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5277D5" w14:textId="77777777" w:rsidR="00DA5425" w:rsidRPr="004B242D" w:rsidRDefault="00DA5425" w:rsidP="00FE612E">
      <w:pPr>
        <w:pStyle w:val="N1IFT"/>
        <w:spacing w:before="240" w:after="240"/>
      </w:pPr>
      <w:bookmarkStart w:id="0" w:name="_Toc426649743"/>
      <w:bookmarkStart w:id="1" w:name="_Toc426973638"/>
      <w:r w:rsidRPr="00635325">
        <w:t>ACUERDO MEDIANTE EL CUAL EL PLENO DEL INSTITUTO FEDERAL DE TELECOMUNICACIONES MODIFICA AL AGENTE ECONÓMICO PREPONDERANTE LOS TÉRMINOS Y CONDICIONES DE LA OFERTA DE REFERENCIA PARA EL ACCESO Y USO COMPARTIDO DE INFRAESTRUCTURA PASIVA</w:t>
      </w:r>
      <w:r w:rsidR="00B301B7" w:rsidRPr="00635325">
        <w:t>,</w:t>
      </w:r>
      <w:r w:rsidRPr="00635325">
        <w:t xml:space="preserve"> PRESENTADA POR </w:t>
      </w:r>
      <w:r w:rsidR="00C02C6F" w:rsidRPr="00635325">
        <w:t>OPERADORA DE SITES MEXICANOS</w:t>
      </w:r>
      <w:r w:rsidRPr="00635325">
        <w:t>, S.A. DE C.V.,  APLICABLE</w:t>
      </w:r>
      <w:r w:rsidR="005A6561" w:rsidRPr="00635325">
        <w:t>S</w:t>
      </w:r>
      <w:r w:rsidRPr="00635325">
        <w:t xml:space="preserve"> DEL 1 DE ENERO DE 2018 AL 31 DE DICIEMBRE DE 201</w:t>
      </w:r>
      <w:r w:rsidR="00C02C6F" w:rsidRPr="00635325">
        <w:t>8</w:t>
      </w:r>
      <w:bookmarkEnd w:id="0"/>
      <w:bookmarkEnd w:id="1"/>
    </w:p>
    <w:p w14:paraId="14B3D442" w14:textId="77777777" w:rsidR="00FE612E" w:rsidRDefault="00DA5425" w:rsidP="00FE612E">
      <w:pPr>
        <w:pStyle w:val="Ttulo2"/>
        <w:spacing w:before="240" w:after="240"/>
        <w:jc w:val="center"/>
      </w:pPr>
      <w:bookmarkStart w:id="2" w:name="_Toc426649744"/>
      <w:bookmarkStart w:id="3" w:name="_Toc426973639"/>
      <w:r w:rsidRPr="006C727E">
        <w:t>ANTECEDENTES</w:t>
      </w:r>
      <w:bookmarkEnd w:id="2"/>
      <w:bookmarkEnd w:id="3"/>
    </w:p>
    <w:p w14:paraId="3420147A" w14:textId="0F3238A5" w:rsidR="00DA5425" w:rsidRPr="006C727E" w:rsidRDefault="00DA5425" w:rsidP="00FE612E">
      <w:pPr>
        <w:pStyle w:val="03TitPrin"/>
      </w:pPr>
      <w:bookmarkStart w:id="4" w:name="_Toc426649745"/>
      <w:r w:rsidRPr="005D301D">
        <w:rPr>
          <w:lang w:val="es-ES_tradnl" w:eastAsia="es-ES"/>
        </w:rPr>
        <w:t>Decreto de Reforma Constitucional. El 11 de junio de 2013 se publicó en el Diario Oficial de la Federación (en lo sucesivo, “DOF</w:t>
      </w:r>
      <w:r w:rsidR="00B301B7" w:rsidRPr="00B301B7">
        <w:rPr>
          <w:lang w:val="es-ES_tradnl" w:eastAsia="es-ES"/>
        </w:rPr>
        <w:t>”)</w:t>
      </w:r>
      <w:r w:rsidRPr="005D301D">
        <w:rPr>
          <w:lang w:val="es-ES_tradnl" w:eastAsia="es-ES"/>
        </w:rPr>
        <w:t xml:space="preserve"> el “DECRETO por el que se reforman y adicionan diversas disposiciones de los artículos 6o., 7o., 27, 28, 73, 78, 94 y 105 de la Constitución Política de los Estados Unidos Mexicanos, en materia de telecomunicaciones” (en lo sucesivo, “Decreto Constitucional”), mediante el cual se creó al Instituto Federal de Telecomunicaciones (en lo sucesivo, “Instituto”), como un órgano autónomo con personalidad jurídica y patrimonio propio, cuyo objeto es el desarrollo eficiente de la radiodifusión y las telecomunicaciones conforme a lo dispuesto en la propia Constitución Política de los Estados Unidos Mexicanos (en lo sucesivo, “Constitución”) y en los términos que fijen las leyes, teniendo a su cargo la regulación, promoción y supervisión del uso, aprovechamiento y explotación del espectro radioeléctrico, las redes y la prestación de los servicios de radiodifusión y telecomunic</w:t>
      </w:r>
      <w:r w:rsidR="00413272">
        <w:rPr>
          <w:lang w:val="es-ES_tradnl" w:eastAsia="es-ES"/>
        </w:rPr>
        <w:t xml:space="preserve"> </w:t>
      </w:r>
      <w:r w:rsidRPr="005D301D">
        <w:rPr>
          <w:lang w:val="es-ES_tradnl" w:eastAsia="es-ES"/>
        </w:rPr>
        <w:t>aciones, así como del acceso a infraestructura activa, pasiva y otros insumos esenciales, garantizando lo establecido en los artículos 6o. y 7o. de la Constitución.</w:t>
      </w:r>
      <w:r w:rsidRPr="006C727E">
        <w:tab/>
      </w:r>
    </w:p>
    <w:p w14:paraId="7C05733C" w14:textId="77777777" w:rsidR="00FE612E" w:rsidRDefault="00DA5425" w:rsidP="00FE612E">
      <w:pPr>
        <w:pStyle w:val="Prrafodelista"/>
        <w:numPr>
          <w:ilvl w:val="0"/>
          <w:numId w:val="6"/>
        </w:numPr>
        <w:spacing w:before="240" w:after="240"/>
        <w:jc w:val="both"/>
        <w:rPr>
          <w:rFonts w:ascii="ITC Avant Garde" w:hAnsi="ITC Avant Garde" w:cs="Arial"/>
          <w:color w:val="000000"/>
          <w:lang w:val="es-ES_tradnl" w:eastAsia="es-ES"/>
        </w:rPr>
      </w:pPr>
      <w:r w:rsidRPr="00B301B7">
        <w:rPr>
          <w:rFonts w:ascii="ITC Avant Garde" w:hAnsi="ITC Avant Garde" w:cs="Arial"/>
          <w:b/>
          <w:color w:val="000000"/>
          <w:lang w:val="es-ES_tradnl" w:eastAsia="es-ES"/>
        </w:rPr>
        <w:t xml:space="preserve">Determinación del Agente Económico Preponderante. </w:t>
      </w:r>
      <w:r w:rsidR="00B301B7" w:rsidRPr="00B301B7">
        <w:rPr>
          <w:rFonts w:ascii="ITC Avant Garde" w:hAnsi="ITC Avant Garde" w:cs="Arial"/>
          <w:color w:val="000000"/>
          <w:lang w:val="es-ES_tradnl" w:eastAsia="es-ES"/>
        </w:rPr>
        <w:t xml:space="preserve">El 6 de marzo de 2014 el Pleno del Instituto en su V Sesión Extraordinaria aprobó mediante Acuerdo P/IFT/EXT/060314/76 la </w:t>
      </w:r>
      <w:r w:rsidR="00B301B7" w:rsidRPr="00B301B7">
        <w:rPr>
          <w:rFonts w:ascii="ITC Avant Garde" w:hAnsi="ITC Avant Garde" w:cs="Arial"/>
          <w:i/>
          <w:color w:val="000000"/>
          <w:lang w:val="es-ES_tradnl" w:eastAsia="es-ES"/>
        </w:rPr>
        <w:t>“RESOLUCIÓN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w:t>
      </w:r>
      <w:r w:rsidR="00B301B7" w:rsidRPr="00B301B7">
        <w:rPr>
          <w:rFonts w:ascii="ITC Avant Garde" w:hAnsi="ITC Avant Garde" w:cs="Arial"/>
          <w:color w:val="000000"/>
          <w:lang w:val="es-ES_tradnl" w:eastAsia="es-ES"/>
        </w:rPr>
        <w:t xml:space="preserve"> (en lo sucesivo, “Resolución AEP”).</w:t>
      </w:r>
    </w:p>
    <w:p w14:paraId="42E3F461" w14:textId="51E291F0" w:rsidR="00DA5425" w:rsidRPr="006C727E" w:rsidRDefault="006E6030" w:rsidP="00FE612E">
      <w:pPr>
        <w:pStyle w:val="Prrafodelista"/>
        <w:spacing w:before="240" w:after="240"/>
        <w:jc w:val="both"/>
      </w:pPr>
      <w:r w:rsidRPr="006E6030">
        <w:rPr>
          <w:rFonts w:ascii="ITC Avant Garde" w:hAnsi="ITC Avant Garde" w:cs="Arial"/>
          <w:color w:val="000000"/>
          <w:lang w:val="es-ES_tradnl" w:eastAsia="es-ES"/>
        </w:rPr>
        <w:t>La</w:t>
      </w:r>
      <w:r w:rsidR="00DA5425" w:rsidRPr="006E6030">
        <w:rPr>
          <w:rFonts w:ascii="ITC Avant Garde" w:hAnsi="ITC Avant Garde" w:cs="Arial"/>
          <w:color w:val="000000"/>
          <w:lang w:val="es-ES_tradnl" w:eastAsia="es-ES"/>
        </w:rPr>
        <w:t xml:space="preserve"> Resolución AEP </w:t>
      </w:r>
      <w:r w:rsidRPr="006E6030">
        <w:rPr>
          <w:rFonts w:ascii="ITC Avant Garde" w:hAnsi="ITC Avant Garde" w:cs="Arial"/>
          <w:color w:val="000000"/>
          <w:lang w:val="es-ES_tradnl" w:eastAsia="es-ES"/>
        </w:rPr>
        <w:t>contiene, entre otros,</w:t>
      </w:r>
      <w:r w:rsidR="00DA5425" w:rsidRPr="006E6030">
        <w:rPr>
          <w:rFonts w:ascii="ITC Avant Garde" w:hAnsi="ITC Avant Garde" w:cs="Arial"/>
          <w:color w:val="000000"/>
          <w:lang w:val="es-ES_tradnl" w:eastAsia="es-ES"/>
        </w:rPr>
        <w:t xml:space="preserve"> el Anexo 1 denominado </w:t>
      </w:r>
      <w:r w:rsidR="00DA5425" w:rsidRPr="006E6030">
        <w:rPr>
          <w:rFonts w:ascii="ITC Avant Garde" w:hAnsi="ITC Avant Garde" w:cs="Arial"/>
          <w:i/>
          <w:color w:val="000000"/>
          <w:lang w:val="es-ES_tradnl" w:eastAsia="es-ES"/>
        </w:rPr>
        <w:t xml:space="preserve">“MEDIDAS RELACIONADAS CON INFORMACIÓN, OFERTA Y CALIDAD DE SERVICIOS, ACUERDOS EN EXCLUSIVA, LIMITACIONES AL USO DE EQUIPOS TERMINALES </w:t>
      </w:r>
      <w:r w:rsidR="00DA5425" w:rsidRPr="006E6030">
        <w:rPr>
          <w:rFonts w:ascii="ITC Avant Garde" w:hAnsi="ITC Avant Garde" w:cs="Arial"/>
          <w:i/>
          <w:color w:val="000000"/>
          <w:lang w:val="es-ES_tradnl" w:eastAsia="es-ES"/>
        </w:rPr>
        <w:lastRenderedPageBreak/>
        <w:t>ENTRE REDES, REGULACIÓN ASIMÉTRICA EN TARIFAS E INFRAESTRUCTURA DE RED, INCLUYENDO LA DESAGREGACIÓN DE SUS ELEMENTOS ESENCIALES Y, EN SU CASO, LA SEPARACIÓN CONTABLE, FUNCIONAL O ESTRUCTURAL AL AGENTE ECONÓMICO PREPONDERANTE, EN LOS SERVICIOS DE TELECOMUNICACIONES MÓVILES”</w:t>
      </w:r>
      <w:r w:rsidR="00DA5425" w:rsidRPr="006C727E">
        <w:rPr>
          <w:i/>
        </w:rPr>
        <w:t>.</w:t>
      </w:r>
    </w:p>
    <w:p w14:paraId="3E2303EE" w14:textId="77777777" w:rsidR="00DA5425" w:rsidRPr="005D301D" w:rsidRDefault="00DA5425" w:rsidP="00FE612E">
      <w:pPr>
        <w:pStyle w:val="IFTnormal"/>
        <w:numPr>
          <w:ilvl w:val="0"/>
          <w:numId w:val="6"/>
        </w:numPr>
        <w:spacing w:before="240" w:after="240"/>
        <w:rPr>
          <w:color w:val="auto"/>
        </w:rPr>
      </w:pPr>
      <w:r w:rsidRPr="005D301D">
        <w:rPr>
          <w:b/>
        </w:rPr>
        <w:t xml:space="preserve">Ley Federal de Telecomunicaciones y Radiodifusión. </w:t>
      </w:r>
      <w:r w:rsidRPr="005D301D">
        <w:t xml:space="preserve">Con fecha 14 de julio de 2014 se publicó en el DOF el </w:t>
      </w:r>
      <w:r w:rsidRPr="006E6030">
        <w:t>“DECRETO por el que se expiden la Ley Federal de Telecomunicaciones y Radiodifusión, y la Ley del Sistema Público de Radiodifusión del Estado Mexicano; y se reforman, adicionan y derogan diversas disposiciones en materia de telecomunicaciones y radiodifusión</w:t>
      </w:r>
      <w:r w:rsidRPr="005D301D">
        <w:t xml:space="preserve">”, (en lo sucesivo, “Decreto de Ley”) entrando en vigor la Ley Federal de Telecomunicaciones y Radiodifusión (en lo sucesivo, </w:t>
      </w:r>
      <w:r w:rsidR="006E6030" w:rsidRPr="006E6030">
        <w:t>“</w:t>
      </w:r>
      <w:r w:rsidR="006E6030" w:rsidRPr="004B242D">
        <w:t>LFTyR</w:t>
      </w:r>
      <w:r w:rsidRPr="005D301D">
        <w:t>”) el 13 de agosto del 2014</w:t>
      </w:r>
      <w:r w:rsidR="006E6030" w:rsidRPr="006E6030">
        <w:t>, cuya última reforma fue publicada en el DOF el 27 de enero de 2017</w:t>
      </w:r>
      <w:r w:rsidRPr="005D301D">
        <w:t>.</w:t>
      </w:r>
    </w:p>
    <w:p w14:paraId="66CD1B43" w14:textId="77777777" w:rsidR="00FE612E" w:rsidRDefault="00DA5425" w:rsidP="00FE612E">
      <w:pPr>
        <w:pStyle w:val="Prrafodelista"/>
        <w:numPr>
          <w:ilvl w:val="0"/>
          <w:numId w:val="6"/>
        </w:numPr>
        <w:spacing w:before="240" w:after="240"/>
        <w:jc w:val="both"/>
      </w:pPr>
      <w:r w:rsidRPr="00F74BA4">
        <w:rPr>
          <w:rFonts w:ascii="ITC Avant Garde" w:hAnsi="ITC Avant Garde"/>
          <w:b/>
        </w:rPr>
        <w:t>Estatuto Orgánico del Instituto Federal de Telecomunicaciones.</w:t>
      </w:r>
      <w:r w:rsidRPr="00F74BA4">
        <w:rPr>
          <w:rFonts w:ascii="ITC Avant Garde" w:hAnsi="ITC Avant Garde"/>
        </w:rPr>
        <w:t xml:space="preserve"> </w:t>
      </w:r>
      <w:r w:rsidR="006E6030" w:rsidRPr="002963C9">
        <w:rPr>
          <w:rStyle w:val="IFTnormalCar"/>
        </w:rPr>
        <w:t>El 4 de septiembre de 2014 se publicó en el DOF el “ESTATUTO Orgánico del Instituto Federal de Telecomunicaciones” (en lo sucesivo, “Estatuto”), mismo que entró en vigor el 26 de septiembre de 2014, cuya última modificación fue publicada en el DOF 20 de julio de 2017.</w:t>
      </w:r>
    </w:p>
    <w:p w14:paraId="255AD67A" w14:textId="7822B6D6" w:rsidR="00DA5425" w:rsidRPr="006C727E" w:rsidRDefault="00DA5425" w:rsidP="00FE612E">
      <w:pPr>
        <w:pStyle w:val="IFTTexto"/>
        <w:numPr>
          <w:ilvl w:val="0"/>
          <w:numId w:val="6"/>
        </w:numPr>
        <w:spacing w:before="240" w:after="240"/>
        <w:rPr>
          <w:color w:val="auto"/>
        </w:rPr>
      </w:pPr>
      <w:r w:rsidRPr="006C727E">
        <w:rPr>
          <w:b/>
          <w:color w:val="auto"/>
        </w:rPr>
        <w:t>Oferta de Referencia</w:t>
      </w:r>
      <w:r w:rsidR="00D33CD6">
        <w:rPr>
          <w:b/>
          <w:color w:val="auto"/>
        </w:rPr>
        <w:t>.</w:t>
      </w:r>
      <w:r w:rsidRPr="006C727E">
        <w:rPr>
          <w:b/>
          <w:color w:val="auto"/>
        </w:rPr>
        <w:t xml:space="preserve"> </w:t>
      </w:r>
      <w:r w:rsidRPr="006C727E">
        <w:rPr>
          <w:color w:val="auto"/>
        </w:rPr>
        <w:t>El 24 de noviembre de 2015, el Pleno del Instituto en su XLVI Sesión Extraordinaria mediante Acuerdo P/IFT/EXT/241115/173, aprobó la “</w:t>
      </w:r>
      <w:r w:rsidRPr="006C727E">
        <w:rPr>
          <w:i/>
          <w:color w:val="auto"/>
        </w:rPr>
        <w:t>RESOLUCIÓN MEDIANTE LA CUAL EL PLENO DEL INSTITUTO FEDERAL DE TELECOMUNICACIONES MODIFICA Y AUTORIZA AL AGENTE ECONÓMICO PREPONDERANTE LOS TÉRMINOS Y CONDICIONES DE LA OFERTA DE REFERENCIA PARA EL ACCESO Y USO COMPARTIDO DE INFRAESTRUCTURA PASIVA, PRESENTADA POR RADIOMÓVIL DIPSA, S.A. DE C.V., APLICABLES DEL 1° DE ENERO DE 2016 AL 31 DE DICIEMBRE DE 2017.</w:t>
      </w:r>
      <w:r w:rsidRPr="006C727E">
        <w:rPr>
          <w:color w:val="auto"/>
        </w:rPr>
        <w:t>”, (en lo sucesivo, “Oferta de Referencia 2016 - 2017”).</w:t>
      </w:r>
    </w:p>
    <w:p w14:paraId="28E2CC88" w14:textId="2E3FF117" w:rsidR="00DA5425" w:rsidRPr="006C727E" w:rsidRDefault="00D33CD6" w:rsidP="00FE612E">
      <w:pPr>
        <w:pStyle w:val="IFTTexto"/>
        <w:numPr>
          <w:ilvl w:val="0"/>
          <w:numId w:val="6"/>
        </w:numPr>
        <w:spacing w:before="240" w:after="240"/>
        <w:rPr>
          <w:color w:val="auto"/>
        </w:rPr>
      </w:pPr>
      <w:r w:rsidRPr="00550DA3">
        <w:rPr>
          <w:b/>
          <w:bCs/>
        </w:rPr>
        <w:t>Resolución Bienal.</w:t>
      </w:r>
      <w:r w:rsidRPr="00550DA3">
        <w:rPr>
          <w:bCs/>
        </w:rPr>
        <w:t xml:space="preserve"> </w:t>
      </w:r>
      <w:r w:rsidR="000D2C4C" w:rsidRPr="00550DA3">
        <w:rPr>
          <w:bCs/>
        </w:rPr>
        <w:t>El 27 de febrero de 2017</w:t>
      </w:r>
      <w:r w:rsidR="00DA5425" w:rsidRPr="006C727E">
        <w:t xml:space="preserve"> el Pleno del Instituto </w:t>
      </w:r>
      <w:r w:rsidR="00DA5425" w:rsidRPr="005D301D">
        <w:t>en su IV Sesión Extraordinaria</w:t>
      </w:r>
      <w:r w:rsidR="00DA5425" w:rsidRPr="006C727E">
        <w:t xml:space="preserve"> aprobó</w:t>
      </w:r>
      <w:r w:rsidR="00DA5425" w:rsidRPr="005D301D">
        <w:t xml:space="preserve"> mediante Acuerdo P/IFT/EXT/270217/1</w:t>
      </w:r>
      <w:r w:rsidR="00DA5425" w:rsidRPr="006C727E">
        <w:t>19</w:t>
      </w:r>
      <w:r w:rsidR="00DA5425" w:rsidRPr="005D301D">
        <w:t xml:space="preserve"> la “</w:t>
      </w:r>
      <w:r w:rsidR="00DA5425" w:rsidRPr="005D301D">
        <w:rPr>
          <w:i/>
        </w:rPr>
        <w:t xml:space="preserve">RESOLUCIÓN MEDIANTE LA CUAL EL PLENO DEL INSTITUTO FEDERAL DE TELECOMUNICACIONES SUPRIME, MODIFICA Y ADICIONA LAS MEDIDAS IMPUESTAS AL AGENTE ECONÓMICO PREPONDERANTE EN EL SECTOR DE </w:t>
      </w:r>
      <w:r w:rsidR="00DA5425" w:rsidRPr="006C727E">
        <w:rPr>
          <w:i/>
          <w:iCs/>
        </w:rPr>
        <w:t>TELECOMUNICACIONES</w:t>
      </w:r>
      <w:r w:rsidR="00DA5425" w:rsidRPr="005D301D">
        <w:rPr>
          <w:i/>
        </w:rPr>
        <w:t xml:space="preserve"> MEDIANTE RESOLUCIÓN DE FECHA 6 DE MARZO DE </w:t>
      </w:r>
      <w:r w:rsidR="00DA5425" w:rsidRPr="005D301D">
        <w:rPr>
          <w:i/>
        </w:rPr>
        <w:lastRenderedPageBreak/>
        <w:t>2014, APROBADA MEDIANTE ACUERDO P/IFT/EXT/060314/7</w:t>
      </w:r>
      <w:r w:rsidR="00DA5425" w:rsidRPr="006C727E">
        <w:rPr>
          <w:i/>
          <w:iCs/>
        </w:rPr>
        <w:t>6</w:t>
      </w:r>
      <w:r w:rsidR="000D2C4C">
        <w:rPr>
          <w:bCs/>
          <w:i/>
        </w:rPr>
        <w:t>.</w:t>
      </w:r>
      <w:r w:rsidR="000D2C4C" w:rsidRPr="00550DA3">
        <w:rPr>
          <w:bCs/>
          <w:i/>
        </w:rPr>
        <w:t>”</w:t>
      </w:r>
      <w:r w:rsidR="00DA5425" w:rsidRPr="005D301D">
        <w:t xml:space="preserve"> (en lo sucesivo, “Resolución Bienal”).</w:t>
      </w:r>
    </w:p>
    <w:p w14:paraId="24FB91EE" w14:textId="77777777" w:rsidR="00FE612E" w:rsidRDefault="000D2C4C" w:rsidP="00FE612E">
      <w:pPr>
        <w:pStyle w:val="Prrafodelista"/>
        <w:spacing w:before="240" w:after="240"/>
        <w:jc w:val="both"/>
        <w:rPr>
          <w:rFonts w:ascii="ITC Avant Garde" w:hAnsi="ITC Avant Garde"/>
          <w:lang w:val="x-none"/>
        </w:rPr>
      </w:pPr>
      <w:r w:rsidRPr="000D2C4C">
        <w:rPr>
          <w:rFonts w:ascii="ITC Avant Garde" w:eastAsiaTheme="minorHAnsi" w:hAnsi="ITC Avant Garde" w:cstheme="minorBidi"/>
          <w:bCs/>
          <w:color w:val="000000"/>
          <w:lang w:eastAsia="es-ES"/>
        </w:rPr>
        <w:t>La</w:t>
      </w:r>
      <w:r w:rsidR="00DA5425" w:rsidRPr="006C727E">
        <w:rPr>
          <w:rFonts w:ascii="ITC Avant Garde" w:hAnsi="ITC Avant Garde"/>
          <w:color w:val="000000"/>
        </w:rPr>
        <w:t xml:space="preserve"> Resolución Bienal </w:t>
      </w:r>
      <w:r w:rsidRPr="000D2C4C">
        <w:rPr>
          <w:rFonts w:ascii="ITC Avant Garde" w:eastAsiaTheme="minorHAnsi" w:hAnsi="ITC Avant Garde" w:cstheme="minorBidi"/>
          <w:bCs/>
          <w:color w:val="000000"/>
          <w:lang w:eastAsia="es-ES"/>
        </w:rPr>
        <w:t xml:space="preserve">contiene, entre otros, </w:t>
      </w:r>
      <w:r w:rsidR="00DA5425" w:rsidRPr="006C727E">
        <w:rPr>
          <w:rFonts w:ascii="ITC Avant Garde" w:hAnsi="ITC Avant Garde"/>
          <w:color w:val="000000"/>
        </w:rPr>
        <w:t xml:space="preserve">el </w:t>
      </w:r>
      <w:r w:rsidRPr="000D2C4C">
        <w:rPr>
          <w:rFonts w:ascii="ITC Avant Garde" w:eastAsiaTheme="minorHAnsi" w:hAnsi="ITC Avant Garde" w:cstheme="minorBidi"/>
          <w:bCs/>
          <w:color w:val="000000"/>
          <w:lang w:eastAsia="es-ES"/>
        </w:rPr>
        <w:t>anexo</w:t>
      </w:r>
      <w:r w:rsidR="00DA5425" w:rsidRPr="005D301D">
        <w:rPr>
          <w:rFonts w:ascii="ITC Avant Garde" w:hAnsi="ITC Avant Garde"/>
          <w:color w:val="000000"/>
        </w:rPr>
        <w:t xml:space="preserve"> 1 </w:t>
      </w:r>
      <w:r w:rsidR="00DA5425" w:rsidRPr="006C727E">
        <w:rPr>
          <w:rFonts w:ascii="ITC Avant Garde" w:hAnsi="ITC Avant Garde"/>
          <w:color w:val="000000"/>
        </w:rPr>
        <w:t xml:space="preserve">en el que </w:t>
      </w:r>
      <w:r w:rsidRPr="000D2C4C">
        <w:rPr>
          <w:rFonts w:ascii="ITC Avant Garde" w:hAnsi="ITC Avant Garde"/>
          <w:color w:val="000000"/>
        </w:rPr>
        <w:t>s</w:t>
      </w:r>
      <w:r w:rsidR="00DA5425" w:rsidRPr="000D2C4C">
        <w:rPr>
          <w:rFonts w:ascii="ITC Avant Garde" w:hAnsi="ITC Avant Garde"/>
          <w:color w:val="000000"/>
        </w:rPr>
        <w:t xml:space="preserve">e </w:t>
      </w:r>
      <w:r w:rsidR="00DA5425" w:rsidRPr="000D2C4C">
        <w:rPr>
          <w:rFonts w:ascii="ITC Avant Garde" w:hAnsi="ITC Avant Garde"/>
          <w:b/>
          <w:color w:val="000000"/>
        </w:rPr>
        <w:t>MODIFICAN</w:t>
      </w:r>
      <w:r w:rsidR="00DA5425" w:rsidRPr="000D2C4C">
        <w:rPr>
          <w:rFonts w:ascii="ITC Avant Garde" w:hAnsi="ITC Avant Garde"/>
          <w:color w:val="000000"/>
        </w:rPr>
        <w:t xml:space="preserve"> las medidas TERCERA, primer párrafo, incisos 5), 13), 30), 31) y último párrafo, QUINTA, SEXTA, OCTAVA, UNDÉCIMA, DUODÉCIMA, DECIMOQUINTA, primer párrafo, DECIMOSEXTA, VIGÉSIMA PRIMERA, VIGÉSIMA TERCERA, VIGÉSIMA QUINTA, VIGÉSIMA SÉPTIMA, TRIGÉSIMA SEGUNDA, CUADRAGÉSIMA PRIMERA, QUINCUAGÉSIMA, QUINCUAGÉSIMA QUINTA, QUINCUAGÉSIMA NOVENA, SEXAGÉSIMA, SEXAGÉSIMA PRIMERA, SEXAGÉSIMA SEGUNDA, SEXAGÉSIMA CUARTA y SEXAGÉSIMA QUINTA; se </w:t>
      </w:r>
      <w:r w:rsidR="00DA5425" w:rsidRPr="000D2C4C">
        <w:rPr>
          <w:rFonts w:ascii="ITC Avant Garde" w:hAnsi="ITC Avant Garde"/>
          <w:b/>
          <w:color w:val="000000"/>
        </w:rPr>
        <w:t>ADICIONAN</w:t>
      </w:r>
      <w:r w:rsidR="00DA5425" w:rsidRPr="000D2C4C">
        <w:rPr>
          <w:rFonts w:ascii="ITC Avant Garde" w:hAnsi="ITC Avant Garde"/>
          <w:color w:val="000000"/>
        </w:rPr>
        <w:t xml:space="preserve"> las medidas TERCERA, incisos 0), 8.1), 12.1),19.1), 19.2), 22.1), 22.2) y 22.3), VIGÉSIMA TERCERA BIS, SEPTUAGÉSIMA SÉPTIMA, SEPTUAGÉSIMA OCTAVA y SEPTUAGÉSIMA NOVENA, y se </w:t>
      </w:r>
      <w:r w:rsidR="00DA5425" w:rsidRPr="000D2C4C">
        <w:rPr>
          <w:rFonts w:ascii="ITC Avant Garde" w:hAnsi="ITC Avant Garde"/>
          <w:b/>
          <w:color w:val="000000"/>
        </w:rPr>
        <w:t>SUPRIMEN</w:t>
      </w:r>
      <w:r w:rsidR="00DA5425" w:rsidRPr="000D2C4C">
        <w:rPr>
          <w:rFonts w:ascii="ITC Avant Garde" w:hAnsi="ITC Avant Garde"/>
          <w:color w:val="000000"/>
        </w:rPr>
        <w:t xml:space="preserve"> las medidas TERCERA, incisos 3), 10), 11), 12), 18) y 29) y SEXAGÉSIMA TERCERA, todas ellas del Anexo 1 </w:t>
      </w:r>
      <w:r>
        <w:rPr>
          <w:rFonts w:ascii="ITC Avant Garde" w:hAnsi="ITC Avant Garde"/>
          <w:color w:val="000000"/>
        </w:rPr>
        <w:t>de la Resolución AEP</w:t>
      </w:r>
      <w:r w:rsidR="008217A2">
        <w:rPr>
          <w:rFonts w:ascii="ITC Avant Garde" w:hAnsi="ITC Avant Garde"/>
          <w:color w:val="000000"/>
        </w:rPr>
        <w:t>.</w:t>
      </w:r>
      <w:r>
        <w:rPr>
          <w:rFonts w:ascii="ITC Avant Garde" w:hAnsi="ITC Avant Garde"/>
          <w:color w:val="000000"/>
        </w:rPr>
        <w:t xml:space="preserve"> </w:t>
      </w:r>
    </w:p>
    <w:p w14:paraId="2F6C8F47" w14:textId="659BCC5A" w:rsidR="00DA5425" w:rsidRPr="006C727E" w:rsidRDefault="00DA5425" w:rsidP="00FE612E">
      <w:pPr>
        <w:pStyle w:val="Prrafodelista"/>
        <w:spacing w:before="240" w:after="240"/>
        <w:jc w:val="both"/>
        <w:rPr>
          <w:rFonts w:ascii="ITC Avant Garde" w:hAnsi="ITC Avant Garde"/>
        </w:rPr>
      </w:pPr>
      <w:r w:rsidRPr="006C727E">
        <w:rPr>
          <w:rFonts w:ascii="ITC Avant Garde" w:hAnsi="ITC Avant Garde"/>
        </w:rPr>
        <w:t xml:space="preserve">Para efectos del presente Acuerdo, se le denominará “Medidas Móviles” a las emitidas como parte del Anexo 1 de la Resolución AEP, </w:t>
      </w:r>
      <w:r w:rsidRPr="005D301D">
        <w:rPr>
          <w:rFonts w:ascii="ITC Avant Garde" w:hAnsi="ITC Avant Garde"/>
          <w:lang w:val="es-419"/>
        </w:rPr>
        <w:t>incluyendo las</w:t>
      </w:r>
      <w:r w:rsidRPr="006C727E">
        <w:rPr>
          <w:rFonts w:ascii="ITC Avant Garde" w:hAnsi="ITC Avant Garde"/>
        </w:rPr>
        <w:t xml:space="preserve"> modificaciones</w:t>
      </w:r>
      <w:r w:rsidRPr="005D301D">
        <w:rPr>
          <w:rFonts w:ascii="ITC Avant Garde" w:hAnsi="ITC Avant Garde"/>
          <w:lang w:val="es-419"/>
        </w:rPr>
        <w:t xml:space="preserve">, adiciones y supresiones </w:t>
      </w:r>
      <w:r w:rsidRPr="006C727E">
        <w:rPr>
          <w:rFonts w:ascii="ITC Avant Garde" w:hAnsi="ITC Avant Garde"/>
        </w:rPr>
        <w:t>realizadas como parte del Anexo 1 de la Resolución Bienal.</w:t>
      </w:r>
    </w:p>
    <w:p w14:paraId="72C1647E" w14:textId="77777777" w:rsidR="00DA5425" w:rsidRPr="006C727E" w:rsidRDefault="00DA5425" w:rsidP="00FE612E">
      <w:pPr>
        <w:pStyle w:val="IFTTexto"/>
        <w:numPr>
          <w:ilvl w:val="0"/>
          <w:numId w:val="6"/>
        </w:numPr>
        <w:spacing w:before="240" w:after="240"/>
        <w:rPr>
          <w:rFonts w:eastAsia="Times New Roman"/>
        </w:rPr>
      </w:pPr>
      <w:r w:rsidRPr="005D301D">
        <w:rPr>
          <w:rFonts w:eastAsia="Times New Roman" w:cs="Arial"/>
          <w:b/>
          <w:lang w:val="es-ES_tradnl"/>
        </w:rPr>
        <w:t>Propuesta de Oferta de Referencia.</w:t>
      </w:r>
      <w:r w:rsidR="008217A2" w:rsidRPr="008217A2">
        <w:rPr>
          <w:color w:val="auto"/>
        </w:rPr>
        <w:t xml:space="preserve"> </w:t>
      </w:r>
      <w:r w:rsidR="008217A2" w:rsidRPr="00641387">
        <w:rPr>
          <w:color w:val="auto"/>
        </w:rPr>
        <w:t>El</w:t>
      </w:r>
      <w:r w:rsidRPr="00641387">
        <w:rPr>
          <w:color w:val="auto"/>
        </w:rPr>
        <w:t xml:space="preserve"> 3</w:t>
      </w:r>
      <w:r>
        <w:rPr>
          <w:color w:val="auto"/>
        </w:rPr>
        <w:t>1</w:t>
      </w:r>
      <w:r w:rsidRPr="00641387">
        <w:rPr>
          <w:color w:val="auto"/>
        </w:rPr>
        <w:t xml:space="preserve"> de ju</w:t>
      </w:r>
      <w:r>
        <w:rPr>
          <w:color w:val="auto"/>
        </w:rPr>
        <w:t>l</w:t>
      </w:r>
      <w:r w:rsidRPr="00641387">
        <w:rPr>
          <w:color w:val="auto"/>
        </w:rPr>
        <w:t>io de 201</w:t>
      </w:r>
      <w:r>
        <w:rPr>
          <w:color w:val="auto"/>
        </w:rPr>
        <w:t>7</w:t>
      </w:r>
      <w:r w:rsidRPr="006C727E">
        <w:rPr>
          <w:rFonts w:eastAsia="Times New Roman"/>
        </w:rPr>
        <w:t xml:space="preserve"> </w:t>
      </w:r>
      <w:r w:rsidR="000636E2" w:rsidRPr="006C727E">
        <w:rPr>
          <w:rFonts w:eastAsia="Times New Roman"/>
        </w:rPr>
        <w:t>Operadora de Sites Mexicanos</w:t>
      </w:r>
      <w:r>
        <w:rPr>
          <w:rFonts w:eastAsia="Times New Roman"/>
        </w:rPr>
        <w:t xml:space="preserve">, S.A. de C.V. (en </w:t>
      </w:r>
      <w:r w:rsidR="008217A2">
        <w:rPr>
          <w:rFonts w:eastAsia="Times New Roman"/>
        </w:rPr>
        <w:t>lo sucesivo</w:t>
      </w:r>
      <w:r w:rsidRPr="006C727E">
        <w:rPr>
          <w:rFonts w:eastAsia="Times New Roman"/>
        </w:rPr>
        <w:t>, “</w:t>
      </w:r>
      <w:r w:rsidR="000636E2" w:rsidRPr="00051CD2">
        <w:rPr>
          <w:rFonts w:eastAsia="Times New Roman"/>
        </w:rPr>
        <w:t>Telesites</w:t>
      </w:r>
      <w:r w:rsidRPr="006C727E">
        <w:rPr>
          <w:rFonts w:eastAsia="Times New Roman"/>
        </w:rPr>
        <w:t xml:space="preserve">”), </w:t>
      </w:r>
      <w:r w:rsidR="009A4A6C" w:rsidRPr="00641387">
        <w:rPr>
          <w:color w:val="auto"/>
        </w:rPr>
        <w:t>presentó ante la Oficialía de Partes de este Instituto escrito mediante el cual exhibió</w:t>
      </w:r>
      <w:r w:rsidRPr="00641387">
        <w:rPr>
          <w:color w:val="auto"/>
        </w:rPr>
        <w:t xml:space="preserve"> su propuesta de</w:t>
      </w:r>
      <w:r w:rsidRPr="009A4A6C">
        <w:rPr>
          <w:rFonts w:eastAsia="Times New Roman"/>
        </w:rPr>
        <w:t xml:space="preserve"> </w:t>
      </w:r>
      <w:r w:rsidRPr="006C727E">
        <w:rPr>
          <w:rFonts w:eastAsia="Times New Roman"/>
        </w:rPr>
        <w:t>Oferta de Referencia para el Acceso y Uso Compartido de Infraestructura Pasiva</w:t>
      </w:r>
      <w:r w:rsidR="009A4A6C">
        <w:rPr>
          <w:rFonts w:eastAsia="Times New Roman"/>
        </w:rPr>
        <w:t xml:space="preserve"> </w:t>
      </w:r>
      <w:r w:rsidR="00805F9C">
        <w:rPr>
          <w:rFonts w:eastAsia="Times New Roman"/>
        </w:rPr>
        <w:t>(en lo sucesivo,</w:t>
      </w:r>
      <w:r>
        <w:rPr>
          <w:rFonts w:eastAsia="Times New Roman"/>
        </w:rPr>
        <w:t xml:space="preserve"> </w:t>
      </w:r>
      <w:r w:rsidRPr="006C727E">
        <w:rPr>
          <w:rFonts w:eastAsia="Times New Roman"/>
        </w:rPr>
        <w:t xml:space="preserve">“Propuesta de Oferta de Referencia de </w:t>
      </w:r>
      <w:r w:rsidR="007D062C" w:rsidRPr="006C727E">
        <w:rPr>
          <w:rFonts w:eastAsia="Times New Roman"/>
        </w:rPr>
        <w:t>Telesites</w:t>
      </w:r>
      <w:r w:rsidR="009A4A6C" w:rsidRPr="006C727E">
        <w:rPr>
          <w:rFonts w:eastAsia="Times New Roman"/>
        </w:rPr>
        <w:t>”)</w:t>
      </w:r>
      <w:r w:rsidR="009A4A6C">
        <w:rPr>
          <w:rFonts w:eastAsia="Times New Roman"/>
        </w:rPr>
        <w:t xml:space="preserve">, a efecto de dar cumplimiento a la </w:t>
      </w:r>
      <w:r w:rsidRPr="006C727E">
        <w:rPr>
          <w:rFonts w:eastAsia="Times New Roman"/>
        </w:rPr>
        <w:t>Medida DECIMOSEXTA de las Medidas Móviles.</w:t>
      </w:r>
    </w:p>
    <w:p w14:paraId="00391D7A" w14:textId="77777777" w:rsidR="00BE23CF" w:rsidRPr="00641387" w:rsidRDefault="00BE23CF" w:rsidP="00FE612E">
      <w:pPr>
        <w:pStyle w:val="IFTTexto"/>
        <w:numPr>
          <w:ilvl w:val="0"/>
          <w:numId w:val="6"/>
        </w:numPr>
        <w:spacing w:before="240" w:after="240"/>
        <w:rPr>
          <w:color w:val="auto"/>
        </w:rPr>
      </w:pPr>
      <w:r w:rsidRPr="00BE23CF">
        <w:rPr>
          <w:rFonts w:eastAsia="Times New Roman" w:cs="Arial"/>
          <w:b/>
          <w:lang w:val="es-ES_tradnl"/>
        </w:rPr>
        <w:t>Oficio de prevención.-</w:t>
      </w:r>
      <w:r w:rsidRPr="00641387">
        <w:rPr>
          <w:color w:val="auto"/>
        </w:rPr>
        <w:t xml:space="preserve"> </w:t>
      </w:r>
      <w:r>
        <w:rPr>
          <w:rFonts w:eastAsia="Times New Roman"/>
        </w:rPr>
        <w:t>M</w:t>
      </w:r>
      <w:r w:rsidR="007000FA" w:rsidRPr="005D301D">
        <w:rPr>
          <w:rFonts w:eastAsia="Times New Roman" w:cs="Arial"/>
          <w:lang w:val="es-ES_tradnl"/>
        </w:rPr>
        <w:t xml:space="preserve">ediante oficio IFT/221/UPR/DG-CIN/117/2017 de fecha 1 de agosto de 2017, </w:t>
      </w:r>
      <w:r>
        <w:rPr>
          <w:color w:val="auto"/>
        </w:rPr>
        <w:t xml:space="preserve">la Dirección General de Compartición de Infraestructura del Instituto </w:t>
      </w:r>
      <w:r w:rsidRPr="007077C6">
        <w:t xml:space="preserve">previno a </w:t>
      </w:r>
      <w:r>
        <w:t xml:space="preserve">Telesites </w:t>
      </w:r>
      <w:r w:rsidRPr="007077C6">
        <w:t>para que</w:t>
      </w:r>
      <w:r>
        <w:t xml:space="preserve"> en el término de cinco días hábiles contados a partir del día siguiente al que surtiera efectos las notificación del citado oficio, </w:t>
      </w:r>
      <w:r w:rsidRPr="007077C6">
        <w:t xml:space="preserve">presentara </w:t>
      </w:r>
      <w:r>
        <w:t xml:space="preserve">ante el Instituto la </w:t>
      </w:r>
      <w:r w:rsidRPr="007077C6">
        <w:t>información faltante</w:t>
      </w:r>
      <w:r>
        <w:t xml:space="preserve"> dentro de su Propuesta de Oferta de Referencia. </w:t>
      </w:r>
      <w:r w:rsidRPr="007077C6">
        <w:t xml:space="preserve">Dicho oficio fue notificado por </w:t>
      </w:r>
      <w:r>
        <w:t>cédula</w:t>
      </w:r>
      <w:r w:rsidRPr="007077C6">
        <w:t xml:space="preserve"> </w:t>
      </w:r>
      <w:r>
        <w:t xml:space="preserve">de notificación </w:t>
      </w:r>
      <w:r w:rsidRPr="007077C6">
        <w:t xml:space="preserve">el </w:t>
      </w:r>
      <w:r>
        <w:t>2</w:t>
      </w:r>
      <w:r w:rsidRPr="007077C6">
        <w:t xml:space="preserve"> de </w:t>
      </w:r>
      <w:r>
        <w:t>agost</w:t>
      </w:r>
      <w:r w:rsidRPr="007077C6">
        <w:t>o de 201</w:t>
      </w:r>
      <w:r>
        <w:t>7</w:t>
      </w:r>
      <w:r w:rsidRPr="007077C6">
        <w:t xml:space="preserve"> (en lo sucesivo, “Oficio de Prevención”).</w:t>
      </w:r>
    </w:p>
    <w:p w14:paraId="2A2C93C9" w14:textId="77777777" w:rsidR="007000FA" w:rsidRPr="006C727E" w:rsidRDefault="007000FA" w:rsidP="00FE612E">
      <w:pPr>
        <w:pStyle w:val="IFTTexto"/>
        <w:spacing w:before="240" w:after="240"/>
        <w:ind w:left="720"/>
        <w:rPr>
          <w:rFonts w:eastAsia="Times New Roman"/>
        </w:rPr>
      </w:pPr>
      <w:r w:rsidRPr="005D301D">
        <w:rPr>
          <w:rFonts w:eastAsia="Times New Roman" w:cs="Arial"/>
          <w:lang w:val="es-ES_tradnl"/>
        </w:rPr>
        <w:lastRenderedPageBreak/>
        <w:t xml:space="preserve">El  8 de agosto de 2017, </w:t>
      </w:r>
      <w:r>
        <w:rPr>
          <w:rFonts w:eastAsia="Times New Roman" w:cs="Arial"/>
          <w:lang w:val="es-ES_tradnl"/>
        </w:rPr>
        <w:t xml:space="preserve">Telesites </w:t>
      </w:r>
      <w:r w:rsidRPr="00641387">
        <w:rPr>
          <w:color w:val="auto"/>
        </w:rPr>
        <w:t xml:space="preserve">presentó ante la Oficialía de Partes de este Instituto escrito </w:t>
      </w:r>
      <w:r w:rsidR="00BE23CF" w:rsidRPr="00641387">
        <w:rPr>
          <w:color w:val="auto"/>
        </w:rPr>
        <w:t>mediante el cual dio cumplimiento</w:t>
      </w:r>
      <w:r w:rsidRPr="00641387">
        <w:rPr>
          <w:color w:val="auto"/>
        </w:rPr>
        <w:t xml:space="preserve"> a lo solicitado en el </w:t>
      </w:r>
      <w:r w:rsidR="00713D48" w:rsidRPr="00641387">
        <w:rPr>
          <w:color w:val="auto"/>
        </w:rPr>
        <w:t xml:space="preserve">Oficio de </w:t>
      </w:r>
      <w:r w:rsidR="00713D48">
        <w:rPr>
          <w:color w:val="auto"/>
        </w:rPr>
        <w:t>Prevención</w:t>
      </w:r>
      <w:r w:rsidR="00B84921">
        <w:rPr>
          <w:rFonts w:eastAsia="Times New Roman" w:cs="Arial"/>
          <w:lang w:val="es-419"/>
        </w:rPr>
        <w:t>.</w:t>
      </w:r>
    </w:p>
    <w:p w14:paraId="2146EFA1" w14:textId="77777777" w:rsidR="00FE612E" w:rsidRDefault="00BE23CF" w:rsidP="00FE612E">
      <w:pPr>
        <w:pStyle w:val="Prrafodelista"/>
        <w:widowControl w:val="0"/>
        <w:numPr>
          <w:ilvl w:val="0"/>
          <w:numId w:val="6"/>
        </w:numPr>
        <w:spacing w:before="240" w:after="240"/>
        <w:jc w:val="both"/>
        <w:rPr>
          <w:rFonts w:ascii="ITC Avant Garde" w:eastAsia="Times New Roman" w:hAnsi="ITC Avant Garde" w:cs="Arial"/>
          <w:lang w:val="es-ES_tradnl" w:eastAsia="es-ES"/>
        </w:rPr>
      </w:pPr>
      <w:r>
        <w:rPr>
          <w:rFonts w:ascii="ITC Avant Garde" w:eastAsia="Times New Roman" w:hAnsi="ITC Avant Garde" w:cs="Arial"/>
          <w:b/>
          <w:lang w:val="es-ES_tradnl" w:eastAsia="es-ES"/>
        </w:rPr>
        <w:t>O</w:t>
      </w:r>
      <w:r w:rsidRPr="00BE23CF">
        <w:rPr>
          <w:rFonts w:ascii="ITC Avant Garde" w:eastAsia="Times New Roman" w:hAnsi="ITC Avant Garde" w:cs="Arial"/>
          <w:b/>
          <w:lang w:val="es-ES_tradnl" w:eastAsia="es-ES"/>
        </w:rPr>
        <w:t xml:space="preserve">ficio de requerimiento de información </w:t>
      </w:r>
      <w:r w:rsidR="00DA5425" w:rsidRPr="005D301D">
        <w:rPr>
          <w:rFonts w:ascii="ITC Avant Garde" w:eastAsia="Times New Roman" w:hAnsi="ITC Avant Garde" w:cs="Arial"/>
          <w:lang w:val="es-ES_tradnl" w:eastAsia="es-ES"/>
        </w:rPr>
        <w:t>Mediante oficio IFT/221/UPR/DG-CIN/</w:t>
      </w:r>
      <w:r w:rsidR="008C44C4" w:rsidRPr="005D301D">
        <w:rPr>
          <w:rFonts w:ascii="ITC Avant Garde" w:eastAsia="Times New Roman" w:hAnsi="ITC Avant Garde" w:cs="Arial"/>
          <w:lang w:val="es-ES_tradnl" w:eastAsia="es-ES"/>
        </w:rPr>
        <w:t>127</w:t>
      </w:r>
      <w:r w:rsidR="00DA5425" w:rsidRPr="005D301D">
        <w:rPr>
          <w:rFonts w:ascii="ITC Avant Garde" w:eastAsia="Times New Roman" w:hAnsi="ITC Avant Garde" w:cs="Arial"/>
          <w:lang w:val="es-ES_tradnl" w:eastAsia="es-ES"/>
        </w:rPr>
        <w:t>/2017 de fecha 21 de agosto de 2017,</w:t>
      </w:r>
      <w:r w:rsidR="00384926">
        <w:rPr>
          <w:rFonts w:ascii="ITC Avant Garde" w:eastAsia="Times New Roman" w:hAnsi="ITC Avant Garde" w:cs="Arial"/>
          <w:lang w:val="es-ES_tradnl" w:eastAsia="es-ES"/>
        </w:rPr>
        <w:t xml:space="preserve"> </w:t>
      </w:r>
      <w:r w:rsidR="00384926" w:rsidRPr="00384926">
        <w:rPr>
          <w:rFonts w:ascii="ITC Avant Garde" w:eastAsia="Times New Roman" w:hAnsi="ITC Avant Garde" w:cs="Arial"/>
          <w:lang w:val="es-ES_tradnl" w:eastAsia="es-ES"/>
        </w:rPr>
        <w:t>la Dirección General de Compartición de Infraestructura del Instituto requirió a</w:t>
      </w:r>
      <w:r w:rsidR="00384926">
        <w:rPr>
          <w:rFonts w:ascii="ITC Avant Garde" w:eastAsia="Times New Roman" w:hAnsi="ITC Avant Garde" w:cs="Arial"/>
          <w:lang w:val="es-ES_tradnl" w:eastAsia="es-ES"/>
        </w:rPr>
        <w:t xml:space="preserve"> Telesites </w:t>
      </w:r>
      <w:r w:rsidR="00384926" w:rsidRPr="005D301D">
        <w:rPr>
          <w:rFonts w:ascii="ITC Avant Garde" w:eastAsia="Times New Roman" w:hAnsi="ITC Avant Garde" w:cs="Arial"/>
          <w:lang w:val="es-ES_tradnl" w:eastAsia="es-ES"/>
        </w:rPr>
        <w:t xml:space="preserve">para que en un término no mayor a diez días hábiles contados a partir del día siguiente </w:t>
      </w:r>
      <w:r w:rsidR="00384926" w:rsidRPr="005D301D">
        <w:rPr>
          <w:rFonts w:ascii="ITC Avant Garde" w:eastAsia="Times New Roman" w:hAnsi="ITC Avant Garde" w:cs="Arial"/>
          <w:lang w:val="es-419" w:eastAsia="es-ES"/>
        </w:rPr>
        <w:t>al</w:t>
      </w:r>
      <w:r w:rsidR="00384926" w:rsidRPr="005D301D">
        <w:rPr>
          <w:rFonts w:ascii="ITC Avant Garde" w:eastAsia="Times New Roman" w:hAnsi="ITC Avant Garde" w:cs="Arial"/>
          <w:lang w:val="es-ES_tradnl" w:eastAsia="es-ES"/>
        </w:rPr>
        <w:t xml:space="preserve"> que surtiera efectos legales la notificación, proporcionara a este Instituto la información descrita en dicho oficio</w:t>
      </w:r>
      <w:r w:rsidR="00384926">
        <w:rPr>
          <w:rFonts w:ascii="ITC Avant Garde" w:eastAsia="Times New Roman" w:hAnsi="ITC Avant Garde" w:cs="Arial"/>
          <w:lang w:val="es-ES_tradnl" w:eastAsia="es-ES"/>
        </w:rPr>
        <w:t xml:space="preserve"> </w:t>
      </w:r>
      <w:r w:rsidR="00384926" w:rsidRPr="005D301D">
        <w:rPr>
          <w:rFonts w:ascii="ITC Avant Garde" w:eastAsia="Times New Roman" w:hAnsi="ITC Avant Garde" w:cs="Arial"/>
          <w:lang w:val="es-ES_tradnl" w:eastAsia="es-ES"/>
        </w:rPr>
        <w:t>(en lo sucesivo, “Oficio de Requerimiento”)</w:t>
      </w:r>
      <w:r w:rsidR="00384926">
        <w:rPr>
          <w:rFonts w:ascii="ITC Avant Garde" w:eastAsia="Times New Roman" w:hAnsi="ITC Avant Garde" w:cs="Arial"/>
          <w:lang w:val="es-ES_tradnl" w:eastAsia="es-ES"/>
        </w:rPr>
        <w:t xml:space="preserve"> </w:t>
      </w:r>
      <w:r w:rsidR="00384926" w:rsidRPr="00BB4822">
        <w:rPr>
          <w:rFonts w:ascii="ITC Avant Garde" w:eastAsia="Times New Roman" w:hAnsi="ITC Avant Garde" w:cs="Arial"/>
          <w:lang w:val="es-ES_tradnl" w:eastAsia="es-ES"/>
        </w:rPr>
        <w:t xml:space="preserve">el cual fue notificado por </w:t>
      </w:r>
      <w:r w:rsidR="00BB4822" w:rsidRPr="00BB4822">
        <w:rPr>
          <w:rFonts w:ascii="ITC Avant Garde" w:eastAsia="Times New Roman" w:hAnsi="ITC Avant Garde" w:cs="Arial"/>
          <w:lang w:val="es-ES_tradnl" w:eastAsia="es-ES"/>
        </w:rPr>
        <w:t>cédula</w:t>
      </w:r>
      <w:r w:rsidR="00384926" w:rsidRPr="00BB4822">
        <w:rPr>
          <w:rFonts w:ascii="ITC Avant Garde" w:eastAsia="Times New Roman" w:hAnsi="ITC Avant Garde" w:cs="Arial"/>
          <w:lang w:val="es-ES_tradnl" w:eastAsia="es-ES"/>
        </w:rPr>
        <w:t xml:space="preserve"> de notificación el 2</w:t>
      </w:r>
      <w:r w:rsidR="00BB4822" w:rsidRPr="00BB4822">
        <w:rPr>
          <w:rFonts w:ascii="ITC Avant Garde" w:eastAsia="Times New Roman" w:hAnsi="ITC Avant Garde" w:cs="Arial"/>
          <w:lang w:val="es-ES_tradnl" w:eastAsia="es-ES"/>
        </w:rPr>
        <w:t>1</w:t>
      </w:r>
      <w:r w:rsidR="00384926" w:rsidRPr="00BB4822">
        <w:rPr>
          <w:rFonts w:ascii="ITC Avant Garde" w:eastAsia="Times New Roman" w:hAnsi="ITC Avant Garde" w:cs="Arial"/>
          <w:lang w:val="es-ES_tradnl" w:eastAsia="es-ES"/>
        </w:rPr>
        <w:t xml:space="preserve"> de agosto de 2017</w:t>
      </w:r>
      <w:r w:rsidR="00384926" w:rsidRPr="005D301D">
        <w:rPr>
          <w:rFonts w:ascii="ITC Avant Garde" w:eastAsia="Times New Roman" w:hAnsi="ITC Avant Garde" w:cs="Arial"/>
          <w:lang w:val="es-ES_tradnl" w:eastAsia="es-ES"/>
        </w:rPr>
        <w:t>.</w:t>
      </w:r>
    </w:p>
    <w:p w14:paraId="43926F28" w14:textId="77777777" w:rsidR="00FE612E" w:rsidRDefault="00B36DA9" w:rsidP="00FE612E">
      <w:pPr>
        <w:pStyle w:val="Prrafodelista"/>
        <w:widowControl w:val="0"/>
        <w:numPr>
          <w:ilvl w:val="0"/>
          <w:numId w:val="6"/>
        </w:numPr>
        <w:spacing w:before="240" w:after="240"/>
        <w:jc w:val="both"/>
        <w:rPr>
          <w:rStyle w:val="IFTnormalCar"/>
        </w:rPr>
      </w:pPr>
      <w:r w:rsidRPr="00F74BA4">
        <w:rPr>
          <w:rFonts w:ascii="ITC Avant Garde" w:hAnsi="ITC Avant Garde"/>
          <w:b/>
        </w:rPr>
        <w:t>Consulta Pública.-</w:t>
      </w:r>
      <w:r w:rsidRPr="00BF1B2A">
        <w:t xml:space="preserve"> </w:t>
      </w:r>
      <w:r w:rsidRPr="002963C9">
        <w:rPr>
          <w:rStyle w:val="IFTnormalCar"/>
        </w:rPr>
        <w:t>El 23 de agosto de 2017 el Pleno del Instituto en su XXXIV Sesión Ordinaria mediante Acuerdo P/IFT/230817/501 determinó someter a Consulta Pública por un plazo de treinta días naturales, entre otras, la propuesta de Oferta de Referencia presentada por Telesites, la cual se realizó del 24 de Agosto al 25 de Septiembre de 2017.</w:t>
      </w:r>
    </w:p>
    <w:p w14:paraId="35940858" w14:textId="77777777" w:rsidR="00FE612E" w:rsidRDefault="00B36DA9" w:rsidP="00FE612E">
      <w:pPr>
        <w:pStyle w:val="Prrafodelista"/>
        <w:widowControl w:val="0"/>
        <w:numPr>
          <w:ilvl w:val="0"/>
          <w:numId w:val="6"/>
        </w:numPr>
        <w:spacing w:before="240" w:after="240"/>
        <w:jc w:val="both"/>
        <w:rPr>
          <w:rFonts w:ascii="ITC Avant Garde" w:eastAsia="Times New Roman" w:hAnsi="ITC Avant Garde" w:cs="Arial"/>
          <w:lang w:val="es-ES_tradnl"/>
        </w:rPr>
      </w:pPr>
      <w:r w:rsidRPr="00F74BA4">
        <w:rPr>
          <w:rFonts w:ascii="ITC Avant Garde" w:hAnsi="ITC Avant Garde"/>
          <w:b/>
        </w:rPr>
        <w:t>Solicitud de ampliación del plazo.-</w:t>
      </w:r>
      <w:r w:rsidRPr="00F74BA4">
        <w:rPr>
          <w:rFonts w:ascii="ITC Avant Garde" w:eastAsia="Times New Roman" w:hAnsi="ITC Avant Garde" w:cs="Arial"/>
          <w:b/>
          <w:lang w:val="es-ES_tradnl"/>
        </w:rPr>
        <w:t xml:space="preserve"> </w:t>
      </w:r>
      <w:r w:rsidR="00B514A2" w:rsidRPr="00F74BA4">
        <w:rPr>
          <w:rFonts w:ascii="ITC Avant Garde" w:eastAsia="Times New Roman" w:hAnsi="ITC Avant Garde" w:cs="Arial"/>
          <w:lang w:val="es-ES_tradnl"/>
        </w:rPr>
        <w:t xml:space="preserve">El </w:t>
      </w:r>
      <w:r w:rsidR="003D03A0" w:rsidRPr="00F74BA4">
        <w:rPr>
          <w:rFonts w:ascii="ITC Avant Garde" w:eastAsia="Times New Roman" w:hAnsi="ITC Avant Garde" w:cs="Arial"/>
          <w:lang w:val="es-ES_tradnl"/>
        </w:rPr>
        <w:t>4</w:t>
      </w:r>
      <w:r w:rsidR="00B514A2" w:rsidRPr="00F74BA4">
        <w:rPr>
          <w:rFonts w:ascii="ITC Avant Garde" w:eastAsia="Times New Roman" w:hAnsi="ITC Avant Garde" w:cs="Arial"/>
          <w:lang w:val="es-ES_tradnl"/>
        </w:rPr>
        <w:t xml:space="preserve"> de </w:t>
      </w:r>
      <w:r w:rsidR="003D03A0" w:rsidRPr="00F74BA4">
        <w:rPr>
          <w:rFonts w:ascii="ITC Avant Garde" w:eastAsia="Times New Roman" w:hAnsi="ITC Avant Garde" w:cs="Arial"/>
          <w:lang w:val="es-ES_tradnl"/>
        </w:rPr>
        <w:t>septiembre</w:t>
      </w:r>
      <w:r w:rsidR="00B514A2" w:rsidRPr="00F74BA4">
        <w:rPr>
          <w:rFonts w:ascii="ITC Avant Garde" w:eastAsia="Times New Roman" w:hAnsi="ITC Avant Garde" w:cs="Arial"/>
          <w:lang w:val="es-ES_tradnl"/>
        </w:rPr>
        <w:t xml:space="preserve"> de 2017 </w:t>
      </w:r>
      <w:r w:rsidRPr="00F74BA4">
        <w:rPr>
          <w:rFonts w:ascii="ITC Avant Garde" w:eastAsia="Times New Roman" w:hAnsi="ITC Avant Garde" w:cs="Arial"/>
          <w:lang w:val="es-ES_tradnl"/>
        </w:rPr>
        <w:t xml:space="preserve">Telesites </w:t>
      </w:r>
      <w:r w:rsidR="00B514A2" w:rsidRPr="00F74BA4">
        <w:rPr>
          <w:rFonts w:ascii="ITC Avant Garde" w:eastAsia="Times New Roman" w:hAnsi="ITC Avant Garde" w:cs="Arial"/>
          <w:lang w:val="es-ES_tradnl"/>
        </w:rPr>
        <w:t xml:space="preserve">mediante escrito presentado ante la Oficialía de Partes de este Instituto solicitó una </w:t>
      </w:r>
      <w:r w:rsidR="00084FE7" w:rsidRPr="00F74BA4">
        <w:rPr>
          <w:rFonts w:ascii="ITC Avant Garde" w:hAnsi="ITC Avant Garde"/>
        </w:rPr>
        <w:t>ampliación del plazo para dar cumplimiento al Oficio de Requerimiento</w:t>
      </w:r>
      <w:r w:rsidR="00084FE7" w:rsidRPr="00F74BA4">
        <w:rPr>
          <w:rFonts w:ascii="ITC Avant Garde" w:eastAsia="Times New Roman" w:hAnsi="ITC Avant Garde" w:cs="Arial"/>
          <w:lang w:val="es-ES_tradnl"/>
        </w:rPr>
        <w:t>.</w:t>
      </w:r>
      <w:r w:rsidR="00B514A2" w:rsidRPr="00F74BA4">
        <w:rPr>
          <w:rFonts w:ascii="ITC Avant Garde" w:eastAsia="Times New Roman" w:hAnsi="ITC Avant Garde" w:cs="Arial"/>
          <w:lang w:val="es-ES_tradnl"/>
        </w:rPr>
        <w:t xml:space="preserve"> </w:t>
      </w:r>
      <w:r w:rsidR="00084FE7" w:rsidRPr="00F74BA4">
        <w:rPr>
          <w:rFonts w:ascii="ITC Avant Garde" w:eastAsia="Times New Roman" w:hAnsi="ITC Avant Garde" w:cs="Arial"/>
          <w:lang w:val="es-ES_tradnl"/>
        </w:rPr>
        <w:t>En respuesta a su petición, m</w:t>
      </w:r>
      <w:r w:rsidR="00B514A2" w:rsidRPr="00F74BA4">
        <w:rPr>
          <w:rFonts w:ascii="ITC Avant Garde" w:eastAsia="Times New Roman" w:hAnsi="ITC Avant Garde" w:cs="Arial"/>
          <w:lang w:val="es-ES_tradnl"/>
        </w:rPr>
        <w:t xml:space="preserve">ediante oficio IFT/221/UPR/DG-CIN/137/2017 de fecha 5 de septiembre de 2017, notificado </w:t>
      </w:r>
      <w:r w:rsidR="00BA2B0C">
        <w:rPr>
          <w:rFonts w:ascii="ITC Avant Garde" w:eastAsia="Times New Roman" w:hAnsi="ITC Avant Garde" w:cs="Arial"/>
          <w:lang w:val="es-ES_tradnl"/>
        </w:rPr>
        <w:t>en la misma fecha</w:t>
      </w:r>
      <w:r w:rsidR="00C05D00" w:rsidRPr="00F74BA4">
        <w:rPr>
          <w:rFonts w:ascii="ITC Avant Garde" w:eastAsia="Times New Roman" w:hAnsi="ITC Avant Garde" w:cs="Arial"/>
          <w:lang w:val="es-ES_tradnl"/>
        </w:rPr>
        <w:t>, e</w:t>
      </w:r>
      <w:r w:rsidR="00B514A2" w:rsidRPr="00F74BA4">
        <w:rPr>
          <w:rFonts w:ascii="ITC Avant Garde" w:eastAsia="Times New Roman" w:hAnsi="ITC Avant Garde" w:cs="Arial"/>
          <w:lang w:val="es-ES_tradnl"/>
        </w:rPr>
        <w:t xml:space="preserve">ste Instituto </w:t>
      </w:r>
      <w:r w:rsidR="00084FE7" w:rsidRPr="00F74BA4">
        <w:rPr>
          <w:rFonts w:ascii="ITC Avant Garde" w:eastAsia="Times New Roman" w:hAnsi="ITC Avant Garde" w:cs="Arial"/>
          <w:lang w:val="es-ES_tradnl"/>
        </w:rPr>
        <w:t>otorgó a Telesites</w:t>
      </w:r>
      <w:r w:rsidR="00B514A2" w:rsidRPr="00F74BA4">
        <w:rPr>
          <w:rFonts w:ascii="ITC Avant Garde" w:eastAsia="Times New Roman" w:hAnsi="ITC Avant Garde" w:cs="Arial"/>
          <w:lang w:val="es-ES_tradnl"/>
        </w:rPr>
        <w:t xml:space="preserve"> </w:t>
      </w:r>
      <w:r w:rsidR="00084FE7" w:rsidRPr="00F74BA4">
        <w:rPr>
          <w:rFonts w:ascii="ITC Avant Garde" w:hAnsi="ITC Avant Garde"/>
        </w:rPr>
        <w:t xml:space="preserve">una ampliación de cinco días hábiles contados a partir del día siguiente al que surtiera efectos la notificación del citado oficio para proporcionar la información solicitada dentro del Oficio de Requerimiento. </w:t>
      </w:r>
    </w:p>
    <w:p w14:paraId="217E81E0" w14:textId="77777777" w:rsidR="00FE612E" w:rsidRDefault="0029139A" w:rsidP="00FE612E">
      <w:pPr>
        <w:pStyle w:val="Prrafodelista"/>
        <w:widowControl w:val="0"/>
        <w:spacing w:before="240" w:after="240"/>
        <w:jc w:val="both"/>
        <w:rPr>
          <w:rFonts w:ascii="ITC Avant Garde" w:eastAsia="Times New Roman" w:hAnsi="ITC Avant Garde" w:cs="Arial"/>
          <w:lang w:val="es-ES_tradnl"/>
        </w:rPr>
      </w:pPr>
      <w:r w:rsidRPr="00F74BA4">
        <w:rPr>
          <w:rFonts w:ascii="ITC Avant Garde" w:eastAsia="Times New Roman" w:hAnsi="ITC Avant Garde" w:cs="Arial"/>
          <w:lang w:val="es-ES_tradnl"/>
        </w:rPr>
        <w:t xml:space="preserve">El </w:t>
      </w:r>
      <w:r w:rsidRPr="00F74BA4">
        <w:rPr>
          <w:rFonts w:ascii="ITC Avant Garde" w:eastAsia="Times New Roman" w:hAnsi="ITC Avant Garde"/>
        </w:rPr>
        <w:t>13</w:t>
      </w:r>
      <w:r w:rsidR="00B514A2" w:rsidRPr="00F74BA4">
        <w:rPr>
          <w:rFonts w:ascii="ITC Avant Garde" w:eastAsia="Times New Roman" w:hAnsi="ITC Avant Garde"/>
        </w:rPr>
        <w:t xml:space="preserve"> de </w:t>
      </w:r>
      <w:r w:rsidRPr="00F74BA4">
        <w:rPr>
          <w:rFonts w:ascii="ITC Avant Garde" w:eastAsia="Times New Roman" w:hAnsi="ITC Avant Garde"/>
        </w:rPr>
        <w:t>septiembre</w:t>
      </w:r>
      <w:r w:rsidR="00B514A2" w:rsidRPr="00F74BA4">
        <w:rPr>
          <w:rFonts w:ascii="ITC Avant Garde" w:eastAsia="Times New Roman" w:hAnsi="ITC Avant Garde"/>
        </w:rPr>
        <w:t xml:space="preserve"> de 2017</w:t>
      </w:r>
      <w:r w:rsidRPr="00F74BA4">
        <w:rPr>
          <w:rFonts w:ascii="ITC Avant Garde" w:eastAsia="Times New Roman" w:hAnsi="ITC Avant Garde"/>
        </w:rPr>
        <w:t xml:space="preserve"> Telesites</w:t>
      </w:r>
      <w:r w:rsidR="00B514A2" w:rsidRPr="00F74BA4">
        <w:rPr>
          <w:rFonts w:ascii="ITC Avant Garde" w:eastAsia="Times New Roman" w:hAnsi="ITC Avant Garde" w:cs="Arial"/>
          <w:lang w:val="es-ES_tradnl"/>
        </w:rPr>
        <w:t xml:space="preserve"> presentó ante la Oficialía de Partes de este Instituto </w:t>
      </w:r>
      <w:r w:rsidR="00B514A2" w:rsidRPr="008B5435">
        <w:rPr>
          <w:rFonts w:ascii="ITC Avant Garde" w:hAnsi="ITC Avant Garde"/>
        </w:rPr>
        <w:t xml:space="preserve">escrito </w:t>
      </w:r>
      <w:r w:rsidR="00084FE7" w:rsidRPr="008B5435">
        <w:rPr>
          <w:rFonts w:ascii="ITC Avant Garde" w:hAnsi="ITC Avant Garde"/>
        </w:rPr>
        <w:t>mediante el cual dio cumplimiento</w:t>
      </w:r>
      <w:r w:rsidR="00B514A2" w:rsidRPr="008B5435">
        <w:rPr>
          <w:rFonts w:ascii="ITC Avant Garde" w:hAnsi="ITC Avant Garde"/>
        </w:rPr>
        <w:t xml:space="preserve"> a lo solicitado en el Oficio de Requerimiento</w:t>
      </w:r>
      <w:r w:rsidR="00B514A2" w:rsidRPr="00F74BA4">
        <w:rPr>
          <w:rFonts w:ascii="ITC Avant Garde" w:eastAsia="Times New Roman" w:hAnsi="ITC Avant Garde" w:cs="Arial"/>
          <w:lang w:val="es-ES_tradnl"/>
        </w:rPr>
        <w:t xml:space="preserve"> (en lo sucesivo, “Respuesta al Requerimiento”).</w:t>
      </w:r>
    </w:p>
    <w:p w14:paraId="4EDFFD9A" w14:textId="77777777" w:rsidR="00FE612E" w:rsidRDefault="00DA5425" w:rsidP="00FE612E">
      <w:pPr>
        <w:pStyle w:val="IFTnormal"/>
        <w:spacing w:before="240" w:after="240"/>
        <w:rPr>
          <w:color w:val="auto"/>
        </w:rPr>
      </w:pPr>
      <w:r w:rsidRPr="005D301D">
        <w:rPr>
          <w:color w:val="auto"/>
        </w:rPr>
        <w:t>En virtud de los citados Antecedentes, y</w:t>
      </w:r>
    </w:p>
    <w:p w14:paraId="3A5BFCE4" w14:textId="77777777" w:rsidR="00FE612E" w:rsidRDefault="00DA5425" w:rsidP="00FE612E">
      <w:pPr>
        <w:pStyle w:val="Ttulo2"/>
        <w:spacing w:before="240" w:after="240"/>
        <w:jc w:val="center"/>
      </w:pPr>
      <w:bookmarkStart w:id="5" w:name="_Toc426973640"/>
      <w:r w:rsidRPr="006C727E">
        <w:t>CONSIDERANDO</w:t>
      </w:r>
      <w:bookmarkEnd w:id="4"/>
      <w:bookmarkEnd w:id="5"/>
    </w:p>
    <w:p w14:paraId="11A07424" w14:textId="40F2B6CF" w:rsidR="00032C8A" w:rsidRPr="00BF1B2A" w:rsidRDefault="00DA5425" w:rsidP="00FE612E">
      <w:pPr>
        <w:pStyle w:val="IFTnormal"/>
        <w:spacing w:before="240" w:after="240"/>
        <w:outlineLvl w:val="1"/>
        <w:rPr>
          <w:color w:val="auto"/>
        </w:rPr>
      </w:pPr>
      <w:r w:rsidRPr="00032C8A">
        <w:rPr>
          <w:b/>
        </w:rPr>
        <w:t>PRIMERO.- Competencia del Instituto.</w:t>
      </w:r>
      <w:r w:rsidRPr="006C727E">
        <w:rPr>
          <w:b/>
        </w:rPr>
        <w:t xml:space="preserve"> </w:t>
      </w:r>
      <w:r w:rsidR="00032C8A" w:rsidRPr="00B1226C">
        <w:t xml:space="preserve">De conformidad con el artículo 28, párrafos décimo quinto y décimo sexto de la Constitución, el Instituto tiene a su cargo la regulación, promoción y supervisión del uso, aprovechamiento y explotación del espectro radioeléctrico, las redes y la prestación de los servicios de radiodifusión y telecomunicaciones, así como del acceso a Infraestructura activa, pasiva y otros </w:t>
      </w:r>
      <w:r w:rsidR="00032C8A" w:rsidRPr="00B1226C">
        <w:lastRenderedPageBreak/>
        <w:t>insumos esenciales. Asimismo, es autoridad en materia de competencia económica de los sectores de radiodifusión y telecomunicaciones, por lo que en éstos regulará de forma asimétrica a los participantes en estos mercados con el objeto de eliminar eficazmente las barreras a la competencia y la libre concurrencia; impondrá límites a la concentración nacional y regional de frecuencias, al concesionamiento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 garantizando con ello lo dispuesto en los artículos 6o. y 7o. de la Constitución.</w:t>
      </w:r>
    </w:p>
    <w:p w14:paraId="53944E16" w14:textId="77777777" w:rsidR="00032C8A" w:rsidRPr="00BF1B2A" w:rsidRDefault="00032C8A" w:rsidP="00FE612E">
      <w:pPr>
        <w:pStyle w:val="IFTnormal"/>
        <w:spacing w:before="240" w:after="240"/>
        <w:rPr>
          <w:color w:val="auto"/>
        </w:rPr>
      </w:pPr>
      <w:r w:rsidRPr="00032C8A">
        <w:rPr>
          <w:color w:val="auto"/>
        </w:rPr>
        <w:t xml:space="preserve">Ahora bien, en cumplimiento a lo establecido en el artículo Octavo Transitorio, fracción III del Decreto Constitucional y mediante la Resolución AEP, el Instituto determinó la existencia de Agentes Económicos Preponderantes en el sector de  telecomunicaciones, e impuso las medidas necesarias para evitar que se afecte la competencia y la libre concurrencia y, con ello, a los usuarios finales. </w:t>
      </w:r>
      <w:r w:rsidR="00DA5425" w:rsidRPr="00032C8A">
        <w:t>Dichas medidas incluyen las Medidas Móviles,</w:t>
      </w:r>
      <w:r w:rsidR="00DA5425" w:rsidRPr="00032C8A">
        <w:rPr>
          <w:b/>
        </w:rPr>
        <w:t xml:space="preserve"> </w:t>
      </w:r>
      <w:r w:rsidRPr="00BF1B2A">
        <w:rPr>
          <w:color w:val="auto"/>
        </w:rPr>
        <w:t>mismas que están relacionadas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 agente.</w:t>
      </w:r>
    </w:p>
    <w:p w14:paraId="7B8486FE" w14:textId="77777777" w:rsidR="00032C8A" w:rsidRPr="00BF1B2A" w:rsidRDefault="00032C8A" w:rsidP="00FE612E">
      <w:pPr>
        <w:pStyle w:val="IFTnormal"/>
        <w:spacing w:before="240" w:after="240"/>
        <w:rPr>
          <w:color w:val="auto"/>
        </w:rPr>
      </w:pPr>
      <w:r w:rsidRPr="00BF1B2A">
        <w:rPr>
          <w:color w:val="auto"/>
        </w:rPr>
        <w:t>Asimismo, el artículo Trigésimo Quinto Transitorio del Decreto de Ley dispone que las resoluciones administrativas que el Instituto hubiere emitido previamente a la entrada en vigor del mismo en materia de preponderancia, continuarán surtiendo todos sus efectos, por lo que la Resolución AEP y sus anexos se encuentran vigentes.</w:t>
      </w:r>
    </w:p>
    <w:p w14:paraId="263BB8C8" w14:textId="77777777" w:rsidR="00032C8A" w:rsidRPr="00C9593E" w:rsidRDefault="00DA5425" w:rsidP="00FE612E">
      <w:pPr>
        <w:pStyle w:val="IFTnormal"/>
        <w:spacing w:before="240" w:after="240"/>
        <w:outlineLvl w:val="1"/>
      </w:pPr>
      <w:r w:rsidRPr="009B515F">
        <w:rPr>
          <w:b/>
        </w:rPr>
        <w:t>SEGUNDO.-</w:t>
      </w:r>
      <w:r w:rsidRPr="00BE47C7">
        <w:rPr>
          <w:b/>
        </w:rPr>
        <w:t xml:space="preserve"> Medidas.</w:t>
      </w:r>
      <w:r w:rsidRPr="005D301D">
        <w:t xml:space="preserve"> </w:t>
      </w:r>
      <w:r w:rsidR="00032C8A" w:rsidRPr="00BF1B2A">
        <w:rPr>
          <w:color w:val="auto"/>
        </w:rPr>
        <w:t>Como se estableció en la Resolución AEP</w:t>
      </w:r>
      <w:r w:rsidR="00032C8A">
        <w:rPr>
          <w:color w:val="auto"/>
        </w:rPr>
        <w:t xml:space="preserve"> y en la Resolución Bienal</w:t>
      </w:r>
      <w:r w:rsidR="00032C8A" w:rsidRPr="00BF1B2A">
        <w:rPr>
          <w:color w:val="auto"/>
        </w:rPr>
        <w:t xml:space="preserve">, </w:t>
      </w:r>
      <w:r w:rsidR="00032C8A" w:rsidRPr="00C9593E">
        <w:t xml:space="preserve">el sector de telecomunicaciones se caracteriza por contar con importantes economías de escala, alcance y densidad que implican que los operadores entrantes enfrenten costos medios unitarios mayores que </w:t>
      </w:r>
      <w:r w:rsidR="00032C8A">
        <w:t>el</w:t>
      </w:r>
      <w:r w:rsidR="00032C8A" w:rsidRPr="00C9593E">
        <w:t xml:space="preserve"> operador </w:t>
      </w:r>
      <w:r w:rsidR="00032C8A">
        <w:t>establecido o incumbente.</w:t>
      </w:r>
      <w:r w:rsidR="00032C8A" w:rsidRPr="00C9593E">
        <w:t xml:space="preserve"> </w:t>
      </w:r>
      <w:r w:rsidR="00032C8A">
        <w:t>P</w:t>
      </w:r>
      <w:r w:rsidR="00032C8A" w:rsidRPr="00C9593E">
        <w:t xml:space="preserve">or lo tanto, la decisión de entrada de un nuevo competidor está en función de estos costos y de la rentabilidad que espere obtener la empresa por la inversión realizada. </w:t>
      </w:r>
    </w:p>
    <w:p w14:paraId="5C2CA9E5" w14:textId="77777777" w:rsidR="00032C8A" w:rsidRPr="00C9593E" w:rsidRDefault="00032C8A" w:rsidP="00FE612E">
      <w:pPr>
        <w:pStyle w:val="IFTnormal"/>
        <w:spacing w:before="240" w:after="240"/>
      </w:pPr>
      <w:r w:rsidRPr="00C9593E">
        <w:t>Es por ello que el Instituto determinó a trav</w:t>
      </w:r>
      <w:r>
        <w:t>és de la Resolución AEP que el Acceso a la Infraestructura P</w:t>
      </w:r>
      <w:r w:rsidRPr="00C9593E">
        <w:t>asiva del A</w:t>
      </w:r>
      <w:r>
        <w:t xml:space="preserve">gente </w:t>
      </w:r>
      <w:r w:rsidRPr="00C9593E">
        <w:t>E</w:t>
      </w:r>
      <w:r>
        <w:t xml:space="preserve">conómico </w:t>
      </w:r>
      <w:r w:rsidRPr="00C9593E">
        <w:t>P</w:t>
      </w:r>
      <w:r>
        <w:t xml:space="preserve">reponderante (en lo sucesivo “AEP”) </w:t>
      </w:r>
      <w:r w:rsidRPr="00C9593E">
        <w:t xml:space="preserve">resulta de suma importancia para que se permita a concesionarios </w:t>
      </w:r>
      <w:r w:rsidRPr="00C9593E">
        <w:lastRenderedPageBreak/>
        <w:t xml:space="preserve">entrantes y pequeños operadores realizar una oferta competitiva en el sector, al no tener que incurrir en elevados costos de inversión, por el desarrollo de infraestructura en aquellas zonas donde no sea posible alcanzar una escala mínima de operación que </w:t>
      </w:r>
      <w:r>
        <w:t xml:space="preserve">les </w:t>
      </w:r>
      <w:r w:rsidRPr="00C9593E">
        <w:t>permita cubrir las inversiones realizadas</w:t>
      </w:r>
      <w:r>
        <w:t xml:space="preserve"> </w:t>
      </w:r>
      <w:r w:rsidRPr="00BF1B2A">
        <w:rPr>
          <w:color w:val="auto"/>
        </w:rPr>
        <w:t>cuando el operador que la posee no permite el acceso a la misma a sus competidores</w:t>
      </w:r>
      <w:r>
        <w:rPr>
          <w:color w:val="auto"/>
        </w:rPr>
        <w:t xml:space="preserve"> bajo condiciones no discriminatorias</w:t>
      </w:r>
      <w:r w:rsidRPr="00C9593E" w:rsidDel="001B443B">
        <w:t>.</w:t>
      </w:r>
    </w:p>
    <w:p w14:paraId="387E9CD8" w14:textId="77777777" w:rsidR="00032C8A" w:rsidRPr="00C9593E" w:rsidRDefault="00032C8A" w:rsidP="00FE612E">
      <w:pPr>
        <w:pStyle w:val="IFTnormal"/>
        <w:spacing w:before="240" w:after="240"/>
      </w:pPr>
      <w:r w:rsidRPr="00C9593E">
        <w:t>Asimismo, es importante mencionar que para el despliegue de la obra civil</w:t>
      </w:r>
      <w:r>
        <w:t>,</w:t>
      </w:r>
      <w:r w:rsidRPr="00C9593E">
        <w:t xml:space="preserve"> en diversas ocasiones los operadores enfrentan obstáculos legales y reglamentarios para obtener las autorizaciones necesarias, generando incertidumbre en cuanto al tiempo y condiciones en los que se realizará el despliegue de infraestructura, lo que afecta</w:t>
      </w:r>
      <w:r w:rsidRPr="00C9593E" w:rsidDel="00F111A8">
        <w:t xml:space="preserve"> </w:t>
      </w:r>
      <w:r w:rsidRPr="00C9593E">
        <w:t xml:space="preserve">la capacidad de los operadores para </w:t>
      </w:r>
      <w:r>
        <w:t>desplegar</w:t>
      </w:r>
      <w:r w:rsidRPr="00C9593E">
        <w:t xml:space="preserve"> sus redes conforme a la planificación y tiempo</w:t>
      </w:r>
      <w:r>
        <w:t>s</w:t>
      </w:r>
      <w:r w:rsidRPr="00C9593E">
        <w:t xml:space="preserve"> previstos. </w:t>
      </w:r>
    </w:p>
    <w:p w14:paraId="6C53DE76" w14:textId="77777777" w:rsidR="00032C8A" w:rsidRPr="00C9593E" w:rsidRDefault="00032C8A" w:rsidP="00FE612E">
      <w:pPr>
        <w:pStyle w:val="IFTnormal"/>
        <w:spacing w:before="240" w:after="240"/>
      </w:pPr>
      <w:r w:rsidRPr="00C9593E">
        <w:t xml:space="preserve">En este mismo sentido, los concesionarios que ya prestan servicios requieren complementar su infraestructura de telecomunicaciones arrendando a otro operador elementos de red en aquellos lugares o localidades en las que no cuentan con </w:t>
      </w:r>
      <w:r>
        <w:t xml:space="preserve">infraestructura propia o con </w:t>
      </w:r>
      <w:r w:rsidRPr="00C9593E">
        <w:t xml:space="preserve">la capilaridad suficiente de sus redes; </w:t>
      </w:r>
      <w:r>
        <w:t>por lo que podrían subsanar esta situación</w:t>
      </w:r>
      <w:r w:rsidRPr="00C9593E">
        <w:t xml:space="preserve"> mediante la compra de un servicio mayorista a otro operador que </w:t>
      </w:r>
      <w:r w:rsidRPr="005C6B3A">
        <w:t>les</w:t>
      </w:r>
      <w:r w:rsidRPr="00C9593E">
        <w:t xml:space="preserve"> permita </w:t>
      </w:r>
      <w:r w:rsidRPr="005C6B3A">
        <w:t xml:space="preserve">alcanzar una escala mínima eficiente para instalar infraestructura propia </w:t>
      </w:r>
      <w:r w:rsidRPr="00C9593E">
        <w:t xml:space="preserve">en </w:t>
      </w:r>
      <w:r w:rsidRPr="005C6B3A">
        <w:t>el</w:t>
      </w:r>
      <w:r w:rsidRPr="00C9593E">
        <w:t xml:space="preserve"> mediano</w:t>
      </w:r>
      <w:r w:rsidRPr="005C6B3A">
        <w:t xml:space="preserve"> plazo. </w:t>
      </w:r>
      <w:r w:rsidRPr="00C9593E">
        <w:t xml:space="preserve"> </w:t>
      </w:r>
    </w:p>
    <w:p w14:paraId="688A4675" w14:textId="77777777" w:rsidR="00032C8A" w:rsidRPr="00607A23" w:rsidRDefault="00032C8A" w:rsidP="00FE612E">
      <w:pPr>
        <w:pStyle w:val="IFTnormal"/>
        <w:spacing w:before="240" w:after="240"/>
        <w:rPr>
          <w:bCs/>
        </w:rPr>
      </w:pPr>
      <w:r w:rsidRPr="00607A23">
        <w:t xml:space="preserve">El acceso a insumos provistos por otros operadores, le permite a un concesionario complementar su red para ofrecer servicios a los usuarios finales, incrementar la cobertura de sus servicios y su calidad, además de hacer un uso eficiente de la </w:t>
      </w:r>
      <w:r w:rsidR="003128B3" w:rsidRPr="00607A23">
        <w:t>Infraestructura Pasiva</w:t>
      </w:r>
      <w:r w:rsidRPr="00607A23">
        <w:t xml:space="preserve"> disponible. Esto tendrá efectos positivos para el concesionario entrante como para el concesionario que otorgue el acceso y uso compartido de su </w:t>
      </w:r>
      <w:r w:rsidR="003128B3" w:rsidRPr="00607A23">
        <w:t>Infraestructura Pasiva</w:t>
      </w:r>
      <w:r w:rsidRPr="00607A23">
        <w:t>, ya que se fomenta la disminución de los costos de operación y permite</w:t>
      </w:r>
      <w:r w:rsidRPr="00607A23" w:rsidDel="00FE4EF9">
        <w:t xml:space="preserve"> </w:t>
      </w:r>
      <w:r w:rsidRPr="00607A23">
        <w:t xml:space="preserve">reorientar recursos inicialmente destinados a inversión en infraestructura hacia la ampliación y modernización de las redes de los operadores. </w:t>
      </w:r>
    </w:p>
    <w:p w14:paraId="1BBDDE6F" w14:textId="77777777" w:rsidR="00D52431" w:rsidRPr="00607A23" w:rsidRDefault="00D52431" w:rsidP="00FE612E">
      <w:pPr>
        <w:pStyle w:val="IFTnormal"/>
        <w:spacing w:before="240" w:after="240"/>
        <w:rPr>
          <w:bCs/>
        </w:rPr>
      </w:pPr>
      <w:r w:rsidRPr="00607A23">
        <w:t>Sin embargo, dado que el AEP al mismo tiempo controla la principal infraestructura del país y es oferente de servicios a los clientes finales a nivel minorista,</w:t>
      </w:r>
      <w:r w:rsidRPr="00607A23" w:rsidDel="00FE4EF9">
        <w:t xml:space="preserve"> </w:t>
      </w:r>
      <w:r w:rsidRPr="00607A23">
        <w:t>tiene incentivos para negar el servicio mayorista a sus competidores, venderlo a precios poco competitivos o incurrir en otro tipo de prácticas que degraden la calidad del servicio prestado, a fin de obtener un mayor porcentaje de ventas del servicio minorista o para retrasar el proceso de competencia a través de dificultar la entrada o la expansión de los competidores en la provisión de servicios.</w:t>
      </w:r>
    </w:p>
    <w:p w14:paraId="5E0AF953" w14:textId="77777777" w:rsidR="00D52431" w:rsidRPr="00607A23" w:rsidRDefault="00D52431" w:rsidP="00FE612E">
      <w:pPr>
        <w:pStyle w:val="IFTnormal"/>
        <w:spacing w:before="240" w:after="240"/>
      </w:pPr>
      <w:r w:rsidRPr="00607A23">
        <w:lastRenderedPageBreak/>
        <w:t>De esta manera, la regulación en infraestructura a través del uso y acceso compartido de la misma permite una reducción de los costos de despliegue de las redes, reduciendo las inversiones requeridas y liberando recursos para financiar los costos operativos. Por ejemplo, diversos concesionarios que ya operan en el mercado podrían ofrecer sus servicios de manera más eficiente y expedita al</w:t>
      </w:r>
      <w:r w:rsidRPr="00607A23" w:rsidDel="00FA4587">
        <w:t xml:space="preserve"> </w:t>
      </w:r>
      <w:r w:rsidRPr="00607A23">
        <w:t xml:space="preserve">utilizar la </w:t>
      </w:r>
      <w:r w:rsidR="003128B3" w:rsidRPr="00607A23">
        <w:t>Infraestructura Pasiva</w:t>
      </w:r>
      <w:r w:rsidRPr="00607A23">
        <w:t xml:space="preserve"> del AEP, como postes, ductos y pozos, así como los sitios o torres,</w:t>
      </w:r>
      <w:r w:rsidRPr="00607A23" w:rsidDel="00FA4587">
        <w:t xml:space="preserve"> </w:t>
      </w:r>
      <w:r w:rsidRPr="00607A23">
        <w:t>generando importantes ahorros en costos de construcción y operación de las torres, mientras que se generan ingresos al operador propietario de la infraestructura por la renta de los espacios no utilizados.</w:t>
      </w:r>
    </w:p>
    <w:p w14:paraId="660BDD69" w14:textId="77777777" w:rsidR="00D52431" w:rsidRPr="00C9593E" w:rsidRDefault="00D52431" w:rsidP="00FE612E">
      <w:pPr>
        <w:pStyle w:val="IFTnormal"/>
        <w:spacing w:before="240" w:after="240"/>
      </w:pPr>
      <w:r w:rsidRPr="00C9593E">
        <w:t xml:space="preserve">El acceso a la </w:t>
      </w:r>
      <w:r w:rsidR="003128B3" w:rsidRPr="00C9593E">
        <w:t>Infraestructura Pasiva</w:t>
      </w:r>
      <w:r w:rsidRPr="00C9593E">
        <w:t xml:space="preserve"> es además importante para desarrollar la competencia en zonas rurales, en las cuales el despliegue de infraestructura requiere de la adquisición de una masa crítica que haga rentable la prestación del servicio. De esta forma, al compartirse los costos entre varias empresas se facilita el despliegue en zonas que de otra manera no sería rentable. </w:t>
      </w:r>
    </w:p>
    <w:p w14:paraId="7039F370" w14:textId="77777777" w:rsidR="00D52431" w:rsidRPr="00C9593E" w:rsidRDefault="00DA5425" w:rsidP="00FE612E">
      <w:pPr>
        <w:pStyle w:val="IFTnormal"/>
        <w:spacing w:before="240" w:after="240"/>
      </w:pPr>
      <w:r w:rsidRPr="005D301D">
        <w:t>En este sentido, la Medida PRIMERA de las Medidas Móviles establece que las mismas serán aplicables al AEP en el sector de telecomunicaciones a través de sus integrantes que cuenten con títulos de concesión de re</w:t>
      </w:r>
      <w:r>
        <w:t>d pública de telecomunicaciones</w:t>
      </w:r>
      <w:r w:rsidR="005F1837">
        <w:t xml:space="preserve"> o </w:t>
      </w:r>
      <w:r w:rsidR="005F1837" w:rsidRPr="005F1837">
        <w:t xml:space="preserve">que sean propietarios o poseedores de </w:t>
      </w:r>
      <w:r w:rsidR="00D41450">
        <w:t>I</w:t>
      </w:r>
      <w:r w:rsidR="00D41450" w:rsidRPr="005F1837">
        <w:t xml:space="preserve">nfraestructura </w:t>
      </w:r>
      <w:r w:rsidR="00D41450">
        <w:t>P</w:t>
      </w:r>
      <w:r w:rsidR="00D41450" w:rsidRPr="005F1837">
        <w:t>asiva</w:t>
      </w:r>
      <w:r w:rsidR="00D52431">
        <w:t>.</w:t>
      </w:r>
      <w:r w:rsidRPr="005D301D">
        <w:t xml:space="preserve"> </w:t>
      </w:r>
      <w:r w:rsidR="00D52431">
        <w:t xml:space="preserve">Puesto </w:t>
      </w:r>
      <w:r w:rsidR="00D52431" w:rsidRPr="009B515F">
        <w:rPr>
          <w:color w:val="000000" w:themeColor="text1"/>
        </w:rPr>
        <w:t xml:space="preserve">que Telesites es </w:t>
      </w:r>
      <w:r w:rsidR="005F1837">
        <w:rPr>
          <w:color w:val="000000" w:themeColor="text1"/>
        </w:rPr>
        <w:t>poseedor</w:t>
      </w:r>
      <w:r w:rsidR="00D52431" w:rsidRPr="009B515F">
        <w:rPr>
          <w:color w:val="000000" w:themeColor="text1"/>
        </w:rPr>
        <w:t xml:space="preserve"> de </w:t>
      </w:r>
      <w:r w:rsidR="00D41450">
        <w:rPr>
          <w:color w:val="000000" w:themeColor="text1"/>
        </w:rPr>
        <w:t>Infraestructura Pasiva</w:t>
      </w:r>
      <w:r w:rsidR="00D52431" w:rsidRPr="00C9593E">
        <w:t>, queda por lo tanto obligado al cumplimiento de las Medid</w:t>
      </w:r>
      <w:r w:rsidR="00D52431">
        <w:t>as Móviles</w:t>
      </w:r>
      <w:r w:rsidR="00D52431" w:rsidRPr="00C9593E">
        <w:t>.</w:t>
      </w:r>
    </w:p>
    <w:p w14:paraId="7A3CF7E9" w14:textId="77777777" w:rsidR="00DA5425" w:rsidRPr="005D301D" w:rsidRDefault="00D52431" w:rsidP="00FE612E">
      <w:pPr>
        <w:spacing w:before="240" w:after="240" w:line="276" w:lineRule="auto"/>
        <w:jc w:val="both"/>
        <w:rPr>
          <w:rFonts w:ascii="ITC Avant Garde" w:eastAsia="Calibri" w:hAnsi="ITC Avant Garde" w:cs="Arial"/>
          <w:lang w:eastAsia="es-ES"/>
        </w:rPr>
      </w:pPr>
      <w:r>
        <w:rPr>
          <w:rFonts w:ascii="ITC Avant Garde" w:eastAsia="Calibri" w:hAnsi="ITC Avant Garde" w:cs="Arial"/>
          <w:lang w:eastAsia="es-ES"/>
        </w:rPr>
        <w:t>P</w:t>
      </w:r>
      <w:r w:rsidR="00DA5425" w:rsidRPr="005D301D">
        <w:rPr>
          <w:rFonts w:ascii="ITC Avant Garde" w:eastAsia="Calibri" w:hAnsi="ITC Avant Garde" w:cs="Arial"/>
          <w:lang w:eastAsia="es-ES"/>
        </w:rPr>
        <w:t>ara mayor referencia, la Medida señala:</w:t>
      </w:r>
    </w:p>
    <w:p w14:paraId="0FFF98F6" w14:textId="77777777" w:rsidR="00DA5425" w:rsidRPr="006C727E" w:rsidRDefault="00DA5425" w:rsidP="00FE612E">
      <w:pPr>
        <w:adjustRightInd w:val="0"/>
        <w:spacing w:before="240" w:after="240" w:line="276" w:lineRule="auto"/>
        <w:ind w:left="851" w:right="760"/>
        <w:jc w:val="both"/>
        <w:rPr>
          <w:rFonts w:ascii="ITC Avant Garde" w:eastAsia="Times New Roman" w:hAnsi="ITC Avant Garde" w:cs="Arial"/>
          <w:i/>
          <w:sz w:val="18"/>
          <w:szCs w:val="18"/>
          <w:lang w:eastAsia="es-ES"/>
        </w:rPr>
      </w:pPr>
      <w:r w:rsidRPr="006C727E">
        <w:rPr>
          <w:rFonts w:ascii="ITC Avant Garde" w:eastAsia="Times New Roman" w:hAnsi="ITC Avant Garde" w:cs="Arial"/>
          <w:i/>
          <w:sz w:val="18"/>
          <w:szCs w:val="18"/>
          <w:lang w:eastAsia="es-ES"/>
        </w:rPr>
        <w:t>“</w:t>
      </w:r>
      <w:r w:rsidRPr="006C727E">
        <w:rPr>
          <w:rFonts w:ascii="ITC Avant Garde" w:eastAsia="Times New Roman" w:hAnsi="ITC Avant Garde" w:cs="Arial"/>
          <w:b/>
          <w:i/>
          <w:sz w:val="18"/>
          <w:szCs w:val="18"/>
          <w:lang w:eastAsia="es-ES"/>
        </w:rPr>
        <w:t>PRIMERA.-</w:t>
      </w:r>
      <w:r w:rsidRPr="006C727E">
        <w:rPr>
          <w:rFonts w:ascii="ITC Avant Garde" w:eastAsia="Times New Roman" w:hAnsi="ITC Avant Garde" w:cs="Arial"/>
          <w:bCs/>
          <w:i/>
          <w:sz w:val="18"/>
          <w:szCs w:val="18"/>
          <w:lang w:eastAsia="es-ES"/>
        </w:rPr>
        <w:t xml:space="preserve"> </w:t>
      </w:r>
      <w:r w:rsidRPr="006C727E">
        <w:rPr>
          <w:rFonts w:ascii="ITC Avant Garde" w:eastAsia="Times New Roman" w:hAnsi="ITC Avant Garde" w:cs="Arial"/>
          <w:i/>
          <w:sz w:val="18"/>
          <w:szCs w:val="18"/>
          <w:lang w:eastAsia="es-ES"/>
        </w:rPr>
        <w:t xml:space="preserve">Las presentes medidas serán aplicables al Agente Económico Preponderante en el sector de telecomunicaciones a través de sus integrantes que cuenten con títulos de concesión de Red Pública de Telecomunicaciones </w:t>
      </w:r>
      <w:r w:rsidRPr="005F1837">
        <w:rPr>
          <w:rFonts w:ascii="ITC Avant Garde" w:eastAsia="Times New Roman" w:hAnsi="ITC Avant Garde" w:cs="Arial"/>
          <w:b/>
          <w:i/>
          <w:sz w:val="18"/>
          <w:szCs w:val="18"/>
          <w:u w:val="single"/>
          <w:lang w:eastAsia="es-ES"/>
        </w:rPr>
        <w:t>o que sean propietarios o poseedores de Infraestructura Pasiva, así como de los que lleven a cabo las actividades reguladas en el presente instrumento</w:t>
      </w:r>
      <w:r w:rsidRPr="006C727E">
        <w:rPr>
          <w:rFonts w:ascii="ITC Avant Garde" w:eastAsia="Times New Roman" w:hAnsi="ITC Avant Garde" w:cs="Arial"/>
          <w:i/>
          <w:sz w:val="18"/>
          <w:szCs w:val="18"/>
          <w:lang w:eastAsia="es-ES"/>
        </w:rPr>
        <w:t>.”</w:t>
      </w:r>
    </w:p>
    <w:p w14:paraId="31C7C7F2" w14:textId="77777777" w:rsidR="00FE612E" w:rsidRDefault="005F1837" w:rsidP="00FE612E">
      <w:pPr>
        <w:pStyle w:val="CitaIFT0"/>
        <w:spacing w:before="240" w:after="240"/>
        <w:jc w:val="right"/>
        <w:rPr>
          <w:color w:val="auto"/>
        </w:rPr>
      </w:pPr>
      <w:r w:rsidRPr="000716B2">
        <w:rPr>
          <w:color w:val="auto"/>
        </w:rPr>
        <w:t>(Énfasis añadido)</w:t>
      </w:r>
    </w:p>
    <w:p w14:paraId="749887DA" w14:textId="76017A8F" w:rsidR="005F4720" w:rsidRDefault="005F4720" w:rsidP="00FE612E">
      <w:pPr>
        <w:pStyle w:val="IFTnormal"/>
        <w:spacing w:before="240" w:after="240"/>
      </w:pPr>
      <w:r>
        <w:t>En este sentido, el Resolutivo SEXTO de la Resolución AEP dispone lo siguiente:</w:t>
      </w:r>
    </w:p>
    <w:p w14:paraId="1AA0A099" w14:textId="77777777" w:rsidR="005F4720" w:rsidRDefault="005F4720" w:rsidP="00FE612E">
      <w:pPr>
        <w:pStyle w:val="Citaift"/>
        <w:spacing w:before="240" w:after="240"/>
      </w:pPr>
      <w:r>
        <w:t>“</w:t>
      </w:r>
      <w:r w:rsidRPr="00F107F2">
        <w:rPr>
          <w:b/>
        </w:rPr>
        <w:t>SEXTO.-</w:t>
      </w:r>
      <w:r w:rsidRPr="00636053">
        <w:t xml:space="preserve"> </w:t>
      </w:r>
      <w:r w:rsidRPr="00F107F2">
        <w:rPr>
          <w:b/>
          <w:u w:val="single"/>
        </w:rPr>
        <w:t>Las medidas a que se refieren los Resolutivos Tercero y Cuarto de la presente Resolución, serán obligatorias a los miembros que formen parte del Agente Económico Preponderante, así como a las personas que sean sus causahabientes o cesionarios de sus derechos o que resulten de reestructuras corporativas o modificaciones accionarias derivadas de concentraciones de cualquier tipo a agentes vinculados con el Agente Económico Preponderante</w:t>
      </w:r>
      <w:r w:rsidRPr="00636053">
        <w:t xml:space="preserve">, para lo cual deberán disponer los términos y condiciones necesarios para ello, a satisfacción del Instituto Federal de Telecomunicaciones, esta prevención deberá </w:t>
      </w:r>
      <w:r w:rsidRPr="00636053">
        <w:lastRenderedPageBreak/>
        <w:t>aparecer en los documentos, acuerdos o combinaciones en que se contengan las condiciones de cualquier transacción</w:t>
      </w:r>
      <w:r>
        <w:t>”</w:t>
      </w:r>
      <w:r w:rsidRPr="00636053">
        <w:t>.</w:t>
      </w:r>
    </w:p>
    <w:p w14:paraId="1F3DBE5D" w14:textId="77777777" w:rsidR="005F4720" w:rsidRPr="000716B2" w:rsidRDefault="005F4720" w:rsidP="00FE612E">
      <w:pPr>
        <w:pStyle w:val="Citaift"/>
        <w:spacing w:before="240" w:after="240"/>
        <w:ind w:left="6515"/>
      </w:pPr>
      <w:r w:rsidRPr="000716B2">
        <w:t>[Énfasis añadido]</w:t>
      </w:r>
    </w:p>
    <w:p w14:paraId="1EBCB2C7" w14:textId="77777777" w:rsidR="00DA5425" w:rsidRPr="005D301D" w:rsidRDefault="005F4720" w:rsidP="00FE612E">
      <w:pPr>
        <w:spacing w:before="240" w:after="240" w:line="276" w:lineRule="auto"/>
        <w:jc w:val="both"/>
        <w:rPr>
          <w:rFonts w:ascii="ITC Avant Garde" w:eastAsia="Calibri" w:hAnsi="ITC Avant Garde" w:cs="Arial"/>
          <w:lang w:eastAsia="es-ES"/>
        </w:rPr>
      </w:pPr>
      <w:r>
        <w:rPr>
          <w:rFonts w:ascii="ITC Avant Garde" w:eastAsia="Calibri" w:hAnsi="ITC Avant Garde" w:cs="Arial"/>
          <w:lang w:eastAsia="es-ES"/>
        </w:rPr>
        <w:t>Por otro lado,</w:t>
      </w:r>
      <w:r w:rsidR="00DA5425" w:rsidRPr="005D301D">
        <w:rPr>
          <w:rFonts w:ascii="ITC Avant Garde" w:eastAsia="Calibri" w:hAnsi="ITC Avant Garde" w:cs="Arial"/>
          <w:lang w:eastAsia="es-ES"/>
        </w:rPr>
        <w:t xml:space="preserve"> en la Medida DECIMOQUINTA de las Medidas Móviles, el Instituto estableció lo siguiente:</w:t>
      </w:r>
    </w:p>
    <w:p w14:paraId="48235096" w14:textId="77777777" w:rsidR="00DA5425" w:rsidRPr="005D301D" w:rsidRDefault="00DA5425" w:rsidP="00FE612E">
      <w:pPr>
        <w:adjustRightInd w:val="0"/>
        <w:spacing w:before="240" w:after="240" w:line="276" w:lineRule="auto"/>
        <w:ind w:left="851" w:right="760"/>
        <w:jc w:val="both"/>
        <w:rPr>
          <w:rFonts w:ascii="ITC Avant Garde" w:eastAsia="Times New Roman" w:hAnsi="ITC Avant Garde" w:cs="Arial"/>
          <w:i/>
          <w:sz w:val="18"/>
          <w:szCs w:val="18"/>
          <w:lang w:eastAsia="es-ES"/>
        </w:rPr>
      </w:pPr>
      <w:r w:rsidRPr="005D301D">
        <w:rPr>
          <w:rFonts w:ascii="ITC Avant Garde" w:eastAsia="Times New Roman" w:hAnsi="ITC Avant Garde" w:cs="Arial"/>
          <w:i/>
          <w:sz w:val="18"/>
          <w:szCs w:val="18"/>
          <w:lang w:eastAsia="es-ES"/>
        </w:rPr>
        <w:t>“</w:t>
      </w:r>
      <w:r w:rsidRPr="005D301D">
        <w:rPr>
          <w:rFonts w:ascii="ITC Avant Garde" w:eastAsia="Times New Roman" w:hAnsi="ITC Avant Garde" w:cs="Arial"/>
          <w:b/>
          <w:i/>
          <w:sz w:val="18"/>
          <w:szCs w:val="18"/>
          <w:lang w:eastAsia="es-ES"/>
        </w:rPr>
        <w:t>DECIMOQUINTA</w:t>
      </w:r>
      <w:r w:rsidRPr="005D301D">
        <w:rPr>
          <w:rFonts w:ascii="ITC Avant Garde" w:eastAsia="Times New Roman" w:hAnsi="ITC Avant Garde" w:cs="Arial"/>
          <w:i/>
          <w:sz w:val="18"/>
          <w:szCs w:val="18"/>
          <w:lang w:eastAsia="es-ES"/>
        </w:rPr>
        <w:t>.- El Agente Económico Preponderante deberá proveer el Servicio de Acceso y Uso Compartido de Infraestructura Pasiva a los Concesionarios Solicitantes, para toda la infraestructura pasiva que posea bajo cualquier título legal.</w:t>
      </w:r>
    </w:p>
    <w:p w14:paraId="0DD77199" w14:textId="77777777" w:rsidR="00DA5425" w:rsidRPr="005D301D" w:rsidRDefault="00DA5425" w:rsidP="00FE612E">
      <w:pPr>
        <w:adjustRightInd w:val="0"/>
        <w:spacing w:before="240" w:after="240" w:line="276" w:lineRule="auto"/>
        <w:ind w:left="851" w:right="760"/>
        <w:jc w:val="both"/>
        <w:rPr>
          <w:rFonts w:ascii="ITC Avant Garde" w:eastAsia="Times New Roman" w:hAnsi="ITC Avant Garde" w:cs="Arial"/>
          <w:i/>
          <w:sz w:val="18"/>
          <w:szCs w:val="18"/>
          <w:lang w:eastAsia="es-ES"/>
        </w:rPr>
      </w:pPr>
      <w:r w:rsidRPr="005D301D">
        <w:rPr>
          <w:rFonts w:ascii="ITC Avant Garde" w:eastAsia="Times New Roman" w:hAnsi="ITC Avant Garde" w:cs="Arial"/>
          <w:i/>
          <w:sz w:val="18"/>
          <w:szCs w:val="18"/>
          <w:lang w:eastAsia="es-ES"/>
        </w:rPr>
        <w:t xml:space="preserve">Dicha infraestructura </w:t>
      </w:r>
      <w:r w:rsidRPr="00D52431">
        <w:rPr>
          <w:rFonts w:ascii="ITC Avant Garde" w:eastAsia="Times New Roman" w:hAnsi="ITC Avant Garde" w:cs="Arial"/>
          <w:b/>
          <w:i/>
          <w:sz w:val="18"/>
          <w:szCs w:val="18"/>
          <w:u w:val="single"/>
          <w:lang w:eastAsia="es-ES"/>
        </w:rPr>
        <w:t>deberá estar disponible a los concesionarios de redes públicas de telecomunicaciones sobre bases no discriminatorias considerando las condiciones ofrecidas a sus propias operaciones.</w:t>
      </w:r>
      <w:r w:rsidRPr="005D301D">
        <w:rPr>
          <w:rFonts w:ascii="ITC Avant Garde" w:eastAsia="Times New Roman" w:hAnsi="ITC Avant Garde" w:cs="Arial"/>
          <w:i/>
          <w:sz w:val="18"/>
          <w:szCs w:val="18"/>
          <w:lang w:eastAsia="es-ES"/>
        </w:rPr>
        <w:t xml:space="preserve"> El Agente Económico Preponderante no deberá otorgar el uso o aprovechamiento de dichos bienes con derechos de exclusividad.”</w:t>
      </w:r>
    </w:p>
    <w:p w14:paraId="1D2DABAA" w14:textId="77777777" w:rsidR="00D52431" w:rsidRPr="000716B2" w:rsidRDefault="00D52431" w:rsidP="00FE612E">
      <w:pPr>
        <w:pStyle w:val="CitaIFT0"/>
        <w:spacing w:before="240" w:after="240"/>
        <w:jc w:val="right"/>
        <w:rPr>
          <w:color w:val="auto"/>
        </w:rPr>
      </w:pPr>
      <w:r w:rsidRPr="000716B2">
        <w:rPr>
          <w:color w:val="auto"/>
        </w:rPr>
        <w:t>(Énfasis añadido)</w:t>
      </w:r>
    </w:p>
    <w:p w14:paraId="7C1F4B42" w14:textId="30598C27" w:rsidR="00D52431" w:rsidRPr="00C9593E" w:rsidRDefault="00D52431" w:rsidP="00FE612E">
      <w:pPr>
        <w:pStyle w:val="IFTnormal"/>
        <w:spacing w:before="240" w:after="240"/>
      </w:pPr>
      <w:r w:rsidRPr="00BF1B2A">
        <w:rPr>
          <w:color w:val="auto"/>
        </w:rPr>
        <w:t>Con lo cu</w:t>
      </w:r>
      <w:r>
        <w:rPr>
          <w:color w:val="auto"/>
        </w:rPr>
        <w:t xml:space="preserve">al se estableció la obligación al </w:t>
      </w:r>
      <w:r w:rsidRPr="00BF1B2A">
        <w:rPr>
          <w:color w:val="auto"/>
        </w:rPr>
        <w:t xml:space="preserve">AEP </w:t>
      </w:r>
      <w:r w:rsidRPr="00C9593E">
        <w:t xml:space="preserve">de ofrecer a concesionarios de redes públicas de telecomunicaciones el servicio de Acceso y Uso Compartido de Infraestructura Pasiva en su red sobre bases no discriminatorias y sin </w:t>
      </w:r>
      <w:r>
        <w:t>condiciones de</w:t>
      </w:r>
      <w:r w:rsidRPr="00C9593E">
        <w:t xml:space="preserve"> exclusividad.</w:t>
      </w:r>
    </w:p>
    <w:p w14:paraId="57970D26" w14:textId="77777777" w:rsidR="00DA5425" w:rsidRDefault="00DA5425" w:rsidP="00FE612E">
      <w:pPr>
        <w:pStyle w:val="IFTnormal"/>
        <w:spacing w:before="240" w:after="240"/>
        <w:rPr>
          <w:lang w:val="es-MX"/>
        </w:rPr>
      </w:pPr>
      <w:r w:rsidRPr="005D301D">
        <w:rPr>
          <w:lang w:val="es-MX"/>
        </w:rPr>
        <w:t>Cabe destacar que las concesiones únicas surgen como figura legal en la LFT</w:t>
      </w:r>
      <w:r w:rsidR="0069516F">
        <w:rPr>
          <w:lang w:val="es-MX"/>
        </w:rPr>
        <w:t>y</w:t>
      </w:r>
      <w:r w:rsidRPr="005D301D">
        <w:rPr>
          <w:lang w:val="es-MX"/>
        </w:rPr>
        <w:t>R, y estas pueden sustituir a los títulos de concesión de red pública de telecomunicaciones, por lo que los servicios ofertados por el AEP deberán hacerse extensivos a los sujetos que cuenten con concesiones únicas.</w:t>
      </w:r>
    </w:p>
    <w:p w14:paraId="58E0537A" w14:textId="77777777" w:rsidR="00A25D52" w:rsidRPr="00A25D52" w:rsidRDefault="00DA5425" w:rsidP="00FE612E">
      <w:pPr>
        <w:pStyle w:val="Ttulo2"/>
        <w:spacing w:before="240" w:after="240"/>
        <w:rPr>
          <w:rFonts w:eastAsia="Calibri"/>
          <w:b w:val="0"/>
          <w:lang w:val="es-ES_tradnl" w:eastAsia="es-ES"/>
        </w:rPr>
      </w:pPr>
      <w:r w:rsidRPr="006C727E">
        <w:rPr>
          <w:rFonts w:eastAsia="Calibri"/>
        </w:rPr>
        <w:t xml:space="preserve">TERCERO.- </w:t>
      </w:r>
      <w:r w:rsidRPr="00E47E8B">
        <w:rPr>
          <w:rFonts w:eastAsia="Calibri"/>
        </w:rPr>
        <w:t>Oferta de Referencia para el Acceso y Uso Compartido de Infraestructura Pasiva y su correspondiente modelo de Convenio presentados por el AEP</w:t>
      </w:r>
      <w:r w:rsidRPr="006C727E">
        <w:rPr>
          <w:rFonts w:eastAsia="Calibri"/>
          <w:b w:val="0"/>
        </w:rPr>
        <w:t>.</w:t>
      </w:r>
      <w:r w:rsidRPr="006C727E">
        <w:rPr>
          <w:b w:val="0"/>
        </w:rPr>
        <w:t xml:space="preserve"> </w:t>
      </w:r>
      <w:r w:rsidR="00D52431" w:rsidRPr="00A25D52">
        <w:rPr>
          <w:rFonts w:eastAsia="Calibri"/>
          <w:b w:val="0"/>
          <w:lang w:val="es-ES_tradnl" w:eastAsia="es-ES"/>
        </w:rPr>
        <w:t xml:space="preserve">La oferta de referencia de </w:t>
      </w:r>
      <w:r w:rsidR="003128B3">
        <w:rPr>
          <w:rFonts w:eastAsia="Calibri"/>
          <w:b w:val="0"/>
          <w:lang w:val="es-ES_tradnl" w:eastAsia="es-ES"/>
        </w:rPr>
        <w:t>Acceso</w:t>
      </w:r>
      <w:r w:rsidR="00D52431" w:rsidRPr="00A25D52">
        <w:rPr>
          <w:rFonts w:eastAsia="Calibri"/>
          <w:b w:val="0"/>
          <w:lang w:val="es-ES_tradnl" w:eastAsia="es-ES"/>
        </w:rPr>
        <w:t xml:space="preserve"> y </w:t>
      </w:r>
      <w:r w:rsidR="003128B3">
        <w:rPr>
          <w:rFonts w:eastAsia="Calibri"/>
          <w:b w:val="0"/>
          <w:lang w:val="es-ES_tradnl" w:eastAsia="es-ES"/>
        </w:rPr>
        <w:t>Uso Compartido</w:t>
      </w:r>
      <w:r w:rsidR="00D52431" w:rsidRPr="00A25D52">
        <w:rPr>
          <w:rFonts w:eastAsia="Calibri"/>
          <w:b w:val="0"/>
          <w:lang w:val="es-ES_tradnl" w:eastAsia="es-ES"/>
        </w:rPr>
        <w:t xml:space="preserve"> de </w:t>
      </w:r>
      <w:r w:rsidR="003128B3" w:rsidRPr="00A25D52">
        <w:rPr>
          <w:rFonts w:eastAsia="Calibri"/>
          <w:b w:val="0"/>
          <w:lang w:val="es-ES_tradnl" w:eastAsia="es-ES"/>
        </w:rPr>
        <w:t>Infraestructura Pasiva</w:t>
      </w:r>
      <w:r w:rsidR="00D52431" w:rsidRPr="00A25D52">
        <w:rPr>
          <w:rFonts w:eastAsia="Calibri"/>
          <w:b w:val="0"/>
          <w:lang w:val="es-ES_tradnl" w:eastAsia="es-ES"/>
        </w:rPr>
        <w:t xml:space="preserve"> (en lo sucesivo, “Oferta de Referencia”) tiene por objeto poner a disposición de los Concesionarios Solicitantes (en lo sucesivo, “CS” utilizado indistintamente en singular o plural) los términos y condiciones en los que el AEP pondrá a disposición el </w:t>
      </w:r>
      <w:r w:rsidR="003128B3" w:rsidRPr="00A25D52">
        <w:rPr>
          <w:rFonts w:eastAsia="Calibri"/>
          <w:b w:val="0"/>
          <w:lang w:val="es-ES_tradnl" w:eastAsia="es-ES"/>
        </w:rPr>
        <w:t>Servi</w:t>
      </w:r>
      <w:r w:rsidR="003128B3">
        <w:rPr>
          <w:rFonts w:eastAsia="Calibri"/>
          <w:b w:val="0"/>
          <w:lang w:val="es-ES_tradnl" w:eastAsia="es-ES"/>
        </w:rPr>
        <w:t>cio</w:t>
      </w:r>
      <w:r w:rsidR="00D52431" w:rsidRPr="00A25D52">
        <w:rPr>
          <w:rFonts w:eastAsia="Calibri"/>
          <w:b w:val="0"/>
          <w:lang w:val="es-ES_tradnl" w:eastAsia="es-ES"/>
        </w:rPr>
        <w:t xml:space="preserve"> de </w:t>
      </w:r>
      <w:r w:rsidR="003128B3">
        <w:rPr>
          <w:rFonts w:eastAsia="Calibri"/>
          <w:b w:val="0"/>
          <w:lang w:val="es-ES_tradnl" w:eastAsia="es-ES"/>
        </w:rPr>
        <w:t>Acceso</w:t>
      </w:r>
      <w:r w:rsidR="00D52431" w:rsidRPr="00A25D52">
        <w:rPr>
          <w:rFonts w:eastAsia="Calibri"/>
          <w:b w:val="0"/>
          <w:lang w:val="es-ES_tradnl" w:eastAsia="es-ES"/>
        </w:rPr>
        <w:t xml:space="preserve"> y </w:t>
      </w:r>
      <w:r w:rsidR="003128B3">
        <w:rPr>
          <w:rFonts w:eastAsia="Calibri"/>
          <w:b w:val="0"/>
          <w:lang w:val="es-ES_tradnl" w:eastAsia="es-ES"/>
        </w:rPr>
        <w:t>Uso Compartido</w:t>
      </w:r>
      <w:r w:rsidR="00D52431" w:rsidRPr="00A25D52">
        <w:rPr>
          <w:rFonts w:eastAsia="Calibri"/>
          <w:b w:val="0"/>
          <w:lang w:val="es-ES_tradnl" w:eastAsia="es-ES"/>
        </w:rPr>
        <w:t xml:space="preserve"> de </w:t>
      </w:r>
      <w:r w:rsidR="003128B3" w:rsidRPr="00A25D52">
        <w:rPr>
          <w:rFonts w:eastAsia="Calibri"/>
          <w:b w:val="0"/>
          <w:lang w:val="es-ES_tradnl" w:eastAsia="es-ES"/>
        </w:rPr>
        <w:t>Infraestructura Pasiva</w:t>
      </w:r>
      <w:r w:rsidR="00D52431" w:rsidRPr="00A25D52">
        <w:rPr>
          <w:rFonts w:eastAsia="Calibri"/>
          <w:b w:val="0"/>
          <w:lang w:val="es-ES_tradnl" w:eastAsia="es-ES"/>
        </w:rPr>
        <w:t xml:space="preserve">, así como los servicios complementarios pertinentes, con lo cual los CS contarán con los insumos </w:t>
      </w:r>
      <w:r w:rsidR="00D52431" w:rsidRPr="00A25D52">
        <w:rPr>
          <w:rFonts w:eastAsia="Calibri"/>
          <w:b w:val="0"/>
          <w:lang w:val="es-ES_tradnl" w:eastAsia="es-ES"/>
        </w:rPr>
        <w:lastRenderedPageBreak/>
        <w:t>necesarios para tomar una decisión informada respecto a la utilización de los mencionados servicios.</w:t>
      </w:r>
    </w:p>
    <w:p w14:paraId="30EF6602" w14:textId="77777777" w:rsidR="00DA5425" w:rsidRPr="005D301D" w:rsidRDefault="00DA5425" w:rsidP="00FE612E">
      <w:pPr>
        <w:spacing w:before="240" w:after="240" w:line="276" w:lineRule="auto"/>
        <w:jc w:val="both"/>
        <w:rPr>
          <w:rFonts w:ascii="ITC Avant Garde" w:eastAsia="Calibri" w:hAnsi="ITC Avant Garde" w:cs="Arial"/>
          <w:lang w:val="es-ES_tradnl" w:eastAsia="es-ES"/>
        </w:rPr>
      </w:pPr>
      <w:r w:rsidRPr="005D301D">
        <w:rPr>
          <w:rFonts w:ascii="ITC Avant Garde" w:eastAsia="Calibri" w:hAnsi="ITC Avant Garde" w:cs="Arial"/>
          <w:lang w:val="es-ES_tradnl" w:eastAsia="es-ES"/>
        </w:rPr>
        <w:t>La utilización de una Oferta de Referencia presentada por el AEP y revisada por el Instituto otorga certeza en la provisión de los servicios mayoristas, ya que el CS tiene conocimiento de los términos y condiciones que puede aceptar, acortando los tiempos para la prestación de los servicios mayoristas.</w:t>
      </w:r>
    </w:p>
    <w:p w14:paraId="6B2929C6" w14:textId="77777777" w:rsidR="00DA5425" w:rsidRPr="005D301D" w:rsidRDefault="00DA5425" w:rsidP="00FE612E">
      <w:pPr>
        <w:spacing w:before="240" w:after="240" w:line="276" w:lineRule="auto"/>
        <w:jc w:val="both"/>
        <w:rPr>
          <w:rFonts w:ascii="ITC Avant Garde" w:eastAsia="Calibri" w:hAnsi="ITC Avant Garde" w:cs="Arial"/>
          <w:lang w:val="es-ES_tradnl" w:eastAsia="es-ES"/>
        </w:rPr>
      </w:pPr>
      <w:r w:rsidRPr="005D301D">
        <w:rPr>
          <w:rFonts w:ascii="ITC Avant Garde" w:eastAsia="Calibri" w:hAnsi="ITC Avant Garde" w:cs="Arial"/>
          <w:lang w:val="es-ES_tradnl" w:eastAsia="es-ES"/>
        </w:rPr>
        <w:t>La supervisión del Instituto tiene el propósito de que los servicios mayoristas se presten de manera justa y equitativa, evitando incurrir en prácticas anticompetitivas en la prestación de los mismos, por lo que se hace necesario que el Instituto pueda realizar modificaciones a la Propuesta de Oferta de Referencia para asegurar que los términos y condiciones que se establezcan permitan mejorar la competencia en el mercado y conseguir mejores condiciones de calidad y precio para los consumidores.</w:t>
      </w:r>
    </w:p>
    <w:p w14:paraId="253482F9" w14:textId="77777777" w:rsidR="00DA5425" w:rsidRPr="005D301D" w:rsidRDefault="00DA5425" w:rsidP="00FE612E">
      <w:pPr>
        <w:spacing w:before="240" w:after="240" w:line="276" w:lineRule="auto"/>
        <w:jc w:val="both"/>
        <w:rPr>
          <w:rFonts w:ascii="ITC Avant Garde" w:eastAsia="Calibri" w:hAnsi="ITC Avant Garde" w:cs="Arial"/>
          <w:lang w:val="es-ES_tradnl" w:eastAsia="es-ES"/>
        </w:rPr>
      </w:pPr>
      <w:r w:rsidRPr="005D301D">
        <w:rPr>
          <w:rFonts w:ascii="ITC Avant Garde" w:eastAsia="Calibri" w:hAnsi="ITC Avant Garde" w:cs="Arial"/>
          <w:lang w:val="es-ES_tradnl" w:eastAsia="es-ES"/>
        </w:rPr>
        <w:t>En virtud de lo anterior es que el Instituto estableció la Medida DECIMOSEXTA de las Medidas Móviles, la cual a la letra señala lo siguiente:</w:t>
      </w:r>
    </w:p>
    <w:p w14:paraId="6A914F9D" w14:textId="77777777" w:rsidR="00DA5425" w:rsidRPr="005D301D" w:rsidRDefault="00DA5425" w:rsidP="00FE612E">
      <w:pPr>
        <w:pStyle w:val="CitaIFT0"/>
        <w:spacing w:before="240" w:after="240"/>
      </w:pPr>
      <w:r w:rsidRPr="005D301D">
        <w:rPr>
          <w:i w:val="0"/>
        </w:rPr>
        <w:t>“</w:t>
      </w:r>
      <w:r w:rsidRPr="005D301D">
        <w:rPr>
          <w:rStyle w:val="CitaiftCar"/>
          <w:rFonts w:eastAsia="Century Gothic"/>
          <w:b/>
          <w:i/>
        </w:rPr>
        <w:t>DECIMOSEXTA.-</w:t>
      </w:r>
      <w:r w:rsidRPr="005D301D">
        <w:rPr>
          <w:rStyle w:val="CitaiftCar"/>
          <w:rFonts w:eastAsia="Century Gothic"/>
          <w:b/>
        </w:rPr>
        <w:t xml:space="preserve"> </w:t>
      </w:r>
      <w:r w:rsidRPr="005D301D">
        <w:t>El Agente Económico Preponderante deberá presentar para aprobación del Instituto, en el mes de julio del año que corresponda, una propuesta de Oferta de Referencia para la prestación del Servicio Mayorista de Usuario Visitante, una propuesta de Oferta de Referencia para la prestación del Servicio Mayorista de Comercialización o Reventa de Servicios y una propuesta de Oferta de Referencia para la prestación del Servicio de Acceso y Uso Compartido de Infraestructura Pasiva, según lo establecido en el artículo 268 de la Ley Federal de Telecomunicaciones y Radiodifusión. Lo anterior con independencia de que el Agente Económico Preponderante y el Concesionario Solicitante u Operador Móvil Virtual  puedan acordar la firma de convenios con duración mayor al de la vigencia de la Oferta de Referencia respectiva.</w:t>
      </w:r>
    </w:p>
    <w:p w14:paraId="63A82CF9" w14:textId="77777777" w:rsidR="00DA5425" w:rsidRPr="005D301D" w:rsidRDefault="00DA5425" w:rsidP="00FE612E">
      <w:pPr>
        <w:pStyle w:val="CitaIFT0"/>
        <w:spacing w:before="240" w:after="240"/>
        <w:rPr>
          <w:rFonts w:eastAsia="Calibri"/>
        </w:rPr>
      </w:pPr>
      <w:r w:rsidRPr="005D301D">
        <w:rPr>
          <w:rFonts w:eastAsia="Calibri"/>
        </w:rPr>
        <w:t>Cada oferta deberá contener cuando menos lo siguiente:</w:t>
      </w:r>
    </w:p>
    <w:p w14:paraId="45D23EB9" w14:textId="77777777" w:rsidR="00DA5425" w:rsidRPr="005D301D" w:rsidRDefault="00DA5425" w:rsidP="00FE612E">
      <w:pPr>
        <w:pStyle w:val="CitaIFT0"/>
        <w:numPr>
          <w:ilvl w:val="0"/>
          <w:numId w:val="11"/>
        </w:numPr>
        <w:spacing w:before="240" w:after="240"/>
      </w:pPr>
      <w:r w:rsidRPr="005D301D">
        <w:t>Servicios establecidos de manera específica y condiciones aplicables a los mismos;</w:t>
      </w:r>
    </w:p>
    <w:p w14:paraId="2DBD191F" w14:textId="77777777" w:rsidR="00DA5425" w:rsidRPr="005D301D" w:rsidRDefault="00DA5425" w:rsidP="00FE612E">
      <w:pPr>
        <w:pStyle w:val="CitaIFT0"/>
        <w:numPr>
          <w:ilvl w:val="0"/>
          <w:numId w:val="11"/>
        </w:numPr>
        <w:spacing w:before="240" w:after="240"/>
      </w:pPr>
      <w:r w:rsidRPr="005D301D">
        <w:t>Características de los servicios incluidos, así como de los servicios auxiliares en caso de ser necesarios;</w:t>
      </w:r>
    </w:p>
    <w:p w14:paraId="4A7992E7" w14:textId="77777777" w:rsidR="00DA5425" w:rsidRPr="005D301D" w:rsidRDefault="00DA5425" w:rsidP="00FE612E">
      <w:pPr>
        <w:pStyle w:val="CitaIFT0"/>
        <w:numPr>
          <w:ilvl w:val="0"/>
          <w:numId w:val="11"/>
        </w:numPr>
        <w:spacing w:before="240" w:after="240"/>
      </w:pPr>
      <w:r w:rsidRPr="005D301D">
        <w:t>Procedimientos para la solicitud de servicios, entrega de los servicios, conciliación y facturación, reparación de fallas, mantenimiento y gestión de incidencias, y demás necesarios para la eficiente prestación del servicio;</w:t>
      </w:r>
    </w:p>
    <w:p w14:paraId="35057D30" w14:textId="77777777" w:rsidR="00DA5425" w:rsidRPr="005D301D" w:rsidRDefault="00DA5425" w:rsidP="00FE612E">
      <w:pPr>
        <w:pStyle w:val="CitaIFT0"/>
        <w:numPr>
          <w:ilvl w:val="0"/>
          <w:numId w:val="11"/>
        </w:numPr>
        <w:spacing w:before="240" w:after="240"/>
      </w:pPr>
      <w:r w:rsidRPr="005D301D">
        <w:lastRenderedPageBreak/>
        <w:t>Plazos para ejecución de cada una de las etapas de los procedimientos referidos en el inciso anterior;</w:t>
      </w:r>
    </w:p>
    <w:p w14:paraId="2EA0690A" w14:textId="77777777" w:rsidR="00DA5425" w:rsidRPr="005D301D" w:rsidRDefault="00DA5425" w:rsidP="00FE612E">
      <w:pPr>
        <w:pStyle w:val="CitaIFT0"/>
        <w:numPr>
          <w:ilvl w:val="0"/>
          <w:numId w:val="11"/>
        </w:numPr>
        <w:spacing w:before="240" w:after="240"/>
      </w:pPr>
      <w:r w:rsidRPr="005D301D">
        <w:t>Parámetros e indicadores de calidad de servicio;</w:t>
      </w:r>
    </w:p>
    <w:p w14:paraId="5AEA6CDD" w14:textId="77777777" w:rsidR="00DA5425" w:rsidRPr="005D301D" w:rsidRDefault="00DA5425" w:rsidP="00FE612E">
      <w:pPr>
        <w:pStyle w:val="CitaIFT0"/>
        <w:numPr>
          <w:ilvl w:val="0"/>
          <w:numId w:val="11"/>
        </w:numPr>
        <w:spacing w:before="240" w:after="240"/>
      </w:pPr>
      <w:r w:rsidRPr="005D301D">
        <w:t>Acuerdos de Nivel de Servicio y las penas aplicables y proporcionales asociadas a su incumplimiento;</w:t>
      </w:r>
    </w:p>
    <w:p w14:paraId="6E5F3805" w14:textId="77777777" w:rsidR="00DA5425" w:rsidRPr="005D301D" w:rsidRDefault="00DA5425" w:rsidP="00FE612E">
      <w:pPr>
        <w:pStyle w:val="CitaIFT0"/>
        <w:numPr>
          <w:ilvl w:val="0"/>
          <w:numId w:val="11"/>
        </w:numPr>
        <w:spacing w:before="240" w:after="240"/>
      </w:pPr>
      <w:r w:rsidRPr="005D301D">
        <w:t>Tarifas;</w:t>
      </w:r>
    </w:p>
    <w:p w14:paraId="55F4FA92" w14:textId="77777777" w:rsidR="00DA5425" w:rsidRPr="005D301D" w:rsidRDefault="00DA5425" w:rsidP="00FE612E">
      <w:pPr>
        <w:pStyle w:val="CitaIFT0"/>
        <w:numPr>
          <w:ilvl w:val="0"/>
          <w:numId w:val="11"/>
        </w:numPr>
        <w:spacing w:before="240" w:after="240"/>
      </w:pPr>
      <w:r w:rsidRPr="005D301D">
        <w:t>Información, características y normativa técnica necesaria para la prestación de los diferentes servicios, e</w:t>
      </w:r>
    </w:p>
    <w:p w14:paraId="323D9C77" w14:textId="77777777" w:rsidR="00DA5425" w:rsidRPr="005D301D" w:rsidRDefault="00DA5425" w:rsidP="00FE612E">
      <w:pPr>
        <w:pStyle w:val="CitaIFT0"/>
        <w:numPr>
          <w:ilvl w:val="0"/>
          <w:numId w:val="11"/>
        </w:numPr>
        <w:spacing w:before="240" w:after="240"/>
      </w:pPr>
      <w:r w:rsidRPr="005D301D">
        <w:t>Información que deberá reflejarse en el Sistema Electrónico de Gestión.</w:t>
      </w:r>
    </w:p>
    <w:p w14:paraId="00A84A84" w14:textId="77777777" w:rsidR="00DA5425" w:rsidRPr="005D301D" w:rsidRDefault="00DA5425" w:rsidP="00FE612E">
      <w:pPr>
        <w:pStyle w:val="CitaIFT0"/>
        <w:spacing w:before="240" w:after="240"/>
      </w:pPr>
      <w:r w:rsidRPr="005D301D">
        <w:t>La propuesta que presente el Agente Económico Preponderante deberá reflejar, al menos, condiciones equivalentes a las de la Oferta de Referencia vigente.</w:t>
      </w:r>
    </w:p>
    <w:p w14:paraId="533F4FCB" w14:textId="77777777" w:rsidR="00DA5425" w:rsidRPr="005D301D" w:rsidRDefault="00DA5425" w:rsidP="00FE612E">
      <w:pPr>
        <w:pStyle w:val="CitaIFT0"/>
        <w:spacing w:before="240" w:after="240"/>
      </w:pPr>
      <w:r w:rsidRPr="005D301D">
        <w:t>Las Ofertas de Referencia se someterán a consulta pública por un periodo de treinta días naturales. Terminada la consulta, el Instituto contará con treinta días naturales para aprobar o modificar la oferta, plazo dentro del cual, en caso de haberse realizado  modificación, dará vista al Agente Económico Preponderante para que manifieste lo que a su derecho convenga.</w:t>
      </w:r>
    </w:p>
    <w:p w14:paraId="3EE4EE2C" w14:textId="77777777" w:rsidR="00DA5425" w:rsidRPr="005D301D" w:rsidRDefault="00DA5425" w:rsidP="00FE612E">
      <w:pPr>
        <w:pStyle w:val="CitaIFT0"/>
        <w:spacing w:before="240" w:after="240"/>
        <w:rPr>
          <w:rFonts w:eastAsia="Calibri"/>
        </w:rPr>
      </w:pPr>
      <w:r w:rsidRPr="005D301D">
        <w:rPr>
          <w:rFonts w:eastAsia="Calibri"/>
        </w:rPr>
        <w:t>Las Ofertas de Referencia deberán publicarse a través de la página de Internet del Instituto y del Agente Económico Preponderante dentro de los primeros quince días del mes de diciembre de cada año y entrarán en vigor a efecto de que su vigencia inicie el primero de enero del siguiente año.</w:t>
      </w:r>
    </w:p>
    <w:p w14:paraId="6F91E19A" w14:textId="77777777" w:rsidR="00DA5425" w:rsidRPr="005D301D" w:rsidRDefault="00DA5425" w:rsidP="00FE612E">
      <w:pPr>
        <w:pStyle w:val="CitaIFT0"/>
        <w:spacing w:before="240" w:after="240"/>
        <w:rPr>
          <w:rFonts w:eastAsia="Calibri"/>
          <w:lang w:val="es-ES"/>
        </w:rPr>
      </w:pPr>
      <w:r w:rsidRPr="005D301D">
        <w:rPr>
          <w:rFonts w:eastAsia="Calibri"/>
          <w:lang w:val="es-ES"/>
        </w:rPr>
        <w:t>Las Ofertas de Referencia se podrán modificar en los siguientes casos:</w:t>
      </w:r>
    </w:p>
    <w:p w14:paraId="4A88C60F" w14:textId="77777777" w:rsidR="00DA5425" w:rsidRPr="005D301D" w:rsidRDefault="00DA5425" w:rsidP="00FE612E">
      <w:pPr>
        <w:pStyle w:val="CitaIFT0"/>
        <w:numPr>
          <w:ilvl w:val="0"/>
          <w:numId w:val="12"/>
        </w:numPr>
        <w:spacing w:before="240" w:after="240"/>
      </w:pPr>
      <w:r w:rsidRPr="005D301D">
        <w:t>Cuando el Agente Económico Preponderante lo solicite al Instituto para asegurar la replicabilidad técnica y económica de una nueva oferta minorista o modificación a una existente, y para ello requiera adecuar los servicios y/o tarifas incluidos en las Ofertas de Referencia vigentes.</w:t>
      </w:r>
    </w:p>
    <w:p w14:paraId="7C2303B0" w14:textId="77777777" w:rsidR="00DA5425" w:rsidRPr="005D301D" w:rsidRDefault="00DA5425" w:rsidP="00FE612E">
      <w:pPr>
        <w:pStyle w:val="CitaIFT0"/>
        <w:numPr>
          <w:ilvl w:val="0"/>
          <w:numId w:val="12"/>
        </w:numPr>
        <w:spacing w:before="240" w:after="240"/>
      </w:pPr>
      <w:r w:rsidRPr="005D301D">
        <w:t>Cuando lo ordene el Instituto por haber identificado que existen elementos clave adicionales a los ya contemplados en la Oferta de Referencia que se consideran indispensables para asegurar que las presentes medidas cumplan con su objetivo de fomento a la competencia. En tal caso, el Instituto dará vista al Agente Económico Preponderante para que manifieste lo que a su derecho convenga.</w:t>
      </w:r>
    </w:p>
    <w:p w14:paraId="665179C3" w14:textId="77777777" w:rsidR="00DA5425" w:rsidRPr="005D301D" w:rsidRDefault="00DA5425" w:rsidP="00FE612E">
      <w:pPr>
        <w:pStyle w:val="CitaIFT0"/>
        <w:spacing w:before="240" w:after="240"/>
      </w:pPr>
      <w:r w:rsidRPr="005D301D">
        <w:t>En los casos anteriores, el Instituto resolverá lo conducente en un plazo no mayor a treinta días naturales.</w:t>
      </w:r>
    </w:p>
    <w:p w14:paraId="5EB90D5F" w14:textId="77777777" w:rsidR="00DA5425" w:rsidRPr="005D301D" w:rsidRDefault="00DA5425" w:rsidP="00FE612E">
      <w:pPr>
        <w:pStyle w:val="CitaIFT0"/>
        <w:spacing w:before="240" w:after="240"/>
      </w:pPr>
      <w:r w:rsidRPr="005D301D">
        <w:lastRenderedPageBreak/>
        <w:t>Cualquier modificación a una Oferta de Referencia estará vigente hasta en tanto no haya una que la sustituya y deberá reflejarse en el Sistema Electrónico de Gestión.</w:t>
      </w:r>
    </w:p>
    <w:p w14:paraId="7C42E60D" w14:textId="77777777" w:rsidR="00DA5425" w:rsidRPr="005D301D" w:rsidRDefault="00DA5425" w:rsidP="00FE612E">
      <w:pPr>
        <w:pStyle w:val="CitaIFT0"/>
        <w:spacing w:before="240" w:after="240"/>
      </w:pPr>
      <w:r w:rsidRPr="005D301D">
        <w:t>El Agente Económico Preponderante no podrá establecer condiciones que inhiban la competencia en la prestación de los servicios objeto de las Ofertas de Referencia, cualquier requisito que no sea necesario para la eficiente prestación del servicio, ni:</w:t>
      </w:r>
    </w:p>
    <w:p w14:paraId="2D807A2F" w14:textId="77777777" w:rsidR="00DA5425" w:rsidRPr="005D301D" w:rsidRDefault="00DA5425" w:rsidP="00FE612E">
      <w:pPr>
        <w:pStyle w:val="CitaIFT0"/>
        <w:numPr>
          <w:ilvl w:val="0"/>
          <w:numId w:val="13"/>
        </w:numPr>
        <w:spacing w:before="240" w:after="240"/>
      </w:pPr>
      <w:r w:rsidRPr="005D301D">
        <w:t>Aplicar condiciones discriminatorias y/o abusivas en la prestación de los servicios, por lo que deberán ofrecer los mismos precios, términos, condiciones y descuentos establecidos en las Ofertas de Referencia a cualquier Concesionario Solicitante u Operador Móvil Virtual que se lo requiera.</w:t>
      </w:r>
    </w:p>
    <w:p w14:paraId="34DC217C" w14:textId="77777777" w:rsidR="00DA5425" w:rsidRPr="005D301D" w:rsidRDefault="00DA5425" w:rsidP="00FE612E">
      <w:pPr>
        <w:pStyle w:val="CitaIFT0"/>
        <w:numPr>
          <w:ilvl w:val="0"/>
          <w:numId w:val="13"/>
        </w:numPr>
        <w:spacing w:before="240" w:after="240"/>
      </w:pPr>
      <w:r w:rsidRPr="005D301D">
        <w:t>Aplicar términos y condiciones a sus propias operaciones, subsidiarias o filiales, o empresas que pertenezcan al mismo grupo de interés económico distintos a los establecidos en las Ofertas de Referencia.</w:t>
      </w:r>
    </w:p>
    <w:p w14:paraId="7BFD65AA" w14:textId="77777777" w:rsidR="00DA5425" w:rsidRPr="005D301D" w:rsidRDefault="00DA5425" w:rsidP="00FE612E">
      <w:pPr>
        <w:pStyle w:val="CitaIFT0"/>
        <w:numPr>
          <w:ilvl w:val="0"/>
          <w:numId w:val="13"/>
        </w:numPr>
        <w:spacing w:before="240" w:after="240"/>
      </w:pPr>
      <w:r w:rsidRPr="005D301D">
        <w:t>Condicionar la provisión de los servicios a comprar, adquirir, vender o proporcionar otro bien o servicio adicional o diferente de aquél.</w:t>
      </w:r>
    </w:p>
    <w:p w14:paraId="43321FDF" w14:textId="77777777" w:rsidR="00DA5425" w:rsidRPr="005D301D" w:rsidRDefault="00DA5425" w:rsidP="00FE612E">
      <w:pPr>
        <w:pStyle w:val="CitaIFT0"/>
        <w:numPr>
          <w:ilvl w:val="0"/>
          <w:numId w:val="13"/>
        </w:numPr>
        <w:spacing w:before="240" w:after="240"/>
      </w:pPr>
      <w:r w:rsidRPr="005D301D">
        <w:rPr>
          <w:rFonts w:eastAsia="Calibri"/>
        </w:rPr>
        <w:t>Sujetar la provisión de los servicios a una condición de exclusividad o de no adquirir, vender, comercializar o proporcionar los servicios proporcionados o comercializados por un tercero.</w:t>
      </w:r>
    </w:p>
    <w:p w14:paraId="74FD8440" w14:textId="77777777" w:rsidR="00DA5425" w:rsidRPr="005D301D" w:rsidRDefault="00DA5425" w:rsidP="00FE612E">
      <w:pPr>
        <w:pStyle w:val="CitaIFT0"/>
        <w:numPr>
          <w:ilvl w:val="0"/>
          <w:numId w:val="13"/>
        </w:numPr>
        <w:spacing w:before="240" w:after="240"/>
      </w:pPr>
      <w:r w:rsidRPr="005D301D">
        <w:rPr>
          <w:rFonts w:eastAsia="Calibri"/>
        </w:rPr>
        <w:t>Sujetar la provisión de los servicios a la obligación de convenir condiciones distintas o adicionales a las que contemplan las Ofertas de Referencia.”</w:t>
      </w:r>
    </w:p>
    <w:p w14:paraId="3CC78E13" w14:textId="77777777" w:rsidR="00DA5425" w:rsidRPr="006C727E" w:rsidRDefault="00DA5425" w:rsidP="00FE612E">
      <w:pPr>
        <w:adjustRightInd w:val="0"/>
        <w:spacing w:before="240" w:after="240" w:line="276" w:lineRule="auto"/>
        <w:ind w:left="851" w:right="760"/>
        <w:jc w:val="right"/>
        <w:rPr>
          <w:rFonts w:ascii="ITC Avant Garde" w:eastAsia="Times New Roman" w:hAnsi="ITC Avant Garde" w:cs="Arial"/>
          <w:i/>
          <w:sz w:val="18"/>
          <w:szCs w:val="18"/>
          <w:lang w:eastAsia="es-ES"/>
        </w:rPr>
      </w:pPr>
      <w:r w:rsidRPr="006C727E">
        <w:rPr>
          <w:rFonts w:ascii="ITC Avant Garde" w:eastAsia="Times New Roman" w:hAnsi="ITC Avant Garde" w:cs="Arial"/>
          <w:i/>
          <w:sz w:val="18"/>
          <w:szCs w:val="18"/>
          <w:lang w:eastAsia="es-ES"/>
        </w:rPr>
        <w:t xml:space="preserve"> (Énfasis añadido)</w:t>
      </w:r>
    </w:p>
    <w:p w14:paraId="4EA24E6F" w14:textId="77777777" w:rsidR="00A25D52" w:rsidRPr="0065529E" w:rsidRDefault="00A25D52" w:rsidP="00FE612E">
      <w:pPr>
        <w:pStyle w:val="IFTnormal"/>
        <w:spacing w:before="240" w:after="240"/>
      </w:pPr>
      <w:r w:rsidRPr="0065529E">
        <w:t>Por otra parte, el Instituto consideró necesario dotar de certeza jurídica a los CS que requieran los servicios mayoristas del AEP, así como a</w:t>
      </w:r>
      <w:r w:rsidRPr="0065529E">
        <w:rPr>
          <w:rFonts w:eastAsia="Times New Roman" w:cs="Calibri"/>
          <w:lang w:eastAsia="es-MX"/>
        </w:rPr>
        <w:t xml:space="preserve"> </w:t>
      </w:r>
      <w:r w:rsidRPr="0065529E">
        <w:t>este último</w:t>
      </w:r>
      <w:r>
        <w:t xml:space="preserve">, </w:t>
      </w:r>
      <w:r w:rsidRPr="0065529E">
        <w:t>por lo que en la Resolución AEP estimó conveniente la existencia de un modelo de convenio por medio del cual se formalice la relación contractual</w:t>
      </w:r>
      <w:r>
        <w:t>, el cual también está previsto que</w:t>
      </w:r>
      <w:r w:rsidRPr="0065529E">
        <w:t xml:space="preserve"> sea revisado por el Instituto</w:t>
      </w:r>
      <w:r>
        <w:t>. C</w:t>
      </w:r>
      <w:r w:rsidRPr="0065529E">
        <w:t xml:space="preserve">on ello </w:t>
      </w:r>
      <w:r>
        <w:t>se otorga</w:t>
      </w:r>
      <w:r w:rsidRPr="0065529E">
        <w:t xml:space="preserve"> seguridad a los CS respecto de los servicios que les sean proporcionados, asegurando términos y condiciones justas y equitativas para que no se incurra en prácticas contrarias a la sana competencia.</w:t>
      </w:r>
    </w:p>
    <w:p w14:paraId="43A7E8DE" w14:textId="77777777" w:rsidR="00DA5425" w:rsidRPr="005D301D" w:rsidRDefault="00DA5425" w:rsidP="00FE612E">
      <w:pPr>
        <w:pStyle w:val="IFTnormal"/>
        <w:spacing w:before="240" w:after="240"/>
        <w:rPr>
          <w:lang w:val="es-ES"/>
        </w:rPr>
      </w:pPr>
      <w:r w:rsidRPr="005D301D">
        <w:rPr>
          <w:lang w:val="es-ES"/>
        </w:rPr>
        <w:t xml:space="preserve">Lo anterior quedó plasmado en la Medida DECIMOSÉPTIMA de las Medidas Móviles, de la siguiente manera: </w:t>
      </w:r>
    </w:p>
    <w:p w14:paraId="1B9D5FBF" w14:textId="77777777" w:rsidR="00DA5425" w:rsidRPr="006C727E" w:rsidRDefault="00DA5425" w:rsidP="00FE612E">
      <w:pPr>
        <w:pStyle w:val="Citaift"/>
        <w:spacing w:before="240" w:after="240"/>
        <w:rPr>
          <w:sz w:val="20"/>
          <w:szCs w:val="20"/>
        </w:rPr>
      </w:pPr>
      <w:r w:rsidRPr="005D301D">
        <w:rPr>
          <w:lang w:val="es-ES_tradnl"/>
        </w:rPr>
        <w:t>“</w:t>
      </w:r>
      <w:r w:rsidRPr="005D301D">
        <w:rPr>
          <w:b/>
          <w:lang w:val="es-ES_tradnl"/>
        </w:rPr>
        <w:t>DECIMOSÉPTIMA.-</w:t>
      </w:r>
      <w:r w:rsidRPr="005D301D">
        <w:rPr>
          <w:lang w:val="es-ES_tradnl"/>
        </w:rPr>
        <w:t xml:space="preserve"> </w:t>
      </w:r>
      <w:r w:rsidRPr="006C727E">
        <w:rPr>
          <w:spacing w:val="-1"/>
        </w:rPr>
        <w:t>E</w:t>
      </w:r>
      <w:r w:rsidRPr="006C727E">
        <w:t>l</w:t>
      </w:r>
      <w:r w:rsidRPr="006C727E">
        <w:rPr>
          <w:spacing w:val="50"/>
        </w:rPr>
        <w:t xml:space="preserve"> </w:t>
      </w:r>
      <w:r w:rsidRPr="006C727E">
        <w:rPr>
          <w:spacing w:val="-6"/>
        </w:rPr>
        <w:t>A</w:t>
      </w:r>
      <w:r w:rsidRPr="006C727E">
        <w:t>gen</w:t>
      </w:r>
      <w:r w:rsidRPr="006C727E">
        <w:rPr>
          <w:spacing w:val="-1"/>
        </w:rPr>
        <w:t>t</w:t>
      </w:r>
      <w:r w:rsidRPr="006C727E">
        <w:t>e</w:t>
      </w:r>
      <w:r w:rsidRPr="006C727E">
        <w:rPr>
          <w:spacing w:val="52"/>
        </w:rPr>
        <w:t xml:space="preserve"> </w:t>
      </w:r>
      <w:r w:rsidRPr="006C727E">
        <w:rPr>
          <w:spacing w:val="-1"/>
        </w:rPr>
        <w:t>E</w:t>
      </w:r>
      <w:r w:rsidRPr="006C727E">
        <w:t>co</w:t>
      </w:r>
      <w:r w:rsidRPr="006C727E">
        <w:rPr>
          <w:spacing w:val="-1"/>
        </w:rPr>
        <w:t>n</w:t>
      </w:r>
      <w:r w:rsidRPr="006C727E">
        <w:t>ó</w:t>
      </w:r>
      <w:r w:rsidRPr="006C727E">
        <w:rPr>
          <w:spacing w:val="-2"/>
        </w:rPr>
        <w:t>m</w:t>
      </w:r>
      <w:r w:rsidRPr="006C727E">
        <w:rPr>
          <w:spacing w:val="1"/>
        </w:rPr>
        <w:t>i</w:t>
      </w:r>
      <w:r w:rsidRPr="006C727E">
        <w:t>co</w:t>
      </w:r>
      <w:r w:rsidRPr="006C727E">
        <w:rPr>
          <w:spacing w:val="51"/>
        </w:rPr>
        <w:t xml:space="preserve"> </w:t>
      </w:r>
      <w:r w:rsidRPr="006C727E">
        <w:rPr>
          <w:spacing w:val="-2"/>
        </w:rPr>
        <w:t>Pr</w:t>
      </w:r>
      <w:r w:rsidRPr="006C727E">
        <w:t>epo</w:t>
      </w:r>
      <w:r w:rsidRPr="006C727E">
        <w:rPr>
          <w:spacing w:val="-1"/>
        </w:rPr>
        <w:t>n</w:t>
      </w:r>
      <w:r w:rsidRPr="006C727E">
        <w:rPr>
          <w:spacing w:val="-3"/>
        </w:rPr>
        <w:t>d</w:t>
      </w:r>
      <w:r w:rsidRPr="006C727E">
        <w:t>e</w:t>
      </w:r>
      <w:r w:rsidRPr="006C727E">
        <w:rPr>
          <w:spacing w:val="1"/>
        </w:rPr>
        <w:t>r</w:t>
      </w:r>
      <w:r w:rsidRPr="006C727E">
        <w:t>an</w:t>
      </w:r>
      <w:r w:rsidRPr="006C727E">
        <w:rPr>
          <w:spacing w:val="-3"/>
        </w:rPr>
        <w:t>t</w:t>
      </w:r>
      <w:r w:rsidRPr="006C727E">
        <w:t>e</w:t>
      </w:r>
      <w:r w:rsidRPr="006C727E">
        <w:rPr>
          <w:spacing w:val="52"/>
        </w:rPr>
        <w:t xml:space="preserve"> </w:t>
      </w:r>
      <w:r w:rsidRPr="006C727E">
        <w:t>de</w:t>
      </w:r>
      <w:r w:rsidRPr="006C727E">
        <w:rPr>
          <w:spacing w:val="-2"/>
        </w:rPr>
        <w:t>b</w:t>
      </w:r>
      <w:r w:rsidRPr="006C727E">
        <w:t>e</w:t>
      </w:r>
      <w:r w:rsidRPr="006C727E">
        <w:rPr>
          <w:spacing w:val="-2"/>
        </w:rPr>
        <w:t>r</w:t>
      </w:r>
      <w:r w:rsidRPr="006C727E">
        <w:t>á</w:t>
      </w:r>
      <w:r w:rsidRPr="006C727E">
        <w:rPr>
          <w:spacing w:val="49"/>
        </w:rPr>
        <w:t xml:space="preserve"> </w:t>
      </w:r>
      <w:r w:rsidRPr="006C727E">
        <w:t>sus</w:t>
      </w:r>
      <w:r w:rsidRPr="006C727E">
        <w:rPr>
          <w:spacing w:val="-2"/>
        </w:rPr>
        <w:t>c</w:t>
      </w:r>
      <w:r w:rsidRPr="006C727E">
        <w:t>r</w:t>
      </w:r>
      <w:r w:rsidRPr="006C727E">
        <w:rPr>
          <w:spacing w:val="-1"/>
        </w:rPr>
        <w:t>i</w:t>
      </w:r>
      <w:r w:rsidRPr="006C727E">
        <w:rPr>
          <w:spacing w:val="-2"/>
        </w:rPr>
        <w:t>b</w:t>
      </w:r>
      <w:r w:rsidRPr="006C727E">
        <w:rPr>
          <w:spacing w:val="1"/>
        </w:rPr>
        <w:t>i</w:t>
      </w:r>
      <w:r w:rsidRPr="006C727E">
        <w:t>r</w:t>
      </w:r>
      <w:r w:rsidRPr="006C727E">
        <w:rPr>
          <w:spacing w:val="52"/>
        </w:rPr>
        <w:t xml:space="preserve"> </w:t>
      </w:r>
      <w:r w:rsidRPr="006C727E">
        <w:t>un</w:t>
      </w:r>
      <w:r w:rsidRPr="006C727E">
        <w:rPr>
          <w:spacing w:val="51"/>
        </w:rPr>
        <w:t xml:space="preserve"> </w:t>
      </w:r>
      <w:r w:rsidRPr="006C727E">
        <w:t>Co</w:t>
      </w:r>
      <w:r w:rsidRPr="006C727E">
        <w:rPr>
          <w:spacing w:val="-3"/>
        </w:rPr>
        <w:t>n</w:t>
      </w:r>
      <w:r w:rsidRPr="006C727E">
        <w:t>ven</w:t>
      </w:r>
      <w:r w:rsidRPr="006C727E">
        <w:rPr>
          <w:spacing w:val="-1"/>
        </w:rPr>
        <w:t>i</w:t>
      </w:r>
      <w:r w:rsidRPr="006C727E">
        <w:t>o</w:t>
      </w:r>
      <w:r w:rsidRPr="006C727E">
        <w:rPr>
          <w:spacing w:val="51"/>
        </w:rPr>
        <w:t xml:space="preserve"> </w:t>
      </w:r>
      <w:r w:rsidRPr="006C727E">
        <w:t>de Se</w:t>
      </w:r>
      <w:r w:rsidRPr="006C727E">
        <w:rPr>
          <w:spacing w:val="-2"/>
        </w:rPr>
        <w:t>r</w:t>
      </w:r>
      <w:r w:rsidRPr="006C727E">
        <w:t>v</w:t>
      </w:r>
      <w:r w:rsidRPr="006C727E">
        <w:rPr>
          <w:spacing w:val="-1"/>
        </w:rPr>
        <w:t>i</w:t>
      </w:r>
      <w:r w:rsidRPr="006C727E">
        <w:t>c</w:t>
      </w:r>
      <w:r w:rsidRPr="006C727E">
        <w:rPr>
          <w:spacing w:val="1"/>
        </w:rPr>
        <w:t>i</w:t>
      </w:r>
      <w:r w:rsidRPr="006C727E">
        <w:rPr>
          <w:spacing w:val="-4"/>
        </w:rPr>
        <w:t>o</w:t>
      </w:r>
      <w:r w:rsidRPr="006C727E">
        <w:t>s</w:t>
      </w:r>
      <w:r w:rsidRPr="006C727E">
        <w:rPr>
          <w:spacing w:val="48"/>
        </w:rPr>
        <w:t xml:space="preserve"> </w:t>
      </w:r>
      <w:r w:rsidRPr="006C727E">
        <w:rPr>
          <w:spacing w:val="-2"/>
        </w:rPr>
        <w:t>M</w:t>
      </w:r>
      <w:r w:rsidRPr="006C727E">
        <w:t>ay</w:t>
      </w:r>
      <w:r w:rsidRPr="006C727E">
        <w:rPr>
          <w:spacing w:val="-1"/>
        </w:rPr>
        <w:t>o</w:t>
      </w:r>
      <w:r w:rsidRPr="006C727E">
        <w:rPr>
          <w:spacing w:val="-2"/>
        </w:rPr>
        <w:t>r</w:t>
      </w:r>
      <w:r w:rsidRPr="006C727E">
        <w:rPr>
          <w:spacing w:val="1"/>
        </w:rPr>
        <w:t>i</w:t>
      </w:r>
      <w:r w:rsidRPr="006C727E">
        <w:t>s</w:t>
      </w:r>
      <w:r w:rsidRPr="006C727E">
        <w:rPr>
          <w:spacing w:val="-3"/>
        </w:rPr>
        <w:t>t</w:t>
      </w:r>
      <w:r w:rsidRPr="006C727E">
        <w:t>as</w:t>
      </w:r>
      <w:r w:rsidRPr="006C727E">
        <w:rPr>
          <w:spacing w:val="50"/>
        </w:rPr>
        <w:t xml:space="preserve"> </w:t>
      </w:r>
      <w:r w:rsidRPr="006C727E">
        <w:rPr>
          <w:spacing w:val="-3"/>
        </w:rPr>
        <w:t>d</w:t>
      </w:r>
      <w:r w:rsidRPr="006C727E">
        <w:t>e</w:t>
      </w:r>
      <w:r w:rsidRPr="006C727E">
        <w:rPr>
          <w:spacing w:val="49"/>
        </w:rPr>
        <w:t xml:space="preserve"> </w:t>
      </w:r>
      <w:r w:rsidRPr="006C727E">
        <w:t>Us</w:t>
      </w:r>
      <w:r w:rsidRPr="006C727E">
        <w:rPr>
          <w:spacing w:val="-3"/>
        </w:rPr>
        <w:t>u</w:t>
      </w:r>
      <w:r w:rsidRPr="006C727E">
        <w:t>a</w:t>
      </w:r>
      <w:r w:rsidRPr="006C727E">
        <w:rPr>
          <w:spacing w:val="-2"/>
        </w:rPr>
        <w:t>r</w:t>
      </w:r>
      <w:r w:rsidRPr="006C727E">
        <w:rPr>
          <w:spacing w:val="1"/>
        </w:rPr>
        <w:t>i</w:t>
      </w:r>
      <w:r w:rsidRPr="006C727E">
        <w:t>o</w:t>
      </w:r>
      <w:r w:rsidRPr="006C727E">
        <w:rPr>
          <w:spacing w:val="48"/>
        </w:rPr>
        <w:t xml:space="preserve"> </w:t>
      </w:r>
      <w:r w:rsidRPr="006C727E">
        <w:rPr>
          <w:spacing w:val="-4"/>
        </w:rPr>
        <w:t>V</w:t>
      </w:r>
      <w:r w:rsidRPr="006C727E">
        <w:rPr>
          <w:spacing w:val="1"/>
        </w:rPr>
        <w:t>i</w:t>
      </w:r>
      <w:r w:rsidRPr="006C727E">
        <w:t>s</w:t>
      </w:r>
      <w:r w:rsidRPr="006C727E">
        <w:rPr>
          <w:spacing w:val="1"/>
        </w:rPr>
        <w:t>i</w:t>
      </w:r>
      <w:r w:rsidRPr="006C727E">
        <w:t>tan</w:t>
      </w:r>
      <w:r w:rsidRPr="006C727E">
        <w:rPr>
          <w:spacing w:val="-4"/>
        </w:rPr>
        <w:t>t</w:t>
      </w:r>
      <w:r w:rsidRPr="006C727E">
        <w:t>e,</w:t>
      </w:r>
      <w:r w:rsidRPr="006C727E">
        <w:rPr>
          <w:spacing w:val="48"/>
        </w:rPr>
        <w:t xml:space="preserve"> </w:t>
      </w:r>
      <w:r w:rsidRPr="006C727E">
        <w:rPr>
          <w:spacing w:val="-3"/>
        </w:rPr>
        <w:t>u</w:t>
      </w:r>
      <w:r w:rsidRPr="006C727E">
        <w:t>n</w:t>
      </w:r>
      <w:r w:rsidRPr="006C727E">
        <w:rPr>
          <w:spacing w:val="49"/>
        </w:rPr>
        <w:t xml:space="preserve"> </w:t>
      </w:r>
      <w:r w:rsidRPr="006C727E">
        <w:t>Co</w:t>
      </w:r>
      <w:r w:rsidRPr="006C727E">
        <w:rPr>
          <w:spacing w:val="-3"/>
        </w:rPr>
        <w:t>n</w:t>
      </w:r>
      <w:r w:rsidRPr="006C727E">
        <w:rPr>
          <w:spacing w:val="2"/>
        </w:rPr>
        <w:t>v</w:t>
      </w:r>
      <w:r w:rsidRPr="006C727E">
        <w:t>e</w:t>
      </w:r>
      <w:r w:rsidRPr="006C727E">
        <w:rPr>
          <w:spacing w:val="-3"/>
        </w:rPr>
        <w:t>n</w:t>
      </w:r>
      <w:r w:rsidRPr="006C727E">
        <w:rPr>
          <w:spacing w:val="1"/>
        </w:rPr>
        <w:t>i</w:t>
      </w:r>
      <w:r w:rsidRPr="006C727E">
        <w:t>o</w:t>
      </w:r>
      <w:r w:rsidRPr="006C727E">
        <w:rPr>
          <w:spacing w:val="48"/>
        </w:rPr>
        <w:t xml:space="preserve"> </w:t>
      </w:r>
      <w:r w:rsidRPr="006C727E">
        <w:rPr>
          <w:spacing w:val="-3"/>
        </w:rPr>
        <w:t>d</w:t>
      </w:r>
      <w:r w:rsidRPr="006C727E">
        <w:t>e</w:t>
      </w:r>
      <w:r w:rsidRPr="006C727E">
        <w:rPr>
          <w:spacing w:val="49"/>
        </w:rPr>
        <w:t xml:space="preserve"> </w:t>
      </w:r>
      <w:r w:rsidRPr="006C727E">
        <w:t>co</w:t>
      </w:r>
      <w:r w:rsidRPr="006C727E">
        <w:rPr>
          <w:spacing w:val="-4"/>
        </w:rPr>
        <w:t>m</w:t>
      </w:r>
      <w:r w:rsidRPr="006C727E">
        <w:rPr>
          <w:spacing w:val="-2"/>
        </w:rPr>
        <w:t>e</w:t>
      </w:r>
      <w:r w:rsidRPr="006C727E">
        <w:t>r</w:t>
      </w:r>
      <w:r w:rsidRPr="006C727E">
        <w:rPr>
          <w:spacing w:val="-2"/>
        </w:rPr>
        <w:t>c</w:t>
      </w:r>
      <w:r w:rsidRPr="006C727E">
        <w:rPr>
          <w:spacing w:val="1"/>
        </w:rPr>
        <w:t>i</w:t>
      </w:r>
      <w:r w:rsidRPr="006C727E">
        <w:rPr>
          <w:spacing w:val="-2"/>
        </w:rPr>
        <w:t>a</w:t>
      </w:r>
      <w:r w:rsidRPr="006C727E">
        <w:rPr>
          <w:spacing w:val="1"/>
        </w:rPr>
        <w:t>li</w:t>
      </w:r>
      <w:r w:rsidRPr="006C727E">
        <w:rPr>
          <w:spacing w:val="-3"/>
        </w:rPr>
        <w:t>z</w:t>
      </w:r>
      <w:r w:rsidRPr="006C727E">
        <w:rPr>
          <w:spacing w:val="-2"/>
        </w:rPr>
        <w:t>a</w:t>
      </w:r>
      <w:r w:rsidRPr="006C727E">
        <w:t>c</w:t>
      </w:r>
      <w:r w:rsidRPr="006C727E">
        <w:rPr>
          <w:spacing w:val="1"/>
        </w:rPr>
        <w:t>i</w:t>
      </w:r>
      <w:r w:rsidRPr="006C727E">
        <w:t>ón</w:t>
      </w:r>
      <w:r w:rsidRPr="006C727E">
        <w:rPr>
          <w:spacing w:val="48"/>
        </w:rPr>
        <w:t xml:space="preserve"> </w:t>
      </w:r>
      <w:r w:rsidRPr="006C727E">
        <w:t>o</w:t>
      </w:r>
      <w:r w:rsidRPr="006C727E">
        <w:rPr>
          <w:spacing w:val="46"/>
        </w:rPr>
        <w:t xml:space="preserve"> </w:t>
      </w:r>
      <w:r w:rsidRPr="006C727E">
        <w:t>r</w:t>
      </w:r>
      <w:r w:rsidRPr="006C727E">
        <w:rPr>
          <w:spacing w:val="-2"/>
        </w:rPr>
        <w:t>e</w:t>
      </w:r>
      <w:r w:rsidRPr="006C727E">
        <w:t>venta</w:t>
      </w:r>
      <w:r w:rsidRPr="006C727E">
        <w:rPr>
          <w:spacing w:val="47"/>
        </w:rPr>
        <w:t xml:space="preserve"> </w:t>
      </w:r>
      <w:r w:rsidRPr="006C727E">
        <w:t>de se</w:t>
      </w:r>
      <w:r w:rsidRPr="006C727E">
        <w:rPr>
          <w:spacing w:val="-2"/>
        </w:rPr>
        <w:t>r</w:t>
      </w:r>
      <w:r w:rsidRPr="006C727E">
        <w:t>v</w:t>
      </w:r>
      <w:r w:rsidRPr="006C727E">
        <w:rPr>
          <w:spacing w:val="-1"/>
        </w:rPr>
        <w:t>i</w:t>
      </w:r>
      <w:r w:rsidRPr="006C727E">
        <w:t>c</w:t>
      </w:r>
      <w:r w:rsidRPr="006C727E">
        <w:rPr>
          <w:spacing w:val="1"/>
        </w:rPr>
        <w:t>i</w:t>
      </w:r>
      <w:r w:rsidRPr="006C727E">
        <w:rPr>
          <w:spacing w:val="-4"/>
        </w:rPr>
        <w:t>o</w:t>
      </w:r>
      <w:r w:rsidRPr="006C727E">
        <w:t>s,</w:t>
      </w:r>
      <w:r w:rsidRPr="006C727E">
        <w:rPr>
          <w:spacing w:val="7"/>
        </w:rPr>
        <w:t xml:space="preserve"> </w:t>
      </w:r>
      <w:r w:rsidRPr="006C727E">
        <w:t>a</w:t>
      </w:r>
      <w:r w:rsidRPr="006C727E">
        <w:rPr>
          <w:spacing w:val="-2"/>
        </w:rPr>
        <w:t>s</w:t>
      </w:r>
      <w:r w:rsidRPr="006C727E">
        <w:t>í</w:t>
      </w:r>
      <w:r w:rsidRPr="006C727E">
        <w:rPr>
          <w:spacing w:val="7"/>
        </w:rPr>
        <w:t xml:space="preserve"> </w:t>
      </w:r>
      <w:r w:rsidRPr="006C727E">
        <w:t>co</w:t>
      </w:r>
      <w:r w:rsidRPr="006C727E">
        <w:rPr>
          <w:spacing w:val="-2"/>
        </w:rPr>
        <w:t>m</w:t>
      </w:r>
      <w:r w:rsidRPr="006C727E">
        <w:t>o</w:t>
      </w:r>
      <w:r w:rsidRPr="006C727E">
        <w:rPr>
          <w:spacing w:val="7"/>
        </w:rPr>
        <w:t xml:space="preserve"> </w:t>
      </w:r>
      <w:r w:rsidRPr="006C727E">
        <w:t>un</w:t>
      </w:r>
      <w:r w:rsidRPr="006C727E">
        <w:rPr>
          <w:spacing w:val="6"/>
        </w:rPr>
        <w:t xml:space="preserve"> </w:t>
      </w:r>
      <w:r w:rsidRPr="006C727E">
        <w:t>Co</w:t>
      </w:r>
      <w:r w:rsidRPr="006C727E">
        <w:rPr>
          <w:spacing w:val="-3"/>
        </w:rPr>
        <w:t>n</w:t>
      </w:r>
      <w:r w:rsidRPr="006C727E">
        <w:rPr>
          <w:spacing w:val="2"/>
        </w:rPr>
        <w:t>v</w:t>
      </w:r>
      <w:r w:rsidRPr="006C727E">
        <w:t>e</w:t>
      </w:r>
      <w:r w:rsidRPr="006C727E">
        <w:rPr>
          <w:spacing w:val="-3"/>
        </w:rPr>
        <w:t>n</w:t>
      </w:r>
      <w:r w:rsidRPr="006C727E">
        <w:rPr>
          <w:spacing w:val="1"/>
        </w:rPr>
        <w:t>i</w:t>
      </w:r>
      <w:r w:rsidRPr="006C727E">
        <w:t>o</w:t>
      </w:r>
      <w:r w:rsidRPr="006C727E">
        <w:rPr>
          <w:spacing w:val="7"/>
        </w:rPr>
        <w:t xml:space="preserve"> </w:t>
      </w:r>
      <w:r w:rsidRPr="006C727E">
        <w:rPr>
          <w:spacing w:val="-2"/>
        </w:rPr>
        <w:t>p</w:t>
      </w:r>
      <w:r w:rsidRPr="006C727E">
        <w:t>ara</w:t>
      </w:r>
      <w:r w:rsidRPr="006C727E">
        <w:rPr>
          <w:spacing w:val="6"/>
        </w:rPr>
        <w:t xml:space="preserve"> </w:t>
      </w:r>
      <w:r w:rsidRPr="006C727E">
        <w:rPr>
          <w:spacing w:val="-2"/>
        </w:rPr>
        <w:t>e</w:t>
      </w:r>
      <w:r w:rsidRPr="006C727E">
        <w:t>l</w:t>
      </w:r>
      <w:r w:rsidRPr="006C727E">
        <w:rPr>
          <w:spacing w:val="9"/>
        </w:rPr>
        <w:t xml:space="preserve"> </w:t>
      </w:r>
      <w:r w:rsidRPr="006C727E">
        <w:rPr>
          <w:spacing w:val="-6"/>
        </w:rPr>
        <w:t>A</w:t>
      </w:r>
      <w:r w:rsidRPr="006C727E">
        <w:t>cceso</w:t>
      </w:r>
      <w:r w:rsidRPr="006C727E">
        <w:rPr>
          <w:spacing w:val="7"/>
        </w:rPr>
        <w:t xml:space="preserve"> </w:t>
      </w:r>
      <w:r w:rsidRPr="006C727E">
        <w:t>y</w:t>
      </w:r>
      <w:r w:rsidRPr="006C727E">
        <w:rPr>
          <w:spacing w:val="7"/>
        </w:rPr>
        <w:t xml:space="preserve"> </w:t>
      </w:r>
      <w:r w:rsidRPr="006C727E">
        <w:t>Uso</w:t>
      </w:r>
      <w:r w:rsidRPr="006C727E">
        <w:rPr>
          <w:spacing w:val="8"/>
        </w:rPr>
        <w:t xml:space="preserve"> </w:t>
      </w:r>
      <w:r w:rsidRPr="006C727E">
        <w:t>Co</w:t>
      </w:r>
      <w:r w:rsidRPr="006C727E">
        <w:rPr>
          <w:spacing w:val="-4"/>
        </w:rPr>
        <w:t>m</w:t>
      </w:r>
      <w:r w:rsidRPr="006C727E">
        <w:t>p</w:t>
      </w:r>
      <w:r w:rsidRPr="006C727E">
        <w:rPr>
          <w:spacing w:val="-2"/>
        </w:rPr>
        <w:t>a</w:t>
      </w:r>
      <w:r w:rsidRPr="006C727E">
        <w:t>rtido</w:t>
      </w:r>
      <w:r w:rsidRPr="006C727E">
        <w:rPr>
          <w:spacing w:val="5"/>
        </w:rPr>
        <w:t xml:space="preserve"> </w:t>
      </w:r>
      <w:r w:rsidRPr="006C727E">
        <w:t>de</w:t>
      </w:r>
      <w:r w:rsidRPr="006C727E">
        <w:rPr>
          <w:spacing w:val="6"/>
        </w:rPr>
        <w:t xml:space="preserve"> </w:t>
      </w:r>
      <w:r w:rsidRPr="006C727E">
        <w:rPr>
          <w:spacing w:val="2"/>
        </w:rPr>
        <w:t>I</w:t>
      </w:r>
      <w:r w:rsidRPr="006C727E">
        <w:t>n</w:t>
      </w:r>
      <w:r w:rsidRPr="006C727E">
        <w:rPr>
          <w:spacing w:val="-3"/>
        </w:rPr>
        <w:t>f</w:t>
      </w:r>
      <w:r w:rsidRPr="006C727E">
        <w:t>ra</w:t>
      </w:r>
      <w:r w:rsidRPr="006C727E">
        <w:rPr>
          <w:spacing w:val="-2"/>
        </w:rPr>
        <w:t>e</w:t>
      </w:r>
      <w:r w:rsidRPr="006C727E">
        <w:t>str</w:t>
      </w:r>
      <w:r w:rsidRPr="006C727E">
        <w:rPr>
          <w:spacing w:val="-2"/>
        </w:rPr>
        <w:t>u</w:t>
      </w:r>
      <w:r w:rsidRPr="006C727E">
        <w:t>ct</w:t>
      </w:r>
      <w:r w:rsidRPr="006C727E">
        <w:rPr>
          <w:spacing w:val="-3"/>
        </w:rPr>
        <w:t>u</w:t>
      </w:r>
      <w:r w:rsidRPr="006C727E">
        <w:t>ra</w:t>
      </w:r>
      <w:r w:rsidRPr="006C727E">
        <w:rPr>
          <w:spacing w:val="8"/>
        </w:rPr>
        <w:t xml:space="preserve"> </w:t>
      </w:r>
      <w:r w:rsidRPr="006C727E">
        <w:rPr>
          <w:spacing w:val="-2"/>
        </w:rPr>
        <w:t>Pa</w:t>
      </w:r>
      <w:r w:rsidRPr="006C727E">
        <w:t>s</w:t>
      </w:r>
      <w:r w:rsidRPr="006C727E">
        <w:rPr>
          <w:spacing w:val="-1"/>
        </w:rPr>
        <w:t>i</w:t>
      </w:r>
      <w:r w:rsidRPr="006C727E">
        <w:t>va, p</w:t>
      </w:r>
      <w:r w:rsidRPr="006C727E">
        <w:rPr>
          <w:spacing w:val="1"/>
        </w:rPr>
        <w:t>r</w:t>
      </w:r>
      <w:r w:rsidRPr="006C727E">
        <w:rPr>
          <w:spacing w:val="-2"/>
        </w:rPr>
        <w:t>e</w:t>
      </w:r>
      <w:r w:rsidRPr="006C727E">
        <w:t>v</w:t>
      </w:r>
      <w:r w:rsidRPr="006C727E">
        <w:rPr>
          <w:spacing w:val="-1"/>
        </w:rPr>
        <w:t>i</w:t>
      </w:r>
      <w:r w:rsidRPr="006C727E">
        <w:t>amente</w:t>
      </w:r>
      <w:r w:rsidRPr="006C727E">
        <w:rPr>
          <w:spacing w:val="4"/>
        </w:rPr>
        <w:t xml:space="preserve"> </w:t>
      </w:r>
      <w:r w:rsidRPr="006C727E">
        <w:t>a</w:t>
      </w:r>
      <w:r w:rsidRPr="006C727E">
        <w:rPr>
          <w:spacing w:val="6"/>
        </w:rPr>
        <w:t xml:space="preserve"> </w:t>
      </w:r>
      <w:r w:rsidRPr="006C727E">
        <w:rPr>
          <w:spacing w:val="1"/>
        </w:rPr>
        <w:t>l</w:t>
      </w:r>
      <w:r w:rsidRPr="006C727E">
        <w:t>a</w:t>
      </w:r>
      <w:r w:rsidRPr="006C727E">
        <w:rPr>
          <w:spacing w:val="3"/>
        </w:rPr>
        <w:t xml:space="preserve"> </w:t>
      </w:r>
      <w:r w:rsidRPr="006C727E">
        <w:t>p</w:t>
      </w:r>
      <w:r w:rsidRPr="006C727E">
        <w:rPr>
          <w:spacing w:val="-2"/>
        </w:rPr>
        <w:t>r</w:t>
      </w:r>
      <w:r w:rsidRPr="006C727E">
        <w:t>es</w:t>
      </w:r>
      <w:r w:rsidRPr="006C727E">
        <w:rPr>
          <w:spacing w:val="-3"/>
        </w:rPr>
        <w:t>t</w:t>
      </w:r>
      <w:r w:rsidRPr="006C727E">
        <w:t>a</w:t>
      </w:r>
      <w:r w:rsidRPr="006C727E">
        <w:rPr>
          <w:spacing w:val="-1"/>
        </w:rPr>
        <w:t>c</w:t>
      </w:r>
      <w:r w:rsidRPr="006C727E">
        <w:rPr>
          <w:spacing w:val="1"/>
        </w:rPr>
        <w:t>i</w:t>
      </w:r>
      <w:r w:rsidRPr="006C727E">
        <w:t>ón</w:t>
      </w:r>
      <w:r w:rsidRPr="006C727E">
        <w:rPr>
          <w:spacing w:val="5"/>
        </w:rPr>
        <w:t xml:space="preserve"> </w:t>
      </w:r>
      <w:r w:rsidRPr="006C727E">
        <w:t>de</w:t>
      </w:r>
      <w:r w:rsidRPr="006C727E">
        <w:rPr>
          <w:spacing w:val="4"/>
        </w:rPr>
        <w:t xml:space="preserve"> </w:t>
      </w:r>
      <w:r w:rsidRPr="006C727E">
        <w:rPr>
          <w:spacing w:val="1"/>
        </w:rPr>
        <w:t>l</w:t>
      </w:r>
      <w:r w:rsidRPr="006C727E">
        <w:t>os</w:t>
      </w:r>
      <w:r w:rsidRPr="006C727E">
        <w:rPr>
          <w:spacing w:val="6"/>
        </w:rPr>
        <w:t xml:space="preserve"> </w:t>
      </w:r>
      <w:r w:rsidRPr="006C727E">
        <w:rPr>
          <w:spacing w:val="-2"/>
        </w:rPr>
        <w:lastRenderedPageBreak/>
        <w:t>s</w:t>
      </w:r>
      <w:r w:rsidRPr="006C727E">
        <w:t>e</w:t>
      </w:r>
      <w:r w:rsidRPr="006C727E">
        <w:rPr>
          <w:spacing w:val="-2"/>
        </w:rPr>
        <w:t>r</w:t>
      </w:r>
      <w:r w:rsidRPr="006C727E">
        <w:t>v</w:t>
      </w:r>
      <w:r w:rsidRPr="006C727E">
        <w:rPr>
          <w:spacing w:val="-1"/>
        </w:rPr>
        <w:t>i</w:t>
      </w:r>
      <w:r w:rsidRPr="006C727E">
        <w:t>c</w:t>
      </w:r>
      <w:r w:rsidRPr="006C727E">
        <w:rPr>
          <w:spacing w:val="1"/>
        </w:rPr>
        <w:t>i</w:t>
      </w:r>
      <w:r w:rsidRPr="006C727E">
        <w:rPr>
          <w:spacing w:val="-4"/>
        </w:rPr>
        <w:t>o</w:t>
      </w:r>
      <w:r w:rsidRPr="006C727E">
        <w:t>s,</w:t>
      </w:r>
      <w:r w:rsidRPr="006C727E">
        <w:rPr>
          <w:spacing w:val="4"/>
        </w:rPr>
        <w:t xml:space="preserve"> </w:t>
      </w:r>
      <w:r w:rsidRPr="006C727E">
        <w:t>dentro</w:t>
      </w:r>
      <w:r w:rsidRPr="006C727E">
        <w:rPr>
          <w:spacing w:val="5"/>
        </w:rPr>
        <w:t xml:space="preserve"> </w:t>
      </w:r>
      <w:r w:rsidRPr="006C727E">
        <w:t>de</w:t>
      </w:r>
      <w:r w:rsidRPr="006C727E">
        <w:rPr>
          <w:spacing w:val="4"/>
        </w:rPr>
        <w:t xml:space="preserve"> </w:t>
      </w:r>
      <w:r w:rsidRPr="006C727E">
        <w:rPr>
          <w:spacing w:val="1"/>
        </w:rPr>
        <w:t>l</w:t>
      </w:r>
      <w:r w:rsidRPr="006C727E">
        <w:t>os</w:t>
      </w:r>
      <w:r w:rsidRPr="006C727E">
        <w:rPr>
          <w:spacing w:val="3"/>
        </w:rPr>
        <w:t xml:space="preserve"> </w:t>
      </w:r>
      <w:r w:rsidRPr="006C727E">
        <w:t>q</w:t>
      </w:r>
      <w:r w:rsidRPr="006C727E">
        <w:rPr>
          <w:spacing w:val="-2"/>
        </w:rPr>
        <w:t>u</w:t>
      </w:r>
      <w:r w:rsidRPr="006C727E">
        <w:rPr>
          <w:spacing w:val="1"/>
        </w:rPr>
        <w:t>i</w:t>
      </w:r>
      <w:r w:rsidRPr="006C727E">
        <w:t>n</w:t>
      </w:r>
      <w:r w:rsidRPr="006C727E">
        <w:rPr>
          <w:spacing w:val="-2"/>
        </w:rPr>
        <w:t>c</w:t>
      </w:r>
      <w:r w:rsidRPr="006C727E">
        <w:t>e</w:t>
      </w:r>
      <w:r w:rsidRPr="006C727E">
        <w:rPr>
          <w:spacing w:val="6"/>
        </w:rPr>
        <w:t xml:space="preserve"> </w:t>
      </w:r>
      <w:r w:rsidRPr="006C727E">
        <w:rPr>
          <w:spacing w:val="-3"/>
        </w:rPr>
        <w:t>d</w:t>
      </w:r>
      <w:r w:rsidRPr="006C727E">
        <w:rPr>
          <w:spacing w:val="1"/>
        </w:rPr>
        <w:t>í</w:t>
      </w:r>
      <w:r w:rsidRPr="006C727E">
        <w:t>as</w:t>
      </w:r>
      <w:r w:rsidRPr="006C727E">
        <w:rPr>
          <w:spacing w:val="4"/>
        </w:rPr>
        <w:t xml:space="preserve"> </w:t>
      </w:r>
      <w:r w:rsidRPr="006C727E">
        <w:t>s</w:t>
      </w:r>
      <w:r w:rsidRPr="006C727E">
        <w:rPr>
          <w:spacing w:val="-1"/>
        </w:rPr>
        <w:t>i</w:t>
      </w:r>
      <w:r w:rsidRPr="006C727E">
        <w:t>g</w:t>
      </w:r>
      <w:r w:rsidRPr="006C727E">
        <w:rPr>
          <w:spacing w:val="-2"/>
        </w:rPr>
        <w:t>u</w:t>
      </w:r>
      <w:r w:rsidRPr="006C727E">
        <w:rPr>
          <w:spacing w:val="1"/>
        </w:rPr>
        <w:t>i</w:t>
      </w:r>
      <w:r w:rsidRPr="006C727E">
        <w:t>ent</w:t>
      </w:r>
      <w:r w:rsidRPr="006C727E">
        <w:rPr>
          <w:spacing w:val="-3"/>
        </w:rPr>
        <w:t>e</w:t>
      </w:r>
      <w:r w:rsidRPr="006C727E">
        <w:t>s</w:t>
      </w:r>
      <w:r w:rsidRPr="006C727E">
        <w:rPr>
          <w:spacing w:val="6"/>
        </w:rPr>
        <w:t xml:space="preserve"> </w:t>
      </w:r>
      <w:r w:rsidRPr="006C727E">
        <w:t>a</w:t>
      </w:r>
      <w:r w:rsidRPr="006C727E">
        <w:rPr>
          <w:spacing w:val="3"/>
        </w:rPr>
        <w:t xml:space="preserve"> </w:t>
      </w:r>
      <w:r w:rsidRPr="006C727E">
        <w:rPr>
          <w:spacing w:val="1"/>
        </w:rPr>
        <w:t>l</w:t>
      </w:r>
      <w:r w:rsidRPr="006C727E">
        <w:t>os</w:t>
      </w:r>
      <w:r w:rsidRPr="006C727E">
        <w:rPr>
          <w:spacing w:val="6"/>
        </w:rPr>
        <w:t xml:space="preserve"> </w:t>
      </w:r>
      <w:r w:rsidRPr="006C727E">
        <w:t>q</w:t>
      </w:r>
      <w:r w:rsidRPr="006C727E">
        <w:rPr>
          <w:spacing w:val="-2"/>
        </w:rPr>
        <w:t>u</w:t>
      </w:r>
      <w:r w:rsidRPr="006C727E">
        <w:t>e</w:t>
      </w:r>
      <w:r w:rsidRPr="006C727E">
        <w:rPr>
          <w:spacing w:val="4"/>
        </w:rPr>
        <w:t xml:space="preserve"> </w:t>
      </w:r>
      <w:r w:rsidRPr="006C727E">
        <w:rPr>
          <w:spacing w:val="1"/>
        </w:rPr>
        <w:t>l</w:t>
      </w:r>
      <w:r w:rsidRPr="006C727E">
        <w:t>e sea</w:t>
      </w:r>
      <w:r w:rsidRPr="006C727E">
        <w:rPr>
          <w:spacing w:val="-3"/>
        </w:rPr>
        <w:t xml:space="preserve"> </w:t>
      </w:r>
      <w:r w:rsidRPr="006C727E">
        <w:t>p</w:t>
      </w:r>
      <w:r w:rsidRPr="006C727E">
        <w:rPr>
          <w:spacing w:val="-2"/>
        </w:rPr>
        <w:t>r</w:t>
      </w:r>
      <w:r w:rsidRPr="006C727E">
        <w:t>e</w:t>
      </w:r>
      <w:r w:rsidRPr="006C727E">
        <w:rPr>
          <w:spacing w:val="-2"/>
        </w:rPr>
        <w:t>s</w:t>
      </w:r>
      <w:r w:rsidRPr="006C727E">
        <w:t>entada</w:t>
      </w:r>
      <w:r w:rsidRPr="006C727E">
        <w:rPr>
          <w:spacing w:val="-3"/>
        </w:rPr>
        <w:t xml:space="preserve"> </w:t>
      </w:r>
      <w:r w:rsidRPr="006C727E">
        <w:rPr>
          <w:spacing w:val="-1"/>
        </w:rPr>
        <w:t>l</w:t>
      </w:r>
      <w:r w:rsidRPr="006C727E">
        <w:t>a</w:t>
      </w:r>
      <w:r w:rsidRPr="006C727E">
        <w:rPr>
          <w:spacing w:val="-3"/>
        </w:rPr>
        <w:t xml:space="preserve"> </w:t>
      </w:r>
      <w:r w:rsidRPr="006C727E">
        <w:t>sol</w:t>
      </w:r>
      <w:r w:rsidRPr="006C727E">
        <w:rPr>
          <w:spacing w:val="-1"/>
        </w:rPr>
        <w:t>i</w:t>
      </w:r>
      <w:r w:rsidRPr="006C727E">
        <w:t>c</w:t>
      </w:r>
      <w:r w:rsidRPr="006C727E">
        <w:rPr>
          <w:spacing w:val="1"/>
        </w:rPr>
        <w:t>i</w:t>
      </w:r>
      <w:r w:rsidRPr="006C727E">
        <w:rPr>
          <w:spacing w:val="-3"/>
        </w:rPr>
        <w:t>t</w:t>
      </w:r>
      <w:r w:rsidRPr="006C727E">
        <w:t>ud.</w:t>
      </w:r>
      <w:r w:rsidRPr="006C727E">
        <w:rPr>
          <w:spacing w:val="-5"/>
        </w:rPr>
        <w:t xml:space="preserve"> </w:t>
      </w:r>
      <w:r w:rsidRPr="006C727E">
        <w:rPr>
          <w:spacing w:val="-2"/>
        </w:rPr>
        <w:t>D</w:t>
      </w:r>
      <w:r w:rsidRPr="006C727E">
        <w:rPr>
          <w:spacing w:val="1"/>
        </w:rPr>
        <w:t>i</w:t>
      </w:r>
      <w:r w:rsidRPr="006C727E">
        <w:t>ch</w:t>
      </w:r>
      <w:r w:rsidRPr="006C727E">
        <w:rPr>
          <w:spacing w:val="-1"/>
        </w:rPr>
        <w:t>o</w:t>
      </w:r>
      <w:r w:rsidRPr="006C727E">
        <w:t>s</w:t>
      </w:r>
      <w:r w:rsidRPr="006C727E">
        <w:rPr>
          <w:spacing w:val="-3"/>
        </w:rPr>
        <w:t xml:space="preserve"> </w:t>
      </w:r>
      <w:r w:rsidRPr="006C727E">
        <w:t>co</w:t>
      </w:r>
      <w:r w:rsidRPr="006C727E">
        <w:rPr>
          <w:spacing w:val="-4"/>
        </w:rPr>
        <w:t>n</w:t>
      </w:r>
      <w:r w:rsidRPr="006C727E">
        <w:t>ven</w:t>
      </w:r>
      <w:r w:rsidRPr="006C727E">
        <w:rPr>
          <w:spacing w:val="1"/>
        </w:rPr>
        <w:t>i</w:t>
      </w:r>
      <w:r w:rsidRPr="006C727E">
        <w:rPr>
          <w:spacing w:val="-4"/>
        </w:rPr>
        <w:t>o</w:t>
      </w:r>
      <w:r w:rsidRPr="006C727E">
        <w:t>s</w:t>
      </w:r>
      <w:r w:rsidRPr="006C727E">
        <w:rPr>
          <w:spacing w:val="-3"/>
        </w:rPr>
        <w:t xml:space="preserve"> </w:t>
      </w:r>
      <w:r w:rsidRPr="006C727E">
        <w:t>debe</w:t>
      </w:r>
      <w:r w:rsidRPr="006C727E">
        <w:rPr>
          <w:spacing w:val="-2"/>
        </w:rPr>
        <w:t>r</w:t>
      </w:r>
      <w:r w:rsidRPr="006C727E">
        <w:t>án</w:t>
      </w:r>
      <w:r w:rsidRPr="006C727E">
        <w:rPr>
          <w:spacing w:val="-4"/>
        </w:rPr>
        <w:t xml:space="preserve"> </w:t>
      </w:r>
      <w:r w:rsidRPr="006C727E">
        <w:t>re</w:t>
      </w:r>
      <w:r w:rsidRPr="006C727E">
        <w:rPr>
          <w:spacing w:val="-2"/>
        </w:rPr>
        <w:t>f</w:t>
      </w:r>
      <w:r w:rsidRPr="006C727E">
        <w:rPr>
          <w:spacing w:val="1"/>
        </w:rPr>
        <w:t>l</w:t>
      </w:r>
      <w:r w:rsidRPr="006C727E">
        <w:rPr>
          <w:spacing w:val="-2"/>
        </w:rPr>
        <w:t>e</w:t>
      </w:r>
      <w:r w:rsidRPr="006C727E">
        <w:t>jar</w:t>
      </w:r>
      <w:r w:rsidRPr="006C727E">
        <w:rPr>
          <w:spacing w:val="-3"/>
        </w:rPr>
        <w:t xml:space="preserve"> </w:t>
      </w:r>
      <w:r w:rsidRPr="006C727E">
        <w:rPr>
          <w:spacing w:val="1"/>
        </w:rPr>
        <w:t>l</w:t>
      </w:r>
      <w:r w:rsidRPr="006C727E">
        <w:t>o</w:t>
      </w:r>
      <w:r w:rsidRPr="006C727E">
        <w:rPr>
          <w:spacing w:val="-4"/>
        </w:rPr>
        <w:t xml:space="preserve"> </w:t>
      </w:r>
      <w:r w:rsidRPr="006C727E">
        <w:t>e</w:t>
      </w:r>
      <w:r w:rsidRPr="006C727E">
        <w:rPr>
          <w:spacing w:val="-2"/>
        </w:rPr>
        <w:t>s</w:t>
      </w:r>
      <w:r w:rsidRPr="006C727E">
        <w:t>tabl</w:t>
      </w:r>
      <w:r w:rsidRPr="006C727E">
        <w:rPr>
          <w:spacing w:val="-3"/>
        </w:rPr>
        <w:t>e</w:t>
      </w:r>
      <w:r w:rsidRPr="006C727E">
        <w:t>c</w:t>
      </w:r>
      <w:r w:rsidRPr="006C727E">
        <w:rPr>
          <w:spacing w:val="1"/>
        </w:rPr>
        <w:t>i</w:t>
      </w:r>
      <w:r w:rsidRPr="006C727E">
        <w:t>do</w:t>
      </w:r>
      <w:r w:rsidRPr="006C727E">
        <w:rPr>
          <w:spacing w:val="-4"/>
        </w:rPr>
        <w:t xml:space="preserve"> </w:t>
      </w:r>
      <w:r w:rsidRPr="006C727E">
        <w:t>en</w:t>
      </w:r>
      <w:r w:rsidRPr="006C727E">
        <w:rPr>
          <w:spacing w:val="-4"/>
        </w:rPr>
        <w:t xml:space="preserve"> </w:t>
      </w:r>
      <w:r w:rsidRPr="006C727E">
        <w:rPr>
          <w:spacing w:val="1"/>
        </w:rPr>
        <w:t>l</w:t>
      </w:r>
      <w:r w:rsidRPr="006C727E">
        <w:rPr>
          <w:spacing w:val="-2"/>
        </w:rPr>
        <w:t>a</w:t>
      </w:r>
      <w:r w:rsidRPr="006C727E">
        <w:t>s</w:t>
      </w:r>
      <w:r w:rsidRPr="006C727E">
        <w:rPr>
          <w:spacing w:val="-3"/>
        </w:rPr>
        <w:t xml:space="preserve"> </w:t>
      </w:r>
      <w:r w:rsidRPr="006C727E">
        <w:t>p</w:t>
      </w:r>
      <w:r w:rsidRPr="006C727E">
        <w:rPr>
          <w:spacing w:val="1"/>
        </w:rPr>
        <w:t>r</w:t>
      </w:r>
      <w:r w:rsidRPr="006C727E">
        <w:t>e</w:t>
      </w:r>
      <w:r w:rsidRPr="006C727E">
        <w:rPr>
          <w:spacing w:val="-2"/>
        </w:rPr>
        <w:t>se</w:t>
      </w:r>
      <w:r w:rsidRPr="006C727E">
        <w:t>n</w:t>
      </w:r>
      <w:r w:rsidRPr="006C727E">
        <w:rPr>
          <w:spacing w:val="-1"/>
        </w:rPr>
        <w:t>t</w:t>
      </w:r>
      <w:r w:rsidRPr="006C727E">
        <w:rPr>
          <w:spacing w:val="-2"/>
        </w:rPr>
        <w:t>e</w:t>
      </w:r>
      <w:r w:rsidRPr="006C727E">
        <w:t xml:space="preserve">s </w:t>
      </w:r>
      <w:r w:rsidRPr="006C727E">
        <w:rPr>
          <w:spacing w:val="-1"/>
        </w:rPr>
        <w:t>m</w:t>
      </w:r>
      <w:r w:rsidRPr="006C727E">
        <w:t>ed</w:t>
      </w:r>
      <w:r w:rsidRPr="006C727E">
        <w:rPr>
          <w:spacing w:val="1"/>
        </w:rPr>
        <w:t>i</w:t>
      </w:r>
      <w:r w:rsidRPr="006C727E">
        <w:rPr>
          <w:spacing w:val="-3"/>
        </w:rPr>
        <w:t>d</w:t>
      </w:r>
      <w:r w:rsidRPr="006C727E">
        <w:t>as</w:t>
      </w:r>
      <w:r w:rsidRPr="006C727E">
        <w:rPr>
          <w:spacing w:val="11"/>
        </w:rPr>
        <w:t xml:space="preserve"> </w:t>
      </w:r>
      <w:r w:rsidRPr="006C727E">
        <w:t>y</w:t>
      </w:r>
      <w:r w:rsidRPr="006C727E">
        <w:rPr>
          <w:spacing w:val="10"/>
        </w:rPr>
        <w:t xml:space="preserve"> </w:t>
      </w:r>
      <w:r w:rsidRPr="006C727E">
        <w:t>en</w:t>
      </w:r>
      <w:r w:rsidRPr="006C727E">
        <w:rPr>
          <w:spacing w:val="11"/>
        </w:rPr>
        <w:t xml:space="preserve"> </w:t>
      </w:r>
      <w:r w:rsidRPr="006C727E">
        <w:rPr>
          <w:spacing w:val="1"/>
        </w:rPr>
        <w:t>l</w:t>
      </w:r>
      <w:r w:rsidRPr="006C727E">
        <w:t>as</w:t>
      </w:r>
      <w:r w:rsidRPr="006C727E">
        <w:rPr>
          <w:spacing w:val="11"/>
        </w:rPr>
        <w:t xml:space="preserve"> </w:t>
      </w:r>
      <w:r w:rsidRPr="006C727E">
        <w:t>Of</w:t>
      </w:r>
      <w:r w:rsidRPr="006C727E">
        <w:rPr>
          <w:spacing w:val="-2"/>
        </w:rPr>
        <w:t>e</w:t>
      </w:r>
      <w:r w:rsidRPr="006C727E">
        <w:t>r</w:t>
      </w:r>
      <w:r w:rsidRPr="006C727E">
        <w:rPr>
          <w:spacing w:val="-3"/>
        </w:rPr>
        <w:t>t</w:t>
      </w:r>
      <w:r w:rsidRPr="006C727E">
        <w:t>as</w:t>
      </w:r>
      <w:r w:rsidRPr="006C727E">
        <w:rPr>
          <w:spacing w:val="11"/>
        </w:rPr>
        <w:t xml:space="preserve"> </w:t>
      </w:r>
      <w:r w:rsidRPr="006C727E">
        <w:t>de</w:t>
      </w:r>
      <w:r w:rsidRPr="006C727E">
        <w:rPr>
          <w:spacing w:val="11"/>
        </w:rPr>
        <w:t xml:space="preserve"> </w:t>
      </w:r>
      <w:r w:rsidRPr="006C727E">
        <w:t>Re</w:t>
      </w:r>
      <w:r w:rsidRPr="006C727E">
        <w:rPr>
          <w:spacing w:val="-3"/>
        </w:rPr>
        <w:t>f</w:t>
      </w:r>
      <w:r w:rsidRPr="006C727E">
        <w:t>e</w:t>
      </w:r>
      <w:r w:rsidRPr="006C727E">
        <w:rPr>
          <w:spacing w:val="1"/>
        </w:rPr>
        <w:t>r</w:t>
      </w:r>
      <w:r w:rsidRPr="006C727E">
        <w:t>e</w:t>
      </w:r>
      <w:r w:rsidRPr="006C727E">
        <w:rPr>
          <w:spacing w:val="-3"/>
        </w:rPr>
        <w:t>n</w:t>
      </w:r>
      <w:r w:rsidRPr="006C727E">
        <w:rPr>
          <w:spacing w:val="-2"/>
        </w:rPr>
        <w:t>c</w:t>
      </w:r>
      <w:r w:rsidRPr="006C727E">
        <w:rPr>
          <w:spacing w:val="1"/>
        </w:rPr>
        <w:t>i</w:t>
      </w:r>
      <w:r w:rsidRPr="006C727E">
        <w:t>a,</w:t>
      </w:r>
      <w:r w:rsidRPr="006C727E">
        <w:rPr>
          <w:spacing w:val="10"/>
        </w:rPr>
        <w:t xml:space="preserve"> </w:t>
      </w:r>
      <w:r w:rsidRPr="006C727E">
        <w:t>a</w:t>
      </w:r>
      <w:r w:rsidRPr="006C727E">
        <w:rPr>
          <w:spacing w:val="-2"/>
        </w:rPr>
        <w:t>s</w:t>
      </w:r>
      <w:r w:rsidRPr="006C727E">
        <w:t>í</w:t>
      </w:r>
      <w:r w:rsidRPr="006C727E">
        <w:rPr>
          <w:spacing w:val="12"/>
        </w:rPr>
        <w:t xml:space="preserve"> </w:t>
      </w:r>
      <w:r w:rsidRPr="006C727E">
        <w:t>co</w:t>
      </w:r>
      <w:r w:rsidRPr="006C727E">
        <w:rPr>
          <w:spacing w:val="-2"/>
        </w:rPr>
        <w:t>m</w:t>
      </w:r>
      <w:r w:rsidRPr="006C727E">
        <w:t>o,</w:t>
      </w:r>
      <w:r w:rsidRPr="006C727E">
        <w:rPr>
          <w:spacing w:val="9"/>
        </w:rPr>
        <w:t xml:space="preserve"> </w:t>
      </w:r>
      <w:r w:rsidRPr="006C727E">
        <w:rPr>
          <w:spacing w:val="1"/>
        </w:rPr>
        <w:t>i</w:t>
      </w:r>
      <w:r w:rsidRPr="006C727E">
        <w:t>n</w:t>
      </w:r>
      <w:r w:rsidRPr="006C727E">
        <w:rPr>
          <w:spacing w:val="-2"/>
        </w:rPr>
        <w:t>c</w:t>
      </w:r>
      <w:r w:rsidRPr="006C727E">
        <w:rPr>
          <w:spacing w:val="1"/>
        </w:rPr>
        <w:t>l</w:t>
      </w:r>
      <w:r w:rsidRPr="006C727E">
        <w:rPr>
          <w:spacing w:val="-3"/>
        </w:rPr>
        <w:t>u</w:t>
      </w:r>
      <w:r w:rsidRPr="006C727E">
        <w:rPr>
          <w:spacing w:val="1"/>
        </w:rPr>
        <w:t>i</w:t>
      </w:r>
      <w:r w:rsidRPr="006C727E">
        <w:t>r</w:t>
      </w:r>
      <w:r w:rsidRPr="006C727E">
        <w:rPr>
          <w:spacing w:val="11"/>
        </w:rPr>
        <w:t xml:space="preserve"> </w:t>
      </w:r>
      <w:r w:rsidRPr="006C727E">
        <w:rPr>
          <w:spacing w:val="1"/>
        </w:rPr>
        <w:t>l</w:t>
      </w:r>
      <w:r w:rsidRPr="006C727E">
        <w:rPr>
          <w:spacing w:val="-2"/>
        </w:rPr>
        <w:t>a</w:t>
      </w:r>
      <w:r w:rsidRPr="006C727E">
        <w:t>s</w:t>
      </w:r>
      <w:r w:rsidRPr="006C727E">
        <w:rPr>
          <w:spacing w:val="11"/>
        </w:rPr>
        <w:t xml:space="preserve"> </w:t>
      </w:r>
      <w:r w:rsidRPr="006C727E">
        <w:t>co</w:t>
      </w:r>
      <w:r w:rsidRPr="006C727E">
        <w:rPr>
          <w:spacing w:val="-2"/>
        </w:rPr>
        <w:t>mp</w:t>
      </w:r>
      <w:r w:rsidRPr="006C727E">
        <w:t>ens</w:t>
      </w:r>
      <w:r w:rsidRPr="006C727E">
        <w:rPr>
          <w:spacing w:val="-2"/>
        </w:rPr>
        <w:t>ac</w:t>
      </w:r>
      <w:r w:rsidRPr="006C727E">
        <w:rPr>
          <w:spacing w:val="1"/>
        </w:rPr>
        <w:t>i</w:t>
      </w:r>
      <w:r w:rsidRPr="006C727E">
        <w:t>o</w:t>
      </w:r>
      <w:r w:rsidRPr="006C727E">
        <w:rPr>
          <w:spacing w:val="-1"/>
        </w:rPr>
        <w:t>n</w:t>
      </w:r>
      <w:r w:rsidRPr="006C727E">
        <w:rPr>
          <w:spacing w:val="6"/>
        </w:rPr>
        <w:t>e</w:t>
      </w:r>
      <w:r w:rsidRPr="006C727E">
        <w:t>s</w:t>
      </w:r>
      <w:r w:rsidRPr="006C727E">
        <w:rPr>
          <w:spacing w:val="11"/>
        </w:rPr>
        <w:t xml:space="preserve"> </w:t>
      </w:r>
      <w:r w:rsidRPr="006C727E">
        <w:t>ex</w:t>
      </w:r>
      <w:r w:rsidRPr="006C727E">
        <w:rPr>
          <w:spacing w:val="1"/>
        </w:rPr>
        <w:t>i</w:t>
      </w:r>
      <w:r w:rsidRPr="006C727E">
        <w:t>s</w:t>
      </w:r>
      <w:r w:rsidRPr="006C727E">
        <w:rPr>
          <w:spacing w:val="-3"/>
        </w:rPr>
        <w:t>t</w:t>
      </w:r>
      <w:r w:rsidRPr="006C727E">
        <w:t>ent</w:t>
      </w:r>
      <w:r w:rsidRPr="006C727E">
        <w:rPr>
          <w:spacing w:val="-3"/>
        </w:rPr>
        <w:t>e</w:t>
      </w:r>
      <w:r w:rsidRPr="006C727E">
        <w:t>s</w:t>
      </w:r>
      <w:r w:rsidRPr="006C727E">
        <w:rPr>
          <w:spacing w:val="11"/>
        </w:rPr>
        <w:t xml:space="preserve"> </w:t>
      </w:r>
      <w:r w:rsidRPr="006C727E">
        <w:t xml:space="preserve">por </w:t>
      </w:r>
      <w:r w:rsidRPr="006C727E">
        <w:rPr>
          <w:spacing w:val="1"/>
        </w:rPr>
        <w:t>i</w:t>
      </w:r>
      <w:r w:rsidRPr="006C727E">
        <w:t>n</w:t>
      </w:r>
      <w:r w:rsidRPr="006C727E">
        <w:rPr>
          <w:spacing w:val="-2"/>
        </w:rPr>
        <w:t>c</w:t>
      </w:r>
      <w:r w:rsidRPr="006C727E">
        <w:t>um</w:t>
      </w:r>
      <w:r w:rsidRPr="006C727E">
        <w:rPr>
          <w:spacing w:val="-3"/>
        </w:rPr>
        <w:t>p</w:t>
      </w:r>
      <w:r w:rsidRPr="006C727E">
        <w:rPr>
          <w:spacing w:val="1"/>
        </w:rPr>
        <w:t>li</w:t>
      </w:r>
      <w:r w:rsidRPr="006C727E">
        <w:rPr>
          <w:spacing w:val="-4"/>
        </w:rPr>
        <w:t>m</w:t>
      </w:r>
      <w:r w:rsidRPr="006C727E">
        <w:rPr>
          <w:spacing w:val="-1"/>
        </w:rPr>
        <w:t>i</w:t>
      </w:r>
      <w:r w:rsidRPr="006C727E">
        <w:t>ent</w:t>
      </w:r>
      <w:r w:rsidRPr="006C727E">
        <w:rPr>
          <w:spacing w:val="-1"/>
        </w:rPr>
        <w:t>o</w:t>
      </w:r>
      <w:r w:rsidRPr="006C727E">
        <w:t>s</w:t>
      </w:r>
      <w:r w:rsidRPr="006C727E">
        <w:rPr>
          <w:spacing w:val="13"/>
        </w:rPr>
        <w:t xml:space="preserve"> </w:t>
      </w:r>
      <w:r w:rsidRPr="006C727E">
        <w:t>y</w:t>
      </w:r>
      <w:r w:rsidRPr="006C727E">
        <w:rPr>
          <w:spacing w:val="12"/>
        </w:rPr>
        <w:t xml:space="preserve"> </w:t>
      </w:r>
      <w:r w:rsidRPr="006C727E">
        <w:t>t</w:t>
      </w:r>
      <w:r w:rsidRPr="006C727E">
        <w:rPr>
          <w:spacing w:val="-2"/>
        </w:rPr>
        <w:t>o</w:t>
      </w:r>
      <w:r w:rsidRPr="006C727E">
        <w:t>das</w:t>
      </w:r>
      <w:r w:rsidRPr="006C727E">
        <w:rPr>
          <w:spacing w:val="14"/>
        </w:rPr>
        <w:t xml:space="preserve"> </w:t>
      </w:r>
      <w:r w:rsidRPr="006C727E">
        <w:t>aq</w:t>
      </w:r>
      <w:r w:rsidRPr="006C727E">
        <w:rPr>
          <w:spacing w:val="-3"/>
        </w:rPr>
        <w:t>u</w:t>
      </w:r>
      <w:r w:rsidRPr="006C727E">
        <w:t>ell</w:t>
      </w:r>
      <w:r w:rsidRPr="006C727E">
        <w:rPr>
          <w:spacing w:val="-2"/>
        </w:rPr>
        <w:t>a</w:t>
      </w:r>
      <w:r w:rsidRPr="006C727E">
        <w:t>s</w:t>
      </w:r>
      <w:r w:rsidRPr="006C727E">
        <w:rPr>
          <w:spacing w:val="13"/>
        </w:rPr>
        <w:t xml:space="preserve"> </w:t>
      </w:r>
      <w:r w:rsidRPr="006C727E">
        <w:t>co</w:t>
      </w:r>
      <w:r w:rsidRPr="006C727E">
        <w:rPr>
          <w:spacing w:val="-1"/>
        </w:rPr>
        <w:t>n</w:t>
      </w:r>
      <w:r w:rsidRPr="006C727E">
        <w:rPr>
          <w:spacing w:val="-3"/>
        </w:rPr>
        <w:t>d</w:t>
      </w:r>
      <w:r w:rsidRPr="006C727E">
        <w:rPr>
          <w:spacing w:val="-1"/>
        </w:rPr>
        <w:t>i</w:t>
      </w:r>
      <w:r w:rsidRPr="006C727E">
        <w:t>c</w:t>
      </w:r>
      <w:r w:rsidRPr="006C727E">
        <w:rPr>
          <w:spacing w:val="1"/>
        </w:rPr>
        <w:t>i</w:t>
      </w:r>
      <w:r w:rsidRPr="006C727E">
        <w:t>o</w:t>
      </w:r>
      <w:r w:rsidRPr="006C727E">
        <w:rPr>
          <w:spacing w:val="-4"/>
        </w:rPr>
        <w:t>n</w:t>
      </w:r>
      <w:r w:rsidRPr="006C727E">
        <w:t>es</w:t>
      </w:r>
      <w:r w:rsidRPr="006C727E">
        <w:rPr>
          <w:spacing w:val="14"/>
        </w:rPr>
        <w:t xml:space="preserve"> </w:t>
      </w:r>
      <w:r w:rsidRPr="006C727E">
        <w:t>que</w:t>
      </w:r>
      <w:r w:rsidRPr="006C727E">
        <w:rPr>
          <w:spacing w:val="13"/>
        </w:rPr>
        <w:t xml:space="preserve"> </w:t>
      </w:r>
      <w:r w:rsidRPr="006C727E">
        <w:t>o</w:t>
      </w:r>
      <w:r w:rsidRPr="006C727E">
        <w:rPr>
          <w:spacing w:val="-2"/>
        </w:rPr>
        <w:t>t</w:t>
      </w:r>
      <w:r w:rsidRPr="006C727E">
        <w:t>or</w:t>
      </w:r>
      <w:r w:rsidRPr="006C727E">
        <w:rPr>
          <w:spacing w:val="-2"/>
        </w:rPr>
        <w:t>g</w:t>
      </w:r>
      <w:r w:rsidRPr="006C727E">
        <w:t>uen</w:t>
      </w:r>
      <w:r w:rsidRPr="006C727E">
        <w:rPr>
          <w:spacing w:val="13"/>
        </w:rPr>
        <w:t xml:space="preserve"> </w:t>
      </w:r>
      <w:r w:rsidRPr="006C727E">
        <w:rPr>
          <w:spacing w:val="-2"/>
        </w:rPr>
        <w:t>c</w:t>
      </w:r>
      <w:r w:rsidRPr="006C727E">
        <w:t>e</w:t>
      </w:r>
      <w:r w:rsidRPr="006C727E">
        <w:rPr>
          <w:spacing w:val="1"/>
        </w:rPr>
        <w:t>r</w:t>
      </w:r>
      <w:r w:rsidRPr="006C727E">
        <w:rPr>
          <w:spacing w:val="-3"/>
        </w:rPr>
        <w:t>t</w:t>
      </w:r>
      <w:r w:rsidRPr="006C727E">
        <w:rPr>
          <w:spacing w:val="-2"/>
        </w:rPr>
        <w:t>e</w:t>
      </w:r>
      <w:r w:rsidRPr="006C727E">
        <w:t>za</w:t>
      </w:r>
      <w:r w:rsidRPr="006C727E">
        <w:rPr>
          <w:spacing w:val="13"/>
        </w:rPr>
        <w:t xml:space="preserve"> </w:t>
      </w:r>
      <w:r w:rsidRPr="006C727E">
        <w:t>en</w:t>
      </w:r>
      <w:r w:rsidRPr="006C727E">
        <w:rPr>
          <w:spacing w:val="13"/>
        </w:rPr>
        <w:t xml:space="preserve"> </w:t>
      </w:r>
      <w:r w:rsidRPr="006C727E">
        <w:rPr>
          <w:spacing w:val="1"/>
        </w:rPr>
        <w:t>l</w:t>
      </w:r>
      <w:r w:rsidRPr="006C727E">
        <w:t>a</w:t>
      </w:r>
      <w:r w:rsidRPr="006C727E">
        <w:rPr>
          <w:spacing w:val="13"/>
        </w:rPr>
        <w:t xml:space="preserve"> </w:t>
      </w:r>
      <w:r w:rsidRPr="006C727E">
        <w:t>p</w:t>
      </w:r>
      <w:r w:rsidRPr="006C727E">
        <w:rPr>
          <w:spacing w:val="-2"/>
        </w:rPr>
        <w:t>r</w:t>
      </w:r>
      <w:r w:rsidRPr="006C727E">
        <w:t>est</w:t>
      </w:r>
      <w:r w:rsidRPr="006C727E">
        <w:rPr>
          <w:spacing w:val="-3"/>
        </w:rPr>
        <w:t>a</w:t>
      </w:r>
      <w:r w:rsidRPr="006C727E">
        <w:rPr>
          <w:spacing w:val="-2"/>
        </w:rPr>
        <w:t>c</w:t>
      </w:r>
      <w:r w:rsidRPr="006C727E">
        <w:rPr>
          <w:spacing w:val="1"/>
        </w:rPr>
        <w:t>i</w:t>
      </w:r>
      <w:r w:rsidRPr="006C727E">
        <w:t>ón</w:t>
      </w:r>
      <w:r w:rsidRPr="006C727E">
        <w:rPr>
          <w:spacing w:val="12"/>
        </w:rPr>
        <w:t xml:space="preserve"> </w:t>
      </w:r>
      <w:r w:rsidRPr="006C727E">
        <w:t>de</w:t>
      </w:r>
      <w:r w:rsidRPr="006C727E">
        <w:rPr>
          <w:spacing w:val="11"/>
        </w:rPr>
        <w:t xml:space="preserve"> </w:t>
      </w:r>
      <w:r w:rsidRPr="006C727E">
        <w:rPr>
          <w:spacing w:val="1"/>
        </w:rPr>
        <w:t>l</w:t>
      </w:r>
      <w:r w:rsidRPr="006C727E">
        <w:t>os se</w:t>
      </w:r>
      <w:r w:rsidRPr="006C727E">
        <w:rPr>
          <w:spacing w:val="-2"/>
        </w:rPr>
        <w:t>r</w:t>
      </w:r>
      <w:r w:rsidRPr="006C727E">
        <w:t>v</w:t>
      </w:r>
      <w:r w:rsidRPr="006C727E">
        <w:rPr>
          <w:spacing w:val="-1"/>
        </w:rPr>
        <w:t>i</w:t>
      </w:r>
      <w:r w:rsidRPr="006C727E">
        <w:t>c</w:t>
      </w:r>
      <w:r w:rsidRPr="006C727E">
        <w:rPr>
          <w:spacing w:val="1"/>
        </w:rPr>
        <w:t>i</w:t>
      </w:r>
      <w:r w:rsidRPr="006C727E">
        <w:rPr>
          <w:spacing w:val="-4"/>
        </w:rPr>
        <w:t>o</w:t>
      </w:r>
      <w:r w:rsidRPr="006C727E">
        <w:t>s</w:t>
      </w:r>
      <w:r w:rsidRPr="006C727E">
        <w:rPr>
          <w:spacing w:val="-6"/>
        </w:rPr>
        <w:t xml:space="preserve"> </w:t>
      </w:r>
      <w:r w:rsidRPr="006C727E">
        <w:t>co</w:t>
      </w:r>
      <w:r w:rsidRPr="006C727E">
        <w:rPr>
          <w:spacing w:val="-1"/>
        </w:rPr>
        <w:t>n</w:t>
      </w:r>
      <w:r w:rsidRPr="006C727E">
        <w:rPr>
          <w:spacing w:val="-3"/>
        </w:rPr>
        <w:t>t</w:t>
      </w:r>
      <w:r w:rsidRPr="006C727E">
        <w:t>rat</w:t>
      </w:r>
      <w:r w:rsidRPr="006C727E">
        <w:rPr>
          <w:spacing w:val="-2"/>
        </w:rPr>
        <w:t>a</w:t>
      </w:r>
      <w:r w:rsidRPr="006C727E">
        <w:t>d</w:t>
      </w:r>
      <w:r w:rsidRPr="006C727E">
        <w:rPr>
          <w:spacing w:val="-1"/>
        </w:rPr>
        <w:t>o</w:t>
      </w:r>
      <w:r w:rsidRPr="006C727E">
        <w:t>s,</w:t>
      </w:r>
      <w:r w:rsidRPr="006C727E">
        <w:rPr>
          <w:spacing w:val="-7"/>
        </w:rPr>
        <w:t xml:space="preserve"> </w:t>
      </w:r>
      <w:r w:rsidRPr="006C727E">
        <w:rPr>
          <w:spacing w:val="-1"/>
        </w:rPr>
        <w:t>i</w:t>
      </w:r>
      <w:r w:rsidRPr="006C727E">
        <w:t>nc</w:t>
      </w:r>
      <w:r w:rsidRPr="006C727E">
        <w:rPr>
          <w:spacing w:val="-1"/>
        </w:rPr>
        <w:t>l</w:t>
      </w:r>
      <w:r w:rsidRPr="006C727E">
        <w:t>uyendo</w:t>
      </w:r>
      <w:r w:rsidRPr="006C727E">
        <w:rPr>
          <w:spacing w:val="-7"/>
        </w:rPr>
        <w:t xml:space="preserve"> </w:t>
      </w:r>
      <w:r w:rsidRPr="006C727E">
        <w:rPr>
          <w:spacing w:val="-2"/>
        </w:rPr>
        <w:t>p</w:t>
      </w:r>
      <w:r w:rsidRPr="006C727E">
        <w:rPr>
          <w:spacing w:val="1"/>
        </w:rPr>
        <w:t>l</w:t>
      </w:r>
      <w:r w:rsidRPr="006C727E">
        <w:t>az</w:t>
      </w:r>
      <w:r w:rsidRPr="006C727E">
        <w:rPr>
          <w:spacing w:val="-3"/>
        </w:rPr>
        <w:t>o</w:t>
      </w:r>
      <w:r w:rsidRPr="006C727E">
        <w:t>s</w:t>
      </w:r>
      <w:r w:rsidRPr="006C727E">
        <w:rPr>
          <w:spacing w:val="-6"/>
        </w:rPr>
        <w:t xml:space="preserve"> </w:t>
      </w:r>
      <w:r w:rsidRPr="006C727E">
        <w:rPr>
          <w:spacing w:val="-1"/>
        </w:rPr>
        <w:t>m</w:t>
      </w:r>
      <w:r w:rsidRPr="006C727E">
        <w:rPr>
          <w:spacing w:val="1"/>
        </w:rPr>
        <w:t>í</w:t>
      </w:r>
      <w:r w:rsidRPr="006C727E">
        <w:rPr>
          <w:spacing w:val="-3"/>
        </w:rPr>
        <w:t>n</w:t>
      </w:r>
      <w:r w:rsidRPr="006C727E">
        <w:rPr>
          <w:spacing w:val="-1"/>
        </w:rPr>
        <w:t>im</w:t>
      </w:r>
      <w:r w:rsidRPr="006C727E">
        <w:t>os</w:t>
      </w:r>
      <w:r w:rsidRPr="006C727E">
        <w:rPr>
          <w:spacing w:val="-6"/>
        </w:rPr>
        <w:t xml:space="preserve"> </w:t>
      </w:r>
      <w:r w:rsidRPr="006C727E">
        <w:t>de</w:t>
      </w:r>
      <w:r w:rsidRPr="006C727E">
        <w:rPr>
          <w:spacing w:val="-6"/>
        </w:rPr>
        <w:t xml:space="preserve"> </w:t>
      </w:r>
      <w:r w:rsidRPr="006C727E">
        <w:t>p</w:t>
      </w:r>
      <w:r w:rsidRPr="006C727E">
        <w:rPr>
          <w:spacing w:val="-2"/>
        </w:rPr>
        <w:t>e</w:t>
      </w:r>
      <w:r w:rsidRPr="006C727E">
        <w:t>r</w:t>
      </w:r>
      <w:r w:rsidRPr="006C727E">
        <w:rPr>
          <w:spacing w:val="-1"/>
        </w:rPr>
        <w:t>m</w:t>
      </w:r>
      <w:r w:rsidRPr="006C727E">
        <w:t>a</w:t>
      </w:r>
      <w:r w:rsidRPr="006C727E">
        <w:rPr>
          <w:spacing w:val="-3"/>
        </w:rPr>
        <w:t>n</w:t>
      </w:r>
      <w:r w:rsidRPr="006C727E">
        <w:t>en</w:t>
      </w:r>
      <w:r w:rsidRPr="006C727E">
        <w:rPr>
          <w:spacing w:val="-2"/>
        </w:rPr>
        <w:t>c</w:t>
      </w:r>
      <w:r w:rsidRPr="006C727E">
        <w:rPr>
          <w:spacing w:val="1"/>
        </w:rPr>
        <w:t>i</w:t>
      </w:r>
      <w:r w:rsidRPr="006C727E">
        <w:t>a.</w:t>
      </w:r>
      <w:r w:rsidRPr="006C727E">
        <w:rPr>
          <w:spacing w:val="-9"/>
        </w:rPr>
        <w:t xml:space="preserve"> </w:t>
      </w:r>
      <w:r w:rsidRPr="006C727E">
        <w:t>Un</w:t>
      </w:r>
      <w:r w:rsidRPr="006C727E">
        <w:rPr>
          <w:spacing w:val="-7"/>
        </w:rPr>
        <w:t xml:space="preserve"> </w:t>
      </w:r>
      <w:r w:rsidRPr="006C727E">
        <w:t>e</w:t>
      </w:r>
      <w:r w:rsidRPr="006C727E">
        <w:rPr>
          <w:spacing w:val="1"/>
        </w:rPr>
        <w:t>j</w:t>
      </w:r>
      <w:r w:rsidRPr="006C727E">
        <w:t>em</w:t>
      </w:r>
      <w:r w:rsidRPr="006C727E">
        <w:rPr>
          <w:spacing w:val="-2"/>
        </w:rPr>
        <w:t>p</w:t>
      </w:r>
      <w:r w:rsidRPr="006C727E">
        <w:rPr>
          <w:spacing w:val="1"/>
        </w:rPr>
        <w:t>l</w:t>
      </w:r>
      <w:r w:rsidRPr="006C727E">
        <w:rPr>
          <w:spacing w:val="-2"/>
        </w:rPr>
        <w:t>a</w:t>
      </w:r>
      <w:r w:rsidRPr="006C727E">
        <w:t>r</w:t>
      </w:r>
      <w:r w:rsidRPr="006C727E">
        <w:rPr>
          <w:spacing w:val="-6"/>
        </w:rPr>
        <w:t xml:space="preserve"> </w:t>
      </w:r>
      <w:r w:rsidRPr="006C727E">
        <w:t>de</w:t>
      </w:r>
      <w:r w:rsidRPr="006C727E">
        <w:rPr>
          <w:spacing w:val="-8"/>
        </w:rPr>
        <w:t xml:space="preserve"> </w:t>
      </w:r>
      <w:r w:rsidRPr="006C727E">
        <w:rPr>
          <w:spacing w:val="1"/>
        </w:rPr>
        <w:t>l</w:t>
      </w:r>
      <w:r w:rsidRPr="006C727E">
        <w:t>os</w:t>
      </w:r>
      <w:r w:rsidRPr="006C727E">
        <w:rPr>
          <w:spacing w:val="-6"/>
        </w:rPr>
        <w:t xml:space="preserve"> </w:t>
      </w:r>
      <w:r w:rsidRPr="006C727E">
        <w:rPr>
          <w:spacing w:val="-1"/>
        </w:rPr>
        <w:t>mi</w:t>
      </w:r>
      <w:r w:rsidRPr="006C727E">
        <w:rPr>
          <w:spacing w:val="-2"/>
        </w:rPr>
        <w:t>s</w:t>
      </w:r>
      <w:r w:rsidRPr="006C727E">
        <w:rPr>
          <w:spacing w:val="-1"/>
        </w:rPr>
        <w:t>m</w:t>
      </w:r>
      <w:r w:rsidRPr="006C727E">
        <w:t>os de</w:t>
      </w:r>
      <w:r w:rsidRPr="006C727E">
        <w:rPr>
          <w:spacing w:val="-2"/>
        </w:rPr>
        <w:t>b</w:t>
      </w:r>
      <w:r w:rsidRPr="006C727E">
        <w:t>e</w:t>
      </w:r>
      <w:r w:rsidRPr="006C727E">
        <w:rPr>
          <w:spacing w:val="1"/>
        </w:rPr>
        <w:t>r</w:t>
      </w:r>
      <w:r w:rsidRPr="006C727E">
        <w:t>á</w:t>
      </w:r>
      <w:r w:rsidRPr="006C727E">
        <w:rPr>
          <w:spacing w:val="-1"/>
        </w:rPr>
        <w:t xml:space="preserve"> </w:t>
      </w:r>
      <w:r w:rsidRPr="006C727E">
        <w:rPr>
          <w:spacing w:val="-2"/>
        </w:rPr>
        <w:t>r</w:t>
      </w:r>
      <w:r w:rsidRPr="006C727E">
        <w:t>emi</w:t>
      </w:r>
      <w:r w:rsidRPr="006C727E">
        <w:rPr>
          <w:spacing w:val="-3"/>
        </w:rPr>
        <w:t>t</w:t>
      </w:r>
      <w:r w:rsidRPr="006C727E">
        <w:rPr>
          <w:spacing w:val="1"/>
        </w:rPr>
        <w:t>i</w:t>
      </w:r>
      <w:r w:rsidRPr="006C727E">
        <w:rPr>
          <w:spacing w:val="-2"/>
        </w:rPr>
        <w:t>r</w:t>
      </w:r>
      <w:r w:rsidRPr="006C727E">
        <w:t>se</w:t>
      </w:r>
      <w:r w:rsidRPr="006C727E">
        <w:rPr>
          <w:spacing w:val="-1"/>
        </w:rPr>
        <w:t xml:space="preserve"> </w:t>
      </w:r>
      <w:r w:rsidRPr="006C727E">
        <w:rPr>
          <w:spacing w:val="-2"/>
        </w:rPr>
        <w:t>a</w:t>
      </w:r>
      <w:r w:rsidRPr="006C727E">
        <w:t>l</w:t>
      </w:r>
      <w:r w:rsidRPr="006C727E">
        <w:rPr>
          <w:spacing w:val="-3"/>
        </w:rPr>
        <w:t xml:space="preserve"> </w:t>
      </w:r>
      <w:r w:rsidRPr="006C727E">
        <w:rPr>
          <w:spacing w:val="2"/>
        </w:rPr>
        <w:t>I</w:t>
      </w:r>
      <w:r w:rsidRPr="006C727E">
        <w:t>ns</w:t>
      </w:r>
      <w:r w:rsidRPr="006C727E">
        <w:rPr>
          <w:spacing w:val="-3"/>
        </w:rPr>
        <w:t>t</w:t>
      </w:r>
      <w:r w:rsidRPr="006C727E">
        <w:rPr>
          <w:spacing w:val="-1"/>
        </w:rPr>
        <w:t>i</w:t>
      </w:r>
      <w:r w:rsidRPr="006C727E">
        <w:t>tu</w:t>
      </w:r>
      <w:r w:rsidRPr="006C727E">
        <w:rPr>
          <w:spacing w:val="-1"/>
        </w:rPr>
        <w:t>t</w:t>
      </w:r>
      <w:r w:rsidRPr="006C727E">
        <w:t>o.</w:t>
      </w:r>
    </w:p>
    <w:p w14:paraId="7F6EE6B8" w14:textId="77777777" w:rsidR="00DA5425" w:rsidRPr="005D301D" w:rsidRDefault="00DA5425" w:rsidP="00FE612E">
      <w:pPr>
        <w:pStyle w:val="Citaift"/>
        <w:spacing w:before="240" w:after="240"/>
        <w:rPr>
          <w:lang w:val="es-ES_tradnl"/>
        </w:rPr>
      </w:pPr>
      <w:bookmarkStart w:id="6" w:name="Los_modelos_de_Convenio_deberán_ser_pres"/>
      <w:bookmarkEnd w:id="6"/>
      <w:r w:rsidRPr="006C727E">
        <w:t>Los</w:t>
      </w:r>
      <w:r w:rsidRPr="006C727E">
        <w:rPr>
          <w:spacing w:val="-1"/>
        </w:rPr>
        <w:t xml:space="preserve"> m</w:t>
      </w:r>
      <w:r w:rsidRPr="006C727E">
        <w:t>o</w:t>
      </w:r>
      <w:r w:rsidRPr="006C727E">
        <w:rPr>
          <w:spacing w:val="-1"/>
        </w:rPr>
        <w:t>d</w:t>
      </w:r>
      <w:r w:rsidRPr="006C727E">
        <w:rPr>
          <w:spacing w:val="-2"/>
        </w:rPr>
        <w:t>e</w:t>
      </w:r>
      <w:r w:rsidRPr="006C727E">
        <w:rPr>
          <w:spacing w:val="1"/>
        </w:rPr>
        <w:t>l</w:t>
      </w:r>
      <w:r w:rsidRPr="006C727E">
        <w:t>os</w:t>
      </w:r>
      <w:r w:rsidRPr="006C727E">
        <w:rPr>
          <w:spacing w:val="-1"/>
        </w:rPr>
        <w:t xml:space="preserve"> </w:t>
      </w:r>
      <w:r w:rsidRPr="006C727E">
        <w:rPr>
          <w:spacing w:val="-3"/>
        </w:rPr>
        <w:t>d</w:t>
      </w:r>
      <w:r w:rsidRPr="006C727E">
        <w:t>e</w:t>
      </w:r>
      <w:r w:rsidRPr="006C727E">
        <w:rPr>
          <w:spacing w:val="-1"/>
        </w:rPr>
        <w:t xml:space="preserve"> </w:t>
      </w:r>
      <w:r w:rsidRPr="006C727E">
        <w:t>Co</w:t>
      </w:r>
      <w:r w:rsidRPr="006C727E">
        <w:rPr>
          <w:spacing w:val="-3"/>
        </w:rPr>
        <w:t>n</w:t>
      </w:r>
      <w:r w:rsidRPr="006C727E">
        <w:rPr>
          <w:spacing w:val="2"/>
        </w:rPr>
        <w:t>v</w:t>
      </w:r>
      <w:r w:rsidRPr="006C727E">
        <w:rPr>
          <w:spacing w:val="-2"/>
        </w:rPr>
        <w:t>e</w:t>
      </w:r>
      <w:r w:rsidRPr="006C727E">
        <w:t>nio</w:t>
      </w:r>
      <w:r w:rsidRPr="006C727E">
        <w:rPr>
          <w:spacing w:val="-2"/>
        </w:rPr>
        <w:t xml:space="preserve"> </w:t>
      </w:r>
      <w:r w:rsidRPr="006C727E">
        <w:t>d</w:t>
      </w:r>
      <w:r w:rsidRPr="006C727E">
        <w:rPr>
          <w:spacing w:val="2"/>
        </w:rPr>
        <w:t>e</w:t>
      </w:r>
      <w:r w:rsidRPr="006C727E">
        <w:rPr>
          <w:spacing w:val="-2"/>
        </w:rPr>
        <w:t>b</w:t>
      </w:r>
      <w:r w:rsidRPr="006C727E">
        <w:t>e</w:t>
      </w:r>
      <w:r w:rsidRPr="006C727E">
        <w:rPr>
          <w:spacing w:val="-2"/>
        </w:rPr>
        <w:t>r</w:t>
      </w:r>
      <w:r w:rsidRPr="006C727E">
        <w:t>án</w:t>
      </w:r>
      <w:r w:rsidRPr="006C727E">
        <w:rPr>
          <w:spacing w:val="-1"/>
        </w:rPr>
        <w:t xml:space="preserve"> </w:t>
      </w:r>
      <w:r w:rsidRPr="006C727E">
        <w:t>s</w:t>
      </w:r>
      <w:r w:rsidRPr="006C727E">
        <w:rPr>
          <w:spacing w:val="-2"/>
        </w:rPr>
        <w:t>e</w:t>
      </w:r>
      <w:r w:rsidRPr="006C727E">
        <w:t>r</w:t>
      </w:r>
      <w:r w:rsidRPr="006C727E">
        <w:rPr>
          <w:spacing w:val="-1"/>
        </w:rPr>
        <w:t xml:space="preserve"> </w:t>
      </w:r>
      <w:r w:rsidRPr="006C727E">
        <w:t>p</w:t>
      </w:r>
      <w:r w:rsidRPr="006C727E">
        <w:rPr>
          <w:spacing w:val="-2"/>
        </w:rPr>
        <w:t>r</w:t>
      </w:r>
      <w:r w:rsidRPr="006C727E">
        <w:t>e</w:t>
      </w:r>
      <w:r w:rsidRPr="006C727E">
        <w:rPr>
          <w:spacing w:val="-2"/>
        </w:rPr>
        <w:t>se</w:t>
      </w:r>
      <w:r w:rsidRPr="006C727E">
        <w:t>n</w:t>
      </w:r>
      <w:r w:rsidRPr="006C727E">
        <w:rPr>
          <w:spacing w:val="-1"/>
        </w:rPr>
        <w:t>t</w:t>
      </w:r>
      <w:r w:rsidRPr="006C727E">
        <w:t>ados</w:t>
      </w:r>
      <w:r w:rsidRPr="006C727E">
        <w:rPr>
          <w:spacing w:val="-1"/>
        </w:rPr>
        <w:t xml:space="preserve"> </w:t>
      </w:r>
      <w:r w:rsidRPr="006C727E">
        <w:t>co</w:t>
      </w:r>
      <w:r w:rsidRPr="006C727E">
        <w:rPr>
          <w:spacing w:val="-2"/>
        </w:rPr>
        <w:t>m</w:t>
      </w:r>
      <w:r w:rsidRPr="006C727E">
        <w:t>o</w:t>
      </w:r>
      <w:r w:rsidRPr="006C727E">
        <w:rPr>
          <w:spacing w:val="-2"/>
        </w:rPr>
        <w:t xml:space="preserve"> p</w:t>
      </w:r>
      <w:r w:rsidRPr="006C727E">
        <w:t>ar</w:t>
      </w:r>
      <w:r w:rsidRPr="006C727E">
        <w:rPr>
          <w:spacing w:val="-3"/>
        </w:rPr>
        <w:t>t</w:t>
      </w:r>
      <w:r w:rsidRPr="006C727E">
        <w:t>e</w:t>
      </w:r>
      <w:r w:rsidRPr="006C727E">
        <w:rPr>
          <w:spacing w:val="-1"/>
        </w:rPr>
        <w:t xml:space="preserve"> </w:t>
      </w:r>
      <w:r w:rsidRPr="006C727E">
        <w:t>de</w:t>
      </w:r>
      <w:r w:rsidRPr="006C727E">
        <w:rPr>
          <w:spacing w:val="-3"/>
        </w:rPr>
        <w:t xml:space="preserve"> </w:t>
      </w:r>
      <w:r w:rsidRPr="006C727E">
        <w:rPr>
          <w:spacing w:val="1"/>
        </w:rPr>
        <w:t>l</w:t>
      </w:r>
      <w:r w:rsidRPr="006C727E">
        <w:t>as</w:t>
      </w:r>
      <w:r w:rsidRPr="006C727E">
        <w:rPr>
          <w:spacing w:val="-1"/>
        </w:rPr>
        <w:t xml:space="preserve"> </w:t>
      </w:r>
      <w:r w:rsidRPr="006C727E">
        <w:t>O</w:t>
      </w:r>
      <w:r w:rsidRPr="006C727E">
        <w:rPr>
          <w:spacing w:val="-2"/>
        </w:rPr>
        <w:t>f</w:t>
      </w:r>
      <w:r w:rsidRPr="006C727E">
        <w:t>e</w:t>
      </w:r>
      <w:r w:rsidRPr="006C727E">
        <w:rPr>
          <w:spacing w:val="1"/>
        </w:rPr>
        <w:t>r</w:t>
      </w:r>
      <w:r w:rsidRPr="006C727E">
        <w:t>t</w:t>
      </w:r>
      <w:r w:rsidRPr="006C727E">
        <w:rPr>
          <w:spacing w:val="-3"/>
        </w:rPr>
        <w:t>a</w:t>
      </w:r>
      <w:r w:rsidRPr="006C727E">
        <w:t>s</w:t>
      </w:r>
      <w:r w:rsidRPr="006C727E">
        <w:rPr>
          <w:spacing w:val="-1"/>
        </w:rPr>
        <w:t xml:space="preserve"> </w:t>
      </w:r>
      <w:r w:rsidRPr="006C727E">
        <w:t>de</w:t>
      </w:r>
      <w:r w:rsidRPr="006C727E">
        <w:rPr>
          <w:spacing w:val="-1"/>
        </w:rPr>
        <w:t xml:space="preserve"> </w:t>
      </w:r>
      <w:r w:rsidRPr="006C727E">
        <w:rPr>
          <w:spacing w:val="-2"/>
        </w:rPr>
        <w:t>R</w:t>
      </w:r>
      <w:r w:rsidRPr="006C727E">
        <w:t>ef</w:t>
      </w:r>
      <w:r w:rsidRPr="006C727E">
        <w:rPr>
          <w:spacing w:val="-2"/>
        </w:rPr>
        <w:t>e</w:t>
      </w:r>
      <w:r w:rsidRPr="006C727E">
        <w:t>re</w:t>
      </w:r>
      <w:r w:rsidRPr="006C727E">
        <w:rPr>
          <w:spacing w:val="-3"/>
        </w:rPr>
        <w:t>n</w:t>
      </w:r>
      <w:r w:rsidRPr="006C727E">
        <w:t>c</w:t>
      </w:r>
      <w:r w:rsidRPr="006C727E">
        <w:rPr>
          <w:spacing w:val="-1"/>
        </w:rPr>
        <w:t>i</w:t>
      </w:r>
      <w:r w:rsidRPr="006C727E">
        <w:t>a por</w:t>
      </w:r>
      <w:r w:rsidRPr="006C727E">
        <w:rPr>
          <w:spacing w:val="-1"/>
        </w:rPr>
        <w:t xml:space="preserve"> </w:t>
      </w:r>
      <w:r w:rsidRPr="006C727E">
        <w:rPr>
          <w:spacing w:val="1"/>
        </w:rPr>
        <w:t>l</w:t>
      </w:r>
      <w:r w:rsidRPr="006C727E">
        <w:t>o</w:t>
      </w:r>
      <w:r w:rsidRPr="006C727E">
        <w:rPr>
          <w:spacing w:val="-2"/>
        </w:rPr>
        <w:t xml:space="preserve"> </w:t>
      </w:r>
      <w:r w:rsidRPr="006C727E">
        <w:t>q</w:t>
      </w:r>
      <w:r w:rsidRPr="006C727E">
        <w:rPr>
          <w:spacing w:val="-2"/>
        </w:rPr>
        <w:t>u</w:t>
      </w:r>
      <w:r w:rsidRPr="006C727E">
        <w:t>e</w:t>
      </w:r>
      <w:r w:rsidRPr="006C727E">
        <w:rPr>
          <w:spacing w:val="-1"/>
        </w:rPr>
        <w:t xml:space="preserve"> </w:t>
      </w:r>
      <w:r w:rsidRPr="006C727E">
        <w:t>q</w:t>
      </w:r>
      <w:r w:rsidRPr="006C727E">
        <w:rPr>
          <w:spacing w:val="-2"/>
        </w:rPr>
        <w:t>u</w:t>
      </w:r>
      <w:r w:rsidRPr="006C727E">
        <w:t>ed</w:t>
      </w:r>
      <w:r w:rsidRPr="006C727E">
        <w:rPr>
          <w:spacing w:val="-2"/>
        </w:rPr>
        <w:t>a</w:t>
      </w:r>
      <w:r w:rsidRPr="006C727E">
        <w:t>rán</w:t>
      </w:r>
      <w:r w:rsidRPr="006C727E">
        <w:rPr>
          <w:spacing w:val="-1"/>
        </w:rPr>
        <w:t xml:space="preserve"> </w:t>
      </w:r>
      <w:r w:rsidRPr="006C727E">
        <w:rPr>
          <w:spacing w:val="-2"/>
        </w:rPr>
        <w:t>s</w:t>
      </w:r>
      <w:r w:rsidRPr="006C727E">
        <w:t>ujetos</w:t>
      </w:r>
      <w:r w:rsidRPr="006C727E">
        <w:rPr>
          <w:spacing w:val="-1"/>
        </w:rPr>
        <w:t xml:space="preserve"> </w:t>
      </w:r>
      <w:r w:rsidRPr="006C727E">
        <w:rPr>
          <w:spacing w:val="-2"/>
        </w:rPr>
        <w:t>a</w:t>
      </w:r>
      <w:r w:rsidRPr="006C727E">
        <w:t>l tra</w:t>
      </w:r>
      <w:r w:rsidRPr="006C727E">
        <w:rPr>
          <w:spacing w:val="-3"/>
        </w:rPr>
        <w:t>t</w:t>
      </w:r>
      <w:r w:rsidRPr="006C727E">
        <w:t>am</w:t>
      </w:r>
      <w:r w:rsidRPr="006C727E">
        <w:rPr>
          <w:spacing w:val="-2"/>
        </w:rPr>
        <w:t>i</w:t>
      </w:r>
      <w:r w:rsidRPr="006C727E">
        <w:t>ento</w:t>
      </w:r>
      <w:r w:rsidRPr="006C727E">
        <w:rPr>
          <w:spacing w:val="-2"/>
        </w:rPr>
        <w:t xml:space="preserve"> p</w:t>
      </w:r>
      <w:r w:rsidRPr="006C727E">
        <w:t>r</w:t>
      </w:r>
      <w:r w:rsidRPr="006C727E">
        <w:rPr>
          <w:spacing w:val="-2"/>
        </w:rPr>
        <w:t>e</w:t>
      </w:r>
      <w:r w:rsidRPr="006C727E">
        <w:t>v</w:t>
      </w:r>
      <w:r w:rsidRPr="006C727E">
        <w:rPr>
          <w:spacing w:val="1"/>
        </w:rPr>
        <w:t>i</w:t>
      </w:r>
      <w:r w:rsidRPr="006C727E">
        <w:t>sto</w:t>
      </w:r>
      <w:r w:rsidRPr="006C727E">
        <w:rPr>
          <w:spacing w:val="-2"/>
        </w:rPr>
        <w:t xml:space="preserve"> </w:t>
      </w:r>
      <w:r w:rsidRPr="006C727E">
        <w:t>en</w:t>
      </w:r>
      <w:r w:rsidRPr="006C727E">
        <w:rPr>
          <w:spacing w:val="-1"/>
        </w:rPr>
        <w:t xml:space="preserve"> l</w:t>
      </w:r>
      <w:r w:rsidRPr="006C727E">
        <w:t>a</w:t>
      </w:r>
      <w:r w:rsidRPr="006C727E">
        <w:rPr>
          <w:spacing w:val="-1"/>
        </w:rPr>
        <w:t xml:space="preserve"> </w:t>
      </w:r>
      <w:r w:rsidRPr="006C727E">
        <w:rPr>
          <w:spacing w:val="-2"/>
        </w:rPr>
        <w:t>M</w:t>
      </w:r>
      <w:r w:rsidRPr="006C727E">
        <w:t>edida</w:t>
      </w:r>
      <w:r w:rsidRPr="006C727E">
        <w:rPr>
          <w:spacing w:val="-2"/>
        </w:rPr>
        <w:t xml:space="preserve"> D</w:t>
      </w:r>
      <w:r w:rsidRPr="006C727E">
        <w:t>e</w:t>
      </w:r>
      <w:r w:rsidRPr="006C727E">
        <w:rPr>
          <w:spacing w:val="-1"/>
        </w:rPr>
        <w:t>c</w:t>
      </w:r>
      <w:r w:rsidRPr="006C727E">
        <w:rPr>
          <w:spacing w:val="1"/>
        </w:rPr>
        <w:t>i</w:t>
      </w:r>
      <w:r w:rsidRPr="006C727E">
        <w:rPr>
          <w:spacing w:val="-1"/>
        </w:rPr>
        <w:t>m</w:t>
      </w:r>
      <w:r w:rsidRPr="006C727E">
        <w:t>o</w:t>
      </w:r>
      <w:r w:rsidRPr="006C727E">
        <w:rPr>
          <w:spacing w:val="-3"/>
        </w:rPr>
        <w:t>s</w:t>
      </w:r>
      <w:r w:rsidRPr="006C727E">
        <w:t>exta</w:t>
      </w:r>
      <w:r w:rsidRPr="005D301D">
        <w:rPr>
          <w:lang w:val="es-ES_tradnl"/>
        </w:rPr>
        <w:t>.”</w:t>
      </w:r>
    </w:p>
    <w:p w14:paraId="5C9613DB" w14:textId="77777777" w:rsidR="00DA5425" w:rsidRPr="005D301D" w:rsidRDefault="00DA5425" w:rsidP="00FE612E">
      <w:pPr>
        <w:pStyle w:val="IFTnormal"/>
        <w:spacing w:before="240" w:after="240"/>
        <w:rPr>
          <w:lang w:val="es-ES"/>
        </w:rPr>
      </w:pPr>
      <w:r w:rsidRPr="005D301D">
        <w:t xml:space="preserve">De esta forma se observa que en cumplimiento a las Medidas DECIMOSEXTA y DECIMOSÉPTIMA de las Medidas Móviles, la Oferta de Referencia y el modelo de Convenio </w:t>
      </w:r>
      <w:r w:rsidRPr="005D301D">
        <w:rPr>
          <w:lang w:val="es-419"/>
        </w:rPr>
        <w:t xml:space="preserve">finalmente autorizados deberán ser aprobados por el Instituto, pues éste tiene la obligación de vigilar en todo momento que dicha Oferta de Referencia </w:t>
      </w:r>
      <w:r w:rsidR="00A25D52">
        <w:rPr>
          <w:lang w:val="es-ES"/>
        </w:rPr>
        <w:t xml:space="preserve">y su Convenio </w:t>
      </w:r>
      <w:r w:rsidR="00A25D52" w:rsidRPr="005B7B14">
        <w:rPr>
          <w:lang w:val="es-ES"/>
        </w:rPr>
        <w:t>cumpla</w:t>
      </w:r>
      <w:r w:rsidR="00A25D52">
        <w:rPr>
          <w:lang w:val="es-ES"/>
        </w:rPr>
        <w:t>n</w:t>
      </w:r>
      <w:r w:rsidRPr="005D301D">
        <w:rPr>
          <w:lang w:val="es-ES"/>
        </w:rPr>
        <w:t xml:space="preserve"> con lo establecido en las Medidas Móviles. De esta forma, el Instituto cuenta con la facultad de modificar los términos y condiciones </w:t>
      </w:r>
      <w:r w:rsidRPr="005D301D">
        <w:t>de</w:t>
      </w:r>
      <w:r w:rsidRPr="005D301D">
        <w:rPr>
          <w:lang w:val="es-ES"/>
        </w:rPr>
        <w:t xml:space="preserve"> </w:t>
      </w:r>
      <w:r w:rsidR="00A25D52">
        <w:rPr>
          <w:lang w:val="es-ES"/>
        </w:rPr>
        <w:t>los mismos</w:t>
      </w:r>
      <w:r w:rsidRPr="005D301D">
        <w:rPr>
          <w:lang w:val="es-ES"/>
        </w:rPr>
        <w:t>, cuando a su juicio no se ajusten a lo establecido en las Medidas Móviles o no ofrezcan condiciones que favorezcan la competencia en el sector.</w:t>
      </w:r>
    </w:p>
    <w:p w14:paraId="0484B1DF" w14:textId="77777777" w:rsidR="00A25D52" w:rsidRPr="005E3D05" w:rsidRDefault="00DA5425" w:rsidP="00FE612E">
      <w:pPr>
        <w:pStyle w:val="IFTnormal"/>
        <w:spacing w:before="240" w:after="240"/>
        <w:outlineLvl w:val="1"/>
      </w:pPr>
      <w:r w:rsidRPr="005D301D">
        <w:rPr>
          <w:b/>
        </w:rPr>
        <w:t>CUARTO</w:t>
      </w:r>
      <w:r w:rsidRPr="005D301D">
        <w:t xml:space="preserve">.- </w:t>
      </w:r>
      <w:r w:rsidRPr="005D301D">
        <w:rPr>
          <w:b/>
        </w:rPr>
        <w:t xml:space="preserve">Procedimiento de revisión de la Oferta de Referencia de Acceso y Uso Compartido de Infraestructura Pasiva.- </w:t>
      </w:r>
      <w:r w:rsidR="00A25D52" w:rsidRPr="005E3D05">
        <w:t xml:space="preserve">El artículo 6, apartado B, fracción II de la Constitución establece que las telecomunicaciones son servicios públicos de interés general, y </w:t>
      </w:r>
      <w:r w:rsidR="00A25D52">
        <w:t xml:space="preserve">que </w:t>
      </w:r>
      <w:r w:rsidR="00A25D52" w:rsidRPr="005E3D05">
        <w:t>es deber del Estado garantizar que se presten en condiciones de competencia, calidad, pluralidad, cobertura universal, interconexión, convergencia, continuidad, acceso libre y sin injerencias arbitrarias.</w:t>
      </w:r>
    </w:p>
    <w:p w14:paraId="71A86E68" w14:textId="77777777" w:rsidR="00DA5425" w:rsidRPr="005D301D" w:rsidRDefault="00DA5425" w:rsidP="00FE612E">
      <w:pPr>
        <w:pStyle w:val="IFTnormal"/>
        <w:spacing w:before="240" w:after="240"/>
      </w:pPr>
      <w:r w:rsidRPr="005D301D">
        <w:t>Es así que, uno de los objetivos de la LFT</w:t>
      </w:r>
      <w:r w:rsidR="0069516F">
        <w:t>y</w:t>
      </w:r>
      <w:r w:rsidRPr="005D301D">
        <w:t>R es regular el uso y aprovechamiento de las redes públicas de telecomunicaciones, así como la prestación de los servicios públicos de interés general de telecomunicaciones.</w:t>
      </w:r>
    </w:p>
    <w:p w14:paraId="65A08709" w14:textId="77777777" w:rsidR="000E27C7" w:rsidRDefault="00DA5425" w:rsidP="00FE612E">
      <w:pPr>
        <w:pStyle w:val="IFTnormal"/>
        <w:spacing w:before="240" w:after="240"/>
        <w:rPr>
          <w:rFonts w:eastAsia="Times New Roman"/>
        </w:rPr>
      </w:pPr>
      <w:r w:rsidRPr="005D301D">
        <w:t xml:space="preserve">En este sentido, la Medida DECIMOSEXTA de Medidas Móviles, </w:t>
      </w:r>
      <w:r w:rsidR="000E27C7" w:rsidRPr="005E3D05">
        <w:t>establece que el AEP deberá</w:t>
      </w:r>
      <w:r w:rsidR="000E27C7">
        <w:t xml:space="preserve"> presentar</w:t>
      </w:r>
      <w:r w:rsidR="000E27C7" w:rsidRPr="005E3D05">
        <w:t xml:space="preserve"> en el mes de julio del año</w:t>
      </w:r>
      <w:r w:rsidR="000E27C7" w:rsidRPr="00364243">
        <w:rPr>
          <w:rFonts w:eastAsia="Times New Roman"/>
          <w:szCs w:val="20"/>
        </w:rPr>
        <w:t xml:space="preserve"> que corresponda</w:t>
      </w:r>
      <w:r w:rsidR="000E27C7" w:rsidRPr="00364243">
        <w:rPr>
          <w:rFonts w:eastAsia="Times New Roman"/>
        </w:rPr>
        <w:t>, para autorización del Instituto</w:t>
      </w:r>
      <w:r w:rsidR="000E27C7">
        <w:rPr>
          <w:rFonts w:eastAsia="Times New Roman"/>
        </w:rPr>
        <w:t>,</w:t>
      </w:r>
      <w:r w:rsidR="000E27C7" w:rsidRPr="00364243">
        <w:rPr>
          <w:rFonts w:eastAsia="Times New Roman"/>
        </w:rPr>
        <w:t xml:space="preserve"> una propuesta de Oferta de Referencia para la prestación del Servicio de Acceso y Uso Compartido de Infraestructura Pasiva </w:t>
      </w:r>
      <w:r w:rsidR="000E27C7" w:rsidRPr="00907919">
        <w:rPr>
          <w:rFonts w:eastAsia="Times New Roman"/>
        </w:rPr>
        <w:t>que cumpla con lo establecido en la legislación aplicable</w:t>
      </w:r>
      <w:r w:rsidR="000E27C7">
        <w:rPr>
          <w:rFonts w:eastAsia="Times New Roman"/>
        </w:rPr>
        <w:t>.</w:t>
      </w:r>
    </w:p>
    <w:p w14:paraId="5A695CD4" w14:textId="77777777" w:rsidR="000E27C7" w:rsidRDefault="00DA5425" w:rsidP="00FE612E">
      <w:pPr>
        <w:pStyle w:val="IFTnormal"/>
        <w:spacing w:before="240" w:after="240"/>
        <w:rPr>
          <w:rFonts w:eastAsia="Times New Roman"/>
        </w:rPr>
      </w:pPr>
      <w:r w:rsidRPr="005D301D">
        <w:rPr>
          <w:rFonts w:eastAsia="Times New Roman"/>
        </w:rPr>
        <w:t xml:space="preserve">Asimismo, se estableció que la vigencia de la Oferta de Referencia de Acceso y Uso Compartido de Infraestructura Pasiva, el procedimiento para su presentación y autorización, </w:t>
      </w:r>
      <w:r w:rsidR="000E27C7" w:rsidRPr="005E3D05">
        <w:rPr>
          <w:rFonts w:eastAsia="Times New Roman"/>
        </w:rPr>
        <w:t xml:space="preserve">así como las fechas para su publicación serán aquellas especificadas en </w:t>
      </w:r>
      <w:r w:rsidR="000E27C7">
        <w:rPr>
          <w:rFonts w:eastAsia="Times New Roman"/>
        </w:rPr>
        <w:t xml:space="preserve">el artículo 268 de </w:t>
      </w:r>
      <w:r w:rsidR="000E27C7" w:rsidRPr="005E3D05">
        <w:rPr>
          <w:rFonts w:eastAsia="Times New Roman"/>
        </w:rPr>
        <w:t>la LFT</w:t>
      </w:r>
      <w:r w:rsidR="0069516F">
        <w:rPr>
          <w:rFonts w:eastAsia="Times New Roman"/>
        </w:rPr>
        <w:t>y</w:t>
      </w:r>
      <w:r w:rsidR="000E27C7" w:rsidRPr="005E3D05">
        <w:rPr>
          <w:rFonts w:eastAsia="Times New Roman"/>
        </w:rPr>
        <w:t xml:space="preserve">R o aquella que la sustituya. </w:t>
      </w:r>
    </w:p>
    <w:p w14:paraId="171B14D3" w14:textId="77777777" w:rsidR="000E27C7" w:rsidRPr="005E3D05" w:rsidRDefault="00DA5425" w:rsidP="00FE612E">
      <w:pPr>
        <w:pStyle w:val="IFTnormal"/>
        <w:spacing w:before="240" w:after="240"/>
        <w:rPr>
          <w:rFonts w:eastAsia="Times New Roman"/>
        </w:rPr>
      </w:pPr>
      <w:r w:rsidRPr="005D301D">
        <w:rPr>
          <w:rFonts w:eastAsia="Times New Roman"/>
        </w:rPr>
        <w:lastRenderedPageBreak/>
        <w:t>En este sentido la Medida DECIMOSEXTA de las Medidas Móviles en correspondencia con el artículo 268 de la LFT</w:t>
      </w:r>
      <w:r w:rsidR="0069516F">
        <w:rPr>
          <w:rFonts w:eastAsia="Times New Roman"/>
        </w:rPr>
        <w:t>y</w:t>
      </w:r>
      <w:r w:rsidRPr="005D301D">
        <w:rPr>
          <w:rFonts w:eastAsia="Times New Roman"/>
        </w:rPr>
        <w:t xml:space="preserve">R </w:t>
      </w:r>
      <w:r w:rsidR="000E27C7" w:rsidRPr="005E3D05">
        <w:rPr>
          <w:rFonts w:eastAsia="Times New Roman"/>
        </w:rPr>
        <w:t>establece que el Instituto someterá a consulta pública por un periodo</w:t>
      </w:r>
      <w:r w:rsidR="000E27C7">
        <w:rPr>
          <w:rFonts w:eastAsia="Times New Roman"/>
        </w:rPr>
        <w:t xml:space="preserve"> de treinta días naturales  la</w:t>
      </w:r>
      <w:r w:rsidR="000E27C7" w:rsidRPr="005E3D05">
        <w:rPr>
          <w:rFonts w:eastAsia="Times New Roman"/>
        </w:rPr>
        <w:t xml:space="preserve"> </w:t>
      </w:r>
      <w:r w:rsidR="000E27C7">
        <w:rPr>
          <w:rFonts w:eastAsia="Times New Roman"/>
        </w:rPr>
        <w:t>propuesta de oferta pública presentada por el AEP</w:t>
      </w:r>
      <w:r w:rsidR="000E27C7" w:rsidRPr="005E3D05">
        <w:rPr>
          <w:rFonts w:eastAsia="Times New Roman"/>
        </w:rPr>
        <w:t xml:space="preserve">, y que una vez terminada la misma, el Instituto contará con 30 días naturales para aprobar o modificar la oferta, plazo dentro del cual dará vista al </w:t>
      </w:r>
      <w:r w:rsidR="000E27C7">
        <w:rPr>
          <w:rFonts w:eastAsia="Times New Roman"/>
        </w:rPr>
        <w:t>AEP</w:t>
      </w:r>
      <w:r w:rsidR="000E27C7" w:rsidRPr="005E3D05">
        <w:rPr>
          <w:rFonts w:eastAsia="Times New Roman"/>
        </w:rPr>
        <w:t>.</w:t>
      </w:r>
    </w:p>
    <w:p w14:paraId="04FA9409" w14:textId="77777777" w:rsidR="000E27C7" w:rsidRPr="005E3D05" w:rsidRDefault="00DA5425" w:rsidP="00FE612E">
      <w:pPr>
        <w:pStyle w:val="IFTnormal"/>
        <w:spacing w:before="240" w:after="240"/>
        <w:rPr>
          <w:rFonts w:eastAsia="Times New Roman"/>
        </w:rPr>
      </w:pPr>
      <w:r w:rsidRPr="005D301D">
        <w:rPr>
          <w:rFonts w:eastAsia="Times New Roman"/>
        </w:rPr>
        <w:t xml:space="preserve">En tal virtud, y toda vez que la consulta pública de mérito se llevó a cabo del 24 de agosto al </w:t>
      </w:r>
      <w:r w:rsidR="00286957" w:rsidRPr="005D301D">
        <w:rPr>
          <w:rFonts w:eastAsia="Times New Roman"/>
        </w:rPr>
        <w:t>2</w:t>
      </w:r>
      <w:r w:rsidR="00286957">
        <w:rPr>
          <w:rFonts w:eastAsia="Times New Roman"/>
        </w:rPr>
        <w:t>5</w:t>
      </w:r>
      <w:r w:rsidR="00286957" w:rsidRPr="005D301D">
        <w:rPr>
          <w:rFonts w:eastAsia="Times New Roman"/>
        </w:rPr>
        <w:t xml:space="preserve"> </w:t>
      </w:r>
      <w:r w:rsidRPr="005D301D">
        <w:rPr>
          <w:rFonts w:eastAsia="Times New Roman"/>
        </w:rPr>
        <w:t xml:space="preserve">de septiembre de 2017, </w:t>
      </w:r>
      <w:r w:rsidR="000E27C7" w:rsidRPr="00AC4158">
        <w:rPr>
          <w:rFonts w:eastAsia="Times New Roman"/>
        </w:rPr>
        <w:t xml:space="preserve">el Instituto cuenta </w:t>
      </w:r>
      <w:r w:rsidR="000E27C7">
        <w:rPr>
          <w:rFonts w:eastAsia="Times New Roman"/>
        </w:rPr>
        <w:t xml:space="preserve">hasta el 25 de octubre de 2017 para dar vista al AEP de </w:t>
      </w:r>
      <w:r w:rsidR="000E27C7" w:rsidRPr="00AC4158">
        <w:rPr>
          <w:rFonts w:eastAsia="Times New Roman"/>
        </w:rPr>
        <w:t>la Oferta d</w:t>
      </w:r>
      <w:r w:rsidR="000E27C7" w:rsidRPr="005E3D05">
        <w:rPr>
          <w:rFonts w:eastAsia="Times New Roman"/>
        </w:rPr>
        <w:t xml:space="preserve">e Referencia de Acceso y Uso Compartido de Infraestructura Pasiva </w:t>
      </w:r>
      <w:r w:rsidR="000E27C7">
        <w:rPr>
          <w:rFonts w:eastAsia="Times New Roman"/>
        </w:rPr>
        <w:t xml:space="preserve">aprobada </w:t>
      </w:r>
      <w:r w:rsidR="000E27C7" w:rsidRPr="005E3D05">
        <w:rPr>
          <w:rFonts w:eastAsia="Times New Roman"/>
        </w:rPr>
        <w:t xml:space="preserve">o </w:t>
      </w:r>
      <w:r w:rsidR="000E27C7">
        <w:rPr>
          <w:rFonts w:eastAsia="Times New Roman"/>
        </w:rPr>
        <w:t>modificada</w:t>
      </w:r>
      <w:r w:rsidR="000E27C7" w:rsidRPr="005E3D05">
        <w:rPr>
          <w:rFonts w:eastAsia="Times New Roman"/>
        </w:rPr>
        <w:t>.</w:t>
      </w:r>
    </w:p>
    <w:p w14:paraId="1C0DC549" w14:textId="77777777" w:rsidR="00DA5425" w:rsidRPr="005D301D" w:rsidRDefault="00DA5425" w:rsidP="00FE612E">
      <w:pPr>
        <w:pStyle w:val="IFTnormal"/>
        <w:spacing w:before="240" w:after="240"/>
        <w:rPr>
          <w:rFonts w:eastAsia="Times New Roman"/>
        </w:rPr>
      </w:pPr>
      <w:r w:rsidRPr="005D301D">
        <w:rPr>
          <w:rFonts w:eastAsia="Times New Roman"/>
        </w:rPr>
        <w:t>Ahora bien, toda vez que el presente Acuerdo modifica al Agente Económico Preponderante los términos y condiciones de la Propuesta de Oferta de Referencia de Acceso y Uso Compartido de Infraestructura Pasiva, al darse vista del mismo al AEP, se tiene por cumplido el plazo de 30 días naturales establecido en la Medida DECIMOSEXTA de las Medidas Móviles</w:t>
      </w:r>
      <w:r w:rsidR="000E27C7">
        <w:rPr>
          <w:rFonts w:eastAsia="Times New Roman"/>
        </w:rPr>
        <w:t>,</w:t>
      </w:r>
      <w:r w:rsidRPr="005D301D">
        <w:rPr>
          <w:rFonts w:eastAsia="Times New Roman"/>
        </w:rPr>
        <w:t xml:space="preserve"> así como en el artículo 268 de la LFT</w:t>
      </w:r>
      <w:r w:rsidR="0069516F">
        <w:rPr>
          <w:rFonts w:eastAsia="Times New Roman"/>
        </w:rPr>
        <w:t>y</w:t>
      </w:r>
      <w:r w:rsidRPr="005D301D">
        <w:rPr>
          <w:rFonts w:eastAsia="Times New Roman"/>
        </w:rPr>
        <w:t>R.</w:t>
      </w:r>
    </w:p>
    <w:p w14:paraId="575634D8" w14:textId="77777777" w:rsidR="00CC18BF" w:rsidRPr="005D301D" w:rsidRDefault="00DA5425" w:rsidP="00FE612E">
      <w:pPr>
        <w:pStyle w:val="IFTnormal"/>
        <w:spacing w:before="240" w:after="240"/>
        <w:outlineLvl w:val="1"/>
      </w:pPr>
      <w:r w:rsidRPr="005D301D">
        <w:rPr>
          <w:b/>
        </w:rPr>
        <w:t>QUINTO.- Análisis de la Propuesta de la Oferta de Referencia de Acceso y Uso Compartido de Infraestructura Pasiva y su modelo de Convenio.</w:t>
      </w:r>
      <w:r w:rsidR="00CC18BF" w:rsidRPr="005D301D">
        <w:rPr>
          <w:b/>
        </w:rPr>
        <w:t xml:space="preserve"> </w:t>
      </w:r>
      <w:r w:rsidR="00CC18BF" w:rsidRPr="005D301D">
        <w:t xml:space="preserve">Se observa que en cumplimiento a las Medidas DECIMOSEXTA y DECIMOSÉPTIMA de las Medidas Móviles, la Oferta de Referencia y el modelo de </w:t>
      </w:r>
      <w:r w:rsidR="00A35E41" w:rsidRPr="005D301D">
        <w:t>C</w:t>
      </w:r>
      <w:r w:rsidR="00CC18BF" w:rsidRPr="005D301D">
        <w:t xml:space="preserve">onvenio deberán de ser aprobados por el Instituto, pues éste tiene la obligación de vigilar en todo momento que dichos documentos autorizados cumplan con lo establecido en las Medidas Móviles. En consecuencia, el Instituto cuenta con la facultad de modificar los términos y condiciones de la Propuesta de Oferta de Referencia y el modelo de convenio cuando a su juicio no se ajusten a lo establecido en las Medidas Móviles o no ofrezcan condiciones que favorezcan la competencia en el sector. </w:t>
      </w:r>
    </w:p>
    <w:p w14:paraId="21362C92" w14:textId="77777777" w:rsidR="00DA5425" w:rsidRPr="00472823" w:rsidRDefault="00CC18BF" w:rsidP="00FE612E">
      <w:pPr>
        <w:pStyle w:val="IFTnormal"/>
        <w:spacing w:before="240" w:after="240"/>
      </w:pPr>
      <w:r w:rsidRPr="005D301D">
        <w:t xml:space="preserve">Dado lo anterior, Telesites presentó </w:t>
      </w:r>
      <w:r w:rsidR="00E662C2">
        <w:rPr>
          <w:lang w:val="es-419"/>
        </w:rPr>
        <w:t xml:space="preserve">ante el Instituto </w:t>
      </w:r>
      <w:r w:rsidRPr="005D301D">
        <w:t>el 31 de julio del presente año</w:t>
      </w:r>
      <w:r w:rsidR="00E662C2">
        <w:rPr>
          <w:lang w:val="es-419"/>
        </w:rPr>
        <w:t xml:space="preserve"> su Propuesta de Ofert</w:t>
      </w:r>
      <w:r w:rsidR="00387CCD">
        <w:rPr>
          <w:lang w:val="es-MX"/>
        </w:rPr>
        <w:t>a</w:t>
      </w:r>
      <w:r w:rsidR="00E662C2">
        <w:rPr>
          <w:lang w:val="es-419"/>
        </w:rPr>
        <w:t xml:space="preserve"> de Referencia</w:t>
      </w:r>
      <w:r w:rsidRPr="005D301D">
        <w:t xml:space="preserve"> para la autorización o modificación de sus términos y condiciones por parte del Instituto su Propuesta de Oferta de Referencia, la cual consiste en lo siguiente:</w:t>
      </w:r>
    </w:p>
    <w:p w14:paraId="3658984F" w14:textId="77777777" w:rsidR="00CC18BF" w:rsidRPr="006C727E" w:rsidRDefault="00CC18BF" w:rsidP="00FE612E">
      <w:pPr>
        <w:spacing w:before="240" w:after="240"/>
        <w:jc w:val="both"/>
        <w:rPr>
          <w:rFonts w:ascii="ITC Avant Garde" w:eastAsia="Times New Roman" w:hAnsi="ITC Avant Garde" w:cs="Arial"/>
          <w:b/>
          <w:iCs/>
          <w:color w:val="000000"/>
        </w:rPr>
      </w:pPr>
      <w:r w:rsidRPr="006C727E">
        <w:rPr>
          <w:rFonts w:ascii="ITC Avant Garde" w:eastAsia="Times New Roman" w:hAnsi="ITC Avant Garde" w:cs="Arial"/>
          <w:b/>
          <w:color w:val="000000"/>
        </w:rPr>
        <w:t xml:space="preserve">CONTENIDO DE LA </w:t>
      </w:r>
      <w:r w:rsidRPr="006C727E">
        <w:rPr>
          <w:rFonts w:ascii="ITC Avant Garde" w:eastAsia="Times New Roman" w:hAnsi="ITC Avant Garde" w:cs="Arial"/>
          <w:b/>
          <w:iCs/>
          <w:color w:val="000000"/>
        </w:rPr>
        <w:t xml:space="preserve">PROPUESTA DE OFERTA DE REFERENCIA </w:t>
      </w:r>
      <w:r w:rsidR="00892AA5" w:rsidRPr="006C727E">
        <w:rPr>
          <w:rFonts w:ascii="ITC Avant Garde" w:eastAsia="Times New Roman" w:hAnsi="ITC Avant Garde" w:cs="Arial"/>
          <w:b/>
          <w:iCs/>
          <w:color w:val="000000"/>
        </w:rPr>
        <w:t>DE TELESITES</w:t>
      </w:r>
    </w:p>
    <w:p w14:paraId="7FD7DC2C" w14:textId="77777777" w:rsidR="00CC18BF" w:rsidRPr="005D301D" w:rsidRDefault="00CC18BF" w:rsidP="00FE612E">
      <w:pPr>
        <w:pStyle w:val="IFTnormal"/>
        <w:spacing w:before="240" w:after="240"/>
      </w:pPr>
      <w:r w:rsidRPr="005D301D">
        <w:t xml:space="preserve">La </w:t>
      </w:r>
      <w:r w:rsidR="00892AA5" w:rsidRPr="006C727E">
        <w:rPr>
          <w:rFonts w:eastAsia="Times New Roman"/>
        </w:rPr>
        <w:t>Propuesta de Oferta de Referencia de Telesites</w:t>
      </w:r>
      <w:r w:rsidRPr="005D301D">
        <w:t xml:space="preserve"> establece los términos, condiciones, normas técnicas, especificaciones y niveles de calidad para la prestación del servicio de acceso y uso compartido de </w:t>
      </w:r>
      <w:r w:rsidR="00D41450" w:rsidRPr="005D301D">
        <w:t>Infraestructura Pasiva</w:t>
      </w:r>
      <w:r w:rsidRPr="005D301D">
        <w:t>.</w:t>
      </w:r>
    </w:p>
    <w:p w14:paraId="17267D25" w14:textId="3E992BAA" w:rsidR="00CC18BF" w:rsidRPr="005D301D" w:rsidRDefault="00CC18BF" w:rsidP="00FE612E">
      <w:pPr>
        <w:pStyle w:val="IFTnormal"/>
        <w:spacing w:before="240" w:after="240"/>
      </w:pPr>
      <w:r w:rsidRPr="005D301D">
        <w:lastRenderedPageBreak/>
        <w:t xml:space="preserve">Dentro de su </w:t>
      </w:r>
      <w:r w:rsidR="00892AA5" w:rsidRPr="006C727E">
        <w:rPr>
          <w:rFonts w:eastAsia="Times New Roman"/>
        </w:rPr>
        <w:t>Propuesta de Oferta de Referencia, Telesites</w:t>
      </w:r>
      <w:r w:rsidRPr="005D301D">
        <w:t xml:space="preserve"> incluyó </w:t>
      </w:r>
      <w:r w:rsidR="00892AA5" w:rsidRPr="005D301D">
        <w:t xml:space="preserve">una versión </w:t>
      </w:r>
      <w:r w:rsidRPr="005D301D">
        <w:t xml:space="preserve">del convenio y sus anexos, conforme lo siguiente: </w:t>
      </w:r>
    </w:p>
    <w:p w14:paraId="3A9BC357" w14:textId="77777777" w:rsidR="00CC18BF" w:rsidRPr="005D301D" w:rsidRDefault="00CC18BF" w:rsidP="00FE612E">
      <w:pPr>
        <w:numPr>
          <w:ilvl w:val="0"/>
          <w:numId w:val="14"/>
        </w:numPr>
        <w:spacing w:before="240" w:after="240" w:line="276" w:lineRule="auto"/>
        <w:jc w:val="both"/>
        <w:rPr>
          <w:rFonts w:ascii="ITC Avant Garde" w:eastAsia="Calibri" w:hAnsi="ITC Avant Garde" w:cs="Arial"/>
          <w:color w:val="000000"/>
          <w:lang w:val="es-ES_tradnl" w:eastAsia="es-ES"/>
        </w:rPr>
      </w:pPr>
      <w:r w:rsidRPr="005D301D">
        <w:rPr>
          <w:rFonts w:ascii="ITC Avant Garde" w:eastAsia="Calibri" w:hAnsi="ITC Avant Garde" w:cs="Arial"/>
          <w:color w:val="000000"/>
          <w:lang w:val="es-ES_tradnl" w:eastAsia="es-ES"/>
        </w:rPr>
        <w:t xml:space="preserve">Anexo “I”: Servicios. </w:t>
      </w:r>
      <w:r w:rsidR="00B775C2">
        <w:rPr>
          <w:rFonts w:ascii="ITC Avant Garde" w:eastAsia="Calibri" w:hAnsi="ITC Avant Garde" w:cs="Arial"/>
          <w:color w:val="000000"/>
          <w:lang w:val="es-419" w:eastAsia="es-ES"/>
        </w:rPr>
        <w:t>Detalla</w:t>
      </w:r>
      <w:r w:rsidRPr="005D301D">
        <w:rPr>
          <w:rFonts w:ascii="ITC Avant Garde" w:eastAsia="Calibri" w:hAnsi="ITC Avant Garde" w:cs="Arial"/>
          <w:color w:val="000000"/>
          <w:lang w:val="es-ES_tradnl" w:eastAsia="es-ES"/>
        </w:rPr>
        <w:t xml:space="preserve"> las características generales de la </w:t>
      </w:r>
      <w:r w:rsidR="00D41450" w:rsidRPr="005D301D">
        <w:rPr>
          <w:rFonts w:ascii="ITC Avant Garde" w:eastAsia="Calibri" w:hAnsi="ITC Avant Garde" w:cs="Arial"/>
          <w:color w:val="000000"/>
          <w:lang w:val="es-ES_tradnl" w:eastAsia="es-ES"/>
        </w:rPr>
        <w:t>Infraestructura Pasiva</w:t>
      </w:r>
      <w:r w:rsidRPr="005D301D">
        <w:rPr>
          <w:rFonts w:ascii="ITC Avant Garde" w:eastAsia="Calibri" w:hAnsi="ITC Avant Garde" w:cs="Arial"/>
          <w:color w:val="000000"/>
          <w:lang w:val="es-ES_tradnl" w:eastAsia="es-ES"/>
        </w:rPr>
        <w:t xml:space="preserve">, y el procedimiento para la prestación del servicio de acceso y uso compartido de </w:t>
      </w:r>
      <w:r w:rsidR="00D41450" w:rsidRPr="005D301D">
        <w:rPr>
          <w:rFonts w:ascii="ITC Avant Garde" w:eastAsia="Calibri" w:hAnsi="ITC Avant Garde" w:cs="Arial"/>
          <w:color w:val="000000"/>
          <w:lang w:val="es-ES_tradnl" w:eastAsia="es-ES"/>
        </w:rPr>
        <w:t>Infraestructura Pasiva</w:t>
      </w:r>
      <w:r w:rsidRPr="005D301D">
        <w:rPr>
          <w:rFonts w:ascii="ITC Avant Garde" w:eastAsia="Calibri" w:hAnsi="ITC Avant Garde" w:cs="Arial"/>
          <w:color w:val="000000"/>
          <w:lang w:val="es-ES_tradnl" w:eastAsia="es-ES"/>
        </w:rPr>
        <w:t xml:space="preserve"> y sus servicios complementarios.</w:t>
      </w:r>
    </w:p>
    <w:p w14:paraId="04A1C4B7" w14:textId="77777777" w:rsidR="00CC18BF" w:rsidRPr="005D301D" w:rsidRDefault="00CC18BF" w:rsidP="00FE612E">
      <w:pPr>
        <w:numPr>
          <w:ilvl w:val="0"/>
          <w:numId w:val="14"/>
        </w:numPr>
        <w:spacing w:before="240" w:after="240" w:line="276" w:lineRule="auto"/>
        <w:jc w:val="both"/>
        <w:rPr>
          <w:rFonts w:ascii="ITC Avant Garde" w:eastAsia="Calibri" w:hAnsi="ITC Avant Garde" w:cs="Arial"/>
          <w:color w:val="000000"/>
          <w:lang w:val="es-ES_tradnl" w:eastAsia="es-ES"/>
        </w:rPr>
      </w:pPr>
      <w:r w:rsidRPr="005D301D">
        <w:rPr>
          <w:rFonts w:ascii="ITC Avant Garde" w:eastAsia="Calibri" w:hAnsi="ITC Avant Garde" w:cs="Arial"/>
          <w:color w:val="000000"/>
          <w:lang w:val="es-ES_tradnl" w:eastAsia="es-ES"/>
        </w:rPr>
        <w:t>Anexo “II”: Sistema Electrónico de Gestión</w:t>
      </w:r>
      <w:r w:rsidR="00D16356">
        <w:rPr>
          <w:rFonts w:ascii="ITC Avant Garde" w:eastAsia="Calibri" w:hAnsi="ITC Avant Garde" w:cs="Arial"/>
          <w:color w:val="000000"/>
          <w:lang w:val="es-419" w:eastAsia="es-ES"/>
        </w:rPr>
        <w:t xml:space="preserve"> (en lo sucesivo, “SEG”)</w:t>
      </w:r>
      <w:r w:rsidRPr="005D301D">
        <w:rPr>
          <w:rFonts w:ascii="ITC Avant Garde" w:eastAsia="Calibri" w:hAnsi="ITC Avant Garde" w:cs="Arial"/>
          <w:color w:val="000000"/>
          <w:lang w:val="es-ES_tradnl" w:eastAsia="es-ES"/>
        </w:rPr>
        <w:t xml:space="preserve">. Contiene las generalidades y funcionalidades </w:t>
      </w:r>
      <w:r w:rsidR="00B775C2">
        <w:rPr>
          <w:rFonts w:ascii="ITC Avant Garde" w:eastAsia="Calibri" w:hAnsi="ITC Avant Garde" w:cs="Arial"/>
          <w:color w:val="000000"/>
          <w:lang w:val="es-419" w:eastAsia="es-ES"/>
        </w:rPr>
        <w:t xml:space="preserve">y condiciones de uso </w:t>
      </w:r>
      <w:r w:rsidRPr="005D301D">
        <w:rPr>
          <w:rFonts w:ascii="ITC Avant Garde" w:eastAsia="Calibri" w:hAnsi="ITC Avant Garde" w:cs="Arial"/>
          <w:color w:val="000000"/>
          <w:lang w:val="es-ES_tradnl" w:eastAsia="es-ES"/>
        </w:rPr>
        <w:t xml:space="preserve">del sistema, </w:t>
      </w:r>
      <w:r w:rsidR="00B775C2">
        <w:rPr>
          <w:rFonts w:ascii="ITC Avant Garde" w:eastAsia="Calibri" w:hAnsi="ITC Avant Garde" w:cs="Arial"/>
          <w:color w:val="000000"/>
          <w:lang w:val="es-419" w:eastAsia="es-ES"/>
        </w:rPr>
        <w:t xml:space="preserve">así como </w:t>
      </w:r>
      <w:r w:rsidRPr="005D301D">
        <w:rPr>
          <w:rFonts w:ascii="ITC Avant Garde" w:eastAsia="Calibri" w:hAnsi="ITC Avant Garde" w:cs="Arial"/>
          <w:color w:val="000000"/>
          <w:lang w:val="es-ES_tradnl" w:eastAsia="es-ES"/>
        </w:rPr>
        <w:t xml:space="preserve">medios alternos de comunicación. </w:t>
      </w:r>
    </w:p>
    <w:p w14:paraId="4D04475E" w14:textId="77777777" w:rsidR="00CC18BF" w:rsidRPr="005D301D" w:rsidRDefault="00ED24C6" w:rsidP="00FE612E">
      <w:pPr>
        <w:numPr>
          <w:ilvl w:val="0"/>
          <w:numId w:val="14"/>
        </w:numPr>
        <w:spacing w:before="240" w:after="240" w:line="276" w:lineRule="auto"/>
        <w:jc w:val="both"/>
        <w:rPr>
          <w:rFonts w:ascii="ITC Avant Garde" w:eastAsia="Calibri" w:hAnsi="ITC Avant Garde" w:cs="Arial"/>
          <w:color w:val="000000"/>
          <w:lang w:val="es-ES_tradnl" w:eastAsia="es-ES"/>
        </w:rPr>
      </w:pPr>
      <w:r w:rsidRPr="005D301D">
        <w:rPr>
          <w:rFonts w:ascii="ITC Avant Garde" w:eastAsia="Calibri" w:hAnsi="ITC Avant Garde" w:cs="Arial"/>
          <w:color w:val="000000"/>
          <w:lang w:val="es-ES_tradnl" w:eastAsia="es-ES"/>
        </w:rPr>
        <w:t>Anexo “III</w:t>
      </w:r>
      <w:r w:rsidR="00CC18BF" w:rsidRPr="005D301D">
        <w:rPr>
          <w:rFonts w:ascii="ITC Avant Garde" w:eastAsia="Calibri" w:hAnsi="ITC Avant Garde" w:cs="Arial"/>
          <w:color w:val="000000"/>
          <w:lang w:val="es-ES_tradnl" w:eastAsia="es-ES"/>
        </w:rPr>
        <w:t xml:space="preserve">”: Formatos. Contiene los formatos mediante los cuales </w:t>
      </w:r>
      <w:r w:rsidR="00B775C2">
        <w:rPr>
          <w:rFonts w:ascii="ITC Avant Garde" w:eastAsia="Calibri" w:hAnsi="ITC Avant Garde" w:cs="Arial"/>
          <w:color w:val="000000"/>
          <w:lang w:val="es-419" w:eastAsia="es-ES"/>
        </w:rPr>
        <w:t xml:space="preserve">se </w:t>
      </w:r>
      <w:r w:rsidR="00B775C2">
        <w:rPr>
          <w:rFonts w:ascii="ITC Avant Garde" w:eastAsia="Calibri" w:hAnsi="ITC Avant Garde" w:cs="Arial"/>
          <w:color w:val="000000"/>
          <w:lang w:val="es-ES_tradnl" w:eastAsia="es-ES"/>
        </w:rPr>
        <w:t>actuar</w:t>
      </w:r>
      <w:r w:rsidR="00B775C2">
        <w:rPr>
          <w:rFonts w:ascii="ITC Avant Garde" w:eastAsia="Calibri" w:hAnsi="ITC Avant Garde" w:cs="Arial"/>
          <w:color w:val="000000"/>
          <w:lang w:val="es-419" w:eastAsia="es-ES"/>
        </w:rPr>
        <w:t>á</w:t>
      </w:r>
      <w:r w:rsidR="00CC18BF" w:rsidRPr="005D301D">
        <w:rPr>
          <w:rFonts w:ascii="ITC Avant Garde" w:eastAsia="Calibri" w:hAnsi="ITC Avant Garde" w:cs="Arial"/>
          <w:color w:val="000000"/>
          <w:lang w:val="es-ES_tradnl" w:eastAsia="es-ES"/>
        </w:rPr>
        <w:t xml:space="preserve"> </w:t>
      </w:r>
      <w:r w:rsidR="00B775C2">
        <w:rPr>
          <w:rFonts w:ascii="ITC Avant Garde" w:eastAsia="Calibri" w:hAnsi="ITC Avant Garde" w:cs="Arial"/>
          <w:color w:val="000000"/>
          <w:lang w:val="es-419" w:eastAsia="es-ES"/>
        </w:rPr>
        <w:t>en la</w:t>
      </w:r>
      <w:r w:rsidR="00CC18BF" w:rsidRPr="005D301D">
        <w:rPr>
          <w:rFonts w:ascii="ITC Avant Garde" w:eastAsia="Calibri" w:hAnsi="ITC Avant Garde" w:cs="Arial"/>
          <w:color w:val="000000"/>
          <w:lang w:val="es-ES_tradnl" w:eastAsia="es-ES"/>
        </w:rPr>
        <w:t xml:space="preserve"> ejecución </w:t>
      </w:r>
      <w:r w:rsidR="00B775C2">
        <w:rPr>
          <w:rFonts w:ascii="ITC Avant Garde" w:eastAsia="Calibri" w:hAnsi="ITC Avant Garde" w:cs="Arial"/>
          <w:color w:val="000000"/>
          <w:lang w:val="es-419" w:eastAsia="es-ES"/>
        </w:rPr>
        <w:t>de los servicios materia de la Oferta de Referencia.</w:t>
      </w:r>
    </w:p>
    <w:p w14:paraId="3832C567" w14:textId="77777777" w:rsidR="00ED24C6" w:rsidRPr="005D301D" w:rsidRDefault="00ED24C6" w:rsidP="00FE612E">
      <w:pPr>
        <w:numPr>
          <w:ilvl w:val="0"/>
          <w:numId w:val="14"/>
        </w:numPr>
        <w:spacing w:before="240" w:after="240" w:line="276" w:lineRule="auto"/>
        <w:jc w:val="both"/>
        <w:rPr>
          <w:rFonts w:ascii="ITC Avant Garde" w:eastAsia="Calibri" w:hAnsi="ITC Avant Garde" w:cs="Arial"/>
          <w:color w:val="000000"/>
          <w:lang w:val="es-ES_tradnl" w:eastAsia="es-ES"/>
        </w:rPr>
      </w:pPr>
      <w:r w:rsidRPr="005D301D">
        <w:rPr>
          <w:rFonts w:ascii="ITC Avant Garde" w:eastAsia="Calibri" w:hAnsi="ITC Avant Garde" w:cs="Arial"/>
          <w:color w:val="000000"/>
          <w:lang w:val="es-ES_tradnl" w:eastAsia="es-ES"/>
        </w:rPr>
        <w:t xml:space="preserve">Anexo “IV” </w:t>
      </w:r>
      <w:r w:rsidR="00CC18BF" w:rsidRPr="005D301D">
        <w:rPr>
          <w:rFonts w:ascii="ITC Avant Garde" w:eastAsia="Calibri" w:hAnsi="ITC Avant Garde" w:cs="Arial"/>
          <w:color w:val="000000"/>
          <w:lang w:val="es-ES_tradnl" w:eastAsia="es-ES"/>
        </w:rPr>
        <w:t xml:space="preserve">Normativa Técnica. Contiene </w:t>
      </w:r>
      <w:r w:rsidR="00CC18BF" w:rsidRPr="005D301D">
        <w:rPr>
          <w:rFonts w:ascii="ITC Avant Garde" w:eastAsia="Calibri" w:hAnsi="ITC Avant Garde" w:cs="Helvetica"/>
          <w:color w:val="000000"/>
          <w:lang w:val="es-ES_tradnl" w:eastAsia="es-ES"/>
        </w:rPr>
        <w:t xml:space="preserve">las normas generales </w:t>
      </w:r>
      <w:r w:rsidR="00961C32">
        <w:rPr>
          <w:rFonts w:ascii="ITC Avant Garde" w:eastAsia="Calibri" w:hAnsi="ITC Avant Garde" w:cs="Helvetica"/>
          <w:color w:val="000000"/>
          <w:lang w:val="es-419" w:eastAsia="es-ES"/>
        </w:rPr>
        <w:t xml:space="preserve">técnicas y operativas </w:t>
      </w:r>
      <w:r w:rsidR="00CC18BF" w:rsidRPr="005D301D">
        <w:rPr>
          <w:rFonts w:ascii="ITC Avant Garde" w:eastAsia="Calibri" w:hAnsi="ITC Avant Garde" w:cs="Helvetica"/>
          <w:color w:val="000000"/>
          <w:lang w:val="es-ES_tradnl" w:eastAsia="es-ES"/>
        </w:rPr>
        <w:t>para</w:t>
      </w:r>
      <w:r w:rsidR="00961C32">
        <w:rPr>
          <w:rFonts w:ascii="ITC Avant Garde" w:eastAsia="Calibri" w:hAnsi="ITC Avant Garde" w:cs="Helvetica"/>
          <w:color w:val="000000"/>
          <w:lang w:val="es-419" w:eastAsia="es-ES"/>
        </w:rPr>
        <w:t xml:space="preserve"> el acceso e</w:t>
      </w:r>
      <w:r w:rsidR="00CC18BF" w:rsidRPr="005D301D">
        <w:rPr>
          <w:rFonts w:ascii="ITC Avant Garde" w:eastAsia="Calibri" w:hAnsi="ITC Avant Garde" w:cs="Helvetica"/>
          <w:color w:val="000000"/>
          <w:lang w:val="es-ES_tradnl" w:eastAsia="es-ES"/>
        </w:rPr>
        <w:t xml:space="preserve"> implementación de sitios del AEP.</w:t>
      </w:r>
      <w:r w:rsidRPr="005D301D">
        <w:rPr>
          <w:rFonts w:ascii="ITC Avant Garde" w:eastAsia="Calibri" w:hAnsi="ITC Avant Garde" w:cs="Arial"/>
          <w:color w:val="000000"/>
          <w:lang w:val="es-ES_tradnl" w:eastAsia="es-ES"/>
        </w:rPr>
        <w:t xml:space="preserve"> </w:t>
      </w:r>
    </w:p>
    <w:p w14:paraId="0ECBDB9C" w14:textId="77777777" w:rsidR="00ED24C6" w:rsidRPr="005D301D" w:rsidRDefault="00ED24C6" w:rsidP="00FE612E">
      <w:pPr>
        <w:numPr>
          <w:ilvl w:val="0"/>
          <w:numId w:val="14"/>
        </w:numPr>
        <w:spacing w:before="240" w:after="240" w:line="276" w:lineRule="auto"/>
        <w:jc w:val="both"/>
        <w:rPr>
          <w:rFonts w:ascii="ITC Avant Garde" w:eastAsia="Calibri" w:hAnsi="ITC Avant Garde" w:cs="Arial"/>
          <w:lang w:val="es-ES_tradnl" w:eastAsia="es-ES"/>
        </w:rPr>
      </w:pPr>
      <w:r w:rsidRPr="005D301D">
        <w:rPr>
          <w:rFonts w:ascii="ITC Avant Garde" w:eastAsia="Calibri" w:hAnsi="ITC Avant Garde" w:cs="Arial"/>
          <w:color w:val="000000"/>
          <w:lang w:val="es-ES_tradnl" w:eastAsia="es-ES"/>
        </w:rPr>
        <w:t>Anexo “V”</w:t>
      </w:r>
      <w:r w:rsidR="002C137A" w:rsidRPr="005D301D">
        <w:rPr>
          <w:rFonts w:ascii="ITC Avant Garde" w:eastAsia="Calibri" w:hAnsi="ITC Avant Garde" w:cs="Arial"/>
          <w:color w:val="000000"/>
          <w:lang w:val="es-ES_tradnl" w:eastAsia="es-ES"/>
        </w:rPr>
        <w:t xml:space="preserve"> Modelo de Convenio</w:t>
      </w:r>
      <w:r w:rsidR="004A7550" w:rsidRPr="005D301D">
        <w:rPr>
          <w:rFonts w:ascii="ITC Avant Garde" w:eastAsia="Calibri" w:hAnsi="ITC Avant Garde" w:cs="Arial"/>
          <w:color w:val="000000"/>
          <w:lang w:val="es-ES_tradnl" w:eastAsia="es-ES"/>
        </w:rPr>
        <w:t>.</w:t>
      </w:r>
      <w:r w:rsidRPr="005D301D">
        <w:rPr>
          <w:rFonts w:ascii="ITC Avant Garde" w:eastAsia="Calibri" w:hAnsi="ITC Avant Garde" w:cs="Arial"/>
          <w:color w:val="000000"/>
          <w:lang w:val="es-ES_tradnl" w:eastAsia="es-ES"/>
        </w:rPr>
        <w:t xml:space="preserve"> Convenio Marco de Prestación de Servicios para el acceso y uso compartido de </w:t>
      </w:r>
      <w:r w:rsidR="00D41450" w:rsidRPr="005D301D">
        <w:rPr>
          <w:rFonts w:ascii="ITC Avant Garde" w:eastAsia="Calibri" w:hAnsi="ITC Avant Garde" w:cs="Arial"/>
          <w:color w:val="000000"/>
          <w:lang w:val="es-ES_tradnl" w:eastAsia="es-ES"/>
        </w:rPr>
        <w:t>Infraestructura Pasiva</w:t>
      </w:r>
      <w:r w:rsidR="002C137A" w:rsidRPr="005D301D">
        <w:rPr>
          <w:rFonts w:ascii="ITC Avant Garde" w:eastAsia="Calibri" w:hAnsi="ITC Avant Garde" w:cs="Arial"/>
          <w:color w:val="000000"/>
          <w:lang w:val="es-ES_tradnl" w:eastAsia="es-ES"/>
        </w:rPr>
        <w:t>, que c</w:t>
      </w:r>
      <w:r w:rsidRPr="005D301D">
        <w:rPr>
          <w:rFonts w:ascii="ITC Avant Garde" w:eastAsia="Calibri" w:hAnsi="ITC Avant Garde" w:cs="Arial"/>
          <w:color w:val="000000"/>
          <w:lang w:val="es-ES_tradnl" w:eastAsia="es-ES"/>
        </w:rPr>
        <w:t xml:space="preserve">ontiene las declaraciones y cláusulas a las cuales se sujetará la prestación de los servicios de acceso y uso compartido de </w:t>
      </w:r>
      <w:r w:rsidR="00D41450" w:rsidRPr="005D301D">
        <w:rPr>
          <w:rFonts w:ascii="ITC Avant Garde" w:eastAsia="Calibri" w:hAnsi="ITC Avant Garde" w:cs="Arial"/>
          <w:color w:val="000000"/>
          <w:lang w:val="es-ES_tradnl" w:eastAsia="es-ES"/>
        </w:rPr>
        <w:t>Infraestructura Pasiva</w:t>
      </w:r>
      <w:r w:rsidRPr="005D301D">
        <w:rPr>
          <w:rFonts w:ascii="ITC Avant Garde" w:eastAsia="Calibri" w:hAnsi="ITC Avant Garde" w:cs="Arial"/>
          <w:color w:val="000000"/>
          <w:lang w:val="es-ES_tradnl" w:eastAsia="es-ES"/>
        </w:rPr>
        <w:t>.</w:t>
      </w:r>
    </w:p>
    <w:p w14:paraId="3DB4A552" w14:textId="77777777" w:rsidR="00CC18BF" w:rsidRPr="005D301D" w:rsidRDefault="00CC18BF" w:rsidP="00FE612E">
      <w:pPr>
        <w:pStyle w:val="IFTnormal"/>
        <w:spacing w:before="240" w:after="240"/>
      </w:pPr>
      <w:r w:rsidRPr="005D301D">
        <w:t xml:space="preserve">Visto lo anterior, el Instituto procede a analizar aquellas condiciones contenidas en la Propuesta de Oferta de Referencia y en el modelo de convenio presentados por </w:t>
      </w:r>
      <w:r w:rsidR="00892AA5" w:rsidRPr="005D301D">
        <w:t>Telesites</w:t>
      </w:r>
      <w:r w:rsidRPr="005D301D">
        <w:t xml:space="preserve">, por lo que hace a aquellas situaciones que no se ajustan a lo establecido en las Medidas Móviles, o que a juicio del Instituto no ofrecen condiciones favorables para la competencia en el sector, así como que no se establezcan condiciones que inhiban la competencia, ni que solicite requisitos que no sean necesarios para la eficiente prestación del servicio, que no existan condiciones discriminatorias y/o abusivas en la prestación de los mismos. Por lo que el Instituto </w:t>
      </w:r>
      <w:r w:rsidR="00AE668A" w:rsidRPr="005D301D">
        <w:t xml:space="preserve">modificará el contenido de dicha Propuesta </w:t>
      </w:r>
      <w:r w:rsidR="00E0055B" w:rsidRPr="005D301D">
        <w:t>d</w:t>
      </w:r>
      <w:r w:rsidR="00AE668A" w:rsidRPr="005D301D">
        <w:t>e Oferta de Referencia a efecto de que</w:t>
      </w:r>
      <w:r w:rsidRPr="005D301D">
        <w:t xml:space="preserve">, entre otras cosas, sus términos y condiciones generen certeza, sean claras, proporcionales, no abusivas, equitativas, recíprocas, reduzcan asimetrías de información, no discriminen y favorezcan la competencia. </w:t>
      </w:r>
    </w:p>
    <w:p w14:paraId="563716BA" w14:textId="77777777" w:rsidR="00CE59FE" w:rsidRPr="005D301D" w:rsidRDefault="00CE59FE" w:rsidP="00FE612E">
      <w:pPr>
        <w:pStyle w:val="IFTnormal"/>
        <w:spacing w:before="240" w:after="240"/>
      </w:pPr>
      <w:r>
        <w:t xml:space="preserve">Cabe señalar que las modificaciones realizadas </w:t>
      </w:r>
      <w:r w:rsidR="002A0AD1">
        <w:rPr>
          <w:lang w:val="es-419"/>
        </w:rPr>
        <w:t xml:space="preserve">a la Propuesta de Oferta de Referencia </w:t>
      </w:r>
      <w:r>
        <w:t xml:space="preserve">en </w:t>
      </w:r>
      <w:r w:rsidR="00FF6234">
        <w:rPr>
          <w:lang w:val="es-419"/>
        </w:rPr>
        <w:t>el presente</w:t>
      </w:r>
      <w:r>
        <w:t xml:space="preserve"> Considerando se verán reflejadas </w:t>
      </w:r>
      <w:r w:rsidR="00FF6234">
        <w:rPr>
          <w:lang w:val="es-419"/>
        </w:rPr>
        <w:t>en la Oferta de Referencia modificada por el Instituto la cual forma parte del</w:t>
      </w:r>
      <w:r>
        <w:t xml:space="preserve"> Anexo Ú</w:t>
      </w:r>
      <w:r w:rsidR="005E5028">
        <w:rPr>
          <w:lang w:val="es-419"/>
        </w:rPr>
        <w:t>NICO</w:t>
      </w:r>
      <w:r>
        <w:t xml:space="preserve"> del presente Acuerdo.</w:t>
      </w:r>
    </w:p>
    <w:p w14:paraId="1A6FB28B" w14:textId="6703190E" w:rsidR="004A7550" w:rsidRPr="005D301D" w:rsidRDefault="00961C32" w:rsidP="00FE612E">
      <w:pPr>
        <w:pStyle w:val="Prrafodelista"/>
        <w:numPr>
          <w:ilvl w:val="1"/>
          <w:numId w:val="18"/>
        </w:numPr>
        <w:spacing w:before="240" w:after="240"/>
        <w:jc w:val="both"/>
        <w:outlineLvl w:val="0"/>
        <w:rPr>
          <w:rFonts w:ascii="ITC Avant Garde" w:hAnsi="ITC Avant Garde" w:cs="Arial"/>
          <w:b/>
          <w:lang w:val="es-ES_tradnl" w:eastAsia="es-ES"/>
        </w:rPr>
      </w:pPr>
      <w:r>
        <w:rPr>
          <w:rFonts w:ascii="ITC Avant Garde" w:eastAsia="Times New Roman" w:hAnsi="ITC Avant Garde" w:cs="Arial"/>
          <w:b/>
          <w:color w:val="000000"/>
          <w:lang w:val="es-419"/>
        </w:rPr>
        <w:lastRenderedPageBreak/>
        <w:t>MODIFICACIONES</w:t>
      </w:r>
      <w:r w:rsidR="00231EBB" w:rsidRPr="005D301D">
        <w:rPr>
          <w:rFonts w:ascii="ITC Avant Garde" w:eastAsia="Times New Roman" w:hAnsi="ITC Avant Garde" w:cs="Arial"/>
          <w:b/>
          <w:color w:val="000000"/>
          <w:lang w:val="es-419"/>
        </w:rPr>
        <w:t xml:space="preserve"> EN</w:t>
      </w:r>
      <w:r w:rsidR="004A7550" w:rsidRPr="005D301D">
        <w:rPr>
          <w:rFonts w:ascii="ITC Avant Garde" w:eastAsia="Times New Roman" w:hAnsi="ITC Avant Garde" w:cs="Arial"/>
          <w:b/>
          <w:color w:val="000000"/>
          <w:lang w:val="es-419"/>
        </w:rPr>
        <w:t xml:space="preserve"> LA </w:t>
      </w:r>
      <w:r w:rsidR="00231EBB" w:rsidRPr="005D301D">
        <w:rPr>
          <w:rFonts w:ascii="ITC Avant Garde" w:eastAsia="Times New Roman" w:hAnsi="ITC Avant Garde" w:cs="Arial"/>
          <w:b/>
          <w:color w:val="000000"/>
          <w:lang w:val="es-419"/>
        </w:rPr>
        <w:t xml:space="preserve">PROPUESTA DE </w:t>
      </w:r>
      <w:r w:rsidR="004A7550" w:rsidRPr="005D301D">
        <w:rPr>
          <w:rFonts w:ascii="ITC Avant Garde" w:eastAsia="Times New Roman" w:hAnsi="ITC Avant Garde" w:cs="Arial"/>
          <w:b/>
          <w:color w:val="000000"/>
          <w:lang w:val="es-419"/>
        </w:rPr>
        <w:t xml:space="preserve">OFERTA DE REFERENCIA </w:t>
      </w:r>
      <w:r>
        <w:rPr>
          <w:rFonts w:ascii="ITC Avant Garde" w:eastAsia="Times New Roman" w:hAnsi="ITC Avant Garde" w:cs="Arial"/>
          <w:b/>
          <w:color w:val="000000"/>
          <w:lang w:val="es-419"/>
        </w:rPr>
        <w:t>CON RESPE</w:t>
      </w:r>
      <w:r w:rsidR="00231EBB" w:rsidRPr="005D301D">
        <w:rPr>
          <w:rFonts w:ascii="ITC Avant Garde" w:eastAsia="Times New Roman" w:hAnsi="ITC Avant Garde" w:cs="Arial"/>
          <w:b/>
          <w:color w:val="000000"/>
          <w:lang w:val="es-419"/>
        </w:rPr>
        <w:t>CTO</w:t>
      </w:r>
      <w:r w:rsidR="004A7550" w:rsidRPr="005D301D">
        <w:rPr>
          <w:rFonts w:ascii="ITC Avant Garde" w:eastAsia="Times New Roman" w:hAnsi="ITC Avant Garde" w:cs="Arial"/>
          <w:b/>
          <w:color w:val="000000"/>
          <w:lang w:val="es-419"/>
        </w:rPr>
        <w:t xml:space="preserve"> A LA OFERTA DE REFERENCIA 2016</w:t>
      </w:r>
      <w:r w:rsidR="00231EBB" w:rsidRPr="005D301D">
        <w:rPr>
          <w:rFonts w:ascii="ITC Avant Garde" w:eastAsia="Times New Roman" w:hAnsi="ITC Avant Garde" w:cs="Arial"/>
          <w:b/>
          <w:color w:val="000000"/>
          <w:lang w:val="es-419"/>
        </w:rPr>
        <w:t>-2017</w:t>
      </w:r>
      <w:r w:rsidR="004A7550" w:rsidRPr="006C727E">
        <w:rPr>
          <w:rFonts w:ascii="ITC Avant Garde" w:eastAsia="Times New Roman" w:hAnsi="ITC Avant Garde" w:cs="Arial"/>
          <w:b/>
          <w:color w:val="000000"/>
        </w:rPr>
        <w:t xml:space="preserve"> </w:t>
      </w:r>
      <w:r w:rsidR="00231EBB" w:rsidRPr="006C727E">
        <w:rPr>
          <w:rFonts w:ascii="ITC Avant Garde" w:eastAsia="Times New Roman" w:hAnsi="ITC Avant Garde" w:cs="Arial"/>
          <w:b/>
          <w:color w:val="000000"/>
        </w:rPr>
        <w:t xml:space="preserve">NO </w:t>
      </w:r>
      <w:r w:rsidR="00B31AEA" w:rsidRPr="006C727E">
        <w:rPr>
          <w:rFonts w:ascii="ITC Avant Garde" w:eastAsia="Times New Roman" w:hAnsi="ITC Avant Garde" w:cs="Arial"/>
          <w:b/>
          <w:color w:val="000000"/>
        </w:rPr>
        <w:t>PROCEDENTES</w:t>
      </w:r>
      <w:r w:rsidR="004A7550" w:rsidRPr="005D301D">
        <w:rPr>
          <w:rFonts w:ascii="ITC Avant Garde" w:hAnsi="ITC Avant Garde" w:cs="Arial"/>
          <w:b/>
          <w:lang w:val="es-ES_tradnl" w:eastAsia="es-ES"/>
        </w:rPr>
        <w:t xml:space="preserve"> </w:t>
      </w:r>
    </w:p>
    <w:p w14:paraId="4A213139" w14:textId="77777777" w:rsidR="00E11129" w:rsidRPr="005D301D" w:rsidRDefault="00961C32" w:rsidP="00FE612E">
      <w:pPr>
        <w:pStyle w:val="IFTnormal"/>
        <w:spacing w:before="240" w:after="240"/>
      </w:pPr>
      <w:r>
        <w:rPr>
          <w:lang w:val="es-419"/>
        </w:rPr>
        <w:t>A</w:t>
      </w:r>
      <w:r w:rsidR="00FA7AA4" w:rsidRPr="005D301D">
        <w:t xml:space="preserve"> partir</w:t>
      </w:r>
      <w:r w:rsidR="00527D94" w:rsidRPr="005D301D">
        <w:t xml:space="preserve"> del análisis </w:t>
      </w:r>
      <w:r w:rsidR="00E3352E" w:rsidRPr="005D301D">
        <w:t>realizado</w:t>
      </w:r>
      <w:r w:rsidR="00FA7AA4" w:rsidRPr="005D301D">
        <w:t xml:space="preserve"> a</w:t>
      </w:r>
      <w:r w:rsidR="00527D94" w:rsidRPr="005D301D">
        <w:t xml:space="preserve"> los documentos que integran la Propuesta de Oferta de Referencia presentada por Telesites, el Instituto identifica una serie de cambios respecto al contenido de la Oferta de Referencia 2016 – 2017 que </w:t>
      </w:r>
      <w:r w:rsidR="002625F7" w:rsidRPr="005D301D">
        <w:t xml:space="preserve">no </w:t>
      </w:r>
      <w:r w:rsidR="00527D94" w:rsidRPr="005D301D">
        <w:t xml:space="preserve">considera procedentes </w:t>
      </w:r>
      <w:r w:rsidR="002625F7" w:rsidRPr="005D301D">
        <w:t>en té</w:t>
      </w:r>
      <w:r>
        <w:t>rminos de las Medidas Móviles,</w:t>
      </w:r>
      <w:r w:rsidR="002625F7" w:rsidRPr="005D301D">
        <w:t xml:space="preserve"> en particular de conformidad con lo dispuesto</w:t>
      </w:r>
      <w:r w:rsidR="00006F73" w:rsidRPr="005D301D">
        <w:t xml:space="preserve"> la DECIMOSEXTA de las multicitadas Medidas </w:t>
      </w:r>
      <w:r w:rsidR="00B9151F" w:rsidRPr="005D301D">
        <w:t>Móviles</w:t>
      </w:r>
      <w:r>
        <w:rPr>
          <w:lang w:val="es-419"/>
        </w:rPr>
        <w:t>,</w:t>
      </w:r>
      <w:r w:rsidR="00006F73" w:rsidRPr="005D301D">
        <w:t xml:space="preserve"> que </w:t>
      </w:r>
      <w:r w:rsidR="00931F9E" w:rsidRPr="005D301D">
        <w:t>señala</w:t>
      </w:r>
      <w:r w:rsidR="00006F73" w:rsidRPr="005D301D">
        <w:t xml:space="preserve"> </w:t>
      </w:r>
      <w:r w:rsidR="00E11129" w:rsidRPr="005D301D">
        <w:t>en concreto</w:t>
      </w:r>
      <w:r w:rsidR="00A11947" w:rsidRPr="005D301D">
        <w:t>:</w:t>
      </w:r>
    </w:p>
    <w:p w14:paraId="766A306B" w14:textId="77777777" w:rsidR="00A11947" w:rsidRPr="005D301D" w:rsidRDefault="00E11129" w:rsidP="00FE612E">
      <w:pPr>
        <w:pStyle w:val="CitaIFT0"/>
        <w:spacing w:before="240" w:after="240"/>
      </w:pPr>
      <w:r w:rsidRPr="005D301D">
        <w:rPr>
          <w:rFonts w:eastAsia="Calibri"/>
        </w:rPr>
        <w:t>“</w:t>
      </w:r>
      <w:r w:rsidR="00A11947" w:rsidRPr="005D301D">
        <w:rPr>
          <w:rFonts w:cs="Century Gothic"/>
          <w:b/>
          <w:spacing w:val="-1"/>
        </w:rPr>
        <w:t>D</w:t>
      </w:r>
      <w:r w:rsidR="00A11947" w:rsidRPr="005D301D">
        <w:rPr>
          <w:rFonts w:cs="Century Gothic"/>
          <w:b/>
        </w:rPr>
        <w:t>EC</w:t>
      </w:r>
      <w:r w:rsidR="00A11947" w:rsidRPr="005D301D">
        <w:rPr>
          <w:rFonts w:cs="Century Gothic"/>
          <w:b/>
          <w:spacing w:val="-2"/>
        </w:rPr>
        <w:t>I</w:t>
      </w:r>
      <w:r w:rsidR="00A11947" w:rsidRPr="005D301D">
        <w:rPr>
          <w:rFonts w:cs="Century Gothic"/>
          <w:b/>
        </w:rPr>
        <w:t>MOS</w:t>
      </w:r>
      <w:r w:rsidR="00A11947" w:rsidRPr="005D301D">
        <w:rPr>
          <w:rFonts w:cs="Century Gothic"/>
          <w:b/>
          <w:spacing w:val="-2"/>
        </w:rPr>
        <w:t>E</w:t>
      </w:r>
      <w:r w:rsidR="00A11947" w:rsidRPr="005D301D">
        <w:rPr>
          <w:rFonts w:cs="Century Gothic"/>
          <w:b/>
        </w:rPr>
        <w:t>X</w:t>
      </w:r>
      <w:r w:rsidR="00A11947" w:rsidRPr="005D301D">
        <w:rPr>
          <w:rFonts w:cs="Century Gothic"/>
          <w:b/>
          <w:spacing w:val="-2"/>
        </w:rPr>
        <w:t>T</w:t>
      </w:r>
      <w:r w:rsidR="00A11947" w:rsidRPr="005D301D">
        <w:rPr>
          <w:rFonts w:cs="Century Gothic"/>
          <w:b/>
        </w:rPr>
        <w:t>A</w:t>
      </w:r>
      <w:r w:rsidR="00A11947" w:rsidRPr="005D301D">
        <w:rPr>
          <w:rFonts w:cs="Century Gothic"/>
          <w:b/>
          <w:spacing w:val="1"/>
        </w:rPr>
        <w:t>.</w:t>
      </w:r>
      <w:r w:rsidR="00A11947" w:rsidRPr="005D301D">
        <w:rPr>
          <w:rFonts w:cs="Century Gothic"/>
          <w:b/>
        </w:rPr>
        <w:t>-</w:t>
      </w:r>
      <w:r w:rsidR="00A11947" w:rsidRPr="005D301D">
        <w:rPr>
          <w:rFonts w:cs="Century Gothic"/>
          <w:b/>
          <w:spacing w:val="-1"/>
        </w:rPr>
        <w:t xml:space="preserve"> </w:t>
      </w:r>
      <w:r w:rsidR="00A11947" w:rsidRPr="005D301D">
        <w:rPr>
          <w:spacing w:val="-4"/>
        </w:rPr>
        <w:t>E</w:t>
      </w:r>
      <w:r w:rsidR="00A11947" w:rsidRPr="005D301D">
        <w:t xml:space="preserve">l </w:t>
      </w:r>
      <w:r w:rsidR="00A11947" w:rsidRPr="005D301D">
        <w:rPr>
          <w:spacing w:val="-6"/>
        </w:rPr>
        <w:t>A</w:t>
      </w:r>
      <w:r w:rsidR="00A11947" w:rsidRPr="005D301D">
        <w:t>gen</w:t>
      </w:r>
      <w:r w:rsidR="00A11947" w:rsidRPr="005D301D">
        <w:rPr>
          <w:spacing w:val="-1"/>
        </w:rPr>
        <w:t>t</w:t>
      </w:r>
      <w:r w:rsidR="00A11947" w:rsidRPr="005D301D">
        <w:t>e</w:t>
      </w:r>
      <w:r w:rsidR="00A11947" w:rsidRPr="005D301D">
        <w:rPr>
          <w:spacing w:val="-1"/>
        </w:rPr>
        <w:t xml:space="preserve"> E</w:t>
      </w:r>
      <w:r w:rsidR="00A11947" w:rsidRPr="005D301D">
        <w:t>co</w:t>
      </w:r>
      <w:r w:rsidR="00A11947" w:rsidRPr="005D301D">
        <w:rPr>
          <w:spacing w:val="-1"/>
        </w:rPr>
        <w:t>n</w:t>
      </w:r>
      <w:r w:rsidR="00A11947" w:rsidRPr="005D301D">
        <w:t>ó</w:t>
      </w:r>
      <w:r w:rsidR="00A11947" w:rsidRPr="005D301D">
        <w:rPr>
          <w:spacing w:val="-4"/>
        </w:rPr>
        <w:t>m</w:t>
      </w:r>
      <w:r w:rsidR="00A11947" w:rsidRPr="005D301D">
        <w:rPr>
          <w:spacing w:val="1"/>
        </w:rPr>
        <w:t>i</w:t>
      </w:r>
      <w:r w:rsidR="00A11947" w:rsidRPr="005D301D">
        <w:t>co</w:t>
      </w:r>
      <w:r w:rsidR="00A11947" w:rsidRPr="005D301D">
        <w:rPr>
          <w:spacing w:val="-4"/>
        </w:rPr>
        <w:t xml:space="preserve"> </w:t>
      </w:r>
      <w:r w:rsidR="00A11947" w:rsidRPr="005D301D">
        <w:rPr>
          <w:spacing w:val="-2"/>
        </w:rPr>
        <w:t>P</w:t>
      </w:r>
      <w:r w:rsidR="00A11947" w:rsidRPr="005D301D">
        <w:t>r</w:t>
      </w:r>
      <w:r w:rsidR="00A11947" w:rsidRPr="005D301D">
        <w:rPr>
          <w:spacing w:val="-2"/>
        </w:rPr>
        <w:t>e</w:t>
      </w:r>
      <w:r w:rsidR="00A11947" w:rsidRPr="005D301D">
        <w:t>p</w:t>
      </w:r>
      <w:r w:rsidR="00A11947" w:rsidRPr="005D301D">
        <w:rPr>
          <w:spacing w:val="-3"/>
        </w:rPr>
        <w:t>o</w:t>
      </w:r>
      <w:r w:rsidR="00A11947" w:rsidRPr="005D301D">
        <w:t>nde</w:t>
      </w:r>
      <w:r w:rsidR="00A11947" w:rsidRPr="005D301D">
        <w:rPr>
          <w:spacing w:val="-2"/>
        </w:rPr>
        <w:t>r</w:t>
      </w:r>
      <w:r w:rsidR="00A11947" w:rsidRPr="005D301D">
        <w:t>ante</w:t>
      </w:r>
      <w:r w:rsidR="00A11947" w:rsidRPr="005D301D">
        <w:rPr>
          <w:spacing w:val="-1"/>
        </w:rPr>
        <w:t xml:space="preserve"> </w:t>
      </w:r>
      <w:r w:rsidR="00A11947" w:rsidRPr="005D301D">
        <w:rPr>
          <w:spacing w:val="-3"/>
        </w:rPr>
        <w:t>d</w:t>
      </w:r>
      <w:r w:rsidR="00A11947" w:rsidRPr="005D301D">
        <w:t>e</w:t>
      </w:r>
      <w:r w:rsidR="00A11947" w:rsidRPr="005D301D">
        <w:rPr>
          <w:spacing w:val="-2"/>
        </w:rPr>
        <w:t>b</w:t>
      </w:r>
      <w:r w:rsidR="00A11947" w:rsidRPr="005D301D">
        <w:t>e</w:t>
      </w:r>
      <w:r w:rsidR="00A11947" w:rsidRPr="005D301D">
        <w:rPr>
          <w:spacing w:val="1"/>
        </w:rPr>
        <w:t>r</w:t>
      </w:r>
      <w:r w:rsidR="00A11947" w:rsidRPr="005D301D">
        <w:t>á</w:t>
      </w:r>
      <w:r w:rsidR="00A11947" w:rsidRPr="005D301D">
        <w:rPr>
          <w:spacing w:val="-3"/>
        </w:rPr>
        <w:t xml:space="preserve"> </w:t>
      </w:r>
      <w:r w:rsidR="00A11947" w:rsidRPr="005D301D">
        <w:t>p</w:t>
      </w:r>
      <w:r w:rsidR="00A11947" w:rsidRPr="005D301D">
        <w:rPr>
          <w:spacing w:val="-2"/>
        </w:rPr>
        <w:t>r</w:t>
      </w:r>
      <w:r w:rsidR="00A11947" w:rsidRPr="005D301D">
        <w:t>e</w:t>
      </w:r>
      <w:r w:rsidR="00A11947" w:rsidRPr="005D301D">
        <w:rPr>
          <w:spacing w:val="-2"/>
        </w:rPr>
        <w:t>s</w:t>
      </w:r>
      <w:r w:rsidR="00A11947" w:rsidRPr="005D301D">
        <w:t>entar</w:t>
      </w:r>
      <w:r w:rsidR="00A11947" w:rsidRPr="005D301D">
        <w:rPr>
          <w:spacing w:val="-3"/>
        </w:rPr>
        <w:t xml:space="preserve"> </w:t>
      </w:r>
      <w:r w:rsidR="00A11947" w:rsidRPr="005D301D">
        <w:t>p</w:t>
      </w:r>
      <w:r w:rsidR="00A11947" w:rsidRPr="005D301D">
        <w:rPr>
          <w:spacing w:val="-2"/>
        </w:rPr>
        <w:t>a</w:t>
      </w:r>
      <w:r w:rsidR="00A11947" w:rsidRPr="005D301D">
        <w:t>ra</w:t>
      </w:r>
      <w:r w:rsidR="00A11947" w:rsidRPr="005D301D">
        <w:rPr>
          <w:spacing w:val="-1"/>
        </w:rPr>
        <w:t xml:space="preserve"> </w:t>
      </w:r>
      <w:r w:rsidR="00A11947" w:rsidRPr="005D301D">
        <w:rPr>
          <w:spacing w:val="-2"/>
        </w:rPr>
        <w:t>a</w:t>
      </w:r>
      <w:r w:rsidR="00A11947" w:rsidRPr="005D301D">
        <w:t>p</w:t>
      </w:r>
      <w:r w:rsidR="00A11947" w:rsidRPr="005D301D">
        <w:rPr>
          <w:spacing w:val="1"/>
        </w:rPr>
        <w:t>r</w:t>
      </w:r>
      <w:r w:rsidR="00A11947" w:rsidRPr="005D301D">
        <w:rPr>
          <w:spacing w:val="-4"/>
        </w:rPr>
        <w:t>o</w:t>
      </w:r>
      <w:r w:rsidR="00A11947" w:rsidRPr="005D301D">
        <w:t>b</w:t>
      </w:r>
      <w:r w:rsidR="00A11947" w:rsidRPr="005D301D">
        <w:rPr>
          <w:spacing w:val="-2"/>
        </w:rPr>
        <w:t>ac</w:t>
      </w:r>
      <w:r w:rsidR="00A11947" w:rsidRPr="005D301D">
        <w:rPr>
          <w:spacing w:val="1"/>
        </w:rPr>
        <w:t>i</w:t>
      </w:r>
      <w:r w:rsidR="00A11947" w:rsidRPr="005D301D">
        <w:t>ón</w:t>
      </w:r>
      <w:r w:rsidR="00A11947" w:rsidRPr="005D301D">
        <w:rPr>
          <w:spacing w:val="-2"/>
        </w:rPr>
        <w:t xml:space="preserve"> </w:t>
      </w:r>
      <w:r w:rsidR="00A11947" w:rsidRPr="005D301D">
        <w:t>d</w:t>
      </w:r>
      <w:r w:rsidR="00A11947" w:rsidRPr="005D301D">
        <w:rPr>
          <w:spacing w:val="-2"/>
        </w:rPr>
        <w:t>e</w:t>
      </w:r>
      <w:r w:rsidR="00A11947" w:rsidRPr="005D301D">
        <w:t xml:space="preserve">l </w:t>
      </w:r>
      <w:r w:rsidR="00A11947" w:rsidRPr="005D301D">
        <w:rPr>
          <w:spacing w:val="2"/>
        </w:rPr>
        <w:t>I</w:t>
      </w:r>
      <w:r w:rsidR="00A11947" w:rsidRPr="005D301D">
        <w:rPr>
          <w:spacing w:val="-3"/>
        </w:rPr>
        <w:t>n</w:t>
      </w:r>
      <w:r w:rsidR="00A11947" w:rsidRPr="005D301D">
        <w:t>sti</w:t>
      </w:r>
      <w:r w:rsidR="00A11947" w:rsidRPr="005D301D">
        <w:rPr>
          <w:spacing w:val="-3"/>
        </w:rPr>
        <w:t>t</w:t>
      </w:r>
      <w:r w:rsidR="00A11947" w:rsidRPr="005D301D">
        <w:t>ut</w:t>
      </w:r>
      <w:r w:rsidR="00A11947" w:rsidRPr="005D301D">
        <w:rPr>
          <w:spacing w:val="-1"/>
        </w:rPr>
        <w:t>o</w:t>
      </w:r>
      <w:r w:rsidR="00A11947" w:rsidRPr="005D301D">
        <w:t>,</w:t>
      </w:r>
      <w:r w:rsidR="00A11947" w:rsidRPr="005D301D">
        <w:rPr>
          <w:spacing w:val="-2"/>
        </w:rPr>
        <w:t xml:space="preserve"> </w:t>
      </w:r>
      <w:r w:rsidR="00A11947" w:rsidRPr="005D301D">
        <w:t>en</w:t>
      </w:r>
      <w:r w:rsidR="00A11947" w:rsidRPr="005D301D">
        <w:rPr>
          <w:spacing w:val="-1"/>
        </w:rPr>
        <w:t xml:space="preserve"> </w:t>
      </w:r>
      <w:r w:rsidR="00A11947" w:rsidRPr="005D301D">
        <w:rPr>
          <w:spacing w:val="-2"/>
        </w:rPr>
        <w:t>e</w:t>
      </w:r>
      <w:r w:rsidR="00A11947" w:rsidRPr="005D301D">
        <w:t xml:space="preserve">l </w:t>
      </w:r>
      <w:r w:rsidR="00A11947" w:rsidRPr="005D301D">
        <w:rPr>
          <w:spacing w:val="-1"/>
        </w:rPr>
        <w:t>m</w:t>
      </w:r>
      <w:r w:rsidR="00A11947" w:rsidRPr="005D301D">
        <w:rPr>
          <w:spacing w:val="-2"/>
        </w:rPr>
        <w:t>e</w:t>
      </w:r>
      <w:r w:rsidR="00A11947" w:rsidRPr="005D301D">
        <w:t>s</w:t>
      </w:r>
      <w:r w:rsidR="00A11947" w:rsidRPr="005D301D">
        <w:rPr>
          <w:spacing w:val="-1"/>
        </w:rPr>
        <w:t xml:space="preserve"> </w:t>
      </w:r>
      <w:r w:rsidR="00A11947" w:rsidRPr="005D301D">
        <w:t>de</w:t>
      </w:r>
      <w:r w:rsidR="00A11947" w:rsidRPr="005D301D">
        <w:rPr>
          <w:spacing w:val="-3"/>
        </w:rPr>
        <w:t xml:space="preserve"> </w:t>
      </w:r>
      <w:r w:rsidR="00A11947" w:rsidRPr="005D301D">
        <w:rPr>
          <w:spacing w:val="-2"/>
        </w:rPr>
        <w:t>j</w:t>
      </w:r>
      <w:r w:rsidR="00A11947" w:rsidRPr="005D301D">
        <w:t>u</w:t>
      </w:r>
      <w:r w:rsidR="00A11947" w:rsidRPr="005D301D">
        <w:rPr>
          <w:spacing w:val="-1"/>
        </w:rPr>
        <w:t>l</w:t>
      </w:r>
      <w:r w:rsidR="00A11947" w:rsidRPr="005D301D">
        <w:rPr>
          <w:spacing w:val="1"/>
        </w:rPr>
        <w:t>i</w:t>
      </w:r>
      <w:r w:rsidR="00A11947" w:rsidRPr="005D301D">
        <w:t>o</w:t>
      </w:r>
      <w:r w:rsidR="00A11947" w:rsidRPr="005D301D">
        <w:rPr>
          <w:spacing w:val="-2"/>
        </w:rPr>
        <w:t xml:space="preserve"> </w:t>
      </w:r>
      <w:r w:rsidR="00A11947" w:rsidRPr="005D301D">
        <w:t>d</w:t>
      </w:r>
      <w:r w:rsidR="00A11947" w:rsidRPr="005D301D">
        <w:rPr>
          <w:spacing w:val="-2"/>
        </w:rPr>
        <w:t>e</w:t>
      </w:r>
      <w:r w:rsidR="00A11947" w:rsidRPr="005D301D">
        <w:t>l año</w:t>
      </w:r>
      <w:r w:rsidR="00A11947" w:rsidRPr="005D301D">
        <w:rPr>
          <w:spacing w:val="-4"/>
        </w:rPr>
        <w:t xml:space="preserve"> </w:t>
      </w:r>
      <w:r w:rsidR="00A11947" w:rsidRPr="005D301D">
        <w:t>q</w:t>
      </w:r>
      <w:r w:rsidR="00A11947" w:rsidRPr="005D301D">
        <w:rPr>
          <w:spacing w:val="-2"/>
        </w:rPr>
        <w:t>u</w:t>
      </w:r>
      <w:r w:rsidR="00A11947" w:rsidRPr="005D301D">
        <w:t>e</w:t>
      </w:r>
      <w:r w:rsidR="00A11947" w:rsidRPr="005D301D">
        <w:rPr>
          <w:spacing w:val="-1"/>
        </w:rPr>
        <w:t xml:space="preserve"> </w:t>
      </w:r>
      <w:r w:rsidR="00A11947" w:rsidRPr="005D301D">
        <w:t>c</w:t>
      </w:r>
      <w:r w:rsidR="00A11947" w:rsidRPr="005D301D">
        <w:rPr>
          <w:spacing w:val="-4"/>
        </w:rPr>
        <w:t>o</w:t>
      </w:r>
      <w:r w:rsidR="00A11947" w:rsidRPr="005D301D">
        <w:t>r</w:t>
      </w:r>
      <w:r w:rsidR="00A11947" w:rsidRPr="005D301D">
        <w:rPr>
          <w:spacing w:val="-2"/>
        </w:rPr>
        <w:t>r</w:t>
      </w:r>
      <w:r w:rsidR="00A11947" w:rsidRPr="005D301D">
        <w:t>e</w:t>
      </w:r>
      <w:r w:rsidR="00A11947" w:rsidRPr="005D301D">
        <w:rPr>
          <w:spacing w:val="-2"/>
        </w:rPr>
        <w:t>s</w:t>
      </w:r>
      <w:r w:rsidR="00A11947" w:rsidRPr="005D301D">
        <w:t>ponda,</w:t>
      </w:r>
      <w:r w:rsidR="00A11947" w:rsidRPr="005D301D">
        <w:rPr>
          <w:spacing w:val="-2"/>
        </w:rPr>
        <w:t xml:space="preserve"> </w:t>
      </w:r>
      <w:r w:rsidR="00A11947" w:rsidRPr="005D301D">
        <w:t>u</w:t>
      </w:r>
      <w:r w:rsidR="00A11947" w:rsidRPr="005D301D">
        <w:rPr>
          <w:spacing w:val="-3"/>
        </w:rPr>
        <w:t>n</w:t>
      </w:r>
      <w:r w:rsidR="00A11947" w:rsidRPr="005D301D">
        <w:t>a</w:t>
      </w:r>
      <w:r w:rsidR="00A11947" w:rsidRPr="005D301D">
        <w:rPr>
          <w:spacing w:val="-1"/>
        </w:rPr>
        <w:t xml:space="preserve"> </w:t>
      </w:r>
      <w:r w:rsidR="00A11947" w:rsidRPr="005D301D">
        <w:rPr>
          <w:spacing w:val="-2"/>
        </w:rPr>
        <w:t>p</w:t>
      </w:r>
      <w:r w:rsidR="00A11947" w:rsidRPr="005D301D">
        <w:t>rop</w:t>
      </w:r>
      <w:r w:rsidR="00A11947" w:rsidRPr="005D301D">
        <w:rPr>
          <w:spacing w:val="-3"/>
        </w:rPr>
        <w:t>u</w:t>
      </w:r>
      <w:r w:rsidR="00A11947" w:rsidRPr="005D301D">
        <w:t>esta</w:t>
      </w:r>
      <w:r w:rsidR="00A11947" w:rsidRPr="005D301D">
        <w:rPr>
          <w:spacing w:val="-4"/>
        </w:rPr>
        <w:t xml:space="preserve"> </w:t>
      </w:r>
      <w:r w:rsidR="00A11947" w:rsidRPr="005D301D">
        <w:t>de</w:t>
      </w:r>
      <w:r w:rsidR="00A11947" w:rsidRPr="005D301D">
        <w:rPr>
          <w:spacing w:val="-1"/>
        </w:rPr>
        <w:t xml:space="preserve"> </w:t>
      </w:r>
      <w:r w:rsidR="00A11947" w:rsidRPr="005D301D">
        <w:t>O</w:t>
      </w:r>
      <w:r w:rsidR="00A11947" w:rsidRPr="005D301D">
        <w:rPr>
          <w:spacing w:val="-2"/>
        </w:rPr>
        <w:t>f</w:t>
      </w:r>
      <w:r w:rsidR="00A11947" w:rsidRPr="005D301D">
        <w:t>e</w:t>
      </w:r>
      <w:r w:rsidR="00A11947" w:rsidRPr="005D301D">
        <w:rPr>
          <w:spacing w:val="1"/>
        </w:rPr>
        <w:t>r</w:t>
      </w:r>
      <w:r w:rsidR="00A11947" w:rsidRPr="005D301D">
        <w:t>ta</w:t>
      </w:r>
      <w:r w:rsidR="00A11947" w:rsidRPr="005D301D">
        <w:rPr>
          <w:spacing w:val="-4"/>
        </w:rPr>
        <w:t xml:space="preserve"> </w:t>
      </w:r>
      <w:r w:rsidR="00A11947" w:rsidRPr="005D301D">
        <w:t>de</w:t>
      </w:r>
      <w:r w:rsidR="00A11947" w:rsidRPr="005D301D">
        <w:rPr>
          <w:spacing w:val="-3"/>
        </w:rPr>
        <w:t xml:space="preserve"> </w:t>
      </w:r>
      <w:r w:rsidR="00A11947" w:rsidRPr="005D301D">
        <w:t>Re</w:t>
      </w:r>
      <w:r w:rsidR="00A11947" w:rsidRPr="005D301D">
        <w:rPr>
          <w:spacing w:val="-3"/>
        </w:rPr>
        <w:t>f</w:t>
      </w:r>
      <w:r w:rsidR="00A11947" w:rsidRPr="005D301D">
        <w:t>e</w:t>
      </w:r>
      <w:r w:rsidR="00A11947" w:rsidRPr="005D301D">
        <w:rPr>
          <w:spacing w:val="-2"/>
        </w:rPr>
        <w:t>r</w:t>
      </w:r>
      <w:r w:rsidR="00A11947" w:rsidRPr="005D301D">
        <w:t>e</w:t>
      </w:r>
      <w:r w:rsidR="00A11947" w:rsidRPr="005D301D">
        <w:rPr>
          <w:spacing w:val="-3"/>
        </w:rPr>
        <w:t>n</w:t>
      </w:r>
      <w:r w:rsidR="00A11947" w:rsidRPr="005D301D">
        <w:t>c</w:t>
      </w:r>
      <w:r w:rsidR="00A11947" w:rsidRPr="005D301D">
        <w:rPr>
          <w:spacing w:val="-1"/>
        </w:rPr>
        <w:t>i</w:t>
      </w:r>
      <w:r w:rsidR="00A11947" w:rsidRPr="005D301D">
        <w:t>a pa</w:t>
      </w:r>
      <w:r w:rsidR="00A11947" w:rsidRPr="005D301D">
        <w:rPr>
          <w:spacing w:val="-2"/>
        </w:rPr>
        <w:t>r</w:t>
      </w:r>
      <w:r w:rsidR="00A11947" w:rsidRPr="005D301D">
        <w:t>a</w:t>
      </w:r>
      <w:r w:rsidR="00A11947" w:rsidRPr="005D301D">
        <w:rPr>
          <w:spacing w:val="23"/>
        </w:rPr>
        <w:t xml:space="preserve"> </w:t>
      </w:r>
      <w:r w:rsidR="00A11947" w:rsidRPr="005D301D">
        <w:rPr>
          <w:spacing w:val="1"/>
        </w:rPr>
        <w:t>l</w:t>
      </w:r>
      <w:r w:rsidR="00A11947" w:rsidRPr="005D301D">
        <w:t>a</w:t>
      </w:r>
      <w:r w:rsidR="00A11947" w:rsidRPr="005D301D">
        <w:rPr>
          <w:spacing w:val="23"/>
        </w:rPr>
        <w:t xml:space="preserve"> </w:t>
      </w:r>
      <w:r w:rsidR="00A11947" w:rsidRPr="005D301D">
        <w:t>prest</w:t>
      </w:r>
      <w:r w:rsidR="00A11947" w:rsidRPr="005D301D">
        <w:rPr>
          <w:spacing w:val="-3"/>
        </w:rPr>
        <w:t>a</w:t>
      </w:r>
      <w:r w:rsidR="00A11947" w:rsidRPr="005D301D">
        <w:rPr>
          <w:spacing w:val="-2"/>
        </w:rPr>
        <w:t>c</w:t>
      </w:r>
      <w:r w:rsidR="00A11947" w:rsidRPr="005D301D">
        <w:rPr>
          <w:spacing w:val="1"/>
        </w:rPr>
        <w:t>i</w:t>
      </w:r>
      <w:r w:rsidR="00A11947" w:rsidRPr="005D301D">
        <w:t>ón</w:t>
      </w:r>
      <w:r w:rsidR="00A11947" w:rsidRPr="005D301D">
        <w:rPr>
          <w:spacing w:val="21"/>
        </w:rPr>
        <w:t xml:space="preserve"> </w:t>
      </w:r>
      <w:r w:rsidR="00A11947" w:rsidRPr="005D301D">
        <w:t>del</w:t>
      </w:r>
      <w:r w:rsidR="00A11947" w:rsidRPr="005D301D">
        <w:rPr>
          <w:spacing w:val="22"/>
        </w:rPr>
        <w:t xml:space="preserve"> </w:t>
      </w:r>
      <w:r w:rsidR="00A11947" w:rsidRPr="005D301D">
        <w:t>Se</w:t>
      </w:r>
      <w:r w:rsidR="00A11947" w:rsidRPr="005D301D">
        <w:rPr>
          <w:spacing w:val="-2"/>
        </w:rPr>
        <w:t>r</w:t>
      </w:r>
      <w:r w:rsidR="00A11947" w:rsidRPr="005D301D">
        <w:rPr>
          <w:spacing w:val="2"/>
        </w:rPr>
        <w:t>v</w:t>
      </w:r>
      <w:r w:rsidR="00A11947" w:rsidRPr="005D301D">
        <w:rPr>
          <w:spacing w:val="-1"/>
        </w:rPr>
        <w:t>i</w:t>
      </w:r>
      <w:r w:rsidR="00A11947" w:rsidRPr="005D301D">
        <w:rPr>
          <w:spacing w:val="-2"/>
        </w:rPr>
        <w:t>c</w:t>
      </w:r>
      <w:r w:rsidR="00A11947" w:rsidRPr="005D301D">
        <w:rPr>
          <w:spacing w:val="1"/>
        </w:rPr>
        <w:t>i</w:t>
      </w:r>
      <w:r w:rsidR="00A11947" w:rsidRPr="005D301D">
        <w:t>o</w:t>
      </w:r>
      <w:r w:rsidR="00A11947" w:rsidRPr="005D301D">
        <w:rPr>
          <w:spacing w:val="22"/>
        </w:rPr>
        <w:t xml:space="preserve"> </w:t>
      </w:r>
      <w:r w:rsidR="00A11947" w:rsidRPr="005D301D">
        <w:rPr>
          <w:spacing w:val="-2"/>
        </w:rPr>
        <w:t>M</w:t>
      </w:r>
      <w:r w:rsidR="00A11947" w:rsidRPr="005D301D">
        <w:t>ay</w:t>
      </w:r>
      <w:r w:rsidR="00A11947" w:rsidRPr="005D301D">
        <w:rPr>
          <w:spacing w:val="-1"/>
        </w:rPr>
        <w:t>o</w:t>
      </w:r>
      <w:r w:rsidR="00A11947" w:rsidRPr="005D301D">
        <w:t>r</w:t>
      </w:r>
      <w:r w:rsidR="00A11947" w:rsidRPr="005D301D">
        <w:rPr>
          <w:spacing w:val="1"/>
        </w:rPr>
        <w:t>i</w:t>
      </w:r>
      <w:r w:rsidR="00A11947" w:rsidRPr="005D301D">
        <w:t>s</w:t>
      </w:r>
      <w:r w:rsidR="00A11947" w:rsidRPr="005D301D">
        <w:rPr>
          <w:spacing w:val="-3"/>
        </w:rPr>
        <w:t>t</w:t>
      </w:r>
      <w:r w:rsidR="00A11947" w:rsidRPr="005D301D">
        <w:t>a</w:t>
      </w:r>
      <w:r w:rsidR="00A11947" w:rsidRPr="005D301D">
        <w:rPr>
          <w:spacing w:val="23"/>
        </w:rPr>
        <w:t xml:space="preserve"> </w:t>
      </w:r>
      <w:r w:rsidR="00A11947" w:rsidRPr="005D301D">
        <w:t>de</w:t>
      </w:r>
      <w:r w:rsidR="00A11947" w:rsidRPr="005D301D">
        <w:rPr>
          <w:spacing w:val="23"/>
        </w:rPr>
        <w:t xml:space="preserve"> </w:t>
      </w:r>
      <w:r w:rsidR="00A11947" w:rsidRPr="005D301D">
        <w:t>Usua</w:t>
      </w:r>
      <w:r w:rsidR="00A11947" w:rsidRPr="005D301D">
        <w:rPr>
          <w:spacing w:val="1"/>
        </w:rPr>
        <w:t>ri</w:t>
      </w:r>
      <w:r w:rsidR="00A11947" w:rsidRPr="005D301D">
        <w:t>o</w:t>
      </w:r>
      <w:r w:rsidR="00A11947" w:rsidRPr="005D301D">
        <w:rPr>
          <w:spacing w:val="22"/>
        </w:rPr>
        <w:t xml:space="preserve"> </w:t>
      </w:r>
      <w:r w:rsidR="00A11947" w:rsidRPr="005D301D">
        <w:rPr>
          <w:spacing w:val="-4"/>
        </w:rPr>
        <w:t>V</w:t>
      </w:r>
      <w:r w:rsidR="00A11947" w:rsidRPr="005D301D">
        <w:rPr>
          <w:spacing w:val="1"/>
        </w:rPr>
        <w:t>i</w:t>
      </w:r>
      <w:r w:rsidR="00A11947" w:rsidRPr="005D301D">
        <w:t>s</w:t>
      </w:r>
      <w:r w:rsidR="00A11947" w:rsidRPr="005D301D">
        <w:rPr>
          <w:spacing w:val="1"/>
        </w:rPr>
        <w:t>i</w:t>
      </w:r>
      <w:r w:rsidR="00A11947" w:rsidRPr="005D301D">
        <w:t>tan</w:t>
      </w:r>
      <w:r w:rsidR="00A11947" w:rsidRPr="005D301D">
        <w:rPr>
          <w:spacing w:val="-4"/>
        </w:rPr>
        <w:t>t</w:t>
      </w:r>
      <w:r w:rsidR="00A11947" w:rsidRPr="005D301D">
        <w:t>e,</w:t>
      </w:r>
      <w:r w:rsidR="00A11947" w:rsidRPr="005D301D">
        <w:rPr>
          <w:spacing w:val="22"/>
        </w:rPr>
        <w:t xml:space="preserve"> </w:t>
      </w:r>
      <w:r w:rsidR="00A11947" w:rsidRPr="005D301D">
        <w:t>una</w:t>
      </w:r>
      <w:r w:rsidR="00A11947" w:rsidRPr="005D301D">
        <w:rPr>
          <w:spacing w:val="23"/>
        </w:rPr>
        <w:t xml:space="preserve"> </w:t>
      </w:r>
      <w:r w:rsidR="00A11947" w:rsidRPr="005D301D">
        <w:t>p</w:t>
      </w:r>
      <w:r w:rsidR="00A11947" w:rsidRPr="005D301D">
        <w:rPr>
          <w:spacing w:val="1"/>
        </w:rPr>
        <w:t>r</w:t>
      </w:r>
      <w:r w:rsidR="00A11947" w:rsidRPr="005D301D">
        <w:t>opu</w:t>
      </w:r>
      <w:r w:rsidR="00A11947" w:rsidRPr="005D301D">
        <w:rPr>
          <w:spacing w:val="-2"/>
        </w:rPr>
        <w:t>e</w:t>
      </w:r>
      <w:r w:rsidR="00A11947" w:rsidRPr="005D301D">
        <w:t>sta</w:t>
      </w:r>
      <w:r w:rsidR="00A11947" w:rsidRPr="005D301D">
        <w:rPr>
          <w:spacing w:val="22"/>
        </w:rPr>
        <w:t xml:space="preserve"> </w:t>
      </w:r>
      <w:r w:rsidR="00A11947" w:rsidRPr="005D301D">
        <w:t>de</w:t>
      </w:r>
      <w:r w:rsidR="00A11947" w:rsidRPr="005D301D">
        <w:rPr>
          <w:spacing w:val="23"/>
        </w:rPr>
        <w:t xml:space="preserve"> </w:t>
      </w:r>
      <w:r w:rsidR="00A11947" w:rsidRPr="005D301D">
        <w:t>Of</w:t>
      </w:r>
      <w:r w:rsidR="00A11947" w:rsidRPr="005D301D">
        <w:rPr>
          <w:spacing w:val="-2"/>
        </w:rPr>
        <w:t>e</w:t>
      </w:r>
      <w:r w:rsidR="00A11947" w:rsidRPr="005D301D">
        <w:t>rta</w:t>
      </w:r>
      <w:r w:rsidR="00A11947" w:rsidRPr="005D301D">
        <w:rPr>
          <w:spacing w:val="22"/>
        </w:rPr>
        <w:t xml:space="preserve"> </w:t>
      </w:r>
      <w:r w:rsidR="00A11947" w:rsidRPr="005D301D">
        <w:rPr>
          <w:spacing w:val="-3"/>
        </w:rPr>
        <w:t>d</w:t>
      </w:r>
      <w:r w:rsidR="00A11947" w:rsidRPr="005D301D">
        <w:t>e Ref</w:t>
      </w:r>
      <w:r w:rsidR="00A11947" w:rsidRPr="005D301D">
        <w:rPr>
          <w:spacing w:val="-2"/>
        </w:rPr>
        <w:t>e</w:t>
      </w:r>
      <w:r w:rsidR="00A11947" w:rsidRPr="005D301D">
        <w:t>re</w:t>
      </w:r>
      <w:r w:rsidR="00A11947" w:rsidRPr="005D301D">
        <w:rPr>
          <w:spacing w:val="-3"/>
        </w:rPr>
        <w:t>n</w:t>
      </w:r>
      <w:r w:rsidR="00A11947" w:rsidRPr="005D301D">
        <w:rPr>
          <w:spacing w:val="-2"/>
        </w:rPr>
        <w:t>c</w:t>
      </w:r>
      <w:r w:rsidR="00A11947" w:rsidRPr="005D301D">
        <w:rPr>
          <w:spacing w:val="1"/>
        </w:rPr>
        <w:t>i</w:t>
      </w:r>
      <w:r w:rsidR="00A11947" w:rsidRPr="005D301D">
        <w:t>a</w:t>
      </w:r>
      <w:r w:rsidR="00A11947" w:rsidRPr="005D301D">
        <w:rPr>
          <w:spacing w:val="51"/>
        </w:rPr>
        <w:t xml:space="preserve"> </w:t>
      </w:r>
      <w:r w:rsidR="00A11947" w:rsidRPr="005D301D">
        <w:t>pa</w:t>
      </w:r>
      <w:r w:rsidR="00A11947" w:rsidRPr="005D301D">
        <w:rPr>
          <w:spacing w:val="-2"/>
        </w:rPr>
        <w:t>r</w:t>
      </w:r>
      <w:r w:rsidR="00A11947" w:rsidRPr="005D301D">
        <w:t>a</w:t>
      </w:r>
      <w:r w:rsidR="00A11947" w:rsidRPr="005D301D">
        <w:rPr>
          <w:spacing w:val="54"/>
        </w:rPr>
        <w:t xml:space="preserve"> </w:t>
      </w:r>
      <w:r w:rsidR="00A11947" w:rsidRPr="005D301D">
        <w:rPr>
          <w:spacing w:val="-1"/>
        </w:rPr>
        <w:t>l</w:t>
      </w:r>
      <w:r w:rsidR="00A11947" w:rsidRPr="005D301D">
        <w:t>a</w:t>
      </w:r>
      <w:r w:rsidR="00A11947" w:rsidRPr="005D301D">
        <w:rPr>
          <w:spacing w:val="54"/>
        </w:rPr>
        <w:t xml:space="preserve"> </w:t>
      </w:r>
      <w:r w:rsidR="00A11947" w:rsidRPr="005D301D">
        <w:rPr>
          <w:spacing w:val="-2"/>
        </w:rPr>
        <w:t>pr</w:t>
      </w:r>
      <w:r w:rsidR="00A11947" w:rsidRPr="005D301D">
        <w:t>est</w:t>
      </w:r>
      <w:r w:rsidR="00A11947" w:rsidRPr="005D301D">
        <w:rPr>
          <w:spacing w:val="-3"/>
        </w:rPr>
        <w:t>a</w:t>
      </w:r>
      <w:r w:rsidR="00A11947" w:rsidRPr="005D301D">
        <w:t>c</w:t>
      </w:r>
      <w:r w:rsidR="00A11947" w:rsidRPr="005D301D">
        <w:rPr>
          <w:spacing w:val="1"/>
        </w:rPr>
        <w:t>i</w:t>
      </w:r>
      <w:r w:rsidR="00A11947" w:rsidRPr="005D301D">
        <w:rPr>
          <w:spacing w:val="-4"/>
        </w:rPr>
        <w:t>ó</w:t>
      </w:r>
      <w:r w:rsidR="00A11947" w:rsidRPr="005D301D">
        <w:t>n</w:t>
      </w:r>
      <w:r w:rsidR="00A11947" w:rsidRPr="005D301D">
        <w:rPr>
          <w:spacing w:val="53"/>
        </w:rPr>
        <w:t xml:space="preserve"> </w:t>
      </w:r>
      <w:r w:rsidR="00A11947" w:rsidRPr="005D301D">
        <w:t>d</w:t>
      </w:r>
      <w:r w:rsidR="00A11947" w:rsidRPr="005D301D">
        <w:rPr>
          <w:spacing w:val="-2"/>
        </w:rPr>
        <w:t>e</w:t>
      </w:r>
      <w:r w:rsidR="00A11947" w:rsidRPr="005D301D">
        <w:t>l</w:t>
      </w:r>
      <w:r w:rsidR="00A11947" w:rsidRPr="005D301D">
        <w:rPr>
          <w:spacing w:val="55"/>
        </w:rPr>
        <w:t xml:space="preserve"> </w:t>
      </w:r>
      <w:r w:rsidR="00A11947" w:rsidRPr="005D301D">
        <w:rPr>
          <w:spacing w:val="-2"/>
        </w:rPr>
        <w:t>S</w:t>
      </w:r>
      <w:r w:rsidR="00A11947" w:rsidRPr="005D301D">
        <w:t>e</w:t>
      </w:r>
      <w:r w:rsidR="00A11947" w:rsidRPr="005D301D">
        <w:rPr>
          <w:spacing w:val="-2"/>
        </w:rPr>
        <w:t>r</w:t>
      </w:r>
      <w:r w:rsidR="00A11947" w:rsidRPr="005D301D">
        <w:t>v</w:t>
      </w:r>
      <w:r w:rsidR="00A11947" w:rsidRPr="005D301D">
        <w:rPr>
          <w:spacing w:val="-1"/>
        </w:rPr>
        <w:t>i</w:t>
      </w:r>
      <w:r w:rsidR="00A11947" w:rsidRPr="005D301D">
        <w:t>c</w:t>
      </w:r>
      <w:r w:rsidR="00A11947" w:rsidRPr="005D301D">
        <w:rPr>
          <w:spacing w:val="1"/>
        </w:rPr>
        <w:t>i</w:t>
      </w:r>
      <w:r w:rsidR="00A11947" w:rsidRPr="005D301D">
        <w:t>o</w:t>
      </w:r>
      <w:r w:rsidR="00A11947" w:rsidRPr="005D301D">
        <w:rPr>
          <w:spacing w:val="51"/>
        </w:rPr>
        <w:t xml:space="preserve"> </w:t>
      </w:r>
      <w:r w:rsidR="00A11947" w:rsidRPr="005D301D">
        <w:rPr>
          <w:spacing w:val="-2"/>
        </w:rPr>
        <w:t>M</w:t>
      </w:r>
      <w:r w:rsidR="00A11947" w:rsidRPr="005D301D">
        <w:t>ay</w:t>
      </w:r>
      <w:r w:rsidR="00A11947" w:rsidRPr="005D301D">
        <w:rPr>
          <w:spacing w:val="-1"/>
        </w:rPr>
        <w:t>o</w:t>
      </w:r>
      <w:r w:rsidR="00A11947" w:rsidRPr="005D301D">
        <w:t>r</w:t>
      </w:r>
      <w:r w:rsidR="00A11947" w:rsidRPr="005D301D">
        <w:rPr>
          <w:spacing w:val="1"/>
        </w:rPr>
        <w:t>i</w:t>
      </w:r>
      <w:r w:rsidR="00A11947" w:rsidRPr="005D301D">
        <w:t>s</w:t>
      </w:r>
      <w:r w:rsidR="00A11947" w:rsidRPr="005D301D">
        <w:rPr>
          <w:spacing w:val="-3"/>
        </w:rPr>
        <w:t>t</w:t>
      </w:r>
      <w:r w:rsidR="00A11947" w:rsidRPr="005D301D">
        <w:t>a</w:t>
      </w:r>
      <w:r w:rsidR="00A11947" w:rsidRPr="005D301D">
        <w:rPr>
          <w:spacing w:val="54"/>
        </w:rPr>
        <w:t xml:space="preserve"> </w:t>
      </w:r>
      <w:r w:rsidR="00A11947" w:rsidRPr="005D301D">
        <w:t>de</w:t>
      </w:r>
      <w:r w:rsidR="00A11947" w:rsidRPr="005D301D">
        <w:rPr>
          <w:spacing w:val="52"/>
        </w:rPr>
        <w:t xml:space="preserve"> </w:t>
      </w:r>
      <w:r w:rsidR="00A11947" w:rsidRPr="005D301D">
        <w:t>Co</w:t>
      </w:r>
      <w:r w:rsidR="00A11947" w:rsidRPr="005D301D">
        <w:rPr>
          <w:spacing w:val="-1"/>
        </w:rPr>
        <w:t>m</w:t>
      </w:r>
      <w:r w:rsidR="00A11947" w:rsidRPr="005D301D">
        <w:rPr>
          <w:spacing w:val="-2"/>
        </w:rPr>
        <w:t>e</w:t>
      </w:r>
      <w:r w:rsidR="00A11947" w:rsidRPr="005D301D">
        <w:t>r</w:t>
      </w:r>
      <w:r w:rsidR="00A11947" w:rsidRPr="005D301D">
        <w:rPr>
          <w:spacing w:val="-2"/>
        </w:rPr>
        <w:t>c</w:t>
      </w:r>
      <w:r w:rsidR="00A11947" w:rsidRPr="005D301D">
        <w:rPr>
          <w:spacing w:val="1"/>
        </w:rPr>
        <w:t>i</w:t>
      </w:r>
      <w:r w:rsidR="00A11947" w:rsidRPr="005D301D">
        <w:rPr>
          <w:spacing w:val="-2"/>
        </w:rPr>
        <w:t>a</w:t>
      </w:r>
      <w:r w:rsidR="00A11947" w:rsidRPr="005D301D">
        <w:rPr>
          <w:spacing w:val="1"/>
        </w:rPr>
        <w:t>li</w:t>
      </w:r>
      <w:r w:rsidR="00A11947" w:rsidRPr="005D301D">
        <w:rPr>
          <w:spacing w:val="-3"/>
        </w:rPr>
        <w:t>z</w:t>
      </w:r>
      <w:r w:rsidR="00A11947" w:rsidRPr="005D301D">
        <w:t>a</w:t>
      </w:r>
      <w:r w:rsidR="00A11947" w:rsidRPr="005D301D">
        <w:rPr>
          <w:spacing w:val="-1"/>
        </w:rPr>
        <w:t>c</w:t>
      </w:r>
      <w:r w:rsidR="00A11947" w:rsidRPr="005D301D">
        <w:rPr>
          <w:spacing w:val="1"/>
        </w:rPr>
        <w:t>i</w:t>
      </w:r>
      <w:r w:rsidR="00A11947" w:rsidRPr="005D301D">
        <w:t>ón</w:t>
      </w:r>
      <w:r w:rsidR="00A11947" w:rsidRPr="005D301D">
        <w:rPr>
          <w:spacing w:val="53"/>
        </w:rPr>
        <w:t xml:space="preserve"> </w:t>
      </w:r>
      <w:r w:rsidR="00A11947" w:rsidRPr="005D301D">
        <w:t>o</w:t>
      </w:r>
      <w:r w:rsidR="00A11947" w:rsidRPr="005D301D">
        <w:rPr>
          <w:spacing w:val="53"/>
        </w:rPr>
        <w:t xml:space="preserve"> </w:t>
      </w:r>
      <w:r w:rsidR="00A11947" w:rsidRPr="005D301D">
        <w:rPr>
          <w:spacing w:val="-2"/>
        </w:rPr>
        <w:t>Re</w:t>
      </w:r>
      <w:r w:rsidR="00A11947" w:rsidRPr="005D301D">
        <w:t>venta</w:t>
      </w:r>
      <w:r w:rsidR="00A11947" w:rsidRPr="005D301D">
        <w:rPr>
          <w:spacing w:val="51"/>
        </w:rPr>
        <w:t xml:space="preserve"> </w:t>
      </w:r>
      <w:r w:rsidR="00A11947" w:rsidRPr="005D301D">
        <w:t>de Se</w:t>
      </w:r>
      <w:r w:rsidR="00A11947" w:rsidRPr="005D301D">
        <w:rPr>
          <w:spacing w:val="-2"/>
        </w:rPr>
        <w:t>r</w:t>
      </w:r>
      <w:r w:rsidR="00A11947" w:rsidRPr="005D301D">
        <w:t>v</w:t>
      </w:r>
      <w:r w:rsidR="00A11947" w:rsidRPr="005D301D">
        <w:rPr>
          <w:spacing w:val="-1"/>
        </w:rPr>
        <w:t>i</w:t>
      </w:r>
      <w:r w:rsidR="00A11947" w:rsidRPr="005D301D">
        <w:t>c</w:t>
      </w:r>
      <w:r w:rsidR="00A11947" w:rsidRPr="005D301D">
        <w:rPr>
          <w:spacing w:val="1"/>
        </w:rPr>
        <w:t>i</w:t>
      </w:r>
      <w:r w:rsidR="00A11947" w:rsidRPr="005D301D">
        <w:rPr>
          <w:spacing w:val="-4"/>
        </w:rPr>
        <w:t>o</w:t>
      </w:r>
      <w:r w:rsidR="00A11947" w:rsidRPr="005D301D">
        <w:t>s</w:t>
      </w:r>
      <w:r w:rsidR="00A11947" w:rsidRPr="005D301D">
        <w:rPr>
          <w:spacing w:val="1"/>
        </w:rPr>
        <w:t xml:space="preserve"> </w:t>
      </w:r>
      <w:r w:rsidR="00A11947" w:rsidRPr="005D301D">
        <w:t>y una</w:t>
      </w:r>
      <w:r w:rsidR="00A11947" w:rsidRPr="005D301D">
        <w:rPr>
          <w:spacing w:val="-1"/>
        </w:rPr>
        <w:t xml:space="preserve"> </w:t>
      </w:r>
      <w:r w:rsidR="00A11947" w:rsidRPr="005D301D">
        <w:t>p</w:t>
      </w:r>
      <w:r w:rsidR="00A11947" w:rsidRPr="005D301D">
        <w:rPr>
          <w:spacing w:val="1"/>
        </w:rPr>
        <w:t>r</w:t>
      </w:r>
      <w:r w:rsidR="00A11947" w:rsidRPr="005D301D">
        <w:t>o</w:t>
      </w:r>
      <w:r w:rsidR="00A11947" w:rsidRPr="005D301D">
        <w:rPr>
          <w:spacing w:val="-3"/>
        </w:rPr>
        <w:t>p</w:t>
      </w:r>
      <w:r w:rsidR="00A11947" w:rsidRPr="005D301D">
        <w:t>u</w:t>
      </w:r>
      <w:r w:rsidR="00A11947" w:rsidRPr="005D301D">
        <w:rPr>
          <w:spacing w:val="-2"/>
        </w:rPr>
        <w:t>e</w:t>
      </w:r>
      <w:r w:rsidR="00A11947" w:rsidRPr="005D301D">
        <w:t>sta</w:t>
      </w:r>
      <w:r w:rsidR="00A11947" w:rsidRPr="005D301D">
        <w:rPr>
          <w:spacing w:val="1"/>
        </w:rPr>
        <w:t xml:space="preserve"> </w:t>
      </w:r>
      <w:r w:rsidR="00A11947" w:rsidRPr="005D301D">
        <w:t>de</w:t>
      </w:r>
      <w:r w:rsidR="00A11947" w:rsidRPr="005D301D">
        <w:rPr>
          <w:spacing w:val="-1"/>
        </w:rPr>
        <w:t xml:space="preserve"> </w:t>
      </w:r>
      <w:r w:rsidR="00A11947" w:rsidRPr="005D301D">
        <w:t>Of</w:t>
      </w:r>
      <w:r w:rsidR="00A11947" w:rsidRPr="005D301D">
        <w:rPr>
          <w:spacing w:val="-2"/>
        </w:rPr>
        <w:t>e</w:t>
      </w:r>
      <w:r w:rsidR="00A11947" w:rsidRPr="005D301D">
        <w:t>rta</w:t>
      </w:r>
      <w:r w:rsidR="00A11947" w:rsidRPr="005D301D">
        <w:rPr>
          <w:spacing w:val="1"/>
        </w:rPr>
        <w:t xml:space="preserve"> </w:t>
      </w:r>
      <w:r w:rsidR="00A11947" w:rsidRPr="005D301D">
        <w:t>de</w:t>
      </w:r>
      <w:r w:rsidR="00A11947" w:rsidRPr="005D301D">
        <w:rPr>
          <w:spacing w:val="-1"/>
        </w:rPr>
        <w:t xml:space="preserve"> </w:t>
      </w:r>
      <w:r w:rsidR="00A11947" w:rsidRPr="005D301D">
        <w:t>Re</w:t>
      </w:r>
      <w:r w:rsidR="00A11947" w:rsidRPr="005D301D">
        <w:rPr>
          <w:spacing w:val="-3"/>
        </w:rPr>
        <w:t>f</w:t>
      </w:r>
      <w:r w:rsidR="00A11947" w:rsidRPr="005D301D">
        <w:t>e</w:t>
      </w:r>
      <w:r w:rsidR="00A11947" w:rsidRPr="005D301D">
        <w:rPr>
          <w:spacing w:val="-2"/>
        </w:rPr>
        <w:t>r</w:t>
      </w:r>
      <w:r w:rsidR="00A11947" w:rsidRPr="005D301D">
        <w:t>en</w:t>
      </w:r>
      <w:r w:rsidR="00A11947" w:rsidRPr="005D301D">
        <w:rPr>
          <w:spacing w:val="-2"/>
        </w:rPr>
        <w:t>c</w:t>
      </w:r>
      <w:r w:rsidR="00A11947" w:rsidRPr="005D301D">
        <w:rPr>
          <w:spacing w:val="1"/>
        </w:rPr>
        <w:t>i</w:t>
      </w:r>
      <w:r w:rsidR="00A11947" w:rsidRPr="005D301D">
        <w:t>a</w:t>
      </w:r>
      <w:r w:rsidR="00A11947" w:rsidRPr="005D301D">
        <w:rPr>
          <w:spacing w:val="-1"/>
        </w:rPr>
        <w:t xml:space="preserve"> </w:t>
      </w:r>
      <w:r w:rsidR="00A11947" w:rsidRPr="005D301D">
        <w:t>pa</w:t>
      </w:r>
      <w:r w:rsidR="00A11947" w:rsidRPr="005D301D">
        <w:rPr>
          <w:spacing w:val="-2"/>
        </w:rPr>
        <w:t>r</w:t>
      </w:r>
      <w:r w:rsidR="00A11947" w:rsidRPr="005D301D">
        <w:t>a</w:t>
      </w:r>
      <w:r w:rsidR="00A11947" w:rsidRPr="005D301D">
        <w:rPr>
          <w:spacing w:val="1"/>
        </w:rPr>
        <w:t xml:space="preserve"> </w:t>
      </w:r>
      <w:r w:rsidR="00A11947" w:rsidRPr="005D301D">
        <w:rPr>
          <w:spacing w:val="-1"/>
        </w:rPr>
        <w:t>l</w:t>
      </w:r>
      <w:r w:rsidR="00A11947" w:rsidRPr="005D301D">
        <w:t>a</w:t>
      </w:r>
      <w:r w:rsidR="00A11947" w:rsidRPr="005D301D">
        <w:rPr>
          <w:spacing w:val="1"/>
        </w:rPr>
        <w:t xml:space="preserve"> </w:t>
      </w:r>
      <w:r w:rsidR="00A11947" w:rsidRPr="005D301D">
        <w:rPr>
          <w:spacing w:val="-2"/>
        </w:rPr>
        <w:t>p</w:t>
      </w:r>
      <w:r w:rsidR="00A11947" w:rsidRPr="005D301D">
        <w:t>res</w:t>
      </w:r>
      <w:r w:rsidR="00A11947" w:rsidRPr="005D301D">
        <w:rPr>
          <w:spacing w:val="-3"/>
        </w:rPr>
        <w:t>t</w:t>
      </w:r>
      <w:r w:rsidR="00A11947" w:rsidRPr="005D301D">
        <w:t>a</w:t>
      </w:r>
      <w:r w:rsidR="00A11947" w:rsidRPr="005D301D">
        <w:rPr>
          <w:spacing w:val="-1"/>
        </w:rPr>
        <w:t>ci</w:t>
      </w:r>
      <w:r w:rsidR="00A11947" w:rsidRPr="005D301D">
        <w:t>ón del Se</w:t>
      </w:r>
      <w:r w:rsidR="00A11947" w:rsidRPr="005D301D">
        <w:rPr>
          <w:spacing w:val="-2"/>
        </w:rPr>
        <w:t>r</w:t>
      </w:r>
      <w:r w:rsidR="00A11947" w:rsidRPr="005D301D">
        <w:t>v</w:t>
      </w:r>
      <w:r w:rsidR="00A11947" w:rsidRPr="005D301D">
        <w:rPr>
          <w:spacing w:val="-1"/>
        </w:rPr>
        <w:t>i</w:t>
      </w:r>
      <w:r w:rsidR="00A11947" w:rsidRPr="005D301D">
        <w:rPr>
          <w:spacing w:val="-2"/>
        </w:rPr>
        <w:t>c</w:t>
      </w:r>
      <w:r w:rsidR="00A11947" w:rsidRPr="005D301D">
        <w:rPr>
          <w:spacing w:val="1"/>
        </w:rPr>
        <w:t>i</w:t>
      </w:r>
      <w:r w:rsidR="00A11947" w:rsidRPr="005D301D">
        <w:t>o de</w:t>
      </w:r>
      <w:r w:rsidR="00A11947" w:rsidRPr="005D301D">
        <w:rPr>
          <w:spacing w:val="2"/>
        </w:rPr>
        <w:t xml:space="preserve"> </w:t>
      </w:r>
      <w:r w:rsidR="00A11947" w:rsidRPr="005D301D">
        <w:rPr>
          <w:spacing w:val="-6"/>
        </w:rPr>
        <w:t>A</w:t>
      </w:r>
      <w:r w:rsidR="00A11947" w:rsidRPr="005D301D">
        <w:t>c</w:t>
      </w:r>
      <w:r w:rsidR="00A11947" w:rsidRPr="005D301D">
        <w:rPr>
          <w:spacing w:val="-2"/>
        </w:rPr>
        <w:t>c</w:t>
      </w:r>
      <w:r w:rsidR="00A11947" w:rsidRPr="005D301D">
        <w:rPr>
          <w:spacing w:val="8"/>
        </w:rPr>
        <w:t>e</w:t>
      </w:r>
      <w:r w:rsidR="00A11947" w:rsidRPr="005D301D">
        <w:t>so y</w:t>
      </w:r>
      <w:r w:rsidR="00A11947" w:rsidRPr="005D301D">
        <w:rPr>
          <w:spacing w:val="5"/>
        </w:rPr>
        <w:t xml:space="preserve"> </w:t>
      </w:r>
      <w:r w:rsidR="00A11947" w:rsidRPr="005D301D">
        <w:t>Uso</w:t>
      </w:r>
      <w:r w:rsidR="00A11947" w:rsidRPr="005D301D">
        <w:rPr>
          <w:spacing w:val="5"/>
        </w:rPr>
        <w:t xml:space="preserve"> </w:t>
      </w:r>
      <w:r w:rsidR="00A11947" w:rsidRPr="005D301D">
        <w:t>Co</w:t>
      </w:r>
      <w:r w:rsidR="00A11947" w:rsidRPr="005D301D">
        <w:rPr>
          <w:spacing w:val="-1"/>
        </w:rPr>
        <w:t>m</w:t>
      </w:r>
      <w:r w:rsidR="00A11947" w:rsidRPr="005D301D">
        <w:t>p</w:t>
      </w:r>
      <w:r w:rsidR="00A11947" w:rsidRPr="005D301D">
        <w:rPr>
          <w:spacing w:val="-2"/>
        </w:rPr>
        <w:t>a</w:t>
      </w:r>
      <w:r w:rsidR="00A11947" w:rsidRPr="005D301D">
        <w:t>rt</w:t>
      </w:r>
      <w:r w:rsidR="00A11947" w:rsidRPr="005D301D">
        <w:rPr>
          <w:spacing w:val="-2"/>
        </w:rPr>
        <w:t>i</w:t>
      </w:r>
      <w:r w:rsidR="00A11947" w:rsidRPr="005D301D">
        <w:t>do</w:t>
      </w:r>
      <w:r w:rsidR="00A11947" w:rsidRPr="005D301D">
        <w:rPr>
          <w:spacing w:val="5"/>
        </w:rPr>
        <w:t xml:space="preserve"> </w:t>
      </w:r>
      <w:r w:rsidR="00A11947" w:rsidRPr="005D301D">
        <w:t>de</w:t>
      </w:r>
      <w:r w:rsidR="00A11947" w:rsidRPr="005D301D">
        <w:rPr>
          <w:spacing w:val="4"/>
        </w:rPr>
        <w:t xml:space="preserve"> </w:t>
      </w:r>
      <w:r w:rsidR="00A11947" w:rsidRPr="005D301D">
        <w:t>Inf</w:t>
      </w:r>
      <w:r w:rsidR="00A11947" w:rsidRPr="005D301D">
        <w:rPr>
          <w:spacing w:val="1"/>
        </w:rPr>
        <w:t>r</w:t>
      </w:r>
      <w:r w:rsidR="00A11947" w:rsidRPr="005D301D">
        <w:rPr>
          <w:spacing w:val="-2"/>
        </w:rPr>
        <w:t>a</w:t>
      </w:r>
      <w:r w:rsidR="00A11947" w:rsidRPr="005D301D">
        <w:t>est</w:t>
      </w:r>
      <w:r w:rsidR="00A11947" w:rsidRPr="005D301D">
        <w:rPr>
          <w:spacing w:val="-3"/>
        </w:rPr>
        <w:t>r</w:t>
      </w:r>
      <w:r w:rsidR="00A11947" w:rsidRPr="005D301D">
        <w:t>u</w:t>
      </w:r>
      <w:r w:rsidR="00A11947" w:rsidRPr="005D301D">
        <w:rPr>
          <w:spacing w:val="1"/>
        </w:rPr>
        <w:t>c</w:t>
      </w:r>
      <w:r w:rsidR="00A11947" w:rsidRPr="005D301D">
        <w:t>t</w:t>
      </w:r>
      <w:r w:rsidR="00A11947" w:rsidRPr="005D301D">
        <w:rPr>
          <w:spacing w:val="-3"/>
        </w:rPr>
        <w:t>u</w:t>
      </w:r>
      <w:r w:rsidR="00A11947" w:rsidRPr="005D301D">
        <w:t>ra</w:t>
      </w:r>
      <w:r w:rsidR="00A11947" w:rsidRPr="005D301D">
        <w:rPr>
          <w:spacing w:val="6"/>
        </w:rPr>
        <w:t xml:space="preserve"> </w:t>
      </w:r>
      <w:r w:rsidR="00A11947" w:rsidRPr="005D301D">
        <w:rPr>
          <w:spacing w:val="-2"/>
        </w:rPr>
        <w:t>Pa</w:t>
      </w:r>
      <w:r w:rsidR="00A11947" w:rsidRPr="005D301D">
        <w:t>s</w:t>
      </w:r>
      <w:r w:rsidR="00A11947" w:rsidRPr="005D301D">
        <w:rPr>
          <w:spacing w:val="-1"/>
        </w:rPr>
        <w:t>i</w:t>
      </w:r>
      <w:r w:rsidR="00A11947" w:rsidRPr="005D301D">
        <w:t>va,</w:t>
      </w:r>
      <w:r w:rsidR="00A11947" w:rsidRPr="005D301D">
        <w:rPr>
          <w:spacing w:val="5"/>
        </w:rPr>
        <w:t xml:space="preserve"> </w:t>
      </w:r>
      <w:r w:rsidR="00A11947" w:rsidRPr="005D301D">
        <w:rPr>
          <w:spacing w:val="-2"/>
        </w:rPr>
        <w:t>s</w:t>
      </w:r>
      <w:r w:rsidR="00A11947" w:rsidRPr="005D301D">
        <w:t>egún</w:t>
      </w:r>
      <w:r w:rsidR="00A11947" w:rsidRPr="005D301D">
        <w:rPr>
          <w:spacing w:val="3"/>
        </w:rPr>
        <w:t xml:space="preserve"> </w:t>
      </w:r>
      <w:r w:rsidR="00A11947" w:rsidRPr="005D301D">
        <w:rPr>
          <w:spacing w:val="1"/>
        </w:rPr>
        <w:t>l</w:t>
      </w:r>
      <w:r w:rsidR="00A11947" w:rsidRPr="005D301D">
        <w:t>o</w:t>
      </w:r>
      <w:r w:rsidR="00A11947" w:rsidRPr="005D301D">
        <w:rPr>
          <w:spacing w:val="5"/>
        </w:rPr>
        <w:t xml:space="preserve"> </w:t>
      </w:r>
      <w:r w:rsidR="00A11947" w:rsidRPr="005D301D">
        <w:t>es</w:t>
      </w:r>
      <w:r w:rsidR="00A11947" w:rsidRPr="005D301D">
        <w:rPr>
          <w:spacing w:val="-3"/>
        </w:rPr>
        <w:t>t</w:t>
      </w:r>
      <w:r w:rsidR="00A11947" w:rsidRPr="005D301D">
        <w:t>a</w:t>
      </w:r>
      <w:r w:rsidR="00A11947" w:rsidRPr="005D301D">
        <w:rPr>
          <w:spacing w:val="-2"/>
        </w:rPr>
        <w:t>b</w:t>
      </w:r>
      <w:r w:rsidR="00A11947" w:rsidRPr="005D301D">
        <w:rPr>
          <w:spacing w:val="1"/>
        </w:rPr>
        <w:t>l</w:t>
      </w:r>
      <w:r w:rsidR="00A11947" w:rsidRPr="005D301D">
        <w:rPr>
          <w:spacing w:val="-2"/>
        </w:rPr>
        <w:t>ec</w:t>
      </w:r>
      <w:r w:rsidR="00A11947" w:rsidRPr="005D301D">
        <w:rPr>
          <w:spacing w:val="1"/>
        </w:rPr>
        <w:t>i</w:t>
      </w:r>
      <w:r w:rsidR="00A11947" w:rsidRPr="005D301D">
        <w:t>do</w:t>
      </w:r>
      <w:r w:rsidR="00A11947" w:rsidRPr="005D301D">
        <w:rPr>
          <w:spacing w:val="5"/>
        </w:rPr>
        <w:t xml:space="preserve"> </w:t>
      </w:r>
      <w:r w:rsidR="00A11947" w:rsidRPr="005D301D">
        <w:rPr>
          <w:spacing w:val="-2"/>
        </w:rPr>
        <w:t>e</w:t>
      </w:r>
      <w:r w:rsidR="00A11947" w:rsidRPr="005D301D">
        <w:t>n</w:t>
      </w:r>
      <w:r w:rsidR="00A11947" w:rsidRPr="005D301D">
        <w:rPr>
          <w:spacing w:val="5"/>
        </w:rPr>
        <w:t xml:space="preserve"> </w:t>
      </w:r>
      <w:r w:rsidR="00A11947" w:rsidRPr="005D301D">
        <w:t>el</w:t>
      </w:r>
      <w:r w:rsidR="00A11947" w:rsidRPr="005D301D">
        <w:rPr>
          <w:spacing w:val="7"/>
        </w:rPr>
        <w:t xml:space="preserve"> </w:t>
      </w:r>
      <w:r w:rsidR="00A11947" w:rsidRPr="005D301D">
        <w:rPr>
          <w:spacing w:val="-2"/>
        </w:rPr>
        <w:t>a</w:t>
      </w:r>
      <w:r w:rsidR="00A11947" w:rsidRPr="005D301D">
        <w:t>rt</w:t>
      </w:r>
      <w:r w:rsidR="00A11947" w:rsidRPr="005D301D">
        <w:rPr>
          <w:spacing w:val="-2"/>
        </w:rPr>
        <w:t>í</w:t>
      </w:r>
      <w:r w:rsidR="00A11947" w:rsidRPr="005D301D">
        <w:t>c</w:t>
      </w:r>
      <w:r w:rsidR="00A11947" w:rsidRPr="005D301D">
        <w:rPr>
          <w:spacing w:val="-3"/>
        </w:rPr>
        <w:t>u</w:t>
      </w:r>
      <w:r w:rsidR="00A11947" w:rsidRPr="005D301D">
        <w:rPr>
          <w:spacing w:val="1"/>
        </w:rPr>
        <w:t>l</w:t>
      </w:r>
      <w:r w:rsidR="00A11947" w:rsidRPr="005D301D">
        <w:t>o</w:t>
      </w:r>
      <w:r w:rsidR="00A11947" w:rsidRPr="005D301D">
        <w:rPr>
          <w:spacing w:val="5"/>
        </w:rPr>
        <w:t xml:space="preserve"> </w:t>
      </w:r>
      <w:r w:rsidR="00A11947" w:rsidRPr="005D301D">
        <w:t>268</w:t>
      </w:r>
      <w:r w:rsidR="00A11947" w:rsidRPr="005D301D">
        <w:rPr>
          <w:spacing w:val="6"/>
        </w:rPr>
        <w:t xml:space="preserve"> </w:t>
      </w:r>
      <w:r w:rsidR="00A11947" w:rsidRPr="005D301D">
        <w:rPr>
          <w:spacing w:val="-3"/>
        </w:rPr>
        <w:t>d</w:t>
      </w:r>
      <w:r w:rsidR="00A11947" w:rsidRPr="005D301D">
        <w:t>e</w:t>
      </w:r>
      <w:r w:rsidR="00A11947" w:rsidRPr="005D301D">
        <w:rPr>
          <w:spacing w:val="6"/>
        </w:rPr>
        <w:t xml:space="preserve"> </w:t>
      </w:r>
      <w:r w:rsidR="00A11947" w:rsidRPr="005D301D">
        <w:rPr>
          <w:spacing w:val="-1"/>
        </w:rPr>
        <w:t>l</w:t>
      </w:r>
      <w:r w:rsidR="00A11947" w:rsidRPr="005D301D">
        <w:t>a</w:t>
      </w:r>
      <w:r w:rsidR="00A11947" w:rsidRPr="005D301D">
        <w:rPr>
          <w:spacing w:val="3"/>
        </w:rPr>
        <w:t xml:space="preserve"> </w:t>
      </w:r>
      <w:r w:rsidR="00A11947" w:rsidRPr="005D301D">
        <w:t>Ley Fe</w:t>
      </w:r>
      <w:r w:rsidR="00A11947" w:rsidRPr="005D301D">
        <w:rPr>
          <w:spacing w:val="-2"/>
        </w:rPr>
        <w:t>d</w:t>
      </w:r>
      <w:r w:rsidR="00A11947" w:rsidRPr="005D301D">
        <w:t>e</w:t>
      </w:r>
      <w:r w:rsidR="00A11947" w:rsidRPr="005D301D">
        <w:rPr>
          <w:spacing w:val="1"/>
        </w:rPr>
        <w:t>r</w:t>
      </w:r>
      <w:r w:rsidR="00A11947" w:rsidRPr="005D301D">
        <w:rPr>
          <w:spacing w:val="-2"/>
        </w:rPr>
        <w:t>a</w:t>
      </w:r>
      <w:r w:rsidR="00A11947" w:rsidRPr="005D301D">
        <w:t>l</w:t>
      </w:r>
      <w:r w:rsidR="00A11947" w:rsidRPr="005D301D">
        <w:rPr>
          <w:spacing w:val="28"/>
        </w:rPr>
        <w:t xml:space="preserve"> </w:t>
      </w:r>
      <w:r w:rsidR="00A11947" w:rsidRPr="005D301D">
        <w:t>de</w:t>
      </w:r>
      <w:r w:rsidR="00A11947" w:rsidRPr="005D301D">
        <w:rPr>
          <w:spacing w:val="28"/>
        </w:rPr>
        <w:t xml:space="preserve"> </w:t>
      </w:r>
      <w:r w:rsidR="00A11947" w:rsidRPr="005D301D">
        <w:t>Te</w:t>
      </w:r>
      <w:r w:rsidR="00A11947" w:rsidRPr="005D301D">
        <w:rPr>
          <w:spacing w:val="-1"/>
        </w:rPr>
        <w:t>l</w:t>
      </w:r>
      <w:r w:rsidR="00A11947" w:rsidRPr="005D301D">
        <w:t>e</w:t>
      </w:r>
      <w:r w:rsidR="00A11947" w:rsidRPr="005D301D">
        <w:rPr>
          <w:spacing w:val="1"/>
        </w:rPr>
        <w:t>c</w:t>
      </w:r>
      <w:r w:rsidR="00A11947" w:rsidRPr="005D301D">
        <w:t>o</w:t>
      </w:r>
      <w:r w:rsidR="00A11947" w:rsidRPr="005D301D">
        <w:rPr>
          <w:spacing w:val="-4"/>
        </w:rPr>
        <w:t>m</w:t>
      </w:r>
      <w:r w:rsidR="00A11947" w:rsidRPr="005D301D">
        <w:rPr>
          <w:spacing w:val="-3"/>
        </w:rPr>
        <w:t>u</w:t>
      </w:r>
      <w:r w:rsidR="00A11947" w:rsidRPr="005D301D">
        <w:t>ni</w:t>
      </w:r>
      <w:r w:rsidR="00A11947" w:rsidRPr="005D301D">
        <w:rPr>
          <w:spacing w:val="-2"/>
        </w:rPr>
        <w:t>c</w:t>
      </w:r>
      <w:r w:rsidR="00A11947" w:rsidRPr="005D301D">
        <w:t>a</w:t>
      </w:r>
      <w:r w:rsidR="00A11947" w:rsidRPr="005D301D">
        <w:rPr>
          <w:spacing w:val="-1"/>
        </w:rPr>
        <w:t>c</w:t>
      </w:r>
      <w:r w:rsidR="00A11947" w:rsidRPr="005D301D">
        <w:rPr>
          <w:spacing w:val="1"/>
        </w:rPr>
        <w:t>i</w:t>
      </w:r>
      <w:r w:rsidR="00A11947" w:rsidRPr="005D301D">
        <w:t>o</w:t>
      </w:r>
      <w:r w:rsidR="00A11947" w:rsidRPr="005D301D">
        <w:rPr>
          <w:spacing w:val="-4"/>
        </w:rPr>
        <w:t>n</w:t>
      </w:r>
      <w:r w:rsidR="00A11947" w:rsidRPr="005D301D">
        <w:t>es</w:t>
      </w:r>
      <w:r w:rsidR="00A11947" w:rsidRPr="005D301D">
        <w:rPr>
          <w:spacing w:val="28"/>
        </w:rPr>
        <w:t xml:space="preserve"> </w:t>
      </w:r>
      <w:r w:rsidR="00A11947" w:rsidRPr="005D301D">
        <w:t>y</w:t>
      </w:r>
      <w:r w:rsidR="00A11947" w:rsidRPr="005D301D">
        <w:rPr>
          <w:spacing w:val="26"/>
        </w:rPr>
        <w:t xml:space="preserve"> </w:t>
      </w:r>
      <w:r w:rsidR="00A11947" w:rsidRPr="005D301D">
        <w:t>Rad</w:t>
      </w:r>
      <w:r w:rsidR="00A11947" w:rsidRPr="005D301D">
        <w:rPr>
          <w:spacing w:val="1"/>
        </w:rPr>
        <w:t>i</w:t>
      </w:r>
      <w:r w:rsidR="00A11947" w:rsidRPr="005D301D">
        <w:t>o</w:t>
      </w:r>
      <w:r w:rsidR="00A11947" w:rsidRPr="005D301D">
        <w:rPr>
          <w:spacing w:val="-4"/>
        </w:rPr>
        <w:t>d</w:t>
      </w:r>
      <w:r w:rsidR="00A11947" w:rsidRPr="005D301D">
        <w:rPr>
          <w:spacing w:val="1"/>
        </w:rPr>
        <w:t>i</w:t>
      </w:r>
      <w:r w:rsidR="00A11947" w:rsidRPr="005D301D">
        <w:rPr>
          <w:spacing w:val="-3"/>
        </w:rPr>
        <w:t>f</w:t>
      </w:r>
      <w:r w:rsidR="00A11947" w:rsidRPr="005D301D">
        <w:t>us</w:t>
      </w:r>
      <w:r w:rsidR="00A11947" w:rsidRPr="005D301D">
        <w:rPr>
          <w:spacing w:val="1"/>
        </w:rPr>
        <w:t>i</w:t>
      </w:r>
      <w:r w:rsidR="00A11947" w:rsidRPr="005D301D">
        <w:t>ó</w:t>
      </w:r>
      <w:r w:rsidR="00A11947" w:rsidRPr="005D301D">
        <w:rPr>
          <w:spacing w:val="-1"/>
        </w:rPr>
        <w:t>n</w:t>
      </w:r>
      <w:r w:rsidR="00A11947" w:rsidRPr="005D301D">
        <w:t>.</w:t>
      </w:r>
      <w:r w:rsidR="00A11947" w:rsidRPr="005D301D">
        <w:rPr>
          <w:spacing w:val="26"/>
        </w:rPr>
        <w:t xml:space="preserve"> </w:t>
      </w:r>
      <w:r w:rsidR="00A11947" w:rsidRPr="005D301D">
        <w:t>Lo</w:t>
      </w:r>
      <w:r w:rsidR="00A11947" w:rsidRPr="005D301D">
        <w:rPr>
          <w:spacing w:val="27"/>
        </w:rPr>
        <w:t xml:space="preserve"> </w:t>
      </w:r>
      <w:r w:rsidR="00A11947" w:rsidRPr="005D301D">
        <w:t>ant</w:t>
      </w:r>
      <w:r w:rsidR="00A11947" w:rsidRPr="005D301D">
        <w:rPr>
          <w:spacing w:val="-3"/>
        </w:rPr>
        <w:t>e</w:t>
      </w:r>
      <w:r w:rsidR="00A11947" w:rsidRPr="005D301D">
        <w:t>r</w:t>
      </w:r>
      <w:r w:rsidR="00A11947" w:rsidRPr="005D301D">
        <w:rPr>
          <w:spacing w:val="1"/>
        </w:rPr>
        <w:t>i</w:t>
      </w:r>
      <w:r w:rsidR="00A11947" w:rsidRPr="005D301D">
        <w:rPr>
          <w:spacing w:val="-4"/>
        </w:rPr>
        <w:t>o</w:t>
      </w:r>
      <w:r w:rsidR="00A11947" w:rsidRPr="005D301D">
        <w:t>r</w:t>
      </w:r>
      <w:r w:rsidR="00A11947" w:rsidRPr="005D301D">
        <w:rPr>
          <w:spacing w:val="28"/>
        </w:rPr>
        <w:t xml:space="preserve"> </w:t>
      </w:r>
      <w:r w:rsidR="00A11947" w:rsidRPr="005D301D">
        <w:t>con</w:t>
      </w:r>
      <w:r w:rsidR="00A11947" w:rsidRPr="005D301D">
        <w:rPr>
          <w:spacing w:val="26"/>
        </w:rPr>
        <w:t xml:space="preserve"> </w:t>
      </w:r>
      <w:r w:rsidR="00A11947" w:rsidRPr="005D301D">
        <w:rPr>
          <w:spacing w:val="1"/>
        </w:rPr>
        <w:t>i</w:t>
      </w:r>
      <w:r w:rsidR="00A11947" w:rsidRPr="005D301D">
        <w:t>nd</w:t>
      </w:r>
      <w:r w:rsidR="00A11947" w:rsidRPr="005D301D">
        <w:rPr>
          <w:spacing w:val="-3"/>
        </w:rPr>
        <w:t>e</w:t>
      </w:r>
      <w:r w:rsidR="00A11947" w:rsidRPr="005D301D">
        <w:t>pe</w:t>
      </w:r>
      <w:r w:rsidR="00A11947" w:rsidRPr="005D301D">
        <w:rPr>
          <w:spacing w:val="-3"/>
        </w:rPr>
        <w:t>n</w:t>
      </w:r>
      <w:r w:rsidR="00A11947" w:rsidRPr="005D301D">
        <w:t>de</w:t>
      </w:r>
      <w:r w:rsidR="00A11947" w:rsidRPr="005D301D">
        <w:rPr>
          <w:spacing w:val="-3"/>
        </w:rPr>
        <w:t>n</w:t>
      </w:r>
      <w:r w:rsidR="00A11947" w:rsidRPr="005D301D">
        <w:t>c</w:t>
      </w:r>
      <w:r w:rsidR="00A11947" w:rsidRPr="005D301D">
        <w:rPr>
          <w:spacing w:val="-1"/>
        </w:rPr>
        <w:t>i</w:t>
      </w:r>
      <w:r w:rsidR="00A11947" w:rsidRPr="005D301D">
        <w:t>a</w:t>
      </w:r>
      <w:r w:rsidR="00A11947" w:rsidRPr="005D301D">
        <w:rPr>
          <w:spacing w:val="28"/>
        </w:rPr>
        <w:t xml:space="preserve"> </w:t>
      </w:r>
      <w:r w:rsidR="00A11947" w:rsidRPr="005D301D">
        <w:t>de</w:t>
      </w:r>
      <w:r w:rsidR="00A11947" w:rsidRPr="005D301D">
        <w:rPr>
          <w:spacing w:val="28"/>
        </w:rPr>
        <w:t xml:space="preserve"> </w:t>
      </w:r>
      <w:r w:rsidR="00A11947" w:rsidRPr="005D301D">
        <w:t>q</w:t>
      </w:r>
      <w:r w:rsidR="00A11947" w:rsidRPr="005D301D">
        <w:rPr>
          <w:spacing w:val="-2"/>
        </w:rPr>
        <w:t>u</w:t>
      </w:r>
      <w:r w:rsidR="00A11947" w:rsidRPr="005D301D">
        <w:t>e</w:t>
      </w:r>
      <w:r w:rsidR="00A11947" w:rsidRPr="005D301D">
        <w:rPr>
          <w:spacing w:val="28"/>
        </w:rPr>
        <w:t xml:space="preserve"> </w:t>
      </w:r>
      <w:r w:rsidR="00A11947" w:rsidRPr="005D301D">
        <w:t xml:space="preserve">el </w:t>
      </w:r>
      <w:r w:rsidR="00A11947" w:rsidRPr="005D301D">
        <w:rPr>
          <w:spacing w:val="-6"/>
        </w:rPr>
        <w:t>A</w:t>
      </w:r>
      <w:r w:rsidR="00A11947" w:rsidRPr="005D301D">
        <w:t>gen</w:t>
      </w:r>
      <w:r w:rsidR="00A11947" w:rsidRPr="005D301D">
        <w:rPr>
          <w:spacing w:val="-1"/>
        </w:rPr>
        <w:t>t</w:t>
      </w:r>
      <w:r w:rsidR="00A11947" w:rsidRPr="005D301D">
        <w:t>e</w:t>
      </w:r>
      <w:r w:rsidR="00A11947" w:rsidRPr="005D301D">
        <w:rPr>
          <w:spacing w:val="32"/>
        </w:rPr>
        <w:t xml:space="preserve"> </w:t>
      </w:r>
      <w:r w:rsidR="00A11947" w:rsidRPr="005D301D">
        <w:rPr>
          <w:spacing w:val="-1"/>
        </w:rPr>
        <w:t>E</w:t>
      </w:r>
      <w:r w:rsidR="00A11947" w:rsidRPr="005D301D">
        <w:t>co</w:t>
      </w:r>
      <w:r w:rsidR="00A11947" w:rsidRPr="005D301D">
        <w:rPr>
          <w:spacing w:val="-1"/>
        </w:rPr>
        <w:t>n</w:t>
      </w:r>
      <w:r w:rsidR="00A11947" w:rsidRPr="005D301D">
        <w:t>ó</w:t>
      </w:r>
      <w:r w:rsidR="00A11947" w:rsidRPr="005D301D">
        <w:rPr>
          <w:spacing w:val="-2"/>
        </w:rPr>
        <w:t>m</w:t>
      </w:r>
      <w:r w:rsidR="00A11947" w:rsidRPr="005D301D">
        <w:rPr>
          <w:spacing w:val="1"/>
        </w:rPr>
        <w:t>i</w:t>
      </w:r>
      <w:r w:rsidR="00A11947" w:rsidRPr="005D301D">
        <w:t>co</w:t>
      </w:r>
      <w:r w:rsidR="00A11947" w:rsidRPr="005D301D">
        <w:rPr>
          <w:spacing w:val="31"/>
        </w:rPr>
        <w:t xml:space="preserve"> </w:t>
      </w:r>
      <w:r w:rsidR="00A11947" w:rsidRPr="005D301D">
        <w:rPr>
          <w:spacing w:val="-4"/>
        </w:rPr>
        <w:t>P</w:t>
      </w:r>
      <w:r w:rsidR="00A11947" w:rsidRPr="005D301D">
        <w:rPr>
          <w:spacing w:val="-2"/>
        </w:rPr>
        <w:t>r</w:t>
      </w:r>
      <w:r w:rsidR="00A11947" w:rsidRPr="005D301D">
        <w:t>epo</w:t>
      </w:r>
      <w:r w:rsidR="00A11947" w:rsidRPr="005D301D">
        <w:rPr>
          <w:spacing w:val="-1"/>
        </w:rPr>
        <w:t>n</w:t>
      </w:r>
      <w:r w:rsidR="00A11947" w:rsidRPr="005D301D">
        <w:rPr>
          <w:spacing w:val="-3"/>
        </w:rPr>
        <w:t>d</w:t>
      </w:r>
      <w:r w:rsidR="00A11947" w:rsidRPr="005D301D">
        <w:t>e</w:t>
      </w:r>
      <w:r w:rsidR="00A11947" w:rsidRPr="005D301D">
        <w:rPr>
          <w:spacing w:val="1"/>
        </w:rPr>
        <w:t>r</w:t>
      </w:r>
      <w:r w:rsidR="00A11947" w:rsidRPr="005D301D">
        <w:t>an</w:t>
      </w:r>
      <w:r w:rsidR="00A11947" w:rsidRPr="005D301D">
        <w:rPr>
          <w:spacing w:val="-3"/>
        </w:rPr>
        <w:t>t</w:t>
      </w:r>
      <w:r w:rsidR="00A11947" w:rsidRPr="005D301D">
        <w:t>e</w:t>
      </w:r>
      <w:r w:rsidR="00A11947" w:rsidRPr="005D301D">
        <w:rPr>
          <w:spacing w:val="33"/>
        </w:rPr>
        <w:t xml:space="preserve"> </w:t>
      </w:r>
      <w:r w:rsidR="00A11947" w:rsidRPr="005D301D">
        <w:t>y</w:t>
      </w:r>
      <w:r w:rsidR="00A11947" w:rsidRPr="005D301D">
        <w:rPr>
          <w:spacing w:val="31"/>
        </w:rPr>
        <w:t xml:space="preserve"> </w:t>
      </w:r>
      <w:r w:rsidR="00A11947" w:rsidRPr="005D301D">
        <w:rPr>
          <w:spacing w:val="-2"/>
        </w:rPr>
        <w:t>e</w:t>
      </w:r>
      <w:r w:rsidR="00A11947" w:rsidRPr="005D301D">
        <w:t>l</w:t>
      </w:r>
      <w:r w:rsidR="00A11947" w:rsidRPr="005D301D">
        <w:rPr>
          <w:spacing w:val="33"/>
        </w:rPr>
        <w:t xml:space="preserve"> </w:t>
      </w:r>
      <w:r w:rsidR="00A11947" w:rsidRPr="005D301D">
        <w:t>C</w:t>
      </w:r>
      <w:r w:rsidR="00A11947" w:rsidRPr="005D301D">
        <w:rPr>
          <w:spacing w:val="-3"/>
        </w:rPr>
        <w:t>o</w:t>
      </w:r>
      <w:r w:rsidR="00A11947" w:rsidRPr="005D301D">
        <w:t>nc</w:t>
      </w:r>
      <w:r w:rsidR="00A11947" w:rsidRPr="005D301D">
        <w:rPr>
          <w:spacing w:val="-2"/>
        </w:rPr>
        <w:t>e</w:t>
      </w:r>
      <w:r w:rsidR="00A11947" w:rsidRPr="005D301D">
        <w:t>s</w:t>
      </w:r>
      <w:r w:rsidR="00A11947" w:rsidRPr="005D301D">
        <w:rPr>
          <w:spacing w:val="1"/>
        </w:rPr>
        <w:t>i</w:t>
      </w:r>
      <w:r w:rsidR="00A11947" w:rsidRPr="005D301D">
        <w:t>o</w:t>
      </w:r>
      <w:r w:rsidR="00A11947" w:rsidRPr="005D301D">
        <w:rPr>
          <w:spacing w:val="-4"/>
        </w:rPr>
        <w:t>n</w:t>
      </w:r>
      <w:r w:rsidR="00A11947" w:rsidRPr="005D301D">
        <w:t>a</w:t>
      </w:r>
      <w:r w:rsidR="00A11947" w:rsidRPr="005D301D">
        <w:rPr>
          <w:spacing w:val="-2"/>
        </w:rPr>
        <w:t>r</w:t>
      </w:r>
      <w:r w:rsidR="00A11947" w:rsidRPr="005D301D">
        <w:rPr>
          <w:spacing w:val="1"/>
        </w:rPr>
        <w:t>i</w:t>
      </w:r>
      <w:r w:rsidR="00A11947" w:rsidRPr="005D301D">
        <w:t>o</w:t>
      </w:r>
      <w:r w:rsidR="00A11947" w:rsidRPr="005D301D">
        <w:rPr>
          <w:spacing w:val="31"/>
        </w:rPr>
        <w:t xml:space="preserve"> </w:t>
      </w:r>
      <w:r w:rsidR="00A11947" w:rsidRPr="005D301D">
        <w:t>S</w:t>
      </w:r>
      <w:r w:rsidR="00A11947" w:rsidRPr="005D301D">
        <w:rPr>
          <w:spacing w:val="-3"/>
        </w:rPr>
        <w:t>o</w:t>
      </w:r>
      <w:r w:rsidR="00A11947" w:rsidRPr="005D301D">
        <w:rPr>
          <w:spacing w:val="1"/>
        </w:rPr>
        <w:t>l</w:t>
      </w:r>
      <w:r w:rsidR="00A11947" w:rsidRPr="005D301D">
        <w:rPr>
          <w:spacing w:val="-1"/>
        </w:rPr>
        <w:t>i</w:t>
      </w:r>
      <w:r w:rsidR="00A11947" w:rsidRPr="005D301D">
        <w:rPr>
          <w:spacing w:val="-2"/>
        </w:rPr>
        <w:t>c</w:t>
      </w:r>
      <w:r w:rsidR="00A11947" w:rsidRPr="005D301D">
        <w:rPr>
          <w:spacing w:val="1"/>
        </w:rPr>
        <w:t>i</w:t>
      </w:r>
      <w:r w:rsidR="00A11947" w:rsidRPr="005D301D">
        <w:t>tan</w:t>
      </w:r>
      <w:r w:rsidR="00A11947" w:rsidRPr="005D301D">
        <w:rPr>
          <w:spacing w:val="-4"/>
        </w:rPr>
        <w:t>t</w:t>
      </w:r>
      <w:r w:rsidR="00A11947" w:rsidRPr="005D301D">
        <w:t>e</w:t>
      </w:r>
      <w:r w:rsidR="00A11947" w:rsidRPr="005D301D">
        <w:rPr>
          <w:spacing w:val="30"/>
        </w:rPr>
        <w:t xml:space="preserve"> </w:t>
      </w:r>
      <w:r w:rsidR="00A11947" w:rsidRPr="005D301D">
        <w:t>u</w:t>
      </w:r>
      <w:r w:rsidR="00A11947" w:rsidRPr="005D301D">
        <w:rPr>
          <w:spacing w:val="32"/>
        </w:rPr>
        <w:t xml:space="preserve"> </w:t>
      </w:r>
      <w:r w:rsidR="00A11947" w:rsidRPr="005D301D">
        <w:t>O</w:t>
      </w:r>
      <w:r w:rsidR="00A11947" w:rsidRPr="005D301D">
        <w:rPr>
          <w:spacing w:val="-2"/>
        </w:rPr>
        <w:t>p</w:t>
      </w:r>
      <w:r w:rsidR="00A11947" w:rsidRPr="005D301D">
        <w:t>e</w:t>
      </w:r>
      <w:r w:rsidR="00A11947" w:rsidRPr="005D301D">
        <w:rPr>
          <w:spacing w:val="1"/>
        </w:rPr>
        <w:t>r</w:t>
      </w:r>
      <w:r w:rsidR="00A11947" w:rsidRPr="005D301D">
        <w:rPr>
          <w:spacing w:val="-2"/>
        </w:rPr>
        <w:t>a</w:t>
      </w:r>
      <w:r w:rsidR="00A11947" w:rsidRPr="005D301D">
        <w:t>d</w:t>
      </w:r>
      <w:r w:rsidR="00A11947" w:rsidRPr="005D301D">
        <w:rPr>
          <w:spacing w:val="-1"/>
        </w:rPr>
        <w:t>o</w:t>
      </w:r>
      <w:r w:rsidR="00A11947" w:rsidRPr="005D301D">
        <w:t>r</w:t>
      </w:r>
      <w:r w:rsidR="00A11947" w:rsidRPr="005D301D">
        <w:rPr>
          <w:spacing w:val="39"/>
        </w:rPr>
        <w:t xml:space="preserve"> </w:t>
      </w:r>
      <w:r w:rsidR="00A11947" w:rsidRPr="005D301D">
        <w:rPr>
          <w:spacing w:val="-2"/>
        </w:rPr>
        <w:t>M</w:t>
      </w:r>
      <w:r w:rsidR="00A11947" w:rsidRPr="005D301D">
        <w:rPr>
          <w:spacing w:val="-4"/>
        </w:rPr>
        <w:t>ó</w:t>
      </w:r>
      <w:r w:rsidR="00A11947" w:rsidRPr="005D301D">
        <w:t>v</w:t>
      </w:r>
      <w:r w:rsidR="00A11947" w:rsidRPr="005D301D">
        <w:rPr>
          <w:spacing w:val="1"/>
        </w:rPr>
        <w:t>i</w:t>
      </w:r>
      <w:r w:rsidR="00A11947" w:rsidRPr="005D301D">
        <w:t>l</w:t>
      </w:r>
      <w:r w:rsidR="00A11947" w:rsidRPr="005D301D">
        <w:rPr>
          <w:spacing w:val="33"/>
        </w:rPr>
        <w:t xml:space="preserve"> </w:t>
      </w:r>
      <w:r w:rsidR="00A11947" w:rsidRPr="005D301D">
        <w:rPr>
          <w:spacing w:val="-4"/>
        </w:rPr>
        <w:t>V</w:t>
      </w:r>
      <w:r w:rsidR="00A11947" w:rsidRPr="005D301D">
        <w:rPr>
          <w:spacing w:val="1"/>
        </w:rPr>
        <w:t>i</w:t>
      </w:r>
      <w:r w:rsidR="00A11947" w:rsidRPr="005D301D">
        <w:rPr>
          <w:spacing w:val="-2"/>
        </w:rPr>
        <w:t>r</w:t>
      </w:r>
      <w:r w:rsidR="00A11947" w:rsidRPr="005D301D">
        <w:t>tual pue</w:t>
      </w:r>
      <w:r w:rsidR="00A11947" w:rsidRPr="005D301D">
        <w:rPr>
          <w:spacing w:val="-2"/>
        </w:rPr>
        <w:t>d</w:t>
      </w:r>
      <w:r w:rsidR="00A11947" w:rsidRPr="005D301D">
        <w:t>an</w:t>
      </w:r>
      <w:r w:rsidR="00A11947" w:rsidRPr="005D301D">
        <w:rPr>
          <w:spacing w:val="-1"/>
        </w:rPr>
        <w:t xml:space="preserve"> </w:t>
      </w:r>
      <w:r w:rsidR="00A11947" w:rsidRPr="005D301D">
        <w:rPr>
          <w:spacing w:val="-2"/>
        </w:rPr>
        <w:t>a</w:t>
      </w:r>
      <w:r w:rsidR="00A11947" w:rsidRPr="005D301D">
        <w:t>cor</w:t>
      </w:r>
      <w:r w:rsidR="00A11947" w:rsidRPr="005D301D">
        <w:rPr>
          <w:spacing w:val="-3"/>
        </w:rPr>
        <w:t>d</w:t>
      </w:r>
      <w:r w:rsidR="00A11947" w:rsidRPr="005D301D">
        <w:t>ar</w:t>
      </w:r>
      <w:r w:rsidR="00A11947" w:rsidRPr="005D301D">
        <w:rPr>
          <w:spacing w:val="-3"/>
        </w:rPr>
        <w:t xml:space="preserve"> </w:t>
      </w:r>
      <w:r w:rsidR="00A11947" w:rsidRPr="005D301D">
        <w:rPr>
          <w:spacing w:val="1"/>
        </w:rPr>
        <w:t>l</w:t>
      </w:r>
      <w:r w:rsidR="00A11947" w:rsidRPr="005D301D">
        <w:t>a</w:t>
      </w:r>
      <w:r w:rsidR="00A11947" w:rsidRPr="005D301D">
        <w:rPr>
          <w:spacing w:val="-1"/>
        </w:rPr>
        <w:t xml:space="preserve"> </w:t>
      </w:r>
      <w:r w:rsidR="00A11947" w:rsidRPr="005D301D">
        <w:rPr>
          <w:spacing w:val="-3"/>
        </w:rPr>
        <w:t>f</w:t>
      </w:r>
      <w:r w:rsidR="00A11947" w:rsidRPr="005D301D">
        <w:rPr>
          <w:spacing w:val="1"/>
        </w:rPr>
        <w:t>i</w:t>
      </w:r>
      <w:r w:rsidR="00A11947" w:rsidRPr="005D301D">
        <w:rPr>
          <w:spacing w:val="-2"/>
        </w:rPr>
        <w:t>r</w:t>
      </w:r>
      <w:r w:rsidR="00A11947" w:rsidRPr="005D301D">
        <w:rPr>
          <w:spacing w:val="-1"/>
        </w:rPr>
        <w:t>m</w:t>
      </w:r>
      <w:r w:rsidR="00A11947" w:rsidRPr="005D301D">
        <w:t>a</w:t>
      </w:r>
      <w:r w:rsidR="00A11947" w:rsidRPr="005D301D">
        <w:rPr>
          <w:spacing w:val="-1"/>
        </w:rPr>
        <w:t xml:space="preserve"> </w:t>
      </w:r>
      <w:r w:rsidR="00A11947" w:rsidRPr="005D301D">
        <w:t>de</w:t>
      </w:r>
      <w:r w:rsidR="00A11947" w:rsidRPr="005D301D">
        <w:rPr>
          <w:spacing w:val="-1"/>
        </w:rPr>
        <w:t xml:space="preserve"> </w:t>
      </w:r>
      <w:r w:rsidR="00A11947" w:rsidRPr="005D301D">
        <w:t>co</w:t>
      </w:r>
      <w:r w:rsidR="00A11947" w:rsidRPr="005D301D">
        <w:rPr>
          <w:spacing w:val="-4"/>
        </w:rPr>
        <w:t>n</w:t>
      </w:r>
      <w:r w:rsidR="00A11947" w:rsidRPr="005D301D">
        <w:t>ve</w:t>
      </w:r>
      <w:r w:rsidR="00A11947" w:rsidRPr="005D301D">
        <w:rPr>
          <w:spacing w:val="-3"/>
        </w:rPr>
        <w:t>n</w:t>
      </w:r>
      <w:r w:rsidR="00A11947" w:rsidRPr="005D301D">
        <w:rPr>
          <w:spacing w:val="1"/>
        </w:rPr>
        <w:t>i</w:t>
      </w:r>
      <w:r w:rsidR="00A11947" w:rsidRPr="005D301D">
        <w:t>os</w:t>
      </w:r>
      <w:r w:rsidR="00A11947" w:rsidRPr="005D301D">
        <w:rPr>
          <w:spacing w:val="-4"/>
        </w:rPr>
        <w:t xml:space="preserve"> </w:t>
      </w:r>
      <w:r w:rsidR="00A11947" w:rsidRPr="005D301D">
        <w:t>con</w:t>
      </w:r>
      <w:r w:rsidR="00A11947" w:rsidRPr="005D301D">
        <w:rPr>
          <w:spacing w:val="-5"/>
        </w:rPr>
        <w:t xml:space="preserve"> </w:t>
      </w:r>
      <w:r w:rsidR="00A11947" w:rsidRPr="005D301D">
        <w:t>dur</w:t>
      </w:r>
      <w:r w:rsidR="00A11947" w:rsidRPr="005D301D">
        <w:rPr>
          <w:spacing w:val="-2"/>
        </w:rPr>
        <w:t>ac</w:t>
      </w:r>
      <w:r w:rsidR="00A11947" w:rsidRPr="005D301D">
        <w:rPr>
          <w:spacing w:val="1"/>
        </w:rPr>
        <w:t>i</w:t>
      </w:r>
      <w:r w:rsidR="00A11947" w:rsidRPr="005D301D">
        <w:t>ón</w:t>
      </w:r>
      <w:r w:rsidR="00A11947" w:rsidRPr="005D301D">
        <w:rPr>
          <w:spacing w:val="-2"/>
        </w:rPr>
        <w:t xml:space="preserve"> </w:t>
      </w:r>
      <w:r w:rsidR="00A11947" w:rsidRPr="005D301D">
        <w:rPr>
          <w:spacing w:val="-1"/>
        </w:rPr>
        <w:t>m</w:t>
      </w:r>
      <w:r w:rsidR="00A11947" w:rsidRPr="005D301D">
        <w:t>ay</w:t>
      </w:r>
      <w:r w:rsidR="00A11947" w:rsidRPr="005D301D">
        <w:rPr>
          <w:spacing w:val="-1"/>
        </w:rPr>
        <w:t>o</w:t>
      </w:r>
      <w:r w:rsidR="00A11947" w:rsidRPr="005D301D">
        <w:t>r</w:t>
      </w:r>
      <w:r w:rsidR="00A11947" w:rsidRPr="005D301D">
        <w:rPr>
          <w:spacing w:val="-1"/>
        </w:rPr>
        <w:t xml:space="preserve"> </w:t>
      </w:r>
      <w:r w:rsidR="00A11947" w:rsidRPr="005D301D">
        <w:rPr>
          <w:spacing w:val="-2"/>
        </w:rPr>
        <w:t>a</w:t>
      </w:r>
      <w:r w:rsidR="00A11947" w:rsidRPr="005D301D">
        <w:t>l de</w:t>
      </w:r>
      <w:r w:rsidR="00A11947" w:rsidRPr="005D301D">
        <w:rPr>
          <w:spacing w:val="-3"/>
        </w:rPr>
        <w:t xml:space="preserve"> </w:t>
      </w:r>
      <w:r w:rsidR="00A11947" w:rsidRPr="005D301D">
        <w:rPr>
          <w:spacing w:val="-1"/>
        </w:rPr>
        <w:t>l</w:t>
      </w:r>
      <w:r w:rsidR="00A11947" w:rsidRPr="005D301D">
        <w:t>a</w:t>
      </w:r>
      <w:r w:rsidR="00A11947" w:rsidRPr="005D301D">
        <w:rPr>
          <w:spacing w:val="-1"/>
        </w:rPr>
        <w:t xml:space="preserve"> </w:t>
      </w:r>
      <w:r w:rsidR="00A11947" w:rsidRPr="005D301D">
        <w:t>v</w:t>
      </w:r>
      <w:r w:rsidR="00A11947" w:rsidRPr="005D301D">
        <w:rPr>
          <w:spacing w:val="1"/>
        </w:rPr>
        <w:t>i</w:t>
      </w:r>
      <w:r w:rsidR="00A11947" w:rsidRPr="005D301D">
        <w:rPr>
          <w:spacing w:val="-3"/>
        </w:rPr>
        <w:t>g</w:t>
      </w:r>
      <w:r w:rsidR="00A11947" w:rsidRPr="005D301D">
        <w:t>e</w:t>
      </w:r>
      <w:r w:rsidR="00A11947" w:rsidRPr="005D301D">
        <w:rPr>
          <w:spacing w:val="-3"/>
        </w:rPr>
        <w:t>n</w:t>
      </w:r>
      <w:r w:rsidR="00A11947" w:rsidRPr="005D301D">
        <w:t>c</w:t>
      </w:r>
      <w:r w:rsidR="00A11947" w:rsidRPr="005D301D">
        <w:rPr>
          <w:spacing w:val="-1"/>
        </w:rPr>
        <w:t>i</w:t>
      </w:r>
      <w:r w:rsidR="00A11947" w:rsidRPr="005D301D">
        <w:t>a</w:t>
      </w:r>
      <w:r w:rsidR="00A11947" w:rsidRPr="005D301D">
        <w:rPr>
          <w:spacing w:val="-1"/>
        </w:rPr>
        <w:t xml:space="preserve"> </w:t>
      </w:r>
      <w:r w:rsidR="00A11947" w:rsidRPr="005D301D">
        <w:t>de</w:t>
      </w:r>
      <w:r w:rsidR="00A11947" w:rsidRPr="005D301D">
        <w:rPr>
          <w:spacing w:val="-3"/>
        </w:rPr>
        <w:t xml:space="preserve"> </w:t>
      </w:r>
      <w:r w:rsidR="00A11947" w:rsidRPr="005D301D">
        <w:rPr>
          <w:spacing w:val="1"/>
        </w:rPr>
        <w:t>l</w:t>
      </w:r>
      <w:r w:rsidR="00A11947" w:rsidRPr="005D301D">
        <w:t>a</w:t>
      </w:r>
      <w:r w:rsidR="00A11947" w:rsidRPr="005D301D">
        <w:rPr>
          <w:spacing w:val="-1"/>
        </w:rPr>
        <w:t xml:space="preserve"> </w:t>
      </w:r>
      <w:r w:rsidR="00A11947" w:rsidRPr="005D301D">
        <w:t>O</w:t>
      </w:r>
      <w:r w:rsidR="00A11947" w:rsidRPr="005D301D">
        <w:rPr>
          <w:spacing w:val="-2"/>
        </w:rPr>
        <w:t>f</w:t>
      </w:r>
      <w:r w:rsidR="00A11947" w:rsidRPr="005D301D">
        <w:t>e</w:t>
      </w:r>
      <w:r w:rsidR="00A11947" w:rsidRPr="005D301D">
        <w:rPr>
          <w:spacing w:val="1"/>
        </w:rPr>
        <w:t>r</w:t>
      </w:r>
      <w:r w:rsidR="00A11947" w:rsidRPr="005D301D">
        <w:rPr>
          <w:spacing w:val="-3"/>
        </w:rPr>
        <w:t>t</w:t>
      </w:r>
      <w:r w:rsidR="00A11947" w:rsidRPr="005D301D">
        <w:t>a</w:t>
      </w:r>
      <w:r w:rsidR="00A11947" w:rsidRPr="005D301D">
        <w:rPr>
          <w:spacing w:val="-1"/>
        </w:rPr>
        <w:t xml:space="preserve"> </w:t>
      </w:r>
      <w:r w:rsidR="00A11947" w:rsidRPr="005D301D">
        <w:t>de Ref</w:t>
      </w:r>
      <w:r w:rsidR="00A11947" w:rsidRPr="005D301D">
        <w:rPr>
          <w:spacing w:val="-2"/>
        </w:rPr>
        <w:t>e</w:t>
      </w:r>
      <w:r w:rsidR="00A11947" w:rsidRPr="005D301D">
        <w:t>re</w:t>
      </w:r>
      <w:r w:rsidR="00A11947" w:rsidRPr="005D301D">
        <w:rPr>
          <w:spacing w:val="-3"/>
        </w:rPr>
        <w:t>n</w:t>
      </w:r>
      <w:r w:rsidR="00A11947" w:rsidRPr="005D301D">
        <w:rPr>
          <w:spacing w:val="-2"/>
        </w:rPr>
        <w:t>c</w:t>
      </w:r>
      <w:r w:rsidR="00A11947" w:rsidRPr="005D301D">
        <w:rPr>
          <w:spacing w:val="1"/>
        </w:rPr>
        <w:t>i</w:t>
      </w:r>
      <w:r w:rsidR="00A11947" w:rsidRPr="005D301D">
        <w:t>a</w:t>
      </w:r>
      <w:r w:rsidR="00A11947" w:rsidRPr="005D301D">
        <w:rPr>
          <w:spacing w:val="-1"/>
        </w:rPr>
        <w:t xml:space="preserve"> </w:t>
      </w:r>
      <w:r w:rsidR="00A11947" w:rsidRPr="005D301D">
        <w:rPr>
          <w:spacing w:val="-2"/>
        </w:rPr>
        <w:t>r</w:t>
      </w:r>
      <w:r w:rsidR="00A11947" w:rsidRPr="005D301D">
        <w:t>es</w:t>
      </w:r>
      <w:r w:rsidR="00A11947" w:rsidRPr="005D301D">
        <w:rPr>
          <w:spacing w:val="-2"/>
        </w:rPr>
        <w:t>pe</w:t>
      </w:r>
      <w:r w:rsidR="00A11947" w:rsidRPr="005D301D">
        <w:t>ct</w:t>
      </w:r>
      <w:r w:rsidR="00A11947" w:rsidRPr="005D301D">
        <w:rPr>
          <w:spacing w:val="-2"/>
        </w:rPr>
        <w:t>i</w:t>
      </w:r>
      <w:r w:rsidR="00A11947" w:rsidRPr="005D301D">
        <w:t>va.</w:t>
      </w:r>
    </w:p>
    <w:p w14:paraId="62D07B78" w14:textId="77777777" w:rsidR="00A11947" w:rsidRPr="005D301D" w:rsidRDefault="00A11947" w:rsidP="00FE612E">
      <w:pPr>
        <w:pStyle w:val="CitaIFT0"/>
        <w:spacing w:before="240" w:after="240"/>
      </w:pPr>
      <w:r w:rsidRPr="005D301D">
        <w:rPr>
          <w:rFonts w:eastAsia="Calibri"/>
        </w:rPr>
        <w:t>[…</w:t>
      </w:r>
      <w:r w:rsidRPr="005D301D">
        <w:t>]</w:t>
      </w:r>
    </w:p>
    <w:p w14:paraId="731D9B82" w14:textId="77777777" w:rsidR="00E11129" w:rsidRPr="005D301D" w:rsidRDefault="00A11947" w:rsidP="00FE612E">
      <w:pPr>
        <w:pStyle w:val="CitaIFT0"/>
        <w:spacing w:before="240" w:after="240"/>
        <w:rPr>
          <w:rFonts w:eastAsia="Calibri"/>
        </w:rPr>
      </w:pPr>
      <w:r w:rsidRPr="005D301D">
        <w:rPr>
          <w:b/>
          <w:u w:val="single"/>
        </w:rPr>
        <w:t>La</w:t>
      </w:r>
      <w:r w:rsidR="00006F73" w:rsidRPr="005D301D">
        <w:rPr>
          <w:rFonts w:eastAsia="Calibri"/>
          <w:b/>
          <w:spacing w:val="16"/>
          <w:u w:val="single"/>
        </w:rPr>
        <w:t xml:space="preserve"> </w:t>
      </w:r>
      <w:r w:rsidR="00006F73" w:rsidRPr="005D301D">
        <w:rPr>
          <w:rFonts w:eastAsia="Calibri"/>
          <w:b/>
          <w:u w:val="single"/>
        </w:rPr>
        <w:t>p</w:t>
      </w:r>
      <w:r w:rsidR="00006F73" w:rsidRPr="005D301D">
        <w:rPr>
          <w:rFonts w:eastAsia="Calibri"/>
          <w:b/>
          <w:spacing w:val="1"/>
          <w:u w:val="single"/>
        </w:rPr>
        <w:t>r</w:t>
      </w:r>
      <w:r w:rsidR="00006F73" w:rsidRPr="005D301D">
        <w:rPr>
          <w:rFonts w:eastAsia="Calibri"/>
          <w:b/>
          <w:spacing w:val="-4"/>
          <w:u w:val="single"/>
        </w:rPr>
        <w:t>o</w:t>
      </w:r>
      <w:r w:rsidR="00006F73" w:rsidRPr="005D301D">
        <w:rPr>
          <w:rFonts w:eastAsia="Calibri"/>
          <w:b/>
          <w:u w:val="single"/>
        </w:rPr>
        <w:t>p</w:t>
      </w:r>
      <w:r w:rsidR="00006F73" w:rsidRPr="005D301D">
        <w:rPr>
          <w:rFonts w:eastAsia="Calibri"/>
          <w:b/>
          <w:spacing w:val="-2"/>
          <w:u w:val="single"/>
        </w:rPr>
        <w:t>u</w:t>
      </w:r>
      <w:r w:rsidR="00006F73" w:rsidRPr="005D301D">
        <w:rPr>
          <w:rFonts w:eastAsia="Calibri"/>
          <w:b/>
          <w:u w:val="single"/>
        </w:rPr>
        <w:t>esta</w:t>
      </w:r>
      <w:r w:rsidR="00006F73" w:rsidRPr="005D301D">
        <w:rPr>
          <w:rFonts w:eastAsia="Calibri"/>
          <w:b/>
          <w:spacing w:val="15"/>
          <w:u w:val="single"/>
        </w:rPr>
        <w:t xml:space="preserve"> </w:t>
      </w:r>
      <w:r w:rsidR="00006F73" w:rsidRPr="005D301D">
        <w:rPr>
          <w:rFonts w:eastAsia="Calibri"/>
          <w:b/>
          <w:spacing w:val="-2"/>
          <w:u w:val="single"/>
        </w:rPr>
        <w:t>q</w:t>
      </w:r>
      <w:r w:rsidR="00006F73" w:rsidRPr="005D301D">
        <w:rPr>
          <w:rFonts w:eastAsia="Calibri"/>
          <w:b/>
          <w:u w:val="single"/>
        </w:rPr>
        <w:t>ue</w:t>
      </w:r>
      <w:r w:rsidR="00006F73" w:rsidRPr="005D301D">
        <w:rPr>
          <w:rFonts w:eastAsia="Calibri"/>
          <w:b/>
          <w:spacing w:val="16"/>
          <w:u w:val="single"/>
        </w:rPr>
        <w:t xml:space="preserve"> </w:t>
      </w:r>
      <w:r w:rsidR="00006F73" w:rsidRPr="005D301D">
        <w:rPr>
          <w:rFonts w:eastAsia="Calibri"/>
          <w:b/>
          <w:u w:val="single"/>
        </w:rPr>
        <w:t>p</w:t>
      </w:r>
      <w:r w:rsidR="00006F73" w:rsidRPr="005D301D">
        <w:rPr>
          <w:rFonts w:eastAsia="Calibri"/>
          <w:b/>
          <w:spacing w:val="-2"/>
          <w:u w:val="single"/>
        </w:rPr>
        <w:t>r</w:t>
      </w:r>
      <w:r w:rsidR="00006F73" w:rsidRPr="005D301D">
        <w:rPr>
          <w:rFonts w:eastAsia="Calibri"/>
          <w:b/>
          <w:u w:val="single"/>
        </w:rPr>
        <w:t>e</w:t>
      </w:r>
      <w:r w:rsidR="00006F73" w:rsidRPr="005D301D">
        <w:rPr>
          <w:rFonts w:eastAsia="Calibri"/>
          <w:b/>
          <w:spacing w:val="-2"/>
          <w:u w:val="single"/>
        </w:rPr>
        <w:t>s</w:t>
      </w:r>
      <w:r w:rsidR="00006F73" w:rsidRPr="005D301D">
        <w:rPr>
          <w:rFonts w:eastAsia="Calibri"/>
          <w:b/>
          <w:u w:val="single"/>
        </w:rPr>
        <w:t>ente</w:t>
      </w:r>
      <w:r w:rsidR="00006F73" w:rsidRPr="005D301D">
        <w:rPr>
          <w:rFonts w:eastAsia="Calibri"/>
          <w:b/>
          <w:spacing w:val="16"/>
          <w:u w:val="single"/>
        </w:rPr>
        <w:t xml:space="preserve"> </w:t>
      </w:r>
      <w:r w:rsidR="00006F73" w:rsidRPr="005D301D">
        <w:rPr>
          <w:rFonts w:eastAsia="Calibri"/>
          <w:b/>
          <w:u w:val="single"/>
        </w:rPr>
        <w:t>el</w:t>
      </w:r>
      <w:r w:rsidR="00006F73" w:rsidRPr="005D301D">
        <w:rPr>
          <w:rFonts w:eastAsia="Calibri"/>
          <w:b/>
          <w:spacing w:val="17"/>
          <w:u w:val="single"/>
        </w:rPr>
        <w:t xml:space="preserve"> </w:t>
      </w:r>
      <w:r w:rsidR="00006F73" w:rsidRPr="005D301D">
        <w:rPr>
          <w:rFonts w:eastAsia="Calibri"/>
          <w:b/>
          <w:spacing w:val="-6"/>
          <w:u w:val="single"/>
        </w:rPr>
        <w:t>A</w:t>
      </w:r>
      <w:r w:rsidR="00006F73" w:rsidRPr="005D301D">
        <w:rPr>
          <w:rFonts w:eastAsia="Calibri"/>
          <w:b/>
          <w:u w:val="single"/>
        </w:rPr>
        <w:t>gen</w:t>
      </w:r>
      <w:r w:rsidR="00006F73" w:rsidRPr="005D301D">
        <w:rPr>
          <w:rFonts w:eastAsia="Calibri"/>
          <w:b/>
          <w:spacing w:val="-1"/>
          <w:u w:val="single"/>
        </w:rPr>
        <w:t>t</w:t>
      </w:r>
      <w:r w:rsidR="00006F73" w:rsidRPr="005D301D">
        <w:rPr>
          <w:rFonts w:eastAsia="Calibri"/>
          <w:b/>
          <w:u w:val="single"/>
        </w:rPr>
        <w:t>e</w:t>
      </w:r>
      <w:r w:rsidR="00006F73" w:rsidRPr="005D301D">
        <w:rPr>
          <w:rFonts w:eastAsia="Calibri"/>
          <w:b/>
          <w:spacing w:val="16"/>
          <w:u w:val="single"/>
        </w:rPr>
        <w:t xml:space="preserve"> </w:t>
      </w:r>
      <w:r w:rsidR="00006F73" w:rsidRPr="005D301D">
        <w:rPr>
          <w:rFonts w:eastAsia="Calibri"/>
          <w:b/>
          <w:spacing w:val="-1"/>
          <w:u w:val="single"/>
        </w:rPr>
        <w:t>E</w:t>
      </w:r>
      <w:r w:rsidR="00006F73" w:rsidRPr="005D301D">
        <w:rPr>
          <w:rFonts w:eastAsia="Calibri"/>
          <w:b/>
          <w:u w:val="single"/>
        </w:rPr>
        <w:t>co</w:t>
      </w:r>
      <w:r w:rsidR="00006F73" w:rsidRPr="005D301D">
        <w:rPr>
          <w:rFonts w:eastAsia="Calibri"/>
          <w:b/>
          <w:spacing w:val="-1"/>
          <w:u w:val="single"/>
        </w:rPr>
        <w:t>n</w:t>
      </w:r>
      <w:r w:rsidR="00006F73" w:rsidRPr="005D301D">
        <w:rPr>
          <w:rFonts w:eastAsia="Calibri"/>
          <w:b/>
          <w:spacing w:val="-4"/>
          <w:u w:val="single"/>
        </w:rPr>
        <w:t>ó</w:t>
      </w:r>
      <w:r w:rsidR="00006F73" w:rsidRPr="005D301D">
        <w:rPr>
          <w:rFonts w:eastAsia="Calibri"/>
          <w:b/>
          <w:spacing w:val="-1"/>
          <w:u w:val="single"/>
        </w:rPr>
        <w:t>m</w:t>
      </w:r>
      <w:r w:rsidR="00006F73" w:rsidRPr="005D301D">
        <w:rPr>
          <w:rFonts w:eastAsia="Calibri"/>
          <w:b/>
          <w:spacing w:val="1"/>
          <w:u w:val="single"/>
        </w:rPr>
        <w:t>i</w:t>
      </w:r>
      <w:r w:rsidR="00006F73" w:rsidRPr="005D301D">
        <w:rPr>
          <w:rFonts w:eastAsia="Calibri"/>
          <w:b/>
          <w:u w:val="single"/>
        </w:rPr>
        <w:t>co</w:t>
      </w:r>
      <w:r w:rsidR="00006F73" w:rsidRPr="005D301D">
        <w:rPr>
          <w:rFonts w:eastAsia="Calibri"/>
          <w:b/>
          <w:spacing w:val="15"/>
          <w:u w:val="single"/>
        </w:rPr>
        <w:t xml:space="preserve"> </w:t>
      </w:r>
      <w:r w:rsidR="00006F73" w:rsidRPr="005D301D">
        <w:rPr>
          <w:rFonts w:eastAsia="Calibri"/>
          <w:b/>
          <w:spacing w:val="-2"/>
          <w:u w:val="single"/>
        </w:rPr>
        <w:t>P</w:t>
      </w:r>
      <w:r w:rsidR="00006F73" w:rsidRPr="005D301D">
        <w:rPr>
          <w:rFonts w:eastAsia="Calibri"/>
          <w:b/>
          <w:u w:val="single"/>
        </w:rPr>
        <w:t>r</w:t>
      </w:r>
      <w:r w:rsidR="00006F73" w:rsidRPr="005D301D">
        <w:rPr>
          <w:rFonts w:eastAsia="Calibri"/>
          <w:b/>
          <w:spacing w:val="-2"/>
          <w:u w:val="single"/>
        </w:rPr>
        <w:t>e</w:t>
      </w:r>
      <w:r w:rsidR="00006F73" w:rsidRPr="005D301D">
        <w:rPr>
          <w:rFonts w:eastAsia="Calibri"/>
          <w:b/>
          <w:u w:val="single"/>
        </w:rPr>
        <w:t>pon</w:t>
      </w:r>
      <w:r w:rsidR="00006F73" w:rsidRPr="005D301D">
        <w:rPr>
          <w:rFonts w:eastAsia="Calibri"/>
          <w:b/>
          <w:spacing w:val="-3"/>
          <w:u w:val="single"/>
        </w:rPr>
        <w:t>d</w:t>
      </w:r>
      <w:r w:rsidR="00006F73" w:rsidRPr="005D301D">
        <w:rPr>
          <w:rFonts w:eastAsia="Calibri"/>
          <w:b/>
          <w:u w:val="single"/>
        </w:rPr>
        <w:t>e</w:t>
      </w:r>
      <w:r w:rsidR="00006F73" w:rsidRPr="005D301D">
        <w:rPr>
          <w:rFonts w:eastAsia="Calibri"/>
          <w:b/>
          <w:spacing w:val="1"/>
          <w:u w:val="single"/>
        </w:rPr>
        <w:t>r</w:t>
      </w:r>
      <w:r w:rsidR="00006F73" w:rsidRPr="005D301D">
        <w:rPr>
          <w:rFonts w:eastAsia="Calibri"/>
          <w:b/>
          <w:spacing w:val="-2"/>
          <w:u w:val="single"/>
        </w:rPr>
        <w:t>a</w:t>
      </w:r>
      <w:r w:rsidR="00006F73" w:rsidRPr="005D301D">
        <w:rPr>
          <w:rFonts w:eastAsia="Calibri"/>
          <w:b/>
          <w:u w:val="single"/>
        </w:rPr>
        <w:t>n</w:t>
      </w:r>
      <w:r w:rsidR="00006F73" w:rsidRPr="005D301D">
        <w:rPr>
          <w:rFonts w:eastAsia="Calibri"/>
          <w:b/>
          <w:spacing w:val="-1"/>
          <w:u w:val="single"/>
        </w:rPr>
        <w:t>t</w:t>
      </w:r>
      <w:r w:rsidR="00006F73" w:rsidRPr="005D301D">
        <w:rPr>
          <w:rFonts w:eastAsia="Calibri"/>
          <w:b/>
          <w:u w:val="single"/>
        </w:rPr>
        <w:t>e</w:t>
      </w:r>
      <w:r w:rsidR="00006F73" w:rsidRPr="005D301D">
        <w:rPr>
          <w:rFonts w:eastAsia="Calibri"/>
          <w:b/>
          <w:spacing w:val="16"/>
          <w:u w:val="single"/>
        </w:rPr>
        <w:t xml:space="preserve"> </w:t>
      </w:r>
      <w:r w:rsidR="00006F73" w:rsidRPr="005D301D">
        <w:rPr>
          <w:rFonts w:eastAsia="Calibri"/>
          <w:b/>
          <w:u w:val="single"/>
        </w:rPr>
        <w:t>de</w:t>
      </w:r>
      <w:r w:rsidR="00006F73" w:rsidRPr="005D301D">
        <w:rPr>
          <w:rFonts w:eastAsia="Calibri"/>
          <w:b/>
          <w:spacing w:val="-2"/>
          <w:u w:val="single"/>
        </w:rPr>
        <w:t>b</w:t>
      </w:r>
      <w:r w:rsidR="00006F73" w:rsidRPr="005D301D">
        <w:rPr>
          <w:rFonts w:eastAsia="Calibri"/>
          <w:b/>
          <w:u w:val="single"/>
        </w:rPr>
        <w:t>e</w:t>
      </w:r>
      <w:r w:rsidR="00006F73" w:rsidRPr="005D301D">
        <w:rPr>
          <w:rFonts w:eastAsia="Calibri"/>
          <w:b/>
          <w:spacing w:val="1"/>
          <w:u w:val="single"/>
        </w:rPr>
        <w:t>r</w:t>
      </w:r>
      <w:r w:rsidR="00006F73" w:rsidRPr="005D301D">
        <w:rPr>
          <w:rFonts w:eastAsia="Calibri"/>
          <w:b/>
          <w:u w:val="single"/>
        </w:rPr>
        <w:t>á</w:t>
      </w:r>
      <w:r w:rsidR="00006F73" w:rsidRPr="005D301D">
        <w:rPr>
          <w:rFonts w:eastAsia="Calibri"/>
          <w:b/>
          <w:spacing w:val="16"/>
          <w:u w:val="single"/>
        </w:rPr>
        <w:t xml:space="preserve"> </w:t>
      </w:r>
      <w:r w:rsidR="00006F73" w:rsidRPr="005D301D">
        <w:rPr>
          <w:rFonts w:eastAsia="Calibri"/>
          <w:b/>
          <w:spacing w:val="-2"/>
          <w:u w:val="single"/>
        </w:rPr>
        <w:t>r</w:t>
      </w:r>
      <w:r w:rsidR="00006F73" w:rsidRPr="005D301D">
        <w:rPr>
          <w:rFonts w:eastAsia="Calibri"/>
          <w:b/>
          <w:u w:val="single"/>
        </w:rPr>
        <w:t>e</w:t>
      </w:r>
      <w:r w:rsidR="00006F73" w:rsidRPr="005D301D">
        <w:rPr>
          <w:rFonts w:eastAsia="Calibri"/>
          <w:b/>
          <w:spacing w:val="-2"/>
          <w:u w:val="single"/>
        </w:rPr>
        <w:t>f</w:t>
      </w:r>
      <w:r w:rsidR="00006F73" w:rsidRPr="005D301D">
        <w:rPr>
          <w:rFonts w:eastAsia="Calibri"/>
          <w:b/>
          <w:spacing w:val="1"/>
          <w:u w:val="single"/>
        </w:rPr>
        <w:t>l</w:t>
      </w:r>
      <w:r w:rsidR="00006F73" w:rsidRPr="005D301D">
        <w:rPr>
          <w:rFonts w:eastAsia="Calibri"/>
          <w:b/>
          <w:u w:val="single"/>
        </w:rPr>
        <w:t>e</w:t>
      </w:r>
      <w:r w:rsidR="00006F73" w:rsidRPr="005D301D">
        <w:rPr>
          <w:rFonts w:eastAsia="Calibri"/>
          <w:b/>
          <w:spacing w:val="-2"/>
          <w:u w:val="single"/>
        </w:rPr>
        <w:t>j</w:t>
      </w:r>
      <w:r w:rsidR="00006F73" w:rsidRPr="005D301D">
        <w:rPr>
          <w:rFonts w:eastAsia="Calibri"/>
          <w:b/>
          <w:u w:val="single"/>
        </w:rPr>
        <w:t>ar,</w:t>
      </w:r>
      <w:r w:rsidR="00006F73" w:rsidRPr="005D301D">
        <w:rPr>
          <w:rFonts w:eastAsia="Calibri"/>
          <w:b/>
          <w:spacing w:val="14"/>
          <w:u w:val="single"/>
        </w:rPr>
        <w:t xml:space="preserve"> </w:t>
      </w:r>
      <w:r w:rsidR="00006F73" w:rsidRPr="005D301D">
        <w:rPr>
          <w:rFonts w:eastAsia="Calibri"/>
          <w:b/>
          <w:u w:val="single"/>
        </w:rPr>
        <w:t>al</w:t>
      </w:r>
      <w:r w:rsidR="00006F73" w:rsidRPr="005D301D">
        <w:rPr>
          <w:rFonts w:eastAsia="Calibri"/>
          <w:b/>
          <w:spacing w:val="17"/>
          <w:u w:val="single"/>
        </w:rPr>
        <w:t xml:space="preserve"> </w:t>
      </w:r>
      <w:r w:rsidR="00006F73" w:rsidRPr="005D301D">
        <w:rPr>
          <w:rFonts w:eastAsia="Calibri"/>
          <w:b/>
          <w:spacing w:val="-1"/>
          <w:u w:val="single"/>
        </w:rPr>
        <w:t>m</w:t>
      </w:r>
      <w:r w:rsidR="00006F73" w:rsidRPr="005D301D">
        <w:rPr>
          <w:rFonts w:eastAsia="Calibri"/>
          <w:b/>
          <w:spacing w:val="-2"/>
          <w:u w:val="single"/>
        </w:rPr>
        <w:t>e</w:t>
      </w:r>
      <w:r w:rsidR="00006F73" w:rsidRPr="005D301D">
        <w:rPr>
          <w:rFonts w:eastAsia="Calibri"/>
          <w:b/>
          <w:u w:val="single"/>
        </w:rPr>
        <w:t>n</w:t>
      </w:r>
      <w:r w:rsidR="00006F73" w:rsidRPr="005D301D">
        <w:rPr>
          <w:rFonts w:eastAsia="Calibri"/>
          <w:b/>
          <w:spacing w:val="-1"/>
          <w:u w:val="single"/>
        </w:rPr>
        <w:t>o</w:t>
      </w:r>
      <w:r w:rsidR="00006F73" w:rsidRPr="005D301D">
        <w:rPr>
          <w:rFonts w:eastAsia="Calibri"/>
          <w:b/>
          <w:u w:val="single"/>
        </w:rPr>
        <w:t>s, co</w:t>
      </w:r>
      <w:r w:rsidR="00006F73" w:rsidRPr="005D301D">
        <w:rPr>
          <w:rFonts w:eastAsia="Calibri"/>
          <w:b/>
          <w:spacing w:val="-1"/>
          <w:u w:val="single"/>
        </w:rPr>
        <w:t>n</w:t>
      </w:r>
      <w:r w:rsidR="00006F73" w:rsidRPr="005D301D">
        <w:rPr>
          <w:rFonts w:eastAsia="Calibri"/>
          <w:b/>
          <w:spacing w:val="-3"/>
          <w:u w:val="single"/>
        </w:rPr>
        <w:t>d</w:t>
      </w:r>
      <w:r w:rsidR="00006F73" w:rsidRPr="005D301D">
        <w:rPr>
          <w:rFonts w:eastAsia="Calibri"/>
          <w:b/>
          <w:spacing w:val="1"/>
          <w:u w:val="single"/>
        </w:rPr>
        <w:t>i</w:t>
      </w:r>
      <w:r w:rsidR="00006F73" w:rsidRPr="005D301D">
        <w:rPr>
          <w:rFonts w:eastAsia="Calibri"/>
          <w:b/>
          <w:spacing w:val="-2"/>
          <w:u w:val="single"/>
        </w:rPr>
        <w:t>c</w:t>
      </w:r>
      <w:r w:rsidR="00006F73" w:rsidRPr="005D301D">
        <w:rPr>
          <w:rFonts w:eastAsia="Calibri"/>
          <w:b/>
          <w:spacing w:val="1"/>
          <w:u w:val="single"/>
        </w:rPr>
        <w:t>i</w:t>
      </w:r>
      <w:r w:rsidR="00006F73" w:rsidRPr="005D301D">
        <w:rPr>
          <w:rFonts w:eastAsia="Calibri"/>
          <w:b/>
          <w:u w:val="single"/>
        </w:rPr>
        <w:t>o</w:t>
      </w:r>
      <w:r w:rsidR="00006F73" w:rsidRPr="005D301D">
        <w:rPr>
          <w:rFonts w:eastAsia="Calibri"/>
          <w:b/>
          <w:spacing w:val="-1"/>
          <w:u w:val="single"/>
        </w:rPr>
        <w:t>n</w:t>
      </w:r>
      <w:r w:rsidR="00006F73" w:rsidRPr="005D301D">
        <w:rPr>
          <w:rFonts w:eastAsia="Calibri"/>
          <w:b/>
          <w:spacing w:val="-2"/>
          <w:u w:val="single"/>
        </w:rPr>
        <w:t>e</w:t>
      </w:r>
      <w:r w:rsidR="00006F73" w:rsidRPr="005D301D">
        <w:rPr>
          <w:rFonts w:eastAsia="Calibri"/>
          <w:b/>
          <w:u w:val="single"/>
        </w:rPr>
        <w:t>s</w:t>
      </w:r>
      <w:r w:rsidR="00006F73" w:rsidRPr="005D301D">
        <w:rPr>
          <w:rFonts w:eastAsia="Calibri"/>
          <w:b/>
          <w:spacing w:val="-1"/>
          <w:u w:val="single"/>
        </w:rPr>
        <w:t xml:space="preserve"> </w:t>
      </w:r>
      <w:r w:rsidR="00006F73" w:rsidRPr="005D301D">
        <w:rPr>
          <w:rFonts w:eastAsia="Calibri"/>
          <w:b/>
          <w:u w:val="single"/>
        </w:rPr>
        <w:t>e</w:t>
      </w:r>
      <w:r w:rsidR="00006F73" w:rsidRPr="005D301D">
        <w:rPr>
          <w:rFonts w:eastAsia="Calibri"/>
          <w:b/>
          <w:spacing w:val="-2"/>
          <w:u w:val="single"/>
        </w:rPr>
        <w:t>q</w:t>
      </w:r>
      <w:r w:rsidR="00006F73" w:rsidRPr="005D301D">
        <w:rPr>
          <w:rFonts w:eastAsia="Calibri"/>
          <w:b/>
          <w:u w:val="single"/>
        </w:rPr>
        <w:t>u</w:t>
      </w:r>
      <w:r w:rsidR="00006F73" w:rsidRPr="005D301D">
        <w:rPr>
          <w:rFonts w:eastAsia="Calibri"/>
          <w:b/>
          <w:spacing w:val="-1"/>
          <w:u w:val="single"/>
        </w:rPr>
        <w:t>i</w:t>
      </w:r>
      <w:r w:rsidR="00006F73" w:rsidRPr="005D301D">
        <w:rPr>
          <w:rFonts w:eastAsia="Calibri"/>
          <w:b/>
          <w:u w:val="single"/>
        </w:rPr>
        <w:t>vale</w:t>
      </w:r>
      <w:r w:rsidR="00006F73" w:rsidRPr="005D301D">
        <w:rPr>
          <w:rFonts w:eastAsia="Calibri"/>
          <w:b/>
          <w:spacing w:val="-3"/>
          <w:u w:val="single"/>
        </w:rPr>
        <w:t>n</w:t>
      </w:r>
      <w:r w:rsidR="00006F73" w:rsidRPr="005D301D">
        <w:rPr>
          <w:rFonts w:eastAsia="Calibri"/>
          <w:b/>
          <w:u w:val="single"/>
        </w:rPr>
        <w:t>tes</w:t>
      </w:r>
      <w:r w:rsidR="00006F73" w:rsidRPr="005D301D">
        <w:rPr>
          <w:rFonts w:eastAsia="Calibri"/>
          <w:b/>
          <w:spacing w:val="-1"/>
          <w:u w:val="single"/>
        </w:rPr>
        <w:t xml:space="preserve"> </w:t>
      </w:r>
      <w:r w:rsidR="00006F73" w:rsidRPr="005D301D">
        <w:rPr>
          <w:rFonts w:eastAsia="Calibri"/>
          <w:b/>
          <w:u w:val="single"/>
        </w:rPr>
        <w:t>a</w:t>
      </w:r>
      <w:r w:rsidR="00006F73" w:rsidRPr="005D301D">
        <w:rPr>
          <w:rFonts w:eastAsia="Calibri"/>
          <w:b/>
          <w:spacing w:val="-1"/>
          <w:u w:val="single"/>
        </w:rPr>
        <w:t xml:space="preserve"> </w:t>
      </w:r>
      <w:r w:rsidR="00006F73" w:rsidRPr="005D301D">
        <w:rPr>
          <w:rFonts w:eastAsia="Calibri"/>
          <w:b/>
          <w:spacing w:val="1"/>
          <w:u w:val="single"/>
        </w:rPr>
        <w:t>l</w:t>
      </w:r>
      <w:r w:rsidR="00006F73" w:rsidRPr="005D301D">
        <w:rPr>
          <w:rFonts w:eastAsia="Calibri"/>
          <w:b/>
          <w:spacing w:val="-2"/>
          <w:u w:val="single"/>
        </w:rPr>
        <w:t>a</w:t>
      </w:r>
      <w:r w:rsidR="00006F73" w:rsidRPr="005D301D">
        <w:rPr>
          <w:rFonts w:eastAsia="Calibri"/>
          <w:b/>
          <w:u w:val="single"/>
        </w:rPr>
        <w:t>s</w:t>
      </w:r>
      <w:r w:rsidR="00006F73" w:rsidRPr="005D301D">
        <w:rPr>
          <w:rFonts w:eastAsia="Calibri"/>
          <w:b/>
          <w:spacing w:val="-1"/>
          <w:u w:val="single"/>
        </w:rPr>
        <w:t xml:space="preserve"> </w:t>
      </w:r>
      <w:r w:rsidR="00006F73" w:rsidRPr="005D301D">
        <w:rPr>
          <w:rFonts w:eastAsia="Calibri"/>
          <w:b/>
          <w:u w:val="single"/>
        </w:rPr>
        <w:t>de</w:t>
      </w:r>
      <w:r w:rsidR="00006F73" w:rsidRPr="005D301D">
        <w:rPr>
          <w:rFonts w:eastAsia="Calibri"/>
          <w:b/>
          <w:spacing w:val="-1"/>
          <w:u w:val="single"/>
        </w:rPr>
        <w:t xml:space="preserve"> l</w:t>
      </w:r>
      <w:r w:rsidR="00006F73" w:rsidRPr="005D301D">
        <w:rPr>
          <w:rFonts w:eastAsia="Calibri"/>
          <w:b/>
          <w:u w:val="single"/>
        </w:rPr>
        <w:t>a</w:t>
      </w:r>
      <w:r w:rsidR="00006F73" w:rsidRPr="005D301D">
        <w:rPr>
          <w:rFonts w:eastAsia="Calibri"/>
          <w:b/>
          <w:spacing w:val="-1"/>
          <w:u w:val="single"/>
        </w:rPr>
        <w:t xml:space="preserve"> </w:t>
      </w:r>
      <w:r w:rsidR="00006F73" w:rsidRPr="005D301D">
        <w:rPr>
          <w:rFonts w:eastAsia="Calibri"/>
          <w:b/>
          <w:u w:val="single"/>
        </w:rPr>
        <w:t>Of</w:t>
      </w:r>
      <w:r w:rsidR="00006F73" w:rsidRPr="005D301D">
        <w:rPr>
          <w:rFonts w:eastAsia="Calibri"/>
          <w:b/>
          <w:spacing w:val="-2"/>
          <w:u w:val="single"/>
        </w:rPr>
        <w:t>e</w:t>
      </w:r>
      <w:r w:rsidR="00006F73" w:rsidRPr="005D301D">
        <w:rPr>
          <w:rFonts w:eastAsia="Calibri"/>
          <w:b/>
          <w:u w:val="single"/>
        </w:rPr>
        <w:t>rta</w:t>
      </w:r>
      <w:r w:rsidR="00006F73" w:rsidRPr="005D301D">
        <w:rPr>
          <w:rFonts w:eastAsia="Calibri"/>
          <w:b/>
          <w:spacing w:val="-2"/>
          <w:u w:val="single"/>
        </w:rPr>
        <w:t xml:space="preserve"> </w:t>
      </w:r>
      <w:r w:rsidR="00006F73" w:rsidRPr="005D301D">
        <w:rPr>
          <w:rFonts w:eastAsia="Calibri"/>
          <w:b/>
          <w:spacing w:val="-3"/>
          <w:u w:val="single"/>
        </w:rPr>
        <w:t>d</w:t>
      </w:r>
      <w:r w:rsidR="00006F73" w:rsidRPr="005D301D">
        <w:rPr>
          <w:rFonts w:eastAsia="Calibri"/>
          <w:b/>
          <w:u w:val="single"/>
        </w:rPr>
        <w:t>e</w:t>
      </w:r>
      <w:r w:rsidR="00006F73" w:rsidRPr="005D301D">
        <w:rPr>
          <w:rFonts w:eastAsia="Calibri"/>
          <w:b/>
          <w:spacing w:val="-1"/>
          <w:u w:val="single"/>
        </w:rPr>
        <w:t xml:space="preserve"> </w:t>
      </w:r>
      <w:r w:rsidR="00006F73" w:rsidRPr="005D301D">
        <w:rPr>
          <w:rFonts w:eastAsia="Calibri"/>
          <w:b/>
          <w:u w:val="single"/>
        </w:rPr>
        <w:t>Ref</w:t>
      </w:r>
      <w:r w:rsidR="00006F73" w:rsidRPr="005D301D">
        <w:rPr>
          <w:rFonts w:eastAsia="Calibri"/>
          <w:b/>
          <w:spacing w:val="-2"/>
          <w:u w:val="single"/>
        </w:rPr>
        <w:t>e</w:t>
      </w:r>
      <w:r w:rsidR="00006F73" w:rsidRPr="005D301D">
        <w:rPr>
          <w:rFonts w:eastAsia="Calibri"/>
          <w:b/>
          <w:u w:val="single"/>
        </w:rPr>
        <w:t>re</w:t>
      </w:r>
      <w:r w:rsidR="00006F73" w:rsidRPr="005D301D">
        <w:rPr>
          <w:rFonts w:eastAsia="Calibri"/>
          <w:b/>
          <w:spacing w:val="-3"/>
          <w:u w:val="single"/>
        </w:rPr>
        <w:t>n</w:t>
      </w:r>
      <w:r w:rsidR="00006F73" w:rsidRPr="005D301D">
        <w:rPr>
          <w:rFonts w:eastAsia="Calibri"/>
          <w:b/>
          <w:spacing w:val="-2"/>
          <w:u w:val="single"/>
        </w:rPr>
        <w:t>c</w:t>
      </w:r>
      <w:r w:rsidR="00006F73" w:rsidRPr="005D301D">
        <w:rPr>
          <w:rFonts w:eastAsia="Calibri"/>
          <w:b/>
          <w:spacing w:val="1"/>
          <w:u w:val="single"/>
        </w:rPr>
        <w:t>i</w:t>
      </w:r>
      <w:r w:rsidR="00006F73" w:rsidRPr="005D301D">
        <w:rPr>
          <w:rFonts w:eastAsia="Calibri"/>
          <w:b/>
          <w:u w:val="single"/>
        </w:rPr>
        <w:t>a</w:t>
      </w:r>
      <w:r w:rsidR="00006F73" w:rsidRPr="005D301D">
        <w:rPr>
          <w:rFonts w:eastAsia="Calibri"/>
          <w:b/>
          <w:spacing w:val="-3"/>
          <w:u w:val="single"/>
        </w:rPr>
        <w:t xml:space="preserve"> </w:t>
      </w:r>
      <w:r w:rsidR="00006F73" w:rsidRPr="005D301D">
        <w:rPr>
          <w:rFonts w:eastAsia="Calibri"/>
          <w:b/>
          <w:u w:val="single"/>
        </w:rPr>
        <w:t>v</w:t>
      </w:r>
      <w:r w:rsidR="00006F73" w:rsidRPr="005D301D">
        <w:rPr>
          <w:rFonts w:eastAsia="Calibri"/>
          <w:b/>
          <w:spacing w:val="1"/>
          <w:u w:val="single"/>
        </w:rPr>
        <w:t>i</w:t>
      </w:r>
      <w:r w:rsidR="00006F73" w:rsidRPr="005D301D">
        <w:rPr>
          <w:rFonts w:eastAsia="Calibri"/>
          <w:b/>
          <w:u w:val="single"/>
        </w:rPr>
        <w:t>gen</w:t>
      </w:r>
      <w:r w:rsidR="00006F73" w:rsidRPr="005D301D">
        <w:rPr>
          <w:rFonts w:eastAsia="Calibri"/>
          <w:b/>
          <w:spacing w:val="-4"/>
          <w:u w:val="single"/>
        </w:rPr>
        <w:t>t</w:t>
      </w:r>
      <w:r w:rsidR="00006F73" w:rsidRPr="005D301D">
        <w:rPr>
          <w:rFonts w:eastAsia="Calibri"/>
          <w:b/>
          <w:u w:val="single"/>
        </w:rPr>
        <w:t>e</w:t>
      </w:r>
      <w:r w:rsidRPr="005D301D">
        <w:rPr>
          <w:b/>
          <w:u w:val="single"/>
        </w:rPr>
        <w:t>.</w:t>
      </w:r>
      <w:r w:rsidRPr="005D301D">
        <w:rPr>
          <w:rFonts w:eastAsia="Calibri"/>
        </w:rPr>
        <w:t>”</w:t>
      </w:r>
    </w:p>
    <w:p w14:paraId="51E3C02A" w14:textId="77777777" w:rsidR="00A11947" w:rsidRPr="005D301D" w:rsidRDefault="00A11947" w:rsidP="00FE612E">
      <w:pPr>
        <w:pStyle w:val="CitaIFT0"/>
        <w:spacing w:before="240" w:after="240"/>
        <w:jc w:val="right"/>
        <w:rPr>
          <w:rFonts w:eastAsia="Calibri"/>
        </w:rPr>
      </w:pPr>
      <w:r w:rsidRPr="005D301D">
        <w:t>[Énfasis añadido)</w:t>
      </w:r>
    </w:p>
    <w:p w14:paraId="294FE181" w14:textId="668828B0" w:rsidR="00E11129" w:rsidRPr="005D301D" w:rsidRDefault="00A11947" w:rsidP="00FE612E">
      <w:pPr>
        <w:pStyle w:val="IFTnormal"/>
        <w:spacing w:before="240" w:after="240"/>
      </w:pPr>
      <w:r w:rsidRPr="005D301D">
        <w:t xml:space="preserve">Es decir, de lo anterior se desprende </w:t>
      </w:r>
      <w:r w:rsidR="00006F73" w:rsidRPr="005D301D">
        <w:t>que l</w:t>
      </w:r>
      <w:r w:rsidR="00462920" w:rsidRPr="005D301D">
        <w:t>a Propuesta</w:t>
      </w:r>
      <w:r w:rsidR="00006F73" w:rsidRPr="005D301D">
        <w:t xml:space="preserve"> </w:t>
      </w:r>
      <w:r w:rsidR="00462920" w:rsidRPr="005D301D">
        <w:t>de Oferta de Referencia de Telesites debe</w:t>
      </w:r>
      <w:r w:rsidR="00006F73" w:rsidRPr="005D301D">
        <w:t xml:space="preserve"> reflejar, al menos, </w:t>
      </w:r>
      <w:r w:rsidR="00BA2B0C">
        <w:rPr>
          <w:lang w:val="es-MX"/>
        </w:rPr>
        <w:t xml:space="preserve">las mismas </w:t>
      </w:r>
      <w:r w:rsidR="00017003">
        <w:rPr>
          <w:lang w:val="es-419"/>
        </w:rPr>
        <w:t xml:space="preserve">condiciones </w:t>
      </w:r>
      <w:r w:rsidR="0066163E">
        <w:rPr>
          <w:lang w:val="es-419"/>
        </w:rPr>
        <w:t>aprobadas en la Oferta de Referencia Vigente, ya que el AEP podría tener incentivos a modificar las condiciones vigentes en detrimento  de las</w:t>
      </w:r>
      <w:r w:rsidR="003521C6" w:rsidRPr="005D301D">
        <w:t xml:space="preserve"> condiciones </w:t>
      </w:r>
      <w:r w:rsidR="0066163E">
        <w:rPr>
          <w:lang w:val="es-419"/>
        </w:rPr>
        <w:t xml:space="preserve">que </w:t>
      </w:r>
      <w:r w:rsidR="003521C6" w:rsidRPr="005D301D">
        <w:t>generen certeza, sean claras, proporcionales, no abusivas, equitativas, recíprocas, reduzcan asimetrías d</w:t>
      </w:r>
      <w:r w:rsidR="003521C6">
        <w:t xml:space="preserve">e información, no </w:t>
      </w:r>
      <w:r w:rsidR="0066163E">
        <w:rPr>
          <w:lang w:val="es-419"/>
        </w:rPr>
        <w:t>discriminen, por lo que es esencial que en estos casos se mantenga al menos lo vigente</w:t>
      </w:r>
      <w:r w:rsidR="00006F73" w:rsidRPr="005D301D">
        <w:t>.</w:t>
      </w:r>
      <w:r w:rsidR="00B7225F" w:rsidRPr="005D301D">
        <w:t xml:space="preserve"> </w:t>
      </w:r>
    </w:p>
    <w:p w14:paraId="788AC7F5" w14:textId="3C4B9B1F" w:rsidR="0081370F" w:rsidRPr="005D301D" w:rsidRDefault="00B7225F" w:rsidP="00FE612E">
      <w:pPr>
        <w:pStyle w:val="IFTnormal"/>
        <w:spacing w:before="240" w:after="240"/>
      </w:pPr>
      <w:r w:rsidRPr="005D301D">
        <w:t xml:space="preserve">Al respecto, </w:t>
      </w:r>
      <w:r w:rsidR="00BA2B0C">
        <w:t xml:space="preserve">en el siguiente </w:t>
      </w:r>
      <w:r w:rsidR="00BD3D84">
        <w:t>cuadro</w:t>
      </w:r>
      <w:r w:rsidR="00BA2B0C">
        <w:t xml:space="preserve"> se presentan aquellas modificaciones realizadas por Telesites que el Instituto considera no procedentes en virtud de que no mantienen condiciones equivalentes a las de la Oferta de </w:t>
      </w:r>
      <w:r w:rsidR="00BD3D84">
        <w:t>Referencia</w:t>
      </w:r>
      <w:r w:rsidR="00BA2B0C">
        <w:t xml:space="preserve"> vigente, por lo que se le requiere a la empresa mantener lo ya aprobado</w:t>
      </w:r>
      <w:r w:rsidRPr="005D301D">
        <w:t>:</w:t>
      </w:r>
    </w:p>
    <w:p w14:paraId="33AC277A" w14:textId="77777777" w:rsidR="00BB365F" w:rsidRPr="005D301D" w:rsidRDefault="00BB365F" w:rsidP="00FE612E">
      <w:pPr>
        <w:pStyle w:val="IFTnormal"/>
        <w:spacing w:before="240" w:after="240"/>
      </w:pPr>
    </w:p>
    <w:tbl>
      <w:tblPr>
        <w:tblStyle w:val="Tablaconcuadrcula"/>
        <w:tblW w:w="9072" w:type="dxa"/>
        <w:jc w:val="center"/>
        <w:tblLayout w:type="fixed"/>
        <w:tblLook w:val="04A0" w:firstRow="1" w:lastRow="0" w:firstColumn="1" w:lastColumn="0" w:noHBand="0" w:noVBand="1"/>
        <w:tblCaption w:val="Tabla"/>
        <w:tblDescription w:val="Modificaciones de telesites que no se consideran procedentes"/>
      </w:tblPr>
      <w:tblGrid>
        <w:gridCol w:w="1559"/>
        <w:gridCol w:w="2552"/>
        <w:gridCol w:w="2693"/>
        <w:gridCol w:w="2268"/>
      </w:tblGrid>
      <w:tr w:rsidR="006E7547" w:rsidRPr="006C727E" w14:paraId="2DE766AC" w14:textId="77777777" w:rsidTr="00EE76E2">
        <w:trPr>
          <w:trHeight w:hRule="exact" w:val="567"/>
          <w:tblHeader/>
          <w:jc w:val="center"/>
        </w:trPr>
        <w:tc>
          <w:tcPr>
            <w:tcW w:w="1559" w:type="dxa"/>
            <w:shd w:val="clear" w:color="auto" w:fill="D9D9D9" w:themeFill="background1" w:themeFillShade="D9"/>
          </w:tcPr>
          <w:p w14:paraId="6E734A3C" w14:textId="77777777" w:rsidR="00F267D4" w:rsidRPr="006C727E" w:rsidRDefault="00F267D4" w:rsidP="00FE612E">
            <w:pPr>
              <w:pStyle w:val="TxtListado"/>
              <w:spacing w:before="240" w:after="240"/>
              <w:jc w:val="center"/>
              <w:rPr>
                <w:b/>
                <w:sz w:val="18"/>
              </w:rPr>
            </w:pPr>
            <w:r w:rsidRPr="006C727E">
              <w:rPr>
                <w:b/>
                <w:sz w:val="18"/>
              </w:rPr>
              <w:lastRenderedPageBreak/>
              <w:t>Apartado / Especificación</w:t>
            </w:r>
          </w:p>
        </w:tc>
        <w:tc>
          <w:tcPr>
            <w:tcW w:w="2552" w:type="dxa"/>
            <w:shd w:val="clear" w:color="auto" w:fill="D9D9D9" w:themeFill="background1" w:themeFillShade="D9"/>
          </w:tcPr>
          <w:p w14:paraId="57F3D49C" w14:textId="77777777" w:rsidR="00F267D4" w:rsidRPr="006C727E" w:rsidRDefault="00F267D4" w:rsidP="00FE612E">
            <w:pPr>
              <w:pStyle w:val="TxtListado"/>
              <w:spacing w:before="240" w:after="240"/>
              <w:jc w:val="center"/>
              <w:rPr>
                <w:b/>
                <w:sz w:val="18"/>
              </w:rPr>
            </w:pPr>
            <w:r w:rsidRPr="006C727E">
              <w:rPr>
                <w:b/>
                <w:sz w:val="18"/>
              </w:rPr>
              <w:t>Propuesta de Oferta de Referencia de Telesites</w:t>
            </w:r>
          </w:p>
        </w:tc>
        <w:tc>
          <w:tcPr>
            <w:tcW w:w="2693" w:type="dxa"/>
            <w:shd w:val="clear" w:color="auto" w:fill="D9D9D9" w:themeFill="background1" w:themeFillShade="D9"/>
          </w:tcPr>
          <w:p w14:paraId="40304568" w14:textId="77777777" w:rsidR="00F267D4" w:rsidRPr="006C727E" w:rsidRDefault="00F267D4" w:rsidP="00FE612E">
            <w:pPr>
              <w:pStyle w:val="TxtListado"/>
              <w:spacing w:before="240" w:after="240"/>
              <w:jc w:val="center"/>
              <w:rPr>
                <w:b/>
                <w:sz w:val="18"/>
              </w:rPr>
            </w:pPr>
            <w:r w:rsidRPr="006C727E">
              <w:rPr>
                <w:b/>
                <w:sz w:val="18"/>
              </w:rPr>
              <w:t>Oferta de Referencia 2016 – 2017</w:t>
            </w:r>
          </w:p>
        </w:tc>
        <w:tc>
          <w:tcPr>
            <w:tcW w:w="2268" w:type="dxa"/>
            <w:shd w:val="clear" w:color="auto" w:fill="D9D9D9" w:themeFill="background1" w:themeFillShade="D9"/>
          </w:tcPr>
          <w:p w14:paraId="16E36D5E" w14:textId="77777777" w:rsidR="00F267D4" w:rsidRPr="006C727E" w:rsidRDefault="00F267D4" w:rsidP="00FE612E">
            <w:pPr>
              <w:pStyle w:val="TxtListado"/>
              <w:spacing w:before="240" w:after="240"/>
              <w:jc w:val="center"/>
              <w:rPr>
                <w:b/>
                <w:sz w:val="18"/>
              </w:rPr>
            </w:pPr>
            <w:r w:rsidRPr="006C727E">
              <w:rPr>
                <w:b/>
                <w:sz w:val="18"/>
              </w:rPr>
              <w:t>Consideraciones del Instituto</w:t>
            </w:r>
          </w:p>
        </w:tc>
      </w:tr>
      <w:tr w:rsidR="00F267D4" w:rsidRPr="006C727E" w14:paraId="584B9455" w14:textId="77777777" w:rsidTr="00BB365F">
        <w:trPr>
          <w:jc w:val="center"/>
        </w:trPr>
        <w:tc>
          <w:tcPr>
            <w:tcW w:w="1559" w:type="dxa"/>
          </w:tcPr>
          <w:p w14:paraId="215A9ED1" w14:textId="77777777" w:rsidR="00F267D4" w:rsidRPr="006C727E" w:rsidRDefault="00F267D4" w:rsidP="00FE612E">
            <w:pPr>
              <w:pStyle w:val="TxtListado"/>
              <w:spacing w:before="240" w:after="240"/>
              <w:jc w:val="both"/>
              <w:rPr>
                <w:sz w:val="18"/>
              </w:rPr>
            </w:pPr>
            <w:r w:rsidRPr="005D301D">
              <w:rPr>
                <w:rFonts w:cs="Arial"/>
                <w:color w:val="000000"/>
                <w:sz w:val="18"/>
                <w:lang w:val="es-ES_tradnl"/>
              </w:rPr>
              <w:t>Numeral “II. DEFINICIONES” de la  Oferta de Referencia; relativo al concepto “Sistema Electrónico de Gestión o SEG”</w:t>
            </w:r>
          </w:p>
        </w:tc>
        <w:tc>
          <w:tcPr>
            <w:tcW w:w="2552" w:type="dxa"/>
          </w:tcPr>
          <w:p w14:paraId="2C8B7299" w14:textId="77777777" w:rsidR="00F267D4" w:rsidRPr="006C727E" w:rsidRDefault="00F267D4" w:rsidP="00FE612E">
            <w:pPr>
              <w:pStyle w:val="TxtListado"/>
              <w:spacing w:before="240" w:after="240"/>
              <w:jc w:val="both"/>
              <w:rPr>
                <w:i/>
                <w:sz w:val="18"/>
              </w:rPr>
            </w:pPr>
            <w:r w:rsidRPr="006C727E">
              <w:rPr>
                <w:i/>
                <w:sz w:val="18"/>
              </w:rPr>
              <w:t>“El sistema al que tendrán acceso los concesionarios, […], por medio del cual: (i) se notificará, previo al inicio de los trabajos, de Proyectos de Nueva Obra Civil; (ii) se hará disponible la información relativa a la Infraestructura Pasiva, incluyendo características técnicas, Capacidad Excedente, normas de seguridad para el acceso; y (iii) el Concesionario podrá: (a) realizar la contratación de Servicios […]”</w:t>
            </w:r>
          </w:p>
          <w:p w14:paraId="7CB813AC" w14:textId="77777777" w:rsidR="00F267D4" w:rsidRPr="006C727E" w:rsidRDefault="00F267D4" w:rsidP="00FE612E">
            <w:pPr>
              <w:pStyle w:val="TxtListado"/>
              <w:spacing w:before="240" w:after="240"/>
              <w:jc w:val="right"/>
              <w:rPr>
                <w:i/>
                <w:sz w:val="18"/>
              </w:rPr>
            </w:pPr>
            <w:r w:rsidRPr="006C727E">
              <w:rPr>
                <w:i/>
                <w:sz w:val="18"/>
              </w:rPr>
              <w:t>(Énfasis añadido]</w:t>
            </w:r>
          </w:p>
        </w:tc>
        <w:tc>
          <w:tcPr>
            <w:tcW w:w="2693" w:type="dxa"/>
          </w:tcPr>
          <w:p w14:paraId="3CD7A140" w14:textId="77777777" w:rsidR="00F267D4" w:rsidRPr="006C727E" w:rsidRDefault="00F267D4" w:rsidP="00FE612E">
            <w:pPr>
              <w:pStyle w:val="TxtListado"/>
              <w:spacing w:before="240" w:after="240"/>
              <w:jc w:val="both"/>
              <w:rPr>
                <w:sz w:val="18"/>
              </w:rPr>
            </w:pPr>
            <w:r w:rsidRPr="006C727E">
              <w:rPr>
                <w:sz w:val="18"/>
              </w:rPr>
              <w:t>“</w:t>
            </w:r>
            <w:r w:rsidRPr="006C727E">
              <w:rPr>
                <w:i/>
                <w:sz w:val="18"/>
              </w:rPr>
              <w:t xml:space="preserve">El sistema al que tendrán acceso los concesionarios, </w:t>
            </w:r>
            <w:r w:rsidR="005446B3" w:rsidRPr="006C727E">
              <w:rPr>
                <w:i/>
                <w:sz w:val="18"/>
              </w:rPr>
              <w:t>[…]</w:t>
            </w:r>
            <w:r w:rsidRPr="006C727E">
              <w:rPr>
                <w:i/>
                <w:sz w:val="18"/>
              </w:rPr>
              <w:t xml:space="preserve">, por medio del cual: (i) se notificará, previo al inicio de los trabajos, de Proyectos de Nueva Obra Civil; (ii) se hará disponible la información relativa a la Infraestructura Pasiva, incluyendo características técnicas, Capacidad Excedente, normas de seguridad para el acceso; </w:t>
            </w:r>
            <w:r w:rsidRPr="006C727E">
              <w:rPr>
                <w:b/>
                <w:i/>
                <w:sz w:val="18"/>
                <w:u w:val="single"/>
              </w:rPr>
              <w:t>(iii) se hará disponible la Normativa Técnica y</w:t>
            </w:r>
            <w:r w:rsidRPr="006C727E">
              <w:rPr>
                <w:i/>
                <w:sz w:val="18"/>
              </w:rPr>
              <w:t xml:space="preserve"> (iv) el Concesionario podrá: (a) realizar la contratación de Servicios […]</w:t>
            </w:r>
            <w:r w:rsidRPr="006C727E">
              <w:rPr>
                <w:sz w:val="18"/>
              </w:rPr>
              <w:t>”</w:t>
            </w:r>
          </w:p>
          <w:p w14:paraId="3751E027" w14:textId="77777777" w:rsidR="00F267D4" w:rsidRPr="006C727E" w:rsidRDefault="00F267D4" w:rsidP="00FE612E">
            <w:pPr>
              <w:pStyle w:val="TxtListado"/>
              <w:spacing w:before="240" w:after="240"/>
              <w:jc w:val="right"/>
              <w:rPr>
                <w:i/>
                <w:sz w:val="18"/>
              </w:rPr>
            </w:pPr>
            <w:r w:rsidRPr="006C727E">
              <w:rPr>
                <w:i/>
                <w:sz w:val="18"/>
              </w:rPr>
              <w:t>(Énfasis añadido]</w:t>
            </w:r>
          </w:p>
        </w:tc>
        <w:tc>
          <w:tcPr>
            <w:tcW w:w="2268" w:type="dxa"/>
          </w:tcPr>
          <w:p w14:paraId="5B111215" w14:textId="77777777" w:rsidR="00F267D4" w:rsidRPr="006C727E" w:rsidRDefault="00682BD8" w:rsidP="00FE612E">
            <w:pPr>
              <w:pStyle w:val="TxtListado"/>
              <w:spacing w:before="240" w:after="240"/>
              <w:jc w:val="both"/>
              <w:rPr>
                <w:b/>
                <w:i/>
                <w:sz w:val="18"/>
                <w:u w:val="single"/>
              </w:rPr>
            </w:pPr>
            <w:r>
              <w:rPr>
                <w:sz w:val="18"/>
                <w:lang w:val="es-419"/>
              </w:rPr>
              <w:t>Telesites</w:t>
            </w:r>
            <w:r>
              <w:rPr>
                <w:sz w:val="18"/>
              </w:rPr>
              <w:t xml:space="preserve"> elimina</w:t>
            </w:r>
            <w:r w:rsidR="00996310" w:rsidRPr="006C727E">
              <w:rPr>
                <w:sz w:val="18"/>
              </w:rPr>
              <w:t xml:space="preserve"> la mención a</w:t>
            </w:r>
            <w:r w:rsidR="00F267D4" w:rsidRPr="006C727E">
              <w:rPr>
                <w:sz w:val="18"/>
              </w:rPr>
              <w:t xml:space="preserve"> que la Normativa Técnica deberá </w:t>
            </w:r>
            <w:r w:rsidR="00996310" w:rsidRPr="006C727E">
              <w:rPr>
                <w:sz w:val="18"/>
              </w:rPr>
              <w:t>facilita</w:t>
            </w:r>
            <w:r w:rsidR="00F267D4" w:rsidRPr="006C727E">
              <w:rPr>
                <w:sz w:val="18"/>
              </w:rPr>
              <w:t xml:space="preserve">rse a través del SEG, lo cual no es acorde a la Medida TRIGÉSIMA TERCERA  de las Medidas Móviles, </w:t>
            </w:r>
            <w:r w:rsidR="00996310" w:rsidRPr="006C727E">
              <w:rPr>
                <w:sz w:val="18"/>
              </w:rPr>
              <w:t>la cual establece</w:t>
            </w:r>
            <w:r w:rsidR="00F267D4" w:rsidRPr="006C727E">
              <w:rPr>
                <w:sz w:val="18"/>
              </w:rPr>
              <w:t xml:space="preserve"> que el AEP deberá proporcionar al Instituto y a los Concesionarios Solicitantes, a través del </w:t>
            </w:r>
            <w:r w:rsidR="00D16356">
              <w:rPr>
                <w:sz w:val="18"/>
                <w:lang w:val="es-419"/>
              </w:rPr>
              <w:t>SEG</w:t>
            </w:r>
            <w:r w:rsidR="00F267D4" w:rsidRPr="006C727E">
              <w:rPr>
                <w:sz w:val="18"/>
              </w:rPr>
              <w:t>, la normativa técnica.</w:t>
            </w:r>
          </w:p>
          <w:p w14:paraId="38EF8845" w14:textId="77777777" w:rsidR="00F267D4" w:rsidRPr="006C727E" w:rsidRDefault="00F267D4" w:rsidP="00FE612E">
            <w:pPr>
              <w:pStyle w:val="TxtListado"/>
              <w:spacing w:before="240" w:after="240"/>
              <w:jc w:val="both"/>
              <w:rPr>
                <w:sz w:val="18"/>
              </w:rPr>
            </w:pPr>
            <w:r w:rsidRPr="006C727E">
              <w:rPr>
                <w:sz w:val="18"/>
              </w:rPr>
              <w:t>Asimismo, dicho elemento se incluye dentro del contenido de la  Oferta de Referencia 2016 – 2017, por lo cual su eliminación no es procedente.</w:t>
            </w:r>
          </w:p>
        </w:tc>
      </w:tr>
      <w:tr w:rsidR="00F267D4" w:rsidRPr="006C727E" w14:paraId="1A41C0E1" w14:textId="77777777" w:rsidTr="00BB365F">
        <w:trPr>
          <w:jc w:val="center"/>
        </w:trPr>
        <w:tc>
          <w:tcPr>
            <w:tcW w:w="1559" w:type="dxa"/>
          </w:tcPr>
          <w:p w14:paraId="668675D7" w14:textId="77777777" w:rsidR="00F267D4" w:rsidRPr="006C727E" w:rsidRDefault="00F267D4" w:rsidP="00FE612E">
            <w:pPr>
              <w:pStyle w:val="TxtListado"/>
              <w:spacing w:before="240" w:after="240"/>
              <w:jc w:val="both"/>
              <w:rPr>
                <w:sz w:val="18"/>
              </w:rPr>
            </w:pPr>
            <w:r w:rsidRPr="005D301D">
              <w:rPr>
                <w:rFonts w:cs="Arial"/>
                <w:color w:val="000000"/>
                <w:sz w:val="18"/>
                <w:lang w:val="es-ES_tradnl"/>
              </w:rPr>
              <w:t>Numeral 6, contenido en el apartado “III. Disposiciones Generales”,  de la  Oferta de Referencia.</w:t>
            </w:r>
          </w:p>
        </w:tc>
        <w:tc>
          <w:tcPr>
            <w:tcW w:w="2552" w:type="dxa"/>
          </w:tcPr>
          <w:p w14:paraId="4F63A7B3" w14:textId="77777777" w:rsidR="000B5707" w:rsidRPr="006C727E" w:rsidRDefault="000B5707" w:rsidP="00FE612E">
            <w:pPr>
              <w:pStyle w:val="TxtListado"/>
              <w:spacing w:before="240" w:after="240"/>
              <w:jc w:val="both"/>
              <w:rPr>
                <w:i/>
                <w:sz w:val="18"/>
              </w:rPr>
            </w:pPr>
            <w:r w:rsidRPr="006C727E">
              <w:rPr>
                <w:i/>
                <w:sz w:val="18"/>
              </w:rPr>
              <w:t>“6. Telesites prestará al Concesionario, a cambio de las contraprestaciones correspondientes, los Servicios materia de la presente Oferta de Referencia, en los términos y condiciones que se detallan en el Anexo “I” - Servicios del mismo:</w:t>
            </w:r>
          </w:p>
          <w:p w14:paraId="3D255BC3" w14:textId="77777777" w:rsidR="000B5707" w:rsidRPr="006C727E" w:rsidRDefault="000B5707" w:rsidP="00FE612E">
            <w:pPr>
              <w:pStyle w:val="TxtListado"/>
              <w:spacing w:before="240" w:after="240"/>
              <w:jc w:val="both"/>
              <w:rPr>
                <w:b/>
                <w:i/>
                <w:sz w:val="18"/>
                <w:u w:val="single"/>
              </w:rPr>
            </w:pPr>
            <w:r w:rsidRPr="006C727E">
              <w:rPr>
                <w:b/>
                <w:i/>
                <w:sz w:val="18"/>
                <w:u w:val="single"/>
              </w:rPr>
              <w:t>I. Servicio de Acceso y Uso Compartido de Infraestructura Pasiva:</w:t>
            </w:r>
          </w:p>
          <w:p w14:paraId="5D3E2A98" w14:textId="77777777" w:rsidR="000B5707" w:rsidRPr="006C727E" w:rsidRDefault="000B5707" w:rsidP="00FE612E">
            <w:pPr>
              <w:pStyle w:val="TxtListado"/>
              <w:spacing w:before="240" w:after="240"/>
              <w:jc w:val="both"/>
              <w:rPr>
                <w:b/>
                <w:i/>
                <w:sz w:val="18"/>
                <w:u w:val="single"/>
              </w:rPr>
            </w:pPr>
            <w:r w:rsidRPr="006C727E">
              <w:rPr>
                <w:b/>
                <w:i/>
                <w:sz w:val="18"/>
                <w:u w:val="single"/>
              </w:rPr>
              <w:t>- Espacio en Piso</w:t>
            </w:r>
          </w:p>
          <w:p w14:paraId="34F4F27E" w14:textId="77777777" w:rsidR="000B5707" w:rsidRPr="006C727E" w:rsidRDefault="000B5707" w:rsidP="00FE612E">
            <w:pPr>
              <w:pStyle w:val="TxtListado"/>
              <w:spacing w:before="240" w:after="240"/>
              <w:jc w:val="both"/>
              <w:rPr>
                <w:b/>
                <w:i/>
                <w:sz w:val="18"/>
                <w:u w:val="single"/>
              </w:rPr>
            </w:pPr>
            <w:r w:rsidRPr="006C727E">
              <w:rPr>
                <w:b/>
                <w:i/>
                <w:sz w:val="18"/>
                <w:u w:val="single"/>
              </w:rPr>
              <w:lastRenderedPageBreak/>
              <w:t>- Espacio en Torre</w:t>
            </w:r>
          </w:p>
          <w:p w14:paraId="3407AD7B" w14:textId="77777777" w:rsidR="00F267D4" w:rsidRPr="006C727E" w:rsidRDefault="000B5707" w:rsidP="00FE612E">
            <w:pPr>
              <w:pStyle w:val="TxtListado"/>
              <w:spacing w:before="240" w:after="240"/>
              <w:jc w:val="both"/>
              <w:rPr>
                <w:i/>
                <w:sz w:val="18"/>
              </w:rPr>
            </w:pPr>
            <w:r w:rsidRPr="006C727E">
              <w:rPr>
                <w:i/>
                <w:sz w:val="18"/>
              </w:rPr>
              <w:t>[…]”</w:t>
            </w:r>
          </w:p>
          <w:p w14:paraId="25971C21" w14:textId="77777777" w:rsidR="00996310" w:rsidRPr="006C727E" w:rsidRDefault="00C00382" w:rsidP="00FE612E">
            <w:pPr>
              <w:pStyle w:val="TxtListado"/>
              <w:spacing w:before="240" w:after="240"/>
              <w:jc w:val="right"/>
              <w:rPr>
                <w:sz w:val="18"/>
              </w:rPr>
            </w:pPr>
            <w:r w:rsidRPr="006C727E">
              <w:rPr>
                <w:i/>
                <w:sz w:val="18"/>
              </w:rPr>
              <w:t>(</w:t>
            </w:r>
            <w:r w:rsidR="00996310" w:rsidRPr="006C727E">
              <w:rPr>
                <w:i/>
                <w:sz w:val="18"/>
              </w:rPr>
              <w:t>Énfasi</w:t>
            </w:r>
            <w:r w:rsidR="00811469" w:rsidRPr="006C727E">
              <w:rPr>
                <w:i/>
                <w:sz w:val="18"/>
              </w:rPr>
              <w:t>s añadido</w:t>
            </w:r>
            <w:r w:rsidRPr="006C727E">
              <w:rPr>
                <w:i/>
                <w:sz w:val="18"/>
              </w:rPr>
              <w:t>)</w:t>
            </w:r>
          </w:p>
        </w:tc>
        <w:tc>
          <w:tcPr>
            <w:tcW w:w="2693" w:type="dxa"/>
          </w:tcPr>
          <w:p w14:paraId="311EECAA" w14:textId="77777777" w:rsidR="006E7547" w:rsidRPr="006C727E" w:rsidRDefault="006E7547" w:rsidP="00FE612E">
            <w:pPr>
              <w:pStyle w:val="TxtListado"/>
              <w:spacing w:before="240" w:after="240"/>
              <w:jc w:val="both"/>
              <w:rPr>
                <w:i/>
                <w:sz w:val="18"/>
              </w:rPr>
            </w:pPr>
            <w:r w:rsidRPr="006C727E">
              <w:rPr>
                <w:i/>
                <w:sz w:val="18"/>
              </w:rPr>
              <w:lastRenderedPageBreak/>
              <w:t xml:space="preserve">“6. </w:t>
            </w:r>
            <w:r w:rsidR="00C67E40">
              <w:rPr>
                <w:i/>
                <w:sz w:val="18"/>
              </w:rPr>
              <w:t>Telesites</w:t>
            </w:r>
            <w:r w:rsidRPr="006C727E">
              <w:rPr>
                <w:i/>
                <w:sz w:val="18"/>
              </w:rPr>
              <w:t xml:space="preserve"> prestará al Concesionario, a cambio de las contraprestaciones correspondientes, los Servicios materia de la presente Oferta de Referencia, en los términos y condiciones que se detallan en el Anexo “I” - Servicios del mismo:</w:t>
            </w:r>
          </w:p>
          <w:p w14:paraId="0A6A04F6" w14:textId="77777777" w:rsidR="006E7547" w:rsidRPr="006C727E" w:rsidRDefault="006E7547" w:rsidP="00FE612E">
            <w:pPr>
              <w:pStyle w:val="TxtListado"/>
              <w:spacing w:before="240" w:after="240"/>
              <w:jc w:val="both"/>
              <w:rPr>
                <w:b/>
                <w:i/>
                <w:sz w:val="18"/>
                <w:u w:val="single"/>
              </w:rPr>
            </w:pPr>
            <w:r w:rsidRPr="006C727E">
              <w:rPr>
                <w:b/>
                <w:i/>
                <w:sz w:val="18"/>
                <w:u w:val="single"/>
              </w:rPr>
              <w:t>I. Servicio de Acceso y Uso Compartido de Infraestructura Pasiva:</w:t>
            </w:r>
          </w:p>
          <w:p w14:paraId="204D049F" w14:textId="77777777" w:rsidR="006E7547" w:rsidRPr="006C727E" w:rsidRDefault="006E7547" w:rsidP="00FE612E">
            <w:pPr>
              <w:pStyle w:val="TxtListado"/>
              <w:spacing w:before="240" w:after="240"/>
              <w:jc w:val="both"/>
              <w:rPr>
                <w:b/>
                <w:i/>
                <w:sz w:val="18"/>
                <w:u w:val="single"/>
              </w:rPr>
            </w:pPr>
            <w:r w:rsidRPr="006C727E">
              <w:rPr>
                <w:b/>
                <w:i/>
                <w:sz w:val="18"/>
                <w:u w:val="single"/>
              </w:rPr>
              <w:t>- Espacio en Piso</w:t>
            </w:r>
          </w:p>
          <w:p w14:paraId="45B70487" w14:textId="77777777" w:rsidR="006E7547" w:rsidRPr="006C727E" w:rsidRDefault="006E7547" w:rsidP="00FE612E">
            <w:pPr>
              <w:pStyle w:val="TxtListado"/>
              <w:spacing w:before="240" w:after="240"/>
              <w:jc w:val="both"/>
              <w:rPr>
                <w:b/>
                <w:i/>
                <w:sz w:val="18"/>
                <w:u w:val="single"/>
              </w:rPr>
            </w:pPr>
            <w:r w:rsidRPr="006C727E">
              <w:rPr>
                <w:b/>
                <w:i/>
                <w:sz w:val="18"/>
                <w:u w:val="single"/>
              </w:rPr>
              <w:lastRenderedPageBreak/>
              <w:t>- Espacio en Torre</w:t>
            </w:r>
          </w:p>
          <w:p w14:paraId="193594CC" w14:textId="77777777" w:rsidR="006E7547" w:rsidRPr="006C727E" w:rsidRDefault="006E7547" w:rsidP="00FE612E">
            <w:pPr>
              <w:pStyle w:val="TxtListado"/>
              <w:spacing w:before="240" w:after="240"/>
              <w:jc w:val="both"/>
              <w:rPr>
                <w:b/>
                <w:i/>
                <w:sz w:val="18"/>
                <w:u w:val="single"/>
              </w:rPr>
            </w:pPr>
            <w:r w:rsidRPr="006C727E">
              <w:rPr>
                <w:b/>
                <w:i/>
                <w:sz w:val="18"/>
                <w:u w:val="single"/>
              </w:rPr>
              <w:t>- Sistemas de aire acondicionado</w:t>
            </w:r>
          </w:p>
          <w:p w14:paraId="379A2336" w14:textId="77777777" w:rsidR="00F267D4" w:rsidRPr="006C727E" w:rsidRDefault="006E7547" w:rsidP="00FE612E">
            <w:pPr>
              <w:pStyle w:val="TxtListado"/>
              <w:spacing w:before="240" w:after="240"/>
              <w:jc w:val="both"/>
              <w:rPr>
                <w:b/>
                <w:i/>
                <w:sz w:val="18"/>
                <w:u w:val="single"/>
              </w:rPr>
            </w:pPr>
            <w:r w:rsidRPr="006C727E">
              <w:rPr>
                <w:b/>
                <w:i/>
                <w:sz w:val="18"/>
                <w:u w:val="single"/>
              </w:rPr>
              <w:t>- Elementos Auxiliares”</w:t>
            </w:r>
          </w:p>
          <w:p w14:paraId="2F45A4F0" w14:textId="77777777" w:rsidR="00996310" w:rsidRPr="006C727E" w:rsidRDefault="00C00382" w:rsidP="00FE612E">
            <w:pPr>
              <w:pStyle w:val="TxtListado"/>
              <w:spacing w:before="240" w:after="240"/>
              <w:jc w:val="right"/>
              <w:rPr>
                <w:sz w:val="18"/>
              </w:rPr>
            </w:pPr>
            <w:r w:rsidRPr="006C727E">
              <w:rPr>
                <w:i/>
                <w:sz w:val="18"/>
              </w:rPr>
              <w:t>(</w:t>
            </w:r>
            <w:r w:rsidR="00996310" w:rsidRPr="006C727E">
              <w:rPr>
                <w:i/>
                <w:sz w:val="18"/>
              </w:rPr>
              <w:t>Énfasi</w:t>
            </w:r>
            <w:r w:rsidR="00811469" w:rsidRPr="006C727E">
              <w:rPr>
                <w:i/>
                <w:sz w:val="18"/>
              </w:rPr>
              <w:t>s añadido</w:t>
            </w:r>
            <w:r w:rsidRPr="006C727E">
              <w:rPr>
                <w:i/>
                <w:sz w:val="18"/>
              </w:rPr>
              <w:t>)</w:t>
            </w:r>
          </w:p>
        </w:tc>
        <w:tc>
          <w:tcPr>
            <w:tcW w:w="2268" w:type="dxa"/>
          </w:tcPr>
          <w:p w14:paraId="1DD54842" w14:textId="77777777" w:rsidR="00FD3547" w:rsidRPr="006C727E" w:rsidRDefault="00682BD8" w:rsidP="00FE612E">
            <w:pPr>
              <w:pStyle w:val="TxtListado"/>
              <w:spacing w:before="240" w:after="240"/>
              <w:jc w:val="both"/>
              <w:rPr>
                <w:sz w:val="18"/>
              </w:rPr>
            </w:pPr>
            <w:r>
              <w:rPr>
                <w:sz w:val="18"/>
                <w:lang w:val="es-419"/>
              </w:rPr>
              <w:lastRenderedPageBreak/>
              <w:t xml:space="preserve">Telesites </w:t>
            </w:r>
            <w:r>
              <w:rPr>
                <w:sz w:val="18"/>
              </w:rPr>
              <w:t>elimina</w:t>
            </w:r>
            <w:r w:rsidR="00996310" w:rsidRPr="006C727E">
              <w:rPr>
                <w:sz w:val="18"/>
              </w:rPr>
              <w:t xml:space="preserve"> diversos elementos</w:t>
            </w:r>
            <w:r w:rsidR="00252472" w:rsidRPr="006C727E">
              <w:rPr>
                <w:sz w:val="18"/>
              </w:rPr>
              <w:t xml:space="preserve"> (“</w:t>
            </w:r>
            <w:r w:rsidR="00720441" w:rsidRPr="006C727E">
              <w:rPr>
                <w:sz w:val="18"/>
              </w:rPr>
              <w:t>Sistemas de aire acondicionado</w:t>
            </w:r>
            <w:r w:rsidR="00252472" w:rsidRPr="006C727E">
              <w:rPr>
                <w:sz w:val="18"/>
              </w:rPr>
              <w:t>” y “E</w:t>
            </w:r>
            <w:r w:rsidR="00720441" w:rsidRPr="006C727E">
              <w:rPr>
                <w:sz w:val="18"/>
              </w:rPr>
              <w:t>lementos Auxiliares</w:t>
            </w:r>
            <w:r w:rsidR="00252472" w:rsidRPr="006C727E">
              <w:rPr>
                <w:sz w:val="18"/>
              </w:rPr>
              <w:t>”</w:t>
            </w:r>
            <w:r w:rsidR="00957102" w:rsidRPr="006C727E">
              <w:rPr>
                <w:sz w:val="18"/>
              </w:rPr>
              <w:t>)</w:t>
            </w:r>
            <w:r w:rsidR="00996310" w:rsidRPr="006C727E">
              <w:rPr>
                <w:sz w:val="18"/>
              </w:rPr>
              <w:t xml:space="preserve"> que forman parte del Servicio de Acceso y Uso Compartido de Infraestructura Pasiva, </w:t>
            </w:r>
            <w:r w:rsidR="00164F89" w:rsidRPr="006C727E">
              <w:rPr>
                <w:sz w:val="18"/>
              </w:rPr>
              <w:t xml:space="preserve">de conformidad con </w:t>
            </w:r>
            <w:r w:rsidR="00957102" w:rsidRPr="006C727E">
              <w:rPr>
                <w:sz w:val="18"/>
              </w:rPr>
              <w:t xml:space="preserve">el </w:t>
            </w:r>
            <w:r w:rsidR="00FD3547" w:rsidRPr="006C727E">
              <w:rPr>
                <w:sz w:val="18"/>
              </w:rPr>
              <w:t>contenido de la  Oferta de Referencia 2016 – 2017, por lo cual su eliminación no resulta procedente.</w:t>
            </w:r>
          </w:p>
        </w:tc>
      </w:tr>
      <w:tr w:rsidR="00D81114" w:rsidRPr="006C727E" w14:paraId="6C533306" w14:textId="77777777" w:rsidTr="00BB365F">
        <w:trPr>
          <w:jc w:val="center"/>
        </w:trPr>
        <w:tc>
          <w:tcPr>
            <w:tcW w:w="1559" w:type="dxa"/>
          </w:tcPr>
          <w:p w14:paraId="6791345A" w14:textId="77777777" w:rsidR="00D81114" w:rsidRPr="005D301D" w:rsidRDefault="00D81114" w:rsidP="00FE612E">
            <w:pPr>
              <w:pStyle w:val="TxtListado"/>
              <w:spacing w:before="240" w:after="240"/>
              <w:jc w:val="both"/>
              <w:rPr>
                <w:rFonts w:cs="Arial"/>
                <w:color w:val="000000"/>
                <w:sz w:val="18"/>
                <w:lang w:val="es-ES_tradnl"/>
              </w:rPr>
            </w:pPr>
            <w:r w:rsidRPr="005D301D">
              <w:rPr>
                <w:rFonts w:cs="Arial"/>
                <w:color w:val="000000"/>
                <w:sz w:val="18"/>
                <w:lang w:val="es-ES_tradnl"/>
              </w:rPr>
              <w:t>Numeral 12, contenido en el apartado “III. Disposiciones Generales”,  de la  Oferta de Referencia.</w:t>
            </w:r>
          </w:p>
        </w:tc>
        <w:tc>
          <w:tcPr>
            <w:tcW w:w="2552" w:type="dxa"/>
          </w:tcPr>
          <w:p w14:paraId="48925EE0" w14:textId="77777777" w:rsidR="00811469" w:rsidRPr="005D301D" w:rsidRDefault="00811469" w:rsidP="00FE612E">
            <w:pPr>
              <w:pStyle w:val="TxtListado"/>
              <w:spacing w:before="240" w:after="240"/>
              <w:jc w:val="both"/>
              <w:rPr>
                <w:rFonts w:cs="Arial"/>
                <w:i/>
                <w:sz w:val="18"/>
                <w:szCs w:val="18"/>
                <w:lang w:val="es-ES_tradnl"/>
              </w:rPr>
            </w:pPr>
            <w:r w:rsidRPr="006C727E">
              <w:rPr>
                <w:i/>
                <w:sz w:val="18"/>
              </w:rPr>
              <w:t>“</w:t>
            </w:r>
            <w:r w:rsidRPr="005D301D">
              <w:rPr>
                <w:rFonts w:cs="Arial"/>
                <w:b/>
                <w:i/>
                <w:sz w:val="18"/>
                <w:szCs w:val="18"/>
                <w:lang w:val="es-ES_tradnl"/>
              </w:rPr>
              <w:t>12.</w:t>
            </w:r>
            <w:r w:rsidRPr="005D301D">
              <w:rPr>
                <w:rFonts w:cs="Arial"/>
                <w:i/>
                <w:sz w:val="18"/>
                <w:szCs w:val="18"/>
                <w:lang w:val="es-ES_tradnl"/>
              </w:rPr>
              <w:t xml:space="preserve"> </w:t>
            </w:r>
            <w:r w:rsidRPr="005D301D">
              <w:rPr>
                <w:rFonts w:cs="Arial"/>
                <w:b/>
                <w:i/>
                <w:sz w:val="18"/>
                <w:szCs w:val="18"/>
                <w:u w:val="single"/>
                <w:lang w:val="es-ES_tradnl"/>
              </w:rPr>
              <w:t>Los elementos no electrónicos al servicio de la Red Pública de Telecomunicaciones de Telesites y que constituyen la Infraestructura Pasiva en los Sitios y cuya Capacidad Excedente es materia de la Oferta de Referencia, consisten en</w:t>
            </w:r>
            <w:r w:rsidRPr="005D301D">
              <w:rPr>
                <w:rFonts w:cs="Arial"/>
                <w:i/>
                <w:sz w:val="18"/>
                <w:szCs w:val="18"/>
                <w:lang w:val="es-ES_tradnl"/>
              </w:rPr>
              <w:t>:</w:t>
            </w:r>
          </w:p>
          <w:p w14:paraId="324E8CB8" w14:textId="77777777" w:rsidR="00811469" w:rsidRPr="005D301D" w:rsidRDefault="00811469" w:rsidP="00FE612E">
            <w:pPr>
              <w:pStyle w:val="Prrafodelista"/>
              <w:numPr>
                <w:ilvl w:val="1"/>
                <w:numId w:val="15"/>
              </w:numPr>
              <w:spacing w:before="240" w:after="240"/>
              <w:ind w:left="486" w:firstLine="0"/>
              <w:contextualSpacing w:val="0"/>
              <w:jc w:val="both"/>
              <w:rPr>
                <w:rFonts w:ascii="ITC Avant Garde" w:hAnsi="ITC Avant Garde" w:cs="Arial"/>
                <w:i/>
                <w:sz w:val="18"/>
                <w:szCs w:val="18"/>
                <w:lang w:val="es-ES_tradnl"/>
              </w:rPr>
            </w:pPr>
            <w:r w:rsidRPr="005D301D">
              <w:rPr>
                <w:rFonts w:ascii="ITC Avant Garde" w:hAnsi="ITC Avant Garde" w:cs="Arial"/>
                <w:i/>
                <w:sz w:val="18"/>
                <w:szCs w:val="18"/>
                <w:lang w:val="es-ES_tradnl"/>
              </w:rPr>
              <w:t>Espacios en estructuras arriostradas o auto-soportadas, sean mástiles, postes o torres, destinados a la instalación de antenas de radiocomunicación (“Espacio en Torre”).</w:t>
            </w:r>
          </w:p>
          <w:p w14:paraId="0A79446A" w14:textId="77777777" w:rsidR="00811469" w:rsidRPr="006C727E" w:rsidRDefault="00811469" w:rsidP="00FE612E">
            <w:pPr>
              <w:pStyle w:val="Prrafodelista"/>
              <w:numPr>
                <w:ilvl w:val="1"/>
                <w:numId w:val="15"/>
              </w:numPr>
              <w:spacing w:before="240" w:after="240"/>
              <w:ind w:left="486" w:firstLine="0"/>
              <w:contextualSpacing w:val="0"/>
              <w:jc w:val="both"/>
              <w:rPr>
                <w:i/>
                <w:sz w:val="18"/>
              </w:rPr>
            </w:pPr>
            <w:r w:rsidRPr="005D301D">
              <w:rPr>
                <w:rFonts w:ascii="ITC Avant Garde" w:hAnsi="ITC Avant Garde" w:cs="Arial"/>
                <w:i/>
                <w:sz w:val="18"/>
                <w:szCs w:val="18"/>
                <w:lang w:val="es-ES_tradnl"/>
              </w:rPr>
              <w:t xml:space="preserve">Espacios físicos en sitios diversos a la Torre, tales como suelo, tejados, techos, azoteas, para la instalación de equipos transceptores, así como sus auxiliares (tales como sistemas de fuerza y/o bancos de batería de respaldo, sistemas de </w:t>
            </w:r>
            <w:r w:rsidRPr="005D301D">
              <w:rPr>
                <w:rFonts w:ascii="ITC Avant Garde" w:hAnsi="ITC Avant Garde" w:cs="Arial"/>
                <w:i/>
                <w:sz w:val="18"/>
                <w:szCs w:val="18"/>
                <w:lang w:val="es-ES_tradnl"/>
              </w:rPr>
              <w:lastRenderedPageBreak/>
              <w:t>aire acondicionado, alarmas y demás elementos activos) (“Espacio en Piso”).</w:t>
            </w:r>
            <w:r w:rsidRPr="006C727E">
              <w:rPr>
                <w:rFonts w:ascii="ITC Avant Garde" w:hAnsi="ITC Avant Garde"/>
                <w:i/>
                <w:sz w:val="18"/>
                <w:szCs w:val="18"/>
              </w:rPr>
              <w:t>”</w:t>
            </w:r>
          </w:p>
          <w:p w14:paraId="69425A9E" w14:textId="77777777" w:rsidR="00D81114" w:rsidRPr="006C727E" w:rsidRDefault="00811469" w:rsidP="00FE612E">
            <w:pPr>
              <w:pStyle w:val="TxtListado"/>
              <w:spacing w:before="240" w:after="240"/>
              <w:jc w:val="right"/>
              <w:rPr>
                <w:sz w:val="18"/>
              </w:rPr>
            </w:pPr>
            <w:r w:rsidRPr="006C727E">
              <w:rPr>
                <w:i/>
                <w:sz w:val="18"/>
              </w:rPr>
              <w:t xml:space="preserve"> </w:t>
            </w:r>
            <w:r w:rsidR="00C00382" w:rsidRPr="006C727E">
              <w:rPr>
                <w:i/>
                <w:sz w:val="18"/>
              </w:rPr>
              <w:t>(</w:t>
            </w:r>
            <w:r w:rsidR="00D81114" w:rsidRPr="006C727E">
              <w:rPr>
                <w:i/>
                <w:sz w:val="18"/>
              </w:rPr>
              <w:t>Énfasi</w:t>
            </w:r>
            <w:r w:rsidRPr="006C727E">
              <w:rPr>
                <w:i/>
                <w:sz w:val="18"/>
              </w:rPr>
              <w:t>s añadido</w:t>
            </w:r>
            <w:r w:rsidR="00C00382" w:rsidRPr="006C727E">
              <w:rPr>
                <w:i/>
                <w:sz w:val="18"/>
              </w:rPr>
              <w:t>)</w:t>
            </w:r>
          </w:p>
        </w:tc>
        <w:tc>
          <w:tcPr>
            <w:tcW w:w="2693" w:type="dxa"/>
          </w:tcPr>
          <w:p w14:paraId="319B3D82" w14:textId="77777777" w:rsidR="00770FD6" w:rsidRPr="005D301D" w:rsidRDefault="00D81114" w:rsidP="00FE612E">
            <w:pPr>
              <w:pStyle w:val="TxtListado"/>
              <w:spacing w:before="240" w:after="240"/>
              <w:jc w:val="both"/>
              <w:rPr>
                <w:rFonts w:cstheme="minorBidi"/>
                <w:lang w:val="es-ES_tradnl"/>
              </w:rPr>
            </w:pPr>
            <w:r w:rsidRPr="006C727E">
              <w:rPr>
                <w:i/>
                <w:sz w:val="18"/>
              </w:rPr>
              <w:lastRenderedPageBreak/>
              <w:t>“</w:t>
            </w:r>
            <w:r w:rsidR="00770FD6" w:rsidRPr="006C727E">
              <w:rPr>
                <w:b/>
                <w:i/>
                <w:sz w:val="18"/>
              </w:rPr>
              <w:t>12.</w:t>
            </w:r>
            <w:r w:rsidR="00770FD6" w:rsidRPr="006C727E">
              <w:rPr>
                <w:i/>
                <w:sz w:val="18"/>
              </w:rPr>
              <w:t xml:space="preserve"> </w:t>
            </w:r>
            <w:r w:rsidR="00770FD6" w:rsidRPr="005D301D">
              <w:rPr>
                <w:rFonts w:cs="Arial"/>
                <w:b/>
                <w:i/>
                <w:sz w:val="18"/>
                <w:szCs w:val="18"/>
                <w:u w:val="single"/>
                <w:lang w:val="es-ES_tradnl"/>
              </w:rPr>
              <w:t>Los elementos no electrónicos al servicio de la Red Pública de Telecomunicaciones de Telcel y que constituyen la Infraestructura Pasiva en los Sitios y cuya Capacidad Excedente es materia de la Oferta de Referencia, consisten en:</w:t>
            </w:r>
          </w:p>
          <w:p w14:paraId="2B938376" w14:textId="77777777" w:rsidR="00770FD6" w:rsidRPr="005D301D" w:rsidRDefault="00770FD6" w:rsidP="00FE612E">
            <w:pPr>
              <w:pStyle w:val="Prrafodelista"/>
              <w:numPr>
                <w:ilvl w:val="0"/>
                <w:numId w:val="16"/>
              </w:numPr>
              <w:spacing w:before="240" w:after="240"/>
              <w:ind w:left="459" w:hanging="283"/>
              <w:contextualSpacing w:val="0"/>
              <w:jc w:val="both"/>
              <w:rPr>
                <w:rFonts w:ascii="ITC Avant Garde" w:hAnsi="ITC Avant Garde" w:cs="Arial"/>
                <w:i/>
                <w:sz w:val="18"/>
                <w:szCs w:val="18"/>
                <w:lang w:val="es-ES_tradnl"/>
              </w:rPr>
            </w:pPr>
            <w:r w:rsidRPr="005D301D">
              <w:rPr>
                <w:rFonts w:ascii="ITC Avant Garde" w:hAnsi="ITC Avant Garde" w:cs="Arial"/>
                <w:i/>
                <w:sz w:val="18"/>
                <w:szCs w:val="18"/>
                <w:lang w:val="es-ES_tradnl"/>
              </w:rPr>
              <w:t>Espacios en estructuras arriostradas o auto-soportadas, sean mástiles, postes o torres, destinados a la instalación de antenas de radiocomunicación (“Espacio en Torre”).</w:t>
            </w:r>
          </w:p>
          <w:p w14:paraId="55271A89" w14:textId="77777777" w:rsidR="00770FD6" w:rsidRPr="005D301D" w:rsidRDefault="00770FD6" w:rsidP="00FE612E">
            <w:pPr>
              <w:pStyle w:val="Prrafodelista"/>
              <w:numPr>
                <w:ilvl w:val="0"/>
                <w:numId w:val="16"/>
              </w:numPr>
              <w:spacing w:before="240" w:after="240"/>
              <w:ind w:left="459" w:hanging="283"/>
              <w:contextualSpacing w:val="0"/>
              <w:jc w:val="both"/>
              <w:rPr>
                <w:rFonts w:ascii="ITC Avant Garde" w:hAnsi="ITC Avant Garde" w:cs="Arial"/>
                <w:i/>
                <w:sz w:val="18"/>
                <w:szCs w:val="18"/>
                <w:lang w:val="es-ES_tradnl"/>
              </w:rPr>
            </w:pPr>
            <w:r w:rsidRPr="005D301D">
              <w:rPr>
                <w:rFonts w:ascii="ITC Avant Garde" w:hAnsi="ITC Avant Garde" w:cs="Arial"/>
                <w:i/>
                <w:sz w:val="18"/>
                <w:szCs w:val="18"/>
                <w:lang w:val="es-ES_tradnl"/>
              </w:rPr>
              <w:t xml:space="preserve">Espacios físicos en sitios diversos a la Torre, tales como suelo, tejados, techos, azoteas, para la instalación de equipos transceptores, así como sus auxiliares (tales como sistemas de fuerza y/o bancos de batería de respaldo, sistemas de aire acondicionado, alarmas y demás </w:t>
            </w:r>
            <w:r w:rsidRPr="005D301D">
              <w:rPr>
                <w:rFonts w:ascii="ITC Avant Garde" w:hAnsi="ITC Avant Garde" w:cs="Arial"/>
                <w:i/>
                <w:sz w:val="18"/>
                <w:szCs w:val="18"/>
                <w:lang w:val="es-ES_tradnl"/>
              </w:rPr>
              <w:lastRenderedPageBreak/>
              <w:t>elementos activos) (“Espacio en Piso”).</w:t>
            </w:r>
          </w:p>
          <w:p w14:paraId="5831DD59" w14:textId="77777777" w:rsidR="00770FD6" w:rsidRPr="005D301D" w:rsidRDefault="00770FD6" w:rsidP="00FE612E">
            <w:pPr>
              <w:pStyle w:val="Prrafodelista"/>
              <w:numPr>
                <w:ilvl w:val="0"/>
                <w:numId w:val="16"/>
              </w:numPr>
              <w:spacing w:before="240" w:after="240"/>
              <w:ind w:left="459" w:hanging="283"/>
              <w:contextualSpacing w:val="0"/>
              <w:jc w:val="both"/>
              <w:rPr>
                <w:rFonts w:ascii="ITC Avant Garde" w:hAnsi="ITC Avant Garde" w:cs="Arial"/>
                <w:b/>
                <w:i/>
                <w:sz w:val="18"/>
                <w:szCs w:val="18"/>
                <w:u w:val="single"/>
                <w:lang w:val="es-ES_tradnl"/>
              </w:rPr>
            </w:pPr>
            <w:r w:rsidRPr="005D301D">
              <w:rPr>
                <w:rFonts w:ascii="ITC Avant Garde" w:hAnsi="ITC Avant Garde" w:cs="Arial"/>
                <w:b/>
                <w:i/>
                <w:sz w:val="18"/>
                <w:szCs w:val="18"/>
                <w:u w:val="single"/>
                <w:lang w:val="es-ES_tradnl"/>
              </w:rPr>
              <w:t>Aire acondicionado.</w:t>
            </w:r>
          </w:p>
          <w:p w14:paraId="0C058889" w14:textId="77777777" w:rsidR="00D81114" w:rsidRPr="006C727E" w:rsidRDefault="00770FD6" w:rsidP="00FE612E">
            <w:pPr>
              <w:pStyle w:val="Prrafodelista"/>
              <w:numPr>
                <w:ilvl w:val="0"/>
                <w:numId w:val="16"/>
              </w:numPr>
              <w:spacing w:before="240" w:after="240"/>
              <w:ind w:left="459" w:hanging="283"/>
              <w:contextualSpacing w:val="0"/>
              <w:jc w:val="both"/>
              <w:rPr>
                <w:b/>
                <w:i/>
                <w:sz w:val="18"/>
                <w:u w:val="single"/>
              </w:rPr>
            </w:pPr>
            <w:r w:rsidRPr="005D301D">
              <w:rPr>
                <w:rFonts w:ascii="ITC Avant Garde" w:hAnsi="ITC Avant Garde" w:cs="Arial"/>
                <w:b/>
                <w:i/>
                <w:sz w:val="18"/>
                <w:szCs w:val="18"/>
                <w:u w:val="single"/>
                <w:lang w:val="es-ES_tradnl"/>
              </w:rPr>
              <w:t>Elementos auxiliares del Sitio: ductos, conductos y canalizaciones, instalaciones de equipo y alimentaciones conexas.</w:t>
            </w:r>
            <w:r w:rsidRPr="006C727E">
              <w:rPr>
                <w:i/>
                <w:sz w:val="18"/>
              </w:rPr>
              <w:t>”</w:t>
            </w:r>
          </w:p>
          <w:p w14:paraId="4B53A425" w14:textId="77777777" w:rsidR="00D81114" w:rsidRPr="006C727E" w:rsidRDefault="00C00382" w:rsidP="00FE612E">
            <w:pPr>
              <w:pStyle w:val="TxtListado"/>
              <w:spacing w:before="240" w:after="240"/>
              <w:jc w:val="right"/>
              <w:rPr>
                <w:sz w:val="18"/>
              </w:rPr>
            </w:pPr>
            <w:r w:rsidRPr="006C727E">
              <w:rPr>
                <w:i/>
                <w:sz w:val="18"/>
              </w:rPr>
              <w:t>(</w:t>
            </w:r>
            <w:r w:rsidR="00D81114" w:rsidRPr="006C727E">
              <w:rPr>
                <w:i/>
                <w:sz w:val="18"/>
              </w:rPr>
              <w:t>Énfasis añadido</w:t>
            </w:r>
            <w:r w:rsidRPr="006C727E">
              <w:rPr>
                <w:i/>
                <w:sz w:val="18"/>
              </w:rPr>
              <w:t>)</w:t>
            </w:r>
          </w:p>
        </w:tc>
        <w:tc>
          <w:tcPr>
            <w:tcW w:w="2268" w:type="dxa"/>
          </w:tcPr>
          <w:p w14:paraId="62CCF801" w14:textId="77777777" w:rsidR="00D81114" w:rsidRPr="006C727E" w:rsidRDefault="0004245B" w:rsidP="00FE612E">
            <w:pPr>
              <w:pStyle w:val="TxtListado"/>
              <w:spacing w:before="240" w:after="240"/>
              <w:jc w:val="both"/>
              <w:rPr>
                <w:sz w:val="18"/>
              </w:rPr>
            </w:pPr>
            <w:r>
              <w:rPr>
                <w:sz w:val="18"/>
                <w:lang w:val="es-419"/>
              </w:rPr>
              <w:lastRenderedPageBreak/>
              <w:t>Telesites</w:t>
            </w:r>
            <w:r>
              <w:rPr>
                <w:sz w:val="18"/>
              </w:rPr>
              <w:t xml:space="preserve"> elimina</w:t>
            </w:r>
            <w:r w:rsidR="00D81114" w:rsidRPr="006C727E">
              <w:rPr>
                <w:sz w:val="18"/>
              </w:rPr>
              <w:t xml:space="preserve"> diversos elementos (“</w:t>
            </w:r>
            <w:r w:rsidR="0089298B" w:rsidRPr="006C727E">
              <w:rPr>
                <w:sz w:val="18"/>
              </w:rPr>
              <w:t>A</w:t>
            </w:r>
            <w:r w:rsidR="00D81114" w:rsidRPr="006C727E">
              <w:rPr>
                <w:sz w:val="18"/>
              </w:rPr>
              <w:t>ire acondicionado” y “</w:t>
            </w:r>
            <w:r w:rsidR="0089298B" w:rsidRPr="006C727E">
              <w:rPr>
                <w:sz w:val="18"/>
              </w:rPr>
              <w:t>Elementos auxiliares del Sitio: ductos, conductos y canalizaciones, instalaciones de equipo y alimentaciones conexas.</w:t>
            </w:r>
            <w:r w:rsidR="00D81114" w:rsidRPr="006C727E">
              <w:rPr>
                <w:sz w:val="18"/>
              </w:rPr>
              <w:t>”) que forman parte del Servicio de Acceso y Uso Compartido de Infraestructura Pasiva, de conformidad con el contenido de la  Oferta de Referencia 2016 – 2017, por lo cual su eliminación no resulta procedente.</w:t>
            </w:r>
          </w:p>
        </w:tc>
      </w:tr>
      <w:tr w:rsidR="00B308DD" w:rsidRPr="006C727E" w14:paraId="425EC44C" w14:textId="77777777" w:rsidTr="00BB365F">
        <w:trPr>
          <w:jc w:val="center"/>
        </w:trPr>
        <w:tc>
          <w:tcPr>
            <w:tcW w:w="1559" w:type="dxa"/>
          </w:tcPr>
          <w:p w14:paraId="4ED96643" w14:textId="77777777" w:rsidR="00B308DD" w:rsidRPr="006C727E" w:rsidRDefault="00B308DD" w:rsidP="00FE612E">
            <w:pPr>
              <w:pStyle w:val="TxtListado"/>
              <w:spacing w:before="240" w:after="240"/>
              <w:jc w:val="both"/>
              <w:rPr>
                <w:sz w:val="18"/>
              </w:rPr>
            </w:pPr>
            <w:r w:rsidRPr="006C727E">
              <w:rPr>
                <w:sz w:val="18"/>
              </w:rPr>
              <w:t>Numeral 4.6.1 contenido dentro del apartado “Declaraciones” correspondiente al Anexo “V” Modelo de Convenio</w:t>
            </w:r>
          </w:p>
        </w:tc>
        <w:tc>
          <w:tcPr>
            <w:tcW w:w="2552" w:type="dxa"/>
          </w:tcPr>
          <w:p w14:paraId="05350690" w14:textId="77777777" w:rsidR="00B308DD" w:rsidRPr="006C727E" w:rsidRDefault="00B308DD" w:rsidP="00FE612E">
            <w:pPr>
              <w:pStyle w:val="TxtListado"/>
              <w:spacing w:before="240" w:after="240"/>
              <w:jc w:val="both"/>
              <w:rPr>
                <w:i/>
                <w:sz w:val="18"/>
              </w:rPr>
            </w:pPr>
            <w:r w:rsidRPr="006C727E">
              <w:rPr>
                <w:i/>
                <w:sz w:val="18"/>
              </w:rPr>
              <w:t>“En el caso del Servicio de Acceso y Uso Compartido de Infraestructura Pasiva será emitida una factura correspondiente a la prestación de la totalidad de tales Servicios que hayan sido contratados por el Concesionario, indicando en un anexo que se acompañará a dicha factura, el detalle de los Servicios para cada Sitio, incluyendo los conceptos correspondientes, a saber:</w:t>
            </w:r>
          </w:p>
          <w:p w14:paraId="5E497D34" w14:textId="77777777" w:rsidR="00B308DD" w:rsidRPr="006C727E" w:rsidRDefault="00B308DD" w:rsidP="00FE612E">
            <w:pPr>
              <w:pStyle w:val="TxtListado"/>
              <w:spacing w:before="240" w:after="240"/>
              <w:jc w:val="both"/>
              <w:rPr>
                <w:b/>
                <w:i/>
                <w:sz w:val="18"/>
                <w:u w:val="single"/>
              </w:rPr>
            </w:pPr>
            <w:r w:rsidRPr="006C727E">
              <w:rPr>
                <w:b/>
                <w:i/>
                <w:sz w:val="18"/>
                <w:u w:val="single"/>
              </w:rPr>
              <w:t>- Espacio Aprobado en Torre</w:t>
            </w:r>
          </w:p>
          <w:p w14:paraId="44552B40" w14:textId="77777777" w:rsidR="00B308DD" w:rsidRPr="006C727E" w:rsidRDefault="00B308DD" w:rsidP="00FE612E">
            <w:pPr>
              <w:pStyle w:val="TxtListado"/>
              <w:spacing w:before="240" w:after="240"/>
              <w:jc w:val="both"/>
              <w:rPr>
                <w:i/>
                <w:sz w:val="18"/>
              </w:rPr>
            </w:pPr>
            <w:r w:rsidRPr="006C727E">
              <w:rPr>
                <w:b/>
                <w:i/>
                <w:sz w:val="18"/>
                <w:u w:val="single"/>
              </w:rPr>
              <w:t>- Espacio Aprobado en Piso</w:t>
            </w:r>
            <w:r w:rsidRPr="006C727E">
              <w:rPr>
                <w:i/>
                <w:sz w:val="18"/>
              </w:rPr>
              <w:t>”</w:t>
            </w:r>
          </w:p>
          <w:p w14:paraId="12691DA7" w14:textId="77777777" w:rsidR="00B308DD" w:rsidRPr="006C727E" w:rsidRDefault="00B308DD" w:rsidP="00FE612E">
            <w:pPr>
              <w:pStyle w:val="TxtListado"/>
              <w:spacing w:before="240" w:after="240"/>
              <w:jc w:val="right"/>
              <w:rPr>
                <w:i/>
                <w:sz w:val="18"/>
              </w:rPr>
            </w:pPr>
            <w:r w:rsidRPr="006C727E">
              <w:rPr>
                <w:i/>
                <w:sz w:val="18"/>
              </w:rPr>
              <w:t>(Énfasis añadido)</w:t>
            </w:r>
          </w:p>
        </w:tc>
        <w:tc>
          <w:tcPr>
            <w:tcW w:w="2693" w:type="dxa"/>
          </w:tcPr>
          <w:p w14:paraId="65A35C9E" w14:textId="77777777" w:rsidR="00B308DD" w:rsidRPr="006C727E" w:rsidRDefault="00B308DD" w:rsidP="00FE612E">
            <w:pPr>
              <w:pStyle w:val="TxtListado"/>
              <w:spacing w:before="240" w:after="240"/>
              <w:jc w:val="both"/>
              <w:rPr>
                <w:i/>
                <w:sz w:val="18"/>
              </w:rPr>
            </w:pPr>
            <w:r w:rsidRPr="006C727E">
              <w:rPr>
                <w:i/>
                <w:sz w:val="18"/>
              </w:rPr>
              <w:t>“En el caso del Servicio de Acceso y Uso Compartido de Infraestructura Pasiva será emitida una factura correspondiente a la prestación de la totalidad de tales Servicios que hayan sido contratados por el Concesionario, indicando en un anexo que se acompañará a dicha factura, el detalle de los Servicios para cada Sitio, incluyendo los conceptos correspondientes, a saber:</w:t>
            </w:r>
          </w:p>
          <w:p w14:paraId="47250824" w14:textId="77777777" w:rsidR="00B308DD" w:rsidRPr="006C727E" w:rsidRDefault="00B308DD" w:rsidP="00FE612E">
            <w:pPr>
              <w:pStyle w:val="TxtListado"/>
              <w:spacing w:before="240" w:after="240"/>
              <w:jc w:val="both"/>
              <w:rPr>
                <w:b/>
                <w:i/>
                <w:sz w:val="18"/>
                <w:u w:val="single"/>
              </w:rPr>
            </w:pPr>
            <w:r w:rsidRPr="006C727E">
              <w:rPr>
                <w:b/>
                <w:i/>
                <w:sz w:val="18"/>
                <w:u w:val="single"/>
              </w:rPr>
              <w:t>- Espacio Aprobado en Torre</w:t>
            </w:r>
          </w:p>
          <w:p w14:paraId="72B638BF" w14:textId="77777777" w:rsidR="00B308DD" w:rsidRPr="006C727E" w:rsidRDefault="00B308DD" w:rsidP="00FE612E">
            <w:pPr>
              <w:pStyle w:val="TxtListado"/>
              <w:spacing w:before="240" w:after="240"/>
              <w:jc w:val="both"/>
              <w:rPr>
                <w:b/>
                <w:i/>
                <w:sz w:val="18"/>
                <w:u w:val="single"/>
              </w:rPr>
            </w:pPr>
            <w:r w:rsidRPr="006C727E">
              <w:rPr>
                <w:b/>
                <w:i/>
                <w:sz w:val="18"/>
                <w:u w:val="single"/>
              </w:rPr>
              <w:t>- Espacio Aprobado en Piso</w:t>
            </w:r>
          </w:p>
          <w:p w14:paraId="53ABF843" w14:textId="77777777" w:rsidR="00B308DD" w:rsidRPr="006C727E" w:rsidRDefault="00B308DD" w:rsidP="00FE612E">
            <w:pPr>
              <w:pStyle w:val="TxtListado"/>
              <w:spacing w:before="240" w:after="240"/>
              <w:jc w:val="both"/>
              <w:rPr>
                <w:i/>
                <w:sz w:val="18"/>
              </w:rPr>
            </w:pPr>
            <w:r w:rsidRPr="006C727E">
              <w:rPr>
                <w:i/>
                <w:sz w:val="18"/>
              </w:rPr>
              <w:t xml:space="preserve">- </w:t>
            </w:r>
            <w:r w:rsidRPr="006C727E">
              <w:rPr>
                <w:b/>
                <w:i/>
                <w:sz w:val="18"/>
                <w:u w:val="single"/>
              </w:rPr>
              <w:t>Aire Acondicionado</w:t>
            </w:r>
          </w:p>
          <w:p w14:paraId="07600C5E" w14:textId="77777777" w:rsidR="00B308DD" w:rsidRPr="006C727E" w:rsidRDefault="00B308DD" w:rsidP="00FE612E">
            <w:pPr>
              <w:pStyle w:val="TxtListado"/>
              <w:spacing w:before="240" w:after="240"/>
              <w:jc w:val="both"/>
              <w:rPr>
                <w:i/>
                <w:sz w:val="18"/>
              </w:rPr>
            </w:pPr>
            <w:r w:rsidRPr="006C727E">
              <w:rPr>
                <w:i/>
                <w:sz w:val="18"/>
              </w:rPr>
              <w:t xml:space="preserve">- </w:t>
            </w:r>
            <w:r w:rsidRPr="006C727E">
              <w:rPr>
                <w:b/>
                <w:i/>
                <w:sz w:val="18"/>
                <w:u w:val="single"/>
              </w:rPr>
              <w:t>Fuentes de energía</w:t>
            </w:r>
            <w:r w:rsidRPr="006C727E">
              <w:rPr>
                <w:i/>
                <w:sz w:val="18"/>
              </w:rPr>
              <w:t>”</w:t>
            </w:r>
          </w:p>
          <w:p w14:paraId="0AC72674" w14:textId="77777777" w:rsidR="00B308DD" w:rsidRPr="006C727E" w:rsidRDefault="00B308DD" w:rsidP="00FE612E">
            <w:pPr>
              <w:pStyle w:val="TxtListado"/>
              <w:spacing w:before="240" w:after="240"/>
              <w:jc w:val="right"/>
              <w:rPr>
                <w:sz w:val="18"/>
              </w:rPr>
            </w:pPr>
            <w:r w:rsidRPr="006C727E">
              <w:rPr>
                <w:i/>
                <w:sz w:val="18"/>
              </w:rPr>
              <w:t>(Énfasis añadido)</w:t>
            </w:r>
          </w:p>
        </w:tc>
        <w:tc>
          <w:tcPr>
            <w:tcW w:w="2268" w:type="dxa"/>
          </w:tcPr>
          <w:p w14:paraId="151ADB61" w14:textId="2F3C68E6" w:rsidR="00B308DD" w:rsidRPr="006C727E" w:rsidRDefault="00B308DD" w:rsidP="00FE612E">
            <w:pPr>
              <w:pStyle w:val="TxtListado"/>
              <w:spacing w:before="240" w:after="240"/>
              <w:jc w:val="both"/>
              <w:rPr>
                <w:sz w:val="18"/>
              </w:rPr>
            </w:pPr>
            <w:r>
              <w:rPr>
                <w:sz w:val="18"/>
                <w:lang w:val="es-419"/>
              </w:rPr>
              <w:t xml:space="preserve">Telesites </w:t>
            </w:r>
            <w:r>
              <w:rPr>
                <w:sz w:val="18"/>
              </w:rPr>
              <w:t xml:space="preserve"> elimina</w:t>
            </w:r>
            <w:r w:rsidRPr="006C727E">
              <w:rPr>
                <w:sz w:val="18"/>
              </w:rPr>
              <w:t xml:space="preserve"> diversos elementos (“</w:t>
            </w:r>
            <w:r>
              <w:rPr>
                <w:sz w:val="18"/>
                <w:lang w:val="es-419"/>
              </w:rPr>
              <w:t>Aire Acondicionado</w:t>
            </w:r>
            <w:r w:rsidRPr="006C727E">
              <w:rPr>
                <w:sz w:val="18"/>
              </w:rPr>
              <w:t>” y “</w:t>
            </w:r>
            <w:r>
              <w:rPr>
                <w:sz w:val="18"/>
                <w:lang w:val="es-419"/>
              </w:rPr>
              <w:t xml:space="preserve">Fuentes de </w:t>
            </w:r>
            <w:r w:rsidR="00B31AEA">
              <w:rPr>
                <w:sz w:val="18"/>
                <w:lang w:val="es-419"/>
              </w:rPr>
              <w:t>Energía</w:t>
            </w:r>
            <w:r w:rsidRPr="006C727E">
              <w:rPr>
                <w:sz w:val="18"/>
              </w:rPr>
              <w:t>”) que forman parte del Servicio de Acceso y Uso Compartido de Infraestructura Pasiva, de conformidad con el contenido de la  Oferta de Referencia 2016 – 2017, por lo cual dicha modificación no resulta procedente.</w:t>
            </w:r>
          </w:p>
        </w:tc>
      </w:tr>
      <w:tr w:rsidR="00B308DD" w:rsidRPr="006C727E" w14:paraId="3DA64DD3" w14:textId="77777777" w:rsidTr="00BB365F">
        <w:trPr>
          <w:jc w:val="center"/>
        </w:trPr>
        <w:tc>
          <w:tcPr>
            <w:tcW w:w="1559" w:type="dxa"/>
          </w:tcPr>
          <w:p w14:paraId="489D69F5" w14:textId="77777777" w:rsidR="00B308DD" w:rsidRPr="006C727E" w:rsidRDefault="00B308DD" w:rsidP="00FE612E">
            <w:pPr>
              <w:pStyle w:val="TxtListado"/>
              <w:spacing w:before="240" w:after="240"/>
              <w:jc w:val="both"/>
              <w:rPr>
                <w:sz w:val="18"/>
              </w:rPr>
            </w:pPr>
            <w:r w:rsidRPr="006C727E">
              <w:rPr>
                <w:sz w:val="18"/>
              </w:rPr>
              <w:lastRenderedPageBreak/>
              <w:t xml:space="preserve">Numeral 10 CESIÓN, inciso b) </w:t>
            </w:r>
            <w:r w:rsidR="00B46D0C">
              <w:rPr>
                <w:sz w:val="18"/>
              </w:rPr>
              <w:t xml:space="preserve">contenido dentro del </w:t>
            </w:r>
            <w:r w:rsidR="00B46D0C" w:rsidRPr="006C727E">
              <w:rPr>
                <w:sz w:val="18"/>
              </w:rPr>
              <w:t xml:space="preserve">apartado  “ANEXO “B”: FORMATO DE ACUERDO DE SITIO” </w:t>
            </w:r>
            <w:r w:rsidRPr="006C727E">
              <w:rPr>
                <w:sz w:val="18"/>
              </w:rPr>
              <w:t>correspondiente al Anexo “V” Modelo de Convenio</w:t>
            </w:r>
          </w:p>
        </w:tc>
        <w:tc>
          <w:tcPr>
            <w:tcW w:w="2552" w:type="dxa"/>
          </w:tcPr>
          <w:p w14:paraId="59F6A761" w14:textId="77777777" w:rsidR="00B308DD" w:rsidRPr="006C727E" w:rsidRDefault="00B308DD" w:rsidP="00FE612E">
            <w:pPr>
              <w:pStyle w:val="TxtListado"/>
              <w:spacing w:before="240" w:after="240"/>
              <w:jc w:val="both"/>
              <w:rPr>
                <w:sz w:val="18"/>
              </w:rPr>
            </w:pPr>
            <w:r w:rsidRPr="006C727E">
              <w:rPr>
                <w:i/>
                <w:sz w:val="18"/>
              </w:rPr>
              <w:t>“De ninguna manera el Concesionario podrá otorgar cualquier derecho de uso compartido respecto de la Infraestructura Pasiva, ni destinar el Servicio de Acceso y Uso de Infraestructura Pasiva a servicios de interconexión</w:t>
            </w:r>
            <w:r w:rsidRPr="006C727E">
              <w:rPr>
                <w:sz w:val="18"/>
              </w:rPr>
              <w:t>”</w:t>
            </w:r>
          </w:p>
        </w:tc>
        <w:tc>
          <w:tcPr>
            <w:tcW w:w="2693" w:type="dxa"/>
          </w:tcPr>
          <w:p w14:paraId="66802A19" w14:textId="77777777" w:rsidR="00B308DD" w:rsidRPr="006C727E" w:rsidRDefault="00B308DD" w:rsidP="00FE612E">
            <w:pPr>
              <w:pStyle w:val="TxtListado"/>
              <w:spacing w:before="240" w:after="240"/>
              <w:jc w:val="both"/>
              <w:rPr>
                <w:i/>
                <w:sz w:val="18"/>
              </w:rPr>
            </w:pPr>
            <w:r w:rsidRPr="006C727E">
              <w:rPr>
                <w:sz w:val="18"/>
              </w:rPr>
              <w:t>“</w:t>
            </w:r>
            <w:r w:rsidRPr="006C727E">
              <w:rPr>
                <w:i/>
                <w:sz w:val="18"/>
              </w:rPr>
              <w:t xml:space="preserve">De ninguna manera el Concesionario podrá otorgar cualquier derecho de uso compartido respecto de la Infraestructura Pasiva, ni destinar el Servicio de Acceso y Uso de Infraestructura Pasiva a servicios de interconexión, </w:t>
            </w:r>
            <w:r w:rsidRPr="006C727E">
              <w:rPr>
                <w:b/>
                <w:i/>
                <w:sz w:val="18"/>
                <w:u w:val="single"/>
              </w:rPr>
              <w:t>los cuales, en su caso, se prestarán bajo los términos del convenio de interconexión suscrito (o que suscriban) las Partes.</w:t>
            </w:r>
            <w:r w:rsidRPr="006C727E">
              <w:rPr>
                <w:i/>
                <w:sz w:val="18"/>
              </w:rPr>
              <w:t>”</w:t>
            </w:r>
          </w:p>
          <w:p w14:paraId="5DDBF691" w14:textId="77777777" w:rsidR="00B308DD" w:rsidRPr="006C727E" w:rsidRDefault="00B308DD" w:rsidP="00FE612E">
            <w:pPr>
              <w:pStyle w:val="TxtListado"/>
              <w:spacing w:before="240" w:after="240"/>
              <w:jc w:val="right"/>
              <w:rPr>
                <w:sz w:val="18"/>
              </w:rPr>
            </w:pPr>
            <w:r w:rsidRPr="006C727E">
              <w:rPr>
                <w:i/>
                <w:sz w:val="18"/>
              </w:rPr>
              <w:t>(Énfasis añadido)</w:t>
            </w:r>
          </w:p>
        </w:tc>
        <w:tc>
          <w:tcPr>
            <w:tcW w:w="2268" w:type="dxa"/>
          </w:tcPr>
          <w:p w14:paraId="5A8F11AF" w14:textId="77777777" w:rsidR="00B308DD" w:rsidRPr="006C727E" w:rsidRDefault="00B308DD" w:rsidP="00FE612E">
            <w:pPr>
              <w:pStyle w:val="TxtListado"/>
              <w:spacing w:before="240" w:after="240"/>
              <w:jc w:val="both"/>
              <w:rPr>
                <w:sz w:val="18"/>
              </w:rPr>
            </w:pPr>
            <w:r>
              <w:rPr>
                <w:sz w:val="18"/>
                <w:lang w:val="es-419"/>
              </w:rPr>
              <w:t>Telesites</w:t>
            </w:r>
            <w:r>
              <w:rPr>
                <w:sz w:val="18"/>
              </w:rPr>
              <w:t xml:space="preserve"> elimina</w:t>
            </w:r>
            <w:r w:rsidRPr="006C727E">
              <w:rPr>
                <w:sz w:val="18"/>
              </w:rPr>
              <w:t xml:space="preserve"> la mención a que en su caso la Infraestructura Pasiva y los Servicios de Acceso y Uso de Infraestructura Pasiva podrán, en su caso, se</w:t>
            </w:r>
            <w:r>
              <w:rPr>
                <w:sz w:val="18"/>
                <w:lang w:val="es-419"/>
              </w:rPr>
              <w:t>r</w:t>
            </w:r>
            <w:r w:rsidRPr="006C727E">
              <w:rPr>
                <w:sz w:val="18"/>
              </w:rPr>
              <w:t xml:space="preserve"> prestados por el AEP en los términos del convenio de interconexión correspondiente, lo cual se encontraba plasmado dentro de la  Oferta de Referencia 2016 – 2017, por lo cual dicha modificación no resulta procedente.</w:t>
            </w:r>
          </w:p>
        </w:tc>
      </w:tr>
      <w:tr w:rsidR="00B308DD" w:rsidRPr="006C727E" w14:paraId="59203764" w14:textId="77777777" w:rsidTr="00BB365F">
        <w:trPr>
          <w:jc w:val="center"/>
        </w:trPr>
        <w:tc>
          <w:tcPr>
            <w:tcW w:w="1559" w:type="dxa"/>
          </w:tcPr>
          <w:p w14:paraId="30047D08" w14:textId="77777777" w:rsidR="00B308DD" w:rsidRPr="006C727E" w:rsidRDefault="00B308DD" w:rsidP="00FE612E">
            <w:pPr>
              <w:pStyle w:val="TxtListado"/>
              <w:spacing w:before="240" w:after="240"/>
              <w:jc w:val="both"/>
              <w:rPr>
                <w:sz w:val="18"/>
              </w:rPr>
            </w:pPr>
            <w:r w:rsidRPr="006C727E">
              <w:rPr>
                <w:sz w:val="18"/>
              </w:rPr>
              <w:t xml:space="preserve">Numeral 2. APROBACIÓN DE COLOCACIÓN, contenido dentro del apartado </w:t>
            </w:r>
            <w:r w:rsidR="00B46D0C" w:rsidRPr="006C727E">
              <w:rPr>
                <w:sz w:val="18"/>
              </w:rPr>
              <w:t xml:space="preserve"> “ANEXO “B”: FORMATO DE ACUERDO DE SITIO</w:t>
            </w:r>
            <w:r w:rsidRPr="006C727E">
              <w:rPr>
                <w:sz w:val="18"/>
              </w:rPr>
              <w:t>” correspondiente al Anexo “V” Modelo de Convenio</w:t>
            </w:r>
          </w:p>
        </w:tc>
        <w:tc>
          <w:tcPr>
            <w:tcW w:w="2552" w:type="dxa"/>
          </w:tcPr>
          <w:p w14:paraId="373D6C88" w14:textId="77777777" w:rsidR="00B308DD" w:rsidRPr="006C727E" w:rsidRDefault="00B308DD" w:rsidP="00FE612E">
            <w:pPr>
              <w:pStyle w:val="TxtListado"/>
              <w:spacing w:before="240" w:after="240"/>
              <w:jc w:val="both"/>
              <w:rPr>
                <w:sz w:val="18"/>
              </w:rPr>
            </w:pPr>
            <w:r w:rsidRPr="006C727E">
              <w:rPr>
                <w:sz w:val="18"/>
              </w:rPr>
              <w:t>Se eliminaron diversos campos de información</w:t>
            </w:r>
            <w:r w:rsidR="003C0C72">
              <w:rPr>
                <w:sz w:val="18"/>
                <w:lang w:val="es-419"/>
              </w:rPr>
              <w:t xml:space="preserve"> en los formatos</w:t>
            </w:r>
            <w:r w:rsidRPr="006C727E">
              <w:rPr>
                <w:sz w:val="18"/>
              </w:rPr>
              <w:t xml:space="preserve"> destinados a especificar los datos del suministro de equipo de energía (superficie y capacidad) considerados dentro de la Oferta de Referencia 2016 – 2017</w:t>
            </w:r>
          </w:p>
        </w:tc>
        <w:tc>
          <w:tcPr>
            <w:tcW w:w="2693" w:type="dxa"/>
          </w:tcPr>
          <w:p w14:paraId="4A7961F7" w14:textId="77777777" w:rsidR="00B308DD" w:rsidRPr="006C727E" w:rsidRDefault="00B308DD" w:rsidP="00FE612E">
            <w:pPr>
              <w:pStyle w:val="TxtListado"/>
              <w:spacing w:before="240" w:after="240"/>
              <w:jc w:val="right"/>
              <w:rPr>
                <w:i/>
                <w:sz w:val="18"/>
              </w:rPr>
            </w:pPr>
          </w:p>
        </w:tc>
        <w:tc>
          <w:tcPr>
            <w:tcW w:w="2268" w:type="dxa"/>
          </w:tcPr>
          <w:p w14:paraId="2DB0224A" w14:textId="77777777" w:rsidR="00B308DD" w:rsidRPr="006C727E" w:rsidRDefault="00B308DD" w:rsidP="00FE612E">
            <w:pPr>
              <w:pStyle w:val="TxtListado"/>
              <w:spacing w:before="240" w:after="240"/>
              <w:jc w:val="both"/>
              <w:rPr>
                <w:sz w:val="18"/>
              </w:rPr>
            </w:pPr>
            <w:r>
              <w:rPr>
                <w:sz w:val="18"/>
                <w:lang w:val="es-419"/>
              </w:rPr>
              <w:t>Telesites</w:t>
            </w:r>
            <w:r>
              <w:rPr>
                <w:sz w:val="18"/>
              </w:rPr>
              <w:t xml:space="preserve"> elimina</w:t>
            </w:r>
            <w:r w:rsidRPr="006C727E">
              <w:rPr>
                <w:sz w:val="18"/>
              </w:rPr>
              <w:t xml:space="preserve"> diversos campos de información destinados a especificar los datos del suministro de equipo de energía, que se especificaron dentro de la  Oferta de Referencia 2016 – 2017, por lo cual dicha modificación no resulta procedente.</w:t>
            </w:r>
          </w:p>
        </w:tc>
      </w:tr>
      <w:tr w:rsidR="00B308DD" w:rsidRPr="006C727E" w14:paraId="0E1742EF" w14:textId="77777777" w:rsidTr="00BB365F">
        <w:trPr>
          <w:jc w:val="center"/>
        </w:trPr>
        <w:tc>
          <w:tcPr>
            <w:tcW w:w="1559" w:type="dxa"/>
          </w:tcPr>
          <w:p w14:paraId="43F9CE3F" w14:textId="77777777" w:rsidR="00B308DD" w:rsidRPr="006C727E" w:rsidRDefault="00B308DD" w:rsidP="00FE612E">
            <w:pPr>
              <w:pStyle w:val="TxtListado"/>
              <w:spacing w:before="240" w:after="240"/>
              <w:jc w:val="both"/>
              <w:rPr>
                <w:sz w:val="18"/>
              </w:rPr>
            </w:pPr>
            <w:r w:rsidRPr="006C727E">
              <w:rPr>
                <w:sz w:val="18"/>
              </w:rPr>
              <w:t xml:space="preserve">Numeral 15 MEDIDAS DE SEGURIDAD, contenido dentro del apartado “ANEXO “B”: </w:t>
            </w:r>
            <w:r w:rsidRPr="006C727E">
              <w:rPr>
                <w:sz w:val="18"/>
              </w:rPr>
              <w:lastRenderedPageBreak/>
              <w:t>FORMATO DE ACUERDO DE SITIO” correspondiente al Anexo “V” Modelo de Convenio</w:t>
            </w:r>
          </w:p>
        </w:tc>
        <w:tc>
          <w:tcPr>
            <w:tcW w:w="2552" w:type="dxa"/>
          </w:tcPr>
          <w:p w14:paraId="616A1556" w14:textId="77777777" w:rsidR="00B308DD" w:rsidRPr="006C727E" w:rsidRDefault="00B308DD" w:rsidP="00FE612E">
            <w:pPr>
              <w:pStyle w:val="TxtListado"/>
              <w:spacing w:before="240" w:after="240"/>
              <w:jc w:val="both"/>
              <w:rPr>
                <w:i/>
                <w:sz w:val="18"/>
              </w:rPr>
            </w:pPr>
            <w:r w:rsidRPr="006C727E">
              <w:rPr>
                <w:i/>
                <w:sz w:val="18"/>
              </w:rPr>
              <w:lastRenderedPageBreak/>
              <w:t xml:space="preserve">“Queda entendido que la Normativa Técnica, previa aprobación del Instituto, se irá modificando de tiempo en tiempo, e irá estableciendo disposiciones adicionales </w:t>
            </w:r>
            <w:r w:rsidRPr="006C727E">
              <w:rPr>
                <w:i/>
                <w:sz w:val="18"/>
              </w:rPr>
              <w:lastRenderedPageBreak/>
              <w:t xml:space="preserve">resultado de la experiencia en la prestación de los Servicios. </w:t>
            </w:r>
            <w:r w:rsidRPr="006C727E">
              <w:rPr>
                <w:b/>
                <w:i/>
                <w:sz w:val="18"/>
                <w:u w:val="single"/>
              </w:rPr>
              <w:t>Las modificaciones a la Normativa Técnica se harán disponibles mediante el portal de la Oferta de Telesites en Internet (www.telesites.com.mx/oferta-AUCIP.html) .</w:t>
            </w:r>
            <w:r w:rsidRPr="006C727E">
              <w:rPr>
                <w:i/>
                <w:sz w:val="18"/>
              </w:rPr>
              <w:t>”</w:t>
            </w:r>
          </w:p>
          <w:p w14:paraId="3DC164E6" w14:textId="77777777" w:rsidR="00B308DD" w:rsidRPr="006C727E" w:rsidRDefault="00B308DD" w:rsidP="00FE612E">
            <w:pPr>
              <w:pStyle w:val="TxtListado"/>
              <w:spacing w:before="240" w:after="240"/>
              <w:jc w:val="right"/>
              <w:rPr>
                <w:sz w:val="18"/>
              </w:rPr>
            </w:pPr>
            <w:r w:rsidRPr="006C727E">
              <w:rPr>
                <w:i/>
                <w:sz w:val="18"/>
              </w:rPr>
              <w:t>(Énfasis añadido)</w:t>
            </w:r>
          </w:p>
        </w:tc>
        <w:tc>
          <w:tcPr>
            <w:tcW w:w="2693" w:type="dxa"/>
          </w:tcPr>
          <w:p w14:paraId="3F48B188" w14:textId="77777777" w:rsidR="00B308DD" w:rsidRPr="006C727E" w:rsidRDefault="00B308DD" w:rsidP="00FE612E">
            <w:pPr>
              <w:pStyle w:val="TxtListado"/>
              <w:spacing w:before="240" w:after="240"/>
              <w:jc w:val="both"/>
              <w:rPr>
                <w:i/>
                <w:sz w:val="18"/>
              </w:rPr>
            </w:pPr>
            <w:r w:rsidRPr="006C727E">
              <w:rPr>
                <w:i/>
                <w:sz w:val="18"/>
              </w:rPr>
              <w:lastRenderedPageBreak/>
              <w:t xml:space="preserve">“Queda entendido que la Normativa Técnica, previa aprobación del Instituto, se irá modificando de tiempo en tiempo, e irá estableciendo disposiciones adicionales resultado de la </w:t>
            </w:r>
            <w:r w:rsidRPr="006C727E">
              <w:rPr>
                <w:i/>
                <w:sz w:val="18"/>
              </w:rPr>
              <w:lastRenderedPageBreak/>
              <w:t xml:space="preserve">experiencia en la prestación de los Servicios. </w:t>
            </w:r>
            <w:r w:rsidRPr="006C727E">
              <w:rPr>
                <w:b/>
                <w:i/>
                <w:sz w:val="18"/>
                <w:u w:val="single"/>
              </w:rPr>
              <w:t>Las modificaciones a la Normativa Técnica se harán disponibles mediante el STT o SEG.</w:t>
            </w:r>
            <w:r w:rsidRPr="006C727E">
              <w:rPr>
                <w:i/>
                <w:sz w:val="18"/>
              </w:rPr>
              <w:t>”</w:t>
            </w:r>
          </w:p>
          <w:p w14:paraId="62CF9069" w14:textId="77777777" w:rsidR="00B308DD" w:rsidRPr="006C727E" w:rsidRDefault="00B308DD" w:rsidP="00FE612E">
            <w:pPr>
              <w:pStyle w:val="TxtListado"/>
              <w:spacing w:before="240" w:after="240"/>
              <w:jc w:val="right"/>
              <w:rPr>
                <w:sz w:val="18"/>
              </w:rPr>
            </w:pPr>
            <w:r w:rsidRPr="006C727E">
              <w:rPr>
                <w:i/>
                <w:sz w:val="18"/>
              </w:rPr>
              <w:t>(Énfasis añadido)</w:t>
            </w:r>
          </w:p>
        </w:tc>
        <w:tc>
          <w:tcPr>
            <w:tcW w:w="2268" w:type="dxa"/>
          </w:tcPr>
          <w:p w14:paraId="4FE3FC76" w14:textId="77777777" w:rsidR="00B308DD" w:rsidRPr="006C727E" w:rsidRDefault="003C0C72" w:rsidP="00FE612E">
            <w:pPr>
              <w:pStyle w:val="TxtListado"/>
              <w:spacing w:before="240" w:after="240"/>
              <w:jc w:val="both"/>
              <w:rPr>
                <w:b/>
                <w:i/>
                <w:sz w:val="18"/>
                <w:u w:val="single"/>
              </w:rPr>
            </w:pPr>
            <w:r>
              <w:rPr>
                <w:sz w:val="18"/>
                <w:lang w:val="es-419"/>
              </w:rPr>
              <w:lastRenderedPageBreak/>
              <w:t>Telesites</w:t>
            </w:r>
            <w:r>
              <w:rPr>
                <w:sz w:val="18"/>
              </w:rPr>
              <w:t xml:space="preserve"> elimina</w:t>
            </w:r>
            <w:r w:rsidR="00B308DD" w:rsidRPr="006C727E">
              <w:rPr>
                <w:sz w:val="18"/>
              </w:rPr>
              <w:t xml:space="preserve"> la mención a que la Normativa Técnica deberá facilitarse a través del SEG, lo cual no es acorde a la Medida TRIGÉSIMA </w:t>
            </w:r>
            <w:r w:rsidR="00B308DD" w:rsidRPr="006C727E">
              <w:rPr>
                <w:sz w:val="18"/>
              </w:rPr>
              <w:lastRenderedPageBreak/>
              <w:t xml:space="preserve">TERCERA  de las Medidas Móviles, la cual establece que el AEP deberá proporcionar al Instituto y a los Concesionarios Solicitantes, a través del </w:t>
            </w:r>
            <w:r w:rsidR="00D16356">
              <w:rPr>
                <w:sz w:val="18"/>
                <w:lang w:val="es-419"/>
              </w:rPr>
              <w:t>SEG</w:t>
            </w:r>
            <w:r w:rsidR="00B308DD" w:rsidRPr="006C727E">
              <w:rPr>
                <w:sz w:val="18"/>
              </w:rPr>
              <w:t>, la normativa técnica.</w:t>
            </w:r>
          </w:p>
          <w:p w14:paraId="78591F6B" w14:textId="77777777" w:rsidR="00B308DD" w:rsidRPr="006C727E" w:rsidRDefault="00B308DD" w:rsidP="00FE612E">
            <w:pPr>
              <w:pStyle w:val="TxtListado"/>
              <w:spacing w:before="240" w:after="240"/>
              <w:jc w:val="both"/>
              <w:rPr>
                <w:sz w:val="18"/>
              </w:rPr>
            </w:pPr>
            <w:r w:rsidRPr="006C727E">
              <w:rPr>
                <w:sz w:val="18"/>
              </w:rPr>
              <w:t>Asimismo, dicho elemento se incluye dentro del contenido de la  Oferta de Referencia 2016 – 2017, por lo cual su eliminación no es procedente.</w:t>
            </w:r>
            <w:r>
              <w:rPr>
                <w:sz w:val="18"/>
                <w:lang w:val="es-419"/>
              </w:rPr>
              <w:t xml:space="preserve"> </w:t>
            </w:r>
          </w:p>
        </w:tc>
      </w:tr>
    </w:tbl>
    <w:p w14:paraId="5D33E14D" w14:textId="7EF5D8DF" w:rsidR="00B26BEA" w:rsidRPr="00B26BEA" w:rsidRDefault="00B26BEA" w:rsidP="00FE612E">
      <w:pPr>
        <w:spacing w:before="240" w:after="240"/>
      </w:pPr>
      <w:r w:rsidRPr="00B26BEA">
        <w:lastRenderedPageBreak/>
        <w:t>Sin perjuicio de lo anterior en la sección 5.2.1.4 del presente Acuerdo se determina que se eliminen las menciones al Sistema Temporal de Trámites (STT), por lo que las redacciones definitivas de lo antes analizado no contendrán tal referencia.</w:t>
      </w:r>
    </w:p>
    <w:p w14:paraId="43A1C120" w14:textId="77777777" w:rsidR="007A5A9D" w:rsidRPr="006C727E" w:rsidRDefault="004A7550" w:rsidP="00FE612E">
      <w:pPr>
        <w:pStyle w:val="Prrafodelista"/>
        <w:numPr>
          <w:ilvl w:val="1"/>
          <w:numId w:val="18"/>
        </w:numPr>
        <w:spacing w:before="240" w:after="240"/>
        <w:ind w:left="357"/>
        <w:contextualSpacing w:val="0"/>
        <w:jc w:val="both"/>
        <w:outlineLvl w:val="0"/>
      </w:pPr>
      <w:r w:rsidRPr="006C727E">
        <w:rPr>
          <w:rFonts w:ascii="ITC Avant Garde" w:eastAsia="Times New Roman" w:hAnsi="ITC Avant Garde" w:cs="Arial"/>
          <w:b/>
          <w:color w:val="000000"/>
        </w:rPr>
        <w:t xml:space="preserve">MODIFICACIONES </w:t>
      </w:r>
      <w:r w:rsidRPr="005D301D" w:rsidDel="00E32D4A">
        <w:rPr>
          <w:rFonts w:ascii="ITC Avant Garde" w:eastAsia="Times New Roman" w:hAnsi="ITC Avant Garde" w:cs="Arial"/>
          <w:b/>
          <w:color w:val="000000"/>
        </w:rPr>
        <w:t xml:space="preserve">A LA </w:t>
      </w:r>
      <w:r w:rsidR="00231EBB" w:rsidRPr="005D301D">
        <w:rPr>
          <w:rFonts w:ascii="ITC Avant Garde" w:eastAsia="Times New Roman" w:hAnsi="ITC Avant Garde" w:cs="Arial"/>
          <w:b/>
          <w:color w:val="000000"/>
        </w:rPr>
        <w:t xml:space="preserve">PROPUESTA DE </w:t>
      </w:r>
      <w:r w:rsidRPr="005D301D" w:rsidDel="00E32D4A">
        <w:rPr>
          <w:rFonts w:ascii="ITC Avant Garde" w:eastAsia="Times New Roman" w:hAnsi="ITC Avant Garde" w:cs="Arial"/>
          <w:b/>
          <w:color w:val="000000"/>
        </w:rPr>
        <w:t>OFERTA DE REFERENCIA</w:t>
      </w:r>
      <w:r w:rsidR="003C0C72">
        <w:rPr>
          <w:rFonts w:ascii="ITC Avant Garde" w:eastAsia="Times New Roman" w:hAnsi="ITC Avant Garde" w:cs="Arial"/>
          <w:b/>
          <w:color w:val="000000"/>
          <w:lang w:val="es-419"/>
        </w:rPr>
        <w:t xml:space="preserve"> A CONSIDERACIÓN DEL INSTITUTO</w:t>
      </w:r>
    </w:p>
    <w:p w14:paraId="2F7ABC65" w14:textId="77777777" w:rsidR="00A91A37" w:rsidRPr="006C727E" w:rsidRDefault="00A91A37" w:rsidP="00FE612E">
      <w:pPr>
        <w:pStyle w:val="Prrafodelista"/>
        <w:numPr>
          <w:ilvl w:val="2"/>
          <w:numId w:val="18"/>
        </w:numPr>
        <w:spacing w:before="240" w:after="240"/>
        <w:contextualSpacing w:val="0"/>
        <w:jc w:val="both"/>
        <w:outlineLvl w:val="1"/>
        <w:rPr>
          <w:rFonts w:ascii="ITC Avant Garde" w:eastAsia="Times New Roman" w:hAnsi="ITC Avant Garde" w:cs="Arial"/>
          <w:b/>
          <w:color w:val="000000"/>
        </w:rPr>
      </w:pPr>
      <w:r w:rsidRPr="006C727E">
        <w:rPr>
          <w:rFonts w:ascii="ITC Avant Garde" w:eastAsia="Times New Roman" w:hAnsi="ITC Avant Garde" w:cs="Arial"/>
          <w:b/>
          <w:color w:val="000000"/>
        </w:rPr>
        <w:t>OFERTA DE REFERENCIA PARA EL ACCESO Y USO COMPARTIDO DE INFRAESTRUCTURA PASIVA</w:t>
      </w:r>
    </w:p>
    <w:p w14:paraId="129A4B61" w14:textId="601BC148" w:rsidR="00E32E11" w:rsidRPr="005D301D" w:rsidRDefault="00E32E11" w:rsidP="00FE612E">
      <w:pPr>
        <w:pStyle w:val="Prrafodelista"/>
        <w:numPr>
          <w:ilvl w:val="3"/>
          <w:numId w:val="18"/>
        </w:numPr>
        <w:spacing w:before="240" w:after="240"/>
        <w:contextualSpacing w:val="0"/>
        <w:jc w:val="both"/>
        <w:outlineLvl w:val="2"/>
        <w:rPr>
          <w:rFonts w:ascii="ITC Avant Garde" w:hAnsi="ITC Avant Garde" w:cs="Arial"/>
          <w:b/>
          <w:color w:val="000000"/>
          <w:lang w:eastAsia="es-ES"/>
        </w:rPr>
      </w:pPr>
      <w:r w:rsidRPr="005D301D">
        <w:rPr>
          <w:rFonts w:ascii="ITC Avant Garde" w:hAnsi="ITC Avant Garde" w:cs="Arial"/>
          <w:b/>
          <w:color w:val="000000"/>
          <w:lang w:eastAsia="es-ES"/>
        </w:rPr>
        <w:t xml:space="preserve">NUMERAL I </w:t>
      </w:r>
      <w:r w:rsidR="00B31AEA" w:rsidRPr="005D301D">
        <w:rPr>
          <w:rFonts w:ascii="ITC Avant Garde" w:hAnsi="ITC Avant Garde" w:cs="Arial"/>
          <w:b/>
          <w:color w:val="000000"/>
          <w:lang w:eastAsia="es-ES"/>
        </w:rPr>
        <w:t>ANTECEDENTES</w:t>
      </w:r>
    </w:p>
    <w:p w14:paraId="444A962A" w14:textId="77777777" w:rsidR="007E1121" w:rsidRPr="005D301D" w:rsidRDefault="007E1121" w:rsidP="00FE612E">
      <w:pPr>
        <w:pStyle w:val="Prrafodelista"/>
        <w:numPr>
          <w:ilvl w:val="4"/>
          <w:numId w:val="18"/>
        </w:numPr>
        <w:spacing w:before="240" w:after="240"/>
        <w:contextualSpacing w:val="0"/>
        <w:jc w:val="both"/>
        <w:outlineLvl w:val="2"/>
        <w:rPr>
          <w:rFonts w:ascii="ITC Avant Garde" w:hAnsi="ITC Avant Garde" w:cs="Arial"/>
          <w:b/>
          <w:u w:val="single"/>
          <w:lang w:eastAsia="es-ES"/>
        </w:rPr>
      </w:pPr>
      <w:r w:rsidRPr="005D301D">
        <w:rPr>
          <w:rFonts w:ascii="ITC Avant Garde" w:hAnsi="ITC Avant Garde" w:cs="Arial"/>
          <w:b/>
          <w:lang w:eastAsia="es-ES"/>
        </w:rPr>
        <w:t>NUMERAL 1</w:t>
      </w:r>
      <w:r w:rsidRPr="005D301D">
        <w:rPr>
          <w:rFonts w:ascii="ITC Avant Garde" w:hAnsi="ITC Avant Garde" w:cs="Arial"/>
          <w:b/>
          <w:u w:val="single"/>
          <w:lang w:eastAsia="es-ES"/>
        </w:rPr>
        <w:t xml:space="preserve"> </w:t>
      </w:r>
    </w:p>
    <w:p w14:paraId="7C6F9F7F" w14:textId="77777777" w:rsidR="00E32E11" w:rsidRPr="00051CD2" w:rsidRDefault="00E32E11" w:rsidP="00FE612E">
      <w:pPr>
        <w:spacing w:before="240" w:after="240" w:line="276" w:lineRule="auto"/>
        <w:jc w:val="both"/>
        <w:rPr>
          <w:rFonts w:ascii="ITC Avant Garde" w:hAnsi="ITC Avant Garde" w:cs="Arial"/>
          <w:b/>
          <w:u w:val="single"/>
          <w:lang w:eastAsia="es-ES"/>
        </w:rPr>
      </w:pPr>
      <w:r w:rsidRPr="00051CD2">
        <w:rPr>
          <w:rFonts w:ascii="ITC Avant Garde" w:hAnsi="ITC Avant Garde" w:cs="Arial"/>
          <w:b/>
          <w:u w:val="single"/>
          <w:lang w:eastAsia="es-ES"/>
        </w:rPr>
        <w:t>Propuesta de Oferta de Referencia</w:t>
      </w:r>
    </w:p>
    <w:p w14:paraId="6146CDF6" w14:textId="77777777" w:rsidR="00E32E11" w:rsidRPr="00051CD2" w:rsidRDefault="007E1121" w:rsidP="00FE612E">
      <w:pPr>
        <w:pStyle w:val="IFTnormal"/>
        <w:spacing w:before="240" w:after="240"/>
        <w:rPr>
          <w:lang w:val="es-MX"/>
        </w:rPr>
      </w:pPr>
      <w:r w:rsidRPr="00051CD2">
        <w:rPr>
          <w:lang w:val="es-MX"/>
        </w:rPr>
        <w:t>En este apartado de la Propuesta</w:t>
      </w:r>
      <w:r w:rsidR="002F53DA" w:rsidRPr="00051CD2">
        <w:rPr>
          <w:lang w:val="es-MX"/>
        </w:rPr>
        <w:t xml:space="preserve"> </w:t>
      </w:r>
      <w:r w:rsidRPr="00051CD2">
        <w:rPr>
          <w:lang w:val="es-MX"/>
        </w:rPr>
        <w:t xml:space="preserve">de Oferta de Referencia </w:t>
      </w:r>
      <w:r w:rsidR="00C70109" w:rsidRPr="00051CD2">
        <w:rPr>
          <w:lang w:val="es-MX"/>
        </w:rPr>
        <w:t xml:space="preserve">de Telesites </w:t>
      </w:r>
      <w:r w:rsidRPr="00051CD2">
        <w:rPr>
          <w:lang w:val="es-MX"/>
        </w:rPr>
        <w:t>se presentó el siguiente texto:</w:t>
      </w:r>
    </w:p>
    <w:p w14:paraId="745835E6" w14:textId="77777777" w:rsidR="007E1121" w:rsidRPr="00051CD2" w:rsidRDefault="007E1121" w:rsidP="00FE612E">
      <w:pPr>
        <w:pStyle w:val="Citaift"/>
        <w:spacing w:before="240" w:after="240"/>
        <w:rPr>
          <w:b/>
          <w:color w:val="FF0000"/>
        </w:rPr>
      </w:pPr>
      <w:r w:rsidRPr="00051CD2">
        <w:t>“1. Mediante resolución P/IFT/EXT/060314/76 (en adelante la “</w:t>
      </w:r>
      <w:r w:rsidRPr="00051CD2">
        <w:rPr>
          <w:b/>
          <w:u w:val="single"/>
        </w:rPr>
        <w:t>Resolución de Preponderancia</w:t>
      </w:r>
      <w:r w:rsidRPr="00051CD2">
        <w:t>”), notificada a Radiomóvil Dipsa, S.A. de C.V. (en adelante “</w:t>
      </w:r>
      <w:r w:rsidRPr="00051CD2">
        <w:rPr>
          <w:b/>
          <w:u w:val="single"/>
        </w:rPr>
        <w:t>Telcel</w:t>
      </w:r>
      <w:r w:rsidRPr="00051CD2">
        <w:t>”) el 7 de marzo de 2014, el Pleno del Instituto Federal de Telecomunicaciones (en adelante el “</w:t>
      </w:r>
      <w:r w:rsidRPr="00051CD2">
        <w:rPr>
          <w:b/>
          <w:u w:val="single"/>
        </w:rPr>
        <w:t>Instituto</w:t>
      </w:r>
      <w:r w:rsidRPr="00051CD2">
        <w:t xml:space="preserve">”) determinó que existe un grupo de </w:t>
      </w:r>
      <w:r w:rsidRPr="00051CD2">
        <w:lastRenderedPageBreak/>
        <w:t>interés económico conformado por diversas empresas, incluyendo a Telcel, al que declaró como agente económico preponderante en el sector de las telecomunicaciones, imponiéndole entre otras,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(en adelante las “</w:t>
      </w:r>
      <w:r w:rsidRPr="00051CD2">
        <w:rPr>
          <w:b/>
          <w:u w:val="single"/>
        </w:rPr>
        <w:t>Medidas</w:t>
      </w:r>
      <w:r w:rsidRPr="00051CD2">
        <w:t>”).”</w:t>
      </w:r>
    </w:p>
    <w:p w14:paraId="7718A918" w14:textId="77777777" w:rsidR="00E32E11" w:rsidRPr="00051CD2" w:rsidRDefault="00E32E11" w:rsidP="00FE612E">
      <w:pPr>
        <w:spacing w:before="240" w:after="240" w:line="276" w:lineRule="auto"/>
        <w:jc w:val="both"/>
        <w:rPr>
          <w:rFonts w:ascii="ITC Avant Garde" w:hAnsi="ITC Avant Garde" w:cs="Arial"/>
          <w:b/>
          <w:u w:val="single"/>
          <w:lang w:eastAsia="es-ES"/>
        </w:rPr>
      </w:pPr>
      <w:r w:rsidRPr="00051CD2">
        <w:rPr>
          <w:rFonts w:ascii="ITC Avant Garde" w:hAnsi="ITC Avant Garde" w:cs="Arial"/>
          <w:b/>
          <w:u w:val="single"/>
          <w:lang w:eastAsia="es-ES"/>
        </w:rPr>
        <w:t>Análisis de la Propuesta de Oferta de Referencia</w:t>
      </w:r>
    </w:p>
    <w:p w14:paraId="081BF755" w14:textId="77777777" w:rsidR="00E32E11" w:rsidRPr="00051CD2" w:rsidRDefault="007E1121" w:rsidP="00FE612E">
      <w:pPr>
        <w:pStyle w:val="IFTnormal"/>
        <w:spacing w:before="240" w:after="240"/>
        <w:rPr>
          <w:lang w:val="es-MX"/>
        </w:rPr>
      </w:pPr>
      <w:r w:rsidRPr="00051CD2">
        <w:rPr>
          <w:lang w:val="es-MX"/>
        </w:rPr>
        <w:t xml:space="preserve">Al respecto, el Instituto considera que si bien el contenido presentado en dicho numeral es apropiado, se estima pertinente </w:t>
      </w:r>
      <w:r w:rsidR="00510F30" w:rsidRPr="00051CD2">
        <w:rPr>
          <w:lang w:val="es-MX"/>
        </w:rPr>
        <w:t xml:space="preserve">complementarlo </w:t>
      </w:r>
      <w:r w:rsidRPr="00051CD2">
        <w:rPr>
          <w:lang w:val="es-MX"/>
        </w:rPr>
        <w:t>a través de la mención a la Resolución Bienal emitida por el I</w:t>
      </w:r>
      <w:r w:rsidR="00510F30" w:rsidRPr="00051CD2">
        <w:rPr>
          <w:lang w:val="es-MX"/>
        </w:rPr>
        <w:t>nstituto, así como al Anexo 1 integrante de dicha Resolución Bienal.</w:t>
      </w:r>
    </w:p>
    <w:p w14:paraId="33EC23DD" w14:textId="77777777" w:rsidR="00510F30" w:rsidRPr="00051CD2" w:rsidRDefault="00510F30" w:rsidP="00FE612E">
      <w:pPr>
        <w:pStyle w:val="IFTnormal"/>
        <w:spacing w:before="240" w:after="240"/>
        <w:rPr>
          <w:lang w:val="es-MX"/>
        </w:rPr>
      </w:pPr>
      <w:r w:rsidRPr="00051CD2">
        <w:rPr>
          <w:lang w:val="es-MX"/>
        </w:rPr>
        <w:t>En este sentido, dentro del contexto de la Consulta Pública, uno de los participantes sugirió adecuar el contenido del apartado en cuestión mediante la mención de dicho documento, como se aprecia a continuación:</w:t>
      </w:r>
    </w:p>
    <w:tbl>
      <w:tblPr>
        <w:tblStyle w:val="Tablaconcuadrcula2"/>
        <w:tblW w:w="0" w:type="auto"/>
        <w:jc w:val="center"/>
        <w:tblLayout w:type="fixed"/>
        <w:tblLook w:val="0000" w:firstRow="0" w:lastRow="0" w:firstColumn="0" w:lastColumn="0" w:noHBand="0" w:noVBand="0"/>
        <w:tblCaption w:val="Tabla"/>
        <w:tblDescription w:val="Comentario a la consulta pública"/>
      </w:tblPr>
      <w:tblGrid>
        <w:gridCol w:w="2555"/>
        <w:gridCol w:w="5569"/>
      </w:tblGrid>
      <w:tr w:rsidR="00BF45D6" w:rsidRPr="006C727E" w14:paraId="11DAD81B" w14:textId="77777777" w:rsidTr="00EE76E2">
        <w:trPr>
          <w:trHeight w:val="447"/>
          <w:tblHeader/>
          <w:jc w:val="center"/>
        </w:trPr>
        <w:tc>
          <w:tcPr>
            <w:tcW w:w="2555" w:type="dxa"/>
          </w:tcPr>
          <w:p w14:paraId="0528A0AB" w14:textId="77777777" w:rsidR="00BF45D6" w:rsidRPr="00051CD2" w:rsidRDefault="00526FB4" w:rsidP="00FE612E">
            <w:pPr>
              <w:pStyle w:val="Citaift"/>
              <w:spacing w:before="240" w:after="240"/>
              <w:ind w:left="139" w:right="175"/>
              <w:jc w:val="center"/>
              <w:rPr>
                <w:b/>
              </w:rPr>
            </w:pPr>
            <w:r w:rsidRPr="00051CD2">
              <w:t>“</w:t>
            </w:r>
            <w:r w:rsidR="00BF45D6" w:rsidRPr="00051CD2">
              <w:rPr>
                <w:b/>
              </w:rPr>
              <w:t>Artículo o apartado</w:t>
            </w:r>
          </w:p>
        </w:tc>
        <w:tc>
          <w:tcPr>
            <w:tcW w:w="5569" w:type="dxa"/>
          </w:tcPr>
          <w:p w14:paraId="02A86943" w14:textId="77777777" w:rsidR="00BF45D6" w:rsidRPr="00051CD2" w:rsidRDefault="00BF45D6" w:rsidP="00FE612E">
            <w:pPr>
              <w:pStyle w:val="Default"/>
              <w:spacing w:before="240" w:after="240"/>
              <w:jc w:val="center"/>
            </w:pPr>
            <w:r w:rsidRPr="00051CD2">
              <w:rPr>
                <w:rFonts w:cs="Arial"/>
                <w:b/>
                <w:i/>
                <w:sz w:val="18"/>
                <w:szCs w:val="18"/>
              </w:rPr>
              <w:t>Comentario, opiniones o aportaciones</w:t>
            </w:r>
          </w:p>
        </w:tc>
      </w:tr>
      <w:tr w:rsidR="00510F30" w:rsidRPr="006C727E" w14:paraId="2A8240FF" w14:textId="77777777" w:rsidTr="00EE76E2">
        <w:trPr>
          <w:trHeight w:val="914"/>
          <w:tblHeader/>
          <w:jc w:val="center"/>
        </w:trPr>
        <w:tc>
          <w:tcPr>
            <w:tcW w:w="2555" w:type="dxa"/>
          </w:tcPr>
          <w:p w14:paraId="13A13019" w14:textId="77777777" w:rsidR="00510F30" w:rsidRPr="00051CD2" w:rsidRDefault="00510F30" w:rsidP="00FE612E">
            <w:pPr>
              <w:pStyle w:val="Citaift"/>
              <w:spacing w:before="240" w:after="240"/>
              <w:ind w:left="34" w:right="175"/>
            </w:pPr>
            <w:r w:rsidRPr="00051CD2">
              <w:t xml:space="preserve">Antecedentes de la Oferta Pública </w:t>
            </w:r>
          </w:p>
          <w:p w14:paraId="29BEE09C" w14:textId="77777777" w:rsidR="00510F30" w:rsidRPr="00051CD2" w:rsidRDefault="00510F30" w:rsidP="00FE612E">
            <w:pPr>
              <w:pStyle w:val="Citaift"/>
              <w:spacing w:before="240" w:after="240"/>
              <w:ind w:left="34" w:right="175"/>
            </w:pPr>
            <w:r w:rsidRPr="00051CD2">
              <w:t xml:space="preserve">Numeral 1. </w:t>
            </w:r>
          </w:p>
        </w:tc>
        <w:tc>
          <w:tcPr>
            <w:tcW w:w="5569" w:type="dxa"/>
          </w:tcPr>
          <w:p w14:paraId="1ABB9CFC" w14:textId="77777777" w:rsidR="00510F30" w:rsidRPr="00051CD2" w:rsidRDefault="00510F30" w:rsidP="00FE612E">
            <w:pPr>
              <w:pStyle w:val="Citaift"/>
              <w:spacing w:before="240" w:after="240"/>
              <w:ind w:left="172" w:right="0"/>
            </w:pPr>
            <w:r w:rsidRPr="00051CD2">
              <w:t xml:space="preserve">Actualizar e incluir las medidas impuestas al AEP conforme la Resolución P/IFT/EXT/270217/119, mediante la cual el Pleno del Instituto Federal de Telecomunicaciones suprime, modifica y adiciona las medidas impuestas al Agente Económico Preponderante en el sector de las telecomunicaciones mediante resolución de fecha 6 de marzo de 2014, aprobada mediante acuerdo P/IFT/EXT/060314/76.” </w:t>
            </w:r>
          </w:p>
        </w:tc>
      </w:tr>
    </w:tbl>
    <w:p w14:paraId="62043B1F" w14:textId="77777777" w:rsidR="00510F30" w:rsidRPr="005D301D" w:rsidRDefault="00510F30" w:rsidP="00FE612E">
      <w:pPr>
        <w:pStyle w:val="IFTnormal"/>
        <w:spacing w:before="240" w:after="240"/>
        <w:rPr>
          <w:lang w:val="es-MX"/>
        </w:rPr>
      </w:pPr>
      <w:r w:rsidRPr="00051CD2">
        <w:rPr>
          <w:lang w:val="es-MX"/>
        </w:rPr>
        <w:t xml:space="preserve">Lo anterior, a consideración del Instituto, </w:t>
      </w:r>
      <w:r w:rsidR="00526FB4" w:rsidRPr="00051CD2">
        <w:rPr>
          <w:lang w:val="es-MX"/>
        </w:rPr>
        <w:t xml:space="preserve">es adecuando en mérito de que </w:t>
      </w:r>
      <w:r w:rsidRPr="00051CD2">
        <w:rPr>
          <w:lang w:val="es-MX"/>
        </w:rPr>
        <w:t>permitir</w:t>
      </w:r>
      <w:r w:rsidR="00526FB4" w:rsidRPr="00051CD2">
        <w:rPr>
          <w:lang w:val="es-MX"/>
        </w:rPr>
        <w:t xml:space="preserve">á una referencia más precisa del contexto en el que </w:t>
      </w:r>
      <w:r w:rsidR="006C727E" w:rsidRPr="00051CD2">
        <w:rPr>
          <w:lang w:val="es-MX"/>
        </w:rPr>
        <w:t>efectúa</w:t>
      </w:r>
      <w:r w:rsidR="00526FB4" w:rsidRPr="00051CD2">
        <w:rPr>
          <w:lang w:val="es-MX"/>
        </w:rPr>
        <w:t xml:space="preserve"> la aprobación de la presente Oferta de Referencia.</w:t>
      </w:r>
    </w:p>
    <w:p w14:paraId="575CEED9" w14:textId="77777777" w:rsidR="00E32E11" w:rsidRPr="00051CD2" w:rsidRDefault="00E32E11" w:rsidP="00FE612E">
      <w:pPr>
        <w:spacing w:before="240" w:after="240" w:line="276" w:lineRule="auto"/>
        <w:jc w:val="both"/>
        <w:rPr>
          <w:rFonts w:ascii="ITC Avant Garde" w:hAnsi="ITC Avant Garde" w:cs="Arial"/>
          <w:b/>
          <w:u w:val="single"/>
          <w:lang w:eastAsia="es-ES"/>
        </w:rPr>
      </w:pPr>
      <w:r w:rsidRPr="00051CD2">
        <w:rPr>
          <w:rFonts w:ascii="ITC Avant Garde" w:hAnsi="ITC Avant Garde" w:cs="Arial"/>
          <w:b/>
          <w:u w:val="single"/>
          <w:lang w:eastAsia="es-ES"/>
        </w:rPr>
        <w:t xml:space="preserve">Redacción definitiva </w:t>
      </w:r>
    </w:p>
    <w:p w14:paraId="2343EBD3" w14:textId="493E98C8" w:rsidR="00197569" w:rsidRPr="00051CD2" w:rsidRDefault="00675CB7" w:rsidP="00FE612E">
      <w:pPr>
        <w:pStyle w:val="IFTnormal"/>
        <w:spacing w:before="240" w:after="240"/>
      </w:pPr>
      <w:r>
        <w:t>En consecuencia</w:t>
      </w:r>
      <w:r w:rsidR="007E1121" w:rsidRPr="00051CD2">
        <w:t xml:space="preserve"> del análisis previo, </w:t>
      </w:r>
      <w:r w:rsidR="00DB58BF" w:rsidRPr="00051CD2">
        <w:t>el Instituto acuerda</w:t>
      </w:r>
      <w:r w:rsidR="007E1121" w:rsidRPr="00051CD2">
        <w:t xml:space="preserve"> el apartado en cuestión de la Oferta de Referencia, así como </w:t>
      </w:r>
      <w:r w:rsidR="00B9151F" w:rsidRPr="00051CD2">
        <w:t>su numeración correspondiente</w:t>
      </w:r>
      <w:r w:rsidR="007E1121" w:rsidRPr="00051CD2">
        <w:t xml:space="preserve">, </w:t>
      </w:r>
      <w:r w:rsidR="00B9151F" w:rsidRPr="00051CD2">
        <w:t>para</w:t>
      </w:r>
      <w:r w:rsidR="007E1121" w:rsidRPr="00051CD2">
        <w:t xml:space="preserve"> incluir el siguiente texto:</w:t>
      </w:r>
    </w:p>
    <w:p w14:paraId="7FBAD431" w14:textId="77777777" w:rsidR="00946EDC" w:rsidRPr="00051CD2" w:rsidRDefault="00946EDC" w:rsidP="00FE612E">
      <w:pPr>
        <w:pStyle w:val="CondicionesFinales"/>
        <w:numPr>
          <w:ilvl w:val="0"/>
          <w:numId w:val="25"/>
        </w:numPr>
        <w:spacing w:before="240" w:after="240"/>
        <w:rPr>
          <w:lang w:val="es-MX"/>
        </w:rPr>
      </w:pPr>
      <w:r w:rsidRPr="00051CD2">
        <w:rPr>
          <w:lang w:val="es-MX"/>
        </w:rPr>
        <w:lastRenderedPageBreak/>
        <w:t>Mediante resolución P/IFT/EXT/060314/76 (en adelante la “</w:t>
      </w:r>
      <w:r w:rsidRPr="00051CD2">
        <w:rPr>
          <w:b/>
          <w:u w:val="single"/>
          <w:lang w:val="es-MX"/>
        </w:rPr>
        <w:t>Resolución de Preponderancia</w:t>
      </w:r>
      <w:r w:rsidRPr="00051CD2">
        <w:rPr>
          <w:lang w:val="es-MX"/>
        </w:rPr>
        <w:t>”), notificada a Radiomóvil Dipsa, S.A. de C.V. (en adelante “</w:t>
      </w:r>
      <w:r w:rsidRPr="00051CD2">
        <w:rPr>
          <w:b/>
          <w:u w:val="single"/>
          <w:lang w:val="es-MX"/>
        </w:rPr>
        <w:t>Telcel</w:t>
      </w:r>
      <w:r w:rsidRPr="00051CD2">
        <w:rPr>
          <w:lang w:val="es-MX"/>
        </w:rPr>
        <w:t>”) el 7 de marzo de 2014, el Pleno del Instituto Federal de Telecomunicaciones (en adelante el “</w:t>
      </w:r>
      <w:r w:rsidRPr="00051CD2">
        <w:rPr>
          <w:b/>
          <w:u w:val="single"/>
          <w:lang w:val="es-MX"/>
        </w:rPr>
        <w:t>Instituto</w:t>
      </w:r>
      <w:r w:rsidRPr="00051CD2">
        <w:rPr>
          <w:lang w:val="es-MX"/>
        </w:rPr>
        <w:t>”) determinó que existe un grupo de interés económico conformado por diversas empresas, incluyendo a Telcel, al que declaró como agente económico preponderante en el sector de las telecomunicaciones, imponiéndole entre otras,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p>
    <w:p w14:paraId="3D6B5423" w14:textId="77777777" w:rsidR="007E1121" w:rsidRPr="00051CD2" w:rsidRDefault="007E1121" w:rsidP="00FE612E">
      <w:pPr>
        <w:pStyle w:val="CondicionesFinales"/>
        <w:numPr>
          <w:ilvl w:val="0"/>
          <w:numId w:val="25"/>
        </w:numPr>
        <w:spacing w:before="240" w:after="240"/>
        <w:rPr>
          <w:color w:val="auto"/>
          <w:lang w:val="es-MX"/>
        </w:rPr>
      </w:pPr>
      <w:r w:rsidRPr="00051CD2">
        <w:rPr>
          <w:lang w:val="es-MX"/>
        </w:rPr>
        <w:t>El 27 de febrero de 2017, el Pleno del Instituto en su IV Sesión Extraordinaria, aprobó mediante Acuerdo P/IFT/EXT/270217/119 la “</w:t>
      </w:r>
      <w:r w:rsidRPr="00051CD2">
        <w:rPr>
          <w:i/>
          <w:lang w:val="es-MX"/>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w:t>
      </w:r>
      <w:r w:rsidRPr="00051CD2">
        <w:rPr>
          <w:lang w:val="es-MX"/>
        </w:rPr>
        <w:t>” (en lo sucesivo, “Resolución Bienal”).</w:t>
      </w:r>
    </w:p>
    <w:p w14:paraId="598791C3" w14:textId="77777777" w:rsidR="007E1121" w:rsidRPr="00051CD2" w:rsidRDefault="007E1121" w:rsidP="00FE612E">
      <w:pPr>
        <w:pStyle w:val="CondicionesFinales"/>
        <w:spacing w:before="240" w:after="240"/>
        <w:ind w:left="709"/>
        <w:rPr>
          <w:i/>
          <w:lang w:val="es-MX"/>
        </w:rPr>
      </w:pPr>
      <w:r w:rsidRPr="00051CD2">
        <w:rPr>
          <w:lang w:val="es-MX"/>
        </w:rPr>
        <w:t>En la Resolución Bienal el Pleno del Instituto emitió el Anexo 1 en el que “</w:t>
      </w:r>
      <w:r w:rsidRPr="00051CD2">
        <w:rPr>
          <w:i/>
          <w:lang w:val="es-MX"/>
        </w:rPr>
        <w:t xml:space="preserve">Se </w:t>
      </w:r>
      <w:r w:rsidRPr="00051CD2">
        <w:rPr>
          <w:b/>
          <w:i/>
          <w:lang w:val="es-MX"/>
        </w:rPr>
        <w:t>MODIFICAN</w:t>
      </w:r>
      <w:r w:rsidRPr="00051CD2">
        <w:rPr>
          <w:i/>
          <w:lang w:val="es-MX"/>
        </w:rPr>
        <w:t xml:space="preserve"> las medidas TERCERA, primer párrafo, incisos 5), 13), 30), 31) y último párrafo, QUINTA, SEXTA, OCTAVA, UNDÉCIMA, DUODÉCIMA, DECIMOQUINTA, primer párrafo, DECIMOSEXTA, VIGÉSIMA PRIMERA, VIGÉSIMA TERCERA, VIGÉSIMA QUINTA, VIGÉSIMA SÉPTIMA, TRIGÉSIMA SEGUNDA, CUADRAGÉSIMA PRIMERA, QUINCUAGÉSIMA, QUINCUAGÉSIMA QUINTA, QUINCUAGÉSIMA NOVENA, SEXAGÉSIMA, SEXAGÉSIMA PRIMERA, SEXAGÉSIMA SEGUNDA, SEXAGÉSIMA CUARTA y SEXAGÉSIMA QUINTA; se </w:t>
      </w:r>
      <w:r w:rsidRPr="00051CD2">
        <w:rPr>
          <w:b/>
          <w:i/>
          <w:lang w:val="es-MX"/>
        </w:rPr>
        <w:t>ADICIONAN</w:t>
      </w:r>
      <w:r w:rsidRPr="00051CD2">
        <w:rPr>
          <w:i/>
          <w:lang w:val="es-MX"/>
        </w:rPr>
        <w:t xml:space="preserve"> las medidas TERCERA, incisos 0), 8.1), 12.1),19.1), 19.2), 22.1), 22.2) y 22.3), VIGÉSIMA TERCERA BIS, SEPTUAGÉSIMA SÉPTIMA, SEPTUAGÉSIMA OCTAVA y SEPTUAGÉSIMA NOVENA, y se </w:t>
      </w:r>
      <w:r w:rsidRPr="00051CD2">
        <w:rPr>
          <w:b/>
          <w:i/>
          <w:lang w:val="es-MX"/>
        </w:rPr>
        <w:t>SUPRIMEN</w:t>
      </w:r>
      <w:r w:rsidRPr="00051CD2">
        <w:rPr>
          <w:i/>
          <w:lang w:val="es-MX"/>
        </w:rPr>
        <w:t xml:space="preserve"> las medidas TERCERA, incisos 3), 10), 11), 12), 18) y 29) y SEXAGÉSIMA TERCERA, todas ellas del Anexo 1 denominado “Medidas relacionadas con información, oferta y calidad de servicios, </w:t>
      </w:r>
      <w:r w:rsidRPr="00051CD2">
        <w:rPr>
          <w:i/>
          <w:lang w:val="es-MX"/>
        </w:rPr>
        <w:lastRenderedPageBreak/>
        <w:t>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que forma parte integrante de la Resolución aprobada el 6 de marzo de 2014 por el Pleno de este Instituto mediante Acuerdo P/IFT/EXT/060314/76”.</w:t>
      </w:r>
    </w:p>
    <w:p w14:paraId="40EFD7E2" w14:textId="77777777" w:rsidR="001133D5" w:rsidRPr="005D301D" w:rsidRDefault="009F6D3D" w:rsidP="00FE612E">
      <w:pPr>
        <w:pStyle w:val="CondicionesFinales"/>
        <w:spacing w:before="240" w:after="240"/>
        <w:ind w:left="709"/>
        <w:rPr>
          <w:lang w:val="es-MX"/>
        </w:rPr>
      </w:pPr>
      <w:r w:rsidRPr="00051CD2">
        <w:rPr>
          <w:lang w:val="es-419"/>
        </w:rPr>
        <w:t>En el presente documento s</w:t>
      </w:r>
      <w:r w:rsidR="001133D5" w:rsidRPr="00051CD2">
        <w:rPr>
          <w:lang w:val="es-MX"/>
        </w:rPr>
        <w:t>e le denominará “</w:t>
      </w:r>
      <w:r w:rsidR="001133D5" w:rsidRPr="00051CD2">
        <w:rPr>
          <w:b/>
          <w:u w:val="single"/>
          <w:lang w:val="es-MX"/>
        </w:rPr>
        <w:t>Medidas</w:t>
      </w:r>
      <w:r w:rsidR="001133D5" w:rsidRPr="00051CD2">
        <w:rPr>
          <w:lang w:val="es-MX"/>
        </w:rPr>
        <w:t xml:space="preserve">” a las emitidas </w:t>
      </w:r>
      <w:r w:rsidR="0090152E" w:rsidRPr="00051CD2">
        <w:rPr>
          <w:lang w:val="es-MX"/>
        </w:rPr>
        <w:t>en la Resolución de Preponderancia</w:t>
      </w:r>
      <w:r w:rsidR="001133D5" w:rsidRPr="00051CD2">
        <w:rPr>
          <w:lang w:val="es-MX"/>
        </w:rPr>
        <w:t>, incluyendo las modificaciones, adiciones y supresiones realizadas como parte del Anexo 1 de la Resolución Bienal.</w:t>
      </w:r>
    </w:p>
    <w:p w14:paraId="4C39BE1C" w14:textId="77777777" w:rsidR="001D02A3" w:rsidRPr="005D301D" w:rsidRDefault="001D02A3" w:rsidP="00FE612E">
      <w:pPr>
        <w:pStyle w:val="Prrafodelista"/>
        <w:numPr>
          <w:ilvl w:val="4"/>
          <w:numId w:val="18"/>
        </w:numPr>
        <w:spacing w:before="240" w:after="240"/>
        <w:jc w:val="both"/>
        <w:outlineLvl w:val="2"/>
        <w:rPr>
          <w:rFonts w:ascii="ITC Avant Garde" w:hAnsi="ITC Avant Garde" w:cs="Arial"/>
          <w:b/>
          <w:u w:val="single"/>
          <w:lang w:eastAsia="es-ES"/>
        </w:rPr>
      </w:pPr>
      <w:r w:rsidRPr="005D301D">
        <w:rPr>
          <w:rFonts w:ascii="ITC Avant Garde" w:hAnsi="ITC Avant Garde" w:cs="Arial"/>
          <w:b/>
          <w:lang w:eastAsia="es-ES"/>
        </w:rPr>
        <w:t xml:space="preserve">NUMERAL </w:t>
      </w:r>
      <w:r w:rsidR="002B2C31" w:rsidRPr="005D301D">
        <w:rPr>
          <w:rFonts w:ascii="ITC Avant Garde" w:hAnsi="ITC Avant Garde" w:cs="Arial"/>
          <w:b/>
          <w:lang w:eastAsia="es-ES"/>
        </w:rPr>
        <w:t>5</w:t>
      </w:r>
    </w:p>
    <w:p w14:paraId="5E3F1D2C" w14:textId="77777777" w:rsidR="001D02A3" w:rsidRPr="00051CD2" w:rsidRDefault="001D02A3" w:rsidP="00FE612E">
      <w:pPr>
        <w:spacing w:before="240" w:after="240" w:line="276" w:lineRule="auto"/>
        <w:jc w:val="both"/>
        <w:rPr>
          <w:rFonts w:ascii="ITC Avant Garde" w:hAnsi="ITC Avant Garde" w:cs="Arial"/>
          <w:b/>
          <w:u w:val="single"/>
          <w:lang w:eastAsia="es-ES"/>
        </w:rPr>
      </w:pPr>
      <w:r w:rsidRPr="00051CD2">
        <w:rPr>
          <w:rFonts w:ascii="ITC Avant Garde" w:hAnsi="ITC Avant Garde" w:cs="Arial"/>
          <w:b/>
          <w:u w:val="single"/>
          <w:lang w:eastAsia="es-ES"/>
        </w:rPr>
        <w:t>Propuesta de Oferta de Referencia</w:t>
      </w:r>
    </w:p>
    <w:p w14:paraId="364F1B7E" w14:textId="77777777" w:rsidR="007E1121" w:rsidRPr="00051CD2" w:rsidRDefault="002B2C31" w:rsidP="00FE612E">
      <w:pPr>
        <w:pStyle w:val="IFTnormal"/>
        <w:spacing w:before="240" w:after="240"/>
      </w:pPr>
      <w:r w:rsidRPr="00051CD2">
        <w:t>En el presente numeral, la Propuesta de Oferta de Referencia de Telesites indica lo siguiente:</w:t>
      </w:r>
    </w:p>
    <w:p w14:paraId="13DE89F1" w14:textId="77777777" w:rsidR="00A63281" w:rsidRDefault="00A63281" w:rsidP="00FE612E">
      <w:pPr>
        <w:pStyle w:val="CitaIFT0"/>
        <w:spacing w:before="240" w:after="240"/>
        <w:rPr>
          <w:lang w:val="es-MX"/>
        </w:rPr>
      </w:pPr>
      <w:r w:rsidRPr="00051CD2">
        <w:rPr>
          <w:lang w:val="es-MX"/>
        </w:rPr>
        <w:t xml:space="preserve">“5. </w:t>
      </w:r>
      <w:r w:rsidRPr="00051CD2">
        <w:rPr>
          <w:b/>
          <w:u w:val="single"/>
          <w:lang w:val="es-MX"/>
        </w:rPr>
        <w:t xml:space="preserve">Dentro del plazo establecido en la Medida Décimosexta, hoy 30 de noviembre de 2015, Telesites publica la presente </w:t>
      </w:r>
      <w:r w:rsidRPr="00051CD2">
        <w:rPr>
          <w:b/>
          <w:u w:val="single"/>
          <w:shd w:val="clear" w:color="auto" w:fill="FFFFFF"/>
          <w:lang w:val="es-MX"/>
        </w:rPr>
        <w:t xml:space="preserve">Oferta de Referencia </w:t>
      </w:r>
      <w:r w:rsidRPr="00051CD2">
        <w:rPr>
          <w:b/>
          <w:u w:val="single"/>
          <w:lang w:val="es-MX"/>
        </w:rPr>
        <w:t>en su sitio de Internet</w:t>
      </w:r>
      <w:r w:rsidRPr="00051CD2">
        <w:rPr>
          <w:lang w:val="es-MX"/>
        </w:rPr>
        <w:t xml:space="preserve"> dando aviso de su emisión en los diarios de circulación nacional: </w:t>
      </w:r>
      <w:r w:rsidRPr="00051CD2">
        <w:rPr>
          <w:b/>
          <w:u w:val="single"/>
          <w:lang w:val="es-MX"/>
        </w:rPr>
        <w:t>Reforma y Excélsior.</w:t>
      </w:r>
      <w:r w:rsidRPr="00051CD2">
        <w:rPr>
          <w:lang w:val="es-MX"/>
        </w:rPr>
        <w:t>”</w:t>
      </w:r>
    </w:p>
    <w:p w14:paraId="53579E85" w14:textId="6F09AC11" w:rsidR="003F3137" w:rsidRPr="00051CD2" w:rsidRDefault="003F3137" w:rsidP="00FE612E">
      <w:pPr>
        <w:pStyle w:val="CitaIFT0"/>
        <w:spacing w:before="240" w:after="240"/>
        <w:jc w:val="right"/>
        <w:rPr>
          <w:lang w:val="es-MX"/>
        </w:rPr>
      </w:pPr>
      <w:r>
        <w:rPr>
          <w:lang w:val="es-MX"/>
        </w:rPr>
        <w:t>(Énfasis añadido)</w:t>
      </w:r>
    </w:p>
    <w:p w14:paraId="5B5E9BDF" w14:textId="77777777" w:rsidR="00A63281" w:rsidRPr="00051CD2" w:rsidRDefault="00A63281" w:rsidP="00FE612E">
      <w:pPr>
        <w:spacing w:before="240" w:after="240" w:line="276" w:lineRule="auto"/>
        <w:jc w:val="both"/>
        <w:rPr>
          <w:rFonts w:ascii="ITC Avant Garde" w:eastAsia="Calibri" w:hAnsi="ITC Avant Garde" w:cs="Arial"/>
          <w:b/>
          <w:u w:val="single"/>
          <w:lang w:eastAsia="es-ES"/>
        </w:rPr>
      </w:pPr>
      <w:r w:rsidRPr="00051CD2">
        <w:rPr>
          <w:rFonts w:ascii="ITC Avant Garde" w:eastAsia="Calibri" w:hAnsi="ITC Avant Garde" w:cs="Arial"/>
          <w:b/>
          <w:u w:val="single"/>
          <w:lang w:eastAsia="es-ES"/>
        </w:rPr>
        <w:t>Análisis de la Propuesta de Oferta de Referencia</w:t>
      </w:r>
    </w:p>
    <w:p w14:paraId="578E9220" w14:textId="017807BA" w:rsidR="00A63281" w:rsidRPr="00051CD2" w:rsidRDefault="00A63281" w:rsidP="00FE612E">
      <w:pPr>
        <w:pStyle w:val="IFTnormal"/>
        <w:spacing w:before="240" w:after="240"/>
        <w:rPr>
          <w:color w:val="000000" w:themeColor="text1"/>
        </w:rPr>
      </w:pPr>
      <w:r w:rsidRPr="00051CD2">
        <w:t>A</w:t>
      </w:r>
      <w:r w:rsidR="009C6C2C" w:rsidRPr="00051CD2">
        <w:rPr>
          <w:color w:val="000000" w:themeColor="text1"/>
        </w:rPr>
        <w:t xml:space="preserve">l respecto, el </w:t>
      </w:r>
      <w:r w:rsidR="00B9151F" w:rsidRPr="00051CD2">
        <w:rPr>
          <w:color w:val="000000" w:themeColor="text1"/>
        </w:rPr>
        <w:t>Instituto</w:t>
      </w:r>
      <w:r w:rsidR="009C6C2C" w:rsidRPr="00051CD2">
        <w:rPr>
          <w:color w:val="000000" w:themeColor="text1"/>
        </w:rPr>
        <w:t xml:space="preserve"> señala que la Medida </w:t>
      </w:r>
      <w:r w:rsidR="00B31AEA" w:rsidRPr="00051CD2">
        <w:rPr>
          <w:color w:val="000000" w:themeColor="text1"/>
        </w:rPr>
        <w:t>DECIMOSEXTA</w:t>
      </w:r>
      <w:r w:rsidR="009C6C2C" w:rsidRPr="00051CD2">
        <w:rPr>
          <w:color w:val="000000" w:themeColor="text1"/>
        </w:rPr>
        <w:t xml:space="preserve"> de las Medidas Móviles </w:t>
      </w:r>
      <w:r w:rsidR="000B436D" w:rsidRPr="00051CD2">
        <w:rPr>
          <w:color w:val="000000" w:themeColor="text1"/>
        </w:rPr>
        <w:t xml:space="preserve">establece que el AEP deberá presenta una propuesta de Oferta de Referencia para la prestación del Servicio de Acceso y Uso Compartido de Infraestructura Pasiva según lo establecido en el artículo 268 de la </w:t>
      </w:r>
      <w:r w:rsidR="009F6D3D" w:rsidRPr="00051CD2">
        <w:rPr>
          <w:color w:val="000000" w:themeColor="text1"/>
          <w:lang w:val="es-419"/>
        </w:rPr>
        <w:t>LFTyR</w:t>
      </w:r>
      <w:r w:rsidR="000B436D" w:rsidRPr="00051CD2">
        <w:rPr>
          <w:color w:val="000000" w:themeColor="text1"/>
        </w:rPr>
        <w:t>. Para reforzar lo anterior, la Medida en comento se presenta a continuación:</w:t>
      </w:r>
    </w:p>
    <w:p w14:paraId="1388C6D8" w14:textId="77777777" w:rsidR="009C6C2C" w:rsidRPr="00051CD2" w:rsidRDefault="009C6C2C" w:rsidP="00FE612E">
      <w:pPr>
        <w:pStyle w:val="CitaIFT0"/>
        <w:spacing w:before="240" w:after="240"/>
        <w:rPr>
          <w:lang w:val="es-MX"/>
        </w:rPr>
      </w:pPr>
      <w:r w:rsidRPr="00051CD2">
        <w:rPr>
          <w:rFonts w:eastAsia="Calibri"/>
          <w:color w:val="000000" w:themeColor="text1"/>
          <w:lang w:val="es-MX"/>
        </w:rPr>
        <w:t>“</w:t>
      </w:r>
      <w:r w:rsidRPr="00051CD2">
        <w:rPr>
          <w:rFonts w:cs="Century Gothic"/>
          <w:b/>
          <w:spacing w:val="-1"/>
          <w:lang w:val="es-MX"/>
        </w:rPr>
        <w:t>D</w:t>
      </w:r>
      <w:r w:rsidRPr="00051CD2">
        <w:rPr>
          <w:rFonts w:cs="Century Gothic"/>
          <w:b/>
          <w:lang w:val="es-MX"/>
        </w:rPr>
        <w:t>EC</w:t>
      </w:r>
      <w:r w:rsidRPr="00051CD2">
        <w:rPr>
          <w:rFonts w:cs="Century Gothic"/>
          <w:b/>
          <w:spacing w:val="-2"/>
          <w:lang w:val="es-MX"/>
        </w:rPr>
        <w:t>I</w:t>
      </w:r>
      <w:r w:rsidRPr="00051CD2">
        <w:rPr>
          <w:rFonts w:cs="Century Gothic"/>
          <w:b/>
          <w:lang w:val="es-MX"/>
        </w:rPr>
        <w:t>MOS</w:t>
      </w:r>
      <w:r w:rsidRPr="00051CD2">
        <w:rPr>
          <w:rFonts w:cs="Century Gothic"/>
          <w:b/>
          <w:spacing w:val="-2"/>
          <w:lang w:val="es-MX"/>
        </w:rPr>
        <w:t>E</w:t>
      </w:r>
      <w:r w:rsidRPr="00051CD2">
        <w:rPr>
          <w:rFonts w:cs="Century Gothic"/>
          <w:b/>
          <w:lang w:val="es-MX"/>
        </w:rPr>
        <w:t>X</w:t>
      </w:r>
      <w:r w:rsidRPr="00051CD2">
        <w:rPr>
          <w:rFonts w:cs="Century Gothic"/>
          <w:b/>
          <w:spacing w:val="-2"/>
          <w:lang w:val="es-MX"/>
        </w:rPr>
        <w:t>T</w:t>
      </w:r>
      <w:r w:rsidRPr="00051CD2">
        <w:rPr>
          <w:rFonts w:cs="Century Gothic"/>
          <w:b/>
          <w:lang w:val="es-MX"/>
        </w:rPr>
        <w:t>A</w:t>
      </w:r>
      <w:r w:rsidRPr="00051CD2">
        <w:rPr>
          <w:rFonts w:cs="Century Gothic"/>
          <w:b/>
          <w:spacing w:val="1"/>
          <w:lang w:val="es-MX"/>
        </w:rPr>
        <w:t>.</w:t>
      </w:r>
      <w:r w:rsidRPr="00051CD2">
        <w:rPr>
          <w:rFonts w:cs="Century Gothic"/>
          <w:b/>
          <w:lang w:val="es-MX"/>
        </w:rPr>
        <w:t>-</w:t>
      </w:r>
      <w:r w:rsidRPr="00051CD2">
        <w:rPr>
          <w:rFonts w:cs="Century Gothic"/>
          <w:b/>
          <w:spacing w:val="-1"/>
          <w:lang w:val="es-MX"/>
        </w:rPr>
        <w:t xml:space="preserve"> </w:t>
      </w:r>
      <w:r w:rsidRPr="00051CD2">
        <w:rPr>
          <w:b/>
          <w:spacing w:val="-4"/>
          <w:u w:val="single"/>
          <w:lang w:val="es-MX"/>
        </w:rPr>
        <w:t>E</w:t>
      </w:r>
      <w:r w:rsidRPr="00051CD2">
        <w:rPr>
          <w:b/>
          <w:u w:val="single"/>
          <w:lang w:val="es-MX"/>
        </w:rPr>
        <w:t xml:space="preserve">l </w:t>
      </w:r>
      <w:r w:rsidRPr="00051CD2">
        <w:rPr>
          <w:b/>
          <w:spacing w:val="-6"/>
          <w:u w:val="single"/>
          <w:lang w:val="es-MX"/>
        </w:rPr>
        <w:t>A</w:t>
      </w:r>
      <w:r w:rsidRPr="00051CD2">
        <w:rPr>
          <w:b/>
          <w:u w:val="single"/>
          <w:lang w:val="es-MX"/>
        </w:rPr>
        <w:t>gen</w:t>
      </w:r>
      <w:r w:rsidRPr="00051CD2">
        <w:rPr>
          <w:b/>
          <w:spacing w:val="-1"/>
          <w:u w:val="single"/>
          <w:lang w:val="es-MX"/>
        </w:rPr>
        <w:t>t</w:t>
      </w:r>
      <w:r w:rsidRPr="00051CD2">
        <w:rPr>
          <w:b/>
          <w:u w:val="single"/>
          <w:lang w:val="es-MX"/>
        </w:rPr>
        <w:t>e</w:t>
      </w:r>
      <w:r w:rsidRPr="00051CD2">
        <w:rPr>
          <w:b/>
          <w:spacing w:val="-1"/>
          <w:u w:val="single"/>
          <w:lang w:val="es-MX"/>
        </w:rPr>
        <w:t xml:space="preserve"> E</w:t>
      </w:r>
      <w:r w:rsidRPr="00051CD2">
        <w:rPr>
          <w:b/>
          <w:u w:val="single"/>
          <w:lang w:val="es-MX"/>
        </w:rPr>
        <w:t>co</w:t>
      </w:r>
      <w:r w:rsidRPr="00051CD2">
        <w:rPr>
          <w:b/>
          <w:spacing w:val="-1"/>
          <w:u w:val="single"/>
          <w:lang w:val="es-MX"/>
        </w:rPr>
        <w:t>n</w:t>
      </w:r>
      <w:r w:rsidRPr="00051CD2">
        <w:rPr>
          <w:b/>
          <w:u w:val="single"/>
          <w:lang w:val="es-MX"/>
        </w:rPr>
        <w:t>ó</w:t>
      </w:r>
      <w:r w:rsidRPr="00051CD2">
        <w:rPr>
          <w:b/>
          <w:spacing w:val="-4"/>
          <w:u w:val="single"/>
          <w:lang w:val="es-MX"/>
        </w:rPr>
        <w:t>m</w:t>
      </w:r>
      <w:r w:rsidRPr="00051CD2">
        <w:rPr>
          <w:b/>
          <w:spacing w:val="1"/>
          <w:u w:val="single"/>
          <w:lang w:val="es-MX"/>
        </w:rPr>
        <w:t>i</w:t>
      </w:r>
      <w:r w:rsidRPr="00051CD2">
        <w:rPr>
          <w:b/>
          <w:u w:val="single"/>
          <w:lang w:val="es-MX"/>
        </w:rPr>
        <w:t>co</w:t>
      </w:r>
      <w:r w:rsidRPr="00051CD2">
        <w:rPr>
          <w:b/>
          <w:spacing w:val="-4"/>
          <w:u w:val="single"/>
          <w:lang w:val="es-MX"/>
        </w:rPr>
        <w:t xml:space="preserve"> </w:t>
      </w:r>
      <w:r w:rsidRPr="00051CD2">
        <w:rPr>
          <w:b/>
          <w:spacing w:val="-2"/>
          <w:u w:val="single"/>
          <w:lang w:val="es-MX"/>
        </w:rPr>
        <w:t>P</w:t>
      </w:r>
      <w:r w:rsidRPr="00051CD2">
        <w:rPr>
          <w:b/>
          <w:u w:val="single"/>
          <w:lang w:val="es-MX"/>
        </w:rPr>
        <w:t>r</w:t>
      </w:r>
      <w:r w:rsidRPr="00051CD2">
        <w:rPr>
          <w:b/>
          <w:spacing w:val="-2"/>
          <w:u w:val="single"/>
          <w:lang w:val="es-MX"/>
        </w:rPr>
        <w:t>e</w:t>
      </w:r>
      <w:r w:rsidRPr="00051CD2">
        <w:rPr>
          <w:b/>
          <w:u w:val="single"/>
          <w:lang w:val="es-MX"/>
        </w:rPr>
        <w:t>p</w:t>
      </w:r>
      <w:r w:rsidRPr="00051CD2">
        <w:rPr>
          <w:b/>
          <w:spacing w:val="-3"/>
          <w:u w:val="single"/>
          <w:lang w:val="es-MX"/>
        </w:rPr>
        <w:t>o</w:t>
      </w:r>
      <w:r w:rsidRPr="00051CD2">
        <w:rPr>
          <w:b/>
          <w:u w:val="single"/>
          <w:lang w:val="es-MX"/>
        </w:rPr>
        <w:t>nde</w:t>
      </w:r>
      <w:r w:rsidRPr="00051CD2">
        <w:rPr>
          <w:b/>
          <w:spacing w:val="-2"/>
          <w:u w:val="single"/>
          <w:lang w:val="es-MX"/>
        </w:rPr>
        <w:t>r</w:t>
      </w:r>
      <w:r w:rsidRPr="00051CD2">
        <w:rPr>
          <w:b/>
          <w:u w:val="single"/>
          <w:lang w:val="es-MX"/>
        </w:rPr>
        <w:t>ante</w:t>
      </w:r>
      <w:r w:rsidRPr="00051CD2">
        <w:rPr>
          <w:b/>
          <w:spacing w:val="-1"/>
          <w:u w:val="single"/>
          <w:lang w:val="es-MX"/>
        </w:rPr>
        <w:t xml:space="preserve"> </w:t>
      </w:r>
      <w:r w:rsidRPr="00051CD2">
        <w:rPr>
          <w:b/>
          <w:spacing w:val="-3"/>
          <w:u w:val="single"/>
          <w:lang w:val="es-MX"/>
        </w:rPr>
        <w:t>d</w:t>
      </w:r>
      <w:r w:rsidRPr="00051CD2">
        <w:rPr>
          <w:b/>
          <w:u w:val="single"/>
          <w:lang w:val="es-MX"/>
        </w:rPr>
        <w:t>e</w:t>
      </w:r>
      <w:r w:rsidRPr="00051CD2">
        <w:rPr>
          <w:b/>
          <w:spacing w:val="-2"/>
          <w:u w:val="single"/>
          <w:lang w:val="es-MX"/>
        </w:rPr>
        <w:t>b</w:t>
      </w:r>
      <w:r w:rsidRPr="00051CD2">
        <w:rPr>
          <w:b/>
          <w:u w:val="single"/>
          <w:lang w:val="es-MX"/>
        </w:rPr>
        <w:t>e</w:t>
      </w:r>
      <w:r w:rsidRPr="00051CD2">
        <w:rPr>
          <w:b/>
          <w:spacing w:val="1"/>
          <w:u w:val="single"/>
          <w:lang w:val="es-MX"/>
        </w:rPr>
        <w:t>r</w:t>
      </w:r>
      <w:r w:rsidRPr="00051CD2">
        <w:rPr>
          <w:b/>
          <w:u w:val="single"/>
          <w:lang w:val="es-MX"/>
        </w:rPr>
        <w:t>á</w:t>
      </w:r>
      <w:r w:rsidRPr="00051CD2">
        <w:rPr>
          <w:b/>
          <w:spacing w:val="-3"/>
          <w:u w:val="single"/>
          <w:lang w:val="es-MX"/>
        </w:rPr>
        <w:t xml:space="preserve"> </w:t>
      </w:r>
      <w:r w:rsidRPr="00051CD2">
        <w:rPr>
          <w:b/>
          <w:u w:val="single"/>
          <w:lang w:val="es-MX"/>
        </w:rPr>
        <w:t>p</w:t>
      </w:r>
      <w:r w:rsidRPr="00051CD2">
        <w:rPr>
          <w:b/>
          <w:spacing w:val="-2"/>
          <w:u w:val="single"/>
          <w:lang w:val="es-MX"/>
        </w:rPr>
        <w:t>r</w:t>
      </w:r>
      <w:r w:rsidRPr="00051CD2">
        <w:rPr>
          <w:b/>
          <w:u w:val="single"/>
          <w:lang w:val="es-MX"/>
        </w:rPr>
        <w:t>e</w:t>
      </w:r>
      <w:r w:rsidRPr="00051CD2">
        <w:rPr>
          <w:b/>
          <w:spacing w:val="-2"/>
          <w:u w:val="single"/>
          <w:lang w:val="es-MX"/>
        </w:rPr>
        <w:t>s</w:t>
      </w:r>
      <w:r w:rsidRPr="00051CD2">
        <w:rPr>
          <w:b/>
          <w:u w:val="single"/>
          <w:lang w:val="es-MX"/>
        </w:rPr>
        <w:t>entar</w:t>
      </w:r>
      <w:r w:rsidRPr="00051CD2">
        <w:rPr>
          <w:b/>
          <w:spacing w:val="-3"/>
          <w:u w:val="single"/>
          <w:lang w:val="es-MX"/>
        </w:rPr>
        <w:t xml:space="preserve"> </w:t>
      </w:r>
      <w:r w:rsidRPr="00051CD2">
        <w:rPr>
          <w:b/>
          <w:u w:val="single"/>
          <w:lang w:val="es-MX"/>
        </w:rPr>
        <w:t>p</w:t>
      </w:r>
      <w:r w:rsidRPr="00051CD2">
        <w:rPr>
          <w:b/>
          <w:spacing w:val="-2"/>
          <w:u w:val="single"/>
          <w:lang w:val="es-MX"/>
        </w:rPr>
        <w:t>a</w:t>
      </w:r>
      <w:r w:rsidRPr="00051CD2">
        <w:rPr>
          <w:b/>
          <w:u w:val="single"/>
          <w:lang w:val="es-MX"/>
        </w:rPr>
        <w:t>ra</w:t>
      </w:r>
      <w:r w:rsidRPr="00051CD2">
        <w:rPr>
          <w:b/>
          <w:spacing w:val="-1"/>
          <w:u w:val="single"/>
          <w:lang w:val="es-MX"/>
        </w:rPr>
        <w:t xml:space="preserve"> </w:t>
      </w:r>
      <w:r w:rsidRPr="00051CD2">
        <w:rPr>
          <w:b/>
          <w:spacing w:val="-2"/>
          <w:u w:val="single"/>
          <w:lang w:val="es-MX"/>
        </w:rPr>
        <w:t>a</w:t>
      </w:r>
      <w:r w:rsidRPr="00051CD2">
        <w:rPr>
          <w:b/>
          <w:u w:val="single"/>
          <w:lang w:val="es-MX"/>
        </w:rPr>
        <w:t>p</w:t>
      </w:r>
      <w:r w:rsidRPr="00051CD2">
        <w:rPr>
          <w:b/>
          <w:spacing w:val="1"/>
          <w:u w:val="single"/>
          <w:lang w:val="es-MX"/>
        </w:rPr>
        <w:t>r</w:t>
      </w:r>
      <w:r w:rsidRPr="00051CD2">
        <w:rPr>
          <w:b/>
          <w:spacing w:val="-4"/>
          <w:u w:val="single"/>
          <w:lang w:val="es-MX"/>
        </w:rPr>
        <w:t>o</w:t>
      </w:r>
      <w:r w:rsidRPr="00051CD2">
        <w:rPr>
          <w:b/>
          <w:u w:val="single"/>
          <w:lang w:val="es-MX"/>
        </w:rPr>
        <w:t>b</w:t>
      </w:r>
      <w:r w:rsidRPr="00051CD2">
        <w:rPr>
          <w:b/>
          <w:spacing w:val="-2"/>
          <w:u w:val="single"/>
          <w:lang w:val="es-MX"/>
        </w:rPr>
        <w:t>ac</w:t>
      </w:r>
      <w:r w:rsidRPr="00051CD2">
        <w:rPr>
          <w:b/>
          <w:spacing w:val="1"/>
          <w:u w:val="single"/>
          <w:lang w:val="es-MX"/>
        </w:rPr>
        <w:t>i</w:t>
      </w:r>
      <w:r w:rsidRPr="00051CD2">
        <w:rPr>
          <w:b/>
          <w:u w:val="single"/>
          <w:lang w:val="es-MX"/>
        </w:rPr>
        <w:t>ón</w:t>
      </w:r>
      <w:r w:rsidRPr="00051CD2">
        <w:rPr>
          <w:b/>
          <w:spacing w:val="-2"/>
          <w:u w:val="single"/>
          <w:lang w:val="es-MX"/>
        </w:rPr>
        <w:t xml:space="preserve"> </w:t>
      </w:r>
      <w:r w:rsidRPr="00051CD2">
        <w:rPr>
          <w:b/>
          <w:u w:val="single"/>
          <w:lang w:val="es-MX"/>
        </w:rPr>
        <w:t>d</w:t>
      </w:r>
      <w:r w:rsidRPr="00051CD2">
        <w:rPr>
          <w:b/>
          <w:spacing w:val="-2"/>
          <w:u w:val="single"/>
          <w:lang w:val="es-MX"/>
        </w:rPr>
        <w:t>e</w:t>
      </w:r>
      <w:r w:rsidRPr="00051CD2">
        <w:rPr>
          <w:b/>
          <w:u w:val="single"/>
          <w:lang w:val="es-MX"/>
        </w:rPr>
        <w:t xml:space="preserve">l </w:t>
      </w:r>
      <w:r w:rsidRPr="00051CD2">
        <w:rPr>
          <w:b/>
          <w:spacing w:val="2"/>
          <w:u w:val="single"/>
          <w:lang w:val="es-MX"/>
        </w:rPr>
        <w:t>I</w:t>
      </w:r>
      <w:r w:rsidRPr="00051CD2">
        <w:rPr>
          <w:b/>
          <w:spacing w:val="-3"/>
          <w:u w:val="single"/>
          <w:lang w:val="es-MX"/>
        </w:rPr>
        <w:t>n</w:t>
      </w:r>
      <w:r w:rsidRPr="00051CD2">
        <w:rPr>
          <w:b/>
          <w:u w:val="single"/>
          <w:lang w:val="es-MX"/>
        </w:rPr>
        <w:t>sti</w:t>
      </w:r>
      <w:r w:rsidRPr="00051CD2">
        <w:rPr>
          <w:b/>
          <w:spacing w:val="-3"/>
          <w:u w:val="single"/>
          <w:lang w:val="es-MX"/>
        </w:rPr>
        <w:t>t</w:t>
      </w:r>
      <w:r w:rsidRPr="00051CD2">
        <w:rPr>
          <w:b/>
          <w:u w:val="single"/>
          <w:lang w:val="es-MX"/>
        </w:rPr>
        <w:t>ut</w:t>
      </w:r>
      <w:r w:rsidRPr="00051CD2">
        <w:rPr>
          <w:b/>
          <w:spacing w:val="-1"/>
          <w:u w:val="single"/>
          <w:lang w:val="es-MX"/>
        </w:rPr>
        <w:t>o</w:t>
      </w:r>
      <w:r w:rsidRPr="00051CD2">
        <w:rPr>
          <w:b/>
          <w:u w:val="single"/>
          <w:lang w:val="es-MX"/>
        </w:rPr>
        <w:t>,</w:t>
      </w:r>
      <w:r w:rsidRPr="00051CD2">
        <w:rPr>
          <w:b/>
          <w:spacing w:val="-2"/>
          <w:u w:val="single"/>
          <w:lang w:val="es-MX"/>
        </w:rPr>
        <w:t xml:space="preserve"> </w:t>
      </w:r>
      <w:r w:rsidRPr="00051CD2">
        <w:rPr>
          <w:b/>
          <w:u w:val="single"/>
          <w:lang w:val="es-MX"/>
        </w:rPr>
        <w:t>en</w:t>
      </w:r>
      <w:r w:rsidRPr="00051CD2">
        <w:rPr>
          <w:b/>
          <w:spacing w:val="-1"/>
          <w:u w:val="single"/>
          <w:lang w:val="es-MX"/>
        </w:rPr>
        <w:t xml:space="preserve"> </w:t>
      </w:r>
      <w:r w:rsidRPr="00051CD2">
        <w:rPr>
          <w:b/>
          <w:spacing w:val="-2"/>
          <w:u w:val="single"/>
          <w:lang w:val="es-MX"/>
        </w:rPr>
        <w:t>e</w:t>
      </w:r>
      <w:r w:rsidRPr="00051CD2">
        <w:rPr>
          <w:b/>
          <w:u w:val="single"/>
          <w:lang w:val="es-MX"/>
        </w:rPr>
        <w:t xml:space="preserve">l </w:t>
      </w:r>
      <w:r w:rsidRPr="00051CD2">
        <w:rPr>
          <w:b/>
          <w:spacing w:val="-1"/>
          <w:u w:val="single"/>
          <w:lang w:val="es-MX"/>
        </w:rPr>
        <w:t>m</w:t>
      </w:r>
      <w:r w:rsidRPr="00051CD2">
        <w:rPr>
          <w:b/>
          <w:spacing w:val="-2"/>
          <w:u w:val="single"/>
          <w:lang w:val="es-MX"/>
        </w:rPr>
        <w:t>e</w:t>
      </w:r>
      <w:r w:rsidRPr="00051CD2">
        <w:rPr>
          <w:b/>
          <w:u w:val="single"/>
          <w:lang w:val="es-MX"/>
        </w:rPr>
        <w:t>s</w:t>
      </w:r>
      <w:r w:rsidRPr="00051CD2">
        <w:rPr>
          <w:b/>
          <w:spacing w:val="-1"/>
          <w:u w:val="single"/>
          <w:lang w:val="es-MX"/>
        </w:rPr>
        <w:t xml:space="preserve"> </w:t>
      </w:r>
      <w:r w:rsidRPr="00051CD2">
        <w:rPr>
          <w:b/>
          <w:u w:val="single"/>
          <w:lang w:val="es-MX"/>
        </w:rPr>
        <w:t>de</w:t>
      </w:r>
      <w:r w:rsidRPr="00051CD2">
        <w:rPr>
          <w:b/>
          <w:spacing w:val="-3"/>
          <w:u w:val="single"/>
          <w:lang w:val="es-MX"/>
        </w:rPr>
        <w:t xml:space="preserve"> </w:t>
      </w:r>
      <w:r w:rsidRPr="00051CD2">
        <w:rPr>
          <w:b/>
          <w:spacing w:val="-2"/>
          <w:u w:val="single"/>
          <w:lang w:val="es-MX"/>
        </w:rPr>
        <w:t>j</w:t>
      </w:r>
      <w:r w:rsidRPr="00051CD2">
        <w:rPr>
          <w:b/>
          <w:u w:val="single"/>
          <w:lang w:val="es-MX"/>
        </w:rPr>
        <w:t>u</w:t>
      </w:r>
      <w:r w:rsidRPr="00051CD2">
        <w:rPr>
          <w:b/>
          <w:spacing w:val="-1"/>
          <w:u w:val="single"/>
          <w:lang w:val="es-MX"/>
        </w:rPr>
        <w:t>l</w:t>
      </w:r>
      <w:r w:rsidRPr="00051CD2">
        <w:rPr>
          <w:b/>
          <w:spacing w:val="1"/>
          <w:u w:val="single"/>
          <w:lang w:val="es-MX"/>
        </w:rPr>
        <w:t>i</w:t>
      </w:r>
      <w:r w:rsidRPr="00051CD2">
        <w:rPr>
          <w:b/>
          <w:u w:val="single"/>
          <w:lang w:val="es-MX"/>
        </w:rPr>
        <w:t>o</w:t>
      </w:r>
      <w:r w:rsidRPr="00051CD2">
        <w:rPr>
          <w:b/>
          <w:spacing w:val="-2"/>
          <w:u w:val="single"/>
          <w:lang w:val="es-MX"/>
        </w:rPr>
        <w:t xml:space="preserve"> </w:t>
      </w:r>
      <w:r w:rsidRPr="00051CD2">
        <w:rPr>
          <w:b/>
          <w:u w:val="single"/>
          <w:lang w:val="es-MX"/>
        </w:rPr>
        <w:t>d</w:t>
      </w:r>
      <w:r w:rsidRPr="00051CD2">
        <w:rPr>
          <w:b/>
          <w:spacing w:val="-2"/>
          <w:u w:val="single"/>
          <w:lang w:val="es-MX"/>
        </w:rPr>
        <w:t>e</w:t>
      </w:r>
      <w:r w:rsidRPr="00051CD2">
        <w:rPr>
          <w:b/>
          <w:u w:val="single"/>
          <w:lang w:val="es-MX"/>
        </w:rPr>
        <w:t>l año</w:t>
      </w:r>
      <w:r w:rsidRPr="00051CD2">
        <w:rPr>
          <w:b/>
          <w:spacing w:val="-4"/>
          <w:u w:val="single"/>
          <w:lang w:val="es-MX"/>
        </w:rPr>
        <w:t xml:space="preserve"> </w:t>
      </w:r>
      <w:r w:rsidRPr="00051CD2">
        <w:rPr>
          <w:b/>
          <w:u w:val="single"/>
          <w:lang w:val="es-MX"/>
        </w:rPr>
        <w:t>q</w:t>
      </w:r>
      <w:r w:rsidRPr="00051CD2">
        <w:rPr>
          <w:b/>
          <w:spacing w:val="-2"/>
          <w:u w:val="single"/>
          <w:lang w:val="es-MX"/>
        </w:rPr>
        <w:t>u</w:t>
      </w:r>
      <w:r w:rsidRPr="00051CD2">
        <w:rPr>
          <w:b/>
          <w:u w:val="single"/>
          <w:lang w:val="es-MX"/>
        </w:rPr>
        <w:t>e</w:t>
      </w:r>
      <w:r w:rsidRPr="00051CD2">
        <w:rPr>
          <w:b/>
          <w:spacing w:val="-1"/>
          <w:u w:val="single"/>
          <w:lang w:val="es-MX"/>
        </w:rPr>
        <w:t xml:space="preserve"> </w:t>
      </w:r>
      <w:r w:rsidRPr="00051CD2">
        <w:rPr>
          <w:b/>
          <w:u w:val="single"/>
          <w:lang w:val="es-MX"/>
        </w:rPr>
        <w:t>c</w:t>
      </w:r>
      <w:r w:rsidRPr="00051CD2">
        <w:rPr>
          <w:b/>
          <w:spacing w:val="-4"/>
          <w:u w:val="single"/>
          <w:lang w:val="es-MX"/>
        </w:rPr>
        <w:t>o</w:t>
      </w:r>
      <w:r w:rsidRPr="00051CD2">
        <w:rPr>
          <w:b/>
          <w:u w:val="single"/>
          <w:lang w:val="es-MX"/>
        </w:rPr>
        <w:t>r</w:t>
      </w:r>
      <w:r w:rsidRPr="00051CD2">
        <w:rPr>
          <w:b/>
          <w:spacing w:val="-2"/>
          <w:u w:val="single"/>
          <w:lang w:val="es-MX"/>
        </w:rPr>
        <w:t>r</w:t>
      </w:r>
      <w:r w:rsidRPr="00051CD2">
        <w:rPr>
          <w:b/>
          <w:u w:val="single"/>
          <w:lang w:val="es-MX"/>
        </w:rPr>
        <w:t>e</w:t>
      </w:r>
      <w:r w:rsidRPr="00051CD2">
        <w:rPr>
          <w:b/>
          <w:spacing w:val="-2"/>
          <w:u w:val="single"/>
          <w:lang w:val="es-MX"/>
        </w:rPr>
        <w:t>s</w:t>
      </w:r>
      <w:r w:rsidRPr="00051CD2">
        <w:rPr>
          <w:b/>
          <w:u w:val="single"/>
          <w:lang w:val="es-MX"/>
        </w:rPr>
        <w:t>ponda</w:t>
      </w:r>
      <w:r w:rsidRPr="00051CD2">
        <w:rPr>
          <w:lang w:val="es-MX"/>
        </w:rPr>
        <w:t>,</w:t>
      </w:r>
      <w:r w:rsidRPr="00051CD2">
        <w:rPr>
          <w:spacing w:val="-2"/>
          <w:lang w:val="es-MX"/>
        </w:rPr>
        <w:t xml:space="preserve"> </w:t>
      </w:r>
      <w:r w:rsidRPr="00051CD2">
        <w:rPr>
          <w:lang w:val="es-MX"/>
        </w:rPr>
        <w:t>u</w:t>
      </w:r>
      <w:r w:rsidRPr="00051CD2">
        <w:rPr>
          <w:spacing w:val="-3"/>
          <w:lang w:val="es-MX"/>
        </w:rPr>
        <w:t>n</w:t>
      </w:r>
      <w:r w:rsidRPr="00051CD2">
        <w:rPr>
          <w:lang w:val="es-MX"/>
        </w:rPr>
        <w:t>a</w:t>
      </w:r>
      <w:r w:rsidRPr="00051CD2">
        <w:rPr>
          <w:spacing w:val="-1"/>
          <w:lang w:val="es-MX"/>
        </w:rPr>
        <w:t xml:space="preserve"> </w:t>
      </w:r>
      <w:r w:rsidRPr="00051CD2">
        <w:rPr>
          <w:spacing w:val="-2"/>
          <w:lang w:val="es-MX"/>
        </w:rPr>
        <w:t>p</w:t>
      </w:r>
      <w:r w:rsidRPr="00051CD2">
        <w:rPr>
          <w:lang w:val="es-MX"/>
        </w:rPr>
        <w:t>rop</w:t>
      </w:r>
      <w:r w:rsidRPr="00051CD2">
        <w:rPr>
          <w:spacing w:val="-3"/>
          <w:lang w:val="es-MX"/>
        </w:rPr>
        <w:t>u</w:t>
      </w:r>
      <w:r w:rsidRPr="00051CD2">
        <w:rPr>
          <w:lang w:val="es-MX"/>
        </w:rPr>
        <w:t>esta</w:t>
      </w:r>
      <w:r w:rsidRPr="00051CD2">
        <w:rPr>
          <w:spacing w:val="-4"/>
          <w:lang w:val="es-MX"/>
        </w:rPr>
        <w:t xml:space="preserve"> </w:t>
      </w:r>
      <w:r w:rsidRPr="00051CD2">
        <w:rPr>
          <w:lang w:val="es-MX"/>
        </w:rPr>
        <w:t>de</w:t>
      </w:r>
      <w:r w:rsidRPr="00051CD2">
        <w:rPr>
          <w:spacing w:val="-1"/>
          <w:lang w:val="es-MX"/>
        </w:rPr>
        <w:t xml:space="preserve"> </w:t>
      </w:r>
      <w:r w:rsidRPr="00051CD2">
        <w:rPr>
          <w:lang w:val="es-MX"/>
        </w:rPr>
        <w:t>O</w:t>
      </w:r>
      <w:r w:rsidRPr="00051CD2">
        <w:rPr>
          <w:spacing w:val="-2"/>
          <w:lang w:val="es-MX"/>
        </w:rPr>
        <w:t>f</w:t>
      </w:r>
      <w:r w:rsidRPr="00051CD2">
        <w:rPr>
          <w:lang w:val="es-MX"/>
        </w:rPr>
        <w:t>e</w:t>
      </w:r>
      <w:r w:rsidRPr="00051CD2">
        <w:rPr>
          <w:spacing w:val="1"/>
          <w:lang w:val="es-MX"/>
        </w:rPr>
        <w:t>r</w:t>
      </w:r>
      <w:r w:rsidRPr="00051CD2">
        <w:rPr>
          <w:lang w:val="es-MX"/>
        </w:rPr>
        <w:t>ta</w:t>
      </w:r>
      <w:r w:rsidRPr="00051CD2">
        <w:rPr>
          <w:spacing w:val="-4"/>
          <w:lang w:val="es-MX"/>
        </w:rPr>
        <w:t xml:space="preserve"> </w:t>
      </w:r>
      <w:r w:rsidRPr="00051CD2">
        <w:rPr>
          <w:lang w:val="es-MX"/>
        </w:rPr>
        <w:t>de</w:t>
      </w:r>
      <w:r w:rsidRPr="00051CD2">
        <w:rPr>
          <w:spacing w:val="-3"/>
          <w:lang w:val="es-MX"/>
        </w:rPr>
        <w:t xml:space="preserve"> </w:t>
      </w:r>
      <w:r w:rsidRPr="00051CD2">
        <w:rPr>
          <w:lang w:val="es-MX"/>
        </w:rPr>
        <w:t>Re</w:t>
      </w:r>
      <w:r w:rsidRPr="00051CD2">
        <w:rPr>
          <w:spacing w:val="-3"/>
          <w:lang w:val="es-MX"/>
        </w:rPr>
        <w:t>f</w:t>
      </w:r>
      <w:r w:rsidRPr="00051CD2">
        <w:rPr>
          <w:lang w:val="es-MX"/>
        </w:rPr>
        <w:t>e</w:t>
      </w:r>
      <w:r w:rsidRPr="00051CD2">
        <w:rPr>
          <w:spacing w:val="-2"/>
          <w:lang w:val="es-MX"/>
        </w:rPr>
        <w:t>r</w:t>
      </w:r>
      <w:r w:rsidRPr="00051CD2">
        <w:rPr>
          <w:lang w:val="es-MX"/>
        </w:rPr>
        <w:t>e</w:t>
      </w:r>
      <w:r w:rsidRPr="00051CD2">
        <w:rPr>
          <w:spacing w:val="-3"/>
          <w:lang w:val="es-MX"/>
        </w:rPr>
        <w:t>n</w:t>
      </w:r>
      <w:r w:rsidRPr="00051CD2">
        <w:rPr>
          <w:lang w:val="es-MX"/>
        </w:rPr>
        <w:t>c</w:t>
      </w:r>
      <w:r w:rsidRPr="00051CD2">
        <w:rPr>
          <w:spacing w:val="-1"/>
          <w:lang w:val="es-MX"/>
        </w:rPr>
        <w:t>i</w:t>
      </w:r>
      <w:r w:rsidRPr="00051CD2">
        <w:rPr>
          <w:lang w:val="es-MX"/>
        </w:rPr>
        <w:t>a pa</w:t>
      </w:r>
      <w:r w:rsidRPr="00051CD2">
        <w:rPr>
          <w:spacing w:val="-2"/>
          <w:lang w:val="es-MX"/>
        </w:rPr>
        <w:t>r</w:t>
      </w:r>
      <w:r w:rsidRPr="00051CD2">
        <w:rPr>
          <w:lang w:val="es-MX"/>
        </w:rPr>
        <w:t>a</w:t>
      </w:r>
      <w:r w:rsidRPr="00051CD2">
        <w:rPr>
          <w:spacing w:val="23"/>
          <w:lang w:val="es-MX"/>
        </w:rPr>
        <w:t xml:space="preserve"> </w:t>
      </w:r>
      <w:r w:rsidRPr="00051CD2">
        <w:rPr>
          <w:spacing w:val="1"/>
          <w:lang w:val="es-MX"/>
        </w:rPr>
        <w:t>l</w:t>
      </w:r>
      <w:r w:rsidRPr="00051CD2">
        <w:rPr>
          <w:lang w:val="es-MX"/>
        </w:rPr>
        <w:t>a</w:t>
      </w:r>
      <w:r w:rsidRPr="00051CD2">
        <w:rPr>
          <w:spacing w:val="23"/>
          <w:lang w:val="es-MX"/>
        </w:rPr>
        <w:t xml:space="preserve"> </w:t>
      </w:r>
      <w:r w:rsidRPr="00051CD2">
        <w:rPr>
          <w:lang w:val="es-MX"/>
        </w:rPr>
        <w:t>prest</w:t>
      </w:r>
      <w:r w:rsidRPr="00051CD2">
        <w:rPr>
          <w:spacing w:val="-3"/>
          <w:lang w:val="es-MX"/>
        </w:rPr>
        <w:t>a</w:t>
      </w:r>
      <w:r w:rsidRPr="00051CD2">
        <w:rPr>
          <w:spacing w:val="-2"/>
          <w:lang w:val="es-MX"/>
        </w:rPr>
        <w:t>c</w:t>
      </w:r>
      <w:r w:rsidRPr="00051CD2">
        <w:rPr>
          <w:spacing w:val="1"/>
          <w:lang w:val="es-MX"/>
        </w:rPr>
        <w:t>i</w:t>
      </w:r>
      <w:r w:rsidRPr="00051CD2">
        <w:rPr>
          <w:lang w:val="es-MX"/>
        </w:rPr>
        <w:t>ón</w:t>
      </w:r>
      <w:r w:rsidRPr="00051CD2">
        <w:rPr>
          <w:spacing w:val="21"/>
          <w:lang w:val="es-MX"/>
        </w:rPr>
        <w:t xml:space="preserve"> </w:t>
      </w:r>
      <w:r w:rsidRPr="00051CD2">
        <w:rPr>
          <w:lang w:val="es-MX"/>
        </w:rPr>
        <w:t>del</w:t>
      </w:r>
      <w:r w:rsidRPr="00051CD2">
        <w:rPr>
          <w:spacing w:val="22"/>
          <w:lang w:val="es-MX"/>
        </w:rPr>
        <w:t xml:space="preserve"> </w:t>
      </w:r>
      <w:r w:rsidRPr="00051CD2">
        <w:rPr>
          <w:lang w:val="es-MX"/>
        </w:rPr>
        <w:t>Se</w:t>
      </w:r>
      <w:r w:rsidRPr="00051CD2">
        <w:rPr>
          <w:spacing w:val="-2"/>
          <w:lang w:val="es-MX"/>
        </w:rPr>
        <w:t>r</w:t>
      </w:r>
      <w:r w:rsidRPr="00051CD2">
        <w:rPr>
          <w:spacing w:val="2"/>
          <w:lang w:val="es-MX"/>
        </w:rPr>
        <w:t>v</w:t>
      </w:r>
      <w:r w:rsidRPr="00051CD2">
        <w:rPr>
          <w:spacing w:val="-1"/>
          <w:lang w:val="es-MX"/>
        </w:rPr>
        <w:t>i</w:t>
      </w:r>
      <w:r w:rsidRPr="00051CD2">
        <w:rPr>
          <w:spacing w:val="-2"/>
          <w:lang w:val="es-MX"/>
        </w:rPr>
        <w:t>c</w:t>
      </w:r>
      <w:r w:rsidRPr="00051CD2">
        <w:rPr>
          <w:spacing w:val="1"/>
          <w:lang w:val="es-MX"/>
        </w:rPr>
        <w:t>i</w:t>
      </w:r>
      <w:r w:rsidRPr="00051CD2">
        <w:rPr>
          <w:lang w:val="es-MX"/>
        </w:rPr>
        <w:t>o</w:t>
      </w:r>
      <w:r w:rsidRPr="00051CD2">
        <w:rPr>
          <w:spacing w:val="22"/>
          <w:lang w:val="es-MX"/>
        </w:rPr>
        <w:t xml:space="preserve"> </w:t>
      </w:r>
      <w:r w:rsidRPr="00051CD2">
        <w:rPr>
          <w:spacing w:val="-2"/>
          <w:lang w:val="es-MX"/>
        </w:rPr>
        <w:t>M</w:t>
      </w:r>
      <w:r w:rsidRPr="00051CD2">
        <w:rPr>
          <w:lang w:val="es-MX"/>
        </w:rPr>
        <w:t>ay</w:t>
      </w:r>
      <w:r w:rsidRPr="00051CD2">
        <w:rPr>
          <w:spacing w:val="-1"/>
          <w:lang w:val="es-MX"/>
        </w:rPr>
        <w:t>o</w:t>
      </w:r>
      <w:r w:rsidRPr="00051CD2">
        <w:rPr>
          <w:lang w:val="es-MX"/>
        </w:rPr>
        <w:t>r</w:t>
      </w:r>
      <w:r w:rsidRPr="00051CD2">
        <w:rPr>
          <w:spacing w:val="1"/>
          <w:lang w:val="es-MX"/>
        </w:rPr>
        <w:t>i</w:t>
      </w:r>
      <w:r w:rsidRPr="00051CD2">
        <w:rPr>
          <w:lang w:val="es-MX"/>
        </w:rPr>
        <w:t>s</w:t>
      </w:r>
      <w:r w:rsidRPr="00051CD2">
        <w:rPr>
          <w:spacing w:val="-3"/>
          <w:lang w:val="es-MX"/>
        </w:rPr>
        <w:t>t</w:t>
      </w:r>
      <w:r w:rsidRPr="00051CD2">
        <w:rPr>
          <w:lang w:val="es-MX"/>
        </w:rPr>
        <w:t>a</w:t>
      </w:r>
      <w:r w:rsidRPr="00051CD2">
        <w:rPr>
          <w:spacing w:val="23"/>
          <w:lang w:val="es-MX"/>
        </w:rPr>
        <w:t xml:space="preserve"> </w:t>
      </w:r>
      <w:r w:rsidRPr="00051CD2">
        <w:rPr>
          <w:lang w:val="es-MX"/>
        </w:rPr>
        <w:t>de</w:t>
      </w:r>
      <w:r w:rsidRPr="00051CD2">
        <w:rPr>
          <w:spacing w:val="23"/>
          <w:lang w:val="es-MX"/>
        </w:rPr>
        <w:t xml:space="preserve"> </w:t>
      </w:r>
      <w:r w:rsidRPr="00051CD2">
        <w:rPr>
          <w:lang w:val="es-MX"/>
        </w:rPr>
        <w:t>Usua</w:t>
      </w:r>
      <w:r w:rsidRPr="00051CD2">
        <w:rPr>
          <w:spacing w:val="1"/>
          <w:lang w:val="es-MX"/>
        </w:rPr>
        <w:t>ri</w:t>
      </w:r>
      <w:r w:rsidRPr="00051CD2">
        <w:rPr>
          <w:lang w:val="es-MX"/>
        </w:rPr>
        <w:t>o</w:t>
      </w:r>
      <w:r w:rsidRPr="00051CD2">
        <w:rPr>
          <w:spacing w:val="22"/>
          <w:lang w:val="es-MX"/>
        </w:rPr>
        <w:t xml:space="preserve"> </w:t>
      </w:r>
      <w:r w:rsidRPr="00051CD2">
        <w:rPr>
          <w:spacing w:val="-4"/>
          <w:lang w:val="es-MX"/>
        </w:rPr>
        <w:t>V</w:t>
      </w:r>
      <w:r w:rsidRPr="00051CD2">
        <w:rPr>
          <w:spacing w:val="1"/>
          <w:lang w:val="es-MX"/>
        </w:rPr>
        <w:t>i</w:t>
      </w:r>
      <w:r w:rsidRPr="00051CD2">
        <w:rPr>
          <w:lang w:val="es-MX"/>
        </w:rPr>
        <w:t>s</w:t>
      </w:r>
      <w:r w:rsidRPr="00051CD2">
        <w:rPr>
          <w:spacing w:val="1"/>
          <w:lang w:val="es-MX"/>
        </w:rPr>
        <w:t>i</w:t>
      </w:r>
      <w:r w:rsidRPr="00051CD2">
        <w:rPr>
          <w:lang w:val="es-MX"/>
        </w:rPr>
        <w:t>tan</w:t>
      </w:r>
      <w:r w:rsidRPr="00051CD2">
        <w:rPr>
          <w:spacing w:val="-4"/>
          <w:lang w:val="es-MX"/>
        </w:rPr>
        <w:t>t</w:t>
      </w:r>
      <w:r w:rsidRPr="00051CD2">
        <w:rPr>
          <w:lang w:val="es-MX"/>
        </w:rPr>
        <w:t>e,</w:t>
      </w:r>
      <w:r w:rsidRPr="00051CD2">
        <w:rPr>
          <w:spacing w:val="22"/>
          <w:lang w:val="es-MX"/>
        </w:rPr>
        <w:t xml:space="preserve"> </w:t>
      </w:r>
      <w:r w:rsidRPr="00051CD2">
        <w:rPr>
          <w:lang w:val="es-MX"/>
        </w:rPr>
        <w:t>una</w:t>
      </w:r>
      <w:r w:rsidRPr="00051CD2">
        <w:rPr>
          <w:spacing w:val="23"/>
          <w:lang w:val="es-MX"/>
        </w:rPr>
        <w:t xml:space="preserve"> </w:t>
      </w:r>
      <w:r w:rsidRPr="00051CD2">
        <w:rPr>
          <w:lang w:val="es-MX"/>
        </w:rPr>
        <w:t>p</w:t>
      </w:r>
      <w:r w:rsidRPr="00051CD2">
        <w:rPr>
          <w:spacing w:val="1"/>
          <w:lang w:val="es-MX"/>
        </w:rPr>
        <w:t>r</w:t>
      </w:r>
      <w:r w:rsidRPr="00051CD2">
        <w:rPr>
          <w:lang w:val="es-MX"/>
        </w:rPr>
        <w:t>opu</w:t>
      </w:r>
      <w:r w:rsidRPr="00051CD2">
        <w:rPr>
          <w:spacing w:val="-2"/>
          <w:lang w:val="es-MX"/>
        </w:rPr>
        <w:t>e</w:t>
      </w:r>
      <w:r w:rsidRPr="00051CD2">
        <w:rPr>
          <w:lang w:val="es-MX"/>
        </w:rPr>
        <w:t>sta</w:t>
      </w:r>
      <w:r w:rsidRPr="00051CD2">
        <w:rPr>
          <w:spacing w:val="22"/>
          <w:lang w:val="es-MX"/>
        </w:rPr>
        <w:t xml:space="preserve"> </w:t>
      </w:r>
      <w:r w:rsidRPr="00051CD2">
        <w:rPr>
          <w:lang w:val="es-MX"/>
        </w:rPr>
        <w:t>de</w:t>
      </w:r>
      <w:r w:rsidRPr="00051CD2">
        <w:rPr>
          <w:spacing w:val="23"/>
          <w:lang w:val="es-MX"/>
        </w:rPr>
        <w:t xml:space="preserve"> </w:t>
      </w:r>
      <w:r w:rsidRPr="00051CD2">
        <w:rPr>
          <w:lang w:val="es-MX"/>
        </w:rPr>
        <w:t>Of</w:t>
      </w:r>
      <w:r w:rsidRPr="00051CD2">
        <w:rPr>
          <w:spacing w:val="-2"/>
          <w:lang w:val="es-MX"/>
        </w:rPr>
        <w:t>e</w:t>
      </w:r>
      <w:r w:rsidRPr="00051CD2">
        <w:rPr>
          <w:lang w:val="es-MX"/>
        </w:rPr>
        <w:t>rta</w:t>
      </w:r>
      <w:r w:rsidRPr="00051CD2">
        <w:rPr>
          <w:spacing w:val="22"/>
          <w:lang w:val="es-MX"/>
        </w:rPr>
        <w:t xml:space="preserve"> </w:t>
      </w:r>
      <w:r w:rsidRPr="00051CD2">
        <w:rPr>
          <w:spacing w:val="-3"/>
          <w:lang w:val="es-MX"/>
        </w:rPr>
        <w:t>d</w:t>
      </w:r>
      <w:r w:rsidRPr="00051CD2">
        <w:rPr>
          <w:lang w:val="es-MX"/>
        </w:rPr>
        <w:t>e Ref</w:t>
      </w:r>
      <w:r w:rsidRPr="00051CD2">
        <w:rPr>
          <w:spacing w:val="-2"/>
          <w:lang w:val="es-MX"/>
        </w:rPr>
        <w:t>e</w:t>
      </w:r>
      <w:r w:rsidRPr="00051CD2">
        <w:rPr>
          <w:lang w:val="es-MX"/>
        </w:rPr>
        <w:t>re</w:t>
      </w:r>
      <w:r w:rsidRPr="00051CD2">
        <w:rPr>
          <w:spacing w:val="-3"/>
          <w:lang w:val="es-MX"/>
        </w:rPr>
        <w:t>n</w:t>
      </w:r>
      <w:r w:rsidRPr="00051CD2">
        <w:rPr>
          <w:spacing w:val="-2"/>
          <w:lang w:val="es-MX"/>
        </w:rPr>
        <w:t>c</w:t>
      </w:r>
      <w:r w:rsidRPr="00051CD2">
        <w:rPr>
          <w:spacing w:val="1"/>
          <w:lang w:val="es-MX"/>
        </w:rPr>
        <w:t>i</w:t>
      </w:r>
      <w:r w:rsidRPr="00051CD2">
        <w:rPr>
          <w:lang w:val="es-MX"/>
        </w:rPr>
        <w:t>a</w:t>
      </w:r>
      <w:r w:rsidRPr="00051CD2">
        <w:rPr>
          <w:spacing w:val="51"/>
          <w:lang w:val="es-MX"/>
        </w:rPr>
        <w:t xml:space="preserve"> </w:t>
      </w:r>
      <w:r w:rsidRPr="00051CD2">
        <w:rPr>
          <w:lang w:val="es-MX"/>
        </w:rPr>
        <w:t>pa</w:t>
      </w:r>
      <w:r w:rsidRPr="00051CD2">
        <w:rPr>
          <w:spacing w:val="-2"/>
          <w:lang w:val="es-MX"/>
        </w:rPr>
        <w:t>r</w:t>
      </w:r>
      <w:r w:rsidRPr="00051CD2">
        <w:rPr>
          <w:lang w:val="es-MX"/>
        </w:rPr>
        <w:t>a</w:t>
      </w:r>
      <w:r w:rsidRPr="00051CD2">
        <w:rPr>
          <w:spacing w:val="54"/>
          <w:lang w:val="es-MX"/>
        </w:rPr>
        <w:t xml:space="preserve"> </w:t>
      </w:r>
      <w:r w:rsidRPr="00051CD2">
        <w:rPr>
          <w:spacing w:val="-1"/>
          <w:lang w:val="es-MX"/>
        </w:rPr>
        <w:t>l</w:t>
      </w:r>
      <w:r w:rsidRPr="00051CD2">
        <w:rPr>
          <w:lang w:val="es-MX"/>
        </w:rPr>
        <w:t>a</w:t>
      </w:r>
      <w:r w:rsidRPr="00051CD2">
        <w:rPr>
          <w:spacing w:val="54"/>
          <w:lang w:val="es-MX"/>
        </w:rPr>
        <w:t xml:space="preserve"> </w:t>
      </w:r>
      <w:r w:rsidRPr="00051CD2">
        <w:rPr>
          <w:spacing w:val="-2"/>
          <w:lang w:val="es-MX"/>
        </w:rPr>
        <w:t>pr</w:t>
      </w:r>
      <w:r w:rsidRPr="00051CD2">
        <w:rPr>
          <w:lang w:val="es-MX"/>
        </w:rPr>
        <w:t>est</w:t>
      </w:r>
      <w:r w:rsidRPr="00051CD2">
        <w:rPr>
          <w:spacing w:val="-3"/>
          <w:lang w:val="es-MX"/>
        </w:rPr>
        <w:t>a</w:t>
      </w:r>
      <w:r w:rsidRPr="00051CD2">
        <w:rPr>
          <w:lang w:val="es-MX"/>
        </w:rPr>
        <w:t>c</w:t>
      </w:r>
      <w:r w:rsidRPr="00051CD2">
        <w:rPr>
          <w:spacing w:val="1"/>
          <w:lang w:val="es-MX"/>
        </w:rPr>
        <w:t>i</w:t>
      </w:r>
      <w:r w:rsidRPr="00051CD2">
        <w:rPr>
          <w:spacing w:val="-4"/>
          <w:lang w:val="es-MX"/>
        </w:rPr>
        <w:t>ó</w:t>
      </w:r>
      <w:r w:rsidRPr="00051CD2">
        <w:rPr>
          <w:lang w:val="es-MX"/>
        </w:rPr>
        <w:t>n</w:t>
      </w:r>
      <w:r w:rsidRPr="00051CD2">
        <w:rPr>
          <w:spacing w:val="53"/>
          <w:lang w:val="es-MX"/>
        </w:rPr>
        <w:t xml:space="preserve"> </w:t>
      </w:r>
      <w:r w:rsidRPr="00051CD2">
        <w:rPr>
          <w:lang w:val="es-MX"/>
        </w:rPr>
        <w:t>d</w:t>
      </w:r>
      <w:r w:rsidRPr="00051CD2">
        <w:rPr>
          <w:spacing w:val="-2"/>
          <w:lang w:val="es-MX"/>
        </w:rPr>
        <w:t>e</w:t>
      </w:r>
      <w:r w:rsidRPr="00051CD2">
        <w:rPr>
          <w:lang w:val="es-MX"/>
        </w:rPr>
        <w:t>l</w:t>
      </w:r>
      <w:r w:rsidRPr="00051CD2">
        <w:rPr>
          <w:spacing w:val="55"/>
          <w:lang w:val="es-MX"/>
        </w:rPr>
        <w:t xml:space="preserve"> </w:t>
      </w:r>
      <w:r w:rsidRPr="00051CD2">
        <w:rPr>
          <w:spacing w:val="-2"/>
          <w:lang w:val="es-MX"/>
        </w:rPr>
        <w:t>S</w:t>
      </w:r>
      <w:r w:rsidRPr="00051CD2">
        <w:rPr>
          <w:lang w:val="es-MX"/>
        </w:rPr>
        <w:t>e</w:t>
      </w:r>
      <w:r w:rsidRPr="00051CD2">
        <w:rPr>
          <w:spacing w:val="-2"/>
          <w:lang w:val="es-MX"/>
        </w:rPr>
        <w:t>r</w:t>
      </w:r>
      <w:r w:rsidRPr="00051CD2">
        <w:rPr>
          <w:lang w:val="es-MX"/>
        </w:rPr>
        <w:t>v</w:t>
      </w:r>
      <w:r w:rsidRPr="00051CD2">
        <w:rPr>
          <w:spacing w:val="-1"/>
          <w:lang w:val="es-MX"/>
        </w:rPr>
        <w:t>i</w:t>
      </w:r>
      <w:r w:rsidRPr="00051CD2">
        <w:rPr>
          <w:lang w:val="es-MX"/>
        </w:rPr>
        <w:t>c</w:t>
      </w:r>
      <w:r w:rsidRPr="00051CD2">
        <w:rPr>
          <w:spacing w:val="1"/>
          <w:lang w:val="es-MX"/>
        </w:rPr>
        <w:t>i</w:t>
      </w:r>
      <w:r w:rsidRPr="00051CD2">
        <w:rPr>
          <w:lang w:val="es-MX"/>
        </w:rPr>
        <w:t>o</w:t>
      </w:r>
      <w:r w:rsidRPr="00051CD2">
        <w:rPr>
          <w:spacing w:val="51"/>
          <w:lang w:val="es-MX"/>
        </w:rPr>
        <w:t xml:space="preserve"> </w:t>
      </w:r>
      <w:r w:rsidRPr="00051CD2">
        <w:rPr>
          <w:spacing w:val="-2"/>
          <w:lang w:val="es-MX"/>
        </w:rPr>
        <w:t>M</w:t>
      </w:r>
      <w:r w:rsidRPr="00051CD2">
        <w:rPr>
          <w:lang w:val="es-MX"/>
        </w:rPr>
        <w:t>ay</w:t>
      </w:r>
      <w:r w:rsidRPr="00051CD2">
        <w:rPr>
          <w:spacing w:val="-1"/>
          <w:lang w:val="es-MX"/>
        </w:rPr>
        <w:t>o</w:t>
      </w:r>
      <w:r w:rsidRPr="00051CD2">
        <w:rPr>
          <w:lang w:val="es-MX"/>
        </w:rPr>
        <w:t>r</w:t>
      </w:r>
      <w:r w:rsidRPr="00051CD2">
        <w:rPr>
          <w:spacing w:val="1"/>
          <w:lang w:val="es-MX"/>
        </w:rPr>
        <w:t>i</w:t>
      </w:r>
      <w:r w:rsidRPr="00051CD2">
        <w:rPr>
          <w:lang w:val="es-MX"/>
        </w:rPr>
        <w:t>s</w:t>
      </w:r>
      <w:r w:rsidRPr="00051CD2">
        <w:rPr>
          <w:spacing w:val="-3"/>
          <w:lang w:val="es-MX"/>
        </w:rPr>
        <w:t>t</w:t>
      </w:r>
      <w:r w:rsidRPr="00051CD2">
        <w:rPr>
          <w:lang w:val="es-MX"/>
        </w:rPr>
        <w:t>a</w:t>
      </w:r>
      <w:r w:rsidRPr="00051CD2">
        <w:rPr>
          <w:spacing w:val="54"/>
          <w:lang w:val="es-MX"/>
        </w:rPr>
        <w:t xml:space="preserve"> </w:t>
      </w:r>
      <w:r w:rsidRPr="00051CD2">
        <w:rPr>
          <w:lang w:val="es-MX"/>
        </w:rPr>
        <w:t>de</w:t>
      </w:r>
      <w:r w:rsidRPr="00051CD2">
        <w:rPr>
          <w:spacing w:val="52"/>
          <w:lang w:val="es-MX"/>
        </w:rPr>
        <w:t xml:space="preserve"> </w:t>
      </w:r>
      <w:r w:rsidRPr="00051CD2">
        <w:rPr>
          <w:lang w:val="es-MX"/>
        </w:rPr>
        <w:t>Co</w:t>
      </w:r>
      <w:r w:rsidRPr="00051CD2">
        <w:rPr>
          <w:spacing w:val="-1"/>
          <w:lang w:val="es-MX"/>
        </w:rPr>
        <w:t>m</w:t>
      </w:r>
      <w:r w:rsidRPr="00051CD2">
        <w:rPr>
          <w:spacing w:val="-2"/>
          <w:lang w:val="es-MX"/>
        </w:rPr>
        <w:t>e</w:t>
      </w:r>
      <w:r w:rsidRPr="00051CD2">
        <w:rPr>
          <w:lang w:val="es-MX"/>
        </w:rPr>
        <w:t>r</w:t>
      </w:r>
      <w:r w:rsidRPr="00051CD2">
        <w:rPr>
          <w:spacing w:val="-2"/>
          <w:lang w:val="es-MX"/>
        </w:rPr>
        <w:t>c</w:t>
      </w:r>
      <w:r w:rsidRPr="00051CD2">
        <w:rPr>
          <w:spacing w:val="1"/>
          <w:lang w:val="es-MX"/>
        </w:rPr>
        <w:t>i</w:t>
      </w:r>
      <w:r w:rsidRPr="00051CD2">
        <w:rPr>
          <w:spacing w:val="-2"/>
          <w:lang w:val="es-MX"/>
        </w:rPr>
        <w:t>a</w:t>
      </w:r>
      <w:r w:rsidRPr="00051CD2">
        <w:rPr>
          <w:spacing w:val="1"/>
          <w:lang w:val="es-MX"/>
        </w:rPr>
        <w:t>li</w:t>
      </w:r>
      <w:r w:rsidRPr="00051CD2">
        <w:rPr>
          <w:spacing w:val="-3"/>
          <w:lang w:val="es-MX"/>
        </w:rPr>
        <w:t>z</w:t>
      </w:r>
      <w:r w:rsidRPr="00051CD2">
        <w:rPr>
          <w:lang w:val="es-MX"/>
        </w:rPr>
        <w:t>a</w:t>
      </w:r>
      <w:r w:rsidRPr="00051CD2">
        <w:rPr>
          <w:spacing w:val="-1"/>
          <w:lang w:val="es-MX"/>
        </w:rPr>
        <w:t>c</w:t>
      </w:r>
      <w:r w:rsidRPr="00051CD2">
        <w:rPr>
          <w:spacing w:val="1"/>
          <w:lang w:val="es-MX"/>
        </w:rPr>
        <w:t>i</w:t>
      </w:r>
      <w:r w:rsidRPr="00051CD2">
        <w:rPr>
          <w:lang w:val="es-MX"/>
        </w:rPr>
        <w:t>ón</w:t>
      </w:r>
      <w:r w:rsidRPr="00051CD2">
        <w:rPr>
          <w:spacing w:val="53"/>
          <w:lang w:val="es-MX"/>
        </w:rPr>
        <w:t xml:space="preserve"> </w:t>
      </w:r>
      <w:r w:rsidRPr="00051CD2">
        <w:rPr>
          <w:lang w:val="es-MX"/>
        </w:rPr>
        <w:t>o</w:t>
      </w:r>
      <w:r w:rsidRPr="00051CD2">
        <w:rPr>
          <w:spacing w:val="53"/>
          <w:lang w:val="es-MX"/>
        </w:rPr>
        <w:t xml:space="preserve"> </w:t>
      </w:r>
      <w:r w:rsidRPr="00051CD2">
        <w:rPr>
          <w:spacing w:val="-2"/>
          <w:lang w:val="es-MX"/>
        </w:rPr>
        <w:t>Re</w:t>
      </w:r>
      <w:r w:rsidRPr="00051CD2">
        <w:rPr>
          <w:lang w:val="es-MX"/>
        </w:rPr>
        <w:t>venta</w:t>
      </w:r>
      <w:r w:rsidRPr="00051CD2">
        <w:rPr>
          <w:spacing w:val="51"/>
          <w:lang w:val="es-MX"/>
        </w:rPr>
        <w:t xml:space="preserve"> </w:t>
      </w:r>
      <w:r w:rsidRPr="00051CD2">
        <w:rPr>
          <w:lang w:val="es-MX"/>
        </w:rPr>
        <w:t>de Se</w:t>
      </w:r>
      <w:r w:rsidRPr="00051CD2">
        <w:rPr>
          <w:spacing w:val="-2"/>
          <w:lang w:val="es-MX"/>
        </w:rPr>
        <w:t>r</w:t>
      </w:r>
      <w:r w:rsidRPr="00051CD2">
        <w:rPr>
          <w:lang w:val="es-MX"/>
        </w:rPr>
        <w:t>v</w:t>
      </w:r>
      <w:r w:rsidRPr="00051CD2">
        <w:rPr>
          <w:spacing w:val="-1"/>
          <w:lang w:val="es-MX"/>
        </w:rPr>
        <w:t>i</w:t>
      </w:r>
      <w:r w:rsidRPr="00051CD2">
        <w:rPr>
          <w:lang w:val="es-MX"/>
        </w:rPr>
        <w:t>c</w:t>
      </w:r>
      <w:r w:rsidRPr="00051CD2">
        <w:rPr>
          <w:spacing w:val="1"/>
          <w:lang w:val="es-MX"/>
        </w:rPr>
        <w:t>i</w:t>
      </w:r>
      <w:r w:rsidRPr="00051CD2">
        <w:rPr>
          <w:spacing w:val="-4"/>
          <w:lang w:val="es-MX"/>
        </w:rPr>
        <w:t>o</w:t>
      </w:r>
      <w:r w:rsidRPr="00051CD2">
        <w:rPr>
          <w:lang w:val="es-MX"/>
        </w:rPr>
        <w:t>s</w:t>
      </w:r>
      <w:r w:rsidRPr="00051CD2">
        <w:rPr>
          <w:spacing w:val="1"/>
          <w:lang w:val="es-MX"/>
        </w:rPr>
        <w:t xml:space="preserve"> </w:t>
      </w:r>
      <w:r w:rsidRPr="00051CD2">
        <w:rPr>
          <w:lang w:val="es-MX"/>
        </w:rPr>
        <w:t xml:space="preserve">y </w:t>
      </w:r>
      <w:r w:rsidRPr="00051CD2">
        <w:rPr>
          <w:b/>
          <w:u w:val="single"/>
          <w:lang w:val="es-MX"/>
        </w:rPr>
        <w:t>una</w:t>
      </w:r>
      <w:r w:rsidRPr="00051CD2">
        <w:rPr>
          <w:b/>
          <w:spacing w:val="-1"/>
          <w:u w:val="single"/>
          <w:lang w:val="es-MX"/>
        </w:rPr>
        <w:t xml:space="preserve"> </w:t>
      </w:r>
      <w:r w:rsidRPr="00051CD2">
        <w:rPr>
          <w:b/>
          <w:u w:val="single"/>
          <w:lang w:val="es-MX"/>
        </w:rPr>
        <w:t>p</w:t>
      </w:r>
      <w:r w:rsidRPr="00051CD2">
        <w:rPr>
          <w:b/>
          <w:spacing w:val="1"/>
          <w:u w:val="single"/>
          <w:lang w:val="es-MX"/>
        </w:rPr>
        <w:t>r</w:t>
      </w:r>
      <w:r w:rsidRPr="00051CD2">
        <w:rPr>
          <w:b/>
          <w:u w:val="single"/>
          <w:lang w:val="es-MX"/>
        </w:rPr>
        <w:t>o</w:t>
      </w:r>
      <w:r w:rsidRPr="00051CD2">
        <w:rPr>
          <w:b/>
          <w:spacing w:val="-3"/>
          <w:u w:val="single"/>
          <w:lang w:val="es-MX"/>
        </w:rPr>
        <w:t>p</w:t>
      </w:r>
      <w:r w:rsidRPr="00051CD2">
        <w:rPr>
          <w:b/>
          <w:u w:val="single"/>
          <w:lang w:val="es-MX"/>
        </w:rPr>
        <w:t>u</w:t>
      </w:r>
      <w:r w:rsidRPr="00051CD2">
        <w:rPr>
          <w:b/>
          <w:spacing w:val="-2"/>
          <w:u w:val="single"/>
          <w:lang w:val="es-MX"/>
        </w:rPr>
        <w:t>e</w:t>
      </w:r>
      <w:r w:rsidRPr="00051CD2">
        <w:rPr>
          <w:b/>
          <w:u w:val="single"/>
          <w:lang w:val="es-MX"/>
        </w:rPr>
        <w:t>sta</w:t>
      </w:r>
      <w:r w:rsidRPr="00051CD2">
        <w:rPr>
          <w:b/>
          <w:spacing w:val="1"/>
          <w:u w:val="single"/>
          <w:lang w:val="es-MX"/>
        </w:rPr>
        <w:t xml:space="preserve"> </w:t>
      </w:r>
      <w:r w:rsidRPr="00051CD2">
        <w:rPr>
          <w:b/>
          <w:u w:val="single"/>
          <w:lang w:val="es-MX"/>
        </w:rPr>
        <w:t>de</w:t>
      </w:r>
      <w:r w:rsidRPr="00051CD2">
        <w:rPr>
          <w:b/>
          <w:spacing w:val="-1"/>
          <w:u w:val="single"/>
          <w:lang w:val="es-MX"/>
        </w:rPr>
        <w:t xml:space="preserve"> </w:t>
      </w:r>
      <w:r w:rsidRPr="00051CD2">
        <w:rPr>
          <w:b/>
          <w:u w:val="single"/>
          <w:lang w:val="es-MX"/>
        </w:rPr>
        <w:t>Of</w:t>
      </w:r>
      <w:r w:rsidRPr="00051CD2">
        <w:rPr>
          <w:b/>
          <w:spacing w:val="-2"/>
          <w:u w:val="single"/>
          <w:lang w:val="es-MX"/>
        </w:rPr>
        <w:t>e</w:t>
      </w:r>
      <w:r w:rsidRPr="00051CD2">
        <w:rPr>
          <w:b/>
          <w:u w:val="single"/>
          <w:lang w:val="es-MX"/>
        </w:rPr>
        <w:t>rta</w:t>
      </w:r>
      <w:r w:rsidRPr="00051CD2">
        <w:rPr>
          <w:b/>
          <w:spacing w:val="1"/>
          <w:u w:val="single"/>
          <w:lang w:val="es-MX"/>
        </w:rPr>
        <w:t xml:space="preserve"> </w:t>
      </w:r>
      <w:r w:rsidRPr="00051CD2">
        <w:rPr>
          <w:b/>
          <w:u w:val="single"/>
          <w:lang w:val="es-MX"/>
        </w:rPr>
        <w:t>de</w:t>
      </w:r>
      <w:r w:rsidRPr="00051CD2">
        <w:rPr>
          <w:b/>
          <w:spacing w:val="-1"/>
          <w:u w:val="single"/>
          <w:lang w:val="es-MX"/>
        </w:rPr>
        <w:t xml:space="preserve"> </w:t>
      </w:r>
      <w:r w:rsidRPr="00051CD2">
        <w:rPr>
          <w:b/>
          <w:u w:val="single"/>
          <w:lang w:val="es-MX"/>
        </w:rPr>
        <w:t>Re</w:t>
      </w:r>
      <w:r w:rsidRPr="00051CD2">
        <w:rPr>
          <w:b/>
          <w:spacing w:val="-3"/>
          <w:u w:val="single"/>
          <w:lang w:val="es-MX"/>
        </w:rPr>
        <w:t>f</w:t>
      </w:r>
      <w:r w:rsidRPr="00051CD2">
        <w:rPr>
          <w:b/>
          <w:u w:val="single"/>
          <w:lang w:val="es-MX"/>
        </w:rPr>
        <w:t>e</w:t>
      </w:r>
      <w:r w:rsidRPr="00051CD2">
        <w:rPr>
          <w:b/>
          <w:spacing w:val="-2"/>
          <w:u w:val="single"/>
          <w:lang w:val="es-MX"/>
        </w:rPr>
        <w:t>r</w:t>
      </w:r>
      <w:r w:rsidRPr="00051CD2">
        <w:rPr>
          <w:b/>
          <w:u w:val="single"/>
          <w:lang w:val="es-MX"/>
        </w:rPr>
        <w:t>en</w:t>
      </w:r>
      <w:r w:rsidRPr="00051CD2">
        <w:rPr>
          <w:b/>
          <w:spacing w:val="-2"/>
          <w:u w:val="single"/>
          <w:lang w:val="es-MX"/>
        </w:rPr>
        <w:t>c</w:t>
      </w:r>
      <w:r w:rsidRPr="00051CD2">
        <w:rPr>
          <w:b/>
          <w:spacing w:val="1"/>
          <w:u w:val="single"/>
          <w:lang w:val="es-MX"/>
        </w:rPr>
        <w:t>i</w:t>
      </w:r>
      <w:r w:rsidRPr="00051CD2">
        <w:rPr>
          <w:b/>
          <w:u w:val="single"/>
          <w:lang w:val="es-MX"/>
        </w:rPr>
        <w:t>a</w:t>
      </w:r>
      <w:r w:rsidRPr="00051CD2">
        <w:rPr>
          <w:b/>
          <w:spacing w:val="-1"/>
          <w:u w:val="single"/>
          <w:lang w:val="es-MX"/>
        </w:rPr>
        <w:t xml:space="preserve"> </w:t>
      </w:r>
      <w:r w:rsidRPr="00051CD2">
        <w:rPr>
          <w:b/>
          <w:u w:val="single"/>
          <w:lang w:val="es-MX"/>
        </w:rPr>
        <w:t>pa</w:t>
      </w:r>
      <w:r w:rsidRPr="00051CD2">
        <w:rPr>
          <w:b/>
          <w:spacing w:val="-2"/>
          <w:u w:val="single"/>
          <w:lang w:val="es-MX"/>
        </w:rPr>
        <w:t>r</w:t>
      </w:r>
      <w:r w:rsidRPr="00051CD2">
        <w:rPr>
          <w:b/>
          <w:u w:val="single"/>
          <w:lang w:val="es-MX"/>
        </w:rPr>
        <w:t>a</w:t>
      </w:r>
      <w:r w:rsidRPr="00051CD2">
        <w:rPr>
          <w:b/>
          <w:spacing w:val="1"/>
          <w:u w:val="single"/>
          <w:lang w:val="es-MX"/>
        </w:rPr>
        <w:t xml:space="preserve"> </w:t>
      </w:r>
      <w:r w:rsidRPr="00051CD2">
        <w:rPr>
          <w:b/>
          <w:spacing w:val="-1"/>
          <w:u w:val="single"/>
          <w:lang w:val="es-MX"/>
        </w:rPr>
        <w:t>l</w:t>
      </w:r>
      <w:r w:rsidRPr="00051CD2">
        <w:rPr>
          <w:b/>
          <w:u w:val="single"/>
          <w:lang w:val="es-MX"/>
        </w:rPr>
        <w:t>a</w:t>
      </w:r>
      <w:r w:rsidRPr="00051CD2">
        <w:rPr>
          <w:b/>
          <w:spacing w:val="1"/>
          <w:u w:val="single"/>
          <w:lang w:val="es-MX"/>
        </w:rPr>
        <w:t xml:space="preserve"> </w:t>
      </w:r>
      <w:r w:rsidRPr="00051CD2">
        <w:rPr>
          <w:b/>
          <w:spacing w:val="-2"/>
          <w:u w:val="single"/>
          <w:lang w:val="es-MX"/>
        </w:rPr>
        <w:t>p</w:t>
      </w:r>
      <w:r w:rsidRPr="00051CD2">
        <w:rPr>
          <w:b/>
          <w:u w:val="single"/>
          <w:lang w:val="es-MX"/>
        </w:rPr>
        <w:t>res</w:t>
      </w:r>
      <w:r w:rsidRPr="00051CD2">
        <w:rPr>
          <w:b/>
          <w:spacing w:val="-3"/>
          <w:u w:val="single"/>
          <w:lang w:val="es-MX"/>
        </w:rPr>
        <w:t>t</w:t>
      </w:r>
      <w:r w:rsidRPr="00051CD2">
        <w:rPr>
          <w:b/>
          <w:u w:val="single"/>
          <w:lang w:val="es-MX"/>
        </w:rPr>
        <w:t>a</w:t>
      </w:r>
      <w:r w:rsidRPr="00051CD2">
        <w:rPr>
          <w:b/>
          <w:spacing w:val="-1"/>
          <w:u w:val="single"/>
          <w:lang w:val="es-MX"/>
        </w:rPr>
        <w:t>ci</w:t>
      </w:r>
      <w:r w:rsidRPr="00051CD2">
        <w:rPr>
          <w:b/>
          <w:u w:val="single"/>
          <w:lang w:val="es-MX"/>
        </w:rPr>
        <w:t>ón del Se</w:t>
      </w:r>
      <w:r w:rsidRPr="00051CD2">
        <w:rPr>
          <w:b/>
          <w:spacing w:val="-2"/>
          <w:u w:val="single"/>
          <w:lang w:val="es-MX"/>
        </w:rPr>
        <w:t>r</w:t>
      </w:r>
      <w:r w:rsidRPr="00051CD2">
        <w:rPr>
          <w:b/>
          <w:u w:val="single"/>
          <w:lang w:val="es-MX"/>
        </w:rPr>
        <w:t>v</w:t>
      </w:r>
      <w:r w:rsidRPr="00051CD2">
        <w:rPr>
          <w:b/>
          <w:spacing w:val="-1"/>
          <w:u w:val="single"/>
          <w:lang w:val="es-MX"/>
        </w:rPr>
        <w:t>i</w:t>
      </w:r>
      <w:r w:rsidRPr="00051CD2">
        <w:rPr>
          <w:b/>
          <w:spacing w:val="-2"/>
          <w:u w:val="single"/>
          <w:lang w:val="es-MX"/>
        </w:rPr>
        <w:t>c</w:t>
      </w:r>
      <w:r w:rsidRPr="00051CD2">
        <w:rPr>
          <w:b/>
          <w:spacing w:val="1"/>
          <w:u w:val="single"/>
          <w:lang w:val="es-MX"/>
        </w:rPr>
        <w:t>i</w:t>
      </w:r>
      <w:r w:rsidRPr="00051CD2">
        <w:rPr>
          <w:b/>
          <w:u w:val="single"/>
          <w:lang w:val="es-MX"/>
        </w:rPr>
        <w:t>o de</w:t>
      </w:r>
      <w:r w:rsidRPr="00051CD2">
        <w:rPr>
          <w:b/>
          <w:spacing w:val="2"/>
          <w:u w:val="single"/>
          <w:lang w:val="es-MX"/>
        </w:rPr>
        <w:t xml:space="preserve"> </w:t>
      </w:r>
      <w:r w:rsidRPr="00051CD2">
        <w:rPr>
          <w:b/>
          <w:spacing w:val="-6"/>
          <w:u w:val="single"/>
          <w:lang w:val="es-MX"/>
        </w:rPr>
        <w:t>A</w:t>
      </w:r>
      <w:r w:rsidRPr="00051CD2">
        <w:rPr>
          <w:b/>
          <w:u w:val="single"/>
          <w:lang w:val="es-MX"/>
        </w:rPr>
        <w:t>c</w:t>
      </w:r>
      <w:r w:rsidRPr="00051CD2">
        <w:rPr>
          <w:b/>
          <w:spacing w:val="-2"/>
          <w:u w:val="single"/>
          <w:lang w:val="es-MX"/>
        </w:rPr>
        <w:t>c</w:t>
      </w:r>
      <w:r w:rsidRPr="00051CD2">
        <w:rPr>
          <w:b/>
          <w:spacing w:val="8"/>
          <w:u w:val="single"/>
          <w:lang w:val="es-MX"/>
        </w:rPr>
        <w:t>e</w:t>
      </w:r>
      <w:r w:rsidRPr="00051CD2">
        <w:rPr>
          <w:b/>
          <w:u w:val="single"/>
          <w:lang w:val="es-MX"/>
        </w:rPr>
        <w:t>so y</w:t>
      </w:r>
      <w:r w:rsidRPr="00051CD2">
        <w:rPr>
          <w:b/>
          <w:spacing w:val="5"/>
          <w:u w:val="single"/>
          <w:lang w:val="es-MX"/>
        </w:rPr>
        <w:t xml:space="preserve"> </w:t>
      </w:r>
      <w:r w:rsidRPr="00051CD2">
        <w:rPr>
          <w:b/>
          <w:u w:val="single"/>
          <w:lang w:val="es-MX"/>
        </w:rPr>
        <w:t>Uso</w:t>
      </w:r>
      <w:r w:rsidRPr="00051CD2">
        <w:rPr>
          <w:b/>
          <w:spacing w:val="5"/>
          <w:u w:val="single"/>
          <w:lang w:val="es-MX"/>
        </w:rPr>
        <w:t xml:space="preserve"> </w:t>
      </w:r>
      <w:r w:rsidRPr="00051CD2">
        <w:rPr>
          <w:b/>
          <w:u w:val="single"/>
          <w:lang w:val="es-MX"/>
        </w:rPr>
        <w:t>Co</w:t>
      </w:r>
      <w:r w:rsidRPr="00051CD2">
        <w:rPr>
          <w:b/>
          <w:spacing w:val="-1"/>
          <w:u w:val="single"/>
          <w:lang w:val="es-MX"/>
        </w:rPr>
        <w:t>m</w:t>
      </w:r>
      <w:r w:rsidRPr="00051CD2">
        <w:rPr>
          <w:b/>
          <w:u w:val="single"/>
          <w:lang w:val="es-MX"/>
        </w:rPr>
        <w:t>p</w:t>
      </w:r>
      <w:r w:rsidRPr="00051CD2">
        <w:rPr>
          <w:b/>
          <w:spacing w:val="-2"/>
          <w:u w:val="single"/>
          <w:lang w:val="es-MX"/>
        </w:rPr>
        <w:t>a</w:t>
      </w:r>
      <w:r w:rsidRPr="00051CD2">
        <w:rPr>
          <w:b/>
          <w:u w:val="single"/>
          <w:lang w:val="es-MX"/>
        </w:rPr>
        <w:t>rt</w:t>
      </w:r>
      <w:r w:rsidRPr="00051CD2">
        <w:rPr>
          <w:b/>
          <w:spacing w:val="-2"/>
          <w:u w:val="single"/>
          <w:lang w:val="es-MX"/>
        </w:rPr>
        <w:t>i</w:t>
      </w:r>
      <w:r w:rsidRPr="00051CD2">
        <w:rPr>
          <w:b/>
          <w:u w:val="single"/>
          <w:lang w:val="es-MX"/>
        </w:rPr>
        <w:t>do</w:t>
      </w:r>
      <w:r w:rsidRPr="00051CD2">
        <w:rPr>
          <w:b/>
          <w:spacing w:val="5"/>
          <w:u w:val="single"/>
          <w:lang w:val="es-MX"/>
        </w:rPr>
        <w:t xml:space="preserve"> </w:t>
      </w:r>
      <w:r w:rsidRPr="00051CD2">
        <w:rPr>
          <w:b/>
          <w:u w:val="single"/>
          <w:lang w:val="es-MX"/>
        </w:rPr>
        <w:t>de</w:t>
      </w:r>
      <w:r w:rsidRPr="00051CD2">
        <w:rPr>
          <w:b/>
          <w:spacing w:val="4"/>
          <w:u w:val="single"/>
          <w:lang w:val="es-MX"/>
        </w:rPr>
        <w:t xml:space="preserve"> </w:t>
      </w:r>
      <w:r w:rsidRPr="00051CD2">
        <w:rPr>
          <w:b/>
          <w:u w:val="single"/>
          <w:lang w:val="es-MX"/>
        </w:rPr>
        <w:t>Inf</w:t>
      </w:r>
      <w:r w:rsidRPr="00051CD2">
        <w:rPr>
          <w:b/>
          <w:spacing w:val="1"/>
          <w:u w:val="single"/>
          <w:lang w:val="es-MX"/>
        </w:rPr>
        <w:t>r</w:t>
      </w:r>
      <w:r w:rsidRPr="00051CD2">
        <w:rPr>
          <w:b/>
          <w:spacing w:val="-2"/>
          <w:u w:val="single"/>
          <w:lang w:val="es-MX"/>
        </w:rPr>
        <w:t>a</w:t>
      </w:r>
      <w:r w:rsidRPr="00051CD2">
        <w:rPr>
          <w:b/>
          <w:u w:val="single"/>
          <w:lang w:val="es-MX"/>
        </w:rPr>
        <w:t>est</w:t>
      </w:r>
      <w:r w:rsidRPr="00051CD2">
        <w:rPr>
          <w:b/>
          <w:spacing w:val="-3"/>
          <w:u w:val="single"/>
          <w:lang w:val="es-MX"/>
        </w:rPr>
        <w:t>r</w:t>
      </w:r>
      <w:r w:rsidRPr="00051CD2">
        <w:rPr>
          <w:b/>
          <w:u w:val="single"/>
          <w:lang w:val="es-MX"/>
        </w:rPr>
        <w:t>u</w:t>
      </w:r>
      <w:r w:rsidRPr="00051CD2">
        <w:rPr>
          <w:b/>
          <w:spacing w:val="1"/>
          <w:u w:val="single"/>
          <w:lang w:val="es-MX"/>
        </w:rPr>
        <w:t>c</w:t>
      </w:r>
      <w:r w:rsidRPr="00051CD2">
        <w:rPr>
          <w:b/>
          <w:u w:val="single"/>
          <w:lang w:val="es-MX"/>
        </w:rPr>
        <w:t>t</w:t>
      </w:r>
      <w:r w:rsidRPr="00051CD2">
        <w:rPr>
          <w:b/>
          <w:spacing w:val="-3"/>
          <w:u w:val="single"/>
          <w:lang w:val="es-MX"/>
        </w:rPr>
        <w:t>u</w:t>
      </w:r>
      <w:r w:rsidRPr="00051CD2">
        <w:rPr>
          <w:b/>
          <w:u w:val="single"/>
          <w:lang w:val="es-MX"/>
        </w:rPr>
        <w:t>ra</w:t>
      </w:r>
      <w:r w:rsidRPr="00051CD2">
        <w:rPr>
          <w:b/>
          <w:spacing w:val="6"/>
          <w:u w:val="single"/>
          <w:lang w:val="es-MX"/>
        </w:rPr>
        <w:t xml:space="preserve"> </w:t>
      </w:r>
      <w:r w:rsidRPr="00051CD2">
        <w:rPr>
          <w:b/>
          <w:spacing w:val="-2"/>
          <w:u w:val="single"/>
          <w:lang w:val="es-MX"/>
        </w:rPr>
        <w:t>Pa</w:t>
      </w:r>
      <w:r w:rsidRPr="00051CD2">
        <w:rPr>
          <w:b/>
          <w:u w:val="single"/>
          <w:lang w:val="es-MX"/>
        </w:rPr>
        <w:t>s</w:t>
      </w:r>
      <w:r w:rsidRPr="00051CD2">
        <w:rPr>
          <w:b/>
          <w:spacing w:val="-1"/>
          <w:u w:val="single"/>
          <w:lang w:val="es-MX"/>
        </w:rPr>
        <w:t>i</w:t>
      </w:r>
      <w:r w:rsidRPr="00051CD2">
        <w:rPr>
          <w:b/>
          <w:u w:val="single"/>
          <w:lang w:val="es-MX"/>
        </w:rPr>
        <w:t>va,</w:t>
      </w:r>
      <w:r w:rsidRPr="00051CD2">
        <w:rPr>
          <w:b/>
          <w:spacing w:val="5"/>
          <w:u w:val="single"/>
          <w:lang w:val="es-MX"/>
        </w:rPr>
        <w:t xml:space="preserve"> </w:t>
      </w:r>
      <w:r w:rsidRPr="00051CD2">
        <w:rPr>
          <w:b/>
          <w:spacing w:val="-2"/>
          <w:u w:val="single"/>
          <w:lang w:val="es-MX"/>
        </w:rPr>
        <w:t>s</w:t>
      </w:r>
      <w:r w:rsidRPr="00051CD2">
        <w:rPr>
          <w:b/>
          <w:u w:val="single"/>
          <w:lang w:val="es-MX"/>
        </w:rPr>
        <w:t>egún</w:t>
      </w:r>
      <w:r w:rsidRPr="00051CD2">
        <w:rPr>
          <w:b/>
          <w:spacing w:val="3"/>
          <w:u w:val="single"/>
          <w:lang w:val="es-MX"/>
        </w:rPr>
        <w:t xml:space="preserve"> </w:t>
      </w:r>
      <w:r w:rsidRPr="00051CD2">
        <w:rPr>
          <w:b/>
          <w:spacing w:val="1"/>
          <w:u w:val="single"/>
          <w:lang w:val="es-MX"/>
        </w:rPr>
        <w:t>l</w:t>
      </w:r>
      <w:r w:rsidRPr="00051CD2">
        <w:rPr>
          <w:b/>
          <w:u w:val="single"/>
          <w:lang w:val="es-MX"/>
        </w:rPr>
        <w:t>o</w:t>
      </w:r>
      <w:r w:rsidRPr="00051CD2">
        <w:rPr>
          <w:b/>
          <w:spacing w:val="5"/>
          <w:u w:val="single"/>
          <w:lang w:val="es-MX"/>
        </w:rPr>
        <w:t xml:space="preserve"> </w:t>
      </w:r>
      <w:r w:rsidRPr="00051CD2">
        <w:rPr>
          <w:b/>
          <w:u w:val="single"/>
          <w:lang w:val="es-MX"/>
        </w:rPr>
        <w:t>es</w:t>
      </w:r>
      <w:r w:rsidRPr="00051CD2">
        <w:rPr>
          <w:b/>
          <w:spacing w:val="-3"/>
          <w:u w:val="single"/>
          <w:lang w:val="es-MX"/>
        </w:rPr>
        <w:t>t</w:t>
      </w:r>
      <w:r w:rsidRPr="00051CD2">
        <w:rPr>
          <w:b/>
          <w:u w:val="single"/>
          <w:lang w:val="es-MX"/>
        </w:rPr>
        <w:t>a</w:t>
      </w:r>
      <w:r w:rsidRPr="00051CD2">
        <w:rPr>
          <w:b/>
          <w:spacing w:val="-2"/>
          <w:u w:val="single"/>
          <w:lang w:val="es-MX"/>
        </w:rPr>
        <w:t>b</w:t>
      </w:r>
      <w:r w:rsidRPr="00051CD2">
        <w:rPr>
          <w:b/>
          <w:spacing w:val="1"/>
          <w:u w:val="single"/>
          <w:lang w:val="es-MX"/>
        </w:rPr>
        <w:t>l</w:t>
      </w:r>
      <w:r w:rsidRPr="00051CD2">
        <w:rPr>
          <w:b/>
          <w:spacing w:val="-2"/>
          <w:u w:val="single"/>
          <w:lang w:val="es-MX"/>
        </w:rPr>
        <w:t>ec</w:t>
      </w:r>
      <w:r w:rsidRPr="00051CD2">
        <w:rPr>
          <w:b/>
          <w:spacing w:val="1"/>
          <w:u w:val="single"/>
          <w:lang w:val="es-MX"/>
        </w:rPr>
        <w:t>i</w:t>
      </w:r>
      <w:r w:rsidRPr="00051CD2">
        <w:rPr>
          <w:b/>
          <w:u w:val="single"/>
          <w:lang w:val="es-MX"/>
        </w:rPr>
        <w:t>do</w:t>
      </w:r>
      <w:r w:rsidRPr="00051CD2">
        <w:rPr>
          <w:b/>
          <w:spacing w:val="5"/>
          <w:u w:val="single"/>
          <w:lang w:val="es-MX"/>
        </w:rPr>
        <w:t xml:space="preserve"> </w:t>
      </w:r>
      <w:r w:rsidRPr="00051CD2">
        <w:rPr>
          <w:b/>
          <w:spacing w:val="-2"/>
          <w:u w:val="single"/>
          <w:lang w:val="es-MX"/>
        </w:rPr>
        <w:t>e</w:t>
      </w:r>
      <w:r w:rsidRPr="00051CD2">
        <w:rPr>
          <w:b/>
          <w:u w:val="single"/>
          <w:lang w:val="es-MX"/>
        </w:rPr>
        <w:t>n</w:t>
      </w:r>
      <w:r w:rsidRPr="00051CD2">
        <w:rPr>
          <w:b/>
          <w:spacing w:val="5"/>
          <w:u w:val="single"/>
          <w:lang w:val="es-MX"/>
        </w:rPr>
        <w:t xml:space="preserve"> </w:t>
      </w:r>
      <w:r w:rsidRPr="00051CD2">
        <w:rPr>
          <w:b/>
          <w:u w:val="single"/>
          <w:lang w:val="es-MX"/>
        </w:rPr>
        <w:t>el</w:t>
      </w:r>
      <w:r w:rsidRPr="00051CD2">
        <w:rPr>
          <w:b/>
          <w:spacing w:val="7"/>
          <w:u w:val="single"/>
          <w:lang w:val="es-MX"/>
        </w:rPr>
        <w:t xml:space="preserve"> </w:t>
      </w:r>
      <w:r w:rsidRPr="00051CD2">
        <w:rPr>
          <w:b/>
          <w:spacing w:val="-2"/>
          <w:u w:val="single"/>
          <w:lang w:val="es-MX"/>
        </w:rPr>
        <w:t>a</w:t>
      </w:r>
      <w:r w:rsidRPr="00051CD2">
        <w:rPr>
          <w:b/>
          <w:u w:val="single"/>
          <w:lang w:val="es-MX"/>
        </w:rPr>
        <w:t>rt</w:t>
      </w:r>
      <w:r w:rsidRPr="00051CD2">
        <w:rPr>
          <w:b/>
          <w:spacing w:val="-2"/>
          <w:u w:val="single"/>
          <w:lang w:val="es-MX"/>
        </w:rPr>
        <w:t>í</w:t>
      </w:r>
      <w:r w:rsidRPr="00051CD2">
        <w:rPr>
          <w:b/>
          <w:u w:val="single"/>
          <w:lang w:val="es-MX"/>
        </w:rPr>
        <w:t>c</w:t>
      </w:r>
      <w:r w:rsidRPr="00051CD2">
        <w:rPr>
          <w:b/>
          <w:spacing w:val="-3"/>
          <w:u w:val="single"/>
          <w:lang w:val="es-MX"/>
        </w:rPr>
        <w:t>u</w:t>
      </w:r>
      <w:r w:rsidRPr="00051CD2">
        <w:rPr>
          <w:b/>
          <w:spacing w:val="1"/>
          <w:u w:val="single"/>
          <w:lang w:val="es-MX"/>
        </w:rPr>
        <w:t>l</w:t>
      </w:r>
      <w:r w:rsidRPr="00051CD2">
        <w:rPr>
          <w:b/>
          <w:u w:val="single"/>
          <w:lang w:val="es-MX"/>
        </w:rPr>
        <w:t>o</w:t>
      </w:r>
      <w:r w:rsidRPr="00051CD2">
        <w:rPr>
          <w:b/>
          <w:spacing w:val="5"/>
          <w:u w:val="single"/>
          <w:lang w:val="es-MX"/>
        </w:rPr>
        <w:t xml:space="preserve"> </w:t>
      </w:r>
      <w:r w:rsidRPr="00051CD2">
        <w:rPr>
          <w:b/>
          <w:u w:val="single"/>
          <w:lang w:val="es-MX"/>
        </w:rPr>
        <w:t>268</w:t>
      </w:r>
      <w:r w:rsidRPr="00051CD2">
        <w:rPr>
          <w:b/>
          <w:spacing w:val="6"/>
          <w:u w:val="single"/>
          <w:lang w:val="es-MX"/>
        </w:rPr>
        <w:t xml:space="preserve"> </w:t>
      </w:r>
      <w:r w:rsidRPr="00051CD2">
        <w:rPr>
          <w:b/>
          <w:spacing w:val="-3"/>
          <w:u w:val="single"/>
          <w:lang w:val="es-MX"/>
        </w:rPr>
        <w:t>d</w:t>
      </w:r>
      <w:r w:rsidRPr="00051CD2">
        <w:rPr>
          <w:b/>
          <w:u w:val="single"/>
          <w:lang w:val="es-MX"/>
        </w:rPr>
        <w:t>e</w:t>
      </w:r>
      <w:r w:rsidRPr="00051CD2">
        <w:rPr>
          <w:b/>
          <w:spacing w:val="6"/>
          <w:u w:val="single"/>
          <w:lang w:val="es-MX"/>
        </w:rPr>
        <w:t xml:space="preserve"> </w:t>
      </w:r>
      <w:r w:rsidRPr="00051CD2">
        <w:rPr>
          <w:b/>
          <w:spacing w:val="-1"/>
          <w:u w:val="single"/>
          <w:lang w:val="es-MX"/>
        </w:rPr>
        <w:t>l</w:t>
      </w:r>
      <w:r w:rsidRPr="00051CD2">
        <w:rPr>
          <w:b/>
          <w:u w:val="single"/>
          <w:lang w:val="es-MX"/>
        </w:rPr>
        <w:t>a</w:t>
      </w:r>
      <w:r w:rsidRPr="00051CD2">
        <w:rPr>
          <w:b/>
          <w:spacing w:val="3"/>
          <w:u w:val="single"/>
          <w:lang w:val="es-MX"/>
        </w:rPr>
        <w:t xml:space="preserve"> </w:t>
      </w:r>
      <w:r w:rsidRPr="00051CD2">
        <w:rPr>
          <w:b/>
          <w:u w:val="single"/>
          <w:lang w:val="es-MX"/>
        </w:rPr>
        <w:t>Ley Fe</w:t>
      </w:r>
      <w:r w:rsidRPr="00051CD2">
        <w:rPr>
          <w:b/>
          <w:spacing w:val="-2"/>
          <w:u w:val="single"/>
          <w:lang w:val="es-MX"/>
        </w:rPr>
        <w:t>d</w:t>
      </w:r>
      <w:r w:rsidRPr="00051CD2">
        <w:rPr>
          <w:b/>
          <w:u w:val="single"/>
          <w:lang w:val="es-MX"/>
        </w:rPr>
        <w:t>e</w:t>
      </w:r>
      <w:r w:rsidRPr="00051CD2">
        <w:rPr>
          <w:b/>
          <w:spacing w:val="1"/>
          <w:u w:val="single"/>
          <w:lang w:val="es-MX"/>
        </w:rPr>
        <w:t>r</w:t>
      </w:r>
      <w:r w:rsidRPr="00051CD2">
        <w:rPr>
          <w:b/>
          <w:spacing w:val="-2"/>
          <w:u w:val="single"/>
          <w:lang w:val="es-MX"/>
        </w:rPr>
        <w:t>a</w:t>
      </w:r>
      <w:r w:rsidRPr="00051CD2">
        <w:rPr>
          <w:b/>
          <w:u w:val="single"/>
          <w:lang w:val="es-MX"/>
        </w:rPr>
        <w:t>l</w:t>
      </w:r>
      <w:r w:rsidRPr="00051CD2">
        <w:rPr>
          <w:b/>
          <w:spacing w:val="28"/>
          <w:u w:val="single"/>
          <w:lang w:val="es-MX"/>
        </w:rPr>
        <w:t xml:space="preserve"> </w:t>
      </w:r>
      <w:r w:rsidRPr="00051CD2">
        <w:rPr>
          <w:b/>
          <w:u w:val="single"/>
          <w:lang w:val="es-MX"/>
        </w:rPr>
        <w:t>de</w:t>
      </w:r>
      <w:r w:rsidRPr="00051CD2">
        <w:rPr>
          <w:b/>
          <w:spacing w:val="28"/>
          <w:u w:val="single"/>
          <w:lang w:val="es-MX"/>
        </w:rPr>
        <w:t xml:space="preserve"> </w:t>
      </w:r>
      <w:r w:rsidRPr="00051CD2">
        <w:rPr>
          <w:b/>
          <w:u w:val="single"/>
          <w:lang w:val="es-MX"/>
        </w:rPr>
        <w:lastRenderedPageBreak/>
        <w:t>Te</w:t>
      </w:r>
      <w:r w:rsidRPr="00051CD2">
        <w:rPr>
          <w:b/>
          <w:spacing w:val="-1"/>
          <w:u w:val="single"/>
          <w:lang w:val="es-MX"/>
        </w:rPr>
        <w:t>l</w:t>
      </w:r>
      <w:r w:rsidRPr="00051CD2">
        <w:rPr>
          <w:b/>
          <w:u w:val="single"/>
          <w:lang w:val="es-MX"/>
        </w:rPr>
        <w:t>e</w:t>
      </w:r>
      <w:r w:rsidRPr="00051CD2">
        <w:rPr>
          <w:b/>
          <w:spacing w:val="1"/>
          <w:u w:val="single"/>
          <w:lang w:val="es-MX"/>
        </w:rPr>
        <w:t>c</w:t>
      </w:r>
      <w:r w:rsidRPr="00051CD2">
        <w:rPr>
          <w:b/>
          <w:u w:val="single"/>
          <w:lang w:val="es-MX"/>
        </w:rPr>
        <w:t>o</w:t>
      </w:r>
      <w:r w:rsidRPr="00051CD2">
        <w:rPr>
          <w:b/>
          <w:spacing w:val="-4"/>
          <w:u w:val="single"/>
          <w:lang w:val="es-MX"/>
        </w:rPr>
        <w:t>m</w:t>
      </w:r>
      <w:r w:rsidRPr="00051CD2">
        <w:rPr>
          <w:b/>
          <w:spacing w:val="-3"/>
          <w:u w:val="single"/>
          <w:lang w:val="es-MX"/>
        </w:rPr>
        <w:t>u</w:t>
      </w:r>
      <w:r w:rsidRPr="00051CD2">
        <w:rPr>
          <w:b/>
          <w:u w:val="single"/>
          <w:lang w:val="es-MX"/>
        </w:rPr>
        <w:t>ni</w:t>
      </w:r>
      <w:r w:rsidRPr="00051CD2">
        <w:rPr>
          <w:b/>
          <w:spacing w:val="-2"/>
          <w:u w:val="single"/>
          <w:lang w:val="es-MX"/>
        </w:rPr>
        <w:t>c</w:t>
      </w:r>
      <w:r w:rsidRPr="00051CD2">
        <w:rPr>
          <w:b/>
          <w:u w:val="single"/>
          <w:lang w:val="es-MX"/>
        </w:rPr>
        <w:t>a</w:t>
      </w:r>
      <w:r w:rsidRPr="00051CD2">
        <w:rPr>
          <w:b/>
          <w:spacing w:val="-1"/>
          <w:u w:val="single"/>
          <w:lang w:val="es-MX"/>
        </w:rPr>
        <w:t>c</w:t>
      </w:r>
      <w:r w:rsidRPr="00051CD2">
        <w:rPr>
          <w:b/>
          <w:spacing w:val="1"/>
          <w:u w:val="single"/>
          <w:lang w:val="es-MX"/>
        </w:rPr>
        <w:t>i</w:t>
      </w:r>
      <w:r w:rsidRPr="00051CD2">
        <w:rPr>
          <w:b/>
          <w:u w:val="single"/>
          <w:lang w:val="es-MX"/>
        </w:rPr>
        <w:t>o</w:t>
      </w:r>
      <w:r w:rsidRPr="00051CD2">
        <w:rPr>
          <w:b/>
          <w:spacing w:val="-4"/>
          <w:u w:val="single"/>
          <w:lang w:val="es-MX"/>
        </w:rPr>
        <w:t>n</w:t>
      </w:r>
      <w:r w:rsidRPr="00051CD2">
        <w:rPr>
          <w:b/>
          <w:u w:val="single"/>
          <w:lang w:val="es-MX"/>
        </w:rPr>
        <w:t>es</w:t>
      </w:r>
      <w:r w:rsidRPr="00051CD2">
        <w:rPr>
          <w:b/>
          <w:spacing w:val="28"/>
          <w:u w:val="single"/>
          <w:lang w:val="es-MX"/>
        </w:rPr>
        <w:t xml:space="preserve"> </w:t>
      </w:r>
      <w:r w:rsidRPr="00051CD2">
        <w:rPr>
          <w:b/>
          <w:u w:val="single"/>
          <w:lang w:val="es-MX"/>
        </w:rPr>
        <w:t>y</w:t>
      </w:r>
      <w:r w:rsidRPr="00051CD2">
        <w:rPr>
          <w:b/>
          <w:spacing w:val="26"/>
          <w:u w:val="single"/>
          <w:lang w:val="es-MX"/>
        </w:rPr>
        <w:t xml:space="preserve"> </w:t>
      </w:r>
      <w:r w:rsidRPr="00051CD2">
        <w:rPr>
          <w:b/>
          <w:u w:val="single"/>
          <w:lang w:val="es-MX"/>
        </w:rPr>
        <w:t>Rad</w:t>
      </w:r>
      <w:r w:rsidRPr="00051CD2">
        <w:rPr>
          <w:b/>
          <w:spacing w:val="1"/>
          <w:u w:val="single"/>
          <w:lang w:val="es-MX"/>
        </w:rPr>
        <w:t>i</w:t>
      </w:r>
      <w:r w:rsidRPr="00051CD2">
        <w:rPr>
          <w:b/>
          <w:u w:val="single"/>
          <w:lang w:val="es-MX"/>
        </w:rPr>
        <w:t>o</w:t>
      </w:r>
      <w:r w:rsidRPr="00051CD2">
        <w:rPr>
          <w:b/>
          <w:spacing w:val="-4"/>
          <w:u w:val="single"/>
          <w:lang w:val="es-MX"/>
        </w:rPr>
        <w:t>d</w:t>
      </w:r>
      <w:r w:rsidRPr="00051CD2">
        <w:rPr>
          <w:b/>
          <w:spacing w:val="1"/>
          <w:u w:val="single"/>
          <w:lang w:val="es-MX"/>
        </w:rPr>
        <w:t>i</w:t>
      </w:r>
      <w:r w:rsidRPr="00051CD2">
        <w:rPr>
          <w:b/>
          <w:spacing w:val="-3"/>
          <w:u w:val="single"/>
          <w:lang w:val="es-MX"/>
        </w:rPr>
        <w:t>f</w:t>
      </w:r>
      <w:r w:rsidRPr="00051CD2">
        <w:rPr>
          <w:b/>
          <w:u w:val="single"/>
          <w:lang w:val="es-MX"/>
        </w:rPr>
        <w:t>us</w:t>
      </w:r>
      <w:r w:rsidRPr="00051CD2">
        <w:rPr>
          <w:b/>
          <w:spacing w:val="1"/>
          <w:u w:val="single"/>
          <w:lang w:val="es-MX"/>
        </w:rPr>
        <w:t>i</w:t>
      </w:r>
      <w:r w:rsidRPr="00051CD2">
        <w:rPr>
          <w:b/>
          <w:u w:val="single"/>
          <w:lang w:val="es-MX"/>
        </w:rPr>
        <w:t>ó</w:t>
      </w:r>
      <w:r w:rsidRPr="00051CD2">
        <w:rPr>
          <w:b/>
          <w:spacing w:val="-1"/>
          <w:u w:val="single"/>
          <w:lang w:val="es-MX"/>
        </w:rPr>
        <w:t>n</w:t>
      </w:r>
      <w:r w:rsidRPr="00051CD2">
        <w:rPr>
          <w:b/>
          <w:u w:val="single"/>
          <w:lang w:val="es-MX"/>
        </w:rPr>
        <w:t>.</w:t>
      </w:r>
      <w:r w:rsidRPr="00051CD2">
        <w:rPr>
          <w:spacing w:val="26"/>
          <w:lang w:val="es-MX"/>
        </w:rPr>
        <w:t xml:space="preserve"> </w:t>
      </w:r>
      <w:r w:rsidRPr="00051CD2">
        <w:rPr>
          <w:lang w:val="es-MX"/>
        </w:rPr>
        <w:t>Lo</w:t>
      </w:r>
      <w:r w:rsidRPr="00051CD2">
        <w:rPr>
          <w:spacing w:val="27"/>
          <w:lang w:val="es-MX"/>
        </w:rPr>
        <w:t xml:space="preserve"> </w:t>
      </w:r>
      <w:r w:rsidRPr="00051CD2">
        <w:rPr>
          <w:lang w:val="es-MX"/>
        </w:rPr>
        <w:t>ant</w:t>
      </w:r>
      <w:r w:rsidRPr="00051CD2">
        <w:rPr>
          <w:spacing w:val="-3"/>
          <w:lang w:val="es-MX"/>
        </w:rPr>
        <w:t>e</w:t>
      </w:r>
      <w:r w:rsidRPr="00051CD2">
        <w:rPr>
          <w:lang w:val="es-MX"/>
        </w:rPr>
        <w:t>r</w:t>
      </w:r>
      <w:r w:rsidRPr="00051CD2">
        <w:rPr>
          <w:spacing w:val="1"/>
          <w:lang w:val="es-MX"/>
        </w:rPr>
        <w:t>i</w:t>
      </w:r>
      <w:r w:rsidRPr="00051CD2">
        <w:rPr>
          <w:spacing w:val="-4"/>
          <w:lang w:val="es-MX"/>
        </w:rPr>
        <w:t>o</w:t>
      </w:r>
      <w:r w:rsidRPr="00051CD2">
        <w:rPr>
          <w:lang w:val="es-MX"/>
        </w:rPr>
        <w:t>r</w:t>
      </w:r>
      <w:r w:rsidRPr="00051CD2">
        <w:rPr>
          <w:spacing w:val="28"/>
          <w:lang w:val="es-MX"/>
        </w:rPr>
        <w:t xml:space="preserve"> </w:t>
      </w:r>
      <w:r w:rsidRPr="00051CD2">
        <w:rPr>
          <w:lang w:val="es-MX"/>
        </w:rPr>
        <w:t>con</w:t>
      </w:r>
      <w:r w:rsidRPr="00051CD2">
        <w:rPr>
          <w:spacing w:val="26"/>
          <w:lang w:val="es-MX"/>
        </w:rPr>
        <w:t xml:space="preserve"> </w:t>
      </w:r>
      <w:r w:rsidRPr="00051CD2">
        <w:rPr>
          <w:spacing w:val="1"/>
          <w:lang w:val="es-MX"/>
        </w:rPr>
        <w:t>i</w:t>
      </w:r>
      <w:r w:rsidRPr="00051CD2">
        <w:rPr>
          <w:lang w:val="es-MX"/>
        </w:rPr>
        <w:t>nd</w:t>
      </w:r>
      <w:r w:rsidRPr="00051CD2">
        <w:rPr>
          <w:spacing w:val="-3"/>
          <w:lang w:val="es-MX"/>
        </w:rPr>
        <w:t>e</w:t>
      </w:r>
      <w:r w:rsidRPr="00051CD2">
        <w:rPr>
          <w:lang w:val="es-MX"/>
        </w:rPr>
        <w:t>pe</w:t>
      </w:r>
      <w:r w:rsidRPr="00051CD2">
        <w:rPr>
          <w:spacing w:val="-3"/>
          <w:lang w:val="es-MX"/>
        </w:rPr>
        <w:t>n</w:t>
      </w:r>
      <w:r w:rsidRPr="00051CD2">
        <w:rPr>
          <w:lang w:val="es-MX"/>
        </w:rPr>
        <w:t>de</w:t>
      </w:r>
      <w:r w:rsidRPr="00051CD2">
        <w:rPr>
          <w:spacing w:val="-3"/>
          <w:lang w:val="es-MX"/>
        </w:rPr>
        <w:t>n</w:t>
      </w:r>
      <w:r w:rsidRPr="00051CD2">
        <w:rPr>
          <w:lang w:val="es-MX"/>
        </w:rPr>
        <w:t>c</w:t>
      </w:r>
      <w:r w:rsidRPr="00051CD2">
        <w:rPr>
          <w:spacing w:val="-1"/>
          <w:lang w:val="es-MX"/>
        </w:rPr>
        <w:t>i</w:t>
      </w:r>
      <w:r w:rsidRPr="00051CD2">
        <w:rPr>
          <w:lang w:val="es-MX"/>
        </w:rPr>
        <w:t>a</w:t>
      </w:r>
      <w:r w:rsidRPr="00051CD2">
        <w:rPr>
          <w:spacing w:val="28"/>
          <w:lang w:val="es-MX"/>
        </w:rPr>
        <w:t xml:space="preserve"> </w:t>
      </w:r>
      <w:r w:rsidRPr="00051CD2">
        <w:rPr>
          <w:lang w:val="es-MX"/>
        </w:rPr>
        <w:t>de</w:t>
      </w:r>
      <w:r w:rsidRPr="00051CD2">
        <w:rPr>
          <w:spacing w:val="28"/>
          <w:lang w:val="es-MX"/>
        </w:rPr>
        <w:t xml:space="preserve"> </w:t>
      </w:r>
      <w:r w:rsidRPr="00051CD2">
        <w:rPr>
          <w:lang w:val="es-MX"/>
        </w:rPr>
        <w:t>q</w:t>
      </w:r>
      <w:r w:rsidRPr="00051CD2">
        <w:rPr>
          <w:spacing w:val="-2"/>
          <w:lang w:val="es-MX"/>
        </w:rPr>
        <w:t>u</w:t>
      </w:r>
      <w:r w:rsidRPr="00051CD2">
        <w:rPr>
          <w:lang w:val="es-MX"/>
        </w:rPr>
        <w:t>e</w:t>
      </w:r>
      <w:r w:rsidRPr="00051CD2">
        <w:rPr>
          <w:spacing w:val="28"/>
          <w:lang w:val="es-MX"/>
        </w:rPr>
        <w:t xml:space="preserve"> </w:t>
      </w:r>
      <w:r w:rsidRPr="00051CD2">
        <w:rPr>
          <w:lang w:val="es-MX"/>
        </w:rPr>
        <w:t xml:space="preserve">el </w:t>
      </w:r>
      <w:r w:rsidRPr="00051CD2">
        <w:rPr>
          <w:spacing w:val="-6"/>
          <w:lang w:val="es-MX"/>
        </w:rPr>
        <w:t>A</w:t>
      </w:r>
      <w:r w:rsidRPr="00051CD2">
        <w:rPr>
          <w:lang w:val="es-MX"/>
        </w:rPr>
        <w:t>gen</w:t>
      </w:r>
      <w:r w:rsidRPr="00051CD2">
        <w:rPr>
          <w:spacing w:val="-1"/>
          <w:lang w:val="es-MX"/>
        </w:rPr>
        <w:t>t</w:t>
      </w:r>
      <w:r w:rsidRPr="00051CD2">
        <w:rPr>
          <w:lang w:val="es-MX"/>
        </w:rPr>
        <w:t>e</w:t>
      </w:r>
      <w:r w:rsidRPr="00051CD2">
        <w:rPr>
          <w:spacing w:val="32"/>
          <w:lang w:val="es-MX"/>
        </w:rPr>
        <w:t xml:space="preserve"> </w:t>
      </w:r>
      <w:r w:rsidRPr="00051CD2">
        <w:rPr>
          <w:spacing w:val="-1"/>
          <w:lang w:val="es-MX"/>
        </w:rPr>
        <w:t>E</w:t>
      </w:r>
      <w:r w:rsidRPr="00051CD2">
        <w:rPr>
          <w:lang w:val="es-MX"/>
        </w:rPr>
        <w:t>co</w:t>
      </w:r>
      <w:r w:rsidRPr="00051CD2">
        <w:rPr>
          <w:spacing w:val="-1"/>
          <w:lang w:val="es-MX"/>
        </w:rPr>
        <w:t>n</w:t>
      </w:r>
      <w:r w:rsidRPr="00051CD2">
        <w:rPr>
          <w:lang w:val="es-MX"/>
        </w:rPr>
        <w:t>ó</w:t>
      </w:r>
      <w:r w:rsidRPr="00051CD2">
        <w:rPr>
          <w:spacing w:val="-2"/>
          <w:lang w:val="es-MX"/>
        </w:rPr>
        <w:t>m</w:t>
      </w:r>
      <w:r w:rsidRPr="00051CD2">
        <w:rPr>
          <w:spacing w:val="1"/>
          <w:lang w:val="es-MX"/>
        </w:rPr>
        <w:t>i</w:t>
      </w:r>
      <w:r w:rsidRPr="00051CD2">
        <w:rPr>
          <w:lang w:val="es-MX"/>
        </w:rPr>
        <w:t>co</w:t>
      </w:r>
      <w:r w:rsidRPr="00051CD2">
        <w:rPr>
          <w:spacing w:val="31"/>
          <w:lang w:val="es-MX"/>
        </w:rPr>
        <w:t xml:space="preserve"> </w:t>
      </w:r>
      <w:r w:rsidRPr="00051CD2">
        <w:rPr>
          <w:spacing w:val="-4"/>
          <w:lang w:val="es-MX"/>
        </w:rPr>
        <w:t>P</w:t>
      </w:r>
      <w:r w:rsidRPr="00051CD2">
        <w:rPr>
          <w:spacing w:val="-2"/>
          <w:lang w:val="es-MX"/>
        </w:rPr>
        <w:t>r</w:t>
      </w:r>
      <w:r w:rsidRPr="00051CD2">
        <w:rPr>
          <w:lang w:val="es-MX"/>
        </w:rPr>
        <w:t>epo</w:t>
      </w:r>
      <w:r w:rsidRPr="00051CD2">
        <w:rPr>
          <w:spacing w:val="-1"/>
          <w:lang w:val="es-MX"/>
        </w:rPr>
        <w:t>n</w:t>
      </w:r>
      <w:r w:rsidRPr="00051CD2">
        <w:rPr>
          <w:spacing w:val="-3"/>
          <w:lang w:val="es-MX"/>
        </w:rPr>
        <w:t>d</w:t>
      </w:r>
      <w:r w:rsidRPr="00051CD2">
        <w:rPr>
          <w:lang w:val="es-MX"/>
        </w:rPr>
        <w:t>e</w:t>
      </w:r>
      <w:r w:rsidRPr="00051CD2">
        <w:rPr>
          <w:spacing w:val="1"/>
          <w:lang w:val="es-MX"/>
        </w:rPr>
        <w:t>r</w:t>
      </w:r>
      <w:r w:rsidRPr="00051CD2">
        <w:rPr>
          <w:lang w:val="es-MX"/>
        </w:rPr>
        <w:t>an</w:t>
      </w:r>
      <w:r w:rsidRPr="00051CD2">
        <w:rPr>
          <w:spacing w:val="-3"/>
          <w:lang w:val="es-MX"/>
        </w:rPr>
        <w:t>t</w:t>
      </w:r>
      <w:r w:rsidRPr="00051CD2">
        <w:rPr>
          <w:lang w:val="es-MX"/>
        </w:rPr>
        <w:t>e</w:t>
      </w:r>
      <w:r w:rsidRPr="00051CD2">
        <w:rPr>
          <w:spacing w:val="33"/>
          <w:lang w:val="es-MX"/>
        </w:rPr>
        <w:t xml:space="preserve"> </w:t>
      </w:r>
      <w:r w:rsidRPr="00051CD2">
        <w:rPr>
          <w:lang w:val="es-MX"/>
        </w:rPr>
        <w:t>y</w:t>
      </w:r>
      <w:r w:rsidRPr="00051CD2">
        <w:rPr>
          <w:spacing w:val="31"/>
          <w:lang w:val="es-MX"/>
        </w:rPr>
        <w:t xml:space="preserve"> </w:t>
      </w:r>
      <w:r w:rsidRPr="00051CD2">
        <w:rPr>
          <w:spacing w:val="-2"/>
          <w:lang w:val="es-MX"/>
        </w:rPr>
        <w:t>e</w:t>
      </w:r>
      <w:r w:rsidRPr="00051CD2">
        <w:rPr>
          <w:lang w:val="es-MX"/>
        </w:rPr>
        <w:t>l</w:t>
      </w:r>
      <w:r w:rsidRPr="00051CD2">
        <w:rPr>
          <w:spacing w:val="33"/>
          <w:lang w:val="es-MX"/>
        </w:rPr>
        <w:t xml:space="preserve"> </w:t>
      </w:r>
      <w:r w:rsidRPr="00051CD2">
        <w:rPr>
          <w:lang w:val="es-MX"/>
        </w:rPr>
        <w:t>C</w:t>
      </w:r>
      <w:r w:rsidRPr="00051CD2">
        <w:rPr>
          <w:spacing w:val="-3"/>
          <w:lang w:val="es-MX"/>
        </w:rPr>
        <w:t>o</w:t>
      </w:r>
      <w:r w:rsidRPr="00051CD2">
        <w:rPr>
          <w:lang w:val="es-MX"/>
        </w:rPr>
        <w:t>nc</w:t>
      </w:r>
      <w:r w:rsidRPr="00051CD2">
        <w:rPr>
          <w:spacing w:val="-2"/>
          <w:lang w:val="es-MX"/>
        </w:rPr>
        <w:t>e</w:t>
      </w:r>
      <w:r w:rsidRPr="00051CD2">
        <w:rPr>
          <w:lang w:val="es-MX"/>
        </w:rPr>
        <w:t>s</w:t>
      </w:r>
      <w:r w:rsidRPr="00051CD2">
        <w:rPr>
          <w:spacing w:val="1"/>
          <w:lang w:val="es-MX"/>
        </w:rPr>
        <w:t>i</w:t>
      </w:r>
      <w:r w:rsidRPr="00051CD2">
        <w:rPr>
          <w:lang w:val="es-MX"/>
        </w:rPr>
        <w:t>o</w:t>
      </w:r>
      <w:r w:rsidRPr="00051CD2">
        <w:rPr>
          <w:spacing w:val="-4"/>
          <w:lang w:val="es-MX"/>
        </w:rPr>
        <w:t>n</w:t>
      </w:r>
      <w:r w:rsidRPr="00051CD2">
        <w:rPr>
          <w:lang w:val="es-MX"/>
        </w:rPr>
        <w:t>a</w:t>
      </w:r>
      <w:r w:rsidRPr="00051CD2">
        <w:rPr>
          <w:spacing w:val="-2"/>
          <w:lang w:val="es-MX"/>
        </w:rPr>
        <w:t>r</w:t>
      </w:r>
      <w:r w:rsidRPr="00051CD2">
        <w:rPr>
          <w:spacing w:val="1"/>
          <w:lang w:val="es-MX"/>
        </w:rPr>
        <w:t>i</w:t>
      </w:r>
      <w:r w:rsidRPr="00051CD2">
        <w:rPr>
          <w:lang w:val="es-MX"/>
        </w:rPr>
        <w:t>o</w:t>
      </w:r>
      <w:r w:rsidRPr="00051CD2">
        <w:rPr>
          <w:spacing w:val="31"/>
          <w:lang w:val="es-MX"/>
        </w:rPr>
        <w:t xml:space="preserve"> </w:t>
      </w:r>
      <w:r w:rsidRPr="00051CD2">
        <w:rPr>
          <w:lang w:val="es-MX"/>
        </w:rPr>
        <w:t>S</w:t>
      </w:r>
      <w:r w:rsidRPr="00051CD2">
        <w:rPr>
          <w:spacing w:val="-3"/>
          <w:lang w:val="es-MX"/>
        </w:rPr>
        <w:t>o</w:t>
      </w:r>
      <w:r w:rsidRPr="00051CD2">
        <w:rPr>
          <w:spacing w:val="1"/>
          <w:lang w:val="es-MX"/>
        </w:rPr>
        <w:t>l</w:t>
      </w:r>
      <w:r w:rsidRPr="00051CD2">
        <w:rPr>
          <w:spacing w:val="-1"/>
          <w:lang w:val="es-MX"/>
        </w:rPr>
        <w:t>i</w:t>
      </w:r>
      <w:r w:rsidRPr="00051CD2">
        <w:rPr>
          <w:spacing w:val="-2"/>
          <w:lang w:val="es-MX"/>
        </w:rPr>
        <w:t>c</w:t>
      </w:r>
      <w:r w:rsidRPr="00051CD2">
        <w:rPr>
          <w:spacing w:val="1"/>
          <w:lang w:val="es-MX"/>
        </w:rPr>
        <w:t>i</w:t>
      </w:r>
      <w:r w:rsidRPr="00051CD2">
        <w:rPr>
          <w:lang w:val="es-MX"/>
        </w:rPr>
        <w:t>tan</w:t>
      </w:r>
      <w:r w:rsidRPr="00051CD2">
        <w:rPr>
          <w:spacing w:val="-4"/>
          <w:lang w:val="es-MX"/>
        </w:rPr>
        <w:t>t</w:t>
      </w:r>
      <w:r w:rsidRPr="00051CD2">
        <w:rPr>
          <w:lang w:val="es-MX"/>
        </w:rPr>
        <w:t>e</w:t>
      </w:r>
      <w:r w:rsidRPr="00051CD2">
        <w:rPr>
          <w:spacing w:val="30"/>
          <w:lang w:val="es-MX"/>
        </w:rPr>
        <w:t xml:space="preserve"> </w:t>
      </w:r>
      <w:r w:rsidRPr="00051CD2">
        <w:rPr>
          <w:lang w:val="es-MX"/>
        </w:rPr>
        <w:t>u</w:t>
      </w:r>
      <w:r w:rsidRPr="00051CD2">
        <w:rPr>
          <w:spacing w:val="32"/>
          <w:lang w:val="es-MX"/>
        </w:rPr>
        <w:t xml:space="preserve"> </w:t>
      </w:r>
      <w:r w:rsidRPr="00051CD2">
        <w:rPr>
          <w:lang w:val="es-MX"/>
        </w:rPr>
        <w:t>O</w:t>
      </w:r>
      <w:r w:rsidRPr="00051CD2">
        <w:rPr>
          <w:spacing w:val="-2"/>
          <w:lang w:val="es-MX"/>
        </w:rPr>
        <w:t>p</w:t>
      </w:r>
      <w:r w:rsidRPr="00051CD2">
        <w:rPr>
          <w:lang w:val="es-MX"/>
        </w:rPr>
        <w:t>e</w:t>
      </w:r>
      <w:r w:rsidRPr="00051CD2">
        <w:rPr>
          <w:spacing w:val="1"/>
          <w:lang w:val="es-MX"/>
        </w:rPr>
        <w:t>r</w:t>
      </w:r>
      <w:r w:rsidRPr="00051CD2">
        <w:rPr>
          <w:spacing w:val="-2"/>
          <w:lang w:val="es-MX"/>
        </w:rPr>
        <w:t>a</w:t>
      </w:r>
      <w:r w:rsidRPr="00051CD2">
        <w:rPr>
          <w:lang w:val="es-MX"/>
        </w:rPr>
        <w:t>d</w:t>
      </w:r>
      <w:r w:rsidRPr="00051CD2">
        <w:rPr>
          <w:spacing w:val="-1"/>
          <w:lang w:val="es-MX"/>
        </w:rPr>
        <w:t>o</w:t>
      </w:r>
      <w:r w:rsidRPr="00051CD2">
        <w:rPr>
          <w:lang w:val="es-MX"/>
        </w:rPr>
        <w:t>r</w:t>
      </w:r>
      <w:r w:rsidRPr="00051CD2">
        <w:rPr>
          <w:spacing w:val="39"/>
          <w:lang w:val="es-MX"/>
        </w:rPr>
        <w:t xml:space="preserve"> </w:t>
      </w:r>
      <w:r w:rsidRPr="00051CD2">
        <w:rPr>
          <w:spacing w:val="-2"/>
          <w:lang w:val="es-MX"/>
        </w:rPr>
        <w:t>M</w:t>
      </w:r>
      <w:r w:rsidRPr="00051CD2">
        <w:rPr>
          <w:spacing w:val="-4"/>
          <w:lang w:val="es-MX"/>
        </w:rPr>
        <w:t>ó</w:t>
      </w:r>
      <w:r w:rsidRPr="00051CD2">
        <w:rPr>
          <w:lang w:val="es-MX"/>
        </w:rPr>
        <w:t>v</w:t>
      </w:r>
      <w:r w:rsidRPr="00051CD2">
        <w:rPr>
          <w:spacing w:val="1"/>
          <w:lang w:val="es-MX"/>
        </w:rPr>
        <w:t>i</w:t>
      </w:r>
      <w:r w:rsidRPr="00051CD2">
        <w:rPr>
          <w:lang w:val="es-MX"/>
        </w:rPr>
        <w:t>l</w:t>
      </w:r>
      <w:r w:rsidRPr="00051CD2">
        <w:rPr>
          <w:spacing w:val="33"/>
          <w:lang w:val="es-MX"/>
        </w:rPr>
        <w:t xml:space="preserve"> </w:t>
      </w:r>
      <w:r w:rsidRPr="00051CD2">
        <w:rPr>
          <w:spacing w:val="-4"/>
          <w:lang w:val="es-MX"/>
        </w:rPr>
        <w:t>V</w:t>
      </w:r>
      <w:r w:rsidRPr="00051CD2">
        <w:rPr>
          <w:spacing w:val="1"/>
          <w:lang w:val="es-MX"/>
        </w:rPr>
        <w:t>i</w:t>
      </w:r>
      <w:r w:rsidRPr="00051CD2">
        <w:rPr>
          <w:spacing w:val="-2"/>
          <w:lang w:val="es-MX"/>
        </w:rPr>
        <w:t>r</w:t>
      </w:r>
      <w:r w:rsidRPr="00051CD2">
        <w:rPr>
          <w:lang w:val="es-MX"/>
        </w:rPr>
        <w:t>tual pue</w:t>
      </w:r>
      <w:r w:rsidRPr="00051CD2">
        <w:rPr>
          <w:spacing w:val="-2"/>
          <w:lang w:val="es-MX"/>
        </w:rPr>
        <w:t>d</w:t>
      </w:r>
      <w:r w:rsidRPr="00051CD2">
        <w:rPr>
          <w:lang w:val="es-MX"/>
        </w:rPr>
        <w:t>an</w:t>
      </w:r>
      <w:r w:rsidRPr="00051CD2">
        <w:rPr>
          <w:spacing w:val="-1"/>
          <w:lang w:val="es-MX"/>
        </w:rPr>
        <w:t xml:space="preserve"> </w:t>
      </w:r>
      <w:r w:rsidRPr="00051CD2">
        <w:rPr>
          <w:spacing w:val="-2"/>
          <w:lang w:val="es-MX"/>
        </w:rPr>
        <w:t>a</w:t>
      </w:r>
      <w:r w:rsidRPr="00051CD2">
        <w:rPr>
          <w:lang w:val="es-MX"/>
        </w:rPr>
        <w:t>cor</w:t>
      </w:r>
      <w:r w:rsidRPr="00051CD2">
        <w:rPr>
          <w:spacing w:val="-3"/>
          <w:lang w:val="es-MX"/>
        </w:rPr>
        <w:t>d</w:t>
      </w:r>
      <w:r w:rsidRPr="00051CD2">
        <w:rPr>
          <w:lang w:val="es-MX"/>
        </w:rPr>
        <w:t>ar</w:t>
      </w:r>
      <w:r w:rsidRPr="00051CD2">
        <w:rPr>
          <w:spacing w:val="-3"/>
          <w:lang w:val="es-MX"/>
        </w:rPr>
        <w:t xml:space="preserve"> </w:t>
      </w:r>
      <w:r w:rsidRPr="00051CD2">
        <w:rPr>
          <w:spacing w:val="1"/>
          <w:lang w:val="es-MX"/>
        </w:rPr>
        <w:t>l</w:t>
      </w:r>
      <w:r w:rsidRPr="00051CD2">
        <w:rPr>
          <w:lang w:val="es-MX"/>
        </w:rPr>
        <w:t>a</w:t>
      </w:r>
      <w:r w:rsidRPr="00051CD2">
        <w:rPr>
          <w:spacing w:val="-1"/>
          <w:lang w:val="es-MX"/>
        </w:rPr>
        <w:t xml:space="preserve"> </w:t>
      </w:r>
      <w:r w:rsidRPr="00051CD2">
        <w:rPr>
          <w:spacing w:val="-3"/>
          <w:lang w:val="es-MX"/>
        </w:rPr>
        <w:t>f</w:t>
      </w:r>
      <w:r w:rsidRPr="00051CD2">
        <w:rPr>
          <w:spacing w:val="1"/>
          <w:lang w:val="es-MX"/>
        </w:rPr>
        <w:t>i</w:t>
      </w:r>
      <w:r w:rsidRPr="00051CD2">
        <w:rPr>
          <w:spacing w:val="-2"/>
          <w:lang w:val="es-MX"/>
        </w:rPr>
        <w:t>r</w:t>
      </w:r>
      <w:r w:rsidRPr="00051CD2">
        <w:rPr>
          <w:spacing w:val="-1"/>
          <w:lang w:val="es-MX"/>
        </w:rPr>
        <w:t>m</w:t>
      </w:r>
      <w:r w:rsidRPr="00051CD2">
        <w:rPr>
          <w:lang w:val="es-MX"/>
        </w:rPr>
        <w:t>a</w:t>
      </w:r>
      <w:r w:rsidRPr="00051CD2">
        <w:rPr>
          <w:spacing w:val="-1"/>
          <w:lang w:val="es-MX"/>
        </w:rPr>
        <w:t xml:space="preserve"> </w:t>
      </w:r>
      <w:r w:rsidRPr="00051CD2">
        <w:rPr>
          <w:lang w:val="es-MX"/>
        </w:rPr>
        <w:t>de</w:t>
      </w:r>
      <w:r w:rsidRPr="00051CD2">
        <w:rPr>
          <w:spacing w:val="-1"/>
          <w:lang w:val="es-MX"/>
        </w:rPr>
        <w:t xml:space="preserve"> </w:t>
      </w:r>
      <w:r w:rsidRPr="00051CD2">
        <w:rPr>
          <w:lang w:val="es-MX"/>
        </w:rPr>
        <w:t>co</w:t>
      </w:r>
      <w:r w:rsidRPr="00051CD2">
        <w:rPr>
          <w:spacing w:val="-4"/>
          <w:lang w:val="es-MX"/>
        </w:rPr>
        <w:t>n</w:t>
      </w:r>
      <w:r w:rsidRPr="00051CD2">
        <w:rPr>
          <w:lang w:val="es-MX"/>
        </w:rPr>
        <w:t>ve</w:t>
      </w:r>
      <w:r w:rsidRPr="00051CD2">
        <w:rPr>
          <w:spacing w:val="-3"/>
          <w:lang w:val="es-MX"/>
        </w:rPr>
        <w:t>n</w:t>
      </w:r>
      <w:r w:rsidRPr="00051CD2">
        <w:rPr>
          <w:spacing w:val="1"/>
          <w:lang w:val="es-MX"/>
        </w:rPr>
        <w:t>i</w:t>
      </w:r>
      <w:r w:rsidRPr="00051CD2">
        <w:rPr>
          <w:lang w:val="es-MX"/>
        </w:rPr>
        <w:t>os</w:t>
      </w:r>
      <w:r w:rsidRPr="00051CD2">
        <w:rPr>
          <w:spacing w:val="-4"/>
          <w:lang w:val="es-MX"/>
        </w:rPr>
        <w:t xml:space="preserve"> </w:t>
      </w:r>
      <w:r w:rsidRPr="00051CD2">
        <w:rPr>
          <w:lang w:val="es-MX"/>
        </w:rPr>
        <w:t>con</w:t>
      </w:r>
      <w:r w:rsidRPr="00051CD2">
        <w:rPr>
          <w:spacing w:val="-5"/>
          <w:lang w:val="es-MX"/>
        </w:rPr>
        <w:t xml:space="preserve"> </w:t>
      </w:r>
      <w:r w:rsidRPr="00051CD2">
        <w:rPr>
          <w:lang w:val="es-MX"/>
        </w:rPr>
        <w:t>dur</w:t>
      </w:r>
      <w:r w:rsidRPr="00051CD2">
        <w:rPr>
          <w:spacing w:val="-2"/>
          <w:lang w:val="es-MX"/>
        </w:rPr>
        <w:t>ac</w:t>
      </w:r>
      <w:r w:rsidRPr="00051CD2">
        <w:rPr>
          <w:spacing w:val="1"/>
          <w:lang w:val="es-MX"/>
        </w:rPr>
        <w:t>i</w:t>
      </w:r>
      <w:r w:rsidRPr="00051CD2">
        <w:rPr>
          <w:lang w:val="es-MX"/>
        </w:rPr>
        <w:t>ón</w:t>
      </w:r>
      <w:r w:rsidRPr="00051CD2">
        <w:rPr>
          <w:spacing w:val="-2"/>
          <w:lang w:val="es-MX"/>
        </w:rPr>
        <w:t xml:space="preserve"> </w:t>
      </w:r>
      <w:r w:rsidRPr="00051CD2">
        <w:rPr>
          <w:spacing w:val="-1"/>
          <w:lang w:val="es-MX"/>
        </w:rPr>
        <w:t>m</w:t>
      </w:r>
      <w:r w:rsidRPr="00051CD2">
        <w:rPr>
          <w:lang w:val="es-MX"/>
        </w:rPr>
        <w:t>ay</w:t>
      </w:r>
      <w:r w:rsidRPr="00051CD2">
        <w:rPr>
          <w:spacing w:val="-1"/>
          <w:lang w:val="es-MX"/>
        </w:rPr>
        <w:t>o</w:t>
      </w:r>
      <w:r w:rsidRPr="00051CD2">
        <w:rPr>
          <w:lang w:val="es-MX"/>
        </w:rPr>
        <w:t>r</w:t>
      </w:r>
      <w:r w:rsidRPr="00051CD2">
        <w:rPr>
          <w:spacing w:val="-1"/>
          <w:lang w:val="es-MX"/>
        </w:rPr>
        <w:t xml:space="preserve"> </w:t>
      </w:r>
      <w:r w:rsidRPr="00051CD2">
        <w:rPr>
          <w:spacing w:val="-2"/>
          <w:lang w:val="es-MX"/>
        </w:rPr>
        <w:t>a</w:t>
      </w:r>
      <w:r w:rsidRPr="00051CD2">
        <w:rPr>
          <w:lang w:val="es-MX"/>
        </w:rPr>
        <w:t>l de</w:t>
      </w:r>
      <w:r w:rsidRPr="00051CD2">
        <w:rPr>
          <w:spacing w:val="-3"/>
          <w:lang w:val="es-MX"/>
        </w:rPr>
        <w:t xml:space="preserve"> </w:t>
      </w:r>
      <w:r w:rsidRPr="00051CD2">
        <w:rPr>
          <w:spacing w:val="-1"/>
          <w:lang w:val="es-MX"/>
        </w:rPr>
        <w:t>l</w:t>
      </w:r>
      <w:r w:rsidRPr="00051CD2">
        <w:rPr>
          <w:lang w:val="es-MX"/>
        </w:rPr>
        <w:t>a</w:t>
      </w:r>
      <w:r w:rsidRPr="00051CD2">
        <w:rPr>
          <w:spacing w:val="-1"/>
          <w:lang w:val="es-MX"/>
        </w:rPr>
        <w:t xml:space="preserve"> </w:t>
      </w:r>
      <w:r w:rsidRPr="00051CD2">
        <w:rPr>
          <w:lang w:val="es-MX"/>
        </w:rPr>
        <w:t>v</w:t>
      </w:r>
      <w:r w:rsidRPr="00051CD2">
        <w:rPr>
          <w:spacing w:val="1"/>
          <w:lang w:val="es-MX"/>
        </w:rPr>
        <w:t>i</w:t>
      </w:r>
      <w:r w:rsidRPr="00051CD2">
        <w:rPr>
          <w:spacing w:val="-3"/>
          <w:lang w:val="es-MX"/>
        </w:rPr>
        <w:t>g</w:t>
      </w:r>
      <w:r w:rsidRPr="00051CD2">
        <w:rPr>
          <w:lang w:val="es-MX"/>
        </w:rPr>
        <w:t>e</w:t>
      </w:r>
      <w:r w:rsidRPr="00051CD2">
        <w:rPr>
          <w:spacing w:val="-3"/>
          <w:lang w:val="es-MX"/>
        </w:rPr>
        <w:t>n</w:t>
      </w:r>
      <w:r w:rsidRPr="00051CD2">
        <w:rPr>
          <w:lang w:val="es-MX"/>
        </w:rPr>
        <w:t>c</w:t>
      </w:r>
      <w:r w:rsidRPr="00051CD2">
        <w:rPr>
          <w:spacing w:val="-1"/>
          <w:lang w:val="es-MX"/>
        </w:rPr>
        <w:t>i</w:t>
      </w:r>
      <w:r w:rsidRPr="00051CD2">
        <w:rPr>
          <w:lang w:val="es-MX"/>
        </w:rPr>
        <w:t>a</w:t>
      </w:r>
      <w:r w:rsidRPr="00051CD2">
        <w:rPr>
          <w:spacing w:val="-1"/>
          <w:lang w:val="es-MX"/>
        </w:rPr>
        <w:t xml:space="preserve"> </w:t>
      </w:r>
      <w:r w:rsidRPr="00051CD2">
        <w:rPr>
          <w:lang w:val="es-MX"/>
        </w:rPr>
        <w:t>de</w:t>
      </w:r>
      <w:r w:rsidRPr="00051CD2">
        <w:rPr>
          <w:spacing w:val="-3"/>
          <w:lang w:val="es-MX"/>
        </w:rPr>
        <w:t xml:space="preserve"> </w:t>
      </w:r>
      <w:r w:rsidRPr="00051CD2">
        <w:rPr>
          <w:spacing w:val="1"/>
          <w:lang w:val="es-MX"/>
        </w:rPr>
        <w:t>l</w:t>
      </w:r>
      <w:r w:rsidRPr="00051CD2">
        <w:rPr>
          <w:lang w:val="es-MX"/>
        </w:rPr>
        <w:t>a</w:t>
      </w:r>
      <w:r w:rsidRPr="00051CD2">
        <w:rPr>
          <w:spacing w:val="-1"/>
          <w:lang w:val="es-MX"/>
        </w:rPr>
        <w:t xml:space="preserve"> </w:t>
      </w:r>
      <w:r w:rsidRPr="00051CD2">
        <w:rPr>
          <w:lang w:val="es-MX"/>
        </w:rPr>
        <w:t>O</w:t>
      </w:r>
      <w:r w:rsidRPr="00051CD2">
        <w:rPr>
          <w:spacing w:val="-2"/>
          <w:lang w:val="es-MX"/>
        </w:rPr>
        <w:t>f</w:t>
      </w:r>
      <w:r w:rsidRPr="00051CD2">
        <w:rPr>
          <w:lang w:val="es-MX"/>
        </w:rPr>
        <w:t>e</w:t>
      </w:r>
      <w:r w:rsidRPr="00051CD2">
        <w:rPr>
          <w:spacing w:val="1"/>
          <w:lang w:val="es-MX"/>
        </w:rPr>
        <w:t>r</w:t>
      </w:r>
      <w:r w:rsidRPr="00051CD2">
        <w:rPr>
          <w:spacing w:val="-3"/>
          <w:lang w:val="es-MX"/>
        </w:rPr>
        <w:t>t</w:t>
      </w:r>
      <w:r w:rsidRPr="00051CD2">
        <w:rPr>
          <w:lang w:val="es-MX"/>
        </w:rPr>
        <w:t>a</w:t>
      </w:r>
      <w:r w:rsidRPr="00051CD2">
        <w:rPr>
          <w:spacing w:val="-1"/>
          <w:lang w:val="es-MX"/>
        </w:rPr>
        <w:t xml:space="preserve"> </w:t>
      </w:r>
      <w:r w:rsidRPr="00051CD2">
        <w:rPr>
          <w:lang w:val="es-MX"/>
        </w:rPr>
        <w:t>de Ref</w:t>
      </w:r>
      <w:r w:rsidRPr="00051CD2">
        <w:rPr>
          <w:spacing w:val="-2"/>
          <w:lang w:val="es-MX"/>
        </w:rPr>
        <w:t>e</w:t>
      </w:r>
      <w:r w:rsidRPr="00051CD2">
        <w:rPr>
          <w:lang w:val="es-MX"/>
        </w:rPr>
        <w:t>re</w:t>
      </w:r>
      <w:r w:rsidRPr="00051CD2">
        <w:rPr>
          <w:spacing w:val="-3"/>
          <w:lang w:val="es-MX"/>
        </w:rPr>
        <w:t>n</w:t>
      </w:r>
      <w:r w:rsidRPr="00051CD2">
        <w:rPr>
          <w:spacing w:val="-2"/>
          <w:lang w:val="es-MX"/>
        </w:rPr>
        <w:t>c</w:t>
      </w:r>
      <w:r w:rsidRPr="00051CD2">
        <w:rPr>
          <w:spacing w:val="1"/>
          <w:lang w:val="es-MX"/>
        </w:rPr>
        <w:t>i</w:t>
      </w:r>
      <w:r w:rsidRPr="00051CD2">
        <w:rPr>
          <w:lang w:val="es-MX"/>
        </w:rPr>
        <w:t>a</w:t>
      </w:r>
      <w:r w:rsidRPr="00051CD2">
        <w:rPr>
          <w:spacing w:val="-1"/>
          <w:lang w:val="es-MX"/>
        </w:rPr>
        <w:t xml:space="preserve"> </w:t>
      </w:r>
      <w:r w:rsidRPr="00051CD2">
        <w:rPr>
          <w:spacing w:val="-2"/>
          <w:lang w:val="es-MX"/>
        </w:rPr>
        <w:t>r</w:t>
      </w:r>
      <w:r w:rsidRPr="00051CD2">
        <w:rPr>
          <w:lang w:val="es-MX"/>
        </w:rPr>
        <w:t>es</w:t>
      </w:r>
      <w:r w:rsidRPr="00051CD2">
        <w:rPr>
          <w:spacing w:val="-2"/>
          <w:lang w:val="es-MX"/>
        </w:rPr>
        <w:t>pe</w:t>
      </w:r>
      <w:r w:rsidRPr="00051CD2">
        <w:rPr>
          <w:lang w:val="es-MX"/>
        </w:rPr>
        <w:t>ct</w:t>
      </w:r>
      <w:r w:rsidRPr="00051CD2">
        <w:rPr>
          <w:spacing w:val="-2"/>
          <w:lang w:val="es-MX"/>
        </w:rPr>
        <w:t>i</w:t>
      </w:r>
      <w:r w:rsidRPr="00051CD2">
        <w:rPr>
          <w:lang w:val="es-MX"/>
        </w:rPr>
        <w:t>va.</w:t>
      </w:r>
    </w:p>
    <w:p w14:paraId="0141118F" w14:textId="77777777" w:rsidR="009C6C2C" w:rsidRPr="00051CD2" w:rsidRDefault="009C6C2C" w:rsidP="00FE612E">
      <w:pPr>
        <w:pStyle w:val="CitaIFT0"/>
        <w:spacing w:before="240" w:after="240"/>
        <w:rPr>
          <w:lang w:val="es-MX"/>
        </w:rPr>
      </w:pPr>
      <w:r w:rsidRPr="00051CD2">
        <w:rPr>
          <w:lang w:val="es-MX"/>
        </w:rPr>
        <w:t>[…]</w:t>
      </w:r>
    </w:p>
    <w:p w14:paraId="384B3A32" w14:textId="77777777" w:rsidR="009C6C2C" w:rsidRPr="00051CD2" w:rsidRDefault="009C6C2C" w:rsidP="00FE612E">
      <w:pPr>
        <w:pStyle w:val="Citaift"/>
        <w:spacing w:before="240" w:after="240"/>
        <w:rPr>
          <w:b/>
          <w:u w:val="single"/>
        </w:rPr>
      </w:pPr>
      <w:r w:rsidRPr="00051CD2">
        <w:rPr>
          <w:b/>
          <w:u w:val="single"/>
        </w:rPr>
        <w:t>Las</w:t>
      </w:r>
      <w:r w:rsidRPr="00051CD2">
        <w:rPr>
          <w:b/>
          <w:spacing w:val="-3"/>
          <w:u w:val="single"/>
        </w:rPr>
        <w:t xml:space="preserve"> </w:t>
      </w:r>
      <w:r w:rsidRPr="00051CD2">
        <w:rPr>
          <w:b/>
          <w:u w:val="single"/>
        </w:rPr>
        <w:t>Of</w:t>
      </w:r>
      <w:r w:rsidRPr="00051CD2">
        <w:rPr>
          <w:b/>
          <w:spacing w:val="-2"/>
          <w:u w:val="single"/>
        </w:rPr>
        <w:t>e</w:t>
      </w:r>
      <w:r w:rsidRPr="00051CD2">
        <w:rPr>
          <w:b/>
          <w:u w:val="single"/>
        </w:rPr>
        <w:t>rtas</w:t>
      </w:r>
      <w:r w:rsidRPr="00051CD2">
        <w:rPr>
          <w:b/>
          <w:spacing w:val="-1"/>
          <w:u w:val="single"/>
        </w:rPr>
        <w:t xml:space="preserve"> </w:t>
      </w:r>
      <w:r w:rsidRPr="00051CD2">
        <w:rPr>
          <w:b/>
          <w:spacing w:val="-3"/>
          <w:u w:val="single"/>
        </w:rPr>
        <w:t>d</w:t>
      </w:r>
      <w:r w:rsidRPr="00051CD2">
        <w:rPr>
          <w:b/>
          <w:u w:val="single"/>
        </w:rPr>
        <w:t>e</w:t>
      </w:r>
      <w:r w:rsidRPr="00051CD2">
        <w:rPr>
          <w:b/>
          <w:spacing w:val="-1"/>
          <w:u w:val="single"/>
        </w:rPr>
        <w:t xml:space="preserve"> </w:t>
      </w:r>
      <w:r w:rsidRPr="00051CD2">
        <w:rPr>
          <w:b/>
          <w:u w:val="single"/>
        </w:rPr>
        <w:t>R</w:t>
      </w:r>
      <w:r w:rsidRPr="00051CD2">
        <w:rPr>
          <w:b/>
          <w:spacing w:val="-2"/>
          <w:u w:val="single"/>
        </w:rPr>
        <w:t>e</w:t>
      </w:r>
      <w:r w:rsidRPr="00051CD2">
        <w:rPr>
          <w:b/>
          <w:u w:val="single"/>
        </w:rPr>
        <w:t>fe</w:t>
      </w:r>
      <w:r w:rsidRPr="00051CD2">
        <w:rPr>
          <w:b/>
          <w:spacing w:val="-2"/>
          <w:u w:val="single"/>
        </w:rPr>
        <w:t>r</w:t>
      </w:r>
      <w:r w:rsidRPr="00051CD2">
        <w:rPr>
          <w:b/>
          <w:u w:val="single"/>
        </w:rPr>
        <w:t>e</w:t>
      </w:r>
      <w:r w:rsidRPr="00051CD2">
        <w:rPr>
          <w:b/>
          <w:spacing w:val="-3"/>
          <w:u w:val="single"/>
        </w:rPr>
        <w:t>n</w:t>
      </w:r>
      <w:r w:rsidRPr="00051CD2">
        <w:rPr>
          <w:b/>
          <w:u w:val="single"/>
        </w:rPr>
        <w:t>c</w:t>
      </w:r>
      <w:r w:rsidRPr="00051CD2">
        <w:rPr>
          <w:b/>
          <w:spacing w:val="-1"/>
          <w:u w:val="single"/>
        </w:rPr>
        <w:t>i</w:t>
      </w:r>
      <w:r w:rsidRPr="00051CD2">
        <w:rPr>
          <w:b/>
          <w:u w:val="single"/>
        </w:rPr>
        <w:t>a</w:t>
      </w:r>
      <w:r w:rsidRPr="00051CD2">
        <w:rPr>
          <w:b/>
          <w:spacing w:val="-1"/>
          <w:u w:val="single"/>
        </w:rPr>
        <w:t xml:space="preserve"> </w:t>
      </w:r>
      <w:r w:rsidRPr="00051CD2">
        <w:rPr>
          <w:b/>
          <w:u w:val="single"/>
        </w:rPr>
        <w:t>d</w:t>
      </w:r>
      <w:r w:rsidRPr="00051CD2">
        <w:rPr>
          <w:b/>
          <w:spacing w:val="-2"/>
          <w:u w:val="single"/>
        </w:rPr>
        <w:t>e</w:t>
      </w:r>
      <w:r w:rsidRPr="00051CD2">
        <w:rPr>
          <w:b/>
          <w:u w:val="single"/>
        </w:rPr>
        <w:t>be</w:t>
      </w:r>
      <w:r w:rsidRPr="00051CD2">
        <w:rPr>
          <w:b/>
          <w:spacing w:val="-2"/>
          <w:u w:val="single"/>
        </w:rPr>
        <w:t>r</w:t>
      </w:r>
      <w:r w:rsidRPr="00051CD2">
        <w:rPr>
          <w:b/>
          <w:u w:val="single"/>
        </w:rPr>
        <w:t>án</w:t>
      </w:r>
      <w:r w:rsidRPr="00051CD2">
        <w:rPr>
          <w:b/>
          <w:spacing w:val="-1"/>
          <w:u w:val="single"/>
        </w:rPr>
        <w:t xml:space="preserve"> </w:t>
      </w:r>
      <w:r w:rsidRPr="00051CD2">
        <w:rPr>
          <w:b/>
          <w:u w:val="single"/>
        </w:rPr>
        <w:t>p</w:t>
      </w:r>
      <w:r w:rsidRPr="00051CD2">
        <w:rPr>
          <w:b/>
          <w:spacing w:val="-2"/>
          <w:u w:val="single"/>
        </w:rPr>
        <w:t>ub</w:t>
      </w:r>
      <w:r w:rsidRPr="00051CD2">
        <w:rPr>
          <w:b/>
          <w:spacing w:val="1"/>
          <w:u w:val="single"/>
        </w:rPr>
        <w:t>l</w:t>
      </w:r>
      <w:r w:rsidRPr="00051CD2">
        <w:rPr>
          <w:b/>
          <w:spacing w:val="-1"/>
          <w:u w:val="single"/>
        </w:rPr>
        <w:t>i</w:t>
      </w:r>
      <w:r w:rsidRPr="00051CD2">
        <w:rPr>
          <w:b/>
          <w:u w:val="single"/>
        </w:rPr>
        <w:t>c</w:t>
      </w:r>
      <w:r w:rsidRPr="00051CD2">
        <w:rPr>
          <w:b/>
          <w:spacing w:val="-2"/>
          <w:u w:val="single"/>
        </w:rPr>
        <w:t>a</w:t>
      </w:r>
      <w:r w:rsidRPr="00051CD2">
        <w:rPr>
          <w:b/>
          <w:u w:val="single"/>
        </w:rPr>
        <w:t>r</w:t>
      </w:r>
      <w:r w:rsidRPr="00051CD2">
        <w:rPr>
          <w:b/>
          <w:spacing w:val="-2"/>
          <w:u w:val="single"/>
        </w:rPr>
        <w:t>s</w:t>
      </w:r>
      <w:r w:rsidRPr="00051CD2">
        <w:rPr>
          <w:b/>
          <w:u w:val="single"/>
        </w:rPr>
        <w:t>e</w:t>
      </w:r>
      <w:r w:rsidRPr="00051CD2">
        <w:rPr>
          <w:b/>
          <w:spacing w:val="-1"/>
          <w:u w:val="single"/>
        </w:rPr>
        <w:t xml:space="preserve"> </w:t>
      </w:r>
      <w:r w:rsidRPr="00051CD2">
        <w:rPr>
          <w:b/>
          <w:u w:val="single"/>
        </w:rPr>
        <w:t>a</w:t>
      </w:r>
      <w:r w:rsidRPr="00051CD2">
        <w:rPr>
          <w:b/>
          <w:spacing w:val="-1"/>
          <w:u w:val="single"/>
        </w:rPr>
        <w:t xml:space="preserve"> </w:t>
      </w:r>
      <w:r w:rsidRPr="00051CD2">
        <w:rPr>
          <w:b/>
          <w:u w:val="single"/>
        </w:rPr>
        <w:t>tr</w:t>
      </w:r>
      <w:r w:rsidRPr="00051CD2">
        <w:rPr>
          <w:b/>
          <w:spacing w:val="-2"/>
          <w:u w:val="single"/>
        </w:rPr>
        <w:t>a</w:t>
      </w:r>
      <w:r w:rsidRPr="00051CD2">
        <w:rPr>
          <w:b/>
          <w:u w:val="single"/>
        </w:rPr>
        <w:t xml:space="preserve">vés </w:t>
      </w:r>
      <w:r w:rsidRPr="00051CD2">
        <w:rPr>
          <w:b/>
          <w:spacing w:val="-3"/>
          <w:u w:val="single"/>
        </w:rPr>
        <w:t>d</w:t>
      </w:r>
      <w:r w:rsidRPr="00051CD2">
        <w:rPr>
          <w:b/>
          <w:u w:val="single"/>
        </w:rPr>
        <w:t>e</w:t>
      </w:r>
      <w:r w:rsidRPr="00051CD2">
        <w:rPr>
          <w:b/>
          <w:spacing w:val="-1"/>
          <w:u w:val="single"/>
        </w:rPr>
        <w:t xml:space="preserve"> </w:t>
      </w:r>
      <w:r w:rsidRPr="00051CD2">
        <w:rPr>
          <w:b/>
          <w:spacing w:val="1"/>
          <w:u w:val="single"/>
        </w:rPr>
        <w:t>l</w:t>
      </w:r>
      <w:r w:rsidRPr="00051CD2">
        <w:rPr>
          <w:b/>
          <w:u w:val="single"/>
        </w:rPr>
        <w:t>a</w:t>
      </w:r>
      <w:r w:rsidRPr="00051CD2">
        <w:rPr>
          <w:b/>
          <w:spacing w:val="-3"/>
          <w:u w:val="single"/>
        </w:rPr>
        <w:t xml:space="preserve"> </w:t>
      </w:r>
      <w:r w:rsidRPr="00051CD2">
        <w:rPr>
          <w:b/>
          <w:u w:val="single"/>
        </w:rPr>
        <w:t>pá</w:t>
      </w:r>
      <w:r w:rsidRPr="00051CD2">
        <w:rPr>
          <w:b/>
          <w:spacing w:val="-3"/>
          <w:u w:val="single"/>
        </w:rPr>
        <w:t>g</w:t>
      </w:r>
      <w:r w:rsidRPr="00051CD2">
        <w:rPr>
          <w:b/>
          <w:spacing w:val="1"/>
          <w:u w:val="single"/>
        </w:rPr>
        <w:t>i</w:t>
      </w:r>
      <w:r w:rsidRPr="00051CD2">
        <w:rPr>
          <w:b/>
          <w:spacing w:val="-3"/>
          <w:u w:val="single"/>
        </w:rPr>
        <w:t>n</w:t>
      </w:r>
      <w:r w:rsidRPr="00051CD2">
        <w:rPr>
          <w:b/>
          <w:u w:val="single"/>
        </w:rPr>
        <w:t>a</w:t>
      </w:r>
      <w:r w:rsidRPr="00051CD2">
        <w:rPr>
          <w:b/>
          <w:spacing w:val="-1"/>
          <w:u w:val="single"/>
        </w:rPr>
        <w:t xml:space="preserve"> </w:t>
      </w:r>
      <w:r w:rsidRPr="00051CD2">
        <w:rPr>
          <w:b/>
          <w:u w:val="single"/>
        </w:rPr>
        <w:t>de</w:t>
      </w:r>
      <w:r w:rsidRPr="00051CD2">
        <w:rPr>
          <w:b/>
          <w:spacing w:val="-3"/>
          <w:u w:val="single"/>
        </w:rPr>
        <w:t xml:space="preserve"> </w:t>
      </w:r>
      <w:r w:rsidRPr="00051CD2">
        <w:rPr>
          <w:b/>
          <w:spacing w:val="2"/>
          <w:u w:val="single"/>
        </w:rPr>
        <w:t>I</w:t>
      </w:r>
      <w:r w:rsidRPr="00051CD2">
        <w:rPr>
          <w:b/>
          <w:u w:val="single"/>
        </w:rPr>
        <w:t>n</w:t>
      </w:r>
      <w:r w:rsidRPr="00051CD2">
        <w:rPr>
          <w:b/>
          <w:spacing w:val="-1"/>
          <w:u w:val="single"/>
        </w:rPr>
        <w:t>t</w:t>
      </w:r>
      <w:r w:rsidRPr="00051CD2">
        <w:rPr>
          <w:b/>
          <w:spacing w:val="-2"/>
          <w:u w:val="single"/>
        </w:rPr>
        <w:t>e</w:t>
      </w:r>
      <w:r w:rsidRPr="00051CD2">
        <w:rPr>
          <w:b/>
          <w:u w:val="single"/>
        </w:rPr>
        <w:t>rnet</w:t>
      </w:r>
      <w:r w:rsidRPr="00051CD2">
        <w:rPr>
          <w:b/>
          <w:spacing w:val="-2"/>
          <w:u w:val="single"/>
        </w:rPr>
        <w:t xml:space="preserve"> </w:t>
      </w:r>
      <w:r w:rsidRPr="00051CD2">
        <w:rPr>
          <w:b/>
          <w:spacing w:val="-3"/>
          <w:u w:val="single"/>
        </w:rPr>
        <w:t>d</w:t>
      </w:r>
      <w:r w:rsidRPr="00051CD2">
        <w:rPr>
          <w:b/>
          <w:u w:val="single"/>
        </w:rPr>
        <w:t>el</w:t>
      </w:r>
      <w:r w:rsidRPr="00051CD2">
        <w:rPr>
          <w:b/>
          <w:spacing w:val="-2"/>
          <w:u w:val="single"/>
        </w:rPr>
        <w:t xml:space="preserve"> </w:t>
      </w:r>
      <w:r w:rsidRPr="00051CD2">
        <w:rPr>
          <w:b/>
          <w:spacing w:val="2"/>
          <w:u w:val="single"/>
        </w:rPr>
        <w:t>I</w:t>
      </w:r>
      <w:r w:rsidRPr="00051CD2">
        <w:rPr>
          <w:b/>
          <w:spacing w:val="-3"/>
          <w:u w:val="single"/>
        </w:rPr>
        <w:t>n</w:t>
      </w:r>
      <w:r w:rsidRPr="00051CD2">
        <w:rPr>
          <w:b/>
          <w:u w:val="single"/>
        </w:rPr>
        <w:t>s</w:t>
      </w:r>
      <w:r w:rsidRPr="00051CD2">
        <w:rPr>
          <w:b/>
          <w:spacing w:val="-3"/>
          <w:u w:val="single"/>
        </w:rPr>
        <w:t>t</w:t>
      </w:r>
      <w:r w:rsidRPr="00051CD2">
        <w:rPr>
          <w:b/>
          <w:spacing w:val="1"/>
          <w:u w:val="single"/>
        </w:rPr>
        <w:t>i</w:t>
      </w:r>
      <w:r w:rsidRPr="00051CD2">
        <w:rPr>
          <w:b/>
          <w:u w:val="single"/>
        </w:rPr>
        <w:t>t</w:t>
      </w:r>
      <w:r w:rsidRPr="00051CD2">
        <w:rPr>
          <w:b/>
          <w:spacing w:val="-3"/>
          <w:u w:val="single"/>
        </w:rPr>
        <w:t>u</w:t>
      </w:r>
      <w:r w:rsidRPr="00051CD2">
        <w:rPr>
          <w:b/>
          <w:u w:val="single"/>
        </w:rPr>
        <w:t>to</w:t>
      </w:r>
      <w:r w:rsidRPr="00051CD2">
        <w:rPr>
          <w:b/>
          <w:spacing w:val="-2"/>
          <w:u w:val="single"/>
        </w:rPr>
        <w:t xml:space="preserve"> </w:t>
      </w:r>
      <w:r w:rsidRPr="00051CD2">
        <w:rPr>
          <w:b/>
          <w:u w:val="single"/>
        </w:rPr>
        <w:t>y del</w:t>
      </w:r>
      <w:r w:rsidRPr="00051CD2">
        <w:rPr>
          <w:b/>
          <w:spacing w:val="6"/>
          <w:u w:val="single"/>
        </w:rPr>
        <w:t xml:space="preserve"> </w:t>
      </w:r>
      <w:r w:rsidRPr="00051CD2">
        <w:rPr>
          <w:b/>
          <w:spacing w:val="-6"/>
          <w:u w:val="single"/>
        </w:rPr>
        <w:t>A</w:t>
      </w:r>
      <w:r w:rsidRPr="00051CD2">
        <w:rPr>
          <w:b/>
          <w:u w:val="single"/>
        </w:rPr>
        <w:t>gen</w:t>
      </w:r>
      <w:r w:rsidRPr="00051CD2">
        <w:rPr>
          <w:b/>
          <w:spacing w:val="-1"/>
          <w:u w:val="single"/>
        </w:rPr>
        <w:t>t</w:t>
      </w:r>
      <w:r w:rsidRPr="00051CD2">
        <w:rPr>
          <w:b/>
          <w:u w:val="single"/>
        </w:rPr>
        <w:t>e</w:t>
      </w:r>
      <w:r w:rsidRPr="00051CD2">
        <w:rPr>
          <w:b/>
          <w:spacing w:val="5"/>
          <w:u w:val="single"/>
        </w:rPr>
        <w:t xml:space="preserve"> </w:t>
      </w:r>
      <w:r w:rsidRPr="00051CD2">
        <w:rPr>
          <w:b/>
          <w:spacing w:val="-1"/>
          <w:u w:val="single"/>
        </w:rPr>
        <w:t>E</w:t>
      </w:r>
      <w:r w:rsidRPr="00051CD2">
        <w:rPr>
          <w:b/>
          <w:u w:val="single"/>
        </w:rPr>
        <w:t>co</w:t>
      </w:r>
      <w:r w:rsidRPr="00051CD2">
        <w:rPr>
          <w:b/>
          <w:spacing w:val="-1"/>
          <w:u w:val="single"/>
        </w:rPr>
        <w:t>n</w:t>
      </w:r>
      <w:r w:rsidRPr="00051CD2">
        <w:rPr>
          <w:b/>
          <w:u w:val="single"/>
        </w:rPr>
        <w:t>ó</w:t>
      </w:r>
      <w:r w:rsidRPr="00051CD2">
        <w:rPr>
          <w:b/>
          <w:spacing w:val="-2"/>
          <w:u w:val="single"/>
        </w:rPr>
        <w:t>m</w:t>
      </w:r>
      <w:r w:rsidRPr="00051CD2">
        <w:rPr>
          <w:b/>
          <w:spacing w:val="1"/>
          <w:u w:val="single"/>
        </w:rPr>
        <w:t>i</w:t>
      </w:r>
      <w:r w:rsidRPr="00051CD2">
        <w:rPr>
          <w:b/>
          <w:u w:val="single"/>
        </w:rPr>
        <w:t>co</w:t>
      </w:r>
      <w:r w:rsidRPr="00051CD2">
        <w:rPr>
          <w:b/>
          <w:spacing w:val="6"/>
          <w:u w:val="single"/>
        </w:rPr>
        <w:t xml:space="preserve"> </w:t>
      </w:r>
      <w:r w:rsidRPr="00051CD2">
        <w:rPr>
          <w:b/>
          <w:spacing w:val="-2"/>
          <w:u w:val="single"/>
        </w:rPr>
        <w:t>P</w:t>
      </w:r>
      <w:r w:rsidRPr="00051CD2">
        <w:rPr>
          <w:b/>
          <w:u w:val="single"/>
        </w:rPr>
        <w:t>repo</w:t>
      </w:r>
      <w:r w:rsidRPr="00051CD2">
        <w:rPr>
          <w:b/>
          <w:spacing w:val="-1"/>
          <w:u w:val="single"/>
        </w:rPr>
        <w:t>n</w:t>
      </w:r>
      <w:r w:rsidRPr="00051CD2">
        <w:rPr>
          <w:b/>
          <w:spacing w:val="-3"/>
          <w:u w:val="single"/>
        </w:rPr>
        <w:t>d</w:t>
      </w:r>
      <w:r w:rsidRPr="00051CD2">
        <w:rPr>
          <w:b/>
          <w:u w:val="single"/>
        </w:rPr>
        <w:t>e</w:t>
      </w:r>
      <w:r w:rsidRPr="00051CD2">
        <w:rPr>
          <w:b/>
          <w:spacing w:val="1"/>
          <w:u w:val="single"/>
        </w:rPr>
        <w:t>r</w:t>
      </w:r>
      <w:r w:rsidRPr="00051CD2">
        <w:rPr>
          <w:b/>
          <w:u w:val="single"/>
        </w:rPr>
        <w:t>an</w:t>
      </w:r>
      <w:r w:rsidRPr="00051CD2">
        <w:rPr>
          <w:b/>
          <w:spacing w:val="-3"/>
          <w:u w:val="single"/>
        </w:rPr>
        <w:t>t</w:t>
      </w:r>
      <w:r w:rsidRPr="00051CD2">
        <w:rPr>
          <w:b/>
          <w:u w:val="single"/>
        </w:rPr>
        <w:t>e</w:t>
      </w:r>
      <w:r w:rsidRPr="00051CD2">
        <w:rPr>
          <w:b/>
          <w:spacing w:val="5"/>
          <w:u w:val="single"/>
        </w:rPr>
        <w:t xml:space="preserve"> </w:t>
      </w:r>
      <w:r w:rsidRPr="00051CD2">
        <w:rPr>
          <w:b/>
          <w:u w:val="single"/>
        </w:rPr>
        <w:t>dentro</w:t>
      </w:r>
      <w:r w:rsidRPr="00051CD2">
        <w:rPr>
          <w:b/>
          <w:spacing w:val="5"/>
          <w:u w:val="single"/>
        </w:rPr>
        <w:t xml:space="preserve"> </w:t>
      </w:r>
      <w:r w:rsidRPr="00051CD2">
        <w:rPr>
          <w:b/>
          <w:u w:val="single"/>
        </w:rPr>
        <w:t>de</w:t>
      </w:r>
      <w:r w:rsidRPr="00051CD2">
        <w:rPr>
          <w:b/>
          <w:spacing w:val="5"/>
          <w:u w:val="single"/>
        </w:rPr>
        <w:t xml:space="preserve"> </w:t>
      </w:r>
      <w:r w:rsidRPr="00051CD2">
        <w:rPr>
          <w:b/>
          <w:spacing w:val="1"/>
          <w:u w:val="single"/>
        </w:rPr>
        <w:t>l</w:t>
      </w:r>
      <w:r w:rsidRPr="00051CD2">
        <w:rPr>
          <w:b/>
          <w:u w:val="single"/>
        </w:rPr>
        <w:t>os</w:t>
      </w:r>
      <w:r w:rsidRPr="00051CD2">
        <w:rPr>
          <w:b/>
          <w:spacing w:val="5"/>
          <w:u w:val="single"/>
        </w:rPr>
        <w:t xml:space="preserve"> </w:t>
      </w:r>
      <w:r w:rsidRPr="00051CD2">
        <w:rPr>
          <w:b/>
          <w:u w:val="single"/>
        </w:rPr>
        <w:t>p</w:t>
      </w:r>
      <w:r w:rsidRPr="00051CD2">
        <w:rPr>
          <w:b/>
          <w:spacing w:val="1"/>
          <w:u w:val="single"/>
        </w:rPr>
        <w:t>ri</w:t>
      </w:r>
      <w:r w:rsidRPr="00051CD2">
        <w:rPr>
          <w:b/>
          <w:spacing w:val="-4"/>
          <w:u w:val="single"/>
        </w:rPr>
        <w:t>m</w:t>
      </w:r>
      <w:r w:rsidRPr="00051CD2">
        <w:rPr>
          <w:b/>
          <w:u w:val="single"/>
        </w:rPr>
        <w:t>e</w:t>
      </w:r>
      <w:r w:rsidRPr="00051CD2">
        <w:rPr>
          <w:b/>
          <w:spacing w:val="1"/>
          <w:u w:val="single"/>
        </w:rPr>
        <w:t>r</w:t>
      </w:r>
      <w:r w:rsidRPr="00051CD2">
        <w:rPr>
          <w:b/>
          <w:spacing w:val="-4"/>
          <w:u w:val="single"/>
        </w:rPr>
        <w:t>o</w:t>
      </w:r>
      <w:r w:rsidRPr="00051CD2">
        <w:rPr>
          <w:b/>
          <w:u w:val="single"/>
        </w:rPr>
        <w:t>s</w:t>
      </w:r>
      <w:r w:rsidRPr="00051CD2">
        <w:rPr>
          <w:b/>
          <w:spacing w:val="3"/>
          <w:u w:val="single"/>
        </w:rPr>
        <w:t xml:space="preserve"> </w:t>
      </w:r>
      <w:r w:rsidRPr="00051CD2">
        <w:rPr>
          <w:b/>
          <w:u w:val="single"/>
        </w:rPr>
        <w:t>qu</w:t>
      </w:r>
      <w:r w:rsidRPr="00051CD2">
        <w:rPr>
          <w:b/>
          <w:spacing w:val="1"/>
          <w:u w:val="single"/>
        </w:rPr>
        <w:t>i</w:t>
      </w:r>
      <w:r w:rsidRPr="00051CD2">
        <w:rPr>
          <w:b/>
          <w:u w:val="single"/>
        </w:rPr>
        <w:t>n</w:t>
      </w:r>
      <w:r w:rsidRPr="00051CD2">
        <w:rPr>
          <w:b/>
          <w:spacing w:val="-2"/>
          <w:u w:val="single"/>
        </w:rPr>
        <w:t>c</w:t>
      </w:r>
      <w:r w:rsidRPr="00051CD2">
        <w:rPr>
          <w:b/>
          <w:u w:val="single"/>
        </w:rPr>
        <w:t>e</w:t>
      </w:r>
      <w:r w:rsidRPr="00051CD2">
        <w:rPr>
          <w:b/>
          <w:spacing w:val="5"/>
          <w:u w:val="single"/>
        </w:rPr>
        <w:t xml:space="preserve"> </w:t>
      </w:r>
      <w:r w:rsidRPr="00051CD2">
        <w:rPr>
          <w:b/>
          <w:u w:val="single"/>
        </w:rPr>
        <w:t>d</w:t>
      </w:r>
      <w:r w:rsidRPr="00051CD2">
        <w:rPr>
          <w:b/>
          <w:spacing w:val="1"/>
          <w:u w:val="single"/>
        </w:rPr>
        <w:t>í</w:t>
      </w:r>
      <w:r w:rsidRPr="00051CD2">
        <w:rPr>
          <w:b/>
          <w:spacing w:val="-2"/>
          <w:u w:val="single"/>
        </w:rPr>
        <w:t>a</w:t>
      </w:r>
      <w:r w:rsidRPr="00051CD2">
        <w:rPr>
          <w:b/>
          <w:u w:val="single"/>
        </w:rPr>
        <w:t>s</w:t>
      </w:r>
      <w:r w:rsidRPr="00051CD2">
        <w:rPr>
          <w:b/>
          <w:spacing w:val="5"/>
          <w:u w:val="single"/>
        </w:rPr>
        <w:t xml:space="preserve"> </w:t>
      </w:r>
      <w:r w:rsidRPr="00051CD2">
        <w:rPr>
          <w:b/>
          <w:u w:val="single"/>
        </w:rPr>
        <w:t>del</w:t>
      </w:r>
      <w:r w:rsidRPr="00051CD2">
        <w:rPr>
          <w:b/>
          <w:spacing w:val="6"/>
          <w:u w:val="single"/>
        </w:rPr>
        <w:t xml:space="preserve"> </w:t>
      </w:r>
      <w:r w:rsidRPr="00051CD2">
        <w:rPr>
          <w:b/>
          <w:spacing w:val="-1"/>
          <w:u w:val="single"/>
        </w:rPr>
        <w:t>m</w:t>
      </w:r>
      <w:r w:rsidRPr="00051CD2">
        <w:rPr>
          <w:b/>
          <w:u w:val="single"/>
        </w:rPr>
        <w:t>es</w:t>
      </w:r>
      <w:r w:rsidRPr="00051CD2">
        <w:rPr>
          <w:b/>
          <w:spacing w:val="5"/>
          <w:u w:val="single"/>
        </w:rPr>
        <w:t xml:space="preserve"> </w:t>
      </w:r>
      <w:r w:rsidRPr="00051CD2">
        <w:rPr>
          <w:b/>
          <w:u w:val="single"/>
        </w:rPr>
        <w:t>de d</w:t>
      </w:r>
      <w:r w:rsidRPr="00051CD2">
        <w:rPr>
          <w:b/>
          <w:spacing w:val="-2"/>
          <w:u w:val="single"/>
        </w:rPr>
        <w:t>i</w:t>
      </w:r>
      <w:r w:rsidRPr="00051CD2">
        <w:rPr>
          <w:b/>
          <w:u w:val="single"/>
        </w:rPr>
        <w:t>c</w:t>
      </w:r>
      <w:r w:rsidRPr="00051CD2">
        <w:rPr>
          <w:b/>
          <w:spacing w:val="-1"/>
          <w:u w:val="single"/>
        </w:rPr>
        <w:t>i</w:t>
      </w:r>
      <w:r w:rsidRPr="00051CD2">
        <w:rPr>
          <w:b/>
          <w:u w:val="single"/>
        </w:rPr>
        <w:t>em</w:t>
      </w:r>
      <w:r w:rsidRPr="00051CD2">
        <w:rPr>
          <w:b/>
          <w:spacing w:val="-2"/>
          <w:u w:val="single"/>
        </w:rPr>
        <w:t>b</w:t>
      </w:r>
      <w:r w:rsidRPr="00051CD2">
        <w:rPr>
          <w:b/>
          <w:u w:val="single"/>
        </w:rPr>
        <w:t>re</w:t>
      </w:r>
      <w:r w:rsidRPr="00051CD2">
        <w:rPr>
          <w:b/>
          <w:spacing w:val="6"/>
          <w:u w:val="single"/>
        </w:rPr>
        <w:t xml:space="preserve"> </w:t>
      </w:r>
      <w:r w:rsidRPr="00051CD2">
        <w:rPr>
          <w:b/>
          <w:spacing w:val="-3"/>
          <w:u w:val="single"/>
        </w:rPr>
        <w:t>d</w:t>
      </w:r>
      <w:r w:rsidRPr="00051CD2">
        <w:rPr>
          <w:b/>
          <w:u w:val="single"/>
        </w:rPr>
        <w:t>e</w:t>
      </w:r>
      <w:r w:rsidRPr="00051CD2">
        <w:rPr>
          <w:b/>
          <w:spacing w:val="6"/>
          <w:u w:val="single"/>
        </w:rPr>
        <w:t xml:space="preserve"> </w:t>
      </w:r>
      <w:r w:rsidRPr="00051CD2">
        <w:rPr>
          <w:b/>
          <w:spacing w:val="-2"/>
          <w:u w:val="single"/>
        </w:rPr>
        <w:t>c</w:t>
      </w:r>
      <w:r w:rsidRPr="00051CD2">
        <w:rPr>
          <w:b/>
          <w:u w:val="single"/>
        </w:rPr>
        <w:t>ada</w:t>
      </w:r>
      <w:r w:rsidRPr="00051CD2">
        <w:rPr>
          <w:b/>
          <w:spacing w:val="3"/>
          <w:u w:val="single"/>
        </w:rPr>
        <w:t xml:space="preserve"> </w:t>
      </w:r>
      <w:r w:rsidRPr="00051CD2">
        <w:rPr>
          <w:b/>
          <w:spacing w:val="-2"/>
          <w:u w:val="single"/>
        </w:rPr>
        <w:t>a</w:t>
      </w:r>
      <w:r w:rsidRPr="00051CD2">
        <w:rPr>
          <w:b/>
          <w:u w:val="single"/>
        </w:rPr>
        <w:t>ño</w:t>
      </w:r>
      <w:r w:rsidRPr="00051CD2">
        <w:rPr>
          <w:b/>
          <w:spacing w:val="5"/>
          <w:u w:val="single"/>
        </w:rPr>
        <w:t xml:space="preserve"> </w:t>
      </w:r>
      <w:r w:rsidRPr="00051CD2">
        <w:rPr>
          <w:b/>
          <w:u w:val="single"/>
        </w:rPr>
        <w:t>y</w:t>
      </w:r>
      <w:r w:rsidRPr="00051CD2">
        <w:rPr>
          <w:b/>
          <w:spacing w:val="5"/>
          <w:u w:val="single"/>
        </w:rPr>
        <w:t xml:space="preserve"> </w:t>
      </w:r>
      <w:r w:rsidRPr="00051CD2">
        <w:rPr>
          <w:b/>
          <w:u w:val="single"/>
        </w:rPr>
        <w:t>entr</w:t>
      </w:r>
      <w:r w:rsidRPr="00051CD2">
        <w:rPr>
          <w:b/>
          <w:spacing w:val="-2"/>
          <w:u w:val="single"/>
        </w:rPr>
        <w:t>a</w:t>
      </w:r>
      <w:r w:rsidRPr="00051CD2">
        <w:rPr>
          <w:b/>
          <w:u w:val="single"/>
        </w:rPr>
        <w:t>rán</w:t>
      </w:r>
      <w:r w:rsidRPr="00051CD2">
        <w:rPr>
          <w:b/>
          <w:spacing w:val="6"/>
          <w:u w:val="single"/>
        </w:rPr>
        <w:t xml:space="preserve"> </w:t>
      </w:r>
      <w:r w:rsidRPr="00051CD2">
        <w:rPr>
          <w:b/>
          <w:spacing w:val="-2"/>
          <w:u w:val="single"/>
        </w:rPr>
        <w:t>e</w:t>
      </w:r>
      <w:r w:rsidRPr="00051CD2">
        <w:rPr>
          <w:b/>
          <w:u w:val="single"/>
        </w:rPr>
        <w:t>n</w:t>
      </w:r>
      <w:r w:rsidRPr="00051CD2">
        <w:rPr>
          <w:b/>
          <w:spacing w:val="3"/>
          <w:u w:val="single"/>
        </w:rPr>
        <w:t xml:space="preserve"> </w:t>
      </w:r>
      <w:r w:rsidRPr="00051CD2">
        <w:rPr>
          <w:b/>
          <w:spacing w:val="2"/>
          <w:u w:val="single"/>
        </w:rPr>
        <w:t>v</w:t>
      </w:r>
      <w:r w:rsidRPr="00051CD2">
        <w:rPr>
          <w:b/>
          <w:spacing w:val="-1"/>
          <w:u w:val="single"/>
        </w:rPr>
        <w:t>i</w:t>
      </w:r>
      <w:r w:rsidRPr="00051CD2">
        <w:rPr>
          <w:b/>
          <w:u w:val="single"/>
        </w:rPr>
        <w:t>gor</w:t>
      </w:r>
      <w:r w:rsidRPr="00051CD2">
        <w:rPr>
          <w:b/>
          <w:spacing w:val="4"/>
          <w:u w:val="single"/>
        </w:rPr>
        <w:t xml:space="preserve"> </w:t>
      </w:r>
      <w:r w:rsidRPr="00051CD2">
        <w:rPr>
          <w:b/>
          <w:u w:val="single"/>
        </w:rPr>
        <w:t>a</w:t>
      </w:r>
      <w:r w:rsidRPr="00051CD2">
        <w:rPr>
          <w:b/>
          <w:spacing w:val="6"/>
          <w:u w:val="single"/>
        </w:rPr>
        <w:t xml:space="preserve"> </w:t>
      </w:r>
      <w:r w:rsidRPr="00051CD2">
        <w:rPr>
          <w:b/>
          <w:u w:val="single"/>
        </w:rPr>
        <w:t>ef</w:t>
      </w:r>
      <w:r w:rsidRPr="00051CD2">
        <w:rPr>
          <w:b/>
          <w:spacing w:val="-2"/>
          <w:u w:val="single"/>
        </w:rPr>
        <w:t>e</w:t>
      </w:r>
      <w:r w:rsidRPr="00051CD2">
        <w:rPr>
          <w:b/>
          <w:u w:val="single"/>
        </w:rPr>
        <w:t>cto</w:t>
      </w:r>
      <w:r w:rsidRPr="00051CD2">
        <w:rPr>
          <w:b/>
          <w:spacing w:val="4"/>
          <w:u w:val="single"/>
        </w:rPr>
        <w:t xml:space="preserve"> </w:t>
      </w:r>
      <w:r w:rsidRPr="00051CD2">
        <w:rPr>
          <w:b/>
          <w:spacing w:val="-3"/>
          <w:u w:val="single"/>
        </w:rPr>
        <w:t>d</w:t>
      </w:r>
      <w:r w:rsidRPr="00051CD2">
        <w:rPr>
          <w:b/>
          <w:u w:val="single"/>
        </w:rPr>
        <w:t>e</w:t>
      </w:r>
      <w:r w:rsidRPr="00051CD2">
        <w:rPr>
          <w:b/>
          <w:spacing w:val="6"/>
          <w:u w:val="single"/>
        </w:rPr>
        <w:t xml:space="preserve"> </w:t>
      </w:r>
      <w:r w:rsidRPr="00051CD2">
        <w:rPr>
          <w:b/>
          <w:u w:val="single"/>
        </w:rPr>
        <w:t>q</w:t>
      </w:r>
      <w:r w:rsidRPr="00051CD2">
        <w:rPr>
          <w:b/>
          <w:spacing w:val="-2"/>
          <w:u w:val="single"/>
        </w:rPr>
        <w:t>u</w:t>
      </w:r>
      <w:r w:rsidRPr="00051CD2">
        <w:rPr>
          <w:b/>
          <w:u w:val="single"/>
        </w:rPr>
        <w:t>e</w:t>
      </w:r>
      <w:r w:rsidRPr="00051CD2">
        <w:rPr>
          <w:b/>
          <w:spacing w:val="6"/>
          <w:u w:val="single"/>
        </w:rPr>
        <w:t xml:space="preserve"> </w:t>
      </w:r>
      <w:r w:rsidRPr="00051CD2">
        <w:rPr>
          <w:b/>
          <w:u w:val="single"/>
        </w:rPr>
        <w:t>su</w:t>
      </w:r>
      <w:r w:rsidRPr="00051CD2">
        <w:rPr>
          <w:b/>
          <w:spacing w:val="3"/>
          <w:u w:val="single"/>
        </w:rPr>
        <w:t xml:space="preserve"> </w:t>
      </w:r>
      <w:r w:rsidRPr="00051CD2">
        <w:rPr>
          <w:b/>
          <w:u w:val="single"/>
        </w:rPr>
        <w:t>v</w:t>
      </w:r>
      <w:r w:rsidRPr="00051CD2">
        <w:rPr>
          <w:b/>
          <w:spacing w:val="-1"/>
          <w:u w:val="single"/>
        </w:rPr>
        <w:t>i</w:t>
      </w:r>
      <w:r w:rsidRPr="00051CD2">
        <w:rPr>
          <w:b/>
          <w:spacing w:val="-3"/>
          <w:u w:val="single"/>
        </w:rPr>
        <w:t>g</w:t>
      </w:r>
      <w:r w:rsidRPr="00051CD2">
        <w:rPr>
          <w:b/>
          <w:u w:val="single"/>
        </w:rPr>
        <w:t>en</w:t>
      </w:r>
      <w:r w:rsidRPr="00051CD2">
        <w:rPr>
          <w:b/>
          <w:spacing w:val="-2"/>
          <w:u w:val="single"/>
        </w:rPr>
        <w:t>c</w:t>
      </w:r>
      <w:r w:rsidRPr="00051CD2">
        <w:rPr>
          <w:b/>
          <w:spacing w:val="1"/>
          <w:u w:val="single"/>
        </w:rPr>
        <w:t>i</w:t>
      </w:r>
      <w:r w:rsidRPr="00051CD2">
        <w:rPr>
          <w:b/>
          <w:u w:val="single"/>
        </w:rPr>
        <w:t>a</w:t>
      </w:r>
      <w:r w:rsidRPr="00051CD2">
        <w:rPr>
          <w:b/>
          <w:spacing w:val="3"/>
          <w:u w:val="single"/>
        </w:rPr>
        <w:t xml:space="preserve"> </w:t>
      </w:r>
      <w:r w:rsidRPr="00051CD2">
        <w:rPr>
          <w:b/>
          <w:spacing w:val="1"/>
          <w:u w:val="single"/>
        </w:rPr>
        <w:t>i</w:t>
      </w:r>
      <w:r w:rsidRPr="00051CD2">
        <w:rPr>
          <w:b/>
          <w:spacing w:val="-3"/>
          <w:u w:val="single"/>
        </w:rPr>
        <w:t>n</w:t>
      </w:r>
      <w:r w:rsidRPr="00051CD2">
        <w:rPr>
          <w:b/>
          <w:spacing w:val="1"/>
          <w:u w:val="single"/>
        </w:rPr>
        <w:t>i</w:t>
      </w:r>
      <w:r w:rsidRPr="00051CD2">
        <w:rPr>
          <w:b/>
          <w:spacing w:val="-2"/>
          <w:u w:val="single"/>
        </w:rPr>
        <w:t>c</w:t>
      </w:r>
      <w:r w:rsidRPr="00051CD2">
        <w:rPr>
          <w:b/>
          <w:spacing w:val="1"/>
          <w:u w:val="single"/>
        </w:rPr>
        <w:t>i</w:t>
      </w:r>
      <w:r w:rsidRPr="00051CD2">
        <w:rPr>
          <w:b/>
          <w:u w:val="single"/>
        </w:rPr>
        <w:t>e</w:t>
      </w:r>
      <w:r w:rsidRPr="00051CD2">
        <w:rPr>
          <w:b/>
          <w:spacing w:val="4"/>
          <w:u w:val="single"/>
        </w:rPr>
        <w:t xml:space="preserve"> </w:t>
      </w:r>
      <w:r w:rsidRPr="00051CD2">
        <w:rPr>
          <w:b/>
          <w:u w:val="single"/>
        </w:rPr>
        <w:t>el</w:t>
      </w:r>
      <w:r w:rsidRPr="00051CD2">
        <w:rPr>
          <w:b/>
          <w:spacing w:val="5"/>
          <w:u w:val="single"/>
        </w:rPr>
        <w:t xml:space="preserve"> </w:t>
      </w:r>
      <w:r w:rsidRPr="00051CD2">
        <w:rPr>
          <w:b/>
          <w:u w:val="single"/>
        </w:rPr>
        <w:t>p</w:t>
      </w:r>
      <w:r w:rsidRPr="00051CD2">
        <w:rPr>
          <w:b/>
          <w:spacing w:val="-2"/>
          <w:u w:val="single"/>
        </w:rPr>
        <w:t>r</w:t>
      </w:r>
      <w:r w:rsidRPr="00051CD2">
        <w:rPr>
          <w:b/>
          <w:spacing w:val="1"/>
          <w:u w:val="single"/>
        </w:rPr>
        <w:t>i</w:t>
      </w:r>
      <w:r w:rsidRPr="00051CD2">
        <w:rPr>
          <w:b/>
          <w:spacing w:val="-1"/>
          <w:u w:val="single"/>
        </w:rPr>
        <w:t>m</w:t>
      </w:r>
      <w:r w:rsidRPr="00051CD2">
        <w:rPr>
          <w:b/>
          <w:spacing w:val="-2"/>
          <w:u w:val="single"/>
        </w:rPr>
        <w:t>e</w:t>
      </w:r>
      <w:r w:rsidRPr="00051CD2">
        <w:rPr>
          <w:b/>
          <w:u w:val="single"/>
        </w:rPr>
        <w:t>ro</w:t>
      </w:r>
      <w:r w:rsidRPr="00051CD2">
        <w:rPr>
          <w:b/>
          <w:spacing w:val="3"/>
          <w:u w:val="single"/>
        </w:rPr>
        <w:t xml:space="preserve"> </w:t>
      </w:r>
      <w:r w:rsidRPr="00051CD2">
        <w:rPr>
          <w:b/>
          <w:u w:val="single"/>
        </w:rPr>
        <w:t>de enero</w:t>
      </w:r>
      <w:r w:rsidRPr="00051CD2">
        <w:rPr>
          <w:b/>
          <w:spacing w:val="-2"/>
          <w:u w:val="single"/>
        </w:rPr>
        <w:t xml:space="preserve"> </w:t>
      </w:r>
      <w:r w:rsidRPr="00051CD2">
        <w:rPr>
          <w:b/>
          <w:spacing w:val="-3"/>
          <w:u w:val="single"/>
        </w:rPr>
        <w:t>d</w:t>
      </w:r>
      <w:r w:rsidRPr="00051CD2">
        <w:rPr>
          <w:b/>
          <w:u w:val="single"/>
        </w:rPr>
        <w:t xml:space="preserve">el </w:t>
      </w:r>
      <w:r w:rsidRPr="00051CD2">
        <w:rPr>
          <w:b/>
          <w:spacing w:val="-2"/>
          <w:u w:val="single"/>
        </w:rPr>
        <w:t>s</w:t>
      </w:r>
      <w:r w:rsidRPr="00051CD2">
        <w:rPr>
          <w:b/>
          <w:spacing w:val="1"/>
          <w:u w:val="single"/>
        </w:rPr>
        <w:t>i</w:t>
      </w:r>
      <w:r w:rsidRPr="00051CD2">
        <w:rPr>
          <w:b/>
          <w:u w:val="single"/>
        </w:rPr>
        <w:t>g</w:t>
      </w:r>
      <w:r w:rsidRPr="00051CD2">
        <w:rPr>
          <w:b/>
          <w:spacing w:val="-2"/>
          <w:u w:val="single"/>
        </w:rPr>
        <w:t>u</w:t>
      </w:r>
      <w:r w:rsidRPr="00051CD2">
        <w:rPr>
          <w:b/>
          <w:spacing w:val="-1"/>
          <w:u w:val="single"/>
        </w:rPr>
        <w:t>i</w:t>
      </w:r>
      <w:r w:rsidRPr="00051CD2">
        <w:rPr>
          <w:b/>
          <w:u w:val="single"/>
        </w:rPr>
        <w:t>ente</w:t>
      </w:r>
      <w:r w:rsidRPr="00051CD2">
        <w:rPr>
          <w:b/>
          <w:spacing w:val="-1"/>
          <w:u w:val="single"/>
        </w:rPr>
        <w:t xml:space="preserve"> </w:t>
      </w:r>
      <w:r w:rsidRPr="00051CD2">
        <w:rPr>
          <w:b/>
          <w:u w:val="single"/>
        </w:rPr>
        <w:t>a</w:t>
      </w:r>
      <w:r w:rsidRPr="00051CD2">
        <w:rPr>
          <w:b/>
          <w:spacing w:val="-3"/>
          <w:u w:val="single"/>
        </w:rPr>
        <w:t>ñ</w:t>
      </w:r>
      <w:r w:rsidRPr="00051CD2">
        <w:rPr>
          <w:b/>
          <w:u w:val="single"/>
        </w:rPr>
        <w:t>o.</w:t>
      </w:r>
    </w:p>
    <w:p w14:paraId="39046030" w14:textId="77777777" w:rsidR="009C6C2C" w:rsidRPr="00051CD2" w:rsidRDefault="009C6C2C" w:rsidP="00FE612E">
      <w:pPr>
        <w:pStyle w:val="CitaIFT0"/>
        <w:spacing w:before="240" w:after="240"/>
        <w:rPr>
          <w:lang w:val="es-MX"/>
        </w:rPr>
      </w:pPr>
      <w:r w:rsidRPr="00051CD2">
        <w:rPr>
          <w:lang w:val="es-MX"/>
        </w:rPr>
        <w:t>[…]”</w:t>
      </w:r>
    </w:p>
    <w:p w14:paraId="77EAF670" w14:textId="77777777" w:rsidR="00837EC9" w:rsidRPr="00051CD2" w:rsidRDefault="00837EC9" w:rsidP="00FE612E">
      <w:pPr>
        <w:pStyle w:val="CitaIFT0"/>
        <w:spacing w:before="240" w:after="240"/>
        <w:jc w:val="right"/>
        <w:rPr>
          <w:lang w:val="es-MX"/>
        </w:rPr>
      </w:pPr>
      <w:r w:rsidRPr="00051CD2">
        <w:rPr>
          <w:lang w:val="es-MX"/>
        </w:rPr>
        <w:t>(Énfasis añadido)</w:t>
      </w:r>
    </w:p>
    <w:p w14:paraId="0BFD2133" w14:textId="77777777" w:rsidR="00537322" w:rsidRPr="00051CD2" w:rsidRDefault="00537322" w:rsidP="00FE612E">
      <w:pPr>
        <w:pStyle w:val="IFTnormal"/>
        <w:spacing w:before="240" w:after="240"/>
        <w:rPr>
          <w:color w:val="000000" w:themeColor="text1"/>
        </w:rPr>
      </w:pPr>
      <w:r w:rsidRPr="00051CD2">
        <w:t xml:space="preserve">En complemento, los artículos 267, fracción I, y 268 </w:t>
      </w:r>
      <w:r w:rsidR="009F6D3D" w:rsidRPr="00051CD2">
        <w:rPr>
          <w:color w:val="000000" w:themeColor="text1"/>
          <w:lang w:val="es-419"/>
        </w:rPr>
        <w:t xml:space="preserve">de la LFTyR </w:t>
      </w:r>
      <w:r w:rsidRPr="00051CD2">
        <w:rPr>
          <w:color w:val="000000" w:themeColor="text1"/>
        </w:rPr>
        <w:t xml:space="preserve">señalan lo siguiente: </w:t>
      </w:r>
    </w:p>
    <w:p w14:paraId="08EF5468" w14:textId="77777777" w:rsidR="00537322" w:rsidRPr="00051CD2" w:rsidRDefault="00537322" w:rsidP="00FE612E">
      <w:pPr>
        <w:pStyle w:val="CitaIFT0"/>
        <w:spacing w:before="240" w:after="240"/>
        <w:rPr>
          <w:lang w:val="es-MX"/>
        </w:rPr>
      </w:pPr>
      <w:r w:rsidRPr="00051CD2">
        <w:rPr>
          <w:rFonts w:eastAsia="Calibri"/>
          <w:color w:val="000000" w:themeColor="text1"/>
          <w:lang w:val="es-MX"/>
        </w:rPr>
        <w:t>“</w:t>
      </w:r>
      <w:r w:rsidRPr="00051CD2">
        <w:rPr>
          <w:b/>
          <w:lang w:val="es-MX"/>
        </w:rPr>
        <w:t>Artículo 267.</w:t>
      </w:r>
      <w:r w:rsidRPr="00051CD2">
        <w:rPr>
          <w:lang w:val="es-MX"/>
        </w:rPr>
        <w:t xml:space="preserve"> En lo que respecta al sector de telecomunicaciones </w:t>
      </w:r>
      <w:r w:rsidRPr="00051CD2">
        <w:rPr>
          <w:b/>
          <w:u w:val="single"/>
          <w:lang w:val="es-MX"/>
        </w:rPr>
        <w:t>el Instituto podrá imponer las siguientes medidas al agente económico preponderante</w:t>
      </w:r>
      <w:r w:rsidRPr="00051CD2">
        <w:rPr>
          <w:lang w:val="es-MX"/>
        </w:rPr>
        <w:t>:</w:t>
      </w:r>
    </w:p>
    <w:p w14:paraId="6085DA11" w14:textId="77777777" w:rsidR="00537322" w:rsidRPr="00051CD2" w:rsidRDefault="00537322" w:rsidP="00FE612E">
      <w:pPr>
        <w:pStyle w:val="CitaIFT0"/>
        <w:spacing w:before="240" w:after="240"/>
        <w:ind w:left="1418"/>
        <w:rPr>
          <w:lang w:val="es-MX"/>
        </w:rPr>
      </w:pPr>
      <w:r w:rsidRPr="00051CD2">
        <w:rPr>
          <w:b/>
          <w:lang w:val="es-MX"/>
        </w:rPr>
        <w:t xml:space="preserve">I. </w:t>
      </w:r>
      <w:r w:rsidRPr="00051CD2">
        <w:rPr>
          <w:b/>
          <w:u w:val="single"/>
          <w:lang w:val="es-MX"/>
        </w:rPr>
        <w:t xml:space="preserve">Someter anualmente a la aprobación del Instituto las ofertas públicas de referencia para los servicios de: </w:t>
      </w:r>
      <w:r w:rsidRPr="00051CD2">
        <w:rPr>
          <w:lang w:val="es-MX"/>
        </w:rPr>
        <w:t xml:space="preserve">a) interconexión, la que incluirá el proyecto de convenio marco de interconexión y lo dispuesto en el artículo 132, b) usuario visitante, </w:t>
      </w:r>
      <w:r w:rsidRPr="00051CD2">
        <w:rPr>
          <w:b/>
          <w:u w:val="single"/>
          <w:lang w:val="es-MX"/>
        </w:rPr>
        <w:t>c) compartición de infraestructura pasiva</w:t>
      </w:r>
      <w:r w:rsidRPr="00051CD2">
        <w:rPr>
          <w:lang w:val="es-MX"/>
        </w:rPr>
        <w:t>, d) desagregación efectiva de la red pública de telecomunicaciones local, e) accesos, incluyendo enlaces, y f) servicios de reventa mayorista sobre cualquier servicio que preste de forma minorista;</w:t>
      </w:r>
    </w:p>
    <w:p w14:paraId="0A0BB88A" w14:textId="77777777" w:rsidR="00537322" w:rsidRPr="00051CD2" w:rsidRDefault="00537322" w:rsidP="00FE612E">
      <w:pPr>
        <w:pStyle w:val="CitaIFT0"/>
        <w:spacing w:before="240" w:after="240"/>
        <w:rPr>
          <w:rFonts w:eastAsia="Calibri"/>
          <w:color w:val="000000" w:themeColor="text1"/>
          <w:lang w:val="es-MX"/>
        </w:rPr>
      </w:pPr>
      <w:r w:rsidRPr="00051CD2">
        <w:rPr>
          <w:rFonts w:eastAsia="Calibri"/>
          <w:color w:val="000000" w:themeColor="text1"/>
          <w:lang w:val="es-MX"/>
        </w:rPr>
        <w:t>[…]</w:t>
      </w:r>
    </w:p>
    <w:p w14:paraId="7EB32AFE" w14:textId="77777777" w:rsidR="00537322" w:rsidRPr="00051CD2" w:rsidRDefault="00537322" w:rsidP="00FE612E">
      <w:pPr>
        <w:pStyle w:val="CitaIFT0"/>
        <w:spacing w:before="240" w:after="240"/>
        <w:rPr>
          <w:lang w:val="es-MX"/>
        </w:rPr>
      </w:pPr>
      <w:r w:rsidRPr="00051CD2">
        <w:rPr>
          <w:b/>
          <w:lang w:val="es-MX"/>
        </w:rPr>
        <w:t>Artículo 268.</w:t>
      </w:r>
      <w:r w:rsidRPr="00051CD2">
        <w:rPr>
          <w:lang w:val="es-MX"/>
        </w:rPr>
        <w:t xml:space="preserve"> </w:t>
      </w:r>
      <w:r w:rsidRPr="00051CD2">
        <w:rPr>
          <w:b/>
          <w:u w:val="single"/>
          <w:lang w:val="es-MX"/>
        </w:rPr>
        <w:t>Para efectos de la fracción I del artículo 267, las ofertas públicas deberán presentarse al Instituto en el mes de julio de cada año, quien las someterá a consulta pública por un periodo de treinta días naturales. Terminada la consulta, el Instituto contará con treinta días naturales para aprobar o modificar la oferta, plazo dentro del cual dará vista al agente económico preponderante para que manifieste lo que a su derecho convenga.</w:t>
      </w:r>
    </w:p>
    <w:p w14:paraId="3A856090" w14:textId="77777777" w:rsidR="00537322" w:rsidRPr="00051CD2" w:rsidRDefault="00537322" w:rsidP="00FE612E">
      <w:pPr>
        <w:pStyle w:val="CitaIFT0"/>
        <w:spacing w:before="240" w:after="240"/>
        <w:rPr>
          <w:lang w:val="es-MX"/>
        </w:rPr>
      </w:pPr>
      <w:r w:rsidRPr="00051CD2">
        <w:rPr>
          <w:b/>
          <w:u w:val="single"/>
          <w:lang w:val="es-MX"/>
        </w:rPr>
        <w:t>La oferta deberá publicarse a través de la página de Internet del Instituto dentro de los primeros quince días del mes de diciembre de cada año y entrará en vigor a efecto de que su vigencia inicie el primero de enero del siguiente año.</w:t>
      </w:r>
      <w:r w:rsidRPr="00051CD2">
        <w:rPr>
          <w:lang w:val="es-MX"/>
        </w:rPr>
        <w:t>”</w:t>
      </w:r>
    </w:p>
    <w:p w14:paraId="29D64BC1" w14:textId="77777777" w:rsidR="00537322" w:rsidRPr="00051CD2" w:rsidRDefault="00537322" w:rsidP="00FE612E">
      <w:pPr>
        <w:pStyle w:val="CitaIFT0"/>
        <w:spacing w:before="240" w:after="240"/>
        <w:jc w:val="right"/>
        <w:rPr>
          <w:lang w:val="es-MX"/>
        </w:rPr>
      </w:pPr>
      <w:r w:rsidRPr="00051CD2">
        <w:rPr>
          <w:lang w:val="es-MX"/>
        </w:rPr>
        <w:t>(Énfasis añadido)</w:t>
      </w:r>
    </w:p>
    <w:p w14:paraId="1D2503FB" w14:textId="77777777" w:rsidR="009C6C2C" w:rsidRPr="00051CD2" w:rsidRDefault="009C6C2C" w:rsidP="00FE612E">
      <w:pPr>
        <w:pStyle w:val="IFTnormal"/>
        <w:spacing w:before="240" w:after="240"/>
        <w:rPr>
          <w:color w:val="000000" w:themeColor="text1"/>
        </w:rPr>
      </w:pPr>
      <w:r w:rsidRPr="00051CD2">
        <w:t xml:space="preserve">En este sentido, </w:t>
      </w:r>
      <w:r w:rsidR="00537322" w:rsidRPr="00051CD2">
        <w:rPr>
          <w:color w:val="000000" w:themeColor="text1"/>
        </w:rPr>
        <w:t xml:space="preserve">dado que el procedimiento de aprobación de la Oferta de Referencia en comento se encuentra aún en desarrollo, </w:t>
      </w:r>
      <w:r w:rsidRPr="00051CD2">
        <w:rPr>
          <w:color w:val="000000" w:themeColor="text1"/>
        </w:rPr>
        <w:t>el Instituto estima pertinente que se modifiquen los campos destinado</w:t>
      </w:r>
      <w:r w:rsidR="00537322" w:rsidRPr="00051CD2">
        <w:rPr>
          <w:color w:val="000000" w:themeColor="text1"/>
        </w:rPr>
        <w:t>s</w:t>
      </w:r>
      <w:r w:rsidRPr="00051CD2">
        <w:rPr>
          <w:color w:val="000000" w:themeColor="text1"/>
        </w:rPr>
        <w:t xml:space="preserve"> a indicar la fecha de </w:t>
      </w:r>
      <w:r w:rsidRPr="00051CD2">
        <w:rPr>
          <w:color w:val="000000" w:themeColor="text1"/>
        </w:rPr>
        <w:lastRenderedPageBreak/>
        <w:t>publica</w:t>
      </w:r>
      <w:r w:rsidR="00C3146F" w:rsidRPr="00051CD2">
        <w:rPr>
          <w:color w:val="000000" w:themeColor="text1"/>
        </w:rPr>
        <w:t>ción de la Oferta de Referencia</w:t>
      </w:r>
      <w:r w:rsidR="00537322" w:rsidRPr="00051CD2">
        <w:rPr>
          <w:color w:val="000000" w:themeColor="text1"/>
        </w:rPr>
        <w:t xml:space="preserve"> a efecto de </w:t>
      </w:r>
      <w:r w:rsidR="00896A6B" w:rsidRPr="00051CD2">
        <w:rPr>
          <w:color w:val="000000" w:themeColor="text1"/>
        </w:rPr>
        <w:t xml:space="preserve">que </w:t>
      </w:r>
      <w:r w:rsidR="00537322" w:rsidRPr="00051CD2">
        <w:rPr>
          <w:color w:val="000000" w:themeColor="text1"/>
        </w:rPr>
        <w:t>sean precisados una vez concluido y conforme a las fechas que correspo</w:t>
      </w:r>
      <w:r w:rsidR="00667B7D" w:rsidRPr="00051CD2">
        <w:rPr>
          <w:color w:val="000000" w:themeColor="text1"/>
        </w:rPr>
        <w:t xml:space="preserve">ndan en efecto a su </w:t>
      </w:r>
      <w:r w:rsidR="000B436D" w:rsidRPr="00051CD2">
        <w:rPr>
          <w:color w:val="000000" w:themeColor="text1"/>
        </w:rPr>
        <w:t>publicación</w:t>
      </w:r>
      <w:r w:rsidR="00667B7D" w:rsidRPr="00051CD2">
        <w:rPr>
          <w:color w:val="000000" w:themeColor="text1"/>
        </w:rPr>
        <w:t>. Asimismo</w:t>
      </w:r>
      <w:r w:rsidR="00C3146F" w:rsidRPr="00051CD2">
        <w:rPr>
          <w:color w:val="000000" w:themeColor="text1"/>
          <w:lang w:val="es-419"/>
        </w:rPr>
        <w:t>,</w:t>
      </w:r>
      <w:r w:rsidR="00667B7D" w:rsidRPr="00051CD2">
        <w:rPr>
          <w:color w:val="000000" w:themeColor="text1"/>
        </w:rPr>
        <w:t xml:space="preserve"> dado que </w:t>
      </w:r>
      <w:r w:rsidR="00D15169" w:rsidRPr="00051CD2">
        <w:rPr>
          <w:color w:val="000000" w:themeColor="text1"/>
        </w:rPr>
        <w:t>una</w:t>
      </w:r>
      <w:r w:rsidR="00667B7D" w:rsidRPr="00051CD2">
        <w:rPr>
          <w:color w:val="000000" w:themeColor="text1"/>
        </w:rPr>
        <w:t xml:space="preserve"> de las modificaciones de la cita</w:t>
      </w:r>
      <w:r w:rsidR="000B436D" w:rsidRPr="00051CD2">
        <w:rPr>
          <w:color w:val="000000" w:themeColor="text1"/>
        </w:rPr>
        <w:t>da Medida en la Resolución Biena</w:t>
      </w:r>
      <w:r w:rsidR="00667B7D" w:rsidRPr="00051CD2">
        <w:rPr>
          <w:color w:val="000000" w:themeColor="text1"/>
        </w:rPr>
        <w:t xml:space="preserve">l fue eliminar la obligación </w:t>
      </w:r>
      <w:r w:rsidR="00C3146F" w:rsidRPr="00051CD2">
        <w:rPr>
          <w:color w:val="000000" w:themeColor="text1"/>
          <w:lang w:val="es-419"/>
        </w:rPr>
        <w:t xml:space="preserve">de </w:t>
      </w:r>
      <w:r w:rsidR="00667B7D" w:rsidRPr="00051CD2">
        <w:rPr>
          <w:color w:val="000000" w:themeColor="text1"/>
        </w:rPr>
        <w:t xml:space="preserve">la publicación de la Oferta de Referencia en dos diarios </w:t>
      </w:r>
      <w:r w:rsidR="000B436D" w:rsidRPr="00051CD2">
        <w:rPr>
          <w:color w:val="000000" w:themeColor="text1"/>
        </w:rPr>
        <w:t>d</w:t>
      </w:r>
      <w:r w:rsidR="00C3146F" w:rsidRPr="00051CD2">
        <w:rPr>
          <w:color w:val="000000" w:themeColor="text1"/>
        </w:rPr>
        <w:t xml:space="preserve">e circulación </w:t>
      </w:r>
      <w:r w:rsidR="00C3146F" w:rsidRPr="00051CD2">
        <w:rPr>
          <w:color w:val="000000" w:themeColor="text1"/>
          <w:lang w:val="es-419"/>
        </w:rPr>
        <w:t>n</w:t>
      </w:r>
      <w:r w:rsidR="00667B7D" w:rsidRPr="00051CD2">
        <w:rPr>
          <w:color w:val="000000" w:themeColor="text1"/>
        </w:rPr>
        <w:t xml:space="preserve">acional, se considera </w:t>
      </w:r>
      <w:r w:rsidR="00C3146F" w:rsidRPr="00051CD2">
        <w:rPr>
          <w:color w:val="000000" w:themeColor="text1"/>
        </w:rPr>
        <w:t xml:space="preserve">que </w:t>
      </w:r>
      <w:r w:rsidR="00C3146F" w:rsidRPr="00051CD2">
        <w:rPr>
          <w:color w:val="000000" w:themeColor="text1"/>
          <w:lang w:val="es-419"/>
        </w:rPr>
        <w:t>esta</w:t>
      </w:r>
      <w:r w:rsidR="00C3146F" w:rsidRPr="00051CD2">
        <w:rPr>
          <w:color w:val="000000" w:themeColor="text1"/>
        </w:rPr>
        <w:t xml:space="preserve"> referencia debe ser eliminada</w:t>
      </w:r>
      <w:r w:rsidR="00C3146F" w:rsidRPr="00051CD2">
        <w:rPr>
          <w:color w:val="000000" w:themeColor="text1"/>
          <w:lang w:val="es-419"/>
        </w:rPr>
        <w:t>.</w:t>
      </w:r>
      <w:r w:rsidR="00B84D22" w:rsidRPr="00051CD2">
        <w:rPr>
          <w:color w:val="000000" w:themeColor="text1"/>
        </w:rPr>
        <w:t xml:space="preserve"> </w:t>
      </w:r>
    </w:p>
    <w:p w14:paraId="301677FF" w14:textId="77777777" w:rsidR="00A63281" w:rsidRPr="00051CD2" w:rsidRDefault="00A63281" w:rsidP="00FE612E">
      <w:pPr>
        <w:spacing w:before="240" w:after="240" w:line="276" w:lineRule="auto"/>
        <w:jc w:val="both"/>
        <w:rPr>
          <w:rFonts w:ascii="ITC Avant Garde" w:eastAsia="Calibri" w:hAnsi="ITC Avant Garde" w:cs="Arial"/>
          <w:b/>
          <w:u w:val="single"/>
          <w:lang w:eastAsia="es-ES"/>
        </w:rPr>
      </w:pPr>
      <w:r w:rsidRPr="00051CD2">
        <w:rPr>
          <w:rFonts w:ascii="ITC Avant Garde" w:eastAsia="Calibri" w:hAnsi="ITC Avant Garde" w:cs="Arial"/>
          <w:b/>
          <w:u w:val="single"/>
          <w:lang w:eastAsia="es-ES"/>
        </w:rPr>
        <w:t xml:space="preserve">Redacción definitiva </w:t>
      </w:r>
    </w:p>
    <w:p w14:paraId="690633DF" w14:textId="2C6D6438" w:rsidR="009C6C2C" w:rsidRPr="00051CD2" w:rsidRDefault="00675CB7" w:rsidP="00FE612E">
      <w:pPr>
        <w:pStyle w:val="IFTnormal"/>
        <w:spacing w:before="240" w:after="240"/>
        <w:rPr>
          <w:color w:val="000000" w:themeColor="text1"/>
        </w:rPr>
      </w:pPr>
      <w:r>
        <w:t>En consecuencia</w:t>
      </w:r>
      <w:r w:rsidR="009C6C2C" w:rsidRPr="00051CD2">
        <w:t xml:space="preserve"> del análisis previo, el Instituto </w:t>
      </w:r>
      <w:r w:rsidR="007B5643" w:rsidRPr="00051CD2">
        <w:t>acuerda</w:t>
      </w:r>
      <w:r w:rsidR="009C6C2C" w:rsidRPr="00051CD2">
        <w:t xml:space="preserve"> </w:t>
      </w:r>
      <w:r w:rsidR="009C6C2C" w:rsidRPr="00051CD2">
        <w:rPr>
          <w:color w:val="000000" w:themeColor="text1"/>
        </w:rPr>
        <w:t>realizar ajustes en el cuerpo de la Oferta de Referencia a efecto de modificar los campos destinados a indicar la fecha de publicación de la multic</w:t>
      </w:r>
      <w:r w:rsidR="000B436D" w:rsidRPr="00051CD2">
        <w:rPr>
          <w:color w:val="000000" w:themeColor="text1"/>
        </w:rPr>
        <w:t>it</w:t>
      </w:r>
      <w:r w:rsidR="009C6C2C" w:rsidRPr="00051CD2">
        <w:rPr>
          <w:color w:val="000000" w:themeColor="text1"/>
        </w:rPr>
        <w:t>ada Oferta de Referencia, así como los medios a partir de los cual</w:t>
      </w:r>
      <w:r w:rsidR="007B5643" w:rsidRPr="00051CD2">
        <w:rPr>
          <w:color w:val="000000" w:themeColor="text1"/>
        </w:rPr>
        <w:t>es se dará aviso de su emisión.</w:t>
      </w:r>
    </w:p>
    <w:p w14:paraId="2E00E1BB" w14:textId="77777777" w:rsidR="009C6C2C" w:rsidRPr="00051CD2" w:rsidRDefault="009C6C2C" w:rsidP="00FE612E">
      <w:pPr>
        <w:pStyle w:val="IFTnormal"/>
        <w:spacing w:before="240" w:after="240"/>
      </w:pPr>
      <w:r w:rsidRPr="00051CD2">
        <w:t xml:space="preserve">En línea con lo anterior, el Instituto </w:t>
      </w:r>
      <w:r w:rsidR="00BE02BB" w:rsidRPr="00051CD2">
        <w:t xml:space="preserve">acuerda </w:t>
      </w:r>
      <w:r w:rsidRPr="00051CD2">
        <w:t>ajustar el apartado en cuestión de la Oferta de Referencia, para incluir el siguiente texto:</w:t>
      </w:r>
    </w:p>
    <w:p w14:paraId="72E0961A" w14:textId="77777777" w:rsidR="00537322" w:rsidRPr="005D301D" w:rsidRDefault="00537322" w:rsidP="00FE612E">
      <w:pPr>
        <w:pStyle w:val="CondicionesFinales"/>
        <w:spacing w:before="240" w:after="240"/>
        <w:rPr>
          <w:lang w:val="es-MX"/>
        </w:rPr>
      </w:pPr>
      <w:r w:rsidRPr="00051CD2">
        <w:rPr>
          <w:lang w:val="es-MX"/>
        </w:rPr>
        <w:t xml:space="preserve">5. Dentro del plazo establecido en la Medida Décimosexta, hoy [*] de [*] de 2017, Telesites publica la presente </w:t>
      </w:r>
      <w:r w:rsidRPr="00051CD2">
        <w:rPr>
          <w:shd w:val="clear" w:color="auto" w:fill="FFFFFF"/>
          <w:lang w:val="es-MX"/>
        </w:rPr>
        <w:t xml:space="preserve">Oferta de Referencia </w:t>
      </w:r>
      <w:r w:rsidRPr="00051CD2">
        <w:rPr>
          <w:lang w:val="es-MX"/>
        </w:rPr>
        <w:t>en su sitio de Internet</w:t>
      </w:r>
      <w:r w:rsidR="00667B7D" w:rsidRPr="00051CD2">
        <w:rPr>
          <w:lang w:val="es-MX"/>
        </w:rPr>
        <w:t>.</w:t>
      </w:r>
    </w:p>
    <w:p w14:paraId="2CEB551D" w14:textId="77777777" w:rsidR="00A96C72" w:rsidRPr="006C727E" w:rsidRDefault="000B6C51" w:rsidP="00FE612E">
      <w:pPr>
        <w:pStyle w:val="Prrafodelista"/>
        <w:numPr>
          <w:ilvl w:val="3"/>
          <w:numId w:val="18"/>
        </w:numPr>
        <w:spacing w:before="240" w:after="240"/>
        <w:contextualSpacing w:val="0"/>
        <w:jc w:val="both"/>
        <w:outlineLvl w:val="2"/>
      </w:pPr>
      <w:r w:rsidRPr="005D301D">
        <w:rPr>
          <w:rFonts w:ascii="ITC Avant Garde" w:hAnsi="ITC Avant Garde" w:cs="Arial"/>
          <w:b/>
          <w:color w:val="000000"/>
          <w:lang w:eastAsia="es-ES"/>
        </w:rPr>
        <w:t xml:space="preserve">NUMERAL </w:t>
      </w:r>
      <w:r w:rsidR="00745201" w:rsidRPr="005D301D">
        <w:rPr>
          <w:rFonts w:ascii="ITC Avant Garde" w:hAnsi="ITC Avant Garde" w:cs="Arial"/>
          <w:b/>
          <w:color w:val="000000"/>
          <w:lang w:eastAsia="es-ES"/>
        </w:rPr>
        <w:t>II</w:t>
      </w:r>
      <w:r w:rsidR="00F3671F" w:rsidRPr="005D301D">
        <w:rPr>
          <w:rFonts w:ascii="ITC Avant Garde" w:hAnsi="ITC Avant Garde" w:cs="Arial"/>
          <w:b/>
          <w:color w:val="000000"/>
          <w:lang w:eastAsia="es-ES"/>
        </w:rPr>
        <w:t xml:space="preserve">. </w:t>
      </w:r>
      <w:r w:rsidR="00745201" w:rsidRPr="005D301D">
        <w:rPr>
          <w:rFonts w:ascii="ITC Avant Garde" w:hAnsi="ITC Avant Garde" w:cs="Arial"/>
          <w:b/>
          <w:color w:val="000000"/>
          <w:lang w:eastAsia="es-ES"/>
        </w:rPr>
        <w:t>DEFINICIONES</w:t>
      </w:r>
    </w:p>
    <w:p w14:paraId="5B2D0224" w14:textId="77777777" w:rsidR="00534CF6" w:rsidRPr="005D301D" w:rsidRDefault="00534CF6" w:rsidP="00FE612E">
      <w:pPr>
        <w:pStyle w:val="Prrafodelista"/>
        <w:numPr>
          <w:ilvl w:val="4"/>
          <w:numId w:val="18"/>
        </w:numPr>
        <w:spacing w:before="240" w:after="240"/>
        <w:ind w:left="1077" w:hanging="1077"/>
        <w:contextualSpacing w:val="0"/>
        <w:jc w:val="both"/>
        <w:outlineLvl w:val="2"/>
        <w:rPr>
          <w:rFonts w:ascii="ITC Avant Garde" w:hAnsi="ITC Avant Garde" w:cs="Arial"/>
          <w:b/>
          <w:color w:val="000000"/>
          <w:lang w:eastAsia="es-ES"/>
        </w:rPr>
      </w:pPr>
      <w:r w:rsidRPr="005D301D">
        <w:rPr>
          <w:rFonts w:ascii="ITC Avant Garde" w:hAnsi="ITC Avant Garde" w:cs="Arial"/>
          <w:b/>
          <w:color w:val="000000"/>
          <w:lang w:eastAsia="es-ES"/>
        </w:rPr>
        <w:t>CONCEPTO “</w:t>
      </w:r>
      <w:r w:rsidRPr="005D301D">
        <w:rPr>
          <w:rFonts w:ascii="ITC Avant Garde" w:hAnsi="ITC Avant Garde" w:cs="Arial"/>
          <w:b/>
          <w:lang w:eastAsia="es-ES"/>
        </w:rPr>
        <w:t>SISTEMA ELECTRÓNICO DE GESTIÓN O SEG”</w:t>
      </w:r>
    </w:p>
    <w:p w14:paraId="68B7F94A" w14:textId="77777777" w:rsidR="00F3671F" w:rsidRPr="00051CD2" w:rsidRDefault="00ED2BFE" w:rsidP="00FE612E">
      <w:pPr>
        <w:spacing w:before="240" w:after="240" w:line="276" w:lineRule="auto"/>
        <w:ind w:right="-91"/>
      </w:pPr>
      <w:r w:rsidRPr="00051CD2">
        <w:rPr>
          <w:rFonts w:ascii="ITC Avant Garde" w:eastAsia="Calibri" w:hAnsi="ITC Avant Garde" w:cs="Arial"/>
          <w:b/>
          <w:u w:val="single"/>
          <w:lang w:eastAsia="es-ES"/>
        </w:rPr>
        <w:t>Propuesta de Oferta de Referencia</w:t>
      </w:r>
      <w:r w:rsidR="005732D2" w:rsidRPr="00051CD2">
        <w:rPr>
          <w:rFonts w:ascii="ITC Avant Garde" w:eastAsia="Calibri" w:hAnsi="ITC Avant Garde" w:cs="Arial"/>
          <w:b/>
          <w:u w:val="single"/>
          <w:lang w:eastAsia="es-ES"/>
        </w:rPr>
        <w:br/>
      </w:r>
      <w:r w:rsidRPr="006301A2">
        <w:rPr>
          <w:rStyle w:val="IFTnormalCar"/>
        </w:rPr>
        <w:t>Telesite</w:t>
      </w:r>
      <w:r w:rsidR="005732D2" w:rsidRPr="006301A2">
        <w:rPr>
          <w:rStyle w:val="IFTnormalCar"/>
        </w:rPr>
        <w:t>s</w:t>
      </w:r>
      <w:r w:rsidRPr="006301A2">
        <w:rPr>
          <w:rStyle w:val="IFTnormalCar"/>
        </w:rPr>
        <w:t xml:space="preserve"> estableció en su Propuesta de Oferta de Referencia</w:t>
      </w:r>
      <w:r w:rsidR="00637EAC" w:rsidRPr="006301A2">
        <w:rPr>
          <w:rStyle w:val="IFTnormalCar"/>
        </w:rPr>
        <w:t xml:space="preserve"> para el </w:t>
      </w:r>
      <w:r w:rsidR="00656909" w:rsidRPr="006301A2">
        <w:rPr>
          <w:rStyle w:val="IFTnormalCar"/>
        </w:rPr>
        <w:t>término “Sistema Electrónico de Gestión o SEG”</w:t>
      </w:r>
      <w:r w:rsidR="00E24282" w:rsidRPr="006301A2">
        <w:rPr>
          <w:rStyle w:val="IFTnormalCar"/>
        </w:rPr>
        <w:t xml:space="preserve"> </w:t>
      </w:r>
      <w:r w:rsidR="00637EAC" w:rsidRPr="006301A2">
        <w:rPr>
          <w:rStyle w:val="IFTnormalCar"/>
        </w:rPr>
        <w:t>lo</w:t>
      </w:r>
      <w:r w:rsidRPr="006301A2">
        <w:rPr>
          <w:rStyle w:val="IFTnormalCar"/>
        </w:rPr>
        <w:t xml:space="preserve"> siguiente:</w:t>
      </w:r>
      <w:r w:rsidRPr="00051CD2">
        <w:rPr>
          <w:rFonts w:ascii="ITC Avant Garde" w:eastAsia="Calibri" w:hAnsi="ITC Avant Garde" w:cs="Arial"/>
          <w:lang w:eastAsia="es-ES"/>
        </w:rPr>
        <w:t xml:space="preserve"> </w:t>
      </w:r>
    </w:p>
    <w:p w14:paraId="74E38065" w14:textId="77777777" w:rsidR="00E24282" w:rsidRPr="00051CD2" w:rsidRDefault="00F3671F" w:rsidP="00FE612E">
      <w:pPr>
        <w:pStyle w:val="CitaIFT0"/>
        <w:spacing w:before="240" w:after="240"/>
        <w:rPr>
          <w:snapToGrid w:val="0"/>
          <w:lang w:val="es-MX"/>
        </w:rPr>
      </w:pPr>
      <w:r w:rsidRPr="00051CD2">
        <w:rPr>
          <w:snapToGrid w:val="0"/>
          <w:lang w:val="es-MX"/>
        </w:rPr>
        <w:t>“</w:t>
      </w:r>
      <w:r w:rsidR="00E24282" w:rsidRPr="00051CD2">
        <w:rPr>
          <w:b/>
          <w:snapToGrid w:val="0"/>
          <w:lang w:val="es-MX"/>
        </w:rPr>
        <w:t>Sistema Electrónico de Gestión o SEG:</w:t>
      </w:r>
    </w:p>
    <w:p w14:paraId="56C18DD6" w14:textId="77777777" w:rsidR="00F3671F" w:rsidRPr="00051CD2" w:rsidRDefault="00F3671F" w:rsidP="00FE612E">
      <w:pPr>
        <w:pStyle w:val="CitaIFT0"/>
        <w:spacing w:before="240" w:after="240"/>
        <w:rPr>
          <w:snapToGrid w:val="0"/>
          <w:lang w:val="es-MX"/>
        </w:rPr>
      </w:pPr>
      <w:r w:rsidRPr="00051CD2">
        <w:rPr>
          <w:snapToGrid w:val="0"/>
          <w:lang w:val="es-MX"/>
        </w:rPr>
        <w:t xml:space="preserve">El sistema al que tendrán acceso </w:t>
      </w:r>
      <w:r w:rsidRPr="00051CD2">
        <w:rPr>
          <w:b/>
          <w:snapToGrid w:val="0"/>
          <w:u w:val="single"/>
          <w:lang w:val="es-MX"/>
        </w:rPr>
        <w:t xml:space="preserve">los concesionarios, incluyendo </w:t>
      </w:r>
      <w:r w:rsidR="00656909" w:rsidRPr="00051CD2">
        <w:rPr>
          <w:b/>
          <w:snapToGrid w:val="0"/>
          <w:u w:val="single"/>
          <w:lang w:val="es-MX"/>
        </w:rPr>
        <w:t>Telesites</w:t>
      </w:r>
      <w:r w:rsidRPr="00051CD2">
        <w:rPr>
          <w:b/>
          <w:snapToGrid w:val="0"/>
          <w:u w:val="single"/>
          <w:lang w:val="es-MX"/>
        </w:rPr>
        <w:t>el</w:t>
      </w:r>
      <w:r w:rsidR="00656909" w:rsidRPr="00051CD2">
        <w:rPr>
          <w:b/>
          <w:snapToGrid w:val="0"/>
          <w:u w:val="single"/>
          <w:lang w:val="es-MX"/>
        </w:rPr>
        <w:t xml:space="preserve"> (sic)</w:t>
      </w:r>
      <w:r w:rsidRPr="00051CD2">
        <w:rPr>
          <w:b/>
          <w:snapToGrid w:val="0"/>
          <w:u w:val="single"/>
          <w:lang w:val="es-MX"/>
        </w:rPr>
        <w:t xml:space="preserve"> Instituto y Telesites</w:t>
      </w:r>
      <w:r w:rsidRPr="00051CD2">
        <w:rPr>
          <w:snapToGrid w:val="0"/>
          <w:lang w:val="es-MX"/>
        </w:rPr>
        <w:t>, por medio del cual: (i) se notificará, previo al inicio de los trabajos, de Proyectos de Nueva Obra Civil […]”</w:t>
      </w:r>
    </w:p>
    <w:p w14:paraId="5A6B415A" w14:textId="77777777" w:rsidR="00F3671F" w:rsidRPr="00051CD2" w:rsidRDefault="00F3671F" w:rsidP="00FE612E">
      <w:pPr>
        <w:pStyle w:val="CitaIFT0"/>
        <w:spacing w:before="240" w:after="240"/>
        <w:jc w:val="right"/>
        <w:rPr>
          <w:snapToGrid w:val="0"/>
          <w:lang w:val="es-MX"/>
        </w:rPr>
      </w:pPr>
      <w:r w:rsidRPr="00051CD2">
        <w:rPr>
          <w:snapToGrid w:val="0"/>
          <w:lang w:val="es-MX"/>
        </w:rPr>
        <w:t>(Énfasis añadido)</w:t>
      </w:r>
    </w:p>
    <w:p w14:paraId="5FB70823" w14:textId="77777777" w:rsidR="00ED2BFE" w:rsidRPr="006301A2" w:rsidRDefault="00ED2BFE" w:rsidP="00FE612E">
      <w:pPr>
        <w:spacing w:before="240" w:after="240" w:line="276" w:lineRule="auto"/>
        <w:jc w:val="both"/>
        <w:rPr>
          <w:rFonts w:ascii="ITC Avant Garde" w:hAnsi="ITC Avant Garde" w:cs="Arial"/>
          <w:b/>
          <w:u w:val="single"/>
          <w:lang w:eastAsia="es-ES"/>
        </w:rPr>
      </w:pPr>
      <w:r w:rsidRPr="00051CD2">
        <w:rPr>
          <w:rFonts w:ascii="ITC Avant Garde" w:eastAsia="Calibri" w:hAnsi="ITC Avant Garde" w:cs="Arial"/>
          <w:b/>
          <w:u w:val="single"/>
          <w:lang w:eastAsia="es-ES"/>
        </w:rPr>
        <w:t>Análisis de la Propuesta de Oferta de Referencia</w:t>
      </w:r>
    </w:p>
    <w:p w14:paraId="0BC01CE1" w14:textId="77777777" w:rsidR="009D5AEC" w:rsidRPr="00051CD2" w:rsidRDefault="00ED2BFE" w:rsidP="00FE612E">
      <w:pPr>
        <w:pStyle w:val="IFTnormal"/>
        <w:spacing w:before="240" w:after="240"/>
        <w:rPr>
          <w:snapToGrid w:val="0"/>
          <w:color w:val="000000" w:themeColor="text1"/>
        </w:rPr>
      </w:pPr>
      <w:r w:rsidRPr="00051CD2">
        <w:rPr>
          <w:snapToGrid w:val="0"/>
        </w:rPr>
        <w:t>A este respecto el Instituto señala que</w:t>
      </w:r>
      <w:r w:rsidR="004A25A1" w:rsidRPr="00051CD2">
        <w:rPr>
          <w:snapToGrid w:val="0"/>
          <w:color w:val="000000" w:themeColor="text1"/>
        </w:rPr>
        <w:t xml:space="preserve"> el texto aludido es impreciso en tanto a la descripción de quienes serán los entes que tendrán acceso al </w:t>
      </w:r>
      <w:r w:rsidR="00D16356" w:rsidRPr="00051CD2">
        <w:rPr>
          <w:snapToGrid w:val="0"/>
          <w:color w:val="000000" w:themeColor="text1"/>
          <w:lang w:val="es-419"/>
        </w:rPr>
        <w:t xml:space="preserve">SEG, </w:t>
      </w:r>
      <w:r w:rsidR="00B63813" w:rsidRPr="00051CD2">
        <w:rPr>
          <w:snapToGrid w:val="0"/>
          <w:color w:val="000000" w:themeColor="text1"/>
          <w:lang w:val="es-419"/>
        </w:rPr>
        <w:t>ya que</w:t>
      </w:r>
      <w:r w:rsidR="009D5AEC" w:rsidRPr="00051CD2">
        <w:rPr>
          <w:snapToGrid w:val="0"/>
          <w:color w:val="000000" w:themeColor="text1"/>
        </w:rPr>
        <w:t xml:space="preserve"> </w:t>
      </w:r>
      <w:r w:rsidR="00712012" w:rsidRPr="00051CD2">
        <w:rPr>
          <w:snapToGrid w:val="0"/>
          <w:color w:val="000000" w:themeColor="text1"/>
        </w:rPr>
        <w:t>la Medida SEXAGÉSIMA QUINTA de las Medidas Móviles</w:t>
      </w:r>
      <w:r w:rsidR="00C703CA" w:rsidRPr="00051CD2">
        <w:rPr>
          <w:snapToGrid w:val="0"/>
          <w:color w:val="000000" w:themeColor="text1"/>
        </w:rPr>
        <w:t xml:space="preserve"> es</w:t>
      </w:r>
      <w:r w:rsidR="005968AD" w:rsidRPr="00051CD2">
        <w:rPr>
          <w:snapToGrid w:val="0"/>
          <w:color w:val="000000" w:themeColor="text1"/>
        </w:rPr>
        <w:t xml:space="preserve"> clara en establece</w:t>
      </w:r>
      <w:r w:rsidR="00A13B13" w:rsidRPr="00051CD2">
        <w:rPr>
          <w:snapToGrid w:val="0"/>
          <w:color w:val="000000" w:themeColor="text1"/>
        </w:rPr>
        <w:t>r</w:t>
      </w:r>
      <w:r w:rsidR="005968AD" w:rsidRPr="00051CD2">
        <w:rPr>
          <w:snapToGrid w:val="0"/>
          <w:color w:val="000000" w:themeColor="text1"/>
        </w:rPr>
        <w:t xml:space="preserve"> que a </w:t>
      </w:r>
      <w:r w:rsidR="005968AD" w:rsidRPr="00051CD2">
        <w:rPr>
          <w:snapToGrid w:val="0"/>
          <w:color w:val="000000" w:themeColor="text1"/>
        </w:rPr>
        <w:lastRenderedPageBreak/>
        <w:t>dicho sistema podr</w:t>
      </w:r>
      <w:r w:rsidR="00A13B13" w:rsidRPr="00051CD2">
        <w:rPr>
          <w:snapToGrid w:val="0"/>
          <w:color w:val="000000" w:themeColor="text1"/>
        </w:rPr>
        <w:t>á acce</w:t>
      </w:r>
      <w:r w:rsidR="005968AD" w:rsidRPr="00051CD2">
        <w:rPr>
          <w:snapToGrid w:val="0"/>
          <w:color w:val="000000" w:themeColor="text1"/>
        </w:rPr>
        <w:t xml:space="preserve">der </w:t>
      </w:r>
      <w:r w:rsidR="00A13B13" w:rsidRPr="00051CD2">
        <w:rPr>
          <w:snapToGrid w:val="0"/>
          <w:color w:val="000000" w:themeColor="text1"/>
        </w:rPr>
        <w:t xml:space="preserve">tanto el Instituto, como </w:t>
      </w:r>
      <w:r w:rsidR="005968AD" w:rsidRPr="00051CD2">
        <w:rPr>
          <w:snapToGrid w:val="0"/>
          <w:color w:val="000000" w:themeColor="text1"/>
        </w:rPr>
        <w:t xml:space="preserve">los </w:t>
      </w:r>
      <w:r w:rsidR="00EA06B8" w:rsidRPr="00051CD2">
        <w:rPr>
          <w:snapToGrid w:val="0"/>
          <w:color w:val="000000" w:themeColor="text1"/>
          <w:lang w:val="es-419"/>
        </w:rPr>
        <w:t>CS</w:t>
      </w:r>
      <w:r w:rsidR="00A13B13" w:rsidRPr="00051CD2">
        <w:rPr>
          <w:snapToGrid w:val="0"/>
          <w:color w:val="000000" w:themeColor="text1"/>
        </w:rPr>
        <w:t>, así como</w:t>
      </w:r>
      <w:r w:rsidR="005968AD" w:rsidRPr="00051CD2">
        <w:rPr>
          <w:snapToGrid w:val="0"/>
          <w:color w:val="000000" w:themeColor="text1"/>
        </w:rPr>
        <w:t xml:space="preserve"> el prop</w:t>
      </w:r>
      <w:r w:rsidR="00A13B13" w:rsidRPr="00051CD2">
        <w:rPr>
          <w:snapToGrid w:val="0"/>
          <w:color w:val="000000" w:themeColor="text1"/>
        </w:rPr>
        <w:t>i</w:t>
      </w:r>
      <w:r w:rsidR="005968AD" w:rsidRPr="00051CD2">
        <w:rPr>
          <w:snapToGrid w:val="0"/>
          <w:color w:val="000000" w:themeColor="text1"/>
        </w:rPr>
        <w:t xml:space="preserve">o AEP y </w:t>
      </w:r>
      <w:r w:rsidR="000B436D" w:rsidRPr="00051CD2">
        <w:rPr>
          <w:snapToGrid w:val="0"/>
          <w:color w:val="000000" w:themeColor="text1"/>
        </w:rPr>
        <w:t>las empresas pertenecientes y relacionadas</w:t>
      </w:r>
      <w:r w:rsidR="00C703CA" w:rsidRPr="00051CD2">
        <w:rPr>
          <w:snapToGrid w:val="0"/>
          <w:color w:val="000000" w:themeColor="text1"/>
        </w:rPr>
        <w:t xml:space="preserve"> con é</w:t>
      </w:r>
      <w:r w:rsidR="00A13B13" w:rsidRPr="00051CD2">
        <w:rPr>
          <w:snapToGrid w:val="0"/>
          <w:color w:val="000000" w:themeColor="text1"/>
        </w:rPr>
        <w:t>ste.</w:t>
      </w:r>
      <w:r w:rsidR="00712012" w:rsidRPr="00051CD2">
        <w:rPr>
          <w:snapToGrid w:val="0"/>
          <w:color w:val="000000" w:themeColor="text1"/>
        </w:rPr>
        <w:t xml:space="preserve"> Para mejor referencia la Medida en comento se presenta a continuación</w:t>
      </w:r>
      <w:r w:rsidR="009D5AEC" w:rsidRPr="00051CD2">
        <w:rPr>
          <w:snapToGrid w:val="0"/>
          <w:color w:val="000000" w:themeColor="text1"/>
        </w:rPr>
        <w:t>:</w:t>
      </w:r>
    </w:p>
    <w:p w14:paraId="6420A85F" w14:textId="77777777" w:rsidR="009D5AEC" w:rsidRPr="00051CD2" w:rsidRDefault="009D5AEC" w:rsidP="00FE612E">
      <w:pPr>
        <w:pStyle w:val="CitaIFT0"/>
        <w:spacing w:before="240" w:after="240"/>
        <w:rPr>
          <w:lang w:val="es-MX"/>
        </w:rPr>
      </w:pPr>
      <w:r w:rsidRPr="00051CD2">
        <w:rPr>
          <w:snapToGrid w:val="0"/>
          <w:color w:val="000000" w:themeColor="text1"/>
          <w:lang w:val="es-MX"/>
        </w:rPr>
        <w:t>“</w:t>
      </w:r>
      <w:r w:rsidRPr="00051CD2">
        <w:rPr>
          <w:rFonts w:cs="Century Gothic"/>
          <w:b/>
          <w:lang w:val="es-MX"/>
        </w:rPr>
        <w:t>SEXA</w:t>
      </w:r>
      <w:r w:rsidRPr="00051CD2">
        <w:rPr>
          <w:rFonts w:cs="Century Gothic"/>
          <w:b/>
          <w:spacing w:val="-4"/>
          <w:lang w:val="es-MX"/>
        </w:rPr>
        <w:t>G</w:t>
      </w:r>
      <w:r w:rsidRPr="00051CD2">
        <w:rPr>
          <w:rFonts w:cs="Century Gothic"/>
          <w:b/>
          <w:lang w:val="es-MX"/>
        </w:rPr>
        <w:t>É</w:t>
      </w:r>
      <w:r w:rsidRPr="00051CD2">
        <w:rPr>
          <w:rFonts w:cs="Century Gothic"/>
          <w:b/>
          <w:spacing w:val="-2"/>
          <w:lang w:val="es-MX"/>
        </w:rPr>
        <w:t>S</w:t>
      </w:r>
      <w:r w:rsidRPr="00051CD2">
        <w:rPr>
          <w:rFonts w:cs="Century Gothic"/>
          <w:b/>
          <w:lang w:val="es-MX"/>
        </w:rPr>
        <w:t>IMA</w:t>
      </w:r>
      <w:r w:rsidRPr="00051CD2">
        <w:rPr>
          <w:rFonts w:cs="Century Gothic"/>
          <w:b/>
          <w:spacing w:val="5"/>
          <w:lang w:val="es-MX"/>
        </w:rPr>
        <w:t xml:space="preserve"> </w:t>
      </w:r>
      <w:r w:rsidRPr="00051CD2">
        <w:rPr>
          <w:rFonts w:cs="Century Gothic"/>
          <w:b/>
          <w:spacing w:val="-4"/>
          <w:lang w:val="es-MX"/>
        </w:rPr>
        <w:t>Q</w:t>
      </w:r>
      <w:r w:rsidRPr="00051CD2">
        <w:rPr>
          <w:rFonts w:cs="Century Gothic"/>
          <w:b/>
          <w:lang w:val="es-MX"/>
        </w:rPr>
        <w:t>UI</w:t>
      </w:r>
      <w:r w:rsidRPr="00051CD2">
        <w:rPr>
          <w:rFonts w:cs="Century Gothic"/>
          <w:b/>
          <w:spacing w:val="-3"/>
          <w:lang w:val="es-MX"/>
        </w:rPr>
        <w:t>N</w:t>
      </w:r>
      <w:r w:rsidRPr="00051CD2">
        <w:rPr>
          <w:rFonts w:cs="Century Gothic"/>
          <w:b/>
          <w:lang w:val="es-MX"/>
        </w:rPr>
        <w:t>TA</w:t>
      </w:r>
      <w:r w:rsidRPr="00051CD2">
        <w:rPr>
          <w:rFonts w:cs="Century Gothic"/>
          <w:b/>
          <w:spacing w:val="-1"/>
          <w:lang w:val="es-MX"/>
        </w:rPr>
        <w:t>.</w:t>
      </w:r>
      <w:r w:rsidRPr="00051CD2">
        <w:rPr>
          <w:rFonts w:cs="Century Gothic"/>
          <w:b/>
          <w:lang w:val="es-MX"/>
        </w:rPr>
        <w:t>-</w:t>
      </w:r>
      <w:r w:rsidRPr="00051CD2">
        <w:rPr>
          <w:rFonts w:cs="Century Gothic"/>
          <w:b/>
          <w:spacing w:val="1"/>
          <w:lang w:val="es-MX"/>
        </w:rPr>
        <w:t xml:space="preserve"> </w:t>
      </w:r>
      <w:r w:rsidRPr="00051CD2">
        <w:rPr>
          <w:b/>
          <w:spacing w:val="-1"/>
          <w:u w:val="single"/>
          <w:lang w:val="es-MX"/>
        </w:rPr>
        <w:t>E</w:t>
      </w:r>
      <w:r w:rsidRPr="00051CD2">
        <w:rPr>
          <w:b/>
          <w:u w:val="single"/>
          <w:lang w:val="es-MX"/>
        </w:rPr>
        <w:t>l</w:t>
      </w:r>
      <w:r w:rsidRPr="00051CD2">
        <w:rPr>
          <w:b/>
          <w:spacing w:val="7"/>
          <w:u w:val="single"/>
          <w:lang w:val="es-MX"/>
        </w:rPr>
        <w:t xml:space="preserve"> </w:t>
      </w:r>
      <w:r w:rsidRPr="00051CD2">
        <w:rPr>
          <w:b/>
          <w:spacing w:val="-6"/>
          <w:u w:val="single"/>
          <w:lang w:val="es-MX"/>
        </w:rPr>
        <w:t>A</w:t>
      </w:r>
      <w:r w:rsidRPr="00051CD2">
        <w:rPr>
          <w:b/>
          <w:u w:val="single"/>
          <w:lang w:val="es-MX"/>
        </w:rPr>
        <w:t>gen</w:t>
      </w:r>
      <w:r w:rsidRPr="00051CD2">
        <w:rPr>
          <w:b/>
          <w:spacing w:val="-1"/>
          <w:u w:val="single"/>
          <w:lang w:val="es-MX"/>
        </w:rPr>
        <w:t>t</w:t>
      </w:r>
      <w:r w:rsidRPr="00051CD2">
        <w:rPr>
          <w:b/>
          <w:u w:val="single"/>
          <w:lang w:val="es-MX"/>
        </w:rPr>
        <w:t>e</w:t>
      </w:r>
      <w:r w:rsidRPr="00051CD2">
        <w:rPr>
          <w:b/>
          <w:spacing w:val="4"/>
          <w:u w:val="single"/>
          <w:lang w:val="es-MX"/>
        </w:rPr>
        <w:t xml:space="preserve"> </w:t>
      </w:r>
      <w:r w:rsidRPr="00051CD2">
        <w:rPr>
          <w:b/>
          <w:spacing w:val="-1"/>
          <w:u w:val="single"/>
          <w:lang w:val="es-MX"/>
        </w:rPr>
        <w:t>E</w:t>
      </w:r>
      <w:r w:rsidRPr="00051CD2">
        <w:rPr>
          <w:b/>
          <w:u w:val="single"/>
          <w:lang w:val="es-MX"/>
        </w:rPr>
        <w:t>co</w:t>
      </w:r>
      <w:r w:rsidRPr="00051CD2">
        <w:rPr>
          <w:b/>
          <w:spacing w:val="-1"/>
          <w:u w:val="single"/>
          <w:lang w:val="es-MX"/>
        </w:rPr>
        <w:t>n</w:t>
      </w:r>
      <w:r w:rsidRPr="00051CD2">
        <w:rPr>
          <w:b/>
          <w:u w:val="single"/>
          <w:lang w:val="es-MX"/>
        </w:rPr>
        <w:t>ó</w:t>
      </w:r>
      <w:r w:rsidRPr="00051CD2">
        <w:rPr>
          <w:b/>
          <w:spacing w:val="-2"/>
          <w:u w:val="single"/>
          <w:lang w:val="es-MX"/>
        </w:rPr>
        <w:t>m</w:t>
      </w:r>
      <w:r w:rsidRPr="00051CD2">
        <w:rPr>
          <w:b/>
          <w:spacing w:val="1"/>
          <w:u w:val="single"/>
          <w:lang w:val="es-MX"/>
        </w:rPr>
        <w:t>i</w:t>
      </w:r>
      <w:r w:rsidRPr="00051CD2">
        <w:rPr>
          <w:b/>
          <w:u w:val="single"/>
          <w:lang w:val="es-MX"/>
        </w:rPr>
        <w:t>co</w:t>
      </w:r>
      <w:r w:rsidRPr="00051CD2">
        <w:rPr>
          <w:b/>
          <w:spacing w:val="3"/>
          <w:u w:val="single"/>
          <w:lang w:val="es-MX"/>
        </w:rPr>
        <w:t xml:space="preserve"> </w:t>
      </w:r>
      <w:r w:rsidRPr="00051CD2">
        <w:rPr>
          <w:b/>
          <w:spacing w:val="-2"/>
          <w:u w:val="single"/>
          <w:lang w:val="es-MX"/>
        </w:rPr>
        <w:t>P</w:t>
      </w:r>
      <w:r w:rsidRPr="00051CD2">
        <w:rPr>
          <w:b/>
          <w:u w:val="single"/>
          <w:lang w:val="es-MX"/>
        </w:rPr>
        <w:t>repo</w:t>
      </w:r>
      <w:r w:rsidRPr="00051CD2">
        <w:rPr>
          <w:b/>
          <w:spacing w:val="-1"/>
          <w:u w:val="single"/>
          <w:lang w:val="es-MX"/>
        </w:rPr>
        <w:t>n</w:t>
      </w:r>
      <w:r w:rsidRPr="00051CD2">
        <w:rPr>
          <w:b/>
          <w:spacing w:val="-3"/>
          <w:u w:val="single"/>
          <w:lang w:val="es-MX"/>
        </w:rPr>
        <w:t>d</w:t>
      </w:r>
      <w:r w:rsidRPr="00051CD2">
        <w:rPr>
          <w:b/>
          <w:u w:val="single"/>
          <w:lang w:val="es-MX"/>
        </w:rPr>
        <w:t>e</w:t>
      </w:r>
      <w:r w:rsidRPr="00051CD2">
        <w:rPr>
          <w:b/>
          <w:spacing w:val="-2"/>
          <w:u w:val="single"/>
          <w:lang w:val="es-MX"/>
        </w:rPr>
        <w:t>r</w:t>
      </w:r>
      <w:r w:rsidRPr="00051CD2">
        <w:rPr>
          <w:b/>
          <w:u w:val="single"/>
          <w:lang w:val="es-MX"/>
        </w:rPr>
        <w:t>ante</w:t>
      </w:r>
      <w:r w:rsidRPr="00051CD2">
        <w:rPr>
          <w:b/>
          <w:spacing w:val="3"/>
          <w:u w:val="single"/>
          <w:lang w:val="es-MX"/>
        </w:rPr>
        <w:t xml:space="preserve"> </w:t>
      </w:r>
      <w:r w:rsidRPr="00051CD2">
        <w:rPr>
          <w:b/>
          <w:u w:val="single"/>
          <w:lang w:val="es-MX"/>
        </w:rPr>
        <w:t>de</w:t>
      </w:r>
      <w:r w:rsidRPr="00051CD2">
        <w:rPr>
          <w:b/>
          <w:spacing w:val="-2"/>
          <w:u w:val="single"/>
          <w:lang w:val="es-MX"/>
        </w:rPr>
        <w:t>b</w:t>
      </w:r>
      <w:r w:rsidRPr="00051CD2">
        <w:rPr>
          <w:b/>
          <w:u w:val="single"/>
          <w:lang w:val="es-MX"/>
        </w:rPr>
        <w:t>e</w:t>
      </w:r>
      <w:r w:rsidRPr="00051CD2">
        <w:rPr>
          <w:b/>
          <w:spacing w:val="-2"/>
          <w:u w:val="single"/>
          <w:lang w:val="es-MX"/>
        </w:rPr>
        <w:t>r</w:t>
      </w:r>
      <w:r w:rsidRPr="00051CD2">
        <w:rPr>
          <w:b/>
          <w:u w:val="single"/>
          <w:lang w:val="es-MX"/>
        </w:rPr>
        <w:t>á</w:t>
      </w:r>
      <w:r w:rsidRPr="00051CD2">
        <w:rPr>
          <w:b/>
          <w:spacing w:val="3"/>
          <w:u w:val="single"/>
          <w:lang w:val="es-MX"/>
        </w:rPr>
        <w:t xml:space="preserve"> </w:t>
      </w:r>
      <w:r w:rsidRPr="00051CD2">
        <w:rPr>
          <w:b/>
          <w:u w:val="single"/>
          <w:lang w:val="es-MX"/>
        </w:rPr>
        <w:t>tener</w:t>
      </w:r>
      <w:r w:rsidRPr="00051CD2">
        <w:rPr>
          <w:b/>
          <w:spacing w:val="4"/>
          <w:u w:val="single"/>
          <w:lang w:val="es-MX"/>
        </w:rPr>
        <w:t xml:space="preserve"> </w:t>
      </w:r>
      <w:r w:rsidRPr="00051CD2">
        <w:rPr>
          <w:b/>
          <w:spacing w:val="1"/>
          <w:u w:val="single"/>
          <w:lang w:val="es-MX"/>
        </w:rPr>
        <w:t>i</w:t>
      </w:r>
      <w:r w:rsidRPr="00051CD2">
        <w:rPr>
          <w:b/>
          <w:spacing w:val="-4"/>
          <w:u w:val="single"/>
          <w:lang w:val="es-MX"/>
        </w:rPr>
        <w:t>m</w:t>
      </w:r>
      <w:r w:rsidRPr="00051CD2">
        <w:rPr>
          <w:b/>
          <w:u w:val="single"/>
          <w:lang w:val="es-MX"/>
        </w:rPr>
        <w:t>plemen</w:t>
      </w:r>
      <w:r w:rsidRPr="00051CD2">
        <w:rPr>
          <w:b/>
          <w:spacing w:val="-1"/>
          <w:u w:val="single"/>
          <w:lang w:val="es-MX"/>
        </w:rPr>
        <w:t>t</w:t>
      </w:r>
      <w:r w:rsidRPr="00051CD2">
        <w:rPr>
          <w:b/>
          <w:spacing w:val="-2"/>
          <w:u w:val="single"/>
          <w:lang w:val="es-MX"/>
        </w:rPr>
        <w:t>a</w:t>
      </w:r>
      <w:r w:rsidRPr="00051CD2">
        <w:rPr>
          <w:b/>
          <w:u w:val="single"/>
          <w:lang w:val="es-MX"/>
        </w:rPr>
        <w:t>do un S</w:t>
      </w:r>
      <w:r w:rsidRPr="00051CD2">
        <w:rPr>
          <w:b/>
          <w:spacing w:val="1"/>
          <w:u w:val="single"/>
          <w:lang w:val="es-MX"/>
        </w:rPr>
        <w:t>i</w:t>
      </w:r>
      <w:r w:rsidRPr="00051CD2">
        <w:rPr>
          <w:b/>
          <w:u w:val="single"/>
          <w:lang w:val="es-MX"/>
        </w:rPr>
        <w:t>s</w:t>
      </w:r>
      <w:r w:rsidRPr="00051CD2">
        <w:rPr>
          <w:b/>
          <w:spacing w:val="-3"/>
          <w:u w:val="single"/>
          <w:lang w:val="es-MX"/>
        </w:rPr>
        <w:t>t</w:t>
      </w:r>
      <w:r w:rsidRPr="00051CD2">
        <w:rPr>
          <w:b/>
          <w:u w:val="single"/>
          <w:lang w:val="es-MX"/>
        </w:rPr>
        <w:t>ema</w:t>
      </w:r>
      <w:r w:rsidRPr="00051CD2">
        <w:rPr>
          <w:b/>
          <w:spacing w:val="38"/>
          <w:u w:val="single"/>
          <w:lang w:val="es-MX"/>
        </w:rPr>
        <w:t xml:space="preserve"> </w:t>
      </w:r>
      <w:r w:rsidRPr="00051CD2">
        <w:rPr>
          <w:b/>
          <w:spacing w:val="-1"/>
          <w:u w:val="single"/>
          <w:lang w:val="es-MX"/>
        </w:rPr>
        <w:t>El</w:t>
      </w:r>
      <w:r w:rsidRPr="00051CD2">
        <w:rPr>
          <w:b/>
          <w:spacing w:val="-2"/>
          <w:u w:val="single"/>
          <w:lang w:val="es-MX"/>
        </w:rPr>
        <w:t>e</w:t>
      </w:r>
      <w:r w:rsidRPr="00051CD2">
        <w:rPr>
          <w:b/>
          <w:u w:val="single"/>
          <w:lang w:val="es-MX"/>
        </w:rPr>
        <w:t>ctró</w:t>
      </w:r>
      <w:r w:rsidRPr="00051CD2">
        <w:rPr>
          <w:b/>
          <w:spacing w:val="-3"/>
          <w:u w:val="single"/>
          <w:lang w:val="es-MX"/>
        </w:rPr>
        <w:t>n</w:t>
      </w:r>
      <w:r w:rsidRPr="00051CD2">
        <w:rPr>
          <w:b/>
          <w:spacing w:val="1"/>
          <w:u w:val="single"/>
          <w:lang w:val="es-MX"/>
        </w:rPr>
        <w:t>i</w:t>
      </w:r>
      <w:r w:rsidRPr="00051CD2">
        <w:rPr>
          <w:b/>
          <w:u w:val="single"/>
          <w:lang w:val="es-MX"/>
        </w:rPr>
        <w:t>co</w:t>
      </w:r>
      <w:r w:rsidRPr="00051CD2">
        <w:rPr>
          <w:b/>
          <w:spacing w:val="39"/>
          <w:u w:val="single"/>
          <w:lang w:val="es-MX"/>
        </w:rPr>
        <w:t xml:space="preserve"> </w:t>
      </w:r>
      <w:r w:rsidRPr="00051CD2">
        <w:rPr>
          <w:b/>
          <w:spacing w:val="-3"/>
          <w:u w:val="single"/>
          <w:lang w:val="es-MX"/>
        </w:rPr>
        <w:t>d</w:t>
      </w:r>
      <w:r w:rsidRPr="00051CD2">
        <w:rPr>
          <w:b/>
          <w:u w:val="single"/>
          <w:lang w:val="es-MX"/>
        </w:rPr>
        <w:t>e</w:t>
      </w:r>
      <w:r w:rsidRPr="00051CD2">
        <w:rPr>
          <w:b/>
          <w:spacing w:val="40"/>
          <w:u w:val="single"/>
          <w:lang w:val="es-MX"/>
        </w:rPr>
        <w:t xml:space="preserve"> </w:t>
      </w:r>
      <w:r w:rsidRPr="00051CD2">
        <w:rPr>
          <w:b/>
          <w:u w:val="single"/>
          <w:lang w:val="es-MX"/>
        </w:rPr>
        <w:t>Ges</w:t>
      </w:r>
      <w:r w:rsidRPr="00051CD2">
        <w:rPr>
          <w:b/>
          <w:spacing w:val="-3"/>
          <w:u w:val="single"/>
          <w:lang w:val="es-MX"/>
        </w:rPr>
        <w:t>t</w:t>
      </w:r>
      <w:r w:rsidRPr="00051CD2">
        <w:rPr>
          <w:b/>
          <w:spacing w:val="1"/>
          <w:u w:val="single"/>
          <w:lang w:val="es-MX"/>
        </w:rPr>
        <w:t>i</w:t>
      </w:r>
      <w:r w:rsidRPr="00051CD2">
        <w:rPr>
          <w:b/>
          <w:u w:val="single"/>
          <w:lang w:val="es-MX"/>
        </w:rPr>
        <w:t>ón</w:t>
      </w:r>
      <w:r w:rsidRPr="00051CD2">
        <w:rPr>
          <w:b/>
          <w:spacing w:val="39"/>
          <w:u w:val="single"/>
          <w:lang w:val="es-MX"/>
        </w:rPr>
        <w:t xml:space="preserve"> </w:t>
      </w:r>
      <w:r w:rsidRPr="00051CD2">
        <w:rPr>
          <w:b/>
          <w:spacing w:val="-2"/>
          <w:u w:val="single"/>
          <w:lang w:val="es-MX"/>
        </w:rPr>
        <w:t>a</w:t>
      </w:r>
      <w:r w:rsidRPr="00051CD2">
        <w:rPr>
          <w:b/>
          <w:u w:val="single"/>
          <w:lang w:val="es-MX"/>
        </w:rPr>
        <w:t>l</w:t>
      </w:r>
      <w:r w:rsidRPr="00051CD2">
        <w:rPr>
          <w:b/>
          <w:spacing w:val="41"/>
          <w:u w:val="single"/>
          <w:lang w:val="es-MX"/>
        </w:rPr>
        <w:t xml:space="preserve"> </w:t>
      </w:r>
      <w:r w:rsidRPr="00051CD2">
        <w:rPr>
          <w:b/>
          <w:u w:val="single"/>
          <w:lang w:val="es-MX"/>
        </w:rPr>
        <w:t>que</w:t>
      </w:r>
      <w:r w:rsidRPr="00051CD2">
        <w:rPr>
          <w:b/>
          <w:spacing w:val="37"/>
          <w:u w:val="single"/>
          <w:lang w:val="es-MX"/>
        </w:rPr>
        <w:t xml:space="preserve"> </w:t>
      </w:r>
      <w:r w:rsidRPr="00051CD2">
        <w:rPr>
          <w:b/>
          <w:u w:val="single"/>
          <w:lang w:val="es-MX"/>
        </w:rPr>
        <w:t>po</w:t>
      </w:r>
      <w:r w:rsidRPr="00051CD2">
        <w:rPr>
          <w:b/>
          <w:spacing w:val="-3"/>
          <w:u w:val="single"/>
          <w:lang w:val="es-MX"/>
        </w:rPr>
        <w:t>d</w:t>
      </w:r>
      <w:r w:rsidRPr="00051CD2">
        <w:rPr>
          <w:b/>
          <w:u w:val="single"/>
          <w:lang w:val="es-MX"/>
        </w:rPr>
        <w:t>rán</w:t>
      </w:r>
      <w:r w:rsidRPr="00051CD2">
        <w:rPr>
          <w:b/>
          <w:spacing w:val="39"/>
          <w:u w:val="single"/>
          <w:lang w:val="es-MX"/>
        </w:rPr>
        <w:t xml:space="preserve"> </w:t>
      </w:r>
      <w:r w:rsidRPr="00051CD2">
        <w:rPr>
          <w:b/>
          <w:spacing w:val="-2"/>
          <w:u w:val="single"/>
          <w:lang w:val="es-MX"/>
        </w:rPr>
        <w:t>a</w:t>
      </w:r>
      <w:r w:rsidRPr="00051CD2">
        <w:rPr>
          <w:b/>
          <w:u w:val="single"/>
          <w:lang w:val="es-MX"/>
        </w:rPr>
        <w:t>c</w:t>
      </w:r>
      <w:r w:rsidRPr="00051CD2">
        <w:rPr>
          <w:b/>
          <w:spacing w:val="-2"/>
          <w:u w:val="single"/>
          <w:lang w:val="es-MX"/>
        </w:rPr>
        <w:t>c</w:t>
      </w:r>
      <w:r w:rsidRPr="00051CD2">
        <w:rPr>
          <w:b/>
          <w:u w:val="single"/>
          <w:lang w:val="es-MX"/>
        </w:rPr>
        <w:t>ed</w:t>
      </w:r>
      <w:r w:rsidRPr="00051CD2">
        <w:rPr>
          <w:b/>
          <w:spacing w:val="-2"/>
          <w:u w:val="single"/>
          <w:lang w:val="es-MX"/>
        </w:rPr>
        <w:t>e</w:t>
      </w:r>
      <w:r w:rsidRPr="00051CD2">
        <w:rPr>
          <w:b/>
          <w:u w:val="single"/>
          <w:lang w:val="es-MX"/>
        </w:rPr>
        <w:t>r</w:t>
      </w:r>
      <w:r w:rsidRPr="00051CD2">
        <w:rPr>
          <w:b/>
          <w:spacing w:val="40"/>
          <w:u w:val="single"/>
          <w:lang w:val="es-MX"/>
        </w:rPr>
        <w:t xml:space="preserve"> </w:t>
      </w:r>
      <w:r w:rsidRPr="00051CD2">
        <w:rPr>
          <w:b/>
          <w:u w:val="single"/>
          <w:lang w:val="es-MX"/>
        </w:rPr>
        <w:t>en</w:t>
      </w:r>
      <w:r w:rsidRPr="00051CD2">
        <w:rPr>
          <w:b/>
          <w:spacing w:val="45"/>
          <w:u w:val="single"/>
          <w:lang w:val="es-MX"/>
        </w:rPr>
        <w:t xml:space="preserve"> </w:t>
      </w:r>
      <w:r w:rsidRPr="00051CD2">
        <w:rPr>
          <w:b/>
          <w:u w:val="single"/>
          <w:lang w:val="es-MX"/>
        </w:rPr>
        <w:t>t</w:t>
      </w:r>
      <w:r w:rsidRPr="00051CD2">
        <w:rPr>
          <w:b/>
          <w:spacing w:val="-2"/>
          <w:u w:val="single"/>
          <w:lang w:val="es-MX"/>
        </w:rPr>
        <w:t>o</w:t>
      </w:r>
      <w:r w:rsidRPr="00051CD2">
        <w:rPr>
          <w:b/>
          <w:u w:val="single"/>
          <w:lang w:val="es-MX"/>
        </w:rPr>
        <w:t>do</w:t>
      </w:r>
      <w:r w:rsidRPr="00051CD2">
        <w:rPr>
          <w:b/>
          <w:spacing w:val="36"/>
          <w:u w:val="single"/>
          <w:lang w:val="es-MX"/>
        </w:rPr>
        <w:t xml:space="preserve"> </w:t>
      </w:r>
      <w:r w:rsidRPr="00051CD2">
        <w:rPr>
          <w:b/>
          <w:spacing w:val="-1"/>
          <w:u w:val="single"/>
          <w:lang w:val="es-MX"/>
        </w:rPr>
        <w:t>m</w:t>
      </w:r>
      <w:r w:rsidRPr="00051CD2">
        <w:rPr>
          <w:b/>
          <w:u w:val="single"/>
          <w:lang w:val="es-MX"/>
        </w:rPr>
        <w:t>o</w:t>
      </w:r>
      <w:r w:rsidRPr="00051CD2">
        <w:rPr>
          <w:b/>
          <w:spacing w:val="-2"/>
          <w:u w:val="single"/>
          <w:lang w:val="es-MX"/>
        </w:rPr>
        <w:t>m</w:t>
      </w:r>
      <w:r w:rsidRPr="00051CD2">
        <w:rPr>
          <w:b/>
          <w:u w:val="single"/>
          <w:lang w:val="es-MX"/>
        </w:rPr>
        <w:t>ento</w:t>
      </w:r>
      <w:r w:rsidRPr="00051CD2">
        <w:rPr>
          <w:b/>
          <w:spacing w:val="39"/>
          <w:u w:val="single"/>
          <w:lang w:val="es-MX"/>
        </w:rPr>
        <w:t xml:space="preserve"> </w:t>
      </w:r>
      <w:r w:rsidRPr="00051CD2">
        <w:rPr>
          <w:b/>
          <w:u w:val="single"/>
          <w:lang w:val="es-MX"/>
        </w:rPr>
        <w:t>el</w:t>
      </w:r>
      <w:r w:rsidRPr="00051CD2">
        <w:rPr>
          <w:b/>
          <w:spacing w:val="39"/>
          <w:u w:val="single"/>
          <w:lang w:val="es-MX"/>
        </w:rPr>
        <w:t xml:space="preserve"> </w:t>
      </w:r>
      <w:r w:rsidRPr="00051CD2">
        <w:rPr>
          <w:b/>
          <w:spacing w:val="2"/>
          <w:u w:val="single"/>
          <w:lang w:val="es-MX"/>
        </w:rPr>
        <w:t>I</w:t>
      </w:r>
      <w:r w:rsidRPr="00051CD2">
        <w:rPr>
          <w:b/>
          <w:spacing w:val="-3"/>
          <w:u w:val="single"/>
          <w:lang w:val="es-MX"/>
        </w:rPr>
        <w:t>n</w:t>
      </w:r>
      <w:r w:rsidRPr="00051CD2">
        <w:rPr>
          <w:b/>
          <w:u w:val="single"/>
          <w:lang w:val="es-MX"/>
        </w:rPr>
        <w:t>stitu</w:t>
      </w:r>
      <w:r w:rsidRPr="00051CD2">
        <w:rPr>
          <w:b/>
          <w:spacing w:val="-1"/>
          <w:u w:val="single"/>
          <w:lang w:val="es-MX"/>
        </w:rPr>
        <w:t>t</w:t>
      </w:r>
      <w:r w:rsidRPr="00051CD2">
        <w:rPr>
          <w:b/>
          <w:u w:val="single"/>
          <w:lang w:val="es-MX"/>
        </w:rPr>
        <w:t>o,</w:t>
      </w:r>
      <w:r w:rsidRPr="00051CD2">
        <w:rPr>
          <w:b/>
          <w:spacing w:val="35"/>
          <w:u w:val="single"/>
          <w:lang w:val="es-MX"/>
        </w:rPr>
        <w:t xml:space="preserve"> </w:t>
      </w:r>
      <w:r w:rsidRPr="00051CD2">
        <w:rPr>
          <w:b/>
          <w:spacing w:val="1"/>
          <w:u w:val="single"/>
          <w:lang w:val="es-MX"/>
        </w:rPr>
        <w:t>l</w:t>
      </w:r>
      <w:r w:rsidRPr="00051CD2">
        <w:rPr>
          <w:b/>
          <w:u w:val="single"/>
          <w:lang w:val="es-MX"/>
        </w:rPr>
        <w:t>os Con</w:t>
      </w:r>
      <w:r w:rsidRPr="00051CD2">
        <w:rPr>
          <w:b/>
          <w:spacing w:val="-2"/>
          <w:u w:val="single"/>
          <w:lang w:val="es-MX"/>
        </w:rPr>
        <w:t>c</w:t>
      </w:r>
      <w:r w:rsidRPr="00051CD2">
        <w:rPr>
          <w:b/>
          <w:u w:val="single"/>
          <w:lang w:val="es-MX"/>
        </w:rPr>
        <w:t>e</w:t>
      </w:r>
      <w:r w:rsidRPr="00051CD2">
        <w:rPr>
          <w:b/>
          <w:spacing w:val="-2"/>
          <w:u w:val="single"/>
          <w:lang w:val="es-MX"/>
        </w:rPr>
        <w:t>s</w:t>
      </w:r>
      <w:r w:rsidRPr="00051CD2">
        <w:rPr>
          <w:b/>
          <w:spacing w:val="1"/>
          <w:u w:val="single"/>
          <w:lang w:val="es-MX"/>
        </w:rPr>
        <w:t>i</w:t>
      </w:r>
      <w:r w:rsidRPr="00051CD2">
        <w:rPr>
          <w:b/>
          <w:u w:val="single"/>
          <w:lang w:val="es-MX"/>
        </w:rPr>
        <w:t>o</w:t>
      </w:r>
      <w:r w:rsidRPr="00051CD2">
        <w:rPr>
          <w:b/>
          <w:spacing w:val="-1"/>
          <w:u w:val="single"/>
          <w:lang w:val="es-MX"/>
        </w:rPr>
        <w:t>n</w:t>
      </w:r>
      <w:r w:rsidRPr="00051CD2">
        <w:rPr>
          <w:b/>
          <w:spacing w:val="-2"/>
          <w:u w:val="single"/>
          <w:lang w:val="es-MX"/>
        </w:rPr>
        <w:t>a</w:t>
      </w:r>
      <w:r w:rsidRPr="00051CD2">
        <w:rPr>
          <w:b/>
          <w:u w:val="single"/>
          <w:lang w:val="es-MX"/>
        </w:rPr>
        <w:t>r</w:t>
      </w:r>
      <w:r w:rsidRPr="00051CD2">
        <w:rPr>
          <w:b/>
          <w:spacing w:val="1"/>
          <w:u w:val="single"/>
          <w:lang w:val="es-MX"/>
        </w:rPr>
        <w:t>i</w:t>
      </w:r>
      <w:r w:rsidRPr="00051CD2">
        <w:rPr>
          <w:b/>
          <w:spacing w:val="-4"/>
          <w:u w:val="single"/>
          <w:lang w:val="es-MX"/>
        </w:rPr>
        <w:t>o</w:t>
      </w:r>
      <w:r w:rsidRPr="00051CD2">
        <w:rPr>
          <w:b/>
          <w:u w:val="single"/>
          <w:lang w:val="es-MX"/>
        </w:rPr>
        <w:t>s</w:t>
      </w:r>
      <w:r w:rsidRPr="00051CD2">
        <w:rPr>
          <w:b/>
          <w:spacing w:val="22"/>
          <w:u w:val="single"/>
          <w:lang w:val="es-MX"/>
        </w:rPr>
        <w:t xml:space="preserve"> </w:t>
      </w:r>
      <w:r w:rsidRPr="00051CD2">
        <w:rPr>
          <w:b/>
          <w:u w:val="single"/>
          <w:lang w:val="es-MX"/>
        </w:rPr>
        <w:t>So</w:t>
      </w:r>
      <w:r w:rsidRPr="00051CD2">
        <w:rPr>
          <w:b/>
          <w:spacing w:val="-2"/>
          <w:u w:val="single"/>
          <w:lang w:val="es-MX"/>
        </w:rPr>
        <w:t>l</w:t>
      </w:r>
      <w:r w:rsidRPr="00051CD2">
        <w:rPr>
          <w:b/>
          <w:spacing w:val="1"/>
          <w:u w:val="single"/>
          <w:lang w:val="es-MX"/>
        </w:rPr>
        <w:t>i</w:t>
      </w:r>
      <w:r w:rsidRPr="00051CD2">
        <w:rPr>
          <w:b/>
          <w:spacing w:val="-2"/>
          <w:u w:val="single"/>
          <w:lang w:val="es-MX"/>
        </w:rPr>
        <w:t>c</w:t>
      </w:r>
      <w:r w:rsidRPr="00051CD2">
        <w:rPr>
          <w:b/>
          <w:spacing w:val="1"/>
          <w:u w:val="single"/>
          <w:lang w:val="es-MX"/>
        </w:rPr>
        <w:t>i</w:t>
      </w:r>
      <w:r w:rsidRPr="00051CD2">
        <w:rPr>
          <w:b/>
          <w:spacing w:val="-3"/>
          <w:u w:val="single"/>
          <w:lang w:val="es-MX"/>
        </w:rPr>
        <w:t>t</w:t>
      </w:r>
      <w:r w:rsidRPr="00051CD2">
        <w:rPr>
          <w:b/>
          <w:u w:val="single"/>
          <w:lang w:val="es-MX"/>
        </w:rPr>
        <w:t>antes,</w:t>
      </w:r>
      <w:r w:rsidRPr="00051CD2">
        <w:rPr>
          <w:b/>
          <w:spacing w:val="20"/>
          <w:u w:val="single"/>
          <w:lang w:val="es-MX"/>
        </w:rPr>
        <w:t xml:space="preserve"> </w:t>
      </w:r>
      <w:r w:rsidRPr="00051CD2">
        <w:rPr>
          <w:b/>
          <w:spacing w:val="1"/>
          <w:u w:val="single"/>
          <w:lang w:val="es-MX"/>
        </w:rPr>
        <w:t>i</w:t>
      </w:r>
      <w:r w:rsidRPr="00051CD2">
        <w:rPr>
          <w:b/>
          <w:spacing w:val="-3"/>
          <w:u w:val="single"/>
          <w:lang w:val="es-MX"/>
        </w:rPr>
        <w:t>n</w:t>
      </w:r>
      <w:r w:rsidRPr="00051CD2">
        <w:rPr>
          <w:b/>
          <w:u w:val="single"/>
          <w:lang w:val="es-MX"/>
        </w:rPr>
        <w:t>c</w:t>
      </w:r>
      <w:r w:rsidRPr="00051CD2">
        <w:rPr>
          <w:b/>
          <w:spacing w:val="-1"/>
          <w:u w:val="single"/>
          <w:lang w:val="es-MX"/>
        </w:rPr>
        <w:t>l</w:t>
      </w:r>
      <w:r w:rsidRPr="00051CD2">
        <w:rPr>
          <w:b/>
          <w:u w:val="single"/>
          <w:lang w:val="es-MX"/>
        </w:rPr>
        <w:t>u</w:t>
      </w:r>
      <w:r w:rsidRPr="00051CD2">
        <w:rPr>
          <w:b/>
          <w:spacing w:val="-1"/>
          <w:u w:val="single"/>
          <w:lang w:val="es-MX"/>
        </w:rPr>
        <w:t>i</w:t>
      </w:r>
      <w:r w:rsidRPr="00051CD2">
        <w:rPr>
          <w:b/>
          <w:u w:val="single"/>
          <w:lang w:val="es-MX"/>
        </w:rPr>
        <w:t>do</w:t>
      </w:r>
      <w:r w:rsidRPr="00051CD2">
        <w:rPr>
          <w:b/>
          <w:spacing w:val="21"/>
          <w:u w:val="single"/>
          <w:lang w:val="es-MX"/>
        </w:rPr>
        <w:t xml:space="preserve"> </w:t>
      </w:r>
      <w:r w:rsidRPr="00051CD2">
        <w:rPr>
          <w:b/>
          <w:u w:val="single"/>
          <w:lang w:val="es-MX"/>
        </w:rPr>
        <w:t>el</w:t>
      </w:r>
      <w:r w:rsidRPr="00051CD2">
        <w:rPr>
          <w:b/>
          <w:spacing w:val="23"/>
          <w:u w:val="single"/>
          <w:lang w:val="es-MX"/>
        </w:rPr>
        <w:t xml:space="preserve"> </w:t>
      </w:r>
      <w:r w:rsidRPr="00051CD2">
        <w:rPr>
          <w:b/>
          <w:spacing w:val="-2"/>
          <w:u w:val="single"/>
          <w:lang w:val="es-MX"/>
        </w:rPr>
        <w:t>pr</w:t>
      </w:r>
      <w:r w:rsidRPr="00051CD2">
        <w:rPr>
          <w:b/>
          <w:u w:val="single"/>
          <w:lang w:val="es-MX"/>
        </w:rPr>
        <w:t>op</w:t>
      </w:r>
      <w:r w:rsidRPr="00051CD2">
        <w:rPr>
          <w:b/>
          <w:spacing w:val="1"/>
          <w:u w:val="single"/>
          <w:lang w:val="es-MX"/>
        </w:rPr>
        <w:t>i</w:t>
      </w:r>
      <w:r w:rsidRPr="00051CD2">
        <w:rPr>
          <w:b/>
          <w:u w:val="single"/>
          <w:lang w:val="es-MX"/>
        </w:rPr>
        <w:t>o</w:t>
      </w:r>
      <w:r w:rsidRPr="00051CD2">
        <w:rPr>
          <w:b/>
          <w:spacing w:val="21"/>
          <w:u w:val="single"/>
          <w:lang w:val="es-MX"/>
        </w:rPr>
        <w:t xml:space="preserve"> </w:t>
      </w:r>
      <w:r w:rsidRPr="00051CD2">
        <w:rPr>
          <w:b/>
          <w:spacing w:val="-6"/>
          <w:u w:val="single"/>
          <w:lang w:val="es-MX"/>
        </w:rPr>
        <w:t>A</w:t>
      </w:r>
      <w:r w:rsidRPr="00051CD2">
        <w:rPr>
          <w:b/>
          <w:u w:val="single"/>
          <w:lang w:val="es-MX"/>
        </w:rPr>
        <w:t>gen</w:t>
      </w:r>
      <w:r w:rsidRPr="00051CD2">
        <w:rPr>
          <w:b/>
          <w:spacing w:val="-1"/>
          <w:u w:val="single"/>
          <w:lang w:val="es-MX"/>
        </w:rPr>
        <w:t>t</w:t>
      </w:r>
      <w:r w:rsidRPr="00051CD2">
        <w:rPr>
          <w:b/>
          <w:u w:val="single"/>
          <w:lang w:val="es-MX"/>
        </w:rPr>
        <w:t>e</w:t>
      </w:r>
      <w:r w:rsidRPr="00051CD2">
        <w:rPr>
          <w:b/>
          <w:spacing w:val="22"/>
          <w:u w:val="single"/>
          <w:lang w:val="es-MX"/>
        </w:rPr>
        <w:t xml:space="preserve"> </w:t>
      </w:r>
      <w:r w:rsidRPr="00051CD2">
        <w:rPr>
          <w:b/>
          <w:spacing w:val="-1"/>
          <w:u w:val="single"/>
          <w:lang w:val="es-MX"/>
        </w:rPr>
        <w:t>E</w:t>
      </w:r>
      <w:r w:rsidRPr="00051CD2">
        <w:rPr>
          <w:b/>
          <w:u w:val="single"/>
          <w:lang w:val="es-MX"/>
        </w:rPr>
        <w:t>co</w:t>
      </w:r>
      <w:r w:rsidRPr="00051CD2">
        <w:rPr>
          <w:b/>
          <w:spacing w:val="-1"/>
          <w:u w:val="single"/>
          <w:lang w:val="es-MX"/>
        </w:rPr>
        <w:t>n</w:t>
      </w:r>
      <w:r w:rsidRPr="00051CD2">
        <w:rPr>
          <w:b/>
          <w:u w:val="single"/>
          <w:lang w:val="es-MX"/>
        </w:rPr>
        <w:t>ó</w:t>
      </w:r>
      <w:r w:rsidRPr="00051CD2">
        <w:rPr>
          <w:b/>
          <w:spacing w:val="-2"/>
          <w:u w:val="single"/>
          <w:lang w:val="es-MX"/>
        </w:rPr>
        <w:t>m</w:t>
      </w:r>
      <w:r w:rsidRPr="00051CD2">
        <w:rPr>
          <w:b/>
          <w:spacing w:val="1"/>
          <w:u w:val="single"/>
          <w:lang w:val="es-MX"/>
        </w:rPr>
        <w:t>i</w:t>
      </w:r>
      <w:r w:rsidRPr="00051CD2">
        <w:rPr>
          <w:b/>
          <w:u w:val="single"/>
          <w:lang w:val="es-MX"/>
        </w:rPr>
        <w:t>co</w:t>
      </w:r>
      <w:r w:rsidRPr="00051CD2">
        <w:rPr>
          <w:b/>
          <w:spacing w:val="21"/>
          <w:u w:val="single"/>
          <w:lang w:val="es-MX"/>
        </w:rPr>
        <w:t xml:space="preserve"> </w:t>
      </w:r>
      <w:r w:rsidRPr="00051CD2">
        <w:rPr>
          <w:b/>
          <w:spacing w:val="-2"/>
          <w:u w:val="single"/>
          <w:lang w:val="es-MX"/>
        </w:rPr>
        <w:t>P</w:t>
      </w:r>
      <w:r w:rsidRPr="00051CD2">
        <w:rPr>
          <w:b/>
          <w:u w:val="single"/>
          <w:lang w:val="es-MX"/>
        </w:rPr>
        <w:t>r</w:t>
      </w:r>
      <w:r w:rsidRPr="00051CD2">
        <w:rPr>
          <w:b/>
          <w:spacing w:val="-2"/>
          <w:u w:val="single"/>
          <w:lang w:val="es-MX"/>
        </w:rPr>
        <w:t>e</w:t>
      </w:r>
      <w:r w:rsidRPr="00051CD2">
        <w:rPr>
          <w:b/>
          <w:u w:val="single"/>
          <w:lang w:val="es-MX"/>
        </w:rPr>
        <w:t>pon</w:t>
      </w:r>
      <w:r w:rsidRPr="00051CD2">
        <w:rPr>
          <w:b/>
          <w:spacing w:val="-3"/>
          <w:u w:val="single"/>
          <w:lang w:val="es-MX"/>
        </w:rPr>
        <w:t>d</w:t>
      </w:r>
      <w:r w:rsidRPr="00051CD2">
        <w:rPr>
          <w:b/>
          <w:u w:val="single"/>
          <w:lang w:val="es-MX"/>
        </w:rPr>
        <w:t>e</w:t>
      </w:r>
      <w:r w:rsidRPr="00051CD2">
        <w:rPr>
          <w:b/>
          <w:spacing w:val="1"/>
          <w:u w:val="single"/>
          <w:lang w:val="es-MX"/>
        </w:rPr>
        <w:t>r</w:t>
      </w:r>
      <w:r w:rsidRPr="00051CD2">
        <w:rPr>
          <w:b/>
          <w:u w:val="single"/>
          <w:lang w:val="es-MX"/>
        </w:rPr>
        <w:t>an</w:t>
      </w:r>
      <w:r w:rsidRPr="00051CD2">
        <w:rPr>
          <w:b/>
          <w:spacing w:val="-3"/>
          <w:u w:val="single"/>
          <w:lang w:val="es-MX"/>
        </w:rPr>
        <w:t>t</w:t>
      </w:r>
      <w:r w:rsidRPr="00051CD2">
        <w:rPr>
          <w:b/>
          <w:u w:val="single"/>
          <w:lang w:val="es-MX"/>
        </w:rPr>
        <w:t>e</w:t>
      </w:r>
      <w:r w:rsidRPr="00051CD2">
        <w:rPr>
          <w:b/>
          <w:spacing w:val="19"/>
          <w:u w:val="single"/>
          <w:lang w:val="es-MX"/>
        </w:rPr>
        <w:t xml:space="preserve"> </w:t>
      </w:r>
      <w:r w:rsidRPr="00051CD2">
        <w:rPr>
          <w:b/>
          <w:u w:val="single"/>
          <w:lang w:val="es-MX"/>
        </w:rPr>
        <w:t>y</w:t>
      </w:r>
      <w:r w:rsidRPr="00051CD2">
        <w:rPr>
          <w:b/>
          <w:spacing w:val="21"/>
          <w:u w:val="single"/>
          <w:lang w:val="es-MX"/>
        </w:rPr>
        <w:t xml:space="preserve"> </w:t>
      </w:r>
      <w:r w:rsidRPr="00051CD2">
        <w:rPr>
          <w:b/>
          <w:spacing w:val="1"/>
          <w:u w:val="single"/>
          <w:lang w:val="es-MX"/>
        </w:rPr>
        <w:t>l</w:t>
      </w:r>
      <w:r w:rsidRPr="00051CD2">
        <w:rPr>
          <w:b/>
          <w:u w:val="single"/>
          <w:lang w:val="es-MX"/>
        </w:rPr>
        <w:t>as emp</w:t>
      </w:r>
      <w:r w:rsidRPr="00051CD2">
        <w:rPr>
          <w:b/>
          <w:spacing w:val="-2"/>
          <w:u w:val="single"/>
          <w:lang w:val="es-MX"/>
        </w:rPr>
        <w:t>r</w:t>
      </w:r>
      <w:r w:rsidRPr="00051CD2">
        <w:rPr>
          <w:b/>
          <w:u w:val="single"/>
          <w:lang w:val="es-MX"/>
        </w:rPr>
        <w:t>e</w:t>
      </w:r>
      <w:r w:rsidRPr="00051CD2">
        <w:rPr>
          <w:b/>
          <w:spacing w:val="-2"/>
          <w:u w:val="single"/>
          <w:lang w:val="es-MX"/>
        </w:rPr>
        <w:t>s</w:t>
      </w:r>
      <w:r w:rsidRPr="00051CD2">
        <w:rPr>
          <w:b/>
          <w:u w:val="single"/>
          <w:lang w:val="es-MX"/>
        </w:rPr>
        <w:t>as</w:t>
      </w:r>
      <w:r w:rsidRPr="00051CD2">
        <w:rPr>
          <w:b/>
          <w:spacing w:val="2"/>
          <w:u w:val="single"/>
          <w:lang w:val="es-MX"/>
        </w:rPr>
        <w:t xml:space="preserve"> </w:t>
      </w:r>
      <w:r w:rsidRPr="00051CD2">
        <w:rPr>
          <w:b/>
          <w:u w:val="single"/>
          <w:lang w:val="es-MX"/>
        </w:rPr>
        <w:t>per</w:t>
      </w:r>
      <w:r w:rsidRPr="00051CD2">
        <w:rPr>
          <w:b/>
          <w:spacing w:val="-3"/>
          <w:u w:val="single"/>
          <w:lang w:val="es-MX"/>
        </w:rPr>
        <w:t>t</w:t>
      </w:r>
      <w:r w:rsidRPr="00051CD2">
        <w:rPr>
          <w:b/>
          <w:u w:val="single"/>
          <w:lang w:val="es-MX"/>
        </w:rPr>
        <w:t>en</w:t>
      </w:r>
      <w:r w:rsidRPr="00051CD2">
        <w:rPr>
          <w:b/>
          <w:spacing w:val="-2"/>
          <w:u w:val="single"/>
          <w:lang w:val="es-MX"/>
        </w:rPr>
        <w:t>ec</w:t>
      </w:r>
      <w:r w:rsidRPr="00051CD2">
        <w:rPr>
          <w:b/>
          <w:spacing w:val="1"/>
          <w:u w:val="single"/>
          <w:lang w:val="es-MX"/>
        </w:rPr>
        <w:t>i</w:t>
      </w:r>
      <w:r w:rsidRPr="00051CD2">
        <w:rPr>
          <w:b/>
          <w:u w:val="single"/>
          <w:lang w:val="es-MX"/>
        </w:rPr>
        <w:t>e</w:t>
      </w:r>
      <w:r w:rsidRPr="00051CD2">
        <w:rPr>
          <w:b/>
          <w:spacing w:val="-3"/>
          <w:u w:val="single"/>
          <w:lang w:val="es-MX"/>
        </w:rPr>
        <w:t>n</w:t>
      </w:r>
      <w:r w:rsidRPr="00051CD2">
        <w:rPr>
          <w:b/>
          <w:u w:val="single"/>
          <w:lang w:val="es-MX"/>
        </w:rPr>
        <w:t>tes</w:t>
      </w:r>
      <w:r w:rsidRPr="00051CD2">
        <w:rPr>
          <w:b/>
          <w:spacing w:val="1"/>
          <w:u w:val="single"/>
          <w:lang w:val="es-MX"/>
        </w:rPr>
        <w:t xml:space="preserve"> </w:t>
      </w:r>
      <w:r w:rsidRPr="00051CD2">
        <w:rPr>
          <w:b/>
          <w:u w:val="single"/>
          <w:lang w:val="es-MX"/>
        </w:rPr>
        <w:t>y re</w:t>
      </w:r>
      <w:r w:rsidRPr="00051CD2">
        <w:rPr>
          <w:b/>
          <w:spacing w:val="1"/>
          <w:u w:val="single"/>
          <w:lang w:val="es-MX"/>
        </w:rPr>
        <w:t>l</w:t>
      </w:r>
      <w:r w:rsidRPr="00051CD2">
        <w:rPr>
          <w:b/>
          <w:spacing w:val="-2"/>
          <w:u w:val="single"/>
          <w:lang w:val="es-MX"/>
        </w:rPr>
        <w:t>a</w:t>
      </w:r>
      <w:r w:rsidRPr="00051CD2">
        <w:rPr>
          <w:b/>
          <w:u w:val="single"/>
          <w:lang w:val="es-MX"/>
        </w:rPr>
        <w:t>c</w:t>
      </w:r>
      <w:r w:rsidRPr="00051CD2">
        <w:rPr>
          <w:b/>
          <w:spacing w:val="1"/>
          <w:u w:val="single"/>
          <w:lang w:val="es-MX"/>
        </w:rPr>
        <w:t>i</w:t>
      </w:r>
      <w:r w:rsidRPr="00051CD2">
        <w:rPr>
          <w:b/>
          <w:u w:val="single"/>
          <w:lang w:val="es-MX"/>
        </w:rPr>
        <w:t>o</w:t>
      </w:r>
      <w:r w:rsidRPr="00051CD2">
        <w:rPr>
          <w:b/>
          <w:spacing w:val="-4"/>
          <w:u w:val="single"/>
          <w:lang w:val="es-MX"/>
        </w:rPr>
        <w:t>n</w:t>
      </w:r>
      <w:r w:rsidRPr="00051CD2">
        <w:rPr>
          <w:b/>
          <w:u w:val="single"/>
          <w:lang w:val="es-MX"/>
        </w:rPr>
        <w:t>ad</w:t>
      </w:r>
      <w:r w:rsidRPr="00051CD2">
        <w:rPr>
          <w:b/>
          <w:spacing w:val="-2"/>
          <w:u w:val="single"/>
          <w:lang w:val="es-MX"/>
        </w:rPr>
        <w:t>a</w:t>
      </w:r>
      <w:r w:rsidRPr="00051CD2">
        <w:rPr>
          <w:b/>
          <w:u w:val="single"/>
          <w:lang w:val="es-MX"/>
        </w:rPr>
        <w:t>s</w:t>
      </w:r>
      <w:r w:rsidRPr="00051CD2">
        <w:rPr>
          <w:b/>
          <w:spacing w:val="1"/>
          <w:u w:val="single"/>
          <w:lang w:val="es-MX"/>
        </w:rPr>
        <w:t xml:space="preserve"> </w:t>
      </w:r>
      <w:r w:rsidRPr="00051CD2">
        <w:rPr>
          <w:b/>
          <w:u w:val="single"/>
          <w:lang w:val="es-MX"/>
        </w:rPr>
        <w:t>con</w:t>
      </w:r>
      <w:r w:rsidRPr="00051CD2">
        <w:rPr>
          <w:b/>
          <w:spacing w:val="-2"/>
          <w:u w:val="single"/>
          <w:lang w:val="es-MX"/>
        </w:rPr>
        <w:t xml:space="preserve"> </w:t>
      </w:r>
      <w:r w:rsidRPr="00051CD2">
        <w:rPr>
          <w:b/>
          <w:u w:val="single"/>
          <w:lang w:val="es-MX"/>
        </w:rPr>
        <w:t>éste, y</w:t>
      </w:r>
      <w:r w:rsidRPr="00051CD2">
        <w:rPr>
          <w:b/>
          <w:spacing w:val="2"/>
          <w:u w:val="single"/>
          <w:lang w:val="es-MX"/>
        </w:rPr>
        <w:t xml:space="preserve"> </w:t>
      </w:r>
      <w:r w:rsidRPr="00051CD2">
        <w:rPr>
          <w:b/>
          <w:spacing w:val="1"/>
          <w:u w:val="single"/>
          <w:lang w:val="es-MX"/>
        </w:rPr>
        <w:t>l</w:t>
      </w:r>
      <w:r w:rsidRPr="00051CD2">
        <w:rPr>
          <w:b/>
          <w:u w:val="single"/>
          <w:lang w:val="es-MX"/>
        </w:rPr>
        <w:t>os</w:t>
      </w:r>
      <w:r w:rsidRPr="00051CD2">
        <w:rPr>
          <w:b/>
          <w:spacing w:val="1"/>
          <w:u w:val="single"/>
          <w:lang w:val="es-MX"/>
        </w:rPr>
        <w:t xml:space="preserve"> </w:t>
      </w:r>
      <w:r w:rsidRPr="00051CD2">
        <w:rPr>
          <w:b/>
          <w:u w:val="single"/>
          <w:lang w:val="es-MX"/>
        </w:rPr>
        <w:t>Ope</w:t>
      </w:r>
      <w:r w:rsidRPr="00051CD2">
        <w:rPr>
          <w:b/>
          <w:spacing w:val="1"/>
          <w:u w:val="single"/>
          <w:lang w:val="es-MX"/>
        </w:rPr>
        <w:t>r</w:t>
      </w:r>
      <w:r w:rsidRPr="00051CD2">
        <w:rPr>
          <w:b/>
          <w:spacing w:val="-2"/>
          <w:u w:val="single"/>
          <w:lang w:val="es-MX"/>
        </w:rPr>
        <w:t>a</w:t>
      </w:r>
      <w:r w:rsidRPr="00051CD2">
        <w:rPr>
          <w:b/>
          <w:u w:val="single"/>
          <w:lang w:val="es-MX"/>
        </w:rPr>
        <w:t>d</w:t>
      </w:r>
      <w:r w:rsidRPr="00051CD2">
        <w:rPr>
          <w:b/>
          <w:spacing w:val="-1"/>
          <w:u w:val="single"/>
          <w:lang w:val="es-MX"/>
        </w:rPr>
        <w:t>o</w:t>
      </w:r>
      <w:r w:rsidRPr="00051CD2">
        <w:rPr>
          <w:b/>
          <w:u w:val="single"/>
          <w:lang w:val="es-MX"/>
        </w:rPr>
        <w:t>r</w:t>
      </w:r>
      <w:r w:rsidRPr="00051CD2">
        <w:rPr>
          <w:b/>
          <w:spacing w:val="-2"/>
          <w:u w:val="single"/>
          <w:lang w:val="es-MX"/>
        </w:rPr>
        <w:t>e</w:t>
      </w:r>
      <w:r w:rsidRPr="00051CD2">
        <w:rPr>
          <w:b/>
          <w:u w:val="single"/>
          <w:lang w:val="es-MX"/>
        </w:rPr>
        <w:t>s</w:t>
      </w:r>
      <w:r w:rsidRPr="00051CD2">
        <w:rPr>
          <w:b/>
          <w:spacing w:val="-1"/>
          <w:u w:val="single"/>
          <w:lang w:val="es-MX"/>
        </w:rPr>
        <w:t xml:space="preserve"> </w:t>
      </w:r>
      <w:r w:rsidRPr="00051CD2">
        <w:rPr>
          <w:b/>
          <w:spacing w:val="-2"/>
          <w:u w:val="single"/>
          <w:lang w:val="es-MX"/>
        </w:rPr>
        <w:t>M</w:t>
      </w:r>
      <w:r w:rsidRPr="00051CD2">
        <w:rPr>
          <w:b/>
          <w:u w:val="single"/>
          <w:lang w:val="es-MX"/>
        </w:rPr>
        <w:t>ó</w:t>
      </w:r>
      <w:r w:rsidRPr="00051CD2">
        <w:rPr>
          <w:b/>
          <w:spacing w:val="1"/>
          <w:u w:val="single"/>
          <w:lang w:val="es-MX"/>
        </w:rPr>
        <w:t>vi</w:t>
      </w:r>
      <w:r w:rsidRPr="00051CD2">
        <w:rPr>
          <w:b/>
          <w:spacing w:val="-1"/>
          <w:u w:val="single"/>
          <w:lang w:val="es-MX"/>
        </w:rPr>
        <w:t>l</w:t>
      </w:r>
      <w:r w:rsidRPr="00051CD2">
        <w:rPr>
          <w:b/>
          <w:u w:val="single"/>
          <w:lang w:val="es-MX"/>
        </w:rPr>
        <w:t>es</w:t>
      </w:r>
      <w:r w:rsidRPr="00051CD2">
        <w:rPr>
          <w:b/>
          <w:spacing w:val="2"/>
          <w:u w:val="single"/>
          <w:lang w:val="es-MX"/>
        </w:rPr>
        <w:t xml:space="preserve"> </w:t>
      </w:r>
      <w:r w:rsidRPr="00051CD2">
        <w:rPr>
          <w:b/>
          <w:spacing w:val="-4"/>
          <w:u w:val="single"/>
          <w:lang w:val="es-MX"/>
        </w:rPr>
        <w:t>V</w:t>
      </w:r>
      <w:r w:rsidRPr="00051CD2">
        <w:rPr>
          <w:b/>
          <w:spacing w:val="1"/>
          <w:u w:val="single"/>
          <w:lang w:val="es-MX"/>
        </w:rPr>
        <w:t>i</w:t>
      </w:r>
      <w:r w:rsidRPr="00051CD2">
        <w:rPr>
          <w:b/>
          <w:u w:val="single"/>
          <w:lang w:val="es-MX"/>
        </w:rPr>
        <w:t>rtua</w:t>
      </w:r>
      <w:r w:rsidRPr="00051CD2">
        <w:rPr>
          <w:b/>
          <w:spacing w:val="-1"/>
          <w:u w:val="single"/>
          <w:lang w:val="es-MX"/>
        </w:rPr>
        <w:t>l</w:t>
      </w:r>
      <w:r w:rsidRPr="00051CD2">
        <w:rPr>
          <w:b/>
          <w:u w:val="single"/>
          <w:lang w:val="es-MX"/>
        </w:rPr>
        <w:t>es</w:t>
      </w:r>
      <w:r w:rsidRPr="00051CD2">
        <w:rPr>
          <w:lang w:val="es-MX"/>
        </w:rPr>
        <w:t>, por</w:t>
      </w:r>
      <w:r w:rsidRPr="00051CD2">
        <w:rPr>
          <w:spacing w:val="1"/>
          <w:lang w:val="es-MX"/>
        </w:rPr>
        <w:t xml:space="preserve"> </w:t>
      </w:r>
      <w:r w:rsidRPr="00051CD2">
        <w:rPr>
          <w:lang w:val="es-MX"/>
        </w:rPr>
        <w:t>v</w:t>
      </w:r>
      <w:r w:rsidRPr="00051CD2">
        <w:rPr>
          <w:spacing w:val="1"/>
          <w:lang w:val="es-MX"/>
        </w:rPr>
        <w:t>í</w:t>
      </w:r>
      <w:r w:rsidRPr="00051CD2">
        <w:rPr>
          <w:lang w:val="es-MX"/>
        </w:rPr>
        <w:t>a rem</w:t>
      </w:r>
      <w:r w:rsidRPr="00051CD2">
        <w:rPr>
          <w:spacing w:val="-1"/>
          <w:lang w:val="es-MX"/>
        </w:rPr>
        <w:t>o</w:t>
      </w:r>
      <w:r w:rsidRPr="00051CD2">
        <w:rPr>
          <w:lang w:val="es-MX"/>
        </w:rPr>
        <w:t>ta,</w:t>
      </w:r>
      <w:r w:rsidRPr="00051CD2">
        <w:rPr>
          <w:spacing w:val="-10"/>
          <w:lang w:val="es-MX"/>
        </w:rPr>
        <w:t xml:space="preserve"> </w:t>
      </w:r>
      <w:r w:rsidRPr="00051CD2">
        <w:rPr>
          <w:lang w:val="es-MX"/>
        </w:rPr>
        <w:t>p</w:t>
      </w:r>
      <w:r w:rsidRPr="00051CD2">
        <w:rPr>
          <w:spacing w:val="-2"/>
          <w:lang w:val="es-MX"/>
        </w:rPr>
        <w:t>a</w:t>
      </w:r>
      <w:r w:rsidRPr="00051CD2">
        <w:rPr>
          <w:lang w:val="es-MX"/>
        </w:rPr>
        <w:t>ra</w:t>
      </w:r>
      <w:r w:rsidRPr="00051CD2">
        <w:rPr>
          <w:spacing w:val="-11"/>
          <w:lang w:val="es-MX"/>
        </w:rPr>
        <w:t xml:space="preserve"> </w:t>
      </w:r>
      <w:r w:rsidRPr="00051CD2">
        <w:rPr>
          <w:lang w:val="es-MX"/>
        </w:rPr>
        <w:t>co</w:t>
      </w:r>
      <w:r w:rsidRPr="00051CD2">
        <w:rPr>
          <w:spacing w:val="-1"/>
          <w:lang w:val="es-MX"/>
        </w:rPr>
        <w:t>n</w:t>
      </w:r>
      <w:r w:rsidRPr="00051CD2">
        <w:rPr>
          <w:spacing w:val="-2"/>
          <w:lang w:val="es-MX"/>
        </w:rPr>
        <w:t>s</w:t>
      </w:r>
      <w:r w:rsidRPr="00051CD2">
        <w:rPr>
          <w:lang w:val="es-MX"/>
        </w:rPr>
        <w:t>u</w:t>
      </w:r>
      <w:r w:rsidRPr="00051CD2">
        <w:rPr>
          <w:spacing w:val="1"/>
          <w:lang w:val="es-MX"/>
        </w:rPr>
        <w:t>l</w:t>
      </w:r>
      <w:r w:rsidRPr="00051CD2">
        <w:rPr>
          <w:spacing w:val="-3"/>
          <w:lang w:val="es-MX"/>
        </w:rPr>
        <w:t>t</w:t>
      </w:r>
      <w:r w:rsidRPr="00051CD2">
        <w:rPr>
          <w:lang w:val="es-MX"/>
        </w:rPr>
        <w:t>ar</w:t>
      </w:r>
      <w:r w:rsidRPr="00051CD2">
        <w:rPr>
          <w:spacing w:val="-10"/>
          <w:lang w:val="es-MX"/>
        </w:rPr>
        <w:t xml:space="preserve"> </w:t>
      </w:r>
      <w:r w:rsidRPr="00051CD2">
        <w:rPr>
          <w:spacing w:val="1"/>
          <w:lang w:val="es-MX"/>
        </w:rPr>
        <w:t>i</w:t>
      </w:r>
      <w:r w:rsidRPr="00051CD2">
        <w:rPr>
          <w:lang w:val="es-MX"/>
        </w:rPr>
        <w:t>nfor</w:t>
      </w:r>
      <w:r w:rsidRPr="00051CD2">
        <w:rPr>
          <w:spacing w:val="-3"/>
          <w:lang w:val="es-MX"/>
        </w:rPr>
        <w:t>m</w:t>
      </w:r>
      <w:r w:rsidRPr="00051CD2">
        <w:rPr>
          <w:lang w:val="es-MX"/>
        </w:rPr>
        <w:t>a</w:t>
      </w:r>
      <w:r w:rsidRPr="00051CD2">
        <w:rPr>
          <w:spacing w:val="-1"/>
          <w:lang w:val="es-MX"/>
        </w:rPr>
        <w:t>c</w:t>
      </w:r>
      <w:r w:rsidRPr="00051CD2">
        <w:rPr>
          <w:spacing w:val="1"/>
          <w:lang w:val="es-MX"/>
        </w:rPr>
        <w:t>i</w:t>
      </w:r>
      <w:r w:rsidRPr="00051CD2">
        <w:rPr>
          <w:lang w:val="es-MX"/>
        </w:rPr>
        <w:t>ón</w:t>
      </w:r>
      <w:r w:rsidRPr="00051CD2">
        <w:rPr>
          <w:spacing w:val="-9"/>
          <w:lang w:val="es-MX"/>
        </w:rPr>
        <w:t xml:space="preserve"> </w:t>
      </w:r>
      <w:r w:rsidRPr="00051CD2">
        <w:rPr>
          <w:spacing w:val="-2"/>
          <w:lang w:val="es-MX"/>
        </w:rPr>
        <w:t>a</w:t>
      </w:r>
      <w:r w:rsidRPr="00051CD2">
        <w:rPr>
          <w:lang w:val="es-MX"/>
        </w:rPr>
        <w:t>ct</w:t>
      </w:r>
      <w:r w:rsidRPr="00051CD2">
        <w:rPr>
          <w:spacing w:val="-3"/>
          <w:lang w:val="es-MX"/>
        </w:rPr>
        <w:t>u</w:t>
      </w:r>
      <w:r w:rsidRPr="00051CD2">
        <w:rPr>
          <w:lang w:val="es-MX"/>
        </w:rPr>
        <w:t>aliz</w:t>
      </w:r>
      <w:r w:rsidRPr="00051CD2">
        <w:rPr>
          <w:spacing w:val="-3"/>
          <w:lang w:val="es-MX"/>
        </w:rPr>
        <w:t>a</w:t>
      </w:r>
      <w:r w:rsidRPr="00051CD2">
        <w:rPr>
          <w:lang w:val="es-MX"/>
        </w:rPr>
        <w:t>da</w:t>
      </w:r>
      <w:r w:rsidRPr="00051CD2">
        <w:rPr>
          <w:spacing w:val="-5"/>
          <w:lang w:val="es-MX"/>
        </w:rPr>
        <w:t xml:space="preserve"> </w:t>
      </w:r>
      <w:r w:rsidRPr="00051CD2">
        <w:rPr>
          <w:lang w:val="es-MX"/>
        </w:rPr>
        <w:t>de</w:t>
      </w:r>
      <w:r w:rsidRPr="00051CD2">
        <w:rPr>
          <w:spacing w:val="-11"/>
          <w:lang w:val="es-MX"/>
        </w:rPr>
        <w:t xml:space="preserve"> </w:t>
      </w:r>
      <w:r w:rsidRPr="00051CD2">
        <w:rPr>
          <w:spacing w:val="1"/>
          <w:lang w:val="es-MX"/>
        </w:rPr>
        <w:t>l</w:t>
      </w:r>
      <w:r w:rsidRPr="00051CD2">
        <w:rPr>
          <w:lang w:val="es-MX"/>
        </w:rPr>
        <w:t>a</w:t>
      </w:r>
      <w:r w:rsidRPr="00051CD2">
        <w:rPr>
          <w:spacing w:val="-8"/>
          <w:lang w:val="es-MX"/>
        </w:rPr>
        <w:t xml:space="preserve"> </w:t>
      </w:r>
      <w:r w:rsidRPr="00051CD2">
        <w:rPr>
          <w:spacing w:val="-2"/>
          <w:lang w:val="es-MX"/>
        </w:rPr>
        <w:t>r</w:t>
      </w:r>
      <w:r w:rsidRPr="00051CD2">
        <w:rPr>
          <w:lang w:val="es-MX"/>
        </w:rPr>
        <w:t>ed</w:t>
      </w:r>
      <w:r w:rsidRPr="00051CD2">
        <w:rPr>
          <w:spacing w:val="-8"/>
          <w:lang w:val="es-MX"/>
        </w:rPr>
        <w:t xml:space="preserve"> </w:t>
      </w:r>
      <w:r w:rsidRPr="00051CD2">
        <w:rPr>
          <w:spacing w:val="-2"/>
          <w:lang w:val="es-MX"/>
        </w:rPr>
        <w:t>p</w:t>
      </w:r>
      <w:r w:rsidRPr="00051CD2">
        <w:rPr>
          <w:lang w:val="es-MX"/>
        </w:rPr>
        <w:t>ú</w:t>
      </w:r>
      <w:r w:rsidRPr="00051CD2">
        <w:rPr>
          <w:spacing w:val="-2"/>
          <w:lang w:val="es-MX"/>
        </w:rPr>
        <w:t>b</w:t>
      </w:r>
      <w:r w:rsidRPr="00051CD2">
        <w:rPr>
          <w:spacing w:val="1"/>
          <w:lang w:val="es-MX"/>
        </w:rPr>
        <w:t>l</w:t>
      </w:r>
      <w:r w:rsidRPr="00051CD2">
        <w:rPr>
          <w:spacing w:val="-1"/>
          <w:lang w:val="es-MX"/>
        </w:rPr>
        <w:t>i</w:t>
      </w:r>
      <w:r w:rsidRPr="00051CD2">
        <w:rPr>
          <w:lang w:val="es-MX"/>
        </w:rPr>
        <w:t>ca</w:t>
      </w:r>
      <w:r w:rsidRPr="00051CD2">
        <w:rPr>
          <w:spacing w:val="-8"/>
          <w:lang w:val="es-MX"/>
        </w:rPr>
        <w:t xml:space="preserve"> </w:t>
      </w:r>
      <w:r w:rsidRPr="00051CD2">
        <w:rPr>
          <w:spacing w:val="-3"/>
          <w:lang w:val="es-MX"/>
        </w:rPr>
        <w:t>d</w:t>
      </w:r>
      <w:r w:rsidRPr="00051CD2">
        <w:rPr>
          <w:lang w:val="es-MX"/>
        </w:rPr>
        <w:t>e</w:t>
      </w:r>
      <w:r w:rsidRPr="00051CD2">
        <w:rPr>
          <w:spacing w:val="-8"/>
          <w:lang w:val="es-MX"/>
        </w:rPr>
        <w:t xml:space="preserve"> </w:t>
      </w:r>
      <w:r w:rsidRPr="00051CD2">
        <w:rPr>
          <w:lang w:val="es-MX"/>
        </w:rPr>
        <w:t>te</w:t>
      </w:r>
      <w:r w:rsidRPr="00051CD2">
        <w:rPr>
          <w:spacing w:val="-1"/>
          <w:lang w:val="es-MX"/>
        </w:rPr>
        <w:t>l</w:t>
      </w:r>
      <w:r w:rsidRPr="00051CD2">
        <w:rPr>
          <w:lang w:val="es-MX"/>
        </w:rPr>
        <w:t>e</w:t>
      </w:r>
      <w:r w:rsidRPr="00051CD2">
        <w:rPr>
          <w:spacing w:val="1"/>
          <w:lang w:val="es-MX"/>
        </w:rPr>
        <w:t>c</w:t>
      </w:r>
      <w:r w:rsidRPr="00051CD2">
        <w:rPr>
          <w:lang w:val="es-MX"/>
        </w:rPr>
        <w:t>o</w:t>
      </w:r>
      <w:r w:rsidRPr="00051CD2">
        <w:rPr>
          <w:spacing w:val="-4"/>
          <w:lang w:val="es-MX"/>
        </w:rPr>
        <w:t>m</w:t>
      </w:r>
      <w:r w:rsidRPr="00051CD2">
        <w:rPr>
          <w:lang w:val="es-MX"/>
        </w:rPr>
        <w:t>un</w:t>
      </w:r>
      <w:r w:rsidRPr="00051CD2">
        <w:rPr>
          <w:spacing w:val="-2"/>
          <w:lang w:val="es-MX"/>
        </w:rPr>
        <w:t>i</w:t>
      </w:r>
      <w:r w:rsidRPr="00051CD2">
        <w:rPr>
          <w:lang w:val="es-MX"/>
        </w:rPr>
        <w:t>c</w:t>
      </w:r>
      <w:r w:rsidRPr="00051CD2">
        <w:rPr>
          <w:spacing w:val="-2"/>
          <w:lang w:val="es-MX"/>
        </w:rPr>
        <w:t>ac</w:t>
      </w:r>
      <w:r w:rsidRPr="00051CD2">
        <w:rPr>
          <w:spacing w:val="1"/>
          <w:lang w:val="es-MX"/>
        </w:rPr>
        <w:t>i</w:t>
      </w:r>
      <w:r w:rsidRPr="00051CD2">
        <w:rPr>
          <w:lang w:val="es-MX"/>
        </w:rPr>
        <w:t>o</w:t>
      </w:r>
      <w:r w:rsidRPr="00051CD2">
        <w:rPr>
          <w:spacing w:val="-1"/>
          <w:lang w:val="es-MX"/>
        </w:rPr>
        <w:t>n</w:t>
      </w:r>
      <w:r w:rsidRPr="00051CD2">
        <w:rPr>
          <w:spacing w:val="-2"/>
          <w:lang w:val="es-MX"/>
        </w:rPr>
        <w:t>e</w:t>
      </w:r>
      <w:r w:rsidRPr="00051CD2">
        <w:rPr>
          <w:lang w:val="es-MX"/>
        </w:rPr>
        <w:t>s</w:t>
      </w:r>
      <w:r w:rsidRPr="00051CD2">
        <w:rPr>
          <w:spacing w:val="-11"/>
          <w:lang w:val="es-MX"/>
        </w:rPr>
        <w:t xml:space="preserve"> </w:t>
      </w:r>
      <w:r w:rsidRPr="00051CD2">
        <w:rPr>
          <w:lang w:val="es-MX"/>
        </w:rPr>
        <w:t>d</w:t>
      </w:r>
      <w:r w:rsidRPr="00051CD2">
        <w:rPr>
          <w:spacing w:val="-2"/>
          <w:lang w:val="es-MX"/>
        </w:rPr>
        <w:t>e</w:t>
      </w:r>
      <w:r w:rsidRPr="00051CD2">
        <w:rPr>
          <w:lang w:val="es-MX"/>
        </w:rPr>
        <w:t xml:space="preserve">l </w:t>
      </w:r>
      <w:r w:rsidRPr="00051CD2">
        <w:rPr>
          <w:spacing w:val="-6"/>
          <w:lang w:val="es-MX"/>
        </w:rPr>
        <w:t>A</w:t>
      </w:r>
      <w:r w:rsidRPr="00051CD2">
        <w:rPr>
          <w:lang w:val="es-MX"/>
        </w:rPr>
        <w:t>gen</w:t>
      </w:r>
      <w:r w:rsidRPr="00051CD2">
        <w:rPr>
          <w:spacing w:val="-1"/>
          <w:lang w:val="es-MX"/>
        </w:rPr>
        <w:t>t</w:t>
      </w:r>
      <w:r w:rsidRPr="00051CD2">
        <w:rPr>
          <w:lang w:val="es-MX"/>
        </w:rPr>
        <w:t>e</w:t>
      </w:r>
      <w:r w:rsidRPr="00051CD2">
        <w:rPr>
          <w:spacing w:val="8"/>
          <w:lang w:val="es-MX"/>
        </w:rPr>
        <w:t xml:space="preserve"> </w:t>
      </w:r>
      <w:r w:rsidRPr="00051CD2">
        <w:rPr>
          <w:spacing w:val="-1"/>
          <w:lang w:val="es-MX"/>
        </w:rPr>
        <w:t>E</w:t>
      </w:r>
      <w:r w:rsidRPr="00051CD2">
        <w:rPr>
          <w:lang w:val="es-MX"/>
        </w:rPr>
        <w:t>co</w:t>
      </w:r>
      <w:r w:rsidRPr="00051CD2">
        <w:rPr>
          <w:spacing w:val="-1"/>
          <w:lang w:val="es-MX"/>
        </w:rPr>
        <w:t>n</w:t>
      </w:r>
      <w:r w:rsidRPr="00051CD2">
        <w:rPr>
          <w:lang w:val="es-MX"/>
        </w:rPr>
        <w:t>ó</w:t>
      </w:r>
      <w:r w:rsidRPr="00051CD2">
        <w:rPr>
          <w:spacing w:val="-2"/>
          <w:lang w:val="es-MX"/>
        </w:rPr>
        <w:t>m</w:t>
      </w:r>
      <w:r w:rsidRPr="00051CD2">
        <w:rPr>
          <w:spacing w:val="1"/>
          <w:lang w:val="es-MX"/>
        </w:rPr>
        <w:t>i</w:t>
      </w:r>
      <w:r w:rsidRPr="00051CD2">
        <w:rPr>
          <w:lang w:val="es-MX"/>
        </w:rPr>
        <w:t>co</w:t>
      </w:r>
      <w:r w:rsidRPr="00051CD2">
        <w:rPr>
          <w:spacing w:val="7"/>
          <w:lang w:val="es-MX"/>
        </w:rPr>
        <w:t xml:space="preserve"> </w:t>
      </w:r>
      <w:r w:rsidRPr="00051CD2">
        <w:rPr>
          <w:spacing w:val="-2"/>
          <w:lang w:val="es-MX"/>
        </w:rPr>
        <w:t>P</w:t>
      </w:r>
      <w:r w:rsidRPr="00051CD2">
        <w:rPr>
          <w:lang w:val="es-MX"/>
        </w:rPr>
        <w:t>repo</w:t>
      </w:r>
      <w:r w:rsidRPr="00051CD2">
        <w:rPr>
          <w:spacing w:val="-1"/>
          <w:lang w:val="es-MX"/>
        </w:rPr>
        <w:t>n</w:t>
      </w:r>
      <w:r w:rsidRPr="00051CD2">
        <w:rPr>
          <w:spacing w:val="-3"/>
          <w:lang w:val="es-MX"/>
        </w:rPr>
        <w:t>d</w:t>
      </w:r>
      <w:r w:rsidRPr="00051CD2">
        <w:rPr>
          <w:lang w:val="es-MX"/>
        </w:rPr>
        <w:t>e</w:t>
      </w:r>
      <w:r w:rsidRPr="00051CD2">
        <w:rPr>
          <w:spacing w:val="1"/>
          <w:lang w:val="es-MX"/>
        </w:rPr>
        <w:t>r</w:t>
      </w:r>
      <w:r w:rsidRPr="00051CD2">
        <w:rPr>
          <w:lang w:val="es-MX"/>
        </w:rPr>
        <w:t>an</w:t>
      </w:r>
      <w:r w:rsidRPr="00051CD2">
        <w:rPr>
          <w:spacing w:val="-3"/>
          <w:lang w:val="es-MX"/>
        </w:rPr>
        <w:t>t</w:t>
      </w:r>
      <w:r w:rsidRPr="00051CD2">
        <w:rPr>
          <w:lang w:val="es-MX"/>
        </w:rPr>
        <w:t>e</w:t>
      </w:r>
      <w:r w:rsidRPr="00051CD2">
        <w:rPr>
          <w:spacing w:val="8"/>
          <w:lang w:val="es-MX"/>
        </w:rPr>
        <w:t xml:space="preserve"> </w:t>
      </w:r>
      <w:r w:rsidRPr="00051CD2">
        <w:rPr>
          <w:lang w:val="es-MX"/>
        </w:rPr>
        <w:t>y</w:t>
      </w:r>
      <w:r w:rsidRPr="00051CD2">
        <w:rPr>
          <w:spacing w:val="7"/>
          <w:lang w:val="es-MX"/>
        </w:rPr>
        <w:t xml:space="preserve"> </w:t>
      </w:r>
      <w:r w:rsidRPr="00051CD2">
        <w:rPr>
          <w:lang w:val="es-MX"/>
        </w:rPr>
        <w:t>de</w:t>
      </w:r>
      <w:r w:rsidRPr="00051CD2">
        <w:rPr>
          <w:spacing w:val="8"/>
          <w:lang w:val="es-MX"/>
        </w:rPr>
        <w:t xml:space="preserve"> </w:t>
      </w:r>
      <w:r w:rsidRPr="00051CD2">
        <w:rPr>
          <w:spacing w:val="1"/>
          <w:lang w:val="es-MX"/>
        </w:rPr>
        <w:t>l</w:t>
      </w:r>
      <w:r w:rsidRPr="00051CD2">
        <w:rPr>
          <w:lang w:val="es-MX"/>
        </w:rPr>
        <w:t>a</w:t>
      </w:r>
      <w:r w:rsidRPr="00051CD2">
        <w:rPr>
          <w:spacing w:val="6"/>
          <w:lang w:val="es-MX"/>
        </w:rPr>
        <w:t xml:space="preserve"> </w:t>
      </w:r>
      <w:r w:rsidRPr="00051CD2">
        <w:rPr>
          <w:spacing w:val="2"/>
          <w:lang w:val="es-MX"/>
        </w:rPr>
        <w:t>I</w:t>
      </w:r>
      <w:r w:rsidRPr="00051CD2">
        <w:rPr>
          <w:lang w:val="es-MX"/>
        </w:rPr>
        <w:t>nfr</w:t>
      </w:r>
      <w:r w:rsidRPr="00051CD2">
        <w:rPr>
          <w:spacing w:val="-2"/>
          <w:lang w:val="es-MX"/>
        </w:rPr>
        <w:t>a</w:t>
      </w:r>
      <w:r w:rsidRPr="00051CD2">
        <w:rPr>
          <w:lang w:val="es-MX"/>
        </w:rPr>
        <w:t>est</w:t>
      </w:r>
      <w:r w:rsidRPr="00051CD2">
        <w:rPr>
          <w:spacing w:val="-3"/>
          <w:lang w:val="es-MX"/>
        </w:rPr>
        <w:t>r</w:t>
      </w:r>
      <w:r w:rsidRPr="00051CD2">
        <w:rPr>
          <w:lang w:val="es-MX"/>
        </w:rPr>
        <w:t>u</w:t>
      </w:r>
      <w:r w:rsidRPr="00051CD2">
        <w:rPr>
          <w:spacing w:val="1"/>
          <w:lang w:val="es-MX"/>
        </w:rPr>
        <w:t>c</w:t>
      </w:r>
      <w:r w:rsidRPr="00051CD2">
        <w:rPr>
          <w:lang w:val="es-MX"/>
        </w:rPr>
        <w:t>t</w:t>
      </w:r>
      <w:r w:rsidRPr="00051CD2">
        <w:rPr>
          <w:spacing w:val="-3"/>
          <w:lang w:val="es-MX"/>
        </w:rPr>
        <w:t>u</w:t>
      </w:r>
      <w:r w:rsidRPr="00051CD2">
        <w:rPr>
          <w:lang w:val="es-MX"/>
        </w:rPr>
        <w:t>ra</w:t>
      </w:r>
      <w:r w:rsidRPr="00051CD2">
        <w:rPr>
          <w:spacing w:val="8"/>
          <w:lang w:val="es-MX"/>
        </w:rPr>
        <w:t xml:space="preserve"> </w:t>
      </w:r>
      <w:r w:rsidRPr="00051CD2">
        <w:rPr>
          <w:spacing w:val="-2"/>
          <w:lang w:val="es-MX"/>
        </w:rPr>
        <w:t>P</w:t>
      </w:r>
      <w:r w:rsidRPr="00051CD2">
        <w:rPr>
          <w:lang w:val="es-MX"/>
        </w:rPr>
        <w:t>a</w:t>
      </w:r>
      <w:r w:rsidRPr="00051CD2">
        <w:rPr>
          <w:spacing w:val="-2"/>
          <w:lang w:val="es-MX"/>
        </w:rPr>
        <w:t>s</w:t>
      </w:r>
      <w:r w:rsidRPr="00051CD2">
        <w:rPr>
          <w:spacing w:val="-1"/>
          <w:lang w:val="es-MX"/>
        </w:rPr>
        <w:t>i</w:t>
      </w:r>
      <w:r w:rsidRPr="00051CD2">
        <w:rPr>
          <w:spacing w:val="2"/>
          <w:lang w:val="es-MX"/>
        </w:rPr>
        <w:t>v</w:t>
      </w:r>
      <w:r w:rsidRPr="00051CD2">
        <w:rPr>
          <w:lang w:val="es-MX"/>
        </w:rPr>
        <w:t>a,</w:t>
      </w:r>
      <w:r w:rsidRPr="00051CD2">
        <w:rPr>
          <w:spacing w:val="7"/>
          <w:lang w:val="es-MX"/>
        </w:rPr>
        <w:t xml:space="preserve"> </w:t>
      </w:r>
      <w:r w:rsidRPr="00051CD2">
        <w:rPr>
          <w:spacing w:val="-2"/>
          <w:lang w:val="es-MX"/>
        </w:rPr>
        <w:t>r</w:t>
      </w:r>
      <w:r w:rsidRPr="00051CD2">
        <w:rPr>
          <w:lang w:val="es-MX"/>
        </w:rPr>
        <w:t>ea</w:t>
      </w:r>
      <w:r w:rsidRPr="00051CD2">
        <w:rPr>
          <w:spacing w:val="-1"/>
          <w:lang w:val="es-MX"/>
        </w:rPr>
        <w:t>l</w:t>
      </w:r>
      <w:r w:rsidRPr="00051CD2">
        <w:rPr>
          <w:spacing w:val="1"/>
          <w:lang w:val="es-MX"/>
        </w:rPr>
        <w:t>i</w:t>
      </w:r>
      <w:r w:rsidRPr="00051CD2">
        <w:rPr>
          <w:spacing w:val="-3"/>
          <w:lang w:val="es-MX"/>
        </w:rPr>
        <w:t>z</w:t>
      </w:r>
      <w:r w:rsidRPr="00051CD2">
        <w:rPr>
          <w:lang w:val="es-MX"/>
        </w:rPr>
        <w:t>ar</w:t>
      </w:r>
      <w:r w:rsidRPr="00051CD2">
        <w:rPr>
          <w:spacing w:val="9"/>
          <w:lang w:val="es-MX"/>
        </w:rPr>
        <w:t xml:space="preserve"> </w:t>
      </w:r>
      <w:r w:rsidRPr="00051CD2">
        <w:rPr>
          <w:spacing w:val="1"/>
          <w:lang w:val="es-MX"/>
        </w:rPr>
        <w:t>l</w:t>
      </w:r>
      <w:r w:rsidRPr="00051CD2">
        <w:rPr>
          <w:lang w:val="es-MX"/>
        </w:rPr>
        <w:t>a</w:t>
      </w:r>
      <w:r w:rsidRPr="00051CD2">
        <w:rPr>
          <w:spacing w:val="8"/>
          <w:lang w:val="es-MX"/>
        </w:rPr>
        <w:t xml:space="preserve"> </w:t>
      </w:r>
      <w:r w:rsidRPr="00051CD2">
        <w:rPr>
          <w:lang w:val="es-MX"/>
        </w:rPr>
        <w:t>co</w:t>
      </w:r>
      <w:r w:rsidRPr="00051CD2">
        <w:rPr>
          <w:spacing w:val="-1"/>
          <w:lang w:val="es-MX"/>
        </w:rPr>
        <w:t>n</w:t>
      </w:r>
      <w:r w:rsidRPr="00051CD2">
        <w:rPr>
          <w:spacing w:val="-3"/>
          <w:lang w:val="es-MX"/>
        </w:rPr>
        <w:t>t</w:t>
      </w:r>
      <w:r w:rsidRPr="00051CD2">
        <w:rPr>
          <w:lang w:val="es-MX"/>
        </w:rPr>
        <w:t>rat</w:t>
      </w:r>
      <w:r w:rsidRPr="00051CD2">
        <w:rPr>
          <w:spacing w:val="-2"/>
          <w:lang w:val="es-MX"/>
        </w:rPr>
        <w:t>ac</w:t>
      </w:r>
      <w:r w:rsidRPr="00051CD2">
        <w:rPr>
          <w:spacing w:val="1"/>
          <w:lang w:val="es-MX"/>
        </w:rPr>
        <w:t>i</w:t>
      </w:r>
      <w:r w:rsidRPr="00051CD2">
        <w:rPr>
          <w:lang w:val="es-MX"/>
        </w:rPr>
        <w:t>ón</w:t>
      </w:r>
      <w:r w:rsidRPr="00051CD2">
        <w:rPr>
          <w:spacing w:val="5"/>
          <w:lang w:val="es-MX"/>
        </w:rPr>
        <w:t xml:space="preserve"> </w:t>
      </w:r>
      <w:r w:rsidRPr="00051CD2">
        <w:rPr>
          <w:lang w:val="es-MX"/>
        </w:rPr>
        <w:t xml:space="preserve">de </w:t>
      </w:r>
      <w:r w:rsidRPr="00051CD2">
        <w:rPr>
          <w:spacing w:val="1"/>
          <w:lang w:val="es-MX"/>
        </w:rPr>
        <w:t>l</w:t>
      </w:r>
      <w:r w:rsidRPr="00051CD2">
        <w:rPr>
          <w:lang w:val="es-MX"/>
        </w:rPr>
        <w:t>os</w:t>
      </w:r>
      <w:r w:rsidRPr="00051CD2">
        <w:rPr>
          <w:spacing w:val="2"/>
          <w:lang w:val="es-MX"/>
        </w:rPr>
        <w:t xml:space="preserve"> </w:t>
      </w:r>
      <w:r w:rsidRPr="00051CD2">
        <w:rPr>
          <w:lang w:val="es-MX"/>
        </w:rPr>
        <w:t>s</w:t>
      </w:r>
      <w:r w:rsidRPr="00051CD2">
        <w:rPr>
          <w:spacing w:val="-2"/>
          <w:lang w:val="es-MX"/>
        </w:rPr>
        <w:t>er</w:t>
      </w:r>
      <w:r w:rsidRPr="00051CD2">
        <w:rPr>
          <w:spacing w:val="2"/>
          <w:lang w:val="es-MX"/>
        </w:rPr>
        <w:t>v</w:t>
      </w:r>
      <w:r w:rsidRPr="00051CD2">
        <w:rPr>
          <w:spacing w:val="-1"/>
          <w:lang w:val="es-MX"/>
        </w:rPr>
        <w:t>i</w:t>
      </w:r>
      <w:r w:rsidRPr="00051CD2">
        <w:rPr>
          <w:spacing w:val="-2"/>
          <w:lang w:val="es-MX"/>
        </w:rPr>
        <w:t>c</w:t>
      </w:r>
      <w:r w:rsidRPr="00051CD2">
        <w:rPr>
          <w:spacing w:val="1"/>
          <w:lang w:val="es-MX"/>
        </w:rPr>
        <w:t>i</w:t>
      </w:r>
      <w:r w:rsidRPr="00051CD2">
        <w:rPr>
          <w:lang w:val="es-MX"/>
        </w:rPr>
        <w:t>os</w:t>
      </w:r>
      <w:r w:rsidRPr="00051CD2">
        <w:rPr>
          <w:spacing w:val="2"/>
          <w:lang w:val="es-MX"/>
        </w:rPr>
        <w:t xml:space="preserve"> </w:t>
      </w:r>
      <w:r w:rsidRPr="00051CD2">
        <w:rPr>
          <w:lang w:val="es-MX"/>
        </w:rPr>
        <w:t>ob</w:t>
      </w:r>
      <w:r w:rsidRPr="00051CD2">
        <w:rPr>
          <w:spacing w:val="-2"/>
          <w:lang w:val="es-MX"/>
        </w:rPr>
        <w:t>j</w:t>
      </w:r>
      <w:r w:rsidRPr="00051CD2">
        <w:rPr>
          <w:lang w:val="es-MX"/>
        </w:rPr>
        <w:t>eto</w:t>
      </w:r>
      <w:r w:rsidRPr="00051CD2">
        <w:rPr>
          <w:spacing w:val="2"/>
          <w:lang w:val="es-MX"/>
        </w:rPr>
        <w:t xml:space="preserve"> </w:t>
      </w:r>
      <w:r w:rsidRPr="00051CD2">
        <w:rPr>
          <w:lang w:val="es-MX"/>
        </w:rPr>
        <w:t>de</w:t>
      </w:r>
      <w:r w:rsidRPr="00051CD2">
        <w:rPr>
          <w:spacing w:val="3"/>
          <w:lang w:val="es-MX"/>
        </w:rPr>
        <w:t xml:space="preserve"> </w:t>
      </w:r>
      <w:r w:rsidRPr="00051CD2">
        <w:rPr>
          <w:spacing w:val="1"/>
          <w:lang w:val="es-MX"/>
        </w:rPr>
        <w:t>l</w:t>
      </w:r>
      <w:r w:rsidRPr="00051CD2">
        <w:rPr>
          <w:lang w:val="es-MX"/>
        </w:rPr>
        <w:t>as</w:t>
      </w:r>
      <w:r w:rsidRPr="00051CD2">
        <w:rPr>
          <w:spacing w:val="3"/>
          <w:lang w:val="es-MX"/>
        </w:rPr>
        <w:t xml:space="preserve"> </w:t>
      </w:r>
      <w:r w:rsidRPr="00051CD2">
        <w:rPr>
          <w:lang w:val="es-MX"/>
        </w:rPr>
        <w:t>p</w:t>
      </w:r>
      <w:r w:rsidRPr="00051CD2">
        <w:rPr>
          <w:spacing w:val="-2"/>
          <w:lang w:val="es-MX"/>
        </w:rPr>
        <w:t>r</w:t>
      </w:r>
      <w:r w:rsidRPr="00051CD2">
        <w:rPr>
          <w:lang w:val="es-MX"/>
        </w:rPr>
        <w:t>e</w:t>
      </w:r>
      <w:r w:rsidRPr="00051CD2">
        <w:rPr>
          <w:spacing w:val="-2"/>
          <w:lang w:val="es-MX"/>
        </w:rPr>
        <w:t>s</w:t>
      </w:r>
      <w:r w:rsidRPr="00051CD2">
        <w:rPr>
          <w:lang w:val="es-MX"/>
        </w:rPr>
        <w:t>entes</w:t>
      </w:r>
      <w:r w:rsidRPr="00051CD2">
        <w:rPr>
          <w:spacing w:val="3"/>
          <w:lang w:val="es-MX"/>
        </w:rPr>
        <w:t xml:space="preserve"> </w:t>
      </w:r>
      <w:r w:rsidRPr="00051CD2">
        <w:rPr>
          <w:spacing w:val="-1"/>
          <w:lang w:val="es-MX"/>
        </w:rPr>
        <w:t>m</w:t>
      </w:r>
      <w:r w:rsidRPr="00051CD2">
        <w:rPr>
          <w:lang w:val="es-MX"/>
        </w:rPr>
        <w:t>e</w:t>
      </w:r>
      <w:r w:rsidRPr="00051CD2">
        <w:rPr>
          <w:spacing w:val="-2"/>
          <w:lang w:val="es-MX"/>
        </w:rPr>
        <w:t>d</w:t>
      </w:r>
      <w:r w:rsidRPr="00051CD2">
        <w:rPr>
          <w:spacing w:val="-1"/>
          <w:lang w:val="es-MX"/>
        </w:rPr>
        <w:t>i</w:t>
      </w:r>
      <w:r w:rsidRPr="00051CD2">
        <w:rPr>
          <w:lang w:val="es-MX"/>
        </w:rPr>
        <w:t>das,</w:t>
      </w:r>
      <w:r w:rsidRPr="00051CD2">
        <w:rPr>
          <w:spacing w:val="1"/>
          <w:lang w:val="es-MX"/>
        </w:rPr>
        <w:t xml:space="preserve"> </w:t>
      </w:r>
      <w:r w:rsidRPr="00051CD2">
        <w:rPr>
          <w:lang w:val="es-MX"/>
        </w:rPr>
        <w:t>rep</w:t>
      </w:r>
      <w:r w:rsidRPr="00051CD2">
        <w:rPr>
          <w:spacing w:val="-4"/>
          <w:lang w:val="es-MX"/>
        </w:rPr>
        <w:t>o</w:t>
      </w:r>
      <w:r w:rsidRPr="00051CD2">
        <w:rPr>
          <w:lang w:val="es-MX"/>
        </w:rPr>
        <w:t>rtar</w:t>
      </w:r>
      <w:r w:rsidRPr="00051CD2">
        <w:rPr>
          <w:spacing w:val="3"/>
          <w:lang w:val="es-MX"/>
        </w:rPr>
        <w:t xml:space="preserve"> </w:t>
      </w:r>
      <w:r w:rsidRPr="00051CD2">
        <w:rPr>
          <w:lang w:val="es-MX"/>
        </w:rPr>
        <w:t>y</w:t>
      </w:r>
      <w:r w:rsidRPr="00051CD2">
        <w:rPr>
          <w:spacing w:val="1"/>
          <w:lang w:val="es-MX"/>
        </w:rPr>
        <w:t xml:space="preserve"> </w:t>
      </w:r>
      <w:r w:rsidRPr="00051CD2">
        <w:rPr>
          <w:lang w:val="es-MX"/>
        </w:rPr>
        <w:t>dar</w:t>
      </w:r>
      <w:r w:rsidRPr="00051CD2">
        <w:rPr>
          <w:spacing w:val="3"/>
          <w:lang w:val="es-MX"/>
        </w:rPr>
        <w:t xml:space="preserve"> </w:t>
      </w:r>
      <w:r w:rsidRPr="00051CD2">
        <w:rPr>
          <w:spacing w:val="-2"/>
          <w:lang w:val="es-MX"/>
        </w:rPr>
        <w:t>s</w:t>
      </w:r>
      <w:r w:rsidRPr="00051CD2">
        <w:rPr>
          <w:lang w:val="es-MX"/>
        </w:rPr>
        <w:t>eg</w:t>
      </w:r>
      <w:r w:rsidRPr="00051CD2">
        <w:rPr>
          <w:spacing w:val="-3"/>
          <w:lang w:val="es-MX"/>
        </w:rPr>
        <w:t>u</w:t>
      </w:r>
      <w:r w:rsidRPr="00051CD2">
        <w:rPr>
          <w:spacing w:val="1"/>
          <w:lang w:val="es-MX"/>
        </w:rPr>
        <w:t>i</w:t>
      </w:r>
      <w:r w:rsidRPr="00051CD2">
        <w:rPr>
          <w:spacing w:val="-1"/>
          <w:lang w:val="es-MX"/>
        </w:rPr>
        <w:t>mi</w:t>
      </w:r>
      <w:r w:rsidRPr="00051CD2">
        <w:rPr>
          <w:lang w:val="es-MX"/>
        </w:rPr>
        <w:t>ento</w:t>
      </w:r>
      <w:r w:rsidRPr="00051CD2">
        <w:rPr>
          <w:spacing w:val="1"/>
          <w:lang w:val="es-MX"/>
        </w:rPr>
        <w:t xml:space="preserve"> </w:t>
      </w:r>
      <w:r w:rsidRPr="00051CD2">
        <w:rPr>
          <w:lang w:val="es-MX"/>
        </w:rPr>
        <w:t>a</w:t>
      </w:r>
      <w:r w:rsidRPr="00051CD2">
        <w:rPr>
          <w:spacing w:val="3"/>
          <w:lang w:val="es-MX"/>
        </w:rPr>
        <w:t xml:space="preserve"> </w:t>
      </w:r>
      <w:r w:rsidRPr="00051CD2">
        <w:rPr>
          <w:spacing w:val="1"/>
          <w:lang w:val="es-MX"/>
        </w:rPr>
        <w:t>l</w:t>
      </w:r>
      <w:r w:rsidRPr="00051CD2">
        <w:rPr>
          <w:lang w:val="es-MX"/>
        </w:rPr>
        <w:t>as</w:t>
      </w:r>
      <w:r w:rsidRPr="00051CD2">
        <w:rPr>
          <w:spacing w:val="3"/>
          <w:lang w:val="es-MX"/>
        </w:rPr>
        <w:t xml:space="preserve"> </w:t>
      </w:r>
      <w:r w:rsidRPr="00051CD2">
        <w:rPr>
          <w:lang w:val="es-MX"/>
        </w:rPr>
        <w:t>f</w:t>
      </w:r>
      <w:r w:rsidRPr="00051CD2">
        <w:rPr>
          <w:spacing w:val="-2"/>
          <w:lang w:val="es-MX"/>
        </w:rPr>
        <w:t>a</w:t>
      </w:r>
      <w:r w:rsidRPr="00051CD2">
        <w:rPr>
          <w:spacing w:val="1"/>
          <w:lang w:val="es-MX"/>
        </w:rPr>
        <w:t>l</w:t>
      </w:r>
      <w:r w:rsidRPr="00051CD2">
        <w:rPr>
          <w:spacing w:val="-1"/>
          <w:lang w:val="es-MX"/>
        </w:rPr>
        <w:t>l</w:t>
      </w:r>
      <w:r w:rsidRPr="00051CD2">
        <w:rPr>
          <w:lang w:val="es-MX"/>
        </w:rPr>
        <w:t>as</w:t>
      </w:r>
      <w:r w:rsidRPr="00051CD2">
        <w:rPr>
          <w:spacing w:val="3"/>
          <w:lang w:val="es-MX"/>
        </w:rPr>
        <w:t xml:space="preserve"> </w:t>
      </w:r>
      <w:r w:rsidRPr="00051CD2">
        <w:rPr>
          <w:lang w:val="es-MX"/>
        </w:rPr>
        <w:t xml:space="preserve">e </w:t>
      </w:r>
      <w:r w:rsidRPr="00051CD2">
        <w:rPr>
          <w:spacing w:val="1"/>
          <w:lang w:val="es-MX"/>
        </w:rPr>
        <w:t>i</w:t>
      </w:r>
      <w:r w:rsidRPr="00051CD2">
        <w:rPr>
          <w:lang w:val="es-MX"/>
        </w:rPr>
        <w:t>n</w:t>
      </w:r>
      <w:r w:rsidRPr="00051CD2">
        <w:rPr>
          <w:spacing w:val="-2"/>
          <w:lang w:val="es-MX"/>
        </w:rPr>
        <w:t>c</w:t>
      </w:r>
      <w:r w:rsidRPr="00051CD2">
        <w:rPr>
          <w:spacing w:val="1"/>
          <w:lang w:val="es-MX"/>
        </w:rPr>
        <w:t>i</w:t>
      </w:r>
      <w:r w:rsidRPr="00051CD2">
        <w:rPr>
          <w:spacing w:val="-3"/>
          <w:lang w:val="es-MX"/>
        </w:rPr>
        <w:t>d</w:t>
      </w:r>
      <w:r w:rsidRPr="00051CD2">
        <w:rPr>
          <w:lang w:val="es-MX"/>
        </w:rPr>
        <w:t>en</w:t>
      </w:r>
      <w:r w:rsidRPr="00051CD2">
        <w:rPr>
          <w:spacing w:val="-2"/>
          <w:lang w:val="es-MX"/>
        </w:rPr>
        <w:t>c</w:t>
      </w:r>
      <w:r w:rsidRPr="00051CD2">
        <w:rPr>
          <w:spacing w:val="-1"/>
          <w:lang w:val="es-MX"/>
        </w:rPr>
        <w:t>i</w:t>
      </w:r>
      <w:r w:rsidRPr="00051CD2">
        <w:rPr>
          <w:lang w:val="es-MX"/>
        </w:rPr>
        <w:t>as</w:t>
      </w:r>
      <w:r w:rsidRPr="00051CD2">
        <w:rPr>
          <w:spacing w:val="18"/>
          <w:lang w:val="es-MX"/>
        </w:rPr>
        <w:t xml:space="preserve"> </w:t>
      </w:r>
      <w:r w:rsidRPr="00051CD2">
        <w:rPr>
          <w:spacing w:val="-2"/>
          <w:lang w:val="es-MX"/>
        </w:rPr>
        <w:t>q</w:t>
      </w:r>
      <w:r w:rsidRPr="00051CD2">
        <w:rPr>
          <w:lang w:val="es-MX"/>
        </w:rPr>
        <w:t>ue</w:t>
      </w:r>
      <w:r w:rsidRPr="00051CD2">
        <w:rPr>
          <w:spacing w:val="16"/>
          <w:lang w:val="es-MX"/>
        </w:rPr>
        <w:t xml:space="preserve"> </w:t>
      </w:r>
      <w:r w:rsidRPr="00051CD2">
        <w:rPr>
          <w:lang w:val="es-MX"/>
        </w:rPr>
        <w:t>se</w:t>
      </w:r>
      <w:r w:rsidRPr="00051CD2">
        <w:rPr>
          <w:spacing w:val="18"/>
          <w:lang w:val="es-MX"/>
        </w:rPr>
        <w:t xml:space="preserve"> </w:t>
      </w:r>
      <w:r w:rsidRPr="00051CD2">
        <w:rPr>
          <w:spacing w:val="-2"/>
          <w:lang w:val="es-MX"/>
        </w:rPr>
        <w:t>pr</w:t>
      </w:r>
      <w:r w:rsidRPr="00051CD2">
        <w:rPr>
          <w:lang w:val="es-MX"/>
        </w:rPr>
        <w:t>esen</w:t>
      </w:r>
      <w:r w:rsidRPr="00051CD2">
        <w:rPr>
          <w:spacing w:val="-3"/>
          <w:lang w:val="es-MX"/>
        </w:rPr>
        <w:t>t</w:t>
      </w:r>
      <w:r w:rsidRPr="00051CD2">
        <w:rPr>
          <w:lang w:val="es-MX"/>
        </w:rPr>
        <w:t>en</w:t>
      </w:r>
      <w:r w:rsidRPr="00051CD2">
        <w:rPr>
          <w:spacing w:val="18"/>
          <w:lang w:val="es-MX"/>
        </w:rPr>
        <w:t xml:space="preserve"> </w:t>
      </w:r>
      <w:r w:rsidRPr="00051CD2">
        <w:rPr>
          <w:lang w:val="es-MX"/>
        </w:rPr>
        <w:t>en</w:t>
      </w:r>
      <w:r w:rsidRPr="00051CD2">
        <w:rPr>
          <w:spacing w:val="18"/>
          <w:lang w:val="es-MX"/>
        </w:rPr>
        <w:t xml:space="preserve"> </w:t>
      </w:r>
      <w:r w:rsidRPr="00051CD2">
        <w:rPr>
          <w:spacing w:val="1"/>
          <w:lang w:val="es-MX"/>
        </w:rPr>
        <w:t>l</w:t>
      </w:r>
      <w:r w:rsidRPr="00051CD2">
        <w:rPr>
          <w:lang w:val="es-MX"/>
        </w:rPr>
        <w:t>os</w:t>
      </w:r>
      <w:r w:rsidRPr="00051CD2">
        <w:rPr>
          <w:spacing w:val="15"/>
          <w:lang w:val="es-MX"/>
        </w:rPr>
        <w:t xml:space="preserve"> </w:t>
      </w:r>
      <w:r w:rsidRPr="00051CD2">
        <w:rPr>
          <w:lang w:val="es-MX"/>
        </w:rPr>
        <w:t>s</w:t>
      </w:r>
      <w:r w:rsidRPr="00051CD2">
        <w:rPr>
          <w:spacing w:val="-2"/>
          <w:lang w:val="es-MX"/>
        </w:rPr>
        <w:t>er</w:t>
      </w:r>
      <w:r w:rsidRPr="00051CD2">
        <w:rPr>
          <w:lang w:val="es-MX"/>
        </w:rPr>
        <w:t>v</w:t>
      </w:r>
      <w:r w:rsidRPr="00051CD2">
        <w:rPr>
          <w:spacing w:val="1"/>
          <w:lang w:val="es-MX"/>
        </w:rPr>
        <w:t>i</w:t>
      </w:r>
      <w:r w:rsidRPr="00051CD2">
        <w:rPr>
          <w:spacing w:val="-2"/>
          <w:lang w:val="es-MX"/>
        </w:rPr>
        <w:t>c</w:t>
      </w:r>
      <w:r w:rsidRPr="00051CD2">
        <w:rPr>
          <w:spacing w:val="1"/>
          <w:lang w:val="es-MX"/>
        </w:rPr>
        <w:t>i</w:t>
      </w:r>
      <w:r w:rsidRPr="00051CD2">
        <w:rPr>
          <w:spacing w:val="-4"/>
          <w:lang w:val="es-MX"/>
        </w:rPr>
        <w:t>o</w:t>
      </w:r>
      <w:r w:rsidRPr="00051CD2">
        <w:rPr>
          <w:lang w:val="es-MX"/>
        </w:rPr>
        <w:t>s</w:t>
      </w:r>
      <w:r w:rsidRPr="00051CD2">
        <w:rPr>
          <w:spacing w:val="18"/>
          <w:lang w:val="es-MX"/>
        </w:rPr>
        <w:t xml:space="preserve"> </w:t>
      </w:r>
      <w:r w:rsidRPr="00051CD2">
        <w:rPr>
          <w:lang w:val="es-MX"/>
        </w:rPr>
        <w:t>co</w:t>
      </w:r>
      <w:r w:rsidRPr="00051CD2">
        <w:rPr>
          <w:spacing w:val="-1"/>
          <w:lang w:val="es-MX"/>
        </w:rPr>
        <w:t>n</w:t>
      </w:r>
      <w:r w:rsidRPr="00051CD2">
        <w:rPr>
          <w:spacing w:val="-3"/>
          <w:lang w:val="es-MX"/>
        </w:rPr>
        <w:t>t</w:t>
      </w:r>
      <w:r w:rsidRPr="00051CD2">
        <w:rPr>
          <w:lang w:val="es-MX"/>
        </w:rPr>
        <w:t>ratad</w:t>
      </w:r>
      <w:r w:rsidRPr="00051CD2">
        <w:rPr>
          <w:spacing w:val="-3"/>
          <w:lang w:val="es-MX"/>
        </w:rPr>
        <w:t>o</w:t>
      </w:r>
      <w:r w:rsidRPr="00051CD2">
        <w:rPr>
          <w:lang w:val="es-MX"/>
        </w:rPr>
        <w:t>s,</w:t>
      </w:r>
      <w:r w:rsidRPr="00051CD2">
        <w:rPr>
          <w:spacing w:val="17"/>
          <w:lang w:val="es-MX"/>
        </w:rPr>
        <w:t xml:space="preserve"> </w:t>
      </w:r>
      <w:r w:rsidRPr="00051CD2">
        <w:rPr>
          <w:lang w:val="es-MX"/>
        </w:rPr>
        <w:t>r</w:t>
      </w:r>
      <w:r w:rsidRPr="00051CD2">
        <w:rPr>
          <w:spacing w:val="-2"/>
          <w:lang w:val="es-MX"/>
        </w:rPr>
        <w:t>e</w:t>
      </w:r>
      <w:r w:rsidRPr="00051CD2">
        <w:rPr>
          <w:lang w:val="es-MX"/>
        </w:rPr>
        <w:t>aliz</w:t>
      </w:r>
      <w:r w:rsidRPr="00051CD2">
        <w:rPr>
          <w:spacing w:val="-3"/>
          <w:lang w:val="es-MX"/>
        </w:rPr>
        <w:t>a</w:t>
      </w:r>
      <w:r w:rsidRPr="00051CD2">
        <w:rPr>
          <w:lang w:val="es-MX"/>
        </w:rPr>
        <w:t>r</w:t>
      </w:r>
      <w:r w:rsidRPr="00051CD2">
        <w:rPr>
          <w:spacing w:val="16"/>
          <w:lang w:val="es-MX"/>
        </w:rPr>
        <w:t xml:space="preserve"> </w:t>
      </w:r>
      <w:r w:rsidRPr="00051CD2">
        <w:rPr>
          <w:lang w:val="es-MX"/>
        </w:rPr>
        <w:t>co</w:t>
      </w:r>
      <w:r w:rsidRPr="00051CD2">
        <w:rPr>
          <w:spacing w:val="-1"/>
          <w:lang w:val="es-MX"/>
        </w:rPr>
        <w:t>n</w:t>
      </w:r>
      <w:r w:rsidRPr="00051CD2">
        <w:rPr>
          <w:lang w:val="es-MX"/>
        </w:rPr>
        <w:t>s</w:t>
      </w:r>
      <w:r w:rsidRPr="00051CD2">
        <w:rPr>
          <w:spacing w:val="-3"/>
          <w:lang w:val="es-MX"/>
        </w:rPr>
        <w:t>u</w:t>
      </w:r>
      <w:r w:rsidRPr="00051CD2">
        <w:rPr>
          <w:spacing w:val="1"/>
          <w:lang w:val="es-MX"/>
        </w:rPr>
        <w:t>l</w:t>
      </w:r>
      <w:r w:rsidRPr="00051CD2">
        <w:rPr>
          <w:lang w:val="es-MX"/>
        </w:rPr>
        <w:t>t</w:t>
      </w:r>
      <w:r w:rsidRPr="00051CD2">
        <w:rPr>
          <w:spacing w:val="-3"/>
          <w:lang w:val="es-MX"/>
        </w:rPr>
        <w:t>a</w:t>
      </w:r>
      <w:r w:rsidRPr="00051CD2">
        <w:rPr>
          <w:lang w:val="es-MX"/>
        </w:rPr>
        <w:t>s</w:t>
      </w:r>
      <w:r w:rsidRPr="00051CD2">
        <w:rPr>
          <w:spacing w:val="18"/>
          <w:lang w:val="es-MX"/>
        </w:rPr>
        <w:t xml:space="preserve"> </w:t>
      </w:r>
      <w:r w:rsidRPr="00051CD2">
        <w:rPr>
          <w:lang w:val="es-MX"/>
        </w:rPr>
        <w:t>s</w:t>
      </w:r>
      <w:r w:rsidRPr="00051CD2">
        <w:rPr>
          <w:spacing w:val="-4"/>
          <w:lang w:val="es-MX"/>
        </w:rPr>
        <w:t>o</w:t>
      </w:r>
      <w:r w:rsidRPr="00051CD2">
        <w:rPr>
          <w:lang w:val="es-MX"/>
        </w:rPr>
        <w:t>b</w:t>
      </w:r>
      <w:r w:rsidRPr="00051CD2">
        <w:rPr>
          <w:spacing w:val="-2"/>
          <w:lang w:val="es-MX"/>
        </w:rPr>
        <w:t>r</w:t>
      </w:r>
      <w:r w:rsidRPr="00051CD2">
        <w:rPr>
          <w:lang w:val="es-MX"/>
        </w:rPr>
        <w:t>e</w:t>
      </w:r>
      <w:r w:rsidRPr="00051CD2">
        <w:rPr>
          <w:spacing w:val="18"/>
          <w:lang w:val="es-MX"/>
        </w:rPr>
        <w:t xml:space="preserve"> </w:t>
      </w:r>
      <w:r w:rsidRPr="00051CD2">
        <w:rPr>
          <w:spacing w:val="-2"/>
          <w:lang w:val="es-MX"/>
        </w:rPr>
        <w:t>e</w:t>
      </w:r>
      <w:r w:rsidRPr="00051CD2">
        <w:rPr>
          <w:lang w:val="es-MX"/>
        </w:rPr>
        <w:t>l</w:t>
      </w:r>
      <w:r w:rsidRPr="00051CD2">
        <w:rPr>
          <w:spacing w:val="19"/>
          <w:lang w:val="es-MX"/>
        </w:rPr>
        <w:t xml:space="preserve"> </w:t>
      </w:r>
      <w:r w:rsidRPr="00051CD2">
        <w:rPr>
          <w:spacing w:val="-2"/>
          <w:lang w:val="es-MX"/>
        </w:rPr>
        <w:t>e</w:t>
      </w:r>
      <w:r w:rsidRPr="00051CD2">
        <w:rPr>
          <w:lang w:val="es-MX"/>
        </w:rPr>
        <w:t>stado de</w:t>
      </w:r>
      <w:r w:rsidRPr="00051CD2">
        <w:rPr>
          <w:spacing w:val="31"/>
          <w:lang w:val="es-MX"/>
        </w:rPr>
        <w:t xml:space="preserve"> </w:t>
      </w:r>
      <w:r w:rsidRPr="00051CD2">
        <w:rPr>
          <w:lang w:val="es-MX"/>
        </w:rPr>
        <w:t>sus</w:t>
      </w:r>
      <w:r w:rsidRPr="00051CD2">
        <w:rPr>
          <w:spacing w:val="33"/>
          <w:lang w:val="es-MX"/>
        </w:rPr>
        <w:t xml:space="preserve"> </w:t>
      </w:r>
      <w:r w:rsidRPr="00051CD2">
        <w:rPr>
          <w:lang w:val="es-MX"/>
        </w:rPr>
        <w:t>so</w:t>
      </w:r>
      <w:r w:rsidRPr="00051CD2">
        <w:rPr>
          <w:spacing w:val="-2"/>
          <w:lang w:val="es-MX"/>
        </w:rPr>
        <w:t>l</w:t>
      </w:r>
      <w:r w:rsidRPr="00051CD2">
        <w:rPr>
          <w:spacing w:val="-1"/>
          <w:lang w:val="es-MX"/>
        </w:rPr>
        <w:t>i</w:t>
      </w:r>
      <w:r w:rsidRPr="00051CD2">
        <w:rPr>
          <w:lang w:val="es-MX"/>
        </w:rPr>
        <w:t>c</w:t>
      </w:r>
      <w:r w:rsidRPr="00051CD2">
        <w:rPr>
          <w:spacing w:val="1"/>
          <w:lang w:val="es-MX"/>
        </w:rPr>
        <w:t>i</w:t>
      </w:r>
      <w:r w:rsidRPr="00051CD2">
        <w:rPr>
          <w:lang w:val="es-MX"/>
        </w:rPr>
        <w:t>t</w:t>
      </w:r>
      <w:r w:rsidRPr="00051CD2">
        <w:rPr>
          <w:spacing w:val="-3"/>
          <w:lang w:val="es-MX"/>
        </w:rPr>
        <w:t>u</w:t>
      </w:r>
      <w:r w:rsidRPr="00051CD2">
        <w:rPr>
          <w:lang w:val="es-MX"/>
        </w:rPr>
        <w:t>des</w:t>
      </w:r>
      <w:r w:rsidRPr="00051CD2">
        <w:rPr>
          <w:spacing w:val="33"/>
          <w:lang w:val="es-MX"/>
        </w:rPr>
        <w:t xml:space="preserve"> </w:t>
      </w:r>
      <w:r w:rsidRPr="00051CD2">
        <w:rPr>
          <w:lang w:val="es-MX"/>
        </w:rPr>
        <w:t>de</w:t>
      </w:r>
      <w:r w:rsidRPr="00051CD2">
        <w:rPr>
          <w:spacing w:val="30"/>
          <w:lang w:val="es-MX"/>
        </w:rPr>
        <w:t xml:space="preserve"> </w:t>
      </w:r>
      <w:r w:rsidRPr="00051CD2">
        <w:rPr>
          <w:lang w:val="es-MX"/>
        </w:rPr>
        <w:t>co</w:t>
      </w:r>
      <w:r w:rsidRPr="00051CD2">
        <w:rPr>
          <w:spacing w:val="-1"/>
          <w:lang w:val="es-MX"/>
        </w:rPr>
        <w:t>n</w:t>
      </w:r>
      <w:r w:rsidRPr="00051CD2">
        <w:rPr>
          <w:lang w:val="es-MX"/>
        </w:rPr>
        <w:t>tra</w:t>
      </w:r>
      <w:r w:rsidRPr="00051CD2">
        <w:rPr>
          <w:spacing w:val="-3"/>
          <w:lang w:val="es-MX"/>
        </w:rPr>
        <w:t>t</w:t>
      </w:r>
      <w:r w:rsidRPr="00051CD2">
        <w:rPr>
          <w:lang w:val="es-MX"/>
        </w:rPr>
        <w:t>a</w:t>
      </w:r>
      <w:r w:rsidRPr="00051CD2">
        <w:rPr>
          <w:spacing w:val="-1"/>
          <w:lang w:val="es-MX"/>
        </w:rPr>
        <w:t>c</w:t>
      </w:r>
      <w:r w:rsidRPr="00051CD2">
        <w:rPr>
          <w:spacing w:val="1"/>
          <w:lang w:val="es-MX"/>
        </w:rPr>
        <w:t>i</w:t>
      </w:r>
      <w:r w:rsidRPr="00051CD2">
        <w:rPr>
          <w:lang w:val="es-MX"/>
        </w:rPr>
        <w:t>ón</w:t>
      </w:r>
      <w:r w:rsidRPr="00051CD2">
        <w:rPr>
          <w:spacing w:val="31"/>
          <w:lang w:val="es-MX"/>
        </w:rPr>
        <w:t xml:space="preserve"> </w:t>
      </w:r>
      <w:r w:rsidRPr="00051CD2">
        <w:rPr>
          <w:lang w:val="es-MX"/>
        </w:rPr>
        <w:t>y</w:t>
      </w:r>
      <w:r w:rsidRPr="00051CD2">
        <w:rPr>
          <w:spacing w:val="31"/>
          <w:lang w:val="es-MX"/>
        </w:rPr>
        <w:t xml:space="preserve"> </w:t>
      </w:r>
      <w:r w:rsidRPr="00051CD2">
        <w:rPr>
          <w:lang w:val="es-MX"/>
        </w:rPr>
        <w:t>t</w:t>
      </w:r>
      <w:r w:rsidRPr="00051CD2">
        <w:rPr>
          <w:spacing w:val="-2"/>
          <w:lang w:val="es-MX"/>
        </w:rPr>
        <w:t>o</w:t>
      </w:r>
      <w:r w:rsidRPr="00051CD2">
        <w:rPr>
          <w:lang w:val="es-MX"/>
        </w:rPr>
        <w:t>das</w:t>
      </w:r>
      <w:r w:rsidRPr="00051CD2">
        <w:rPr>
          <w:spacing w:val="33"/>
          <w:lang w:val="es-MX"/>
        </w:rPr>
        <w:t xml:space="preserve"> </w:t>
      </w:r>
      <w:r w:rsidRPr="00051CD2">
        <w:rPr>
          <w:lang w:val="es-MX"/>
        </w:rPr>
        <w:t>aq</w:t>
      </w:r>
      <w:r w:rsidRPr="00051CD2">
        <w:rPr>
          <w:spacing w:val="-3"/>
          <w:lang w:val="es-MX"/>
        </w:rPr>
        <w:t>u</w:t>
      </w:r>
      <w:r w:rsidRPr="00051CD2">
        <w:rPr>
          <w:lang w:val="es-MX"/>
        </w:rPr>
        <w:t>ell</w:t>
      </w:r>
      <w:r w:rsidRPr="00051CD2">
        <w:rPr>
          <w:spacing w:val="-2"/>
          <w:lang w:val="es-MX"/>
        </w:rPr>
        <w:t>a</w:t>
      </w:r>
      <w:r w:rsidRPr="00051CD2">
        <w:rPr>
          <w:lang w:val="es-MX"/>
        </w:rPr>
        <w:t>s</w:t>
      </w:r>
      <w:r w:rsidRPr="00051CD2">
        <w:rPr>
          <w:spacing w:val="32"/>
          <w:lang w:val="es-MX"/>
        </w:rPr>
        <w:t xml:space="preserve"> </w:t>
      </w:r>
      <w:r w:rsidRPr="00051CD2">
        <w:rPr>
          <w:lang w:val="es-MX"/>
        </w:rPr>
        <w:t>que</w:t>
      </w:r>
      <w:r w:rsidRPr="00051CD2">
        <w:rPr>
          <w:spacing w:val="33"/>
          <w:lang w:val="es-MX"/>
        </w:rPr>
        <w:t xml:space="preserve"> </w:t>
      </w:r>
      <w:r w:rsidRPr="00051CD2">
        <w:rPr>
          <w:lang w:val="es-MX"/>
        </w:rPr>
        <w:t>se</w:t>
      </w:r>
      <w:r w:rsidRPr="00051CD2">
        <w:rPr>
          <w:spacing w:val="-2"/>
          <w:lang w:val="es-MX"/>
        </w:rPr>
        <w:t>a</w:t>
      </w:r>
      <w:r w:rsidRPr="00051CD2">
        <w:rPr>
          <w:lang w:val="es-MX"/>
        </w:rPr>
        <w:t>n</w:t>
      </w:r>
      <w:r w:rsidRPr="00051CD2">
        <w:rPr>
          <w:spacing w:val="32"/>
          <w:lang w:val="es-MX"/>
        </w:rPr>
        <w:t xml:space="preserve"> </w:t>
      </w:r>
      <w:r w:rsidRPr="00051CD2">
        <w:rPr>
          <w:lang w:val="es-MX"/>
        </w:rPr>
        <w:t>ne</w:t>
      </w:r>
      <w:r w:rsidRPr="00051CD2">
        <w:rPr>
          <w:spacing w:val="1"/>
          <w:lang w:val="es-MX"/>
        </w:rPr>
        <w:t>c</w:t>
      </w:r>
      <w:r w:rsidRPr="00051CD2">
        <w:rPr>
          <w:spacing w:val="-2"/>
          <w:lang w:val="es-MX"/>
        </w:rPr>
        <w:t>e</w:t>
      </w:r>
      <w:r w:rsidRPr="00051CD2">
        <w:rPr>
          <w:lang w:val="es-MX"/>
        </w:rPr>
        <w:t>sa</w:t>
      </w:r>
      <w:r w:rsidRPr="00051CD2">
        <w:rPr>
          <w:spacing w:val="-2"/>
          <w:lang w:val="es-MX"/>
        </w:rPr>
        <w:t>r</w:t>
      </w:r>
      <w:r w:rsidRPr="00051CD2">
        <w:rPr>
          <w:spacing w:val="1"/>
          <w:lang w:val="es-MX"/>
        </w:rPr>
        <w:t>i</w:t>
      </w:r>
      <w:r w:rsidRPr="00051CD2">
        <w:rPr>
          <w:spacing w:val="-2"/>
          <w:lang w:val="es-MX"/>
        </w:rPr>
        <w:t>a</w:t>
      </w:r>
      <w:r w:rsidRPr="00051CD2">
        <w:rPr>
          <w:lang w:val="es-MX"/>
        </w:rPr>
        <w:t>s</w:t>
      </w:r>
      <w:r w:rsidRPr="00051CD2">
        <w:rPr>
          <w:spacing w:val="32"/>
          <w:lang w:val="es-MX"/>
        </w:rPr>
        <w:t xml:space="preserve"> </w:t>
      </w:r>
      <w:r w:rsidRPr="00051CD2">
        <w:rPr>
          <w:lang w:val="es-MX"/>
        </w:rPr>
        <w:t>pa</w:t>
      </w:r>
      <w:r w:rsidRPr="00051CD2">
        <w:rPr>
          <w:spacing w:val="-2"/>
          <w:lang w:val="es-MX"/>
        </w:rPr>
        <w:t>r</w:t>
      </w:r>
      <w:r w:rsidRPr="00051CD2">
        <w:rPr>
          <w:lang w:val="es-MX"/>
        </w:rPr>
        <w:t>a</w:t>
      </w:r>
      <w:r w:rsidRPr="00051CD2">
        <w:rPr>
          <w:spacing w:val="32"/>
          <w:lang w:val="es-MX"/>
        </w:rPr>
        <w:t xml:space="preserve"> </w:t>
      </w:r>
      <w:r w:rsidRPr="00051CD2">
        <w:rPr>
          <w:spacing w:val="1"/>
          <w:lang w:val="es-MX"/>
        </w:rPr>
        <w:t>l</w:t>
      </w:r>
      <w:r w:rsidRPr="00051CD2">
        <w:rPr>
          <w:lang w:val="es-MX"/>
        </w:rPr>
        <w:t>a</w:t>
      </w:r>
      <w:r w:rsidRPr="00051CD2">
        <w:rPr>
          <w:spacing w:val="32"/>
          <w:lang w:val="es-MX"/>
        </w:rPr>
        <w:t xml:space="preserve"> </w:t>
      </w:r>
      <w:r w:rsidRPr="00051CD2">
        <w:rPr>
          <w:lang w:val="es-MX"/>
        </w:rPr>
        <w:t>co</w:t>
      </w:r>
      <w:r w:rsidRPr="00051CD2">
        <w:rPr>
          <w:spacing w:val="-3"/>
          <w:lang w:val="es-MX"/>
        </w:rPr>
        <w:t>r</w:t>
      </w:r>
      <w:r w:rsidRPr="00051CD2">
        <w:rPr>
          <w:lang w:val="es-MX"/>
        </w:rPr>
        <w:t>r</w:t>
      </w:r>
      <w:r w:rsidRPr="00051CD2">
        <w:rPr>
          <w:spacing w:val="-2"/>
          <w:lang w:val="es-MX"/>
        </w:rPr>
        <w:t>e</w:t>
      </w:r>
      <w:r w:rsidRPr="00051CD2">
        <w:rPr>
          <w:lang w:val="es-MX"/>
        </w:rPr>
        <w:t>cta ope</w:t>
      </w:r>
      <w:r w:rsidRPr="00051CD2">
        <w:rPr>
          <w:spacing w:val="-1"/>
          <w:lang w:val="es-MX"/>
        </w:rPr>
        <w:t>r</w:t>
      </w:r>
      <w:r w:rsidRPr="00051CD2">
        <w:rPr>
          <w:lang w:val="es-MX"/>
        </w:rPr>
        <w:t>a</w:t>
      </w:r>
      <w:r w:rsidRPr="00051CD2">
        <w:rPr>
          <w:spacing w:val="-1"/>
          <w:lang w:val="es-MX"/>
        </w:rPr>
        <w:t>c</w:t>
      </w:r>
      <w:r w:rsidRPr="00051CD2">
        <w:rPr>
          <w:spacing w:val="1"/>
          <w:lang w:val="es-MX"/>
        </w:rPr>
        <w:t>i</w:t>
      </w:r>
      <w:r w:rsidRPr="00051CD2">
        <w:rPr>
          <w:lang w:val="es-MX"/>
        </w:rPr>
        <w:t>ón</w:t>
      </w:r>
      <w:r w:rsidRPr="00051CD2">
        <w:rPr>
          <w:spacing w:val="-2"/>
          <w:lang w:val="es-MX"/>
        </w:rPr>
        <w:t xml:space="preserve"> </w:t>
      </w:r>
      <w:r w:rsidRPr="00051CD2">
        <w:rPr>
          <w:lang w:val="es-MX"/>
        </w:rPr>
        <w:t>de</w:t>
      </w:r>
      <w:r w:rsidRPr="00051CD2">
        <w:rPr>
          <w:spacing w:val="-3"/>
          <w:lang w:val="es-MX"/>
        </w:rPr>
        <w:t xml:space="preserve"> </w:t>
      </w:r>
      <w:r w:rsidRPr="00051CD2">
        <w:rPr>
          <w:spacing w:val="1"/>
          <w:lang w:val="es-MX"/>
        </w:rPr>
        <w:t>l</w:t>
      </w:r>
      <w:r w:rsidRPr="00051CD2">
        <w:rPr>
          <w:lang w:val="es-MX"/>
        </w:rPr>
        <w:t>os</w:t>
      </w:r>
      <w:r w:rsidRPr="00051CD2">
        <w:rPr>
          <w:spacing w:val="-1"/>
          <w:lang w:val="es-MX"/>
        </w:rPr>
        <w:t xml:space="preserve"> </w:t>
      </w:r>
      <w:r w:rsidRPr="00051CD2">
        <w:rPr>
          <w:lang w:val="es-MX"/>
        </w:rPr>
        <w:t>s</w:t>
      </w:r>
      <w:r w:rsidRPr="00051CD2">
        <w:rPr>
          <w:spacing w:val="-2"/>
          <w:lang w:val="es-MX"/>
        </w:rPr>
        <w:t>er</w:t>
      </w:r>
      <w:r w:rsidRPr="00051CD2">
        <w:rPr>
          <w:lang w:val="es-MX"/>
        </w:rPr>
        <w:t>v</w:t>
      </w:r>
      <w:r w:rsidRPr="00051CD2">
        <w:rPr>
          <w:spacing w:val="-1"/>
          <w:lang w:val="es-MX"/>
        </w:rPr>
        <w:t>i</w:t>
      </w:r>
      <w:r w:rsidRPr="00051CD2">
        <w:rPr>
          <w:lang w:val="es-MX"/>
        </w:rPr>
        <w:t>c</w:t>
      </w:r>
      <w:r w:rsidRPr="00051CD2">
        <w:rPr>
          <w:spacing w:val="1"/>
          <w:lang w:val="es-MX"/>
        </w:rPr>
        <w:t>i</w:t>
      </w:r>
      <w:r w:rsidRPr="00051CD2">
        <w:rPr>
          <w:spacing w:val="-4"/>
          <w:lang w:val="es-MX"/>
        </w:rPr>
        <w:t>o</w:t>
      </w:r>
      <w:r w:rsidRPr="00051CD2">
        <w:rPr>
          <w:lang w:val="es-MX"/>
        </w:rPr>
        <w:t>s.</w:t>
      </w:r>
    </w:p>
    <w:p w14:paraId="53E82D09" w14:textId="77777777" w:rsidR="009D5AEC" w:rsidRPr="00051CD2" w:rsidRDefault="00870EDA" w:rsidP="00FE612E">
      <w:pPr>
        <w:pStyle w:val="CitaIFT0"/>
        <w:spacing w:before="240" w:after="240"/>
        <w:rPr>
          <w:spacing w:val="-2"/>
          <w:lang w:val="es-MX"/>
        </w:rPr>
      </w:pPr>
      <w:r w:rsidRPr="00051CD2">
        <w:rPr>
          <w:spacing w:val="-1"/>
          <w:lang w:val="es-MX"/>
        </w:rPr>
        <w:t>[…]</w:t>
      </w:r>
      <w:r w:rsidR="009D5AEC" w:rsidRPr="00051CD2">
        <w:rPr>
          <w:spacing w:val="-2"/>
          <w:lang w:val="es-MX"/>
        </w:rPr>
        <w:t>”</w:t>
      </w:r>
    </w:p>
    <w:p w14:paraId="0D149B06" w14:textId="77777777" w:rsidR="00870EDA" w:rsidRPr="00051CD2" w:rsidRDefault="00870EDA" w:rsidP="00FE612E">
      <w:pPr>
        <w:pStyle w:val="CitaIFT0"/>
        <w:spacing w:before="240" w:after="240"/>
        <w:jc w:val="right"/>
        <w:rPr>
          <w:spacing w:val="-2"/>
          <w:lang w:val="es-MX"/>
        </w:rPr>
      </w:pPr>
      <w:r w:rsidRPr="00051CD2">
        <w:rPr>
          <w:spacing w:val="-2"/>
          <w:lang w:val="es-MX"/>
        </w:rPr>
        <w:t>(Énfasis añadido)</w:t>
      </w:r>
    </w:p>
    <w:p w14:paraId="6A8BE61B" w14:textId="77777777" w:rsidR="009D5AEC" w:rsidRPr="00051CD2" w:rsidRDefault="00A13B13" w:rsidP="00FE612E">
      <w:pPr>
        <w:pStyle w:val="IFTnormal"/>
        <w:spacing w:before="240" w:after="240"/>
        <w:rPr>
          <w:snapToGrid w:val="0"/>
          <w:color w:val="000000" w:themeColor="text1"/>
          <w:lang w:val="es-MX"/>
        </w:rPr>
      </w:pPr>
      <w:r w:rsidRPr="00051CD2">
        <w:rPr>
          <w:snapToGrid w:val="0"/>
          <w:color w:val="000000" w:themeColor="text1"/>
          <w:lang w:val="es-MX"/>
        </w:rPr>
        <w:t>En mérito de lo anterior,</w:t>
      </w:r>
      <w:r w:rsidR="00704874" w:rsidRPr="00051CD2">
        <w:rPr>
          <w:snapToGrid w:val="0"/>
          <w:color w:val="000000" w:themeColor="text1"/>
          <w:lang w:val="es-MX"/>
        </w:rPr>
        <w:t xml:space="preserve"> resulta procedente modificar el texto contenido dentro de la definición del </w:t>
      </w:r>
      <w:r w:rsidR="00704874" w:rsidRPr="00051CD2">
        <w:rPr>
          <w:lang w:val="es-MX"/>
        </w:rPr>
        <w:t xml:space="preserve">término “Sistema Electrónico de Gestión o SEG”, para alinearlo con </w:t>
      </w:r>
      <w:r w:rsidR="00704874" w:rsidRPr="00051CD2">
        <w:rPr>
          <w:snapToGrid w:val="0"/>
          <w:color w:val="000000" w:themeColor="text1"/>
          <w:lang w:val="es-MX"/>
        </w:rPr>
        <w:t>la Medida SEXAGÉSIMA QUINTA de las Medidas Móviles.</w:t>
      </w:r>
    </w:p>
    <w:p w14:paraId="14078B1A" w14:textId="77777777" w:rsidR="00ED2BFE" w:rsidRPr="00051CD2" w:rsidRDefault="00ED2BFE" w:rsidP="00FE612E">
      <w:pPr>
        <w:spacing w:before="240" w:after="240" w:line="276" w:lineRule="auto"/>
        <w:jc w:val="both"/>
        <w:rPr>
          <w:rFonts w:ascii="ITC Avant Garde" w:eastAsia="Calibri" w:hAnsi="ITC Avant Garde" w:cs="Arial"/>
          <w:b/>
          <w:u w:val="single"/>
          <w:lang w:eastAsia="es-ES"/>
        </w:rPr>
      </w:pPr>
      <w:r w:rsidRPr="00051CD2">
        <w:rPr>
          <w:rFonts w:ascii="ITC Avant Garde" w:eastAsia="Calibri" w:hAnsi="ITC Avant Garde" w:cs="Arial"/>
          <w:b/>
          <w:u w:val="single"/>
          <w:lang w:eastAsia="es-ES"/>
        </w:rPr>
        <w:t xml:space="preserve">Redacción definitiva </w:t>
      </w:r>
    </w:p>
    <w:p w14:paraId="00703080" w14:textId="19F0B32D" w:rsidR="00704874" w:rsidRPr="006301A2" w:rsidRDefault="009D0D64" w:rsidP="00FE612E">
      <w:pPr>
        <w:pStyle w:val="IFTnormal"/>
        <w:spacing w:before="240" w:after="240"/>
        <w:rPr>
          <w:snapToGrid w:val="0"/>
          <w:color w:val="000000" w:themeColor="text1"/>
          <w:lang w:val="es-MX"/>
        </w:rPr>
      </w:pPr>
      <w:r>
        <w:rPr>
          <w:snapToGrid w:val="0"/>
          <w:color w:val="000000" w:themeColor="text1"/>
          <w:lang w:val="es-MX"/>
        </w:rPr>
        <w:t>En consecuencia</w:t>
      </w:r>
      <w:r w:rsidR="00ED2BFE" w:rsidRPr="006301A2">
        <w:rPr>
          <w:snapToGrid w:val="0"/>
          <w:color w:val="000000" w:themeColor="text1"/>
          <w:lang w:val="es-MX"/>
        </w:rPr>
        <w:t xml:space="preserve"> del anális</w:t>
      </w:r>
      <w:r w:rsidR="00704874" w:rsidRPr="006301A2">
        <w:rPr>
          <w:snapToGrid w:val="0"/>
          <w:color w:val="000000" w:themeColor="text1"/>
          <w:lang w:val="es-MX"/>
        </w:rPr>
        <w:t xml:space="preserve">is previo, </w:t>
      </w:r>
      <w:r w:rsidR="00DB58BF" w:rsidRPr="006301A2">
        <w:rPr>
          <w:snapToGrid w:val="0"/>
          <w:color w:val="000000" w:themeColor="text1"/>
          <w:lang w:val="es-MX"/>
        </w:rPr>
        <w:t>el Instituto acuerda</w:t>
      </w:r>
      <w:r w:rsidR="00704874" w:rsidRPr="006301A2">
        <w:rPr>
          <w:snapToGrid w:val="0"/>
          <w:color w:val="000000" w:themeColor="text1"/>
          <w:lang w:val="es-MX"/>
        </w:rPr>
        <w:t xml:space="preserve"> modificar la definición del término “Sistema Electrónico de Gestión o SEG”, de conformidad con lo siguiente:</w:t>
      </w:r>
    </w:p>
    <w:p w14:paraId="6B015FFC" w14:textId="77777777" w:rsidR="00704874" w:rsidRPr="00051CD2" w:rsidRDefault="00704874" w:rsidP="00FE612E">
      <w:pPr>
        <w:pStyle w:val="CondicionesFinales"/>
        <w:spacing w:before="240" w:after="240"/>
        <w:rPr>
          <w:snapToGrid w:val="0"/>
          <w:lang w:val="es-MX"/>
        </w:rPr>
      </w:pPr>
      <w:r w:rsidRPr="00051CD2">
        <w:rPr>
          <w:b/>
          <w:snapToGrid w:val="0"/>
          <w:lang w:val="es-MX"/>
        </w:rPr>
        <w:t>Sistema Electrónico de Gestión o SEG:</w:t>
      </w:r>
    </w:p>
    <w:p w14:paraId="2ECC3D50" w14:textId="426D2967" w:rsidR="003A5E8F" w:rsidRPr="005D301D" w:rsidRDefault="00704874" w:rsidP="00FE612E">
      <w:pPr>
        <w:pStyle w:val="CondicionesFinales"/>
        <w:spacing w:before="240" w:after="240"/>
        <w:rPr>
          <w:snapToGrid w:val="0"/>
          <w:lang w:val="es-MX"/>
        </w:rPr>
      </w:pPr>
      <w:r w:rsidRPr="00051CD2">
        <w:rPr>
          <w:snapToGrid w:val="0"/>
          <w:lang w:val="es-MX"/>
        </w:rPr>
        <w:t xml:space="preserve">El sistema al que tendrán acceso </w:t>
      </w:r>
      <w:r w:rsidR="00924F50" w:rsidRPr="00051CD2">
        <w:rPr>
          <w:snapToGrid w:val="0"/>
          <w:lang w:val="es-MX"/>
        </w:rPr>
        <w:t xml:space="preserve">el Instituto, </w:t>
      </w:r>
      <w:r w:rsidRPr="00051CD2">
        <w:rPr>
          <w:snapToGrid w:val="0"/>
          <w:lang w:val="es-MX"/>
        </w:rPr>
        <w:t xml:space="preserve">los </w:t>
      </w:r>
      <w:r w:rsidR="00EA06B8" w:rsidRPr="00051CD2">
        <w:rPr>
          <w:snapToGrid w:val="0"/>
          <w:lang w:val="es-419"/>
        </w:rPr>
        <w:t>C</w:t>
      </w:r>
      <w:r w:rsidRPr="00051CD2">
        <w:rPr>
          <w:snapToGrid w:val="0"/>
          <w:lang w:val="es-MX"/>
        </w:rPr>
        <w:t xml:space="preserve">oncesionarios, incluyendo el propio Agente Económico Preponderante y las empresas pertenecientes y relacionadas con éste, así como el Instituto, por medio del cual: (i) se notificará, </w:t>
      </w:r>
      <w:r w:rsidR="00B024EA">
        <w:rPr>
          <w:snapToGrid w:val="0"/>
          <w:lang w:val="es-MX"/>
        </w:rPr>
        <w:t>antes del</w:t>
      </w:r>
      <w:r w:rsidRPr="00051CD2">
        <w:rPr>
          <w:snapToGrid w:val="0"/>
          <w:lang w:val="es-MX"/>
        </w:rPr>
        <w:t xml:space="preserve"> inicio de los trabajos, de Proyectos de Nueva Obra Civil […].</w:t>
      </w:r>
    </w:p>
    <w:p w14:paraId="28C9475B" w14:textId="77777777" w:rsidR="00534CF6" w:rsidRPr="005D301D" w:rsidRDefault="00534CF6" w:rsidP="00FE612E">
      <w:pPr>
        <w:pStyle w:val="Prrafodelista"/>
        <w:numPr>
          <w:ilvl w:val="4"/>
          <w:numId w:val="18"/>
        </w:numPr>
        <w:spacing w:before="240" w:after="240"/>
        <w:ind w:left="1077" w:hanging="1077"/>
        <w:contextualSpacing w:val="0"/>
        <w:jc w:val="both"/>
        <w:outlineLvl w:val="2"/>
        <w:rPr>
          <w:rFonts w:ascii="ITC Avant Garde" w:hAnsi="ITC Avant Garde" w:cs="Arial"/>
          <w:b/>
          <w:color w:val="000000"/>
          <w:lang w:eastAsia="es-ES"/>
        </w:rPr>
      </w:pPr>
      <w:r w:rsidRPr="005D301D">
        <w:rPr>
          <w:rFonts w:ascii="ITC Avant Garde" w:hAnsi="ITC Avant Garde" w:cs="Arial"/>
          <w:b/>
          <w:color w:val="000000"/>
          <w:lang w:eastAsia="es-ES"/>
        </w:rPr>
        <w:t>CONCEPTO “</w:t>
      </w:r>
      <w:r w:rsidRPr="006C727E">
        <w:rPr>
          <w:rFonts w:ascii="ITC Avant Garde" w:hAnsi="ITC Avant Garde"/>
          <w:b/>
        </w:rPr>
        <w:t>RED PÚBLICA DE TELECOMUNICACIONES</w:t>
      </w:r>
      <w:r w:rsidRPr="005D301D">
        <w:rPr>
          <w:rFonts w:ascii="ITC Avant Garde" w:hAnsi="ITC Avant Garde" w:cs="Arial"/>
          <w:b/>
          <w:color w:val="000000"/>
          <w:lang w:eastAsia="es-ES"/>
        </w:rPr>
        <w:t>”</w:t>
      </w:r>
    </w:p>
    <w:p w14:paraId="4CC34101" w14:textId="77777777" w:rsidR="00CE7BB3" w:rsidRPr="00051CD2" w:rsidRDefault="00CE7BB3" w:rsidP="00FE612E">
      <w:pPr>
        <w:spacing w:before="240" w:after="240" w:line="276" w:lineRule="auto"/>
        <w:jc w:val="both"/>
        <w:rPr>
          <w:rFonts w:ascii="ITC Avant Garde" w:eastAsia="Calibri" w:hAnsi="ITC Avant Garde" w:cs="Arial"/>
          <w:b/>
          <w:u w:val="single"/>
          <w:lang w:eastAsia="es-ES"/>
        </w:rPr>
      </w:pPr>
      <w:r w:rsidRPr="00051CD2">
        <w:rPr>
          <w:rFonts w:ascii="ITC Avant Garde" w:eastAsia="Calibri" w:hAnsi="ITC Avant Garde" w:cs="Arial"/>
          <w:b/>
          <w:u w:val="single"/>
          <w:lang w:eastAsia="es-ES"/>
        </w:rPr>
        <w:t>Propuesta de Oferta de Referencia</w:t>
      </w:r>
    </w:p>
    <w:p w14:paraId="79A1A01F" w14:textId="77777777" w:rsidR="000F023C" w:rsidRPr="00051CD2" w:rsidRDefault="000F023C" w:rsidP="00FE612E">
      <w:pPr>
        <w:pStyle w:val="IFTnormal"/>
        <w:spacing w:before="240" w:after="240"/>
        <w:rPr>
          <w:lang w:val="es-MX"/>
        </w:rPr>
      </w:pPr>
      <w:r w:rsidRPr="00051CD2">
        <w:rPr>
          <w:lang w:val="es-MX"/>
        </w:rPr>
        <w:t>En lo tocante al concepto “Red Pública de Telecomunicaciones”, la Propuesta de Oferta de Referencia de Telesites incluye la siguiente descripción:</w:t>
      </w:r>
    </w:p>
    <w:tbl>
      <w:tblPr>
        <w:tblStyle w:val="Cuadrculadetablaclara1"/>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Propuesta de oferta de referencia de Telesites"/>
      </w:tblPr>
      <w:tblGrid>
        <w:gridCol w:w="3696"/>
        <w:gridCol w:w="5660"/>
      </w:tblGrid>
      <w:tr w:rsidR="000F023C" w:rsidRPr="006C727E" w14:paraId="7BA50564" w14:textId="77777777" w:rsidTr="005D5637">
        <w:trPr>
          <w:tblHeader/>
        </w:trPr>
        <w:tc>
          <w:tcPr>
            <w:tcW w:w="3696" w:type="dxa"/>
          </w:tcPr>
          <w:p w14:paraId="4888C085" w14:textId="77777777" w:rsidR="000F023C" w:rsidRPr="00051CD2" w:rsidRDefault="00051CD2" w:rsidP="00FE612E">
            <w:pPr>
              <w:pStyle w:val="CitaIFT0"/>
              <w:spacing w:before="240" w:after="240"/>
              <w:rPr>
                <w:b/>
                <w:lang w:val="es-MX"/>
              </w:rPr>
            </w:pPr>
            <w:r>
              <w:rPr>
                <w:b/>
                <w:lang w:val="es-MX"/>
              </w:rPr>
              <w:lastRenderedPageBreak/>
              <w:t>“</w:t>
            </w:r>
            <w:r w:rsidR="000F023C" w:rsidRPr="00051CD2">
              <w:rPr>
                <w:b/>
                <w:lang w:val="es-MX"/>
              </w:rPr>
              <w:t>Red Pública de Telecomunicaciones:</w:t>
            </w:r>
          </w:p>
        </w:tc>
        <w:tc>
          <w:tcPr>
            <w:tcW w:w="5660" w:type="dxa"/>
          </w:tcPr>
          <w:p w14:paraId="414E8083" w14:textId="77777777" w:rsidR="000F023C" w:rsidRPr="00051CD2" w:rsidRDefault="000F023C" w:rsidP="00FE612E">
            <w:pPr>
              <w:pStyle w:val="CitaIFT0"/>
              <w:spacing w:before="240" w:after="240"/>
              <w:rPr>
                <w:lang w:val="es-MX"/>
              </w:rPr>
            </w:pPr>
            <w:r w:rsidRPr="00051CD2">
              <w:rPr>
                <w:lang w:val="es-MX"/>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r w:rsidR="00051CD2">
              <w:rPr>
                <w:lang w:val="es-MX"/>
              </w:rPr>
              <w:t>”</w:t>
            </w:r>
          </w:p>
        </w:tc>
      </w:tr>
    </w:tbl>
    <w:p w14:paraId="04CCCB70" w14:textId="77777777" w:rsidR="009C5FEF" w:rsidRPr="00051CD2" w:rsidRDefault="009C5FEF" w:rsidP="00FE612E">
      <w:pPr>
        <w:spacing w:before="240" w:after="240" w:line="276" w:lineRule="auto"/>
        <w:jc w:val="both"/>
        <w:rPr>
          <w:rFonts w:ascii="ITC Avant Garde" w:eastAsia="Calibri" w:hAnsi="ITC Avant Garde" w:cs="Arial"/>
          <w:b/>
          <w:u w:val="single"/>
          <w:lang w:eastAsia="es-ES"/>
        </w:rPr>
      </w:pPr>
      <w:r w:rsidRPr="00051CD2">
        <w:rPr>
          <w:rFonts w:ascii="ITC Avant Garde" w:eastAsia="Calibri" w:hAnsi="ITC Avant Garde" w:cs="Arial"/>
          <w:b/>
          <w:u w:val="single"/>
          <w:lang w:eastAsia="es-ES"/>
        </w:rPr>
        <w:t>Análisis de la Propuesta de Oferta de Referencia</w:t>
      </w:r>
    </w:p>
    <w:p w14:paraId="3FA52FC6" w14:textId="77777777" w:rsidR="000F023C" w:rsidRPr="00051CD2" w:rsidRDefault="001B523E" w:rsidP="00FE612E">
      <w:pPr>
        <w:pStyle w:val="IFTnormal"/>
        <w:spacing w:before="240" w:after="240"/>
        <w:rPr>
          <w:lang w:val="es-MX"/>
        </w:rPr>
      </w:pPr>
      <w:r w:rsidRPr="00051CD2">
        <w:rPr>
          <w:lang w:val="es-MX"/>
        </w:rPr>
        <w:t xml:space="preserve">Al respecto, el </w:t>
      </w:r>
      <w:r w:rsidR="006C6DB4" w:rsidRPr="00051CD2">
        <w:rPr>
          <w:lang w:val="es-MX"/>
        </w:rPr>
        <w:t>Instituto</w:t>
      </w:r>
      <w:r w:rsidRPr="00051CD2">
        <w:rPr>
          <w:lang w:val="es-MX"/>
        </w:rPr>
        <w:t xml:space="preserve"> considera sustancial mencionar que el concepto “Red Pública de Telecomunicaciones” </w:t>
      </w:r>
      <w:r w:rsidR="00B63813" w:rsidRPr="00051CD2">
        <w:rPr>
          <w:lang w:val="es-419"/>
        </w:rPr>
        <w:t xml:space="preserve">se encuentra definido en </w:t>
      </w:r>
      <w:r w:rsidRPr="00051CD2">
        <w:rPr>
          <w:lang w:val="es-MX"/>
        </w:rPr>
        <w:t>el artículo 3, fracción LVIII, de la LFT</w:t>
      </w:r>
      <w:r w:rsidR="00B63813" w:rsidRPr="00051CD2">
        <w:rPr>
          <w:lang w:val="es-419"/>
        </w:rPr>
        <w:t>y</w:t>
      </w:r>
      <w:r w:rsidRPr="00051CD2">
        <w:rPr>
          <w:lang w:val="es-MX"/>
        </w:rPr>
        <w:t>R como sigue:</w:t>
      </w:r>
    </w:p>
    <w:p w14:paraId="3F269F96" w14:textId="77777777" w:rsidR="001B523E" w:rsidRPr="00051CD2" w:rsidRDefault="001B523E" w:rsidP="00FE612E">
      <w:pPr>
        <w:pStyle w:val="Citaift"/>
        <w:spacing w:before="240" w:after="240"/>
      </w:pPr>
      <w:r w:rsidRPr="00051CD2">
        <w:rPr>
          <w:b/>
        </w:rPr>
        <w:t>“Artículo 3.</w:t>
      </w:r>
      <w:r w:rsidRPr="00051CD2">
        <w:t xml:space="preserve"> Para los efectos de esta Ley se entenderá por:</w:t>
      </w:r>
    </w:p>
    <w:p w14:paraId="47C52378" w14:textId="77777777" w:rsidR="001B523E" w:rsidRPr="00051CD2" w:rsidRDefault="001B523E" w:rsidP="00FE612E">
      <w:pPr>
        <w:pStyle w:val="Citaift"/>
        <w:spacing w:before="240" w:after="240"/>
      </w:pPr>
      <w:r w:rsidRPr="00051CD2">
        <w:t>[…]</w:t>
      </w:r>
    </w:p>
    <w:p w14:paraId="70EE9499" w14:textId="77777777" w:rsidR="001B523E" w:rsidRPr="00051CD2" w:rsidRDefault="001B523E" w:rsidP="00FE612E">
      <w:pPr>
        <w:pStyle w:val="Citaift"/>
        <w:spacing w:before="240" w:after="240"/>
      </w:pPr>
      <w:r w:rsidRPr="00051CD2">
        <w:rPr>
          <w:b/>
        </w:rPr>
        <w:t xml:space="preserve">LVIII. </w:t>
      </w:r>
      <w:r w:rsidRPr="00051CD2">
        <w:rPr>
          <w:b/>
          <w:lang w:val="es-ES_tradnl"/>
        </w:rPr>
        <w:t>Red pública de telecomunicaciones:</w:t>
      </w:r>
      <w:r w:rsidRPr="00051CD2">
        <w:rPr>
          <w:lang w:val="es-ES_tradnl"/>
        </w:rPr>
        <w:t xml:space="preserve"> Red de telecomunicaciones a través de la cual se explotan comercialmente servicios de telecomunicaciones. La red no comprende los equipos terminales de telecomunicaciones de los usuarios, ni las redes de telecomunicaciones que se encuentren más allá del punto de conexión terminal;</w:t>
      </w:r>
    </w:p>
    <w:p w14:paraId="0BC7A1E7" w14:textId="77777777" w:rsidR="001B523E" w:rsidRPr="00051CD2" w:rsidRDefault="001B523E" w:rsidP="00FE612E">
      <w:pPr>
        <w:pStyle w:val="Citaift"/>
        <w:spacing w:before="240" w:after="240"/>
      </w:pPr>
      <w:r w:rsidRPr="00051CD2">
        <w:t>[…]”</w:t>
      </w:r>
    </w:p>
    <w:p w14:paraId="049AD930" w14:textId="77777777" w:rsidR="001B523E" w:rsidRPr="00051CD2" w:rsidRDefault="00B63813" w:rsidP="00FE612E">
      <w:pPr>
        <w:pStyle w:val="IFTnormal"/>
        <w:spacing w:before="240" w:after="240"/>
        <w:rPr>
          <w:snapToGrid w:val="0"/>
        </w:rPr>
      </w:pPr>
      <w:r w:rsidRPr="00051CD2">
        <w:rPr>
          <w:lang w:val="es-419"/>
        </w:rPr>
        <w:t>Por lo anterior</w:t>
      </w:r>
      <w:r w:rsidR="001B523E" w:rsidRPr="00051CD2">
        <w:t>, el Instituto considera que la descripción de dicho concepto en la O</w:t>
      </w:r>
      <w:r w:rsidRPr="00051CD2">
        <w:t>ferta de Referencia en cuestión</w:t>
      </w:r>
      <w:r w:rsidR="001B523E" w:rsidRPr="00051CD2">
        <w:t xml:space="preserve"> debe alinearse con la definición del mismo que se encuentra en la LFT</w:t>
      </w:r>
      <w:r w:rsidR="00EB41D1" w:rsidRPr="00051CD2">
        <w:rPr>
          <w:lang w:val="es-419"/>
        </w:rPr>
        <w:t>y</w:t>
      </w:r>
      <w:r w:rsidR="001B523E" w:rsidRPr="00051CD2">
        <w:t>R.</w:t>
      </w:r>
    </w:p>
    <w:p w14:paraId="438AB7BE" w14:textId="77777777" w:rsidR="009C5FEF" w:rsidRPr="00051CD2" w:rsidRDefault="009C5FEF" w:rsidP="00FE612E">
      <w:pPr>
        <w:spacing w:before="240" w:after="240" w:line="276" w:lineRule="auto"/>
        <w:jc w:val="both"/>
        <w:rPr>
          <w:rFonts w:ascii="ITC Avant Garde" w:eastAsia="Calibri" w:hAnsi="ITC Avant Garde" w:cs="Arial"/>
          <w:b/>
          <w:u w:val="single"/>
          <w:lang w:val="es-ES_tradnl" w:eastAsia="es-ES"/>
        </w:rPr>
      </w:pPr>
      <w:r w:rsidRPr="00051CD2">
        <w:rPr>
          <w:rFonts w:ascii="ITC Avant Garde" w:eastAsia="Calibri" w:hAnsi="ITC Avant Garde" w:cs="Arial"/>
          <w:b/>
          <w:u w:val="single"/>
          <w:lang w:val="es-ES_tradnl" w:eastAsia="es-ES"/>
        </w:rPr>
        <w:t xml:space="preserve">Redacción definitiva </w:t>
      </w:r>
    </w:p>
    <w:p w14:paraId="3BB7BB6E" w14:textId="70845315" w:rsidR="001B523E" w:rsidRPr="00051CD2" w:rsidRDefault="00B024EA" w:rsidP="00FE612E">
      <w:pPr>
        <w:pStyle w:val="IFTnormal"/>
        <w:spacing w:before="240" w:after="240"/>
      </w:pPr>
      <w:r>
        <w:t>En consecuencia</w:t>
      </w:r>
      <w:r w:rsidR="001B523E" w:rsidRPr="00051CD2">
        <w:t xml:space="preserve"> del análisis previo, </w:t>
      </w:r>
      <w:r w:rsidR="00DB58BF" w:rsidRPr="00051CD2">
        <w:t>el Instituto acuerda</w:t>
      </w:r>
      <w:r w:rsidR="001B523E" w:rsidRPr="00051CD2">
        <w:t xml:space="preserve"> modificar la definición del término “</w:t>
      </w:r>
      <w:r w:rsidR="009C5FEF" w:rsidRPr="00051CD2">
        <w:t>Red Pública de Telecomunicaciones</w:t>
      </w:r>
      <w:r w:rsidR="001B523E" w:rsidRPr="00051CD2">
        <w:t>”, de conformidad con lo siguiente:</w:t>
      </w:r>
    </w:p>
    <w:tbl>
      <w:tblPr>
        <w:tblStyle w:val="Cuadrculadetablaclar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Redaccion definitiva al termino Red Publica de Telecomunicaciones"/>
      </w:tblPr>
      <w:tblGrid>
        <w:gridCol w:w="4104"/>
        <w:gridCol w:w="4734"/>
      </w:tblGrid>
      <w:tr w:rsidR="009C5FEF" w:rsidRPr="006C727E" w14:paraId="776AD708" w14:textId="77777777" w:rsidTr="005D5637">
        <w:trPr>
          <w:tblHeader/>
        </w:trPr>
        <w:tc>
          <w:tcPr>
            <w:tcW w:w="3224" w:type="dxa"/>
          </w:tcPr>
          <w:p w14:paraId="129E48C6" w14:textId="77777777" w:rsidR="009C5FEF" w:rsidRPr="00051CD2" w:rsidRDefault="009C5FEF" w:rsidP="00FE612E">
            <w:pPr>
              <w:pStyle w:val="CondicionesFinales"/>
              <w:spacing w:before="240" w:after="240"/>
              <w:rPr>
                <w:b/>
              </w:rPr>
            </w:pPr>
            <w:r w:rsidRPr="00051CD2">
              <w:rPr>
                <w:b/>
              </w:rPr>
              <w:lastRenderedPageBreak/>
              <w:t>Red Pública de Telecomunicaciones:</w:t>
            </w:r>
          </w:p>
        </w:tc>
        <w:tc>
          <w:tcPr>
            <w:tcW w:w="5614" w:type="dxa"/>
          </w:tcPr>
          <w:p w14:paraId="5D5A974A" w14:textId="6F374072" w:rsidR="009C5FEF" w:rsidRPr="005D301D" w:rsidRDefault="009C5FEF" w:rsidP="00FE612E">
            <w:pPr>
              <w:pStyle w:val="CondicionesFinales"/>
              <w:spacing w:before="240" w:after="240"/>
              <w:ind w:left="0" w:firstLine="41"/>
            </w:pPr>
            <w:r w:rsidRPr="00051CD2">
              <w:t>Red de telecomunicaciones a través de la cual se explotan comercialmente servicios de telecomunicaciones. La red no comprende los equipos terminales de telecomunicaciones de los usuarios, ni las redes de telecomunicaciones que se encuentren más allá del punto de conexión terminal</w:t>
            </w:r>
            <w:r w:rsidR="00022E4D">
              <w:t>.</w:t>
            </w:r>
          </w:p>
        </w:tc>
      </w:tr>
    </w:tbl>
    <w:p w14:paraId="58C85659" w14:textId="77777777" w:rsidR="00E763BB" w:rsidRPr="005D301D" w:rsidRDefault="00E763BB" w:rsidP="00FE612E">
      <w:pPr>
        <w:pStyle w:val="Prrafodelista"/>
        <w:numPr>
          <w:ilvl w:val="4"/>
          <w:numId w:val="18"/>
        </w:numPr>
        <w:spacing w:before="240" w:after="240"/>
        <w:ind w:left="1077" w:hanging="1077"/>
        <w:contextualSpacing w:val="0"/>
        <w:jc w:val="both"/>
        <w:outlineLvl w:val="2"/>
        <w:rPr>
          <w:rFonts w:ascii="ITC Avant Garde" w:hAnsi="ITC Avant Garde" w:cs="Arial"/>
          <w:b/>
          <w:color w:val="000000"/>
          <w:lang w:val="es-ES_tradnl" w:eastAsia="es-ES"/>
        </w:rPr>
      </w:pPr>
      <w:r w:rsidRPr="005D301D">
        <w:rPr>
          <w:rFonts w:ascii="ITC Avant Garde" w:hAnsi="ITC Avant Garde" w:cs="Arial"/>
          <w:b/>
          <w:color w:val="000000"/>
          <w:lang w:val="es-ES_tradnl" w:eastAsia="es-ES"/>
        </w:rPr>
        <w:t>CONCEPTO “</w:t>
      </w:r>
      <w:r w:rsidRPr="006C727E">
        <w:rPr>
          <w:rFonts w:ascii="ITC Avant Garde" w:hAnsi="ITC Avant Garde"/>
          <w:b/>
        </w:rPr>
        <w:t>USUARIO</w:t>
      </w:r>
      <w:r w:rsidRPr="005D301D">
        <w:rPr>
          <w:rFonts w:ascii="ITC Avant Garde" w:hAnsi="ITC Avant Garde" w:cs="Arial"/>
          <w:b/>
          <w:color w:val="000000"/>
          <w:lang w:val="es-ES_tradnl" w:eastAsia="es-ES"/>
        </w:rPr>
        <w:t>”</w:t>
      </w:r>
    </w:p>
    <w:p w14:paraId="18A58BB2" w14:textId="77777777" w:rsidR="009C5FEF" w:rsidRPr="00051CD2" w:rsidRDefault="009C5FEF" w:rsidP="00FE612E">
      <w:pPr>
        <w:spacing w:before="240" w:after="240" w:line="276" w:lineRule="auto"/>
        <w:jc w:val="both"/>
        <w:rPr>
          <w:rFonts w:ascii="ITC Avant Garde" w:eastAsia="Calibri" w:hAnsi="ITC Avant Garde" w:cs="Arial"/>
          <w:b/>
          <w:u w:val="single"/>
          <w:lang w:val="es-ES_tradnl" w:eastAsia="es-ES"/>
        </w:rPr>
      </w:pPr>
      <w:r w:rsidRPr="00051CD2">
        <w:rPr>
          <w:rFonts w:ascii="ITC Avant Garde" w:eastAsia="Calibri" w:hAnsi="ITC Avant Garde" w:cs="Arial"/>
          <w:b/>
          <w:u w:val="single"/>
          <w:lang w:val="es-ES_tradnl" w:eastAsia="es-ES"/>
        </w:rPr>
        <w:t>Propuesta de Oferta de Referencia</w:t>
      </w:r>
    </w:p>
    <w:p w14:paraId="21ECECB4" w14:textId="77777777" w:rsidR="009C5FEF" w:rsidRPr="00051CD2" w:rsidRDefault="009C5FEF" w:rsidP="00FE612E">
      <w:pPr>
        <w:spacing w:before="240" w:after="240" w:line="276" w:lineRule="auto"/>
        <w:jc w:val="both"/>
        <w:rPr>
          <w:rFonts w:ascii="ITC Avant Garde" w:hAnsi="ITC Avant Garde"/>
        </w:rPr>
      </w:pPr>
      <w:r w:rsidRPr="00051CD2">
        <w:rPr>
          <w:rFonts w:ascii="ITC Avant Garde" w:hAnsi="ITC Avant Garde"/>
        </w:rPr>
        <w:t>Asociado al concepto “</w:t>
      </w:r>
      <w:r w:rsidR="006D0842" w:rsidRPr="00051CD2">
        <w:rPr>
          <w:rFonts w:ascii="ITC Avant Garde" w:hAnsi="ITC Avant Garde"/>
        </w:rPr>
        <w:t>Usuario</w:t>
      </w:r>
      <w:r w:rsidRPr="00051CD2">
        <w:rPr>
          <w:rFonts w:ascii="ITC Avant Garde" w:hAnsi="ITC Avant Garde"/>
        </w:rPr>
        <w:t>”, la Propuesta de Oferta de Referencia de Telesites incluye la siguiente descripción</w:t>
      </w:r>
      <w:r w:rsidR="006D0842" w:rsidRPr="00051CD2">
        <w:rPr>
          <w:rFonts w:ascii="ITC Avant Garde" w:hAnsi="ITC Avant Garde"/>
        </w:rPr>
        <w:t xml:space="preserve">: </w:t>
      </w:r>
    </w:p>
    <w:tbl>
      <w:tblPr>
        <w:tblStyle w:val="Cuadrculadetablaclar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Propuesta para el concepto de usuario"/>
      </w:tblPr>
      <w:tblGrid>
        <w:gridCol w:w="3224"/>
        <w:gridCol w:w="5614"/>
      </w:tblGrid>
      <w:tr w:rsidR="006D0842" w:rsidRPr="006C727E" w14:paraId="7DC26C00" w14:textId="77777777" w:rsidTr="005D5637">
        <w:trPr>
          <w:tblHeader/>
        </w:trPr>
        <w:tc>
          <w:tcPr>
            <w:tcW w:w="3224" w:type="dxa"/>
          </w:tcPr>
          <w:p w14:paraId="19418258" w14:textId="77777777" w:rsidR="006D0842" w:rsidRPr="00051CD2" w:rsidRDefault="006D0842" w:rsidP="00FE612E">
            <w:pPr>
              <w:pStyle w:val="Citaift"/>
              <w:spacing w:before="240" w:after="240"/>
              <w:rPr>
                <w:lang w:val="es-ES_tradnl"/>
              </w:rPr>
            </w:pPr>
            <w:r w:rsidRPr="00051CD2">
              <w:t>“</w:t>
            </w:r>
            <w:r w:rsidRPr="00051CD2">
              <w:rPr>
                <w:b/>
                <w:lang w:val="es-ES_tradnl"/>
              </w:rPr>
              <w:t>Usuario:</w:t>
            </w:r>
          </w:p>
        </w:tc>
        <w:tc>
          <w:tcPr>
            <w:tcW w:w="5614" w:type="dxa"/>
          </w:tcPr>
          <w:p w14:paraId="0132325B" w14:textId="77777777" w:rsidR="006D0842" w:rsidRPr="00051CD2" w:rsidRDefault="006D0842" w:rsidP="00FE612E">
            <w:pPr>
              <w:pStyle w:val="Citaift"/>
              <w:spacing w:before="240" w:after="240"/>
              <w:rPr>
                <w:lang w:val="es-ES_tradnl"/>
              </w:rPr>
            </w:pPr>
            <w:r w:rsidRPr="00051CD2">
              <w:rPr>
                <w:lang w:val="es-ES_tradnl"/>
              </w:rPr>
              <w:t>Persona física o moral que en forma eventual o permanente tiene acceso o utiliza algún Servicio de Telecomunicaciones.”</w:t>
            </w:r>
          </w:p>
        </w:tc>
      </w:tr>
    </w:tbl>
    <w:p w14:paraId="26B63CE1" w14:textId="77777777" w:rsidR="009C5FEF" w:rsidRPr="00051CD2" w:rsidRDefault="009C5FEF" w:rsidP="00FE612E">
      <w:pPr>
        <w:spacing w:before="240" w:after="240" w:line="276" w:lineRule="auto"/>
        <w:jc w:val="both"/>
        <w:rPr>
          <w:rFonts w:ascii="ITC Avant Garde" w:eastAsia="Calibri" w:hAnsi="ITC Avant Garde" w:cs="Arial"/>
          <w:b/>
          <w:u w:val="single"/>
          <w:lang w:val="es-ES_tradnl" w:eastAsia="es-ES"/>
        </w:rPr>
      </w:pPr>
      <w:r w:rsidRPr="00051CD2">
        <w:rPr>
          <w:rFonts w:ascii="ITC Avant Garde" w:eastAsia="Calibri" w:hAnsi="ITC Avant Garde" w:cs="Arial"/>
          <w:b/>
          <w:u w:val="single"/>
          <w:lang w:val="es-ES_tradnl" w:eastAsia="es-ES"/>
        </w:rPr>
        <w:t>Análisis de la Propuesta de Oferta de Referencia</w:t>
      </w:r>
    </w:p>
    <w:p w14:paraId="384A52F0" w14:textId="77777777" w:rsidR="006D0842" w:rsidRPr="00051CD2" w:rsidRDefault="006D0842" w:rsidP="00FE612E">
      <w:pPr>
        <w:pStyle w:val="IFTnormal"/>
        <w:spacing w:before="240" w:after="240"/>
      </w:pPr>
      <w:r w:rsidRPr="00051CD2">
        <w:t xml:space="preserve">Al respecto, el </w:t>
      </w:r>
      <w:r w:rsidR="006C6DB4" w:rsidRPr="00051CD2">
        <w:t>Instituto</w:t>
      </w:r>
      <w:r w:rsidRPr="00051CD2">
        <w:t xml:space="preserve"> señala que el concepto “</w:t>
      </w:r>
      <w:r w:rsidR="00D048AB" w:rsidRPr="00051CD2">
        <w:rPr>
          <w:lang w:val="es-419"/>
        </w:rPr>
        <w:t>Usuario</w:t>
      </w:r>
      <w:r w:rsidRPr="00051CD2">
        <w:t xml:space="preserve">” es </w:t>
      </w:r>
      <w:r w:rsidR="00EB41D1" w:rsidRPr="00051CD2">
        <w:rPr>
          <w:lang w:val="es-419"/>
        </w:rPr>
        <w:t>definido</w:t>
      </w:r>
      <w:r w:rsidRPr="00051CD2">
        <w:t xml:space="preserve"> a través de la Medida TERCERA de las Medidas Móviles como sigue:</w:t>
      </w:r>
    </w:p>
    <w:p w14:paraId="165C9ACE" w14:textId="77777777" w:rsidR="006D0842" w:rsidRPr="00051CD2" w:rsidRDefault="006D0842" w:rsidP="00FE612E">
      <w:pPr>
        <w:pStyle w:val="Citaift"/>
        <w:spacing w:before="240" w:after="240"/>
        <w:rPr>
          <w:color w:val="000000" w:themeColor="text1"/>
        </w:rPr>
      </w:pPr>
      <w:r w:rsidRPr="00051CD2">
        <w:rPr>
          <w:rFonts w:eastAsia="Calibri"/>
          <w:b/>
          <w:color w:val="000000" w:themeColor="text1"/>
          <w:lang w:val="es-ES_tradnl"/>
        </w:rPr>
        <w:t>“</w:t>
      </w:r>
      <w:r w:rsidRPr="00051CD2">
        <w:rPr>
          <w:rFonts w:cs="Century Gothic"/>
          <w:b/>
          <w:color w:val="000000" w:themeColor="text1"/>
        </w:rPr>
        <w:t>TERCE</w:t>
      </w:r>
      <w:r w:rsidRPr="00051CD2">
        <w:rPr>
          <w:rFonts w:cs="Century Gothic"/>
          <w:b/>
          <w:color w:val="000000" w:themeColor="text1"/>
          <w:spacing w:val="-3"/>
        </w:rPr>
        <w:t>R</w:t>
      </w:r>
      <w:r w:rsidRPr="00051CD2">
        <w:rPr>
          <w:rFonts w:cs="Century Gothic"/>
          <w:b/>
          <w:color w:val="000000" w:themeColor="text1"/>
        </w:rPr>
        <w:t>A</w:t>
      </w:r>
      <w:r w:rsidRPr="00051CD2">
        <w:rPr>
          <w:rFonts w:cs="Century Gothic"/>
          <w:b/>
          <w:color w:val="000000" w:themeColor="text1"/>
          <w:spacing w:val="1"/>
        </w:rPr>
        <w:t>.</w:t>
      </w:r>
      <w:r w:rsidRPr="00051CD2">
        <w:rPr>
          <w:rFonts w:cs="Century Gothic"/>
          <w:b/>
          <w:color w:val="000000" w:themeColor="text1"/>
        </w:rPr>
        <w:t>-</w:t>
      </w:r>
      <w:r w:rsidRPr="00051CD2">
        <w:rPr>
          <w:rFonts w:cs="Century Gothic"/>
          <w:b/>
          <w:color w:val="000000" w:themeColor="text1"/>
          <w:spacing w:val="12"/>
        </w:rPr>
        <w:t xml:space="preserve"> </w:t>
      </w:r>
      <w:r w:rsidRPr="00051CD2">
        <w:rPr>
          <w:color w:val="000000" w:themeColor="text1"/>
          <w:spacing w:val="-6"/>
        </w:rPr>
        <w:t>A</w:t>
      </w:r>
      <w:r w:rsidRPr="00051CD2">
        <w:rPr>
          <w:color w:val="000000" w:themeColor="text1"/>
        </w:rPr>
        <w:t>demás</w:t>
      </w:r>
      <w:r w:rsidRPr="00051CD2">
        <w:rPr>
          <w:color w:val="000000" w:themeColor="text1"/>
          <w:spacing w:val="12"/>
        </w:rPr>
        <w:t xml:space="preserve"> </w:t>
      </w:r>
      <w:r w:rsidRPr="00051CD2">
        <w:rPr>
          <w:color w:val="000000" w:themeColor="text1"/>
        </w:rPr>
        <w:t>de</w:t>
      </w:r>
      <w:r w:rsidRPr="00051CD2">
        <w:rPr>
          <w:color w:val="000000" w:themeColor="text1"/>
          <w:spacing w:val="12"/>
        </w:rPr>
        <w:t xml:space="preserve"> </w:t>
      </w:r>
      <w:r w:rsidRPr="00051CD2">
        <w:rPr>
          <w:color w:val="000000" w:themeColor="text1"/>
          <w:spacing w:val="1"/>
        </w:rPr>
        <w:t>l</w:t>
      </w:r>
      <w:r w:rsidRPr="00051CD2">
        <w:rPr>
          <w:color w:val="000000" w:themeColor="text1"/>
        </w:rPr>
        <w:t>as</w:t>
      </w:r>
      <w:r w:rsidRPr="00051CD2">
        <w:rPr>
          <w:color w:val="000000" w:themeColor="text1"/>
          <w:spacing w:val="13"/>
        </w:rPr>
        <w:t xml:space="preserve"> </w:t>
      </w:r>
      <w:r w:rsidRPr="00051CD2">
        <w:rPr>
          <w:color w:val="000000" w:themeColor="text1"/>
        </w:rPr>
        <w:t>de</w:t>
      </w:r>
      <w:r w:rsidRPr="00051CD2">
        <w:rPr>
          <w:color w:val="000000" w:themeColor="text1"/>
          <w:spacing w:val="-2"/>
        </w:rPr>
        <w:t>f</w:t>
      </w:r>
      <w:r w:rsidRPr="00051CD2">
        <w:rPr>
          <w:color w:val="000000" w:themeColor="text1"/>
          <w:spacing w:val="1"/>
        </w:rPr>
        <w:t>i</w:t>
      </w:r>
      <w:r w:rsidRPr="00051CD2">
        <w:rPr>
          <w:color w:val="000000" w:themeColor="text1"/>
          <w:spacing w:val="-3"/>
        </w:rPr>
        <w:t>n</w:t>
      </w:r>
      <w:r w:rsidRPr="00051CD2">
        <w:rPr>
          <w:color w:val="000000" w:themeColor="text1"/>
          <w:spacing w:val="1"/>
        </w:rPr>
        <w:t>i</w:t>
      </w:r>
      <w:r w:rsidRPr="00051CD2">
        <w:rPr>
          <w:color w:val="000000" w:themeColor="text1"/>
          <w:spacing w:val="-2"/>
        </w:rPr>
        <w:t>c</w:t>
      </w:r>
      <w:r w:rsidRPr="00051CD2">
        <w:rPr>
          <w:color w:val="000000" w:themeColor="text1"/>
          <w:spacing w:val="1"/>
        </w:rPr>
        <w:t>i</w:t>
      </w:r>
      <w:r w:rsidRPr="00051CD2">
        <w:rPr>
          <w:color w:val="000000" w:themeColor="text1"/>
        </w:rPr>
        <w:t>o</w:t>
      </w:r>
      <w:r w:rsidRPr="00051CD2">
        <w:rPr>
          <w:color w:val="000000" w:themeColor="text1"/>
          <w:spacing w:val="-4"/>
        </w:rPr>
        <w:t>n</w:t>
      </w:r>
      <w:r w:rsidRPr="00051CD2">
        <w:rPr>
          <w:color w:val="000000" w:themeColor="text1"/>
        </w:rPr>
        <w:t>es</w:t>
      </w:r>
      <w:r w:rsidRPr="00051CD2">
        <w:rPr>
          <w:color w:val="000000" w:themeColor="text1"/>
          <w:spacing w:val="13"/>
        </w:rPr>
        <w:t xml:space="preserve"> </w:t>
      </w:r>
      <w:r w:rsidRPr="00051CD2">
        <w:rPr>
          <w:color w:val="000000" w:themeColor="text1"/>
        </w:rPr>
        <w:t>p</w:t>
      </w:r>
      <w:r w:rsidRPr="00051CD2">
        <w:rPr>
          <w:color w:val="000000" w:themeColor="text1"/>
          <w:spacing w:val="-2"/>
        </w:rPr>
        <w:t>re</w:t>
      </w:r>
      <w:r w:rsidRPr="00051CD2">
        <w:rPr>
          <w:color w:val="000000" w:themeColor="text1"/>
          <w:spacing w:val="2"/>
        </w:rPr>
        <w:t>v</w:t>
      </w:r>
      <w:r w:rsidRPr="00051CD2">
        <w:rPr>
          <w:color w:val="000000" w:themeColor="text1"/>
          <w:spacing w:val="-1"/>
        </w:rPr>
        <w:t>i</w:t>
      </w:r>
      <w:r w:rsidRPr="00051CD2">
        <w:rPr>
          <w:color w:val="000000" w:themeColor="text1"/>
        </w:rPr>
        <w:t>stas</w:t>
      </w:r>
      <w:r w:rsidRPr="00051CD2">
        <w:rPr>
          <w:color w:val="000000" w:themeColor="text1"/>
          <w:spacing w:val="12"/>
        </w:rPr>
        <w:t xml:space="preserve"> </w:t>
      </w:r>
      <w:r w:rsidRPr="00051CD2">
        <w:rPr>
          <w:color w:val="000000" w:themeColor="text1"/>
        </w:rPr>
        <w:t>en</w:t>
      </w:r>
      <w:r w:rsidRPr="00051CD2">
        <w:rPr>
          <w:color w:val="000000" w:themeColor="text1"/>
          <w:spacing w:val="12"/>
        </w:rPr>
        <w:t xml:space="preserve"> </w:t>
      </w:r>
      <w:r w:rsidRPr="00051CD2">
        <w:rPr>
          <w:color w:val="000000" w:themeColor="text1"/>
          <w:spacing w:val="-2"/>
        </w:rPr>
        <w:t>e</w:t>
      </w:r>
      <w:r w:rsidRPr="00051CD2">
        <w:rPr>
          <w:color w:val="000000" w:themeColor="text1"/>
        </w:rPr>
        <w:t>l</w:t>
      </w:r>
      <w:r w:rsidRPr="00051CD2">
        <w:rPr>
          <w:color w:val="000000" w:themeColor="text1"/>
          <w:spacing w:val="13"/>
        </w:rPr>
        <w:t xml:space="preserve"> </w:t>
      </w:r>
      <w:r w:rsidRPr="00051CD2">
        <w:rPr>
          <w:color w:val="000000" w:themeColor="text1"/>
        </w:rPr>
        <w:t>art</w:t>
      </w:r>
      <w:r w:rsidRPr="00051CD2">
        <w:rPr>
          <w:color w:val="000000" w:themeColor="text1"/>
          <w:spacing w:val="-2"/>
        </w:rPr>
        <w:t>í</w:t>
      </w:r>
      <w:r w:rsidRPr="00051CD2">
        <w:rPr>
          <w:color w:val="000000" w:themeColor="text1"/>
        </w:rPr>
        <w:t>c</w:t>
      </w:r>
      <w:r w:rsidRPr="00051CD2">
        <w:rPr>
          <w:color w:val="000000" w:themeColor="text1"/>
          <w:spacing w:val="-3"/>
        </w:rPr>
        <w:t>u</w:t>
      </w:r>
      <w:r w:rsidRPr="00051CD2">
        <w:rPr>
          <w:color w:val="000000" w:themeColor="text1"/>
          <w:spacing w:val="1"/>
        </w:rPr>
        <w:t>l</w:t>
      </w:r>
      <w:r w:rsidRPr="00051CD2">
        <w:rPr>
          <w:color w:val="000000" w:themeColor="text1"/>
        </w:rPr>
        <w:t>o</w:t>
      </w:r>
      <w:r w:rsidRPr="00051CD2">
        <w:rPr>
          <w:color w:val="000000" w:themeColor="text1"/>
          <w:spacing w:val="9"/>
        </w:rPr>
        <w:t xml:space="preserve"> </w:t>
      </w:r>
      <w:r w:rsidRPr="00051CD2">
        <w:rPr>
          <w:color w:val="000000" w:themeColor="text1"/>
        </w:rPr>
        <w:t>3</w:t>
      </w:r>
      <w:r w:rsidRPr="00051CD2">
        <w:rPr>
          <w:color w:val="000000" w:themeColor="text1"/>
          <w:spacing w:val="12"/>
        </w:rPr>
        <w:t xml:space="preserve"> </w:t>
      </w:r>
      <w:r w:rsidRPr="00051CD2">
        <w:rPr>
          <w:color w:val="000000" w:themeColor="text1"/>
        </w:rPr>
        <w:t>de</w:t>
      </w:r>
      <w:r w:rsidRPr="00051CD2">
        <w:rPr>
          <w:color w:val="000000" w:themeColor="text1"/>
          <w:spacing w:val="12"/>
        </w:rPr>
        <w:t xml:space="preserve"> </w:t>
      </w:r>
      <w:r w:rsidRPr="00051CD2">
        <w:rPr>
          <w:color w:val="000000" w:themeColor="text1"/>
          <w:spacing w:val="1"/>
        </w:rPr>
        <w:t>l</w:t>
      </w:r>
      <w:r w:rsidRPr="00051CD2">
        <w:rPr>
          <w:color w:val="000000" w:themeColor="text1"/>
        </w:rPr>
        <w:t>a</w:t>
      </w:r>
      <w:r w:rsidRPr="00051CD2">
        <w:rPr>
          <w:color w:val="000000" w:themeColor="text1"/>
          <w:spacing w:val="12"/>
        </w:rPr>
        <w:t xml:space="preserve"> </w:t>
      </w:r>
      <w:r w:rsidRPr="00051CD2">
        <w:rPr>
          <w:color w:val="000000" w:themeColor="text1"/>
        </w:rPr>
        <w:t>Ley</w:t>
      </w:r>
      <w:r w:rsidRPr="00051CD2">
        <w:rPr>
          <w:color w:val="000000" w:themeColor="text1"/>
          <w:spacing w:val="11"/>
        </w:rPr>
        <w:t xml:space="preserve"> </w:t>
      </w:r>
      <w:r w:rsidRPr="00051CD2">
        <w:rPr>
          <w:color w:val="000000" w:themeColor="text1"/>
        </w:rPr>
        <w:t>Fed</w:t>
      </w:r>
      <w:r w:rsidRPr="00051CD2">
        <w:rPr>
          <w:color w:val="000000" w:themeColor="text1"/>
          <w:spacing w:val="-2"/>
        </w:rPr>
        <w:t>e</w:t>
      </w:r>
      <w:r w:rsidRPr="00051CD2">
        <w:rPr>
          <w:color w:val="000000" w:themeColor="text1"/>
        </w:rPr>
        <w:t>r</w:t>
      </w:r>
      <w:r w:rsidRPr="00051CD2">
        <w:rPr>
          <w:color w:val="000000" w:themeColor="text1"/>
          <w:spacing w:val="-2"/>
        </w:rPr>
        <w:t>a</w:t>
      </w:r>
      <w:r w:rsidRPr="00051CD2">
        <w:rPr>
          <w:color w:val="000000" w:themeColor="text1"/>
        </w:rPr>
        <w:t>l</w:t>
      </w:r>
      <w:r w:rsidRPr="00051CD2">
        <w:rPr>
          <w:color w:val="000000" w:themeColor="text1"/>
          <w:spacing w:val="11"/>
        </w:rPr>
        <w:t xml:space="preserve"> </w:t>
      </w:r>
      <w:r w:rsidRPr="00051CD2">
        <w:rPr>
          <w:color w:val="000000" w:themeColor="text1"/>
        </w:rPr>
        <w:t>de Te</w:t>
      </w:r>
      <w:r w:rsidRPr="00051CD2">
        <w:rPr>
          <w:color w:val="000000" w:themeColor="text1"/>
          <w:spacing w:val="1"/>
        </w:rPr>
        <w:t>l</w:t>
      </w:r>
      <w:r w:rsidRPr="00051CD2">
        <w:rPr>
          <w:color w:val="000000" w:themeColor="text1"/>
          <w:spacing w:val="-2"/>
        </w:rPr>
        <w:t>e</w:t>
      </w:r>
      <w:r w:rsidRPr="00051CD2">
        <w:rPr>
          <w:color w:val="000000" w:themeColor="text1"/>
        </w:rPr>
        <w:t>co</w:t>
      </w:r>
      <w:r w:rsidRPr="00051CD2">
        <w:rPr>
          <w:color w:val="000000" w:themeColor="text1"/>
          <w:spacing w:val="-2"/>
        </w:rPr>
        <w:t>m</w:t>
      </w:r>
      <w:r w:rsidRPr="00051CD2">
        <w:rPr>
          <w:color w:val="000000" w:themeColor="text1"/>
        </w:rPr>
        <w:t>u</w:t>
      </w:r>
      <w:r w:rsidRPr="00051CD2">
        <w:rPr>
          <w:color w:val="000000" w:themeColor="text1"/>
          <w:spacing w:val="-3"/>
        </w:rPr>
        <w:t>n</w:t>
      </w:r>
      <w:r w:rsidRPr="00051CD2">
        <w:rPr>
          <w:color w:val="000000" w:themeColor="text1"/>
          <w:spacing w:val="-1"/>
        </w:rPr>
        <w:t>i</w:t>
      </w:r>
      <w:r w:rsidRPr="00051CD2">
        <w:rPr>
          <w:color w:val="000000" w:themeColor="text1"/>
        </w:rPr>
        <w:t>c</w:t>
      </w:r>
      <w:r w:rsidRPr="00051CD2">
        <w:rPr>
          <w:color w:val="000000" w:themeColor="text1"/>
          <w:spacing w:val="-2"/>
        </w:rPr>
        <w:t>ac</w:t>
      </w:r>
      <w:r w:rsidRPr="00051CD2">
        <w:rPr>
          <w:color w:val="000000" w:themeColor="text1"/>
          <w:spacing w:val="1"/>
        </w:rPr>
        <w:t>i</w:t>
      </w:r>
      <w:r w:rsidRPr="00051CD2">
        <w:rPr>
          <w:color w:val="000000" w:themeColor="text1"/>
        </w:rPr>
        <w:t>o</w:t>
      </w:r>
      <w:r w:rsidRPr="00051CD2">
        <w:rPr>
          <w:color w:val="000000" w:themeColor="text1"/>
          <w:spacing w:val="-1"/>
        </w:rPr>
        <w:t>n</w:t>
      </w:r>
      <w:r w:rsidRPr="00051CD2">
        <w:rPr>
          <w:color w:val="000000" w:themeColor="text1"/>
        </w:rPr>
        <w:t>es</w:t>
      </w:r>
      <w:r w:rsidRPr="00051CD2">
        <w:rPr>
          <w:color w:val="000000" w:themeColor="text1"/>
          <w:spacing w:val="-15"/>
        </w:rPr>
        <w:t xml:space="preserve"> </w:t>
      </w:r>
      <w:r w:rsidRPr="00051CD2">
        <w:rPr>
          <w:color w:val="000000" w:themeColor="text1"/>
        </w:rPr>
        <w:t>y</w:t>
      </w:r>
      <w:r w:rsidRPr="00051CD2">
        <w:rPr>
          <w:color w:val="000000" w:themeColor="text1"/>
          <w:spacing w:val="-16"/>
        </w:rPr>
        <w:t xml:space="preserve"> </w:t>
      </w:r>
      <w:r w:rsidRPr="00051CD2">
        <w:rPr>
          <w:color w:val="000000" w:themeColor="text1"/>
        </w:rPr>
        <w:t>Ra</w:t>
      </w:r>
      <w:r w:rsidRPr="00051CD2">
        <w:rPr>
          <w:color w:val="000000" w:themeColor="text1"/>
          <w:spacing w:val="-3"/>
        </w:rPr>
        <w:t>d</w:t>
      </w:r>
      <w:r w:rsidRPr="00051CD2">
        <w:rPr>
          <w:color w:val="000000" w:themeColor="text1"/>
          <w:spacing w:val="1"/>
        </w:rPr>
        <w:t>i</w:t>
      </w:r>
      <w:r w:rsidRPr="00051CD2">
        <w:rPr>
          <w:color w:val="000000" w:themeColor="text1"/>
        </w:rPr>
        <w:t>o</w:t>
      </w:r>
      <w:r w:rsidRPr="00051CD2">
        <w:rPr>
          <w:color w:val="000000" w:themeColor="text1"/>
          <w:spacing w:val="-1"/>
        </w:rPr>
        <w:t>di</w:t>
      </w:r>
      <w:r w:rsidRPr="00051CD2">
        <w:rPr>
          <w:color w:val="000000" w:themeColor="text1"/>
        </w:rPr>
        <w:t>fu</w:t>
      </w:r>
      <w:r w:rsidRPr="00051CD2">
        <w:rPr>
          <w:color w:val="000000" w:themeColor="text1"/>
          <w:spacing w:val="-2"/>
        </w:rPr>
        <w:t>s</w:t>
      </w:r>
      <w:r w:rsidRPr="00051CD2">
        <w:rPr>
          <w:color w:val="000000" w:themeColor="text1"/>
          <w:spacing w:val="1"/>
        </w:rPr>
        <w:t>i</w:t>
      </w:r>
      <w:r w:rsidRPr="00051CD2">
        <w:rPr>
          <w:color w:val="000000" w:themeColor="text1"/>
        </w:rPr>
        <w:t>ó</w:t>
      </w:r>
      <w:r w:rsidRPr="00051CD2">
        <w:rPr>
          <w:color w:val="000000" w:themeColor="text1"/>
          <w:spacing w:val="-1"/>
        </w:rPr>
        <w:t>n</w:t>
      </w:r>
      <w:r w:rsidRPr="00051CD2">
        <w:rPr>
          <w:color w:val="000000" w:themeColor="text1"/>
        </w:rPr>
        <w:t>,</w:t>
      </w:r>
      <w:r w:rsidRPr="00051CD2">
        <w:rPr>
          <w:color w:val="000000" w:themeColor="text1"/>
          <w:spacing w:val="-17"/>
        </w:rPr>
        <w:t xml:space="preserve"> </w:t>
      </w:r>
      <w:r w:rsidRPr="00051CD2">
        <w:rPr>
          <w:color w:val="000000" w:themeColor="text1"/>
        </w:rPr>
        <w:t>pa</w:t>
      </w:r>
      <w:r w:rsidRPr="00051CD2">
        <w:rPr>
          <w:color w:val="000000" w:themeColor="text1"/>
          <w:spacing w:val="-2"/>
        </w:rPr>
        <w:t>r</w:t>
      </w:r>
      <w:r w:rsidRPr="00051CD2">
        <w:rPr>
          <w:color w:val="000000" w:themeColor="text1"/>
        </w:rPr>
        <w:t>a</w:t>
      </w:r>
      <w:r w:rsidRPr="00051CD2">
        <w:rPr>
          <w:color w:val="000000" w:themeColor="text1"/>
          <w:spacing w:val="-16"/>
        </w:rPr>
        <w:t xml:space="preserve"> </w:t>
      </w:r>
      <w:r w:rsidRPr="00051CD2">
        <w:rPr>
          <w:color w:val="000000" w:themeColor="text1"/>
        </w:rPr>
        <w:t>ef</w:t>
      </w:r>
      <w:r w:rsidRPr="00051CD2">
        <w:rPr>
          <w:color w:val="000000" w:themeColor="text1"/>
          <w:spacing w:val="-2"/>
        </w:rPr>
        <w:t>e</w:t>
      </w:r>
      <w:r w:rsidRPr="00051CD2">
        <w:rPr>
          <w:color w:val="000000" w:themeColor="text1"/>
        </w:rPr>
        <w:t>ct</w:t>
      </w:r>
      <w:r w:rsidRPr="00051CD2">
        <w:rPr>
          <w:color w:val="000000" w:themeColor="text1"/>
          <w:spacing w:val="-2"/>
        </w:rPr>
        <w:t>o</w:t>
      </w:r>
      <w:r w:rsidRPr="00051CD2">
        <w:rPr>
          <w:color w:val="000000" w:themeColor="text1"/>
        </w:rPr>
        <w:t>s</w:t>
      </w:r>
      <w:r w:rsidRPr="00051CD2">
        <w:rPr>
          <w:color w:val="000000" w:themeColor="text1"/>
          <w:spacing w:val="-15"/>
        </w:rPr>
        <w:t xml:space="preserve"> </w:t>
      </w:r>
      <w:r w:rsidRPr="00051CD2">
        <w:rPr>
          <w:color w:val="000000" w:themeColor="text1"/>
        </w:rPr>
        <w:t>de</w:t>
      </w:r>
      <w:r w:rsidRPr="00051CD2">
        <w:rPr>
          <w:color w:val="000000" w:themeColor="text1"/>
          <w:spacing w:val="-15"/>
        </w:rPr>
        <w:t xml:space="preserve"> </w:t>
      </w:r>
      <w:r w:rsidRPr="00051CD2">
        <w:rPr>
          <w:color w:val="000000" w:themeColor="text1"/>
          <w:spacing w:val="-1"/>
        </w:rPr>
        <w:t>l</w:t>
      </w:r>
      <w:r w:rsidRPr="00051CD2">
        <w:rPr>
          <w:color w:val="000000" w:themeColor="text1"/>
        </w:rPr>
        <w:t>as</w:t>
      </w:r>
      <w:r w:rsidRPr="00051CD2">
        <w:rPr>
          <w:color w:val="000000" w:themeColor="text1"/>
          <w:spacing w:val="-15"/>
        </w:rPr>
        <w:t xml:space="preserve"> </w:t>
      </w:r>
      <w:r w:rsidRPr="00051CD2">
        <w:rPr>
          <w:color w:val="000000" w:themeColor="text1"/>
        </w:rPr>
        <w:t>p</w:t>
      </w:r>
      <w:r w:rsidRPr="00051CD2">
        <w:rPr>
          <w:color w:val="000000" w:themeColor="text1"/>
          <w:spacing w:val="-2"/>
        </w:rPr>
        <w:t>r</w:t>
      </w:r>
      <w:r w:rsidRPr="00051CD2">
        <w:rPr>
          <w:color w:val="000000" w:themeColor="text1"/>
        </w:rPr>
        <w:t>e</w:t>
      </w:r>
      <w:r w:rsidRPr="00051CD2">
        <w:rPr>
          <w:color w:val="000000" w:themeColor="text1"/>
          <w:spacing w:val="-2"/>
        </w:rPr>
        <w:t>s</w:t>
      </w:r>
      <w:r w:rsidRPr="00051CD2">
        <w:rPr>
          <w:color w:val="000000" w:themeColor="text1"/>
        </w:rPr>
        <w:t>entes</w:t>
      </w:r>
      <w:r w:rsidRPr="00051CD2">
        <w:rPr>
          <w:color w:val="000000" w:themeColor="text1"/>
          <w:spacing w:val="-15"/>
        </w:rPr>
        <w:t xml:space="preserve"> </w:t>
      </w:r>
      <w:r w:rsidRPr="00051CD2">
        <w:rPr>
          <w:color w:val="000000" w:themeColor="text1"/>
          <w:spacing w:val="-4"/>
        </w:rPr>
        <w:t>m</w:t>
      </w:r>
      <w:r w:rsidRPr="00051CD2">
        <w:rPr>
          <w:color w:val="000000" w:themeColor="text1"/>
        </w:rPr>
        <w:t>ed</w:t>
      </w:r>
      <w:r w:rsidRPr="00051CD2">
        <w:rPr>
          <w:color w:val="000000" w:themeColor="text1"/>
          <w:spacing w:val="1"/>
        </w:rPr>
        <w:t>i</w:t>
      </w:r>
      <w:r w:rsidRPr="00051CD2">
        <w:rPr>
          <w:color w:val="000000" w:themeColor="text1"/>
          <w:spacing w:val="-3"/>
        </w:rPr>
        <w:t>d</w:t>
      </w:r>
      <w:r w:rsidRPr="00051CD2">
        <w:rPr>
          <w:color w:val="000000" w:themeColor="text1"/>
        </w:rPr>
        <w:t>as</w:t>
      </w:r>
      <w:r w:rsidRPr="00051CD2">
        <w:rPr>
          <w:color w:val="000000" w:themeColor="text1"/>
          <w:spacing w:val="-15"/>
        </w:rPr>
        <w:t xml:space="preserve"> </w:t>
      </w:r>
      <w:r w:rsidRPr="00051CD2">
        <w:rPr>
          <w:color w:val="000000" w:themeColor="text1"/>
          <w:spacing w:val="-2"/>
        </w:rPr>
        <w:t>s</w:t>
      </w:r>
      <w:r w:rsidRPr="00051CD2">
        <w:rPr>
          <w:color w:val="000000" w:themeColor="text1"/>
        </w:rPr>
        <w:t>e</w:t>
      </w:r>
      <w:r w:rsidRPr="00051CD2">
        <w:rPr>
          <w:color w:val="000000" w:themeColor="text1"/>
          <w:spacing w:val="-15"/>
        </w:rPr>
        <w:t xml:space="preserve"> </w:t>
      </w:r>
      <w:r w:rsidRPr="00051CD2">
        <w:rPr>
          <w:color w:val="000000" w:themeColor="text1"/>
        </w:rPr>
        <w:t>enten</w:t>
      </w:r>
      <w:r w:rsidRPr="00051CD2">
        <w:rPr>
          <w:color w:val="000000" w:themeColor="text1"/>
          <w:spacing w:val="-3"/>
        </w:rPr>
        <w:t>d</w:t>
      </w:r>
      <w:r w:rsidRPr="00051CD2">
        <w:rPr>
          <w:color w:val="000000" w:themeColor="text1"/>
        </w:rPr>
        <w:t>e</w:t>
      </w:r>
      <w:r w:rsidRPr="00051CD2">
        <w:rPr>
          <w:color w:val="000000" w:themeColor="text1"/>
          <w:spacing w:val="1"/>
        </w:rPr>
        <w:t>r</w:t>
      </w:r>
      <w:r w:rsidRPr="00051CD2">
        <w:rPr>
          <w:color w:val="000000" w:themeColor="text1"/>
        </w:rPr>
        <w:t>á</w:t>
      </w:r>
      <w:r w:rsidRPr="00051CD2">
        <w:rPr>
          <w:color w:val="000000" w:themeColor="text1"/>
          <w:spacing w:val="-16"/>
        </w:rPr>
        <w:t xml:space="preserve"> </w:t>
      </w:r>
      <w:r w:rsidRPr="00051CD2">
        <w:rPr>
          <w:color w:val="000000" w:themeColor="text1"/>
          <w:spacing w:val="-2"/>
        </w:rPr>
        <w:t>p</w:t>
      </w:r>
      <w:r w:rsidRPr="00051CD2">
        <w:rPr>
          <w:color w:val="000000" w:themeColor="text1"/>
        </w:rPr>
        <w:t>or:</w:t>
      </w:r>
    </w:p>
    <w:p w14:paraId="79AB8D99" w14:textId="77777777" w:rsidR="006D0842" w:rsidRPr="00051CD2" w:rsidRDefault="006D0842" w:rsidP="00FE612E">
      <w:pPr>
        <w:pStyle w:val="Citaift"/>
        <w:spacing w:before="240" w:after="240"/>
        <w:rPr>
          <w:color w:val="000000" w:themeColor="text1"/>
        </w:rPr>
      </w:pPr>
      <w:r w:rsidRPr="00051CD2">
        <w:rPr>
          <w:color w:val="000000" w:themeColor="text1"/>
        </w:rPr>
        <w:t>[…]</w:t>
      </w:r>
    </w:p>
    <w:p w14:paraId="456432B3" w14:textId="77777777" w:rsidR="006D0842" w:rsidRPr="00051CD2" w:rsidRDefault="006D0842" w:rsidP="00FE612E">
      <w:pPr>
        <w:pStyle w:val="Citaift"/>
        <w:spacing w:before="240" w:after="240"/>
        <w:rPr>
          <w:color w:val="000000" w:themeColor="text1"/>
          <w:spacing w:val="3"/>
        </w:rPr>
      </w:pPr>
      <w:r w:rsidRPr="00051CD2">
        <w:rPr>
          <w:rFonts w:eastAsia="Calibri"/>
          <w:b/>
          <w:color w:val="000000" w:themeColor="text1"/>
          <w:lang w:val="es-ES_tradnl"/>
        </w:rPr>
        <w:t>32) U</w:t>
      </w:r>
      <w:r w:rsidRPr="00051CD2">
        <w:rPr>
          <w:rFonts w:cs="Century Gothic"/>
          <w:b/>
          <w:color w:val="000000" w:themeColor="text1"/>
          <w:spacing w:val="-1"/>
        </w:rPr>
        <w:t>s</w:t>
      </w:r>
      <w:r w:rsidRPr="00051CD2">
        <w:rPr>
          <w:rFonts w:cs="Century Gothic"/>
          <w:b/>
          <w:color w:val="000000" w:themeColor="text1"/>
        </w:rPr>
        <w:t>ua</w:t>
      </w:r>
      <w:r w:rsidRPr="00051CD2">
        <w:rPr>
          <w:rFonts w:cs="Century Gothic"/>
          <w:b/>
          <w:color w:val="000000" w:themeColor="text1"/>
          <w:spacing w:val="-1"/>
        </w:rPr>
        <w:t>r</w:t>
      </w:r>
      <w:r w:rsidRPr="00051CD2">
        <w:rPr>
          <w:rFonts w:cs="Century Gothic"/>
          <w:b/>
          <w:color w:val="000000" w:themeColor="text1"/>
        </w:rPr>
        <w:t>io:</w:t>
      </w:r>
      <w:r w:rsidRPr="00051CD2">
        <w:rPr>
          <w:rFonts w:cs="Century Gothic"/>
          <w:b/>
          <w:color w:val="000000" w:themeColor="text1"/>
          <w:spacing w:val="34"/>
        </w:rPr>
        <w:t xml:space="preserve"> </w:t>
      </w:r>
      <w:r w:rsidRPr="00051CD2">
        <w:rPr>
          <w:color w:val="000000" w:themeColor="text1"/>
          <w:spacing w:val="-2"/>
        </w:rPr>
        <w:t>P</w:t>
      </w:r>
      <w:r w:rsidRPr="00051CD2">
        <w:rPr>
          <w:color w:val="000000" w:themeColor="text1"/>
        </w:rPr>
        <w:t>e</w:t>
      </w:r>
      <w:r w:rsidRPr="00051CD2">
        <w:rPr>
          <w:color w:val="000000" w:themeColor="text1"/>
          <w:spacing w:val="1"/>
        </w:rPr>
        <w:t>r</w:t>
      </w:r>
      <w:r w:rsidRPr="00051CD2">
        <w:rPr>
          <w:color w:val="000000" w:themeColor="text1"/>
        </w:rPr>
        <w:t>so</w:t>
      </w:r>
      <w:r w:rsidRPr="00051CD2">
        <w:rPr>
          <w:color w:val="000000" w:themeColor="text1"/>
          <w:spacing w:val="-4"/>
        </w:rPr>
        <w:t>n</w:t>
      </w:r>
      <w:r w:rsidRPr="00051CD2">
        <w:rPr>
          <w:color w:val="000000" w:themeColor="text1"/>
        </w:rPr>
        <w:t>a</w:t>
      </w:r>
      <w:r w:rsidRPr="00051CD2">
        <w:rPr>
          <w:color w:val="000000" w:themeColor="text1"/>
          <w:spacing w:val="35"/>
        </w:rPr>
        <w:t xml:space="preserve"> </w:t>
      </w:r>
      <w:r w:rsidRPr="00051CD2">
        <w:rPr>
          <w:color w:val="000000" w:themeColor="text1"/>
        </w:rPr>
        <w:t>f</w:t>
      </w:r>
      <w:r w:rsidRPr="00051CD2">
        <w:rPr>
          <w:color w:val="000000" w:themeColor="text1"/>
          <w:spacing w:val="1"/>
        </w:rPr>
        <w:t>í</w:t>
      </w:r>
      <w:r w:rsidRPr="00051CD2">
        <w:rPr>
          <w:color w:val="000000" w:themeColor="text1"/>
          <w:spacing w:val="-2"/>
        </w:rPr>
        <w:t>s</w:t>
      </w:r>
      <w:r w:rsidRPr="00051CD2">
        <w:rPr>
          <w:color w:val="000000" w:themeColor="text1"/>
          <w:spacing w:val="-1"/>
        </w:rPr>
        <w:t>i</w:t>
      </w:r>
      <w:r w:rsidRPr="00051CD2">
        <w:rPr>
          <w:color w:val="000000" w:themeColor="text1"/>
        </w:rPr>
        <w:t>ca</w:t>
      </w:r>
      <w:r w:rsidRPr="00051CD2">
        <w:rPr>
          <w:color w:val="000000" w:themeColor="text1"/>
          <w:spacing w:val="32"/>
        </w:rPr>
        <w:t xml:space="preserve"> </w:t>
      </w:r>
      <w:r w:rsidRPr="00051CD2">
        <w:rPr>
          <w:color w:val="000000" w:themeColor="text1"/>
        </w:rPr>
        <w:t>o</w:t>
      </w:r>
      <w:r w:rsidRPr="00051CD2">
        <w:rPr>
          <w:color w:val="000000" w:themeColor="text1"/>
          <w:spacing w:val="34"/>
        </w:rPr>
        <w:t xml:space="preserve"> </w:t>
      </w:r>
      <w:r w:rsidRPr="00051CD2">
        <w:rPr>
          <w:color w:val="000000" w:themeColor="text1"/>
          <w:spacing w:val="-1"/>
        </w:rPr>
        <w:t>m</w:t>
      </w:r>
      <w:r w:rsidRPr="00051CD2">
        <w:rPr>
          <w:color w:val="000000" w:themeColor="text1"/>
        </w:rPr>
        <w:t>oral</w:t>
      </w:r>
      <w:r w:rsidRPr="00051CD2">
        <w:rPr>
          <w:color w:val="000000" w:themeColor="text1"/>
          <w:spacing w:val="36"/>
        </w:rPr>
        <w:t xml:space="preserve"> </w:t>
      </w:r>
      <w:r w:rsidRPr="00051CD2">
        <w:rPr>
          <w:color w:val="000000" w:themeColor="text1"/>
        </w:rPr>
        <w:t>que</w:t>
      </w:r>
      <w:r w:rsidRPr="00051CD2">
        <w:rPr>
          <w:color w:val="000000" w:themeColor="text1"/>
          <w:spacing w:val="35"/>
        </w:rPr>
        <w:t xml:space="preserve"> </w:t>
      </w:r>
      <w:r w:rsidRPr="00051CD2">
        <w:rPr>
          <w:color w:val="000000" w:themeColor="text1"/>
        </w:rPr>
        <w:t>uti</w:t>
      </w:r>
      <w:r w:rsidRPr="00051CD2">
        <w:rPr>
          <w:color w:val="000000" w:themeColor="text1"/>
          <w:spacing w:val="-1"/>
        </w:rPr>
        <w:t>l</w:t>
      </w:r>
      <w:r w:rsidRPr="00051CD2">
        <w:rPr>
          <w:color w:val="000000" w:themeColor="text1"/>
          <w:spacing w:val="1"/>
        </w:rPr>
        <w:t>i</w:t>
      </w:r>
      <w:r w:rsidRPr="00051CD2">
        <w:rPr>
          <w:color w:val="000000" w:themeColor="text1"/>
          <w:spacing w:val="-3"/>
        </w:rPr>
        <w:t>z</w:t>
      </w:r>
      <w:r w:rsidRPr="00051CD2">
        <w:rPr>
          <w:color w:val="000000" w:themeColor="text1"/>
        </w:rPr>
        <w:t>a</w:t>
      </w:r>
      <w:r w:rsidRPr="00051CD2">
        <w:rPr>
          <w:color w:val="000000" w:themeColor="text1"/>
          <w:spacing w:val="35"/>
        </w:rPr>
        <w:t xml:space="preserve"> </w:t>
      </w:r>
      <w:r w:rsidRPr="00051CD2">
        <w:rPr>
          <w:color w:val="000000" w:themeColor="text1"/>
        </w:rPr>
        <w:t>un</w:t>
      </w:r>
      <w:r w:rsidRPr="00051CD2">
        <w:rPr>
          <w:color w:val="000000" w:themeColor="text1"/>
          <w:spacing w:val="34"/>
        </w:rPr>
        <w:t xml:space="preserve"> </w:t>
      </w:r>
      <w:r w:rsidRPr="00051CD2">
        <w:rPr>
          <w:color w:val="000000" w:themeColor="text1"/>
        </w:rPr>
        <w:t>se</w:t>
      </w:r>
      <w:r w:rsidRPr="00051CD2">
        <w:rPr>
          <w:color w:val="000000" w:themeColor="text1"/>
          <w:spacing w:val="-2"/>
        </w:rPr>
        <w:t>r</w:t>
      </w:r>
      <w:r w:rsidRPr="00051CD2">
        <w:rPr>
          <w:color w:val="000000" w:themeColor="text1"/>
        </w:rPr>
        <w:t>v</w:t>
      </w:r>
      <w:r w:rsidRPr="00051CD2">
        <w:rPr>
          <w:color w:val="000000" w:themeColor="text1"/>
          <w:spacing w:val="1"/>
        </w:rPr>
        <w:t>i</w:t>
      </w:r>
      <w:r w:rsidRPr="00051CD2">
        <w:rPr>
          <w:color w:val="000000" w:themeColor="text1"/>
          <w:spacing w:val="-2"/>
        </w:rPr>
        <w:t>c</w:t>
      </w:r>
      <w:r w:rsidRPr="00051CD2">
        <w:rPr>
          <w:color w:val="000000" w:themeColor="text1"/>
          <w:spacing w:val="1"/>
        </w:rPr>
        <w:t>i</w:t>
      </w:r>
      <w:r w:rsidRPr="00051CD2">
        <w:rPr>
          <w:color w:val="000000" w:themeColor="text1"/>
        </w:rPr>
        <w:t>o</w:t>
      </w:r>
      <w:r w:rsidRPr="00051CD2">
        <w:rPr>
          <w:color w:val="000000" w:themeColor="text1"/>
          <w:spacing w:val="34"/>
        </w:rPr>
        <w:t xml:space="preserve"> </w:t>
      </w:r>
      <w:r w:rsidRPr="00051CD2">
        <w:rPr>
          <w:color w:val="000000" w:themeColor="text1"/>
        </w:rPr>
        <w:t>de</w:t>
      </w:r>
      <w:r w:rsidRPr="00051CD2">
        <w:rPr>
          <w:color w:val="000000" w:themeColor="text1"/>
          <w:spacing w:val="35"/>
        </w:rPr>
        <w:t xml:space="preserve"> </w:t>
      </w:r>
      <w:r w:rsidRPr="00051CD2">
        <w:rPr>
          <w:color w:val="000000" w:themeColor="text1"/>
        </w:rPr>
        <w:t>te</w:t>
      </w:r>
      <w:r w:rsidRPr="00051CD2">
        <w:rPr>
          <w:color w:val="000000" w:themeColor="text1"/>
          <w:spacing w:val="-1"/>
        </w:rPr>
        <w:t>l</w:t>
      </w:r>
      <w:r w:rsidRPr="00051CD2">
        <w:rPr>
          <w:color w:val="000000" w:themeColor="text1"/>
        </w:rPr>
        <w:t>e</w:t>
      </w:r>
      <w:r w:rsidRPr="00051CD2">
        <w:rPr>
          <w:color w:val="000000" w:themeColor="text1"/>
          <w:spacing w:val="1"/>
        </w:rPr>
        <w:t>c</w:t>
      </w:r>
      <w:r w:rsidRPr="00051CD2">
        <w:rPr>
          <w:color w:val="000000" w:themeColor="text1"/>
        </w:rPr>
        <w:t>o</w:t>
      </w:r>
      <w:r w:rsidRPr="00051CD2">
        <w:rPr>
          <w:color w:val="000000" w:themeColor="text1"/>
          <w:spacing w:val="-4"/>
        </w:rPr>
        <w:t>m</w:t>
      </w:r>
      <w:r w:rsidRPr="00051CD2">
        <w:rPr>
          <w:color w:val="000000" w:themeColor="text1"/>
        </w:rPr>
        <w:t>un</w:t>
      </w:r>
      <w:r w:rsidRPr="00051CD2">
        <w:rPr>
          <w:color w:val="000000" w:themeColor="text1"/>
          <w:spacing w:val="-2"/>
        </w:rPr>
        <w:t>i</w:t>
      </w:r>
      <w:r w:rsidRPr="00051CD2">
        <w:rPr>
          <w:color w:val="000000" w:themeColor="text1"/>
        </w:rPr>
        <w:t>c</w:t>
      </w:r>
      <w:r w:rsidRPr="00051CD2">
        <w:rPr>
          <w:color w:val="000000" w:themeColor="text1"/>
          <w:spacing w:val="-2"/>
        </w:rPr>
        <w:t>a</w:t>
      </w:r>
      <w:r w:rsidRPr="00051CD2">
        <w:rPr>
          <w:color w:val="000000" w:themeColor="text1"/>
        </w:rPr>
        <w:t>c</w:t>
      </w:r>
      <w:r w:rsidRPr="00051CD2">
        <w:rPr>
          <w:color w:val="000000" w:themeColor="text1"/>
          <w:spacing w:val="1"/>
        </w:rPr>
        <w:t>i</w:t>
      </w:r>
      <w:r w:rsidRPr="00051CD2">
        <w:rPr>
          <w:color w:val="000000" w:themeColor="text1"/>
        </w:rPr>
        <w:t>o</w:t>
      </w:r>
      <w:r w:rsidRPr="00051CD2">
        <w:rPr>
          <w:color w:val="000000" w:themeColor="text1"/>
          <w:spacing w:val="-4"/>
        </w:rPr>
        <w:t>n</w:t>
      </w:r>
      <w:r w:rsidRPr="00051CD2">
        <w:rPr>
          <w:color w:val="000000" w:themeColor="text1"/>
        </w:rPr>
        <w:t>es</w:t>
      </w:r>
      <w:r w:rsidRPr="00051CD2">
        <w:rPr>
          <w:color w:val="000000" w:themeColor="text1"/>
          <w:spacing w:val="35"/>
        </w:rPr>
        <w:t xml:space="preserve"> </w:t>
      </w:r>
      <w:r w:rsidRPr="00051CD2">
        <w:rPr>
          <w:color w:val="000000" w:themeColor="text1"/>
        </w:rPr>
        <w:t>co</w:t>
      </w:r>
      <w:r w:rsidRPr="00051CD2">
        <w:rPr>
          <w:color w:val="000000" w:themeColor="text1"/>
          <w:spacing w:val="-4"/>
        </w:rPr>
        <w:t>m</w:t>
      </w:r>
      <w:r w:rsidRPr="00051CD2">
        <w:rPr>
          <w:color w:val="000000" w:themeColor="text1"/>
        </w:rPr>
        <w:t>o des</w:t>
      </w:r>
      <w:r w:rsidRPr="00051CD2">
        <w:rPr>
          <w:color w:val="000000" w:themeColor="text1"/>
          <w:spacing w:val="-3"/>
        </w:rPr>
        <w:t>t</w:t>
      </w:r>
      <w:r w:rsidRPr="00051CD2">
        <w:rPr>
          <w:color w:val="000000" w:themeColor="text1"/>
          <w:spacing w:val="1"/>
        </w:rPr>
        <w:t>i</w:t>
      </w:r>
      <w:r w:rsidRPr="00051CD2">
        <w:rPr>
          <w:color w:val="000000" w:themeColor="text1"/>
        </w:rPr>
        <w:t>nat</w:t>
      </w:r>
      <w:r w:rsidRPr="00051CD2">
        <w:rPr>
          <w:color w:val="000000" w:themeColor="text1"/>
          <w:spacing w:val="-3"/>
        </w:rPr>
        <w:t>a</w:t>
      </w:r>
      <w:r w:rsidRPr="00051CD2">
        <w:rPr>
          <w:color w:val="000000" w:themeColor="text1"/>
        </w:rPr>
        <w:t>r</w:t>
      </w:r>
      <w:r w:rsidRPr="00051CD2">
        <w:rPr>
          <w:color w:val="000000" w:themeColor="text1"/>
          <w:spacing w:val="1"/>
        </w:rPr>
        <w:t>i</w:t>
      </w:r>
      <w:r w:rsidRPr="00051CD2">
        <w:rPr>
          <w:color w:val="000000" w:themeColor="text1"/>
        </w:rPr>
        <w:t>o</w:t>
      </w:r>
      <w:r w:rsidRPr="00051CD2">
        <w:rPr>
          <w:color w:val="000000" w:themeColor="text1"/>
          <w:spacing w:val="-2"/>
        </w:rPr>
        <w:t xml:space="preserve"> </w:t>
      </w:r>
      <w:r w:rsidRPr="00051CD2">
        <w:rPr>
          <w:color w:val="000000" w:themeColor="text1"/>
          <w:spacing w:val="-3"/>
        </w:rPr>
        <w:t>f</w:t>
      </w:r>
      <w:r w:rsidRPr="00051CD2">
        <w:rPr>
          <w:color w:val="000000" w:themeColor="text1"/>
          <w:spacing w:val="1"/>
        </w:rPr>
        <w:t>i</w:t>
      </w:r>
      <w:r w:rsidRPr="00051CD2">
        <w:rPr>
          <w:color w:val="000000" w:themeColor="text1"/>
        </w:rPr>
        <w:t>n</w:t>
      </w:r>
      <w:r w:rsidRPr="00051CD2">
        <w:rPr>
          <w:color w:val="000000" w:themeColor="text1"/>
          <w:spacing w:val="-3"/>
        </w:rPr>
        <w:t>a</w:t>
      </w:r>
      <w:r w:rsidRPr="00051CD2">
        <w:rPr>
          <w:color w:val="000000" w:themeColor="text1"/>
          <w:spacing w:val="1"/>
        </w:rPr>
        <w:t>l</w:t>
      </w:r>
      <w:r w:rsidRPr="00051CD2">
        <w:rPr>
          <w:color w:val="000000" w:themeColor="text1"/>
        </w:rPr>
        <w:t>.</w:t>
      </w:r>
      <w:r w:rsidRPr="00051CD2">
        <w:rPr>
          <w:color w:val="000000" w:themeColor="text1"/>
          <w:spacing w:val="-2"/>
        </w:rPr>
        <w:t xml:space="preserve"> </w:t>
      </w:r>
      <w:r w:rsidRPr="00051CD2">
        <w:rPr>
          <w:color w:val="000000" w:themeColor="text1"/>
        </w:rPr>
        <w:t>Se</w:t>
      </w:r>
      <w:r w:rsidRPr="00051CD2">
        <w:rPr>
          <w:color w:val="000000" w:themeColor="text1"/>
          <w:spacing w:val="-1"/>
        </w:rPr>
        <w:t xml:space="preserve"> </w:t>
      </w:r>
      <w:r w:rsidRPr="00051CD2">
        <w:rPr>
          <w:color w:val="000000" w:themeColor="text1"/>
        </w:rPr>
        <w:t>u</w:t>
      </w:r>
      <w:r w:rsidRPr="00051CD2">
        <w:rPr>
          <w:color w:val="000000" w:themeColor="text1"/>
          <w:spacing w:val="-3"/>
        </w:rPr>
        <w:t>t</w:t>
      </w:r>
      <w:r w:rsidRPr="00051CD2">
        <w:rPr>
          <w:color w:val="000000" w:themeColor="text1"/>
          <w:spacing w:val="-1"/>
        </w:rPr>
        <w:t>i</w:t>
      </w:r>
      <w:r w:rsidRPr="00051CD2">
        <w:rPr>
          <w:color w:val="000000" w:themeColor="text1"/>
          <w:spacing w:val="1"/>
        </w:rPr>
        <w:t>li</w:t>
      </w:r>
      <w:r w:rsidRPr="00051CD2">
        <w:rPr>
          <w:color w:val="000000" w:themeColor="text1"/>
          <w:spacing w:val="-3"/>
        </w:rPr>
        <w:t>z</w:t>
      </w:r>
      <w:r w:rsidRPr="00051CD2">
        <w:rPr>
          <w:color w:val="000000" w:themeColor="text1"/>
        </w:rPr>
        <w:t>a</w:t>
      </w:r>
      <w:r w:rsidRPr="00051CD2">
        <w:rPr>
          <w:color w:val="000000" w:themeColor="text1"/>
          <w:spacing w:val="-2"/>
        </w:rPr>
        <w:t>r</w:t>
      </w:r>
      <w:r w:rsidRPr="00051CD2">
        <w:rPr>
          <w:color w:val="000000" w:themeColor="text1"/>
        </w:rPr>
        <w:t>á</w:t>
      </w:r>
      <w:r w:rsidRPr="00051CD2">
        <w:rPr>
          <w:color w:val="000000" w:themeColor="text1"/>
          <w:spacing w:val="1"/>
        </w:rPr>
        <w:t xml:space="preserve"> i</w:t>
      </w:r>
      <w:r w:rsidRPr="00051CD2">
        <w:rPr>
          <w:color w:val="000000" w:themeColor="text1"/>
        </w:rPr>
        <w:t>n</w:t>
      </w:r>
      <w:r w:rsidRPr="00051CD2">
        <w:rPr>
          <w:color w:val="000000" w:themeColor="text1"/>
          <w:spacing w:val="-3"/>
        </w:rPr>
        <w:t>d</w:t>
      </w:r>
      <w:r w:rsidRPr="00051CD2">
        <w:rPr>
          <w:color w:val="000000" w:themeColor="text1"/>
          <w:spacing w:val="1"/>
        </w:rPr>
        <w:t>i</w:t>
      </w:r>
      <w:r w:rsidRPr="00051CD2">
        <w:rPr>
          <w:color w:val="000000" w:themeColor="text1"/>
        </w:rPr>
        <w:t>s</w:t>
      </w:r>
      <w:r w:rsidRPr="00051CD2">
        <w:rPr>
          <w:color w:val="000000" w:themeColor="text1"/>
          <w:spacing w:val="-3"/>
        </w:rPr>
        <w:t>t</w:t>
      </w:r>
      <w:r w:rsidRPr="00051CD2">
        <w:rPr>
          <w:color w:val="000000" w:themeColor="text1"/>
          <w:spacing w:val="1"/>
        </w:rPr>
        <w:t>i</w:t>
      </w:r>
      <w:r w:rsidRPr="00051CD2">
        <w:rPr>
          <w:color w:val="000000" w:themeColor="text1"/>
        </w:rPr>
        <w:t>n</w:t>
      </w:r>
      <w:r w:rsidRPr="00051CD2">
        <w:rPr>
          <w:color w:val="000000" w:themeColor="text1"/>
          <w:spacing w:val="-1"/>
        </w:rPr>
        <w:t>t</w:t>
      </w:r>
      <w:r w:rsidRPr="00051CD2">
        <w:rPr>
          <w:color w:val="000000" w:themeColor="text1"/>
        </w:rPr>
        <w:t>a</w:t>
      </w:r>
      <w:r w:rsidRPr="00051CD2">
        <w:rPr>
          <w:color w:val="000000" w:themeColor="text1"/>
          <w:spacing w:val="-3"/>
        </w:rPr>
        <w:t>m</w:t>
      </w:r>
      <w:r w:rsidRPr="00051CD2">
        <w:rPr>
          <w:color w:val="000000" w:themeColor="text1"/>
        </w:rPr>
        <w:t>ente</w:t>
      </w:r>
      <w:r w:rsidRPr="00051CD2">
        <w:rPr>
          <w:color w:val="000000" w:themeColor="text1"/>
          <w:spacing w:val="-1"/>
        </w:rPr>
        <w:t xml:space="preserve"> </w:t>
      </w:r>
      <w:r w:rsidRPr="00051CD2">
        <w:rPr>
          <w:color w:val="000000" w:themeColor="text1"/>
          <w:spacing w:val="-4"/>
        </w:rPr>
        <w:t>U</w:t>
      </w:r>
      <w:r w:rsidRPr="00051CD2">
        <w:rPr>
          <w:color w:val="000000" w:themeColor="text1"/>
        </w:rPr>
        <w:t>sua</w:t>
      </w:r>
      <w:r w:rsidRPr="00051CD2">
        <w:rPr>
          <w:color w:val="000000" w:themeColor="text1"/>
          <w:spacing w:val="-2"/>
        </w:rPr>
        <w:t>r</w:t>
      </w:r>
      <w:r w:rsidRPr="00051CD2">
        <w:rPr>
          <w:color w:val="000000" w:themeColor="text1"/>
          <w:spacing w:val="1"/>
        </w:rPr>
        <w:t>i</w:t>
      </w:r>
      <w:r w:rsidRPr="00051CD2">
        <w:rPr>
          <w:color w:val="000000" w:themeColor="text1"/>
        </w:rPr>
        <w:t>o</w:t>
      </w:r>
      <w:r w:rsidRPr="00051CD2">
        <w:rPr>
          <w:color w:val="000000" w:themeColor="text1"/>
          <w:spacing w:val="-2"/>
        </w:rPr>
        <w:t xml:space="preserve"> </w:t>
      </w:r>
      <w:r w:rsidRPr="00051CD2">
        <w:rPr>
          <w:color w:val="000000" w:themeColor="text1"/>
        </w:rPr>
        <w:t>o</w:t>
      </w:r>
      <w:r w:rsidRPr="00051CD2">
        <w:rPr>
          <w:color w:val="000000" w:themeColor="text1"/>
          <w:spacing w:val="-2"/>
        </w:rPr>
        <w:t xml:space="preserve"> </w:t>
      </w:r>
      <w:r w:rsidRPr="00051CD2">
        <w:rPr>
          <w:color w:val="000000" w:themeColor="text1"/>
        </w:rPr>
        <w:t>Usu</w:t>
      </w:r>
      <w:r w:rsidRPr="00051CD2">
        <w:rPr>
          <w:color w:val="000000" w:themeColor="text1"/>
          <w:spacing w:val="-2"/>
        </w:rPr>
        <w:t>a</w:t>
      </w:r>
      <w:r w:rsidRPr="00051CD2">
        <w:rPr>
          <w:color w:val="000000" w:themeColor="text1"/>
        </w:rPr>
        <w:t>r</w:t>
      </w:r>
      <w:r w:rsidRPr="00051CD2">
        <w:rPr>
          <w:color w:val="000000" w:themeColor="text1"/>
          <w:spacing w:val="1"/>
        </w:rPr>
        <w:t>i</w:t>
      </w:r>
      <w:r w:rsidRPr="00051CD2">
        <w:rPr>
          <w:color w:val="000000" w:themeColor="text1"/>
        </w:rPr>
        <w:t>o</w:t>
      </w:r>
      <w:r w:rsidRPr="00051CD2">
        <w:rPr>
          <w:color w:val="000000" w:themeColor="text1"/>
          <w:spacing w:val="-2"/>
        </w:rPr>
        <w:t xml:space="preserve"> </w:t>
      </w:r>
      <w:r w:rsidRPr="00051CD2">
        <w:rPr>
          <w:color w:val="000000" w:themeColor="text1"/>
          <w:spacing w:val="-3"/>
        </w:rPr>
        <w:t>f</w:t>
      </w:r>
      <w:r w:rsidRPr="00051CD2">
        <w:rPr>
          <w:color w:val="000000" w:themeColor="text1"/>
          <w:spacing w:val="1"/>
        </w:rPr>
        <w:t>i</w:t>
      </w:r>
      <w:r w:rsidRPr="00051CD2">
        <w:rPr>
          <w:color w:val="000000" w:themeColor="text1"/>
        </w:rPr>
        <w:t>n</w:t>
      </w:r>
      <w:r w:rsidRPr="00051CD2">
        <w:rPr>
          <w:color w:val="000000" w:themeColor="text1"/>
          <w:spacing w:val="-3"/>
        </w:rPr>
        <w:t>a</w:t>
      </w:r>
      <w:r w:rsidRPr="00051CD2">
        <w:rPr>
          <w:color w:val="000000" w:themeColor="text1"/>
          <w:spacing w:val="3"/>
        </w:rPr>
        <w:t>l;</w:t>
      </w:r>
    </w:p>
    <w:p w14:paraId="2FF9CA48" w14:textId="77777777" w:rsidR="006D0842" w:rsidRPr="00051CD2" w:rsidRDefault="006D0842" w:rsidP="00FE612E">
      <w:pPr>
        <w:pStyle w:val="Citaift"/>
        <w:spacing w:before="240" w:after="240"/>
        <w:rPr>
          <w:rFonts w:eastAsia="Calibri"/>
          <w:b/>
          <w:color w:val="000000" w:themeColor="text1"/>
          <w:lang w:val="es-ES_tradnl"/>
        </w:rPr>
      </w:pPr>
      <w:r w:rsidRPr="00051CD2">
        <w:rPr>
          <w:color w:val="000000" w:themeColor="text1"/>
          <w:spacing w:val="3"/>
        </w:rPr>
        <w:t>[…]</w:t>
      </w:r>
      <w:r w:rsidRPr="00051CD2">
        <w:rPr>
          <w:rFonts w:eastAsia="Calibri"/>
          <w:b/>
          <w:color w:val="000000" w:themeColor="text1"/>
          <w:lang w:val="es-ES_tradnl"/>
        </w:rPr>
        <w:t>”</w:t>
      </w:r>
    </w:p>
    <w:p w14:paraId="1CD1EA0D" w14:textId="77777777" w:rsidR="006D0842" w:rsidRPr="00051CD2" w:rsidRDefault="006D0842" w:rsidP="00FE612E">
      <w:pPr>
        <w:pStyle w:val="IFTnormal"/>
        <w:spacing w:before="240" w:after="240"/>
        <w:rPr>
          <w:snapToGrid w:val="0"/>
        </w:rPr>
      </w:pPr>
      <w:r w:rsidRPr="00051CD2">
        <w:lastRenderedPageBreak/>
        <w:t xml:space="preserve">Al respecto, el Instituto considera que la </w:t>
      </w:r>
      <w:r w:rsidR="00EB41D1" w:rsidRPr="00051CD2">
        <w:rPr>
          <w:lang w:val="es-419"/>
        </w:rPr>
        <w:t>definición</w:t>
      </w:r>
      <w:r w:rsidRPr="00051CD2">
        <w:t xml:space="preserve"> de dicho concepto en la Oferta de Referencia, </w:t>
      </w:r>
      <w:r w:rsidR="003F7727" w:rsidRPr="00051CD2">
        <w:t>debe alinearse con la definición del mismo que se encuentra en las Medidas Móviles.</w:t>
      </w:r>
    </w:p>
    <w:p w14:paraId="3C0CA98C" w14:textId="77777777" w:rsidR="009C5FEF" w:rsidRPr="00051CD2" w:rsidRDefault="009C5FEF" w:rsidP="00FE612E">
      <w:pPr>
        <w:spacing w:before="240" w:after="240" w:line="276" w:lineRule="auto"/>
        <w:jc w:val="both"/>
        <w:rPr>
          <w:rFonts w:ascii="ITC Avant Garde" w:eastAsia="Calibri" w:hAnsi="ITC Avant Garde" w:cs="Arial"/>
          <w:b/>
          <w:u w:val="single"/>
          <w:lang w:val="es-ES_tradnl" w:eastAsia="es-ES"/>
        </w:rPr>
      </w:pPr>
      <w:r w:rsidRPr="00051CD2">
        <w:rPr>
          <w:rFonts w:ascii="ITC Avant Garde" w:eastAsia="Calibri" w:hAnsi="ITC Avant Garde" w:cs="Arial"/>
          <w:b/>
          <w:u w:val="single"/>
          <w:lang w:val="es-ES_tradnl" w:eastAsia="es-ES"/>
        </w:rPr>
        <w:t xml:space="preserve">Redacción definitiva </w:t>
      </w:r>
    </w:p>
    <w:p w14:paraId="4CD13BDF" w14:textId="5F23E6A8" w:rsidR="006D0842" w:rsidRPr="00051CD2" w:rsidRDefault="00B024EA" w:rsidP="00FE612E">
      <w:pPr>
        <w:pStyle w:val="IFTnormal"/>
        <w:spacing w:before="240" w:after="240"/>
      </w:pPr>
      <w:r>
        <w:t>En consecuencia</w:t>
      </w:r>
      <w:r w:rsidR="006D0842" w:rsidRPr="00051CD2">
        <w:t xml:space="preserve"> del análisis previo, </w:t>
      </w:r>
      <w:r w:rsidR="00DB58BF" w:rsidRPr="00051CD2">
        <w:t>el Instituto acuerda</w:t>
      </w:r>
      <w:r w:rsidR="006D0842" w:rsidRPr="00051CD2">
        <w:t xml:space="preserve"> modificar la definición del término “Usuario”, de conformidad con lo siguiente:</w:t>
      </w:r>
    </w:p>
    <w:tbl>
      <w:tblPr>
        <w:tblStyle w:val="Cuadrculadetablaclar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Redaccion definitiva al concepto usuario"/>
      </w:tblPr>
      <w:tblGrid>
        <w:gridCol w:w="3224"/>
        <w:gridCol w:w="5614"/>
      </w:tblGrid>
      <w:tr w:rsidR="006D0842" w:rsidRPr="006C727E" w14:paraId="1D8549FB" w14:textId="77777777" w:rsidTr="005D5637">
        <w:trPr>
          <w:tblHeader/>
        </w:trPr>
        <w:tc>
          <w:tcPr>
            <w:tcW w:w="3224" w:type="dxa"/>
          </w:tcPr>
          <w:p w14:paraId="11F2B5F4" w14:textId="77777777" w:rsidR="006D0842" w:rsidRPr="00051CD2" w:rsidRDefault="006D0842" w:rsidP="00FE612E">
            <w:pPr>
              <w:pStyle w:val="CondicionesFinales"/>
              <w:spacing w:before="240" w:after="240"/>
              <w:rPr>
                <w:b/>
              </w:rPr>
            </w:pPr>
            <w:r w:rsidRPr="00051CD2">
              <w:rPr>
                <w:b/>
              </w:rPr>
              <w:t>Usuario:</w:t>
            </w:r>
          </w:p>
        </w:tc>
        <w:tc>
          <w:tcPr>
            <w:tcW w:w="5614" w:type="dxa"/>
          </w:tcPr>
          <w:p w14:paraId="273B003F" w14:textId="77777777" w:rsidR="006D0842" w:rsidRPr="005D301D" w:rsidRDefault="006D0842" w:rsidP="00FE612E">
            <w:pPr>
              <w:pStyle w:val="CondicionesFinales"/>
              <w:spacing w:before="240" w:after="240"/>
              <w:ind w:left="0"/>
            </w:pPr>
            <w:r w:rsidRPr="00051CD2">
              <w:rPr>
                <w:color w:val="000000" w:themeColor="text1"/>
                <w:spacing w:val="-2"/>
              </w:rPr>
              <w:t>P</w:t>
            </w:r>
            <w:r w:rsidRPr="00051CD2">
              <w:rPr>
                <w:color w:val="000000" w:themeColor="text1"/>
              </w:rPr>
              <w:t>e</w:t>
            </w:r>
            <w:r w:rsidRPr="00051CD2">
              <w:rPr>
                <w:color w:val="000000" w:themeColor="text1"/>
                <w:spacing w:val="1"/>
              </w:rPr>
              <w:t>r</w:t>
            </w:r>
            <w:r w:rsidRPr="00051CD2">
              <w:rPr>
                <w:color w:val="000000" w:themeColor="text1"/>
              </w:rPr>
              <w:t>so</w:t>
            </w:r>
            <w:r w:rsidRPr="00051CD2">
              <w:rPr>
                <w:color w:val="000000" w:themeColor="text1"/>
                <w:spacing w:val="-4"/>
              </w:rPr>
              <w:t>n</w:t>
            </w:r>
            <w:r w:rsidRPr="00051CD2">
              <w:rPr>
                <w:color w:val="000000" w:themeColor="text1"/>
              </w:rPr>
              <w:t>a</w:t>
            </w:r>
            <w:r w:rsidRPr="00051CD2">
              <w:rPr>
                <w:color w:val="000000" w:themeColor="text1"/>
                <w:spacing w:val="35"/>
              </w:rPr>
              <w:t xml:space="preserve"> </w:t>
            </w:r>
            <w:r w:rsidRPr="00051CD2">
              <w:rPr>
                <w:color w:val="000000" w:themeColor="text1"/>
              </w:rPr>
              <w:t>f</w:t>
            </w:r>
            <w:r w:rsidRPr="00051CD2">
              <w:rPr>
                <w:color w:val="000000" w:themeColor="text1"/>
                <w:spacing w:val="1"/>
              </w:rPr>
              <w:t>í</w:t>
            </w:r>
            <w:r w:rsidRPr="00051CD2">
              <w:rPr>
                <w:color w:val="000000" w:themeColor="text1"/>
                <w:spacing w:val="-2"/>
              </w:rPr>
              <w:t>s</w:t>
            </w:r>
            <w:r w:rsidRPr="00051CD2">
              <w:rPr>
                <w:color w:val="000000" w:themeColor="text1"/>
                <w:spacing w:val="-1"/>
              </w:rPr>
              <w:t>i</w:t>
            </w:r>
            <w:r w:rsidRPr="00051CD2">
              <w:rPr>
                <w:color w:val="000000" w:themeColor="text1"/>
              </w:rPr>
              <w:t>ca</w:t>
            </w:r>
            <w:r w:rsidRPr="00051CD2">
              <w:rPr>
                <w:color w:val="000000" w:themeColor="text1"/>
                <w:spacing w:val="32"/>
              </w:rPr>
              <w:t xml:space="preserve"> </w:t>
            </w:r>
            <w:r w:rsidRPr="00051CD2">
              <w:rPr>
                <w:color w:val="000000" w:themeColor="text1"/>
              </w:rPr>
              <w:t>o</w:t>
            </w:r>
            <w:r w:rsidRPr="00051CD2">
              <w:rPr>
                <w:color w:val="000000" w:themeColor="text1"/>
                <w:spacing w:val="34"/>
              </w:rPr>
              <w:t xml:space="preserve"> </w:t>
            </w:r>
            <w:r w:rsidRPr="00051CD2">
              <w:rPr>
                <w:color w:val="000000" w:themeColor="text1"/>
                <w:spacing w:val="-1"/>
              </w:rPr>
              <w:t>m</w:t>
            </w:r>
            <w:r w:rsidRPr="00051CD2">
              <w:rPr>
                <w:color w:val="000000" w:themeColor="text1"/>
              </w:rPr>
              <w:t>oral</w:t>
            </w:r>
            <w:r w:rsidRPr="00051CD2">
              <w:rPr>
                <w:color w:val="000000" w:themeColor="text1"/>
                <w:spacing w:val="36"/>
              </w:rPr>
              <w:t xml:space="preserve"> </w:t>
            </w:r>
            <w:r w:rsidRPr="00051CD2">
              <w:rPr>
                <w:color w:val="000000" w:themeColor="text1"/>
              </w:rPr>
              <w:t>que</w:t>
            </w:r>
            <w:r w:rsidRPr="00051CD2">
              <w:rPr>
                <w:color w:val="000000" w:themeColor="text1"/>
                <w:spacing w:val="35"/>
              </w:rPr>
              <w:t xml:space="preserve"> </w:t>
            </w:r>
            <w:r w:rsidRPr="00051CD2">
              <w:rPr>
                <w:color w:val="000000" w:themeColor="text1"/>
              </w:rPr>
              <w:t>uti</w:t>
            </w:r>
            <w:r w:rsidRPr="00051CD2">
              <w:rPr>
                <w:color w:val="000000" w:themeColor="text1"/>
                <w:spacing w:val="-1"/>
              </w:rPr>
              <w:t>l</w:t>
            </w:r>
            <w:r w:rsidRPr="00051CD2">
              <w:rPr>
                <w:color w:val="000000" w:themeColor="text1"/>
                <w:spacing w:val="1"/>
              </w:rPr>
              <w:t>i</w:t>
            </w:r>
            <w:r w:rsidRPr="00051CD2">
              <w:rPr>
                <w:color w:val="000000" w:themeColor="text1"/>
                <w:spacing w:val="-3"/>
              </w:rPr>
              <w:t>z</w:t>
            </w:r>
            <w:r w:rsidRPr="00051CD2">
              <w:rPr>
                <w:color w:val="000000" w:themeColor="text1"/>
              </w:rPr>
              <w:t>a</w:t>
            </w:r>
            <w:r w:rsidRPr="00051CD2">
              <w:rPr>
                <w:color w:val="000000" w:themeColor="text1"/>
                <w:spacing w:val="35"/>
              </w:rPr>
              <w:t xml:space="preserve"> </w:t>
            </w:r>
            <w:r w:rsidRPr="00051CD2">
              <w:rPr>
                <w:color w:val="000000" w:themeColor="text1"/>
              </w:rPr>
              <w:t>un</w:t>
            </w:r>
            <w:r w:rsidRPr="00051CD2">
              <w:rPr>
                <w:color w:val="000000" w:themeColor="text1"/>
                <w:spacing w:val="34"/>
              </w:rPr>
              <w:t xml:space="preserve"> </w:t>
            </w:r>
            <w:r w:rsidRPr="00051CD2">
              <w:rPr>
                <w:color w:val="000000" w:themeColor="text1"/>
              </w:rPr>
              <w:t>se</w:t>
            </w:r>
            <w:r w:rsidRPr="00051CD2">
              <w:rPr>
                <w:color w:val="000000" w:themeColor="text1"/>
                <w:spacing w:val="-2"/>
              </w:rPr>
              <w:t>r</w:t>
            </w:r>
            <w:r w:rsidRPr="00051CD2">
              <w:rPr>
                <w:color w:val="000000" w:themeColor="text1"/>
              </w:rPr>
              <w:t>v</w:t>
            </w:r>
            <w:r w:rsidRPr="00051CD2">
              <w:rPr>
                <w:color w:val="000000" w:themeColor="text1"/>
                <w:spacing w:val="1"/>
              </w:rPr>
              <w:t>i</w:t>
            </w:r>
            <w:r w:rsidRPr="00051CD2">
              <w:rPr>
                <w:color w:val="000000" w:themeColor="text1"/>
                <w:spacing w:val="-2"/>
              </w:rPr>
              <w:t>c</w:t>
            </w:r>
            <w:r w:rsidRPr="00051CD2">
              <w:rPr>
                <w:color w:val="000000" w:themeColor="text1"/>
                <w:spacing w:val="1"/>
              </w:rPr>
              <w:t>i</w:t>
            </w:r>
            <w:r w:rsidRPr="00051CD2">
              <w:rPr>
                <w:color w:val="000000" w:themeColor="text1"/>
              </w:rPr>
              <w:t>o</w:t>
            </w:r>
            <w:r w:rsidRPr="00051CD2">
              <w:rPr>
                <w:color w:val="000000" w:themeColor="text1"/>
                <w:spacing w:val="34"/>
              </w:rPr>
              <w:t xml:space="preserve"> </w:t>
            </w:r>
            <w:r w:rsidRPr="00051CD2">
              <w:rPr>
                <w:color w:val="000000" w:themeColor="text1"/>
              </w:rPr>
              <w:t>de</w:t>
            </w:r>
            <w:r w:rsidRPr="00051CD2">
              <w:rPr>
                <w:color w:val="000000" w:themeColor="text1"/>
                <w:spacing w:val="35"/>
              </w:rPr>
              <w:t xml:space="preserve"> </w:t>
            </w:r>
            <w:r w:rsidRPr="00051CD2">
              <w:rPr>
                <w:color w:val="000000" w:themeColor="text1"/>
              </w:rPr>
              <w:t>te</w:t>
            </w:r>
            <w:r w:rsidRPr="00051CD2">
              <w:rPr>
                <w:color w:val="000000" w:themeColor="text1"/>
                <w:spacing w:val="-1"/>
              </w:rPr>
              <w:t>l</w:t>
            </w:r>
            <w:r w:rsidRPr="00051CD2">
              <w:rPr>
                <w:color w:val="000000" w:themeColor="text1"/>
              </w:rPr>
              <w:t>e</w:t>
            </w:r>
            <w:r w:rsidRPr="00051CD2">
              <w:rPr>
                <w:color w:val="000000" w:themeColor="text1"/>
                <w:spacing w:val="1"/>
              </w:rPr>
              <w:t>c</w:t>
            </w:r>
            <w:r w:rsidRPr="00051CD2">
              <w:rPr>
                <w:color w:val="000000" w:themeColor="text1"/>
              </w:rPr>
              <w:t>o</w:t>
            </w:r>
            <w:r w:rsidRPr="00051CD2">
              <w:rPr>
                <w:color w:val="000000" w:themeColor="text1"/>
                <w:spacing w:val="-4"/>
              </w:rPr>
              <w:t>m</w:t>
            </w:r>
            <w:r w:rsidRPr="00051CD2">
              <w:rPr>
                <w:color w:val="000000" w:themeColor="text1"/>
              </w:rPr>
              <w:t>un</w:t>
            </w:r>
            <w:r w:rsidRPr="00051CD2">
              <w:rPr>
                <w:color w:val="000000" w:themeColor="text1"/>
                <w:spacing w:val="-2"/>
              </w:rPr>
              <w:t>i</w:t>
            </w:r>
            <w:r w:rsidRPr="00051CD2">
              <w:rPr>
                <w:color w:val="000000" w:themeColor="text1"/>
              </w:rPr>
              <w:t>c</w:t>
            </w:r>
            <w:r w:rsidRPr="00051CD2">
              <w:rPr>
                <w:color w:val="000000" w:themeColor="text1"/>
                <w:spacing w:val="-2"/>
              </w:rPr>
              <w:t>a</w:t>
            </w:r>
            <w:r w:rsidRPr="00051CD2">
              <w:rPr>
                <w:color w:val="000000" w:themeColor="text1"/>
              </w:rPr>
              <w:t>c</w:t>
            </w:r>
            <w:r w:rsidRPr="00051CD2">
              <w:rPr>
                <w:color w:val="000000" w:themeColor="text1"/>
                <w:spacing w:val="1"/>
              </w:rPr>
              <w:t>i</w:t>
            </w:r>
            <w:r w:rsidRPr="00051CD2">
              <w:rPr>
                <w:color w:val="000000" w:themeColor="text1"/>
              </w:rPr>
              <w:t>o</w:t>
            </w:r>
            <w:r w:rsidRPr="00051CD2">
              <w:rPr>
                <w:color w:val="000000" w:themeColor="text1"/>
                <w:spacing w:val="-4"/>
              </w:rPr>
              <w:t>n</w:t>
            </w:r>
            <w:r w:rsidRPr="00051CD2">
              <w:rPr>
                <w:color w:val="000000" w:themeColor="text1"/>
              </w:rPr>
              <w:t>es</w:t>
            </w:r>
            <w:r w:rsidRPr="00051CD2">
              <w:rPr>
                <w:color w:val="000000" w:themeColor="text1"/>
                <w:spacing w:val="35"/>
              </w:rPr>
              <w:t xml:space="preserve"> </w:t>
            </w:r>
            <w:r w:rsidRPr="00051CD2">
              <w:rPr>
                <w:color w:val="000000" w:themeColor="text1"/>
              </w:rPr>
              <w:t>co</w:t>
            </w:r>
            <w:r w:rsidRPr="00051CD2">
              <w:rPr>
                <w:color w:val="000000" w:themeColor="text1"/>
                <w:spacing w:val="-4"/>
              </w:rPr>
              <w:t>m</w:t>
            </w:r>
            <w:r w:rsidRPr="00051CD2">
              <w:rPr>
                <w:color w:val="000000" w:themeColor="text1"/>
              </w:rPr>
              <w:t>o des</w:t>
            </w:r>
            <w:r w:rsidRPr="00051CD2">
              <w:rPr>
                <w:color w:val="000000" w:themeColor="text1"/>
                <w:spacing w:val="-3"/>
              </w:rPr>
              <w:t>t</w:t>
            </w:r>
            <w:r w:rsidRPr="00051CD2">
              <w:rPr>
                <w:color w:val="000000" w:themeColor="text1"/>
                <w:spacing w:val="1"/>
              </w:rPr>
              <w:t>i</w:t>
            </w:r>
            <w:r w:rsidRPr="00051CD2">
              <w:rPr>
                <w:color w:val="000000" w:themeColor="text1"/>
              </w:rPr>
              <w:t>nat</w:t>
            </w:r>
            <w:r w:rsidRPr="00051CD2">
              <w:rPr>
                <w:color w:val="000000" w:themeColor="text1"/>
                <w:spacing w:val="-3"/>
              </w:rPr>
              <w:t>a</w:t>
            </w:r>
            <w:r w:rsidRPr="00051CD2">
              <w:rPr>
                <w:color w:val="000000" w:themeColor="text1"/>
              </w:rPr>
              <w:t>r</w:t>
            </w:r>
            <w:r w:rsidRPr="00051CD2">
              <w:rPr>
                <w:color w:val="000000" w:themeColor="text1"/>
                <w:spacing w:val="1"/>
              </w:rPr>
              <w:t>i</w:t>
            </w:r>
            <w:r w:rsidRPr="00051CD2">
              <w:rPr>
                <w:color w:val="000000" w:themeColor="text1"/>
              </w:rPr>
              <w:t>o</w:t>
            </w:r>
            <w:r w:rsidRPr="00051CD2">
              <w:rPr>
                <w:color w:val="000000" w:themeColor="text1"/>
                <w:spacing w:val="-2"/>
              </w:rPr>
              <w:t xml:space="preserve"> </w:t>
            </w:r>
            <w:r w:rsidRPr="00051CD2">
              <w:rPr>
                <w:color w:val="000000" w:themeColor="text1"/>
                <w:spacing w:val="-3"/>
              </w:rPr>
              <w:t>f</w:t>
            </w:r>
            <w:r w:rsidRPr="00051CD2">
              <w:rPr>
                <w:color w:val="000000" w:themeColor="text1"/>
                <w:spacing w:val="1"/>
              </w:rPr>
              <w:t>i</w:t>
            </w:r>
            <w:r w:rsidRPr="00051CD2">
              <w:rPr>
                <w:color w:val="000000" w:themeColor="text1"/>
              </w:rPr>
              <w:t>n</w:t>
            </w:r>
            <w:r w:rsidRPr="00051CD2">
              <w:rPr>
                <w:color w:val="000000" w:themeColor="text1"/>
                <w:spacing w:val="-3"/>
              </w:rPr>
              <w:t>a</w:t>
            </w:r>
            <w:r w:rsidRPr="00051CD2">
              <w:rPr>
                <w:color w:val="000000" w:themeColor="text1"/>
                <w:spacing w:val="1"/>
              </w:rPr>
              <w:t>l</w:t>
            </w:r>
            <w:r w:rsidRPr="00051CD2">
              <w:rPr>
                <w:color w:val="000000" w:themeColor="text1"/>
              </w:rPr>
              <w:t>.</w:t>
            </w:r>
            <w:r w:rsidRPr="00051CD2">
              <w:rPr>
                <w:color w:val="000000" w:themeColor="text1"/>
                <w:spacing w:val="-2"/>
              </w:rPr>
              <w:t xml:space="preserve"> </w:t>
            </w:r>
            <w:r w:rsidRPr="00051CD2">
              <w:rPr>
                <w:color w:val="000000" w:themeColor="text1"/>
              </w:rPr>
              <w:t>Se</w:t>
            </w:r>
            <w:r w:rsidRPr="00051CD2">
              <w:rPr>
                <w:color w:val="000000" w:themeColor="text1"/>
                <w:spacing w:val="-1"/>
              </w:rPr>
              <w:t xml:space="preserve"> </w:t>
            </w:r>
            <w:r w:rsidRPr="00051CD2">
              <w:rPr>
                <w:color w:val="000000" w:themeColor="text1"/>
              </w:rPr>
              <w:t>u</w:t>
            </w:r>
            <w:r w:rsidRPr="00051CD2">
              <w:rPr>
                <w:color w:val="000000" w:themeColor="text1"/>
                <w:spacing w:val="-3"/>
              </w:rPr>
              <w:t>t</w:t>
            </w:r>
            <w:r w:rsidRPr="00051CD2">
              <w:rPr>
                <w:color w:val="000000" w:themeColor="text1"/>
                <w:spacing w:val="-1"/>
              </w:rPr>
              <w:t>i</w:t>
            </w:r>
            <w:r w:rsidRPr="00051CD2">
              <w:rPr>
                <w:color w:val="000000" w:themeColor="text1"/>
                <w:spacing w:val="1"/>
              </w:rPr>
              <w:t>li</w:t>
            </w:r>
            <w:r w:rsidRPr="00051CD2">
              <w:rPr>
                <w:color w:val="000000" w:themeColor="text1"/>
                <w:spacing w:val="-3"/>
              </w:rPr>
              <w:t>z</w:t>
            </w:r>
            <w:r w:rsidRPr="00051CD2">
              <w:rPr>
                <w:color w:val="000000" w:themeColor="text1"/>
              </w:rPr>
              <w:t>a</w:t>
            </w:r>
            <w:r w:rsidRPr="00051CD2">
              <w:rPr>
                <w:color w:val="000000" w:themeColor="text1"/>
                <w:spacing w:val="-2"/>
              </w:rPr>
              <w:t>r</w:t>
            </w:r>
            <w:r w:rsidRPr="00051CD2">
              <w:rPr>
                <w:color w:val="000000" w:themeColor="text1"/>
              </w:rPr>
              <w:t>á</w:t>
            </w:r>
            <w:r w:rsidRPr="00051CD2">
              <w:rPr>
                <w:color w:val="000000" w:themeColor="text1"/>
                <w:spacing w:val="1"/>
              </w:rPr>
              <w:t xml:space="preserve"> i</w:t>
            </w:r>
            <w:r w:rsidRPr="00051CD2">
              <w:rPr>
                <w:color w:val="000000" w:themeColor="text1"/>
              </w:rPr>
              <w:t>n</w:t>
            </w:r>
            <w:r w:rsidRPr="00051CD2">
              <w:rPr>
                <w:color w:val="000000" w:themeColor="text1"/>
                <w:spacing w:val="-3"/>
              </w:rPr>
              <w:t>d</w:t>
            </w:r>
            <w:r w:rsidRPr="00051CD2">
              <w:rPr>
                <w:color w:val="000000" w:themeColor="text1"/>
                <w:spacing w:val="1"/>
              </w:rPr>
              <w:t>i</w:t>
            </w:r>
            <w:r w:rsidRPr="00051CD2">
              <w:rPr>
                <w:color w:val="000000" w:themeColor="text1"/>
              </w:rPr>
              <w:t>s</w:t>
            </w:r>
            <w:r w:rsidRPr="00051CD2">
              <w:rPr>
                <w:color w:val="000000" w:themeColor="text1"/>
                <w:spacing w:val="-3"/>
              </w:rPr>
              <w:t>t</w:t>
            </w:r>
            <w:r w:rsidRPr="00051CD2">
              <w:rPr>
                <w:color w:val="000000" w:themeColor="text1"/>
                <w:spacing w:val="1"/>
              </w:rPr>
              <w:t>i</w:t>
            </w:r>
            <w:r w:rsidRPr="00051CD2">
              <w:rPr>
                <w:color w:val="000000" w:themeColor="text1"/>
              </w:rPr>
              <w:t>n</w:t>
            </w:r>
            <w:r w:rsidRPr="00051CD2">
              <w:rPr>
                <w:color w:val="000000" w:themeColor="text1"/>
                <w:spacing w:val="-1"/>
              </w:rPr>
              <w:t>t</w:t>
            </w:r>
            <w:r w:rsidRPr="00051CD2">
              <w:rPr>
                <w:color w:val="000000" w:themeColor="text1"/>
              </w:rPr>
              <w:t>a</w:t>
            </w:r>
            <w:r w:rsidRPr="00051CD2">
              <w:rPr>
                <w:color w:val="000000" w:themeColor="text1"/>
                <w:spacing w:val="-3"/>
              </w:rPr>
              <w:t>m</w:t>
            </w:r>
            <w:r w:rsidRPr="00051CD2">
              <w:rPr>
                <w:color w:val="000000" w:themeColor="text1"/>
              </w:rPr>
              <w:t>ente</w:t>
            </w:r>
            <w:r w:rsidRPr="00051CD2">
              <w:rPr>
                <w:color w:val="000000" w:themeColor="text1"/>
                <w:spacing w:val="-1"/>
              </w:rPr>
              <w:t xml:space="preserve"> </w:t>
            </w:r>
            <w:r w:rsidRPr="00051CD2">
              <w:rPr>
                <w:color w:val="000000" w:themeColor="text1"/>
                <w:spacing w:val="-4"/>
              </w:rPr>
              <w:t>U</w:t>
            </w:r>
            <w:r w:rsidRPr="00051CD2">
              <w:rPr>
                <w:color w:val="000000" w:themeColor="text1"/>
              </w:rPr>
              <w:t>sua</w:t>
            </w:r>
            <w:r w:rsidRPr="00051CD2">
              <w:rPr>
                <w:color w:val="000000" w:themeColor="text1"/>
                <w:spacing w:val="-2"/>
              </w:rPr>
              <w:t>r</w:t>
            </w:r>
            <w:r w:rsidRPr="00051CD2">
              <w:rPr>
                <w:color w:val="000000" w:themeColor="text1"/>
                <w:spacing w:val="1"/>
              </w:rPr>
              <w:t>i</w:t>
            </w:r>
            <w:r w:rsidRPr="00051CD2">
              <w:rPr>
                <w:color w:val="000000" w:themeColor="text1"/>
              </w:rPr>
              <w:t>o</w:t>
            </w:r>
            <w:r w:rsidRPr="00051CD2">
              <w:rPr>
                <w:color w:val="000000" w:themeColor="text1"/>
                <w:spacing w:val="-2"/>
              </w:rPr>
              <w:t xml:space="preserve"> </w:t>
            </w:r>
            <w:r w:rsidRPr="00051CD2">
              <w:rPr>
                <w:color w:val="000000" w:themeColor="text1"/>
              </w:rPr>
              <w:t>o</w:t>
            </w:r>
            <w:r w:rsidRPr="00051CD2">
              <w:rPr>
                <w:color w:val="000000" w:themeColor="text1"/>
                <w:spacing w:val="-2"/>
              </w:rPr>
              <w:t xml:space="preserve"> </w:t>
            </w:r>
            <w:r w:rsidRPr="00051CD2">
              <w:rPr>
                <w:color w:val="000000" w:themeColor="text1"/>
              </w:rPr>
              <w:t>Usu</w:t>
            </w:r>
            <w:r w:rsidRPr="00051CD2">
              <w:rPr>
                <w:color w:val="000000" w:themeColor="text1"/>
                <w:spacing w:val="-2"/>
              </w:rPr>
              <w:t>a</w:t>
            </w:r>
            <w:r w:rsidRPr="00051CD2">
              <w:rPr>
                <w:color w:val="000000" w:themeColor="text1"/>
              </w:rPr>
              <w:t>r</w:t>
            </w:r>
            <w:r w:rsidRPr="00051CD2">
              <w:rPr>
                <w:color w:val="000000" w:themeColor="text1"/>
                <w:spacing w:val="1"/>
              </w:rPr>
              <w:t>i</w:t>
            </w:r>
            <w:r w:rsidRPr="00051CD2">
              <w:rPr>
                <w:color w:val="000000" w:themeColor="text1"/>
              </w:rPr>
              <w:t>o</w:t>
            </w:r>
            <w:r w:rsidRPr="00051CD2">
              <w:rPr>
                <w:color w:val="000000" w:themeColor="text1"/>
                <w:spacing w:val="-2"/>
              </w:rPr>
              <w:t xml:space="preserve"> </w:t>
            </w:r>
            <w:r w:rsidRPr="00051CD2">
              <w:rPr>
                <w:color w:val="000000" w:themeColor="text1"/>
                <w:spacing w:val="-3"/>
              </w:rPr>
              <w:t>f</w:t>
            </w:r>
            <w:r w:rsidRPr="00051CD2">
              <w:rPr>
                <w:color w:val="000000" w:themeColor="text1"/>
                <w:spacing w:val="1"/>
              </w:rPr>
              <w:t>i</w:t>
            </w:r>
            <w:r w:rsidRPr="00051CD2">
              <w:rPr>
                <w:color w:val="000000" w:themeColor="text1"/>
              </w:rPr>
              <w:t>n</w:t>
            </w:r>
            <w:r w:rsidRPr="00051CD2">
              <w:rPr>
                <w:color w:val="000000" w:themeColor="text1"/>
                <w:spacing w:val="-3"/>
              </w:rPr>
              <w:t>a</w:t>
            </w:r>
            <w:r w:rsidRPr="00051CD2">
              <w:rPr>
                <w:color w:val="000000" w:themeColor="text1"/>
                <w:spacing w:val="3"/>
              </w:rPr>
              <w:t>l</w:t>
            </w:r>
            <w:r w:rsidRPr="00051CD2">
              <w:t>.</w:t>
            </w:r>
          </w:p>
        </w:tc>
      </w:tr>
    </w:tbl>
    <w:p w14:paraId="1D73D48A" w14:textId="77777777" w:rsidR="006C367C" w:rsidRPr="005D301D" w:rsidRDefault="006C367C" w:rsidP="00FE612E">
      <w:pPr>
        <w:pStyle w:val="Prrafodelista"/>
        <w:numPr>
          <w:ilvl w:val="3"/>
          <w:numId w:val="18"/>
        </w:numPr>
        <w:spacing w:before="240" w:after="240"/>
        <w:contextualSpacing w:val="0"/>
        <w:jc w:val="both"/>
        <w:outlineLvl w:val="2"/>
        <w:rPr>
          <w:rFonts w:ascii="ITC Avant Garde" w:hAnsi="ITC Avant Garde" w:cs="Arial"/>
          <w:b/>
          <w:u w:val="single"/>
          <w:lang w:val="es-ES_tradnl" w:eastAsia="es-ES"/>
        </w:rPr>
      </w:pPr>
      <w:r w:rsidRPr="005D301D">
        <w:rPr>
          <w:rFonts w:ascii="ITC Avant Garde" w:hAnsi="ITC Avant Garde" w:cs="Arial"/>
          <w:b/>
          <w:color w:val="000000"/>
          <w:lang w:val="es-ES_tradnl" w:eastAsia="es-ES"/>
        </w:rPr>
        <w:t>NUMERAL III. DISPOSICIONES GENERALES</w:t>
      </w:r>
    </w:p>
    <w:p w14:paraId="513E1AFE" w14:textId="77777777" w:rsidR="00FE612E" w:rsidRDefault="002E183F" w:rsidP="00FE612E">
      <w:pPr>
        <w:spacing w:before="240" w:after="240"/>
        <w:ind w:right="-93"/>
        <w:jc w:val="both"/>
        <w:rPr>
          <w:rFonts w:ascii="ITC Avant Garde" w:hAnsi="ITC Avant Garde" w:cs="Arial"/>
          <w:b/>
          <w:u w:val="single"/>
          <w:lang w:val="es-ES_tradnl" w:eastAsia="es-ES"/>
        </w:rPr>
      </w:pPr>
      <w:r w:rsidRPr="00051CD2">
        <w:rPr>
          <w:rFonts w:ascii="ITC Avant Garde" w:hAnsi="ITC Avant Garde" w:cs="Arial"/>
          <w:b/>
          <w:u w:val="single"/>
          <w:lang w:val="es-ES_tradnl" w:eastAsia="es-ES"/>
        </w:rPr>
        <w:t>Propuesta de Oferta de Referencia</w:t>
      </w:r>
    </w:p>
    <w:p w14:paraId="3D2EBD03" w14:textId="584E5C77" w:rsidR="002E183F" w:rsidRPr="00051CD2" w:rsidRDefault="002E183F" w:rsidP="00FE612E">
      <w:pPr>
        <w:pStyle w:val="IFTnormal"/>
        <w:spacing w:before="240" w:after="240"/>
      </w:pPr>
      <w:r w:rsidRPr="00051CD2">
        <w:t xml:space="preserve">A través del numeral 12 </w:t>
      </w:r>
      <w:r w:rsidR="00836006" w:rsidRPr="00051CD2">
        <w:rPr>
          <w:lang w:val="es-419"/>
        </w:rPr>
        <w:t>de la sección</w:t>
      </w:r>
      <w:r w:rsidRPr="00051CD2">
        <w:t>, la Propuesta de Oferta de Referencia de Telesites indica lo siguiente:</w:t>
      </w:r>
    </w:p>
    <w:p w14:paraId="4515DDE0" w14:textId="77777777" w:rsidR="002E183F" w:rsidRPr="00051CD2" w:rsidRDefault="002E183F" w:rsidP="00FE612E">
      <w:pPr>
        <w:pStyle w:val="CitaIFT0"/>
        <w:spacing w:before="240" w:after="240"/>
      </w:pPr>
      <w:r w:rsidRPr="00051CD2">
        <w:t>“1</w:t>
      </w:r>
      <w:r w:rsidR="00A305AB" w:rsidRPr="00051CD2">
        <w:t>2</w:t>
      </w:r>
      <w:r w:rsidRPr="00051CD2">
        <w:t>. Los elementos no electrónicos al servicio de la Red Pública de Telecomunicaciones de Telesites y que constituyen la Infraestructura Pasiva en los Sitios y cuya Capacidad Excedente es materia de la Oferta de Referencia, consisten en:</w:t>
      </w:r>
    </w:p>
    <w:p w14:paraId="72EDC6A5" w14:textId="77777777" w:rsidR="002E183F" w:rsidRPr="00051CD2" w:rsidRDefault="002E183F" w:rsidP="00FE612E">
      <w:pPr>
        <w:pStyle w:val="CitaIFT0"/>
        <w:numPr>
          <w:ilvl w:val="0"/>
          <w:numId w:val="29"/>
        </w:numPr>
        <w:spacing w:before="240" w:after="240"/>
      </w:pPr>
      <w:r w:rsidRPr="00051CD2">
        <w:t>Espacios en estructuras arriostradas o auto-soportadas, sean mástiles, postes o torres, destinados a la instalación de antenas de radiocomunicación (“Espacio en Torre”).</w:t>
      </w:r>
    </w:p>
    <w:p w14:paraId="26EA93D7" w14:textId="77777777" w:rsidR="002E183F" w:rsidRPr="00051CD2" w:rsidRDefault="002E183F" w:rsidP="00FE612E">
      <w:pPr>
        <w:pStyle w:val="CitaIFT0"/>
        <w:numPr>
          <w:ilvl w:val="0"/>
          <w:numId w:val="29"/>
        </w:numPr>
        <w:spacing w:before="240" w:after="240"/>
      </w:pPr>
      <w:r w:rsidRPr="00051CD2">
        <w:t>Espacios físicos en sitios diversos a la Torre, tales como suelo, tejados, techos, azoteas, para la instalación de equipos transceptores, así como sus auxiliares (tales como sistemas de fuerza y/o bancos de batería de respaldo, sistemas de aire acondicionado, alarmas y demás elementos activos) (“Espacio en Piso”).”</w:t>
      </w:r>
    </w:p>
    <w:p w14:paraId="1036682A" w14:textId="77777777" w:rsidR="00A305AB" w:rsidRPr="00051CD2" w:rsidRDefault="002E183F" w:rsidP="00FE612E">
      <w:pPr>
        <w:spacing w:before="240" w:after="240" w:line="276" w:lineRule="auto"/>
        <w:ind w:right="-91"/>
        <w:jc w:val="both"/>
        <w:rPr>
          <w:rFonts w:ascii="ITC Avant Garde" w:hAnsi="ITC Avant Garde" w:cs="Arial"/>
          <w:b/>
          <w:u w:val="single"/>
          <w:lang w:val="es-ES_tradnl" w:eastAsia="es-ES"/>
        </w:rPr>
      </w:pPr>
      <w:r w:rsidRPr="00051CD2">
        <w:rPr>
          <w:rFonts w:ascii="ITC Avant Garde" w:hAnsi="ITC Avant Garde" w:cs="Arial"/>
          <w:b/>
          <w:u w:val="single"/>
          <w:lang w:val="es-ES_tradnl" w:eastAsia="es-ES"/>
        </w:rPr>
        <w:t>Análisis de la Propuesta de Oferta de Referencia</w:t>
      </w:r>
    </w:p>
    <w:p w14:paraId="1246CA8F" w14:textId="77777777" w:rsidR="00DA6910" w:rsidRPr="00051CD2" w:rsidRDefault="00A305AB" w:rsidP="00FE612E">
      <w:pPr>
        <w:pStyle w:val="IFTnormal"/>
        <w:spacing w:before="240" w:after="240"/>
        <w:rPr>
          <w:snapToGrid w:val="0"/>
        </w:rPr>
      </w:pPr>
      <w:r w:rsidRPr="00051CD2">
        <w:rPr>
          <w:color w:val="000000" w:themeColor="text1"/>
        </w:rPr>
        <w:t>Al respecto, el Instituto señala que</w:t>
      </w:r>
      <w:r w:rsidR="00DA6910" w:rsidRPr="00051CD2">
        <w:rPr>
          <w:color w:val="000000" w:themeColor="text1"/>
        </w:rPr>
        <w:t xml:space="preserve"> </w:t>
      </w:r>
      <w:r w:rsidR="00DA6910" w:rsidRPr="00051CD2">
        <w:rPr>
          <w:snapToGrid w:val="0"/>
        </w:rPr>
        <w:t>si bien lo expuesto a través del numeral en comento es apropiado en tanto que describe de manera general los elementos que son materia de la presente Oferta de Refere</w:t>
      </w:r>
      <w:r w:rsidR="00EB41D1" w:rsidRPr="00051CD2">
        <w:rPr>
          <w:snapToGrid w:val="0"/>
        </w:rPr>
        <w:t>ncia, es necesario precisar que</w:t>
      </w:r>
      <w:r w:rsidR="00DA6910" w:rsidRPr="00051CD2">
        <w:rPr>
          <w:snapToGrid w:val="0"/>
        </w:rPr>
        <w:t xml:space="preserve"> el alcance de la infraestructura que es susceptible de ser </w:t>
      </w:r>
      <w:r w:rsidR="00EB41D1" w:rsidRPr="00051CD2">
        <w:rPr>
          <w:snapToGrid w:val="0"/>
        </w:rPr>
        <w:t>compartida a través de la misma</w:t>
      </w:r>
      <w:r w:rsidR="00DA6910" w:rsidRPr="00051CD2">
        <w:rPr>
          <w:snapToGrid w:val="0"/>
        </w:rPr>
        <w:t xml:space="preserve"> no se restringe necesariamente a elementos </w:t>
      </w:r>
      <w:r w:rsidR="002E0820" w:rsidRPr="00051CD2">
        <w:rPr>
          <w:snapToGrid w:val="0"/>
          <w:lang w:val="es-419"/>
        </w:rPr>
        <w:t>específicos</w:t>
      </w:r>
      <w:r w:rsidR="00DA6910" w:rsidRPr="00051CD2">
        <w:rPr>
          <w:snapToGrid w:val="0"/>
        </w:rPr>
        <w:t xml:space="preserve"> o </w:t>
      </w:r>
      <w:r w:rsidR="00A6524A" w:rsidRPr="00051CD2">
        <w:rPr>
          <w:snapToGrid w:val="0"/>
          <w:lang w:val="es-419"/>
        </w:rPr>
        <w:t xml:space="preserve">que </w:t>
      </w:r>
      <w:r w:rsidR="00DA6910" w:rsidRPr="00051CD2">
        <w:rPr>
          <w:snapToGrid w:val="0"/>
        </w:rPr>
        <w:t xml:space="preserve">se </w:t>
      </w:r>
      <w:r w:rsidR="00DA6910" w:rsidRPr="00051CD2">
        <w:rPr>
          <w:snapToGrid w:val="0"/>
        </w:rPr>
        <w:lastRenderedPageBreak/>
        <w:t xml:space="preserve">encuentren en un “Sitio” particular, sino que, como </w:t>
      </w:r>
      <w:r w:rsidR="00A6524A" w:rsidRPr="00051CD2">
        <w:rPr>
          <w:snapToGrid w:val="0"/>
          <w:lang w:val="es-419"/>
        </w:rPr>
        <w:t xml:space="preserve">se encuentra </w:t>
      </w:r>
      <w:r w:rsidR="00DA6910" w:rsidRPr="00051CD2">
        <w:rPr>
          <w:snapToGrid w:val="0"/>
        </w:rPr>
        <w:t xml:space="preserve">plasmado en la Medida DECIMOQUINTA de las Medidas Móviles, el AEP se encuentra obligado a poner a disposición todo elemento de </w:t>
      </w:r>
      <w:r w:rsidR="00D41450" w:rsidRPr="00051CD2">
        <w:rPr>
          <w:snapToGrid w:val="0"/>
        </w:rPr>
        <w:t>Infraestructura Pasiva</w:t>
      </w:r>
      <w:r w:rsidR="00DA6910" w:rsidRPr="00051CD2">
        <w:rPr>
          <w:snapToGrid w:val="0"/>
        </w:rPr>
        <w:t xml:space="preserve"> que </w:t>
      </w:r>
      <w:r w:rsidR="003C3919" w:rsidRPr="00051CD2">
        <w:rPr>
          <w:snapToGrid w:val="0"/>
        </w:rPr>
        <w:t>posea</w:t>
      </w:r>
      <w:r w:rsidR="00DA6910" w:rsidRPr="00051CD2">
        <w:rPr>
          <w:snapToGrid w:val="0"/>
        </w:rPr>
        <w:t xml:space="preserve"> bajo cualquier título legal. Para reforzar lo anterior, la Medida en comento se transcribe a la letra:</w:t>
      </w:r>
    </w:p>
    <w:p w14:paraId="40D58560" w14:textId="77777777" w:rsidR="00DA6910" w:rsidRPr="00051CD2" w:rsidRDefault="00DA6910" w:rsidP="00FE612E">
      <w:pPr>
        <w:pStyle w:val="Citaift"/>
        <w:spacing w:before="240" w:after="240"/>
        <w:rPr>
          <w:sz w:val="20"/>
          <w:szCs w:val="20"/>
        </w:rPr>
      </w:pPr>
      <w:r w:rsidRPr="00051CD2">
        <w:rPr>
          <w:rFonts w:cs="Century Gothic"/>
          <w:spacing w:val="-1"/>
        </w:rPr>
        <w:t>“</w:t>
      </w:r>
      <w:r w:rsidRPr="00051CD2">
        <w:rPr>
          <w:rFonts w:cs="Century Gothic"/>
          <w:b/>
          <w:spacing w:val="-1"/>
        </w:rPr>
        <w:t>D</w:t>
      </w:r>
      <w:r w:rsidRPr="00051CD2">
        <w:rPr>
          <w:rFonts w:cs="Century Gothic"/>
          <w:b/>
        </w:rPr>
        <w:t>EC</w:t>
      </w:r>
      <w:r w:rsidRPr="00051CD2">
        <w:rPr>
          <w:rFonts w:cs="Century Gothic"/>
          <w:b/>
          <w:spacing w:val="-2"/>
        </w:rPr>
        <w:t>I</w:t>
      </w:r>
      <w:r w:rsidRPr="00051CD2">
        <w:rPr>
          <w:rFonts w:cs="Century Gothic"/>
          <w:b/>
        </w:rPr>
        <w:t>MO</w:t>
      </w:r>
      <w:r w:rsidRPr="00051CD2">
        <w:rPr>
          <w:rFonts w:cs="Century Gothic"/>
          <w:b/>
          <w:spacing w:val="-1"/>
        </w:rPr>
        <w:t>Q</w:t>
      </w:r>
      <w:r w:rsidRPr="00051CD2">
        <w:rPr>
          <w:rFonts w:cs="Century Gothic"/>
          <w:b/>
        </w:rPr>
        <w:t>UI</w:t>
      </w:r>
      <w:r w:rsidRPr="00051CD2">
        <w:rPr>
          <w:rFonts w:cs="Century Gothic"/>
          <w:b/>
          <w:spacing w:val="-3"/>
        </w:rPr>
        <w:t>N</w:t>
      </w:r>
      <w:r w:rsidRPr="00051CD2">
        <w:rPr>
          <w:rFonts w:cs="Century Gothic"/>
          <w:b/>
        </w:rPr>
        <w:t>TA</w:t>
      </w:r>
      <w:r w:rsidRPr="00051CD2">
        <w:rPr>
          <w:rFonts w:cs="Century Gothic"/>
          <w:b/>
          <w:spacing w:val="-1"/>
        </w:rPr>
        <w:t>.</w:t>
      </w:r>
      <w:r w:rsidRPr="00051CD2">
        <w:rPr>
          <w:rFonts w:cs="Century Gothic"/>
          <w:b/>
        </w:rPr>
        <w:t>-</w:t>
      </w:r>
      <w:r w:rsidRPr="00051CD2">
        <w:rPr>
          <w:rFonts w:cs="Century Gothic"/>
          <w:b/>
          <w:spacing w:val="-6"/>
        </w:rPr>
        <w:t xml:space="preserve"> </w:t>
      </w:r>
      <w:r w:rsidRPr="00051CD2">
        <w:rPr>
          <w:b/>
          <w:spacing w:val="-1"/>
          <w:u w:val="single"/>
        </w:rPr>
        <w:t>E</w:t>
      </w:r>
      <w:r w:rsidRPr="00051CD2">
        <w:rPr>
          <w:b/>
          <w:u w:val="single"/>
        </w:rPr>
        <w:t>l</w:t>
      </w:r>
      <w:r w:rsidRPr="00051CD2">
        <w:rPr>
          <w:b/>
          <w:spacing w:val="-5"/>
          <w:u w:val="single"/>
        </w:rPr>
        <w:t xml:space="preserve"> </w:t>
      </w:r>
      <w:r w:rsidRPr="00051CD2">
        <w:rPr>
          <w:b/>
          <w:spacing w:val="-6"/>
          <w:u w:val="single"/>
        </w:rPr>
        <w:t>A</w:t>
      </w:r>
      <w:r w:rsidRPr="00051CD2">
        <w:rPr>
          <w:b/>
          <w:spacing w:val="2"/>
          <w:u w:val="single"/>
        </w:rPr>
        <w:t>g</w:t>
      </w:r>
      <w:r w:rsidRPr="00051CD2">
        <w:rPr>
          <w:b/>
          <w:u w:val="single"/>
        </w:rPr>
        <w:t>ente</w:t>
      </w:r>
      <w:r w:rsidRPr="00051CD2">
        <w:rPr>
          <w:b/>
          <w:spacing w:val="-6"/>
          <w:u w:val="single"/>
        </w:rPr>
        <w:t xml:space="preserve"> </w:t>
      </w:r>
      <w:r w:rsidRPr="00051CD2">
        <w:rPr>
          <w:b/>
          <w:spacing w:val="-1"/>
          <w:u w:val="single"/>
        </w:rPr>
        <w:t>E</w:t>
      </w:r>
      <w:r w:rsidRPr="00051CD2">
        <w:rPr>
          <w:b/>
          <w:u w:val="single"/>
        </w:rPr>
        <w:t>co</w:t>
      </w:r>
      <w:r w:rsidRPr="00051CD2">
        <w:rPr>
          <w:b/>
          <w:spacing w:val="-1"/>
          <w:u w:val="single"/>
        </w:rPr>
        <w:t>n</w:t>
      </w:r>
      <w:r w:rsidRPr="00051CD2">
        <w:rPr>
          <w:b/>
          <w:u w:val="single"/>
        </w:rPr>
        <w:t>ó</w:t>
      </w:r>
      <w:r w:rsidRPr="00051CD2">
        <w:rPr>
          <w:b/>
          <w:spacing w:val="-4"/>
          <w:u w:val="single"/>
        </w:rPr>
        <w:t>m</w:t>
      </w:r>
      <w:r w:rsidRPr="00051CD2">
        <w:rPr>
          <w:b/>
          <w:spacing w:val="1"/>
          <w:u w:val="single"/>
        </w:rPr>
        <w:t>i</w:t>
      </w:r>
      <w:r w:rsidRPr="00051CD2">
        <w:rPr>
          <w:b/>
          <w:u w:val="single"/>
        </w:rPr>
        <w:t>co</w:t>
      </w:r>
      <w:r w:rsidRPr="00051CD2">
        <w:rPr>
          <w:b/>
          <w:spacing w:val="-7"/>
          <w:u w:val="single"/>
        </w:rPr>
        <w:t xml:space="preserve"> </w:t>
      </w:r>
      <w:r w:rsidRPr="00051CD2">
        <w:rPr>
          <w:b/>
          <w:spacing w:val="-2"/>
          <w:u w:val="single"/>
        </w:rPr>
        <w:t>Pr</w:t>
      </w:r>
      <w:r w:rsidRPr="00051CD2">
        <w:rPr>
          <w:b/>
          <w:u w:val="single"/>
        </w:rPr>
        <w:t>e</w:t>
      </w:r>
      <w:r w:rsidRPr="00051CD2">
        <w:rPr>
          <w:b/>
          <w:spacing w:val="-2"/>
          <w:u w:val="single"/>
        </w:rPr>
        <w:t>p</w:t>
      </w:r>
      <w:r w:rsidRPr="00051CD2">
        <w:rPr>
          <w:b/>
          <w:u w:val="single"/>
        </w:rPr>
        <w:t>o</w:t>
      </w:r>
      <w:r w:rsidRPr="00051CD2">
        <w:rPr>
          <w:b/>
          <w:spacing w:val="-1"/>
          <w:u w:val="single"/>
        </w:rPr>
        <w:t>n</w:t>
      </w:r>
      <w:r w:rsidRPr="00051CD2">
        <w:rPr>
          <w:b/>
          <w:u w:val="single"/>
        </w:rPr>
        <w:t>d</w:t>
      </w:r>
      <w:r w:rsidRPr="00051CD2">
        <w:rPr>
          <w:b/>
          <w:spacing w:val="2"/>
          <w:u w:val="single"/>
        </w:rPr>
        <w:t>e</w:t>
      </w:r>
      <w:r w:rsidRPr="00051CD2">
        <w:rPr>
          <w:b/>
          <w:u w:val="single"/>
        </w:rPr>
        <w:t>r</w:t>
      </w:r>
      <w:r w:rsidRPr="00051CD2">
        <w:rPr>
          <w:b/>
          <w:spacing w:val="-2"/>
          <w:u w:val="single"/>
        </w:rPr>
        <w:t>a</w:t>
      </w:r>
      <w:r w:rsidRPr="00051CD2">
        <w:rPr>
          <w:b/>
          <w:u w:val="single"/>
        </w:rPr>
        <w:t>n</w:t>
      </w:r>
      <w:r w:rsidRPr="00051CD2">
        <w:rPr>
          <w:b/>
          <w:spacing w:val="-1"/>
          <w:u w:val="single"/>
        </w:rPr>
        <w:t>t</w:t>
      </w:r>
      <w:r w:rsidRPr="00051CD2">
        <w:rPr>
          <w:b/>
          <w:u w:val="single"/>
        </w:rPr>
        <w:t>e</w:t>
      </w:r>
      <w:r w:rsidRPr="00051CD2">
        <w:rPr>
          <w:b/>
          <w:spacing w:val="-6"/>
          <w:u w:val="single"/>
        </w:rPr>
        <w:t xml:space="preserve"> </w:t>
      </w:r>
      <w:r w:rsidRPr="00051CD2">
        <w:rPr>
          <w:b/>
          <w:u w:val="single"/>
        </w:rPr>
        <w:t>d</w:t>
      </w:r>
      <w:r w:rsidRPr="00051CD2">
        <w:rPr>
          <w:b/>
          <w:spacing w:val="-2"/>
          <w:u w:val="single"/>
        </w:rPr>
        <w:t>e</w:t>
      </w:r>
      <w:r w:rsidRPr="00051CD2">
        <w:rPr>
          <w:b/>
          <w:u w:val="single"/>
        </w:rPr>
        <w:t>b</w:t>
      </w:r>
      <w:r w:rsidRPr="00051CD2">
        <w:rPr>
          <w:b/>
          <w:spacing w:val="-2"/>
          <w:u w:val="single"/>
        </w:rPr>
        <w:t>e</w:t>
      </w:r>
      <w:r w:rsidRPr="00051CD2">
        <w:rPr>
          <w:b/>
          <w:u w:val="single"/>
        </w:rPr>
        <w:t>rá</w:t>
      </w:r>
      <w:r w:rsidRPr="00051CD2">
        <w:rPr>
          <w:b/>
          <w:spacing w:val="-6"/>
          <w:u w:val="single"/>
        </w:rPr>
        <w:t xml:space="preserve"> </w:t>
      </w:r>
      <w:r w:rsidRPr="00051CD2">
        <w:rPr>
          <w:b/>
          <w:spacing w:val="-2"/>
          <w:u w:val="single"/>
        </w:rPr>
        <w:t>p</w:t>
      </w:r>
      <w:r w:rsidRPr="00051CD2">
        <w:rPr>
          <w:b/>
          <w:u w:val="single"/>
        </w:rPr>
        <w:t>r</w:t>
      </w:r>
      <w:r w:rsidRPr="00051CD2">
        <w:rPr>
          <w:b/>
          <w:spacing w:val="-4"/>
          <w:u w:val="single"/>
        </w:rPr>
        <w:t>o</w:t>
      </w:r>
      <w:r w:rsidRPr="00051CD2">
        <w:rPr>
          <w:b/>
          <w:u w:val="single"/>
        </w:rPr>
        <w:t>veer</w:t>
      </w:r>
      <w:r w:rsidRPr="00051CD2">
        <w:rPr>
          <w:b/>
          <w:spacing w:val="-8"/>
          <w:u w:val="single"/>
        </w:rPr>
        <w:t xml:space="preserve"> </w:t>
      </w:r>
      <w:r w:rsidRPr="00051CD2">
        <w:rPr>
          <w:b/>
          <w:u w:val="single"/>
        </w:rPr>
        <w:t>el</w:t>
      </w:r>
      <w:r w:rsidRPr="00051CD2">
        <w:rPr>
          <w:b/>
          <w:spacing w:val="-4"/>
          <w:u w:val="single"/>
        </w:rPr>
        <w:t xml:space="preserve"> </w:t>
      </w:r>
      <w:r w:rsidRPr="00051CD2">
        <w:rPr>
          <w:b/>
          <w:spacing w:val="-2"/>
          <w:u w:val="single"/>
        </w:rPr>
        <w:t>S</w:t>
      </w:r>
      <w:r w:rsidRPr="00051CD2">
        <w:rPr>
          <w:b/>
          <w:u w:val="single"/>
        </w:rPr>
        <w:t>e</w:t>
      </w:r>
      <w:r w:rsidRPr="00051CD2">
        <w:rPr>
          <w:b/>
          <w:spacing w:val="-2"/>
          <w:u w:val="single"/>
        </w:rPr>
        <w:t>r</w:t>
      </w:r>
      <w:r w:rsidRPr="00051CD2">
        <w:rPr>
          <w:b/>
          <w:u w:val="single"/>
        </w:rPr>
        <w:t>v</w:t>
      </w:r>
      <w:r w:rsidRPr="00051CD2">
        <w:rPr>
          <w:b/>
          <w:spacing w:val="-1"/>
          <w:u w:val="single"/>
        </w:rPr>
        <w:t>i</w:t>
      </w:r>
      <w:r w:rsidRPr="00051CD2">
        <w:rPr>
          <w:b/>
          <w:u w:val="single"/>
        </w:rPr>
        <w:t>c</w:t>
      </w:r>
      <w:r w:rsidRPr="00051CD2">
        <w:rPr>
          <w:b/>
          <w:spacing w:val="1"/>
          <w:u w:val="single"/>
        </w:rPr>
        <w:t>i</w:t>
      </w:r>
      <w:r w:rsidRPr="00051CD2">
        <w:rPr>
          <w:b/>
          <w:u w:val="single"/>
        </w:rPr>
        <w:t>o</w:t>
      </w:r>
      <w:r w:rsidRPr="00051CD2">
        <w:rPr>
          <w:b/>
          <w:spacing w:val="-7"/>
          <w:u w:val="single"/>
        </w:rPr>
        <w:t xml:space="preserve"> </w:t>
      </w:r>
      <w:r w:rsidRPr="00051CD2">
        <w:rPr>
          <w:b/>
          <w:spacing w:val="-3"/>
          <w:u w:val="single"/>
        </w:rPr>
        <w:t>d</w:t>
      </w:r>
      <w:r w:rsidRPr="00051CD2">
        <w:rPr>
          <w:b/>
          <w:u w:val="single"/>
        </w:rPr>
        <w:t>e</w:t>
      </w:r>
      <w:r w:rsidRPr="00051CD2">
        <w:rPr>
          <w:b/>
          <w:spacing w:val="-3"/>
          <w:u w:val="single"/>
        </w:rPr>
        <w:t xml:space="preserve"> </w:t>
      </w:r>
      <w:r w:rsidRPr="00051CD2">
        <w:rPr>
          <w:b/>
          <w:spacing w:val="-6"/>
          <w:u w:val="single"/>
        </w:rPr>
        <w:t>A</w:t>
      </w:r>
      <w:r w:rsidRPr="00051CD2">
        <w:rPr>
          <w:b/>
          <w:u w:val="single"/>
        </w:rPr>
        <w:t>c</w:t>
      </w:r>
      <w:r w:rsidRPr="00051CD2">
        <w:rPr>
          <w:b/>
          <w:spacing w:val="-2"/>
          <w:u w:val="single"/>
        </w:rPr>
        <w:t>c</w:t>
      </w:r>
      <w:r w:rsidRPr="00051CD2">
        <w:rPr>
          <w:b/>
          <w:u w:val="single"/>
        </w:rPr>
        <w:t>eso y</w:t>
      </w:r>
      <w:r w:rsidRPr="00051CD2">
        <w:rPr>
          <w:b/>
          <w:spacing w:val="29"/>
          <w:u w:val="single"/>
        </w:rPr>
        <w:t xml:space="preserve"> </w:t>
      </w:r>
      <w:r w:rsidRPr="00051CD2">
        <w:rPr>
          <w:b/>
          <w:u w:val="single"/>
        </w:rPr>
        <w:t>Uso</w:t>
      </w:r>
      <w:r w:rsidRPr="00051CD2">
        <w:rPr>
          <w:b/>
          <w:spacing w:val="29"/>
          <w:u w:val="single"/>
        </w:rPr>
        <w:t xml:space="preserve"> </w:t>
      </w:r>
      <w:r w:rsidRPr="00051CD2">
        <w:rPr>
          <w:b/>
          <w:u w:val="single"/>
        </w:rPr>
        <w:t>Co</w:t>
      </w:r>
      <w:r w:rsidRPr="00051CD2">
        <w:rPr>
          <w:b/>
          <w:spacing w:val="-1"/>
          <w:u w:val="single"/>
        </w:rPr>
        <w:t>m</w:t>
      </w:r>
      <w:r w:rsidRPr="00051CD2">
        <w:rPr>
          <w:b/>
          <w:u w:val="single"/>
        </w:rPr>
        <w:t>part</w:t>
      </w:r>
      <w:r w:rsidRPr="00051CD2">
        <w:rPr>
          <w:b/>
          <w:spacing w:val="-2"/>
          <w:u w:val="single"/>
        </w:rPr>
        <w:t>i</w:t>
      </w:r>
      <w:r w:rsidRPr="00051CD2">
        <w:rPr>
          <w:b/>
          <w:u w:val="single"/>
        </w:rPr>
        <w:t>do</w:t>
      </w:r>
      <w:r w:rsidRPr="00051CD2">
        <w:rPr>
          <w:b/>
          <w:spacing w:val="29"/>
          <w:u w:val="single"/>
        </w:rPr>
        <w:t xml:space="preserve"> </w:t>
      </w:r>
      <w:r w:rsidRPr="00051CD2">
        <w:rPr>
          <w:b/>
          <w:u w:val="single"/>
        </w:rPr>
        <w:t>de</w:t>
      </w:r>
      <w:r w:rsidRPr="00051CD2">
        <w:rPr>
          <w:b/>
          <w:spacing w:val="25"/>
          <w:u w:val="single"/>
        </w:rPr>
        <w:t xml:space="preserve"> </w:t>
      </w:r>
      <w:r w:rsidRPr="00051CD2">
        <w:rPr>
          <w:b/>
          <w:spacing w:val="5"/>
          <w:u w:val="single"/>
        </w:rPr>
        <w:t>I</w:t>
      </w:r>
      <w:r w:rsidRPr="00051CD2">
        <w:rPr>
          <w:b/>
          <w:u w:val="single"/>
        </w:rPr>
        <w:t>nf</w:t>
      </w:r>
      <w:r w:rsidRPr="00051CD2">
        <w:rPr>
          <w:b/>
          <w:spacing w:val="-2"/>
          <w:u w:val="single"/>
        </w:rPr>
        <w:t>r</w:t>
      </w:r>
      <w:r w:rsidRPr="00051CD2">
        <w:rPr>
          <w:b/>
          <w:u w:val="single"/>
        </w:rPr>
        <w:t>a</w:t>
      </w:r>
      <w:r w:rsidRPr="00051CD2">
        <w:rPr>
          <w:b/>
          <w:spacing w:val="-2"/>
          <w:u w:val="single"/>
        </w:rPr>
        <w:t>e</w:t>
      </w:r>
      <w:r w:rsidRPr="00051CD2">
        <w:rPr>
          <w:b/>
          <w:u w:val="single"/>
        </w:rPr>
        <w:t>str</w:t>
      </w:r>
      <w:r w:rsidRPr="00051CD2">
        <w:rPr>
          <w:b/>
          <w:spacing w:val="-2"/>
          <w:u w:val="single"/>
        </w:rPr>
        <w:t>u</w:t>
      </w:r>
      <w:r w:rsidRPr="00051CD2">
        <w:rPr>
          <w:b/>
          <w:u w:val="single"/>
        </w:rPr>
        <w:t>ct</w:t>
      </w:r>
      <w:r w:rsidRPr="00051CD2">
        <w:rPr>
          <w:b/>
          <w:spacing w:val="-3"/>
          <w:u w:val="single"/>
        </w:rPr>
        <w:t>u</w:t>
      </w:r>
      <w:r w:rsidRPr="00051CD2">
        <w:rPr>
          <w:b/>
          <w:u w:val="single"/>
        </w:rPr>
        <w:t>ra</w:t>
      </w:r>
      <w:r w:rsidRPr="00051CD2">
        <w:rPr>
          <w:b/>
          <w:spacing w:val="30"/>
          <w:u w:val="single"/>
        </w:rPr>
        <w:t xml:space="preserve"> </w:t>
      </w:r>
      <w:r w:rsidRPr="00051CD2">
        <w:rPr>
          <w:b/>
          <w:spacing w:val="-2"/>
          <w:u w:val="single"/>
        </w:rPr>
        <w:t>P</w:t>
      </w:r>
      <w:r w:rsidRPr="00051CD2">
        <w:rPr>
          <w:b/>
          <w:u w:val="single"/>
        </w:rPr>
        <w:t>a</w:t>
      </w:r>
      <w:r w:rsidRPr="00051CD2">
        <w:rPr>
          <w:b/>
          <w:spacing w:val="-2"/>
          <w:u w:val="single"/>
        </w:rPr>
        <w:t>s</w:t>
      </w:r>
      <w:r w:rsidRPr="00051CD2">
        <w:rPr>
          <w:b/>
          <w:spacing w:val="-1"/>
          <w:u w:val="single"/>
        </w:rPr>
        <w:t>i</w:t>
      </w:r>
      <w:r w:rsidRPr="00051CD2">
        <w:rPr>
          <w:b/>
          <w:spacing w:val="2"/>
          <w:u w:val="single"/>
        </w:rPr>
        <w:t>v</w:t>
      </w:r>
      <w:r w:rsidRPr="00051CD2">
        <w:rPr>
          <w:b/>
          <w:u w:val="single"/>
        </w:rPr>
        <w:t>a</w:t>
      </w:r>
      <w:r w:rsidRPr="00051CD2">
        <w:rPr>
          <w:b/>
          <w:spacing w:val="28"/>
          <w:u w:val="single"/>
        </w:rPr>
        <w:t xml:space="preserve"> </w:t>
      </w:r>
      <w:r w:rsidRPr="00051CD2">
        <w:rPr>
          <w:b/>
          <w:u w:val="single"/>
        </w:rPr>
        <w:t>a</w:t>
      </w:r>
      <w:r w:rsidRPr="00051CD2">
        <w:rPr>
          <w:b/>
          <w:spacing w:val="30"/>
          <w:u w:val="single"/>
        </w:rPr>
        <w:t xml:space="preserve"> </w:t>
      </w:r>
      <w:r w:rsidRPr="00051CD2">
        <w:rPr>
          <w:b/>
          <w:spacing w:val="1"/>
          <w:u w:val="single"/>
        </w:rPr>
        <w:t>l</w:t>
      </w:r>
      <w:r w:rsidRPr="00051CD2">
        <w:rPr>
          <w:b/>
          <w:u w:val="single"/>
        </w:rPr>
        <w:t>os</w:t>
      </w:r>
      <w:r w:rsidRPr="00051CD2">
        <w:rPr>
          <w:b/>
          <w:spacing w:val="30"/>
          <w:u w:val="single"/>
        </w:rPr>
        <w:t xml:space="preserve"> </w:t>
      </w:r>
      <w:r w:rsidRPr="00051CD2">
        <w:rPr>
          <w:b/>
          <w:u w:val="single"/>
        </w:rPr>
        <w:t>Conc</w:t>
      </w:r>
      <w:r w:rsidRPr="00051CD2">
        <w:rPr>
          <w:b/>
          <w:spacing w:val="-2"/>
          <w:u w:val="single"/>
        </w:rPr>
        <w:t>e</w:t>
      </w:r>
      <w:r w:rsidRPr="00051CD2">
        <w:rPr>
          <w:b/>
          <w:u w:val="single"/>
        </w:rPr>
        <w:t>s</w:t>
      </w:r>
      <w:r w:rsidRPr="00051CD2">
        <w:rPr>
          <w:b/>
          <w:spacing w:val="1"/>
          <w:u w:val="single"/>
        </w:rPr>
        <w:t>i</w:t>
      </w:r>
      <w:r w:rsidRPr="00051CD2">
        <w:rPr>
          <w:b/>
          <w:u w:val="single"/>
        </w:rPr>
        <w:t>o</w:t>
      </w:r>
      <w:r w:rsidRPr="00051CD2">
        <w:rPr>
          <w:b/>
          <w:spacing w:val="-4"/>
          <w:u w:val="single"/>
        </w:rPr>
        <w:t>n</w:t>
      </w:r>
      <w:r w:rsidRPr="00051CD2">
        <w:rPr>
          <w:b/>
          <w:u w:val="single"/>
        </w:rPr>
        <w:t>a</w:t>
      </w:r>
      <w:r w:rsidRPr="00051CD2">
        <w:rPr>
          <w:b/>
          <w:spacing w:val="-2"/>
          <w:u w:val="single"/>
        </w:rPr>
        <w:t>r</w:t>
      </w:r>
      <w:r w:rsidRPr="00051CD2">
        <w:rPr>
          <w:b/>
          <w:spacing w:val="1"/>
          <w:u w:val="single"/>
        </w:rPr>
        <w:t>i</w:t>
      </w:r>
      <w:r w:rsidRPr="00051CD2">
        <w:rPr>
          <w:b/>
          <w:u w:val="single"/>
        </w:rPr>
        <w:t>os</w:t>
      </w:r>
      <w:r w:rsidRPr="00051CD2">
        <w:rPr>
          <w:b/>
          <w:spacing w:val="27"/>
          <w:u w:val="single"/>
        </w:rPr>
        <w:t xml:space="preserve"> </w:t>
      </w:r>
      <w:r w:rsidRPr="00051CD2">
        <w:rPr>
          <w:b/>
          <w:u w:val="single"/>
        </w:rPr>
        <w:t>So</w:t>
      </w:r>
      <w:r w:rsidRPr="00051CD2">
        <w:rPr>
          <w:b/>
          <w:spacing w:val="-2"/>
          <w:u w:val="single"/>
        </w:rPr>
        <w:t>l</w:t>
      </w:r>
      <w:r w:rsidRPr="00051CD2">
        <w:rPr>
          <w:b/>
          <w:spacing w:val="1"/>
          <w:u w:val="single"/>
        </w:rPr>
        <w:t>i</w:t>
      </w:r>
      <w:r w:rsidRPr="00051CD2">
        <w:rPr>
          <w:b/>
          <w:spacing w:val="-2"/>
          <w:u w:val="single"/>
        </w:rPr>
        <w:t>c</w:t>
      </w:r>
      <w:r w:rsidRPr="00051CD2">
        <w:rPr>
          <w:b/>
          <w:spacing w:val="1"/>
          <w:u w:val="single"/>
        </w:rPr>
        <w:t>i</w:t>
      </w:r>
      <w:r w:rsidRPr="00051CD2">
        <w:rPr>
          <w:b/>
          <w:u w:val="single"/>
        </w:rPr>
        <w:t>tan</w:t>
      </w:r>
      <w:r w:rsidRPr="00051CD2">
        <w:rPr>
          <w:b/>
          <w:spacing w:val="-4"/>
          <w:u w:val="single"/>
        </w:rPr>
        <w:t>t</w:t>
      </w:r>
      <w:r w:rsidRPr="00051CD2">
        <w:rPr>
          <w:b/>
          <w:u w:val="single"/>
        </w:rPr>
        <w:t>es,</w:t>
      </w:r>
      <w:r w:rsidRPr="00051CD2">
        <w:rPr>
          <w:b/>
          <w:spacing w:val="28"/>
          <w:u w:val="single"/>
        </w:rPr>
        <w:t xml:space="preserve"> </w:t>
      </w:r>
      <w:r w:rsidRPr="00051CD2">
        <w:rPr>
          <w:b/>
          <w:u w:val="single"/>
        </w:rPr>
        <w:t>pa</w:t>
      </w:r>
      <w:r w:rsidRPr="00051CD2">
        <w:rPr>
          <w:b/>
          <w:spacing w:val="-2"/>
          <w:u w:val="single"/>
        </w:rPr>
        <w:t>r</w:t>
      </w:r>
      <w:r w:rsidRPr="00051CD2">
        <w:rPr>
          <w:b/>
          <w:u w:val="single"/>
        </w:rPr>
        <w:t>a</w:t>
      </w:r>
      <w:r w:rsidRPr="00051CD2">
        <w:rPr>
          <w:b/>
          <w:spacing w:val="30"/>
          <w:u w:val="single"/>
        </w:rPr>
        <w:t xml:space="preserve"> </w:t>
      </w:r>
      <w:r w:rsidRPr="00051CD2">
        <w:rPr>
          <w:b/>
          <w:u w:val="single"/>
        </w:rPr>
        <w:t>t</w:t>
      </w:r>
      <w:r w:rsidRPr="00051CD2">
        <w:rPr>
          <w:b/>
          <w:spacing w:val="-2"/>
          <w:u w:val="single"/>
        </w:rPr>
        <w:t>o</w:t>
      </w:r>
      <w:r w:rsidRPr="00051CD2">
        <w:rPr>
          <w:b/>
          <w:u w:val="single"/>
        </w:rPr>
        <w:t>da</w:t>
      </w:r>
      <w:r w:rsidRPr="00051CD2">
        <w:rPr>
          <w:b/>
          <w:spacing w:val="30"/>
          <w:u w:val="single"/>
        </w:rPr>
        <w:t xml:space="preserve"> </w:t>
      </w:r>
      <w:r w:rsidRPr="00051CD2">
        <w:rPr>
          <w:b/>
          <w:spacing w:val="1"/>
          <w:u w:val="single"/>
        </w:rPr>
        <w:t>l</w:t>
      </w:r>
      <w:r w:rsidRPr="00051CD2">
        <w:rPr>
          <w:b/>
          <w:u w:val="single"/>
        </w:rPr>
        <w:t xml:space="preserve">a </w:t>
      </w:r>
      <w:r w:rsidRPr="00051CD2">
        <w:rPr>
          <w:b/>
          <w:spacing w:val="1"/>
          <w:u w:val="single"/>
        </w:rPr>
        <w:t>i</w:t>
      </w:r>
      <w:r w:rsidRPr="00051CD2">
        <w:rPr>
          <w:b/>
          <w:u w:val="single"/>
        </w:rPr>
        <w:t>nf</w:t>
      </w:r>
      <w:r w:rsidRPr="00051CD2">
        <w:rPr>
          <w:b/>
          <w:spacing w:val="-2"/>
          <w:u w:val="single"/>
        </w:rPr>
        <w:t>r</w:t>
      </w:r>
      <w:r w:rsidRPr="00051CD2">
        <w:rPr>
          <w:b/>
          <w:u w:val="single"/>
        </w:rPr>
        <w:t>a</w:t>
      </w:r>
      <w:r w:rsidRPr="00051CD2">
        <w:rPr>
          <w:b/>
          <w:spacing w:val="-2"/>
          <w:u w:val="single"/>
        </w:rPr>
        <w:t>e</w:t>
      </w:r>
      <w:r w:rsidRPr="00051CD2">
        <w:rPr>
          <w:b/>
          <w:u w:val="single"/>
        </w:rPr>
        <w:t>str</w:t>
      </w:r>
      <w:r w:rsidRPr="00051CD2">
        <w:rPr>
          <w:b/>
          <w:spacing w:val="-2"/>
          <w:u w:val="single"/>
        </w:rPr>
        <w:t>u</w:t>
      </w:r>
      <w:r w:rsidRPr="00051CD2">
        <w:rPr>
          <w:b/>
          <w:u w:val="single"/>
        </w:rPr>
        <w:t>ct</w:t>
      </w:r>
      <w:r w:rsidRPr="00051CD2">
        <w:rPr>
          <w:b/>
          <w:spacing w:val="-3"/>
          <w:u w:val="single"/>
        </w:rPr>
        <w:t>u</w:t>
      </w:r>
      <w:r w:rsidRPr="00051CD2">
        <w:rPr>
          <w:b/>
          <w:u w:val="single"/>
        </w:rPr>
        <w:t>ra</w:t>
      </w:r>
      <w:r w:rsidRPr="00051CD2">
        <w:rPr>
          <w:b/>
          <w:spacing w:val="-1"/>
          <w:u w:val="single"/>
        </w:rPr>
        <w:t xml:space="preserve"> </w:t>
      </w:r>
      <w:r w:rsidRPr="00051CD2">
        <w:rPr>
          <w:b/>
          <w:u w:val="single"/>
        </w:rPr>
        <w:t>p</w:t>
      </w:r>
      <w:r w:rsidRPr="00051CD2">
        <w:rPr>
          <w:b/>
          <w:spacing w:val="-2"/>
          <w:u w:val="single"/>
        </w:rPr>
        <w:t>a</w:t>
      </w:r>
      <w:r w:rsidRPr="00051CD2">
        <w:rPr>
          <w:b/>
          <w:u w:val="single"/>
        </w:rPr>
        <w:t>s</w:t>
      </w:r>
      <w:r w:rsidRPr="00051CD2">
        <w:rPr>
          <w:b/>
          <w:spacing w:val="-1"/>
          <w:u w:val="single"/>
        </w:rPr>
        <w:t>i</w:t>
      </w:r>
      <w:r w:rsidRPr="00051CD2">
        <w:rPr>
          <w:b/>
          <w:u w:val="single"/>
        </w:rPr>
        <w:t>va</w:t>
      </w:r>
      <w:r w:rsidRPr="00051CD2">
        <w:rPr>
          <w:b/>
          <w:spacing w:val="-3"/>
          <w:u w:val="single"/>
        </w:rPr>
        <w:t xml:space="preserve"> </w:t>
      </w:r>
      <w:r w:rsidRPr="00051CD2">
        <w:rPr>
          <w:b/>
          <w:u w:val="single"/>
        </w:rPr>
        <w:t>que</w:t>
      </w:r>
      <w:r w:rsidRPr="00051CD2">
        <w:rPr>
          <w:b/>
          <w:spacing w:val="-1"/>
          <w:u w:val="single"/>
        </w:rPr>
        <w:t xml:space="preserve"> </w:t>
      </w:r>
      <w:r w:rsidRPr="00051CD2">
        <w:rPr>
          <w:b/>
          <w:u w:val="single"/>
        </w:rPr>
        <w:t>p</w:t>
      </w:r>
      <w:r w:rsidRPr="00051CD2">
        <w:rPr>
          <w:b/>
          <w:spacing w:val="-3"/>
          <w:u w:val="single"/>
        </w:rPr>
        <w:t>o</w:t>
      </w:r>
      <w:r w:rsidRPr="00051CD2">
        <w:rPr>
          <w:b/>
          <w:u w:val="single"/>
        </w:rPr>
        <w:t>sea</w:t>
      </w:r>
      <w:r w:rsidRPr="00051CD2">
        <w:rPr>
          <w:b/>
          <w:spacing w:val="-3"/>
          <w:u w:val="single"/>
        </w:rPr>
        <w:t xml:space="preserve"> </w:t>
      </w:r>
      <w:r w:rsidRPr="00051CD2">
        <w:rPr>
          <w:b/>
          <w:u w:val="single"/>
        </w:rPr>
        <w:t>bajo</w:t>
      </w:r>
      <w:r w:rsidRPr="00051CD2">
        <w:rPr>
          <w:b/>
          <w:spacing w:val="-4"/>
          <w:u w:val="single"/>
        </w:rPr>
        <w:t xml:space="preserve"> </w:t>
      </w:r>
      <w:r w:rsidRPr="00051CD2">
        <w:rPr>
          <w:b/>
          <w:u w:val="single"/>
        </w:rPr>
        <w:t>cu</w:t>
      </w:r>
      <w:r w:rsidRPr="00051CD2">
        <w:rPr>
          <w:b/>
          <w:spacing w:val="-2"/>
          <w:u w:val="single"/>
        </w:rPr>
        <w:t>a</w:t>
      </w:r>
      <w:r w:rsidRPr="00051CD2">
        <w:rPr>
          <w:b/>
          <w:spacing w:val="1"/>
          <w:u w:val="single"/>
        </w:rPr>
        <w:t>l</w:t>
      </w:r>
      <w:r w:rsidRPr="00051CD2">
        <w:rPr>
          <w:b/>
          <w:spacing w:val="-2"/>
          <w:u w:val="single"/>
        </w:rPr>
        <w:t>q</w:t>
      </w:r>
      <w:r w:rsidRPr="00051CD2">
        <w:rPr>
          <w:b/>
          <w:u w:val="single"/>
        </w:rPr>
        <w:t>u</w:t>
      </w:r>
      <w:r w:rsidRPr="00051CD2">
        <w:rPr>
          <w:b/>
          <w:spacing w:val="1"/>
          <w:u w:val="single"/>
        </w:rPr>
        <w:t>i</w:t>
      </w:r>
      <w:r w:rsidRPr="00051CD2">
        <w:rPr>
          <w:b/>
          <w:spacing w:val="-2"/>
          <w:u w:val="single"/>
        </w:rPr>
        <w:t>e</w:t>
      </w:r>
      <w:r w:rsidRPr="00051CD2">
        <w:rPr>
          <w:b/>
          <w:u w:val="single"/>
        </w:rPr>
        <w:t>r</w:t>
      </w:r>
      <w:r w:rsidRPr="00051CD2">
        <w:rPr>
          <w:b/>
          <w:spacing w:val="-1"/>
          <w:u w:val="single"/>
        </w:rPr>
        <w:t xml:space="preserve"> </w:t>
      </w:r>
      <w:r w:rsidRPr="00051CD2">
        <w:rPr>
          <w:b/>
          <w:u w:val="single"/>
        </w:rPr>
        <w:t>tít</w:t>
      </w:r>
      <w:r w:rsidRPr="00051CD2">
        <w:rPr>
          <w:b/>
          <w:spacing w:val="-3"/>
          <w:u w:val="single"/>
        </w:rPr>
        <w:t>u</w:t>
      </w:r>
      <w:r w:rsidRPr="00051CD2">
        <w:rPr>
          <w:b/>
          <w:spacing w:val="1"/>
          <w:u w:val="single"/>
        </w:rPr>
        <w:t>l</w:t>
      </w:r>
      <w:r w:rsidRPr="00051CD2">
        <w:rPr>
          <w:b/>
          <w:u w:val="single"/>
        </w:rPr>
        <w:t>o</w:t>
      </w:r>
      <w:r w:rsidRPr="00051CD2">
        <w:rPr>
          <w:b/>
          <w:spacing w:val="-2"/>
          <w:u w:val="single"/>
        </w:rPr>
        <w:t xml:space="preserve"> </w:t>
      </w:r>
      <w:r w:rsidRPr="00051CD2">
        <w:rPr>
          <w:b/>
          <w:spacing w:val="1"/>
          <w:u w:val="single"/>
        </w:rPr>
        <w:t>l</w:t>
      </w:r>
      <w:r w:rsidRPr="00051CD2">
        <w:rPr>
          <w:b/>
          <w:spacing w:val="-2"/>
          <w:u w:val="single"/>
        </w:rPr>
        <w:t>e</w:t>
      </w:r>
      <w:r w:rsidRPr="00051CD2">
        <w:rPr>
          <w:b/>
          <w:u w:val="single"/>
        </w:rPr>
        <w:t>g</w:t>
      </w:r>
      <w:r w:rsidRPr="00051CD2">
        <w:rPr>
          <w:b/>
          <w:spacing w:val="-2"/>
          <w:u w:val="single"/>
        </w:rPr>
        <w:t>a</w:t>
      </w:r>
      <w:r w:rsidRPr="00051CD2">
        <w:rPr>
          <w:b/>
          <w:spacing w:val="1"/>
          <w:u w:val="single"/>
        </w:rPr>
        <w:t>l</w:t>
      </w:r>
      <w:r w:rsidRPr="00051CD2">
        <w:rPr>
          <w:b/>
          <w:u w:val="single"/>
        </w:rPr>
        <w:t>.</w:t>
      </w:r>
      <w:r w:rsidRPr="00051CD2">
        <w:rPr>
          <w:b/>
          <w:sz w:val="20"/>
          <w:szCs w:val="20"/>
          <w:u w:val="single"/>
        </w:rPr>
        <w:t xml:space="preserve"> </w:t>
      </w:r>
    </w:p>
    <w:p w14:paraId="5A6A7AE8" w14:textId="77777777" w:rsidR="00DA6910" w:rsidRPr="00051CD2" w:rsidRDefault="00DA6910" w:rsidP="00FE612E">
      <w:pPr>
        <w:pStyle w:val="Citaift"/>
        <w:spacing w:before="240" w:after="240"/>
      </w:pPr>
      <w:r w:rsidRPr="00051CD2">
        <w:rPr>
          <w:spacing w:val="1"/>
        </w:rPr>
        <w:t>Di</w:t>
      </w:r>
      <w:r w:rsidRPr="00051CD2">
        <w:t>c</w:t>
      </w:r>
      <w:r w:rsidRPr="00051CD2">
        <w:rPr>
          <w:spacing w:val="-3"/>
        </w:rPr>
        <w:t>h</w:t>
      </w:r>
      <w:r w:rsidRPr="00051CD2">
        <w:t>a</w:t>
      </w:r>
      <w:r w:rsidRPr="00051CD2">
        <w:rPr>
          <w:spacing w:val="54"/>
        </w:rPr>
        <w:t xml:space="preserve"> </w:t>
      </w:r>
      <w:r w:rsidRPr="00051CD2">
        <w:rPr>
          <w:spacing w:val="1"/>
        </w:rPr>
        <w:t>i</w:t>
      </w:r>
      <w:r w:rsidRPr="00051CD2">
        <w:t>nf</w:t>
      </w:r>
      <w:r w:rsidRPr="00051CD2">
        <w:rPr>
          <w:spacing w:val="-2"/>
        </w:rPr>
        <w:t>r</w:t>
      </w:r>
      <w:r w:rsidRPr="00051CD2">
        <w:t>aes</w:t>
      </w:r>
      <w:r w:rsidRPr="00051CD2">
        <w:rPr>
          <w:spacing w:val="-3"/>
        </w:rPr>
        <w:t>t</w:t>
      </w:r>
      <w:r w:rsidRPr="00051CD2">
        <w:t>r</w:t>
      </w:r>
      <w:r w:rsidRPr="00051CD2">
        <w:rPr>
          <w:spacing w:val="-3"/>
        </w:rPr>
        <w:t>u</w:t>
      </w:r>
      <w:r w:rsidRPr="00051CD2">
        <w:t>ctu</w:t>
      </w:r>
      <w:r w:rsidRPr="00051CD2">
        <w:rPr>
          <w:spacing w:val="-2"/>
        </w:rPr>
        <w:t>r</w:t>
      </w:r>
      <w:r w:rsidRPr="00051CD2">
        <w:t>a</w:t>
      </w:r>
      <w:r w:rsidRPr="00051CD2">
        <w:rPr>
          <w:spacing w:val="54"/>
        </w:rPr>
        <w:t xml:space="preserve"> </w:t>
      </w:r>
      <w:r w:rsidRPr="00051CD2">
        <w:t>de</w:t>
      </w:r>
      <w:r w:rsidRPr="00051CD2">
        <w:rPr>
          <w:spacing w:val="-2"/>
        </w:rPr>
        <w:t>b</w:t>
      </w:r>
      <w:r w:rsidRPr="00051CD2">
        <w:t>e</w:t>
      </w:r>
      <w:r w:rsidRPr="00051CD2">
        <w:rPr>
          <w:spacing w:val="1"/>
        </w:rPr>
        <w:t>r</w:t>
      </w:r>
      <w:r w:rsidRPr="00051CD2">
        <w:t>á</w:t>
      </w:r>
      <w:r w:rsidRPr="00051CD2">
        <w:rPr>
          <w:spacing w:val="54"/>
        </w:rPr>
        <w:t xml:space="preserve"> </w:t>
      </w:r>
      <w:r w:rsidRPr="00051CD2">
        <w:t>es</w:t>
      </w:r>
      <w:r w:rsidRPr="00051CD2">
        <w:rPr>
          <w:spacing w:val="-3"/>
        </w:rPr>
        <w:t>t</w:t>
      </w:r>
      <w:r w:rsidRPr="00051CD2">
        <w:t>ar</w:t>
      </w:r>
      <w:r w:rsidRPr="00051CD2">
        <w:rPr>
          <w:spacing w:val="55"/>
        </w:rPr>
        <w:t xml:space="preserve"> </w:t>
      </w:r>
      <w:r w:rsidRPr="00051CD2">
        <w:t>d</w:t>
      </w:r>
      <w:r w:rsidRPr="00051CD2">
        <w:rPr>
          <w:spacing w:val="-2"/>
        </w:rPr>
        <w:t>i</w:t>
      </w:r>
      <w:r w:rsidRPr="00051CD2">
        <w:t>spo</w:t>
      </w:r>
      <w:r w:rsidRPr="00051CD2">
        <w:rPr>
          <w:spacing w:val="-3"/>
        </w:rPr>
        <w:t>n</w:t>
      </w:r>
      <w:r w:rsidRPr="00051CD2">
        <w:rPr>
          <w:spacing w:val="-1"/>
        </w:rPr>
        <w:t>i</w:t>
      </w:r>
      <w:r w:rsidRPr="00051CD2">
        <w:t>ble</w:t>
      </w:r>
      <w:r w:rsidRPr="00051CD2">
        <w:rPr>
          <w:spacing w:val="54"/>
        </w:rPr>
        <w:t xml:space="preserve"> </w:t>
      </w:r>
      <w:r w:rsidRPr="00051CD2">
        <w:t>a</w:t>
      </w:r>
      <w:r w:rsidRPr="00051CD2">
        <w:rPr>
          <w:spacing w:val="54"/>
        </w:rPr>
        <w:t xml:space="preserve"> </w:t>
      </w:r>
      <w:r w:rsidRPr="00051CD2">
        <w:rPr>
          <w:spacing w:val="1"/>
        </w:rPr>
        <w:t>l</w:t>
      </w:r>
      <w:r w:rsidRPr="00051CD2">
        <w:t>os</w:t>
      </w:r>
      <w:r w:rsidRPr="00051CD2">
        <w:rPr>
          <w:spacing w:val="54"/>
        </w:rPr>
        <w:t xml:space="preserve"> </w:t>
      </w:r>
      <w:r w:rsidRPr="00051CD2">
        <w:t>co</w:t>
      </w:r>
      <w:r w:rsidRPr="00051CD2">
        <w:rPr>
          <w:spacing w:val="-1"/>
        </w:rPr>
        <w:t>n</w:t>
      </w:r>
      <w:r w:rsidRPr="00051CD2">
        <w:t>c</w:t>
      </w:r>
      <w:r w:rsidRPr="00051CD2">
        <w:rPr>
          <w:spacing w:val="-2"/>
        </w:rPr>
        <w:t>e</w:t>
      </w:r>
      <w:r w:rsidRPr="00051CD2">
        <w:t>s</w:t>
      </w:r>
      <w:r w:rsidRPr="00051CD2">
        <w:rPr>
          <w:spacing w:val="1"/>
        </w:rPr>
        <w:t>i</w:t>
      </w:r>
      <w:r w:rsidRPr="00051CD2">
        <w:t>o</w:t>
      </w:r>
      <w:r w:rsidRPr="00051CD2">
        <w:rPr>
          <w:spacing w:val="-4"/>
        </w:rPr>
        <w:t>n</w:t>
      </w:r>
      <w:r w:rsidRPr="00051CD2">
        <w:t>a</w:t>
      </w:r>
      <w:r w:rsidRPr="00051CD2">
        <w:rPr>
          <w:spacing w:val="-2"/>
        </w:rPr>
        <w:t>r</w:t>
      </w:r>
      <w:r w:rsidRPr="00051CD2">
        <w:rPr>
          <w:spacing w:val="1"/>
        </w:rPr>
        <w:t>i</w:t>
      </w:r>
      <w:r w:rsidRPr="00051CD2">
        <w:t>os</w:t>
      </w:r>
      <w:r w:rsidRPr="00051CD2">
        <w:rPr>
          <w:spacing w:val="54"/>
        </w:rPr>
        <w:t xml:space="preserve"> </w:t>
      </w:r>
      <w:r w:rsidRPr="00051CD2">
        <w:t>de</w:t>
      </w:r>
      <w:r w:rsidRPr="00051CD2">
        <w:rPr>
          <w:spacing w:val="54"/>
        </w:rPr>
        <w:t xml:space="preserve"> </w:t>
      </w:r>
      <w:r w:rsidRPr="00051CD2">
        <w:t>red</w:t>
      </w:r>
      <w:r w:rsidRPr="00051CD2">
        <w:rPr>
          <w:spacing w:val="-2"/>
        </w:rPr>
        <w:t>e</w:t>
      </w:r>
      <w:r w:rsidRPr="00051CD2">
        <w:t>s</w:t>
      </w:r>
      <w:r w:rsidRPr="00051CD2">
        <w:rPr>
          <w:spacing w:val="54"/>
        </w:rPr>
        <w:t xml:space="preserve"> </w:t>
      </w:r>
      <w:r w:rsidRPr="00051CD2">
        <w:t>pú</w:t>
      </w:r>
      <w:r w:rsidRPr="00051CD2">
        <w:rPr>
          <w:spacing w:val="-2"/>
        </w:rPr>
        <w:t>b</w:t>
      </w:r>
      <w:r w:rsidRPr="00051CD2">
        <w:rPr>
          <w:spacing w:val="-1"/>
        </w:rPr>
        <w:t>l</w:t>
      </w:r>
      <w:r w:rsidRPr="00051CD2">
        <w:rPr>
          <w:spacing w:val="1"/>
        </w:rPr>
        <w:t>i</w:t>
      </w:r>
      <w:r w:rsidRPr="00051CD2">
        <w:rPr>
          <w:spacing w:val="-2"/>
        </w:rPr>
        <w:t>c</w:t>
      </w:r>
      <w:r w:rsidRPr="00051CD2">
        <w:t>as</w:t>
      </w:r>
      <w:r w:rsidRPr="00051CD2">
        <w:rPr>
          <w:spacing w:val="52"/>
        </w:rPr>
        <w:t xml:space="preserve"> </w:t>
      </w:r>
      <w:r w:rsidRPr="00051CD2">
        <w:t>de te</w:t>
      </w:r>
      <w:r w:rsidRPr="00051CD2">
        <w:rPr>
          <w:spacing w:val="1"/>
        </w:rPr>
        <w:t>l</w:t>
      </w:r>
      <w:r w:rsidRPr="00051CD2">
        <w:rPr>
          <w:spacing w:val="-2"/>
        </w:rPr>
        <w:t>e</w:t>
      </w:r>
      <w:r w:rsidRPr="00051CD2">
        <w:t>co</w:t>
      </w:r>
      <w:r w:rsidRPr="00051CD2">
        <w:rPr>
          <w:spacing w:val="-2"/>
        </w:rPr>
        <w:t>m</w:t>
      </w:r>
      <w:r w:rsidRPr="00051CD2">
        <w:t>u</w:t>
      </w:r>
      <w:r w:rsidRPr="00051CD2">
        <w:rPr>
          <w:spacing w:val="-3"/>
        </w:rPr>
        <w:t>n</w:t>
      </w:r>
      <w:r w:rsidRPr="00051CD2">
        <w:rPr>
          <w:spacing w:val="-1"/>
        </w:rPr>
        <w:t>i</w:t>
      </w:r>
      <w:r w:rsidRPr="00051CD2">
        <w:t>c</w:t>
      </w:r>
      <w:r w:rsidRPr="00051CD2">
        <w:rPr>
          <w:spacing w:val="-2"/>
        </w:rPr>
        <w:t>ac</w:t>
      </w:r>
      <w:r w:rsidRPr="00051CD2">
        <w:rPr>
          <w:spacing w:val="1"/>
        </w:rPr>
        <w:t>i</w:t>
      </w:r>
      <w:r w:rsidRPr="00051CD2">
        <w:t>o</w:t>
      </w:r>
      <w:r w:rsidRPr="00051CD2">
        <w:rPr>
          <w:spacing w:val="-1"/>
        </w:rPr>
        <w:t>n</w:t>
      </w:r>
      <w:r w:rsidRPr="00051CD2">
        <w:t>es</w:t>
      </w:r>
      <w:r w:rsidRPr="00051CD2">
        <w:rPr>
          <w:spacing w:val="11"/>
        </w:rPr>
        <w:t xml:space="preserve"> </w:t>
      </w:r>
      <w:r w:rsidRPr="00051CD2">
        <w:rPr>
          <w:spacing w:val="-2"/>
        </w:rPr>
        <w:t>s</w:t>
      </w:r>
      <w:r w:rsidRPr="00051CD2">
        <w:t>obre</w:t>
      </w:r>
      <w:r w:rsidRPr="00051CD2">
        <w:rPr>
          <w:spacing w:val="11"/>
        </w:rPr>
        <w:t xml:space="preserve"> </w:t>
      </w:r>
      <w:r w:rsidRPr="00051CD2">
        <w:t>b</w:t>
      </w:r>
      <w:r w:rsidRPr="00051CD2">
        <w:rPr>
          <w:spacing w:val="-2"/>
        </w:rPr>
        <w:t>a</w:t>
      </w:r>
      <w:r w:rsidRPr="00051CD2">
        <w:t>s</w:t>
      </w:r>
      <w:r w:rsidRPr="00051CD2">
        <w:rPr>
          <w:spacing w:val="-2"/>
        </w:rPr>
        <w:t>e</w:t>
      </w:r>
      <w:r w:rsidRPr="00051CD2">
        <w:t>s</w:t>
      </w:r>
      <w:r w:rsidRPr="00051CD2">
        <w:rPr>
          <w:spacing w:val="11"/>
        </w:rPr>
        <w:t xml:space="preserve"> </w:t>
      </w:r>
      <w:r w:rsidRPr="00051CD2">
        <w:t>no</w:t>
      </w:r>
      <w:r w:rsidRPr="00051CD2">
        <w:rPr>
          <w:spacing w:val="10"/>
        </w:rPr>
        <w:t xml:space="preserve"> </w:t>
      </w:r>
      <w:r w:rsidRPr="00051CD2">
        <w:t>d</w:t>
      </w:r>
      <w:r w:rsidRPr="00051CD2">
        <w:rPr>
          <w:spacing w:val="1"/>
        </w:rPr>
        <w:t>i</w:t>
      </w:r>
      <w:r w:rsidRPr="00051CD2">
        <w:t>sc</w:t>
      </w:r>
      <w:r w:rsidRPr="00051CD2">
        <w:rPr>
          <w:spacing w:val="-2"/>
        </w:rPr>
        <w:t>r</w:t>
      </w:r>
      <w:r w:rsidRPr="00051CD2">
        <w:rPr>
          <w:spacing w:val="1"/>
        </w:rPr>
        <w:t>i</w:t>
      </w:r>
      <w:r w:rsidRPr="00051CD2">
        <w:rPr>
          <w:spacing w:val="-4"/>
        </w:rPr>
        <w:t>m</w:t>
      </w:r>
      <w:r w:rsidRPr="00051CD2">
        <w:rPr>
          <w:spacing w:val="-1"/>
        </w:rPr>
        <w:t>i</w:t>
      </w:r>
      <w:r w:rsidRPr="00051CD2">
        <w:t>nat</w:t>
      </w:r>
      <w:r w:rsidRPr="00051CD2">
        <w:rPr>
          <w:spacing w:val="-1"/>
        </w:rPr>
        <w:t>o</w:t>
      </w:r>
      <w:r w:rsidRPr="00051CD2">
        <w:t>r</w:t>
      </w:r>
      <w:r w:rsidRPr="00051CD2">
        <w:rPr>
          <w:spacing w:val="-1"/>
        </w:rPr>
        <w:t>i</w:t>
      </w:r>
      <w:r w:rsidRPr="00051CD2">
        <w:t>as</w:t>
      </w:r>
      <w:r w:rsidRPr="00051CD2">
        <w:rPr>
          <w:spacing w:val="11"/>
        </w:rPr>
        <w:t xml:space="preserve"> </w:t>
      </w:r>
      <w:r w:rsidRPr="00051CD2">
        <w:t>co</w:t>
      </w:r>
      <w:r w:rsidRPr="00051CD2">
        <w:rPr>
          <w:spacing w:val="-4"/>
        </w:rPr>
        <w:t>n</w:t>
      </w:r>
      <w:r w:rsidRPr="00051CD2">
        <w:t>s</w:t>
      </w:r>
      <w:r w:rsidRPr="00051CD2">
        <w:rPr>
          <w:spacing w:val="1"/>
        </w:rPr>
        <w:t>i</w:t>
      </w:r>
      <w:r w:rsidRPr="00051CD2">
        <w:rPr>
          <w:spacing w:val="-3"/>
        </w:rPr>
        <w:t>d</w:t>
      </w:r>
      <w:r w:rsidRPr="00051CD2">
        <w:t>e</w:t>
      </w:r>
      <w:r w:rsidRPr="00051CD2">
        <w:rPr>
          <w:spacing w:val="-2"/>
        </w:rPr>
        <w:t>r</w:t>
      </w:r>
      <w:r w:rsidRPr="00051CD2">
        <w:t>ando</w:t>
      </w:r>
      <w:r w:rsidRPr="00051CD2">
        <w:rPr>
          <w:spacing w:val="8"/>
        </w:rPr>
        <w:t xml:space="preserve"> </w:t>
      </w:r>
      <w:r w:rsidRPr="00051CD2">
        <w:rPr>
          <w:spacing w:val="1"/>
        </w:rPr>
        <w:t>l</w:t>
      </w:r>
      <w:r w:rsidRPr="00051CD2">
        <w:t>as</w:t>
      </w:r>
      <w:r w:rsidRPr="00051CD2">
        <w:rPr>
          <w:spacing w:val="11"/>
        </w:rPr>
        <w:t xml:space="preserve"> </w:t>
      </w:r>
      <w:r w:rsidRPr="00051CD2">
        <w:t>co</w:t>
      </w:r>
      <w:r w:rsidRPr="00051CD2">
        <w:rPr>
          <w:spacing w:val="-1"/>
        </w:rPr>
        <w:t>n</w:t>
      </w:r>
      <w:r w:rsidRPr="00051CD2">
        <w:t>d</w:t>
      </w:r>
      <w:r w:rsidRPr="00051CD2">
        <w:rPr>
          <w:spacing w:val="-2"/>
        </w:rPr>
        <w:t>ic</w:t>
      </w:r>
      <w:r w:rsidRPr="00051CD2">
        <w:rPr>
          <w:spacing w:val="1"/>
        </w:rPr>
        <w:t>i</w:t>
      </w:r>
      <w:r w:rsidRPr="00051CD2">
        <w:t>o</w:t>
      </w:r>
      <w:r w:rsidRPr="00051CD2">
        <w:rPr>
          <w:spacing w:val="-1"/>
        </w:rPr>
        <w:t>n</w:t>
      </w:r>
      <w:r w:rsidRPr="00051CD2">
        <w:rPr>
          <w:spacing w:val="-2"/>
        </w:rPr>
        <w:t>e</w:t>
      </w:r>
      <w:r w:rsidRPr="00051CD2">
        <w:t>s</w:t>
      </w:r>
      <w:r w:rsidRPr="00051CD2">
        <w:rPr>
          <w:spacing w:val="11"/>
        </w:rPr>
        <w:t xml:space="preserve"> </w:t>
      </w:r>
      <w:r w:rsidRPr="00051CD2">
        <w:t>ofr</w:t>
      </w:r>
      <w:r w:rsidRPr="00051CD2">
        <w:rPr>
          <w:spacing w:val="-2"/>
        </w:rPr>
        <w:t>e</w:t>
      </w:r>
      <w:r w:rsidRPr="00051CD2">
        <w:t>c</w:t>
      </w:r>
      <w:r w:rsidRPr="00051CD2">
        <w:rPr>
          <w:spacing w:val="-1"/>
        </w:rPr>
        <w:t>i</w:t>
      </w:r>
      <w:r w:rsidRPr="00051CD2">
        <w:t>das a</w:t>
      </w:r>
      <w:r w:rsidRPr="00051CD2">
        <w:rPr>
          <w:spacing w:val="11"/>
        </w:rPr>
        <w:t xml:space="preserve"> </w:t>
      </w:r>
      <w:r w:rsidRPr="00051CD2">
        <w:t>s</w:t>
      </w:r>
      <w:r w:rsidRPr="00051CD2">
        <w:rPr>
          <w:spacing w:val="-3"/>
        </w:rPr>
        <w:t>u</w:t>
      </w:r>
      <w:r w:rsidRPr="00051CD2">
        <w:t>s</w:t>
      </w:r>
      <w:r w:rsidRPr="00051CD2">
        <w:rPr>
          <w:spacing w:val="11"/>
        </w:rPr>
        <w:t xml:space="preserve"> </w:t>
      </w:r>
      <w:r w:rsidRPr="00051CD2">
        <w:t>p</w:t>
      </w:r>
      <w:r w:rsidRPr="00051CD2">
        <w:rPr>
          <w:spacing w:val="1"/>
        </w:rPr>
        <w:t>r</w:t>
      </w:r>
      <w:r w:rsidRPr="00051CD2">
        <w:rPr>
          <w:spacing w:val="-4"/>
        </w:rPr>
        <w:t>o</w:t>
      </w:r>
      <w:r w:rsidRPr="00051CD2">
        <w:rPr>
          <w:spacing w:val="-2"/>
        </w:rPr>
        <w:t>p</w:t>
      </w:r>
      <w:r w:rsidRPr="00051CD2">
        <w:rPr>
          <w:spacing w:val="1"/>
        </w:rPr>
        <w:t>i</w:t>
      </w:r>
      <w:r w:rsidRPr="00051CD2">
        <w:t>as</w:t>
      </w:r>
      <w:r w:rsidRPr="00051CD2">
        <w:rPr>
          <w:spacing w:val="11"/>
        </w:rPr>
        <w:t xml:space="preserve"> </w:t>
      </w:r>
      <w:r w:rsidRPr="00051CD2">
        <w:rPr>
          <w:spacing w:val="-4"/>
        </w:rPr>
        <w:t>o</w:t>
      </w:r>
      <w:r w:rsidRPr="00051CD2">
        <w:t>p</w:t>
      </w:r>
      <w:r w:rsidRPr="00051CD2">
        <w:rPr>
          <w:spacing w:val="-2"/>
        </w:rPr>
        <w:t>e</w:t>
      </w:r>
      <w:r w:rsidRPr="00051CD2">
        <w:t>r</w:t>
      </w:r>
      <w:r w:rsidRPr="00051CD2">
        <w:rPr>
          <w:spacing w:val="-2"/>
        </w:rPr>
        <w:t>a</w:t>
      </w:r>
      <w:r w:rsidRPr="00051CD2">
        <w:t>c</w:t>
      </w:r>
      <w:r w:rsidRPr="00051CD2">
        <w:rPr>
          <w:spacing w:val="1"/>
        </w:rPr>
        <w:t>i</w:t>
      </w:r>
      <w:r w:rsidRPr="00051CD2">
        <w:rPr>
          <w:spacing w:val="-4"/>
        </w:rPr>
        <w:t>o</w:t>
      </w:r>
      <w:r w:rsidRPr="00051CD2">
        <w:t>nes.</w:t>
      </w:r>
      <w:r w:rsidRPr="00051CD2">
        <w:rPr>
          <w:spacing w:val="9"/>
        </w:rPr>
        <w:t xml:space="preserve"> </w:t>
      </w:r>
      <w:r w:rsidRPr="00051CD2">
        <w:rPr>
          <w:spacing w:val="-1"/>
        </w:rPr>
        <w:t>E</w:t>
      </w:r>
      <w:r w:rsidRPr="00051CD2">
        <w:t>l</w:t>
      </w:r>
      <w:r w:rsidRPr="00051CD2">
        <w:rPr>
          <w:spacing w:val="12"/>
        </w:rPr>
        <w:t xml:space="preserve"> </w:t>
      </w:r>
      <w:r w:rsidRPr="00051CD2">
        <w:rPr>
          <w:spacing w:val="-6"/>
        </w:rPr>
        <w:t>A</w:t>
      </w:r>
      <w:r w:rsidRPr="00051CD2">
        <w:t>gen</w:t>
      </w:r>
      <w:r w:rsidRPr="00051CD2">
        <w:rPr>
          <w:spacing w:val="-1"/>
        </w:rPr>
        <w:t>t</w:t>
      </w:r>
      <w:r w:rsidRPr="00051CD2">
        <w:t>e</w:t>
      </w:r>
      <w:r w:rsidRPr="00051CD2">
        <w:rPr>
          <w:spacing w:val="11"/>
        </w:rPr>
        <w:t xml:space="preserve"> </w:t>
      </w:r>
      <w:r w:rsidRPr="00051CD2">
        <w:rPr>
          <w:spacing w:val="-1"/>
        </w:rPr>
        <w:t>E</w:t>
      </w:r>
      <w:r w:rsidRPr="00051CD2">
        <w:t>co</w:t>
      </w:r>
      <w:r w:rsidRPr="00051CD2">
        <w:rPr>
          <w:spacing w:val="-1"/>
        </w:rPr>
        <w:t>n</w:t>
      </w:r>
      <w:r w:rsidRPr="00051CD2">
        <w:rPr>
          <w:spacing w:val="-4"/>
        </w:rPr>
        <w:t>ó</w:t>
      </w:r>
      <w:r w:rsidRPr="00051CD2">
        <w:rPr>
          <w:spacing w:val="-1"/>
        </w:rPr>
        <w:t>m</w:t>
      </w:r>
      <w:r w:rsidRPr="00051CD2">
        <w:rPr>
          <w:spacing w:val="1"/>
        </w:rPr>
        <w:t>i</w:t>
      </w:r>
      <w:r w:rsidRPr="00051CD2">
        <w:t>co</w:t>
      </w:r>
      <w:r w:rsidRPr="00051CD2">
        <w:rPr>
          <w:spacing w:val="10"/>
        </w:rPr>
        <w:t xml:space="preserve"> </w:t>
      </w:r>
      <w:r w:rsidRPr="00051CD2">
        <w:rPr>
          <w:spacing w:val="-4"/>
        </w:rPr>
        <w:t>P</w:t>
      </w:r>
      <w:r w:rsidRPr="00051CD2">
        <w:t>repo</w:t>
      </w:r>
      <w:r w:rsidRPr="00051CD2">
        <w:rPr>
          <w:spacing w:val="-4"/>
        </w:rPr>
        <w:t>n</w:t>
      </w:r>
      <w:r w:rsidRPr="00051CD2">
        <w:t>d</w:t>
      </w:r>
      <w:r w:rsidRPr="00051CD2">
        <w:rPr>
          <w:spacing w:val="-2"/>
        </w:rPr>
        <w:t>e</w:t>
      </w:r>
      <w:r w:rsidRPr="00051CD2">
        <w:t>rante</w:t>
      </w:r>
      <w:r w:rsidRPr="00051CD2">
        <w:rPr>
          <w:spacing w:val="8"/>
        </w:rPr>
        <w:t xml:space="preserve"> </w:t>
      </w:r>
      <w:r w:rsidRPr="00051CD2">
        <w:rPr>
          <w:spacing w:val="-3"/>
        </w:rPr>
        <w:t>n</w:t>
      </w:r>
      <w:r w:rsidRPr="00051CD2">
        <w:t>o</w:t>
      </w:r>
      <w:r w:rsidRPr="00051CD2">
        <w:rPr>
          <w:spacing w:val="10"/>
        </w:rPr>
        <w:t xml:space="preserve"> </w:t>
      </w:r>
      <w:r w:rsidRPr="00051CD2">
        <w:t>de</w:t>
      </w:r>
      <w:r w:rsidRPr="00051CD2">
        <w:rPr>
          <w:spacing w:val="-2"/>
        </w:rPr>
        <w:t>b</w:t>
      </w:r>
      <w:r w:rsidRPr="00051CD2">
        <w:t>e</w:t>
      </w:r>
      <w:r w:rsidRPr="00051CD2">
        <w:rPr>
          <w:spacing w:val="1"/>
        </w:rPr>
        <w:t>r</w:t>
      </w:r>
      <w:r w:rsidRPr="00051CD2">
        <w:t>á</w:t>
      </w:r>
      <w:r w:rsidRPr="00051CD2">
        <w:rPr>
          <w:spacing w:val="11"/>
        </w:rPr>
        <w:t xml:space="preserve"> </w:t>
      </w:r>
      <w:r w:rsidRPr="00051CD2">
        <w:t>o</w:t>
      </w:r>
      <w:r w:rsidRPr="00051CD2">
        <w:rPr>
          <w:spacing w:val="-2"/>
        </w:rPr>
        <w:t>t</w:t>
      </w:r>
      <w:r w:rsidRPr="00051CD2">
        <w:rPr>
          <w:spacing w:val="-4"/>
        </w:rPr>
        <w:t>o</w:t>
      </w:r>
      <w:r w:rsidRPr="00051CD2">
        <w:t>rg</w:t>
      </w:r>
      <w:r w:rsidRPr="00051CD2">
        <w:rPr>
          <w:spacing w:val="-2"/>
        </w:rPr>
        <w:t>a</w:t>
      </w:r>
      <w:r w:rsidRPr="00051CD2">
        <w:t>r</w:t>
      </w:r>
      <w:r w:rsidRPr="00051CD2">
        <w:rPr>
          <w:spacing w:val="11"/>
        </w:rPr>
        <w:t xml:space="preserve"> </w:t>
      </w:r>
      <w:r w:rsidRPr="00051CD2">
        <w:rPr>
          <w:spacing w:val="-2"/>
        </w:rPr>
        <w:t>e</w:t>
      </w:r>
      <w:r w:rsidRPr="00051CD2">
        <w:t>l</w:t>
      </w:r>
      <w:r w:rsidRPr="00051CD2">
        <w:rPr>
          <w:spacing w:val="12"/>
        </w:rPr>
        <w:t xml:space="preserve"> </w:t>
      </w:r>
      <w:r w:rsidRPr="00051CD2">
        <w:rPr>
          <w:spacing w:val="-3"/>
        </w:rPr>
        <w:t>u</w:t>
      </w:r>
      <w:r w:rsidRPr="00051CD2">
        <w:rPr>
          <w:spacing w:val="7"/>
        </w:rPr>
        <w:t>s</w:t>
      </w:r>
      <w:r w:rsidRPr="00051CD2">
        <w:t>o</w:t>
      </w:r>
      <w:r w:rsidRPr="00051CD2">
        <w:rPr>
          <w:spacing w:val="10"/>
        </w:rPr>
        <w:t xml:space="preserve"> </w:t>
      </w:r>
      <w:r w:rsidRPr="00051CD2">
        <w:t>o apr</w:t>
      </w:r>
      <w:r w:rsidRPr="00051CD2">
        <w:rPr>
          <w:spacing w:val="-4"/>
        </w:rPr>
        <w:t>o</w:t>
      </w:r>
      <w:r w:rsidRPr="00051CD2">
        <w:t>v</w:t>
      </w:r>
      <w:r w:rsidRPr="00051CD2">
        <w:rPr>
          <w:spacing w:val="-2"/>
        </w:rPr>
        <w:t>e</w:t>
      </w:r>
      <w:r w:rsidRPr="00051CD2">
        <w:t>cha</w:t>
      </w:r>
      <w:r w:rsidRPr="00051CD2">
        <w:rPr>
          <w:spacing w:val="-4"/>
        </w:rPr>
        <w:t>m</w:t>
      </w:r>
      <w:r w:rsidRPr="00051CD2">
        <w:rPr>
          <w:spacing w:val="1"/>
        </w:rPr>
        <w:t>i</w:t>
      </w:r>
      <w:r w:rsidRPr="00051CD2">
        <w:t>ento</w:t>
      </w:r>
      <w:r w:rsidRPr="00051CD2">
        <w:rPr>
          <w:spacing w:val="-2"/>
        </w:rPr>
        <w:t xml:space="preserve"> </w:t>
      </w:r>
      <w:r w:rsidRPr="00051CD2">
        <w:t>de</w:t>
      </w:r>
      <w:r w:rsidRPr="00051CD2">
        <w:rPr>
          <w:spacing w:val="-3"/>
        </w:rPr>
        <w:t xml:space="preserve"> </w:t>
      </w:r>
      <w:r w:rsidRPr="00051CD2">
        <w:t>d</w:t>
      </w:r>
      <w:r w:rsidRPr="00051CD2">
        <w:rPr>
          <w:spacing w:val="-2"/>
        </w:rPr>
        <w:t>i</w:t>
      </w:r>
      <w:r w:rsidRPr="00051CD2">
        <w:t>ch</w:t>
      </w:r>
      <w:r w:rsidRPr="00051CD2">
        <w:rPr>
          <w:spacing w:val="-1"/>
        </w:rPr>
        <w:t>o</w:t>
      </w:r>
      <w:r w:rsidRPr="00051CD2">
        <w:t>s</w:t>
      </w:r>
      <w:r w:rsidRPr="00051CD2">
        <w:rPr>
          <w:spacing w:val="-1"/>
        </w:rPr>
        <w:t xml:space="preserve"> </w:t>
      </w:r>
      <w:r w:rsidRPr="00051CD2">
        <w:rPr>
          <w:spacing w:val="-2"/>
        </w:rPr>
        <w:t>b</w:t>
      </w:r>
      <w:r w:rsidRPr="00051CD2">
        <w:rPr>
          <w:spacing w:val="1"/>
        </w:rPr>
        <w:t>i</w:t>
      </w:r>
      <w:r w:rsidRPr="00051CD2">
        <w:t>e</w:t>
      </w:r>
      <w:r w:rsidRPr="00051CD2">
        <w:rPr>
          <w:spacing w:val="-3"/>
        </w:rPr>
        <w:t>n</w:t>
      </w:r>
      <w:r w:rsidRPr="00051CD2">
        <w:t>es con</w:t>
      </w:r>
      <w:r w:rsidRPr="00051CD2">
        <w:rPr>
          <w:spacing w:val="-2"/>
        </w:rPr>
        <w:t xml:space="preserve"> </w:t>
      </w:r>
      <w:r w:rsidRPr="00051CD2">
        <w:rPr>
          <w:spacing w:val="-3"/>
        </w:rPr>
        <w:t>d</w:t>
      </w:r>
      <w:r w:rsidRPr="00051CD2">
        <w:t>e</w:t>
      </w:r>
      <w:r w:rsidRPr="00051CD2">
        <w:rPr>
          <w:spacing w:val="-2"/>
        </w:rPr>
        <w:t>r</w:t>
      </w:r>
      <w:r w:rsidRPr="00051CD2">
        <w:t>e</w:t>
      </w:r>
      <w:r w:rsidRPr="00051CD2">
        <w:rPr>
          <w:spacing w:val="1"/>
        </w:rPr>
        <w:t>c</w:t>
      </w:r>
      <w:r w:rsidRPr="00051CD2">
        <w:t>h</w:t>
      </w:r>
      <w:r w:rsidRPr="00051CD2">
        <w:rPr>
          <w:spacing w:val="-4"/>
        </w:rPr>
        <w:t>o</w:t>
      </w:r>
      <w:r w:rsidRPr="00051CD2">
        <w:t>s</w:t>
      </w:r>
      <w:r w:rsidRPr="00051CD2">
        <w:rPr>
          <w:spacing w:val="-1"/>
        </w:rPr>
        <w:t xml:space="preserve"> </w:t>
      </w:r>
      <w:r w:rsidRPr="00051CD2">
        <w:t>de</w:t>
      </w:r>
      <w:r w:rsidRPr="00051CD2">
        <w:rPr>
          <w:spacing w:val="-1"/>
        </w:rPr>
        <w:t xml:space="preserve"> </w:t>
      </w:r>
      <w:r w:rsidRPr="00051CD2">
        <w:t>e</w:t>
      </w:r>
      <w:r w:rsidRPr="00051CD2">
        <w:rPr>
          <w:spacing w:val="-3"/>
        </w:rPr>
        <w:t>x</w:t>
      </w:r>
      <w:r w:rsidRPr="00051CD2">
        <w:t>c</w:t>
      </w:r>
      <w:r w:rsidRPr="00051CD2">
        <w:rPr>
          <w:spacing w:val="1"/>
        </w:rPr>
        <w:t>l</w:t>
      </w:r>
      <w:r w:rsidRPr="00051CD2">
        <w:rPr>
          <w:spacing w:val="-3"/>
        </w:rPr>
        <w:t>u</w:t>
      </w:r>
      <w:r w:rsidRPr="00051CD2">
        <w:rPr>
          <w:spacing w:val="-2"/>
        </w:rPr>
        <w:t>s</w:t>
      </w:r>
      <w:r w:rsidRPr="00051CD2">
        <w:rPr>
          <w:spacing w:val="-1"/>
        </w:rPr>
        <w:t>i</w:t>
      </w:r>
      <w:r w:rsidRPr="00051CD2">
        <w:rPr>
          <w:spacing w:val="2"/>
        </w:rPr>
        <w:t>v</w:t>
      </w:r>
      <w:r w:rsidRPr="00051CD2">
        <w:rPr>
          <w:spacing w:val="-1"/>
        </w:rPr>
        <w:t>i</w:t>
      </w:r>
      <w:r w:rsidRPr="00051CD2">
        <w:t>dad.”</w:t>
      </w:r>
    </w:p>
    <w:p w14:paraId="41F9F79D" w14:textId="77777777" w:rsidR="00DA6910" w:rsidRPr="00051CD2" w:rsidRDefault="00DA6910" w:rsidP="00FE612E">
      <w:pPr>
        <w:pStyle w:val="Citaift"/>
        <w:spacing w:before="240" w:after="240"/>
        <w:jc w:val="right"/>
      </w:pPr>
      <w:r w:rsidRPr="00051CD2">
        <w:t>(Énfasis añadido)</w:t>
      </w:r>
    </w:p>
    <w:p w14:paraId="2D9D1A01" w14:textId="77777777" w:rsidR="00DA6910" w:rsidRPr="00051CD2" w:rsidRDefault="00A6524A" w:rsidP="00FE612E">
      <w:pPr>
        <w:pStyle w:val="IFTnormal"/>
        <w:spacing w:before="240" w:after="240"/>
        <w:rPr>
          <w:snapToGrid w:val="0"/>
        </w:rPr>
      </w:pPr>
      <w:r w:rsidRPr="00051CD2">
        <w:rPr>
          <w:snapToGrid w:val="0"/>
          <w:lang w:val="es-419"/>
        </w:rPr>
        <w:t>Derivado de lo antes expuesto</w:t>
      </w:r>
      <w:r w:rsidR="00DA6910" w:rsidRPr="00051CD2">
        <w:rPr>
          <w:snapToGrid w:val="0"/>
        </w:rPr>
        <w:t xml:space="preserve">, el Instituto considera necesario modificar la redacción del numeral en comento, </w:t>
      </w:r>
      <w:r w:rsidR="005E6D86" w:rsidRPr="00051CD2">
        <w:rPr>
          <w:snapToGrid w:val="0"/>
          <w:lang w:val="es-419"/>
        </w:rPr>
        <w:t xml:space="preserve">con el fin de evitar interpretaciones que pudieran restringir el acceso a la infraestructura del AEP, alineando así </w:t>
      </w:r>
      <w:r w:rsidR="00DA6910" w:rsidRPr="00051CD2">
        <w:rPr>
          <w:snapToGrid w:val="0"/>
        </w:rPr>
        <w:t xml:space="preserve"> su contenido con la multicitada Medida.</w:t>
      </w:r>
    </w:p>
    <w:p w14:paraId="7EFB5547" w14:textId="77777777" w:rsidR="002E183F" w:rsidRPr="00051CD2" w:rsidRDefault="002E183F" w:rsidP="00FE612E">
      <w:pPr>
        <w:spacing w:before="240" w:after="240" w:line="276" w:lineRule="auto"/>
        <w:ind w:right="-91"/>
        <w:jc w:val="both"/>
        <w:rPr>
          <w:rFonts w:ascii="ITC Avant Garde" w:hAnsi="ITC Avant Garde" w:cs="Arial"/>
          <w:b/>
          <w:u w:val="single"/>
          <w:lang w:val="es-ES_tradnl" w:eastAsia="es-ES"/>
        </w:rPr>
      </w:pPr>
      <w:r w:rsidRPr="00051CD2">
        <w:rPr>
          <w:rFonts w:ascii="ITC Avant Garde" w:hAnsi="ITC Avant Garde" w:cs="Arial"/>
          <w:b/>
          <w:u w:val="single"/>
          <w:lang w:val="es-ES_tradnl" w:eastAsia="es-ES"/>
        </w:rPr>
        <w:t>Redacción definitiva</w:t>
      </w:r>
    </w:p>
    <w:p w14:paraId="0B03787C" w14:textId="1BF3B142" w:rsidR="002E183F" w:rsidRPr="00051CD2" w:rsidRDefault="00962396" w:rsidP="00FE612E">
      <w:pPr>
        <w:pStyle w:val="IFTnormal"/>
        <w:spacing w:before="240" w:after="240"/>
        <w:rPr>
          <w:color w:val="FF0000"/>
        </w:rPr>
      </w:pPr>
      <w:r>
        <w:t>En consecuencia</w:t>
      </w:r>
      <w:r w:rsidR="0003348F" w:rsidRPr="00051CD2">
        <w:t xml:space="preserve"> del análisis previo, </w:t>
      </w:r>
      <w:r w:rsidR="00DB58BF" w:rsidRPr="00051CD2">
        <w:t>el Instituto acuerda</w:t>
      </w:r>
      <w:r w:rsidR="0003348F" w:rsidRPr="00051CD2">
        <w:t xml:space="preserve"> modificar </w:t>
      </w:r>
      <w:r w:rsidR="007A6437" w:rsidRPr="00051CD2">
        <w:t>el numeral en comento</w:t>
      </w:r>
      <w:r w:rsidR="0003348F" w:rsidRPr="00051CD2">
        <w:t>,</w:t>
      </w:r>
      <w:r w:rsidR="00A6524A" w:rsidRPr="00051CD2">
        <w:rPr>
          <w:lang w:val="es-419"/>
        </w:rPr>
        <w:t xml:space="preserve"> </w:t>
      </w:r>
      <w:r w:rsidR="0003348F" w:rsidRPr="00051CD2">
        <w:t xml:space="preserve"> de conformidad con lo siguiente:</w:t>
      </w:r>
    </w:p>
    <w:p w14:paraId="1F31F1E9" w14:textId="77777777" w:rsidR="00DA6910" w:rsidRPr="00051CD2" w:rsidRDefault="00DA6910" w:rsidP="00FE612E">
      <w:pPr>
        <w:pStyle w:val="CondicionesFinales"/>
        <w:spacing w:before="240" w:after="240"/>
      </w:pPr>
      <w:r w:rsidRPr="00051CD2">
        <w:t xml:space="preserve">12. </w:t>
      </w:r>
      <w:r w:rsidR="002E7CBA" w:rsidRPr="00051CD2">
        <w:rPr>
          <w:lang w:val="es-419"/>
        </w:rPr>
        <w:t>L</w:t>
      </w:r>
      <w:r w:rsidR="0009120C" w:rsidRPr="00051CD2">
        <w:t xml:space="preserve">a </w:t>
      </w:r>
      <w:r w:rsidR="0009120C" w:rsidRPr="00051CD2">
        <w:rPr>
          <w:lang w:val="es-419"/>
        </w:rPr>
        <w:t>i</w:t>
      </w:r>
      <w:r w:rsidRPr="00051CD2">
        <w:t>nfraestructura</w:t>
      </w:r>
      <w:r w:rsidR="00274784" w:rsidRPr="00051CD2">
        <w:rPr>
          <w:lang w:val="es-419"/>
        </w:rPr>
        <w:t>,</w:t>
      </w:r>
      <w:r w:rsidRPr="00051CD2">
        <w:t xml:space="preserve"> cuya Capacidad Excedente es materia de la Oferta de Referencia, consisten en:</w:t>
      </w:r>
    </w:p>
    <w:p w14:paraId="5A1A2859" w14:textId="6EE3F83B" w:rsidR="00DA6910" w:rsidRPr="00051CD2" w:rsidRDefault="00DA6910" w:rsidP="00FE612E">
      <w:pPr>
        <w:pStyle w:val="CondicionesFinales"/>
        <w:numPr>
          <w:ilvl w:val="0"/>
          <w:numId w:val="30"/>
        </w:numPr>
        <w:spacing w:before="240" w:after="240"/>
      </w:pPr>
      <w:r w:rsidRPr="00051CD2">
        <w:t>Espacios en estructuras arriostradas o autosoportadas, sean mástiles, postes o torres, destinados a la instalación de antenas de radiocomunicación (“Espacio en Torre”).</w:t>
      </w:r>
    </w:p>
    <w:p w14:paraId="3D29FD42" w14:textId="77777777" w:rsidR="00DA6910" w:rsidRPr="00051CD2" w:rsidRDefault="00DA6910" w:rsidP="00FE612E">
      <w:pPr>
        <w:pStyle w:val="CondicionesFinales"/>
        <w:numPr>
          <w:ilvl w:val="0"/>
          <w:numId w:val="30"/>
        </w:numPr>
        <w:spacing w:before="240" w:after="240"/>
        <w:rPr>
          <w:color w:val="000000" w:themeColor="text1"/>
        </w:rPr>
      </w:pPr>
      <w:r w:rsidRPr="00051CD2">
        <w:rPr>
          <w:color w:val="000000" w:themeColor="text1"/>
        </w:rPr>
        <w:t>Espacios físicos en sitios diversos a la Torre, tales como suelo, tejados, techos, azoteas, para la instalación de equipos transceptores, así como sus auxiliares (tales como sistemas de fuerza y/o bancos de batería de respaldo, sistemas de aire acondicionado, alarmas y demás elementos activos) (“Espacio en Piso”).</w:t>
      </w:r>
    </w:p>
    <w:p w14:paraId="0EE5B3B5" w14:textId="77777777" w:rsidR="009C1CB9" w:rsidRPr="00051CD2" w:rsidRDefault="009C1CB9" w:rsidP="00FE612E">
      <w:pPr>
        <w:pStyle w:val="CondicionesFinales"/>
        <w:numPr>
          <w:ilvl w:val="0"/>
          <w:numId w:val="30"/>
        </w:numPr>
        <w:spacing w:before="240" w:after="240"/>
        <w:rPr>
          <w:color w:val="000000" w:themeColor="text1"/>
        </w:rPr>
      </w:pPr>
      <w:r w:rsidRPr="00051CD2">
        <w:rPr>
          <w:color w:val="000000" w:themeColor="text1"/>
        </w:rPr>
        <w:lastRenderedPageBreak/>
        <w:t>Aire acondicionado.</w:t>
      </w:r>
    </w:p>
    <w:p w14:paraId="1D2BDB5B" w14:textId="77777777" w:rsidR="009C1CB9" w:rsidRPr="00051CD2" w:rsidRDefault="009C1CB9" w:rsidP="00FE612E">
      <w:pPr>
        <w:pStyle w:val="CondicionesFinales"/>
        <w:numPr>
          <w:ilvl w:val="0"/>
          <w:numId w:val="30"/>
        </w:numPr>
        <w:spacing w:before="240" w:after="240"/>
        <w:rPr>
          <w:color w:val="000000" w:themeColor="text1"/>
        </w:rPr>
      </w:pPr>
      <w:r w:rsidRPr="00051CD2">
        <w:rPr>
          <w:color w:val="000000" w:themeColor="text1"/>
        </w:rPr>
        <w:t>Elementos auxiliares del Sitio: ductos, conductos y canalizaciones, instalaciones de equipo y alimentaciones conexas.</w:t>
      </w:r>
    </w:p>
    <w:p w14:paraId="368AF92B" w14:textId="77777777" w:rsidR="002E7CBA" w:rsidRPr="00051CD2" w:rsidRDefault="002E7CBA" w:rsidP="00FE612E">
      <w:pPr>
        <w:pStyle w:val="CondicionesFinales"/>
        <w:numPr>
          <w:ilvl w:val="0"/>
          <w:numId w:val="30"/>
        </w:numPr>
        <w:spacing w:before="240" w:after="240"/>
        <w:rPr>
          <w:color w:val="000000" w:themeColor="text1"/>
          <w:lang w:val="es-MX"/>
        </w:rPr>
      </w:pPr>
      <w:r w:rsidRPr="00051CD2">
        <w:rPr>
          <w:color w:val="000000" w:themeColor="text1"/>
          <w:lang w:val="es-419"/>
        </w:rPr>
        <w:t>Cualquier otra Infraestructura Pasiva</w:t>
      </w:r>
      <w:r w:rsidRPr="00051CD2">
        <w:rPr>
          <w:color w:val="000000" w:themeColor="text1"/>
          <w:lang w:val="es-MX"/>
        </w:rPr>
        <w:t xml:space="preserve"> que </w:t>
      </w:r>
      <w:r w:rsidRPr="00051CD2">
        <w:rPr>
          <w:color w:val="000000" w:themeColor="text1"/>
          <w:lang w:val="es-419"/>
        </w:rPr>
        <w:t xml:space="preserve">Telesites </w:t>
      </w:r>
      <w:r w:rsidRPr="00051CD2">
        <w:rPr>
          <w:color w:val="000000" w:themeColor="text1"/>
          <w:lang w:val="es-MX"/>
        </w:rPr>
        <w:t>posee bajo cualquier título legal</w:t>
      </w:r>
      <w:r w:rsidR="00EA1889" w:rsidRPr="00051CD2">
        <w:rPr>
          <w:color w:val="000000" w:themeColor="text1"/>
          <w:lang w:val="es-MX"/>
        </w:rPr>
        <w:t>.</w:t>
      </w:r>
    </w:p>
    <w:p w14:paraId="0C85A890" w14:textId="77777777" w:rsidR="0013261C" w:rsidRPr="005D301D" w:rsidRDefault="0088627E" w:rsidP="00FE612E">
      <w:pPr>
        <w:pStyle w:val="Prrafodelista"/>
        <w:numPr>
          <w:ilvl w:val="3"/>
          <w:numId w:val="18"/>
        </w:numPr>
        <w:spacing w:before="240" w:after="240"/>
        <w:contextualSpacing w:val="0"/>
        <w:jc w:val="both"/>
        <w:outlineLvl w:val="2"/>
        <w:rPr>
          <w:rFonts w:ascii="ITC Avant Garde" w:hAnsi="ITC Avant Garde" w:cs="Arial"/>
          <w:b/>
          <w:u w:val="single"/>
          <w:lang w:eastAsia="es-ES"/>
        </w:rPr>
      </w:pPr>
      <w:r w:rsidRPr="005D301D">
        <w:rPr>
          <w:rFonts w:ascii="ITC Avant Garde" w:hAnsi="ITC Avant Garde" w:cs="Arial"/>
          <w:b/>
          <w:color w:val="000000"/>
          <w:lang w:eastAsia="es-ES"/>
        </w:rPr>
        <w:t xml:space="preserve"> </w:t>
      </w:r>
      <w:bookmarkStart w:id="7" w:name="_Ref494964713"/>
      <w:r w:rsidR="000B6C51" w:rsidRPr="005D301D">
        <w:rPr>
          <w:rFonts w:ascii="ITC Avant Garde" w:hAnsi="ITC Avant Garde" w:cs="Arial"/>
          <w:b/>
          <w:color w:val="000000"/>
          <w:lang w:eastAsia="es-ES"/>
        </w:rPr>
        <w:t>NUMERAL V. DISPOSICIONES FINALES</w:t>
      </w:r>
      <w:bookmarkEnd w:id="7"/>
    </w:p>
    <w:p w14:paraId="7EA049CA" w14:textId="77777777" w:rsidR="004A7550" w:rsidRPr="00051CD2" w:rsidRDefault="006772CC" w:rsidP="00FE612E">
      <w:pPr>
        <w:spacing w:before="240" w:after="240" w:line="276" w:lineRule="auto"/>
        <w:ind w:right="-91"/>
        <w:jc w:val="both"/>
        <w:rPr>
          <w:rFonts w:ascii="ITC Avant Garde" w:hAnsi="ITC Avant Garde" w:cs="Arial"/>
          <w:b/>
          <w:snapToGrid w:val="0"/>
        </w:rPr>
      </w:pPr>
      <w:r w:rsidRPr="00051CD2">
        <w:rPr>
          <w:rFonts w:ascii="ITC Avant Garde" w:eastAsia="Calibri" w:hAnsi="ITC Avant Garde" w:cs="Arial"/>
          <w:b/>
          <w:u w:val="single"/>
          <w:lang w:eastAsia="es-ES"/>
        </w:rPr>
        <w:t>Propuesta de</w:t>
      </w:r>
      <w:r w:rsidR="00AA4F04" w:rsidRPr="00051CD2">
        <w:rPr>
          <w:rFonts w:ascii="ITC Avant Garde" w:eastAsia="Calibri" w:hAnsi="ITC Avant Garde" w:cs="Arial"/>
          <w:b/>
          <w:u w:val="single"/>
          <w:lang w:eastAsia="es-ES"/>
        </w:rPr>
        <w:t xml:space="preserve"> </w:t>
      </w:r>
      <w:r w:rsidRPr="00051CD2">
        <w:rPr>
          <w:rFonts w:ascii="ITC Avant Garde" w:eastAsia="Calibri" w:hAnsi="ITC Avant Garde" w:cs="Arial"/>
          <w:b/>
          <w:u w:val="single"/>
          <w:lang w:eastAsia="es-ES"/>
        </w:rPr>
        <w:t>Oferta de Referencia</w:t>
      </w:r>
    </w:p>
    <w:p w14:paraId="17BBAE1E" w14:textId="77777777" w:rsidR="00FE612E" w:rsidRDefault="00417A60" w:rsidP="00FE612E">
      <w:pPr>
        <w:spacing w:before="240" w:after="240" w:line="276" w:lineRule="auto"/>
        <w:ind w:right="-93"/>
        <w:jc w:val="both"/>
        <w:rPr>
          <w:rFonts w:ascii="ITC Avant Garde" w:hAnsi="ITC Avant Garde" w:cs="Arial"/>
          <w:snapToGrid w:val="0"/>
          <w:color w:val="000000" w:themeColor="text1"/>
        </w:rPr>
      </w:pPr>
      <w:r w:rsidRPr="00051CD2">
        <w:rPr>
          <w:rFonts w:ascii="ITC Avant Garde" w:hAnsi="ITC Avant Garde" w:cs="Arial"/>
          <w:snapToGrid w:val="0"/>
          <w:color w:val="000000" w:themeColor="text1"/>
        </w:rPr>
        <w:t>Dentro del presente apartado, Telesites propuso el siguiente texto:</w:t>
      </w:r>
    </w:p>
    <w:p w14:paraId="414F4A11" w14:textId="569E7357" w:rsidR="00417A60" w:rsidRPr="00051CD2" w:rsidRDefault="00417A60" w:rsidP="00FE612E">
      <w:pPr>
        <w:pStyle w:val="CitaIFT0"/>
        <w:spacing w:before="240" w:after="240"/>
        <w:rPr>
          <w:snapToGrid w:val="0"/>
          <w:lang w:val="es-MX"/>
        </w:rPr>
      </w:pPr>
      <w:r w:rsidRPr="00051CD2">
        <w:rPr>
          <w:snapToGrid w:val="0"/>
          <w:lang w:val="es-MX"/>
        </w:rPr>
        <w:t xml:space="preserve">“3. </w:t>
      </w:r>
      <w:r w:rsidRPr="00051CD2">
        <w:rPr>
          <w:b/>
          <w:snapToGrid w:val="0"/>
          <w:u w:val="single"/>
          <w:lang w:val="es-MX"/>
        </w:rPr>
        <w:t>Telesites habilitará un Sistema Temporal de Trámites, un centro telefónico de atención y una dirección de correo electrónico para las operaciones que deberán realizarse al amparo de la Oferta de Referencia y sus Anexos, hasta la fecha de implementación del Sistema Electrónico de Gestión</w:t>
      </w:r>
      <w:r w:rsidRPr="00051CD2">
        <w:rPr>
          <w:snapToGrid w:val="0"/>
          <w:lang w:val="es-MX"/>
        </w:rPr>
        <w:t xml:space="preserve"> a que se refiere la Resolución de Preponderancia.”</w:t>
      </w:r>
    </w:p>
    <w:p w14:paraId="19D93EE0" w14:textId="77777777" w:rsidR="00417A60" w:rsidRPr="00051CD2" w:rsidRDefault="00417A60" w:rsidP="00FE612E">
      <w:pPr>
        <w:pStyle w:val="CitaIFT0"/>
        <w:spacing w:before="240" w:after="240"/>
        <w:jc w:val="right"/>
        <w:rPr>
          <w:snapToGrid w:val="0"/>
          <w:lang w:val="es-MX"/>
        </w:rPr>
      </w:pPr>
      <w:r w:rsidRPr="00051CD2">
        <w:rPr>
          <w:snapToGrid w:val="0"/>
          <w:lang w:val="es-MX"/>
        </w:rPr>
        <w:t>(Énfasis añadido)</w:t>
      </w:r>
    </w:p>
    <w:p w14:paraId="3E4DE2E7" w14:textId="77777777" w:rsidR="006772CC" w:rsidRPr="00051CD2" w:rsidRDefault="006772CC" w:rsidP="00FE612E">
      <w:pPr>
        <w:spacing w:before="240" w:after="240" w:line="276" w:lineRule="auto"/>
        <w:ind w:right="-91"/>
        <w:jc w:val="both"/>
        <w:rPr>
          <w:rFonts w:ascii="ITC Avant Garde" w:eastAsia="Calibri" w:hAnsi="ITC Avant Garde" w:cs="Arial"/>
          <w:b/>
          <w:u w:val="single"/>
          <w:lang w:eastAsia="es-ES"/>
        </w:rPr>
      </w:pPr>
      <w:r w:rsidRPr="00051CD2">
        <w:rPr>
          <w:rFonts w:ascii="ITC Avant Garde" w:eastAsia="Calibri" w:hAnsi="ITC Avant Garde" w:cs="Arial"/>
          <w:b/>
          <w:u w:val="single"/>
          <w:lang w:eastAsia="es-ES"/>
        </w:rPr>
        <w:t>Análisis de la Propuesta de</w:t>
      </w:r>
      <w:r w:rsidR="00B200F0" w:rsidRPr="00051CD2">
        <w:rPr>
          <w:rFonts w:ascii="ITC Avant Garde" w:eastAsia="Calibri" w:hAnsi="ITC Avant Garde" w:cs="Arial"/>
          <w:b/>
          <w:u w:val="single"/>
          <w:lang w:eastAsia="es-ES"/>
        </w:rPr>
        <w:t xml:space="preserve"> </w:t>
      </w:r>
      <w:r w:rsidRPr="00051CD2">
        <w:rPr>
          <w:rFonts w:ascii="ITC Avant Garde" w:eastAsia="Calibri" w:hAnsi="ITC Avant Garde" w:cs="Arial"/>
          <w:b/>
          <w:u w:val="single"/>
          <w:lang w:eastAsia="es-ES"/>
        </w:rPr>
        <w:t>Oferta de Referencia</w:t>
      </w:r>
    </w:p>
    <w:p w14:paraId="4D06955A" w14:textId="449E6F17" w:rsidR="00C7130D" w:rsidRPr="00E17388" w:rsidRDefault="00CF7C1A" w:rsidP="00FE612E">
      <w:pPr>
        <w:pStyle w:val="IFTnormal"/>
        <w:spacing w:before="240" w:after="240"/>
        <w:rPr>
          <w:snapToGrid w:val="0"/>
          <w:color w:val="000000" w:themeColor="text1"/>
        </w:rPr>
      </w:pPr>
      <w:r w:rsidRPr="00051CD2">
        <w:rPr>
          <w:snapToGrid w:val="0"/>
        </w:rPr>
        <w:t>A este respecto el Instituto señala que</w:t>
      </w:r>
      <w:r w:rsidR="009F3F01" w:rsidRPr="00E17388">
        <w:rPr>
          <w:snapToGrid w:val="0"/>
          <w:color w:val="000000" w:themeColor="text1"/>
        </w:rPr>
        <w:t xml:space="preserve"> la implementación</w:t>
      </w:r>
      <w:r w:rsidRPr="00E17388">
        <w:rPr>
          <w:snapToGrid w:val="0"/>
          <w:color w:val="000000" w:themeColor="text1"/>
        </w:rPr>
        <w:t xml:space="preserve"> de </w:t>
      </w:r>
      <w:r w:rsidR="00FA53FE" w:rsidRPr="00E17388">
        <w:rPr>
          <w:snapToGrid w:val="0"/>
          <w:color w:val="000000" w:themeColor="text1"/>
        </w:rPr>
        <w:t xml:space="preserve">un SEG </w:t>
      </w:r>
      <w:r w:rsidR="00C7130D" w:rsidRPr="00E17388">
        <w:rPr>
          <w:snapToGrid w:val="0"/>
          <w:color w:val="000000" w:themeColor="text1"/>
        </w:rPr>
        <w:t>para consultar información relativa a su</w:t>
      </w:r>
      <w:r w:rsidR="00FA53FE" w:rsidRPr="00E17388">
        <w:rPr>
          <w:snapToGrid w:val="0"/>
          <w:color w:val="000000" w:themeColor="text1"/>
        </w:rPr>
        <w:t xml:space="preserve"> red pública de telecomunicaciones y de la Infraestructura Pasiva</w:t>
      </w:r>
      <w:r w:rsidR="00C7130D" w:rsidRPr="00E17388">
        <w:rPr>
          <w:snapToGrid w:val="0"/>
          <w:color w:val="000000" w:themeColor="text1"/>
        </w:rPr>
        <w:t xml:space="preserve">, </w:t>
      </w:r>
      <w:r w:rsidR="009F3F01" w:rsidRPr="00E17388">
        <w:rPr>
          <w:snapToGrid w:val="0"/>
          <w:color w:val="000000" w:themeColor="text1"/>
        </w:rPr>
        <w:t>fue establecida en</w:t>
      </w:r>
      <w:r w:rsidR="00C7130D" w:rsidRPr="00E17388">
        <w:rPr>
          <w:snapToGrid w:val="0"/>
          <w:color w:val="000000" w:themeColor="text1"/>
        </w:rPr>
        <w:t xml:space="preserve"> la Medida SEXAGÉSIMA QUINTA de las Medidas Móviles</w:t>
      </w:r>
      <w:r w:rsidR="009D5AEC" w:rsidRPr="00E17388">
        <w:rPr>
          <w:snapToGrid w:val="0"/>
          <w:color w:val="000000" w:themeColor="text1"/>
        </w:rPr>
        <w:t>.</w:t>
      </w:r>
      <w:bookmarkStart w:id="8" w:name="El_Sistema_Electrónico_de_Gestión_será_e"/>
      <w:bookmarkEnd w:id="8"/>
    </w:p>
    <w:p w14:paraId="109C8AF2" w14:textId="77777777" w:rsidR="00C7130D" w:rsidRPr="00E17388" w:rsidRDefault="009F3F01" w:rsidP="00FE612E">
      <w:pPr>
        <w:pStyle w:val="IFTnormal"/>
        <w:spacing w:before="240" w:after="240"/>
        <w:rPr>
          <w:snapToGrid w:val="0"/>
          <w:color w:val="000000" w:themeColor="text1"/>
        </w:rPr>
      </w:pPr>
      <w:r w:rsidRPr="00051CD2">
        <w:rPr>
          <w:snapToGrid w:val="0"/>
        </w:rPr>
        <w:t>En este sentido</w:t>
      </w:r>
      <w:r w:rsidR="00BF4712" w:rsidRPr="00E17388">
        <w:rPr>
          <w:snapToGrid w:val="0"/>
          <w:color w:val="000000" w:themeColor="text1"/>
        </w:rPr>
        <w:t xml:space="preserve">, </w:t>
      </w:r>
      <w:r w:rsidR="00C7130D" w:rsidRPr="00E17388">
        <w:rPr>
          <w:snapToGrid w:val="0"/>
          <w:color w:val="000000" w:themeColor="text1"/>
        </w:rPr>
        <w:t xml:space="preserve">la habilitación del </w:t>
      </w:r>
      <w:r w:rsidR="00AB4B92" w:rsidRPr="00E17388">
        <w:rPr>
          <w:snapToGrid w:val="0"/>
          <w:color w:val="000000" w:themeColor="text1"/>
        </w:rPr>
        <w:t>STT</w:t>
      </w:r>
      <w:r w:rsidR="007D4957" w:rsidRPr="00E17388">
        <w:rPr>
          <w:snapToGrid w:val="0"/>
          <w:color w:val="000000" w:themeColor="text1"/>
        </w:rPr>
        <w:t xml:space="preserve"> fue una medida provisional adoptada dentro del contexto de la Oferta de Referencia </w:t>
      </w:r>
      <w:r w:rsidR="005E6D86" w:rsidRPr="00E17388">
        <w:rPr>
          <w:snapToGrid w:val="0"/>
          <w:color w:val="000000" w:themeColor="text1"/>
          <w:lang w:val="es-419"/>
        </w:rPr>
        <w:t xml:space="preserve">vigente </w:t>
      </w:r>
      <w:r w:rsidR="007D4957" w:rsidRPr="00E17388">
        <w:rPr>
          <w:snapToGrid w:val="0"/>
          <w:color w:val="000000" w:themeColor="text1"/>
        </w:rPr>
        <w:t>a efecto de proporcionar a las partes involucradas un medio de interacción para el desarrollo de las solicitudes de servicios de acceso y uso compartido</w:t>
      </w:r>
      <w:r w:rsidR="0043277E" w:rsidRPr="00E17388">
        <w:rPr>
          <w:snapToGrid w:val="0"/>
          <w:color w:val="000000" w:themeColor="text1"/>
        </w:rPr>
        <w:t>,</w:t>
      </w:r>
      <w:r w:rsidR="007D4957" w:rsidRPr="00E17388">
        <w:rPr>
          <w:snapToGrid w:val="0"/>
          <w:color w:val="000000" w:themeColor="text1"/>
        </w:rPr>
        <w:t xml:space="preserve"> </w:t>
      </w:r>
      <w:r w:rsidRPr="00E17388">
        <w:rPr>
          <w:snapToGrid w:val="0"/>
          <w:color w:val="000000" w:themeColor="text1"/>
        </w:rPr>
        <w:t>en tanto el</w:t>
      </w:r>
      <w:r w:rsidR="007D4957" w:rsidRPr="00E17388">
        <w:rPr>
          <w:snapToGrid w:val="0"/>
          <w:color w:val="000000" w:themeColor="text1"/>
        </w:rPr>
        <w:t xml:space="preserve"> SEG</w:t>
      </w:r>
      <w:r w:rsidRPr="00E17388">
        <w:rPr>
          <w:snapToGrid w:val="0"/>
          <w:color w:val="000000" w:themeColor="text1"/>
        </w:rPr>
        <w:t xml:space="preserve"> fuese desarrollado</w:t>
      </w:r>
      <w:r w:rsidR="0043277E" w:rsidRPr="00E17388">
        <w:rPr>
          <w:snapToGrid w:val="0"/>
          <w:color w:val="000000" w:themeColor="text1"/>
        </w:rPr>
        <w:t xml:space="preserve"> por el AEP</w:t>
      </w:r>
      <w:r w:rsidR="00BF4712" w:rsidRPr="00E17388">
        <w:rPr>
          <w:snapToGrid w:val="0"/>
          <w:color w:val="000000" w:themeColor="text1"/>
        </w:rPr>
        <w:t>.</w:t>
      </w:r>
    </w:p>
    <w:p w14:paraId="608B12F2" w14:textId="2FCFF8AC" w:rsidR="000E74D6" w:rsidRPr="00051CD2" w:rsidRDefault="00BA2B0C" w:rsidP="00FE612E">
      <w:pPr>
        <w:pStyle w:val="IFTnormal"/>
        <w:spacing w:before="240" w:after="240"/>
        <w:rPr>
          <w:snapToGrid w:val="0"/>
          <w:color w:val="000000" w:themeColor="text1"/>
        </w:rPr>
      </w:pPr>
      <w:r>
        <w:rPr>
          <w:snapToGrid w:val="0"/>
        </w:rPr>
        <w:t>T</w:t>
      </w:r>
      <w:r w:rsidR="00FC398B" w:rsidRPr="00051CD2">
        <w:rPr>
          <w:snapToGrid w:val="0"/>
        </w:rPr>
        <w:t>oda vez que la Medida SEGUNDA TRANSITORIA de</w:t>
      </w:r>
      <w:r w:rsidR="0014281E" w:rsidRPr="00051CD2">
        <w:rPr>
          <w:snapToGrid w:val="0"/>
        </w:rPr>
        <w:t xml:space="preserve"> las Medidas Móviles establece</w:t>
      </w:r>
      <w:r w:rsidR="0014281E" w:rsidRPr="00051CD2">
        <w:rPr>
          <w:snapToGrid w:val="0"/>
          <w:lang w:val="es-419"/>
        </w:rPr>
        <w:t xml:space="preserve"> </w:t>
      </w:r>
      <w:r w:rsidR="00FC398B" w:rsidRPr="00051CD2">
        <w:rPr>
          <w:snapToGrid w:val="0"/>
        </w:rPr>
        <w:t xml:space="preserve">que </w:t>
      </w:r>
      <w:r w:rsidR="0014281E" w:rsidRPr="00051CD2">
        <w:rPr>
          <w:snapToGrid w:val="0"/>
          <w:lang w:val="es-419"/>
        </w:rPr>
        <w:t>“</w:t>
      </w:r>
      <w:r w:rsidR="0014281E" w:rsidRPr="00051CD2">
        <w:rPr>
          <w:i/>
          <w:snapToGrid w:val="0"/>
        </w:rPr>
        <w:t>Los inventarios de infraestructura a que se refiere la medida Trigésima Segunda, deberán estar disponibles en el Sistema Electrónico de Gestión a más tardar el 30 de mayo de 2017</w:t>
      </w:r>
      <w:r w:rsidR="0014281E" w:rsidRPr="00051CD2">
        <w:rPr>
          <w:snapToGrid w:val="0"/>
          <w:lang w:val="es-419"/>
        </w:rPr>
        <w:t>” y que el SEG  “</w:t>
      </w:r>
      <w:r w:rsidR="0014281E" w:rsidRPr="00051CD2">
        <w:rPr>
          <w:i/>
          <w:snapToGrid w:val="0"/>
        </w:rPr>
        <w:t>deberá estar disponible para su uso, en un tiempo máximo de 10 días hábiles posteriores a que surtan efectos las presentes modificaciones, supresiones y adiciones</w:t>
      </w:r>
      <w:r w:rsidR="0014281E" w:rsidRPr="00051CD2">
        <w:rPr>
          <w:snapToGrid w:val="0"/>
          <w:lang w:val="es-419"/>
        </w:rPr>
        <w:t>”</w:t>
      </w:r>
      <w:r w:rsidR="009F3F01" w:rsidRPr="00051CD2">
        <w:rPr>
          <w:snapToGrid w:val="0"/>
        </w:rPr>
        <w:t xml:space="preserve"> se estima pertinente eliminar </w:t>
      </w:r>
      <w:r w:rsidR="0043277E" w:rsidRPr="00051CD2">
        <w:rPr>
          <w:snapToGrid w:val="0"/>
        </w:rPr>
        <w:t xml:space="preserve">las menciones al STT </w:t>
      </w:r>
      <w:r w:rsidR="009F3F01" w:rsidRPr="00051CD2">
        <w:rPr>
          <w:snapToGrid w:val="0"/>
        </w:rPr>
        <w:t xml:space="preserve">en la Oferta de Referencia para el Acceso y Uso Compartido de </w:t>
      </w:r>
      <w:r w:rsidR="009F3F01" w:rsidRPr="00051CD2">
        <w:rPr>
          <w:snapToGrid w:val="0"/>
        </w:rPr>
        <w:lastRenderedPageBreak/>
        <w:t>Infraestructura Pasiva</w:t>
      </w:r>
      <w:r w:rsidR="0043277E" w:rsidRPr="00051CD2">
        <w:rPr>
          <w:snapToGrid w:val="0"/>
        </w:rPr>
        <w:t>, y adecuar el contenido de la misma para establecer que las acciones conducentes deberán desarrollarse por las partes involucradas a través del SEG</w:t>
      </w:r>
      <w:r w:rsidR="009F3F01" w:rsidRPr="00051CD2">
        <w:rPr>
          <w:snapToGrid w:val="0"/>
        </w:rPr>
        <w:t>.</w:t>
      </w:r>
    </w:p>
    <w:p w14:paraId="04BA11D3" w14:textId="77777777" w:rsidR="00FE612E" w:rsidRDefault="000E74D6" w:rsidP="00FE612E">
      <w:pPr>
        <w:pStyle w:val="IFTnormal"/>
        <w:spacing w:before="240" w:after="240"/>
        <w:rPr>
          <w:snapToGrid w:val="0"/>
        </w:rPr>
      </w:pPr>
      <w:r w:rsidRPr="00051CD2">
        <w:rPr>
          <w:snapToGrid w:val="0"/>
        </w:rPr>
        <w:t>En línea con lo anterior, el Instituto también estima pertinente ajustar el contenido de la Propuesta de Oferta de Referencia de Telesites, para eliminar</w:t>
      </w:r>
      <w:r w:rsidR="00C419C9" w:rsidRPr="00051CD2">
        <w:rPr>
          <w:snapToGrid w:val="0"/>
        </w:rPr>
        <w:t xml:space="preserve"> cualquier mención</w:t>
      </w:r>
      <w:r w:rsidRPr="00051CD2">
        <w:rPr>
          <w:snapToGrid w:val="0"/>
        </w:rPr>
        <w:t xml:space="preserve"> a los trabajos del comité técnico para el SEG, dado que como se ha mencionado anteriormente, dicho sistema </w:t>
      </w:r>
      <w:r w:rsidR="00C559EB" w:rsidRPr="00051CD2">
        <w:rPr>
          <w:snapToGrid w:val="0"/>
          <w:lang w:val="es-419"/>
        </w:rPr>
        <w:t>SEG  “</w:t>
      </w:r>
      <w:r w:rsidR="00C559EB" w:rsidRPr="00051CD2">
        <w:rPr>
          <w:i/>
          <w:snapToGrid w:val="0"/>
        </w:rPr>
        <w:t>deberá estar disponible para su uso, en un tiempo máximo de 10 días hábiles posteriores a que surtan efectos las presentes modificaciones, supresiones y adiciones</w:t>
      </w:r>
      <w:r w:rsidR="00C559EB" w:rsidRPr="00051CD2">
        <w:rPr>
          <w:snapToGrid w:val="0"/>
          <w:lang w:val="es-419"/>
        </w:rPr>
        <w:t>”</w:t>
      </w:r>
      <w:r w:rsidRPr="00051CD2">
        <w:rPr>
          <w:snapToGrid w:val="0"/>
        </w:rPr>
        <w:t>.</w:t>
      </w:r>
    </w:p>
    <w:p w14:paraId="6D92EB9A" w14:textId="6A8ED624" w:rsidR="006772CC" w:rsidRPr="00051CD2" w:rsidRDefault="006772CC" w:rsidP="00FE612E">
      <w:pPr>
        <w:spacing w:before="240" w:after="240" w:line="276" w:lineRule="auto"/>
        <w:ind w:right="-91"/>
        <w:jc w:val="both"/>
        <w:rPr>
          <w:rFonts w:ascii="ITC Avant Garde" w:eastAsia="Calibri" w:hAnsi="ITC Avant Garde" w:cs="Arial"/>
          <w:b/>
          <w:u w:val="single"/>
          <w:lang w:eastAsia="es-ES"/>
        </w:rPr>
      </w:pPr>
      <w:r w:rsidRPr="00051CD2">
        <w:rPr>
          <w:rFonts w:ascii="ITC Avant Garde" w:eastAsia="Calibri" w:hAnsi="ITC Avant Garde" w:cs="Arial"/>
          <w:b/>
          <w:u w:val="single"/>
          <w:lang w:eastAsia="es-ES"/>
        </w:rPr>
        <w:t xml:space="preserve">Redacción definitiva </w:t>
      </w:r>
    </w:p>
    <w:p w14:paraId="38656CA1" w14:textId="4ACDA2B6" w:rsidR="00B24D80" w:rsidRPr="004902D6" w:rsidRDefault="009D0D64" w:rsidP="00FE612E">
      <w:pPr>
        <w:pStyle w:val="IFTnormal"/>
        <w:spacing w:before="240" w:after="240"/>
      </w:pPr>
      <w:r>
        <w:rPr>
          <w:snapToGrid w:val="0"/>
        </w:rPr>
        <w:t>En consecuencia</w:t>
      </w:r>
      <w:r w:rsidR="005F61E7" w:rsidRPr="00051CD2">
        <w:rPr>
          <w:snapToGrid w:val="0"/>
        </w:rPr>
        <w:t xml:space="preserve"> del análisis previo</w:t>
      </w:r>
      <w:r w:rsidR="005F61E7" w:rsidRPr="004902D6">
        <w:rPr>
          <w:snapToGrid w:val="0"/>
        </w:rPr>
        <w:t xml:space="preserve">, </w:t>
      </w:r>
      <w:r w:rsidR="00DB58BF" w:rsidRPr="004902D6">
        <w:t>el Instituto acuerda</w:t>
      </w:r>
      <w:r w:rsidR="005F61E7" w:rsidRPr="004902D6">
        <w:t xml:space="preserve"> eliminar las menciones al STT para que no sean consideradas en la Oferta de Referencia autorizada en los términos señalados</w:t>
      </w:r>
      <w:r w:rsidR="005F61E7" w:rsidRPr="004902D6">
        <w:rPr>
          <w:snapToGrid w:val="0"/>
          <w:color w:val="000000" w:themeColor="text1"/>
        </w:rPr>
        <w:t>, y adecuar el contenido de la misma para establecer que las acciones conducentes</w:t>
      </w:r>
      <w:r w:rsidR="00750900" w:rsidRPr="004902D6">
        <w:rPr>
          <w:snapToGrid w:val="0"/>
          <w:color w:val="000000" w:themeColor="text1"/>
        </w:rPr>
        <w:t xml:space="preserve"> que podrían </w:t>
      </w:r>
      <w:r w:rsidR="005F61E7" w:rsidRPr="004902D6">
        <w:rPr>
          <w:snapToGrid w:val="0"/>
          <w:color w:val="000000" w:themeColor="text1"/>
        </w:rPr>
        <w:t xml:space="preserve">desarrollarse </w:t>
      </w:r>
      <w:r w:rsidR="00750900" w:rsidRPr="004902D6">
        <w:rPr>
          <w:snapToGrid w:val="0"/>
          <w:color w:val="000000" w:themeColor="text1"/>
        </w:rPr>
        <w:t xml:space="preserve">a través del mismo, deberán </w:t>
      </w:r>
      <w:r w:rsidR="006C727E" w:rsidRPr="004902D6">
        <w:rPr>
          <w:snapToGrid w:val="0"/>
          <w:color w:val="000000" w:themeColor="text1"/>
        </w:rPr>
        <w:t>ser</w:t>
      </w:r>
      <w:r w:rsidR="00750900" w:rsidRPr="004902D6">
        <w:rPr>
          <w:snapToGrid w:val="0"/>
          <w:color w:val="000000" w:themeColor="text1"/>
        </w:rPr>
        <w:t xml:space="preserve"> llevadas a cabo </w:t>
      </w:r>
      <w:r w:rsidR="005F61E7" w:rsidRPr="004902D6">
        <w:rPr>
          <w:snapToGrid w:val="0"/>
          <w:color w:val="000000" w:themeColor="text1"/>
        </w:rPr>
        <w:t>por las partes involucradas a través del SEG</w:t>
      </w:r>
      <w:r w:rsidR="004B1400" w:rsidRPr="004902D6">
        <w:rPr>
          <w:snapToGrid w:val="0"/>
          <w:color w:val="000000" w:themeColor="text1"/>
        </w:rPr>
        <w:t xml:space="preserve"> según lo dispuesto en las Medidas Móviles</w:t>
      </w:r>
      <w:r w:rsidR="00DD48F3" w:rsidRPr="004902D6">
        <w:rPr>
          <w:snapToGrid w:val="0"/>
          <w:color w:val="000000" w:themeColor="text1"/>
          <w:lang w:val="es-419"/>
        </w:rPr>
        <w:t xml:space="preserve"> y en caso de fallas o no funcionalidad por </w:t>
      </w:r>
      <w:r w:rsidR="002E0820" w:rsidRPr="004902D6">
        <w:rPr>
          <w:snapToGrid w:val="0"/>
          <w:color w:val="000000" w:themeColor="text1"/>
          <w:lang w:val="es-419"/>
        </w:rPr>
        <w:t>mantenimiento</w:t>
      </w:r>
      <w:r w:rsidR="00DD48F3" w:rsidRPr="004902D6">
        <w:rPr>
          <w:snapToGrid w:val="0"/>
          <w:color w:val="000000" w:themeColor="text1"/>
          <w:lang w:val="es-419"/>
        </w:rPr>
        <w:t xml:space="preserve"> se </w:t>
      </w:r>
      <w:r w:rsidR="002E0820" w:rsidRPr="004902D6">
        <w:rPr>
          <w:snapToGrid w:val="0"/>
          <w:color w:val="000000" w:themeColor="text1"/>
          <w:lang w:val="es-419"/>
        </w:rPr>
        <w:t>hará</w:t>
      </w:r>
      <w:r w:rsidR="00DD48F3" w:rsidRPr="004902D6">
        <w:rPr>
          <w:snapToGrid w:val="0"/>
          <w:color w:val="000000" w:themeColor="text1"/>
          <w:lang w:val="es-419"/>
        </w:rPr>
        <w:t xml:space="preserve"> uso de correo electrónico y </w:t>
      </w:r>
      <w:r w:rsidR="002E0820" w:rsidRPr="004902D6">
        <w:rPr>
          <w:snapToGrid w:val="0"/>
          <w:color w:val="000000" w:themeColor="text1"/>
          <w:lang w:val="es-419"/>
        </w:rPr>
        <w:t>número</w:t>
      </w:r>
      <w:r w:rsidR="00DD48F3" w:rsidRPr="004902D6">
        <w:rPr>
          <w:snapToGrid w:val="0"/>
          <w:color w:val="000000" w:themeColor="text1"/>
          <w:lang w:val="es-419"/>
        </w:rPr>
        <w:t xml:space="preserve"> telefónico que para ello proporcione el AEP</w:t>
      </w:r>
      <w:r w:rsidR="005F61E7" w:rsidRPr="004902D6">
        <w:t>.</w:t>
      </w:r>
    </w:p>
    <w:p w14:paraId="260535BB" w14:textId="77777777" w:rsidR="00743EA9" w:rsidRPr="00051CD2" w:rsidRDefault="00743EA9" w:rsidP="00FE612E">
      <w:pPr>
        <w:pStyle w:val="IFTnormal"/>
        <w:spacing w:before="240" w:after="240"/>
        <w:rPr>
          <w:snapToGrid w:val="0"/>
        </w:rPr>
      </w:pPr>
      <w:r w:rsidRPr="004902D6">
        <w:rPr>
          <w:snapToGrid w:val="0"/>
        </w:rPr>
        <w:t xml:space="preserve">Asimismo, </w:t>
      </w:r>
      <w:r w:rsidR="00DB58BF" w:rsidRPr="004902D6">
        <w:rPr>
          <w:snapToGrid w:val="0"/>
          <w:color w:val="000000" w:themeColor="text1"/>
        </w:rPr>
        <w:t>el Instituto acuerda</w:t>
      </w:r>
      <w:r w:rsidRPr="004902D6">
        <w:rPr>
          <w:snapToGrid w:val="0"/>
          <w:color w:val="000000" w:themeColor="text1"/>
        </w:rPr>
        <w:t xml:space="preserve"> ajustar el contenido de la Oferta de Referencia, para eliminar cualquier mención a los trabajos del comité técnico para el SEG.</w:t>
      </w:r>
    </w:p>
    <w:p w14:paraId="7E278CD8" w14:textId="77777777" w:rsidR="00FE612E" w:rsidRDefault="00A53C1D" w:rsidP="00FE612E">
      <w:pPr>
        <w:pStyle w:val="Prrafodelista"/>
        <w:numPr>
          <w:ilvl w:val="2"/>
          <w:numId w:val="18"/>
        </w:numPr>
        <w:spacing w:before="240" w:after="240"/>
        <w:jc w:val="both"/>
        <w:outlineLvl w:val="1"/>
        <w:rPr>
          <w:rFonts w:ascii="ITC Avant Garde" w:hAnsi="ITC Avant Garde"/>
          <w:b/>
          <w:color w:val="000000"/>
          <w:lang w:eastAsia="es-ES"/>
        </w:rPr>
      </w:pPr>
      <w:r w:rsidRPr="005D301D">
        <w:rPr>
          <w:rFonts w:ascii="ITC Avant Garde" w:hAnsi="ITC Avant Garde"/>
          <w:b/>
          <w:color w:val="000000"/>
          <w:lang w:eastAsia="es-ES"/>
        </w:rPr>
        <w:t>ANEXO “I”: SERVICIOS</w:t>
      </w:r>
    </w:p>
    <w:p w14:paraId="4392699E" w14:textId="5F91F9C3" w:rsidR="00A53C1D" w:rsidRPr="00E47E8B" w:rsidRDefault="00E93331" w:rsidP="00FE612E">
      <w:pPr>
        <w:pStyle w:val="Prrafodelista"/>
        <w:numPr>
          <w:ilvl w:val="3"/>
          <w:numId w:val="18"/>
        </w:numPr>
        <w:spacing w:before="240" w:after="240"/>
        <w:jc w:val="both"/>
        <w:outlineLvl w:val="2"/>
        <w:rPr>
          <w:rFonts w:ascii="ITC Avant Garde" w:hAnsi="ITC Avant Garde" w:cs="Arial"/>
          <w:b/>
          <w:color w:val="000000"/>
          <w:lang w:eastAsia="es-ES"/>
        </w:rPr>
      </w:pPr>
      <w:bookmarkStart w:id="9" w:name="_Ref495432884"/>
      <w:r w:rsidRPr="00E47E8B">
        <w:rPr>
          <w:rFonts w:ascii="ITC Avant Garde" w:hAnsi="ITC Avant Garde" w:cs="Arial"/>
          <w:b/>
          <w:color w:val="000000"/>
          <w:lang w:eastAsia="es-ES"/>
        </w:rPr>
        <w:t xml:space="preserve">GENERALIDADES SOBRE </w:t>
      </w:r>
      <w:r w:rsidR="00547627" w:rsidRPr="00E47E8B">
        <w:rPr>
          <w:rFonts w:ascii="ITC Avant Garde" w:hAnsi="ITC Avant Garde" w:cs="Arial"/>
          <w:b/>
          <w:color w:val="000000"/>
          <w:lang w:eastAsia="es-ES"/>
        </w:rPr>
        <w:t xml:space="preserve">PROCEDIMIENTOS Y </w:t>
      </w:r>
      <w:r w:rsidR="00837C0F" w:rsidRPr="00E47E8B">
        <w:rPr>
          <w:rFonts w:ascii="ITC Avant Garde" w:hAnsi="ITC Avant Garde" w:cs="Arial"/>
          <w:b/>
          <w:color w:val="000000"/>
          <w:lang w:eastAsia="es-ES"/>
        </w:rPr>
        <w:t>PLAZOS ASOCIADOS A LOS</w:t>
      </w:r>
      <w:r w:rsidRPr="00E47E8B">
        <w:rPr>
          <w:rFonts w:ascii="ITC Avant Garde" w:hAnsi="ITC Avant Garde" w:cs="Arial"/>
          <w:b/>
          <w:color w:val="000000"/>
          <w:lang w:eastAsia="es-ES"/>
        </w:rPr>
        <w:t xml:space="preserve"> SERVICIO</w:t>
      </w:r>
      <w:r w:rsidR="00837C0F" w:rsidRPr="00E47E8B">
        <w:rPr>
          <w:rFonts w:ascii="ITC Avant Garde" w:hAnsi="ITC Avant Garde" w:cs="Arial"/>
          <w:b/>
          <w:color w:val="000000"/>
          <w:lang w:eastAsia="es-ES"/>
        </w:rPr>
        <w:t>S</w:t>
      </w:r>
      <w:bookmarkEnd w:id="9"/>
    </w:p>
    <w:p w14:paraId="62EABA52" w14:textId="77777777" w:rsidR="002529C7" w:rsidRPr="00051CD2" w:rsidRDefault="002529C7" w:rsidP="00FE612E">
      <w:pPr>
        <w:spacing w:before="240" w:after="240" w:line="276" w:lineRule="auto"/>
        <w:ind w:right="-91"/>
        <w:jc w:val="both"/>
        <w:rPr>
          <w:rFonts w:ascii="ITC Avant Garde" w:eastAsia="Calibri" w:hAnsi="ITC Avant Garde" w:cs="Arial"/>
          <w:b/>
          <w:u w:val="single"/>
          <w:lang w:eastAsia="es-ES"/>
        </w:rPr>
      </w:pPr>
      <w:r w:rsidRPr="00051CD2">
        <w:rPr>
          <w:rFonts w:ascii="ITC Avant Garde" w:eastAsia="Calibri" w:hAnsi="ITC Avant Garde" w:cs="Arial"/>
          <w:b/>
          <w:u w:val="single"/>
          <w:lang w:eastAsia="es-ES"/>
        </w:rPr>
        <w:t>Propuesta de Oferta de Referencia</w:t>
      </w:r>
    </w:p>
    <w:p w14:paraId="51181E0B" w14:textId="77777777" w:rsidR="00FE612E" w:rsidRDefault="00E93331" w:rsidP="00FE612E">
      <w:pPr>
        <w:pStyle w:val="IFTnormal"/>
        <w:spacing w:before="240" w:after="240"/>
        <w:rPr>
          <w:color w:val="000000" w:themeColor="text1"/>
        </w:rPr>
      </w:pPr>
      <w:r w:rsidRPr="00051CD2">
        <w:t xml:space="preserve">Dentro </w:t>
      </w:r>
      <w:r w:rsidRPr="004902D6">
        <w:t>de</w:t>
      </w:r>
      <w:r w:rsidR="00CE3C57" w:rsidRPr="004902D6">
        <w:rPr>
          <w:color w:val="000000" w:themeColor="text1"/>
        </w:rPr>
        <w:t>l apartado en comento Telesites</w:t>
      </w:r>
      <w:r w:rsidRPr="004902D6">
        <w:rPr>
          <w:color w:val="000000" w:themeColor="text1"/>
        </w:rPr>
        <w:t xml:space="preserve"> presentó una propuesta de procedimientos y plazos asociados a la prestación de los </w:t>
      </w:r>
      <w:r w:rsidR="007D2E56" w:rsidRPr="004902D6">
        <w:rPr>
          <w:color w:val="000000" w:themeColor="text1"/>
        </w:rPr>
        <w:t xml:space="preserve">Servicios de Acceso y Uso Compartido de Infraestructura Pasiva, </w:t>
      </w:r>
      <w:r w:rsidR="002E3D67" w:rsidRPr="004902D6">
        <w:rPr>
          <w:color w:val="000000" w:themeColor="text1"/>
        </w:rPr>
        <w:t xml:space="preserve">considerando diversos </w:t>
      </w:r>
      <w:r w:rsidR="007D2E56" w:rsidRPr="004902D6">
        <w:rPr>
          <w:color w:val="000000" w:themeColor="text1"/>
        </w:rPr>
        <w:t>Servicios Complementarios (</w:t>
      </w:r>
      <w:r w:rsidR="007F4BD5" w:rsidRPr="004902D6">
        <w:rPr>
          <w:color w:val="000000" w:themeColor="text1"/>
        </w:rPr>
        <w:t>en</w:t>
      </w:r>
      <w:r w:rsidR="00C70109" w:rsidRPr="004902D6">
        <w:rPr>
          <w:color w:val="000000" w:themeColor="text1"/>
        </w:rPr>
        <w:t>tre</w:t>
      </w:r>
      <w:r w:rsidR="007F4BD5" w:rsidRPr="004902D6">
        <w:rPr>
          <w:color w:val="000000" w:themeColor="text1"/>
        </w:rPr>
        <w:t xml:space="preserve"> los cuales se encuentran </w:t>
      </w:r>
      <w:r w:rsidR="00C70109" w:rsidRPr="004902D6">
        <w:rPr>
          <w:color w:val="000000" w:themeColor="text1"/>
        </w:rPr>
        <w:t>“</w:t>
      </w:r>
      <w:r w:rsidR="007D2E56" w:rsidRPr="004902D6">
        <w:rPr>
          <w:color w:val="000000" w:themeColor="text1"/>
        </w:rPr>
        <w:t>Visita Técnica</w:t>
      </w:r>
      <w:r w:rsidR="00C70109" w:rsidRPr="004902D6">
        <w:rPr>
          <w:color w:val="000000" w:themeColor="text1"/>
        </w:rPr>
        <w:t>”</w:t>
      </w:r>
      <w:r w:rsidR="007D2E56" w:rsidRPr="004902D6">
        <w:rPr>
          <w:color w:val="000000" w:themeColor="text1"/>
        </w:rPr>
        <w:t xml:space="preserve">, </w:t>
      </w:r>
      <w:r w:rsidR="00C70109" w:rsidRPr="004902D6">
        <w:rPr>
          <w:color w:val="000000" w:themeColor="text1"/>
        </w:rPr>
        <w:t>“</w:t>
      </w:r>
      <w:r w:rsidR="007D2E56" w:rsidRPr="004902D6">
        <w:rPr>
          <w:color w:val="000000" w:themeColor="text1"/>
        </w:rPr>
        <w:t>Análisis de Factibilidad</w:t>
      </w:r>
      <w:r w:rsidR="00C70109" w:rsidRPr="004902D6">
        <w:rPr>
          <w:color w:val="000000" w:themeColor="text1"/>
        </w:rPr>
        <w:t>”</w:t>
      </w:r>
      <w:r w:rsidR="007D2E56" w:rsidRPr="004902D6">
        <w:rPr>
          <w:color w:val="000000" w:themeColor="text1"/>
        </w:rPr>
        <w:t xml:space="preserve">, </w:t>
      </w:r>
      <w:r w:rsidR="00C70109" w:rsidRPr="004902D6">
        <w:rPr>
          <w:color w:val="000000" w:themeColor="text1"/>
        </w:rPr>
        <w:t>“</w:t>
      </w:r>
      <w:r w:rsidR="007D2E56" w:rsidRPr="004902D6">
        <w:rPr>
          <w:color w:val="000000" w:themeColor="text1"/>
        </w:rPr>
        <w:t>Elaboración de Proyecto y Presupuesto</w:t>
      </w:r>
      <w:r w:rsidR="00C70109" w:rsidRPr="004902D6">
        <w:rPr>
          <w:color w:val="000000" w:themeColor="text1"/>
        </w:rPr>
        <w:t>”</w:t>
      </w:r>
      <w:r w:rsidR="007D2E56" w:rsidRPr="004902D6">
        <w:rPr>
          <w:color w:val="000000" w:themeColor="text1"/>
        </w:rPr>
        <w:t xml:space="preserve">, </w:t>
      </w:r>
      <w:r w:rsidR="00C70109" w:rsidRPr="004902D6">
        <w:rPr>
          <w:color w:val="000000" w:themeColor="text1"/>
        </w:rPr>
        <w:t>“</w:t>
      </w:r>
      <w:r w:rsidR="002E3D67" w:rsidRPr="004902D6">
        <w:rPr>
          <w:color w:val="000000" w:themeColor="text1"/>
        </w:rPr>
        <w:t>Adecuación de Sitio</w:t>
      </w:r>
      <w:r w:rsidR="00C70109" w:rsidRPr="004902D6">
        <w:rPr>
          <w:color w:val="000000" w:themeColor="text1"/>
        </w:rPr>
        <w:t>”</w:t>
      </w:r>
      <w:r w:rsidR="002E3D67" w:rsidRPr="004902D6">
        <w:rPr>
          <w:color w:val="000000" w:themeColor="text1"/>
        </w:rPr>
        <w:t>,</w:t>
      </w:r>
      <w:r w:rsidR="007D2E56" w:rsidRPr="004902D6">
        <w:rPr>
          <w:color w:val="000000" w:themeColor="text1"/>
        </w:rPr>
        <w:t xml:space="preserve"> </w:t>
      </w:r>
      <w:r w:rsidR="00C70109" w:rsidRPr="004902D6">
        <w:rPr>
          <w:color w:val="000000" w:themeColor="text1"/>
        </w:rPr>
        <w:t>“</w:t>
      </w:r>
      <w:r w:rsidR="002E3D67" w:rsidRPr="004902D6">
        <w:rPr>
          <w:color w:val="000000" w:themeColor="text1"/>
        </w:rPr>
        <w:t>Recuperación de Espacio</w:t>
      </w:r>
      <w:r w:rsidR="00C70109" w:rsidRPr="004902D6">
        <w:rPr>
          <w:color w:val="000000" w:themeColor="text1"/>
        </w:rPr>
        <w:t>”</w:t>
      </w:r>
      <w:r w:rsidR="002E3D67" w:rsidRPr="004902D6">
        <w:rPr>
          <w:color w:val="000000" w:themeColor="text1"/>
        </w:rPr>
        <w:t>,</w:t>
      </w:r>
      <w:r w:rsidR="007D2E56" w:rsidRPr="004902D6">
        <w:rPr>
          <w:color w:val="000000" w:themeColor="text1"/>
        </w:rPr>
        <w:t xml:space="preserve"> </w:t>
      </w:r>
      <w:r w:rsidR="00C70109" w:rsidRPr="004902D6">
        <w:rPr>
          <w:color w:val="000000" w:themeColor="text1"/>
        </w:rPr>
        <w:t>“</w:t>
      </w:r>
      <w:r w:rsidR="007D2E56" w:rsidRPr="004902D6">
        <w:rPr>
          <w:color w:val="000000" w:themeColor="text1"/>
        </w:rPr>
        <w:t>Verificación de Colocación y Gestión de Proyecto de Nueva Obra Civil</w:t>
      </w:r>
      <w:r w:rsidR="00C70109" w:rsidRPr="004902D6">
        <w:rPr>
          <w:color w:val="000000" w:themeColor="text1"/>
        </w:rPr>
        <w:t>”</w:t>
      </w:r>
      <w:r w:rsidR="007D2E56" w:rsidRPr="004902D6">
        <w:rPr>
          <w:color w:val="000000" w:themeColor="text1"/>
        </w:rPr>
        <w:t>).</w:t>
      </w:r>
    </w:p>
    <w:p w14:paraId="6F779536" w14:textId="1CBE7195" w:rsidR="002529C7" w:rsidRPr="004902D6" w:rsidRDefault="002529C7" w:rsidP="00FE612E">
      <w:pPr>
        <w:spacing w:before="240" w:after="240" w:line="276" w:lineRule="auto"/>
        <w:ind w:right="-91"/>
        <w:jc w:val="both"/>
        <w:rPr>
          <w:rFonts w:ascii="ITC Avant Garde" w:eastAsia="Calibri" w:hAnsi="ITC Avant Garde" w:cs="Arial"/>
          <w:b/>
          <w:u w:val="single"/>
          <w:lang w:eastAsia="es-ES"/>
        </w:rPr>
      </w:pPr>
      <w:r w:rsidRPr="004902D6">
        <w:rPr>
          <w:rFonts w:ascii="ITC Avant Garde" w:eastAsia="Calibri" w:hAnsi="ITC Avant Garde" w:cs="Arial"/>
          <w:b/>
          <w:u w:val="single"/>
          <w:lang w:eastAsia="es-ES"/>
        </w:rPr>
        <w:t>Análisis de la Propuesta de Oferta de Referencia</w:t>
      </w:r>
    </w:p>
    <w:p w14:paraId="59A426E9" w14:textId="77777777" w:rsidR="00E61745" w:rsidRDefault="00837C0F" w:rsidP="00FE612E">
      <w:pPr>
        <w:pStyle w:val="IFTnormal"/>
        <w:spacing w:before="240" w:after="240"/>
        <w:rPr>
          <w:color w:val="000000" w:themeColor="text1"/>
        </w:rPr>
      </w:pPr>
      <w:r w:rsidRPr="004902D6">
        <w:lastRenderedPageBreak/>
        <w:t>D</w:t>
      </w:r>
      <w:r w:rsidR="00C022F6" w:rsidRPr="004902D6">
        <w:rPr>
          <w:color w:val="000000" w:themeColor="text1"/>
        </w:rPr>
        <w:t xml:space="preserve">e </w:t>
      </w:r>
      <w:r w:rsidR="00E61745" w:rsidRPr="004902D6">
        <w:rPr>
          <w:color w:val="000000" w:themeColor="text1"/>
        </w:rPr>
        <w:t xml:space="preserve">acuerdo al contenido del numeral “2.1 DIAGRAMA DE FLUJO RELATIVOS A LA PRESTACIÓN DE LOS SERVICIOS”, </w:t>
      </w:r>
      <w:r w:rsidR="00C022F6" w:rsidRPr="004902D6">
        <w:rPr>
          <w:color w:val="000000" w:themeColor="text1"/>
        </w:rPr>
        <w:t>de manera general</w:t>
      </w:r>
      <w:r w:rsidRPr="004902D6">
        <w:rPr>
          <w:color w:val="000000" w:themeColor="text1"/>
        </w:rPr>
        <w:t>,</w:t>
      </w:r>
      <w:r w:rsidR="00C022F6" w:rsidRPr="004902D6">
        <w:rPr>
          <w:color w:val="000000" w:themeColor="text1"/>
        </w:rPr>
        <w:t xml:space="preserve"> </w:t>
      </w:r>
      <w:r w:rsidR="00E61745" w:rsidRPr="004902D6">
        <w:rPr>
          <w:color w:val="000000" w:themeColor="text1"/>
        </w:rPr>
        <w:t xml:space="preserve">el desarrollo </w:t>
      </w:r>
      <w:r w:rsidR="006F725C" w:rsidRPr="004902D6">
        <w:rPr>
          <w:color w:val="000000" w:themeColor="text1"/>
          <w:lang w:val="es-419"/>
        </w:rPr>
        <w:t xml:space="preserve">del procedimiento para </w:t>
      </w:r>
      <w:r w:rsidR="006F725C" w:rsidRPr="004902D6">
        <w:rPr>
          <w:color w:val="000000" w:themeColor="text1"/>
        </w:rPr>
        <w:t>la prestación d</w:t>
      </w:r>
      <w:r w:rsidR="006F725C" w:rsidRPr="004902D6">
        <w:rPr>
          <w:color w:val="000000" w:themeColor="text1"/>
          <w:lang w:val="es-419"/>
        </w:rPr>
        <w:t xml:space="preserve">el servicio </w:t>
      </w:r>
      <w:r w:rsidR="00E61745" w:rsidRPr="004902D6">
        <w:rPr>
          <w:color w:val="000000" w:themeColor="text1"/>
        </w:rPr>
        <w:t>de acceso y uso compartido de infraestructura pasiva</w:t>
      </w:r>
      <w:r w:rsidR="00CF7082" w:rsidRPr="004902D6">
        <w:rPr>
          <w:color w:val="000000" w:themeColor="text1"/>
        </w:rPr>
        <w:t xml:space="preserve"> en un sitio</w:t>
      </w:r>
      <w:r w:rsidR="00E61745" w:rsidRPr="004902D6">
        <w:rPr>
          <w:color w:val="000000" w:themeColor="text1"/>
        </w:rPr>
        <w:t>, obe</w:t>
      </w:r>
      <w:r w:rsidR="003C3919" w:rsidRPr="004902D6">
        <w:rPr>
          <w:color w:val="000000" w:themeColor="text1"/>
        </w:rPr>
        <w:t>de</w:t>
      </w:r>
      <w:r w:rsidR="00E61745" w:rsidRPr="004902D6">
        <w:rPr>
          <w:color w:val="000000" w:themeColor="text1"/>
        </w:rPr>
        <w:t>ce a los siguientes plazos:</w:t>
      </w:r>
    </w:p>
    <w:p w14:paraId="46FB4DE5" w14:textId="77777777" w:rsidR="00E50E2F" w:rsidRPr="004902D6" w:rsidRDefault="00E50E2F" w:rsidP="00FE612E">
      <w:pPr>
        <w:pStyle w:val="IFTnormal"/>
        <w:spacing w:before="240" w:after="240"/>
        <w:rPr>
          <w:color w:val="000000" w:themeColor="text1"/>
        </w:rPr>
      </w:pPr>
    </w:p>
    <w:tbl>
      <w:tblPr>
        <w:tblStyle w:val="Tablaconcuadrcula"/>
        <w:tblW w:w="5000" w:type="pct"/>
        <w:jc w:val="center"/>
        <w:tblLook w:val="04A0" w:firstRow="1" w:lastRow="0" w:firstColumn="1" w:lastColumn="0" w:noHBand="0" w:noVBand="1"/>
        <w:tblCaption w:val="Tabla"/>
        <w:tblDescription w:val="Etapas de la prestacion de los servicios"/>
      </w:tblPr>
      <w:tblGrid>
        <w:gridCol w:w="1886"/>
        <w:gridCol w:w="5441"/>
        <w:gridCol w:w="1501"/>
      </w:tblGrid>
      <w:tr w:rsidR="00B75159" w:rsidRPr="00394804" w14:paraId="655A1EF4" w14:textId="77777777" w:rsidTr="005D5637">
        <w:trPr>
          <w:trHeight w:val="169"/>
          <w:tblHeader/>
          <w:jc w:val="center"/>
        </w:trPr>
        <w:tc>
          <w:tcPr>
            <w:tcW w:w="1068" w:type="pct"/>
            <w:shd w:val="clear" w:color="auto" w:fill="E7E6E6" w:themeFill="background2"/>
            <w:vAlign w:val="center"/>
          </w:tcPr>
          <w:p w14:paraId="0975A0E0" w14:textId="77777777" w:rsidR="00B75159" w:rsidRPr="00051CD2" w:rsidRDefault="00B75159" w:rsidP="00FE612E">
            <w:pPr>
              <w:pStyle w:val="TxtListado"/>
              <w:spacing w:before="240" w:after="240"/>
              <w:jc w:val="center"/>
              <w:rPr>
                <w:b/>
              </w:rPr>
            </w:pPr>
            <w:r w:rsidRPr="00051CD2">
              <w:rPr>
                <w:b/>
              </w:rPr>
              <w:t>Etapa</w:t>
            </w:r>
          </w:p>
        </w:tc>
        <w:tc>
          <w:tcPr>
            <w:tcW w:w="3082" w:type="pct"/>
            <w:shd w:val="clear" w:color="auto" w:fill="E7E6E6" w:themeFill="background2"/>
            <w:vAlign w:val="center"/>
          </w:tcPr>
          <w:p w14:paraId="00A957E4" w14:textId="77777777" w:rsidR="00B75159" w:rsidRPr="00051CD2" w:rsidRDefault="00B75159" w:rsidP="00FE612E">
            <w:pPr>
              <w:pStyle w:val="TxtListado"/>
              <w:spacing w:before="240" w:after="240"/>
              <w:jc w:val="center"/>
              <w:rPr>
                <w:b/>
              </w:rPr>
            </w:pPr>
            <w:r w:rsidRPr="00051CD2">
              <w:rPr>
                <w:b/>
              </w:rPr>
              <w:t>Resumen</w:t>
            </w:r>
          </w:p>
        </w:tc>
        <w:tc>
          <w:tcPr>
            <w:tcW w:w="850" w:type="pct"/>
            <w:shd w:val="clear" w:color="auto" w:fill="E7E6E6" w:themeFill="background2"/>
            <w:vAlign w:val="center"/>
          </w:tcPr>
          <w:p w14:paraId="7B9D873D" w14:textId="77777777" w:rsidR="00B75159" w:rsidRPr="00051CD2" w:rsidRDefault="00B75159" w:rsidP="00FE612E">
            <w:pPr>
              <w:pStyle w:val="TxtListado"/>
              <w:spacing w:before="240" w:after="240"/>
              <w:jc w:val="center"/>
              <w:rPr>
                <w:b/>
              </w:rPr>
            </w:pPr>
            <w:r w:rsidRPr="00051CD2">
              <w:rPr>
                <w:b/>
              </w:rPr>
              <w:t>Plazo máximo</w:t>
            </w:r>
          </w:p>
        </w:tc>
      </w:tr>
      <w:tr w:rsidR="00B75159" w:rsidRPr="00394804" w14:paraId="52321618" w14:textId="77777777" w:rsidTr="00D64ECC">
        <w:trPr>
          <w:trHeight w:val="803"/>
          <w:jc w:val="center"/>
        </w:trPr>
        <w:tc>
          <w:tcPr>
            <w:tcW w:w="1068" w:type="pct"/>
            <w:shd w:val="clear" w:color="auto" w:fill="FFFFFF" w:themeFill="background1"/>
          </w:tcPr>
          <w:p w14:paraId="4D625C51" w14:textId="77777777" w:rsidR="00B75159" w:rsidRPr="00051CD2" w:rsidRDefault="00B75159" w:rsidP="00FE612E">
            <w:pPr>
              <w:pStyle w:val="TxtListado"/>
              <w:tabs>
                <w:tab w:val="left" w:pos="1377"/>
              </w:tabs>
              <w:spacing w:before="240" w:after="240"/>
              <w:rPr>
                <w:b/>
                <w:sz w:val="18"/>
              </w:rPr>
            </w:pPr>
            <w:r w:rsidRPr="00051CD2">
              <w:rPr>
                <w:b/>
                <w:sz w:val="18"/>
              </w:rPr>
              <w:t>1. CS consulta información del sitio</w:t>
            </w:r>
          </w:p>
        </w:tc>
        <w:tc>
          <w:tcPr>
            <w:tcW w:w="3082" w:type="pct"/>
            <w:vAlign w:val="center"/>
          </w:tcPr>
          <w:p w14:paraId="517C7BEC" w14:textId="77777777" w:rsidR="00B75159" w:rsidRPr="00051CD2" w:rsidRDefault="00B75159" w:rsidP="00FE612E">
            <w:pPr>
              <w:pStyle w:val="TxtListado"/>
              <w:spacing w:before="240" w:after="240"/>
              <w:rPr>
                <w:sz w:val="18"/>
              </w:rPr>
            </w:pPr>
            <w:r w:rsidRPr="00051CD2">
              <w:rPr>
                <w:sz w:val="18"/>
              </w:rPr>
              <w:t>1.1 CS consulta información del sitio</w:t>
            </w:r>
          </w:p>
        </w:tc>
        <w:tc>
          <w:tcPr>
            <w:tcW w:w="850" w:type="pct"/>
            <w:shd w:val="clear" w:color="auto" w:fill="auto"/>
            <w:vAlign w:val="center"/>
          </w:tcPr>
          <w:p w14:paraId="2FAAE72D" w14:textId="77777777" w:rsidR="00B75159" w:rsidRPr="00051CD2" w:rsidRDefault="003F465F" w:rsidP="00FE612E">
            <w:pPr>
              <w:pStyle w:val="TxtListado"/>
              <w:spacing w:before="240" w:after="240"/>
              <w:jc w:val="center"/>
              <w:rPr>
                <w:sz w:val="18"/>
              </w:rPr>
            </w:pPr>
            <w:r w:rsidRPr="00051CD2">
              <w:rPr>
                <w:sz w:val="18"/>
              </w:rPr>
              <w:t>15 días hábiles</w:t>
            </w:r>
            <w:r w:rsidRPr="00051CD2">
              <w:rPr>
                <w:rStyle w:val="Refdenotaalpie"/>
                <w:sz w:val="18"/>
              </w:rPr>
              <w:footnoteReference w:id="2"/>
            </w:r>
          </w:p>
        </w:tc>
      </w:tr>
      <w:tr w:rsidR="00B75159" w:rsidRPr="00394804" w14:paraId="5413FD41" w14:textId="77777777" w:rsidTr="00D64ECC">
        <w:trPr>
          <w:trHeight w:val="173"/>
          <w:jc w:val="center"/>
        </w:trPr>
        <w:tc>
          <w:tcPr>
            <w:tcW w:w="1068" w:type="pct"/>
            <w:shd w:val="clear" w:color="auto" w:fill="FFFFFF" w:themeFill="background1"/>
          </w:tcPr>
          <w:p w14:paraId="66866CA9" w14:textId="77777777" w:rsidR="00B75159" w:rsidRPr="00051CD2" w:rsidRDefault="00B75159" w:rsidP="00FE612E">
            <w:pPr>
              <w:pStyle w:val="TxtListado"/>
              <w:tabs>
                <w:tab w:val="left" w:pos="1377"/>
              </w:tabs>
              <w:spacing w:before="240" w:after="240"/>
              <w:rPr>
                <w:sz w:val="18"/>
              </w:rPr>
            </w:pPr>
            <w:r w:rsidRPr="00051CD2">
              <w:rPr>
                <w:b/>
                <w:sz w:val="18"/>
              </w:rPr>
              <w:t>2. Análisis de factibilidad</w:t>
            </w:r>
          </w:p>
        </w:tc>
        <w:tc>
          <w:tcPr>
            <w:tcW w:w="3082" w:type="pct"/>
            <w:vAlign w:val="center"/>
          </w:tcPr>
          <w:p w14:paraId="4E037658" w14:textId="77777777" w:rsidR="00B75159" w:rsidRPr="00051CD2" w:rsidRDefault="00B75159" w:rsidP="00FE612E">
            <w:pPr>
              <w:pStyle w:val="TxtListado"/>
              <w:spacing w:before="240" w:after="240"/>
              <w:jc w:val="both"/>
              <w:rPr>
                <w:sz w:val="18"/>
              </w:rPr>
            </w:pPr>
            <w:r w:rsidRPr="00051CD2">
              <w:rPr>
                <w:sz w:val="18"/>
              </w:rPr>
              <w:t>2.1 Telesites recibe la solicitud de análisis de factibilidad del CS, la revisa y proporciona al CS el resultado de Análisis de Factibilidad</w:t>
            </w:r>
            <w:r w:rsidRPr="00051CD2">
              <w:rPr>
                <w:rStyle w:val="Refdenotaalpie"/>
                <w:sz w:val="18"/>
              </w:rPr>
              <w:footnoteReference w:id="3"/>
            </w:r>
            <w:r w:rsidRPr="00051CD2">
              <w:rPr>
                <w:sz w:val="18"/>
              </w:rPr>
              <w:t>.</w:t>
            </w:r>
          </w:p>
        </w:tc>
        <w:tc>
          <w:tcPr>
            <w:tcW w:w="850" w:type="pct"/>
            <w:shd w:val="clear" w:color="auto" w:fill="auto"/>
            <w:vAlign w:val="center"/>
          </w:tcPr>
          <w:p w14:paraId="2D19DBDA" w14:textId="77777777" w:rsidR="00B75159" w:rsidRPr="00051CD2" w:rsidRDefault="00B75159" w:rsidP="00FE612E">
            <w:pPr>
              <w:pStyle w:val="TxtListado"/>
              <w:spacing w:before="240" w:after="240"/>
              <w:jc w:val="center"/>
              <w:rPr>
                <w:sz w:val="18"/>
              </w:rPr>
            </w:pPr>
            <w:r w:rsidRPr="00051CD2">
              <w:rPr>
                <w:sz w:val="18"/>
              </w:rPr>
              <w:t>7 días hábiles</w:t>
            </w:r>
          </w:p>
        </w:tc>
      </w:tr>
      <w:tr w:rsidR="00B75159" w:rsidRPr="00394804" w14:paraId="576888DF" w14:textId="77777777" w:rsidTr="00D64ECC">
        <w:trPr>
          <w:trHeight w:val="300"/>
          <w:jc w:val="center"/>
        </w:trPr>
        <w:tc>
          <w:tcPr>
            <w:tcW w:w="1068" w:type="pct"/>
            <w:shd w:val="clear" w:color="auto" w:fill="auto"/>
          </w:tcPr>
          <w:p w14:paraId="1DE79642" w14:textId="77777777" w:rsidR="00B75159" w:rsidRPr="00051CD2" w:rsidRDefault="00B75159" w:rsidP="00FE612E">
            <w:pPr>
              <w:pStyle w:val="TxtListado"/>
              <w:tabs>
                <w:tab w:val="left" w:pos="1377"/>
              </w:tabs>
              <w:spacing w:before="240" w:after="240"/>
              <w:rPr>
                <w:b/>
                <w:sz w:val="18"/>
              </w:rPr>
            </w:pPr>
            <w:r w:rsidRPr="00051CD2">
              <w:rPr>
                <w:b/>
                <w:sz w:val="18"/>
              </w:rPr>
              <w:t>3. Visita técnica*</w:t>
            </w:r>
          </w:p>
        </w:tc>
        <w:tc>
          <w:tcPr>
            <w:tcW w:w="3082" w:type="pct"/>
            <w:vAlign w:val="center"/>
          </w:tcPr>
          <w:p w14:paraId="587C2E2D" w14:textId="77777777" w:rsidR="00B75159" w:rsidRPr="00051CD2" w:rsidRDefault="00B75159" w:rsidP="00FE612E">
            <w:pPr>
              <w:pStyle w:val="TxtListado"/>
              <w:spacing w:before="240" w:after="240"/>
              <w:jc w:val="both"/>
              <w:rPr>
                <w:sz w:val="18"/>
              </w:rPr>
            </w:pPr>
            <w:r w:rsidRPr="00051CD2">
              <w:rPr>
                <w:sz w:val="18"/>
              </w:rPr>
              <w:t>3.1 El CS formula la solicitud de visita técnica, que es recibida por Telesites. Dicha visita técnica es programada.</w:t>
            </w:r>
          </w:p>
        </w:tc>
        <w:tc>
          <w:tcPr>
            <w:tcW w:w="850" w:type="pct"/>
            <w:shd w:val="clear" w:color="auto" w:fill="auto"/>
            <w:vAlign w:val="center"/>
          </w:tcPr>
          <w:p w14:paraId="2F046A23" w14:textId="77777777" w:rsidR="00B75159" w:rsidRPr="00051CD2" w:rsidRDefault="00B75159" w:rsidP="00FE612E">
            <w:pPr>
              <w:pStyle w:val="TxtListado"/>
              <w:spacing w:before="240" w:after="240"/>
              <w:jc w:val="center"/>
              <w:rPr>
                <w:sz w:val="18"/>
              </w:rPr>
            </w:pPr>
            <w:r w:rsidRPr="00051CD2">
              <w:rPr>
                <w:sz w:val="18"/>
              </w:rPr>
              <w:t>7 días hábiles</w:t>
            </w:r>
          </w:p>
        </w:tc>
      </w:tr>
      <w:tr w:rsidR="00B75159" w:rsidRPr="00394804" w14:paraId="5F63138B" w14:textId="77777777" w:rsidTr="00D64ECC">
        <w:trPr>
          <w:trHeight w:val="463"/>
          <w:jc w:val="center"/>
        </w:trPr>
        <w:tc>
          <w:tcPr>
            <w:tcW w:w="1068" w:type="pct"/>
            <w:shd w:val="clear" w:color="auto" w:fill="auto"/>
          </w:tcPr>
          <w:p w14:paraId="6057A9C7" w14:textId="77777777" w:rsidR="00B75159" w:rsidRPr="00051CD2" w:rsidRDefault="00B75159" w:rsidP="00FE612E">
            <w:pPr>
              <w:pStyle w:val="TxtListado"/>
              <w:spacing w:before="240" w:after="240"/>
              <w:rPr>
                <w:sz w:val="18"/>
              </w:rPr>
            </w:pPr>
          </w:p>
        </w:tc>
        <w:tc>
          <w:tcPr>
            <w:tcW w:w="3082" w:type="pct"/>
            <w:vAlign w:val="center"/>
          </w:tcPr>
          <w:p w14:paraId="1E191E2C" w14:textId="77777777" w:rsidR="00B75159" w:rsidRPr="00051CD2" w:rsidRDefault="00B75159" w:rsidP="00FE612E">
            <w:pPr>
              <w:pStyle w:val="TxtListado"/>
              <w:spacing w:before="240" w:after="240"/>
              <w:jc w:val="both"/>
              <w:rPr>
                <w:sz w:val="18"/>
              </w:rPr>
            </w:pPr>
            <w:r w:rsidRPr="00051CD2">
              <w:rPr>
                <w:sz w:val="18"/>
              </w:rPr>
              <w:t xml:space="preserve">3.2 A partir de la etapa anterior, se lleva </w:t>
            </w:r>
            <w:r w:rsidR="003C3919" w:rsidRPr="00051CD2">
              <w:rPr>
                <w:sz w:val="18"/>
              </w:rPr>
              <w:t>a cabo</w:t>
            </w:r>
            <w:r w:rsidRPr="00051CD2">
              <w:rPr>
                <w:sz w:val="18"/>
              </w:rPr>
              <w:t xml:space="preserve"> la visita técnica y se genera el reporte conjunto de la misma.</w:t>
            </w:r>
          </w:p>
        </w:tc>
        <w:tc>
          <w:tcPr>
            <w:tcW w:w="850" w:type="pct"/>
            <w:shd w:val="clear" w:color="auto" w:fill="auto"/>
            <w:vAlign w:val="center"/>
          </w:tcPr>
          <w:p w14:paraId="44A74085" w14:textId="77777777" w:rsidR="00B75159" w:rsidRPr="00051CD2" w:rsidRDefault="00B75159" w:rsidP="00FE612E">
            <w:pPr>
              <w:pStyle w:val="TxtListado"/>
              <w:spacing w:before="240" w:after="240"/>
              <w:jc w:val="center"/>
              <w:rPr>
                <w:sz w:val="18"/>
              </w:rPr>
            </w:pPr>
            <w:r w:rsidRPr="00051CD2">
              <w:rPr>
                <w:sz w:val="18"/>
              </w:rPr>
              <w:t>25 días hábiles</w:t>
            </w:r>
          </w:p>
        </w:tc>
      </w:tr>
      <w:tr w:rsidR="00B75159" w:rsidRPr="00394804" w14:paraId="20F8CF50" w14:textId="77777777" w:rsidTr="00D64ECC">
        <w:trPr>
          <w:trHeight w:val="474"/>
          <w:jc w:val="center"/>
        </w:trPr>
        <w:tc>
          <w:tcPr>
            <w:tcW w:w="1068" w:type="pct"/>
            <w:shd w:val="clear" w:color="auto" w:fill="auto"/>
          </w:tcPr>
          <w:p w14:paraId="76F1A48B" w14:textId="77777777" w:rsidR="00B75159" w:rsidRPr="00051CD2" w:rsidRDefault="00B75159" w:rsidP="00FE612E">
            <w:pPr>
              <w:pStyle w:val="TxtListado"/>
              <w:spacing w:before="240" w:after="240"/>
              <w:rPr>
                <w:sz w:val="18"/>
              </w:rPr>
            </w:pPr>
            <w:r w:rsidRPr="00051CD2">
              <w:rPr>
                <w:b/>
                <w:sz w:val="18"/>
              </w:rPr>
              <w:t>4. Solicitud de Colocación</w:t>
            </w:r>
          </w:p>
        </w:tc>
        <w:tc>
          <w:tcPr>
            <w:tcW w:w="3082" w:type="pct"/>
            <w:vAlign w:val="center"/>
          </w:tcPr>
          <w:p w14:paraId="2F425BAA" w14:textId="77777777" w:rsidR="00B75159" w:rsidRPr="00051CD2" w:rsidRDefault="00B75159" w:rsidP="00FE612E">
            <w:pPr>
              <w:pStyle w:val="TxtListado"/>
              <w:spacing w:before="240" w:after="240"/>
              <w:jc w:val="both"/>
              <w:rPr>
                <w:sz w:val="18"/>
              </w:rPr>
            </w:pPr>
            <w:r w:rsidRPr="00051CD2">
              <w:rPr>
                <w:sz w:val="18"/>
              </w:rPr>
              <w:t>4.1 A partir del Análisis de Factibilidad, el CS elabora y envía la solicitud de Colocación.</w:t>
            </w:r>
          </w:p>
        </w:tc>
        <w:tc>
          <w:tcPr>
            <w:tcW w:w="850" w:type="pct"/>
            <w:shd w:val="clear" w:color="auto" w:fill="auto"/>
            <w:vAlign w:val="center"/>
          </w:tcPr>
          <w:p w14:paraId="1FC34347" w14:textId="77777777" w:rsidR="00B75159" w:rsidRPr="00051CD2" w:rsidRDefault="00B75159" w:rsidP="00FE612E">
            <w:pPr>
              <w:pStyle w:val="TxtListado"/>
              <w:spacing w:before="240" w:after="240"/>
              <w:jc w:val="center"/>
              <w:rPr>
                <w:sz w:val="18"/>
              </w:rPr>
            </w:pPr>
            <w:r w:rsidRPr="00051CD2">
              <w:rPr>
                <w:sz w:val="18"/>
              </w:rPr>
              <w:t>30 días hábiles</w:t>
            </w:r>
          </w:p>
        </w:tc>
      </w:tr>
      <w:tr w:rsidR="00B75159" w:rsidRPr="00394804" w14:paraId="67AB59C1" w14:textId="77777777" w:rsidTr="00D64ECC">
        <w:trPr>
          <w:trHeight w:val="463"/>
          <w:jc w:val="center"/>
        </w:trPr>
        <w:tc>
          <w:tcPr>
            <w:tcW w:w="1068" w:type="pct"/>
            <w:shd w:val="clear" w:color="auto" w:fill="auto"/>
          </w:tcPr>
          <w:p w14:paraId="043605B6" w14:textId="77777777" w:rsidR="00B75159" w:rsidRPr="00051CD2" w:rsidRDefault="00B75159" w:rsidP="00FE612E">
            <w:pPr>
              <w:pStyle w:val="TxtListado"/>
              <w:spacing w:before="240" w:after="240"/>
              <w:rPr>
                <w:sz w:val="18"/>
              </w:rPr>
            </w:pPr>
          </w:p>
        </w:tc>
        <w:tc>
          <w:tcPr>
            <w:tcW w:w="3082" w:type="pct"/>
            <w:vAlign w:val="center"/>
          </w:tcPr>
          <w:p w14:paraId="2785BBD5" w14:textId="77777777" w:rsidR="00B75159" w:rsidRPr="00051CD2" w:rsidRDefault="00B75159" w:rsidP="00FE612E">
            <w:pPr>
              <w:pStyle w:val="TxtListado"/>
              <w:spacing w:before="240" w:after="240"/>
              <w:jc w:val="both"/>
              <w:rPr>
                <w:sz w:val="18"/>
              </w:rPr>
            </w:pPr>
            <w:r w:rsidRPr="00051CD2">
              <w:rPr>
                <w:sz w:val="18"/>
              </w:rPr>
              <w:t>4.2 A partir de la visita técnica, el CS elabora y envía la solicitud de Colocación.</w:t>
            </w:r>
          </w:p>
        </w:tc>
        <w:tc>
          <w:tcPr>
            <w:tcW w:w="850" w:type="pct"/>
            <w:shd w:val="clear" w:color="auto" w:fill="auto"/>
            <w:vAlign w:val="center"/>
          </w:tcPr>
          <w:p w14:paraId="5083B45E" w14:textId="77777777" w:rsidR="00B75159" w:rsidRPr="00051CD2" w:rsidRDefault="00B75159" w:rsidP="00FE612E">
            <w:pPr>
              <w:pStyle w:val="TxtListado"/>
              <w:spacing w:before="240" w:after="240"/>
              <w:jc w:val="center"/>
              <w:rPr>
                <w:sz w:val="18"/>
              </w:rPr>
            </w:pPr>
            <w:r w:rsidRPr="00051CD2">
              <w:rPr>
                <w:sz w:val="18"/>
              </w:rPr>
              <w:t>20 días hábiles</w:t>
            </w:r>
          </w:p>
        </w:tc>
      </w:tr>
      <w:tr w:rsidR="00B75159" w:rsidRPr="00394804" w14:paraId="667F72BC" w14:textId="77777777" w:rsidTr="00D64ECC">
        <w:trPr>
          <w:trHeight w:val="474"/>
          <w:jc w:val="center"/>
        </w:trPr>
        <w:tc>
          <w:tcPr>
            <w:tcW w:w="1068" w:type="pct"/>
            <w:shd w:val="clear" w:color="auto" w:fill="auto"/>
          </w:tcPr>
          <w:p w14:paraId="339F38A0" w14:textId="77777777" w:rsidR="00B75159" w:rsidRPr="00051CD2" w:rsidRDefault="00B75159" w:rsidP="00FE612E">
            <w:pPr>
              <w:pStyle w:val="TxtListado"/>
              <w:spacing w:before="240" w:after="240"/>
              <w:rPr>
                <w:sz w:val="18"/>
              </w:rPr>
            </w:pPr>
          </w:p>
        </w:tc>
        <w:tc>
          <w:tcPr>
            <w:tcW w:w="3082" w:type="pct"/>
            <w:vAlign w:val="center"/>
          </w:tcPr>
          <w:p w14:paraId="7E4C2119" w14:textId="77777777" w:rsidR="00B75159" w:rsidRPr="00051CD2" w:rsidRDefault="00B75159" w:rsidP="00FE612E">
            <w:pPr>
              <w:pStyle w:val="TxtListado"/>
              <w:spacing w:before="240" w:after="240"/>
              <w:jc w:val="both"/>
              <w:rPr>
                <w:sz w:val="18"/>
              </w:rPr>
            </w:pPr>
            <w:r w:rsidRPr="00051CD2">
              <w:rPr>
                <w:sz w:val="18"/>
              </w:rPr>
              <w:t xml:space="preserve">4.3 Telesites recibe la solicitud de colocación, e informa si la información recibida está completa y se ajusta al Resultado de Análisis de Factibilidad y no estima necesario requerir al Concesionario para que realice modificaciones, </w:t>
            </w:r>
            <w:r w:rsidRPr="00051CD2">
              <w:rPr>
                <w:sz w:val="18"/>
              </w:rPr>
              <w:lastRenderedPageBreak/>
              <w:t>aclaraciones o bien la información faltante y aclaraciones necesarias</w:t>
            </w:r>
            <w:r w:rsidR="00DD5671" w:rsidRPr="00051CD2">
              <w:rPr>
                <w:sz w:val="18"/>
              </w:rPr>
              <w:t>.</w:t>
            </w:r>
          </w:p>
        </w:tc>
        <w:tc>
          <w:tcPr>
            <w:tcW w:w="850" w:type="pct"/>
            <w:shd w:val="clear" w:color="auto" w:fill="auto"/>
            <w:vAlign w:val="center"/>
          </w:tcPr>
          <w:p w14:paraId="499EA728" w14:textId="77777777" w:rsidR="00B75159" w:rsidRPr="00051CD2" w:rsidRDefault="00B75159" w:rsidP="00FE612E">
            <w:pPr>
              <w:pStyle w:val="TxtListado"/>
              <w:spacing w:before="240" w:after="240"/>
              <w:jc w:val="center"/>
              <w:rPr>
                <w:sz w:val="18"/>
              </w:rPr>
            </w:pPr>
            <w:r w:rsidRPr="00051CD2">
              <w:rPr>
                <w:sz w:val="18"/>
              </w:rPr>
              <w:lastRenderedPageBreak/>
              <w:t>10 días hábiles</w:t>
            </w:r>
          </w:p>
        </w:tc>
      </w:tr>
      <w:tr w:rsidR="00B75159" w:rsidRPr="00394804" w14:paraId="602F0456" w14:textId="77777777" w:rsidTr="00D64ECC">
        <w:trPr>
          <w:trHeight w:val="463"/>
          <w:jc w:val="center"/>
        </w:trPr>
        <w:tc>
          <w:tcPr>
            <w:tcW w:w="1068" w:type="pct"/>
            <w:shd w:val="clear" w:color="auto" w:fill="auto"/>
          </w:tcPr>
          <w:p w14:paraId="426181E5" w14:textId="77777777" w:rsidR="00B75159" w:rsidRPr="00051CD2" w:rsidRDefault="00B75159" w:rsidP="00FE612E">
            <w:pPr>
              <w:pStyle w:val="TxtListado"/>
              <w:spacing w:before="240" w:after="240"/>
              <w:rPr>
                <w:b/>
                <w:sz w:val="18"/>
              </w:rPr>
            </w:pPr>
            <w:r w:rsidRPr="00051CD2">
              <w:rPr>
                <w:b/>
                <w:sz w:val="18"/>
              </w:rPr>
              <w:t>5. Elaboración de proyecto y presupuesto*</w:t>
            </w:r>
          </w:p>
        </w:tc>
        <w:tc>
          <w:tcPr>
            <w:tcW w:w="3082" w:type="pct"/>
            <w:vAlign w:val="center"/>
          </w:tcPr>
          <w:p w14:paraId="31C101BD" w14:textId="77777777" w:rsidR="00B75159" w:rsidRPr="00051CD2" w:rsidRDefault="00B75159" w:rsidP="00FE612E">
            <w:pPr>
              <w:pStyle w:val="TxtListado"/>
              <w:spacing w:before="240" w:after="240"/>
              <w:jc w:val="both"/>
              <w:rPr>
                <w:sz w:val="18"/>
              </w:rPr>
            </w:pPr>
            <w:r w:rsidRPr="00051CD2">
              <w:rPr>
                <w:sz w:val="18"/>
              </w:rPr>
              <w:t xml:space="preserve">5.1 El CS realiza una la solicitud de elaboración de proyecto y presupuesto, a partir de que el resultado de la solicitud de colocación indica que para hacer disponible al CS el Servicio de Uso y Acceso Compartido de Infraestructura Pasiva se necesita la realización de trabajos de Adecuación de Sitio y/o Recuperación de Espacio. </w:t>
            </w:r>
          </w:p>
        </w:tc>
        <w:tc>
          <w:tcPr>
            <w:tcW w:w="850" w:type="pct"/>
            <w:shd w:val="clear" w:color="auto" w:fill="auto"/>
            <w:vAlign w:val="center"/>
          </w:tcPr>
          <w:p w14:paraId="546C7771" w14:textId="77777777" w:rsidR="00B75159" w:rsidRPr="00051CD2" w:rsidRDefault="00B75159" w:rsidP="00FE612E">
            <w:pPr>
              <w:pStyle w:val="TxtListado"/>
              <w:spacing w:before="240" w:after="240"/>
              <w:jc w:val="center"/>
              <w:rPr>
                <w:sz w:val="18"/>
              </w:rPr>
            </w:pPr>
            <w:r w:rsidRPr="00051CD2">
              <w:rPr>
                <w:sz w:val="18"/>
              </w:rPr>
              <w:t>30 días hábiles</w:t>
            </w:r>
          </w:p>
        </w:tc>
      </w:tr>
      <w:tr w:rsidR="00B75159" w:rsidRPr="00394804" w14:paraId="078C440F" w14:textId="77777777" w:rsidTr="00D64ECC">
        <w:trPr>
          <w:trHeight w:val="463"/>
          <w:jc w:val="center"/>
        </w:trPr>
        <w:tc>
          <w:tcPr>
            <w:tcW w:w="1068" w:type="pct"/>
            <w:shd w:val="clear" w:color="auto" w:fill="auto"/>
          </w:tcPr>
          <w:p w14:paraId="06C652BA" w14:textId="77777777" w:rsidR="00B75159" w:rsidRPr="00051CD2" w:rsidRDefault="00B75159" w:rsidP="00FE612E">
            <w:pPr>
              <w:pStyle w:val="TxtListado"/>
              <w:spacing w:before="240" w:after="240"/>
            </w:pPr>
            <w:r w:rsidRPr="00051CD2">
              <w:rPr>
                <w:b/>
                <w:sz w:val="18"/>
              </w:rPr>
              <w:t>6. Adecuación de Sitio/Recuperación de Espacio*</w:t>
            </w:r>
          </w:p>
        </w:tc>
        <w:tc>
          <w:tcPr>
            <w:tcW w:w="3082" w:type="pct"/>
            <w:vAlign w:val="center"/>
          </w:tcPr>
          <w:p w14:paraId="01606A3D" w14:textId="77777777" w:rsidR="00B75159" w:rsidRPr="00051CD2" w:rsidRDefault="00B75159" w:rsidP="00FE612E">
            <w:pPr>
              <w:pStyle w:val="TxtListado"/>
              <w:spacing w:before="240" w:after="240"/>
              <w:jc w:val="both"/>
            </w:pPr>
            <w:r w:rsidRPr="00051CD2">
              <w:rPr>
                <w:sz w:val="18"/>
              </w:rPr>
              <w:t>6.1 Ejecución de trabajos adicionales por parte de Telesites para el acondicionamiento de la Infraestructura Pasiva/Recuperación de Espacio a solicitud del CS.</w:t>
            </w:r>
          </w:p>
        </w:tc>
        <w:tc>
          <w:tcPr>
            <w:tcW w:w="850" w:type="pct"/>
            <w:shd w:val="clear" w:color="auto" w:fill="auto"/>
            <w:vAlign w:val="center"/>
          </w:tcPr>
          <w:p w14:paraId="6AD85044" w14:textId="77777777" w:rsidR="00B75159" w:rsidRPr="00051CD2" w:rsidRDefault="00B75159" w:rsidP="00FE612E">
            <w:pPr>
              <w:pStyle w:val="TxtListado"/>
              <w:spacing w:before="240" w:after="240"/>
              <w:jc w:val="center"/>
            </w:pPr>
            <w:r w:rsidRPr="00051CD2">
              <w:rPr>
                <w:sz w:val="18"/>
              </w:rPr>
              <w:t>De acuerdo a lo indicado en Proyecto y Presupuesto</w:t>
            </w:r>
          </w:p>
        </w:tc>
      </w:tr>
      <w:tr w:rsidR="00B75159" w:rsidRPr="00394804" w14:paraId="1E8A8908" w14:textId="77777777" w:rsidTr="00D64ECC">
        <w:trPr>
          <w:trHeight w:val="463"/>
          <w:jc w:val="center"/>
        </w:trPr>
        <w:tc>
          <w:tcPr>
            <w:tcW w:w="1068" w:type="pct"/>
            <w:shd w:val="clear" w:color="auto" w:fill="auto"/>
          </w:tcPr>
          <w:p w14:paraId="2B1B9C23" w14:textId="77777777" w:rsidR="00B75159" w:rsidRPr="00051CD2" w:rsidRDefault="00B75159" w:rsidP="00FE612E">
            <w:pPr>
              <w:pStyle w:val="TxtListado"/>
              <w:spacing w:before="240" w:after="240"/>
              <w:rPr>
                <w:b/>
                <w:sz w:val="18"/>
              </w:rPr>
            </w:pPr>
            <w:r w:rsidRPr="00051CD2">
              <w:rPr>
                <w:b/>
                <w:sz w:val="18"/>
              </w:rPr>
              <w:t>7. Acuerdo de Sitio</w:t>
            </w:r>
          </w:p>
        </w:tc>
        <w:tc>
          <w:tcPr>
            <w:tcW w:w="3082" w:type="pct"/>
            <w:vAlign w:val="center"/>
          </w:tcPr>
          <w:p w14:paraId="5D41B664" w14:textId="77777777" w:rsidR="00B75159" w:rsidRPr="00051CD2" w:rsidRDefault="00B75159" w:rsidP="00FE612E">
            <w:pPr>
              <w:pStyle w:val="TxtListado"/>
              <w:spacing w:before="240" w:after="240"/>
              <w:jc w:val="both"/>
            </w:pPr>
            <w:r w:rsidRPr="00051CD2">
              <w:rPr>
                <w:sz w:val="18"/>
              </w:rPr>
              <w:t>7.1 Firma del Acuerdo de Sitio con la vigencia acordada</w:t>
            </w:r>
            <w:r w:rsidR="00AD31E1" w:rsidRPr="00051CD2">
              <w:rPr>
                <w:sz w:val="18"/>
              </w:rPr>
              <w:t xml:space="preserve">, tras la resultado de análisis de factibilidad o bien tras la ejecución de </w:t>
            </w:r>
            <w:r w:rsidR="00AD31E1" w:rsidRPr="00051CD2">
              <w:t>trabajos de Adecuación de Sitio o de Recuperación de Espacio y una vez que el Sitio se encuentra debidamente autorizado, acondicionado y listo para su entrega.</w:t>
            </w:r>
          </w:p>
        </w:tc>
        <w:tc>
          <w:tcPr>
            <w:tcW w:w="850" w:type="pct"/>
            <w:shd w:val="clear" w:color="auto" w:fill="auto"/>
            <w:vAlign w:val="center"/>
          </w:tcPr>
          <w:p w14:paraId="3CFF05B3" w14:textId="77777777" w:rsidR="00B75159" w:rsidRPr="00051CD2" w:rsidRDefault="00B75159" w:rsidP="00FE612E">
            <w:pPr>
              <w:pStyle w:val="TxtListado"/>
              <w:spacing w:before="240" w:after="240"/>
              <w:jc w:val="center"/>
              <w:rPr>
                <w:sz w:val="18"/>
              </w:rPr>
            </w:pPr>
            <w:r w:rsidRPr="00051CD2">
              <w:rPr>
                <w:sz w:val="18"/>
              </w:rPr>
              <w:t>10 días hábiles</w:t>
            </w:r>
          </w:p>
        </w:tc>
      </w:tr>
    </w:tbl>
    <w:p w14:paraId="43B7CC0D" w14:textId="77777777" w:rsidR="00E61745" w:rsidRPr="00051CD2" w:rsidRDefault="00B75159" w:rsidP="00FE612E">
      <w:pPr>
        <w:spacing w:before="240" w:after="240" w:line="276" w:lineRule="auto"/>
        <w:jc w:val="both"/>
        <w:rPr>
          <w:rFonts w:ascii="ITC Avant Garde" w:eastAsia="Calibri" w:hAnsi="ITC Avant Garde" w:cs="Arial"/>
          <w:color w:val="000000" w:themeColor="text1"/>
          <w:sz w:val="20"/>
          <w:lang w:eastAsia="es-ES"/>
        </w:rPr>
      </w:pPr>
      <w:r w:rsidRPr="00051CD2">
        <w:rPr>
          <w:rFonts w:ascii="ITC Avant Garde" w:eastAsia="Calibri" w:hAnsi="ITC Avant Garde" w:cs="Arial"/>
          <w:b/>
          <w:color w:val="000000" w:themeColor="text1"/>
          <w:sz w:val="18"/>
          <w:lang w:eastAsia="es-ES"/>
        </w:rPr>
        <w:t xml:space="preserve">*Nota: </w:t>
      </w:r>
      <w:r w:rsidR="004C5225" w:rsidRPr="00051CD2">
        <w:rPr>
          <w:rFonts w:ascii="ITC Avant Garde" w:eastAsia="Calibri" w:hAnsi="ITC Avant Garde" w:cs="Arial"/>
          <w:color w:val="000000" w:themeColor="text1"/>
          <w:sz w:val="18"/>
          <w:lang w:eastAsia="es-ES"/>
        </w:rPr>
        <w:t xml:space="preserve">Actividad opcional, que depende del CS o bien de </w:t>
      </w:r>
      <w:r w:rsidR="003C3919" w:rsidRPr="00051CD2">
        <w:rPr>
          <w:rFonts w:ascii="ITC Avant Garde" w:eastAsia="Calibri" w:hAnsi="ITC Avant Garde" w:cs="Arial"/>
          <w:color w:val="000000" w:themeColor="text1"/>
          <w:sz w:val="18"/>
          <w:lang w:eastAsia="es-ES"/>
        </w:rPr>
        <w:t>las necesidades específicas</w:t>
      </w:r>
      <w:r w:rsidR="004C5225" w:rsidRPr="00051CD2">
        <w:rPr>
          <w:rFonts w:ascii="ITC Avant Garde" w:eastAsia="Calibri" w:hAnsi="ITC Avant Garde" w:cs="Arial"/>
          <w:color w:val="000000" w:themeColor="text1"/>
          <w:sz w:val="18"/>
          <w:lang w:eastAsia="es-ES"/>
        </w:rPr>
        <w:t xml:space="preserve"> de cada sitio.</w:t>
      </w:r>
    </w:p>
    <w:p w14:paraId="7D1BE7E2" w14:textId="77777777" w:rsidR="000B2827" w:rsidRPr="004902D6" w:rsidRDefault="000B2827" w:rsidP="00FE612E">
      <w:pPr>
        <w:pStyle w:val="IFTnormal"/>
        <w:spacing w:before="240" w:after="240"/>
        <w:rPr>
          <w:color w:val="000000" w:themeColor="text1"/>
        </w:rPr>
      </w:pPr>
      <w:r w:rsidRPr="00051CD2">
        <w:t xml:space="preserve">En </w:t>
      </w:r>
      <w:r w:rsidRPr="004902D6">
        <w:t xml:space="preserve">suma, </w:t>
      </w:r>
      <w:r w:rsidR="004D0357" w:rsidRPr="004902D6">
        <w:rPr>
          <w:color w:val="000000" w:themeColor="text1"/>
        </w:rPr>
        <w:t xml:space="preserve">de acuerdo al contenido de la Propuesta de Oferta de Referencia de Telesites, </w:t>
      </w:r>
      <w:r w:rsidR="00C216BA" w:rsidRPr="004902D6">
        <w:rPr>
          <w:color w:val="000000" w:themeColor="text1"/>
        </w:rPr>
        <w:t>desde que el CS inicia la solicitud de factibilidad hasta el momento en que se firma el Acuerdo de Sitio, pueden transcurrir</w:t>
      </w:r>
      <w:r w:rsidR="00B75159" w:rsidRPr="004902D6">
        <w:rPr>
          <w:color w:val="000000" w:themeColor="text1"/>
        </w:rPr>
        <w:t xml:space="preserve"> hasta </w:t>
      </w:r>
      <w:r w:rsidR="003F4DF1" w:rsidRPr="004902D6">
        <w:rPr>
          <w:color w:val="000000" w:themeColor="text1"/>
        </w:rPr>
        <w:t>5</w:t>
      </w:r>
      <w:r w:rsidR="00B75159" w:rsidRPr="004902D6">
        <w:rPr>
          <w:color w:val="000000" w:themeColor="text1"/>
        </w:rPr>
        <w:t>7 días hábiles</w:t>
      </w:r>
      <w:r w:rsidR="004C5225" w:rsidRPr="004902D6">
        <w:rPr>
          <w:rStyle w:val="Refdenotaalpie"/>
          <w:color w:val="000000" w:themeColor="text1"/>
        </w:rPr>
        <w:footnoteReference w:id="4"/>
      </w:r>
      <w:r w:rsidR="003F4DF1" w:rsidRPr="004902D6">
        <w:rPr>
          <w:color w:val="000000" w:themeColor="text1"/>
        </w:rPr>
        <w:t>, de los cuales 27 días hábiles dependen de la intervención del AEP</w:t>
      </w:r>
      <w:r w:rsidR="00B75159" w:rsidRPr="004902D6">
        <w:rPr>
          <w:color w:val="000000" w:themeColor="text1"/>
        </w:rPr>
        <w:t>.</w:t>
      </w:r>
    </w:p>
    <w:p w14:paraId="1E66BCFF" w14:textId="77777777" w:rsidR="00AC682D" w:rsidRPr="004902D6" w:rsidRDefault="00F1050C" w:rsidP="00FE612E">
      <w:pPr>
        <w:pStyle w:val="IFTnormal"/>
        <w:spacing w:before="240" w:after="240"/>
        <w:rPr>
          <w:color w:val="000000" w:themeColor="text1"/>
        </w:rPr>
      </w:pPr>
      <w:r w:rsidRPr="004902D6">
        <w:t xml:space="preserve">En complemento, </w:t>
      </w:r>
      <w:r w:rsidR="00AC682D" w:rsidRPr="004902D6">
        <w:rPr>
          <w:color w:val="000000" w:themeColor="text1"/>
        </w:rPr>
        <w:t xml:space="preserve">conviene mencionar que dentro del Contexto de la Consulta Pública uno de los participantes sugirió que deberían replantearse los niveles de </w:t>
      </w:r>
      <w:r w:rsidR="00AC682D" w:rsidRPr="004902D6">
        <w:rPr>
          <w:color w:val="000000" w:themeColor="text1"/>
        </w:rPr>
        <w:lastRenderedPageBreak/>
        <w:t>servicio asociados a los servicios materia de la multicitada Oferta de Referencia. Para reforza</w:t>
      </w:r>
      <w:r w:rsidR="001D324F" w:rsidRPr="004902D6">
        <w:rPr>
          <w:color w:val="000000" w:themeColor="text1"/>
        </w:rPr>
        <w:t>r</w:t>
      </w:r>
      <w:r w:rsidR="00AC682D" w:rsidRPr="004902D6">
        <w:rPr>
          <w:color w:val="000000" w:themeColor="text1"/>
        </w:rPr>
        <w:t xml:space="preserve"> lo anterior, se presenta el comentario del participante aludido:</w:t>
      </w:r>
    </w:p>
    <w:p w14:paraId="666D5475" w14:textId="77777777" w:rsidR="00AC682D" w:rsidRPr="00051CD2" w:rsidRDefault="00AC682D" w:rsidP="00FE612E">
      <w:pPr>
        <w:pStyle w:val="Citaift"/>
        <w:spacing w:before="240" w:after="240"/>
      </w:pPr>
      <w:r w:rsidRPr="00051CD2">
        <w:rPr>
          <w:rFonts w:eastAsia="Calibri"/>
          <w:color w:val="000000" w:themeColor="text1"/>
        </w:rPr>
        <w:t>“</w:t>
      </w:r>
      <w:r w:rsidRPr="00051CD2">
        <w:rPr>
          <w:rFonts w:eastAsia="Calibri"/>
          <w:b/>
          <w:color w:val="000000" w:themeColor="text1"/>
        </w:rPr>
        <w:t xml:space="preserve">1. </w:t>
      </w:r>
      <w:r w:rsidRPr="00051CD2">
        <w:rPr>
          <w:b/>
        </w:rPr>
        <w:t>Niveles de Servicio (SLA´s)</w:t>
      </w:r>
    </w:p>
    <w:p w14:paraId="488FF85D" w14:textId="77777777" w:rsidR="00AC682D" w:rsidRPr="00051CD2" w:rsidRDefault="00AC682D" w:rsidP="00FE612E">
      <w:pPr>
        <w:pStyle w:val="CitaIFT0"/>
        <w:spacing w:before="240" w:after="240"/>
        <w:rPr>
          <w:lang w:val="es-MX"/>
        </w:rPr>
      </w:pPr>
      <w:r w:rsidRPr="00051CD2">
        <w:rPr>
          <w:lang w:val="es-MX"/>
        </w:rPr>
        <w:t>Se solicita que los Niveles de Servicio (Service Level Agreements o SLA’s en inglés) a incluirse en la Oferta Referencia de compartición de infraestructura pasiva de Telesites consideren los tiempos normalmente aceptados en el mercado y ya suscritos en el Convenio de colaboración de Altán Redes con Telesites.</w:t>
      </w:r>
    </w:p>
    <w:p w14:paraId="5637D449" w14:textId="77777777" w:rsidR="00AC682D" w:rsidRPr="00051CD2" w:rsidRDefault="00AC682D" w:rsidP="00FE612E">
      <w:pPr>
        <w:pStyle w:val="CitaIFT0"/>
        <w:spacing w:before="240" w:after="240"/>
        <w:rPr>
          <w:lang w:val="es-MX"/>
        </w:rPr>
      </w:pPr>
      <w:r w:rsidRPr="00051CD2">
        <w:rPr>
          <w:lang w:val="es-MX"/>
        </w:rPr>
        <w:t>Igualmente, debe existir una responsabilidad económica aplicable a Telesites en caso de incumplimiento a los plazos de servicio conocidos como SLAs, que se deben agregar a las consideraciones de Penas Convencionales de la oferta de referencia.</w:t>
      </w:r>
    </w:p>
    <w:p w14:paraId="36D7DFD1" w14:textId="77777777" w:rsidR="00AC682D" w:rsidRPr="00051CD2" w:rsidRDefault="00AC682D" w:rsidP="00FE612E">
      <w:pPr>
        <w:pStyle w:val="CitaIFT0"/>
        <w:spacing w:before="240" w:after="240"/>
        <w:rPr>
          <w:lang w:val="es-MX"/>
        </w:rPr>
      </w:pPr>
      <w:r w:rsidRPr="00051CD2">
        <w:rPr>
          <w:lang w:val="es-MX"/>
        </w:rPr>
        <w:t xml:space="preserve">Este comentario está relacionado al </w:t>
      </w:r>
      <w:r w:rsidRPr="00051CD2">
        <w:rPr>
          <w:color w:val="000000" w:themeColor="text1"/>
          <w:lang w:val="es-MX"/>
        </w:rPr>
        <w:t>Anexo “I” Servicios, 2.1 Diagrama de Flujo relativo a la prestación de servicios</w:t>
      </w:r>
      <w:r w:rsidRPr="00051CD2">
        <w:rPr>
          <w:lang w:val="es-MX"/>
        </w:rPr>
        <w:t xml:space="preserve"> de la Oferta de Referencia, en el que se describen los aspectos de tiempos comprometidos y Niveles de Servicio</w:t>
      </w:r>
    </w:p>
    <w:p w14:paraId="12B232F7" w14:textId="77777777" w:rsidR="00AC682D" w:rsidRPr="00051CD2" w:rsidRDefault="00AC682D" w:rsidP="00FE612E">
      <w:pPr>
        <w:pStyle w:val="CitaIFT0"/>
        <w:spacing w:before="240" w:after="240"/>
        <w:rPr>
          <w:lang w:val="es-MX"/>
        </w:rPr>
      </w:pPr>
      <w:r w:rsidRPr="00051CD2">
        <w:rPr>
          <w:lang w:val="es-MX"/>
        </w:rPr>
        <w:t>Los Niveles de Servicio que se sugieren modificarse los cuales se listan a continuación:</w:t>
      </w:r>
    </w:p>
    <w:p w14:paraId="5959DFA2" w14:textId="77777777" w:rsidR="00AC682D" w:rsidRPr="00051CD2" w:rsidRDefault="00AC682D" w:rsidP="00FE612E">
      <w:pPr>
        <w:spacing w:before="240" w:after="240" w:line="240" w:lineRule="auto"/>
        <w:ind w:right="-118"/>
        <w:jc w:val="both"/>
        <w:rPr>
          <w:rFonts w:eastAsia="Times New Roman" w:cstheme="minorHAnsi"/>
          <w:color w:val="000000"/>
          <w:lang w:eastAsia="es-MX"/>
        </w:rPr>
      </w:pPr>
    </w:p>
    <w:tbl>
      <w:tblPr>
        <w:tblStyle w:val="Tablaconcuadrcula2"/>
        <w:tblW w:w="0" w:type="auto"/>
        <w:jc w:val="center"/>
        <w:tblLook w:val="04A0" w:firstRow="1" w:lastRow="0" w:firstColumn="1" w:lastColumn="0" w:noHBand="0" w:noVBand="1"/>
        <w:tblCaption w:val="Tabla"/>
        <w:tblDescription w:val="Plazos de niveles de servicio"/>
      </w:tblPr>
      <w:tblGrid>
        <w:gridCol w:w="2204"/>
        <w:gridCol w:w="2849"/>
        <w:gridCol w:w="1892"/>
      </w:tblGrid>
      <w:tr w:rsidR="00AC682D" w:rsidRPr="00394804" w14:paraId="6A3FD337" w14:textId="77777777" w:rsidTr="00B26BEA">
        <w:trPr>
          <w:tblHeader/>
          <w:jc w:val="center"/>
        </w:trPr>
        <w:tc>
          <w:tcPr>
            <w:tcW w:w="2204" w:type="dxa"/>
            <w:hideMark/>
          </w:tcPr>
          <w:p w14:paraId="67E522A4" w14:textId="77777777" w:rsidR="00AC682D" w:rsidRPr="00051CD2" w:rsidRDefault="00AC682D" w:rsidP="00FE612E">
            <w:pPr>
              <w:spacing w:before="240" w:after="240"/>
              <w:jc w:val="both"/>
              <w:outlineLvl w:val="0"/>
              <w:rPr>
                <w:rFonts w:ascii="ITC Avant Garde" w:hAnsi="ITC Avant Garde" w:cstheme="minorHAnsi"/>
                <w:b/>
                <w:i/>
                <w:sz w:val="18"/>
              </w:rPr>
            </w:pPr>
            <w:r w:rsidRPr="00051CD2">
              <w:rPr>
                <w:rFonts w:ascii="ITC Avant Garde" w:hAnsi="ITC Avant Garde" w:cstheme="minorHAnsi"/>
                <w:b/>
                <w:i/>
                <w:sz w:val="18"/>
              </w:rPr>
              <w:t>ACTIVIDAD</w:t>
            </w:r>
          </w:p>
        </w:tc>
        <w:tc>
          <w:tcPr>
            <w:tcW w:w="2849" w:type="dxa"/>
            <w:hideMark/>
          </w:tcPr>
          <w:p w14:paraId="5C6ED0C8" w14:textId="77777777" w:rsidR="00AC682D" w:rsidRPr="00051CD2" w:rsidRDefault="00AC682D" w:rsidP="00FE612E">
            <w:pPr>
              <w:spacing w:before="240" w:after="240"/>
              <w:jc w:val="both"/>
              <w:outlineLvl w:val="0"/>
              <w:rPr>
                <w:rFonts w:ascii="ITC Avant Garde" w:hAnsi="ITC Avant Garde" w:cstheme="minorHAnsi"/>
                <w:b/>
                <w:i/>
                <w:sz w:val="18"/>
              </w:rPr>
            </w:pPr>
            <w:r w:rsidRPr="00051CD2">
              <w:rPr>
                <w:rFonts w:ascii="ITC Avant Garde" w:hAnsi="ITC Avant Garde" w:cstheme="minorHAnsi"/>
                <w:b/>
                <w:i/>
                <w:sz w:val="18"/>
              </w:rPr>
              <w:t>DESCRIPCIÓN</w:t>
            </w:r>
          </w:p>
        </w:tc>
        <w:tc>
          <w:tcPr>
            <w:tcW w:w="1892" w:type="dxa"/>
            <w:tcBorders>
              <w:bottom w:val="single" w:sz="4" w:space="0" w:color="auto"/>
            </w:tcBorders>
            <w:hideMark/>
          </w:tcPr>
          <w:p w14:paraId="224C7561" w14:textId="77777777" w:rsidR="00AC682D" w:rsidRPr="00051CD2" w:rsidRDefault="00AC682D" w:rsidP="00FE612E">
            <w:pPr>
              <w:spacing w:before="240" w:after="240"/>
              <w:jc w:val="both"/>
              <w:outlineLvl w:val="0"/>
              <w:rPr>
                <w:rFonts w:ascii="ITC Avant Garde" w:hAnsi="ITC Avant Garde" w:cstheme="minorHAnsi"/>
                <w:b/>
                <w:i/>
                <w:sz w:val="18"/>
              </w:rPr>
            </w:pPr>
            <w:r w:rsidRPr="00051CD2">
              <w:rPr>
                <w:rFonts w:ascii="ITC Avant Garde" w:hAnsi="ITC Avant Garde" w:cstheme="minorHAnsi"/>
                <w:b/>
                <w:i/>
                <w:sz w:val="18"/>
              </w:rPr>
              <w:t>PLAZO</w:t>
            </w:r>
          </w:p>
        </w:tc>
      </w:tr>
      <w:tr w:rsidR="00B26BEA" w:rsidRPr="00394804" w14:paraId="0DC9135A" w14:textId="77777777" w:rsidTr="00B26BEA">
        <w:trPr>
          <w:jc w:val="center"/>
        </w:trPr>
        <w:tc>
          <w:tcPr>
            <w:tcW w:w="2204" w:type="dxa"/>
            <w:hideMark/>
          </w:tcPr>
          <w:p w14:paraId="2D96E20A" w14:textId="77777777" w:rsidR="00B26BEA" w:rsidRPr="00051CD2" w:rsidRDefault="00B26BEA"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t>Información del Sitio</w:t>
            </w:r>
          </w:p>
        </w:tc>
        <w:tc>
          <w:tcPr>
            <w:tcW w:w="2849" w:type="dxa"/>
            <w:hideMark/>
          </w:tcPr>
          <w:p w14:paraId="106A532E" w14:textId="77777777" w:rsidR="00B26BEA" w:rsidRPr="00051CD2" w:rsidRDefault="00B26BEA"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t xml:space="preserve">Entrega de información para la revisión del Sitio </w:t>
            </w:r>
          </w:p>
        </w:tc>
        <w:tc>
          <w:tcPr>
            <w:tcW w:w="1892" w:type="dxa"/>
            <w:tcBorders>
              <w:bottom w:val="nil"/>
            </w:tcBorders>
          </w:tcPr>
          <w:p w14:paraId="5A05D25E" w14:textId="77777777" w:rsidR="00B26BEA" w:rsidRPr="00051CD2" w:rsidRDefault="00B26BEA" w:rsidP="00FE612E">
            <w:pPr>
              <w:spacing w:before="240" w:after="240"/>
              <w:jc w:val="both"/>
              <w:outlineLvl w:val="0"/>
              <w:rPr>
                <w:rFonts w:ascii="ITC Avant Garde" w:hAnsi="ITC Avant Garde" w:cstheme="minorHAnsi"/>
                <w:i/>
                <w:sz w:val="18"/>
              </w:rPr>
            </w:pPr>
          </w:p>
          <w:p w14:paraId="3687AB72" w14:textId="77777777" w:rsidR="00B26BEA" w:rsidRPr="00051CD2" w:rsidRDefault="00B26BEA"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t>8 días hábiles</w:t>
            </w:r>
          </w:p>
        </w:tc>
      </w:tr>
      <w:tr w:rsidR="00B26BEA" w:rsidRPr="00394804" w14:paraId="09912DBB" w14:textId="77777777" w:rsidTr="00B26BEA">
        <w:trPr>
          <w:jc w:val="center"/>
        </w:trPr>
        <w:tc>
          <w:tcPr>
            <w:tcW w:w="2204" w:type="dxa"/>
            <w:hideMark/>
          </w:tcPr>
          <w:p w14:paraId="75F81C7D" w14:textId="77777777" w:rsidR="00B26BEA" w:rsidRPr="00051CD2" w:rsidRDefault="00B26BEA"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t>Solicitud de factibilidad</w:t>
            </w:r>
          </w:p>
        </w:tc>
        <w:tc>
          <w:tcPr>
            <w:tcW w:w="2849" w:type="dxa"/>
            <w:hideMark/>
          </w:tcPr>
          <w:p w14:paraId="4A69DB79" w14:textId="77777777" w:rsidR="00B26BEA" w:rsidRPr="00051CD2" w:rsidRDefault="00B26BEA"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t>Recepción de solicitud y revisión de equipo a instalar</w:t>
            </w:r>
          </w:p>
        </w:tc>
        <w:tc>
          <w:tcPr>
            <w:tcW w:w="1892" w:type="dxa"/>
            <w:tcBorders>
              <w:top w:val="nil"/>
              <w:bottom w:val="nil"/>
            </w:tcBorders>
            <w:hideMark/>
          </w:tcPr>
          <w:p w14:paraId="5A1598BB" w14:textId="77777777" w:rsidR="00B26BEA" w:rsidRPr="00051CD2" w:rsidRDefault="00B26BEA" w:rsidP="00FE612E">
            <w:pPr>
              <w:spacing w:before="240" w:after="240"/>
              <w:jc w:val="both"/>
              <w:rPr>
                <w:rFonts w:ascii="ITC Avant Garde" w:hAnsi="ITC Avant Garde" w:cstheme="minorHAnsi"/>
                <w:i/>
                <w:sz w:val="18"/>
              </w:rPr>
            </w:pPr>
          </w:p>
        </w:tc>
      </w:tr>
      <w:tr w:rsidR="00B26BEA" w:rsidRPr="00394804" w14:paraId="522FE076" w14:textId="77777777" w:rsidTr="00B26BEA">
        <w:trPr>
          <w:jc w:val="center"/>
        </w:trPr>
        <w:tc>
          <w:tcPr>
            <w:tcW w:w="2204" w:type="dxa"/>
            <w:hideMark/>
          </w:tcPr>
          <w:p w14:paraId="219412B6" w14:textId="77777777" w:rsidR="00B26BEA" w:rsidRPr="00051CD2" w:rsidRDefault="00B26BEA"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t>Resultado del análisis de factibilidad</w:t>
            </w:r>
          </w:p>
        </w:tc>
        <w:tc>
          <w:tcPr>
            <w:tcW w:w="2849" w:type="dxa"/>
            <w:hideMark/>
          </w:tcPr>
          <w:p w14:paraId="489E974D" w14:textId="77777777" w:rsidR="00B26BEA" w:rsidRPr="00051CD2" w:rsidRDefault="00B26BEA"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t xml:space="preserve">Aceptación o negativa a la instalación del equipo propuesto </w:t>
            </w:r>
          </w:p>
        </w:tc>
        <w:tc>
          <w:tcPr>
            <w:tcW w:w="1892" w:type="dxa"/>
            <w:tcBorders>
              <w:top w:val="nil"/>
              <w:bottom w:val="nil"/>
            </w:tcBorders>
            <w:hideMark/>
          </w:tcPr>
          <w:p w14:paraId="071F2DE2" w14:textId="77777777" w:rsidR="00B26BEA" w:rsidRPr="00051CD2" w:rsidRDefault="00B26BEA" w:rsidP="00FE612E">
            <w:pPr>
              <w:spacing w:before="240" w:after="240"/>
              <w:jc w:val="both"/>
              <w:rPr>
                <w:rFonts w:ascii="ITC Avant Garde" w:hAnsi="ITC Avant Garde" w:cstheme="minorHAnsi"/>
                <w:i/>
                <w:sz w:val="18"/>
              </w:rPr>
            </w:pPr>
          </w:p>
        </w:tc>
      </w:tr>
      <w:tr w:rsidR="00B26BEA" w:rsidRPr="00394804" w14:paraId="7E82CAC8" w14:textId="77777777" w:rsidTr="00B26BEA">
        <w:trPr>
          <w:jc w:val="center"/>
        </w:trPr>
        <w:tc>
          <w:tcPr>
            <w:tcW w:w="2204" w:type="dxa"/>
            <w:hideMark/>
          </w:tcPr>
          <w:p w14:paraId="11C2F2E6" w14:textId="77777777" w:rsidR="00B26BEA" w:rsidRPr="00051CD2" w:rsidRDefault="00B26BEA"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t>Visita técnica</w:t>
            </w:r>
          </w:p>
        </w:tc>
        <w:tc>
          <w:tcPr>
            <w:tcW w:w="2849" w:type="dxa"/>
            <w:hideMark/>
          </w:tcPr>
          <w:p w14:paraId="7EED27D5" w14:textId="77777777" w:rsidR="00B26BEA" w:rsidRPr="00051CD2" w:rsidRDefault="00B26BEA"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t>Revisión física del Sitio</w:t>
            </w:r>
          </w:p>
        </w:tc>
        <w:tc>
          <w:tcPr>
            <w:tcW w:w="1892" w:type="dxa"/>
            <w:tcBorders>
              <w:top w:val="nil"/>
            </w:tcBorders>
            <w:hideMark/>
          </w:tcPr>
          <w:p w14:paraId="6B1E251D" w14:textId="77777777" w:rsidR="00B26BEA" w:rsidRPr="00051CD2" w:rsidRDefault="00B26BEA" w:rsidP="00FE612E">
            <w:pPr>
              <w:spacing w:before="240" w:after="240"/>
              <w:jc w:val="both"/>
              <w:rPr>
                <w:rFonts w:ascii="ITC Avant Garde" w:hAnsi="ITC Avant Garde" w:cstheme="minorHAnsi"/>
                <w:i/>
                <w:sz w:val="18"/>
              </w:rPr>
            </w:pPr>
          </w:p>
        </w:tc>
      </w:tr>
      <w:tr w:rsidR="00AC682D" w:rsidRPr="00394804" w14:paraId="316FA23C" w14:textId="77777777" w:rsidTr="007E60EF">
        <w:trPr>
          <w:jc w:val="center"/>
        </w:trPr>
        <w:tc>
          <w:tcPr>
            <w:tcW w:w="2204" w:type="dxa"/>
            <w:hideMark/>
          </w:tcPr>
          <w:p w14:paraId="7AAA6798" w14:textId="77777777" w:rsidR="00AC682D" w:rsidRPr="00051CD2" w:rsidRDefault="00AC682D"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t xml:space="preserve">Adecuación del Sitio y </w:t>
            </w:r>
            <w:r w:rsidRPr="00051CD2">
              <w:rPr>
                <w:rFonts w:ascii="ITC Avant Garde" w:hAnsi="ITC Avant Garde" w:cstheme="minorHAnsi"/>
                <w:i/>
                <w:sz w:val="18"/>
                <w:u w:val="single"/>
              </w:rPr>
              <w:t xml:space="preserve">notificación para la puesta a disposición </w:t>
            </w:r>
            <w:r w:rsidRPr="00051CD2">
              <w:rPr>
                <w:rFonts w:ascii="ITC Avant Garde" w:hAnsi="ITC Avant Garde" w:cstheme="minorHAnsi"/>
                <w:i/>
                <w:sz w:val="18"/>
                <w:u w:val="single"/>
              </w:rPr>
              <w:lastRenderedPageBreak/>
              <w:t>del Concesionario Solicitante (CS)</w:t>
            </w:r>
          </w:p>
        </w:tc>
        <w:tc>
          <w:tcPr>
            <w:tcW w:w="2849" w:type="dxa"/>
            <w:hideMark/>
          </w:tcPr>
          <w:p w14:paraId="765525AE" w14:textId="77777777" w:rsidR="00AC682D" w:rsidRPr="00051CD2" w:rsidRDefault="00AC682D"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lastRenderedPageBreak/>
              <w:t xml:space="preserve">Obras de reforzamiento, adecuación o recuperación de espacio y extensión o crecimiento de la altura de un </w:t>
            </w:r>
            <w:r w:rsidRPr="00051CD2">
              <w:rPr>
                <w:rFonts w:ascii="ITC Avant Garde" w:hAnsi="ITC Avant Garde" w:cstheme="minorHAnsi"/>
                <w:i/>
                <w:sz w:val="18"/>
              </w:rPr>
              <w:lastRenderedPageBreak/>
              <w:t>Sitio (salvo condiciones especiales) en el sitio y notificación para la puesta a disposición del Concesionario Solicitante (CS)</w:t>
            </w:r>
          </w:p>
        </w:tc>
        <w:tc>
          <w:tcPr>
            <w:tcW w:w="1892" w:type="dxa"/>
          </w:tcPr>
          <w:p w14:paraId="25457FB0" w14:textId="77777777" w:rsidR="00FE612E" w:rsidRDefault="00FE612E" w:rsidP="00FE612E">
            <w:pPr>
              <w:spacing w:before="240" w:after="240"/>
              <w:jc w:val="both"/>
              <w:outlineLvl w:val="0"/>
              <w:rPr>
                <w:rFonts w:ascii="ITC Avant Garde" w:hAnsi="ITC Avant Garde" w:cstheme="minorHAnsi"/>
                <w:i/>
                <w:sz w:val="18"/>
              </w:rPr>
            </w:pPr>
          </w:p>
          <w:p w14:paraId="11DB9F01" w14:textId="77777777" w:rsidR="00AC682D" w:rsidRPr="00051CD2" w:rsidRDefault="00AC682D"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t>20 días hábiles</w:t>
            </w:r>
          </w:p>
        </w:tc>
      </w:tr>
      <w:tr w:rsidR="00AC682D" w:rsidRPr="00394804" w14:paraId="26C2DD50" w14:textId="77777777" w:rsidTr="00B26BEA">
        <w:trPr>
          <w:jc w:val="center"/>
        </w:trPr>
        <w:tc>
          <w:tcPr>
            <w:tcW w:w="2204" w:type="dxa"/>
            <w:hideMark/>
          </w:tcPr>
          <w:p w14:paraId="22AFAC78" w14:textId="77777777" w:rsidR="00AC682D" w:rsidRPr="00051CD2" w:rsidRDefault="00AC682D" w:rsidP="00FE612E">
            <w:pPr>
              <w:spacing w:before="240" w:after="240"/>
              <w:jc w:val="both"/>
              <w:outlineLvl w:val="0"/>
              <w:rPr>
                <w:rFonts w:ascii="ITC Avant Garde" w:hAnsi="ITC Avant Garde" w:cstheme="minorHAnsi"/>
                <w:i/>
                <w:sz w:val="18"/>
                <w:u w:val="single"/>
              </w:rPr>
            </w:pPr>
            <w:r w:rsidRPr="00051CD2">
              <w:rPr>
                <w:rFonts w:ascii="ITC Avant Garde" w:hAnsi="ITC Avant Garde" w:cstheme="minorHAnsi"/>
                <w:i/>
                <w:sz w:val="18"/>
              </w:rPr>
              <w:t xml:space="preserve">Notificación de </w:t>
            </w:r>
            <w:r w:rsidRPr="00051CD2">
              <w:rPr>
                <w:rFonts w:ascii="ITC Avant Garde" w:hAnsi="ITC Avant Garde" w:cstheme="minorHAnsi"/>
                <w:i/>
                <w:sz w:val="18"/>
                <w:u w:val="single"/>
              </w:rPr>
              <w:t>acceso inicial al Sitio</w:t>
            </w:r>
          </w:p>
        </w:tc>
        <w:tc>
          <w:tcPr>
            <w:tcW w:w="2849" w:type="dxa"/>
            <w:hideMark/>
          </w:tcPr>
          <w:p w14:paraId="487834CF" w14:textId="77777777" w:rsidR="00AC682D" w:rsidRPr="00051CD2" w:rsidRDefault="00AC682D"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t xml:space="preserve">Momento a partir del cual ingresa el Concesionario Solicitante (CS) a colocar sus equipos </w:t>
            </w:r>
          </w:p>
        </w:tc>
        <w:tc>
          <w:tcPr>
            <w:tcW w:w="1892" w:type="dxa"/>
            <w:tcBorders>
              <w:bottom w:val="single" w:sz="4" w:space="0" w:color="auto"/>
            </w:tcBorders>
          </w:tcPr>
          <w:p w14:paraId="468ED266" w14:textId="77777777" w:rsidR="00AC682D" w:rsidRPr="00051CD2" w:rsidRDefault="00AC682D" w:rsidP="00FE612E">
            <w:pPr>
              <w:spacing w:before="240" w:after="240"/>
              <w:jc w:val="both"/>
              <w:outlineLvl w:val="0"/>
              <w:rPr>
                <w:rFonts w:ascii="ITC Avant Garde" w:hAnsi="ITC Avant Garde" w:cstheme="minorHAnsi"/>
                <w:i/>
                <w:sz w:val="18"/>
              </w:rPr>
            </w:pPr>
          </w:p>
          <w:p w14:paraId="702A6DCA" w14:textId="77777777" w:rsidR="00AC682D" w:rsidRPr="00051CD2" w:rsidRDefault="00AC682D"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t>1 día hábil</w:t>
            </w:r>
          </w:p>
        </w:tc>
      </w:tr>
      <w:tr w:rsidR="00AC682D" w:rsidRPr="00394804" w14:paraId="70A4B44A" w14:textId="77777777" w:rsidTr="00B26BEA">
        <w:trPr>
          <w:jc w:val="center"/>
        </w:trPr>
        <w:tc>
          <w:tcPr>
            <w:tcW w:w="2204" w:type="dxa"/>
            <w:hideMark/>
          </w:tcPr>
          <w:p w14:paraId="1CB11484" w14:textId="77777777" w:rsidR="00AC682D" w:rsidRPr="00051CD2" w:rsidRDefault="00AC682D"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br w:type="page"/>
              <w:t>Solicitud de Colocación</w:t>
            </w:r>
          </w:p>
        </w:tc>
        <w:tc>
          <w:tcPr>
            <w:tcW w:w="2849" w:type="dxa"/>
            <w:hideMark/>
          </w:tcPr>
          <w:p w14:paraId="506CC63F" w14:textId="77777777" w:rsidR="00AC682D" w:rsidRPr="00051CD2" w:rsidRDefault="00AC682D"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t>Documento en el que se indican los equipos a colocar</w:t>
            </w:r>
          </w:p>
        </w:tc>
        <w:tc>
          <w:tcPr>
            <w:tcW w:w="1892" w:type="dxa"/>
            <w:tcBorders>
              <w:bottom w:val="nil"/>
            </w:tcBorders>
            <w:hideMark/>
          </w:tcPr>
          <w:p w14:paraId="77FE44DC" w14:textId="77777777" w:rsidR="00AC682D" w:rsidRPr="00051CD2" w:rsidRDefault="00AC682D"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t>1 día hábil</w:t>
            </w:r>
          </w:p>
        </w:tc>
      </w:tr>
      <w:tr w:rsidR="00AC682D" w:rsidRPr="00394804" w14:paraId="2CCAB1CE" w14:textId="77777777" w:rsidTr="00B26BEA">
        <w:trPr>
          <w:jc w:val="center"/>
        </w:trPr>
        <w:tc>
          <w:tcPr>
            <w:tcW w:w="2204" w:type="dxa"/>
            <w:hideMark/>
          </w:tcPr>
          <w:p w14:paraId="79A56B32" w14:textId="77777777" w:rsidR="00AC682D" w:rsidRPr="00051CD2" w:rsidRDefault="00AC682D"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t>Acuerdo de Sitio</w:t>
            </w:r>
          </w:p>
        </w:tc>
        <w:tc>
          <w:tcPr>
            <w:tcW w:w="2849" w:type="dxa"/>
            <w:hideMark/>
          </w:tcPr>
          <w:p w14:paraId="5A0E6828" w14:textId="77777777" w:rsidR="00AC682D" w:rsidRPr="00051CD2" w:rsidRDefault="00AC682D"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t>Firma del Acuerdo de Sitio con la vigencia acordada</w:t>
            </w:r>
          </w:p>
        </w:tc>
        <w:tc>
          <w:tcPr>
            <w:tcW w:w="1892" w:type="dxa"/>
            <w:tcBorders>
              <w:top w:val="nil"/>
            </w:tcBorders>
            <w:hideMark/>
          </w:tcPr>
          <w:p w14:paraId="75BE9E45" w14:textId="77777777" w:rsidR="00AC682D" w:rsidRPr="00051CD2" w:rsidRDefault="00AC682D" w:rsidP="00FE612E">
            <w:pPr>
              <w:spacing w:before="240" w:after="240"/>
              <w:jc w:val="both"/>
              <w:rPr>
                <w:rFonts w:cstheme="minorHAnsi"/>
              </w:rPr>
            </w:pPr>
          </w:p>
        </w:tc>
      </w:tr>
    </w:tbl>
    <w:p w14:paraId="771405AC" w14:textId="77777777" w:rsidR="00AC682D" w:rsidRPr="00051CD2" w:rsidRDefault="00AC682D" w:rsidP="00FE612E">
      <w:pPr>
        <w:pStyle w:val="CitaIFT0"/>
        <w:spacing w:before="240" w:after="240"/>
        <w:rPr>
          <w:lang w:val="es-MX"/>
        </w:rPr>
      </w:pPr>
      <w:r w:rsidRPr="00051CD2">
        <w:rPr>
          <w:lang w:val="es-MX"/>
        </w:rPr>
        <w:t>Una vez que se concluya la instalación de equipos de ALTAN se brindaran los siguientes plazos máximos de respuesta:</w:t>
      </w:r>
    </w:p>
    <w:tbl>
      <w:tblPr>
        <w:tblStyle w:val="Tablaconcuadrcula2"/>
        <w:tblW w:w="6945" w:type="dxa"/>
        <w:jc w:val="center"/>
        <w:tblLook w:val="04A0" w:firstRow="1" w:lastRow="0" w:firstColumn="1" w:lastColumn="0" w:noHBand="0" w:noVBand="1"/>
        <w:tblCaption w:val="Tabla"/>
        <w:tblDescription w:val="Plazos maximos de respuesta"/>
      </w:tblPr>
      <w:tblGrid>
        <w:gridCol w:w="2268"/>
        <w:gridCol w:w="2835"/>
        <w:gridCol w:w="1842"/>
      </w:tblGrid>
      <w:tr w:rsidR="00AC682D" w:rsidRPr="00394804" w14:paraId="06A25FB9" w14:textId="77777777" w:rsidTr="00B26BEA">
        <w:trPr>
          <w:trHeight w:val="405"/>
          <w:tblHeader/>
          <w:jc w:val="center"/>
        </w:trPr>
        <w:tc>
          <w:tcPr>
            <w:tcW w:w="2268" w:type="dxa"/>
            <w:tcBorders>
              <w:bottom w:val="single" w:sz="4" w:space="0" w:color="auto"/>
            </w:tcBorders>
            <w:hideMark/>
          </w:tcPr>
          <w:p w14:paraId="562A8F85" w14:textId="77777777" w:rsidR="00AC682D" w:rsidRPr="00051CD2" w:rsidRDefault="00AC682D" w:rsidP="00FE612E">
            <w:pPr>
              <w:spacing w:before="240" w:after="240"/>
              <w:jc w:val="both"/>
              <w:outlineLvl w:val="0"/>
              <w:rPr>
                <w:rFonts w:ascii="ITC Avant Garde" w:hAnsi="ITC Avant Garde" w:cstheme="minorHAnsi"/>
                <w:b/>
                <w:i/>
                <w:sz w:val="18"/>
              </w:rPr>
            </w:pPr>
            <w:r w:rsidRPr="00051CD2">
              <w:rPr>
                <w:rFonts w:ascii="ITC Avant Garde" w:hAnsi="ITC Avant Garde" w:cstheme="minorHAnsi"/>
                <w:b/>
                <w:i/>
                <w:sz w:val="18"/>
              </w:rPr>
              <w:t>ACTIVIDAD</w:t>
            </w:r>
          </w:p>
        </w:tc>
        <w:tc>
          <w:tcPr>
            <w:tcW w:w="2835" w:type="dxa"/>
            <w:hideMark/>
          </w:tcPr>
          <w:p w14:paraId="39D0BADB" w14:textId="77777777" w:rsidR="00AC682D" w:rsidRPr="00051CD2" w:rsidRDefault="00AC682D" w:rsidP="00FE612E">
            <w:pPr>
              <w:spacing w:before="240" w:after="240"/>
              <w:jc w:val="both"/>
              <w:outlineLvl w:val="0"/>
              <w:rPr>
                <w:rFonts w:ascii="ITC Avant Garde" w:hAnsi="ITC Avant Garde" w:cstheme="minorHAnsi"/>
                <w:b/>
                <w:i/>
                <w:sz w:val="18"/>
              </w:rPr>
            </w:pPr>
            <w:r w:rsidRPr="00051CD2">
              <w:rPr>
                <w:rFonts w:ascii="ITC Avant Garde" w:hAnsi="ITC Avant Garde" w:cstheme="minorHAnsi"/>
                <w:b/>
                <w:i/>
                <w:sz w:val="18"/>
              </w:rPr>
              <w:t>DESCRIPCIÓN</w:t>
            </w:r>
          </w:p>
        </w:tc>
        <w:tc>
          <w:tcPr>
            <w:tcW w:w="1842" w:type="dxa"/>
            <w:hideMark/>
          </w:tcPr>
          <w:p w14:paraId="179D3FB9" w14:textId="77777777" w:rsidR="00AC682D" w:rsidRPr="00051CD2" w:rsidRDefault="00AC682D" w:rsidP="00FE612E">
            <w:pPr>
              <w:spacing w:before="240" w:after="240"/>
              <w:jc w:val="both"/>
              <w:outlineLvl w:val="0"/>
              <w:rPr>
                <w:rFonts w:ascii="ITC Avant Garde" w:hAnsi="ITC Avant Garde" w:cstheme="minorHAnsi"/>
                <w:b/>
                <w:i/>
                <w:sz w:val="18"/>
              </w:rPr>
            </w:pPr>
            <w:r w:rsidRPr="00051CD2">
              <w:rPr>
                <w:rFonts w:ascii="ITC Avant Garde" w:hAnsi="ITC Avant Garde" w:cstheme="minorHAnsi"/>
                <w:b/>
                <w:i/>
                <w:sz w:val="18"/>
              </w:rPr>
              <w:t>PLAZO</w:t>
            </w:r>
          </w:p>
        </w:tc>
      </w:tr>
      <w:tr w:rsidR="00B26BEA" w:rsidRPr="00394804" w14:paraId="5D1B50F4" w14:textId="77777777" w:rsidTr="00B26BEA">
        <w:trPr>
          <w:trHeight w:val="486"/>
          <w:jc w:val="center"/>
        </w:trPr>
        <w:tc>
          <w:tcPr>
            <w:tcW w:w="2268" w:type="dxa"/>
            <w:tcBorders>
              <w:bottom w:val="nil"/>
            </w:tcBorders>
          </w:tcPr>
          <w:p w14:paraId="5197EBBC" w14:textId="40815C6C" w:rsidR="00B26BEA" w:rsidRPr="00051CD2" w:rsidRDefault="00B26BEA" w:rsidP="00FE612E">
            <w:pPr>
              <w:spacing w:before="240" w:after="240"/>
              <w:jc w:val="both"/>
              <w:outlineLvl w:val="0"/>
              <w:rPr>
                <w:rFonts w:ascii="ITC Avant Garde" w:hAnsi="ITC Avant Garde" w:cstheme="minorHAnsi"/>
                <w:i/>
                <w:sz w:val="18"/>
              </w:rPr>
            </w:pPr>
            <w:r>
              <w:rPr>
                <w:rFonts w:ascii="ITC Avant Garde" w:hAnsi="ITC Avant Garde" w:cstheme="minorHAnsi"/>
                <w:i/>
                <w:sz w:val="18"/>
              </w:rPr>
              <w:t xml:space="preserve"> </w:t>
            </w:r>
            <w:r w:rsidRPr="00051CD2">
              <w:rPr>
                <w:rFonts w:ascii="ITC Avant Garde" w:hAnsi="ITC Avant Garde" w:cstheme="minorHAnsi"/>
                <w:i/>
                <w:sz w:val="18"/>
              </w:rPr>
              <w:t>Acceso al Sitio</w:t>
            </w:r>
          </w:p>
        </w:tc>
        <w:tc>
          <w:tcPr>
            <w:tcW w:w="2835" w:type="dxa"/>
            <w:hideMark/>
          </w:tcPr>
          <w:p w14:paraId="4C3B752C" w14:textId="77777777" w:rsidR="00B26BEA" w:rsidRPr="00051CD2" w:rsidRDefault="00B26BEA"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t>Acceso abierto, es decir sin requerimientos previos de acceso, el Concesionario Solicitante (CS) solicitará su acceso con 24 horas de anticipación</w:t>
            </w:r>
          </w:p>
        </w:tc>
        <w:tc>
          <w:tcPr>
            <w:tcW w:w="1842" w:type="dxa"/>
            <w:hideMark/>
          </w:tcPr>
          <w:p w14:paraId="200AE5B7" w14:textId="77777777" w:rsidR="00B26BEA" w:rsidRPr="00051CD2" w:rsidRDefault="00B26BEA"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t>Las solicitudes se realizarán y atenderán las 24 horas del día, los 7 días de la semana durante los 365 días del año</w:t>
            </w:r>
          </w:p>
        </w:tc>
      </w:tr>
      <w:tr w:rsidR="00B26BEA" w:rsidRPr="00394804" w14:paraId="3256D997" w14:textId="77777777" w:rsidTr="00B26BEA">
        <w:trPr>
          <w:trHeight w:val="486"/>
          <w:jc w:val="center"/>
        </w:trPr>
        <w:tc>
          <w:tcPr>
            <w:tcW w:w="2268" w:type="dxa"/>
            <w:tcBorders>
              <w:top w:val="nil"/>
            </w:tcBorders>
            <w:hideMark/>
          </w:tcPr>
          <w:p w14:paraId="7BFD98AC" w14:textId="77777777" w:rsidR="00B26BEA" w:rsidRPr="00051CD2" w:rsidRDefault="00B26BEA" w:rsidP="00FE612E">
            <w:pPr>
              <w:spacing w:before="240" w:after="240"/>
              <w:jc w:val="both"/>
              <w:rPr>
                <w:rFonts w:ascii="ITC Avant Garde" w:hAnsi="ITC Avant Garde" w:cstheme="minorHAnsi"/>
                <w:i/>
                <w:sz w:val="18"/>
              </w:rPr>
            </w:pPr>
          </w:p>
        </w:tc>
        <w:tc>
          <w:tcPr>
            <w:tcW w:w="2835" w:type="dxa"/>
            <w:hideMark/>
          </w:tcPr>
          <w:p w14:paraId="4AD6FE3D" w14:textId="77777777" w:rsidR="00B26BEA" w:rsidRPr="00051CD2" w:rsidRDefault="00B26BEA"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t>Sin acceso abierto, es decir en aquellos sitios con condiciones especiales de acceso, el Concesionario Solicitante (CS) realizará sus solicitudes con la mayor anticipación posible</w:t>
            </w:r>
          </w:p>
        </w:tc>
        <w:tc>
          <w:tcPr>
            <w:tcW w:w="1842" w:type="dxa"/>
            <w:hideMark/>
          </w:tcPr>
          <w:p w14:paraId="34E43876" w14:textId="77777777" w:rsidR="00B26BEA" w:rsidRPr="00051CD2" w:rsidRDefault="00B26BEA"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t>Las solicitudes se atenderán con la mayor rapidez posible y en función a las condiciones establecidas con el arrendador donde se ubique el Sitio</w:t>
            </w:r>
          </w:p>
        </w:tc>
      </w:tr>
      <w:tr w:rsidR="00AC682D" w:rsidRPr="00394804" w14:paraId="211AA96A" w14:textId="77777777" w:rsidTr="007E60EF">
        <w:trPr>
          <w:trHeight w:val="880"/>
          <w:jc w:val="center"/>
        </w:trPr>
        <w:tc>
          <w:tcPr>
            <w:tcW w:w="2268" w:type="dxa"/>
            <w:hideMark/>
          </w:tcPr>
          <w:p w14:paraId="48E63DB6" w14:textId="77777777" w:rsidR="00AC682D" w:rsidRPr="00051CD2" w:rsidRDefault="00AC682D"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lastRenderedPageBreak/>
              <w:t>Servicio al cliente</w:t>
            </w:r>
          </w:p>
        </w:tc>
        <w:tc>
          <w:tcPr>
            <w:tcW w:w="2835" w:type="dxa"/>
            <w:hideMark/>
          </w:tcPr>
          <w:p w14:paraId="43DA5060" w14:textId="77777777" w:rsidR="00AC682D" w:rsidRPr="00051CD2" w:rsidRDefault="00AC682D"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t xml:space="preserve">Tiempo de operación de TELESITES </w:t>
            </w:r>
          </w:p>
        </w:tc>
        <w:tc>
          <w:tcPr>
            <w:tcW w:w="1842" w:type="dxa"/>
            <w:hideMark/>
          </w:tcPr>
          <w:p w14:paraId="294A43E0" w14:textId="77777777" w:rsidR="00AC682D" w:rsidRPr="00051CD2" w:rsidRDefault="00AC682D"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t>Las 24 horas del día, los 7 días de la semana durante los 365 días del año</w:t>
            </w:r>
          </w:p>
        </w:tc>
      </w:tr>
      <w:tr w:rsidR="00AC682D" w:rsidRPr="00394804" w14:paraId="63BA8789" w14:textId="77777777" w:rsidTr="007E60EF">
        <w:trPr>
          <w:trHeight w:val="1134"/>
          <w:jc w:val="center"/>
        </w:trPr>
        <w:tc>
          <w:tcPr>
            <w:tcW w:w="2268" w:type="dxa"/>
            <w:hideMark/>
          </w:tcPr>
          <w:p w14:paraId="16E21476" w14:textId="77777777" w:rsidR="00AC682D" w:rsidRPr="00051CD2" w:rsidRDefault="00AC682D"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t>Mantenimiento correctivo</w:t>
            </w:r>
          </w:p>
        </w:tc>
        <w:tc>
          <w:tcPr>
            <w:tcW w:w="2835" w:type="dxa"/>
            <w:hideMark/>
          </w:tcPr>
          <w:p w14:paraId="7A37BB3F" w14:textId="77777777" w:rsidR="00AC682D" w:rsidRPr="00051CD2" w:rsidRDefault="00AC682D"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t>Tiempo de mantenimiento de acuerdo con el nivel de incidente</w:t>
            </w:r>
          </w:p>
        </w:tc>
        <w:tc>
          <w:tcPr>
            <w:tcW w:w="1842" w:type="dxa"/>
            <w:hideMark/>
          </w:tcPr>
          <w:p w14:paraId="47174B8F" w14:textId="77777777" w:rsidR="00AC682D" w:rsidRPr="00051CD2" w:rsidRDefault="00AC682D"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t>En 60 minutos se indicará el tipo de incidente y el tiempo de solución en función del mismo</w:t>
            </w:r>
          </w:p>
        </w:tc>
      </w:tr>
      <w:tr w:rsidR="00AC682D" w:rsidRPr="00394804" w14:paraId="0860094E" w14:textId="77777777" w:rsidTr="007E60EF">
        <w:trPr>
          <w:trHeight w:val="1366"/>
          <w:jc w:val="center"/>
        </w:trPr>
        <w:tc>
          <w:tcPr>
            <w:tcW w:w="2268" w:type="dxa"/>
            <w:hideMark/>
          </w:tcPr>
          <w:p w14:paraId="05EE83C4" w14:textId="77777777" w:rsidR="00AC682D" w:rsidRPr="00051CD2" w:rsidRDefault="00AC682D"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t>Mantenimiento preventivo</w:t>
            </w:r>
          </w:p>
        </w:tc>
        <w:tc>
          <w:tcPr>
            <w:tcW w:w="2835" w:type="dxa"/>
            <w:hideMark/>
          </w:tcPr>
          <w:p w14:paraId="2A41A662" w14:textId="77777777" w:rsidR="00AC682D" w:rsidRPr="00051CD2" w:rsidRDefault="00AC682D"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t>Actividades de mantenimiento programado por las Partes mismas que deberán ser notificadas con un plazo mínimo</w:t>
            </w:r>
          </w:p>
        </w:tc>
        <w:tc>
          <w:tcPr>
            <w:tcW w:w="1842" w:type="dxa"/>
            <w:hideMark/>
          </w:tcPr>
          <w:p w14:paraId="3398CF93" w14:textId="77777777" w:rsidR="00AC682D" w:rsidRPr="00051CD2" w:rsidRDefault="00AC682D"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t>2 días hábiles</w:t>
            </w:r>
          </w:p>
        </w:tc>
      </w:tr>
      <w:tr w:rsidR="00AC682D" w:rsidRPr="00394804" w14:paraId="4DEEF371" w14:textId="77777777" w:rsidTr="007E60EF">
        <w:trPr>
          <w:trHeight w:val="2084"/>
          <w:jc w:val="center"/>
        </w:trPr>
        <w:tc>
          <w:tcPr>
            <w:tcW w:w="2268" w:type="dxa"/>
            <w:hideMark/>
          </w:tcPr>
          <w:p w14:paraId="6751B313" w14:textId="77777777" w:rsidR="00AC682D" w:rsidRPr="00051CD2" w:rsidRDefault="00AC682D"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t>Reubicación de equipo</w:t>
            </w:r>
          </w:p>
        </w:tc>
        <w:tc>
          <w:tcPr>
            <w:tcW w:w="2835" w:type="dxa"/>
            <w:hideMark/>
          </w:tcPr>
          <w:p w14:paraId="444FD384" w14:textId="77777777" w:rsidR="00AC682D" w:rsidRPr="00051CD2" w:rsidRDefault="00AC682D"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t>Plazo con el que contarán TELESITES y Concesionario Solicitante (CS), cada uno de ellos, para reubicar sus equipos, ya sea por petición de Concesionario Solicitante (CS) o de una petición externa</w:t>
            </w:r>
          </w:p>
        </w:tc>
        <w:tc>
          <w:tcPr>
            <w:tcW w:w="1842" w:type="dxa"/>
            <w:hideMark/>
          </w:tcPr>
          <w:p w14:paraId="45725335" w14:textId="77777777" w:rsidR="00AC682D" w:rsidRPr="00051CD2" w:rsidRDefault="00AC682D" w:rsidP="00FE612E">
            <w:pPr>
              <w:spacing w:before="240" w:after="240"/>
              <w:jc w:val="both"/>
              <w:outlineLvl w:val="0"/>
              <w:rPr>
                <w:rFonts w:ascii="ITC Avant Garde" w:hAnsi="ITC Avant Garde" w:cstheme="minorHAnsi"/>
                <w:i/>
                <w:sz w:val="18"/>
              </w:rPr>
            </w:pPr>
            <w:r w:rsidRPr="00051CD2">
              <w:rPr>
                <w:rFonts w:ascii="ITC Avant Garde" w:hAnsi="ITC Avant Garde" w:cstheme="minorHAnsi"/>
                <w:i/>
                <w:sz w:val="18"/>
              </w:rPr>
              <w:t>30 días hábiles</w:t>
            </w:r>
          </w:p>
        </w:tc>
      </w:tr>
    </w:tbl>
    <w:p w14:paraId="62FE1210" w14:textId="77777777" w:rsidR="00AC682D" w:rsidRPr="00051CD2" w:rsidRDefault="00AC682D" w:rsidP="00FE612E">
      <w:pPr>
        <w:spacing w:before="240" w:after="240" w:line="240" w:lineRule="auto"/>
        <w:ind w:right="-118"/>
        <w:jc w:val="both"/>
        <w:rPr>
          <w:rFonts w:ascii="ITC Avant Garde" w:eastAsia="Times New Roman" w:hAnsi="ITC Avant Garde" w:cstheme="minorHAnsi"/>
          <w:i/>
          <w:color w:val="000000"/>
          <w:sz w:val="18"/>
          <w:lang w:eastAsia="es-MX"/>
        </w:rPr>
      </w:pPr>
    </w:p>
    <w:p w14:paraId="4807CBC0" w14:textId="77777777" w:rsidR="00AC682D" w:rsidRPr="00051CD2" w:rsidRDefault="00AC682D" w:rsidP="00FE612E">
      <w:pPr>
        <w:pStyle w:val="CitaIFT0"/>
        <w:spacing w:before="240" w:after="240"/>
        <w:rPr>
          <w:rFonts w:eastAsia="Calibri"/>
          <w:lang w:val="es-MX"/>
        </w:rPr>
      </w:pPr>
      <w:r w:rsidRPr="00051CD2">
        <w:rPr>
          <w:rFonts w:eastAsia="Calibri"/>
          <w:lang w:val="es-MX"/>
        </w:rPr>
        <w:t>[…]”</w:t>
      </w:r>
    </w:p>
    <w:p w14:paraId="6E2059B7" w14:textId="77777777" w:rsidR="00667EB7" w:rsidRPr="00051CD2" w:rsidRDefault="00AC682D" w:rsidP="00FE612E">
      <w:pPr>
        <w:pStyle w:val="IFTnormal"/>
        <w:spacing w:before="240" w:after="240"/>
        <w:rPr>
          <w:rStyle w:val="IFTnormalCar"/>
          <w:lang w:val="es-MX"/>
        </w:rPr>
      </w:pPr>
      <w:r w:rsidRPr="00051CD2">
        <w:rPr>
          <w:color w:val="000000" w:themeColor="text1"/>
        </w:rPr>
        <w:t xml:space="preserve">Asimismo, el Instituto estima pertinente destacar </w:t>
      </w:r>
      <w:r w:rsidRPr="00051CD2">
        <w:rPr>
          <w:rStyle w:val="IFTnormalCar"/>
          <w:lang w:val="es-MX"/>
        </w:rPr>
        <w:t>que el 17 de febrero de 2017, Altán Redes, S.A.P.I de C.V. celebró junto con Telesites un convenio de prestación de Servicios de Acceso y Uso Compartido de Infraestructura Pasiva</w:t>
      </w:r>
      <w:r w:rsidRPr="00051CD2">
        <w:rPr>
          <w:rStyle w:val="IFTnormalCar"/>
          <w:vertAlign w:val="superscript"/>
          <w:lang w:val="es-MX"/>
        </w:rPr>
        <w:footnoteReference w:id="5"/>
      </w:r>
      <w:r w:rsidRPr="00051CD2">
        <w:rPr>
          <w:rStyle w:val="IFTnormalCar"/>
          <w:lang w:val="es-MX"/>
        </w:rPr>
        <w:t xml:space="preserve">, el cual considera un “Acuerdo Marco” a través del cual establecen términos y condiciones para el acceso y uso compartido de </w:t>
      </w:r>
      <w:r w:rsidR="00D41450" w:rsidRPr="00051CD2">
        <w:rPr>
          <w:rStyle w:val="IFTnormalCar"/>
          <w:lang w:val="es-MX"/>
        </w:rPr>
        <w:t>Infraestructura Pasiva</w:t>
      </w:r>
      <w:r w:rsidRPr="00051CD2">
        <w:rPr>
          <w:rStyle w:val="IFTnormalCar"/>
          <w:lang w:val="es-MX"/>
        </w:rPr>
        <w:t xml:space="preserve">, con vigencia al 31 de </w:t>
      </w:r>
      <w:r w:rsidRPr="00051CD2">
        <w:rPr>
          <w:rStyle w:val="IFTnormalCar"/>
          <w:lang w:val="es-MX"/>
        </w:rPr>
        <w:lastRenderedPageBreak/>
        <w:t>diciembre de 2017. De manera particular</w:t>
      </w:r>
      <w:r w:rsidR="00141BD6" w:rsidRPr="00051CD2">
        <w:rPr>
          <w:rStyle w:val="IFTnormalCar"/>
          <w:lang w:val="es-MX"/>
        </w:rPr>
        <w:t>, en dicho documento se incluyen los siguientes niveles de servicio que Telesites ofrece al operador en comento:</w:t>
      </w:r>
    </w:p>
    <w:p w14:paraId="38DC699D" w14:textId="77777777" w:rsidR="00667EB7" w:rsidRPr="00051CD2" w:rsidRDefault="00667EB7" w:rsidP="00FE612E">
      <w:pPr>
        <w:pStyle w:val="CitaIFT0"/>
        <w:spacing w:before="240" w:after="240"/>
      </w:pPr>
      <w:r w:rsidRPr="00051CD2">
        <w:t>“</w:t>
      </w:r>
      <w:r w:rsidRPr="00051CD2">
        <w:rPr>
          <w:b/>
        </w:rPr>
        <w:t>SEGUNDO.</w:t>
      </w:r>
      <w:r w:rsidRPr="00051CD2">
        <w:t xml:space="preserve"> - Ambas Partes acuerdan que, los aspectos que se deberán cumplir en ejecución del presente Acuerdo Marco y que son obligatorias para las mismas, son las siguientes:</w:t>
      </w:r>
    </w:p>
    <w:p w14:paraId="7ACC8F3D" w14:textId="77777777" w:rsidR="00667EB7" w:rsidRPr="00051CD2" w:rsidRDefault="00667EB7" w:rsidP="00FE612E">
      <w:pPr>
        <w:pStyle w:val="CitaIFT0"/>
        <w:spacing w:before="240" w:after="240"/>
        <w:ind w:left="1418"/>
      </w:pPr>
      <w:r w:rsidRPr="00051CD2">
        <w:rPr>
          <w:b/>
        </w:rPr>
        <w:t>1. TIE</w:t>
      </w:r>
      <w:r w:rsidR="00860963" w:rsidRPr="00051CD2">
        <w:rPr>
          <w:b/>
        </w:rPr>
        <w:t xml:space="preserve">MPOS DE RESPUESTA PARA LA REVISIÓN DE UN SITIO: </w:t>
      </w:r>
      <w:r w:rsidRPr="00051CD2">
        <w:t>TELESITES se compromete a brindar</w:t>
      </w:r>
      <w:r w:rsidR="00860963" w:rsidRPr="00051CD2">
        <w:t xml:space="preserve"> </w:t>
      </w:r>
      <w:r w:rsidRPr="00051CD2">
        <w:t>los siguientes plazos máximos de respuesta para cada una de las solicitudes de factibilidad de</w:t>
      </w:r>
      <w:r w:rsidR="00860963" w:rsidRPr="00051CD2">
        <w:t xml:space="preserve"> </w:t>
      </w:r>
      <w:r w:rsidRPr="00051CD2">
        <w:t>un Sitio, así como para en su caso realizar los trabajos de adecuación (única y exclusivamente</w:t>
      </w:r>
      <w:r w:rsidR="00AE088C" w:rsidRPr="00051CD2">
        <w:t xml:space="preserve"> en reforza miento, adecuación o recuperación de espacio y extensión o crecimiento de la altura de un Sitio, siempre y cuando dichos trabajos no requieran condiciones especiales), en el entendido que la suma de los plazos siguientes para la adecuación y entrega de un Sitio no podrán superar a los 30 (treinta) días hábiles contados a partir de la entrega de la información,</w:t>
      </w:r>
      <w:r w:rsidR="00FC4698" w:rsidRPr="00051CD2">
        <w:t xml:space="preserve"> </w:t>
      </w:r>
      <w:r w:rsidR="00AE088C" w:rsidRPr="00051CD2">
        <w:t>salvo que se requieran condiciones especiales para la adecuación del Sitio debidamente justificadas:</w:t>
      </w:r>
    </w:p>
    <w:p w14:paraId="14A003E2" w14:textId="77777777" w:rsidR="00667EB7" w:rsidRPr="00051CD2" w:rsidRDefault="00AE088C" w:rsidP="00FE612E">
      <w:pPr>
        <w:pStyle w:val="CitaIFT0"/>
        <w:spacing w:before="240" w:after="240"/>
        <w:ind w:left="1276"/>
        <w:jc w:val="center"/>
      </w:pPr>
      <w:r w:rsidRPr="00051CD2">
        <w:rPr>
          <w:noProof/>
          <w:lang w:val="es-MX" w:eastAsia="es-MX"/>
        </w:rPr>
        <w:drawing>
          <wp:inline distT="0" distB="0" distL="0" distR="0" wp14:anchorId="79AAE93E" wp14:editId="23431CA9">
            <wp:extent cx="4286601" cy="3381555"/>
            <wp:effectExtent l="0" t="0" r="0" b="0"/>
            <wp:docPr id="3" name="Imagen 3" descr="TIEMPOS DE RESPUESTA PARA LA REVISIÓN DE UN SITI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92191" cy="3385965"/>
                    </a:xfrm>
                    <a:prstGeom prst="rect">
                      <a:avLst/>
                    </a:prstGeom>
                  </pic:spPr>
                </pic:pic>
              </a:graphicData>
            </a:graphic>
          </wp:inline>
        </w:drawing>
      </w:r>
    </w:p>
    <w:p w14:paraId="59C1BE28" w14:textId="77777777" w:rsidR="00AE088C" w:rsidRPr="00051CD2" w:rsidRDefault="00AE088C" w:rsidP="00FE612E">
      <w:pPr>
        <w:pStyle w:val="CitaIFT0"/>
        <w:spacing w:before="240" w:after="240"/>
      </w:pPr>
      <w:r w:rsidRPr="00051CD2">
        <w:t>* En el Resultado del Análisis factib</w:t>
      </w:r>
      <w:r w:rsidR="00A82557" w:rsidRPr="00051CD2">
        <w:t>ilidad TELESITES informará a AL</w:t>
      </w:r>
      <w:r w:rsidRPr="00051CD2">
        <w:t xml:space="preserve">TAN si; (i) NO existe factibilidad de co-ubicación de equipos, en cuyo caso ALTAN podrá solicitar otro Sitio a su conveniencia, en el entendido que dicha negativa contará dentro del número total de solicitudes que debe realizar ALTAN a TELESITES, pero no así para la imposición de una penalidad a TELESITES, (ii) </w:t>
      </w:r>
      <w:r w:rsidR="00FC4698" w:rsidRPr="00051CD2">
        <w:t>Si</w:t>
      </w:r>
      <w:r w:rsidRPr="00051CD2">
        <w:t xml:space="preserve"> existen condiciones normales para ese Sitio en cuyo caso los plazos será los establecidos en el presente cuadro, y (iii) </w:t>
      </w:r>
      <w:r w:rsidR="00FC4698" w:rsidRPr="00051CD2">
        <w:lastRenderedPageBreak/>
        <w:t>Si</w:t>
      </w:r>
      <w:r w:rsidRPr="00051CD2">
        <w:t xml:space="preserve"> existen condiciones especiales para la adecuación del Sitio, entre las que se pueden encontrar el reforzamiento, adecuación o recuperación de espacio o la extensión o crecimiento de la altura de un Sitio.</w:t>
      </w:r>
    </w:p>
    <w:p w14:paraId="78A8E230" w14:textId="77777777" w:rsidR="00AE088C" w:rsidRPr="00051CD2" w:rsidRDefault="00AE088C" w:rsidP="00FE612E">
      <w:pPr>
        <w:pStyle w:val="CitaIFT0"/>
        <w:spacing w:before="240" w:after="240"/>
      </w:pPr>
      <w:r w:rsidRPr="00051CD2">
        <w:rPr>
          <w:sz w:val="21"/>
          <w:szCs w:val="21"/>
        </w:rPr>
        <w:t xml:space="preserve">** </w:t>
      </w:r>
      <w:r w:rsidRPr="00051CD2">
        <w:t>En el caso que TELESITES notifique a ALTAN, de manera debidamente justificada y documentada, sobre condiciones especiales de reforzamiento, adecuación o recuperación de espacio o la extensión o crecimiento de la altura de un Sitio, las Partes tendrán que acordar por escrito dichas condiciones y documentar el tiempo de entrega de ese Sitio en particular, en cuyo caso, el plazo acordado por las Partes será el que se utilizará para el cómputo de la imposición de una penalidad, solo para el caso de incumplimiento por parte de TELESITES o cualquier subcontratista de éste.</w:t>
      </w:r>
    </w:p>
    <w:p w14:paraId="01FA4D98" w14:textId="77777777" w:rsidR="00AE088C" w:rsidRPr="00051CD2" w:rsidRDefault="00AE088C" w:rsidP="00FE612E">
      <w:pPr>
        <w:pStyle w:val="CitaIFT0"/>
        <w:spacing w:before="240" w:after="240"/>
      </w:pPr>
      <w:r w:rsidRPr="00051CD2">
        <w:t xml:space="preserve">Las Partes convienen que las penalizaciones derivadas del incumplfmiento de los plazos a que se refieren los incisos (ii) </w:t>
      </w:r>
      <w:r w:rsidRPr="00051CD2">
        <w:rPr>
          <w:sz w:val="17"/>
          <w:szCs w:val="17"/>
        </w:rPr>
        <w:t xml:space="preserve">y </w:t>
      </w:r>
      <w:r w:rsidRPr="00051CD2">
        <w:t xml:space="preserve">(iii) inmediatas anterior; solo podrán ser aplicadas en caso de incumplimiento atribuible a TELESITES </w:t>
      </w:r>
      <w:r w:rsidRPr="00051CD2">
        <w:rPr>
          <w:sz w:val="17"/>
          <w:szCs w:val="17"/>
        </w:rPr>
        <w:t xml:space="preserve">y </w:t>
      </w:r>
      <w:r w:rsidRPr="00051CD2">
        <w:t xml:space="preserve">no así </w:t>
      </w:r>
      <w:r w:rsidR="00CC021F" w:rsidRPr="00051CD2">
        <w:t>cuan</w:t>
      </w:r>
      <w:r w:rsidRPr="00051CD2">
        <w:t>do dicho incumplimiento derive de causas atribuibles a actos u omisiones de autoridad, del arrendador o de terceros.</w:t>
      </w:r>
    </w:p>
    <w:p w14:paraId="7A7F60F6" w14:textId="77777777" w:rsidR="00A82557" w:rsidRPr="00051CD2" w:rsidRDefault="00A82557" w:rsidP="00FE612E">
      <w:pPr>
        <w:pStyle w:val="CitaIFT0"/>
        <w:spacing w:before="240" w:after="240"/>
      </w:pPr>
      <w:r w:rsidRPr="00051CD2">
        <w:t>Una vez que se concluya la instalación de equipos de ALTAN se brindaran los siguientes plazos máximos de respuesta:</w:t>
      </w:r>
    </w:p>
    <w:p w14:paraId="03B7A5AC" w14:textId="77777777" w:rsidR="00A82557" w:rsidRPr="00472823" w:rsidRDefault="00A82557" w:rsidP="00FE612E">
      <w:pPr>
        <w:pStyle w:val="CitaIFT0"/>
        <w:spacing w:before="240" w:after="240"/>
      </w:pPr>
      <w:r w:rsidRPr="00472823">
        <w:rPr>
          <w:noProof/>
          <w:lang w:val="es-MX" w:eastAsia="es-MX"/>
        </w:rPr>
        <w:lastRenderedPageBreak/>
        <w:drawing>
          <wp:inline distT="0" distB="0" distL="0" distR="0" wp14:anchorId="5A762A1C" wp14:editId="17619BCF">
            <wp:extent cx="4635500" cy="4352796"/>
            <wp:effectExtent l="0" t="0" r="0" b="0"/>
            <wp:docPr id="5" name="Imagen 5" descr="Plazos maximos de respuest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38200" cy="4355331"/>
                    </a:xfrm>
                    <a:prstGeom prst="rect">
                      <a:avLst/>
                    </a:prstGeom>
                  </pic:spPr>
                </pic:pic>
              </a:graphicData>
            </a:graphic>
          </wp:inline>
        </w:drawing>
      </w:r>
    </w:p>
    <w:p w14:paraId="375B7C0B" w14:textId="77777777" w:rsidR="00A82557" w:rsidRPr="00FB2C86" w:rsidRDefault="00A82557" w:rsidP="00FE612E">
      <w:pPr>
        <w:pStyle w:val="CitaIFT0"/>
        <w:spacing w:before="240" w:after="240"/>
        <w:rPr>
          <w:rStyle w:val="IFTnormalCar"/>
          <w:lang w:val="es-MX"/>
        </w:rPr>
      </w:pPr>
      <w:r w:rsidRPr="00FB2C86">
        <w:t xml:space="preserve">***En los supuestos de Sitios sin acceso abierto, TELESITES informará a ALTAN de manera clara </w:t>
      </w:r>
      <w:r w:rsidRPr="00FB2C86">
        <w:rPr>
          <w:sz w:val="17"/>
          <w:szCs w:val="17"/>
        </w:rPr>
        <w:t xml:space="preserve">y </w:t>
      </w:r>
      <w:r w:rsidRPr="00FB2C86">
        <w:t>precisa las restricciones de acceso que tenga cada sitio en específico al momento de manifestarle si existe factibilidad de co-ubicación de equipos, por lo tanto, ALTAN será el responsable de aceptar o no esas condiciones especiales de acceso y se apegará a los lineamientos que hayan sido emitidos por el arrendador del inmueble donde se encuentre el Sitio, las cuales serán firmadas entre las Partes junto con la notificación para la puesta a disposición de ALTAN.</w:t>
      </w:r>
      <w:r w:rsidR="00BB77FE" w:rsidRPr="00FB2C86">
        <w:t>”</w:t>
      </w:r>
    </w:p>
    <w:p w14:paraId="4BB2938D" w14:textId="77777777" w:rsidR="00AC682D" w:rsidRPr="00FB2C86" w:rsidRDefault="00667EB7" w:rsidP="00FE612E">
      <w:pPr>
        <w:pStyle w:val="IFTnormal"/>
        <w:spacing w:before="240" w:after="240"/>
        <w:rPr>
          <w:snapToGrid w:val="0"/>
        </w:rPr>
      </w:pPr>
      <w:r w:rsidRPr="004902D6">
        <w:rPr>
          <w:rStyle w:val="IFTnormalCar"/>
          <w:lang w:val="es-MX"/>
        </w:rPr>
        <w:t>Asimismo, el citado convenio de prestación de Servicios de Acceso y Uso Compartido de Infraestructura Pasiva celebra</w:t>
      </w:r>
      <w:r w:rsidR="006F725C" w:rsidRPr="004902D6">
        <w:rPr>
          <w:rStyle w:val="IFTnormalCar"/>
          <w:lang w:val="es-419"/>
        </w:rPr>
        <w:t>do</w:t>
      </w:r>
      <w:r w:rsidRPr="004902D6">
        <w:rPr>
          <w:rStyle w:val="IFTnormalCar"/>
          <w:lang w:val="es-MX"/>
        </w:rPr>
        <w:t xml:space="preserve"> entre Altán Redes, S.A.P.I de C.V. y  Telesites incluye </w:t>
      </w:r>
      <w:r w:rsidR="00AC682D" w:rsidRPr="004902D6">
        <w:rPr>
          <w:rStyle w:val="IFTnormalCar"/>
          <w:lang w:val="es-MX"/>
        </w:rPr>
        <w:t>la</w:t>
      </w:r>
      <w:r w:rsidR="00A82557" w:rsidRPr="004902D6">
        <w:rPr>
          <w:rStyle w:val="IFTnormalCar"/>
          <w:lang w:val="es-MX"/>
        </w:rPr>
        <w:t>s</w:t>
      </w:r>
      <w:r w:rsidR="00AC682D" w:rsidRPr="004902D6">
        <w:rPr>
          <w:rStyle w:val="IFTnormalCar"/>
          <w:lang w:val="es-MX"/>
        </w:rPr>
        <w:t xml:space="preserve"> siguiente</w:t>
      </w:r>
      <w:r w:rsidR="00A82557" w:rsidRPr="004902D6">
        <w:rPr>
          <w:rStyle w:val="IFTnormalCar"/>
          <w:lang w:val="es-MX"/>
        </w:rPr>
        <w:t>s</w:t>
      </w:r>
      <w:r w:rsidR="00AC682D" w:rsidRPr="004902D6">
        <w:rPr>
          <w:rStyle w:val="IFTnormalCar"/>
          <w:lang w:val="es-MX"/>
        </w:rPr>
        <w:t xml:space="preserve"> cláusula</w:t>
      </w:r>
      <w:r w:rsidR="00A82557" w:rsidRPr="004902D6">
        <w:rPr>
          <w:rStyle w:val="IFTnormalCar"/>
          <w:lang w:val="es-MX"/>
        </w:rPr>
        <w:t>s</w:t>
      </w:r>
      <w:r w:rsidR="00AC682D" w:rsidRPr="004902D6">
        <w:rPr>
          <w:color w:val="000000" w:themeColor="text1"/>
        </w:rPr>
        <w:t xml:space="preserve"> relativa</w:t>
      </w:r>
      <w:r w:rsidR="00141BD6" w:rsidRPr="004902D6">
        <w:rPr>
          <w:color w:val="000000" w:themeColor="text1"/>
        </w:rPr>
        <w:t xml:space="preserve">s a que </w:t>
      </w:r>
      <w:r w:rsidR="00A82557" w:rsidRPr="004902D6">
        <w:rPr>
          <w:color w:val="000000" w:themeColor="text1"/>
        </w:rPr>
        <w:t>el cumplimiento de los niveles de servicio anteriormente descritos se encuentran sujetos a la contratación de 400 servicio</w:t>
      </w:r>
      <w:r w:rsidR="00141BD6" w:rsidRPr="004902D6">
        <w:rPr>
          <w:color w:val="000000" w:themeColor="text1"/>
        </w:rPr>
        <w:t>s</w:t>
      </w:r>
      <w:r w:rsidR="00A82557" w:rsidRPr="004902D6">
        <w:rPr>
          <w:color w:val="000000" w:themeColor="text1"/>
        </w:rPr>
        <w:t xml:space="preserve"> en sitios diversos al 31 de diciembre de 2017, así como </w:t>
      </w:r>
      <w:r w:rsidR="00931392" w:rsidRPr="004902D6">
        <w:rPr>
          <w:color w:val="000000" w:themeColor="text1"/>
          <w:lang w:val="es-419"/>
        </w:rPr>
        <w:t xml:space="preserve">contar con la capacidad operativa para </w:t>
      </w:r>
      <w:r w:rsidR="00AC682D" w:rsidRPr="004902D6">
        <w:rPr>
          <w:color w:val="000000" w:themeColor="text1"/>
        </w:rPr>
        <w:t xml:space="preserve">entregar </w:t>
      </w:r>
      <w:r w:rsidR="00931392" w:rsidRPr="004902D6">
        <w:rPr>
          <w:color w:val="000000" w:themeColor="text1"/>
          <w:lang w:val="es-419"/>
        </w:rPr>
        <w:t xml:space="preserve">160 sitios </w:t>
      </w:r>
      <w:r w:rsidR="00AC682D" w:rsidRPr="004902D6">
        <w:rPr>
          <w:color w:val="000000" w:themeColor="text1"/>
        </w:rPr>
        <w:t>mensualmente</w:t>
      </w:r>
      <w:r w:rsidR="00931392" w:rsidRPr="004902D6">
        <w:rPr>
          <w:color w:val="000000" w:themeColor="text1"/>
          <w:lang w:val="es-419"/>
        </w:rPr>
        <w:t xml:space="preserve"> </w:t>
      </w:r>
      <w:r w:rsidR="00AC682D" w:rsidRPr="004902D6">
        <w:rPr>
          <w:color w:val="000000" w:themeColor="text1"/>
        </w:rPr>
        <w:t>a dicho concesionario con motivo de la prestación de Servicios de Acceso y Uso Compartido de Infraestructura Pasiva:</w:t>
      </w:r>
    </w:p>
    <w:p w14:paraId="1CD37519" w14:textId="77777777" w:rsidR="00AC682D" w:rsidRPr="00FB2C86" w:rsidRDefault="00AC682D" w:rsidP="00FE612E">
      <w:pPr>
        <w:pStyle w:val="Citaift"/>
        <w:spacing w:before="240" w:after="240"/>
        <w:rPr>
          <w:rFonts w:eastAsia="Calibri"/>
        </w:rPr>
      </w:pPr>
      <w:r w:rsidRPr="00FB2C86">
        <w:lastRenderedPageBreak/>
        <w:t>“</w:t>
      </w:r>
      <w:r w:rsidRPr="00FB2C86">
        <w:rPr>
          <w:b/>
        </w:rPr>
        <w:t>TERCERO. - OBLIGACIONES DE LAS PARTES.</w:t>
      </w:r>
      <w:r w:rsidRPr="00FB2C86">
        <w:t xml:space="preserve"> Para efectos de garantizar y cumplir con los aspectos establecidos en el término segundo anterior, </w:t>
      </w:r>
      <w:r w:rsidRPr="00FB2C86">
        <w:rPr>
          <w:b/>
          <w:u w:val="single"/>
        </w:rPr>
        <w:t>las Partes se obligan a lo siguiente</w:t>
      </w:r>
      <w:r w:rsidRPr="00FB2C86">
        <w:t>:</w:t>
      </w:r>
    </w:p>
    <w:p w14:paraId="773FF0A2" w14:textId="77777777" w:rsidR="00AC682D" w:rsidRPr="00FB2C86" w:rsidRDefault="00A82557" w:rsidP="00FE612E">
      <w:pPr>
        <w:pStyle w:val="CitaIFT0"/>
        <w:numPr>
          <w:ilvl w:val="0"/>
          <w:numId w:val="36"/>
        </w:numPr>
        <w:spacing w:before="240" w:after="240"/>
        <w:ind w:left="1211"/>
        <w:rPr>
          <w:lang w:val="es-MX"/>
        </w:rPr>
      </w:pPr>
      <w:r w:rsidRPr="00FB2C86">
        <w:rPr>
          <w:b/>
          <w:u w:val="single"/>
        </w:rPr>
        <w:t xml:space="preserve">Celebrar cuando menos 400 (cuatrocientos) Acuerdos de Sitio al amparo de este Acuerdo Marco, documentos mediante los cuales se permitirá el acceso y uso compartido de Infraestructura Pasiva a favor de ALTAN. En todo caso se podrá cumplir este compromiso, solo si ALTAN se compromete a realizar durante la vigencia de este Acuerdo Marco cuando </w:t>
      </w:r>
      <w:r w:rsidRPr="00FB2C86">
        <w:rPr>
          <w:b/>
          <w:u w:val="single"/>
          <w:lang w:val="es-MX"/>
        </w:rPr>
        <w:t>menos 500 (quinientos) factibilidades de Sitios</w:t>
      </w:r>
      <w:r w:rsidRPr="00FB2C86">
        <w:rPr>
          <w:lang w:val="es-MX"/>
        </w:rPr>
        <w:t xml:space="preserve">. </w:t>
      </w:r>
    </w:p>
    <w:p w14:paraId="6AFF6BAA" w14:textId="77777777" w:rsidR="00AC682D" w:rsidRPr="00FB2C86" w:rsidRDefault="00AC682D" w:rsidP="00FE612E">
      <w:pPr>
        <w:pStyle w:val="CitaIFT0"/>
        <w:numPr>
          <w:ilvl w:val="0"/>
          <w:numId w:val="7"/>
        </w:numPr>
        <w:spacing w:before="240" w:after="240"/>
        <w:rPr>
          <w:lang w:val="es-MX"/>
        </w:rPr>
      </w:pPr>
      <w:r w:rsidRPr="00FB2C86">
        <w:rPr>
          <w:b/>
          <w:u w:val="single"/>
          <w:lang w:val="es-MX"/>
        </w:rPr>
        <w:t>contar con la capacidad operacion</w:t>
      </w:r>
      <w:r w:rsidR="00141BD6" w:rsidRPr="00FB2C86">
        <w:rPr>
          <w:b/>
          <w:u w:val="single"/>
          <w:lang w:val="es-MX"/>
        </w:rPr>
        <w:t>al</w:t>
      </w:r>
      <w:r w:rsidRPr="00FB2C86">
        <w:rPr>
          <w:b/>
          <w:u w:val="single"/>
          <w:lang w:val="es-MX"/>
        </w:rPr>
        <w:t xml:space="preserve"> para la revisión, ejecución y entrega de al menos 160 (ciento sesenta) Sitios al mes</w:t>
      </w:r>
      <w:r w:rsidRPr="00FB2C86">
        <w:rPr>
          <w:lang w:val="es-MX"/>
        </w:rPr>
        <w:t xml:space="preserve">, en el entendido que para la primera entrega de Sitios deberán transcurrir 30 (treinta) días naturales siguientes a la fecha de firma del presente Acuerdo Marco </w:t>
      </w:r>
      <w:r w:rsidRPr="00FB2C86">
        <w:rPr>
          <w:rFonts w:ascii="Times New Roman" w:hAnsi="Times New Roman" w:cs="Times New Roman"/>
          <w:sz w:val="20"/>
          <w:szCs w:val="20"/>
          <w:lang w:val="es-MX"/>
        </w:rPr>
        <w:t xml:space="preserve">y </w:t>
      </w:r>
      <w:r w:rsidRPr="00FB2C86">
        <w:rPr>
          <w:lang w:val="es-MX"/>
        </w:rPr>
        <w:t>se libera o entrega el listado de cuando menos un 25% (veinticinco por ciento) del total de 500 (quinientos) Sitios referidos en el inciso b) anterior.</w:t>
      </w:r>
    </w:p>
    <w:p w14:paraId="63D2397D" w14:textId="77777777" w:rsidR="00AC682D" w:rsidRPr="00FB2C86" w:rsidRDefault="00AC682D" w:rsidP="00FE612E">
      <w:pPr>
        <w:pStyle w:val="Citaift"/>
        <w:spacing w:before="240" w:after="240"/>
      </w:pPr>
      <w:r w:rsidRPr="00FB2C86">
        <w:t>[…]”</w:t>
      </w:r>
    </w:p>
    <w:p w14:paraId="12F45D6F" w14:textId="77777777" w:rsidR="00AC682D" w:rsidRPr="00FB2C86" w:rsidRDefault="00AC682D" w:rsidP="00FE612E">
      <w:pPr>
        <w:pStyle w:val="Citaift"/>
        <w:spacing w:before="240" w:after="240"/>
        <w:jc w:val="right"/>
        <w:rPr>
          <w:rFonts w:eastAsia="Calibri"/>
          <w:color w:val="000000" w:themeColor="text1"/>
        </w:rPr>
      </w:pPr>
      <w:r w:rsidRPr="00FB2C86">
        <w:t>(Énfasis añadido)</w:t>
      </w:r>
    </w:p>
    <w:p w14:paraId="43B129D1" w14:textId="77777777" w:rsidR="0042016F" w:rsidRPr="004902D6" w:rsidRDefault="006F725C" w:rsidP="00FE612E">
      <w:pPr>
        <w:pStyle w:val="IFTnormal"/>
        <w:spacing w:before="240" w:after="240"/>
        <w:rPr>
          <w:color w:val="000000" w:themeColor="text1"/>
        </w:rPr>
      </w:pPr>
      <w:r w:rsidRPr="00FB2C86">
        <w:t xml:space="preserve">Si bien en el convenio antes citado se acuerdan condiciones sujetas a la </w:t>
      </w:r>
      <w:r w:rsidRPr="004902D6">
        <w:t xml:space="preserve">celebración de 400 Acuerdos de Sitio </w:t>
      </w:r>
      <w:r w:rsidR="006975DE" w:rsidRPr="004902D6">
        <w:rPr>
          <w:color w:val="000000" w:themeColor="text1"/>
          <w:lang w:val="es-419"/>
        </w:rPr>
        <w:t xml:space="preserve">la capacidad operativa aprobada en la Oferta de Referencia vigente y mantenida por Telesites en su Propuesta de Oferta de Referencia en el  </w:t>
      </w:r>
      <w:r w:rsidR="008D7EEF" w:rsidRPr="004902D6">
        <w:rPr>
          <w:color w:val="000000" w:themeColor="text1"/>
        </w:rPr>
        <w:t>Anexo “I” Servicios</w:t>
      </w:r>
      <w:r w:rsidR="0042016F" w:rsidRPr="004902D6">
        <w:rPr>
          <w:color w:val="000000" w:themeColor="text1"/>
        </w:rPr>
        <w:t xml:space="preserve"> </w:t>
      </w:r>
      <w:r w:rsidR="006975DE" w:rsidRPr="004902D6">
        <w:rPr>
          <w:color w:val="000000" w:themeColor="text1"/>
        </w:rPr>
        <w:t>contempla</w:t>
      </w:r>
      <w:r w:rsidR="0042016F" w:rsidRPr="004902D6">
        <w:rPr>
          <w:color w:val="000000" w:themeColor="text1"/>
        </w:rPr>
        <w:t xml:space="preserve"> </w:t>
      </w:r>
      <w:r w:rsidR="006975DE" w:rsidRPr="004902D6">
        <w:rPr>
          <w:color w:val="000000" w:themeColor="text1"/>
          <w:lang w:val="es-419"/>
        </w:rPr>
        <w:t>un límite de 200 solicitudes (de Visita Técnicas y Solicitudes de Colocación)</w:t>
      </w:r>
      <w:r w:rsidR="0042016F" w:rsidRPr="004902D6">
        <w:rPr>
          <w:color w:val="000000" w:themeColor="text1"/>
        </w:rPr>
        <w:t xml:space="preserve"> </w:t>
      </w:r>
      <w:r w:rsidR="006975DE" w:rsidRPr="004902D6">
        <w:rPr>
          <w:color w:val="000000" w:themeColor="text1"/>
          <w:lang w:val="es-419"/>
        </w:rPr>
        <w:t>por</w:t>
      </w:r>
      <w:r w:rsidR="0042016F" w:rsidRPr="004902D6">
        <w:rPr>
          <w:color w:val="000000" w:themeColor="text1"/>
        </w:rPr>
        <w:t xml:space="preserve"> CS </w:t>
      </w:r>
      <w:r w:rsidR="006975DE" w:rsidRPr="004902D6">
        <w:rPr>
          <w:color w:val="000000" w:themeColor="text1"/>
          <w:lang w:val="es-419"/>
        </w:rPr>
        <w:t>de manera mensual</w:t>
      </w:r>
      <w:r w:rsidR="0042016F" w:rsidRPr="004902D6">
        <w:rPr>
          <w:color w:val="000000" w:themeColor="text1"/>
        </w:rPr>
        <w:t xml:space="preserve">. </w:t>
      </w:r>
      <w:r w:rsidR="008D7EEF" w:rsidRPr="004902D6">
        <w:rPr>
          <w:color w:val="000000" w:themeColor="text1"/>
          <w:lang w:val="es-419"/>
        </w:rPr>
        <w:t>Lo anterior se encuentra señalado en</w:t>
      </w:r>
      <w:r w:rsidR="0042016F" w:rsidRPr="004902D6">
        <w:rPr>
          <w:color w:val="000000" w:themeColor="text1"/>
        </w:rPr>
        <w:t xml:space="preserve"> el contenido del numeral “2.5.1 Solicitud del Servicio de Visita Técnica” correspondiente al anexo en comento:</w:t>
      </w:r>
    </w:p>
    <w:p w14:paraId="7E9DFD21" w14:textId="77777777" w:rsidR="0042016F" w:rsidRPr="00FB2C86" w:rsidRDefault="0042016F" w:rsidP="00FE612E">
      <w:pPr>
        <w:pStyle w:val="CitaIFT0"/>
        <w:spacing w:before="240" w:after="240"/>
        <w:rPr>
          <w:lang w:val="es-MX"/>
        </w:rPr>
      </w:pPr>
      <w:r w:rsidRPr="00FB2C86">
        <w:rPr>
          <w:lang w:val="es-MX"/>
        </w:rPr>
        <w:t>“</w:t>
      </w:r>
      <w:r w:rsidRPr="00FB2C86">
        <w:rPr>
          <w:u w:val="single"/>
          <w:lang w:val="es-MX"/>
        </w:rPr>
        <w:t>2.5.1 Solicitud del Servicio de Visita Técnica</w:t>
      </w:r>
    </w:p>
    <w:p w14:paraId="0E04E2C3" w14:textId="77777777" w:rsidR="0042016F" w:rsidRPr="00FB2C86" w:rsidRDefault="0042016F" w:rsidP="00FE612E">
      <w:pPr>
        <w:pStyle w:val="CitaIFT0"/>
        <w:spacing w:before="240" w:after="240"/>
        <w:rPr>
          <w:lang w:val="es-MX"/>
        </w:rPr>
      </w:pPr>
      <w:r w:rsidRPr="00FB2C86">
        <w:rPr>
          <w:lang w:val="es-MX"/>
        </w:rPr>
        <w:t xml:space="preserve">La solicitud de Servicios de Visita Técnica deberá ser formulada a Telesites empleando el STT o SEG, conforme al </w:t>
      </w:r>
      <w:r w:rsidRPr="00FB2C86">
        <w:rPr>
          <w:b/>
          <w:lang w:val="es-MX"/>
        </w:rPr>
        <w:t>Formato de Solicitud de Visita Técnica</w:t>
      </w:r>
      <w:r w:rsidRPr="00FB2C86">
        <w:rPr>
          <w:lang w:val="es-MX"/>
        </w:rPr>
        <w:t xml:space="preserve"> que se adjunta como parte integrante del Anexo “III” - Formatos, incluyendo al efecto:</w:t>
      </w:r>
    </w:p>
    <w:p w14:paraId="6C7C0B69" w14:textId="77777777" w:rsidR="0042016F" w:rsidRPr="00FB2C86" w:rsidRDefault="0042016F" w:rsidP="00FE612E">
      <w:pPr>
        <w:pStyle w:val="CitaIFT0"/>
        <w:numPr>
          <w:ilvl w:val="0"/>
          <w:numId w:val="34"/>
        </w:numPr>
        <w:spacing w:before="240" w:after="240"/>
        <w:rPr>
          <w:lang w:val="es-MX"/>
        </w:rPr>
      </w:pPr>
      <w:r w:rsidRPr="00FB2C86">
        <w:rPr>
          <w:lang w:val="es-MX"/>
        </w:rPr>
        <w:t>Datos de Identificación del Sitio</w:t>
      </w:r>
    </w:p>
    <w:p w14:paraId="6DCE9A4D" w14:textId="77777777" w:rsidR="0042016F" w:rsidRPr="00FB2C86" w:rsidRDefault="0042016F" w:rsidP="00FE612E">
      <w:pPr>
        <w:pStyle w:val="CitaIFT0"/>
        <w:numPr>
          <w:ilvl w:val="0"/>
          <w:numId w:val="34"/>
        </w:numPr>
        <w:spacing w:before="240" w:after="240"/>
        <w:rPr>
          <w:lang w:val="es-MX"/>
        </w:rPr>
      </w:pPr>
      <w:r w:rsidRPr="00FB2C86">
        <w:rPr>
          <w:lang w:val="es-MX"/>
        </w:rPr>
        <w:t>Determinación del personal, herramientas y equipos para la Visita Técnica</w:t>
      </w:r>
    </w:p>
    <w:p w14:paraId="2A027030" w14:textId="77777777" w:rsidR="0042016F" w:rsidRPr="00FB2C86" w:rsidRDefault="0042016F" w:rsidP="00FE612E">
      <w:pPr>
        <w:pStyle w:val="CitaIFT0"/>
        <w:spacing w:before="240" w:after="240"/>
        <w:rPr>
          <w:b/>
          <w:u w:val="single"/>
          <w:lang w:val="es-MX"/>
        </w:rPr>
      </w:pPr>
      <w:r w:rsidRPr="00FB2C86">
        <w:rPr>
          <w:b/>
          <w:u w:val="single"/>
          <w:lang w:val="es-MX"/>
        </w:rPr>
        <w:t>La cantidad máxima de solicitudes de Visita Técnica de un mismo Concesionario será de 200 (doscientas) mensuales, salvo que se observe una demanda que justifique su aumento.</w:t>
      </w:r>
    </w:p>
    <w:p w14:paraId="3A96B0CA" w14:textId="77777777" w:rsidR="0042016F" w:rsidRPr="00FB2C86" w:rsidRDefault="0042016F" w:rsidP="00FE612E">
      <w:pPr>
        <w:pStyle w:val="CitaIFT0"/>
        <w:spacing w:before="240" w:after="240"/>
        <w:rPr>
          <w:lang w:val="es-MX"/>
        </w:rPr>
      </w:pPr>
      <w:r w:rsidRPr="00FB2C86">
        <w:rPr>
          <w:lang w:val="es-MX"/>
        </w:rPr>
        <w:lastRenderedPageBreak/>
        <w:t>Queda entendido que no podrán realizarse solicitudes de Visitas Técnicas adicionales por el Concesionario sino en la misma cantidad de Visitas Técnicas que concluyan.”</w:t>
      </w:r>
    </w:p>
    <w:p w14:paraId="4208F692" w14:textId="77777777" w:rsidR="0042016F" w:rsidRPr="00FB2C86" w:rsidRDefault="0042016F" w:rsidP="00FE612E">
      <w:pPr>
        <w:pStyle w:val="CitaIFT0"/>
        <w:spacing w:before="240" w:after="240"/>
        <w:jc w:val="right"/>
        <w:rPr>
          <w:lang w:val="es-MX"/>
        </w:rPr>
      </w:pPr>
      <w:r w:rsidRPr="00FB2C86">
        <w:rPr>
          <w:lang w:val="es-MX"/>
        </w:rPr>
        <w:t>(Énfasis añadido)</w:t>
      </w:r>
    </w:p>
    <w:p w14:paraId="6CE819ED" w14:textId="77777777" w:rsidR="0042016F" w:rsidRPr="004902D6" w:rsidRDefault="00042DC1" w:rsidP="00FE612E">
      <w:pPr>
        <w:pStyle w:val="IFTnormal"/>
        <w:spacing w:before="240" w:after="240"/>
        <w:rPr>
          <w:color w:val="000000" w:themeColor="text1"/>
        </w:rPr>
      </w:pPr>
      <w:r w:rsidRPr="004902D6">
        <w:t>A su vez</w:t>
      </w:r>
      <w:r w:rsidR="0042016F" w:rsidRPr="004902D6">
        <w:rPr>
          <w:color w:val="000000" w:themeColor="text1"/>
        </w:rPr>
        <w:t>, se muestra el contenido del numeral “2.6.1 “Solicitud de Colocación” correspondiente al Anexo “I” Servicios de la Propuesta de Oferta de Referencia de Telesites:</w:t>
      </w:r>
    </w:p>
    <w:p w14:paraId="1F377F9A" w14:textId="77777777" w:rsidR="0042016F" w:rsidRPr="00FB2C86" w:rsidRDefault="0042016F" w:rsidP="00FE612E">
      <w:pPr>
        <w:pStyle w:val="Citaift"/>
        <w:spacing w:before="240" w:after="240"/>
        <w:rPr>
          <w:rStyle w:val="nfasis"/>
          <w:rFonts w:ascii="ITC Avant Garde" w:eastAsia="Calibri" w:hAnsi="ITC Avant Garde" w:cs="Arial"/>
          <w:color w:val="000000"/>
          <w:sz w:val="18"/>
          <w:szCs w:val="18"/>
        </w:rPr>
      </w:pPr>
      <w:r w:rsidRPr="00FB2C86">
        <w:rPr>
          <w:rStyle w:val="nfasis"/>
          <w:rFonts w:ascii="ITC Avant Garde" w:eastAsia="Calibri" w:hAnsi="ITC Avant Garde" w:cs="Arial"/>
          <w:color w:val="000000"/>
          <w:sz w:val="18"/>
          <w:szCs w:val="18"/>
        </w:rPr>
        <w:t xml:space="preserve">“2.6.1 Solicitud de Colocación </w:t>
      </w:r>
    </w:p>
    <w:p w14:paraId="2F26FD01" w14:textId="77777777" w:rsidR="0042016F" w:rsidRPr="00FB2C86" w:rsidRDefault="0042016F" w:rsidP="00FE612E">
      <w:pPr>
        <w:pStyle w:val="Citaift"/>
        <w:spacing w:before="240" w:after="240"/>
      </w:pPr>
      <w:r w:rsidRPr="00FB2C86">
        <w:t>La Solicitud de Colocación deberá ser formulada a Telesites empleando el STT o SEG en un máximo de 30 (treinta) días hábiles posteriores al resultado del Análisis de Factibilidad o 20 (veinte) días hábiles posteriores a la realización de la Visita Técnica conforme al Formato de Solicitud de Colocación</w:t>
      </w:r>
      <w:r w:rsidRPr="00FB2C86">
        <w:rPr>
          <w:b/>
        </w:rPr>
        <w:t xml:space="preserve"> </w:t>
      </w:r>
      <w:r w:rsidRPr="00FB2C86">
        <w:t>que se adjunta y que forma parte integrante del Anexo “III” – Formatos, incluyendo al efecto:</w:t>
      </w:r>
    </w:p>
    <w:p w14:paraId="05C4E2D6" w14:textId="77777777" w:rsidR="0042016F" w:rsidRPr="00FB2C86" w:rsidRDefault="0042016F" w:rsidP="00FE612E">
      <w:pPr>
        <w:pStyle w:val="Citaift"/>
        <w:numPr>
          <w:ilvl w:val="0"/>
          <w:numId w:val="35"/>
        </w:numPr>
        <w:spacing w:before="240" w:after="240"/>
      </w:pPr>
      <w:r w:rsidRPr="00FB2C86">
        <w:t>Datos de Identificación del Sitio o Proyecto de Nueva Obra Civil.</w:t>
      </w:r>
    </w:p>
    <w:p w14:paraId="6D3EEC8D" w14:textId="77777777" w:rsidR="0042016F" w:rsidRPr="00FB2C86" w:rsidRDefault="0042016F" w:rsidP="00FE612E">
      <w:pPr>
        <w:pStyle w:val="Citaift"/>
        <w:numPr>
          <w:ilvl w:val="0"/>
          <w:numId w:val="35"/>
        </w:numPr>
        <w:spacing w:before="240" w:after="240"/>
      </w:pPr>
      <w:r w:rsidRPr="00FB2C86">
        <w:t>Datos del equipo respecto del cual realiza la Solicitud de Colocación.</w:t>
      </w:r>
    </w:p>
    <w:p w14:paraId="2205E1FF" w14:textId="77777777" w:rsidR="0042016F" w:rsidRPr="00FB2C86" w:rsidRDefault="0042016F" w:rsidP="00FE612E">
      <w:pPr>
        <w:pStyle w:val="Citaift"/>
        <w:numPr>
          <w:ilvl w:val="0"/>
          <w:numId w:val="35"/>
        </w:numPr>
        <w:spacing w:before="240" w:after="240"/>
      </w:pPr>
      <w:r w:rsidRPr="00FB2C86">
        <w:t>Cualquier otra información técnica que el Concesionario considere pertinente.</w:t>
      </w:r>
    </w:p>
    <w:p w14:paraId="56BBC861" w14:textId="77777777" w:rsidR="0042016F" w:rsidRPr="00FB2C86" w:rsidRDefault="0042016F" w:rsidP="00FE612E">
      <w:pPr>
        <w:pStyle w:val="Citaift"/>
        <w:spacing w:before="240" w:after="240"/>
      </w:pPr>
      <w:r w:rsidRPr="00FB2C86">
        <w:t>Adicionalmente en caso de tratarse de Sitio:</w:t>
      </w:r>
    </w:p>
    <w:p w14:paraId="7D031BC8" w14:textId="77777777" w:rsidR="0042016F" w:rsidRPr="00FB2C86" w:rsidRDefault="0042016F" w:rsidP="00FE612E">
      <w:pPr>
        <w:pStyle w:val="Citaift"/>
        <w:numPr>
          <w:ilvl w:val="0"/>
          <w:numId w:val="35"/>
        </w:numPr>
        <w:spacing w:before="240" w:after="240"/>
      </w:pPr>
      <w:r w:rsidRPr="00FB2C86">
        <w:t>Número de Identificación de Solicitud.</w:t>
      </w:r>
    </w:p>
    <w:p w14:paraId="7B4DD318" w14:textId="77777777" w:rsidR="0042016F" w:rsidRPr="00FB2C86" w:rsidRDefault="0042016F" w:rsidP="00FE612E">
      <w:pPr>
        <w:pStyle w:val="Citaift"/>
        <w:numPr>
          <w:ilvl w:val="0"/>
          <w:numId w:val="35"/>
        </w:numPr>
        <w:spacing w:before="240" w:after="240"/>
      </w:pPr>
      <w:r w:rsidRPr="00FB2C86">
        <w:t>Resultado de Análisis de Factibilidad</w:t>
      </w:r>
    </w:p>
    <w:p w14:paraId="73A84144" w14:textId="77777777" w:rsidR="0042016F" w:rsidRPr="00FB2C86" w:rsidRDefault="0042016F" w:rsidP="00FE612E">
      <w:pPr>
        <w:pStyle w:val="Citaift"/>
        <w:numPr>
          <w:ilvl w:val="0"/>
          <w:numId w:val="35"/>
        </w:numPr>
        <w:spacing w:before="240" w:after="240"/>
      </w:pPr>
      <w:r w:rsidRPr="00FB2C86">
        <w:t>Anteproyecto de colocación de la infraestructura que pretende sea Equipo Aprobado, considerando el Equipo Preexistente, Elementos Auxiliares y características del Sitio (planta arquitectónica y elevación de Torre), así como al menos la localización, altura y orientación tentativa que requiere para la instalación de sus equipos en la Torre.</w:t>
      </w:r>
    </w:p>
    <w:p w14:paraId="18DCD028" w14:textId="77777777" w:rsidR="0042016F" w:rsidRPr="00FB2C86" w:rsidRDefault="0042016F" w:rsidP="00FE612E">
      <w:pPr>
        <w:pStyle w:val="Citaift"/>
        <w:spacing w:before="240" w:after="240"/>
        <w:rPr>
          <w:b/>
          <w:u w:val="single"/>
        </w:rPr>
      </w:pPr>
      <w:r w:rsidRPr="00FB2C86">
        <w:rPr>
          <w:b/>
          <w:u w:val="single"/>
        </w:rPr>
        <w:t>La cantidad máxima de Solicitudes de Colocación que podrán procesarse mensualmente respecto de un mismo Concesionario de manera simultánea, será de 200 (doscientas), salvo que se observe una demanda que justifique su aumento.</w:t>
      </w:r>
    </w:p>
    <w:p w14:paraId="6A2A4B25" w14:textId="77777777" w:rsidR="0042016F" w:rsidRPr="00FB2C86" w:rsidRDefault="0042016F" w:rsidP="00FE612E">
      <w:pPr>
        <w:pStyle w:val="Citaift"/>
        <w:spacing w:before="240" w:after="240"/>
        <w:rPr>
          <w:b/>
          <w:u w:val="single"/>
        </w:rPr>
      </w:pPr>
      <w:r w:rsidRPr="00FB2C86">
        <w:rPr>
          <w:b/>
          <w:u w:val="single"/>
        </w:rPr>
        <w:t>Queda entendido que no podrán realizarse solicitudes adicionales sino por la misma cantidad de Solicitudes de Colocación que se concluyan (al solicitar o expirar el plazo correspondiente para ello, del Servicio de Elaboración de Proyecto y Presupuesto).</w:t>
      </w:r>
    </w:p>
    <w:p w14:paraId="7391C89E" w14:textId="77777777" w:rsidR="0042016F" w:rsidRPr="00FB2C86" w:rsidRDefault="0042016F" w:rsidP="00FE612E">
      <w:pPr>
        <w:pStyle w:val="Citaift"/>
        <w:spacing w:before="240" w:after="240"/>
        <w:rPr>
          <w:b/>
          <w:u w:val="single"/>
        </w:rPr>
      </w:pPr>
      <w:r w:rsidRPr="00FB2C86">
        <w:rPr>
          <w:b/>
          <w:u w:val="single"/>
        </w:rPr>
        <w:lastRenderedPageBreak/>
        <w:t>El número máximo de Solicitudes de Colocación simultáneas, es independiente al número máximo de solicitudes en el procedimiento de Visitas Técnicas.</w:t>
      </w:r>
    </w:p>
    <w:p w14:paraId="3ACA511B" w14:textId="77777777" w:rsidR="0042016F" w:rsidRPr="00FB2C86" w:rsidRDefault="0042016F" w:rsidP="00FE612E">
      <w:pPr>
        <w:pStyle w:val="Citaift"/>
        <w:spacing w:before="240" w:after="240"/>
      </w:pPr>
      <w:r w:rsidRPr="00FB2C86">
        <w:t>[…]”</w:t>
      </w:r>
    </w:p>
    <w:p w14:paraId="7E964E73" w14:textId="77777777" w:rsidR="0042016F" w:rsidRPr="00FB2C86" w:rsidRDefault="0042016F" w:rsidP="00FE612E">
      <w:pPr>
        <w:pStyle w:val="Citaift"/>
        <w:spacing w:before="240" w:after="240"/>
        <w:jc w:val="right"/>
        <w:rPr>
          <w:lang w:val="es-ES_tradnl"/>
        </w:rPr>
      </w:pPr>
      <w:r w:rsidRPr="00FB2C86">
        <w:rPr>
          <w:lang w:val="es-ES_tradnl"/>
        </w:rPr>
        <w:t>(Énfasis añadido)</w:t>
      </w:r>
    </w:p>
    <w:p w14:paraId="674C8337" w14:textId="77777777" w:rsidR="00CF4167" w:rsidRPr="00605210" w:rsidRDefault="0042016F" w:rsidP="00FE612E">
      <w:pPr>
        <w:pStyle w:val="IFTnormal"/>
        <w:spacing w:before="240" w:after="240"/>
        <w:rPr>
          <w:color w:val="000000" w:themeColor="text1"/>
        </w:rPr>
      </w:pPr>
      <w:r w:rsidRPr="00FB2C86">
        <w:t>Es decir</w:t>
      </w:r>
      <w:r w:rsidRPr="00605210">
        <w:t>,</w:t>
      </w:r>
      <w:r w:rsidR="00042DC1" w:rsidRPr="00605210">
        <w:rPr>
          <w:color w:val="000000" w:themeColor="text1"/>
        </w:rPr>
        <w:t xml:space="preserve"> a través de lo anterior</w:t>
      </w:r>
      <w:r w:rsidRPr="00605210">
        <w:rPr>
          <w:color w:val="000000" w:themeColor="text1"/>
        </w:rPr>
        <w:t xml:space="preserve"> se propone un tope a la cantidad de solicitudes de servicios materia de la Oferta de Referencia que Telesites pretende atender, limitando la demanda de servicios en términos de la capac</w:t>
      </w:r>
      <w:r w:rsidR="00380A98" w:rsidRPr="00605210">
        <w:rPr>
          <w:color w:val="000000" w:themeColor="text1"/>
        </w:rPr>
        <w:t>idad operativa de dicho agente</w:t>
      </w:r>
      <w:r w:rsidR="00380A98" w:rsidRPr="00605210">
        <w:rPr>
          <w:color w:val="000000" w:themeColor="text1"/>
          <w:lang w:val="es-419"/>
        </w:rPr>
        <w:t xml:space="preserve"> la cual es mayor a la firmada con </w:t>
      </w:r>
      <w:r w:rsidR="00380A98" w:rsidRPr="00605210">
        <w:rPr>
          <w:rStyle w:val="IFTnormalCar"/>
          <w:lang w:val="es-MX"/>
        </w:rPr>
        <w:t>Altán Redes, S.A.P.I de C.V.</w:t>
      </w:r>
      <w:r w:rsidR="00380A98" w:rsidRPr="00605210">
        <w:rPr>
          <w:rStyle w:val="IFTnormalCar"/>
          <w:lang w:val="es-419"/>
        </w:rPr>
        <w:t xml:space="preserve"> por lo que las mejores condiciones ofrecidas a este concesionario no </w:t>
      </w:r>
      <w:r w:rsidR="002E0820" w:rsidRPr="00605210">
        <w:rPr>
          <w:rStyle w:val="IFTnormalCar"/>
          <w:lang w:val="es-419"/>
        </w:rPr>
        <w:t>están</w:t>
      </w:r>
      <w:r w:rsidR="00380A98" w:rsidRPr="00605210">
        <w:rPr>
          <w:rStyle w:val="IFTnormalCar"/>
          <w:lang w:val="es-419"/>
        </w:rPr>
        <w:t xml:space="preserve"> realmente condicionadas al volumen de contratación de servicios</w:t>
      </w:r>
      <w:r w:rsidR="00EB46B8" w:rsidRPr="00605210">
        <w:rPr>
          <w:rStyle w:val="IFTnormalCar"/>
          <w:lang w:val="es-419"/>
        </w:rPr>
        <w:t xml:space="preserve"> (400 sitios), sino al compromiso operativo de 160 sitios mensuales</w:t>
      </w:r>
      <w:r w:rsidR="00380A98" w:rsidRPr="00605210">
        <w:rPr>
          <w:rStyle w:val="IFTnormalCar"/>
          <w:lang w:val="es-419"/>
        </w:rPr>
        <w:t>.</w:t>
      </w:r>
    </w:p>
    <w:p w14:paraId="7D52D57B" w14:textId="77777777" w:rsidR="00141BD6" w:rsidRPr="00605210" w:rsidRDefault="00FC4698" w:rsidP="00FE612E">
      <w:pPr>
        <w:pStyle w:val="IFTnormal"/>
        <w:spacing w:before="240" w:after="240"/>
        <w:rPr>
          <w:color w:val="000000" w:themeColor="text1"/>
        </w:rPr>
      </w:pPr>
      <w:r w:rsidRPr="00605210">
        <w:t>En complemento a lo anterior</w:t>
      </w:r>
      <w:r w:rsidR="00141BD6" w:rsidRPr="00605210">
        <w:rPr>
          <w:color w:val="000000" w:themeColor="text1"/>
        </w:rPr>
        <w:t>, es relevante destacar que a través de la Respuesta al Requerimiento, Telesites proporcionó al Instituto información relativa a la dinámica observada en la prestación de los Servicios de Acceso y Uso Compartido de Infraestructura Pasiva a través de la Oferta</w:t>
      </w:r>
      <w:r w:rsidR="008D7EEF" w:rsidRPr="00605210">
        <w:rPr>
          <w:color w:val="000000" w:themeColor="text1"/>
        </w:rPr>
        <w:t xml:space="preserve"> de Referencia 2016 - 2017, l</w:t>
      </w:r>
      <w:r w:rsidR="008D7EEF" w:rsidRPr="00605210">
        <w:rPr>
          <w:color w:val="000000" w:themeColor="text1"/>
          <w:lang w:val="es-419"/>
        </w:rPr>
        <w:t>a</w:t>
      </w:r>
      <w:r w:rsidR="008D7EEF" w:rsidRPr="00605210">
        <w:rPr>
          <w:color w:val="000000" w:themeColor="text1"/>
        </w:rPr>
        <w:t xml:space="preserve"> cual incluye</w:t>
      </w:r>
      <w:r w:rsidR="00141BD6" w:rsidRPr="00605210">
        <w:rPr>
          <w:color w:val="000000" w:themeColor="text1"/>
        </w:rPr>
        <w:t xml:space="preserve"> datos sobre la cantidad de solicitudes de análisis de factibilidad de los sitios realizadas por los CS al AEP y las f</w:t>
      </w:r>
      <w:r w:rsidR="008D7EEF" w:rsidRPr="00605210">
        <w:rPr>
          <w:color w:val="000000" w:themeColor="text1"/>
        </w:rPr>
        <w:t>echas en que fueron realizadas</w:t>
      </w:r>
      <w:r w:rsidR="00141BD6" w:rsidRPr="00605210">
        <w:rPr>
          <w:color w:val="000000" w:themeColor="text1"/>
        </w:rPr>
        <w:t xml:space="preserve"> correspondientes al periodo del 1 de enero de 2016 al 16 de julio de 2017.</w:t>
      </w:r>
    </w:p>
    <w:p w14:paraId="6DD4BD3A" w14:textId="77777777" w:rsidR="008510A4" w:rsidRPr="00472823" w:rsidRDefault="00141BD6" w:rsidP="00FE612E">
      <w:pPr>
        <w:pStyle w:val="IFTnormal"/>
        <w:spacing w:before="240" w:after="240"/>
        <w:rPr>
          <w:color w:val="000000" w:themeColor="text1"/>
        </w:rPr>
      </w:pPr>
      <w:r w:rsidRPr="00605210">
        <w:t>A</w:t>
      </w:r>
      <w:r w:rsidR="008510A4" w:rsidRPr="00605210">
        <w:rPr>
          <w:color w:val="000000" w:themeColor="text1"/>
        </w:rPr>
        <w:t xml:space="preserve"> este respecto, de la información aportada se desprende que dentro del periodo analizado</w:t>
      </w:r>
      <w:r w:rsidR="003B382B" w:rsidRPr="00605210">
        <w:rPr>
          <w:color w:val="000000" w:themeColor="text1"/>
        </w:rPr>
        <w:t>,</w:t>
      </w:r>
      <w:r w:rsidR="002C1292" w:rsidRPr="00605210">
        <w:rPr>
          <w:color w:val="000000" w:themeColor="text1"/>
        </w:rPr>
        <w:t xml:space="preserve"> </w:t>
      </w:r>
      <w:r w:rsidR="002C1292" w:rsidRPr="00605210">
        <w:rPr>
          <w:color w:val="000000" w:themeColor="text1"/>
          <w:lang w:val="es-419"/>
        </w:rPr>
        <w:t>cuatro concesionarios o</w:t>
      </w:r>
      <w:r w:rsidR="008510A4" w:rsidRPr="00605210">
        <w:rPr>
          <w:color w:val="000000" w:themeColor="text1"/>
        </w:rPr>
        <w:t xml:space="preserve"> grupos de operadores han firmado convenios con Telesites para la prestación de servicios a través de la multicitada Oferta de Referencia:</w:t>
      </w:r>
    </w:p>
    <w:tbl>
      <w:tblPr>
        <w:tblStyle w:val="Tablaconcuadrcula"/>
        <w:tblW w:w="4755" w:type="pct"/>
        <w:jc w:val="center"/>
        <w:tblLook w:val="04A0" w:firstRow="1" w:lastRow="0" w:firstColumn="1" w:lastColumn="0" w:noHBand="0" w:noVBand="1"/>
        <w:tblCaption w:val="Tabla"/>
        <w:tblDescription w:val="Grupos que han firmado convenios de servicios de comparticion de infraestructura con Telesites"/>
      </w:tblPr>
      <w:tblGrid>
        <w:gridCol w:w="995"/>
        <w:gridCol w:w="7400"/>
      </w:tblGrid>
      <w:tr w:rsidR="008510A4" w:rsidRPr="00394804" w14:paraId="612D5432" w14:textId="77777777" w:rsidTr="005D5637">
        <w:trPr>
          <w:trHeight w:val="103"/>
          <w:tblHeader/>
          <w:jc w:val="center"/>
        </w:trPr>
        <w:tc>
          <w:tcPr>
            <w:tcW w:w="526" w:type="pct"/>
            <w:shd w:val="clear" w:color="auto" w:fill="E7E6E6" w:themeFill="background2"/>
            <w:vAlign w:val="center"/>
          </w:tcPr>
          <w:p w14:paraId="156C497E" w14:textId="77777777" w:rsidR="008510A4" w:rsidRPr="00FB2C86" w:rsidRDefault="008510A4" w:rsidP="00FE612E">
            <w:pPr>
              <w:pStyle w:val="TxtListado"/>
              <w:spacing w:before="240" w:after="240"/>
              <w:jc w:val="center"/>
              <w:rPr>
                <w:b/>
              </w:rPr>
            </w:pPr>
            <w:r w:rsidRPr="00FB2C86">
              <w:rPr>
                <w:b/>
              </w:rPr>
              <w:t>Número</w:t>
            </w:r>
          </w:p>
        </w:tc>
        <w:tc>
          <w:tcPr>
            <w:tcW w:w="4474" w:type="pct"/>
            <w:shd w:val="clear" w:color="auto" w:fill="E7E6E6" w:themeFill="background2"/>
            <w:vAlign w:val="center"/>
          </w:tcPr>
          <w:p w14:paraId="764C1E24" w14:textId="363A8F1E" w:rsidR="008510A4" w:rsidRPr="00FB2C86" w:rsidRDefault="002B4959" w:rsidP="00FE612E">
            <w:pPr>
              <w:pStyle w:val="TxtListado"/>
              <w:spacing w:before="240" w:after="240"/>
              <w:jc w:val="center"/>
              <w:rPr>
                <w:b/>
              </w:rPr>
            </w:pPr>
            <w:r>
              <w:rPr>
                <w:b/>
                <w:lang w:val="es-419"/>
              </w:rPr>
              <w:t>G</w:t>
            </w:r>
            <w:r w:rsidR="008510A4" w:rsidRPr="00FB2C86">
              <w:rPr>
                <w:b/>
              </w:rPr>
              <w:t>rupos que han firmado convenios de Servicios de Compartición de Infraestructura Pasiva con Telesites</w:t>
            </w:r>
          </w:p>
        </w:tc>
      </w:tr>
      <w:tr w:rsidR="008510A4" w:rsidRPr="00394804" w14:paraId="703E0FEA" w14:textId="77777777" w:rsidTr="00FB2C86">
        <w:trPr>
          <w:trHeight w:val="174"/>
          <w:jc w:val="center"/>
        </w:trPr>
        <w:tc>
          <w:tcPr>
            <w:tcW w:w="526" w:type="pct"/>
          </w:tcPr>
          <w:p w14:paraId="2303EB97" w14:textId="77777777" w:rsidR="008510A4" w:rsidRPr="00FB2C86" w:rsidRDefault="008510A4" w:rsidP="00FE612E">
            <w:pPr>
              <w:pStyle w:val="TxtListado"/>
              <w:spacing w:before="240" w:after="240"/>
              <w:jc w:val="center"/>
              <w:rPr>
                <w:color w:val="000000"/>
                <w:sz w:val="18"/>
                <w:szCs w:val="22"/>
              </w:rPr>
            </w:pPr>
            <w:r w:rsidRPr="00FB2C86">
              <w:rPr>
                <w:color w:val="000000"/>
                <w:sz w:val="18"/>
                <w:szCs w:val="22"/>
              </w:rPr>
              <w:t>1</w:t>
            </w:r>
          </w:p>
        </w:tc>
        <w:tc>
          <w:tcPr>
            <w:tcW w:w="4474" w:type="pct"/>
            <w:shd w:val="clear" w:color="auto" w:fill="auto"/>
            <w:vAlign w:val="center"/>
          </w:tcPr>
          <w:p w14:paraId="6871C922" w14:textId="77777777" w:rsidR="008510A4" w:rsidRPr="00FB2C86" w:rsidRDefault="008510A4" w:rsidP="00FE612E">
            <w:pPr>
              <w:pStyle w:val="TxtListado"/>
              <w:spacing w:before="240" w:after="240"/>
              <w:rPr>
                <w:sz w:val="18"/>
              </w:rPr>
            </w:pPr>
            <w:r w:rsidRPr="00FB2C86">
              <w:rPr>
                <w:color w:val="000000"/>
                <w:sz w:val="18"/>
                <w:szCs w:val="22"/>
              </w:rPr>
              <w:t>Radiomóvil Dipsa, S.A. de C.V.</w:t>
            </w:r>
          </w:p>
        </w:tc>
      </w:tr>
      <w:tr w:rsidR="008510A4" w:rsidRPr="00394804" w14:paraId="3A43BA79" w14:textId="77777777" w:rsidTr="00FB2C86">
        <w:trPr>
          <w:trHeight w:val="109"/>
          <w:jc w:val="center"/>
        </w:trPr>
        <w:tc>
          <w:tcPr>
            <w:tcW w:w="526" w:type="pct"/>
          </w:tcPr>
          <w:p w14:paraId="17F579CC" w14:textId="77777777" w:rsidR="008510A4" w:rsidRPr="00FB2C86" w:rsidRDefault="008510A4" w:rsidP="00FE612E">
            <w:pPr>
              <w:pStyle w:val="TxtListado"/>
              <w:spacing w:before="240" w:after="240"/>
              <w:jc w:val="center"/>
              <w:rPr>
                <w:color w:val="000000"/>
                <w:sz w:val="18"/>
                <w:szCs w:val="22"/>
              </w:rPr>
            </w:pPr>
            <w:r w:rsidRPr="00FB2C86">
              <w:rPr>
                <w:color w:val="000000"/>
                <w:sz w:val="18"/>
                <w:szCs w:val="22"/>
              </w:rPr>
              <w:t>2</w:t>
            </w:r>
          </w:p>
        </w:tc>
        <w:tc>
          <w:tcPr>
            <w:tcW w:w="4474" w:type="pct"/>
            <w:shd w:val="clear" w:color="auto" w:fill="auto"/>
            <w:vAlign w:val="center"/>
          </w:tcPr>
          <w:p w14:paraId="3F4E4F44" w14:textId="77777777" w:rsidR="008510A4" w:rsidRPr="00FB2C86" w:rsidRDefault="008510A4" w:rsidP="00FE612E">
            <w:pPr>
              <w:pStyle w:val="TxtListado"/>
              <w:spacing w:before="240" w:after="240"/>
              <w:rPr>
                <w:color w:val="000000"/>
                <w:sz w:val="18"/>
                <w:szCs w:val="22"/>
              </w:rPr>
            </w:pPr>
            <w:r w:rsidRPr="00FB2C86">
              <w:rPr>
                <w:color w:val="000000"/>
                <w:sz w:val="18"/>
                <w:szCs w:val="22"/>
              </w:rPr>
              <w:t>Pegaso PCS, S.A. de C.V., Grupo Telecomunicaciones Mexicanas, S.A. de C.V.</w:t>
            </w:r>
          </w:p>
        </w:tc>
      </w:tr>
      <w:tr w:rsidR="008510A4" w:rsidRPr="00394804" w14:paraId="1BECAF01" w14:textId="77777777" w:rsidTr="00FB2C86">
        <w:trPr>
          <w:trHeight w:val="174"/>
          <w:jc w:val="center"/>
        </w:trPr>
        <w:tc>
          <w:tcPr>
            <w:tcW w:w="526" w:type="pct"/>
          </w:tcPr>
          <w:p w14:paraId="53557478" w14:textId="77777777" w:rsidR="008510A4" w:rsidRPr="00FB2C86" w:rsidRDefault="008510A4" w:rsidP="00FE612E">
            <w:pPr>
              <w:pStyle w:val="TxtListado"/>
              <w:spacing w:before="240" w:after="240"/>
              <w:jc w:val="center"/>
              <w:rPr>
                <w:color w:val="000000"/>
                <w:sz w:val="18"/>
                <w:szCs w:val="22"/>
              </w:rPr>
            </w:pPr>
            <w:r w:rsidRPr="00FB2C86">
              <w:rPr>
                <w:color w:val="000000"/>
                <w:sz w:val="18"/>
                <w:szCs w:val="22"/>
              </w:rPr>
              <w:t>3</w:t>
            </w:r>
          </w:p>
        </w:tc>
        <w:tc>
          <w:tcPr>
            <w:tcW w:w="4474" w:type="pct"/>
            <w:shd w:val="clear" w:color="auto" w:fill="auto"/>
            <w:vAlign w:val="center"/>
          </w:tcPr>
          <w:p w14:paraId="1062087F" w14:textId="77777777" w:rsidR="008510A4" w:rsidRPr="00FB2C86" w:rsidRDefault="008510A4" w:rsidP="00FE612E">
            <w:pPr>
              <w:pStyle w:val="TxtListado"/>
              <w:spacing w:before="240" w:after="240"/>
              <w:rPr>
                <w:color w:val="000000"/>
                <w:sz w:val="18"/>
                <w:szCs w:val="22"/>
              </w:rPr>
            </w:pPr>
            <w:r w:rsidRPr="00FB2C86">
              <w:rPr>
                <w:color w:val="000000"/>
                <w:sz w:val="18"/>
                <w:szCs w:val="22"/>
              </w:rPr>
              <w:t>AT&amp;T Comercialización Móvil, S. de R.L. de C.V.; AT&amp;T Comunicaciones Digitales, S. de R.L. de C.V.; AT&amp;T Norte, S. de R.L. de C.V.; AT&amp;T Desarrollo en Comunicaciones, S. de R.L. de C.V.; Grupo AT&amp;T Cellular, S. de R.L. de C.V.</w:t>
            </w:r>
          </w:p>
        </w:tc>
      </w:tr>
      <w:tr w:rsidR="008510A4" w:rsidRPr="00394804" w14:paraId="6D55B47C" w14:textId="77777777" w:rsidTr="00FB2C86">
        <w:trPr>
          <w:trHeight w:val="109"/>
          <w:jc w:val="center"/>
        </w:trPr>
        <w:tc>
          <w:tcPr>
            <w:tcW w:w="526" w:type="pct"/>
          </w:tcPr>
          <w:p w14:paraId="62027C0C" w14:textId="77777777" w:rsidR="008510A4" w:rsidRPr="00FB2C86" w:rsidRDefault="008510A4" w:rsidP="00FE612E">
            <w:pPr>
              <w:pStyle w:val="TxtListado"/>
              <w:spacing w:before="240" w:after="240"/>
              <w:jc w:val="center"/>
              <w:rPr>
                <w:color w:val="000000"/>
                <w:sz w:val="18"/>
                <w:szCs w:val="22"/>
              </w:rPr>
            </w:pPr>
            <w:r w:rsidRPr="00FB2C86">
              <w:rPr>
                <w:color w:val="000000"/>
                <w:sz w:val="18"/>
                <w:szCs w:val="22"/>
              </w:rPr>
              <w:lastRenderedPageBreak/>
              <w:t>4</w:t>
            </w:r>
          </w:p>
        </w:tc>
        <w:tc>
          <w:tcPr>
            <w:tcW w:w="4474" w:type="pct"/>
            <w:shd w:val="clear" w:color="auto" w:fill="auto"/>
            <w:vAlign w:val="center"/>
          </w:tcPr>
          <w:p w14:paraId="145DCB87" w14:textId="77777777" w:rsidR="008510A4" w:rsidRPr="00FB2C86" w:rsidRDefault="008510A4" w:rsidP="00FE612E">
            <w:pPr>
              <w:pStyle w:val="TxtListado"/>
              <w:spacing w:before="240" w:after="240"/>
              <w:rPr>
                <w:color w:val="000000"/>
                <w:sz w:val="18"/>
                <w:szCs w:val="22"/>
              </w:rPr>
            </w:pPr>
            <w:r w:rsidRPr="00FB2C86">
              <w:rPr>
                <w:color w:val="000000"/>
                <w:sz w:val="18"/>
                <w:szCs w:val="22"/>
              </w:rPr>
              <w:t>Altán Redes, S,A.P.I. de C.V.</w:t>
            </w:r>
          </w:p>
        </w:tc>
      </w:tr>
    </w:tbl>
    <w:p w14:paraId="0BF9ECF7" w14:textId="77777777" w:rsidR="00042DC1" w:rsidRPr="00FB2C86" w:rsidRDefault="002C1292" w:rsidP="00FE612E">
      <w:pPr>
        <w:pStyle w:val="IFTnormal"/>
        <w:spacing w:before="240" w:after="240"/>
        <w:rPr>
          <w:rStyle w:val="IFTnormalCar"/>
        </w:rPr>
      </w:pPr>
      <w:r w:rsidRPr="00605210">
        <w:t xml:space="preserve">De </w:t>
      </w:r>
      <w:r w:rsidR="0042016F" w:rsidRPr="00605210">
        <w:rPr>
          <w:color w:val="000000" w:themeColor="text1"/>
        </w:rPr>
        <w:t>lo anterior se infiere dicha empresa tiene una capacidad operativa para manejar la demanda potencial correspondiente al número máximo de solicitudes simultáneas asociadas a dichos grupos (es decir, 800 solicitudes mensuales)</w:t>
      </w:r>
      <w:r w:rsidR="0042016F" w:rsidRPr="00605210">
        <w:rPr>
          <w:rStyle w:val="Refdenotaalpie"/>
          <w:color w:val="000000" w:themeColor="text1"/>
        </w:rPr>
        <w:footnoteReference w:id="6"/>
      </w:r>
      <w:r w:rsidR="0042016F" w:rsidRPr="00605210">
        <w:rPr>
          <w:color w:val="000000" w:themeColor="text1"/>
        </w:rPr>
        <w:t>.</w:t>
      </w:r>
      <w:r w:rsidR="00CF4167" w:rsidRPr="00605210">
        <w:rPr>
          <w:color w:val="000000" w:themeColor="text1"/>
        </w:rPr>
        <w:t xml:space="preserve"> </w:t>
      </w:r>
      <w:r w:rsidR="00042DC1" w:rsidRPr="00605210">
        <w:rPr>
          <w:rStyle w:val="IFTnormalCar"/>
        </w:rPr>
        <w:t>Con lo cual</w:t>
      </w:r>
      <w:r w:rsidR="00EB46B8" w:rsidRPr="00605210">
        <w:rPr>
          <w:rStyle w:val="IFTnormalCar"/>
        </w:rPr>
        <w:t xml:space="preserve"> se comprueba</w:t>
      </w:r>
      <w:r w:rsidR="00042DC1" w:rsidRPr="00605210">
        <w:rPr>
          <w:rStyle w:val="IFTnormalCar"/>
        </w:rPr>
        <w:t xml:space="preserve">, </w:t>
      </w:r>
      <w:r w:rsidR="00EB46B8" w:rsidRPr="00605210">
        <w:rPr>
          <w:rStyle w:val="IFTnormalCar"/>
        </w:rPr>
        <w:t xml:space="preserve">que </w:t>
      </w:r>
      <w:r w:rsidR="00042DC1" w:rsidRPr="00605210">
        <w:rPr>
          <w:rStyle w:val="IFTnormalCar"/>
        </w:rPr>
        <w:t xml:space="preserve">los niveles de servicio que fueron acordados </w:t>
      </w:r>
      <w:r w:rsidR="00BB77FE" w:rsidRPr="00605210">
        <w:rPr>
          <w:rStyle w:val="IFTnormalCar"/>
        </w:rPr>
        <w:t>entre</w:t>
      </w:r>
      <w:r w:rsidR="00042DC1" w:rsidRPr="00605210">
        <w:rPr>
          <w:rStyle w:val="IFTnormalCar"/>
        </w:rPr>
        <w:t xml:space="preserve"> </w:t>
      </w:r>
      <w:r w:rsidR="00BB77FE" w:rsidRPr="00605210">
        <w:rPr>
          <w:rStyle w:val="IFTnormalCar"/>
        </w:rPr>
        <w:t>Altán</w:t>
      </w:r>
      <w:r w:rsidR="00BB77FE" w:rsidRPr="00FB2C86">
        <w:rPr>
          <w:rStyle w:val="IFTnormalCar"/>
        </w:rPr>
        <w:t xml:space="preserve"> Redes, S.A.P.I de C.V. y Telesites </w:t>
      </w:r>
      <w:r w:rsidR="00CA0CF1" w:rsidRPr="00FB2C86">
        <w:rPr>
          <w:rStyle w:val="IFTnormalCar"/>
        </w:rPr>
        <w:t xml:space="preserve">en </w:t>
      </w:r>
      <w:r w:rsidR="00BB77FE" w:rsidRPr="00FB2C86">
        <w:rPr>
          <w:rStyle w:val="IFTnormalCar"/>
        </w:rPr>
        <w:t xml:space="preserve">su correspondiente convenio de prestación de Servicios de Acceso y Uso Compartido de Infraestructura Pasiva </w:t>
      </w:r>
      <w:r w:rsidR="00042DC1" w:rsidRPr="00FB2C86">
        <w:rPr>
          <w:rStyle w:val="IFTnormalCar"/>
        </w:rPr>
        <w:t xml:space="preserve">no necesariamente restringe a que los tiempos </w:t>
      </w:r>
      <w:r w:rsidR="00BB77FE" w:rsidRPr="00FB2C86">
        <w:rPr>
          <w:rStyle w:val="IFTnormalCar"/>
        </w:rPr>
        <w:t>dependan de la contratación de 400</w:t>
      </w:r>
      <w:r w:rsidR="00EC26ED" w:rsidRPr="00FB2C86">
        <w:rPr>
          <w:rStyle w:val="IFTnormalCar"/>
        </w:rPr>
        <w:t xml:space="preserve"> </w:t>
      </w:r>
      <w:r w:rsidR="00BB77FE" w:rsidRPr="00FB2C86">
        <w:rPr>
          <w:rStyle w:val="IFTnormalCar"/>
        </w:rPr>
        <w:t xml:space="preserve">sitios en un periodo determinado, dado que el propio Telesites reconoce </w:t>
      </w:r>
      <w:r w:rsidR="00141BD6" w:rsidRPr="00FB2C86">
        <w:rPr>
          <w:rStyle w:val="IFTnormalCar"/>
        </w:rPr>
        <w:t>implícitamente</w:t>
      </w:r>
      <w:r w:rsidR="00BB77FE" w:rsidRPr="00FB2C86">
        <w:rPr>
          <w:rStyle w:val="IFTnormalCar"/>
        </w:rPr>
        <w:t xml:space="preserve"> que tiene la capacidad operativa de manejar cuando menos 800 solicitudes simultáneas, </w:t>
      </w:r>
      <w:r w:rsidR="000A1BAC" w:rsidRPr="00FB2C86">
        <w:rPr>
          <w:rStyle w:val="IFTnormalCar"/>
        </w:rPr>
        <w:t xml:space="preserve">sino al compromiso operativo individual, que implica mejorar los tiempos siempre que las </w:t>
      </w:r>
      <w:r w:rsidR="004213CB" w:rsidRPr="00FB2C86">
        <w:rPr>
          <w:rStyle w:val="IFTnormalCar"/>
        </w:rPr>
        <w:t xml:space="preserve">entregas no </w:t>
      </w:r>
      <w:r w:rsidR="002E0820" w:rsidRPr="00FB2C86">
        <w:rPr>
          <w:rStyle w:val="IFTnormalCar"/>
        </w:rPr>
        <w:t>excedan</w:t>
      </w:r>
      <w:r w:rsidR="004213CB" w:rsidRPr="00FB2C86">
        <w:rPr>
          <w:rStyle w:val="IFTnormalCar"/>
        </w:rPr>
        <w:t xml:space="preserve"> de</w:t>
      </w:r>
      <w:r w:rsidR="000A1BAC" w:rsidRPr="00FB2C86">
        <w:rPr>
          <w:rStyle w:val="IFTnormalCar"/>
        </w:rPr>
        <w:t xml:space="preserve"> 160 sitios </w:t>
      </w:r>
      <w:r w:rsidR="002E0820" w:rsidRPr="00FB2C86">
        <w:rPr>
          <w:rStyle w:val="IFTnormalCar"/>
        </w:rPr>
        <w:t>mensuales</w:t>
      </w:r>
      <w:r w:rsidR="000A1BAC" w:rsidRPr="00FB2C86">
        <w:rPr>
          <w:rStyle w:val="IFTnormalCar"/>
        </w:rPr>
        <w:t>.</w:t>
      </w:r>
    </w:p>
    <w:p w14:paraId="5BC489ED" w14:textId="6EBE88BC" w:rsidR="00CA0CF1" w:rsidRPr="00605210" w:rsidRDefault="00CA0CF1" w:rsidP="00FE612E">
      <w:pPr>
        <w:pStyle w:val="IFTnormal"/>
        <w:spacing w:before="240" w:after="240"/>
        <w:rPr>
          <w:color w:val="000000" w:themeColor="text1"/>
        </w:rPr>
      </w:pPr>
      <w:r w:rsidRPr="00FB2C86">
        <w:t xml:space="preserve">En este tenor, el Instituto también considera sustancial mencionar que a partir de la </w:t>
      </w:r>
      <w:r w:rsidRPr="00605210">
        <w:t>informaci</w:t>
      </w:r>
      <w:r w:rsidR="004213CB" w:rsidRPr="00605210">
        <w:rPr>
          <w:color w:val="000000" w:themeColor="text1"/>
        </w:rPr>
        <w:t>ón en comento, se ha</w:t>
      </w:r>
      <w:r w:rsidRPr="00605210">
        <w:rPr>
          <w:color w:val="000000" w:themeColor="text1"/>
        </w:rPr>
        <w:t xml:space="preserve"> obtenido</w:t>
      </w:r>
      <w:r w:rsidR="004213CB" w:rsidRPr="00605210">
        <w:rPr>
          <w:color w:val="000000" w:themeColor="text1"/>
        </w:rPr>
        <w:t xml:space="preserve"> la cantidad de </w:t>
      </w:r>
      <w:r w:rsidR="004213CB" w:rsidRPr="00605210">
        <w:rPr>
          <w:color w:val="000000" w:themeColor="text1"/>
          <w:lang w:val="es-419"/>
        </w:rPr>
        <w:t>S</w:t>
      </w:r>
      <w:r w:rsidRPr="00605210">
        <w:rPr>
          <w:color w:val="000000" w:themeColor="text1"/>
        </w:rPr>
        <w:t xml:space="preserve">olicitudes </w:t>
      </w:r>
      <w:r w:rsidR="004213CB" w:rsidRPr="00605210">
        <w:rPr>
          <w:color w:val="000000" w:themeColor="text1"/>
          <w:lang w:val="es-419"/>
        </w:rPr>
        <w:t xml:space="preserve">de </w:t>
      </w:r>
      <w:r w:rsidRPr="00605210">
        <w:rPr>
          <w:color w:val="000000" w:themeColor="text1"/>
        </w:rPr>
        <w:t>Análisis de Factibilidad y de Colocación que los diferentes CS han realizado a Telesites, así como de la cantidad de Acuerdos de Sitio celebrados, entre el 1 de enero de 2016 y finales de julio de 2017:</w:t>
      </w:r>
    </w:p>
    <w:tbl>
      <w:tblPr>
        <w:tblStyle w:val="Tabladecuadrcula5oscura-nfasis5"/>
        <w:tblW w:w="8364" w:type="dxa"/>
        <w:tblLook w:val="04A0" w:firstRow="1" w:lastRow="0" w:firstColumn="1" w:lastColumn="0" w:noHBand="0" w:noVBand="1"/>
        <w:tblCaption w:val="Tabla"/>
        <w:tblDescription w:val="solicitudes de Analaisis de factibilidad y de colocacion."/>
      </w:tblPr>
      <w:tblGrid>
        <w:gridCol w:w="1200"/>
        <w:gridCol w:w="1223"/>
        <w:gridCol w:w="2420"/>
        <w:gridCol w:w="1833"/>
        <w:gridCol w:w="1688"/>
      </w:tblGrid>
      <w:tr w:rsidR="001A2EBA" w:rsidRPr="00394804" w14:paraId="5F1B8912" w14:textId="77777777" w:rsidTr="001A2EBA">
        <w:trPr>
          <w:cnfStyle w:val="100000000000" w:firstRow="1" w:lastRow="0" w:firstColumn="0" w:lastColumn="0" w:oddVBand="0" w:evenVBand="0" w:oddHBand="0" w:evenHBand="0" w:firstRowFirstColumn="0" w:firstRowLastColumn="0" w:lastRowFirstColumn="0" w:lastRowLastColumn="0"/>
          <w:trHeight w:val="70"/>
          <w:tblHeader/>
        </w:trPr>
        <w:tc>
          <w:tcPr>
            <w:cnfStyle w:val="001000000000" w:firstRow="0" w:lastRow="0" w:firstColumn="1" w:lastColumn="0" w:oddVBand="0" w:evenVBand="0" w:oddHBand="0" w:evenHBand="0" w:firstRowFirstColumn="0" w:firstRowLastColumn="0" w:lastRowFirstColumn="0" w:lastRowLastColumn="0"/>
            <w:tcW w:w="1200" w:type="dxa"/>
          </w:tcPr>
          <w:p w14:paraId="1DEC227D" w14:textId="77777777" w:rsidR="001A2EBA" w:rsidRPr="00FB2C86" w:rsidRDefault="001A2EBA" w:rsidP="00FE612E">
            <w:pPr>
              <w:spacing w:before="240" w:after="240"/>
              <w:jc w:val="center"/>
              <w:rPr>
                <w:rFonts w:ascii="ITC Avant Garde" w:eastAsia="Times New Roman" w:hAnsi="ITC Avant Garde" w:cs="Arial"/>
                <w:b w:val="0"/>
                <w:color w:val="FFFFFF"/>
                <w:sz w:val="18"/>
                <w:szCs w:val="18"/>
                <w:lang w:eastAsia="es-MX"/>
              </w:rPr>
            </w:pPr>
          </w:p>
        </w:tc>
        <w:tc>
          <w:tcPr>
            <w:tcW w:w="1223" w:type="dxa"/>
          </w:tcPr>
          <w:p w14:paraId="06F3E3A4" w14:textId="77777777" w:rsidR="001A2EBA" w:rsidRPr="00FB2C86" w:rsidRDefault="001A2EBA" w:rsidP="00FE612E">
            <w:pPr>
              <w:spacing w:before="240" w:after="240"/>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Arial"/>
                <w:b w:val="0"/>
                <w:color w:val="FFFFFF"/>
                <w:sz w:val="18"/>
                <w:szCs w:val="18"/>
                <w:lang w:eastAsia="es-MX"/>
              </w:rPr>
            </w:pPr>
          </w:p>
        </w:tc>
        <w:tc>
          <w:tcPr>
            <w:tcW w:w="2420" w:type="dxa"/>
          </w:tcPr>
          <w:p w14:paraId="7CF37E43" w14:textId="301F0AD6" w:rsidR="001A2EBA" w:rsidRPr="00FB2C86" w:rsidRDefault="001A2EBA" w:rsidP="00FE612E">
            <w:pPr>
              <w:spacing w:before="240" w:after="240"/>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Arial"/>
                <w:bCs w:val="0"/>
                <w:color w:val="FFFFFF"/>
                <w:sz w:val="18"/>
                <w:szCs w:val="18"/>
                <w:lang w:eastAsia="es-MX"/>
              </w:rPr>
            </w:pPr>
            <w:r w:rsidRPr="00FB2C86">
              <w:rPr>
                <w:rFonts w:ascii="ITC Avant Garde" w:eastAsia="Times New Roman" w:hAnsi="ITC Avant Garde" w:cs="Arial"/>
                <w:color w:val="FFFFFF"/>
                <w:sz w:val="18"/>
                <w:szCs w:val="18"/>
                <w:lang w:eastAsia="es-MX"/>
              </w:rPr>
              <w:t xml:space="preserve">PERIODO: Enero </w:t>
            </w:r>
          </w:p>
        </w:tc>
        <w:tc>
          <w:tcPr>
            <w:tcW w:w="1833" w:type="dxa"/>
          </w:tcPr>
          <w:p w14:paraId="243FC827" w14:textId="31EF8B7C" w:rsidR="001A2EBA" w:rsidRPr="00FB2C86" w:rsidRDefault="001A2EBA" w:rsidP="00FE612E">
            <w:pPr>
              <w:spacing w:before="240" w:after="240"/>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Arial"/>
                <w:bCs w:val="0"/>
                <w:color w:val="FFFFFF"/>
                <w:sz w:val="18"/>
                <w:szCs w:val="18"/>
                <w:lang w:eastAsia="es-MX"/>
              </w:rPr>
            </w:pPr>
            <w:r w:rsidRPr="00FB2C86">
              <w:rPr>
                <w:rFonts w:ascii="ITC Avant Garde" w:eastAsia="Times New Roman" w:hAnsi="ITC Avant Garde" w:cs="Arial"/>
                <w:color w:val="FFFFFF"/>
                <w:sz w:val="18"/>
                <w:szCs w:val="18"/>
                <w:lang w:eastAsia="es-MX"/>
              </w:rPr>
              <w:t>2016 – Julio 2017</w:t>
            </w:r>
          </w:p>
        </w:tc>
        <w:tc>
          <w:tcPr>
            <w:tcW w:w="1688" w:type="dxa"/>
          </w:tcPr>
          <w:p w14:paraId="5570AFF7" w14:textId="78A8C0A5" w:rsidR="001A2EBA" w:rsidRPr="00FB2C86" w:rsidRDefault="001A2EBA" w:rsidP="00FE612E">
            <w:pPr>
              <w:spacing w:before="240" w:after="240"/>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Arial"/>
                <w:b w:val="0"/>
                <w:color w:val="FFFFFF"/>
                <w:sz w:val="18"/>
                <w:szCs w:val="18"/>
                <w:lang w:eastAsia="es-MX"/>
              </w:rPr>
            </w:pPr>
          </w:p>
        </w:tc>
      </w:tr>
      <w:tr w:rsidR="00CA0CF1" w:rsidRPr="00394804" w14:paraId="4BEA45B3" w14:textId="77777777" w:rsidTr="001A2EBA">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200" w:type="dxa"/>
            <w:hideMark/>
          </w:tcPr>
          <w:p w14:paraId="3E66586C" w14:textId="77777777" w:rsidR="00CA0CF1" w:rsidRPr="00FB2C86" w:rsidRDefault="00CA0CF1" w:rsidP="00FE612E">
            <w:pPr>
              <w:spacing w:before="240" w:after="240"/>
              <w:jc w:val="center"/>
              <w:rPr>
                <w:rFonts w:ascii="ITC Avant Garde" w:eastAsia="Times New Roman" w:hAnsi="ITC Avant Garde" w:cs="Arial"/>
                <w:b w:val="0"/>
                <w:color w:val="FFFFFF"/>
                <w:sz w:val="18"/>
                <w:szCs w:val="18"/>
                <w:lang w:eastAsia="es-MX"/>
              </w:rPr>
            </w:pPr>
            <w:r w:rsidRPr="00FB2C86">
              <w:rPr>
                <w:rFonts w:ascii="ITC Avant Garde" w:eastAsia="Times New Roman" w:hAnsi="ITC Avant Garde" w:cs="Arial"/>
                <w:color w:val="FFFFFF"/>
                <w:sz w:val="18"/>
                <w:szCs w:val="18"/>
                <w:lang w:eastAsia="es-MX"/>
              </w:rPr>
              <w:t>Año</w:t>
            </w:r>
          </w:p>
        </w:tc>
        <w:tc>
          <w:tcPr>
            <w:tcW w:w="1223" w:type="dxa"/>
            <w:hideMark/>
          </w:tcPr>
          <w:p w14:paraId="775AFBC0"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b/>
                <w:color w:val="FFFFFF"/>
                <w:sz w:val="18"/>
                <w:szCs w:val="18"/>
                <w:lang w:eastAsia="es-MX"/>
              </w:rPr>
            </w:pPr>
            <w:r w:rsidRPr="00FB2C86">
              <w:rPr>
                <w:rFonts w:ascii="ITC Avant Garde" w:eastAsia="Times New Roman" w:hAnsi="ITC Avant Garde" w:cs="Arial"/>
                <w:b/>
                <w:color w:val="FFFFFF"/>
                <w:sz w:val="18"/>
                <w:szCs w:val="18"/>
                <w:lang w:eastAsia="es-MX"/>
              </w:rPr>
              <w:t>Mes</w:t>
            </w:r>
          </w:p>
        </w:tc>
        <w:tc>
          <w:tcPr>
            <w:tcW w:w="2420" w:type="dxa"/>
            <w:hideMark/>
          </w:tcPr>
          <w:p w14:paraId="7878F0C1"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b/>
                <w:color w:val="FFFFFF"/>
                <w:sz w:val="18"/>
                <w:szCs w:val="18"/>
                <w:lang w:eastAsia="es-MX"/>
              </w:rPr>
            </w:pPr>
            <w:r w:rsidRPr="00FB2C86">
              <w:rPr>
                <w:rFonts w:ascii="ITC Avant Garde" w:eastAsia="Times New Roman" w:hAnsi="ITC Avant Garde" w:cs="Arial"/>
                <w:b/>
                <w:color w:val="FFFFFF"/>
                <w:sz w:val="18"/>
                <w:szCs w:val="18"/>
                <w:lang w:eastAsia="es-MX"/>
              </w:rPr>
              <w:t>Solicitudes de Análisis de Factibilidad</w:t>
            </w:r>
            <w:r w:rsidRPr="00FB2C86">
              <w:rPr>
                <w:rStyle w:val="Refdenotaalpie"/>
                <w:rFonts w:ascii="ITC Avant Garde" w:eastAsia="Times New Roman" w:hAnsi="ITC Avant Garde" w:cs="Arial"/>
                <w:b/>
                <w:color w:val="FFFFFF"/>
                <w:sz w:val="18"/>
                <w:szCs w:val="18"/>
                <w:lang w:eastAsia="es-MX"/>
              </w:rPr>
              <w:footnoteReference w:id="7"/>
            </w:r>
          </w:p>
        </w:tc>
        <w:tc>
          <w:tcPr>
            <w:tcW w:w="1833" w:type="dxa"/>
          </w:tcPr>
          <w:p w14:paraId="204CBA86"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b/>
                <w:color w:val="FFFFFF"/>
                <w:sz w:val="18"/>
                <w:szCs w:val="18"/>
                <w:lang w:eastAsia="es-MX"/>
              </w:rPr>
            </w:pPr>
            <w:r w:rsidRPr="00FB2C86">
              <w:rPr>
                <w:rFonts w:ascii="ITC Avant Garde" w:eastAsia="Times New Roman" w:hAnsi="ITC Avant Garde" w:cs="Arial"/>
                <w:b/>
                <w:color w:val="FFFFFF"/>
                <w:sz w:val="18"/>
                <w:szCs w:val="18"/>
                <w:lang w:eastAsia="es-MX"/>
              </w:rPr>
              <w:t>Solicitudes de Colocación</w:t>
            </w:r>
            <w:r w:rsidRPr="00FB2C86">
              <w:rPr>
                <w:rStyle w:val="Refdenotaalpie"/>
                <w:rFonts w:ascii="ITC Avant Garde" w:eastAsia="Times New Roman" w:hAnsi="ITC Avant Garde" w:cs="Arial"/>
                <w:b/>
                <w:color w:val="FFFFFF"/>
                <w:sz w:val="18"/>
                <w:szCs w:val="18"/>
                <w:lang w:eastAsia="es-MX"/>
              </w:rPr>
              <w:footnoteReference w:id="8"/>
            </w:r>
          </w:p>
        </w:tc>
        <w:tc>
          <w:tcPr>
            <w:tcW w:w="1688" w:type="dxa"/>
          </w:tcPr>
          <w:p w14:paraId="1C861355"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b/>
                <w:color w:val="FFFFFF"/>
                <w:sz w:val="18"/>
                <w:szCs w:val="18"/>
                <w:lang w:eastAsia="es-MX"/>
              </w:rPr>
            </w:pPr>
            <w:r w:rsidRPr="00FB2C86">
              <w:rPr>
                <w:rFonts w:ascii="ITC Avant Garde" w:eastAsia="Times New Roman" w:hAnsi="ITC Avant Garde" w:cs="Arial"/>
                <w:b/>
                <w:color w:val="FFFFFF"/>
                <w:sz w:val="18"/>
                <w:szCs w:val="18"/>
                <w:lang w:eastAsia="es-MX"/>
              </w:rPr>
              <w:t>Acuerdos de Sitio</w:t>
            </w:r>
            <w:r w:rsidRPr="00FB2C86">
              <w:rPr>
                <w:rStyle w:val="Refdenotaalpie"/>
                <w:rFonts w:ascii="ITC Avant Garde" w:eastAsia="Times New Roman" w:hAnsi="ITC Avant Garde" w:cs="Arial"/>
                <w:b/>
                <w:color w:val="FFFFFF"/>
                <w:sz w:val="18"/>
                <w:szCs w:val="18"/>
                <w:lang w:eastAsia="es-MX"/>
              </w:rPr>
              <w:footnoteReference w:id="9"/>
            </w:r>
          </w:p>
        </w:tc>
      </w:tr>
      <w:tr w:rsidR="00CA0CF1" w:rsidRPr="00394804" w14:paraId="26BF4515" w14:textId="77777777" w:rsidTr="001A2EBA">
        <w:trPr>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7580C0C9" w14:textId="77777777" w:rsidR="00CA0CF1" w:rsidRPr="00FB2C86" w:rsidRDefault="00CA0CF1" w:rsidP="00FE612E">
            <w:pPr>
              <w:spacing w:before="240" w:after="240"/>
              <w:jc w:val="center"/>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2016</w:t>
            </w:r>
          </w:p>
        </w:tc>
        <w:tc>
          <w:tcPr>
            <w:tcW w:w="1223" w:type="dxa"/>
            <w:noWrap/>
            <w:hideMark/>
          </w:tcPr>
          <w:p w14:paraId="6770DA46"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Enero</w:t>
            </w:r>
          </w:p>
        </w:tc>
        <w:tc>
          <w:tcPr>
            <w:tcW w:w="2420" w:type="dxa"/>
            <w:noWrap/>
            <w:hideMark/>
          </w:tcPr>
          <w:p w14:paraId="6F72A7FD"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277</w:t>
            </w:r>
          </w:p>
        </w:tc>
        <w:tc>
          <w:tcPr>
            <w:tcW w:w="1833" w:type="dxa"/>
          </w:tcPr>
          <w:p w14:paraId="1CA378B8"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96</w:t>
            </w:r>
          </w:p>
        </w:tc>
        <w:tc>
          <w:tcPr>
            <w:tcW w:w="1688" w:type="dxa"/>
          </w:tcPr>
          <w:p w14:paraId="465ADC39"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101</w:t>
            </w:r>
          </w:p>
        </w:tc>
      </w:tr>
      <w:tr w:rsidR="00CA0CF1" w:rsidRPr="00394804" w14:paraId="2D8F382D" w14:textId="77777777" w:rsidTr="001A2E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12CA1052" w14:textId="77777777" w:rsidR="00CA0CF1" w:rsidRPr="00FB2C86" w:rsidRDefault="00CA0CF1" w:rsidP="00FE612E">
            <w:pPr>
              <w:spacing w:before="240" w:after="240"/>
              <w:jc w:val="center"/>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lastRenderedPageBreak/>
              <w:t>2016</w:t>
            </w:r>
          </w:p>
        </w:tc>
        <w:tc>
          <w:tcPr>
            <w:tcW w:w="1223" w:type="dxa"/>
            <w:noWrap/>
            <w:hideMark/>
          </w:tcPr>
          <w:p w14:paraId="6CE0DD86"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Febrero</w:t>
            </w:r>
          </w:p>
        </w:tc>
        <w:tc>
          <w:tcPr>
            <w:tcW w:w="2420" w:type="dxa"/>
            <w:noWrap/>
            <w:hideMark/>
          </w:tcPr>
          <w:p w14:paraId="099F3F51"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173</w:t>
            </w:r>
          </w:p>
        </w:tc>
        <w:tc>
          <w:tcPr>
            <w:tcW w:w="1833" w:type="dxa"/>
          </w:tcPr>
          <w:p w14:paraId="3D4CAD9D"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82</w:t>
            </w:r>
          </w:p>
        </w:tc>
        <w:tc>
          <w:tcPr>
            <w:tcW w:w="1688" w:type="dxa"/>
          </w:tcPr>
          <w:p w14:paraId="41AD39CD"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83</w:t>
            </w:r>
          </w:p>
        </w:tc>
      </w:tr>
      <w:tr w:rsidR="00CA0CF1" w:rsidRPr="00394804" w14:paraId="36F25FDC" w14:textId="77777777" w:rsidTr="001A2EBA">
        <w:trPr>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6A6AF3DB" w14:textId="77777777" w:rsidR="00CA0CF1" w:rsidRPr="00FB2C86" w:rsidRDefault="00CA0CF1" w:rsidP="00FE612E">
            <w:pPr>
              <w:spacing w:before="240" w:after="240"/>
              <w:jc w:val="center"/>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2016</w:t>
            </w:r>
          </w:p>
        </w:tc>
        <w:tc>
          <w:tcPr>
            <w:tcW w:w="1223" w:type="dxa"/>
            <w:noWrap/>
            <w:hideMark/>
          </w:tcPr>
          <w:p w14:paraId="241A0CC6"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Marzo</w:t>
            </w:r>
          </w:p>
        </w:tc>
        <w:tc>
          <w:tcPr>
            <w:tcW w:w="2420" w:type="dxa"/>
            <w:noWrap/>
            <w:hideMark/>
          </w:tcPr>
          <w:p w14:paraId="1668D735"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178</w:t>
            </w:r>
          </w:p>
        </w:tc>
        <w:tc>
          <w:tcPr>
            <w:tcW w:w="1833" w:type="dxa"/>
          </w:tcPr>
          <w:p w14:paraId="4F14C679"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146</w:t>
            </w:r>
          </w:p>
        </w:tc>
        <w:tc>
          <w:tcPr>
            <w:tcW w:w="1688" w:type="dxa"/>
          </w:tcPr>
          <w:p w14:paraId="6B0EEEF7"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144</w:t>
            </w:r>
          </w:p>
        </w:tc>
      </w:tr>
      <w:tr w:rsidR="00CA0CF1" w:rsidRPr="00394804" w14:paraId="51EF2DBD" w14:textId="77777777" w:rsidTr="001A2E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0B544494" w14:textId="77777777" w:rsidR="00CA0CF1" w:rsidRPr="00FB2C86" w:rsidRDefault="00CA0CF1" w:rsidP="00FE612E">
            <w:pPr>
              <w:spacing w:before="240" w:after="240"/>
              <w:jc w:val="center"/>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2016</w:t>
            </w:r>
          </w:p>
        </w:tc>
        <w:tc>
          <w:tcPr>
            <w:tcW w:w="1223" w:type="dxa"/>
            <w:noWrap/>
            <w:hideMark/>
          </w:tcPr>
          <w:p w14:paraId="3AD7AA72"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Abril</w:t>
            </w:r>
          </w:p>
        </w:tc>
        <w:tc>
          <w:tcPr>
            <w:tcW w:w="2420" w:type="dxa"/>
            <w:noWrap/>
            <w:hideMark/>
          </w:tcPr>
          <w:p w14:paraId="7EB2B898"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222</w:t>
            </w:r>
          </w:p>
        </w:tc>
        <w:tc>
          <w:tcPr>
            <w:tcW w:w="1833" w:type="dxa"/>
          </w:tcPr>
          <w:p w14:paraId="29608F9D"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220</w:t>
            </w:r>
          </w:p>
        </w:tc>
        <w:tc>
          <w:tcPr>
            <w:tcW w:w="1688" w:type="dxa"/>
          </w:tcPr>
          <w:p w14:paraId="78723F31"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202</w:t>
            </w:r>
          </w:p>
        </w:tc>
      </w:tr>
      <w:tr w:rsidR="00CA0CF1" w:rsidRPr="00394804" w14:paraId="771945D0" w14:textId="77777777" w:rsidTr="001A2EBA">
        <w:trPr>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5FBA9E13" w14:textId="77777777" w:rsidR="00CA0CF1" w:rsidRPr="00FB2C86" w:rsidRDefault="00CA0CF1" w:rsidP="00FE612E">
            <w:pPr>
              <w:spacing w:before="240" w:after="240"/>
              <w:jc w:val="center"/>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2016</w:t>
            </w:r>
          </w:p>
        </w:tc>
        <w:tc>
          <w:tcPr>
            <w:tcW w:w="1223" w:type="dxa"/>
            <w:noWrap/>
            <w:hideMark/>
          </w:tcPr>
          <w:p w14:paraId="154F26C2"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Mayo</w:t>
            </w:r>
          </w:p>
        </w:tc>
        <w:tc>
          <w:tcPr>
            <w:tcW w:w="2420" w:type="dxa"/>
            <w:noWrap/>
            <w:hideMark/>
          </w:tcPr>
          <w:p w14:paraId="188E8A84"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187</w:t>
            </w:r>
          </w:p>
        </w:tc>
        <w:tc>
          <w:tcPr>
            <w:tcW w:w="1833" w:type="dxa"/>
          </w:tcPr>
          <w:p w14:paraId="2F64999C"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179</w:t>
            </w:r>
          </w:p>
        </w:tc>
        <w:tc>
          <w:tcPr>
            <w:tcW w:w="1688" w:type="dxa"/>
          </w:tcPr>
          <w:p w14:paraId="4165BD3B"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213</w:t>
            </w:r>
          </w:p>
        </w:tc>
      </w:tr>
      <w:tr w:rsidR="00CA0CF1" w:rsidRPr="00394804" w14:paraId="5A83A648" w14:textId="77777777" w:rsidTr="001A2E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1F984469" w14:textId="77777777" w:rsidR="00CA0CF1" w:rsidRPr="00FB2C86" w:rsidRDefault="00CA0CF1" w:rsidP="00FE612E">
            <w:pPr>
              <w:spacing w:before="240" w:after="240"/>
              <w:jc w:val="center"/>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2016</w:t>
            </w:r>
          </w:p>
        </w:tc>
        <w:tc>
          <w:tcPr>
            <w:tcW w:w="1223" w:type="dxa"/>
            <w:noWrap/>
            <w:hideMark/>
          </w:tcPr>
          <w:p w14:paraId="2F852FC3"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Junio</w:t>
            </w:r>
          </w:p>
        </w:tc>
        <w:tc>
          <w:tcPr>
            <w:tcW w:w="2420" w:type="dxa"/>
            <w:noWrap/>
            <w:hideMark/>
          </w:tcPr>
          <w:p w14:paraId="2386077C"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159</w:t>
            </w:r>
          </w:p>
        </w:tc>
        <w:tc>
          <w:tcPr>
            <w:tcW w:w="1833" w:type="dxa"/>
          </w:tcPr>
          <w:p w14:paraId="67D9EA00"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240</w:t>
            </w:r>
          </w:p>
        </w:tc>
        <w:tc>
          <w:tcPr>
            <w:tcW w:w="1688" w:type="dxa"/>
          </w:tcPr>
          <w:p w14:paraId="2DF2E68E"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176</w:t>
            </w:r>
          </w:p>
        </w:tc>
      </w:tr>
      <w:tr w:rsidR="00CA0CF1" w:rsidRPr="00394804" w14:paraId="58F5270C" w14:textId="77777777" w:rsidTr="001A2EBA">
        <w:trPr>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078F0A0D" w14:textId="77777777" w:rsidR="00CA0CF1" w:rsidRPr="00FB2C86" w:rsidRDefault="00CA0CF1" w:rsidP="00FE612E">
            <w:pPr>
              <w:spacing w:before="240" w:after="240"/>
              <w:jc w:val="center"/>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2016</w:t>
            </w:r>
          </w:p>
        </w:tc>
        <w:tc>
          <w:tcPr>
            <w:tcW w:w="1223" w:type="dxa"/>
            <w:noWrap/>
            <w:hideMark/>
          </w:tcPr>
          <w:p w14:paraId="15814BCC"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Julio</w:t>
            </w:r>
          </w:p>
        </w:tc>
        <w:tc>
          <w:tcPr>
            <w:tcW w:w="2420" w:type="dxa"/>
            <w:noWrap/>
            <w:hideMark/>
          </w:tcPr>
          <w:p w14:paraId="1C4597FE"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151</w:t>
            </w:r>
          </w:p>
        </w:tc>
        <w:tc>
          <w:tcPr>
            <w:tcW w:w="1833" w:type="dxa"/>
          </w:tcPr>
          <w:p w14:paraId="34E4BEAB"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128</w:t>
            </w:r>
          </w:p>
        </w:tc>
        <w:tc>
          <w:tcPr>
            <w:tcW w:w="1688" w:type="dxa"/>
          </w:tcPr>
          <w:p w14:paraId="46738654"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182</w:t>
            </w:r>
          </w:p>
        </w:tc>
      </w:tr>
      <w:tr w:rsidR="00CA0CF1" w:rsidRPr="00394804" w14:paraId="131B010D" w14:textId="77777777" w:rsidTr="001A2E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4FE7CBBA" w14:textId="77777777" w:rsidR="00CA0CF1" w:rsidRPr="00FB2C86" w:rsidRDefault="00CA0CF1" w:rsidP="00FE612E">
            <w:pPr>
              <w:spacing w:before="240" w:after="240"/>
              <w:jc w:val="center"/>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2016</w:t>
            </w:r>
          </w:p>
        </w:tc>
        <w:tc>
          <w:tcPr>
            <w:tcW w:w="1223" w:type="dxa"/>
            <w:noWrap/>
            <w:hideMark/>
          </w:tcPr>
          <w:p w14:paraId="0A7F8CA5"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Agosto</w:t>
            </w:r>
          </w:p>
        </w:tc>
        <w:tc>
          <w:tcPr>
            <w:tcW w:w="2420" w:type="dxa"/>
            <w:noWrap/>
            <w:hideMark/>
          </w:tcPr>
          <w:p w14:paraId="5A4342E6"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157</w:t>
            </w:r>
          </w:p>
        </w:tc>
        <w:tc>
          <w:tcPr>
            <w:tcW w:w="1833" w:type="dxa"/>
          </w:tcPr>
          <w:p w14:paraId="616A4ACB"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202</w:t>
            </w:r>
          </w:p>
        </w:tc>
        <w:tc>
          <w:tcPr>
            <w:tcW w:w="1688" w:type="dxa"/>
          </w:tcPr>
          <w:p w14:paraId="45C43466"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199</w:t>
            </w:r>
          </w:p>
        </w:tc>
      </w:tr>
      <w:tr w:rsidR="00CA0CF1" w:rsidRPr="00394804" w14:paraId="0FB73891" w14:textId="77777777" w:rsidTr="001A2EBA">
        <w:trPr>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0E041AF4" w14:textId="77777777" w:rsidR="00CA0CF1" w:rsidRPr="00FB2C86" w:rsidRDefault="00CA0CF1" w:rsidP="00FE612E">
            <w:pPr>
              <w:spacing w:before="240" w:after="240"/>
              <w:jc w:val="center"/>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2016</w:t>
            </w:r>
          </w:p>
        </w:tc>
        <w:tc>
          <w:tcPr>
            <w:tcW w:w="1223" w:type="dxa"/>
            <w:noWrap/>
            <w:hideMark/>
          </w:tcPr>
          <w:p w14:paraId="4E8AC434"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Septiembre</w:t>
            </w:r>
          </w:p>
        </w:tc>
        <w:tc>
          <w:tcPr>
            <w:tcW w:w="2420" w:type="dxa"/>
            <w:noWrap/>
            <w:hideMark/>
          </w:tcPr>
          <w:p w14:paraId="3C95D642"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85</w:t>
            </w:r>
          </w:p>
        </w:tc>
        <w:tc>
          <w:tcPr>
            <w:tcW w:w="1833" w:type="dxa"/>
          </w:tcPr>
          <w:p w14:paraId="5B4973DF"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184</w:t>
            </w:r>
          </w:p>
        </w:tc>
        <w:tc>
          <w:tcPr>
            <w:tcW w:w="1688" w:type="dxa"/>
          </w:tcPr>
          <w:p w14:paraId="2BEF204F"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185</w:t>
            </w:r>
          </w:p>
        </w:tc>
      </w:tr>
      <w:tr w:rsidR="00CA0CF1" w:rsidRPr="00394804" w14:paraId="48A33A9F" w14:textId="77777777" w:rsidTr="001A2E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0301B931" w14:textId="77777777" w:rsidR="00CA0CF1" w:rsidRPr="00FB2C86" w:rsidRDefault="00CA0CF1" w:rsidP="00FE612E">
            <w:pPr>
              <w:spacing w:before="240" w:after="240"/>
              <w:jc w:val="center"/>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2016</w:t>
            </w:r>
          </w:p>
        </w:tc>
        <w:tc>
          <w:tcPr>
            <w:tcW w:w="1223" w:type="dxa"/>
            <w:noWrap/>
            <w:hideMark/>
          </w:tcPr>
          <w:p w14:paraId="742A4E36"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Octubre</w:t>
            </w:r>
          </w:p>
        </w:tc>
        <w:tc>
          <w:tcPr>
            <w:tcW w:w="2420" w:type="dxa"/>
            <w:noWrap/>
            <w:hideMark/>
          </w:tcPr>
          <w:p w14:paraId="16075D6A"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102</w:t>
            </w:r>
          </w:p>
        </w:tc>
        <w:tc>
          <w:tcPr>
            <w:tcW w:w="1833" w:type="dxa"/>
          </w:tcPr>
          <w:p w14:paraId="3397765D"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166</w:t>
            </w:r>
          </w:p>
        </w:tc>
        <w:tc>
          <w:tcPr>
            <w:tcW w:w="1688" w:type="dxa"/>
          </w:tcPr>
          <w:p w14:paraId="54A492DE"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171</w:t>
            </w:r>
          </w:p>
        </w:tc>
      </w:tr>
      <w:tr w:rsidR="00CA0CF1" w:rsidRPr="00394804" w14:paraId="533631D5" w14:textId="77777777" w:rsidTr="001A2EBA">
        <w:trPr>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390CB5C9" w14:textId="77777777" w:rsidR="00CA0CF1" w:rsidRPr="00FB2C86" w:rsidRDefault="00CA0CF1" w:rsidP="00FE612E">
            <w:pPr>
              <w:spacing w:before="240" w:after="240"/>
              <w:jc w:val="center"/>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2016</w:t>
            </w:r>
          </w:p>
        </w:tc>
        <w:tc>
          <w:tcPr>
            <w:tcW w:w="1223" w:type="dxa"/>
            <w:noWrap/>
            <w:hideMark/>
          </w:tcPr>
          <w:p w14:paraId="37A6B98F"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Noviembre</w:t>
            </w:r>
          </w:p>
        </w:tc>
        <w:tc>
          <w:tcPr>
            <w:tcW w:w="2420" w:type="dxa"/>
            <w:noWrap/>
            <w:hideMark/>
          </w:tcPr>
          <w:p w14:paraId="12297F1D"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31</w:t>
            </w:r>
          </w:p>
        </w:tc>
        <w:tc>
          <w:tcPr>
            <w:tcW w:w="1833" w:type="dxa"/>
          </w:tcPr>
          <w:p w14:paraId="5CFE3F0B"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75</w:t>
            </w:r>
          </w:p>
        </w:tc>
        <w:tc>
          <w:tcPr>
            <w:tcW w:w="1688" w:type="dxa"/>
          </w:tcPr>
          <w:p w14:paraId="20C57C17"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80</w:t>
            </w:r>
          </w:p>
        </w:tc>
      </w:tr>
      <w:tr w:rsidR="00CA0CF1" w:rsidRPr="00394804" w14:paraId="7443F631" w14:textId="77777777" w:rsidTr="001A2E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61228A0D" w14:textId="77777777" w:rsidR="00CA0CF1" w:rsidRPr="00FB2C86" w:rsidRDefault="00CA0CF1" w:rsidP="00FE612E">
            <w:pPr>
              <w:spacing w:before="240" w:after="240"/>
              <w:jc w:val="center"/>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2016</w:t>
            </w:r>
          </w:p>
        </w:tc>
        <w:tc>
          <w:tcPr>
            <w:tcW w:w="1223" w:type="dxa"/>
            <w:noWrap/>
            <w:hideMark/>
          </w:tcPr>
          <w:p w14:paraId="0516EE1E"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Diciembre</w:t>
            </w:r>
          </w:p>
        </w:tc>
        <w:tc>
          <w:tcPr>
            <w:tcW w:w="2420" w:type="dxa"/>
            <w:noWrap/>
            <w:hideMark/>
          </w:tcPr>
          <w:p w14:paraId="5BB99CC2"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3</w:t>
            </w:r>
          </w:p>
        </w:tc>
        <w:tc>
          <w:tcPr>
            <w:tcW w:w="1833" w:type="dxa"/>
          </w:tcPr>
          <w:p w14:paraId="7ABFB097"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52</w:t>
            </w:r>
          </w:p>
        </w:tc>
        <w:tc>
          <w:tcPr>
            <w:tcW w:w="1688" w:type="dxa"/>
          </w:tcPr>
          <w:p w14:paraId="26E68333"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62</w:t>
            </w:r>
          </w:p>
        </w:tc>
      </w:tr>
      <w:tr w:rsidR="00CA0CF1" w:rsidRPr="00394804" w14:paraId="56CA86DF" w14:textId="77777777" w:rsidTr="001A2EBA">
        <w:trPr>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6E48BE9E" w14:textId="77777777" w:rsidR="00CA0CF1" w:rsidRPr="00FB2C86" w:rsidRDefault="00CA0CF1" w:rsidP="00FE612E">
            <w:pPr>
              <w:spacing w:before="240" w:after="240"/>
              <w:jc w:val="center"/>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2017</w:t>
            </w:r>
          </w:p>
        </w:tc>
        <w:tc>
          <w:tcPr>
            <w:tcW w:w="1223" w:type="dxa"/>
            <w:noWrap/>
            <w:hideMark/>
          </w:tcPr>
          <w:p w14:paraId="77C5A74F"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Enero</w:t>
            </w:r>
          </w:p>
        </w:tc>
        <w:tc>
          <w:tcPr>
            <w:tcW w:w="2420" w:type="dxa"/>
            <w:noWrap/>
            <w:hideMark/>
          </w:tcPr>
          <w:p w14:paraId="74B081E6"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17</w:t>
            </w:r>
          </w:p>
        </w:tc>
        <w:tc>
          <w:tcPr>
            <w:tcW w:w="1833" w:type="dxa"/>
          </w:tcPr>
          <w:p w14:paraId="32744CAA"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41</w:t>
            </w:r>
          </w:p>
        </w:tc>
        <w:tc>
          <w:tcPr>
            <w:tcW w:w="1688" w:type="dxa"/>
          </w:tcPr>
          <w:p w14:paraId="32ADF631"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43</w:t>
            </w:r>
          </w:p>
        </w:tc>
      </w:tr>
      <w:tr w:rsidR="00CA0CF1" w:rsidRPr="00394804" w14:paraId="4C13A5A7" w14:textId="77777777" w:rsidTr="001A2E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32A50762" w14:textId="77777777" w:rsidR="00CA0CF1" w:rsidRPr="00FB2C86" w:rsidRDefault="00CA0CF1" w:rsidP="00FE612E">
            <w:pPr>
              <w:spacing w:before="240" w:after="240"/>
              <w:jc w:val="center"/>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2017</w:t>
            </w:r>
          </w:p>
        </w:tc>
        <w:tc>
          <w:tcPr>
            <w:tcW w:w="1223" w:type="dxa"/>
            <w:noWrap/>
            <w:hideMark/>
          </w:tcPr>
          <w:p w14:paraId="00190370"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Febrero</w:t>
            </w:r>
          </w:p>
        </w:tc>
        <w:tc>
          <w:tcPr>
            <w:tcW w:w="2420" w:type="dxa"/>
            <w:noWrap/>
            <w:hideMark/>
          </w:tcPr>
          <w:p w14:paraId="5AA58214"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27</w:t>
            </w:r>
          </w:p>
        </w:tc>
        <w:tc>
          <w:tcPr>
            <w:tcW w:w="1833" w:type="dxa"/>
          </w:tcPr>
          <w:p w14:paraId="1A7C216C"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26</w:t>
            </w:r>
          </w:p>
        </w:tc>
        <w:tc>
          <w:tcPr>
            <w:tcW w:w="1688" w:type="dxa"/>
          </w:tcPr>
          <w:p w14:paraId="271AD96B"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27</w:t>
            </w:r>
          </w:p>
        </w:tc>
      </w:tr>
      <w:tr w:rsidR="00CA0CF1" w:rsidRPr="00394804" w14:paraId="284F5DB0" w14:textId="77777777" w:rsidTr="001A2EBA">
        <w:trPr>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28C6D1F5" w14:textId="77777777" w:rsidR="00CA0CF1" w:rsidRPr="00FB2C86" w:rsidRDefault="00CA0CF1" w:rsidP="00FE612E">
            <w:pPr>
              <w:spacing w:before="240" w:after="240"/>
              <w:jc w:val="center"/>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2017</w:t>
            </w:r>
          </w:p>
        </w:tc>
        <w:tc>
          <w:tcPr>
            <w:tcW w:w="1223" w:type="dxa"/>
            <w:noWrap/>
            <w:hideMark/>
          </w:tcPr>
          <w:p w14:paraId="6E71791F"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Marzo</w:t>
            </w:r>
          </w:p>
        </w:tc>
        <w:tc>
          <w:tcPr>
            <w:tcW w:w="2420" w:type="dxa"/>
            <w:noWrap/>
            <w:hideMark/>
          </w:tcPr>
          <w:p w14:paraId="1240814B"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100</w:t>
            </w:r>
          </w:p>
        </w:tc>
        <w:tc>
          <w:tcPr>
            <w:tcW w:w="1833" w:type="dxa"/>
          </w:tcPr>
          <w:p w14:paraId="4FACC46E"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40</w:t>
            </w:r>
          </w:p>
        </w:tc>
        <w:tc>
          <w:tcPr>
            <w:tcW w:w="1688" w:type="dxa"/>
          </w:tcPr>
          <w:p w14:paraId="31F893EB"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35</w:t>
            </w:r>
          </w:p>
        </w:tc>
      </w:tr>
      <w:tr w:rsidR="00CA0CF1" w:rsidRPr="00394804" w14:paraId="769DEED7" w14:textId="77777777" w:rsidTr="001A2E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07C9EF13" w14:textId="77777777" w:rsidR="00CA0CF1" w:rsidRPr="00FB2C86" w:rsidRDefault="00CA0CF1" w:rsidP="00FE612E">
            <w:pPr>
              <w:spacing w:before="240" w:after="240"/>
              <w:jc w:val="center"/>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2017</w:t>
            </w:r>
          </w:p>
        </w:tc>
        <w:tc>
          <w:tcPr>
            <w:tcW w:w="1223" w:type="dxa"/>
            <w:noWrap/>
            <w:hideMark/>
          </w:tcPr>
          <w:p w14:paraId="68E55FFA"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Abril</w:t>
            </w:r>
          </w:p>
        </w:tc>
        <w:tc>
          <w:tcPr>
            <w:tcW w:w="2420" w:type="dxa"/>
            <w:noWrap/>
            <w:hideMark/>
          </w:tcPr>
          <w:p w14:paraId="429FDCE0"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84</w:t>
            </w:r>
          </w:p>
        </w:tc>
        <w:tc>
          <w:tcPr>
            <w:tcW w:w="1833" w:type="dxa"/>
          </w:tcPr>
          <w:p w14:paraId="09E95C2A"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87</w:t>
            </w:r>
          </w:p>
        </w:tc>
        <w:tc>
          <w:tcPr>
            <w:tcW w:w="1688" w:type="dxa"/>
          </w:tcPr>
          <w:p w14:paraId="5881621E"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50</w:t>
            </w:r>
          </w:p>
        </w:tc>
      </w:tr>
      <w:tr w:rsidR="00CA0CF1" w:rsidRPr="00394804" w14:paraId="3841C757" w14:textId="77777777" w:rsidTr="001A2EBA">
        <w:trPr>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23E0950F" w14:textId="77777777" w:rsidR="00CA0CF1" w:rsidRPr="00FB2C86" w:rsidRDefault="00CA0CF1" w:rsidP="00FE612E">
            <w:pPr>
              <w:spacing w:before="240" w:after="240"/>
              <w:jc w:val="center"/>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2017</w:t>
            </w:r>
          </w:p>
        </w:tc>
        <w:tc>
          <w:tcPr>
            <w:tcW w:w="1223" w:type="dxa"/>
            <w:noWrap/>
            <w:hideMark/>
          </w:tcPr>
          <w:p w14:paraId="79C32A1A"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Mayo</w:t>
            </w:r>
          </w:p>
        </w:tc>
        <w:tc>
          <w:tcPr>
            <w:tcW w:w="2420" w:type="dxa"/>
            <w:noWrap/>
            <w:hideMark/>
          </w:tcPr>
          <w:p w14:paraId="4F33167D"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87</w:t>
            </w:r>
          </w:p>
        </w:tc>
        <w:tc>
          <w:tcPr>
            <w:tcW w:w="1833" w:type="dxa"/>
          </w:tcPr>
          <w:p w14:paraId="75F29ABD"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94</w:t>
            </w:r>
          </w:p>
        </w:tc>
        <w:tc>
          <w:tcPr>
            <w:tcW w:w="1688" w:type="dxa"/>
          </w:tcPr>
          <w:p w14:paraId="772742FC"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88</w:t>
            </w:r>
          </w:p>
        </w:tc>
      </w:tr>
      <w:tr w:rsidR="00CA0CF1" w:rsidRPr="00394804" w14:paraId="7E04AEBE" w14:textId="77777777" w:rsidTr="001A2E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4E892FF1" w14:textId="77777777" w:rsidR="00CA0CF1" w:rsidRPr="00FB2C86" w:rsidRDefault="00CA0CF1" w:rsidP="00FE612E">
            <w:pPr>
              <w:spacing w:before="240" w:after="240"/>
              <w:jc w:val="center"/>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lastRenderedPageBreak/>
              <w:t>2017</w:t>
            </w:r>
          </w:p>
        </w:tc>
        <w:tc>
          <w:tcPr>
            <w:tcW w:w="1223" w:type="dxa"/>
            <w:noWrap/>
            <w:hideMark/>
          </w:tcPr>
          <w:p w14:paraId="00011A81"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Junio</w:t>
            </w:r>
          </w:p>
        </w:tc>
        <w:tc>
          <w:tcPr>
            <w:tcW w:w="2420" w:type="dxa"/>
            <w:noWrap/>
            <w:hideMark/>
          </w:tcPr>
          <w:p w14:paraId="45627432"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87</w:t>
            </w:r>
          </w:p>
        </w:tc>
        <w:tc>
          <w:tcPr>
            <w:tcW w:w="1833" w:type="dxa"/>
          </w:tcPr>
          <w:p w14:paraId="6D1077E2"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116</w:t>
            </w:r>
          </w:p>
        </w:tc>
        <w:tc>
          <w:tcPr>
            <w:tcW w:w="1688" w:type="dxa"/>
          </w:tcPr>
          <w:p w14:paraId="2BD3F903"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160</w:t>
            </w:r>
          </w:p>
        </w:tc>
      </w:tr>
      <w:tr w:rsidR="00CA0CF1" w:rsidRPr="00394804" w14:paraId="3902DFAF" w14:textId="77777777" w:rsidTr="001A2EBA">
        <w:trPr>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14B0BA3E" w14:textId="77777777" w:rsidR="00CA0CF1" w:rsidRPr="00FB2C86" w:rsidRDefault="00CA0CF1" w:rsidP="00FE612E">
            <w:pPr>
              <w:spacing w:before="240" w:after="240"/>
              <w:jc w:val="center"/>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2017</w:t>
            </w:r>
          </w:p>
        </w:tc>
        <w:tc>
          <w:tcPr>
            <w:tcW w:w="1223" w:type="dxa"/>
            <w:noWrap/>
            <w:hideMark/>
          </w:tcPr>
          <w:p w14:paraId="5AE5A2E1"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Julio</w:t>
            </w:r>
          </w:p>
        </w:tc>
        <w:tc>
          <w:tcPr>
            <w:tcW w:w="2420" w:type="dxa"/>
            <w:noWrap/>
            <w:hideMark/>
          </w:tcPr>
          <w:p w14:paraId="36A68115"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122</w:t>
            </w:r>
          </w:p>
        </w:tc>
        <w:tc>
          <w:tcPr>
            <w:tcW w:w="1833" w:type="dxa"/>
          </w:tcPr>
          <w:p w14:paraId="2CB2D953"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129</w:t>
            </w:r>
          </w:p>
        </w:tc>
        <w:tc>
          <w:tcPr>
            <w:tcW w:w="1688" w:type="dxa"/>
          </w:tcPr>
          <w:p w14:paraId="6447FEB2" w14:textId="77777777" w:rsidR="00CA0CF1" w:rsidRPr="00FB2C86" w:rsidRDefault="00CA0CF1" w:rsidP="00FE612E">
            <w:pPr>
              <w:spacing w:before="240" w:after="240"/>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Arial"/>
                <w:sz w:val="18"/>
                <w:szCs w:val="18"/>
                <w:lang w:eastAsia="es-MX"/>
              </w:rPr>
            </w:pPr>
            <w:r w:rsidRPr="00FB2C86">
              <w:rPr>
                <w:rFonts w:ascii="ITC Avant Garde" w:eastAsia="Times New Roman" w:hAnsi="ITC Avant Garde" w:cs="Arial"/>
                <w:sz w:val="18"/>
                <w:szCs w:val="18"/>
                <w:lang w:eastAsia="es-MX"/>
              </w:rPr>
              <w:t>112</w:t>
            </w:r>
          </w:p>
        </w:tc>
      </w:tr>
      <w:tr w:rsidR="00CA0CF1" w:rsidRPr="00394804" w14:paraId="6D00415E" w14:textId="77777777" w:rsidTr="001A2E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3E4C216E" w14:textId="77777777" w:rsidR="00CA0CF1" w:rsidRPr="00FB2C86" w:rsidRDefault="00CA0CF1" w:rsidP="00FE612E">
            <w:pPr>
              <w:spacing w:before="240" w:after="240"/>
              <w:jc w:val="center"/>
              <w:rPr>
                <w:rFonts w:ascii="ITC Avant Garde" w:eastAsia="Times New Roman" w:hAnsi="ITC Avant Garde" w:cs="Arial"/>
                <w:sz w:val="18"/>
                <w:szCs w:val="18"/>
                <w:lang w:eastAsia="es-MX"/>
              </w:rPr>
            </w:pPr>
          </w:p>
        </w:tc>
        <w:tc>
          <w:tcPr>
            <w:tcW w:w="1223" w:type="dxa"/>
            <w:noWrap/>
            <w:hideMark/>
          </w:tcPr>
          <w:p w14:paraId="09AB3F2C"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b/>
                <w:sz w:val="18"/>
                <w:szCs w:val="18"/>
                <w:lang w:eastAsia="es-MX"/>
              </w:rPr>
            </w:pPr>
            <w:r w:rsidRPr="00FB2C86">
              <w:rPr>
                <w:rFonts w:ascii="ITC Avant Garde" w:eastAsia="Times New Roman" w:hAnsi="ITC Avant Garde" w:cs="Arial"/>
                <w:b/>
                <w:sz w:val="18"/>
                <w:szCs w:val="18"/>
                <w:lang w:eastAsia="es-MX"/>
              </w:rPr>
              <w:t>Total</w:t>
            </w:r>
          </w:p>
        </w:tc>
        <w:tc>
          <w:tcPr>
            <w:tcW w:w="2420" w:type="dxa"/>
            <w:noWrap/>
            <w:hideMark/>
          </w:tcPr>
          <w:p w14:paraId="09A33608"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b/>
                <w:sz w:val="18"/>
                <w:szCs w:val="18"/>
                <w:lang w:eastAsia="es-MX"/>
              </w:rPr>
            </w:pPr>
            <w:r w:rsidRPr="00FB2C86">
              <w:rPr>
                <w:rFonts w:ascii="ITC Avant Garde" w:eastAsia="Times New Roman" w:hAnsi="ITC Avant Garde" w:cs="Arial"/>
                <w:b/>
                <w:sz w:val="18"/>
                <w:szCs w:val="18"/>
                <w:lang w:eastAsia="es-MX"/>
              </w:rPr>
              <w:t>2,249</w:t>
            </w:r>
            <w:r w:rsidRPr="00FB2C86">
              <w:rPr>
                <w:rStyle w:val="Refdenotaalpie"/>
                <w:rFonts w:ascii="ITC Avant Garde" w:eastAsia="Times New Roman" w:hAnsi="ITC Avant Garde" w:cs="Arial"/>
                <w:b/>
                <w:sz w:val="18"/>
                <w:szCs w:val="18"/>
                <w:lang w:eastAsia="es-MX"/>
              </w:rPr>
              <w:footnoteReference w:id="10"/>
            </w:r>
          </w:p>
        </w:tc>
        <w:tc>
          <w:tcPr>
            <w:tcW w:w="1833" w:type="dxa"/>
          </w:tcPr>
          <w:p w14:paraId="5A12EC7A"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b/>
                <w:sz w:val="18"/>
                <w:szCs w:val="18"/>
                <w:lang w:eastAsia="es-MX"/>
              </w:rPr>
            </w:pPr>
            <w:r w:rsidRPr="00FB2C86">
              <w:rPr>
                <w:rFonts w:ascii="ITC Avant Garde" w:eastAsia="Times New Roman" w:hAnsi="ITC Avant Garde" w:cs="Arial"/>
                <w:b/>
                <w:sz w:val="18"/>
                <w:szCs w:val="18"/>
                <w:lang w:eastAsia="es-MX"/>
              </w:rPr>
              <w:t>2,303</w:t>
            </w:r>
            <w:r w:rsidRPr="00FB2C86">
              <w:rPr>
                <w:rStyle w:val="Refdenotaalpie"/>
                <w:rFonts w:ascii="ITC Avant Garde" w:eastAsia="Times New Roman" w:hAnsi="ITC Avant Garde" w:cs="Arial"/>
                <w:b/>
                <w:sz w:val="18"/>
                <w:szCs w:val="18"/>
                <w:lang w:eastAsia="es-MX"/>
              </w:rPr>
              <w:footnoteReference w:id="11"/>
            </w:r>
          </w:p>
        </w:tc>
        <w:tc>
          <w:tcPr>
            <w:tcW w:w="1688" w:type="dxa"/>
          </w:tcPr>
          <w:p w14:paraId="5D73AF4D" w14:textId="77777777" w:rsidR="00CA0CF1" w:rsidRPr="00FB2C86" w:rsidRDefault="00CA0CF1" w:rsidP="00FE612E">
            <w:pPr>
              <w:spacing w:before="240" w:after="240"/>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Arial"/>
                <w:b/>
                <w:sz w:val="18"/>
                <w:szCs w:val="18"/>
                <w:lang w:eastAsia="es-MX"/>
              </w:rPr>
            </w:pPr>
            <w:r w:rsidRPr="00FB2C86">
              <w:rPr>
                <w:rFonts w:ascii="ITC Avant Garde" w:eastAsia="Times New Roman" w:hAnsi="ITC Avant Garde" w:cs="Arial"/>
                <w:b/>
                <w:sz w:val="18"/>
                <w:szCs w:val="18"/>
                <w:lang w:eastAsia="es-MX"/>
              </w:rPr>
              <w:t>2,313</w:t>
            </w:r>
            <w:r w:rsidRPr="00FB2C86">
              <w:rPr>
                <w:rStyle w:val="Refdenotaalpie"/>
                <w:rFonts w:ascii="ITC Avant Garde" w:eastAsia="Times New Roman" w:hAnsi="ITC Avant Garde" w:cs="Arial"/>
                <w:b/>
                <w:sz w:val="18"/>
                <w:szCs w:val="18"/>
                <w:lang w:eastAsia="es-MX"/>
              </w:rPr>
              <w:footnoteReference w:id="12"/>
            </w:r>
          </w:p>
        </w:tc>
      </w:tr>
    </w:tbl>
    <w:p w14:paraId="3DD8A052" w14:textId="77777777" w:rsidR="00CA0CF1" w:rsidRPr="00605210" w:rsidRDefault="00CA0CF1" w:rsidP="00FE612E">
      <w:pPr>
        <w:pStyle w:val="IFTnormal"/>
        <w:spacing w:before="240" w:after="240"/>
        <w:rPr>
          <w:color w:val="000000" w:themeColor="text1"/>
        </w:rPr>
      </w:pPr>
      <w:r w:rsidRPr="00605210">
        <w:t xml:space="preserve">De lo anterior, se desprende </w:t>
      </w:r>
      <w:r w:rsidR="004213CB" w:rsidRPr="00605210">
        <w:rPr>
          <w:color w:val="000000" w:themeColor="text1"/>
          <w:lang w:val="es-419"/>
        </w:rPr>
        <w:t xml:space="preserve">que </w:t>
      </w:r>
      <w:r w:rsidR="004213CB" w:rsidRPr="00605210">
        <w:rPr>
          <w:color w:val="000000" w:themeColor="text1"/>
        </w:rPr>
        <w:t>en el periodo descrito</w:t>
      </w:r>
      <w:r w:rsidRPr="00605210">
        <w:rPr>
          <w:color w:val="000000" w:themeColor="text1"/>
        </w:rPr>
        <w:t xml:space="preserve"> Telesites ha atendido en promedio118 solicitudes de factibilidad y 121 solicitudes de colocación, de manera mensual. Además de que en promedio ha celebrado 122 Acuerdos de Sitio con diversos CS. </w:t>
      </w:r>
    </w:p>
    <w:p w14:paraId="3A8B364B" w14:textId="7CA6B1A5" w:rsidR="00CA0CF1" w:rsidRPr="00605210" w:rsidRDefault="00CA0CF1" w:rsidP="00FE612E">
      <w:pPr>
        <w:pStyle w:val="IFTnormal"/>
        <w:spacing w:before="240" w:after="240"/>
        <w:rPr>
          <w:lang w:val="es-419"/>
        </w:rPr>
      </w:pPr>
      <w:r w:rsidRPr="00605210">
        <w:t xml:space="preserve">En complemento, </w:t>
      </w:r>
      <w:r w:rsidRPr="00605210">
        <w:rPr>
          <w:rStyle w:val="IFTnormalCar"/>
          <w:lang w:val="es-MX"/>
        </w:rPr>
        <w:t xml:space="preserve">se infiere que, </w:t>
      </w:r>
      <w:r w:rsidRPr="00605210">
        <w:rPr>
          <w:color w:val="000000" w:themeColor="text1"/>
        </w:rPr>
        <w:t>si se considera la cantidad promedio de solicitudes de servicios que el AEP</w:t>
      </w:r>
      <w:r w:rsidR="00821FE7" w:rsidRPr="00605210">
        <w:rPr>
          <w:color w:val="000000" w:themeColor="text1"/>
        </w:rPr>
        <w:t xml:space="preserve"> ha atendido de manera mensual</w:t>
      </w:r>
      <w:r w:rsidR="00517EC5" w:rsidRPr="00605210">
        <w:rPr>
          <w:color w:val="000000" w:themeColor="text1"/>
          <w:lang w:val="es-419"/>
        </w:rPr>
        <w:t xml:space="preserve"> y</w:t>
      </w:r>
      <w:r w:rsidRPr="00605210">
        <w:rPr>
          <w:color w:val="000000" w:themeColor="text1"/>
        </w:rPr>
        <w:t xml:space="preserve"> cantidad de servicios a los que</w:t>
      </w:r>
      <w:r w:rsidR="00C16672" w:rsidRPr="00605210">
        <w:rPr>
          <w:color w:val="000000" w:themeColor="text1"/>
        </w:rPr>
        <w:t>,</w:t>
      </w:r>
      <w:r w:rsidRPr="00605210">
        <w:rPr>
          <w:color w:val="000000" w:themeColor="text1"/>
        </w:rPr>
        <w:t xml:space="preserve"> a través del acuerdo</w:t>
      </w:r>
      <w:r w:rsidRPr="00605210">
        <w:rPr>
          <w:rStyle w:val="IFTnormalCar"/>
          <w:lang w:val="es-MX"/>
        </w:rPr>
        <w:t xml:space="preserve"> que Telesites celebró con Altán Redes, S.A.P.I de C.V., </w:t>
      </w:r>
      <w:r w:rsidR="00C16672" w:rsidRPr="00605210">
        <w:rPr>
          <w:rStyle w:val="IFTnormalCar"/>
          <w:lang w:val="es-MX"/>
        </w:rPr>
        <w:t xml:space="preserve">dicha empresa se comprometió a entregar a éste </w:t>
      </w:r>
      <w:r w:rsidR="00BD3D84" w:rsidRPr="00605210">
        <w:rPr>
          <w:rStyle w:val="IFTnormalCar"/>
          <w:lang w:val="es-MX"/>
        </w:rPr>
        <w:t>último</w:t>
      </w:r>
      <w:r w:rsidR="00C16672" w:rsidRPr="00605210">
        <w:rPr>
          <w:rStyle w:val="IFTnormalCar"/>
          <w:lang w:val="es-MX"/>
        </w:rPr>
        <w:t xml:space="preserve"> </w:t>
      </w:r>
      <w:r w:rsidR="00BD3D84" w:rsidRPr="00605210">
        <w:rPr>
          <w:rStyle w:val="IFTnormalCar"/>
          <w:lang w:val="es-MX"/>
        </w:rPr>
        <w:t>concesionario, el</w:t>
      </w:r>
      <w:r w:rsidRPr="00605210">
        <w:rPr>
          <w:rStyle w:val="IFTnormalCar"/>
          <w:lang w:val="es-MX"/>
        </w:rPr>
        <w:t xml:space="preserve"> número de solicitudes promedio de demanda potencial no mayor a 300 solicitudes simultáneas</w:t>
      </w:r>
      <w:r w:rsidRPr="00605210">
        <w:rPr>
          <w:rStyle w:val="Refdenotaalpie"/>
        </w:rPr>
        <w:footnoteReference w:id="13"/>
      </w:r>
      <w:r w:rsidR="00517EC5" w:rsidRPr="00605210">
        <w:rPr>
          <w:rStyle w:val="IFTnormalCar"/>
          <w:lang w:val="es-419"/>
        </w:rPr>
        <w:t xml:space="preserve"> (entre los </w:t>
      </w:r>
      <w:r w:rsidR="004213CB" w:rsidRPr="00605210">
        <w:rPr>
          <w:rStyle w:val="IFTnormalCar"/>
          <w:lang w:val="es-419"/>
        </w:rPr>
        <w:t>cuatro grupos de</w:t>
      </w:r>
      <w:r w:rsidR="00517EC5" w:rsidRPr="00605210">
        <w:rPr>
          <w:rStyle w:val="IFTnormalCar"/>
          <w:lang w:val="es-419"/>
        </w:rPr>
        <w:t xml:space="preserve"> operadores)</w:t>
      </w:r>
      <w:r w:rsidRPr="00605210">
        <w:rPr>
          <w:rStyle w:val="IFTnormalCar"/>
          <w:lang w:val="es-MX"/>
        </w:rPr>
        <w:t>, con lo cual resulta claro que el AEP posee la capacidad operativa para manejar un volumen mayor de demanda de servicios (según sus acuerdos firmados de 800 solicitudes) en tiempos menores a los cuales se plantean a través de la Propuesta de Oferta de Referencia de Telesites.</w:t>
      </w:r>
      <w:r w:rsidR="00017F97" w:rsidRPr="00605210">
        <w:rPr>
          <w:rStyle w:val="IFTnormalCar"/>
          <w:lang w:val="es-419"/>
        </w:rPr>
        <w:t xml:space="preserve"> Asimismo se considera que es factible</w:t>
      </w:r>
      <w:r w:rsidR="00F77EA1" w:rsidRPr="00605210">
        <w:rPr>
          <w:rStyle w:val="IFTnormalCar"/>
          <w:lang w:val="es-419"/>
        </w:rPr>
        <w:t>,</w:t>
      </w:r>
      <w:r w:rsidR="00017F97" w:rsidRPr="00605210">
        <w:rPr>
          <w:rStyle w:val="IFTnormalCar"/>
          <w:lang w:val="es-419"/>
        </w:rPr>
        <w:t xml:space="preserve"> dada</w:t>
      </w:r>
      <w:r w:rsidR="00F77EA1" w:rsidRPr="00605210">
        <w:rPr>
          <w:rStyle w:val="IFTnormalCar"/>
          <w:lang w:val="es-419"/>
        </w:rPr>
        <w:t xml:space="preserve"> la demanda de sitios analizada</w:t>
      </w:r>
      <w:r w:rsidR="00850AF9" w:rsidRPr="00605210">
        <w:rPr>
          <w:rStyle w:val="IFTnormalCar"/>
          <w:lang w:val="es-419"/>
        </w:rPr>
        <w:t xml:space="preserve"> (mucho menor a 160 solicitudes por </w:t>
      </w:r>
      <w:r w:rsidR="004213CB" w:rsidRPr="00605210">
        <w:rPr>
          <w:rStyle w:val="IFTnormalCar"/>
          <w:lang w:val="es-419"/>
        </w:rPr>
        <w:t>grupo</w:t>
      </w:r>
      <w:r w:rsidR="00850AF9" w:rsidRPr="00605210">
        <w:rPr>
          <w:rStyle w:val="IFTnormalCar"/>
          <w:lang w:val="es-419"/>
        </w:rPr>
        <w:t>)</w:t>
      </w:r>
      <w:r w:rsidR="00F77EA1" w:rsidRPr="00605210">
        <w:rPr>
          <w:rStyle w:val="IFTnormalCar"/>
          <w:lang w:val="es-419"/>
        </w:rPr>
        <w:t xml:space="preserve">, que </w:t>
      </w:r>
      <w:r w:rsidR="00850AF9" w:rsidRPr="00605210">
        <w:rPr>
          <w:rStyle w:val="IFTnormalCar"/>
          <w:lang w:val="es-419"/>
        </w:rPr>
        <w:t>menores</w:t>
      </w:r>
      <w:r w:rsidR="00F77EA1" w:rsidRPr="00605210">
        <w:rPr>
          <w:rStyle w:val="IFTnormalCar"/>
          <w:lang w:val="es-419"/>
        </w:rPr>
        <w:t xml:space="preserve"> tiempos de respuesta </w:t>
      </w:r>
      <w:r w:rsidR="00850AF9" w:rsidRPr="00605210">
        <w:rPr>
          <w:rStyle w:val="IFTnormalCar"/>
          <w:lang w:val="es-419"/>
        </w:rPr>
        <w:t>se determinen siempre que las solicitudes</w:t>
      </w:r>
      <w:r w:rsidR="00F77EA1" w:rsidRPr="00605210">
        <w:rPr>
          <w:rStyle w:val="IFTnormalCar"/>
          <w:lang w:val="es-419"/>
        </w:rPr>
        <w:t xml:space="preserve"> no superen las 160 mensuales</w:t>
      </w:r>
      <w:r w:rsidR="00517EC5" w:rsidRPr="00605210">
        <w:rPr>
          <w:rStyle w:val="IFTnormalCar"/>
          <w:lang w:val="es-419"/>
        </w:rPr>
        <w:t>, ya que es la capacidad operativa que</w:t>
      </w:r>
      <w:r w:rsidR="00810CB8" w:rsidRPr="00605210">
        <w:rPr>
          <w:rStyle w:val="IFTnormalCar"/>
          <w:lang w:val="es-419"/>
        </w:rPr>
        <w:t xml:space="preserve"> Telesites</w:t>
      </w:r>
      <w:r w:rsidR="00517EC5" w:rsidRPr="00605210">
        <w:rPr>
          <w:rStyle w:val="IFTnormalCar"/>
          <w:lang w:val="es-419"/>
        </w:rPr>
        <w:t xml:space="preserve"> reveló </w:t>
      </w:r>
      <w:r w:rsidR="00850AF9" w:rsidRPr="00605210">
        <w:rPr>
          <w:rStyle w:val="IFTnormalCar"/>
          <w:lang w:val="es-419"/>
        </w:rPr>
        <w:t xml:space="preserve">en su contrato con </w:t>
      </w:r>
      <w:r w:rsidR="00850AF9" w:rsidRPr="00605210">
        <w:rPr>
          <w:rStyle w:val="IFTnormalCar"/>
          <w:lang w:val="es-MX"/>
        </w:rPr>
        <w:t>Altán Redes, S.A.P.I de C.V.</w:t>
      </w:r>
    </w:p>
    <w:p w14:paraId="465E91A7" w14:textId="77777777" w:rsidR="00DD5671" w:rsidRPr="00605210" w:rsidRDefault="008510A4" w:rsidP="00FE612E">
      <w:pPr>
        <w:pStyle w:val="IFTnormal"/>
        <w:spacing w:before="240" w:after="240"/>
        <w:rPr>
          <w:color w:val="000000" w:themeColor="text1"/>
        </w:rPr>
      </w:pPr>
      <w:r w:rsidRPr="00605210">
        <w:t>Por otra parte</w:t>
      </w:r>
      <w:r w:rsidR="00E859B3" w:rsidRPr="00605210">
        <w:rPr>
          <w:color w:val="000000" w:themeColor="text1"/>
        </w:rPr>
        <w:t>,</w:t>
      </w:r>
      <w:r w:rsidRPr="00605210">
        <w:rPr>
          <w:color w:val="000000" w:themeColor="text1"/>
        </w:rPr>
        <w:t xml:space="preserve"> considerando la información </w:t>
      </w:r>
      <w:r w:rsidR="00CF4167" w:rsidRPr="00605210">
        <w:rPr>
          <w:color w:val="000000" w:themeColor="text1"/>
        </w:rPr>
        <w:t xml:space="preserve">que Telesites proporcionó al Instituto, a través de la Respuesta al Requerimiento, sobre la dinámica observada en la </w:t>
      </w:r>
      <w:r w:rsidR="00CF4167" w:rsidRPr="00605210">
        <w:rPr>
          <w:color w:val="000000" w:themeColor="text1"/>
        </w:rPr>
        <w:lastRenderedPageBreak/>
        <w:t xml:space="preserve">prestación de los Servicios de Acceso y Uso Compartido de Infraestructura Pasiva a través de la Oferta de Referencia 2016 - 2017 , </w:t>
      </w:r>
      <w:r w:rsidR="006A5748" w:rsidRPr="00605210">
        <w:rPr>
          <w:color w:val="000000" w:themeColor="text1"/>
          <w:lang w:val="es-419"/>
        </w:rPr>
        <w:t>que</w:t>
      </w:r>
      <w:r w:rsidR="006A5748" w:rsidRPr="00605210">
        <w:rPr>
          <w:color w:val="000000" w:themeColor="text1"/>
        </w:rPr>
        <w:t xml:space="preserve"> incluye</w:t>
      </w:r>
      <w:r w:rsidR="00CF4167" w:rsidRPr="00605210">
        <w:rPr>
          <w:color w:val="000000" w:themeColor="text1"/>
        </w:rPr>
        <w:t xml:space="preserve"> datos sobre la cantidad de solicitudes de análisis de factibilidad de los sitios realizadas por los CS al AEP y las fechas en que fueron realizadas, así como de la vigencia de los correspondientes Acuerdos de Sitio, </w:t>
      </w:r>
      <w:r w:rsidR="006A5748" w:rsidRPr="00605210">
        <w:rPr>
          <w:color w:val="000000" w:themeColor="text1"/>
          <w:lang w:val="es-419"/>
        </w:rPr>
        <w:t xml:space="preserve">para el </w:t>
      </w:r>
      <w:r w:rsidR="00CF4167" w:rsidRPr="00605210">
        <w:rPr>
          <w:color w:val="000000" w:themeColor="text1"/>
        </w:rPr>
        <w:t>periodo del 1 de enero de 2016 al 16 de julio de 2017</w:t>
      </w:r>
      <w:r w:rsidRPr="00605210">
        <w:rPr>
          <w:color w:val="000000" w:themeColor="text1"/>
        </w:rPr>
        <w:t>,</w:t>
      </w:r>
      <w:r w:rsidR="00E859B3" w:rsidRPr="00605210">
        <w:rPr>
          <w:color w:val="000000" w:themeColor="text1"/>
        </w:rPr>
        <w:t xml:space="preserve"> e</w:t>
      </w:r>
      <w:r w:rsidR="00CB7C4F" w:rsidRPr="00605210">
        <w:rPr>
          <w:color w:val="000000" w:themeColor="text1"/>
        </w:rPr>
        <w:t xml:space="preserve">l Instituto estimó </w:t>
      </w:r>
      <w:r w:rsidR="001B5A95" w:rsidRPr="00605210">
        <w:rPr>
          <w:color w:val="000000" w:themeColor="text1"/>
        </w:rPr>
        <w:t>el tiempo que transcurre</w:t>
      </w:r>
      <w:r w:rsidR="00CB7C4F" w:rsidRPr="00605210">
        <w:rPr>
          <w:color w:val="000000" w:themeColor="text1"/>
        </w:rPr>
        <w:t xml:space="preserve"> desde que un CS realiza al AEP la solicitud de factibilidad y hasta el inicio de la vigencia del acuerdo de sitio</w:t>
      </w:r>
      <w:r w:rsidR="001E731D" w:rsidRPr="00605210">
        <w:rPr>
          <w:color w:val="000000" w:themeColor="text1"/>
        </w:rPr>
        <w:t xml:space="preserve"> en que eventualmente derivara</w:t>
      </w:r>
      <w:r w:rsidR="00CB7C4F" w:rsidRPr="00605210">
        <w:rPr>
          <w:color w:val="000000" w:themeColor="text1"/>
        </w:rPr>
        <w:t xml:space="preserve">, para la totalidad de solicitudes de servicios de acceso y uso compartido de infraestructura </w:t>
      </w:r>
      <w:r w:rsidR="00886C9C" w:rsidRPr="00605210">
        <w:rPr>
          <w:color w:val="000000" w:themeColor="text1"/>
        </w:rPr>
        <w:t>dentro</w:t>
      </w:r>
      <w:r w:rsidR="00CB7C4F" w:rsidRPr="00605210">
        <w:rPr>
          <w:color w:val="000000" w:themeColor="text1"/>
        </w:rPr>
        <w:t xml:space="preserve"> </w:t>
      </w:r>
      <w:r w:rsidR="00886C9C" w:rsidRPr="00605210">
        <w:rPr>
          <w:color w:val="000000" w:themeColor="text1"/>
        </w:rPr>
        <w:t>d</w:t>
      </w:r>
      <w:r w:rsidR="00CB7C4F" w:rsidRPr="00605210">
        <w:rPr>
          <w:color w:val="000000" w:themeColor="text1"/>
        </w:rPr>
        <w:t>el periodo en estudio</w:t>
      </w:r>
      <w:r w:rsidR="00837C0F" w:rsidRPr="00605210">
        <w:rPr>
          <w:color w:val="000000" w:themeColor="text1"/>
        </w:rPr>
        <w:t>, obteniéndose los siguientes resultados:</w:t>
      </w:r>
    </w:p>
    <w:tbl>
      <w:tblPr>
        <w:tblStyle w:val="Tablaconcuadrcula"/>
        <w:tblW w:w="4922" w:type="pct"/>
        <w:jc w:val="center"/>
        <w:tblLook w:val="04A0" w:firstRow="1" w:lastRow="0" w:firstColumn="1" w:lastColumn="0" w:noHBand="0" w:noVBand="1"/>
        <w:tblCaption w:val="Tabla"/>
        <w:tblDescription w:val="Factibilidad y plazos"/>
      </w:tblPr>
      <w:tblGrid>
        <w:gridCol w:w="2268"/>
        <w:gridCol w:w="3808"/>
        <w:gridCol w:w="1293"/>
        <w:gridCol w:w="1321"/>
      </w:tblGrid>
      <w:tr w:rsidR="00633A4C" w:rsidRPr="00394804" w14:paraId="52115CAA" w14:textId="77777777" w:rsidTr="005D5637">
        <w:trPr>
          <w:trHeight w:val="600"/>
          <w:tblHeader/>
          <w:jc w:val="center"/>
        </w:trPr>
        <w:tc>
          <w:tcPr>
            <w:tcW w:w="1305" w:type="pct"/>
            <w:shd w:val="clear" w:color="auto" w:fill="E7E6E6" w:themeFill="background2"/>
            <w:vAlign w:val="center"/>
          </w:tcPr>
          <w:p w14:paraId="35068C76" w14:textId="77777777" w:rsidR="00633A4C" w:rsidRPr="00FB2C86" w:rsidRDefault="00633A4C" w:rsidP="00FE612E">
            <w:pPr>
              <w:pStyle w:val="TxtListado"/>
              <w:spacing w:before="240" w:after="240"/>
              <w:jc w:val="center"/>
              <w:rPr>
                <w:b/>
              </w:rPr>
            </w:pPr>
            <w:r w:rsidRPr="00FB2C86">
              <w:rPr>
                <w:b/>
              </w:rPr>
              <w:t>Concepto</w:t>
            </w:r>
          </w:p>
        </w:tc>
        <w:tc>
          <w:tcPr>
            <w:tcW w:w="2191" w:type="pct"/>
            <w:shd w:val="clear" w:color="auto" w:fill="E7E6E6" w:themeFill="background2"/>
            <w:vAlign w:val="center"/>
          </w:tcPr>
          <w:p w14:paraId="574747B5" w14:textId="77777777" w:rsidR="00633A4C" w:rsidRPr="00FB2C86" w:rsidRDefault="00633A4C" w:rsidP="00FE612E">
            <w:pPr>
              <w:pStyle w:val="TxtListado"/>
              <w:spacing w:before="240" w:after="240"/>
              <w:jc w:val="center"/>
              <w:rPr>
                <w:b/>
              </w:rPr>
            </w:pPr>
            <w:r w:rsidRPr="00FB2C86">
              <w:rPr>
                <w:b/>
              </w:rPr>
              <w:t>Unidad</w:t>
            </w:r>
          </w:p>
        </w:tc>
        <w:tc>
          <w:tcPr>
            <w:tcW w:w="744" w:type="pct"/>
            <w:shd w:val="clear" w:color="auto" w:fill="E7E6E6" w:themeFill="background2"/>
            <w:vAlign w:val="center"/>
          </w:tcPr>
          <w:p w14:paraId="6496D779" w14:textId="77777777" w:rsidR="00633A4C" w:rsidRPr="00FB2C86" w:rsidRDefault="00633A4C" w:rsidP="00FE612E">
            <w:pPr>
              <w:pStyle w:val="TxtListado"/>
              <w:spacing w:before="240" w:after="240"/>
              <w:jc w:val="center"/>
              <w:rPr>
                <w:b/>
              </w:rPr>
            </w:pPr>
            <w:r w:rsidRPr="00FB2C86">
              <w:rPr>
                <w:b/>
              </w:rPr>
              <w:t>Mediana</w:t>
            </w:r>
          </w:p>
        </w:tc>
        <w:tc>
          <w:tcPr>
            <w:tcW w:w="760" w:type="pct"/>
            <w:shd w:val="clear" w:color="auto" w:fill="E7E6E6" w:themeFill="background2"/>
            <w:vAlign w:val="center"/>
          </w:tcPr>
          <w:p w14:paraId="09D52C4E" w14:textId="77777777" w:rsidR="00633A4C" w:rsidRPr="00FB2C86" w:rsidRDefault="00633A4C" w:rsidP="00FE612E">
            <w:pPr>
              <w:pStyle w:val="TxtListado"/>
              <w:spacing w:before="240" w:after="240"/>
              <w:jc w:val="center"/>
              <w:rPr>
                <w:b/>
              </w:rPr>
            </w:pPr>
            <w:r w:rsidRPr="00FB2C86">
              <w:rPr>
                <w:b/>
              </w:rPr>
              <w:t>Promedio</w:t>
            </w:r>
          </w:p>
        </w:tc>
      </w:tr>
      <w:tr w:rsidR="00633A4C" w:rsidRPr="00394804" w14:paraId="16ADD864" w14:textId="77777777" w:rsidTr="00FB2C86">
        <w:trPr>
          <w:trHeight w:val="847"/>
          <w:jc w:val="center"/>
        </w:trPr>
        <w:tc>
          <w:tcPr>
            <w:tcW w:w="1305" w:type="pct"/>
            <w:shd w:val="clear" w:color="auto" w:fill="auto"/>
          </w:tcPr>
          <w:p w14:paraId="7F1CC5AA" w14:textId="77777777" w:rsidR="00633A4C" w:rsidRPr="00FB2C86" w:rsidRDefault="005F4D2C" w:rsidP="00FE612E">
            <w:pPr>
              <w:pStyle w:val="TxtListado"/>
              <w:spacing w:before="240" w:after="240"/>
            </w:pPr>
            <w:r w:rsidRPr="00FB2C86">
              <w:t xml:space="preserve">Análisis de </w:t>
            </w:r>
            <w:r w:rsidR="00633A4C" w:rsidRPr="00FB2C86">
              <w:t xml:space="preserve"> </w:t>
            </w:r>
            <w:r w:rsidR="003C3919" w:rsidRPr="00FB2C86">
              <w:t>Factibilidad</w:t>
            </w:r>
          </w:p>
        </w:tc>
        <w:tc>
          <w:tcPr>
            <w:tcW w:w="2191" w:type="pct"/>
          </w:tcPr>
          <w:p w14:paraId="0DD7F7C8" w14:textId="77777777" w:rsidR="00633A4C" w:rsidRPr="00FB2C86" w:rsidRDefault="00633A4C" w:rsidP="00FE612E">
            <w:pPr>
              <w:pStyle w:val="TxtListado"/>
              <w:spacing w:before="240" w:after="240"/>
            </w:pPr>
            <w:r w:rsidRPr="00FB2C86">
              <w:t xml:space="preserve">Días hábiles entre Solicitud de Factibilidad y Entrega de </w:t>
            </w:r>
            <w:r w:rsidR="005F4D2C" w:rsidRPr="00FB2C86">
              <w:t xml:space="preserve">Resultado de </w:t>
            </w:r>
            <w:r w:rsidRPr="00FB2C86">
              <w:t>Análisis de Factibilidad</w:t>
            </w:r>
          </w:p>
        </w:tc>
        <w:tc>
          <w:tcPr>
            <w:tcW w:w="744" w:type="pct"/>
            <w:shd w:val="clear" w:color="auto" w:fill="auto"/>
          </w:tcPr>
          <w:p w14:paraId="31497239" w14:textId="77777777" w:rsidR="00633A4C" w:rsidRPr="00FB2C86" w:rsidRDefault="00633A4C" w:rsidP="00FE612E">
            <w:pPr>
              <w:pStyle w:val="TxtListado"/>
              <w:spacing w:before="240" w:after="240"/>
              <w:jc w:val="center"/>
            </w:pPr>
            <w:r w:rsidRPr="00FB2C86">
              <w:t>4.00</w:t>
            </w:r>
          </w:p>
        </w:tc>
        <w:tc>
          <w:tcPr>
            <w:tcW w:w="760" w:type="pct"/>
          </w:tcPr>
          <w:p w14:paraId="69AFC1E2" w14:textId="77777777" w:rsidR="00633A4C" w:rsidRPr="00FB2C86" w:rsidRDefault="00633A4C" w:rsidP="00FE612E">
            <w:pPr>
              <w:pStyle w:val="TxtListado"/>
              <w:spacing w:before="240" w:after="240"/>
              <w:jc w:val="center"/>
            </w:pPr>
            <w:r w:rsidRPr="00FB2C86">
              <w:t>4.31</w:t>
            </w:r>
          </w:p>
        </w:tc>
      </w:tr>
      <w:tr w:rsidR="00633A4C" w:rsidRPr="00394804" w14:paraId="73D919E3" w14:textId="77777777" w:rsidTr="00FB2C86">
        <w:trPr>
          <w:trHeight w:val="374"/>
          <w:jc w:val="center"/>
        </w:trPr>
        <w:tc>
          <w:tcPr>
            <w:tcW w:w="1305" w:type="pct"/>
            <w:shd w:val="clear" w:color="auto" w:fill="auto"/>
          </w:tcPr>
          <w:p w14:paraId="26532D47" w14:textId="77777777" w:rsidR="00633A4C" w:rsidRPr="00FB2C86" w:rsidRDefault="00633A4C" w:rsidP="00FE612E">
            <w:pPr>
              <w:pStyle w:val="TxtListado"/>
              <w:spacing w:before="240" w:after="240"/>
            </w:pPr>
            <w:r w:rsidRPr="00FB2C86">
              <w:t>Solicitud de Colocación</w:t>
            </w:r>
          </w:p>
        </w:tc>
        <w:tc>
          <w:tcPr>
            <w:tcW w:w="2191" w:type="pct"/>
          </w:tcPr>
          <w:p w14:paraId="5FFCB211" w14:textId="77777777" w:rsidR="00633A4C" w:rsidRPr="00FB2C86" w:rsidRDefault="00633A4C" w:rsidP="00FE612E">
            <w:pPr>
              <w:pStyle w:val="TxtListado"/>
              <w:spacing w:before="240" w:after="240"/>
            </w:pPr>
            <w:r w:rsidRPr="00FB2C86">
              <w:t xml:space="preserve">Días hábiles entre Solicitud de </w:t>
            </w:r>
            <w:r w:rsidR="005F4D2C" w:rsidRPr="00FB2C86">
              <w:t>colocación</w:t>
            </w:r>
            <w:r w:rsidRPr="00FB2C86">
              <w:t xml:space="preserve"> y </w:t>
            </w:r>
            <w:r w:rsidR="005F4D2C" w:rsidRPr="00FB2C86">
              <w:t>Entreg</w:t>
            </w:r>
            <w:r w:rsidRPr="00FB2C86">
              <w:t xml:space="preserve">a de </w:t>
            </w:r>
            <w:r w:rsidR="005F4D2C" w:rsidRPr="00FB2C86">
              <w:t xml:space="preserve">Respuesta a </w:t>
            </w:r>
            <w:r w:rsidR="003C3919" w:rsidRPr="00FB2C86">
              <w:t>Solicitud</w:t>
            </w:r>
            <w:r w:rsidR="005F4D2C" w:rsidRPr="00FB2C86">
              <w:t xml:space="preserve"> </w:t>
            </w:r>
            <w:r w:rsidRPr="00FB2C86">
              <w:t xml:space="preserve">de </w:t>
            </w:r>
            <w:r w:rsidR="005F4D2C" w:rsidRPr="00FB2C86">
              <w:t>colocación</w:t>
            </w:r>
          </w:p>
        </w:tc>
        <w:tc>
          <w:tcPr>
            <w:tcW w:w="744" w:type="pct"/>
            <w:shd w:val="clear" w:color="auto" w:fill="auto"/>
          </w:tcPr>
          <w:p w14:paraId="7C4815A2" w14:textId="77777777" w:rsidR="00633A4C" w:rsidRPr="00FB2C86" w:rsidRDefault="00633A4C" w:rsidP="00FE612E">
            <w:pPr>
              <w:pStyle w:val="TxtListado"/>
              <w:spacing w:before="240" w:after="240"/>
              <w:jc w:val="center"/>
            </w:pPr>
            <w:r w:rsidRPr="00FB2C86">
              <w:t>10.00</w:t>
            </w:r>
          </w:p>
        </w:tc>
        <w:tc>
          <w:tcPr>
            <w:tcW w:w="760" w:type="pct"/>
          </w:tcPr>
          <w:p w14:paraId="7472D16C" w14:textId="77777777" w:rsidR="00633A4C" w:rsidRPr="00FB2C86" w:rsidRDefault="00633A4C" w:rsidP="00FE612E">
            <w:pPr>
              <w:pStyle w:val="TxtListado"/>
              <w:spacing w:before="240" w:after="240"/>
              <w:jc w:val="center"/>
            </w:pPr>
            <w:r w:rsidRPr="00FB2C86">
              <w:t>15.24</w:t>
            </w:r>
          </w:p>
        </w:tc>
      </w:tr>
      <w:tr w:rsidR="001B5A95" w:rsidRPr="00394804" w14:paraId="3EB5CD72" w14:textId="77777777" w:rsidTr="00FB2C86">
        <w:trPr>
          <w:trHeight w:val="600"/>
          <w:jc w:val="center"/>
        </w:trPr>
        <w:tc>
          <w:tcPr>
            <w:tcW w:w="1305" w:type="pct"/>
            <w:shd w:val="clear" w:color="auto" w:fill="auto"/>
          </w:tcPr>
          <w:p w14:paraId="6AC30AD4" w14:textId="77777777" w:rsidR="001B5A95" w:rsidRPr="00FB2C86" w:rsidRDefault="001B5A95" w:rsidP="00FE612E">
            <w:pPr>
              <w:pStyle w:val="TxtListado"/>
              <w:spacing w:before="240" w:after="240"/>
            </w:pPr>
            <w:r w:rsidRPr="00FB2C86">
              <w:t xml:space="preserve">Acuerdo de Sitio a partir de </w:t>
            </w:r>
            <w:r w:rsidR="00843BFC" w:rsidRPr="00FB2C86">
              <w:t>Respuesta a</w:t>
            </w:r>
            <w:r w:rsidRPr="00FB2C86">
              <w:t xml:space="preserve"> Solicitud de Colocación</w:t>
            </w:r>
          </w:p>
        </w:tc>
        <w:tc>
          <w:tcPr>
            <w:tcW w:w="2191" w:type="pct"/>
          </w:tcPr>
          <w:p w14:paraId="57836079" w14:textId="77777777" w:rsidR="001B5A95" w:rsidRPr="00FB2C86" w:rsidRDefault="00843BFC" w:rsidP="00FE612E">
            <w:pPr>
              <w:pStyle w:val="TxtListado"/>
              <w:spacing w:before="240" w:after="240"/>
            </w:pPr>
            <w:r w:rsidRPr="00FB2C86">
              <w:t xml:space="preserve">Días hábiles entre Entrega de Respuesta a </w:t>
            </w:r>
            <w:r w:rsidR="003C3919" w:rsidRPr="00FB2C86">
              <w:t>Solicitud</w:t>
            </w:r>
            <w:r w:rsidRPr="00FB2C86">
              <w:t xml:space="preserve"> de Colocación e Inicio de la Vigencia de Acuerdo de Sitio </w:t>
            </w:r>
          </w:p>
        </w:tc>
        <w:tc>
          <w:tcPr>
            <w:tcW w:w="744" w:type="pct"/>
            <w:shd w:val="clear" w:color="auto" w:fill="auto"/>
          </w:tcPr>
          <w:p w14:paraId="6618ECA7" w14:textId="77777777" w:rsidR="001B5A95" w:rsidRPr="00FB2C86" w:rsidRDefault="00843BFC" w:rsidP="00FE612E">
            <w:pPr>
              <w:pStyle w:val="TxtListado"/>
              <w:spacing w:before="240" w:after="240"/>
              <w:jc w:val="center"/>
            </w:pPr>
            <w:r w:rsidRPr="00FB2C86">
              <w:t>1.00</w:t>
            </w:r>
          </w:p>
        </w:tc>
        <w:tc>
          <w:tcPr>
            <w:tcW w:w="760" w:type="pct"/>
          </w:tcPr>
          <w:p w14:paraId="653BB5AE" w14:textId="77777777" w:rsidR="001B5A95" w:rsidRPr="00FB2C86" w:rsidRDefault="00843BFC" w:rsidP="00FE612E">
            <w:pPr>
              <w:pStyle w:val="TxtListado"/>
              <w:spacing w:before="240" w:after="240"/>
              <w:jc w:val="center"/>
            </w:pPr>
            <w:r w:rsidRPr="00FB2C86">
              <w:t>3.07</w:t>
            </w:r>
          </w:p>
        </w:tc>
      </w:tr>
    </w:tbl>
    <w:p w14:paraId="5F976435" w14:textId="77777777" w:rsidR="00336753" w:rsidRPr="00605210" w:rsidRDefault="00CB7C4F" w:rsidP="00FE612E">
      <w:pPr>
        <w:pStyle w:val="IFTnormal"/>
        <w:spacing w:before="240" w:after="240"/>
        <w:rPr>
          <w:color w:val="000000" w:themeColor="text1"/>
        </w:rPr>
      </w:pPr>
      <w:r w:rsidRPr="00605210">
        <w:t xml:space="preserve">En este sentido, </w:t>
      </w:r>
      <w:r w:rsidR="00843BFC" w:rsidRPr="00605210">
        <w:rPr>
          <w:color w:val="000000" w:themeColor="text1"/>
        </w:rPr>
        <w:t xml:space="preserve"> destaca que de acuerdo a las estimaciones anteriores, el proceso comprendido desde que un CS realiza al AEP la solicitud de factibilidad y hasta el inicio de la vigencia del acuerdo de sitio ha</w:t>
      </w:r>
      <w:r w:rsidRPr="00605210">
        <w:rPr>
          <w:color w:val="000000" w:themeColor="text1"/>
        </w:rPr>
        <w:t xml:space="preserve"> toma</w:t>
      </w:r>
      <w:r w:rsidR="00843BFC" w:rsidRPr="00605210">
        <w:rPr>
          <w:color w:val="000000" w:themeColor="text1"/>
        </w:rPr>
        <w:t>do</w:t>
      </w:r>
      <w:r w:rsidRPr="00605210">
        <w:rPr>
          <w:color w:val="000000" w:themeColor="text1"/>
        </w:rPr>
        <w:t xml:space="preserve"> lugar en aproximadamente 31 días hábiles</w:t>
      </w:r>
      <w:r w:rsidRPr="00605210">
        <w:rPr>
          <w:rStyle w:val="Refdenotaalpie"/>
          <w:color w:val="000000" w:themeColor="text1"/>
        </w:rPr>
        <w:footnoteReference w:id="14"/>
      </w:r>
      <w:r w:rsidR="00465735" w:rsidRPr="00605210">
        <w:rPr>
          <w:color w:val="000000" w:themeColor="text1"/>
        </w:rPr>
        <w:t xml:space="preserve">, de los cuales </w:t>
      </w:r>
      <w:r w:rsidR="006B1F0E" w:rsidRPr="00605210">
        <w:rPr>
          <w:color w:val="000000" w:themeColor="text1"/>
        </w:rPr>
        <w:t>15</w:t>
      </w:r>
      <w:r w:rsidR="00465735" w:rsidRPr="00605210">
        <w:rPr>
          <w:color w:val="000000" w:themeColor="text1"/>
        </w:rPr>
        <w:t xml:space="preserve"> días hábiles dependen de la intervención de Telesites</w:t>
      </w:r>
      <w:r w:rsidR="001E731D" w:rsidRPr="00605210">
        <w:rPr>
          <w:color w:val="000000" w:themeColor="text1"/>
        </w:rPr>
        <w:t>.</w:t>
      </w:r>
    </w:p>
    <w:p w14:paraId="76520ECF" w14:textId="77777777" w:rsidR="00BB23B9" w:rsidRPr="00605210" w:rsidRDefault="00CF4167" w:rsidP="00FE612E">
      <w:pPr>
        <w:pStyle w:val="IFTnormal"/>
        <w:spacing w:before="240" w:after="240"/>
        <w:rPr>
          <w:color w:val="000000" w:themeColor="text1"/>
        </w:rPr>
      </w:pPr>
      <w:r w:rsidRPr="00605210">
        <w:lastRenderedPageBreak/>
        <w:t>A su vez</w:t>
      </w:r>
      <w:r w:rsidR="00BB23B9" w:rsidRPr="00605210">
        <w:rPr>
          <w:color w:val="000000" w:themeColor="text1"/>
        </w:rPr>
        <w:t xml:space="preserve">, el Instituto indica que a través de la información que Telesites proporcionó al Instituto también se han observado los siguientes plazos de atención para </w:t>
      </w:r>
      <w:r w:rsidR="00C148EF" w:rsidRPr="00605210">
        <w:rPr>
          <w:color w:val="000000" w:themeColor="text1"/>
        </w:rPr>
        <w:t>reportes de fallas o incidencias:</w:t>
      </w:r>
    </w:p>
    <w:tbl>
      <w:tblPr>
        <w:tblStyle w:val="Tablaconcuadrcula"/>
        <w:tblW w:w="7792" w:type="dxa"/>
        <w:jc w:val="center"/>
        <w:tblLook w:val="04A0" w:firstRow="1" w:lastRow="0" w:firstColumn="1" w:lastColumn="0" w:noHBand="0" w:noVBand="1"/>
        <w:tblCaption w:val="Tabla"/>
        <w:tblDescription w:val="Tipos de falla e incidencia"/>
      </w:tblPr>
      <w:tblGrid>
        <w:gridCol w:w="3807"/>
        <w:gridCol w:w="3985"/>
      </w:tblGrid>
      <w:tr w:rsidR="00BB23B9" w:rsidRPr="00394804" w14:paraId="24B8D7FA" w14:textId="77777777" w:rsidTr="005D5637">
        <w:trPr>
          <w:trHeight w:val="232"/>
          <w:tblHeader/>
          <w:jc w:val="center"/>
        </w:trPr>
        <w:tc>
          <w:tcPr>
            <w:tcW w:w="3807" w:type="dxa"/>
            <w:shd w:val="clear" w:color="auto" w:fill="E7E6E6" w:themeFill="background2"/>
            <w:vAlign w:val="center"/>
          </w:tcPr>
          <w:p w14:paraId="450F21EC" w14:textId="77777777" w:rsidR="00BB23B9" w:rsidRPr="008417F9" w:rsidRDefault="00BB23B9" w:rsidP="00FE612E">
            <w:pPr>
              <w:pStyle w:val="TxtListado"/>
              <w:spacing w:before="240" w:after="240"/>
              <w:jc w:val="center"/>
              <w:rPr>
                <w:b/>
              </w:rPr>
            </w:pPr>
            <w:r w:rsidRPr="008417F9">
              <w:rPr>
                <w:b/>
              </w:rPr>
              <w:t>Tipo de falla o incidencia</w:t>
            </w:r>
          </w:p>
        </w:tc>
        <w:tc>
          <w:tcPr>
            <w:tcW w:w="3985" w:type="dxa"/>
            <w:shd w:val="clear" w:color="auto" w:fill="E7E6E6" w:themeFill="background2"/>
            <w:vAlign w:val="center"/>
          </w:tcPr>
          <w:p w14:paraId="709524FC" w14:textId="77777777" w:rsidR="00BB23B9" w:rsidRPr="008417F9" w:rsidRDefault="00BB23B9" w:rsidP="00FE612E">
            <w:pPr>
              <w:pStyle w:val="TxtListado"/>
              <w:spacing w:before="240" w:after="240"/>
              <w:jc w:val="center"/>
              <w:rPr>
                <w:b/>
              </w:rPr>
            </w:pPr>
            <w:r w:rsidRPr="008417F9">
              <w:rPr>
                <w:b/>
              </w:rPr>
              <w:t>Días hábiles promedio entre fecha de reporte y fecha de cierre</w:t>
            </w:r>
          </w:p>
        </w:tc>
      </w:tr>
      <w:tr w:rsidR="00BB23B9" w:rsidRPr="00394804" w14:paraId="300936BE" w14:textId="77777777" w:rsidTr="00C148EF">
        <w:trPr>
          <w:trHeight w:val="393"/>
          <w:jc w:val="center"/>
        </w:trPr>
        <w:tc>
          <w:tcPr>
            <w:tcW w:w="3807" w:type="dxa"/>
            <w:shd w:val="clear" w:color="auto" w:fill="auto"/>
            <w:vAlign w:val="bottom"/>
          </w:tcPr>
          <w:p w14:paraId="6242522F" w14:textId="77777777" w:rsidR="00BB23B9" w:rsidRPr="008417F9" w:rsidRDefault="00BB23B9" w:rsidP="00FE612E">
            <w:pPr>
              <w:pStyle w:val="TxtListado"/>
              <w:spacing w:before="240" w:after="240"/>
            </w:pPr>
            <w:r w:rsidRPr="008417F9">
              <w:rPr>
                <w:color w:val="000000"/>
                <w:sz w:val="22"/>
                <w:szCs w:val="22"/>
              </w:rPr>
              <w:t>Caso fortuito o fuerza mayor</w:t>
            </w:r>
          </w:p>
        </w:tc>
        <w:tc>
          <w:tcPr>
            <w:tcW w:w="3985" w:type="dxa"/>
            <w:shd w:val="clear" w:color="auto" w:fill="auto"/>
            <w:vAlign w:val="center"/>
          </w:tcPr>
          <w:p w14:paraId="2557B00A" w14:textId="77777777" w:rsidR="00BB23B9" w:rsidRPr="008417F9" w:rsidRDefault="00BB23B9" w:rsidP="00FE612E">
            <w:pPr>
              <w:pStyle w:val="TxtListado"/>
              <w:spacing w:before="240" w:after="240"/>
              <w:jc w:val="center"/>
            </w:pPr>
            <w:r w:rsidRPr="008417F9">
              <w:rPr>
                <w:color w:val="000000"/>
                <w:sz w:val="22"/>
                <w:szCs w:val="22"/>
              </w:rPr>
              <w:t>5.76</w:t>
            </w:r>
          </w:p>
        </w:tc>
      </w:tr>
      <w:tr w:rsidR="00BB23B9" w:rsidRPr="00394804" w14:paraId="09F6E05A" w14:textId="77777777" w:rsidTr="00C148EF">
        <w:trPr>
          <w:trHeight w:val="247"/>
          <w:jc w:val="center"/>
        </w:trPr>
        <w:tc>
          <w:tcPr>
            <w:tcW w:w="3807" w:type="dxa"/>
            <w:shd w:val="clear" w:color="auto" w:fill="auto"/>
            <w:vAlign w:val="bottom"/>
          </w:tcPr>
          <w:p w14:paraId="6C85D8F5" w14:textId="77777777" w:rsidR="00BB23B9" w:rsidRPr="008417F9" w:rsidRDefault="00BB23B9" w:rsidP="00FE612E">
            <w:pPr>
              <w:pStyle w:val="TxtListado"/>
              <w:spacing w:before="240" w:after="240"/>
            </w:pPr>
            <w:r w:rsidRPr="008417F9">
              <w:rPr>
                <w:color w:val="000000"/>
                <w:sz w:val="22"/>
                <w:szCs w:val="22"/>
              </w:rPr>
              <w:t>Clausura</w:t>
            </w:r>
          </w:p>
        </w:tc>
        <w:tc>
          <w:tcPr>
            <w:tcW w:w="3985" w:type="dxa"/>
            <w:shd w:val="clear" w:color="auto" w:fill="auto"/>
            <w:vAlign w:val="center"/>
          </w:tcPr>
          <w:p w14:paraId="65E12936" w14:textId="77777777" w:rsidR="00BB23B9" w:rsidRPr="008417F9" w:rsidRDefault="00BB23B9" w:rsidP="00FE612E">
            <w:pPr>
              <w:pStyle w:val="TxtListado"/>
              <w:spacing w:before="240" w:after="240"/>
              <w:jc w:val="center"/>
            </w:pPr>
            <w:r w:rsidRPr="008417F9">
              <w:rPr>
                <w:color w:val="000000"/>
                <w:sz w:val="22"/>
                <w:szCs w:val="22"/>
              </w:rPr>
              <w:t>1.52</w:t>
            </w:r>
          </w:p>
        </w:tc>
      </w:tr>
      <w:tr w:rsidR="00BB23B9" w:rsidRPr="00394804" w14:paraId="51532EA6" w14:textId="77777777" w:rsidTr="00C148EF">
        <w:trPr>
          <w:trHeight w:val="393"/>
          <w:jc w:val="center"/>
        </w:trPr>
        <w:tc>
          <w:tcPr>
            <w:tcW w:w="3807" w:type="dxa"/>
            <w:shd w:val="clear" w:color="auto" w:fill="auto"/>
            <w:vAlign w:val="bottom"/>
          </w:tcPr>
          <w:p w14:paraId="5F09871A" w14:textId="77777777" w:rsidR="00BB23B9" w:rsidRPr="008417F9" w:rsidRDefault="00BB23B9" w:rsidP="00FE612E">
            <w:pPr>
              <w:pStyle w:val="TxtListado"/>
              <w:spacing w:before="240" w:after="240"/>
            </w:pPr>
            <w:r w:rsidRPr="008417F9">
              <w:rPr>
                <w:color w:val="000000"/>
                <w:sz w:val="22"/>
                <w:szCs w:val="22"/>
              </w:rPr>
              <w:t>Problema con propietario</w:t>
            </w:r>
          </w:p>
        </w:tc>
        <w:tc>
          <w:tcPr>
            <w:tcW w:w="3985" w:type="dxa"/>
            <w:shd w:val="clear" w:color="auto" w:fill="auto"/>
            <w:vAlign w:val="center"/>
          </w:tcPr>
          <w:p w14:paraId="0B90E94F" w14:textId="77777777" w:rsidR="00BB23B9" w:rsidRPr="008417F9" w:rsidRDefault="00BB23B9" w:rsidP="00FE612E">
            <w:pPr>
              <w:pStyle w:val="TxtListado"/>
              <w:spacing w:before="240" w:after="240"/>
              <w:jc w:val="center"/>
            </w:pPr>
            <w:r w:rsidRPr="008417F9">
              <w:rPr>
                <w:color w:val="000000"/>
                <w:sz w:val="22"/>
                <w:szCs w:val="22"/>
              </w:rPr>
              <w:t>1.00</w:t>
            </w:r>
          </w:p>
        </w:tc>
      </w:tr>
      <w:tr w:rsidR="00BB23B9" w:rsidRPr="00394804" w14:paraId="50A91E35" w14:textId="77777777" w:rsidTr="00C148EF">
        <w:trPr>
          <w:trHeight w:val="247"/>
          <w:jc w:val="center"/>
        </w:trPr>
        <w:tc>
          <w:tcPr>
            <w:tcW w:w="3807" w:type="dxa"/>
            <w:shd w:val="clear" w:color="auto" w:fill="auto"/>
            <w:vAlign w:val="bottom"/>
          </w:tcPr>
          <w:p w14:paraId="7F3183EC" w14:textId="77777777" w:rsidR="00BB23B9" w:rsidRPr="008417F9" w:rsidRDefault="00BB23B9" w:rsidP="00FE612E">
            <w:pPr>
              <w:pStyle w:val="TxtListado"/>
              <w:spacing w:before="240" w:after="240"/>
            </w:pPr>
            <w:r w:rsidRPr="008417F9">
              <w:rPr>
                <w:color w:val="000000"/>
                <w:sz w:val="22"/>
                <w:szCs w:val="22"/>
              </w:rPr>
              <w:t>Problema vecinal</w:t>
            </w:r>
          </w:p>
        </w:tc>
        <w:tc>
          <w:tcPr>
            <w:tcW w:w="3985" w:type="dxa"/>
            <w:shd w:val="clear" w:color="auto" w:fill="auto"/>
            <w:vAlign w:val="center"/>
          </w:tcPr>
          <w:p w14:paraId="299EEAF9" w14:textId="77777777" w:rsidR="00BB23B9" w:rsidRPr="008417F9" w:rsidRDefault="00BB23B9" w:rsidP="00FE612E">
            <w:pPr>
              <w:pStyle w:val="TxtListado"/>
              <w:spacing w:before="240" w:after="240"/>
              <w:jc w:val="center"/>
            </w:pPr>
            <w:r w:rsidRPr="008417F9">
              <w:rPr>
                <w:color w:val="000000"/>
                <w:sz w:val="22"/>
                <w:szCs w:val="22"/>
              </w:rPr>
              <w:t>1.00</w:t>
            </w:r>
          </w:p>
        </w:tc>
      </w:tr>
      <w:tr w:rsidR="00BB23B9" w:rsidRPr="00394804" w14:paraId="3AAF92F8" w14:textId="77777777" w:rsidTr="00C148EF">
        <w:trPr>
          <w:trHeight w:val="606"/>
          <w:jc w:val="center"/>
        </w:trPr>
        <w:tc>
          <w:tcPr>
            <w:tcW w:w="3807" w:type="dxa"/>
            <w:shd w:val="clear" w:color="auto" w:fill="auto"/>
            <w:vAlign w:val="bottom"/>
          </w:tcPr>
          <w:p w14:paraId="02F8C999" w14:textId="77777777" w:rsidR="00BB23B9" w:rsidRPr="008417F9" w:rsidRDefault="00BB23B9" w:rsidP="00FE612E">
            <w:pPr>
              <w:pStyle w:val="TxtListado"/>
              <w:spacing w:before="240" w:after="240"/>
            </w:pPr>
            <w:r w:rsidRPr="008417F9">
              <w:rPr>
                <w:color w:val="000000"/>
                <w:sz w:val="22"/>
                <w:szCs w:val="22"/>
              </w:rPr>
              <w:t>Vandalismo</w:t>
            </w:r>
          </w:p>
        </w:tc>
        <w:tc>
          <w:tcPr>
            <w:tcW w:w="3985" w:type="dxa"/>
            <w:shd w:val="clear" w:color="auto" w:fill="auto"/>
            <w:vAlign w:val="center"/>
          </w:tcPr>
          <w:p w14:paraId="1D5AAD1A" w14:textId="77777777" w:rsidR="00BB23B9" w:rsidRPr="008417F9" w:rsidRDefault="00BB23B9" w:rsidP="00FE612E">
            <w:pPr>
              <w:pStyle w:val="TxtListado"/>
              <w:spacing w:before="240" w:after="240"/>
              <w:jc w:val="center"/>
            </w:pPr>
            <w:r w:rsidRPr="008417F9">
              <w:rPr>
                <w:color w:val="000000"/>
                <w:sz w:val="22"/>
                <w:szCs w:val="22"/>
              </w:rPr>
              <w:t>5.07</w:t>
            </w:r>
          </w:p>
        </w:tc>
      </w:tr>
      <w:tr w:rsidR="00BB23B9" w:rsidRPr="00394804" w14:paraId="6F05FB23" w14:textId="77777777" w:rsidTr="00C148EF">
        <w:trPr>
          <w:trHeight w:val="240"/>
          <w:jc w:val="center"/>
        </w:trPr>
        <w:tc>
          <w:tcPr>
            <w:tcW w:w="3807" w:type="dxa"/>
            <w:shd w:val="clear" w:color="auto" w:fill="auto"/>
            <w:vAlign w:val="bottom"/>
          </w:tcPr>
          <w:p w14:paraId="7CA5FA60" w14:textId="77777777" w:rsidR="00BB23B9" w:rsidRPr="008417F9" w:rsidRDefault="00BB23B9" w:rsidP="00FE612E">
            <w:pPr>
              <w:pStyle w:val="TxtListado"/>
              <w:spacing w:before="240" w:after="240"/>
              <w:rPr>
                <w:b/>
                <w:color w:val="000000"/>
                <w:sz w:val="22"/>
                <w:szCs w:val="22"/>
              </w:rPr>
            </w:pPr>
            <w:r w:rsidRPr="008417F9">
              <w:rPr>
                <w:b/>
                <w:color w:val="000000"/>
                <w:sz w:val="22"/>
                <w:szCs w:val="22"/>
              </w:rPr>
              <w:t>Global</w:t>
            </w:r>
          </w:p>
        </w:tc>
        <w:tc>
          <w:tcPr>
            <w:tcW w:w="3985" w:type="dxa"/>
            <w:shd w:val="clear" w:color="auto" w:fill="auto"/>
            <w:vAlign w:val="center"/>
          </w:tcPr>
          <w:p w14:paraId="06831D41" w14:textId="77777777" w:rsidR="00BB23B9" w:rsidRPr="008417F9" w:rsidRDefault="00BB23B9" w:rsidP="00FE612E">
            <w:pPr>
              <w:pStyle w:val="TxtListado"/>
              <w:spacing w:before="240" w:after="240"/>
              <w:jc w:val="center"/>
              <w:rPr>
                <w:b/>
                <w:color w:val="000000"/>
                <w:sz w:val="22"/>
                <w:szCs w:val="22"/>
              </w:rPr>
            </w:pPr>
            <w:r w:rsidRPr="008417F9">
              <w:rPr>
                <w:b/>
                <w:color w:val="000000"/>
                <w:sz w:val="22"/>
                <w:szCs w:val="22"/>
              </w:rPr>
              <w:t>1.74</w:t>
            </w:r>
          </w:p>
        </w:tc>
      </w:tr>
    </w:tbl>
    <w:p w14:paraId="53805437" w14:textId="77777777" w:rsidR="00BB23B9" w:rsidRPr="00605210" w:rsidRDefault="00C148EF" w:rsidP="00FE612E">
      <w:pPr>
        <w:pStyle w:val="IFTnormal"/>
        <w:spacing w:before="240" w:after="240"/>
        <w:rPr>
          <w:color w:val="000000" w:themeColor="text1"/>
        </w:rPr>
      </w:pPr>
      <w:r w:rsidRPr="00605210">
        <w:t xml:space="preserve">De tal </w:t>
      </w:r>
      <w:r w:rsidRPr="00605210">
        <w:rPr>
          <w:color w:val="000000" w:themeColor="text1"/>
        </w:rPr>
        <w:t>información</w:t>
      </w:r>
      <w:r w:rsidR="00F30EDC" w:rsidRPr="00605210">
        <w:rPr>
          <w:rStyle w:val="Refdenotaalpie"/>
          <w:color w:val="000000" w:themeColor="text1"/>
        </w:rPr>
        <w:footnoteReference w:id="15"/>
      </w:r>
      <w:r w:rsidRPr="00605210">
        <w:rPr>
          <w:color w:val="000000" w:themeColor="text1"/>
        </w:rPr>
        <w:t xml:space="preserve"> también </w:t>
      </w:r>
      <w:r w:rsidR="00AE2040" w:rsidRPr="00605210">
        <w:rPr>
          <w:color w:val="000000" w:themeColor="text1"/>
        </w:rPr>
        <w:t>se conocen los tiempos promedio</w:t>
      </w:r>
      <w:r w:rsidRPr="00605210">
        <w:rPr>
          <w:color w:val="000000" w:themeColor="text1"/>
        </w:rPr>
        <w:t xml:space="preserve"> que se han observado en torno a las solicitudes de acceso a las ubicaciones de Telesites donde se ubica la Infraestructura Pasiva susceptible de ser compartida:</w:t>
      </w:r>
    </w:p>
    <w:tbl>
      <w:tblPr>
        <w:tblStyle w:val="Tablaconcuadrcula"/>
        <w:tblW w:w="8784" w:type="dxa"/>
        <w:jc w:val="center"/>
        <w:tblLayout w:type="fixed"/>
        <w:tblLook w:val="04A0" w:firstRow="1" w:lastRow="0" w:firstColumn="1" w:lastColumn="0" w:noHBand="0" w:noVBand="1"/>
        <w:tblCaption w:val="Tabla"/>
        <w:tblDescription w:val="Tiempos de acceso a las coubicaciones de Telesites"/>
      </w:tblPr>
      <w:tblGrid>
        <w:gridCol w:w="2268"/>
        <w:gridCol w:w="1558"/>
        <w:gridCol w:w="1704"/>
        <w:gridCol w:w="1553"/>
        <w:gridCol w:w="1701"/>
      </w:tblGrid>
      <w:tr w:rsidR="00B26BEA" w:rsidRPr="00394804" w14:paraId="383D7A96" w14:textId="77777777" w:rsidTr="00B26BEA">
        <w:trPr>
          <w:trHeight w:val="232"/>
          <w:tblHeader/>
          <w:jc w:val="center"/>
        </w:trPr>
        <w:tc>
          <w:tcPr>
            <w:tcW w:w="2268" w:type="dxa"/>
            <w:tcBorders>
              <w:top w:val="single" w:sz="4" w:space="0" w:color="FFFFFF" w:themeColor="background1"/>
              <w:left w:val="single" w:sz="4" w:space="0" w:color="FFFFFF" w:themeColor="background1"/>
            </w:tcBorders>
            <w:shd w:val="clear" w:color="auto" w:fill="FFFFFF" w:themeFill="background1"/>
          </w:tcPr>
          <w:p w14:paraId="0FCE78E4" w14:textId="77777777" w:rsidR="00B26BEA" w:rsidRPr="008417F9" w:rsidRDefault="00B26BEA" w:rsidP="00FE612E">
            <w:pPr>
              <w:pStyle w:val="TxtListado"/>
              <w:spacing w:before="240" w:after="240"/>
              <w:jc w:val="center"/>
              <w:rPr>
                <w:b/>
              </w:rPr>
            </w:pPr>
          </w:p>
        </w:tc>
        <w:tc>
          <w:tcPr>
            <w:tcW w:w="1558" w:type="dxa"/>
            <w:tcBorders>
              <w:right w:val="nil"/>
            </w:tcBorders>
            <w:shd w:val="clear" w:color="auto" w:fill="E7E6E6" w:themeFill="background2"/>
            <w:vAlign w:val="center"/>
          </w:tcPr>
          <w:p w14:paraId="6B0645E9" w14:textId="357B3153" w:rsidR="00B26BEA" w:rsidRPr="008417F9" w:rsidRDefault="00B26BEA" w:rsidP="00FE612E">
            <w:pPr>
              <w:pStyle w:val="TxtListado"/>
              <w:spacing w:before="240" w:after="240"/>
              <w:jc w:val="center"/>
              <w:rPr>
                <w:b/>
              </w:rPr>
            </w:pPr>
            <w:r w:rsidRPr="008417F9">
              <w:rPr>
                <w:b/>
              </w:rPr>
              <w:t xml:space="preserve">Acceso </w:t>
            </w:r>
          </w:p>
        </w:tc>
        <w:tc>
          <w:tcPr>
            <w:tcW w:w="1704" w:type="dxa"/>
            <w:tcBorders>
              <w:left w:val="nil"/>
            </w:tcBorders>
            <w:shd w:val="clear" w:color="auto" w:fill="E7E6E6" w:themeFill="background2"/>
            <w:vAlign w:val="center"/>
          </w:tcPr>
          <w:p w14:paraId="7F0083CA" w14:textId="52200635" w:rsidR="00B26BEA" w:rsidRPr="008417F9" w:rsidRDefault="00B26BEA" w:rsidP="00FE612E">
            <w:pPr>
              <w:pStyle w:val="TxtListado"/>
              <w:spacing w:before="240" w:after="240"/>
              <w:jc w:val="center"/>
              <w:rPr>
                <w:b/>
              </w:rPr>
            </w:pPr>
            <w:r w:rsidRPr="008417F9">
              <w:rPr>
                <w:b/>
              </w:rPr>
              <w:t>Programado</w:t>
            </w:r>
          </w:p>
        </w:tc>
        <w:tc>
          <w:tcPr>
            <w:tcW w:w="1553" w:type="dxa"/>
            <w:tcBorders>
              <w:right w:val="nil"/>
            </w:tcBorders>
            <w:shd w:val="clear" w:color="auto" w:fill="E7E6E6" w:themeFill="background2"/>
            <w:vAlign w:val="center"/>
          </w:tcPr>
          <w:p w14:paraId="5723F287" w14:textId="18463DDE" w:rsidR="00B26BEA" w:rsidRPr="008417F9" w:rsidRDefault="00B26BEA" w:rsidP="00FE612E">
            <w:pPr>
              <w:pStyle w:val="TxtListado"/>
              <w:spacing w:before="240" w:after="240"/>
              <w:jc w:val="center"/>
              <w:rPr>
                <w:b/>
              </w:rPr>
            </w:pPr>
            <w:r w:rsidRPr="008417F9">
              <w:rPr>
                <w:b/>
              </w:rPr>
              <w:t xml:space="preserve">Acceso de </w:t>
            </w:r>
          </w:p>
        </w:tc>
        <w:tc>
          <w:tcPr>
            <w:tcW w:w="1701" w:type="dxa"/>
            <w:tcBorders>
              <w:left w:val="nil"/>
            </w:tcBorders>
            <w:shd w:val="clear" w:color="auto" w:fill="E7E6E6" w:themeFill="background2"/>
            <w:vAlign w:val="center"/>
          </w:tcPr>
          <w:p w14:paraId="51CCC8BA" w14:textId="59C03953" w:rsidR="00B26BEA" w:rsidRPr="008417F9" w:rsidRDefault="00B26BEA" w:rsidP="00FE612E">
            <w:pPr>
              <w:pStyle w:val="TxtListado"/>
              <w:spacing w:before="240" w:after="240"/>
              <w:jc w:val="center"/>
              <w:rPr>
                <w:b/>
              </w:rPr>
            </w:pPr>
            <w:r w:rsidRPr="008417F9">
              <w:rPr>
                <w:b/>
              </w:rPr>
              <w:t>Emergencia</w:t>
            </w:r>
          </w:p>
        </w:tc>
      </w:tr>
      <w:tr w:rsidR="00A44120" w:rsidRPr="00394804" w14:paraId="5BC2EF44" w14:textId="77777777" w:rsidTr="00B26BEA">
        <w:trPr>
          <w:trHeight w:val="232"/>
          <w:jc w:val="center"/>
        </w:trPr>
        <w:tc>
          <w:tcPr>
            <w:tcW w:w="2268" w:type="dxa"/>
            <w:shd w:val="clear" w:color="auto" w:fill="E7E6E6" w:themeFill="background2"/>
            <w:vAlign w:val="center"/>
          </w:tcPr>
          <w:p w14:paraId="29949F5D" w14:textId="77777777" w:rsidR="00A44120" w:rsidRPr="008417F9" w:rsidRDefault="00A44120" w:rsidP="00FE612E">
            <w:pPr>
              <w:pStyle w:val="TxtListado"/>
              <w:spacing w:before="240" w:after="240"/>
              <w:jc w:val="center"/>
              <w:rPr>
                <w:b/>
              </w:rPr>
            </w:pPr>
            <w:r w:rsidRPr="008417F9">
              <w:rPr>
                <w:b/>
              </w:rPr>
              <w:t>Etapa</w:t>
            </w:r>
          </w:p>
        </w:tc>
        <w:tc>
          <w:tcPr>
            <w:tcW w:w="1558" w:type="dxa"/>
            <w:shd w:val="clear" w:color="auto" w:fill="E7E6E6" w:themeFill="background2"/>
            <w:vAlign w:val="center"/>
          </w:tcPr>
          <w:p w14:paraId="45B28894" w14:textId="77777777" w:rsidR="00A44120" w:rsidRPr="008417F9" w:rsidRDefault="00A44120" w:rsidP="00FE612E">
            <w:pPr>
              <w:pStyle w:val="TxtListado"/>
              <w:spacing w:before="240" w:after="240"/>
              <w:jc w:val="center"/>
              <w:rPr>
                <w:b/>
              </w:rPr>
            </w:pPr>
            <w:r w:rsidRPr="008417F9">
              <w:t>Días naturales Promedio</w:t>
            </w:r>
          </w:p>
        </w:tc>
        <w:tc>
          <w:tcPr>
            <w:tcW w:w="1704" w:type="dxa"/>
            <w:shd w:val="clear" w:color="auto" w:fill="E7E6E6" w:themeFill="background2"/>
            <w:vAlign w:val="center"/>
          </w:tcPr>
          <w:p w14:paraId="6D2E6EC7" w14:textId="77777777" w:rsidR="00A44120" w:rsidRPr="008417F9" w:rsidRDefault="00A44120" w:rsidP="00FE612E">
            <w:pPr>
              <w:pStyle w:val="TxtListado"/>
              <w:spacing w:before="240" w:after="240"/>
              <w:jc w:val="center"/>
            </w:pPr>
            <w:r w:rsidRPr="008417F9">
              <w:t>Días Naturales Mediana</w:t>
            </w:r>
          </w:p>
        </w:tc>
        <w:tc>
          <w:tcPr>
            <w:tcW w:w="1553" w:type="dxa"/>
            <w:shd w:val="clear" w:color="auto" w:fill="E7E6E6" w:themeFill="background2"/>
            <w:vAlign w:val="center"/>
          </w:tcPr>
          <w:p w14:paraId="295CC068" w14:textId="77777777" w:rsidR="00A44120" w:rsidRPr="008417F9" w:rsidRDefault="00A44120" w:rsidP="00FE612E">
            <w:pPr>
              <w:pStyle w:val="TxtListado"/>
              <w:spacing w:before="240" w:after="240"/>
              <w:jc w:val="center"/>
            </w:pPr>
            <w:r w:rsidRPr="008417F9">
              <w:t>Días naturales Promedio</w:t>
            </w:r>
          </w:p>
        </w:tc>
        <w:tc>
          <w:tcPr>
            <w:tcW w:w="1701" w:type="dxa"/>
            <w:shd w:val="clear" w:color="auto" w:fill="E7E6E6" w:themeFill="background2"/>
            <w:vAlign w:val="center"/>
          </w:tcPr>
          <w:p w14:paraId="664E0FD9" w14:textId="77777777" w:rsidR="00A44120" w:rsidRPr="008417F9" w:rsidRDefault="00A44120" w:rsidP="00FE612E">
            <w:pPr>
              <w:pStyle w:val="TxtListado"/>
              <w:spacing w:before="240" w:after="240"/>
              <w:jc w:val="center"/>
            </w:pPr>
            <w:r w:rsidRPr="008417F9">
              <w:t>Días Naturales Mediana</w:t>
            </w:r>
          </w:p>
        </w:tc>
      </w:tr>
      <w:tr w:rsidR="00A44120" w:rsidRPr="00394804" w14:paraId="549C53BD" w14:textId="77777777" w:rsidTr="00B26BEA">
        <w:trPr>
          <w:trHeight w:val="393"/>
          <w:jc w:val="center"/>
        </w:trPr>
        <w:tc>
          <w:tcPr>
            <w:tcW w:w="2268" w:type="dxa"/>
            <w:shd w:val="clear" w:color="auto" w:fill="auto"/>
            <w:vAlign w:val="bottom"/>
          </w:tcPr>
          <w:p w14:paraId="6061F212" w14:textId="77777777" w:rsidR="00A44120" w:rsidRPr="008417F9" w:rsidRDefault="00A44120" w:rsidP="00FE612E">
            <w:pPr>
              <w:pStyle w:val="TxtListado"/>
              <w:spacing w:before="240" w:after="240"/>
              <w:jc w:val="both"/>
            </w:pPr>
            <w:r w:rsidRPr="008417F9">
              <w:lastRenderedPageBreak/>
              <w:t>Desde la solicitud de acceso a la fecha de respuesta</w:t>
            </w:r>
          </w:p>
        </w:tc>
        <w:tc>
          <w:tcPr>
            <w:tcW w:w="1558" w:type="dxa"/>
            <w:shd w:val="clear" w:color="auto" w:fill="auto"/>
            <w:vAlign w:val="center"/>
          </w:tcPr>
          <w:p w14:paraId="28908BBC" w14:textId="77777777" w:rsidR="00A44120" w:rsidRPr="008417F9" w:rsidRDefault="00A44120" w:rsidP="00FE612E">
            <w:pPr>
              <w:pStyle w:val="TxtListado"/>
              <w:spacing w:before="240" w:after="240"/>
              <w:jc w:val="center"/>
            </w:pPr>
            <w:r w:rsidRPr="008417F9">
              <w:t>1.6853</w:t>
            </w:r>
          </w:p>
        </w:tc>
        <w:tc>
          <w:tcPr>
            <w:tcW w:w="1704" w:type="dxa"/>
            <w:vAlign w:val="center"/>
          </w:tcPr>
          <w:p w14:paraId="1B0F342E" w14:textId="77777777" w:rsidR="00FE612E" w:rsidRDefault="00A44120" w:rsidP="00FE612E">
            <w:pPr>
              <w:pStyle w:val="TxtListado"/>
              <w:spacing w:before="240" w:after="240"/>
              <w:jc w:val="center"/>
            </w:pPr>
            <w:r w:rsidRPr="008417F9">
              <w:t>0</w:t>
            </w:r>
            <w:r w:rsidRPr="008417F9" w:rsidDel="00A44120">
              <w:t xml:space="preserve"> </w:t>
            </w:r>
          </w:p>
          <w:p w14:paraId="47639D48" w14:textId="764047CB" w:rsidR="00A44120" w:rsidRPr="008417F9" w:rsidRDefault="00A44120" w:rsidP="00FE612E">
            <w:pPr>
              <w:spacing w:before="240" w:after="240"/>
            </w:pPr>
          </w:p>
        </w:tc>
        <w:tc>
          <w:tcPr>
            <w:tcW w:w="1553" w:type="dxa"/>
            <w:vAlign w:val="center"/>
          </w:tcPr>
          <w:p w14:paraId="5395BF0D" w14:textId="77777777" w:rsidR="00A44120" w:rsidRPr="008417F9" w:rsidRDefault="00A44120" w:rsidP="00FE612E">
            <w:pPr>
              <w:pStyle w:val="TxtListado"/>
              <w:spacing w:before="240" w:after="240"/>
              <w:jc w:val="center"/>
            </w:pPr>
            <w:r w:rsidRPr="008417F9">
              <w:t>0.0002</w:t>
            </w:r>
          </w:p>
        </w:tc>
        <w:tc>
          <w:tcPr>
            <w:tcW w:w="1701" w:type="dxa"/>
            <w:vAlign w:val="center"/>
          </w:tcPr>
          <w:p w14:paraId="32CF4524" w14:textId="77777777" w:rsidR="00A44120" w:rsidRPr="008417F9" w:rsidRDefault="00A44120" w:rsidP="00FE612E">
            <w:pPr>
              <w:pStyle w:val="TxtListado"/>
              <w:spacing w:before="240" w:after="240"/>
              <w:jc w:val="center"/>
            </w:pPr>
            <w:r w:rsidRPr="008417F9">
              <w:t>0</w:t>
            </w:r>
            <w:r w:rsidRPr="008417F9" w:rsidDel="00A44120">
              <w:t xml:space="preserve"> </w:t>
            </w:r>
          </w:p>
        </w:tc>
      </w:tr>
      <w:tr w:rsidR="00A44120" w:rsidRPr="00394804" w14:paraId="3E3F0E13" w14:textId="77777777" w:rsidTr="00B26BEA">
        <w:trPr>
          <w:trHeight w:val="247"/>
          <w:jc w:val="center"/>
        </w:trPr>
        <w:tc>
          <w:tcPr>
            <w:tcW w:w="2268" w:type="dxa"/>
            <w:shd w:val="clear" w:color="auto" w:fill="auto"/>
            <w:vAlign w:val="bottom"/>
          </w:tcPr>
          <w:p w14:paraId="0C455573" w14:textId="77777777" w:rsidR="00A44120" w:rsidRPr="008417F9" w:rsidRDefault="00A44120" w:rsidP="00FE612E">
            <w:pPr>
              <w:pStyle w:val="TxtListado"/>
              <w:spacing w:before="240" w:after="240"/>
              <w:jc w:val="both"/>
            </w:pPr>
            <w:r w:rsidRPr="008417F9">
              <w:t>Desde la fecha de respuesta a la solicitud a la fecha programada de acceso al sitio</w:t>
            </w:r>
          </w:p>
        </w:tc>
        <w:tc>
          <w:tcPr>
            <w:tcW w:w="1558" w:type="dxa"/>
            <w:shd w:val="clear" w:color="auto" w:fill="auto"/>
            <w:vAlign w:val="center"/>
          </w:tcPr>
          <w:p w14:paraId="5AEBE3CF" w14:textId="77777777" w:rsidR="00A44120" w:rsidRPr="008417F9" w:rsidRDefault="00A44120" w:rsidP="00FE612E">
            <w:pPr>
              <w:pStyle w:val="TxtListado"/>
              <w:spacing w:before="240" w:after="240"/>
              <w:jc w:val="center"/>
            </w:pPr>
            <w:r w:rsidRPr="008417F9">
              <w:t>0.3691</w:t>
            </w:r>
          </w:p>
        </w:tc>
        <w:tc>
          <w:tcPr>
            <w:tcW w:w="1704" w:type="dxa"/>
            <w:vAlign w:val="center"/>
          </w:tcPr>
          <w:p w14:paraId="268F5D88" w14:textId="77777777" w:rsidR="00A44120" w:rsidRPr="008417F9" w:rsidRDefault="00A44120" w:rsidP="00FE612E">
            <w:pPr>
              <w:pStyle w:val="TxtListado"/>
              <w:spacing w:before="240" w:after="240"/>
              <w:jc w:val="center"/>
            </w:pPr>
            <w:r w:rsidRPr="008417F9">
              <w:t>2</w:t>
            </w:r>
          </w:p>
        </w:tc>
        <w:tc>
          <w:tcPr>
            <w:tcW w:w="1553" w:type="dxa"/>
            <w:vAlign w:val="center"/>
          </w:tcPr>
          <w:p w14:paraId="6504025F" w14:textId="77777777" w:rsidR="00A44120" w:rsidRPr="008417F9" w:rsidRDefault="00A44120" w:rsidP="00FE612E">
            <w:pPr>
              <w:pStyle w:val="TxtListado"/>
              <w:spacing w:before="240" w:after="240"/>
              <w:jc w:val="center"/>
            </w:pPr>
            <w:r w:rsidRPr="008417F9">
              <w:t>0.0143</w:t>
            </w:r>
          </w:p>
        </w:tc>
        <w:tc>
          <w:tcPr>
            <w:tcW w:w="1701" w:type="dxa"/>
            <w:vAlign w:val="center"/>
          </w:tcPr>
          <w:p w14:paraId="65DBD9CA" w14:textId="77777777" w:rsidR="00A44120" w:rsidRPr="008417F9" w:rsidRDefault="00A44120" w:rsidP="00FE612E">
            <w:pPr>
              <w:pStyle w:val="TxtListado"/>
              <w:spacing w:before="240" w:after="240"/>
              <w:jc w:val="center"/>
            </w:pPr>
            <w:r w:rsidRPr="008417F9">
              <w:t>0</w:t>
            </w:r>
          </w:p>
        </w:tc>
      </w:tr>
      <w:tr w:rsidR="00A44120" w:rsidRPr="00394804" w14:paraId="12FB271A" w14:textId="77777777" w:rsidTr="00B26BEA">
        <w:trPr>
          <w:trHeight w:val="247"/>
          <w:jc w:val="center"/>
        </w:trPr>
        <w:tc>
          <w:tcPr>
            <w:tcW w:w="2268" w:type="dxa"/>
            <w:shd w:val="clear" w:color="auto" w:fill="auto"/>
            <w:vAlign w:val="bottom"/>
          </w:tcPr>
          <w:p w14:paraId="140BB3C4" w14:textId="77777777" w:rsidR="00A44120" w:rsidRPr="008417F9" w:rsidRDefault="00A44120" w:rsidP="00FE612E">
            <w:pPr>
              <w:pStyle w:val="TxtListado"/>
              <w:spacing w:before="240" w:after="240"/>
              <w:jc w:val="both"/>
            </w:pPr>
            <w:r w:rsidRPr="008417F9">
              <w:t>Desde la solicitud de acceso a la fecha programada de acceso</w:t>
            </w:r>
          </w:p>
        </w:tc>
        <w:tc>
          <w:tcPr>
            <w:tcW w:w="1558" w:type="dxa"/>
            <w:shd w:val="clear" w:color="auto" w:fill="auto"/>
            <w:vAlign w:val="center"/>
          </w:tcPr>
          <w:p w14:paraId="1FFC16E9" w14:textId="77777777" w:rsidR="00A44120" w:rsidRPr="008417F9" w:rsidRDefault="00A44120" w:rsidP="00FE612E">
            <w:pPr>
              <w:pStyle w:val="TxtListado"/>
              <w:spacing w:before="240" w:after="240"/>
              <w:jc w:val="center"/>
            </w:pPr>
            <w:r w:rsidRPr="008417F9">
              <w:t>2.0544</w:t>
            </w:r>
          </w:p>
        </w:tc>
        <w:tc>
          <w:tcPr>
            <w:tcW w:w="1704" w:type="dxa"/>
            <w:vAlign w:val="center"/>
          </w:tcPr>
          <w:p w14:paraId="25079EAB" w14:textId="77777777" w:rsidR="00A44120" w:rsidRPr="008417F9" w:rsidRDefault="00A44120" w:rsidP="00FE612E">
            <w:pPr>
              <w:pStyle w:val="TxtListado"/>
              <w:spacing w:before="240" w:after="240"/>
              <w:jc w:val="center"/>
            </w:pPr>
            <w:r w:rsidRPr="008417F9">
              <w:t>2</w:t>
            </w:r>
          </w:p>
        </w:tc>
        <w:tc>
          <w:tcPr>
            <w:tcW w:w="1553" w:type="dxa"/>
            <w:vAlign w:val="center"/>
          </w:tcPr>
          <w:p w14:paraId="305EDE8A" w14:textId="77777777" w:rsidR="00A44120" w:rsidRPr="008417F9" w:rsidRDefault="00A44120" w:rsidP="00FE612E">
            <w:pPr>
              <w:pStyle w:val="TxtListado"/>
              <w:spacing w:before="240" w:after="240"/>
              <w:jc w:val="center"/>
            </w:pPr>
            <w:r w:rsidRPr="008417F9">
              <w:t>0.0146</w:t>
            </w:r>
          </w:p>
        </w:tc>
        <w:tc>
          <w:tcPr>
            <w:tcW w:w="1701" w:type="dxa"/>
            <w:vAlign w:val="center"/>
          </w:tcPr>
          <w:p w14:paraId="428C147F" w14:textId="77777777" w:rsidR="00A44120" w:rsidRPr="008417F9" w:rsidRDefault="00A44120" w:rsidP="00FE612E">
            <w:pPr>
              <w:pStyle w:val="TxtListado"/>
              <w:spacing w:before="240" w:after="240"/>
              <w:jc w:val="center"/>
            </w:pPr>
            <w:r w:rsidRPr="008417F9">
              <w:t>0</w:t>
            </w:r>
          </w:p>
        </w:tc>
      </w:tr>
    </w:tbl>
    <w:p w14:paraId="4817D78D" w14:textId="77777777" w:rsidR="0059221C" w:rsidRPr="00605210" w:rsidRDefault="001814A6" w:rsidP="00FE612E">
      <w:pPr>
        <w:pStyle w:val="IFTnormal"/>
        <w:spacing w:before="240" w:after="240"/>
        <w:rPr>
          <w:color w:val="000000" w:themeColor="text1"/>
        </w:rPr>
      </w:pPr>
      <w:r w:rsidRPr="00605210">
        <w:rPr>
          <w:lang w:val="es-419"/>
        </w:rPr>
        <w:t>Al respecto, n</w:t>
      </w:r>
      <w:r w:rsidR="0059221C" w:rsidRPr="00605210">
        <w:rPr>
          <w:color w:val="000000" w:themeColor="text1"/>
        </w:rPr>
        <w:t>o escapa al Instituto el hecho de que los plazos observados en la práctica para el acceso a las ubicaciones donde el AEP cuenta con Infraestructura Pasiva susceptible de ser compartida son menores a los presentados a través de la multicitada Propuesta de Oferta de Referencia, por lo cual nuevamente se infiere que Telesites posee la capacidad operativa para atender la demanda potencial de los servicios en tiempos más cortos. Para reforzar lo anterior, se presentan dos fragmentos del Anexo “IV” Normativa Técnica:</w:t>
      </w:r>
    </w:p>
    <w:p w14:paraId="55B52486" w14:textId="77777777" w:rsidR="0059221C" w:rsidRPr="008417F9" w:rsidRDefault="002E0820" w:rsidP="00FE612E">
      <w:pPr>
        <w:pStyle w:val="CitaIFT0"/>
        <w:spacing w:before="240" w:after="240"/>
      </w:pPr>
      <w:r w:rsidRPr="008417F9">
        <w:rPr>
          <w:rFonts w:eastAsia="Calibri"/>
          <w:lang w:val="es-MX"/>
        </w:rPr>
        <w:t>“</w:t>
      </w:r>
      <w:r w:rsidRPr="008417F9">
        <w:rPr>
          <w:rFonts w:eastAsia="Calibri"/>
          <w:b/>
          <w:lang w:val="es-MX"/>
        </w:rPr>
        <w:t>Del</w:t>
      </w:r>
      <w:r w:rsidR="0059221C" w:rsidRPr="008417F9">
        <w:rPr>
          <w:b/>
          <w:lang w:val="es-MX"/>
        </w:rPr>
        <w:t xml:space="preserve"> Acceso programado.</w:t>
      </w:r>
    </w:p>
    <w:p w14:paraId="2146FC87" w14:textId="77777777" w:rsidR="0059221C" w:rsidRPr="008417F9" w:rsidRDefault="0059221C" w:rsidP="00FE612E">
      <w:pPr>
        <w:pStyle w:val="CitaIFT0"/>
        <w:spacing w:before="240" w:after="240"/>
        <w:rPr>
          <w:b/>
          <w:u w:val="single"/>
        </w:rPr>
      </w:pPr>
      <w:r w:rsidRPr="008417F9">
        <w:rPr>
          <w:lang w:val="es-MX"/>
        </w:rPr>
        <w:t xml:space="preserve">1.20 </w:t>
      </w:r>
      <w:r w:rsidRPr="008417F9">
        <w:rPr>
          <w:b/>
          <w:u w:val="single"/>
          <w:lang w:val="es-MX"/>
        </w:rPr>
        <w:t>El personal del Concesionario entregará a Telesites la Solicitud de Acceso a Sitio a través del SEG o del STT con al menos 48 (cuarenta y ocho) horas hábiles de anticipación, especificando el lapso de permanencia en el Sitio, sin que éste pueda exceder de 10 (diez) días hábiles.</w:t>
      </w:r>
    </w:p>
    <w:p w14:paraId="3B528456" w14:textId="77777777" w:rsidR="0059221C" w:rsidRPr="008417F9" w:rsidRDefault="0059221C" w:rsidP="00FE612E">
      <w:pPr>
        <w:pStyle w:val="CitaIFT0"/>
        <w:spacing w:before="240" w:after="240"/>
      </w:pPr>
      <w:r w:rsidRPr="008417F9">
        <w:rPr>
          <w:b/>
          <w:u w:val="single"/>
          <w:lang w:val="es-MX"/>
        </w:rPr>
        <w:t>En el caso de que el Concesionario considere necesario sobrepasar dicho plazo de permanencia, el Concesionario deberá presentar una nueva Solicitud de Acceso a Sitio con al menos 24 (veinticuatro) horas de anticipación al vencimiento del plazo de 10 días de la solicitud inicial para poder continuar los trabajos</w:t>
      </w:r>
      <w:r w:rsidRPr="008417F9">
        <w:rPr>
          <w:lang w:val="es-MX"/>
        </w:rPr>
        <w:t xml:space="preserve">. </w:t>
      </w:r>
    </w:p>
    <w:p w14:paraId="67ABA10B" w14:textId="77777777" w:rsidR="0059221C" w:rsidRPr="008417F9" w:rsidRDefault="0059221C" w:rsidP="00FE612E">
      <w:pPr>
        <w:pStyle w:val="CitaIFT0"/>
        <w:spacing w:before="240" w:after="240"/>
        <w:ind w:left="1418"/>
      </w:pPr>
      <w:r w:rsidRPr="008417F9">
        <w:rPr>
          <w:lang w:val="es-MX"/>
        </w:rPr>
        <w:t xml:space="preserve">1.20.1 Hasta en tanto entra en operaciones el SEG, el Concesionario presentará su Solicitud de Acceso a Sitio – conforme al Formato de Solicitud de Acceso a Sitio - a través del STT; es decir, enviará un correo electrónico al </w:t>
      </w:r>
      <w:r w:rsidRPr="008417F9">
        <w:rPr>
          <w:lang w:val="es-MX"/>
        </w:rPr>
        <w:lastRenderedPageBreak/>
        <w:t>contacto de Telesites establecido en el numeral 18.2.2 del Convenio y/o en el numeral 19.2.2 del Acuerdo de Sitio.</w:t>
      </w:r>
    </w:p>
    <w:p w14:paraId="3E4E1FFA" w14:textId="77777777" w:rsidR="0059221C" w:rsidRPr="008417F9" w:rsidRDefault="0059221C" w:rsidP="00FE612E">
      <w:pPr>
        <w:pStyle w:val="CitaIFT0"/>
        <w:spacing w:before="240" w:after="240"/>
        <w:ind w:left="1418"/>
      </w:pPr>
      <w:r w:rsidRPr="008417F9">
        <w:rPr>
          <w:lang w:val="es-MX"/>
        </w:rPr>
        <w:t>1.20.2 Recibida la solicitud por parte del personal de Telesites, éste se pondrá en contacto con el titular del Inmueble en que se localiza el sitio para solicitarle acceso al mismo, en la fecha y por el tiempo solicitado por el Concesionario.</w:t>
      </w:r>
    </w:p>
    <w:p w14:paraId="562D92C2" w14:textId="77777777" w:rsidR="0059221C" w:rsidRPr="008417F9" w:rsidRDefault="0059221C" w:rsidP="00FE612E">
      <w:pPr>
        <w:pStyle w:val="CitaIFT0"/>
        <w:spacing w:before="240" w:after="240"/>
        <w:ind w:left="1418"/>
      </w:pPr>
      <w:r w:rsidRPr="008417F9">
        <w:rPr>
          <w:lang w:val="es-MX"/>
        </w:rPr>
        <w:t>1.20.3 Telesites enviará un correo electrónico al Concesionario corroborando o proponiendo fecha y hora para el acceso al Sitio; en caso de que el acceso al Sitio sea para realizar trabajos en Torre, el personal del Concesionario deberá portar el equipo de seguridad correspondiente, de conformidad con lo estipulado en el punto 1.19 anterior.</w:t>
      </w:r>
    </w:p>
    <w:p w14:paraId="2D640D9F" w14:textId="77777777" w:rsidR="0059221C" w:rsidRPr="008417F9" w:rsidRDefault="0059221C" w:rsidP="00FE612E">
      <w:pPr>
        <w:pStyle w:val="CitaIFT0"/>
        <w:spacing w:before="240" w:after="240"/>
      </w:pPr>
      <w:r w:rsidRPr="008417F9">
        <w:rPr>
          <w:lang w:val="es-MX"/>
        </w:rPr>
        <w:t>1.22 Telesites revisará que la Solicitud de Acceso a Sitio cumpla con los requisitos establecidos. En caso de no cumplir con los requisitos antes expuestos, Telesites notificará lo conducente al Concesionario, mediante el SEG o el STT, dentro de las 24 (veinticuatro) horas hábiles siguientes a la recepción de la Solicitud de Acceso a Sitio.</w:t>
      </w:r>
    </w:p>
    <w:p w14:paraId="726B4AE0" w14:textId="77777777" w:rsidR="0059221C" w:rsidRPr="008417F9" w:rsidRDefault="0059221C" w:rsidP="00FE612E">
      <w:pPr>
        <w:pStyle w:val="CitaIFT0"/>
        <w:spacing w:before="240" w:after="240"/>
      </w:pPr>
      <w:r w:rsidRPr="008417F9">
        <w:rPr>
          <w:lang w:val="es-MX"/>
        </w:rPr>
        <w:t>1.23 Telesites deberá verificar que no existan otras actividades en curso o contingencias que puedan interferir o imposibilitar el acceso al Sitio en la fecha solicitada por el personal del Concesionario. De ser el caso, Telesites comunicará lo conducente al Concesionario mediante el SEG o el STT, indicándole otras fechas disponibles para accesar al Sitio.</w:t>
      </w:r>
    </w:p>
    <w:p w14:paraId="19246378" w14:textId="77777777" w:rsidR="0059221C" w:rsidRPr="008417F9" w:rsidRDefault="0059221C" w:rsidP="00FE612E">
      <w:pPr>
        <w:pStyle w:val="CitaIFT0"/>
        <w:spacing w:before="240" w:after="240"/>
      </w:pPr>
      <w:r w:rsidRPr="008417F9">
        <w:rPr>
          <w:lang w:val="es-MX"/>
        </w:rPr>
        <w:t>Si en la fecha solicitada por el Concesionario para accesar al Sitio no existen actividades en curso o contingencias que imposibiliten el acceso, Telesites autorizará la Solicitud de Acceso a Sitio de que se trate a través del SEG o del STT.</w:t>
      </w:r>
    </w:p>
    <w:p w14:paraId="2408C23F" w14:textId="77777777" w:rsidR="0059221C" w:rsidRPr="008417F9" w:rsidRDefault="0059221C" w:rsidP="00FE612E">
      <w:pPr>
        <w:pStyle w:val="Citaift"/>
        <w:spacing w:before="240" w:after="240"/>
      </w:pPr>
      <w:r w:rsidRPr="008417F9">
        <w:rPr>
          <w:b/>
        </w:rPr>
        <w:t>Del Acceso de emergencia.</w:t>
      </w:r>
    </w:p>
    <w:p w14:paraId="7F10A195" w14:textId="77777777" w:rsidR="0059221C" w:rsidRPr="008417F9" w:rsidRDefault="0059221C" w:rsidP="00FE612E">
      <w:pPr>
        <w:pStyle w:val="CitaIFT0"/>
        <w:spacing w:before="240" w:after="240"/>
      </w:pPr>
      <w:r w:rsidRPr="008417F9">
        <w:rPr>
          <w:lang w:val="es-MX"/>
        </w:rPr>
        <w:t xml:space="preserve">1.24 </w:t>
      </w:r>
      <w:r w:rsidRPr="008417F9">
        <w:rPr>
          <w:b/>
          <w:u w:val="single"/>
          <w:lang w:val="es-MX"/>
        </w:rPr>
        <w:t>Las Partes están de acuerdo en que para efectos de la adecuada prestación del Servicio de Acceso y Uso Compartido de Infraestructura Pasiva, se entenderá por “acceso de emergencia” cualquier situación que demande el ingreso inmediato al Sitio,</w:t>
      </w:r>
      <w:r w:rsidRPr="008417F9">
        <w:rPr>
          <w:lang w:val="es-MX"/>
        </w:rPr>
        <w:t xml:space="preserve"> derivada de la afectación directa a los equipos del Concesionario o a la Infraestructura Pasiva de Telesites que ocasione afectación al funcionamiento o la seguridad de los equipos existentes en la misma, generando consecuentemente la interrupción, falla o afectación de los servicios de telecomunicaciones asociados a tales equipos.</w:t>
      </w:r>
    </w:p>
    <w:p w14:paraId="3C13C1E6" w14:textId="77777777" w:rsidR="0059221C" w:rsidRPr="008417F9" w:rsidRDefault="0059221C" w:rsidP="00FE612E">
      <w:pPr>
        <w:pStyle w:val="CitaIFT0"/>
        <w:spacing w:before="240" w:after="240"/>
        <w:rPr>
          <w:szCs w:val="22"/>
        </w:rPr>
      </w:pPr>
      <w:r w:rsidRPr="008417F9">
        <w:rPr>
          <w:b/>
          <w:szCs w:val="22"/>
          <w:u w:val="single"/>
          <w:lang w:val="es-MX"/>
        </w:rPr>
        <w:t>El personal del Concesionario deberá formular la Solicitud de Acceso a Sitio -vía telefónica al área de Operación y Mantenimiento de Telesites, al teléfono indicado en el SEG o en su defecto, en el STT; dicha línea telefónica estará disponible las 24 (veinticuatro) horas del día, los 7 (siete) días de la semana y los 365 (trescientos sesenta y cinco) días del año.</w:t>
      </w:r>
      <w:r w:rsidRPr="008417F9">
        <w:rPr>
          <w:szCs w:val="22"/>
          <w:lang w:val="es-MX"/>
        </w:rPr>
        <w:t xml:space="preserve"> La información necesaria para formular acceso de emergencia a sitio será la siguiente:  </w:t>
      </w:r>
    </w:p>
    <w:p w14:paraId="5D025644" w14:textId="77777777" w:rsidR="0059221C" w:rsidRPr="008417F9" w:rsidRDefault="0059221C" w:rsidP="00FE612E">
      <w:pPr>
        <w:pStyle w:val="CitaIFT0"/>
        <w:spacing w:before="240" w:after="240"/>
      </w:pPr>
      <w:r w:rsidRPr="008417F9">
        <w:rPr>
          <w:lang w:val="es-MX"/>
        </w:rPr>
        <w:lastRenderedPageBreak/>
        <w:t>Nombre completo del personal que ingresará al Sitio</w:t>
      </w:r>
    </w:p>
    <w:p w14:paraId="3DB45402" w14:textId="77777777" w:rsidR="0059221C" w:rsidRPr="008417F9" w:rsidRDefault="0059221C" w:rsidP="00FE612E">
      <w:pPr>
        <w:pStyle w:val="CitaIFT0"/>
        <w:spacing w:before="240" w:after="240"/>
      </w:pPr>
      <w:r w:rsidRPr="008417F9">
        <w:rPr>
          <w:lang w:val="es-MX"/>
        </w:rPr>
        <w:t>Nombre de la empresa para la cual labora el personal del Concesionario (propio o subcontratado)</w:t>
      </w:r>
    </w:p>
    <w:p w14:paraId="4A079A61" w14:textId="77777777" w:rsidR="0059221C" w:rsidRPr="008417F9" w:rsidRDefault="0059221C" w:rsidP="00FE612E">
      <w:pPr>
        <w:pStyle w:val="CitaIFT0"/>
        <w:spacing w:before="240" w:after="240"/>
      </w:pPr>
      <w:r w:rsidRPr="008417F9">
        <w:rPr>
          <w:lang w:val="es-MX"/>
        </w:rPr>
        <w:t>Hora de llegada al Sitio</w:t>
      </w:r>
    </w:p>
    <w:p w14:paraId="20BA6A49" w14:textId="77777777" w:rsidR="0059221C" w:rsidRPr="008417F9" w:rsidRDefault="0059221C" w:rsidP="00FE612E">
      <w:pPr>
        <w:pStyle w:val="CitaIFT0"/>
        <w:spacing w:before="240" w:after="240"/>
      </w:pPr>
      <w:r w:rsidRPr="008417F9">
        <w:rPr>
          <w:lang w:val="es-MX"/>
        </w:rPr>
        <w:t>Descripción de la emergencia (Telesites proporcionará un número de folio para cualquier aclaración sobre la Solicitud de Acceso, mismo que el personal del Concesionario deberá conservar para proporcionarlo a Telesites en caso de que éste lo solicite posteriormente).”</w:t>
      </w:r>
    </w:p>
    <w:p w14:paraId="2A8C2D57" w14:textId="77777777" w:rsidR="003B382B" w:rsidRPr="008417F9" w:rsidRDefault="003B382B" w:rsidP="00FE612E">
      <w:pPr>
        <w:pStyle w:val="CitaIFT0"/>
        <w:spacing w:before="240" w:after="240"/>
        <w:jc w:val="right"/>
        <w:rPr>
          <w:rFonts w:eastAsia="Calibri"/>
          <w:color w:val="000000" w:themeColor="text1"/>
          <w:lang w:val="es-MX"/>
        </w:rPr>
      </w:pPr>
      <w:r w:rsidRPr="008417F9">
        <w:rPr>
          <w:lang w:val="es-MX"/>
        </w:rPr>
        <w:t>(Énfasis añadido)</w:t>
      </w:r>
    </w:p>
    <w:p w14:paraId="5EB42CA2" w14:textId="77777777" w:rsidR="008B0929" w:rsidRPr="00DF72BC" w:rsidRDefault="001E731D" w:rsidP="00FE612E">
      <w:pPr>
        <w:pStyle w:val="IFTnormal"/>
        <w:spacing w:before="240" w:after="240"/>
        <w:rPr>
          <w:color w:val="000000" w:themeColor="text1"/>
        </w:rPr>
      </w:pPr>
      <w:r w:rsidRPr="00DF72BC">
        <w:t xml:space="preserve">En razón de lo hasta aquí expuesto, </w:t>
      </w:r>
      <w:r w:rsidR="00FC7512" w:rsidRPr="00DF72BC">
        <w:rPr>
          <w:color w:val="000000" w:themeColor="text1"/>
        </w:rPr>
        <w:t>el Instituto considera que existen áreas de oportun</w:t>
      </w:r>
      <w:r w:rsidR="008B0929" w:rsidRPr="00DF72BC">
        <w:rPr>
          <w:color w:val="000000" w:themeColor="text1"/>
        </w:rPr>
        <w:t>idad tanto en los procedimientos destinados a la ejecución de Servicios de Acceso y Uso Compartido de Infraestructura Pasiva materia de la Oferta de Referencia</w:t>
      </w:r>
      <w:r w:rsidR="00A16F9B" w:rsidRPr="00DF72BC">
        <w:rPr>
          <w:color w:val="000000" w:themeColor="text1"/>
        </w:rPr>
        <w:t>, como en el ajuste de</w:t>
      </w:r>
      <w:r w:rsidR="008B0929" w:rsidRPr="00DF72BC">
        <w:rPr>
          <w:color w:val="000000" w:themeColor="text1"/>
        </w:rPr>
        <w:t xml:space="preserve"> plazos que se asocian a </w:t>
      </w:r>
      <w:r w:rsidR="00A16F9B" w:rsidRPr="00DF72BC">
        <w:rPr>
          <w:color w:val="000000" w:themeColor="text1"/>
          <w:lang w:val="es-419"/>
        </w:rPr>
        <w:t xml:space="preserve">las diversas actividades del procedimiento </w:t>
      </w:r>
      <w:r w:rsidR="008B0929" w:rsidRPr="00DF72BC">
        <w:rPr>
          <w:color w:val="000000" w:themeColor="text1"/>
        </w:rPr>
        <w:t xml:space="preserve">de acuerdo </w:t>
      </w:r>
      <w:r w:rsidR="00A16F9B" w:rsidRPr="00DF72BC">
        <w:rPr>
          <w:color w:val="000000" w:themeColor="text1"/>
          <w:lang w:val="es-419"/>
        </w:rPr>
        <w:t xml:space="preserve">con </w:t>
      </w:r>
      <w:r w:rsidR="008B0929" w:rsidRPr="00DF72BC">
        <w:rPr>
          <w:color w:val="000000" w:themeColor="text1"/>
        </w:rPr>
        <w:t>a la dinámica observada en la práctica.</w:t>
      </w:r>
    </w:p>
    <w:p w14:paraId="41212E60" w14:textId="21FA093E" w:rsidR="008B0929" w:rsidRPr="00DF72BC" w:rsidRDefault="008B0929" w:rsidP="00FE612E">
      <w:pPr>
        <w:pStyle w:val="IFTnormal"/>
        <w:spacing w:before="240" w:after="240"/>
        <w:rPr>
          <w:color w:val="000000" w:themeColor="text1"/>
        </w:rPr>
      </w:pPr>
      <w:r w:rsidRPr="00DF72BC">
        <w:t xml:space="preserve">A este respecto, el Instituto considera </w:t>
      </w:r>
      <w:r w:rsidR="002667F2" w:rsidRPr="00DF72BC">
        <w:rPr>
          <w:color w:val="000000" w:themeColor="text1"/>
          <w:lang w:val="es-419"/>
        </w:rPr>
        <w:t xml:space="preserve">además </w:t>
      </w:r>
      <w:r w:rsidRPr="00DF72BC">
        <w:rPr>
          <w:color w:val="000000" w:themeColor="text1"/>
        </w:rPr>
        <w:t xml:space="preserve">que </w:t>
      </w:r>
      <w:r w:rsidR="001E369A" w:rsidRPr="00DF72BC">
        <w:rPr>
          <w:color w:val="000000" w:themeColor="text1"/>
        </w:rPr>
        <w:t>con el propósito de fomentar</w:t>
      </w:r>
      <w:r w:rsidRPr="00DF72BC">
        <w:rPr>
          <w:color w:val="000000" w:themeColor="text1"/>
        </w:rPr>
        <w:t xml:space="preserve"> condiciones de eficiencia</w:t>
      </w:r>
      <w:r w:rsidR="00BD69CB" w:rsidRPr="00DF72BC">
        <w:rPr>
          <w:color w:val="000000" w:themeColor="text1"/>
        </w:rPr>
        <w:t xml:space="preserve"> en dicho procedimiento, debe permitirse la entrega </w:t>
      </w:r>
      <w:r w:rsidR="00290BFA" w:rsidRPr="00DF72BC">
        <w:rPr>
          <w:color w:val="000000" w:themeColor="text1"/>
          <w:lang w:val="es-419"/>
        </w:rPr>
        <w:t xml:space="preserve">en el mismo plazo de la respuesta positiva a la Solicitud </w:t>
      </w:r>
      <w:r w:rsidR="002E0820" w:rsidRPr="00DF72BC">
        <w:rPr>
          <w:color w:val="000000" w:themeColor="text1"/>
          <w:lang w:val="es-419"/>
        </w:rPr>
        <w:t>de</w:t>
      </w:r>
      <w:r w:rsidR="00290BFA" w:rsidRPr="00DF72BC">
        <w:rPr>
          <w:color w:val="000000" w:themeColor="text1"/>
          <w:lang w:val="es-419"/>
        </w:rPr>
        <w:t xml:space="preserve"> Colocación junto con el</w:t>
      </w:r>
      <w:r w:rsidR="00BD69CB" w:rsidRPr="00DF72BC">
        <w:rPr>
          <w:color w:val="000000" w:themeColor="text1"/>
        </w:rPr>
        <w:t xml:space="preserve"> Acuerdo de Sito </w:t>
      </w:r>
      <w:r w:rsidR="00290BFA" w:rsidRPr="00DF72BC">
        <w:rPr>
          <w:color w:val="000000" w:themeColor="text1"/>
          <w:lang w:val="es-419"/>
        </w:rPr>
        <w:t>para firma del CS</w:t>
      </w:r>
      <w:r w:rsidR="002B2BA1" w:rsidRPr="00DF72BC">
        <w:rPr>
          <w:color w:val="000000" w:themeColor="text1"/>
          <w:lang w:val="es-419"/>
        </w:rPr>
        <w:t>,</w:t>
      </w:r>
      <w:r w:rsidR="004D76E7" w:rsidRPr="00DF72BC">
        <w:rPr>
          <w:color w:val="000000" w:themeColor="text1"/>
          <w:lang w:val="es-419"/>
        </w:rPr>
        <w:t xml:space="preserve"> </w:t>
      </w:r>
      <w:r w:rsidR="00BD69CB" w:rsidRPr="00DF72BC">
        <w:rPr>
          <w:color w:val="000000" w:themeColor="text1"/>
        </w:rPr>
        <w:t>dado que</w:t>
      </w:r>
      <w:r w:rsidR="001E369A" w:rsidRPr="00DF72BC">
        <w:rPr>
          <w:color w:val="000000" w:themeColor="text1"/>
        </w:rPr>
        <w:t xml:space="preserve"> este es el paso natural que las partes involucradas deben celebrar a efecto de iniciar la prestación de dichos servicios</w:t>
      </w:r>
      <w:r w:rsidR="00BD69CB" w:rsidRPr="00DF72BC">
        <w:rPr>
          <w:color w:val="000000" w:themeColor="text1"/>
        </w:rPr>
        <w:t xml:space="preserve"> </w:t>
      </w:r>
      <w:r w:rsidR="002B2BA1" w:rsidRPr="00DF72BC">
        <w:rPr>
          <w:color w:val="000000" w:themeColor="text1"/>
          <w:lang w:val="es-419"/>
        </w:rPr>
        <w:t xml:space="preserve">y </w:t>
      </w:r>
      <w:r w:rsidR="00BD69CB" w:rsidRPr="00DF72BC">
        <w:rPr>
          <w:color w:val="000000" w:themeColor="text1"/>
        </w:rPr>
        <w:t xml:space="preserve"> </w:t>
      </w:r>
      <w:r w:rsidR="001E369A" w:rsidRPr="00DF72BC">
        <w:rPr>
          <w:color w:val="000000" w:themeColor="text1"/>
        </w:rPr>
        <w:t>posibilitará que el procedimient</w:t>
      </w:r>
      <w:r w:rsidR="002B2BA1" w:rsidRPr="00DF72BC">
        <w:rPr>
          <w:color w:val="000000" w:themeColor="text1"/>
        </w:rPr>
        <w:t>o en cuestión sea más expedito</w:t>
      </w:r>
      <w:r w:rsidR="002B2BA1" w:rsidRPr="00DF72BC">
        <w:rPr>
          <w:color w:val="000000" w:themeColor="text1"/>
          <w:lang w:val="es-419"/>
        </w:rPr>
        <w:t>.</w:t>
      </w:r>
    </w:p>
    <w:p w14:paraId="30FCE574" w14:textId="77777777" w:rsidR="00DB7A59" w:rsidRPr="00DF72BC" w:rsidRDefault="002667F2" w:rsidP="00FE612E">
      <w:pPr>
        <w:pStyle w:val="IFTnormal"/>
        <w:spacing w:before="240" w:after="240"/>
        <w:rPr>
          <w:color w:val="000000" w:themeColor="text1"/>
        </w:rPr>
      </w:pPr>
      <w:r w:rsidRPr="00DF72BC">
        <w:rPr>
          <w:lang w:val="es-419"/>
        </w:rPr>
        <w:t>Todo l</w:t>
      </w:r>
      <w:r w:rsidR="00DB7A59" w:rsidRPr="00DF72BC">
        <w:rPr>
          <w:color w:val="000000" w:themeColor="text1"/>
        </w:rPr>
        <w:t>o anterior, a juicio del Instituto, permitirá establecer condiciones que favorezca la prestación de tales servicios en tiempos más cortos que los considerados en la Propuesta de Oferta de Referencia de Telesites, sin comprometer la capacidad de operación del AEP</w:t>
      </w:r>
      <w:r w:rsidRPr="00DF72BC">
        <w:rPr>
          <w:color w:val="000000" w:themeColor="text1"/>
          <w:lang w:val="es-419"/>
        </w:rPr>
        <w:t>, ya que este Instit</w:t>
      </w:r>
      <w:r w:rsidR="00527730" w:rsidRPr="00DF72BC">
        <w:rPr>
          <w:color w:val="000000" w:themeColor="text1"/>
          <w:lang w:val="es-419"/>
        </w:rPr>
        <w:t xml:space="preserve">uto ha </w:t>
      </w:r>
      <w:r w:rsidRPr="00DF72BC">
        <w:rPr>
          <w:color w:val="000000" w:themeColor="text1"/>
          <w:lang w:val="es-419"/>
        </w:rPr>
        <w:t>constatado que en la práctica esta empresa está en posibilidad de afrontarlos</w:t>
      </w:r>
      <w:r w:rsidR="006D5078">
        <w:rPr>
          <w:color w:val="000000" w:themeColor="text1"/>
          <w:lang w:val="es-419"/>
        </w:rPr>
        <w:t xml:space="preserve">, sin embargo en compensación a esta reducción de plazos también se reducirá el </w:t>
      </w:r>
      <w:r w:rsidR="002A3394">
        <w:rPr>
          <w:color w:val="000000" w:themeColor="text1"/>
          <w:lang w:val="es-419"/>
        </w:rPr>
        <w:t>número</w:t>
      </w:r>
      <w:r w:rsidR="006D5078">
        <w:rPr>
          <w:color w:val="000000" w:themeColor="text1"/>
          <w:lang w:val="es-419"/>
        </w:rPr>
        <w:t xml:space="preserve"> total de solicitudes de </w:t>
      </w:r>
      <w:r w:rsidR="002A3394">
        <w:rPr>
          <w:color w:val="000000" w:themeColor="text1"/>
          <w:lang w:val="es-419"/>
        </w:rPr>
        <w:t>colocación</w:t>
      </w:r>
      <w:r w:rsidR="006D5078">
        <w:rPr>
          <w:color w:val="000000" w:themeColor="text1"/>
          <w:lang w:val="es-419"/>
        </w:rPr>
        <w:t xml:space="preserve"> admisibles por </w:t>
      </w:r>
      <w:r w:rsidR="002A3394">
        <w:rPr>
          <w:color w:val="000000" w:themeColor="text1"/>
          <w:lang w:val="es-419"/>
        </w:rPr>
        <w:t>concesionario</w:t>
      </w:r>
      <w:r w:rsidR="006D5078">
        <w:rPr>
          <w:color w:val="000000" w:themeColor="text1"/>
          <w:lang w:val="es-419"/>
        </w:rPr>
        <w:t>.</w:t>
      </w:r>
      <w:r w:rsidR="00DB7A59" w:rsidRPr="00DF72BC">
        <w:rPr>
          <w:color w:val="000000" w:themeColor="text1"/>
        </w:rPr>
        <w:t xml:space="preserve"> </w:t>
      </w:r>
    </w:p>
    <w:p w14:paraId="70FB5F0A" w14:textId="77777777" w:rsidR="001902D5" w:rsidRPr="00DF72BC" w:rsidRDefault="001902D5" w:rsidP="00FE612E">
      <w:pPr>
        <w:pStyle w:val="IFTnormal"/>
        <w:spacing w:before="240" w:after="240"/>
        <w:rPr>
          <w:color w:val="000000" w:themeColor="text1"/>
        </w:rPr>
      </w:pPr>
      <w:r w:rsidRPr="00DF72BC">
        <w:t xml:space="preserve">En este sentido, se estima pertinente que </w:t>
      </w:r>
      <w:r w:rsidR="00BB6CE6" w:rsidRPr="00DF72BC">
        <w:rPr>
          <w:color w:val="000000" w:themeColor="text1"/>
        </w:rPr>
        <w:t xml:space="preserve">principalmente </w:t>
      </w:r>
      <w:r w:rsidRPr="00DF72BC">
        <w:rPr>
          <w:color w:val="000000" w:themeColor="text1"/>
        </w:rPr>
        <w:t xml:space="preserve">dentro del cuerpo de la Oferta de Referencia aprobada por el Instituto, se </w:t>
      </w:r>
      <w:r w:rsidR="003F465F" w:rsidRPr="00DF72BC">
        <w:rPr>
          <w:color w:val="000000" w:themeColor="text1"/>
        </w:rPr>
        <w:t>reflejen los siguientes plazos:</w:t>
      </w:r>
    </w:p>
    <w:tbl>
      <w:tblPr>
        <w:tblStyle w:val="Tablaconcuadrcula"/>
        <w:tblW w:w="8926" w:type="dxa"/>
        <w:jc w:val="center"/>
        <w:tblLook w:val="04A0" w:firstRow="1" w:lastRow="0" w:firstColumn="1" w:lastColumn="0" w:noHBand="0" w:noVBand="1"/>
        <w:tblCaption w:val="Tabla"/>
        <w:tblDescription w:val="Plazos de actividades"/>
      </w:tblPr>
      <w:tblGrid>
        <w:gridCol w:w="3539"/>
        <w:gridCol w:w="2410"/>
        <w:gridCol w:w="2977"/>
      </w:tblGrid>
      <w:tr w:rsidR="00B26BEA" w:rsidRPr="00971032" w14:paraId="7E19BBDF" w14:textId="77777777" w:rsidTr="00B26BEA">
        <w:trPr>
          <w:trHeight w:val="260"/>
          <w:tblHeader/>
          <w:jc w:val="center"/>
        </w:trPr>
        <w:tc>
          <w:tcPr>
            <w:tcW w:w="3539" w:type="dxa"/>
            <w:tcBorders>
              <w:top w:val="single" w:sz="4" w:space="0" w:color="FFFFFF" w:themeColor="background1"/>
              <w:left w:val="single" w:sz="4" w:space="0" w:color="FFFFFF" w:themeColor="background1"/>
            </w:tcBorders>
            <w:shd w:val="clear" w:color="auto" w:fill="FFFFFF" w:themeFill="background1"/>
            <w:vAlign w:val="center"/>
          </w:tcPr>
          <w:p w14:paraId="51561AC7" w14:textId="77777777" w:rsidR="00B26BEA" w:rsidRDefault="00B26BEA" w:rsidP="00FE612E">
            <w:pPr>
              <w:pStyle w:val="TxtListado"/>
              <w:spacing w:before="240" w:after="240"/>
              <w:jc w:val="center"/>
              <w:rPr>
                <w:b/>
              </w:rPr>
            </w:pPr>
          </w:p>
        </w:tc>
        <w:tc>
          <w:tcPr>
            <w:tcW w:w="2410" w:type="dxa"/>
            <w:tcBorders>
              <w:right w:val="nil"/>
            </w:tcBorders>
            <w:shd w:val="clear" w:color="auto" w:fill="E7E6E6" w:themeFill="background2"/>
            <w:vAlign w:val="center"/>
          </w:tcPr>
          <w:p w14:paraId="4216CC27" w14:textId="77777777" w:rsidR="00B26BEA" w:rsidRDefault="00B26BEA" w:rsidP="00FE612E">
            <w:pPr>
              <w:pStyle w:val="TxtListado"/>
              <w:spacing w:before="240" w:after="240"/>
              <w:jc w:val="center"/>
              <w:rPr>
                <w:b/>
              </w:rPr>
            </w:pPr>
            <w:r w:rsidRPr="001D682D">
              <w:rPr>
                <w:b/>
                <w:sz w:val="18"/>
              </w:rPr>
              <w:t>Plazos</w:t>
            </w:r>
          </w:p>
        </w:tc>
        <w:tc>
          <w:tcPr>
            <w:tcW w:w="2977" w:type="dxa"/>
            <w:tcBorders>
              <w:left w:val="nil"/>
            </w:tcBorders>
            <w:shd w:val="clear" w:color="auto" w:fill="E7E6E6" w:themeFill="background2"/>
            <w:vAlign w:val="center"/>
          </w:tcPr>
          <w:p w14:paraId="2242F766" w14:textId="609EAB19" w:rsidR="00B26BEA" w:rsidRDefault="00B26BEA" w:rsidP="00FE612E">
            <w:pPr>
              <w:pStyle w:val="TxtListado"/>
              <w:spacing w:before="240" w:after="240"/>
              <w:jc w:val="center"/>
              <w:rPr>
                <w:b/>
              </w:rPr>
            </w:pPr>
          </w:p>
        </w:tc>
      </w:tr>
      <w:tr w:rsidR="00E26850" w:rsidRPr="00971032" w14:paraId="5A77A9DA" w14:textId="3E1A1B92" w:rsidTr="001E3650">
        <w:trPr>
          <w:trHeight w:val="260"/>
          <w:jc w:val="center"/>
        </w:trPr>
        <w:tc>
          <w:tcPr>
            <w:tcW w:w="3539" w:type="dxa"/>
            <w:shd w:val="clear" w:color="auto" w:fill="E7E6E6" w:themeFill="background2"/>
            <w:vAlign w:val="center"/>
          </w:tcPr>
          <w:p w14:paraId="41CE7D49" w14:textId="3FC276E4" w:rsidR="00E26850" w:rsidRPr="005F260D" w:rsidRDefault="00E26850" w:rsidP="00FE612E">
            <w:pPr>
              <w:pStyle w:val="TxtListado"/>
              <w:spacing w:before="240" w:after="240"/>
              <w:jc w:val="center"/>
              <w:rPr>
                <w:b/>
                <w:sz w:val="18"/>
              </w:rPr>
            </w:pPr>
            <w:r>
              <w:rPr>
                <w:b/>
                <w:sz w:val="18"/>
              </w:rPr>
              <w:t>Actividad o Etapa</w:t>
            </w:r>
          </w:p>
        </w:tc>
        <w:tc>
          <w:tcPr>
            <w:tcW w:w="2410" w:type="dxa"/>
            <w:shd w:val="clear" w:color="auto" w:fill="E7E6E6" w:themeFill="background2"/>
            <w:vAlign w:val="center"/>
          </w:tcPr>
          <w:p w14:paraId="67C10808" w14:textId="3E118F38" w:rsidR="00E26850" w:rsidRPr="005F260D" w:rsidRDefault="00E26850" w:rsidP="00FE612E">
            <w:pPr>
              <w:pStyle w:val="TxtListado"/>
              <w:spacing w:before="240" w:after="240"/>
              <w:jc w:val="center"/>
              <w:rPr>
                <w:b/>
                <w:sz w:val="18"/>
              </w:rPr>
            </w:pPr>
            <w:r w:rsidRPr="005F260D">
              <w:rPr>
                <w:b/>
                <w:sz w:val="18"/>
              </w:rPr>
              <w:t>Oferta de Referencia</w:t>
            </w:r>
            <w:r>
              <w:rPr>
                <w:b/>
                <w:sz w:val="18"/>
              </w:rPr>
              <w:t xml:space="preserve"> 2016 - 2017</w:t>
            </w:r>
          </w:p>
        </w:tc>
        <w:tc>
          <w:tcPr>
            <w:tcW w:w="2977" w:type="dxa"/>
            <w:shd w:val="clear" w:color="auto" w:fill="E7E6E6" w:themeFill="background2"/>
            <w:vAlign w:val="center"/>
          </w:tcPr>
          <w:p w14:paraId="79D39429" w14:textId="23DD2B17" w:rsidR="00E26850" w:rsidRPr="005F260D" w:rsidRDefault="00E26850" w:rsidP="00FE612E">
            <w:pPr>
              <w:pStyle w:val="TxtListado"/>
              <w:spacing w:before="240" w:after="240"/>
              <w:jc w:val="center"/>
              <w:rPr>
                <w:b/>
                <w:sz w:val="18"/>
              </w:rPr>
            </w:pPr>
            <w:r w:rsidRPr="005F260D">
              <w:rPr>
                <w:b/>
                <w:sz w:val="18"/>
              </w:rPr>
              <w:t>Plazo</w:t>
            </w:r>
            <w:r>
              <w:rPr>
                <w:b/>
                <w:sz w:val="18"/>
              </w:rPr>
              <w:t xml:space="preserve"> modificado </w:t>
            </w:r>
          </w:p>
        </w:tc>
      </w:tr>
      <w:tr w:rsidR="00E26850" w:rsidRPr="00971032" w14:paraId="065844BA" w14:textId="77777777" w:rsidTr="001E3650">
        <w:trPr>
          <w:trHeight w:val="260"/>
          <w:jc w:val="center"/>
        </w:trPr>
        <w:tc>
          <w:tcPr>
            <w:tcW w:w="3539" w:type="dxa"/>
            <w:shd w:val="clear" w:color="auto" w:fill="FFFFFF" w:themeFill="background1"/>
            <w:vAlign w:val="center"/>
          </w:tcPr>
          <w:p w14:paraId="5D02CD09" w14:textId="135E4DD9" w:rsidR="00E26850" w:rsidRPr="001D682D" w:rsidRDefault="00E26850" w:rsidP="00FE612E">
            <w:pPr>
              <w:pStyle w:val="TxtListado"/>
              <w:spacing w:before="240" w:after="240"/>
              <w:jc w:val="both"/>
            </w:pPr>
            <w:r>
              <w:t>E</w:t>
            </w:r>
            <w:r w:rsidRPr="001D682D">
              <w:t xml:space="preserve">l AEP </w:t>
            </w:r>
            <w:r>
              <w:t>proporciona</w:t>
            </w:r>
            <w:r w:rsidRPr="001D682D">
              <w:t xml:space="preserve"> información faltante o incomple</w:t>
            </w:r>
            <w:r>
              <w:t>ta que debería encontrarse en el SEG, a partir de la solicitud del CS.</w:t>
            </w:r>
          </w:p>
        </w:tc>
        <w:tc>
          <w:tcPr>
            <w:tcW w:w="2410" w:type="dxa"/>
            <w:shd w:val="clear" w:color="auto" w:fill="FFFFFF" w:themeFill="background1"/>
            <w:vAlign w:val="center"/>
          </w:tcPr>
          <w:p w14:paraId="47C00BF5" w14:textId="065DF8BC" w:rsidR="00E26850" w:rsidRDefault="00D6205F" w:rsidP="00FE612E">
            <w:pPr>
              <w:pStyle w:val="TxtListado"/>
              <w:spacing w:before="240" w:after="240"/>
              <w:jc w:val="center"/>
            </w:pPr>
            <w:r>
              <w:t>10</w:t>
            </w:r>
            <w:r w:rsidR="00E26850" w:rsidRPr="004710EF">
              <w:t xml:space="preserve"> días hábiles</w:t>
            </w:r>
          </w:p>
        </w:tc>
        <w:tc>
          <w:tcPr>
            <w:tcW w:w="2977" w:type="dxa"/>
            <w:shd w:val="clear" w:color="auto" w:fill="FFFFFF" w:themeFill="background1"/>
            <w:vAlign w:val="center"/>
          </w:tcPr>
          <w:p w14:paraId="1796917E" w14:textId="513C5A3A" w:rsidR="00E26850" w:rsidRDefault="00E26850" w:rsidP="00FE612E">
            <w:pPr>
              <w:pStyle w:val="TxtListado"/>
              <w:spacing w:before="240" w:after="240"/>
              <w:jc w:val="center"/>
              <w:rPr>
                <w:b/>
                <w:sz w:val="18"/>
              </w:rPr>
            </w:pPr>
            <w:r>
              <w:t>3</w:t>
            </w:r>
            <w:r w:rsidRPr="004710EF">
              <w:t xml:space="preserve"> días hábiles</w:t>
            </w:r>
          </w:p>
        </w:tc>
      </w:tr>
      <w:tr w:rsidR="00E26850" w:rsidRPr="00971032" w14:paraId="62EEC6AA" w14:textId="58CA1F24" w:rsidTr="001E3650">
        <w:trPr>
          <w:trHeight w:val="421"/>
          <w:jc w:val="center"/>
        </w:trPr>
        <w:tc>
          <w:tcPr>
            <w:tcW w:w="3539" w:type="dxa"/>
          </w:tcPr>
          <w:p w14:paraId="3BBBFAAB" w14:textId="51309E79" w:rsidR="00E26850" w:rsidRPr="004710EF" w:rsidRDefault="00E26850" w:rsidP="00FE612E">
            <w:pPr>
              <w:pStyle w:val="TxtListado"/>
              <w:spacing w:before="240" w:after="240"/>
              <w:jc w:val="both"/>
            </w:pPr>
            <w:r w:rsidRPr="004710EF">
              <w:t>CS proporciona al AEP la Solicitud de Factibilidad y éste último realiza la Entrega de Resultado de Análisis de Factibilidad</w:t>
            </w:r>
            <w:r>
              <w:t>.</w:t>
            </w:r>
          </w:p>
        </w:tc>
        <w:tc>
          <w:tcPr>
            <w:tcW w:w="2410" w:type="dxa"/>
            <w:vAlign w:val="center"/>
          </w:tcPr>
          <w:p w14:paraId="1D3BC6D2" w14:textId="6D6567F8" w:rsidR="00E26850" w:rsidRDefault="00E26850" w:rsidP="00FE612E">
            <w:pPr>
              <w:pStyle w:val="TxtListado"/>
              <w:spacing w:before="240" w:after="240"/>
              <w:jc w:val="center"/>
            </w:pPr>
            <w:r>
              <w:t>7</w:t>
            </w:r>
            <w:r w:rsidRPr="004710EF">
              <w:t xml:space="preserve"> días hábiles</w:t>
            </w:r>
          </w:p>
        </w:tc>
        <w:tc>
          <w:tcPr>
            <w:tcW w:w="2977" w:type="dxa"/>
            <w:vAlign w:val="center"/>
          </w:tcPr>
          <w:p w14:paraId="7DBF4C8E" w14:textId="22AC9082" w:rsidR="00E26850" w:rsidRDefault="00E26850" w:rsidP="00FE612E">
            <w:pPr>
              <w:pStyle w:val="TxtListado"/>
              <w:spacing w:before="240" w:after="240"/>
              <w:jc w:val="center"/>
            </w:pPr>
            <w:r w:rsidRPr="004710EF">
              <w:rPr>
                <w:lang w:val="es-419"/>
              </w:rPr>
              <w:t>5</w:t>
            </w:r>
            <w:r w:rsidRPr="004710EF">
              <w:t xml:space="preserve"> días hábiles</w:t>
            </w:r>
          </w:p>
        </w:tc>
      </w:tr>
      <w:tr w:rsidR="00E26850" w:rsidRPr="00971032" w14:paraId="4DFE40A4" w14:textId="6096800C" w:rsidTr="001E3650">
        <w:trPr>
          <w:trHeight w:val="421"/>
          <w:jc w:val="center"/>
        </w:trPr>
        <w:tc>
          <w:tcPr>
            <w:tcW w:w="3539" w:type="dxa"/>
          </w:tcPr>
          <w:p w14:paraId="7D4862C9" w14:textId="0C473442" w:rsidR="00E26850" w:rsidRPr="004710EF" w:rsidRDefault="00E26850" w:rsidP="00FE612E">
            <w:pPr>
              <w:pStyle w:val="TxtListado"/>
              <w:spacing w:before="240" w:after="240"/>
              <w:jc w:val="both"/>
            </w:pPr>
            <w:r w:rsidRPr="004710EF">
              <w:t>CS entrega Solicitud de Visita Técnica. El AEP recibe dicha Solicitud, posteriormente programa dicha Visita Técnica y notifica de al CS de ello.</w:t>
            </w:r>
          </w:p>
        </w:tc>
        <w:tc>
          <w:tcPr>
            <w:tcW w:w="2410" w:type="dxa"/>
            <w:vAlign w:val="center"/>
          </w:tcPr>
          <w:p w14:paraId="010C3671" w14:textId="06A1341B" w:rsidR="00E26850" w:rsidRDefault="00E26850" w:rsidP="00FE612E">
            <w:pPr>
              <w:pStyle w:val="TxtListado"/>
              <w:spacing w:before="240" w:after="240"/>
              <w:jc w:val="center"/>
            </w:pPr>
            <w:r>
              <w:t>7</w:t>
            </w:r>
            <w:r w:rsidRPr="004710EF">
              <w:t xml:space="preserve"> días hábiles</w:t>
            </w:r>
          </w:p>
        </w:tc>
        <w:tc>
          <w:tcPr>
            <w:tcW w:w="2977" w:type="dxa"/>
            <w:vAlign w:val="center"/>
          </w:tcPr>
          <w:p w14:paraId="100BD1EC" w14:textId="23F51584" w:rsidR="00E26850" w:rsidRDefault="00E26850" w:rsidP="00FE612E">
            <w:pPr>
              <w:pStyle w:val="TxtListado"/>
              <w:spacing w:before="240" w:after="240"/>
              <w:jc w:val="center"/>
            </w:pPr>
            <w:r>
              <w:rPr>
                <w:lang w:val="es-419"/>
              </w:rPr>
              <w:t>5</w:t>
            </w:r>
            <w:r w:rsidRPr="004710EF">
              <w:t xml:space="preserve"> días hábiles</w:t>
            </w:r>
          </w:p>
        </w:tc>
      </w:tr>
      <w:tr w:rsidR="00E26850" w:rsidRPr="00971032" w14:paraId="24AD2368" w14:textId="39512C88" w:rsidTr="001E3650">
        <w:trPr>
          <w:trHeight w:val="421"/>
          <w:jc w:val="center"/>
        </w:trPr>
        <w:tc>
          <w:tcPr>
            <w:tcW w:w="3539" w:type="dxa"/>
          </w:tcPr>
          <w:p w14:paraId="2E02B549" w14:textId="5EE57637" w:rsidR="00E26850" w:rsidRPr="004710EF" w:rsidRDefault="00E26850" w:rsidP="00FE612E">
            <w:pPr>
              <w:pStyle w:val="TxtListado"/>
              <w:spacing w:before="240" w:after="240"/>
              <w:jc w:val="both"/>
            </w:pPr>
            <w:r w:rsidRPr="004710EF">
              <w:t xml:space="preserve">Se realiza la Visita Técnica a partir de la </w:t>
            </w:r>
            <w:r w:rsidRPr="004710EF">
              <w:rPr>
                <w:lang w:val="es-419"/>
              </w:rPr>
              <w:t>solicitud de Visita Técnica</w:t>
            </w:r>
            <w:r>
              <w:t>.</w:t>
            </w:r>
          </w:p>
        </w:tc>
        <w:tc>
          <w:tcPr>
            <w:tcW w:w="2410" w:type="dxa"/>
          </w:tcPr>
          <w:p w14:paraId="2E166FD6" w14:textId="166BA533" w:rsidR="00E26850" w:rsidRDefault="00E26850" w:rsidP="00FE612E">
            <w:pPr>
              <w:pStyle w:val="TxtListado"/>
              <w:spacing w:before="240" w:after="240"/>
              <w:jc w:val="center"/>
            </w:pPr>
            <w:r>
              <w:t>Hasta 32</w:t>
            </w:r>
            <w:r w:rsidRPr="004710EF">
              <w:t xml:space="preserve"> días hábiles (a partir de Solicitud de </w:t>
            </w:r>
            <w:r>
              <w:rPr>
                <w:lang w:val="es-419"/>
              </w:rPr>
              <w:t>Visita Técnica</w:t>
            </w:r>
            <w:r w:rsidRPr="004710EF">
              <w:t>)</w:t>
            </w:r>
          </w:p>
        </w:tc>
        <w:tc>
          <w:tcPr>
            <w:tcW w:w="2977" w:type="dxa"/>
          </w:tcPr>
          <w:p w14:paraId="25073AF8" w14:textId="13F01218" w:rsidR="00E26850" w:rsidRDefault="00E26850" w:rsidP="00FE612E">
            <w:pPr>
              <w:pStyle w:val="TxtListado"/>
              <w:spacing w:before="240" w:after="240"/>
              <w:jc w:val="center"/>
            </w:pPr>
            <w:r>
              <w:rPr>
                <w:lang w:val="es-419"/>
              </w:rPr>
              <w:t>25</w:t>
            </w:r>
            <w:r w:rsidRPr="004710EF">
              <w:t xml:space="preserve"> días hábiles (a partir de Solicitud de </w:t>
            </w:r>
            <w:r>
              <w:rPr>
                <w:lang w:val="es-419"/>
              </w:rPr>
              <w:t>Visita Técnica</w:t>
            </w:r>
            <w:r w:rsidRPr="004710EF">
              <w:t>)</w:t>
            </w:r>
          </w:p>
        </w:tc>
      </w:tr>
      <w:tr w:rsidR="0038156F" w:rsidRPr="00971032" w14:paraId="7BEB020B" w14:textId="77777777" w:rsidTr="001E3650">
        <w:trPr>
          <w:trHeight w:val="354"/>
          <w:jc w:val="center"/>
        </w:trPr>
        <w:tc>
          <w:tcPr>
            <w:tcW w:w="3539" w:type="dxa"/>
          </w:tcPr>
          <w:p w14:paraId="2D3561A9" w14:textId="1A16258F" w:rsidR="0038156F" w:rsidRPr="004710EF" w:rsidRDefault="0038156F" w:rsidP="00FE612E">
            <w:pPr>
              <w:pStyle w:val="TxtListado"/>
              <w:spacing w:before="240" w:after="240"/>
              <w:jc w:val="both"/>
            </w:pPr>
            <w:r w:rsidRPr="007F28FB">
              <w:t xml:space="preserve">Una vez recibida la Solicitud de Colocación, </w:t>
            </w:r>
            <w:r w:rsidR="00AA11DE">
              <w:t>el AEP</w:t>
            </w:r>
            <w:r w:rsidRPr="007F28FB">
              <w:t xml:space="preserve"> </w:t>
            </w:r>
            <w:r>
              <w:t>informa</w:t>
            </w:r>
            <w:r w:rsidRPr="007F28FB">
              <w:t xml:space="preserve"> al C</w:t>
            </w:r>
            <w:r>
              <w:t>S</w:t>
            </w:r>
            <w:r w:rsidRPr="007F28FB">
              <w:t>, a través del SEG, si la información recibida está completa y se ajusta al Resultado de Análisis de Factibilidad y no estima necesario requerir al Concesionario para que realice modificaciones, aclaraciones o bien la información faltante y aclaraciones necesarias.</w:t>
            </w:r>
          </w:p>
        </w:tc>
        <w:tc>
          <w:tcPr>
            <w:tcW w:w="2410" w:type="dxa"/>
            <w:vAlign w:val="center"/>
          </w:tcPr>
          <w:p w14:paraId="73F06E5A" w14:textId="61D38549" w:rsidR="0038156F" w:rsidRDefault="0071533D" w:rsidP="00FE612E">
            <w:pPr>
              <w:pStyle w:val="TxtListado"/>
              <w:spacing w:before="240" w:after="240"/>
              <w:jc w:val="center"/>
            </w:pPr>
            <w:r>
              <w:rPr>
                <w:lang w:val="es-ES_tradnl"/>
              </w:rPr>
              <w:t xml:space="preserve">7 </w:t>
            </w:r>
            <w:r w:rsidRPr="007F28FB">
              <w:rPr>
                <w:lang w:val="es-ES_tradnl"/>
              </w:rPr>
              <w:t>días hábiles</w:t>
            </w:r>
            <w:r>
              <w:rPr>
                <w:lang w:val="es-ES_tradnl"/>
              </w:rPr>
              <w:t xml:space="preserve"> (5 días hábiles en el caso de proyectos de nueva obra civil)</w:t>
            </w:r>
          </w:p>
        </w:tc>
        <w:tc>
          <w:tcPr>
            <w:tcW w:w="2977" w:type="dxa"/>
            <w:vAlign w:val="center"/>
          </w:tcPr>
          <w:p w14:paraId="69C66A5B" w14:textId="26CBA6EE" w:rsidR="0038156F" w:rsidRPr="004710EF" w:rsidRDefault="0038156F" w:rsidP="00FE612E">
            <w:pPr>
              <w:pStyle w:val="TxtListado"/>
              <w:spacing w:before="240" w:after="240"/>
              <w:jc w:val="center"/>
            </w:pPr>
            <w:r>
              <w:rPr>
                <w:lang w:val="es-419"/>
              </w:rPr>
              <w:t>5</w:t>
            </w:r>
            <w:r w:rsidRPr="004710EF">
              <w:t xml:space="preserve"> días hábiles</w:t>
            </w:r>
          </w:p>
        </w:tc>
      </w:tr>
      <w:tr w:rsidR="00AA11DE" w:rsidRPr="00971032" w14:paraId="62BDC6A5" w14:textId="77777777" w:rsidTr="00BB45DA">
        <w:trPr>
          <w:trHeight w:val="354"/>
          <w:jc w:val="center"/>
        </w:trPr>
        <w:tc>
          <w:tcPr>
            <w:tcW w:w="3539" w:type="dxa"/>
          </w:tcPr>
          <w:p w14:paraId="393475E0" w14:textId="3E90DA25" w:rsidR="00AA11DE" w:rsidRPr="004710EF" w:rsidRDefault="00AA11DE" w:rsidP="00FE612E">
            <w:pPr>
              <w:pStyle w:val="TxtListado"/>
              <w:spacing w:before="240" w:after="240"/>
              <w:jc w:val="both"/>
            </w:pPr>
            <w:r w:rsidRPr="002A5F1F">
              <w:lastRenderedPageBreak/>
              <w:t xml:space="preserve">A partir de la presentación de la Solicitud de Elaboración de Proyecto y Presupuesto </w:t>
            </w:r>
            <w:r>
              <w:t xml:space="preserve">el AEP realiza </w:t>
            </w:r>
            <w:r w:rsidRPr="002A5F1F">
              <w:t>la Elaboración del Proyecto y Presupuesto correspondiente</w:t>
            </w:r>
          </w:p>
        </w:tc>
        <w:tc>
          <w:tcPr>
            <w:tcW w:w="2410" w:type="dxa"/>
          </w:tcPr>
          <w:p w14:paraId="2C9AE446" w14:textId="628A6172" w:rsidR="00AA11DE" w:rsidRDefault="00AA11DE" w:rsidP="00FE612E">
            <w:pPr>
              <w:pStyle w:val="TxtListado"/>
              <w:spacing w:before="240" w:after="240"/>
              <w:jc w:val="both"/>
            </w:pPr>
            <w:r w:rsidRPr="007F28FB">
              <w:t xml:space="preserve">30 días hábiles </w:t>
            </w:r>
            <w:r w:rsidR="00081DF3">
              <w:t>tr</w:t>
            </w:r>
            <w:r w:rsidR="00E56BFD">
              <w:t>at</w:t>
            </w:r>
            <w:r w:rsidR="00081DF3">
              <w:t xml:space="preserve">ándose de Sitio </w:t>
            </w:r>
            <w:r>
              <w:t>(</w:t>
            </w:r>
            <w:r w:rsidRPr="007F28FB">
              <w:t>15</w:t>
            </w:r>
            <w:r>
              <w:t xml:space="preserve"> días hábiles tratándose de p</w:t>
            </w:r>
            <w:r w:rsidRPr="007F28FB">
              <w:t>royecto</w:t>
            </w:r>
            <w:r>
              <w:t>s de nueva obra c</w:t>
            </w:r>
            <w:r w:rsidRPr="007F28FB">
              <w:t>ivil</w:t>
            </w:r>
            <w:r>
              <w:t>)</w:t>
            </w:r>
          </w:p>
        </w:tc>
        <w:tc>
          <w:tcPr>
            <w:tcW w:w="2977" w:type="dxa"/>
            <w:vAlign w:val="center"/>
          </w:tcPr>
          <w:p w14:paraId="4D34195C" w14:textId="3C2A74FF" w:rsidR="00AA11DE" w:rsidRPr="004710EF" w:rsidRDefault="00755DD4" w:rsidP="00FE612E">
            <w:pPr>
              <w:pStyle w:val="TxtListado"/>
              <w:spacing w:before="240" w:after="240"/>
              <w:jc w:val="both"/>
            </w:pPr>
            <w:r>
              <w:rPr>
                <w:lang w:val="es-419"/>
              </w:rPr>
              <w:t>20</w:t>
            </w:r>
            <w:r w:rsidR="00081DF3" w:rsidRPr="007F28FB">
              <w:t xml:space="preserve"> días hábiles </w:t>
            </w:r>
            <w:r w:rsidR="00081DF3">
              <w:t>tr</w:t>
            </w:r>
            <w:r w:rsidR="00E56BFD">
              <w:t>at</w:t>
            </w:r>
            <w:r w:rsidR="00081DF3">
              <w:t>ándose de Sitio (</w:t>
            </w:r>
            <w:r w:rsidR="00081DF3" w:rsidRPr="007F28FB">
              <w:t>15</w:t>
            </w:r>
            <w:r w:rsidR="00081DF3">
              <w:t xml:space="preserve"> días hábiles tratándose de p</w:t>
            </w:r>
            <w:r w:rsidR="00081DF3" w:rsidRPr="007F28FB">
              <w:t>royecto</w:t>
            </w:r>
            <w:r w:rsidR="00081DF3">
              <w:t>s de nueva obra c</w:t>
            </w:r>
            <w:r w:rsidR="00081DF3" w:rsidRPr="007F28FB">
              <w:t>ivil</w:t>
            </w:r>
            <w:r w:rsidR="00081DF3">
              <w:t>)</w:t>
            </w:r>
          </w:p>
        </w:tc>
      </w:tr>
      <w:tr w:rsidR="00E26850" w:rsidRPr="00971032" w14:paraId="28DC863E" w14:textId="77E07605" w:rsidTr="001E3650">
        <w:trPr>
          <w:trHeight w:val="354"/>
          <w:jc w:val="center"/>
        </w:trPr>
        <w:tc>
          <w:tcPr>
            <w:tcW w:w="3539" w:type="dxa"/>
          </w:tcPr>
          <w:p w14:paraId="21341BFC" w14:textId="7E620135" w:rsidR="00E26850" w:rsidRPr="004710EF" w:rsidRDefault="00E26850" w:rsidP="00FE612E">
            <w:pPr>
              <w:pStyle w:val="TxtListado"/>
              <w:spacing w:before="240" w:after="240"/>
              <w:jc w:val="both"/>
            </w:pPr>
            <w:r w:rsidRPr="004710EF">
              <w:t>Días hábiles entre Solicitud de colocación y Entrega de Respuesta a Solicitud de colocación, junto con la información necesaria para que el CS desarrolle e</w:t>
            </w:r>
            <w:r>
              <w:t>l</w:t>
            </w:r>
            <w:r w:rsidRPr="004710EF">
              <w:t xml:space="preserve"> respectivo programa de colocación y que reciba el Acuerdo de Sitio listo para ser suscrito.</w:t>
            </w:r>
          </w:p>
        </w:tc>
        <w:tc>
          <w:tcPr>
            <w:tcW w:w="2410" w:type="dxa"/>
            <w:vAlign w:val="center"/>
          </w:tcPr>
          <w:p w14:paraId="766CB316" w14:textId="7DDF9732" w:rsidR="00E26850" w:rsidRDefault="00E26850" w:rsidP="00FE612E">
            <w:pPr>
              <w:pStyle w:val="TxtListado"/>
              <w:spacing w:before="240" w:after="240"/>
              <w:jc w:val="both"/>
            </w:pPr>
            <w:r>
              <w:t>Desde 17</w:t>
            </w:r>
            <w:r w:rsidRPr="004710EF">
              <w:t xml:space="preserve"> días hábiles (a partir de Solicitud de Colocación)</w:t>
            </w:r>
          </w:p>
        </w:tc>
        <w:tc>
          <w:tcPr>
            <w:tcW w:w="2977" w:type="dxa"/>
            <w:vAlign w:val="center"/>
          </w:tcPr>
          <w:p w14:paraId="697A63AE" w14:textId="34D58527" w:rsidR="00E26850" w:rsidRDefault="00E26850" w:rsidP="00FE612E">
            <w:pPr>
              <w:pStyle w:val="TxtListado"/>
              <w:spacing w:before="240" w:after="240"/>
              <w:jc w:val="both"/>
            </w:pPr>
            <w:r w:rsidRPr="004710EF">
              <w:t>15 días hábiles (a partir de Solicitud de Colocación)</w:t>
            </w:r>
          </w:p>
        </w:tc>
      </w:tr>
      <w:tr w:rsidR="00E26850" w:rsidRPr="00971032" w14:paraId="5D595D7D" w14:textId="5531B8F4" w:rsidTr="001E3650">
        <w:trPr>
          <w:trHeight w:val="354"/>
          <w:jc w:val="center"/>
        </w:trPr>
        <w:tc>
          <w:tcPr>
            <w:tcW w:w="3539" w:type="dxa"/>
          </w:tcPr>
          <w:p w14:paraId="2F16B7EA" w14:textId="740311F9" w:rsidR="00E26850" w:rsidRPr="008E51AF" w:rsidRDefault="00E26850" w:rsidP="00FE612E">
            <w:pPr>
              <w:pStyle w:val="TxtListado"/>
              <w:spacing w:before="240" w:after="240"/>
              <w:jc w:val="both"/>
              <w:rPr>
                <w:lang w:val="es-419"/>
              </w:rPr>
            </w:pPr>
            <w:r>
              <w:rPr>
                <w:lang w:val="es-419"/>
              </w:rPr>
              <w:t>Días hábiles entre la c</w:t>
            </w:r>
            <w:r w:rsidRPr="002A3394">
              <w:rPr>
                <w:lang w:val="es-ES_tradnl"/>
              </w:rPr>
              <w:t>onclusión de Servicio de Adecuación de Sitio</w:t>
            </w:r>
            <w:r>
              <w:rPr>
                <w:lang w:val="es-419"/>
              </w:rPr>
              <w:t xml:space="preserve"> y</w:t>
            </w:r>
            <w:r w:rsidRPr="002A3394">
              <w:rPr>
                <w:lang w:val="es-ES_tradnl"/>
              </w:rPr>
              <w:t xml:space="preserve"> fecha en que el Concesionario acepte el programa de ejecución</w:t>
            </w:r>
            <w:r>
              <w:rPr>
                <w:lang w:val="es-419"/>
              </w:rPr>
              <w:t>.</w:t>
            </w:r>
          </w:p>
        </w:tc>
        <w:tc>
          <w:tcPr>
            <w:tcW w:w="2410" w:type="dxa"/>
            <w:vAlign w:val="center"/>
          </w:tcPr>
          <w:p w14:paraId="3D2821A2" w14:textId="5FE92185" w:rsidR="00E26850" w:rsidRDefault="00E26850" w:rsidP="00FE612E">
            <w:pPr>
              <w:pStyle w:val="TxtListado"/>
              <w:spacing w:before="240" w:after="240"/>
              <w:jc w:val="center"/>
            </w:pPr>
            <w:r>
              <w:t>Sin plazo explícito</w:t>
            </w:r>
          </w:p>
        </w:tc>
        <w:tc>
          <w:tcPr>
            <w:tcW w:w="2977" w:type="dxa"/>
            <w:vAlign w:val="center"/>
          </w:tcPr>
          <w:p w14:paraId="2A22792A" w14:textId="542A9BA0" w:rsidR="00E26850" w:rsidRDefault="00E26850" w:rsidP="00FE612E">
            <w:pPr>
              <w:pStyle w:val="TxtListado"/>
              <w:spacing w:before="240" w:after="240"/>
              <w:jc w:val="both"/>
            </w:pPr>
            <w:r>
              <w:rPr>
                <w:lang w:val="es-419"/>
              </w:rPr>
              <w:t>20 días hábiles</w:t>
            </w:r>
            <w:r w:rsidR="00E56BFD">
              <w:t xml:space="preserve"> </w:t>
            </w:r>
            <w:r w:rsidR="00E56BFD" w:rsidRPr="00EF35B0">
              <w:t xml:space="preserve">(salvo en </w:t>
            </w:r>
            <w:r w:rsidR="00BD3D84" w:rsidRPr="00EF35B0">
              <w:t>ocasiones</w:t>
            </w:r>
            <w:r w:rsidR="00E56BFD" w:rsidRPr="00EF35B0">
              <w:t xml:space="preserve"> especiales</w:t>
            </w:r>
            <w:r w:rsidR="00E56BFD">
              <w:t>)</w:t>
            </w:r>
            <w:r>
              <w:rPr>
                <w:lang w:val="es-419"/>
              </w:rPr>
              <w:t xml:space="preserve"> </w:t>
            </w:r>
          </w:p>
        </w:tc>
      </w:tr>
      <w:tr w:rsidR="00E26850" w:rsidRPr="00971032" w14:paraId="7B2CBF20" w14:textId="458B0B78" w:rsidTr="001E3650">
        <w:trPr>
          <w:trHeight w:val="354"/>
          <w:jc w:val="center"/>
        </w:trPr>
        <w:tc>
          <w:tcPr>
            <w:tcW w:w="3539" w:type="dxa"/>
          </w:tcPr>
          <w:p w14:paraId="486467D7" w14:textId="70F14BAA" w:rsidR="00E26850" w:rsidRPr="008E51AF" w:rsidRDefault="00E26850" w:rsidP="00FE612E">
            <w:pPr>
              <w:pStyle w:val="TxtListado"/>
              <w:spacing w:before="240" w:after="240"/>
              <w:jc w:val="both"/>
              <w:rPr>
                <w:lang w:val="es-419"/>
              </w:rPr>
            </w:pPr>
            <w:r>
              <w:rPr>
                <w:lang w:val="es-419"/>
              </w:rPr>
              <w:t>Días hábiles entre la c</w:t>
            </w:r>
            <w:r w:rsidRPr="002A3394">
              <w:rPr>
                <w:lang w:val="es-ES_tradnl"/>
              </w:rPr>
              <w:t xml:space="preserve">onclusión de Servicio de </w:t>
            </w:r>
            <w:r>
              <w:rPr>
                <w:lang w:val="es-419"/>
              </w:rPr>
              <w:t>Recuperación de Espacio y</w:t>
            </w:r>
            <w:r w:rsidRPr="002A3394">
              <w:rPr>
                <w:lang w:val="es-ES_tradnl"/>
              </w:rPr>
              <w:t xml:space="preserve"> la fecha en que el Concesionario acepte el programa de ejecución</w:t>
            </w:r>
            <w:r>
              <w:rPr>
                <w:lang w:val="es-419"/>
              </w:rPr>
              <w:t>.</w:t>
            </w:r>
          </w:p>
        </w:tc>
        <w:tc>
          <w:tcPr>
            <w:tcW w:w="2410" w:type="dxa"/>
            <w:vAlign w:val="center"/>
          </w:tcPr>
          <w:p w14:paraId="33EFB60D" w14:textId="08D1794D" w:rsidR="00E26850" w:rsidRDefault="00E26850" w:rsidP="00FE612E">
            <w:pPr>
              <w:pStyle w:val="TxtListado"/>
              <w:spacing w:before="240" w:after="240"/>
              <w:jc w:val="center"/>
            </w:pPr>
            <w:r>
              <w:t>Sin plazo explícito</w:t>
            </w:r>
          </w:p>
        </w:tc>
        <w:tc>
          <w:tcPr>
            <w:tcW w:w="2977" w:type="dxa"/>
            <w:vAlign w:val="center"/>
          </w:tcPr>
          <w:p w14:paraId="1C82DEC5" w14:textId="77777777" w:rsidR="00E56BFD" w:rsidRDefault="00E26850" w:rsidP="00FE612E">
            <w:pPr>
              <w:pStyle w:val="TxtListado"/>
              <w:spacing w:before="240" w:after="240"/>
              <w:jc w:val="center"/>
              <w:rPr>
                <w:lang w:val="es-419"/>
              </w:rPr>
            </w:pPr>
            <w:r>
              <w:rPr>
                <w:lang w:val="es-419"/>
              </w:rPr>
              <w:t>20 días hábiles</w:t>
            </w:r>
          </w:p>
          <w:p w14:paraId="4AD6C3A3" w14:textId="1D5154B5" w:rsidR="00E56BFD" w:rsidRDefault="00E56BFD" w:rsidP="00FE612E">
            <w:pPr>
              <w:pStyle w:val="TxtListado"/>
              <w:spacing w:before="240" w:after="240"/>
              <w:jc w:val="center"/>
            </w:pPr>
            <w:r w:rsidRPr="00EF35B0">
              <w:t xml:space="preserve">(salvo en </w:t>
            </w:r>
            <w:r w:rsidR="00BD3D84" w:rsidRPr="00EF35B0">
              <w:t>ocasiones</w:t>
            </w:r>
            <w:r w:rsidRPr="00EF35B0">
              <w:t xml:space="preserve"> especiales</w:t>
            </w:r>
            <w:r>
              <w:t>)</w:t>
            </w:r>
          </w:p>
        </w:tc>
      </w:tr>
      <w:tr w:rsidR="001E3650" w:rsidRPr="00971032" w14:paraId="37F827A8" w14:textId="77777777" w:rsidTr="001E3650">
        <w:trPr>
          <w:trHeight w:val="354"/>
          <w:jc w:val="center"/>
        </w:trPr>
        <w:tc>
          <w:tcPr>
            <w:tcW w:w="3539" w:type="dxa"/>
          </w:tcPr>
          <w:p w14:paraId="36336CD7" w14:textId="286E575C" w:rsidR="001E3650" w:rsidRDefault="001E3650" w:rsidP="00FE612E">
            <w:pPr>
              <w:pStyle w:val="TxtListado"/>
              <w:spacing w:before="240" w:after="240"/>
              <w:jc w:val="both"/>
              <w:rPr>
                <w:lang w:val="es-419"/>
              </w:rPr>
            </w:pPr>
            <w:r>
              <w:t>El AEP envía</w:t>
            </w:r>
            <w:r w:rsidRPr="007F28FB">
              <w:t xml:space="preserve"> al C</w:t>
            </w:r>
            <w:r>
              <w:t>S</w:t>
            </w:r>
            <w:r w:rsidRPr="007F28FB">
              <w:t>, debidamente firmado el Acuerdo de Sitio de que se trate,</w:t>
            </w:r>
            <w:r>
              <w:t xml:space="preserve"> </w:t>
            </w:r>
            <w:r w:rsidRPr="00822A8C">
              <w:t>incl</w:t>
            </w:r>
            <w:r>
              <w:t>uyendo la información para que éste elabore el</w:t>
            </w:r>
            <w:r w:rsidRPr="00822A8C">
              <w:t xml:space="preserve"> programa de colocación</w:t>
            </w:r>
            <w:r>
              <w:t>,</w:t>
            </w:r>
          </w:p>
        </w:tc>
        <w:tc>
          <w:tcPr>
            <w:tcW w:w="2410" w:type="dxa"/>
            <w:vAlign w:val="center"/>
          </w:tcPr>
          <w:p w14:paraId="6DE345ED" w14:textId="14066F6E" w:rsidR="001E3650" w:rsidRDefault="001E3650" w:rsidP="00FE612E">
            <w:pPr>
              <w:pStyle w:val="TxtListado"/>
              <w:spacing w:before="240" w:after="240"/>
              <w:jc w:val="both"/>
            </w:pPr>
            <w:r w:rsidRPr="007F28FB">
              <w:rPr>
                <w:lang w:val="es-ES_tradnl"/>
              </w:rPr>
              <w:t xml:space="preserve">10 días hábiles siguientes a la fecha en que el Sitio se encuentre debidamente autorizado, </w:t>
            </w:r>
            <w:r w:rsidRPr="007F28FB">
              <w:rPr>
                <w:lang w:val="es-ES_tradnl"/>
              </w:rPr>
              <w:lastRenderedPageBreak/>
              <w:t>acondicionado y listo para su entrega</w:t>
            </w:r>
          </w:p>
        </w:tc>
        <w:tc>
          <w:tcPr>
            <w:tcW w:w="2977" w:type="dxa"/>
            <w:vAlign w:val="center"/>
          </w:tcPr>
          <w:p w14:paraId="40F12BEB" w14:textId="53B16B5B" w:rsidR="001E3650" w:rsidRDefault="001E3650" w:rsidP="00462896">
            <w:pPr>
              <w:pStyle w:val="TxtListado"/>
              <w:numPr>
                <w:ilvl w:val="0"/>
                <w:numId w:val="49"/>
              </w:numPr>
              <w:spacing w:before="240" w:after="240"/>
              <w:ind w:left="96" w:hanging="62"/>
              <w:jc w:val="both"/>
            </w:pPr>
            <w:r>
              <w:lastRenderedPageBreak/>
              <w:t xml:space="preserve">Máximo </w:t>
            </w:r>
            <w:r w:rsidRPr="00822A8C">
              <w:t xml:space="preserve"> 1</w:t>
            </w:r>
            <w:r>
              <w:rPr>
                <w:lang w:val="es-419"/>
              </w:rPr>
              <w:t>5</w:t>
            </w:r>
            <w:r>
              <w:t xml:space="preserve"> </w:t>
            </w:r>
            <w:r w:rsidRPr="00822A8C">
              <w:t xml:space="preserve">días hábiles </w:t>
            </w:r>
            <w:r>
              <w:t>a partir de</w:t>
            </w:r>
            <w:r w:rsidRPr="00822A8C">
              <w:t xml:space="preserve"> la fecha en que el Concesionario hubiese realizado la Solicitud de Colocación</w:t>
            </w:r>
            <w:r>
              <w:t>, para el caso en</w:t>
            </w:r>
            <w:r w:rsidRPr="00822A8C">
              <w:t xml:space="preserve"> que existiendo factibilidad </w:t>
            </w:r>
            <w:r w:rsidRPr="00822A8C">
              <w:lastRenderedPageBreak/>
              <w:t>técnica, no se requ</w:t>
            </w:r>
            <w:r>
              <w:t>iriera</w:t>
            </w:r>
            <w:r w:rsidRPr="00822A8C">
              <w:t xml:space="preserve"> realizar t</w:t>
            </w:r>
            <w:r>
              <w:t>rabajos de Adecuación de Sitio ni</w:t>
            </w:r>
            <w:r w:rsidRPr="00822A8C">
              <w:t xml:space="preserve"> de Recuperación de Espacio.</w:t>
            </w:r>
          </w:p>
          <w:p w14:paraId="2D119411" w14:textId="2000159D" w:rsidR="001E3650" w:rsidRDefault="00BD3D84" w:rsidP="00462896">
            <w:pPr>
              <w:pStyle w:val="TxtListado"/>
              <w:numPr>
                <w:ilvl w:val="0"/>
                <w:numId w:val="49"/>
              </w:numPr>
              <w:spacing w:before="240" w:after="240"/>
              <w:ind w:left="96" w:hanging="62"/>
              <w:jc w:val="both"/>
            </w:pPr>
            <w:r>
              <w:t>Máximo</w:t>
            </w:r>
            <w:r w:rsidR="001E3650">
              <w:t xml:space="preserve"> 20 </w:t>
            </w:r>
            <w:r w:rsidR="001E3650" w:rsidRPr="00822A8C">
              <w:t xml:space="preserve">días hábiles </w:t>
            </w:r>
            <w:r w:rsidR="001E3650">
              <w:t>a partir de</w:t>
            </w:r>
            <w:r w:rsidR="001E3650" w:rsidRPr="00822A8C">
              <w:t xml:space="preserve"> la fecha en que el </w:t>
            </w:r>
            <w:r w:rsidR="001E3650">
              <w:t xml:space="preserve">CS hubiese aceptado la ejecución </w:t>
            </w:r>
            <w:r w:rsidR="001E3650">
              <w:rPr>
                <w:lang w:val="es-419"/>
              </w:rPr>
              <w:t xml:space="preserve">de </w:t>
            </w:r>
            <w:r w:rsidR="001E3650">
              <w:t>trabajos de Adecuación de Sitio o Recuperación de Espacio, incluyendo obras de reforzamiento y extensión o crecimiento de la altura de un sitio, e</w:t>
            </w:r>
            <w:r w:rsidR="001E3650" w:rsidRPr="00822A8C">
              <w:t xml:space="preserve">n el caso de que existiendo factibilidad técnica y habiéndose establecido la necesidad </w:t>
            </w:r>
            <w:r w:rsidR="001E3650">
              <w:t>de realizar tales actividades</w:t>
            </w:r>
            <w:r w:rsidR="001E3650" w:rsidRPr="00822A8C">
              <w:t>.</w:t>
            </w:r>
          </w:p>
          <w:p w14:paraId="42FE7C6D" w14:textId="7BF2D870" w:rsidR="001E3650" w:rsidRDefault="001E3650" w:rsidP="00462896">
            <w:pPr>
              <w:pStyle w:val="TxtListado"/>
              <w:numPr>
                <w:ilvl w:val="0"/>
                <w:numId w:val="49"/>
              </w:numPr>
              <w:spacing w:before="240" w:after="240"/>
              <w:ind w:left="96" w:hanging="62"/>
              <w:jc w:val="both"/>
            </w:pPr>
            <w:r w:rsidRPr="00F46285">
              <w:t xml:space="preserve">En el caso de que existiendo factibilidad técnica y se hubiere establecido la necesidad de realizar </w:t>
            </w:r>
            <w:r>
              <w:rPr>
                <w:lang w:val="es-419"/>
              </w:rPr>
              <w:t>trabajos</w:t>
            </w:r>
            <w:r>
              <w:t xml:space="preserve"> especiales</w:t>
            </w:r>
            <w:r w:rsidRPr="00F46285">
              <w:t xml:space="preserve"> el plazo </w:t>
            </w:r>
            <w:r>
              <w:t xml:space="preserve">para el envío del Acuerdo de Sitio </w:t>
            </w:r>
            <w:r w:rsidRPr="00F46285">
              <w:t>corresponderá al día hábil inmediato al término de la ejecución de dichas actividades, conforme a lo establecido en el correspondiente programa de ejecución.</w:t>
            </w:r>
          </w:p>
        </w:tc>
      </w:tr>
    </w:tbl>
    <w:p w14:paraId="31517EE3" w14:textId="77777777" w:rsidR="00FE612E" w:rsidRDefault="00FE612E" w:rsidP="00FE612E">
      <w:pPr>
        <w:spacing w:before="240" w:after="240" w:line="276" w:lineRule="auto"/>
        <w:ind w:right="-91"/>
        <w:jc w:val="both"/>
        <w:rPr>
          <w:rFonts w:ascii="ITC Avant Garde" w:eastAsia="Calibri" w:hAnsi="ITC Avant Garde" w:cs="Arial"/>
          <w:b/>
          <w:u w:val="single"/>
          <w:lang w:eastAsia="es-ES"/>
        </w:rPr>
      </w:pPr>
    </w:p>
    <w:p w14:paraId="7EAD2CCD" w14:textId="77777777" w:rsidR="002529C7" w:rsidRPr="004710EF" w:rsidRDefault="002529C7" w:rsidP="00FE612E">
      <w:pPr>
        <w:spacing w:before="240" w:after="240" w:line="276" w:lineRule="auto"/>
        <w:ind w:right="-91"/>
        <w:jc w:val="both"/>
        <w:rPr>
          <w:rFonts w:ascii="ITC Avant Garde" w:eastAsia="Calibri" w:hAnsi="ITC Avant Garde" w:cs="Arial"/>
          <w:b/>
          <w:u w:val="single"/>
          <w:lang w:eastAsia="es-ES"/>
        </w:rPr>
      </w:pPr>
      <w:r w:rsidRPr="004710EF">
        <w:rPr>
          <w:rFonts w:ascii="ITC Avant Garde" w:eastAsia="Calibri" w:hAnsi="ITC Avant Garde" w:cs="Arial"/>
          <w:b/>
          <w:u w:val="single"/>
          <w:lang w:eastAsia="es-ES"/>
        </w:rPr>
        <w:t xml:space="preserve">Redacción definitiva </w:t>
      </w:r>
    </w:p>
    <w:p w14:paraId="513562A0" w14:textId="77777777" w:rsidR="00FE612E" w:rsidRDefault="009D0D64" w:rsidP="00FE612E">
      <w:pPr>
        <w:pStyle w:val="IFTnormal"/>
        <w:spacing w:before="240" w:after="240"/>
      </w:pPr>
      <w:r>
        <w:lastRenderedPageBreak/>
        <w:t>En consecuencia</w:t>
      </w:r>
      <w:r w:rsidR="005A3AD1" w:rsidRPr="004710EF">
        <w:t xml:space="preserve"> del análisis previo, </w:t>
      </w:r>
      <w:r w:rsidR="00894EBD" w:rsidRPr="004710EF">
        <w:t xml:space="preserve">así como en consideración de lo acordado por el Instituto a través del numeral </w:t>
      </w:r>
      <w:r w:rsidR="00A83024">
        <w:rPr>
          <w:lang w:val="es-419"/>
        </w:rPr>
        <w:t>5.2.2.2</w:t>
      </w:r>
      <w:r w:rsidR="00894EBD" w:rsidRPr="00681E45">
        <w:t>del presente documento,</w:t>
      </w:r>
      <w:r w:rsidR="003247CD" w:rsidRPr="00681E45">
        <w:t xml:space="preserve"> </w:t>
      </w:r>
      <w:r w:rsidR="00DB58BF" w:rsidRPr="00681E45">
        <w:t>el Instituto acuerda</w:t>
      </w:r>
      <w:r w:rsidR="005A3AD1" w:rsidRPr="00681E45">
        <w:t xml:space="preserve"> modificar el apartado en comento, de conformidad con lo siguiente:</w:t>
      </w:r>
    </w:p>
    <w:p w14:paraId="5AAF40FF" w14:textId="1E7D8A75" w:rsidR="00BB6CE6" w:rsidRPr="00BB6CE6" w:rsidRDefault="00BB6CE6" w:rsidP="00FE612E">
      <w:pPr>
        <w:pStyle w:val="CondicionesFinales"/>
        <w:spacing w:before="240" w:after="240"/>
        <w:rPr>
          <w:b/>
        </w:rPr>
      </w:pPr>
      <w:bookmarkStart w:id="10" w:name="_Toc435539493"/>
      <w:bookmarkStart w:id="11" w:name="_Toc435540540"/>
      <w:bookmarkStart w:id="12" w:name="_Ref494727335"/>
      <w:r w:rsidRPr="00BB6CE6">
        <w:rPr>
          <w:b/>
        </w:rPr>
        <w:t>2.1</w:t>
      </w:r>
      <w:r w:rsidRPr="00BB6CE6">
        <w:rPr>
          <w:b/>
        </w:rPr>
        <w:tab/>
        <w:t>DIAGRAMA DE FLUJO RELATIVO A LA PRESTACIÓN DE LOS SERVICIOS</w:t>
      </w:r>
      <w:bookmarkEnd w:id="10"/>
      <w:bookmarkEnd w:id="11"/>
    </w:p>
    <w:p w14:paraId="105D6E27" w14:textId="77777777" w:rsidR="00BB6CE6" w:rsidRDefault="00BB6CE6" w:rsidP="00FE612E">
      <w:pPr>
        <w:pStyle w:val="CondicionesFinales"/>
        <w:spacing w:before="240" w:after="240"/>
      </w:pPr>
      <w:r w:rsidRPr="007F28FB">
        <w:t>De manera general, a continuación se presentan los diagramas de flujo correspondientes a la prestación del Servicio de Acceso y Uso Compartido de Infraestructura Pasiva, incluyendo los Servicios Complementarios aplicables, tratándose de: (i) Sitios y (ii) Proyecto de Nueva Obra Civil:</w:t>
      </w:r>
    </w:p>
    <w:p w14:paraId="7B7A7958" w14:textId="248E125E" w:rsidR="00E50E2F" w:rsidRPr="007F28FB" w:rsidRDefault="00E50E2F" w:rsidP="00FE612E">
      <w:pPr>
        <w:pStyle w:val="CondicionesFinales"/>
        <w:spacing w:before="240" w:after="240"/>
        <w:jc w:val="center"/>
      </w:pPr>
      <w:r>
        <w:t>ESPACIO EN BLANCO</w:t>
      </w:r>
    </w:p>
    <w:p w14:paraId="39704B2B" w14:textId="77777777" w:rsidR="00FE612E" w:rsidRDefault="00CF42F1" w:rsidP="00FE612E">
      <w:pPr>
        <w:pStyle w:val="CondicionesFinales"/>
        <w:spacing w:before="240" w:after="240"/>
        <w:ind w:left="0"/>
        <w:jc w:val="center"/>
        <w:rPr>
          <w:rStyle w:val="nfasis"/>
          <w:rFonts w:ascii="ITC Avant Garde" w:eastAsia="Calibri" w:hAnsi="ITC Avant Garde" w:cs="Arial"/>
          <w:bCs/>
          <w:color w:val="000000"/>
          <w:szCs w:val="22"/>
          <w:lang w:val="es-ES_tradnl"/>
        </w:rPr>
      </w:pPr>
      <w:r>
        <w:rPr>
          <w:noProof/>
          <w:lang w:val="es-MX" w:eastAsia="es-MX"/>
        </w:rPr>
        <w:lastRenderedPageBreak/>
        <w:drawing>
          <wp:inline distT="0" distB="0" distL="0" distR="0" wp14:anchorId="598B3FAB" wp14:editId="4AE1DB11">
            <wp:extent cx="5612130" cy="7219507"/>
            <wp:effectExtent l="0" t="0" r="0" b="635"/>
            <wp:docPr id="190" name="Imagen 189" descr="Diagrama de flujo relativo a la prestación de Servicios, tratándose de Proyectos de Nueva Obra Civi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n 18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52713"/>
                    <a:stretch/>
                  </pic:blipFill>
                  <pic:spPr bwMode="auto">
                    <a:xfrm>
                      <a:off x="0" y="0"/>
                      <a:ext cx="5617208" cy="7226039"/>
                    </a:xfrm>
                    <a:prstGeom prst="rect">
                      <a:avLst/>
                    </a:prstGeom>
                    <a:noFill/>
                    <a:extLst/>
                  </pic:spPr>
                </pic:pic>
              </a:graphicData>
            </a:graphic>
          </wp:inline>
        </w:drawing>
      </w:r>
    </w:p>
    <w:p w14:paraId="458A2E7E" w14:textId="77777777" w:rsidR="00FE612E" w:rsidRDefault="00CF42F1" w:rsidP="00FE612E">
      <w:pPr>
        <w:pStyle w:val="CondicionesFinales"/>
        <w:spacing w:before="240" w:after="240"/>
        <w:ind w:left="0"/>
        <w:jc w:val="center"/>
        <w:rPr>
          <w:rStyle w:val="nfasis"/>
          <w:rFonts w:ascii="ITC Avant Garde" w:eastAsia="Calibri" w:hAnsi="ITC Avant Garde" w:cs="Arial"/>
          <w:bCs/>
          <w:color w:val="000000"/>
          <w:szCs w:val="22"/>
          <w:lang w:val="es-ES_tradnl"/>
        </w:rPr>
      </w:pPr>
      <w:r>
        <w:rPr>
          <w:noProof/>
          <w:lang w:val="es-MX" w:eastAsia="es-MX"/>
        </w:rPr>
        <w:lastRenderedPageBreak/>
        <w:drawing>
          <wp:inline distT="0" distB="0" distL="0" distR="0" wp14:anchorId="6E32E17B" wp14:editId="5105CE7E">
            <wp:extent cx="5611956" cy="6368902"/>
            <wp:effectExtent l="0" t="0" r="0" b="0"/>
            <wp:docPr id="194" name="Imagen 193" descr="Diagrama de flujo relativo a la prestación de Servicios, tratándose de Proyectos de Nueva Obra Civi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n 19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5035"/>
                    <a:stretch/>
                  </pic:blipFill>
                  <pic:spPr bwMode="auto">
                    <a:xfrm>
                      <a:off x="0" y="0"/>
                      <a:ext cx="5616861" cy="6374469"/>
                    </a:xfrm>
                    <a:prstGeom prst="rect">
                      <a:avLst/>
                    </a:prstGeom>
                    <a:noFill/>
                    <a:extLst/>
                  </pic:spPr>
                </pic:pic>
              </a:graphicData>
            </a:graphic>
          </wp:inline>
        </w:drawing>
      </w:r>
    </w:p>
    <w:p w14:paraId="04F41E4C" w14:textId="24009613" w:rsidR="00F9563B" w:rsidRDefault="00F9563B" w:rsidP="00FE612E">
      <w:pPr>
        <w:pStyle w:val="CondicionesFinales"/>
        <w:spacing w:before="240" w:after="240"/>
        <w:rPr>
          <w:rStyle w:val="nfasis"/>
          <w:rFonts w:ascii="ITC Avant Garde" w:eastAsia="Calibri" w:hAnsi="ITC Avant Garde" w:cs="Arial"/>
          <w:bCs/>
          <w:color w:val="000000"/>
          <w:szCs w:val="22"/>
          <w:lang w:val="es-ES_tradnl"/>
        </w:rPr>
      </w:pPr>
      <w:r w:rsidRPr="00F9563B">
        <w:rPr>
          <w:rStyle w:val="nfasis"/>
          <w:rFonts w:ascii="ITC Avant Garde" w:eastAsia="Calibri" w:hAnsi="ITC Avant Garde" w:cs="Arial"/>
          <w:bCs/>
          <w:color w:val="000000"/>
          <w:szCs w:val="22"/>
          <w:lang w:val="es-ES_tradnl"/>
        </w:rPr>
        <w:t>Diagrama de flujo relativo a la prestación de Servicios, tratándose de Proyectos de Nueva Obra Civil</w:t>
      </w:r>
    </w:p>
    <w:p w14:paraId="243AF6CB" w14:textId="77777777" w:rsidR="00F9563B" w:rsidRDefault="00613898" w:rsidP="00FE612E">
      <w:pPr>
        <w:pStyle w:val="CondicionesFinales"/>
        <w:spacing w:before="240" w:after="240"/>
        <w:ind w:left="0"/>
        <w:jc w:val="center"/>
        <w:rPr>
          <w:rFonts w:eastAsia="Calibri"/>
          <w:u w:val="single"/>
        </w:rPr>
      </w:pPr>
      <w:r>
        <w:rPr>
          <w:noProof/>
          <w:lang w:val="es-MX" w:eastAsia="es-MX"/>
        </w:rPr>
        <w:lastRenderedPageBreak/>
        <w:drawing>
          <wp:inline distT="0" distB="0" distL="0" distR="0" wp14:anchorId="23546869" wp14:editId="41D59F8F">
            <wp:extent cx="5612130" cy="7163435"/>
            <wp:effectExtent l="0" t="0" r="0" b="0"/>
            <wp:docPr id="246" name="Imagen 245" descr="Diagrama de flujo relativo a la prestación de Servicios, tratándose de Proyectos de Nueva Obra Civi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n 24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50172"/>
                    <a:stretch/>
                  </pic:blipFill>
                  <pic:spPr bwMode="auto">
                    <a:xfrm>
                      <a:off x="0" y="0"/>
                      <a:ext cx="5612130" cy="7163435"/>
                    </a:xfrm>
                    <a:prstGeom prst="rect">
                      <a:avLst/>
                    </a:prstGeom>
                    <a:noFill/>
                    <a:extLst/>
                  </pic:spPr>
                </pic:pic>
              </a:graphicData>
            </a:graphic>
          </wp:inline>
        </w:drawing>
      </w:r>
    </w:p>
    <w:p w14:paraId="1CD2AF56" w14:textId="77777777" w:rsidR="00FE612E" w:rsidRDefault="00613898" w:rsidP="00FE612E">
      <w:pPr>
        <w:pStyle w:val="CondicionesFinales"/>
        <w:spacing w:before="240" w:after="240"/>
        <w:ind w:left="0"/>
        <w:jc w:val="center"/>
        <w:rPr>
          <w:rFonts w:eastAsia="Calibri"/>
          <w:u w:val="single"/>
        </w:rPr>
      </w:pPr>
      <w:r>
        <w:rPr>
          <w:noProof/>
          <w:lang w:val="es-MX" w:eastAsia="es-MX"/>
        </w:rPr>
        <w:lastRenderedPageBreak/>
        <w:drawing>
          <wp:inline distT="0" distB="0" distL="0" distR="0" wp14:anchorId="29642087" wp14:editId="06AF71EE">
            <wp:extent cx="5612130" cy="7218680"/>
            <wp:effectExtent l="0" t="0" r="0" b="0"/>
            <wp:docPr id="247" name="Imagen 246" descr="Diagrama de flujo relativo a la prestación de Servicios, tratándose de Proyectos de Nueva Obra Civi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n 24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9787"/>
                    <a:stretch/>
                  </pic:blipFill>
                  <pic:spPr bwMode="auto">
                    <a:xfrm>
                      <a:off x="0" y="0"/>
                      <a:ext cx="5612130" cy="7218680"/>
                    </a:xfrm>
                    <a:prstGeom prst="rect">
                      <a:avLst/>
                    </a:prstGeom>
                    <a:noFill/>
                    <a:extLst/>
                  </pic:spPr>
                </pic:pic>
              </a:graphicData>
            </a:graphic>
          </wp:inline>
        </w:drawing>
      </w:r>
    </w:p>
    <w:p w14:paraId="7FA94EBE" w14:textId="77777777" w:rsidR="00FE612E" w:rsidRDefault="003247CD" w:rsidP="00FE612E">
      <w:pPr>
        <w:pStyle w:val="CondicionesFinales"/>
        <w:spacing w:before="240" w:after="240"/>
        <w:rPr>
          <w:rFonts w:eastAsia="Calibri"/>
        </w:rPr>
      </w:pPr>
      <w:r w:rsidRPr="00F03346">
        <w:rPr>
          <w:rFonts w:eastAsia="Calibri"/>
        </w:rPr>
        <w:t>[…]</w:t>
      </w:r>
    </w:p>
    <w:p w14:paraId="133A763C" w14:textId="599D393A" w:rsidR="003247CD" w:rsidRPr="00F03346" w:rsidRDefault="003247CD" w:rsidP="00FE612E">
      <w:pPr>
        <w:pStyle w:val="CondicionesFinales"/>
        <w:spacing w:before="240" w:after="240"/>
        <w:rPr>
          <w:b/>
        </w:rPr>
      </w:pPr>
      <w:r w:rsidRPr="00F03346">
        <w:rPr>
          <w:b/>
        </w:rPr>
        <w:lastRenderedPageBreak/>
        <w:t xml:space="preserve">2.2 </w:t>
      </w:r>
      <w:r w:rsidRPr="00F03346">
        <w:rPr>
          <w:b/>
        </w:rPr>
        <w:tab/>
        <w:t>ACCESO A INFORMACIÓN RELATIVA A LOS SITIOS Y DE PROYECTOS DE NUEVA OBRA CIVIL.</w:t>
      </w:r>
    </w:p>
    <w:p w14:paraId="44D6926C" w14:textId="77777777" w:rsidR="003247CD" w:rsidRPr="00F03346" w:rsidRDefault="003247CD" w:rsidP="00FE612E">
      <w:pPr>
        <w:pStyle w:val="CondicionesFinales"/>
        <w:spacing w:before="240" w:after="240"/>
        <w:rPr>
          <w:rStyle w:val="nfasis"/>
          <w:rFonts w:ascii="ITC Avant Garde" w:eastAsia="Calibri" w:hAnsi="ITC Avant Garde" w:cs="Arial"/>
          <w:bCs/>
          <w:color w:val="000000"/>
          <w:szCs w:val="22"/>
          <w:u w:val="none"/>
          <w:lang w:val="es-ES_tradnl"/>
        </w:rPr>
      </w:pPr>
      <w:r w:rsidRPr="006B1A60">
        <w:rPr>
          <w:rStyle w:val="nfasis"/>
          <w:rFonts w:ascii="ITC Avant Garde" w:eastAsia="Calibri" w:hAnsi="ITC Avant Garde" w:cs="Arial"/>
          <w:color w:val="000000"/>
          <w:szCs w:val="22"/>
          <w:u w:val="none"/>
          <w:lang w:val="es-ES_tradnl"/>
        </w:rPr>
        <w:t>2.2.1</w:t>
      </w:r>
      <w:r>
        <w:rPr>
          <w:rStyle w:val="nfasis"/>
          <w:rFonts w:ascii="ITC Avant Garde" w:eastAsia="Calibri" w:hAnsi="ITC Avant Garde" w:cs="Arial"/>
          <w:bCs/>
          <w:color w:val="000000"/>
          <w:szCs w:val="22"/>
          <w:u w:val="none"/>
          <w:lang w:val="es-ES_tradnl"/>
        </w:rPr>
        <w:t xml:space="preserve"> </w:t>
      </w:r>
      <w:r w:rsidRPr="00894EBD">
        <w:rPr>
          <w:rStyle w:val="nfasis"/>
          <w:rFonts w:ascii="ITC Avant Garde" w:eastAsia="Calibri" w:hAnsi="ITC Avant Garde" w:cs="Arial"/>
          <w:bCs/>
          <w:color w:val="000000"/>
          <w:szCs w:val="22"/>
          <w:lang w:val="es-ES_tradnl"/>
        </w:rPr>
        <w:t>Consulta de información de Sitios</w:t>
      </w:r>
    </w:p>
    <w:p w14:paraId="76BC082B" w14:textId="77777777" w:rsidR="003247CD" w:rsidRDefault="003247CD" w:rsidP="00FE612E">
      <w:pPr>
        <w:pStyle w:val="CondicionesFinales"/>
        <w:spacing w:before="240" w:after="240"/>
        <w:rPr>
          <w:rFonts w:eastAsia="Calibri"/>
        </w:rPr>
      </w:pPr>
      <w:r>
        <w:rPr>
          <w:rFonts w:eastAsia="Calibri"/>
        </w:rPr>
        <w:t>[…]</w:t>
      </w:r>
    </w:p>
    <w:p w14:paraId="2692545B" w14:textId="77777777" w:rsidR="003247CD" w:rsidRDefault="003247CD" w:rsidP="00FE612E">
      <w:pPr>
        <w:pStyle w:val="CondicionesFinales"/>
        <w:spacing w:before="240" w:after="240"/>
        <w:rPr>
          <w:rFonts w:eastAsia="Calibri"/>
        </w:rPr>
      </w:pPr>
      <w:r w:rsidRPr="007F28FB">
        <w:t xml:space="preserve">En caso de que al momento de consultar la información de algún Sitio, la misma no esté completa o no exista; el Concesionario podrá requerírsela a </w:t>
      </w:r>
      <w:r>
        <w:t>Telesites</w:t>
      </w:r>
      <w:r w:rsidRPr="007F28FB">
        <w:t xml:space="preserve"> presentando la Solicitud de Información, debiendo </w:t>
      </w:r>
      <w:r>
        <w:t>Telesites</w:t>
      </w:r>
      <w:r w:rsidRPr="007F28FB">
        <w:t xml:space="preserve"> proporcionársela en un plazo máximo de </w:t>
      </w:r>
      <w:r>
        <w:t>3</w:t>
      </w:r>
      <w:r w:rsidRPr="007F28FB">
        <w:t xml:space="preserve"> (</w:t>
      </w:r>
      <w:r>
        <w:t>tres</w:t>
      </w:r>
      <w:r w:rsidRPr="007F28FB">
        <w:t>) días hábiles contados a partir de dicha solicitud, a través de la dirección de correo electrónico que para tal efecto señale el Concesionario y a través del SEG.</w:t>
      </w:r>
    </w:p>
    <w:p w14:paraId="5C6C6843" w14:textId="77777777" w:rsidR="0030438A" w:rsidRDefault="0030438A" w:rsidP="00FE612E">
      <w:pPr>
        <w:pStyle w:val="CondicionesFinales"/>
        <w:spacing w:before="240" w:after="240"/>
        <w:rPr>
          <w:rFonts w:eastAsia="Calibri"/>
        </w:rPr>
      </w:pPr>
      <w:r>
        <w:rPr>
          <w:rFonts w:eastAsia="Calibri"/>
        </w:rPr>
        <w:t>[…]</w:t>
      </w:r>
    </w:p>
    <w:p w14:paraId="45E8C9B3" w14:textId="77777777" w:rsidR="0030438A" w:rsidRPr="007F28FB" w:rsidRDefault="0030438A" w:rsidP="00FE612E">
      <w:pPr>
        <w:pStyle w:val="CondicionesFinales"/>
        <w:spacing w:before="240" w:after="240"/>
      </w:pPr>
      <w:r w:rsidRPr="007F28FB">
        <w:t xml:space="preserve">Una vez suscrito el Convenio, el Concesionario presentará a </w:t>
      </w:r>
      <w:r>
        <w:t>Telesites</w:t>
      </w:r>
      <w:r w:rsidRPr="007F28FB">
        <w:t xml:space="preserve"> mediante el SEG su Solicitud de Factibilidad, </w:t>
      </w:r>
      <w:r>
        <w:t>Telesites</w:t>
      </w:r>
      <w:r w:rsidRPr="007F28FB">
        <w:t xml:space="preserve"> emitirá en un plazo máximo de </w:t>
      </w:r>
      <w:r>
        <w:t>5</w:t>
      </w:r>
      <w:r w:rsidRPr="007F28FB">
        <w:t xml:space="preserve"> (</w:t>
      </w:r>
      <w:r>
        <w:t>cinco</w:t>
      </w:r>
      <w:r w:rsidRPr="007F28FB">
        <w:t>) días hábiles el Resultado del Análisis de Factibilidad, la cual en su caso contendrá de ser necesario el Servicio de Adecuación/Recuperación de Espacio.</w:t>
      </w:r>
    </w:p>
    <w:p w14:paraId="0E8EBF6F" w14:textId="77777777" w:rsidR="0030438A" w:rsidRDefault="00D97893" w:rsidP="00FE612E">
      <w:pPr>
        <w:pStyle w:val="CondicionesFinales"/>
        <w:spacing w:before="240" w:after="240"/>
        <w:rPr>
          <w:rFonts w:eastAsia="Calibri"/>
        </w:rPr>
      </w:pPr>
      <w:r w:rsidRPr="00D97893">
        <w:rPr>
          <w:rFonts w:eastAsia="Calibri"/>
        </w:rPr>
        <w:t>[…]</w:t>
      </w:r>
    </w:p>
    <w:p w14:paraId="1552ABEA" w14:textId="77777777" w:rsidR="008E58C0" w:rsidRPr="008E58C0" w:rsidRDefault="008E58C0" w:rsidP="00FE612E">
      <w:pPr>
        <w:pStyle w:val="CondicionesFinales"/>
        <w:spacing w:before="240" w:after="240"/>
        <w:rPr>
          <w:rStyle w:val="nfasis"/>
          <w:rFonts w:ascii="ITC Avant Garde" w:eastAsia="Calibri" w:hAnsi="ITC Avant Garde" w:cs="Arial"/>
          <w:bCs/>
          <w:color w:val="000000"/>
          <w:szCs w:val="22"/>
          <w:u w:val="none"/>
          <w:lang w:val="es-ES_tradnl"/>
        </w:rPr>
      </w:pPr>
      <w:r w:rsidRPr="00200E20">
        <w:rPr>
          <w:rStyle w:val="nfasis"/>
          <w:rFonts w:ascii="ITC Avant Garde" w:eastAsia="Calibri" w:hAnsi="ITC Avant Garde" w:cs="Arial"/>
          <w:color w:val="000000"/>
          <w:szCs w:val="22"/>
          <w:lang w:val="es-ES_tradnl"/>
        </w:rPr>
        <w:t>2.4.3</w:t>
      </w:r>
      <w:r w:rsidRPr="00200E20">
        <w:rPr>
          <w:rStyle w:val="nfasis"/>
          <w:rFonts w:ascii="ITC Avant Garde" w:eastAsia="Calibri" w:hAnsi="ITC Avant Garde" w:cs="Arial"/>
          <w:color w:val="000000"/>
          <w:szCs w:val="22"/>
          <w:lang w:val="es-ES_tradnl"/>
        </w:rPr>
        <w:tab/>
      </w:r>
      <w:r w:rsidRPr="008E58C0">
        <w:rPr>
          <w:rStyle w:val="nfasis"/>
          <w:rFonts w:ascii="ITC Avant Garde" w:eastAsia="Calibri" w:hAnsi="ITC Avant Garde" w:cs="Arial"/>
          <w:bCs/>
          <w:color w:val="000000"/>
          <w:szCs w:val="22"/>
          <w:lang w:val="es-ES_tradnl"/>
        </w:rPr>
        <w:t>Plazos de entrega, parámetros e indicadores de calidad</w:t>
      </w:r>
    </w:p>
    <w:p w14:paraId="1F99F864" w14:textId="77777777" w:rsidR="008E58C0" w:rsidRPr="008E58C0" w:rsidRDefault="008E58C0" w:rsidP="00FE612E">
      <w:pPr>
        <w:pStyle w:val="CondicionesFinales"/>
        <w:spacing w:before="240" w:after="240"/>
      </w:pPr>
      <w:r w:rsidRPr="008E58C0">
        <w:t>Telesites llevará a cabo la prestación del Servicio de Análisis de Factibilidad conforme a las obligaciones y responsabilidades a su cargo, procurando cumplir los plazos y alcanzar los objetivos de calidad que para cada evento se señalan a continuación:</w:t>
      </w:r>
    </w:p>
    <w:tbl>
      <w:tblPr>
        <w:tblStyle w:val="Cuadrculadetablaclara1"/>
        <w:tblW w:w="73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Plazos de entrega, parametros e indicadores de calidad"/>
      </w:tblPr>
      <w:tblGrid>
        <w:gridCol w:w="3666"/>
        <w:gridCol w:w="1947"/>
        <w:gridCol w:w="1718"/>
      </w:tblGrid>
      <w:tr w:rsidR="008E58C0" w:rsidRPr="007F28FB" w14:paraId="5E48A2E1" w14:textId="77777777" w:rsidTr="005D5637">
        <w:trPr>
          <w:trHeight w:val="789"/>
          <w:tblHeader/>
          <w:jc w:val="center"/>
        </w:trPr>
        <w:tc>
          <w:tcPr>
            <w:tcW w:w="3666" w:type="dxa"/>
          </w:tcPr>
          <w:p w14:paraId="70DAD9A2" w14:textId="77777777" w:rsidR="008E58C0" w:rsidRPr="007F28FB" w:rsidRDefault="008E58C0" w:rsidP="00FE612E">
            <w:pPr>
              <w:spacing w:before="240" w:after="240"/>
              <w:jc w:val="center"/>
              <w:rPr>
                <w:rFonts w:ascii="ITC Avant Garde" w:hAnsi="ITC Avant Garde"/>
                <w:u w:val="single"/>
              </w:rPr>
            </w:pPr>
            <w:r w:rsidRPr="007F28FB">
              <w:rPr>
                <w:rFonts w:ascii="ITC Avant Garde" w:hAnsi="ITC Avant Garde"/>
                <w:u w:val="single"/>
              </w:rPr>
              <w:t>Evento</w:t>
            </w:r>
          </w:p>
        </w:tc>
        <w:tc>
          <w:tcPr>
            <w:tcW w:w="1947" w:type="dxa"/>
          </w:tcPr>
          <w:p w14:paraId="16DC1CBB" w14:textId="77777777" w:rsidR="008E58C0" w:rsidRPr="007F28FB" w:rsidRDefault="008E58C0" w:rsidP="00FE612E">
            <w:pPr>
              <w:spacing w:before="240" w:after="240"/>
              <w:jc w:val="center"/>
              <w:rPr>
                <w:rFonts w:ascii="ITC Avant Garde" w:hAnsi="ITC Avant Garde"/>
                <w:u w:val="single"/>
              </w:rPr>
            </w:pPr>
            <w:r w:rsidRPr="007F28FB">
              <w:rPr>
                <w:rFonts w:ascii="ITC Avant Garde" w:hAnsi="ITC Avant Garde"/>
                <w:u w:val="single"/>
              </w:rPr>
              <w:t>Plazo</w:t>
            </w:r>
          </w:p>
        </w:tc>
        <w:tc>
          <w:tcPr>
            <w:tcW w:w="1718" w:type="dxa"/>
          </w:tcPr>
          <w:p w14:paraId="1546F599" w14:textId="77777777" w:rsidR="008E58C0" w:rsidRPr="007F28FB" w:rsidRDefault="008E58C0" w:rsidP="00FE612E">
            <w:pPr>
              <w:spacing w:before="240" w:after="240"/>
              <w:jc w:val="center"/>
              <w:rPr>
                <w:rFonts w:ascii="ITC Avant Garde" w:hAnsi="ITC Avant Garde"/>
                <w:u w:val="single"/>
              </w:rPr>
            </w:pPr>
            <w:r w:rsidRPr="007F28FB">
              <w:rPr>
                <w:rFonts w:ascii="ITC Avant Garde" w:hAnsi="ITC Avant Garde"/>
                <w:u w:val="single"/>
              </w:rPr>
              <w:t>Objetivo de calidad</w:t>
            </w:r>
          </w:p>
        </w:tc>
      </w:tr>
      <w:tr w:rsidR="008E58C0" w:rsidRPr="007F28FB" w14:paraId="4D1DE714" w14:textId="77777777" w:rsidTr="007E60EF">
        <w:trPr>
          <w:trHeight w:val="789"/>
          <w:jc w:val="center"/>
        </w:trPr>
        <w:tc>
          <w:tcPr>
            <w:tcW w:w="3666" w:type="dxa"/>
          </w:tcPr>
          <w:p w14:paraId="239D89B3" w14:textId="77777777" w:rsidR="008E58C0" w:rsidRPr="00E9531B" w:rsidRDefault="008E58C0" w:rsidP="00FE612E">
            <w:pPr>
              <w:spacing w:before="240" w:after="240"/>
              <w:jc w:val="both"/>
              <w:rPr>
                <w:rFonts w:ascii="ITC Avant Garde" w:hAnsi="ITC Avant Garde"/>
              </w:rPr>
            </w:pPr>
            <w:r w:rsidRPr="00E9531B">
              <w:rPr>
                <w:rFonts w:ascii="ITC Avant Garde" w:hAnsi="ITC Avant Garde"/>
              </w:rPr>
              <w:t>Realización y entrega del resultado Análisis de Factibilidad</w:t>
            </w:r>
          </w:p>
        </w:tc>
        <w:tc>
          <w:tcPr>
            <w:tcW w:w="1947" w:type="dxa"/>
          </w:tcPr>
          <w:p w14:paraId="6DB86A72" w14:textId="77777777" w:rsidR="008E58C0" w:rsidRPr="007F28FB" w:rsidRDefault="008E58C0" w:rsidP="00FE612E">
            <w:pPr>
              <w:spacing w:before="240" w:after="240"/>
              <w:jc w:val="center"/>
              <w:rPr>
                <w:rFonts w:ascii="ITC Avant Garde" w:hAnsi="ITC Avant Garde"/>
              </w:rPr>
            </w:pPr>
            <w:r>
              <w:rPr>
                <w:rFonts w:ascii="ITC Avant Garde" w:hAnsi="ITC Avant Garde"/>
              </w:rPr>
              <w:t>5</w:t>
            </w:r>
            <w:r w:rsidRPr="007F28FB">
              <w:rPr>
                <w:rFonts w:ascii="ITC Avant Garde" w:hAnsi="ITC Avant Garde"/>
              </w:rPr>
              <w:t xml:space="preserve"> días hábiles</w:t>
            </w:r>
          </w:p>
        </w:tc>
        <w:tc>
          <w:tcPr>
            <w:tcW w:w="1718" w:type="dxa"/>
          </w:tcPr>
          <w:p w14:paraId="56D8901F" w14:textId="77777777" w:rsidR="008E58C0" w:rsidRPr="007F28FB" w:rsidRDefault="008E58C0" w:rsidP="00FE612E">
            <w:pPr>
              <w:spacing w:before="240" w:after="240"/>
              <w:jc w:val="center"/>
              <w:rPr>
                <w:rFonts w:ascii="ITC Avant Garde" w:hAnsi="ITC Avant Garde"/>
              </w:rPr>
            </w:pPr>
            <w:r w:rsidRPr="007F28FB">
              <w:rPr>
                <w:rFonts w:ascii="ITC Avant Garde" w:hAnsi="ITC Avant Garde"/>
              </w:rPr>
              <w:t>90%</w:t>
            </w:r>
          </w:p>
        </w:tc>
      </w:tr>
    </w:tbl>
    <w:p w14:paraId="0F36C0BC" w14:textId="77777777" w:rsidR="008E58C0" w:rsidRDefault="008E58C0" w:rsidP="00FE612E">
      <w:pPr>
        <w:pStyle w:val="CondicionesFinales"/>
        <w:spacing w:before="240" w:after="240"/>
        <w:rPr>
          <w:rFonts w:eastAsia="Calibri"/>
        </w:rPr>
      </w:pPr>
      <w:r>
        <w:rPr>
          <w:rFonts w:eastAsia="Calibri"/>
        </w:rPr>
        <w:t>[…]</w:t>
      </w:r>
    </w:p>
    <w:p w14:paraId="428CB74D" w14:textId="77777777" w:rsidR="006D5078" w:rsidRPr="006D5078" w:rsidRDefault="006D5078" w:rsidP="00FE612E">
      <w:pPr>
        <w:pStyle w:val="CondicionesFinales"/>
        <w:spacing w:before="240" w:after="240"/>
        <w:rPr>
          <w:rFonts w:eastAsia="Calibri"/>
          <w:u w:val="single"/>
          <w:lang w:val="es-MX"/>
        </w:rPr>
      </w:pPr>
      <w:r w:rsidRPr="006D5078">
        <w:rPr>
          <w:rFonts w:eastAsia="Calibri"/>
          <w:u w:val="single"/>
          <w:lang w:val="es-MX"/>
        </w:rPr>
        <w:lastRenderedPageBreak/>
        <w:t>2.5.1 Solicitud del Servicio de Visita Técnica</w:t>
      </w:r>
    </w:p>
    <w:p w14:paraId="2B60D7FF" w14:textId="77777777" w:rsidR="006D5078" w:rsidRDefault="006D5078" w:rsidP="00FE612E">
      <w:pPr>
        <w:pStyle w:val="CondicionesFinales"/>
        <w:spacing w:before="240" w:after="240"/>
        <w:rPr>
          <w:rFonts w:eastAsia="Calibri"/>
        </w:rPr>
      </w:pPr>
      <w:r w:rsidRPr="006D5078">
        <w:rPr>
          <w:rFonts w:eastAsia="Calibri"/>
          <w:lang w:val="es-MX"/>
        </w:rPr>
        <w:t>La cantidad máxima de Solicitudes de Visita Técnica de un mismo Concesionario será de 160 (</w:t>
      </w:r>
      <w:r w:rsidRPr="006D5078">
        <w:rPr>
          <w:rFonts w:eastAsia="Calibri"/>
          <w:lang w:val="es-419"/>
        </w:rPr>
        <w:t>ciento sesenta</w:t>
      </w:r>
      <w:r w:rsidRPr="006D5078">
        <w:rPr>
          <w:rFonts w:eastAsia="Calibri"/>
          <w:lang w:val="es-MX"/>
        </w:rPr>
        <w:t>) mensuales, salvo que se observe una demanda que justifique su aumento.</w:t>
      </w:r>
    </w:p>
    <w:p w14:paraId="3D4B0F01" w14:textId="77777777" w:rsidR="00D97893" w:rsidRDefault="00D97893" w:rsidP="00FE612E">
      <w:pPr>
        <w:pStyle w:val="CondicionesFinales"/>
        <w:spacing w:before="240" w:after="240"/>
        <w:rPr>
          <w:rStyle w:val="nfasis"/>
          <w:rFonts w:ascii="ITC Avant Garde" w:eastAsia="Calibri" w:hAnsi="ITC Avant Garde" w:cs="Arial"/>
          <w:bCs/>
          <w:color w:val="000000"/>
          <w:szCs w:val="22"/>
          <w:lang w:val="es-ES_tradnl"/>
        </w:rPr>
      </w:pPr>
      <w:r w:rsidRPr="00200E20">
        <w:rPr>
          <w:rStyle w:val="nfasis"/>
          <w:rFonts w:ascii="ITC Avant Garde" w:eastAsia="Calibri" w:hAnsi="ITC Avant Garde" w:cs="Arial"/>
          <w:color w:val="000000"/>
          <w:szCs w:val="22"/>
          <w:lang w:val="es-ES_tradnl"/>
        </w:rPr>
        <w:t>2.5.4</w:t>
      </w:r>
      <w:r w:rsidRPr="00D97893">
        <w:rPr>
          <w:rStyle w:val="nfasis"/>
          <w:rFonts w:ascii="ITC Avant Garde" w:eastAsia="Calibri" w:hAnsi="ITC Avant Garde" w:cs="Arial"/>
          <w:bCs/>
          <w:color w:val="000000"/>
          <w:szCs w:val="22"/>
          <w:u w:val="none"/>
          <w:lang w:val="es-ES_tradnl"/>
        </w:rPr>
        <w:t xml:space="preserve"> </w:t>
      </w:r>
      <w:r w:rsidRPr="00D97893">
        <w:rPr>
          <w:rStyle w:val="nfasis"/>
          <w:rFonts w:ascii="ITC Avant Garde" w:eastAsia="Calibri" w:hAnsi="ITC Avant Garde" w:cs="Arial"/>
          <w:bCs/>
          <w:color w:val="000000"/>
          <w:szCs w:val="22"/>
          <w:lang w:val="es-ES_tradnl"/>
        </w:rPr>
        <w:t>Programación de la Visita Técnica</w:t>
      </w:r>
    </w:p>
    <w:p w14:paraId="038B6A24" w14:textId="77777777" w:rsidR="00D97893" w:rsidRDefault="00D97893" w:rsidP="00FE612E">
      <w:pPr>
        <w:pStyle w:val="CondicionesFinales"/>
        <w:spacing w:before="240" w:after="240"/>
        <w:rPr>
          <w:rStyle w:val="nfasis"/>
          <w:rFonts w:ascii="ITC Avant Garde" w:eastAsia="Calibri" w:hAnsi="ITC Avant Garde" w:cs="Arial"/>
          <w:bCs/>
          <w:color w:val="000000"/>
          <w:szCs w:val="22"/>
          <w:u w:val="none"/>
          <w:lang w:val="es-ES_tradnl"/>
        </w:rPr>
      </w:pPr>
      <w:r>
        <w:rPr>
          <w:rStyle w:val="nfasis"/>
          <w:rFonts w:ascii="ITC Avant Garde" w:eastAsia="Calibri" w:hAnsi="ITC Avant Garde" w:cs="Arial"/>
          <w:bCs/>
          <w:color w:val="000000"/>
          <w:szCs w:val="22"/>
          <w:u w:val="none"/>
          <w:lang w:val="es-ES_tradnl"/>
        </w:rPr>
        <w:t>[…]</w:t>
      </w:r>
    </w:p>
    <w:p w14:paraId="16739337" w14:textId="77777777" w:rsidR="00D97893" w:rsidRDefault="00D97893" w:rsidP="00FE612E">
      <w:pPr>
        <w:pStyle w:val="CondicionesFinales"/>
        <w:spacing w:before="240" w:after="240"/>
        <w:rPr>
          <w:rFonts w:eastAsia="Calibri"/>
          <w:lang w:val="es-MX"/>
        </w:rPr>
      </w:pPr>
      <w:r w:rsidRPr="00D97893">
        <w:t>E</w:t>
      </w:r>
      <w:r w:rsidR="000853ED">
        <w:t xml:space="preserve">n un plazo no mayor a </w:t>
      </w:r>
      <w:r w:rsidR="000853ED">
        <w:rPr>
          <w:lang w:val="es-419"/>
        </w:rPr>
        <w:t>5</w:t>
      </w:r>
      <w:r w:rsidR="000853ED">
        <w:t xml:space="preserve"> (</w:t>
      </w:r>
      <w:r w:rsidR="000853ED">
        <w:rPr>
          <w:lang w:val="es-419"/>
        </w:rPr>
        <w:t>cinco</w:t>
      </w:r>
      <w:r w:rsidRPr="00D97893">
        <w:t>) días hábiles contados a partir de que el Concesionario solicite a Telesites la realización de la Visita Técnica, Telesites informará al Concesionario - vía SEG- el día, lugar y hora en la que se realizará la</w:t>
      </w:r>
      <w:r w:rsidR="00684F6E">
        <w:t xml:space="preserve"> Visita Técnica, dentro de los </w:t>
      </w:r>
      <w:r w:rsidR="000F15AD">
        <w:rPr>
          <w:lang w:val="es-419"/>
        </w:rPr>
        <w:t>25</w:t>
      </w:r>
      <w:r w:rsidR="00684F6E">
        <w:t xml:space="preserve"> (</w:t>
      </w:r>
      <w:r w:rsidR="000F15AD">
        <w:rPr>
          <w:lang w:val="es-419"/>
        </w:rPr>
        <w:t>veinticinco</w:t>
      </w:r>
      <w:r w:rsidRPr="00D97893">
        <w:t xml:space="preserve">) días hábiles siguientes </w:t>
      </w:r>
      <w:r w:rsidRPr="00D97893">
        <w:rPr>
          <w:lang w:val="es-MX"/>
        </w:rPr>
        <w:t>contados a partir de que la solicitud de Visita Técnica correspondiente.</w:t>
      </w:r>
      <w:r w:rsidR="00F74949">
        <w:rPr>
          <w:lang w:val="es-MX"/>
        </w:rPr>
        <w:t xml:space="preserve"> […]</w:t>
      </w:r>
    </w:p>
    <w:p w14:paraId="5F017C93" w14:textId="77777777" w:rsidR="008E58C0" w:rsidRPr="008E58C0" w:rsidRDefault="008E58C0" w:rsidP="00FE612E">
      <w:pPr>
        <w:pStyle w:val="CondicionesFinales"/>
        <w:spacing w:before="240" w:after="240"/>
        <w:rPr>
          <w:rStyle w:val="nfasis"/>
          <w:rFonts w:ascii="ITC Avant Garde" w:eastAsia="Calibri" w:hAnsi="ITC Avant Garde" w:cs="Arial"/>
          <w:bCs/>
          <w:color w:val="000000"/>
          <w:szCs w:val="22"/>
          <w:u w:val="none"/>
          <w:lang w:val="es-ES_tradnl"/>
        </w:rPr>
      </w:pPr>
      <w:bookmarkStart w:id="13" w:name="_Toc389647274"/>
      <w:r w:rsidRPr="00200E20">
        <w:rPr>
          <w:rStyle w:val="nfasis"/>
          <w:rFonts w:ascii="ITC Avant Garde" w:eastAsia="Calibri" w:hAnsi="ITC Avant Garde" w:cs="Arial"/>
          <w:color w:val="000000"/>
          <w:szCs w:val="22"/>
          <w:lang w:val="es-ES_tradnl"/>
        </w:rPr>
        <w:t xml:space="preserve">2.5.9 </w:t>
      </w:r>
      <w:r w:rsidRPr="008E58C0">
        <w:rPr>
          <w:rStyle w:val="nfasis"/>
          <w:rFonts w:ascii="ITC Avant Garde" w:eastAsia="Calibri" w:hAnsi="ITC Avant Garde" w:cs="Arial"/>
          <w:bCs/>
          <w:color w:val="000000"/>
          <w:szCs w:val="22"/>
          <w:lang w:val="es-ES_tradnl"/>
        </w:rPr>
        <w:t>Plazos de entrega, parámetros e indicadores de calidad</w:t>
      </w:r>
      <w:bookmarkEnd w:id="13"/>
    </w:p>
    <w:p w14:paraId="57150C56" w14:textId="77777777" w:rsidR="008E58C0" w:rsidRPr="00E9531B" w:rsidRDefault="008E58C0" w:rsidP="00FE612E">
      <w:pPr>
        <w:pStyle w:val="CondicionesFinales"/>
        <w:spacing w:before="240" w:after="240"/>
      </w:pPr>
      <w:r w:rsidRPr="00E9531B">
        <w:t>Telesites</w:t>
      </w:r>
      <w:r w:rsidRPr="007F28FB">
        <w:t xml:space="preserve"> llevará</w:t>
      </w:r>
      <w:r w:rsidRPr="00E9531B">
        <w:t xml:space="preserve"> a cabo la prestación del Servicio de Visita Técnica, de conformidad con las obligaciones y responsabilidades a su cargo, procurando cumplir los plazos establecidos y alcanzar los objetivos de calidad que para cada evento que se señalan a continuación:</w:t>
      </w:r>
    </w:p>
    <w:tbl>
      <w:tblPr>
        <w:tblStyle w:val="Cuadrculadetablaclara1"/>
        <w:tblW w:w="71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Plazos para la visita tecnica"/>
      </w:tblPr>
      <w:tblGrid>
        <w:gridCol w:w="3221"/>
        <w:gridCol w:w="2087"/>
        <w:gridCol w:w="1842"/>
      </w:tblGrid>
      <w:tr w:rsidR="008E58C0" w:rsidRPr="007F28FB" w14:paraId="795B1272" w14:textId="77777777" w:rsidTr="005D5637">
        <w:trPr>
          <w:trHeight w:val="703"/>
          <w:tblHeader/>
          <w:jc w:val="center"/>
        </w:trPr>
        <w:tc>
          <w:tcPr>
            <w:tcW w:w="3221" w:type="dxa"/>
          </w:tcPr>
          <w:p w14:paraId="5D871F86" w14:textId="77777777" w:rsidR="008E58C0" w:rsidRPr="007F28FB" w:rsidRDefault="008E58C0" w:rsidP="00FE612E">
            <w:pPr>
              <w:spacing w:before="240" w:after="240"/>
              <w:jc w:val="center"/>
              <w:rPr>
                <w:rFonts w:ascii="ITC Avant Garde" w:hAnsi="ITC Avant Garde"/>
                <w:u w:val="single"/>
              </w:rPr>
            </w:pPr>
            <w:r w:rsidRPr="007F28FB">
              <w:rPr>
                <w:rFonts w:ascii="ITC Avant Garde" w:hAnsi="ITC Avant Garde"/>
                <w:u w:val="single"/>
              </w:rPr>
              <w:t>Evento</w:t>
            </w:r>
          </w:p>
        </w:tc>
        <w:tc>
          <w:tcPr>
            <w:tcW w:w="2087" w:type="dxa"/>
          </w:tcPr>
          <w:p w14:paraId="23D1412E" w14:textId="77777777" w:rsidR="008E58C0" w:rsidRPr="007F28FB" w:rsidRDefault="008E58C0" w:rsidP="00FE612E">
            <w:pPr>
              <w:spacing w:before="240" w:after="240"/>
              <w:jc w:val="center"/>
              <w:rPr>
                <w:rFonts w:ascii="ITC Avant Garde" w:hAnsi="ITC Avant Garde"/>
                <w:u w:val="single"/>
              </w:rPr>
            </w:pPr>
            <w:r w:rsidRPr="007F28FB">
              <w:rPr>
                <w:rFonts w:ascii="ITC Avant Garde" w:hAnsi="ITC Avant Garde"/>
                <w:u w:val="single"/>
              </w:rPr>
              <w:t>Plazo</w:t>
            </w:r>
          </w:p>
        </w:tc>
        <w:tc>
          <w:tcPr>
            <w:tcW w:w="1842" w:type="dxa"/>
          </w:tcPr>
          <w:p w14:paraId="2DBE51F6" w14:textId="77777777" w:rsidR="008E58C0" w:rsidRPr="007F28FB" w:rsidRDefault="008E58C0" w:rsidP="00FE612E">
            <w:pPr>
              <w:spacing w:before="240" w:after="240"/>
              <w:jc w:val="center"/>
              <w:rPr>
                <w:rFonts w:ascii="ITC Avant Garde" w:hAnsi="ITC Avant Garde"/>
                <w:u w:val="single"/>
              </w:rPr>
            </w:pPr>
            <w:r w:rsidRPr="007F28FB">
              <w:rPr>
                <w:rFonts w:ascii="ITC Avant Garde" w:hAnsi="ITC Avant Garde"/>
                <w:u w:val="single"/>
              </w:rPr>
              <w:t>Objetivo de calidad</w:t>
            </w:r>
          </w:p>
        </w:tc>
      </w:tr>
      <w:tr w:rsidR="008E58C0" w:rsidRPr="007F28FB" w14:paraId="43CD3868" w14:textId="77777777" w:rsidTr="00471BDC">
        <w:trPr>
          <w:trHeight w:val="703"/>
          <w:jc w:val="center"/>
        </w:trPr>
        <w:tc>
          <w:tcPr>
            <w:tcW w:w="3221" w:type="dxa"/>
          </w:tcPr>
          <w:p w14:paraId="35DF9594" w14:textId="77777777" w:rsidR="008E58C0" w:rsidRPr="00E9531B" w:rsidRDefault="008E58C0" w:rsidP="00FE612E">
            <w:pPr>
              <w:spacing w:before="240" w:after="240"/>
              <w:jc w:val="both"/>
              <w:rPr>
                <w:rFonts w:ascii="ITC Avant Garde" w:hAnsi="ITC Avant Garde"/>
              </w:rPr>
            </w:pPr>
            <w:r w:rsidRPr="00E9531B">
              <w:rPr>
                <w:rFonts w:ascii="ITC Avant Garde" w:hAnsi="ITC Avant Garde"/>
              </w:rPr>
              <w:t>Notificación de cita para Visita Técnica en el plazo establecido</w:t>
            </w:r>
          </w:p>
        </w:tc>
        <w:tc>
          <w:tcPr>
            <w:tcW w:w="2087" w:type="dxa"/>
          </w:tcPr>
          <w:p w14:paraId="5D7A1379" w14:textId="77777777" w:rsidR="008E58C0" w:rsidRPr="007F28FB" w:rsidRDefault="00684F6E" w:rsidP="00FE612E">
            <w:pPr>
              <w:spacing w:before="240" w:after="240"/>
              <w:jc w:val="center"/>
              <w:rPr>
                <w:rFonts w:ascii="ITC Avant Garde" w:hAnsi="ITC Avant Garde"/>
              </w:rPr>
            </w:pPr>
            <w:r>
              <w:rPr>
                <w:rFonts w:ascii="ITC Avant Garde" w:hAnsi="ITC Avant Garde"/>
                <w:lang w:val="es-419"/>
              </w:rPr>
              <w:t>5</w:t>
            </w:r>
            <w:r w:rsidR="008E58C0" w:rsidRPr="007F28FB">
              <w:rPr>
                <w:rFonts w:ascii="ITC Avant Garde" w:hAnsi="ITC Avant Garde"/>
              </w:rPr>
              <w:t xml:space="preserve"> días hábiles</w:t>
            </w:r>
          </w:p>
        </w:tc>
        <w:tc>
          <w:tcPr>
            <w:tcW w:w="1842" w:type="dxa"/>
          </w:tcPr>
          <w:p w14:paraId="2F49F874" w14:textId="77777777" w:rsidR="008E58C0" w:rsidRPr="007F28FB" w:rsidRDefault="008E58C0" w:rsidP="00FE612E">
            <w:pPr>
              <w:spacing w:before="240" w:after="240"/>
              <w:jc w:val="center"/>
              <w:rPr>
                <w:rFonts w:ascii="ITC Avant Garde" w:hAnsi="ITC Avant Garde"/>
              </w:rPr>
            </w:pPr>
            <w:r w:rsidRPr="007F28FB">
              <w:rPr>
                <w:rFonts w:ascii="ITC Avant Garde" w:hAnsi="ITC Avant Garde"/>
              </w:rPr>
              <w:t>90%</w:t>
            </w:r>
          </w:p>
        </w:tc>
      </w:tr>
      <w:tr w:rsidR="008E58C0" w:rsidRPr="007F28FB" w14:paraId="156A43D4" w14:textId="77777777" w:rsidTr="00471BDC">
        <w:trPr>
          <w:trHeight w:val="421"/>
          <w:jc w:val="center"/>
        </w:trPr>
        <w:tc>
          <w:tcPr>
            <w:tcW w:w="3221" w:type="dxa"/>
          </w:tcPr>
          <w:p w14:paraId="32F9C573" w14:textId="77777777" w:rsidR="008E58C0" w:rsidRPr="00173991" w:rsidRDefault="008E58C0" w:rsidP="00FE612E">
            <w:pPr>
              <w:spacing w:before="240" w:after="240"/>
              <w:jc w:val="both"/>
              <w:rPr>
                <w:rFonts w:ascii="ITC Avant Garde" w:hAnsi="ITC Avant Garde"/>
                <w:lang w:val="es-419"/>
              </w:rPr>
            </w:pPr>
            <w:r w:rsidRPr="007F28FB">
              <w:rPr>
                <w:rFonts w:ascii="ITC Avant Garde" w:hAnsi="ITC Avant Garde"/>
              </w:rPr>
              <w:t>Ejecución de Visita Técnica</w:t>
            </w:r>
            <w:r w:rsidR="00173991">
              <w:rPr>
                <w:rFonts w:ascii="ITC Avant Garde" w:hAnsi="ITC Avant Garde"/>
                <w:lang w:val="es-419"/>
              </w:rPr>
              <w:t xml:space="preserve"> a partir de la solicitud</w:t>
            </w:r>
          </w:p>
        </w:tc>
        <w:tc>
          <w:tcPr>
            <w:tcW w:w="2087" w:type="dxa"/>
          </w:tcPr>
          <w:p w14:paraId="3318942F" w14:textId="77777777" w:rsidR="008E58C0" w:rsidRPr="007F28FB" w:rsidRDefault="000F15AD" w:rsidP="00FE612E">
            <w:pPr>
              <w:spacing w:before="240" w:after="240"/>
              <w:jc w:val="center"/>
              <w:rPr>
                <w:rFonts w:ascii="ITC Avant Garde" w:hAnsi="ITC Avant Garde"/>
              </w:rPr>
            </w:pPr>
            <w:r>
              <w:rPr>
                <w:rFonts w:ascii="ITC Avant Garde" w:hAnsi="ITC Avant Garde"/>
                <w:lang w:val="es-419"/>
              </w:rPr>
              <w:t>25</w:t>
            </w:r>
            <w:r w:rsidR="008E58C0" w:rsidRPr="007F28FB">
              <w:rPr>
                <w:rFonts w:ascii="ITC Avant Garde" w:hAnsi="ITC Avant Garde"/>
              </w:rPr>
              <w:t xml:space="preserve"> días hábiles</w:t>
            </w:r>
          </w:p>
        </w:tc>
        <w:tc>
          <w:tcPr>
            <w:tcW w:w="1842" w:type="dxa"/>
          </w:tcPr>
          <w:p w14:paraId="50F9ACE2" w14:textId="77777777" w:rsidR="008E58C0" w:rsidRPr="007F28FB" w:rsidRDefault="008E58C0" w:rsidP="00FE612E">
            <w:pPr>
              <w:spacing w:before="240" w:after="240"/>
              <w:jc w:val="center"/>
              <w:rPr>
                <w:rFonts w:ascii="ITC Avant Garde" w:hAnsi="ITC Avant Garde"/>
              </w:rPr>
            </w:pPr>
            <w:r w:rsidRPr="007F28FB">
              <w:rPr>
                <w:rFonts w:ascii="ITC Avant Garde" w:hAnsi="ITC Avant Garde"/>
              </w:rPr>
              <w:t>90%</w:t>
            </w:r>
          </w:p>
        </w:tc>
      </w:tr>
    </w:tbl>
    <w:p w14:paraId="28B8DACF" w14:textId="77777777" w:rsidR="00D97893" w:rsidRPr="00D97893" w:rsidRDefault="008E58C0" w:rsidP="00FE612E">
      <w:pPr>
        <w:pStyle w:val="CondicionesFinales"/>
        <w:spacing w:before="240" w:after="240"/>
        <w:rPr>
          <w:rFonts w:eastAsia="Calibri"/>
        </w:rPr>
      </w:pPr>
      <w:r w:rsidRPr="008E58C0">
        <w:rPr>
          <w:rFonts w:eastAsia="Calibri"/>
        </w:rPr>
        <w:t>[…]</w:t>
      </w:r>
    </w:p>
    <w:p w14:paraId="56AEF2EA" w14:textId="77777777" w:rsidR="006D5078" w:rsidRPr="006D5078" w:rsidRDefault="006D5078" w:rsidP="00FE612E">
      <w:pPr>
        <w:pStyle w:val="CondicionesFinales"/>
        <w:spacing w:before="240" w:after="240"/>
        <w:rPr>
          <w:u w:val="single"/>
          <w:lang w:val="es-MX"/>
        </w:rPr>
      </w:pPr>
      <w:bookmarkStart w:id="14" w:name="_Toc389647276"/>
      <w:bookmarkStart w:id="15" w:name="_Toc389647279"/>
      <w:r w:rsidRPr="006D5078">
        <w:rPr>
          <w:u w:val="single"/>
          <w:lang w:val="es-MX"/>
        </w:rPr>
        <w:t xml:space="preserve">2.6.1 Solicitud de Colocación </w:t>
      </w:r>
      <w:bookmarkEnd w:id="14"/>
    </w:p>
    <w:p w14:paraId="62C107AD" w14:textId="77777777" w:rsidR="006D5078" w:rsidRPr="006D5078" w:rsidRDefault="006D5078" w:rsidP="00FE612E">
      <w:pPr>
        <w:pStyle w:val="CondicionesFinales"/>
        <w:spacing w:before="240" w:after="240"/>
      </w:pPr>
      <w:r w:rsidRPr="006D5078">
        <w:rPr>
          <w:lang w:val="es-419"/>
        </w:rPr>
        <w:t>[…]</w:t>
      </w:r>
    </w:p>
    <w:p w14:paraId="0C33A62C" w14:textId="77777777" w:rsidR="00FE612E" w:rsidRDefault="006D5078" w:rsidP="00FE612E">
      <w:pPr>
        <w:pStyle w:val="CondicionesFinales"/>
        <w:spacing w:before="240" w:after="240"/>
      </w:pPr>
      <w:r w:rsidRPr="006D5078">
        <w:lastRenderedPageBreak/>
        <w:t>La cantidad máxima de Solicitudes de Colocación que podrán procesarse mensualmente respecto de un mismo Concesionario de manera simultánea, será de 160 (ciento sesenta), salvo que se observe una demanda que justifique su aumento.</w:t>
      </w:r>
    </w:p>
    <w:p w14:paraId="1C2902E0" w14:textId="1D3EC5B6" w:rsidR="008E58C0" w:rsidRPr="008E58C0" w:rsidRDefault="008E58C0" w:rsidP="00FE612E">
      <w:pPr>
        <w:pStyle w:val="CondicionesFinales"/>
        <w:spacing w:before="240" w:after="240"/>
        <w:rPr>
          <w:rStyle w:val="nfasis"/>
          <w:rFonts w:ascii="ITC Avant Garde" w:eastAsia="Calibri" w:hAnsi="ITC Avant Garde" w:cs="Arial"/>
          <w:bCs/>
          <w:color w:val="000000"/>
          <w:szCs w:val="22"/>
          <w:u w:val="none"/>
          <w:lang w:val="es-ES_tradnl"/>
        </w:rPr>
      </w:pPr>
      <w:r w:rsidRPr="00200E20">
        <w:rPr>
          <w:u w:val="single"/>
        </w:rPr>
        <w:t>2.6.2</w:t>
      </w:r>
      <w:r w:rsidRPr="00200E20">
        <w:rPr>
          <w:u w:val="single"/>
        </w:rPr>
        <w:tab/>
      </w:r>
      <w:r w:rsidRPr="00FE5094">
        <w:rPr>
          <w:rStyle w:val="nfasis"/>
          <w:rFonts w:ascii="ITC Avant Garde" w:eastAsia="Calibri" w:hAnsi="ITC Avant Garde" w:cs="Arial"/>
          <w:bCs/>
          <w:color w:val="000000"/>
          <w:szCs w:val="22"/>
          <w:lang w:val="es-ES_tradnl"/>
        </w:rPr>
        <w:t xml:space="preserve">Plazo </w:t>
      </w:r>
      <w:r w:rsidRPr="002A5F1F">
        <w:rPr>
          <w:rStyle w:val="nfasis"/>
          <w:rFonts w:ascii="ITC Avant Garde" w:eastAsia="Calibri" w:hAnsi="ITC Avant Garde" w:cs="Arial"/>
          <w:bCs/>
          <w:color w:val="000000"/>
          <w:sz w:val="20"/>
          <w:szCs w:val="22"/>
          <w:lang w:val="es-ES_tradnl"/>
        </w:rPr>
        <w:t>de</w:t>
      </w:r>
      <w:r w:rsidRPr="00FE5094">
        <w:rPr>
          <w:rStyle w:val="nfasis"/>
          <w:rFonts w:ascii="ITC Avant Garde" w:eastAsia="Calibri" w:hAnsi="ITC Avant Garde" w:cs="Arial"/>
          <w:bCs/>
          <w:color w:val="000000"/>
          <w:szCs w:val="22"/>
          <w:lang w:val="es-ES_tradnl"/>
        </w:rPr>
        <w:t xml:space="preserve"> revisión de la Solicitud de Colocación</w:t>
      </w:r>
      <w:bookmarkEnd w:id="15"/>
    </w:p>
    <w:p w14:paraId="6C601421" w14:textId="77777777" w:rsidR="008E58C0" w:rsidRPr="008E58C0" w:rsidRDefault="008E58C0" w:rsidP="00FE612E">
      <w:pPr>
        <w:pStyle w:val="CondicionesFinales"/>
        <w:spacing w:before="240" w:after="240"/>
        <w:rPr>
          <w:rFonts w:eastAsia="Calibri"/>
        </w:rPr>
      </w:pPr>
      <w:r w:rsidRPr="007F28FB">
        <w:t xml:space="preserve">Una vez recibida por </w:t>
      </w:r>
      <w:r>
        <w:t>Telesites</w:t>
      </w:r>
      <w:r w:rsidRPr="007F28FB">
        <w:t xml:space="preserve"> la Solicitud de Colocación, </w:t>
      </w:r>
      <w:r>
        <w:t>Telesites</w:t>
      </w:r>
      <w:r w:rsidRPr="007F28FB">
        <w:t xml:space="preserve"> contará con un plazo de </w:t>
      </w:r>
      <w:r>
        <w:t>5</w:t>
      </w:r>
      <w:r w:rsidRPr="007F28FB">
        <w:t xml:space="preserve"> (</w:t>
      </w:r>
      <w:r>
        <w:t>cinco</w:t>
      </w:r>
      <w:r w:rsidRPr="007F28FB">
        <w:t>) días hábiles para informar al Concesionario, a través del SEG, si la información recibida está completa y se ajusta al Resultado de Análisis de Factibilidad y no estima necesario requerir al Concesionario para que realice modificaciones, aclaraciones o bien la información faltante y aclaraciones necesarias. Tratándose de Proyectos de Nueva Obra Civil el plazo antes señalado será de 5 (cinco) días hábiles.</w:t>
      </w:r>
    </w:p>
    <w:p w14:paraId="3CF13524" w14:textId="77777777" w:rsidR="003247CD" w:rsidRPr="008417F9" w:rsidRDefault="00FE5094" w:rsidP="00FE612E">
      <w:pPr>
        <w:pStyle w:val="CondicionesFinales"/>
        <w:spacing w:before="240" w:after="240"/>
        <w:rPr>
          <w:rFonts w:eastAsia="Calibri"/>
        </w:rPr>
      </w:pPr>
      <w:r w:rsidRPr="008417F9">
        <w:rPr>
          <w:rFonts w:eastAsia="Calibri"/>
        </w:rPr>
        <w:t>[…]</w:t>
      </w:r>
    </w:p>
    <w:p w14:paraId="0C90895D" w14:textId="77777777" w:rsidR="00FE5094" w:rsidRPr="00FE5094" w:rsidRDefault="00FE5094" w:rsidP="00FE612E">
      <w:pPr>
        <w:pStyle w:val="CondicionesFinales"/>
        <w:spacing w:before="240" w:after="240"/>
        <w:rPr>
          <w:rStyle w:val="nfasis"/>
          <w:rFonts w:ascii="ITC Avant Garde" w:eastAsia="Calibri" w:hAnsi="ITC Avant Garde" w:cs="Arial"/>
          <w:bCs/>
          <w:color w:val="000000"/>
          <w:szCs w:val="22"/>
          <w:u w:val="none"/>
          <w:lang w:val="es-ES_tradnl"/>
        </w:rPr>
      </w:pPr>
      <w:bookmarkStart w:id="16" w:name="_Ref495433020"/>
      <w:r w:rsidRPr="00200E20">
        <w:rPr>
          <w:rStyle w:val="nfasis"/>
          <w:rFonts w:ascii="ITC Avant Garde" w:eastAsia="Calibri" w:hAnsi="ITC Avant Garde" w:cs="Arial"/>
          <w:color w:val="000000"/>
          <w:szCs w:val="22"/>
          <w:lang w:val="es-ES_tradnl"/>
        </w:rPr>
        <w:t>2.6.6</w:t>
      </w:r>
      <w:r w:rsidRPr="00200E20">
        <w:rPr>
          <w:rStyle w:val="nfasis"/>
          <w:rFonts w:ascii="ITC Avant Garde" w:eastAsia="Calibri" w:hAnsi="ITC Avant Garde" w:cs="Arial"/>
          <w:color w:val="000000"/>
          <w:szCs w:val="22"/>
          <w:lang w:val="es-ES_tradnl"/>
        </w:rPr>
        <w:tab/>
      </w:r>
      <w:r w:rsidRPr="00FE5094">
        <w:rPr>
          <w:rStyle w:val="nfasis"/>
          <w:rFonts w:ascii="ITC Avant Garde" w:eastAsia="Calibri" w:hAnsi="ITC Avant Garde" w:cs="Arial"/>
          <w:bCs/>
          <w:color w:val="000000"/>
          <w:szCs w:val="22"/>
          <w:lang w:val="es-ES_tradnl"/>
        </w:rPr>
        <w:t>Plazos de entrega, parámetros e indicadores de calidad</w:t>
      </w:r>
    </w:p>
    <w:p w14:paraId="1FF25BC0" w14:textId="77777777" w:rsidR="00FE5094" w:rsidRPr="00FE5094" w:rsidRDefault="00FE5094" w:rsidP="00FE612E">
      <w:pPr>
        <w:pStyle w:val="CondicionesFinales"/>
        <w:spacing w:before="240" w:after="240"/>
      </w:pPr>
      <w:r w:rsidRPr="00FE5094">
        <w:t>Telesites atenderá las Solicitudes de Colocación que reciba, de conformidad con las obligaciones y responsabilidades a su cargo, procurando cumplir los plazos establecidos y alcanzar los objetivos de calidad que para cada evento se señalan a continuación:</w:t>
      </w:r>
    </w:p>
    <w:tbl>
      <w:tblPr>
        <w:tblStyle w:val="Cuadrculadetablaclara1"/>
        <w:tblW w:w="72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Plazos de entrega a las solicitudes de colocacion"/>
      </w:tblPr>
      <w:tblGrid>
        <w:gridCol w:w="3482"/>
        <w:gridCol w:w="2001"/>
        <w:gridCol w:w="1764"/>
      </w:tblGrid>
      <w:tr w:rsidR="00FE5094" w:rsidRPr="007F28FB" w14:paraId="5C21E3C6" w14:textId="77777777" w:rsidTr="005D5637">
        <w:trPr>
          <w:trHeight w:val="638"/>
          <w:tblHeader/>
          <w:jc w:val="center"/>
        </w:trPr>
        <w:tc>
          <w:tcPr>
            <w:tcW w:w="3482" w:type="dxa"/>
          </w:tcPr>
          <w:p w14:paraId="2FB6999C" w14:textId="77777777" w:rsidR="00FE5094" w:rsidRPr="007F28FB" w:rsidRDefault="00FE5094" w:rsidP="00FE612E">
            <w:pPr>
              <w:spacing w:before="240" w:after="240"/>
              <w:jc w:val="center"/>
              <w:rPr>
                <w:rFonts w:ascii="ITC Avant Garde" w:hAnsi="ITC Avant Garde"/>
                <w:u w:val="single"/>
              </w:rPr>
            </w:pPr>
            <w:r w:rsidRPr="007F28FB">
              <w:rPr>
                <w:rFonts w:ascii="ITC Avant Garde" w:hAnsi="ITC Avant Garde"/>
                <w:u w:val="single"/>
              </w:rPr>
              <w:t>Evento</w:t>
            </w:r>
          </w:p>
        </w:tc>
        <w:tc>
          <w:tcPr>
            <w:tcW w:w="2001" w:type="dxa"/>
          </w:tcPr>
          <w:p w14:paraId="0B2FCCBE" w14:textId="77777777" w:rsidR="00FE5094" w:rsidRPr="007F28FB" w:rsidRDefault="00FE5094" w:rsidP="00FE612E">
            <w:pPr>
              <w:spacing w:before="240" w:after="240"/>
              <w:jc w:val="center"/>
              <w:rPr>
                <w:rFonts w:ascii="ITC Avant Garde" w:hAnsi="ITC Avant Garde"/>
                <w:u w:val="single"/>
              </w:rPr>
            </w:pPr>
            <w:r w:rsidRPr="007F28FB">
              <w:rPr>
                <w:rFonts w:ascii="ITC Avant Garde" w:hAnsi="ITC Avant Garde"/>
                <w:u w:val="single"/>
              </w:rPr>
              <w:t>Plazo</w:t>
            </w:r>
          </w:p>
        </w:tc>
        <w:tc>
          <w:tcPr>
            <w:tcW w:w="1764" w:type="dxa"/>
          </w:tcPr>
          <w:p w14:paraId="43CE4B0C" w14:textId="77777777" w:rsidR="00FE5094" w:rsidRPr="007F28FB" w:rsidRDefault="00FE5094" w:rsidP="00FE612E">
            <w:pPr>
              <w:spacing w:before="240" w:after="240"/>
              <w:jc w:val="center"/>
              <w:rPr>
                <w:rFonts w:ascii="ITC Avant Garde" w:hAnsi="ITC Avant Garde"/>
                <w:u w:val="single"/>
              </w:rPr>
            </w:pPr>
            <w:r w:rsidRPr="007F28FB">
              <w:rPr>
                <w:rFonts w:ascii="ITC Avant Garde" w:hAnsi="ITC Avant Garde"/>
                <w:u w:val="single"/>
              </w:rPr>
              <w:t>Objetivo de calidad</w:t>
            </w:r>
          </w:p>
        </w:tc>
      </w:tr>
      <w:tr w:rsidR="00FE5094" w:rsidRPr="007F28FB" w14:paraId="6921A1FF" w14:textId="77777777" w:rsidTr="00471BDC">
        <w:trPr>
          <w:trHeight w:val="1021"/>
          <w:jc w:val="center"/>
        </w:trPr>
        <w:tc>
          <w:tcPr>
            <w:tcW w:w="3482" w:type="dxa"/>
          </w:tcPr>
          <w:p w14:paraId="1B2C09A9" w14:textId="77777777" w:rsidR="00FE5094" w:rsidRPr="00E9531B" w:rsidRDefault="00E33E7D" w:rsidP="00FE612E">
            <w:pPr>
              <w:spacing w:before="240" w:after="240"/>
              <w:jc w:val="both"/>
              <w:rPr>
                <w:rFonts w:ascii="ITC Avant Garde" w:hAnsi="ITC Avant Garde"/>
              </w:rPr>
            </w:pPr>
            <w:r>
              <w:rPr>
                <w:rFonts w:ascii="ITC Avant Garde" w:hAnsi="ITC Avant Garde"/>
                <w:lang w:val="es-419"/>
              </w:rPr>
              <w:t>Notificar al Con</w:t>
            </w:r>
            <w:r w:rsidR="00546768">
              <w:rPr>
                <w:rFonts w:ascii="ITC Avant Garde" w:hAnsi="ITC Avant Garde"/>
              </w:rPr>
              <w:t>c</w:t>
            </w:r>
            <w:r>
              <w:rPr>
                <w:rFonts w:ascii="ITC Avant Garde" w:hAnsi="ITC Avant Garde"/>
                <w:lang w:val="es-419"/>
              </w:rPr>
              <w:t>e</w:t>
            </w:r>
            <w:r w:rsidR="00546768">
              <w:rPr>
                <w:rFonts w:ascii="ITC Avant Garde" w:hAnsi="ITC Avant Garde"/>
              </w:rPr>
              <w:t>s</w:t>
            </w:r>
            <w:r>
              <w:rPr>
                <w:rFonts w:ascii="ITC Avant Garde" w:hAnsi="ITC Avant Garde"/>
                <w:lang w:val="es-419"/>
              </w:rPr>
              <w:t>ionario sobre información completa</w:t>
            </w:r>
            <w:r w:rsidRPr="00E9531B">
              <w:rPr>
                <w:rFonts w:ascii="ITC Avant Garde" w:hAnsi="ITC Avant Garde"/>
              </w:rPr>
              <w:t xml:space="preserve"> </w:t>
            </w:r>
            <w:r w:rsidR="00684F6E">
              <w:rPr>
                <w:rFonts w:ascii="ITC Avant Garde" w:hAnsi="ITC Avant Garde"/>
              </w:rPr>
              <w:t>de la Solicitud</w:t>
            </w:r>
            <w:r w:rsidR="00FE5094" w:rsidRPr="00E9531B">
              <w:rPr>
                <w:rFonts w:ascii="ITC Avant Garde" w:hAnsi="ITC Avant Garde"/>
              </w:rPr>
              <w:t xml:space="preserve"> o prevención al Concesionario </w:t>
            </w:r>
          </w:p>
        </w:tc>
        <w:tc>
          <w:tcPr>
            <w:tcW w:w="2001" w:type="dxa"/>
          </w:tcPr>
          <w:p w14:paraId="037B4D00" w14:textId="77777777" w:rsidR="00FE5094" w:rsidRPr="00E9531B" w:rsidRDefault="00FE5094" w:rsidP="00FE612E">
            <w:pPr>
              <w:spacing w:before="240" w:after="240"/>
              <w:jc w:val="center"/>
              <w:rPr>
                <w:rFonts w:ascii="ITC Avant Garde" w:hAnsi="ITC Avant Garde"/>
              </w:rPr>
            </w:pPr>
            <w:r>
              <w:rPr>
                <w:rFonts w:ascii="ITC Avant Garde" w:hAnsi="ITC Avant Garde"/>
                <w:lang w:val="es-ES_tradnl"/>
              </w:rPr>
              <w:t xml:space="preserve">5 </w:t>
            </w:r>
            <w:r w:rsidRPr="00E9531B">
              <w:rPr>
                <w:rFonts w:ascii="ITC Avant Garde" w:hAnsi="ITC Avant Garde"/>
              </w:rPr>
              <w:t>días hábiles</w:t>
            </w:r>
          </w:p>
          <w:p w14:paraId="2C4599BF" w14:textId="77777777" w:rsidR="00FE5094" w:rsidRPr="00E9531B" w:rsidRDefault="00FE5094" w:rsidP="00FE612E">
            <w:pPr>
              <w:spacing w:before="240" w:after="240"/>
              <w:jc w:val="center"/>
              <w:rPr>
                <w:rFonts w:ascii="ITC Avant Garde" w:hAnsi="ITC Avant Garde"/>
              </w:rPr>
            </w:pPr>
          </w:p>
        </w:tc>
        <w:tc>
          <w:tcPr>
            <w:tcW w:w="1764" w:type="dxa"/>
          </w:tcPr>
          <w:p w14:paraId="0527F654" w14:textId="77777777" w:rsidR="00FE5094" w:rsidRPr="007F28FB" w:rsidRDefault="00FE5094" w:rsidP="00FE612E">
            <w:pPr>
              <w:spacing w:before="240" w:after="240"/>
              <w:jc w:val="center"/>
              <w:rPr>
                <w:rFonts w:ascii="ITC Avant Garde" w:hAnsi="ITC Avant Garde"/>
              </w:rPr>
            </w:pPr>
            <w:r w:rsidRPr="007F28FB">
              <w:rPr>
                <w:rFonts w:ascii="ITC Avant Garde" w:hAnsi="ITC Avant Garde"/>
              </w:rPr>
              <w:t>90%</w:t>
            </w:r>
          </w:p>
        </w:tc>
      </w:tr>
    </w:tbl>
    <w:p w14:paraId="4A50974B" w14:textId="77777777" w:rsidR="00E33E7D" w:rsidRPr="008417F9" w:rsidRDefault="00E33E7D" w:rsidP="00FE612E">
      <w:pPr>
        <w:pStyle w:val="CondicionesFinales"/>
        <w:spacing w:before="240" w:after="240"/>
        <w:rPr>
          <w:rStyle w:val="nfasis"/>
          <w:rFonts w:ascii="ITC Avant Garde" w:eastAsia="Calibri" w:hAnsi="ITC Avant Garde" w:cs="Arial"/>
          <w:color w:val="000000"/>
          <w:szCs w:val="22"/>
          <w:u w:val="none"/>
          <w:lang w:val="es-ES_tradnl"/>
        </w:rPr>
      </w:pPr>
      <w:bookmarkStart w:id="17" w:name="_Toc389647293"/>
      <w:r w:rsidRPr="008417F9">
        <w:rPr>
          <w:rStyle w:val="nfasis"/>
          <w:rFonts w:ascii="ITC Avant Garde" w:eastAsia="Calibri" w:hAnsi="ITC Avant Garde" w:cs="Arial"/>
          <w:color w:val="000000"/>
          <w:szCs w:val="22"/>
          <w:u w:val="none"/>
          <w:lang w:val="es-419"/>
        </w:rPr>
        <w:t>[...]</w:t>
      </w:r>
    </w:p>
    <w:p w14:paraId="10C8E20E" w14:textId="77777777" w:rsidR="002A5F1F" w:rsidRPr="002A5F1F" w:rsidRDefault="002A5F1F" w:rsidP="00FE612E">
      <w:pPr>
        <w:pStyle w:val="CondicionesFinales"/>
        <w:spacing w:before="240" w:after="240"/>
        <w:rPr>
          <w:rStyle w:val="nfasis"/>
          <w:rFonts w:ascii="ITC Avant Garde" w:eastAsia="Calibri" w:hAnsi="ITC Avant Garde" w:cs="Arial"/>
          <w:bCs/>
          <w:color w:val="000000"/>
          <w:szCs w:val="22"/>
          <w:lang w:val="es-ES_tradnl"/>
        </w:rPr>
      </w:pPr>
      <w:r w:rsidRPr="002A5F1F">
        <w:rPr>
          <w:rStyle w:val="nfasis"/>
          <w:rFonts w:ascii="ITC Avant Garde" w:eastAsia="Calibri" w:hAnsi="ITC Avant Garde" w:cs="Arial"/>
          <w:bCs/>
          <w:color w:val="000000"/>
          <w:szCs w:val="22"/>
          <w:lang w:val="es-ES_tradnl"/>
        </w:rPr>
        <w:t>2.7.6</w:t>
      </w:r>
      <w:r w:rsidRPr="002A5F1F">
        <w:rPr>
          <w:rStyle w:val="nfasis"/>
          <w:rFonts w:ascii="ITC Avant Garde" w:eastAsia="Calibri" w:hAnsi="ITC Avant Garde" w:cs="Arial"/>
          <w:bCs/>
          <w:color w:val="000000"/>
          <w:szCs w:val="22"/>
          <w:lang w:val="es-ES_tradnl"/>
        </w:rPr>
        <w:tab/>
        <w:t>Plazo para la Elaboración de Proyecto y Presupuesto</w:t>
      </w:r>
      <w:bookmarkEnd w:id="17"/>
    </w:p>
    <w:p w14:paraId="0594E358" w14:textId="77777777" w:rsidR="00E33E7D" w:rsidRDefault="002A5F1F" w:rsidP="00FE612E">
      <w:pPr>
        <w:pStyle w:val="CondicionesFinales"/>
        <w:spacing w:before="240" w:after="240"/>
        <w:rPr>
          <w:rStyle w:val="nfasis"/>
          <w:rFonts w:ascii="ITC Avant Garde" w:eastAsia="Calibri" w:hAnsi="ITC Avant Garde" w:cs="Arial"/>
          <w:bCs/>
          <w:color w:val="000000"/>
          <w:szCs w:val="22"/>
          <w:lang w:val="es-ES_tradnl"/>
        </w:rPr>
      </w:pPr>
      <w:r w:rsidRPr="002A5F1F">
        <w:t>A partir de la presentación de la Solicitud de Elaboración de Proyecto y Presupuesto Tel</w:t>
      </w:r>
      <w:r w:rsidR="00684F6E">
        <w:t xml:space="preserve">esites contará con un plazo de </w:t>
      </w:r>
      <w:r w:rsidR="00684F6E">
        <w:rPr>
          <w:lang w:val="es-419"/>
        </w:rPr>
        <w:t>20</w:t>
      </w:r>
      <w:r w:rsidR="000F15AD">
        <w:t xml:space="preserve"> (</w:t>
      </w:r>
      <w:r w:rsidR="000F15AD">
        <w:rPr>
          <w:lang w:val="es-419"/>
        </w:rPr>
        <w:t>veinte</w:t>
      </w:r>
      <w:r w:rsidRPr="002A5F1F">
        <w:t xml:space="preserve">) días hábiles tratándose de Sitio y de 15 (quince) días hábiles </w:t>
      </w:r>
      <w:r w:rsidRPr="002A5F1F">
        <w:lastRenderedPageBreak/>
        <w:t xml:space="preserve">tratándose de Proyecto de Nueva Obra Civil, para la Elaboración del Proyecto y Presupuesto correspondiente. </w:t>
      </w:r>
    </w:p>
    <w:p w14:paraId="3BE2598C" w14:textId="77777777" w:rsidR="00E33E7D" w:rsidRPr="008417F9" w:rsidRDefault="00E33E7D" w:rsidP="00FE612E">
      <w:pPr>
        <w:pStyle w:val="CondicionesFinales"/>
        <w:spacing w:before="240" w:after="240"/>
        <w:rPr>
          <w:rStyle w:val="nfasis"/>
          <w:rFonts w:ascii="ITC Avant Garde" w:eastAsia="Calibri" w:hAnsi="ITC Avant Garde" w:cs="Arial"/>
          <w:color w:val="000000"/>
          <w:szCs w:val="22"/>
          <w:u w:val="none"/>
          <w:lang w:val="es-419"/>
        </w:rPr>
      </w:pPr>
      <w:r w:rsidRPr="008417F9">
        <w:rPr>
          <w:rStyle w:val="nfasis"/>
          <w:rFonts w:ascii="ITC Avant Garde" w:eastAsia="Calibri" w:hAnsi="ITC Avant Garde" w:cs="Arial"/>
          <w:color w:val="000000"/>
          <w:szCs w:val="22"/>
          <w:u w:val="none"/>
          <w:lang w:val="es-419"/>
        </w:rPr>
        <w:t>[…]</w:t>
      </w:r>
    </w:p>
    <w:p w14:paraId="75921AA3" w14:textId="77777777" w:rsidR="002A5F1F" w:rsidRPr="002A5F1F" w:rsidRDefault="002A5F1F" w:rsidP="00FE612E">
      <w:pPr>
        <w:pStyle w:val="CondicionesFinales"/>
        <w:spacing w:before="240" w:after="240"/>
        <w:rPr>
          <w:rStyle w:val="nfasis"/>
          <w:rFonts w:ascii="ITC Avant Garde" w:eastAsia="Calibri" w:hAnsi="ITC Avant Garde" w:cs="Arial"/>
          <w:bCs/>
          <w:color w:val="000000"/>
          <w:szCs w:val="22"/>
          <w:lang w:val="es-ES_tradnl"/>
        </w:rPr>
      </w:pPr>
      <w:r w:rsidRPr="002A5F1F">
        <w:rPr>
          <w:rStyle w:val="nfasis"/>
          <w:rFonts w:ascii="ITC Avant Garde" w:eastAsia="Calibri" w:hAnsi="ITC Avant Garde" w:cs="Arial"/>
          <w:bCs/>
          <w:color w:val="000000"/>
          <w:szCs w:val="22"/>
          <w:lang w:val="es-ES_tradnl"/>
        </w:rPr>
        <w:t xml:space="preserve">2.7.8 </w:t>
      </w:r>
      <w:r w:rsidRPr="002A5F1F">
        <w:rPr>
          <w:rStyle w:val="nfasis"/>
          <w:rFonts w:ascii="ITC Avant Garde" w:eastAsia="Calibri" w:hAnsi="ITC Avant Garde" w:cs="Arial"/>
          <w:bCs/>
          <w:color w:val="000000"/>
          <w:szCs w:val="22"/>
          <w:lang w:val="es-ES_tradnl"/>
        </w:rPr>
        <w:tab/>
        <w:t>Plazos de entrega, parámetros e indicadores de calidad</w:t>
      </w:r>
    </w:p>
    <w:p w14:paraId="0114C3B3" w14:textId="77777777" w:rsidR="002A5F1F" w:rsidRPr="002A5F1F" w:rsidRDefault="002A5F1F" w:rsidP="00FE612E">
      <w:pPr>
        <w:pStyle w:val="CondicionesFinales"/>
        <w:spacing w:before="240" w:after="240"/>
      </w:pPr>
      <w:r w:rsidRPr="002A5F1F">
        <w:t>Telesites llevará a cabo la Elaboración del Proyecto y Presupuesto, de conformidad con las obligaciones y responsabilidades a su cargo, procurando cumplir los plazos establecidos y alcanzar los objetivos de calidad que para cada evento se señalan a continuación:</w:t>
      </w:r>
    </w:p>
    <w:tbl>
      <w:tblPr>
        <w:tblStyle w:val="Cuadrculadetablaclara1"/>
        <w:tblW w:w="72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Plazos para la elaboracion del proyecto y presupuesto"/>
      </w:tblPr>
      <w:tblGrid>
        <w:gridCol w:w="3423"/>
        <w:gridCol w:w="2045"/>
        <w:gridCol w:w="1804"/>
      </w:tblGrid>
      <w:tr w:rsidR="002A5F1F" w:rsidRPr="007F28FB" w14:paraId="03B107FE" w14:textId="77777777" w:rsidTr="005D5637">
        <w:trPr>
          <w:trHeight w:val="861"/>
          <w:tblHeader/>
          <w:jc w:val="center"/>
        </w:trPr>
        <w:tc>
          <w:tcPr>
            <w:tcW w:w="3423" w:type="dxa"/>
          </w:tcPr>
          <w:p w14:paraId="14A44D79" w14:textId="77777777" w:rsidR="002A5F1F" w:rsidRPr="007F28FB" w:rsidRDefault="002A5F1F" w:rsidP="00FE612E">
            <w:pPr>
              <w:keepNext/>
              <w:spacing w:before="240" w:after="240"/>
              <w:jc w:val="center"/>
              <w:rPr>
                <w:rFonts w:ascii="ITC Avant Garde" w:hAnsi="ITC Avant Garde"/>
                <w:u w:val="single"/>
              </w:rPr>
            </w:pPr>
            <w:r w:rsidRPr="007F28FB">
              <w:rPr>
                <w:rFonts w:ascii="ITC Avant Garde" w:hAnsi="ITC Avant Garde"/>
                <w:u w:val="single"/>
              </w:rPr>
              <w:t>Evento</w:t>
            </w:r>
          </w:p>
        </w:tc>
        <w:tc>
          <w:tcPr>
            <w:tcW w:w="2045" w:type="dxa"/>
          </w:tcPr>
          <w:p w14:paraId="7E3CCB35" w14:textId="77777777" w:rsidR="002A5F1F" w:rsidRPr="007F28FB" w:rsidRDefault="002A5F1F" w:rsidP="00FE612E">
            <w:pPr>
              <w:keepNext/>
              <w:spacing w:before="240" w:after="240"/>
              <w:jc w:val="center"/>
              <w:rPr>
                <w:rFonts w:ascii="ITC Avant Garde" w:hAnsi="ITC Avant Garde"/>
                <w:u w:val="single"/>
              </w:rPr>
            </w:pPr>
            <w:r w:rsidRPr="007F28FB">
              <w:rPr>
                <w:rFonts w:ascii="ITC Avant Garde" w:hAnsi="ITC Avant Garde"/>
                <w:u w:val="single"/>
              </w:rPr>
              <w:t>Plazo</w:t>
            </w:r>
          </w:p>
        </w:tc>
        <w:tc>
          <w:tcPr>
            <w:tcW w:w="1804" w:type="dxa"/>
          </w:tcPr>
          <w:p w14:paraId="7D4CBB0E" w14:textId="77777777" w:rsidR="002A5F1F" w:rsidRPr="007F28FB" w:rsidRDefault="002A5F1F" w:rsidP="00FE612E">
            <w:pPr>
              <w:keepNext/>
              <w:spacing w:before="240" w:after="240"/>
              <w:jc w:val="center"/>
              <w:rPr>
                <w:rFonts w:ascii="ITC Avant Garde" w:hAnsi="ITC Avant Garde"/>
                <w:u w:val="single"/>
              </w:rPr>
            </w:pPr>
            <w:r w:rsidRPr="007F28FB">
              <w:rPr>
                <w:rFonts w:ascii="ITC Avant Garde" w:hAnsi="ITC Avant Garde"/>
                <w:u w:val="single"/>
              </w:rPr>
              <w:t>Objetivo de calidad</w:t>
            </w:r>
          </w:p>
        </w:tc>
      </w:tr>
      <w:tr w:rsidR="002A5F1F" w:rsidRPr="007F28FB" w14:paraId="653ACBD6" w14:textId="77777777" w:rsidTr="00471BDC">
        <w:trPr>
          <w:trHeight w:val="1537"/>
          <w:jc w:val="center"/>
        </w:trPr>
        <w:tc>
          <w:tcPr>
            <w:tcW w:w="3423" w:type="dxa"/>
          </w:tcPr>
          <w:p w14:paraId="398C5126" w14:textId="77777777" w:rsidR="002A5F1F" w:rsidRPr="00E9531B" w:rsidRDefault="002A5F1F" w:rsidP="00FE612E">
            <w:pPr>
              <w:keepNext/>
              <w:spacing w:before="240" w:after="240"/>
              <w:jc w:val="both"/>
              <w:rPr>
                <w:rFonts w:ascii="ITC Avant Garde" w:hAnsi="ITC Avant Garde"/>
              </w:rPr>
            </w:pPr>
            <w:r w:rsidRPr="00E9531B">
              <w:rPr>
                <w:rFonts w:ascii="ITC Avant Garde" w:hAnsi="ITC Avant Garde"/>
              </w:rPr>
              <w:t>Elaboración y entrega del Proyecto y Presupuesto</w:t>
            </w:r>
          </w:p>
        </w:tc>
        <w:tc>
          <w:tcPr>
            <w:tcW w:w="2045" w:type="dxa"/>
          </w:tcPr>
          <w:p w14:paraId="5711E948" w14:textId="77777777" w:rsidR="002A5F1F" w:rsidRPr="00E9531B" w:rsidRDefault="00185325" w:rsidP="00FE612E">
            <w:pPr>
              <w:keepNext/>
              <w:spacing w:before="240" w:after="240"/>
              <w:jc w:val="center"/>
              <w:rPr>
                <w:rFonts w:ascii="ITC Avant Garde" w:hAnsi="ITC Avant Garde"/>
              </w:rPr>
            </w:pPr>
            <w:r>
              <w:rPr>
                <w:rFonts w:ascii="ITC Avant Garde" w:hAnsi="ITC Avant Garde"/>
                <w:lang w:val="es-419"/>
              </w:rPr>
              <w:t>20</w:t>
            </w:r>
            <w:r w:rsidR="002A5F1F" w:rsidRPr="00E9531B">
              <w:rPr>
                <w:rFonts w:ascii="ITC Avant Garde" w:hAnsi="ITC Avant Garde"/>
              </w:rPr>
              <w:t xml:space="preserve"> días hábiles (15 días hábiles en caso de Nueva Obra Civil)</w:t>
            </w:r>
          </w:p>
        </w:tc>
        <w:tc>
          <w:tcPr>
            <w:tcW w:w="1804" w:type="dxa"/>
          </w:tcPr>
          <w:p w14:paraId="652F5E20" w14:textId="77777777" w:rsidR="002A5F1F" w:rsidRPr="007F28FB" w:rsidRDefault="002A5F1F" w:rsidP="00FE612E">
            <w:pPr>
              <w:keepNext/>
              <w:spacing w:before="240" w:after="240"/>
              <w:jc w:val="center"/>
              <w:rPr>
                <w:rFonts w:ascii="ITC Avant Garde" w:hAnsi="ITC Avant Garde"/>
              </w:rPr>
            </w:pPr>
            <w:r w:rsidRPr="007F28FB">
              <w:rPr>
                <w:rFonts w:ascii="ITC Avant Garde" w:hAnsi="ITC Avant Garde"/>
              </w:rPr>
              <w:t>90%</w:t>
            </w:r>
          </w:p>
        </w:tc>
      </w:tr>
    </w:tbl>
    <w:p w14:paraId="1BAAC542" w14:textId="77777777" w:rsidR="00E33E7D" w:rsidRDefault="00E33E7D" w:rsidP="00FE612E">
      <w:pPr>
        <w:pStyle w:val="CondicionesFinales"/>
        <w:spacing w:before="240" w:after="240"/>
        <w:rPr>
          <w:rStyle w:val="nfasis"/>
          <w:rFonts w:ascii="ITC Avant Garde" w:eastAsia="Calibri" w:hAnsi="ITC Avant Garde" w:cs="Arial"/>
          <w:bCs/>
          <w:color w:val="000000"/>
          <w:szCs w:val="22"/>
          <w:lang w:val="es-ES_tradnl"/>
        </w:rPr>
      </w:pPr>
      <w:bookmarkStart w:id="18" w:name="_Toc389647300"/>
    </w:p>
    <w:p w14:paraId="015E39C4" w14:textId="77777777" w:rsidR="00D82AB5" w:rsidRDefault="00E33E7D" w:rsidP="00FE612E">
      <w:pPr>
        <w:pStyle w:val="CondicionesFinales"/>
        <w:spacing w:before="240" w:after="240"/>
        <w:rPr>
          <w:rStyle w:val="nfasis"/>
          <w:rFonts w:ascii="ITC Avant Garde" w:eastAsia="Calibri" w:hAnsi="ITC Avant Garde" w:cs="Arial"/>
          <w:color w:val="000000"/>
          <w:szCs w:val="22"/>
          <w:u w:val="none"/>
          <w:lang w:val="es-419"/>
        </w:rPr>
      </w:pPr>
      <w:r w:rsidRPr="00546768">
        <w:rPr>
          <w:rStyle w:val="nfasis"/>
          <w:rFonts w:ascii="ITC Avant Garde" w:eastAsia="Calibri" w:hAnsi="ITC Avant Garde" w:cs="Arial"/>
          <w:color w:val="000000"/>
          <w:szCs w:val="22"/>
          <w:u w:val="none"/>
          <w:lang w:val="es-419"/>
        </w:rPr>
        <w:t>[…]</w:t>
      </w:r>
      <w:r w:rsidR="00D82AB5">
        <w:rPr>
          <w:rStyle w:val="nfasis"/>
          <w:rFonts w:ascii="ITC Avant Garde" w:eastAsia="Calibri" w:hAnsi="ITC Avant Garde" w:cs="Arial"/>
          <w:color w:val="000000"/>
          <w:szCs w:val="22"/>
          <w:u w:val="none"/>
          <w:lang w:val="es-419"/>
        </w:rPr>
        <w:t xml:space="preserve"> </w:t>
      </w:r>
    </w:p>
    <w:p w14:paraId="16DABDF1" w14:textId="77777777" w:rsidR="00D82AB5" w:rsidRPr="00D82AB5" w:rsidRDefault="00D82AB5" w:rsidP="00FE612E">
      <w:pPr>
        <w:pStyle w:val="CondicionesFinales"/>
        <w:spacing w:before="240" w:after="240"/>
        <w:rPr>
          <w:rFonts w:eastAsia="Calibri"/>
          <w:u w:val="single"/>
          <w:lang w:val="es-MX"/>
        </w:rPr>
      </w:pPr>
      <w:r>
        <w:rPr>
          <w:rStyle w:val="nfasis"/>
          <w:rFonts w:ascii="ITC Avant Garde" w:eastAsia="Calibri" w:hAnsi="ITC Avant Garde" w:cs="Arial"/>
          <w:color w:val="000000"/>
          <w:szCs w:val="22"/>
          <w:u w:val="none"/>
          <w:lang w:val="es-419"/>
        </w:rPr>
        <w:t xml:space="preserve"> </w:t>
      </w:r>
      <w:bookmarkStart w:id="19" w:name="_Toc389647299"/>
      <w:r w:rsidRPr="00AA2C80">
        <w:rPr>
          <w:rFonts w:eastAsia="Calibri"/>
          <w:u w:val="single"/>
          <w:lang w:val="es-MX"/>
        </w:rPr>
        <w:t>2.8.4</w:t>
      </w:r>
      <w:r w:rsidR="00124930">
        <w:rPr>
          <w:rFonts w:eastAsia="Calibri"/>
          <w:u w:val="single"/>
          <w:lang w:val="es-MX"/>
        </w:rPr>
        <w:t xml:space="preserve"> </w:t>
      </w:r>
      <w:r w:rsidRPr="00AA2C80">
        <w:rPr>
          <w:rFonts w:eastAsia="Calibri"/>
          <w:u w:val="single"/>
          <w:lang w:val="es-MX"/>
        </w:rPr>
        <w:tab/>
        <w:t>Términos</w:t>
      </w:r>
      <w:r w:rsidRPr="00D82AB5">
        <w:rPr>
          <w:rFonts w:eastAsia="Calibri"/>
          <w:u w:val="single"/>
          <w:lang w:val="es-MX"/>
        </w:rPr>
        <w:t xml:space="preserve"> y plazo de la ejecución del Servicio de Adecuación de Sitio</w:t>
      </w:r>
      <w:bookmarkEnd w:id="19"/>
    </w:p>
    <w:p w14:paraId="60B580B2" w14:textId="77777777" w:rsidR="00D82AB5" w:rsidRPr="00D82AB5" w:rsidRDefault="00D82AB5" w:rsidP="00FE612E">
      <w:pPr>
        <w:pStyle w:val="CondicionesFinales"/>
        <w:spacing w:before="240" w:after="240"/>
        <w:rPr>
          <w:rFonts w:eastAsia="Calibri"/>
          <w:lang w:val="es-MX"/>
        </w:rPr>
      </w:pPr>
      <w:r w:rsidRPr="00D82AB5">
        <w:rPr>
          <w:rFonts w:eastAsia="Calibri"/>
          <w:lang w:val="es-MX"/>
        </w:rPr>
        <w:t xml:space="preserve">Los términos de la ejecución del Servicio de </w:t>
      </w:r>
      <w:r w:rsidRPr="00D82AB5">
        <w:rPr>
          <w:rFonts w:eastAsia="Calibri"/>
        </w:rPr>
        <w:t xml:space="preserve">Adecuación de Sitio </w:t>
      </w:r>
      <w:r w:rsidRPr="00D82AB5">
        <w:rPr>
          <w:rFonts w:eastAsia="Calibri"/>
          <w:lang w:val="es-MX"/>
        </w:rPr>
        <w:t>son los indicados en el Proyecto y Presupuesto correspondiente.</w:t>
      </w:r>
    </w:p>
    <w:p w14:paraId="2E171035" w14:textId="7BAD4429" w:rsidR="00D82AB5" w:rsidRPr="00D82AB5" w:rsidRDefault="00D82AB5" w:rsidP="00FE612E">
      <w:pPr>
        <w:pStyle w:val="CondicionesFinales"/>
        <w:spacing w:before="240" w:after="240"/>
        <w:rPr>
          <w:rFonts w:eastAsia="Calibri"/>
          <w:lang w:val="es-MX"/>
        </w:rPr>
      </w:pPr>
      <w:r w:rsidRPr="00D82AB5">
        <w:rPr>
          <w:rFonts w:eastAsia="Calibri"/>
          <w:lang w:val="es-419"/>
        </w:rPr>
        <w:t>E</w:t>
      </w:r>
      <w:r w:rsidRPr="00D82AB5">
        <w:rPr>
          <w:rFonts w:eastAsia="Calibri"/>
        </w:rPr>
        <w:t>l plazo máximo para la conclusión de Servicio de Adecuación de Sitio</w:t>
      </w:r>
      <w:r>
        <w:rPr>
          <w:rFonts w:eastAsia="Calibri"/>
          <w:lang w:val="es-419"/>
        </w:rPr>
        <w:t xml:space="preserve"> </w:t>
      </w:r>
      <w:r w:rsidRPr="00D82AB5">
        <w:rPr>
          <w:rFonts w:eastAsia="Calibri"/>
        </w:rPr>
        <w:t>deberá realizarse dentro de los 20 (veinte) días hábiles siguientes a la fecha en que el Concesionario acepte el programa de ejecución asociado al Servicio de Adecuación de Sitio</w:t>
      </w:r>
      <w:r w:rsidRPr="00D82AB5">
        <w:rPr>
          <w:rFonts w:eastAsia="Calibri"/>
          <w:lang w:val="es-419"/>
        </w:rPr>
        <w:t xml:space="preserve"> </w:t>
      </w:r>
      <w:r>
        <w:rPr>
          <w:rFonts w:eastAsia="Calibri"/>
        </w:rPr>
        <w:t>(salvo en ocasio</w:t>
      </w:r>
      <w:r w:rsidR="00083D6A">
        <w:rPr>
          <w:rFonts w:eastAsia="Calibri"/>
        </w:rPr>
        <w:t>n</w:t>
      </w:r>
      <w:r w:rsidRPr="00D82AB5">
        <w:rPr>
          <w:rFonts w:eastAsia="Calibri"/>
        </w:rPr>
        <w:t>es especiales</w:t>
      </w:r>
      <w:r w:rsidR="009623CA" w:rsidRPr="009623CA">
        <w:rPr>
          <w:rFonts w:eastAsia="Calibri"/>
          <w:vertAlign w:val="superscript"/>
        </w:rPr>
        <w:t>1</w:t>
      </w:r>
      <w:r w:rsidR="00197C18">
        <w:rPr>
          <w:rFonts w:eastAsia="Calibri"/>
          <w:lang w:val="es-419"/>
        </w:rPr>
        <w:t>)</w:t>
      </w:r>
      <w:r w:rsidR="00E56BFD">
        <w:rPr>
          <w:rFonts w:eastAsia="Calibri"/>
          <w:lang w:val="es-MX"/>
        </w:rPr>
        <w:t>.</w:t>
      </w:r>
    </w:p>
    <w:p w14:paraId="5C3ECDFB" w14:textId="77777777" w:rsidR="00FE612E" w:rsidRDefault="00D82AB5" w:rsidP="00FE612E">
      <w:pPr>
        <w:pStyle w:val="CondicionesFinales"/>
        <w:spacing w:before="240" w:after="240"/>
        <w:rPr>
          <w:rStyle w:val="nfasis"/>
          <w:rFonts w:ascii="ITC Avant Garde" w:eastAsia="Calibri" w:hAnsi="ITC Avant Garde" w:cs="Arial"/>
          <w:bCs/>
          <w:color w:val="000000"/>
          <w:szCs w:val="22"/>
          <w:u w:val="none"/>
          <w:lang w:val="es-419"/>
        </w:rPr>
      </w:pPr>
      <w:r>
        <w:rPr>
          <w:rFonts w:eastAsia="Calibri"/>
          <w:lang w:val="es-419"/>
        </w:rPr>
        <w:t>[…]</w:t>
      </w:r>
      <w:bookmarkEnd w:id="18"/>
    </w:p>
    <w:p w14:paraId="4445EB53" w14:textId="347A8B4D" w:rsidR="00071043" w:rsidRDefault="00071043" w:rsidP="00FE612E">
      <w:pPr>
        <w:pStyle w:val="CondicionesFinales"/>
        <w:spacing w:before="240" w:after="240"/>
      </w:pPr>
      <w:r>
        <w:rPr>
          <w:vertAlign w:val="superscript"/>
        </w:rPr>
        <w:lastRenderedPageBreak/>
        <w:t xml:space="preserve">1 </w:t>
      </w:r>
      <w:r w:rsidRPr="009E62AD">
        <w:rPr>
          <w:sz w:val="16"/>
          <w:szCs w:val="16"/>
        </w:rPr>
        <w:t>En el caso en el que Telesites notifique al Concesionario, de manera debidamente justificada y documentada, sobre condiciones especiales de reforzamiento, adecuación o recuperación de espacio o la extensión o crecimiento de la altura de un Sitio, las Partes tendrán que acordar por escrito dichas condiciones y documentar el tiempo de entrega de ese sitio en particular, en cuyo caso, el plazo acordado por las Partes será el que se utilizará para el cómputo de la imposición de una penalidad aplicable, solo para incumplimiento por parte de Telesites o cualquier subcontratista de éste.</w:t>
      </w:r>
    </w:p>
    <w:p w14:paraId="49619F66" w14:textId="77777777" w:rsidR="00673DA1" w:rsidRPr="00673DA1" w:rsidRDefault="00673DA1" w:rsidP="00FE612E">
      <w:pPr>
        <w:pStyle w:val="CondicionesFinales"/>
        <w:spacing w:before="240" w:after="240"/>
      </w:pPr>
      <w:r>
        <w:t>[…]</w:t>
      </w:r>
    </w:p>
    <w:p w14:paraId="412CFA80" w14:textId="77777777" w:rsidR="00673DA1" w:rsidRPr="00673DA1" w:rsidRDefault="00673DA1" w:rsidP="00FE612E">
      <w:pPr>
        <w:pStyle w:val="CondicionesFinales"/>
        <w:spacing w:before="240" w:after="240"/>
        <w:rPr>
          <w:rStyle w:val="nfasis"/>
          <w:rFonts w:ascii="ITC Avant Garde" w:eastAsia="Calibri" w:hAnsi="ITC Avant Garde" w:cs="Arial"/>
          <w:bCs/>
          <w:color w:val="000000"/>
          <w:szCs w:val="22"/>
          <w:lang w:val="es-ES_tradnl"/>
        </w:rPr>
      </w:pPr>
      <w:r w:rsidRPr="00673DA1">
        <w:rPr>
          <w:rStyle w:val="nfasis"/>
          <w:rFonts w:ascii="ITC Avant Garde" w:eastAsia="Calibri" w:hAnsi="ITC Avant Garde" w:cs="Arial"/>
          <w:bCs/>
          <w:color w:val="000000"/>
          <w:szCs w:val="22"/>
          <w:lang w:val="es-ES_tradnl"/>
        </w:rPr>
        <w:t xml:space="preserve">2.8.6 </w:t>
      </w:r>
      <w:r w:rsidRPr="00673DA1">
        <w:rPr>
          <w:rStyle w:val="nfasis"/>
          <w:rFonts w:ascii="ITC Avant Garde" w:eastAsia="Calibri" w:hAnsi="ITC Avant Garde" w:cs="Arial"/>
          <w:bCs/>
          <w:color w:val="000000"/>
          <w:szCs w:val="22"/>
          <w:lang w:val="es-ES_tradnl"/>
        </w:rPr>
        <w:tab/>
        <w:t>Plazos de entrega, parámetros e indicadores de calidad</w:t>
      </w:r>
    </w:p>
    <w:p w14:paraId="7592D04C" w14:textId="77777777" w:rsidR="00673DA1" w:rsidRPr="00673DA1" w:rsidRDefault="00673DA1" w:rsidP="00FE612E">
      <w:pPr>
        <w:pStyle w:val="CondicionesFinales"/>
        <w:spacing w:before="240" w:after="240"/>
      </w:pPr>
      <w:r w:rsidRPr="00673DA1">
        <w:t>Telesites llevará a cabo la Adecuación de Sitio, de conformidad con las obligaciones y responsabilidades a su cargo, procurando cumplir los plazos establecidos y alcanzar los objetivos de calidad que para cada evento se señalan a continuación:</w:t>
      </w:r>
    </w:p>
    <w:tbl>
      <w:tblPr>
        <w:tblStyle w:val="Cuadrculadetablaclara1"/>
        <w:tblW w:w="72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Plazos para la adecuacion del sitio"/>
      </w:tblPr>
      <w:tblGrid>
        <w:gridCol w:w="3544"/>
        <w:gridCol w:w="1946"/>
        <w:gridCol w:w="1739"/>
      </w:tblGrid>
      <w:tr w:rsidR="00673DA1" w:rsidRPr="007F28FB" w14:paraId="5940D56E" w14:textId="77777777" w:rsidTr="005D5637">
        <w:trPr>
          <w:trHeight w:val="979"/>
          <w:tblHeader/>
          <w:jc w:val="center"/>
        </w:trPr>
        <w:tc>
          <w:tcPr>
            <w:tcW w:w="3544" w:type="dxa"/>
          </w:tcPr>
          <w:p w14:paraId="1C4DDE9C" w14:textId="77777777" w:rsidR="00673DA1" w:rsidRPr="007F28FB" w:rsidRDefault="00673DA1" w:rsidP="00FE612E">
            <w:pPr>
              <w:keepNext/>
              <w:spacing w:before="240" w:after="240"/>
              <w:jc w:val="center"/>
              <w:rPr>
                <w:rFonts w:ascii="ITC Avant Garde" w:hAnsi="ITC Avant Garde"/>
                <w:u w:val="single"/>
              </w:rPr>
            </w:pPr>
            <w:r w:rsidRPr="007F28FB">
              <w:rPr>
                <w:rFonts w:ascii="ITC Avant Garde" w:hAnsi="ITC Avant Garde"/>
                <w:u w:val="single"/>
              </w:rPr>
              <w:t>Evento</w:t>
            </w:r>
          </w:p>
        </w:tc>
        <w:tc>
          <w:tcPr>
            <w:tcW w:w="1946" w:type="dxa"/>
          </w:tcPr>
          <w:p w14:paraId="7261C8D5" w14:textId="77777777" w:rsidR="00673DA1" w:rsidRPr="007F28FB" w:rsidRDefault="00673DA1" w:rsidP="00FE612E">
            <w:pPr>
              <w:keepNext/>
              <w:spacing w:before="240" w:after="240"/>
              <w:jc w:val="center"/>
              <w:rPr>
                <w:rFonts w:ascii="ITC Avant Garde" w:hAnsi="ITC Avant Garde"/>
                <w:u w:val="single"/>
              </w:rPr>
            </w:pPr>
            <w:r w:rsidRPr="007F28FB">
              <w:rPr>
                <w:rFonts w:ascii="ITC Avant Garde" w:hAnsi="ITC Avant Garde"/>
                <w:u w:val="single"/>
              </w:rPr>
              <w:t>Plazo</w:t>
            </w:r>
          </w:p>
        </w:tc>
        <w:tc>
          <w:tcPr>
            <w:tcW w:w="1739" w:type="dxa"/>
          </w:tcPr>
          <w:p w14:paraId="2C627C21" w14:textId="77777777" w:rsidR="00673DA1" w:rsidRPr="007F28FB" w:rsidRDefault="00673DA1" w:rsidP="00FE612E">
            <w:pPr>
              <w:keepNext/>
              <w:spacing w:before="240" w:after="240"/>
              <w:jc w:val="center"/>
              <w:rPr>
                <w:rFonts w:ascii="ITC Avant Garde" w:hAnsi="ITC Avant Garde"/>
                <w:u w:val="single"/>
              </w:rPr>
            </w:pPr>
            <w:r w:rsidRPr="007F28FB">
              <w:rPr>
                <w:rFonts w:ascii="ITC Avant Garde" w:hAnsi="ITC Avant Garde"/>
                <w:u w:val="single"/>
              </w:rPr>
              <w:t>Objetivo de calidad</w:t>
            </w:r>
          </w:p>
        </w:tc>
      </w:tr>
      <w:tr w:rsidR="00673DA1" w:rsidRPr="007F28FB" w14:paraId="057FE2F9" w14:textId="77777777" w:rsidTr="00471BDC">
        <w:trPr>
          <w:trHeight w:val="2124"/>
          <w:jc w:val="center"/>
        </w:trPr>
        <w:tc>
          <w:tcPr>
            <w:tcW w:w="3544" w:type="dxa"/>
          </w:tcPr>
          <w:p w14:paraId="2748B5D4" w14:textId="77777777" w:rsidR="00673DA1" w:rsidRPr="00E9531B" w:rsidRDefault="00673DA1" w:rsidP="00FE612E">
            <w:pPr>
              <w:keepNext/>
              <w:spacing w:before="240" w:after="240"/>
              <w:jc w:val="both"/>
              <w:rPr>
                <w:rFonts w:ascii="ITC Avant Garde" w:hAnsi="ITC Avant Garde"/>
              </w:rPr>
            </w:pPr>
            <w:r w:rsidRPr="00E9531B">
              <w:rPr>
                <w:rFonts w:ascii="ITC Avant Garde" w:hAnsi="ITC Avant Garde"/>
              </w:rPr>
              <w:t>Conclusión en tiempo de los trabajos de Adecuación de Sitio</w:t>
            </w:r>
            <w:r>
              <w:rPr>
                <w:rFonts w:ascii="ITC Avant Garde" w:hAnsi="ITC Avant Garde"/>
              </w:rPr>
              <w:t xml:space="preserve"> (a partir de </w:t>
            </w:r>
            <w:r>
              <w:rPr>
                <w:rFonts w:ascii="ITC Avant Garde" w:hAnsi="ITC Avant Garde"/>
                <w:lang w:val="es-ES_tradnl"/>
              </w:rPr>
              <w:t xml:space="preserve">la fecha en que el Concesionario acepte el programa de ejecución asociado al </w:t>
            </w:r>
            <w:r w:rsidRPr="007F28FB">
              <w:rPr>
                <w:rFonts w:ascii="ITC Avant Garde" w:hAnsi="ITC Avant Garde"/>
                <w:lang w:val="es-ES_tradnl"/>
              </w:rPr>
              <w:t>Servicio de Adecuación de Sitio</w:t>
            </w:r>
            <w:r>
              <w:rPr>
                <w:rFonts w:ascii="ITC Avant Garde" w:hAnsi="ITC Avant Garde"/>
                <w:lang w:val="es-ES_tradnl"/>
              </w:rPr>
              <w:t>)</w:t>
            </w:r>
          </w:p>
        </w:tc>
        <w:tc>
          <w:tcPr>
            <w:tcW w:w="1946" w:type="dxa"/>
          </w:tcPr>
          <w:p w14:paraId="2B7449D4" w14:textId="77777777" w:rsidR="00673DA1" w:rsidRPr="007F28FB" w:rsidRDefault="00673DA1" w:rsidP="00FE612E">
            <w:pPr>
              <w:keepNext/>
              <w:spacing w:before="240" w:after="240"/>
              <w:jc w:val="center"/>
              <w:rPr>
                <w:rFonts w:ascii="ITC Avant Garde" w:hAnsi="ITC Avant Garde"/>
              </w:rPr>
            </w:pPr>
            <w:r>
              <w:rPr>
                <w:rFonts w:ascii="ITC Avant Garde" w:hAnsi="ITC Avant Garde"/>
              </w:rPr>
              <w:t xml:space="preserve">20 días hábiles </w:t>
            </w:r>
          </w:p>
        </w:tc>
        <w:tc>
          <w:tcPr>
            <w:tcW w:w="1739" w:type="dxa"/>
          </w:tcPr>
          <w:p w14:paraId="27410C41" w14:textId="77777777" w:rsidR="00673DA1" w:rsidRPr="007F28FB" w:rsidRDefault="00673DA1" w:rsidP="00FE612E">
            <w:pPr>
              <w:keepNext/>
              <w:spacing w:before="240" w:after="240"/>
              <w:jc w:val="center"/>
              <w:rPr>
                <w:rFonts w:ascii="ITC Avant Garde" w:hAnsi="ITC Avant Garde"/>
              </w:rPr>
            </w:pPr>
            <w:r w:rsidRPr="007F28FB">
              <w:rPr>
                <w:rFonts w:ascii="ITC Avant Garde" w:hAnsi="ITC Avant Garde"/>
              </w:rPr>
              <w:t>90%</w:t>
            </w:r>
          </w:p>
        </w:tc>
      </w:tr>
    </w:tbl>
    <w:p w14:paraId="16331744" w14:textId="77777777" w:rsidR="005F32CD" w:rsidRDefault="005F32CD" w:rsidP="00FE612E">
      <w:pPr>
        <w:pStyle w:val="CondicionesFinales"/>
        <w:spacing w:before="240" w:after="240"/>
        <w:rPr>
          <w:rStyle w:val="nfasis"/>
          <w:rFonts w:eastAsia="Calibri"/>
          <w:lang w:val="es-ES_tradnl"/>
        </w:rPr>
      </w:pPr>
    </w:p>
    <w:p w14:paraId="41105702" w14:textId="77777777" w:rsidR="005F32CD" w:rsidRPr="005F32CD" w:rsidRDefault="005F32CD" w:rsidP="00FE612E">
      <w:pPr>
        <w:pStyle w:val="CondicionesFinales"/>
        <w:spacing w:before="240" w:after="240"/>
        <w:rPr>
          <w:u w:val="single"/>
          <w:lang w:val="es-MX"/>
        </w:rPr>
      </w:pPr>
      <w:bookmarkStart w:id="20" w:name="_Toc389647305"/>
      <w:r w:rsidRPr="005F32CD">
        <w:rPr>
          <w:lang w:val="es-MX"/>
        </w:rPr>
        <w:t>2.9</w:t>
      </w:r>
      <w:r>
        <w:rPr>
          <w:lang w:val="es-MX"/>
        </w:rPr>
        <w:t>.4</w:t>
      </w:r>
      <w:r>
        <w:rPr>
          <w:lang w:val="es-419"/>
        </w:rPr>
        <w:t xml:space="preserve"> </w:t>
      </w:r>
      <w:r w:rsidRPr="005F32CD">
        <w:rPr>
          <w:u w:val="single"/>
          <w:lang w:val="es-MX"/>
        </w:rPr>
        <w:t>Términos y plazo de la ejecución del Servicio de Recuperación de Espacio</w:t>
      </w:r>
      <w:bookmarkEnd w:id="20"/>
    </w:p>
    <w:p w14:paraId="2AE6B042" w14:textId="77777777" w:rsidR="005F32CD" w:rsidRPr="005F32CD" w:rsidRDefault="005F32CD" w:rsidP="00FE612E">
      <w:pPr>
        <w:pStyle w:val="CondicionesFinales"/>
        <w:spacing w:before="240" w:after="240"/>
        <w:rPr>
          <w:lang w:val="es-MX"/>
        </w:rPr>
      </w:pPr>
      <w:r w:rsidRPr="005F32CD">
        <w:rPr>
          <w:lang w:val="es-MX"/>
        </w:rPr>
        <w:t xml:space="preserve">Los términos  de la ejecución del Servicio de Recuperación de Espacio son los indicados en el Proyecto y Presupuesto correspondiente. </w:t>
      </w:r>
    </w:p>
    <w:p w14:paraId="39613495" w14:textId="77777777" w:rsidR="00FE612E" w:rsidRDefault="005F32CD" w:rsidP="00FE612E">
      <w:pPr>
        <w:pStyle w:val="CondicionesFinales"/>
        <w:spacing w:before="240" w:after="240"/>
      </w:pPr>
      <w:r w:rsidRPr="005F32CD">
        <w:t xml:space="preserve">El plazo máximo para la conclusión de </w:t>
      </w:r>
      <w:r w:rsidR="0036289B" w:rsidRPr="005F32CD">
        <w:t xml:space="preserve">Servicio de Recuperación de Espacio </w:t>
      </w:r>
      <w:r w:rsidRPr="005F32CD">
        <w:t xml:space="preserve">deberá realizarse dentro de los 20 (veinte) días hábiles siguientes a la fecha en que el Concesionario acepte el programa de ejecución asociado al </w:t>
      </w:r>
      <w:r w:rsidR="0036289B" w:rsidRPr="005F32CD">
        <w:t xml:space="preserve">Servicio de Recuperación de Espacio </w:t>
      </w:r>
      <w:r w:rsidR="003A1418">
        <w:t xml:space="preserve">(salvo en </w:t>
      </w:r>
      <w:r w:rsidR="00BD3D84">
        <w:t>ocasiones</w:t>
      </w:r>
      <w:r w:rsidR="003A1418">
        <w:t xml:space="preserve"> especiales)</w:t>
      </w:r>
      <w:r w:rsidR="00071043">
        <w:rPr>
          <w:vertAlign w:val="superscript"/>
        </w:rPr>
        <w:t>2</w:t>
      </w:r>
      <w:r w:rsidR="00673DA1" w:rsidRPr="00673DA1">
        <w:t>.</w:t>
      </w:r>
      <w:r w:rsidR="003A1418">
        <w:t xml:space="preserve"> </w:t>
      </w:r>
    </w:p>
    <w:p w14:paraId="508EECBE" w14:textId="7070FB2F" w:rsidR="003A1418" w:rsidRPr="00F77576" w:rsidRDefault="00071043" w:rsidP="00FE612E">
      <w:pPr>
        <w:pStyle w:val="CondicionesFinales"/>
        <w:spacing w:before="240" w:after="240"/>
        <w:rPr>
          <w:sz w:val="16"/>
          <w:szCs w:val="16"/>
        </w:rPr>
      </w:pPr>
      <w:r>
        <w:rPr>
          <w:vertAlign w:val="superscript"/>
        </w:rPr>
        <w:lastRenderedPageBreak/>
        <w:t>2</w:t>
      </w:r>
      <w:r w:rsidR="003A1418">
        <w:rPr>
          <w:vertAlign w:val="superscript"/>
        </w:rPr>
        <w:t xml:space="preserve"> </w:t>
      </w:r>
      <w:r w:rsidR="003A1418" w:rsidRPr="00F77576">
        <w:rPr>
          <w:sz w:val="16"/>
          <w:szCs w:val="16"/>
        </w:rPr>
        <w:t>En el caso en el que Telesites notifique al Concesionario, de manera debidamente justificada y documentada, sobre condiciones especiales de reforzamiento, adecuación o recuperación de espacio o la extensión o crecimiento de la altura de un Sitio, las Partes tendrán que acordar por escrito dichas condiciones y documentar el tiempo de entrega de ese sitio en particular, en cuyo caso,</w:t>
      </w:r>
      <w:r w:rsidR="002C5B0D" w:rsidRPr="00F77576">
        <w:rPr>
          <w:sz w:val="16"/>
          <w:szCs w:val="16"/>
        </w:rPr>
        <w:t xml:space="preserve"> el plazo acordado por las Partes será el que se utilizará para el cómputo de la imposición de una penalidad aplicable, solo para incumplimiento por parte de Telesites o cualquier subcontratista de éste.</w:t>
      </w:r>
    </w:p>
    <w:p w14:paraId="161D1695" w14:textId="77777777" w:rsidR="00673DA1" w:rsidRDefault="00673DA1" w:rsidP="00FE612E">
      <w:pPr>
        <w:pStyle w:val="CondicionesFinales"/>
        <w:spacing w:before="240" w:after="240"/>
      </w:pPr>
      <w:r>
        <w:t>[…]</w:t>
      </w:r>
    </w:p>
    <w:p w14:paraId="74F818A2" w14:textId="77777777" w:rsidR="00673DA1" w:rsidRPr="00673DA1" w:rsidRDefault="00673DA1" w:rsidP="00FE612E">
      <w:pPr>
        <w:pStyle w:val="CondicionesFinales"/>
        <w:spacing w:before="240" w:after="240"/>
        <w:rPr>
          <w:rStyle w:val="nfasis"/>
          <w:rFonts w:ascii="ITC Avant Garde" w:eastAsia="Calibri" w:hAnsi="ITC Avant Garde" w:cs="Arial"/>
          <w:bCs/>
          <w:color w:val="000000"/>
          <w:szCs w:val="22"/>
          <w:lang w:val="es-ES_tradnl"/>
        </w:rPr>
      </w:pPr>
      <w:r w:rsidRPr="00673DA1">
        <w:rPr>
          <w:rStyle w:val="nfasis"/>
          <w:rFonts w:ascii="ITC Avant Garde" w:eastAsia="Calibri" w:hAnsi="ITC Avant Garde" w:cs="Arial"/>
          <w:bCs/>
          <w:color w:val="000000"/>
          <w:szCs w:val="22"/>
          <w:lang w:val="es-ES_tradnl"/>
        </w:rPr>
        <w:t xml:space="preserve">2.9.6 </w:t>
      </w:r>
      <w:r w:rsidRPr="00673DA1">
        <w:rPr>
          <w:rStyle w:val="nfasis"/>
          <w:rFonts w:ascii="ITC Avant Garde" w:eastAsia="Calibri" w:hAnsi="ITC Avant Garde" w:cs="Arial"/>
          <w:bCs/>
          <w:color w:val="000000"/>
          <w:szCs w:val="22"/>
          <w:lang w:val="es-ES_tradnl"/>
        </w:rPr>
        <w:tab/>
        <w:t>Plazos de entrega, parámetros e indicadores de calidad</w:t>
      </w:r>
    </w:p>
    <w:p w14:paraId="6CD5FC21" w14:textId="77777777" w:rsidR="00673DA1" w:rsidRPr="00673DA1" w:rsidRDefault="00673DA1" w:rsidP="00FE612E">
      <w:pPr>
        <w:pStyle w:val="CondicionesFinales"/>
        <w:spacing w:before="240" w:after="240"/>
      </w:pPr>
      <w:r w:rsidRPr="00673DA1">
        <w:t>Telesites llevará a cabo la Recuperación de Espacio, de conformidad con las obligaciones y responsabilidades a su cargo, procurando cumplir los plazos establecidos y alcanzar los objetivos de calidad que para cada evento se señalan a continuación:</w:t>
      </w:r>
    </w:p>
    <w:tbl>
      <w:tblPr>
        <w:tblStyle w:val="Cuadrculadetablaclara1"/>
        <w:tblW w:w="72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Plazxows para la recuperacion de espacios"/>
      </w:tblPr>
      <w:tblGrid>
        <w:gridCol w:w="3531"/>
        <w:gridCol w:w="1572"/>
        <w:gridCol w:w="2126"/>
      </w:tblGrid>
      <w:tr w:rsidR="00673DA1" w:rsidRPr="007F28FB" w14:paraId="392DC5A1" w14:textId="77777777" w:rsidTr="005D5637">
        <w:trPr>
          <w:trHeight w:val="709"/>
          <w:tblHeader/>
          <w:jc w:val="center"/>
        </w:trPr>
        <w:tc>
          <w:tcPr>
            <w:tcW w:w="3531" w:type="dxa"/>
          </w:tcPr>
          <w:p w14:paraId="683672CD" w14:textId="77777777" w:rsidR="00673DA1" w:rsidRPr="007F28FB" w:rsidRDefault="00673DA1" w:rsidP="00FE612E">
            <w:pPr>
              <w:keepNext/>
              <w:spacing w:before="240" w:after="240"/>
              <w:jc w:val="center"/>
              <w:rPr>
                <w:rFonts w:ascii="ITC Avant Garde" w:hAnsi="ITC Avant Garde"/>
                <w:u w:val="single"/>
              </w:rPr>
            </w:pPr>
            <w:r w:rsidRPr="007F28FB">
              <w:rPr>
                <w:rFonts w:ascii="ITC Avant Garde" w:hAnsi="ITC Avant Garde"/>
                <w:u w:val="single"/>
              </w:rPr>
              <w:t>Evento</w:t>
            </w:r>
          </w:p>
        </w:tc>
        <w:tc>
          <w:tcPr>
            <w:tcW w:w="1572" w:type="dxa"/>
          </w:tcPr>
          <w:p w14:paraId="0BDF0335" w14:textId="77777777" w:rsidR="00673DA1" w:rsidRPr="007F28FB" w:rsidRDefault="00673DA1" w:rsidP="00FE612E">
            <w:pPr>
              <w:keepNext/>
              <w:spacing w:before="240" w:after="240"/>
              <w:jc w:val="center"/>
              <w:rPr>
                <w:rFonts w:ascii="ITC Avant Garde" w:hAnsi="ITC Avant Garde"/>
                <w:u w:val="single"/>
              </w:rPr>
            </w:pPr>
            <w:r w:rsidRPr="007F28FB">
              <w:rPr>
                <w:rFonts w:ascii="ITC Avant Garde" w:hAnsi="ITC Avant Garde"/>
                <w:u w:val="single"/>
              </w:rPr>
              <w:t>Plazo</w:t>
            </w:r>
          </w:p>
        </w:tc>
        <w:tc>
          <w:tcPr>
            <w:tcW w:w="2126" w:type="dxa"/>
          </w:tcPr>
          <w:p w14:paraId="058ACED7" w14:textId="77777777" w:rsidR="00673DA1" w:rsidRPr="007F28FB" w:rsidRDefault="00673DA1" w:rsidP="00FE612E">
            <w:pPr>
              <w:keepNext/>
              <w:spacing w:before="240" w:after="240"/>
              <w:jc w:val="center"/>
              <w:rPr>
                <w:rFonts w:ascii="ITC Avant Garde" w:hAnsi="ITC Avant Garde"/>
                <w:u w:val="single"/>
              </w:rPr>
            </w:pPr>
            <w:r w:rsidRPr="007F28FB">
              <w:rPr>
                <w:rFonts w:ascii="ITC Avant Garde" w:hAnsi="ITC Avant Garde"/>
                <w:u w:val="single"/>
              </w:rPr>
              <w:t>Objetivo de calidad</w:t>
            </w:r>
          </w:p>
        </w:tc>
      </w:tr>
      <w:tr w:rsidR="00673DA1" w:rsidRPr="007F28FB" w14:paraId="129FBA45" w14:textId="77777777" w:rsidTr="00471BDC">
        <w:trPr>
          <w:trHeight w:val="1537"/>
          <w:jc w:val="center"/>
        </w:trPr>
        <w:tc>
          <w:tcPr>
            <w:tcW w:w="3531" w:type="dxa"/>
          </w:tcPr>
          <w:p w14:paraId="2C037BD2" w14:textId="77777777" w:rsidR="00673DA1" w:rsidRPr="00E9531B" w:rsidRDefault="00673DA1" w:rsidP="00FE612E">
            <w:pPr>
              <w:keepNext/>
              <w:spacing w:before="240" w:after="240"/>
              <w:jc w:val="both"/>
              <w:rPr>
                <w:rFonts w:ascii="ITC Avant Garde" w:hAnsi="ITC Avant Garde"/>
              </w:rPr>
            </w:pPr>
            <w:r w:rsidRPr="00E9531B">
              <w:rPr>
                <w:rFonts w:ascii="ITC Avant Garde" w:hAnsi="ITC Avant Garde"/>
              </w:rPr>
              <w:t>Conclusión en tiempo de los trabajos de Recuperación de Espacio</w:t>
            </w:r>
            <w:r>
              <w:rPr>
                <w:rFonts w:ascii="ITC Avant Garde" w:hAnsi="ITC Avant Garde"/>
              </w:rPr>
              <w:t xml:space="preserve"> (a partir de </w:t>
            </w:r>
            <w:r>
              <w:rPr>
                <w:rFonts w:ascii="ITC Avant Garde" w:hAnsi="ITC Avant Garde"/>
                <w:lang w:val="es-ES_tradnl"/>
              </w:rPr>
              <w:t xml:space="preserve">la fecha en que el Concesionario acepte el programa de ejecución asociado al </w:t>
            </w:r>
            <w:r w:rsidRPr="007F28FB">
              <w:rPr>
                <w:rFonts w:ascii="ITC Avant Garde" w:hAnsi="ITC Avant Garde"/>
                <w:lang w:val="es-ES_tradnl"/>
              </w:rPr>
              <w:t>Servicio de Adecuación de Sitio</w:t>
            </w:r>
            <w:r>
              <w:rPr>
                <w:rFonts w:ascii="ITC Avant Garde" w:hAnsi="ITC Avant Garde"/>
                <w:lang w:val="es-ES_tradnl"/>
              </w:rPr>
              <w:t>)</w:t>
            </w:r>
          </w:p>
        </w:tc>
        <w:tc>
          <w:tcPr>
            <w:tcW w:w="1572" w:type="dxa"/>
          </w:tcPr>
          <w:p w14:paraId="1CB1E1F6" w14:textId="77777777" w:rsidR="00673DA1" w:rsidRPr="007F28FB" w:rsidRDefault="00673DA1" w:rsidP="00FE612E">
            <w:pPr>
              <w:keepNext/>
              <w:spacing w:before="240" w:after="240"/>
              <w:jc w:val="center"/>
              <w:rPr>
                <w:rFonts w:ascii="ITC Avant Garde" w:hAnsi="ITC Avant Garde"/>
              </w:rPr>
            </w:pPr>
            <w:r>
              <w:rPr>
                <w:rFonts w:ascii="ITC Avant Garde" w:hAnsi="ITC Avant Garde"/>
              </w:rPr>
              <w:t>20 días hábiles</w:t>
            </w:r>
            <w:r w:rsidRPr="007F28FB">
              <w:rPr>
                <w:rFonts w:ascii="ITC Avant Garde" w:hAnsi="ITC Avant Garde"/>
              </w:rPr>
              <w:t xml:space="preserve"> </w:t>
            </w:r>
          </w:p>
        </w:tc>
        <w:tc>
          <w:tcPr>
            <w:tcW w:w="2126" w:type="dxa"/>
          </w:tcPr>
          <w:p w14:paraId="6F365675" w14:textId="77777777" w:rsidR="00673DA1" w:rsidRPr="007F28FB" w:rsidRDefault="00673DA1" w:rsidP="00FE612E">
            <w:pPr>
              <w:keepNext/>
              <w:spacing w:before="240" w:after="240"/>
              <w:jc w:val="center"/>
              <w:rPr>
                <w:rFonts w:ascii="ITC Avant Garde" w:hAnsi="ITC Avant Garde"/>
              </w:rPr>
            </w:pPr>
            <w:r w:rsidRPr="007F28FB">
              <w:rPr>
                <w:rFonts w:ascii="ITC Avant Garde" w:hAnsi="ITC Avant Garde"/>
              </w:rPr>
              <w:t>90%</w:t>
            </w:r>
          </w:p>
        </w:tc>
      </w:tr>
    </w:tbl>
    <w:p w14:paraId="14B9B4F9" w14:textId="77777777" w:rsidR="00673DA1" w:rsidRPr="00673DA1" w:rsidRDefault="00673DA1" w:rsidP="00FE612E">
      <w:pPr>
        <w:pStyle w:val="CondicionesFinales"/>
        <w:spacing w:before="240" w:after="240"/>
      </w:pPr>
      <w:r>
        <w:t>[…]</w:t>
      </w:r>
    </w:p>
    <w:p w14:paraId="33606802" w14:textId="77777777" w:rsidR="00673DA1" w:rsidRPr="00673DA1" w:rsidRDefault="00673DA1" w:rsidP="00FE612E">
      <w:pPr>
        <w:pStyle w:val="CondicionesFinales"/>
        <w:spacing w:before="240" w:after="240"/>
        <w:rPr>
          <w:rStyle w:val="nfasis"/>
          <w:rFonts w:ascii="ITC Avant Garde" w:eastAsia="Calibri" w:hAnsi="ITC Avant Garde" w:cs="Arial"/>
          <w:bCs/>
          <w:color w:val="000000"/>
          <w:szCs w:val="22"/>
          <w:lang w:val="es-ES_tradnl"/>
        </w:rPr>
      </w:pPr>
      <w:bookmarkStart w:id="21" w:name="_Toc389647323"/>
      <w:r w:rsidRPr="00673DA1">
        <w:rPr>
          <w:rStyle w:val="nfasis"/>
          <w:rFonts w:ascii="ITC Avant Garde" w:eastAsia="Calibri" w:hAnsi="ITC Avant Garde" w:cs="Arial"/>
          <w:bCs/>
          <w:color w:val="000000"/>
          <w:szCs w:val="22"/>
          <w:lang w:val="es-ES_tradnl"/>
        </w:rPr>
        <w:t>2.11.2 Inicio del Servicio de Acceso y Uso Compartido de Infraestructura Pasiva</w:t>
      </w:r>
      <w:bookmarkEnd w:id="21"/>
    </w:p>
    <w:p w14:paraId="1482ED5F" w14:textId="77777777" w:rsidR="00FE5094" w:rsidRPr="00673DA1" w:rsidRDefault="00673DA1" w:rsidP="00FE612E">
      <w:pPr>
        <w:pStyle w:val="CondicionesFinales"/>
        <w:spacing w:before="240" w:after="240"/>
        <w:rPr>
          <w:rFonts w:eastAsia="Calibri"/>
        </w:rPr>
      </w:pPr>
      <w:r w:rsidRPr="00673DA1">
        <w:rPr>
          <w:rFonts w:eastAsia="Calibri"/>
        </w:rPr>
        <w:t>[…]</w:t>
      </w:r>
    </w:p>
    <w:p w14:paraId="7DD9046A" w14:textId="77777777" w:rsidR="00673DA1" w:rsidRDefault="00673DA1" w:rsidP="00FE612E">
      <w:pPr>
        <w:pStyle w:val="CondicionesFinales"/>
        <w:spacing w:before="240" w:after="240"/>
      </w:pPr>
      <w:r>
        <w:t>Telesites</w:t>
      </w:r>
      <w:r w:rsidRPr="007F28FB">
        <w:t xml:space="preserve"> enviará al Concesionario, debidamente firmado el Acuerdo de Sitio de que se trate,</w:t>
      </w:r>
      <w:r>
        <w:t xml:space="preserve"> </w:t>
      </w:r>
      <w:r w:rsidRPr="00822A8C">
        <w:t>incl</w:t>
      </w:r>
      <w:r>
        <w:t>uyendo la información para que éste elabore el</w:t>
      </w:r>
      <w:r w:rsidRPr="00822A8C">
        <w:t xml:space="preserve"> programa de colocación</w:t>
      </w:r>
      <w:r>
        <w:t>,</w:t>
      </w:r>
      <w:r w:rsidRPr="00822A8C">
        <w:t xml:space="preserve"> </w:t>
      </w:r>
      <w:r>
        <w:t>en términos de los siguientes plazos:</w:t>
      </w:r>
    </w:p>
    <w:p w14:paraId="098B4B79" w14:textId="77777777" w:rsidR="00673DA1" w:rsidRDefault="00673DA1" w:rsidP="00FE612E">
      <w:pPr>
        <w:pStyle w:val="CondicionesFinales"/>
        <w:numPr>
          <w:ilvl w:val="0"/>
          <w:numId w:val="45"/>
        </w:numPr>
        <w:spacing w:before="240" w:after="240"/>
      </w:pPr>
      <w:r w:rsidRPr="00822A8C">
        <w:t>En un máximo de 1</w:t>
      </w:r>
      <w:r w:rsidR="00E33E7D">
        <w:rPr>
          <w:lang w:val="es-419"/>
        </w:rPr>
        <w:t>5</w:t>
      </w:r>
      <w:r w:rsidR="000F15AD">
        <w:t xml:space="preserve"> (</w:t>
      </w:r>
      <w:r w:rsidR="000F15AD">
        <w:rPr>
          <w:lang w:val="es-419"/>
        </w:rPr>
        <w:t>quince</w:t>
      </w:r>
      <w:r w:rsidRPr="00822A8C">
        <w:t xml:space="preserve">) días hábiles siguientes a la fecha en que el Concesionario hubiese realizado la Solicitud de </w:t>
      </w:r>
      <w:r w:rsidRPr="00822A8C">
        <w:lastRenderedPageBreak/>
        <w:t>Colocación</w:t>
      </w:r>
      <w:r>
        <w:t>, para el caso en</w:t>
      </w:r>
      <w:r w:rsidRPr="00822A8C">
        <w:t xml:space="preserve"> que existiendo factibilidad técnica, no se requ</w:t>
      </w:r>
      <w:r>
        <w:t>iriera</w:t>
      </w:r>
      <w:r w:rsidRPr="00822A8C">
        <w:t xml:space="preserve"> realizar t</w:t>
      </w:r>
      <w:r>
        <w:t>rabajos de Adecuación de Sitio ni</w:t>
      </w:r>
      <w:r w:rsidRPr="00822A8C">
        <w:t xml:space="preserve"> de Recuperación de Espacio.</w:t>
      </w:r>
    </w:p>
    <w:p w14:paraId="3FDB2943" w14:textId="77777777" w:rsidR="00673DA1" w:rsidRDefault="00673DA1" w:rsidP="00FE612E">
      <w:pPr>
        <w:pStyle w:val="CondicionesFinales"/>
        <w:numPr>
          <w:ilvl w:val="0"/>
          <w:numId w:val="45"/>
        </w:numPr>
        <w:spacing w:before="240" w:after="240"/>
      </w:pPr>
      <w:r>
        <w:t>E</w:t>
      </w:r>
      <w:r w:rsidRPr="00822A8C">
        <w:t xml:space="preserve">n un máximo de </w:t>
      </w:r>
      <w:r>
        <w:t>2</w:t>
      </w:r>
      <w:r w:rsidR="000F15AD">
        <w:t>0 (</w:t>
      </w:r>
      <w:r w:rsidR="000F15AD">
        <w:rPr>
          <w:lang w:val="es-419"/>
        </w:rPr>
        <w:t>veinte</w:t>
      </w:r>
      <w:r w:rsidRPr="00822A8C">
        <w:t>) días hábiles siguientes a la fecha en que el Con</w:t>
      </w:r>
      <w:r>
        <w:t xml:space="preserve">cesionario </w:t>
      </w:r>
      <w:r w:rsidR="005B015C">
        <w:t xml:space="preserve">hubiese aceptado la ejecución </w:t>
      </w:r>
      <w:r w:rsidR="002B672F">
        <w:rPr>
          <w:lang w:val="es-419"/>
        </w:rPr>
        <w:t xml:space="preserve">de </w:t>
      </w:r>
      <w:r w:rsidR="005B015C">
        <w:t xml:space="preserve">trabajos </w:t>
      </w:r>
      <w:r>
        <w:t>de Adecuación de Sitio o Recuperación de Espacio, incluyendo obras de reforzamiento y extensión o crecimiento de la altura de un sitio, e</w:t>
      </w:r>
      <w:r w:rsidRPr="00822A8C">
        <w:t xml:space="preserve">n el caso de que existiendo factibilidad técnica y habiéndose establecido la necesidad </w:t>
      </w:r>
      <w:r>
        <w:t>de realizar tales actividades</w:t>
      </w:r>
      <w:r w:rsidRPr="00822A8C">
        <w:t>.</w:t>
      </w:r>
    </w:p>
    <w:p w14:paraId="55CAD40B" w14:textId="77777777" w:rsidR="00673DA1" w:rsidRPr="00F46285" w:rsidRDefault="00673DA1" w:rsidP="00FE612E">
      <w:pPr>
        <w:pStyle w:val="CondicionesFinales"/>
        <w:numPr>
          <w:ilvl w:val="0"/>
          <w:numId w:val="45"/>
        </w:numPr>
        <w:spacing w:before="240" w:after="240"/>
      </w:pPr>
      <w:r w:rsidRPr="00F46285">
        <w:t xml:space="preserve">En el caso de que existiendo factibilidad técnica y se hubiere establecido la necesidad de realizar </w:t>
      </w:r>
      <w:r w:rsidR="00513F14">
        <w:rPr>
          <w:lang w:val="es-419"/>
        </w:rPr>
        <w:t>trabajos</w:t>
      </w:r>
      <w:r w:rsidR="004B4E1C">
        <w:t xml:space="preserve"> especiales</w:t>
      </w:r>
      <w:r w:rsidR="004B4E1C">
        <w:rPr>
          <w:vertAlign w:val="superscript"/>
          <w:lang w:val="es-419"/>
        </w:rPr>
        <w:t>3</w:t>
      </w:r>
      <w:r w:rsidRPr="00F46285">
        <w:t xml:space="preserve"> el plazo </w:t>
      </w:r>
      <w:r>
        <w:t xml:space="preserve">para el envío del Acuerdo de Sitio </w:t>
      </w:r>
      <w:r w:rsidRPr="00F46285">
        <w:t>corresponderá al día hábil inmediato al término de la ejecución de dichas actividades, conforme a lo establecido en el correspondiente programa de ejecución.</w:t>
      </w:r>
    </w:p>
    <w:p w14:paraId="613588A1" w14:textId="77777777" w:rsidR="00673DA1" w:rsidRPr="007F28FB" w:rsidRDefault="00673DA1" w:rsidP="00FE612E">
      <w:pPr>
        <w:pStyle w:val="CondicionesFinales"/>
        <w:spacing w:before="240" w:after="240"/>
        <w:rPr>
          <w:i/>
        </w:rPr>
      </w:pPr>
      <w:r w:rsidRPr="007F28FB">
        <w:t xml:space="preserve">El envío del Acuerdo de Sitio se realizará a través del SEG, y su contenido será conforme al </w:t>
      </w:r>
      <w:r w:rsidRPr="007F28FB">
        <w:rPr>
          <w:i/>
        </w:rPr>
        <w:t xml:space="preserve">Anexo “B” – Formato de Acuerdo de Sitio </w:t>
      </w:r>
      <w:r w:rsidRPr="007F28FB">
        <w:rPr>
          <w:iCs/>
        </w:rPr>
        <w:t>del Convenio</w:t>
      </w:r>
      <w:r w:rsidRPr="007F28FB">
        <w:t>, que se adjunta y que forma parte integrante de la Oferta de Referencia.</w:t>
      </w:r>
    </w:p>
    <w:p w14:paraId="4C4629CD" w14:textId="77777777" w:rsidR="00FE612E" w:rsidRDefault="005B015C" w:rsidP="00FE612E">
      <w:pPr>
        <w:pStyle w:val="CondicionesFinales"/>
        <w:spacing w:before="240" w:after="240"/>
        <w:rPr>
          <w:rFonts w:eastAsia="Calibri"/>
        </w:rPr>
      </w:pPr>
      <w:r w:rsidRPr="005B015C">
        <w:rPr>
          <w:rFonts w:eastAsia="Calibri"/>
        </w:rPr>
        <w:t>[…]</w:t>
      </w:r>
    </w:p>
    <w:p w14:paraId="3713D3D3" w14:textId="77777777" w:rsidR="00FE612E" w:rsidRDefault="004B4E1C" w:rsidP="00FE612E">
      <w:pPr>
        <w:pStyle w:val="CondicionesFinales"/>
        <w:spacing w:before="240" w:after="240"/>
        <w:rPr>
          <w:sz w:val="16"/>
          <w:szCs w:val="16"/>
        </w:rPr>
      </w:pPr>
      <w:r>
        <w:rPr>
          <w:vertAlign w:val="superscript"/>
          <w:lang w:val="es-419"/>
        </w:rPr>
        <w:t>3</w:t>
      </w:r>
      <w:r>
        <w:rPr>
          <w:vertAlign w:val="superscript"/>
        </w:rPr>
        <w:t xml:space="preserve"> </w:t>
      </w:r>
      <w:r w:rsidRPr="00F77576">
        <w:rPr>
          <w:sz w:val="16"/>
          <w:szCs w:val="16"/>
        </w:rPr>
        <w:t>En el caso en el que Telesites notifique al Concesionario, de manera debidamente justificada y documentada, sobre condiciones especiales de reforzamiento, adecuación o recuperación de espacio o la extensión o crecimiento de la altura de un Sitio, las Partes tendrán que acordar por escrito dichas condiciones y documentar el tiempo de entrega de ese sitio en particular, en cuyo caso, el plazo acordado por las Partes será el que se utilizará para el cómputo de la imposición de una penalidad aplicable, solo para incumplimiento por parte de Telesites o cualquier subcontratista de éste.</w:t>
      </w:r>
    </w:p>
    <w:p w14:paraId="33BCE423" w14:textId="3ABE7178" w:rsidR="005B015C" w:rsidRPr="005B015C" w:rsidRDefault="005B015C" w:rsidP="00FE612E">
      <w:pPr>
        <w:pStyle w:val="CondicionesFinales"/>
        <w:spacing w:before="240" w:after="240"/>
        <w:rPr>
          <w:rStyle w:val="nfasis"/>
          <w:rFonts w:ascii="ITC Avant Garde" w:eastAsia="Calibri" w:hAnsi="ITC Avant Garde" w:cs="Arial"/>
          <w:bCs/>
          <w:color w:val="000000"/>
          <w:szCs w:val="22"/>
          <w:lang w:val="es-ES_tradnl"/>
        </w:rPr>
      </w:pPr>
      <w:r w:rsidRPr="005B015C">
        <w:rPr>
          <w:rStyle w:val="nfasis"/>
          <w:rFonts w:ascii="ITC Avant Garde" w:eastAsia="Calibri" w:hAnsi="ITC Avant Garde" w:cs="Arial"/>
          <w:bCs/>
          <w:color w:val="000000"/>
          <w:szCs w:val="22"/>
          <w:lang w:val="es-ES_tradnl"/>
        </w:rPr>
        <w:t>2.11.4  Parámetros e indicadores de calidad</w:t>
      </w:r>
    </w:p>
    <w:p w14:paraId="7088D207" w14:textId="77777777" w:rsidR="005B015C" w:rsidRPr="00E9531B" w:rsidRDefault="005B015C" w:rsidP="00FE612E">
      <w:pPr>
        <w:pStyle w:val="CondicionesFinales"/>
        <w:spacing w:before="240" w:after="240"/>
      </w:pPr>
      <w:r w:rsidRPr="00E9531B">
        <w:t>Telesites</w:t>
      </w:r>
      <w:r w:rsidRPr="007F28FB">
        <w:t xml:space="preserve"> llevará a cabo el Servicio de Acceso y Uso Compartido de Infraestructura Pasiva</w:t>
      </w:r>
      <w:r w:rsidRPr="00E9531B">
        <w:t>, de conformidad con las obligaciones y responsabilidades a su cargo, procurando alcanzar los objetivos de calidad que para cada parámetro se señalan a continuación:</w:t>
      </w:r>
    </w:p>
    <w:tbl>
      <w:tblPr>
        <w:tblStyle w:val="Cuadrculadetablaclara1"/>
        <w:tblW w:w="72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Parametros e indicadores de calidad"/>
      </w:tblPr>
      <w:tblGrid>
        <w:gridCol w:w="3685"/>
        <w:gridCol w:w="2410"/>
        <w:gridCol w:w="1134"/>
      </w:tblGrid>
      <w:tr w:rsidR="005B015C" w:rsidRPr="007F28FB" w14:paraId="15A0C002" w14:textId="77777777" w:rsidTr="00B26BEA">
        <w:trPr>
          <w:tblHeader/>
          <w:jc w:val="center"/>
        </w:trPr>
        <w:tc>
          <w:tcPr>
            <w:tcW w:w="3685" w:type="dxa"/>
          </w:tcPr>
          <w:p w14:paraId="4BEE430A" w14:textId="77777777" w:rsidR="005B015C" w:rsidRPr="007F28FB" w:rsidRDefault="005B015C" w:rsidP="00FE612E">
            <w:pPr>
              <w:keepNext/>
              <w:spacing w:before="240" w:after="240"/>
              <w:jc w:val="center"/>
              <w:rPr>
                <w:rFonts w:ascii="ITC Avant Garde" w:hAnsi="ITC Avant Garde"/>
                <w:u w:val="single"/>
              </w:rPr>
            </w:pPr>
            <w:r w:rsidRPr="007F28FB">
              <w:rPr>
                <w:rFonts w:ascii="ITC Avant Garde" w:hAnsi="ITC Avant Garde"/>
                <w:u w:val="single"/>
              </w:rPr>
              <w:lastRenderedPageBreak/>
              <w:t>Evento</w:t>
            </w:r>
          </w:p>
        </w:tc>
        <w:tc>
          <w:tcPr>
            <w:tcW w:w="2410" w:type="dxa"/>
          </w:tcPr>
          <w:p w14:paraId="0E8EB113" w14:textId="77777777" w:rsidR="005B015C" w:rsidRPr="007F28FB" w:rsidRDefault="005B015C" w:rsidP="00FE612E">
            <w:pPr>
              <w:keepNext/>
              <w:spacing w:before="240" w:after="240"/>
              <w:jc w:val="center"/>
              <w:rPr>
                <w:rFonts w:ascii="ITC Avant Garde" w:hAnsi="ITC Avant Garde"/>
                <w:u w:val="single"/>
              </w:rPr>
            </w:pPr>
            <w:r w:rsidRPr="007F28FB">
              <w:rPr>
                <w:rFonts w:ascii="ITC Avant Garde" w:hAnsi="ITC Avant Garde"/>
                <w:u w:val="single"/>
              </w:rPr>
              <w:t>Plazo</w:t>
            </w:r>
          </w:p>
        </w:tc>
        <w:tc>
          <w:tcPr>
            <w:tcW w:w="1134" w:type="dxa"/>
          </w:tcPr>
          <w:p w14:paraId="132BE299" w14:textId="77777777" w:rsidR="005B015C" w:rsidRPr="007F28FB" w:rsidRDefault="005B015C" w:rsidP="00FE612E">
            <w:pPr>
              <w:keepNext/>
              <w:spacing w:before="240" w:after="240"/>
              <w:jc w:val="center"/>
              <w:rPr>
                <w:rFonts w:ascii="ITC Avant Garde" w:hAnsi="ITC Avant Garde"/>
                <w:u w:val="single"/>
              </w:rPr>
            </w:pPr>
            <w:r w:rsidRPr="007F28FB">
              <w:rPr>
                <w:rFonts w:ascii="ITC Avant Garde" w:hAnsi="ITC Avant Garde"/>
                <w:u w:val="single"/>
              </w:rPr>
              <w:t>Objetivo de calidad</w:t>
            </w:r>
          </w:p>
        </w:tc>
      </w:tr>
      <w:tr w:rsidR="005B015C" w:rsidRPr="007F28FB" w14:paraId="7AA7954B" w14:textId="77777777" w:rsidTr="00B26BEA">
        <w:trPr>
          <w:jc w:val="center"/>
        </w:trPr>
        <w:tc>
          <w:tcPr>
            <w:tcW w:w="3685" w:type="dxa"/>
          </w:tcPr>
          <w:p w14:paraId="52F2B796" w14:textId="77777777" w:rsidR="005B015C" w:rsidRPr="00E9531B" w:rsidRDefault="005B015C" w:rsidP="00FE612E">
            <w:pPr>
              <w:keepNext/>
              <w:spacing w:before="240" w:after="240"/>
              <w:jc w:val="both"/>
              <w:rPr>
                <w:rFonts w:ascii="ITC Avant Garde" w:hAnsi="ITC Avant Garde"/>
              </w:rPr>
            </w:pPr>
            <w:r w:rsidRPr="00E9531B">
              <w:rPr>
                <w:rFonts w:ascii="ITC Avant Garde" w:hAnsi="ITC Avant Garde"/>
              </w:rPr>
              <w:t>Entrega en tiempo de Acuerdo de Sitio para firma</w:t>
            </w:r>
            <w:r>
              <w:rPr>
                <w:rFonts w:ascii="ITC Avant Garde" w:hAnsi="ITC Avant Garde"/>
              </w:rPr>
              <w:t>,</w:t>
            </w:r>
            <w:r>
              <w:rPr>
                <w:rFonts w:ascii="ITC Avant Garde" w:hAnsi="ITC Avant Garde"/>
                <w:lang w:val="es-ES_tradnl"/>
              </w:rPr>
              <w:t xml:space="preserve"> para el caso en</w:t>
            </w:r>
            <w:r w:rsidRPr="00822A8C">
              <w:rPr>
                <w:rFonts w:ascii="ITC Avant Garde" w:hAnsi="ITC Avant Garde"/>
                <w:lang w:val="es-ES_tradnl"/>
              </w:rPr>
              <w:t xml:space="preserve"> que existiendo factibilidad técnica, no se requ</w:t>
            </w:r>
            <w:r>
              <w:rPr>
                <w:rFonts w:ascii="ITC Avant Garde" w:hAnsi="ITC Avant Garde"/>
                <w:lang w:val="es-ES_tradnl"/>
              </w:rPr>
              <w:t>iriera</w:t>
            </w:r>
            <w:r w:rsidRPr="00822A8C">
              <w:rPr>
                <w:rFonts w:ascii="ITC Avant Garde" w:hAnsi="ITC Avant Garde"/>
                <w:lang w:val="es-ES_tradnl"/>
              </w:rPr>
              <w:t xml:space="preserve"> realizar t</w:t>
            </w:r>
            <w:r>
              <w:rPr>
                <w:rFonts w:ascii="ITC Avant Garde" w:hAnsi="ITC Avant Garde"/>
                <w:lang w:val="es-ES_tradnl"/>
              </w:rPr>
              <w:t>rabajos de Adecuación de Sitio ni</w:t>
            </w:r>
            <w:r w:rsidRPr="00822A8C">
              <w:rPr>
                <w:rFonts w:ascii="ITC Avant Garde" w:hAnsi="ITC Avant Garde"/>
                <w:lang w:val="es-ES_tradnl"/>
              </w:rPr>
              <w:t xml:space="preserve"> de Recuperación de Espacio</w:t>
            </w:r>
          </w:p>
        </w:tc>
        <w:tc>
          <w:tcPr>
            <w:tcW w:w="2410" w:type="dxa"/>
          </w:tcPr>
          <w:p w14:paraId="4479CB6F" w14:textId="77777777" w:rsidR="005B015C" w:rsidRPr="007F28FB" w:rsidRDefault="005B015C" w:rsidP="00FE612E">
            <w:pPr>
              <w:keepNext/>
              <w:spacing w:before="240" w:after="240"/>
              <w:jc w:val="both"/>
              <w:rPr>
                <w:rFonts w:ascii="ITC Avant Garde" w:hAnsi="ITC Avant Garde"/>
              </w:rPr>
            </w:pPr>
            <w:r w:rsidRPr="007F28FB">
              <w:rPr>
                <w:rFonts w:ascii="ITC Avant Garde" w:hAnsi="ITC Avant Garde"/>
              </w:rPr>
              <w:t>1</w:t>
            </w:r>
            <w:r w:rsidR="00071293">
              <w:rPr>
                <w:rFonts w:ascii="ITC Avant Garde" w:hAnsi="ITC Avant Garde"/>
                <w:lang w:val="es-419"/>
              </w:rPr>
              <w:t>5</w:t>
            </w:r>
            <w:r w:rsidRPr="007F28FB">
              <w:rPr>
                <w:rFonts w:ascii="ITC Avant Garde" w:hAnsi="ITC Avant Garde"/>
              </w:rPr>
              <w:t xml:space="preserve"> días hábiles</w:t>
            </w:r>
            <w:r>
              <w:rPr>
                <w:rFonts w:ascii="ITC Avant Garde" w:hAnsi="ITC Avant Garde"/>
              </w:rPr>
              <w:t xml:space="preserve"> a partir de la fecha de Solicitud de Colocación.</w:t>
            </w:r>
          </w:p>
        </w:tc>
        <w:tc>
          <w:tcPr>
            <w:tcW w:w="1134" w:type="dxa"/>
          </w:tcPr>
          <w:p w14:paraId="0F7E4847" w14:textId="77777777" w:rsidR="005B015C" w:rsidRPr="007F28FB" w:rsidRDefault="005B015C" w:rsidP="00FE612E">
            <w:pPr>
              <w:keepNext/>
              <w:spacing w:before="240" w:after="240"/>
              <w:jc w:val="center"/>
              <w:rPr>
                <w:rFonts w:ascii="ITC Avant Garde" w:hAnsi="ITC Avant Garde"/>
              </w:rPr>
            </w:pPr>
            <w:r w:rsidRPr="007F28FB">
              <w:rPr>
                <w:rFonts w:ascii="ITC Avant Garde" w:hAnsi="ITC Avant Garde"/>
              </w:rPr>
              <w:t>90%</w:t>
            </w:r>
          </w:p>
        </w:tc>
      </w:tr>
      <w:tr w:rsidR="005B015C" w:rsidRPr="007F28FB" w14:paraId="471F4F84" w14:textId="77777777" w:rsidTr="00B26BEA">
        <w:trPr>
          <w:jc w:val="center"/>
        </w:trPr>
        <w:tc>
          <w:tcPr>
            <w:tcW w:w="3685" w:type="dxa"/>
          </w:tcPr>
          <w:p w14:paraId="0A1765B8" w14:textId="77777777" w:rsidR="005B015C" w:rsidRPr="00E9531B" w:rsidRDefault="005B015C" w:rsidP="00FE612E">
            <w:pPr>
              <w:keepNext/>
              <w:spacing w:before="240" w:after="240"/>
              <w:jc w:val="both"/>
              <w:rPr>
                <w:rFonts w:ascii="ITC Avant Garde" w:hAnsi="ITC Avant Garde"/>
              </w:rPr>
            </w:pPr>
            <w:r w:rsidRPr="00E9531B">
              <w:rPr>
                <w:rFonts w:ascii="ITC Avant Garde" w:hAnsi="ITC Avant Garde"/>
              </w:rPr>
              <w:t>Entrega en tiempo de Acuerdo de Sitio para firma</w:t>
            </w:r>
            <w:r>
              <w:rPr>
                <w:rFonts w:ascii="ITC Avant Garde" w:hAnsi="ITC Avant Garde"/>
              </w:rPr>
              <w:t>,</w:t>
            </w:r>
            <w:r>
              <w:rPr>
                <w:rFonts w:ascii="ITC Avant Garde" w:hAnsi="ITC Avant Garde"/>
                <w:lang w:val="es-ES_tradnl"/>
              </w:rPr>
              <w:t xml:space="preserve"> para en el caso que se ejecutaran trabajos de Adecuación de Sitio o Recuperación de Espacio, incluyendo obras de reforzamiento y extensión o crecimiento de la altura de un sitio.</w:t>
            </w:r>
          </w:p>
        </w:tc>
        <w:tc>
          <w:tcPr>
            <w:tcW w:w="2410" w:type="dxa"/>
          </w:tcPr>
          <w:p w14:paraId="3EA606E8" w14:textId="77777777" w:rsidR="005B015C" w:rsidRPr="007F28FB" w:rsidRDefault="005B015C" w:rsidP="00FE612E">
            <w:pPr>
              <w:keepNext/>
              <w:spacing w:before="240" w:after="240"/>
              <w:jc w:val="both"/>
              <w:rPr>
                <w:rFonts w:ascii="ITC Avant Garde" w:hAnsi="ITC Avant Garde"/>
              </w:rPr>
            </w:pPr>
            <w:r>
              <w:rPr>
                <w:rFonts w:ascii="ITC Avant Garde" w:hAnsi="ITC Avant Garde"/>
              </w:rPr>
              <w:t>2</w:t>
            </w:r>
            <w:r w:rsidRPr="007F28FB">
              <w:rPr>
                <w:rFonts w:ascii="ITC Avant Garde" w:hAnsi="ITC Avant Garde"/>
              </w:rPr>
              <w:t xml:space="preserve">0 días hábiles </w:t>
            </w:r>
            <w:r>
              <w:rPr>
                <w:rFonts w:ascii="ITC Avant Garde" w:hAnsi="ITC Avant Garde"/>
              </w:rPr>
              <w:t>a partir de la fecha en que el Concesionario aceptó la ejecución de las actividades de</w:t>
            </w:r>
            <w:r>
              <w:t xml:space="preserve"> </w:t>
            </w:r>
            <w:r w:rsidRPr="005B015C">
              <w:rPr>
                <w:rFonts w:ascii="ITC Avant Garde" w:hAnsi="ITC Avant Garde"/>
              </w:rPr>
              <w:t>Adecuación de Sitio o Recuperación de Espacio</w:t>
            </w:r>
            <w:r>
              <w:rPr>
                <w:rFonts w:ascii="ITC Avant Garde" w:hAnsi="ITC Avant Garde"/>
              </w:rPr>
              <w:t>.</w:t>
            </w:r>
          </w:p>
        </w:tc>
        <w:tc>
          <w:tcPr>
            <w:tcW w:w="1134" w:type="dxa"/>
          </w:tcPr>
          <w:p w14:paraId="0263BB91" w14:textId="77777777" w:rsidR="005B015C" w:rsidRPr="007F28FB" w:rsidRDefault="005B015C" w:rsidP="00FE612E">
            <w:pPr>
              <w:keepNext/>
              <w:spacing w:before="240" w:after="240"/>
              <w:jc w:val="center"/>
              <w:rPr>
                <w:rFonts w:ascii="ITC Avant Garde" w:hAnsi="ITC Avant Garde"/>
              </w:rPr>
            </w:pPr>
            <w:r w:rsidRPr="007F28FB">
              <w:rPr>
                <w:rFonts w:ascii="ITC Avant Garde" w:hAnsi="ITC Avant Garde"/>
              </w:rPr>
              <w:t>90%</w:t>
            </w:r>
          </w:p>
        </w:tc>
      </w:tr>
      <w:tr w:rsidR="005D5637" w:rsidRPr="007F28FB" w14:paraId="37E1EBD1" w14:textId="77777777" w:rsidTr="00B26BEA">
        <w:trPr>
          <w:jc w:val="center"/>
        </w:trPr>
        <w:tc>
          <w:tcPr>
            <w:tcW w:w="3685" w:type="dxa"/>
          </w:tcPr>
          <w:p w14:paraId="173A4A62" w14:textId="77777777" w:rsidR="005D5637" w:rsidRPr="00E9531B" w:rsidRDefault="005D5637" w:rsidP="00FE612E">
            <w:pPr>
              <w:keepNext/>
              <w:spacing w:before="240" w:after="240"/>
              <w:jc w:val="both"/>
              <w:rPr>
                <w:rFonts w:ascii="ITC Avant Garde" w:hAnsi="ITC Avant Garde"/>
              </w:rPr>
            </w:pPr>
            <w:r w:rsidRPr="00E9531B">
              <w:rPr>
                <w:rFonts w:ascii="ITC Avant Garde" w:hAnsi="ITC Avant Garde"/>
              </w:rPr>
              <w:t>Entrega en tiempo de Acuerdo de Sitio para firma</w:t>
            </w:r>
            <w:r>
              <w:rPr>
                <w:rFonts w:ascii="ITC Avant Garde" w:hAnsi="ITC Avant Garde"/>
              </w:rPr>
              <w:t>,</w:t>
            </w:r>
            <w:r>
              <w:rPr>
                <w:rFonts w:ascii="ITC Avant Garde" w:hAnsi="ITC Avant Garde"/>
                <w:lang w:val="es-ES_tradnl"/>
              </w:rPr>
              <w:t xml:space="preserve"> para el caso en</w:t>
            </w:r>
            <w:r w:rsidRPr="00822A8C">
              <w:rPr>
                <w:rFonts w:ascii="ITC Avant Garde" w:hAnsi="ITC Avant Garde"/>
                <w:lang w:val="es-ES_tradnl"/>
              </w:rPr>
              <w:t xml:space="preserve"> que </w:t>
            </w:r>
            <w:r>
              <w:rPr>
                <w:rFonts w:ascii="ITC Avant Garde" w:hAnsi="ITC Avant Garde"/>
                <w:lang w:val="es-ES_tradnl"/>
              </w:rPr>
              <w:t>existiendo factibilidad técnica</w:t>
            </w:r>
            <w:r w:rsidRPr="00822A8C">
              <w:rPr>
                <w:rFonts w:ascii="ITC Avant Garde" w:hAnsi="ITC Avant Garde"/>
                <w:lang w:val="es-ES_tradnl"/>
              </w:rPr>
              <w:t xml:space="preserve"> </w:t>
            </w:r>
            <w:r>
              <w:rPr>
                <w:rFonts w:ascii="ITC Avant Garde" w:hAnsi="ITC Avant Garde"/>
                <w:lang w:val="es-ES_tradnl"/>
              </w:rPr>
              <w:t xml:space="preserve">se requirieran </w:t>
            </w:r>
            <w:r>
              <w:rPr>
                <w:rFonts w:ascii="ITC Avant Garde" w:hAnsi="ITC Avant Garde"/>
                <w:lang w:val="es-419"/>
              </w:rPr>
              <w:t>trabajos</w:t>
            </w:r>
            <w:r w:rsidRPr="00513F14">
              <w:rPr>
                <w:rFonts w:ascii="ITC Avant Garde" w:hAnsi="ITC Avant Garde"/>
              </w:rPr>
              <w:t xml:space="preserve"> especiales</w:t>
            </w:r>
            <w:r>
              <w:rPr>
                <w:rFonts w:ascii="ITC Avant Garde" w:hAnsi="ITC Avant Garde"/>
                <w:lang w:val="es-419"/>
              </w:rPr>
              <w:t>.</w:t>
            </w:r>
          </w:p>
        </w:tc>
        <w:tc>
          <w:tcPr>
            <w:tcW w:w="2410" w:type="dxa"/>
          </w:tcPr>
          <w:p w14:paraId="32444A66" w14:textId="77777777" w:rsidR="005D5637" w:rsidRPr="007F28FB" w:rsidRDefault="005D5637" w:rsidP="00FE612E">
            <w:pPr>
              <w:keepNext/>
              <w:spacing w:before="240" w:after="240"/>
              <w:jc w:val="both"/>
              <w:rPr>
                <w:rFonts w:ascii="ITC Avant Garde" w:hAnsi="ITC Avant Garde"/>
              </w:rPr>
            </w:pPr>
            <w:r>
              <w:rPr>
                <w:rFonts w:ascii="ITC Avant Garde" w:hAnsi="ITC Avant Garde"/>
              </w:rPr>
              <w:t>Depende de proyecto</w:t>
            </w:r>
          </w:p>
        </w:tc>
        <w:tc>
          <w:tcPr>
            <w:tcW w:w="1130" w:type="dxa"/>
          </w:tcPr>
          <w:p w14:paraId="00E6F8C2" w14:textId="77777777" w:rsidR="005D5637" w:rsidRPr="007F28FB" w:rsidRDefault="005D5637" w:rsidP="00FE612E">
            <w:pPr>
              <w:keepNext/>
              <w:spacing w:before="240" w:after="240"/>
              <w:jc w:val="center"/>
              <w:rPr>
                <w:rFonts w:ascii="ITC Avant Garde" w:hAnsi="ITC Avant Garde"/>
              </w:rPr>
            </w:pPr>
            <w:r w:rsidRPr="007F28FB">
              <w:rPr>
                <w:rFonts w:ascii="ITC Avant Garde" w:hAnsi="ITC Avant Garde"/>
              </w:rPr>
              <w:t>90%</w:t>
            </w:r>
          </w:p>
        </w:tc>
      </w:tr>
    </w:tbl>
    <w:p w14:paraId="71207363" w14:textId="77777777" w:rsidR="00193427" w:rsidRPr="00D02C16" w:rsidRDefault="00161D81" w:rsidP="00FE612E">
      <w:pPr>
        <w:pStyle w:val="Prrafodelista"/>
        <w:numPr>
          <w:ilvl w:val="3"/>
          <w:numId w:val="18"/>
        </w:numPr>
        <w:spacing w:before="240" w:after="240"/>
        <w:contextualSpacing w:val="0"/>
        <w:jc w:val="both"/>
        <w:outlineLvl w:val="2"/>
        <w:rPr>
          <w:rFonts w:ascii="ITC Avant Garde" w:hAnsi="ITC Avant Garde" w:cs="Arial"/>
          <w:b/>
          <w:color w:val="000000"/>
          <w:lang w:eastAsia="es-ES"/>
        </w:rPr>
      </w:pPr>
      <w:r w:rsidRPr="00D02C16">
        <w:rPr>
          <w:rFonts w:ascii="ITC Avant Garde" w:hAnsi="ITC Avant Garde" w:cs="Arial"/>
          <w:b/>
          <w:color w:val="000000"/>
          <w:lang w:eastAsia="es-ES"/>
        </w:rPr>
        <w:t>NUMERAL</w:t>
      </w:r>
      <w:r w:rsidR="00193427" w:rsidRPr="00D02C16">
        <w:rPr>
          <w:rFonts w:ascii="ITC Avant Garde" w:hAnsi="ITC Avant Garde" w:cs="Arial"/>
          <w:b/>
          <w:color w:val="000000"/>
          <w:lang w:eastAsia="es-ES"/>
        </w:rPr>
        <w:t xml:space="preserve"> 2.1.1 CONSULTA DE INFORMACIÓN DE SITIOS</w:t>
      </w:r>
      <w:bookmarkEnd w:id="12"/>
      <w:bookmarkEnd w:id="16"/>
    </w:p>
    <w:p w14:paraId="04F786B1" w14:textId="77777777" w:rsidR="00193427" w:rsidRPr="00532B61" w:rsidRDefault="00193427" w:rsidP="00FE612E">
      <w:pPr>
        <w:spacing w:before="240" w:after="240" w:line="276" w:lineRule="auto"/>
        <w:ind w:right="-91"/>
        <w:jc w:val="both"/>
        <w:rPr>
          <w:rFonts w:ascii="ITC Avant Garde" w:eastAsia="Calibri" w:hAnsi="ITC Avant Garde" w:cs="Arial"/>
          <w:b/>
          <w:u w:val="single"/>
          <w:lang w:eastAsia="es-ES"/>
        </w:rPr>
      </w:pPr>
      <w:r w:rsidRPr="00532B61">
        <w:rPr>
          <w:rFonts w:ascii="ITC Avant Garde" w:eastAsia="Calibri" w:hAnsi="ITC Avant Garde" w:cs="Arial"/>
          <w:b/>
          <w:u w:val="single"/>
          <w:lang w:eastAsia="es-ES"/>
        </w:rPr>
        <w:t>Propuesta de Oferta de Referencia</w:t>
      </w:r>
    </w:p>
    <w:p w14:paraId="26F6F32B" w14:textId="77777777" w:rsidR="00193427" w:rsidRPr="00532B61" w:rsidRDefault="00193427" w:rsidP="00FE612E">
      <w:pPr>
        <w:pStyle w:val="IFTnormal"/>
        <w:spacing w:before="240" w:after="240"/>
      </w:pPr>
      <w:r w:rsidRPr="00532B61">
        <w:t xml:space="preserve">Al respecto, dentro del numeral </w:t>
      </w:r>
      <w:r w:rsidR="00E84EBF">
        <w:t xml:space="preserve">en </w:t>
      </w:r>
      <w:r w:rsidRPr="00532B61">
        <w:t>comento, la Propuesta de Oferta de Referencia de Telesites indica lo siguiente:</w:t>
      </w:r>
    </w:p>
    <w:p w14:paraId="6ADB7B4E" w14:textId="77777777" w:rsidR="00193427" w:rsidRPr="00532B61" w:rsidRDefault="00193427" w:rsidP="00FE612E">
      <w:pPr>
        <w:pStyle w:val="Citaift"/>
        <w:spacing w:before="240" w:after="240"/>
        <w:rPr>
          <w:rStyle w:val="nfasis"/>
          <w:rFonts w:ascii="ITC Avant Garde" w:eastAsia="Calibri" w:hAnsi="ITC Avant Garde" w:cs="Arial"/>
          <w:color w:val="000000"/>
          <w:sz w:val="18"/>
          <w:szCs w:val="18"/>
          <w:u w:val="none"/>
        </w:rPr>
      </w:pPr>
      <w:r w:rsidRPr="00532B61">
        <w:rPr>
          <w:rStyle w:val="nfasis"/>
          <w:rFonts w:ascii="ITC Avant Garde" w:eastAsia="Calibri" w:hAnsi="ITC Avant Garde" w:cs="Arial"/>
          <w:color w:val="000000"/>
          <w:sz w:val="18"/>
          <w:szCs w:val="18"/>
          <w:u w:val="none"/>
        </w:rPr>
        <w:t>“</w:t>
      </w:r>
      <w:r w:rsidRPr="00532B61">
        <w:rPr>
          <w:rFonts w:eastAsia="Calibri"/>
        </w:rPr>
        <w:t xml:space="preserve">2.2.1 </w:t>
      </w:r>
      <w:r w:rsidRPr="00532B61">
        <w:rPr>
          <w:rFonts w:eastAsia="Calibri"/>
          <w:u w:val="single"/>
        </w:rPr>
        <w:t>Consulta de información de Sitios</w:t>
      </w:r>
    </w:p>
    <w:p w14:paraId="01165281" w14:textId="77777777" w:rsidR="00193427" w:rsidRPr="00532B61" w:rsidRDefault="00193427" w:rsidP="00FE612E">
      <w:pPr>
        <w:pStyle w:val="Citaift"/>
        <w:spacing w:before="240" w:after="240"/>
      </w:pPr>
      <w:r w:rsidRPr="00532B61">
        <w:t>Telesites pondrá a disposición del Concesionario, a través del Sistema Electrónico de Gestión o SEG (o, de no estar aún disponible el SEG, por medio del Sistema Temporal de Trámites o STT), la información relativa a los Sitios, a fin de que el Concesionario esté en posibilidad de revisar la información de los Sitios disponibles y solicitar a Telesites la celebración de un convenio para la prestación de los Servicios.</w:t>
      </w:r>
    </w:p>
    <w:p w14:paraId="5067D962" w14:textId="77777777" w:rsidR="00193427" w:rsidRPr="00532B61" w:rsidRDefault="00193427" w:rsidP="00FE612E">
      <w:pPr>
        <w:pStyle w:val="Citaift"/>
        <w:spacing w:before="240" w:after="240"/>
      </w:pPr>
      <w:r w:rsidRPr="00532B61">
        <w:t xml:space="preserve">Telesites agregará a su página la información correspondiente para cada Sitio, la cual incluirá: </w:t>
      </w:r>
    </w:p>
    <w:p w14:paraId="3B0B591F" w14:textId="77777777" w:rsidR="00193427" w:rsidRPr="00532B61" w:rsidRDefault="00193427" w:rsidP="00FE612E">
      <w:pPr>
        <w:pStyle w:val="Citaift"/>
        <w:numPr>
          <w:ilvl w:val="0"/>
          <w:numId w:val="20"/>
        </w:numPr>
        <w:spacing w:before="240" w:after="240"/>
      </w:pPr>
      <w:r w:rsidRPr="00532B61">
        <w:lastRenderedPageBreak/>
        <w:t>Identificación del Sitio.</w:t>
      </w:r>
    </w:p>
    <w:p w14:paraId="3D66DB5F" w14:textId="77777777" w:rsidR="00193427" w:rsidRPr="00532B61" w:rsidRDefault="00193427" w:rsidP="00FE612E">
      <w:pPr>
        <w:pStyle w:val="Citaift"/>
        <w:numPr>
          <w:ilvl w:val="0"/>
          <w:numId w:val="20"/>
        </w:numPr>
        <w:spacing w:before="240" w:after="240"/>
        <w:rPr>
          <w:b/>
          <w:u w:val="single"/>
        </w:rPr>
      </w:pPr>
      <w:r w:rsidRPr="00532B61">
        <w:rPr>
          <w:b/>
          <w:u w:val="single"/>
        </w:rPr>
        <w:t>Localización exacta en coordenadas geográficas decimales basadas en la definición WGS84.</w:t>
      </w:r>
    </w:p>
    <w:p w14:paraId="2DFA8E93" w14:textId="77777777" w:rsidR="00193427" w:rsidRPr="00532B61" w:rsidRDefault="00193427" w:rsidP="00FE612E">
      <w:pPr>
        <w:pStyle w:val="Citaift"/>
        <w:numPr>
          <w:ilvl w:val="0"/>
          <w:numId w:val="20"/>
        </w:numPr>
        <w:spacing w:before="240" w:after="240"/>
      </w:pPr>
      <w:r w:rsidRPr="00532B61">
        <w:t>Características técnicas específicas de la Infraestructura Pasiva en el Sitio y para determinar la Capacidad Excedente, tales como tipo de Torre, altura de Torre y altura de centro de radiación conocidos.</w:t>
      </w:r>
    </w:p>
    <w:p w14:paraId="003C66B0" w14:textId="77777777" w:rsidR="00193427" w:rsidRPr="00532B61" w:rsidRDefault="00193427" w:rsidP="00FE612E">
      <w:pPr>
        <w:pStyle w:val="Citaift"/>
        <w:numPr>
          <w:ilvl w:val="0"/>
          <w:numId w:val="20"/>
        </w:numPr>
        <w:spacing w:before="240" w:after="240"/>
      </w:pPr>
      <w:r w:rsidRPr="00532B61">
        <w:t>Clasificación del Sitio según las denominaciones expuestas en el Anexo A: Tarifas y Precios</w:t>
      </w:r>
    </w:p>
    <w:p w14:paraId="283C13C7" w14:textId="77777777" w:rsidR="00193427" w:rsidRPr="00532B61" w:rsidRDefault="00193427" w:rsidP="00FE612E">
      <w:pPr>
        <w:pStyle w:val="Citaift"/>
        <w:numPr>
          <w:ilvl w:val="0"/>
          <w:numId w:val="20"/>
        </w:numPr>
        <w:spacing w:before="240" w:after="240"/>
      </w:pPr>
      <w:r w:rsidRPr="00532B61">
        <w:t xml:space="preserve">En su caso, las normas de seguridad para el acceso adicionales a las indicadas al efecto en la Normativa Técnica, </w:t>
      </w:r>
    </w:p>
    <w:p w14:paraId="23CF88B8" w14:textId="77777777" w:rsidR="00193427" w:rsidRPr="00532B61" w:rsidRDefault="00193427" w:rsidP="00FE612E">
      <w:pPr>
        <w:pStyle w:val="Citaift"/>
        <w:numPr>
          <w:ilvl w:val="0"/>
          <w:numId w:val="20"/>
        </w:numPr>
        <w:spacing w:before="240" w:after="240"/>
      </w:pPr>
      <w:r w:rsidRPr="00532B61">
        <w:t>Memoria de cálculo</w:t>
      </w:r>
    </w:p>
    <w:p w14:paraId="6BBCD162" w14:textId="77777777" w:rsidR="00193427" w:rsidRPr="00532B61" w:rsidRDefault="00193427" w:rsidP="00FE612E">
      <w:pPr>
        <w:pStyle w:val="Citaift"/>
        <w:numPr>
          <w:ilvl w:val="0"/>
          <w:numId w:val="20"/>
        </w:numPr>
        <w:spacing w:before="240" w:after="240"/>
      </w:pPr>
      <w:r w:rsidRPr="00532B61">
        <w:t>Planos del Sitio ( planta arquitectónica y Alzado)</w:t>
      </w:r>
    </w:p>
    <w:p w14:paraId="45B994F0" w14:textId="77777777" w:rsidR="00193427" w:rsidRPr="00532B61" w:rsidRDefault="00193427" w:rsidP="00FE612E">
      <w:pPr>
        <w:pStyle w:val="Citaift"/>
        <w:numPr>
          <w:ilvl w:val="0"/>
          <w:numId w:val="20"/>
        </w:numPr>
        <w:spacing w:before="240" w:after="240"/>
      </w:pPr>
      <w:r w:rsidRPr="00532B61">
        <w:t>Cualquier otra que Telesites considere relevante.</w:t>
      </w:r>
    </w:p>
    <w:p w14:paraId="7B938A3C" w14:textId="77777777" w:rsidR="00193427" w:rsidRPr="00532B61" w:rsidRDefault="00381743" w:rsidP="00FE612E">
      <w:pPr>
        <w:pStyle w:val="Citaift"/>
        <w:spacing w:before="240" w:after="240"/>
      </w:pPr>
      <w:r w:rsidRPr="00532B61">
        <w:t>[…]</w:t>
      </w:r>
      <w:r w:rsidR="00193427" w:rsidRPr="00532B61">
        <w:t>”</w:t>
      </w:r>
    </w:p>
    <w:p w14:paraId="662B11D6" w14:textId="77777777" w:rsidR="006560F9" w:rsidRPr="00532B61" w:rsidRDefault="006560F9" w:rsidP="00FE612E">
      <w:pPr>
        <w:pStyle w:val="Citaift"/>
        <w:spacing w:before="240" w:after="240"/>
        <w:jc w:val="right"/>
      </w:pPr>
      <w:r w:rsidRPr="00532B61">
        <w:t>(Énfasis añadido)</w:t>
      </w:r>
    </w:p>
    <w:p w14:paraId="1D582A44" w14:textId="77777777" w:rsidR="00193427" w:rsidRPr="00532B61" w:rsidRDefault="00193427" w:rsidP="00FE612E">
      <w:pPr>
        <w:spacing w:before="240" w:after="240" w:line="276" w:lineRule="auto"/>
        <w:ind w:right="-91"/>
        <w:jc w:val="both"/>
        <w:rPr>
          <w:rFonts w:ascii="ITC Avant Garde" w:eastAsia="Calibri" w:hAnsi="ITC Avant Garde" w:cs="Arial"/>
          <w:b/>
          <w:u w:val="single"/>
          <w:lang w:eastAsia="es-ES"/>
        </w:rPr>
      </w:pPr>
      <w:r w:rsidRPr="00532B61">
        <w:rPr>
          <w:rFonts w:ascii="ITC Avant Garde" w:eastAsia="Calibri" w:hAnsi="ITC Avant Garde" w:cs="Arial"/>
          <w:b/>
          <w:u w:val="single"/>
          <w:lang w:eastAsia="es-ES"/>
        </w:rPr>
        <w:t>Análisis de la Propuesta de Oferta de Referencia</w:t>
      </w:r>
    </w:p>
    <w:p w14:paraId="5A5A3F47" w14:textId="77777777" w:rsidR="00193427" w:rsidRPr="00532B61" w:rsidRDefault="00193427" w:rsidP="00FE612E">
      <w:pPr>
        <w:pStyle w:val="IFTnormal"/>
        <w:spacing w:before="240" w:after="240"/>
      </w:pPr>
      <w:r w:rsidRPr="00532B61">
        <w:t xml:space="preserve">Al respecto, </w:t>
      </w:r>
      <w:r w:rsidR="00875D06" w:rsidRPr="00532B61">
        <w:t>a la información que debe encontrarse en el SEG la Medida</w:t>
      </w:r>
      <w:r w:rsidR="00C5309C" w:rsidRPr="00532B61">
        <w:t xml:space="preserve"> TRIGÉSIMA SEGUNDA </w:t>
      </w:r>
      <w:r w:rsidR="00875D06" w:rsidRPr="00532B61">
        <w:t xml:space="preserve">establece lo </w:t>
      </w:r>
      <w:r w:rsidR="002E0820" w:rsidRPr="00532B61">
        <w:t>siguiente</w:t>
      </w:r>
      <w:r w:rsidRPr="00532B61">
        <w:t>:</w:t>
      </w:r>
    </w:p>
    <w:p w14:paraId="533A790F" w14:textId="77777777" w:rsidR="00332B13" w:rsidRPr="00532B61" w:rsidRDefault="00332B13" w:rsidP="00FE612E">
      <w:pPr>
        <w:pStyle w:val="CitaIFT0"/>
        <w:spacing w:before="240" w:after="240"/>
        <w:rPr>
          <w:lang w:val="es-MX"/>
        </w:rPr>
      </w:pPr>
      <w:r w:rsidRPr="00532B61">
        <w:rPr>
          <w:lang w:val="es-MX"/>
        </w:rPr>
        <w:t>“</w:t>
      </w:r>
      <w:r w:rsidRPr="00532B61">
        <w:rPr>
          <w:rFonts w:cs="Century Gothic"/>
          <w:b/>
          <w:lang w:val="es-MX"/>
        </w:rPr>
        <w:t>T</w:t>
      </w:r>
      <w:r w:rsidRPr="00532B61">
        <w:rPr>
          <w:rFonts w:cs="Century Gothic"/>
          <w:b/>
          <w:spacing w:val="-1"/>
          <w:lang w:val="es-MX"/>
        </w:rPr>
        <w:t>R</w:t>
      </w:r>
      <w:r w:rsidRPr="00532B61">
        <w:rPr>
          <w:rFonts w:cs="Century Gothic"/>
          <w:b/>
          <w:lang w:val="es-MX"/>
        </w:rPr>
        <w:t>IGÉ</w:t>
      </w:r>
      <w:r w:rsidRPr="00532B61">
        <w:rPr>
          <w:rFonts w:cs="Century Gothic"/>
          <w:b/>
          <w:spacing w:val="-2"/>
          <w:lang w:val="es-MX"/>
        </w:rPr>
        <w:t>S</w:t>
      </w:r>
      <w:r w:rsidRPr="00532B61">
        <w:rPr>
          <w:rFonts w:cs="Century Gothic"/>
          <w:b/>
          <w:lang w:val="es-MX"/>
        </w:rPr>
        <w:t>IMA</w:t>
      </w:r>
      <w:r w:rsidRPr="00532B61">
        <w:rPr>
          <w:rFonts w:cs="Century Gothic"/>
          <w:b/>
          <w:spacing w:val="12"/>
          <w:lang w:val="es-MX"/>
        </w:rPr>
        <w:t xml:space="preserve"> </w:t>
      </w:r>
      <w:r w:rsidRPr="00532B61">
        <w:rPr>
          <w:rFonts w:cs="Century Gothic"/>
          <w:b/>
          <w:lang w:val="es-MX"/>
        </w:rPr>
        <w:t>SE</w:t>
      </w:r>
      <w:r w:rsidRPr="00532B61">
        <w:rPr>
          <w:rFonts w:cs="Century Gothic"/>
          <w:b/>
          <w:spacing w:val="-4"/>
          <w:lang w:val="es-MX"/>
        </w:rPr>
        <w:t>G</w:t>
      </w:r>
      <w:r w:rsidRPr="00532B61">
        <w:rPr>
          <w:rFonts w:cs="Century Gothic"/>
          <w:b/>
          <w:lang w:val="es-MX"/>
        </w:rPr>
        <w:t>UN</w:t>
      </w:r>
      <w:r w:rsidRPr="00532B61">
        <w:rPr>
          <w:rFonts w:cs="Century Gothic"/>
          <w:b/>
          <w:spacing w:val="-1"/>
          <w:lang w:val="es-MX"/>
        </w:rPr>
        <w:t>D</w:t>
      </w:r>
      <w:r w:rsidRPr="00532B61">
        <w:rPr>
          <w:rFonts w:cs="Century Gothic"/>
          <w:b/>
          <w:lang w:val="es-MX"/>
        </w:rPr>
        <w:t>A</w:t>
      </w:r>
      <w:r w:rsidRPr="00532B61">
        <w:rPr>
          <w:rFonts w:cs="Century Gothic"/>
          <w:b/>
          <w:spacing w:val="-1"/>
          <w:lang w:val="es-MX"/>
        </w:rPr>
        <w:t>.</w:t>
      </w:r>
      <w:r w:rsidRPr="00532B61">
        <w:rPr>
          <w:rFonts w:cs="Century Gothic"/>
          <w:b/>
          <w:lang w:val="es-MX"/>
        </w:rPr>
        <w:t>-</w:t>
      </w:r>
      <w:r w:rsidRPr="00532B61">
        <w:rPr>
          <w:rFonts w:cs="Century Gothic"/>
          <w:b/>
          <w:spacing w:val="11"/>
          <w:lang w:val="es-MX"/>
        </w:rPr>
        <w:t xml:space="preserve"> </w:t>
      </w:r>
      <w:r w:rsidRPr="00532B61">
        <w:rPr>
          <w:b/>
          <w:spacing w:val="-1"/>
          <w:u w:val="single"/>
          <w:lang w:val="es-MX"/>
        </w:rPr>
        <w:t>E</w:t>
      </w:r>
      <w:r w:rsidRPr="00532B61">
        <w:rPr>
          <w:b/>
          <w:u w:val="single"/>
          <w:lang w:val="es-MX"/>
        </w:rPr>
        <w:t>l</w:t>
      </w:r>
      <w:r w:rsidRPr="00532B61">
        <w:rPr>
          <w:b/>
          <w:spacing w:val="16"/>
          <w:u w:val="single"/>
          <w:lang w:val="es-MX"/>
        </w:rPr>
        <w:t xml:space="preserve"> </w:t>
      </w:r>
      <w:r w:rsidRPr="00532B61">
        <w:rPr>
          <w:b/>
          <w:spacing w:val="-6"/>
          <w:u w:val="single"/>
          <w:lang w:val="es-MX"/>
        </w:rPr>
        <w:t>A</w:t>
      </w:r>
      <w:r w:rsidRPr="00532B61">
        <w:rPr>
          <w:b/>
          <w:u w:val="single"/>
          <w:lang w:val="es-MX"/>
        </w:rPr>
        <w:t>gen</w:t>
      </w:r>
      <w:r w:rsidRPr="00532B61">
        <w:rPr>
          <w:b/>
          <w:spacing w:val="-1"/>
          <w:u w:val="single"/>
          <w:lang w:val="es-MX"/>
        </w:rPr>
        <w:t>t</w:t>
      </w:r>
      <w:r w:rsidRPr="00532B61">
        <w:rPr>
          <w:b/>
          <w:u w:val="single"/>
          <w:lang w:val="es-MX"/>
        </w:rPr>
        <w:t>e</w:t>
      </w:r>
      <w:r w:rsidRPr="00532B61">
        <w:rPr>
          <w:b/>
          <w:spacing w:val="13"/>
          <w:u w:val="single"/>
          <w:lang w:val="es-MX"/>
        </w:rPr>
        <w:t xml:space="preserve"> </w:t>
      </w:r>
      <w:r w:rsidRPr="00532B61">
        <w:rPr>
          <w:b/>
          <w:spacing w:val="-1"/>
          <w:u w:val="single"/>
          <w:lang w:val="es-MX"/>
        </w:rPr>
        <w:t>E</w:t>
      </w:r>
      <w:r w:rsidRPr="00532B61">
        <w:rPr>
          <w:b/>
          <w:u w:val="single"/>
          <w:lang w:val="es-MX"/>
        </w:rPr>
        <w:t>co</w:t>
      </w:r>
      <w:r w:rsidRPr="00532B61">
        <w:rPr>
          <w:b/>
          <w:spacing w:val="-1"/>
          <w:u w:val="single"/>
          <w:lang w:val="es-MX"/>
        </w:rPr>
        <w:t>n</w:t>
      </w:r>
      <w:r w:rsidRPr="00532B61">
        <w:rPr>
          <w:b/>
          <w:u w:val="single"/>
          <w:lang w:val="es-MX"/>
        </w:rPr>
        <w:t>ó</w:t>
      </w:r>
      <w:r w:rsidRPr="00532B61">
        <w:rPr>
          <w:b/>
          <w:spacing w:val="-2"/>
          <w:u w:val="single"/>
          <w:lang w:val="es-MX"/>
        </w:rPr>
        <w:t>m</w:t>
      </w:r>
      <w:r w:rsidRPr="00532B61">
        <w:rPr>
          <w:b/>
          <w:spacing w:val="-1"/>
          <w:u w:val="single"/>
          <w:lang w:val="es-MX"/>
        </w:rPr>
        <w:t>i</w:t>
      </w:r>
      <w:r w:rsidRPr="00532B61">
        <w:rPr>
          <w:b/>
          <w:u w:val="single"/>
          <w:lang w:val="es-MX"/>
        </w:rPr>
        <w:t>co</w:t>
      </w:r>
      <w:r w:rsidRPr="00532B61">
        <w:rPr>
          <w:b/>
          <w:spacing w:val="10"/>
          <w:u w:val="single"/>
          <w:lang w:val="es-MX"/>
        </w:rPr>
        <w:t xml:space="preserve"> </w:t>
      </w:r>
      <w:r w:rsidRPr="00532B61">
        <w:rPr>
          <w:b/>
          <w:spacing w:val="-2"/>
          <w:u w:val="single"/>
          <w:lang w:val="es-MX"/>
        </w:rPr>
        <w:t>P</w:t>
      </w:r>
      <w:r w:rsidRPr="00532B61">
        <w:rPr>
          <w:b/>
          <w:u w:val="single"/>
          <w:lang w:val="es-MX"/>
        </w:rPr>
        <w:t>repo</w:t>
      </w:r>
      <w:r w:rsidRPr="00532B61">
        <w:rPr>
          <w:b/>
          <w:spacing w:val="-1"/>
          <w:u w:val="single"/>
          <w:lang w:val="es-MX"/>
        </w:rPr>
        <w:t>n</w:t>
      </w:r>
      <w:r w:rsidRPr="00532B61">
        <w:rPr>
          <w:b/>
          <w:u w:val="single"/>
          <w:lang w:val="es-MX"/>
        </w:rPr>
        <w:t>d</w:t>
      </w:r>
      <w:r w:rsidRPr="00532B61">
        <w:rPr>
          <w:b/>
          <w:spacing w:val="-2"/>
          <w:u w:val="single"/>
          <w:lang w:val="es-MX"/>
        </w:rPr>
        <w:t>e</w:t>
      </w:r>
      <w:r w:rsidRPr="00532B61">
        <w:rPr>
          <w:b/>
          <w:u w:val="single"/>
          <w:lang w:val="es-MX"/>
        </w:rPr>
        <w:t>ran</w:t>
      </w:r>
      <w:r w:rsidRPr="00532B61">
        <w:rPr>
          <w:b/>
          <w:spacing w:val="-3"/>
          <w:u w:val="single"/>
          <w:lang w:val="es-MX"/>
        </w:rPr>
        <w:t>t</w:t>
      </w:r>
      <w:r w:rsidRPr="00532B61">
        <w:rPr>
          <w:b/>
          <w:u w:val="single"/>
          <w:lang w:val="es-MX"/>
        </w:rPr>
        <w:t>e</w:t>
      </w:r>
      <w:r w:rsidRPr="00532B61">
        <w:rPr>
          <w:b/>
          <w:spacing w:val="13"/>
          <w:u w:val="single"/>
          <w:lang w:val="es-MX"/>
        </w:rPr>
        <w:t xml:space="preserve"> </w:t>
      </w:r>
      <w:r w:rsidRPr="00532B61">
        <w:rPr>
          <w:b/>
          <w:u w:val="single"/>
          <w:lang w:val="es-MX"/>
        </w:rPr>
        <w:t>de</w:t>
      </w:r>
      <w:r w:rsidRPr="00532B61">
        <w:rPr>
          <w:b/>
          <w:spacing w:val="-2"/>
          <w:u w:val="single"/>
          <w:lang w:val="es-MX"/>
        </w:rPr>
        <w:t>b</w:t>
      </w:r>
      <w:r w:rsidRPr="00532B61">
        <w:rPr>
          <w:b/>
          <w:u w:val="single"/>
          <w:lang w:val="es-MX"/>
        </w:rPr>
        <w:t>e</w:t>
      </w:r>
      <w:r w:rsidRPr="00532B61">
        <w:rPr>
          <w:b/>
          <w:spacing w:val="-2"/>
          <w:u w:val="single"/>
          <w:lang w:val="es-MX"/>
        </w:rPr>
        <w:t>r</w:t>
      </w:r>
      <w:r w:rsidRPr="00532B61">
        <w:rPr>
          <w:b/>
          <w:u w:val="single"/>
          <w:lang w:val="es-MX"/>
        </w:rPr>
        <w:t>á</w:t>
      </w:r>
      <w:r w:rsidRPr="00532B61">
        <w:rPr>
          <w:b/>
          <w:spacing w:val="13"/>
          <w:u w:val="single"/>
          <w:lang w:val="es-MX"/>
        </w:rPr>
        <w:t xml:space="preserve"> </w:t>
      </w:r>
      <w:r w:rsidRPr="00532B61">
        <w:rPr>
          <w:b/>
          <w:u w:val="single"/>
          <w:lang w:val="es-MX"/>
        </w:rPr>
        <w:t>poner</w:t>
      </w:r>
      <w:r w:rsidRPr="00532B61">
        <w:rPr>
          <w:b/>
          <w:spacing w:val="14"/>
          <w:u w:val="single"/>
          <w:lang w:val="es-MX"/>
        </w:rPr>
        <w:t xml:space="preserve"> </w:t>
      </w:r>
      <w:r w:rsidRPr="00532B61">
        <w:rPr>
          <w:b/>
          <w:u w:val="single"/>
          <w:lang w:val="es-MX"/>
        </w:rPr>
        <w:t>a</w:t>
      </w:r>
      <w:r w:rsidRPr="00532B61">
        <w:rPr>
          <w:b/>
          <w:spacing w:val="13"/>
          <w:u w:val="single"/>
          <w:lang w:val="es-MX"/>
        </w:rPr>
        <w:t xml:space="preserve"> </w:t>
      </w:r>
      <w:r w:rsidRPr="00532B61">
        <w:rPr>
          <w:b/>
          <w:spacing w:val="-3"/>
          <w:u w:val="single"/>
          <w:lang w:val="es-MX"/>
        </w:rPr>
        <w:t>d</w:t>
      </w:r>
      <w:r w:rsidRPr="00532B61">
        <w:rPr>
          <w:b/>
          <w:spacing w:val="1"/>
          <w:u w:val="single"/>
          <w:lang w:val="es-MX"/>
        </w:rPr>
        <w:t>i</w:t>
      </w:r>
      <w:r w:rsidRPr="00532B61">
        <w:rPr>
          <w:b/>
          <w:spacing w:val="-2"/>
          <w:u w:val="single"/>
          <w:lang w:val="es-MX"/>
        </w:rPr>
        <w:t>s</w:t>
      </w:r>
      <w:r w:rsidRPr="00532B61">
        <w:rPr>
          <w:b/>
          <w:u w:val="single"/>
          <w:lang w:val="es-MX"/>
        </w:rPr>
        <w:t>po</w:t>
      </w:r>
      <w:r w:rsidRPr="00532B61">
        <w:rPr>
          <w:b/>
          <w:spacing w:val="-2"/>
          <w:u w:val="single"/>
          <w:lang w:val="es-MX"/>
        </w:rPr>
        <w:t>s</w:t>
      </w:r>
      <w:r w:rsidRPr="00532B61">
        <w:rPr>
          <w:b/>
          <w:spacing w:val="1"/>
          <w:u w:val="single"/>
          <w:lang w:val="es-MX"/>
        </w:rPr>
        <w:t>i</w:t>
      </w:r>
      <w:r w:rsidRPr="00532B61">
        <w:rPr>
          <w:b/>
          <w:spacing w:val="-2"/>
          <w:u w:val="single"/>
          <w:lang w:val="es-MX"/>
        </w:rPr>
        <w:t>c</w:t>
      </w:r>
      <w:r w:rsidRPr="00532B61">
        <w:rPr>
          <w:b/>
          <w:spacing w:val="1"/>
          <w:u w:val="single"/>
          <w:lang w:val="es-MX"/>
        </w:rPr>
        <w:t>i</w:t>
      </w:r>
      <w:r w:rsidRPr="00532B61">
        <w:rPr>
          <w:b/>
          <w:u w:val="single"/>
          <w:lang w:val="es-MX"/>
        </w:rPr>
        <w:t>ón</w:t>
      </w:r>
      <w:r w:rsidRPr="00532B61">
        <w:rPr>
          <w:b/>
          <w:spacing w:val="10"/>
          <w:u w:val="single"/>
          <w:lang w:val="es-MX"/>
        </w:rPr>
        <w:t xml:space="preserve"> </w:t>
      </w:r>
      <w:r w:rsidRPr="00532B61">
        <w:rPr>
          <w:b/>
          <w:u w:val="single"/>
          <w:lang w:val="es-MX"/>
        </w:rPr>
        <w:t xml:space="preserve">del </w:t>
      </w:r>
      <w:r w:rsidRPr="00532B61">
        <w:rPr>
          <w:b/>
          <w:spacing w:val="2"/>
          <w:u w:val="single"/>
          <w:lang w:val="es-MX"/>
        </w:rPr>
        <w:t>I</w:t>
      </w:r>
      <w:r w:rsidRPr="00532B61">
        <w:rPr>
          <w:b/>
          <w:spacing w:val="-3"/>
          <w:u w:val="single"/>
          <w:lang w:val="es-MX"/>
        </w:rPr>
        <w:t>n</w:t>
      </w:r>
      <w:r w:rsidRPr="00532B61">
        <w:rPr>
          <w:b/>
          <w:u w:val="single"/>
          <w:lang w:val="es-MX"/>
        </w:rPr>
        <w:t>sti</w:t>
      </w:r>
      <w:r w:rsidRPr="00532B61">
        <w:rPr>
          <w:b/>
          <w:spacing w:val="-3"/>
          <w:u w:val="single"/>
          <w:lang w:val="es-MX"/>
        </w:rPr>
        <w:t>t</w:t>
      </w:r>
      <w:r w:rsidRPr="00532B61">
        <w:rPr>
          <w:b/>
          <w:u w:val="single"/>
          <w:lang w:val="es-MX"/>
        </w:rPr>
        <w:t>uto</w:t>
      </w:r>
      <w:r w:rsidRPr="00532B61">
        <w:rPr>
          <w:b/>
          <w:spacing w:val="18"/>
          <w:u w:val="single"/>
          <w:lang w:val="es-MX"/>
        </w:rPr>
        <w:t xml:space="preserve"> </w:t>
      </w:r>
      <w:r w:rsidRPr="00532B61">
        <w:rPr>
          <w:b/>
          <w:u w:val="single"/>
          <w:lang w:val="es-MX"/>
        </w:rPr>
        <w:t>y</w:t>
      </w:r>
      <w:r w:rsidRPr="00532B61">
        <w:rPr>
          <w:b/>
          <w:spacing w:val="18"/>
          <w:u w:val="single"/>
          <w:lang w:val="es-MX"/>
        </w:rPr>
        <w:t xml:space="preserve"> </w:t>
      </w:r>
      <w:r w:rsidRPr="00532B61">
        <w:rPr>
          <w:b/>
          <w:spacing w:val="1"/>
          <w:u w:val="single"/>
          <w:lang w:val="es-MX"/>
        </w:rPr>
        <w:t>l</w:t>
      </w:r>
      <w:r w:rsidRPr="00532B61">
        <w:rPr>
          <w:b/>
          <w:u w:val="single"/>
          <w:lang w:val="es-MX"/>
        </w:rPr>
        <w:t>os</w:t>
      </w:r>
      <w:r w:rsidRPr="00532B61">
        <w:rPr>
          <w:b/>
          <w:spacing w:val="19"/>
          <w:u w:val="single"/>
          <w:lang w:val="es-MX"/>
        </w:rPr>
        <w:t xml:space="preserve"> </w:t>
      </w:r>
      <w:r w:rsidRPr="00532B61">
        <w:rPr>
          <w:b/>
          <w:u w:val="single"/>
          <w:lang w:val="es-MX"/>
        </w:rPr>
        <w:t>Co</w:t>
      </w:r>
      <w:r w:rsidRPr="00532B61">
        <w:rPr>
          <w:b/>
          <w:spacing w:val="-1"/>
          <w:u w:val="single"/>
          <w:lang w:val="es-MX"/>
        </w:rPr>
        <w:t>n</w:t>
      </w:r>
      <w:r w:rsidRPr="00532B61">
        <w:rPr>
          <w:b/>
          <w:u w:val="single"/>
          <w:lang w:val="es-MX"/>
        </w:rPr>
        <w:t>c</w:t>
      </w:r>
      <w:r w:rsidRPr="00532B61">
        <w:rPr>
          <w:b/>
          <w:spacing w:val="-2"/>
          <w:u w:val="single"/>
          <w:lang w:val="es-MX"/>
        </w:rPr>
        <w:t>e</w:t>
      </w:r>
      <w:r w:rsidRPr="00532B61">
        <w:rPr>
          <w:b/>
          <w:u w:val="single"/>
          <w:lang w:val="es-MX"/>
        </w:rPr>
        <w:t>s</w:t>
      </w:r>
      <w:r w:rsidRPr="00532B61">
        <w:rPr>
          <w:b/>
          <w:spacing w:val="1"/>
          <w:u w:val="single"/>
          <w:lang w:val="es-MX"/>
        </w:rPr>
        <w:t>i</w:t>
      </w:r>
      <w:r w:rsidRPr="00532B61">
        <w:rPr>
          <w:b/>
          <w:u w:val="single"/>
          <w:lang w:val="es-MX"/>
        </w:rPr>
        <w:t>o</w:t>
      </w:r>
      <w:r w:rsidRPr="00532B61">
        <w:rPr>
          <w:b/>
          <w:spacing w:val="-4"/>
          <w:u w:val="single"/>
          <w:lang w:val="es-MX"/>
        </w:rPr>
        <w:t>n</w:t>
      </w:r>
      <w:r w:rsidRPr="00532B61">
        <w:rPr>
          <w:b/>
          <w:u w:val="single"/>
          <w:lang w:val="es-MX"/>
        </w:rPr>
        <w:t>a</w:t>
      </w:r>
      <w:r w:rsidRPr="00532B61">
        <w:rPr>
          <w:b/>
          <w:spacing w:val="-2"/>
          <w:u w:val="single"/>
          <w:lang w:val="es-MX"/>
        </w:rPr>
        <w:t>r</w:t>
      </w:r>
      <w:r w:rsidRPr="00532B61">
        <w:rPr>
          <w:b/>
          <w:spacing w:val="1"/>
          <w:u w:val="single"/>
          <w:lang w:val="es-MX"/>
        </w:rPr>
        <w:t>i</w:t>
      </w:r>
      <w:r w:rsidRPr="00532B61">
        <w:rPr>
          <w:b/>
          <w:u w:val="single"/>
          <w:lang w:val="es-MX"/>
        </w:rPr>
        <w:t>os</w:t>
      </w:r>
      <w:r w:rsidRPr="00532B61">
        <w:rPr>
          <w:b/>
          <w:spacing w:val="19"/>
          <w:u w:val="single"/>
          <w:lang w:val="es-MX"/>
        </w:rPr>
        <w:t xml:space="preserve"> </w:t>
      </w:r>
      <w:r w:rsidRPr="00532B61">
        <w:rPr>
          <w:b/>
          <w:u w:val="single"/>
          <w:lang w:val="es-MX"/>
        </w:rPr>
        <w:t>S</w:t>
      </w:r>
      <w:r w:rsidRPr="00532B61">
        <w:rPr>
          <w:b/>
          <w:spacing w:val="-3"/>
          <w:u w:val="single"/>
          <w:lang w:val="es-MX"/>
        </w:rPr>
        <w:t>o</w:t>
      </w:r>
      <w:r w:rsidRPr="00532B61">
        <w:rPr>
          <w:b/>
          <w:spacing w:val="1"/>
          <w:u w:val="single"/>
          <w:lang w:val="es-MX"/>
        </w:rPr>
        <w:t>l</w:t>
      </w:r>
      <w:r w:rsidRPr="00532B61">
        <w:rPr>
          <w:b/>
          <w:spacing w:val="-1"/>
          <w:u w:val="single"/>
          <w:lang w:val="es-MX"/>
        </w:rPr>
        <w:t>i</w:t>
      </w:r>
      <w:r w:rsidRPr="00532B61">
        <w:rPr>
          <w:b/>
          <w:spacing w:val="-2"/>
          <w:u w:val="single"/>
          <w:lang w:val="es-MX"/>
        </w:rPr>
        <w:t>c</w:t>
      </w:r>
      <w:r w:rsidRPr="00532B61">
        <w:rPr>
          <w:b/>
          <w:spacing w:val="1"/>
          <w:u w:val="single"/>
          <w:lang w:val="es-MX"/>
        </w:rPr>
        <w:t>i</w:t>
      </w:r>
      <w:r w:rsidRPr="00532B61">
        <w:rPr>
          <w:b/>
          <w:u w:val="single"/>
          <w:lang w:val="es-MX"/>
        </w:rPr>
        <w:t>tan</w:t>
      </w:r>
      <w:r w:rsidRPr="00532B61">
        <w:rPr>
          <w:b/>
          <w:spacing w:val="-1"/>
          <w:u w:val="single"/>
          <w:lang w:val="es-MX"/>
        </w:rPr>
        <w:t>t</w:t>
      </w:r>
      <w:r w:rsidRPr="00532B61">
        <w:rPr>
          <w:b/>
          <w:spacing w:val="-2"/>
          <w:u w:val="single"/>
          <w:lang w:val="es-MX"/>
        </w:rPr>
        <w:t>e</w:t>
      </w:r>
      <w:r w:rsidRPr="00532B61">
        <w:rPr>
          <w:b/>
          <w:u w:val="single"/>
          <w:lang w:val="es-MX"/>
        </w:rPr>
        <w:t>s,</w:t>
      </w:r>
      <w:r w:rsidRPr="00532B61">
        <w:rPr>
          <w:b/>
          <w:spacing w:val="18"/>
          <w:u w:val="single"/>
          <w:lang w:val="es-MX"/>
        </w:rPr>
        <w:t xml:space="preserve"> </w:t>
      </w:r>
      <w:r w:rsidRPr="00532B61">
        <w:rPr>
          <w:b/>
          <w:u w:val="single"/>
          <w:lang w:val="es-MX"/>
        </w:rPr>
        <w:t>a</w:t>
      </w:r>
      <w:r w:rsidRPr="00532B61">
        <w:rPr>
          <w:b/>
          <w:spacing w:val="19"/>
          <w:u w:val="single"/>
          <w:lang w:val="es-MX"/>
        </w:rPr>
        <w:t xml:space="preserve"> </w:t>
      </w:r>
      <w:r w:rsidRPr="00532B61">
        <w:rPr>
          <w:b/>
          <w:u w:val="single"/>
          <w:lang w:val="es-MX"/>
        </w:rPr>
        <w:t>tr</w:t>
      </w:r>
      <w:r w:rsidRPr="00532B61">
        <w:rPr>
          <w:b/>
          <w:spacing w:val="-2"/>
          <w:u w:val="single"/>
          <w:lang w:val="es-MX"/>
        </w:rPr>
        <w:t>a</w:t>
      </w:r>
      <w:r w:rsidRPr="00532B61">
        <w:rPr>
          <w:b/>
          <w:spacing w:val="2"/>
          <w:u w:val="single"/>
          <w:lang w:val="es-MX"/>
        </w:rPr>
        <w:t>v</w:t>
      </w:r>
      <w:r w:rsidRPr="00532B61">
        <w:rPr>
          <w:b/>
          <w:spacing w:val="-2"/>
          <w:u w:val="single"/>
          <w:lang w:val="es-MX"/>
        </w:rPr>
        <w:t>é</w:t>
      </w:r>
      <w:r w:rsidRPr="00532B61">
        <w:rPr>
          <w:b/>
          <w:u w:val="single"/>
          <w:lang w:val="es-MX"/>
        </w:rPr>
        <w:t>s</w:t>
      </w:r>
      <w:r w:rsidRPr="00532B61">
        <w:rPr>
          <w:b/>
          <w:spacing w:val="19"/>
          <w:u w:val="single"/>
          <w:lang w:val="es-MX"/>
        </w:rPr>
        <w:t xml:space="preserve"> </w:t>
      </w:r>
      <w:r w:rsidRPr="00532B61">
        <w:rPr>
          <w:b/>
          <w:u w:val="single"/>
          <w:lang w:val="es-MX"/>
        </w:rPr>
        <w:t>d</w:t>
      </w:r>
      <w:r w:rsidRPr="00532B61">
        <w:rPr>
          <w:b/>
          <w:spacing w:val="-2"/>
          <w:u w:val="single"/>
          <w:lang w:val="es-MX"/>
        </w:rPr>
        <w:t>e</w:t>
      </w:r>
      <w:r w:rsidRPr="00532B61">
        <w:rPr>
          <w:b/>
          <w:u w:val="single"/>
          <w:lang w:val="es-MX"/>
        </w:rPr>
        <w:t>l</w:t>
      </w:r>
      <w:r w:rsidRPr="00532B61">
        <w:rPr>
          <w:b/>
          <w:spacing w:val="20"/>
          <w:u w:val="single"/>
          <w:lang w:val="es-MX"/>
        </w:rPr>
        <w:t xml:space="preserve"> </w:t>
      </w:r>
      <w:r w:rsidRPr="00532B61">
        <w:rPr>
          <w:b/>
          <w:spacing w:val="-2"/>
          <w:u w:val="single"/>
          <w:lang w:val="es-MX"/>
        </w:rPr>
        <w:t>S</w:t>
      </w:r>
      <w:r w:rsidRPr="00532B61">
        <w:rPr>
          <w:b/>
          <w:spacing w:val="1"/>
          <w:u w:val="single"/>
          <w:lang w:val="es-MX"/>
        </w:rPr>
        <w:t>i</w:t>
      </w:r>
      <w:r w:rsidRPr="00532B61">
        <w:rPr>
          <w:b/>
          <w:u w:val="single"/>
          <w:lang w:val="es-MX"/>
        </w:rPr>
        <w:t>ste</w:t>
      </w:r>
      <w:r w:rsidRPr="00532B61">
        <w:rPr>
          <w:b/>
          <w:spacing w:val="-4"/>
          <w:u w:val="single"/>
          <w:lang w:val="es-MX"/>
        </w:rPr>
        <w:t>m</w:t>
      </w:r>
      <w:r w:rsidRPr="00532B61">
        <w:rPr>
          <w:b/>
          <w:u w:val="single"/>
          <w:lang w:val="es-MX"/>
        </w:rPr>
        <w:t>a</w:t>
      </w:r>
      <w:r w:rsidRPr="00532B61">
        <w:rPr>
          <w:b/>
          <w:spacing w:val="17"/>
          <w:u w:val="single"/>
          <w:lang w:val="es-MX"/>
        </w:rPr>
        <w:t xml:space="preserve"> </w:t>
      </w:r>
      <w:r w:rsidRPr="00532B61">
        <w:rPr>
          <w:b/>
          <w:spacing w:val="-1"/>
          <w:u w:val="single"/>
          <w:lang w:val="es-MX"/>
        </w:rPr>
        <w:t>E</w:t>
      </w:r>
      <w:r w:rsidRPr="00532B61">
        <w:rPr>
          <w:b/>
          <w:spacing w:val="1"/>
          <w:u w:val="single"/>
          <w:lang w:val="es-MX"/>
        </w:rPr>
        <w:t>l</w:t>
      </w:r>
      <w:r w:rsidRPr="00532B61">
        <w:rPr>
          <w:b/>
          <w:u w:val="single"/>
          <w:lang w:val="es-MX"/>
        </w:rPr>
        <w:t>e</w:t>
      </w:r>
      <w:r w:rsidRPr="00532B61">
        <w:rPr>
          <w:b/>
          <w:spacing w:val="1"/>
          <w:u w:val="single"/>
          <w:lang w:val="es-MX"/>
        </w:rPr>
        <w:t>c</w:t>
      </w:r>
      <w:r w:rsidRPr="00532B61">
        <w:rPr>
          <w:b/>
          <w:spacing w:val="-3"/>
          <w:u w:val="single"/>
          <w:lang w:val="es-MX"/>
        </w:rPr>
        <w:t>t</w:t>
      </w:r>
      <w:r w:rsidRPr="00532B61">
        <w:rPr>
          <w:b/>
          <w:u w:val="single"/>
          <w:lang w:val="es-MX"/>
        </w:rPr>
        <w:t>ró</w:t>
      </w:r>
      <w:r w:rsidRPr="00532B61">
        <w:rPr>
          <w:b/>
          <w:spacing w:val="-1"/>
          <w:u w:val="single"/>
          <w:lang w:val="es-MX"/>
        </w:rPr>
        <w:t>ni</w:t>
      </w:r>
      <w:r w:rsidRPr="00532B61">
        <w:rPr>
          <w:b/>
          <w:u w:val="single"/>
          <w:lang w:val="es-MX"/>
        </w:rPr>
        <w:t>co</w:t>
      </w:r>
      <w:r w:rsidRPr="00532B61">
        <w:rPr>
          <w:b/>
          <w:spacing w:val="18"/>
          <w:u w:val="single"/>
          <w:lang w:val="es-MX"/>
        </w:rPr>
        <w:t xml:space="preserve"> </w:t>
      </w:r>
      <w:r w:rsidRPr="00532B61">
        <w:rPr>
          <w:b/>
          <w:u w:val="single"/>
          <w:lang w:val="es-MX"/>
        </w:rPr>
        <w:t>de</w:t>
      </w:r>
      <w:r w:rsidRPr="00532B61">
        <w:rPr>
          <w:b/>
          <w:spacing w:val="19"/>
          <w:u w:val="single"/>
          <w:lang w:val="es-MX"/>
        </w:rPr>
        <w:t xml:space="preserve"> </w:t>
      </w:r>
      <w:r w:rsidRPr="00532B61">
        <w:rPr>
          <w:b/>
          <w:spacing w:val="-3"/>
          <w:u w:val="single"/>
          <w:lang w:val="es-MX"/>
        </w:rPr>
        <w:t>G</w:t>
      </w:r>
      <w:r w:rsidRPr="00532B61">
        <w:rPr>
          <w:b/>
          <w:u w:val="single"/>
          <w:lang w:val="es-MX"/>
        </w:rPr>
        <w:t>es</w:t>
      </w:r>
      <w:r w:rsidRPr="00532B61">
        <w:rPr>
          <w:b/>
          <w:spacing w:val="-3"/>
          <w:u w:val="single"/>
          <w:lang w:val="es-MX"/>
        </w:rPr>
        <w:t>t</w:t>
      </w:r>
      <w:r w:rsidRPr="00532B61">
        <w:rPr>
          <w:b/>
          <w:spacing w:val="-1"/>
          <w:u w:val="single"/>
          <w:lang w:val="es-MX"/>
        </w:rPr>
        <w:t>i</w:t>
      </w:r>
      <w:r w:rsidRPr="00532B61">
        <w:rPr>
          <w:b/>
          <w:u w:val="single"/>
          <w:lang w:val="es-MX"/>
        </w:rPr>
        <w:t>ó</w:t>
      </w:r>
      <w:r w:rsidRPr="00532B61">
        <w:rPr>
          <w:b/>
          <w:spacing w:val="-1"/>
          <w:u w:val="single"/>
          <w:lang w:val="es-MX"/>
        </w:rPr>
        <w:t>n</w:t>
      </w:r>
      <w:r w:rsidRPr="00532B61">
        <w:rPr>
          <w:b/>
          <w:u w:val="single"/>
          <w:lang w:val="es-MX"/>
        </w:rPr>
        <w:t xml:space="preserve">, </w:t>
      </w:r>
      <w:r w:rsidRPr="00532B61">
        <w:rPr>
          <w:b/>
          <w:spacing w:val="1"/>
          <w:u w:val="single"/>
          <w:lang w:val="es-MX"/>
        </w:rPr>
        <w:t>i</w:t>
      </w:r>
      <w:r w:rsidRPr="00532B61">
        <w:rPr>
          <w:b/>
          <w:u w:val="single"/>
          <w:lang w:val="es-MX"/>
        </w:rPr>
        <w:t>nfor</w:t>
      </w:r>
      <w:r w:rsidRPr="00532B61">
        <w:rPr>
          <w:b/>
          <w:spacing w:val="-3"/>
          <w:u w:val="single"/>
          <w:lang w:val="es-MX"/>
        </w:rPr>
        <w:t>m</w:t>
      </w:r>
      <w:r w:rsidRPr="00532B61">
        <w:rPr>
          <w:b/>
          <w:u w:val="single"/>
          <w:lang w:val="es-MX"/>
        </w:rPr>
        <w:t>a</w:t>
      </w:r>
      <w:r w:rsidRPr="00532B61">
        <w:rPr>
          <w:b/>
          <w:spacing w:val="-1"/>
          <w:u w:val="single"/>
          <w:lang w:val="es-MX"/>
        </w:rPr>
        <w:t>c</w:t>
      </w:r>
      <w:r w:rsidRPr="00532B61">
        <w:rPr>
          <w:b/>
          <w:spacing w:val="1"/>
          <w:u w:val="single"/>
          <w:lang w:val="es-MX"/>
        </w:rPr>
        <w:t>i</w:t>
      </w:r>
      <w:r w:rsidRPr="00532B61">
        <w:rPr>
          <w:b/>
          <w:u w:val="single"/>
          <w:lang w:val="es-MX"/>
        </w:rPr>
        <w:t>ón</w:t>
      </w:r>
      <w:r w:rsidRPr="00532B61">
        <w:rPr>
          <w:b/>
          <w:spacing w:val="44"/>
          <w:u w:val="single"/>
          <w:lang w:val="es-MX"/>
        </w:rPr>
        <w:t xml:space="preserve"> </w:t>
      </w:r>
      <w:r w:rsidRPr="00532B61">
        <w:rPr>
          <w:b/>
          <w:spacing w:val="-2"/>
          <w:u w:val="single"/>
          <w:lang w:val="es-MX"/>
        </w:rPr>
        <w:t>r</w:t>
      </w:r>
      <w:r w:rsidRPr="00532B61">
        <w:rPr>
          <w:b/>
          <w:u w:val="single"/>
          <w:lang w:val="es-MX"/>
        </w:rPr>
        <w:t>elat</w:t>
      </w:r>
      <w:r w:rsidRPr="00532B61">
        <w:rPr>
          <w:b/>
          <w:spacing w:val="-2"/>
          <w:u w:val="single"/>
          <w:lang w:val="es-MX"/>
        </w:rPr>
        <w:t>i</w:t>
      </w:r>
      <w:r w:rsidRPr="00532B61">
        <w:rPr>
          <w:b/>
          <w:u w:val="single"/>
          <w:lang w:val="es-MX"/>
        </w:rPr>
        <w:t>va</w:t>
      </w:r>
      <w:r w:rsidRPr="00532B61">
        <w:rPr>
          <w:b/>
          <w:spacing w:val="46"/>
          <w:u w:val="single"/>
          <w:lang w:val="es-MX"/>
        </w:rPr>
        <w:t xml:space="preserve"> </w:t>
      </w:r>
      <w:r w:rsidRPr="00532B61">
        <w:rPr>
          <w:b/>
          <w:u w:val="single"/>
          <w:lang w:val="es-MX"/>
        </w:rPr>
        <w:t>a</w:t>
      </w:r>
      <w:r w:rsidRPr="00532B61">
        <w:rPr>
          <w:b/>
          <w:spacing w:val="46"/>
          <w:u w:val="single"/>
          <w:lang w:val="es-MX"/>
        </w:rPr>
        <w:t xml:space="preserve"> </w:t>
      </w:r>
      <w:r w:rsidRPr="00532B61">
        <w:rPr>
          <w:b/>
          <w:u w:val="single"/>
          <w:lang w:val="es-MX"/>
        </w:rPr>
        <w:t>sus</w:t>
      </w:r>
      <w:r w:rsidRPr="00532B61">
        <w:rPr>
          <w:b/>
          <w:spacing w:val="46"/>
          <w:u w:val="single"/>
          <w:lang w:val="es-MX"/>
        </w:rPr>
        <w:t xml:space="preserve"> </w:t>
      </w:r>
      <w:r w:rsidRPr="00532B61">
        <w:rPr>
          <w:b/>
          <w:spacing w:val="1"/>
          <w:u w:val="single"/>
          <w:lang w:val="es-MX"/>
        </w:rPr>
        <w:t>i</w:t>
      </w:r>
      <w:r w:rsidRPr="00532B61">
        <w:rPr>
          <w:b/>
          <w:spacing w:val="-3"/>
          <w:u w:val="single"/>
          <w:lang w:val="es-MX"/>
        </w:rPr>
        <w:t>n</w:t>
      </w:r>
      <w:r w:rsidRPr="00532B61">
        <w:rPr>
          <w:b/>
          <w:u w:val="single"/>
          <w:lang w:val="es-MX"/>
        </w:rPr>
        <w:t>st</w:t>
      </w:r>
      <w:r w:rsidRPr="00532B61">
        <w:rPr>
          <w:b/>
          <w:spacing w:val="-3"/>
          <w:u w:val="single"/>
          <w:lang w:val="es-MX"/>
        </w:rPr>
        <w:t>a</w:t>
      </w:r>
      <w:r w:rsidRPr="00532B61">
        <w:rPr>
          <w:b/>
          <w:spacing w:val="1"/>
          <w:u w:val="single"/>
          <w:lang w:val="es-MX"/>
        </w:rPr>
        <w:t>l</w:t>
      </w:r>
      <w:r w:rsidRPr="00532B61">
        <w:rPr>
          <w:b/>
          <w:spacing w:val="-2"/>
          <w:u w:val="single"/>
          <w:lang w:val="es-MX"/>
        </w:rPr>
        <w:t>a</w:t>
      </w:r>
      <w:r w:rsidRPr="00532B61">
        <w:rPr>
          <w:b/>
          <w:u w:val="single"/>
          <w:lang w:val="es-MX"/>
        </w:rPr>
        <w:t>c</w:t>
      </w:r>
      <w:r w:rsidRPr="00532B61">
        <w:rPr>
          <w:b/>
          <w:spacing w:val="1"/>
          <w:u w:val="single"/>
          <w:lang w:val="es-MX"/>
        </w:rPr>
        <w:t>i</w:t>
      </w:r>
      <w:r w:rsidRPr="00532B61">
        <w:rPr>
          <w:b/>
          <w:spacing w:val="-4"/>
          <w:u w:val="single"/>
          <w:lang w:val="es-MX"/>
        </w:rPr>
        <w:t>o</w:t>
      </w:r>
      <w:r w:rsidRPr="00532B61">
        <w:rPr>
          <w:b/>
          <w:u w:val="single"/>
          <w:lang w:val="es-MX"/>
        </w:rPr>
        <w:t>nes,</w:t>
      </w:r>
      <w:r w:rsidRPr="00532B61">
        <w:rPr>
          <w:b/>
          <w:spacing w:val="42"/>
          <w:u w:val="single"/>
          <w:lang w:val="es-MX"/>
        </w:rPr>
        <w:t xml:space="preserve"> </w:t>
      </w:r>
      <w:r w:rsidRPr="00532B61">
        <w:rPr>
          <w:b/>
          <w:spacing w:val="-1"/>
          <w:u w:val="single"/>
          <w:lang w:val="es-MX"/>
        </w:rPr>
        <w:t>m</w:t>
      </w:r>
      <w:r w:rsidRPr="00532B61">
        <w:rPr>
          <w:b/>
          <w:spacing w:val="1"/>
          <w:u w:val="single"/>
          <w:lang w:val="es-MX"/>
        </w:rPr>
        <w:t>i</w:t>
      </w:r>
      <w:r w:rsidRPr="00532B61">
        <w:rPr>
          <w:b/>
          <w:u w:val="single"/>
          <w:lang w:val="es-MX"/>
        </w:rPr>
        <w:t>s</w:t>
      </w:r>
      <w:r w:rsidRPr="00532B61">
        <w:rPr>
          <w:b/>
          <w:spacing w:val="-1"/>
          <w:u w:val="single"/>
          <w:lang w:val="es-MX"/>
        </w:rPr>
        <w:t>m</w:t>
      </w:r>
      <w:r w:rsidRPr="00532B61">
        <w:rPr>
          <w:b/>
          <w:u w:val="single"/>
          <w:lang w:val="es-MX"/>
        </w:rPr>
        <w:t>a</w:t>
      </w:r>
      <w:r w:rsidRPr="00532B61">
        <w:rPr>
          <w:b/>
          <w:spacing w:val="43"/>
          <w:u w:val="single"/>
          <w:lang w:val="es-MX"/>
        </w:rPr>
        <w:t xml:space="preserve"> </w:t>
      </w:r>
      <w:r w:rsidRPr="00532B61">
        <w:rPr>
          <w:b/>
          <w:u w:val="single"/>
          <w:lang w:val="es-MX"/>
        </w:rPr>
        <w:t>que</w:t>
      </w:r>
      <w:r w:rsidRPr="00532B61">
        <w:rPr>
          <w:b/>
          <w:spacing w:val="46"/>
          <w:u w:val="single"/>
          <w:lang w:val="es-MX"/>
        </w:rPr>
        <w:t xml:space="preserve"> </w:t>
      </w:r>
      <w:r w:rsidRPr="00532B61">
        <w:rPr>
          <w:b/>
          <w:u w:val="single"/>
          <w:lang w:val="es-MX"/>
        </w:rPr>
        <w:t>d</w:t>
      </w:r>
      <w:r w:rsidRPr="00532B61">
        <w:rPr>
          <w:b/>
          <w:spacing w:val="-2"/>
          <w:u w:val="single"/>
          <w:lang w:val="es-MX"/>
        </w:rPr>
        <w:t>e</w:t>
      </w:r>
      <w:r w:rsidRPr="00532B61">
        <w:rPr>
          <w:b/>
          <w:u w:val="single"/>
          <w:lang w:val="es-MX"/>
        </w:rPr>
        <w:t>b</w:t>
      </w:r>
      <w:r w:rsidRPr="00532B61">
        <w:rPr>
          <w:b/>
          <w:spacing w:val="-2"/>
          <w:u w:val="single"/>
          <w:lang w:val="es-MX"/>
        </w:rPr>
        <w:t>e</w:t>
      </w:r>
      <w:r w:rsidRPr="00532B61">
        <w:rPr>
          <w:b/>
          <w:u w:val="single"/>
          <w:lang w:val="es-MX"/>
        </w:rPr>
        <w:t>rá</w:t>
      </w:r>
      <w:r w:rsidRPr="00532B61">
        <w:rPr>
          <w:b/>
          <w:spacing w:val="43"/>
          <w:u w:val="single"/>
          <w:lang w:val="es-MX"/>
        </w:rPr>
        <w:t xml:space="preserve"> </w:t>
      </w:r>
      <w:r w:rsidRPr="00532B61">
        <w:rPr>
          <w:b/>
          <w:spacing w:val="-1"/>
          <w:u w:val="single"/>
          <w:lang w:val="es-MX"/>
        </w:rPr>
        <w:t>m</w:t>
      </w:r>
      <w:r w:rsidRPr="00532B61">
        <w:rPr>
          <w:b/>
          <w:u w:val="single"/>
          <w:lang w:val="es-MX"/>
        </w:rPr>
        <w:t>anten</w:t>
      </w:r>
      <w:r w:rsidRPr="00532B61">
        <w:rPr>
          <w:b/>
          <w:spacing w:val="-2"/>
          <w:u w:val="single"/>
          <w:lang w:val="es-MX"/>
        </w:rPr>
        <w:t>e</w:t>
      </w:r>
      <w:r w:rsidRPr="00532B61">
        <w:rPr>
          <w:b/>
          <w:u w:val="single"/>
          <w:lang w:val="es-MX"/>
        </w:rPr>
        <w:t>r</w:t>
      </w:r>
      <w:r w:rsidRPr="00532B61">
        <w:rPr>
          <w:b/>
          <w:spacing w:val="-2"/>
          <w:u w:val="single"/>
          <w:lang w:val="es-MX"/>
        </w:rPr>
        <w:t>s</w:t>
      </w:r>
      <w:r w:rsidRPr="00532B61">
        <w:rPr>
          <w:b/>
          <w:u w:val="single"/>
          <w:lang w:val="es-MX"/>
        </w:rPr>
        <w:t>e</w:t>
      </w:r>
      <w:r w:rsidRPr="00532B61">
        <w:rPr>
          <w:b/>
          <w:spacing w:val="46"/>
          <w:u w:val="single"/>
          <w:lang w:val="es-MX"/>
        </w:rPr>
        <w:t xml:space="preserve"> </w:t>
      </w:r>
      <w:r w:rsidRPr="00532B61">
        <w:rPr>
          <w:b/>
          <w:u w:val="single"/>
          <w:lang w:val="es-MX"/>
        </w:rPr>
        <w:t>a</w:t>
      </w:r>
      <w:r w:rsidRPr="00532B61">
        <w:rPr>
          <w:b/>
          <w:spacing w:val="1"/>
          <w:u w:val="single"/>
          <w:lang w:val="es-MX"/>
        </w:rPr>
        <w:t>c</w:t>
      </w:r>
      <w:r w:rsidRPr="00532B61">
        <w:rPr>
          <w:b/>
          <w:u w:val="single"/>
          <w:lang w:val="es-MX"/>
        </w:rPr>
        <w:t>t</w:t>
      </w:r>
      <w:r w:rsidRPr="00532B61">
        <w:rPr>
          <w:b/>
          <w:spacing w:val="-3"/>
          <w:u w:val="single"/>
          <w:lang w:val="es-MX"/>
        </w:rPr>
        <w:t>u</w:t>
      </w:r>
      <w:r w:rsidRPr="00532B61">
        <w:rPr>
          <w:b/>
          <w:u w:val="single"/>
          <w:lang w:val="es-MX"/>
        </w:rPr>
        <w:t>ali</w:t>
      </w:r>
      <w:r w:rsidRPr="00532B61">
        <w:rPr>
          <w:b/>
          <w:spacing w:val="-3"/>
          <w:u w:val="single"/>
          <w:lang w:val="es-MX"/>
        </w:rPr>
        <w:t>z</w:t>
      </w:r>
      <w:r w:rsidRPr="00532B61">
        <w:rPr>
          <w:b/>
          <w:spacing w:val="-2"/>
          <w:u w:val="single"/>
          <w:lang w:val="es-MX"/>
        </w:rPr>
        <w:t>a</w:t>
      </w:r>
      <w:r w:rsidRPr="00532B61">
        <w:rPr>
          <w:b/>
          <w:u w:val="single"/>
          <w:lang w:val="es-MX"/>
        </w:rPr>
        <w:t xml:space="preserve">da </w:t>
      </w:r>
      <w:r w:rsidRPr="00532B61">
        <w:rPr>
          <w:b/>
          <w:spacing w:val="-1"/>
          <w:u w:val="single"/>
          <w:lang w:val="es-MX"/>
        </w:rPr>
        <w:t>m</w:t>
      </w:r>
      <w:r w:rsidRPr="00532B61">
        <w:rPr>
          <w:b/>
          <w:u w:val="single"/>
          <w:lang w:val="es-MX"/>
        </w:rPr>
        <w:t>ens</w:t>
      </w:r>
      <w:r w:rsidRPr="00532B61">
        <w:rPr>
          <w:b/>
          <w:spacing w:val="-3"/>
          <w:u w:val="single"/>
          <w:lang w:val="es-MX"/>
        </w:rPr>
        <w:t>u</w:t>
      </w:r>
      <w:r w:rsidRPr="00532B61">
        <w:rPr>
          <w:b/>
          <w:u w:val="single"/>
          <w:lang w:val="es-MX"/>
        </w:rPr>
        <w:t>a</w:t>
      </w:r>
      <w:r w:rsidRPr="00532B61">
        <w:rPr>
          <w:b/>
          <w:spacing w:val="1"/>
          <w:u w:val="single"/>
          <w:lang w:val="es-MX"/>
        </w:rPr>
        <w:t>l</w:t>
      </w:r>
      <w:r w:rsidRPr="00532B61">
        <w:rPr>
          <w:b/>
          <w:spacing w:val="-4"/>
          <w:u w:val="single"/>
          <w:lang w:val="es-MX"/>
        </w:rPr>
        <w:t>m</w:t>
      </w:r>
      <w:r w:rsidRPr="00532B61">
        <w:rPr>
          <w:b/>
          <w:u w:val="single"/>
          <w:lang w:val="es-MX"/>
        </w:rPr>
        <w:t>ente.</w:t>
      </w:r>
      <w:r w:rsidRPr="00532B61">
        <w:rPr>
          <w:b/>
          <w:spacing w:val="-2"/>
          <w:u w:val="single"/>
          <w:lang w:val="es-MX"/>
        </w:rPr>
        <w:t xml:space="preserve"> </w:t>
      </w:r>
      <w:r w:rsidRPr="00532B61">
        <w:rPr>
          <w:spacing w:val="-2"/>
          <w:lang w:val="es-MX"/>
        </w:rPr>
        <w:t>D</w:t>
      </w:r>
      <w:r w:rsidRPr="00532B61">
        <w:rPr>
          <w:spacing w:val="1"/>
          <w:lang w:val="es-MX"/>
        </w:rPr>
        <w:t>i</w:t>
      </w:r>
      <w:r w:rsidRPr="00532B61">
        <w:rPr>
          <w:spacing w:val="-2"/>
          <w:lang w:val="es-MX"/>
        </w:rPr>
        <w:t>c</w:t>
      </w:r>
      <w:r w:rsidRPr="00532B61">
        <w:rPr>
          <w:lang w:val="es-MX"/>
        </w:rPr>
        <w:t>ha</w:t>
      </w:r>
      <w:r w:rsidRPr="00532B61">
        <w:rPr>
          <w:spacing w:val="-4"/>
          <w:lang w:val="es-MX"/>
        </w:rPr>
        <w:t xml:space="preserve"> </w:t>
      </w:r>
      <w:r w:rsidRPr="00532B61">
        <w:rPr>
          <w:spacing w:val="1"/>
          <w:lang w:val="es-MX"/>
        </w:rPr>
        <w:t>i</w:t>
      </w:r>
      <w:r w:rsidRPr="00532B61">
        <w:rPr>
          <w:lang w:val="es-MX"/>
        </w:rPr>
        <w:t>nfor</w:t>
      </w:r>
      <w:r w:rsidRPr="00532B61">
        <w:rPr>
          <w:spacing w:val="-3"/>
          <w:lang w:val="es-MX"/>
        </w:rPr>
        <w:t>m</w:t>
      </w:r>
      <w:r w:rsidRPr="00532B61">
        <w:rPr>
          <w:lang w:val="es-MX"/>
        </w:rPr>
        <w:t>a</w:t>
      </w:r>
      <w:r w:rsidRPr="00532B61">
        <w:rPr>
          <w:spacing w:val="-1"/>
          <w:lang w:val="es-MX"/>
        </w:rPr>
        <w:t>c</w:t>
      </w:r>
      <w:r w:rsidRPr="00532B61">
        <w:rPr>
          <w:spacing w:val="1"/>
          <w:lang w:val="es-MX"/>
        </w:rPr>
        <w:t>i</w:t>
      </w:r>
      <w:r w:rsidRPr="00532B61">
        <w:rPr>
          <w:lang w:val="es-MX"/>
        </w:rPr>
        <w:t>ón</w:t>
      </w:r>
      <w:r w:rsidRPr="00532B61">
        <w:rPr>
          <w:spacing w:val="-2"/>
          <w:lang w:val="es-MX"/>
        </w:rPr>
        <w:t xml:space="preserve"> </w:t>
      </w:r>
      <w:r w:rsidRPr="00532B61">
        <w:rPr>
          <w:lang w:val="es-MX"/>
        </w:rPr>
        <w:t>d</w:t>
      </w:r>
      <w:r w:rsidRPr="00532B61">
        <w:rPr>
          <w:spacing w:val="-2"/>
          <w:lang w:val="es-MX"/>
        </w:rPr>
        <w:t>e</w:t>
      </w:r>
      <w:r w:rsidRPr="00532B61">
        <w:rPr>
          <w:lang w:val="es-MX"/>
        </w:rPr>
        <w:t>b</w:t>
      </w:r>
      <w:r w:rsidRPr="00532B61">
        <w:rPr>
          <w:spacing w:val="-2"/>
          <w:lang w:val="es-MX"/>
        </w:rPr>
        <w:t>e</w:t>
      </w:r>
      <w:r w:rsidRPr="00532B61">
        <w:rPr>
          <w:lang w:val="es-MX"/>
        </w:rPr>
        <w:t>rá</w:t>
      </w:r>
      <w:r w:rsidRPr="00532B61">
        <w:rPr>
          <w:spacing w:val="-1"/>
          <w:lang w:val="es-MX"/>
        </w:rPr>
        <w:t xml:space="preserve"> </w:t>
      </w:r>
      <w:r w:rsidRPr="00532B61">
        <w:rPr>
          <w:spacing w:val="-2"/>
          <w:lang w:val="es-MX"/>
        </w:rPr>
        <w:t>c</w:t>
      </w:r>
      <w:r w:rsidRPr="00532B61">
        <w:rPr>
          <w:lang w:val="es-MX"/>
        </w:rPr>
        <w:t>o</w:t>
      </w:r>
      <w:r w:rsidRPr="00532B61">
        <w:rPr>
          <w:spacing w:val="-1"/>
          <w:lang w:val="es-MX"/>
        </w:rPr>
        <w:t>n</w:t>
      </w:r>
      <w:r w:rsidRPr="00532B61">
        <w:rPr>
          <w:lang w:val="es-MX"/>
        </w:rPr>
        <w:t>tener,</w:t>
      </w:r>
      <w:r w:rsidRPr="00532B61">
        <w:rPr>
          <w:spacing w:val="-2"/>
          <w:lang w:val="es-MX"/>
        </w:rPr>
        <w:t xml:space="preserve"> a</w:t>
      </w:r>
      <w:r w:rsidRPr="00532B61">
        <w:rPr>
          <w:lang w:val="es-MX"/>
        </w:rPr>
        <w:t xml:space="preserve">l </w:t>
      </w:r>
      <w:r w:rsidRPr="00532B61">
        <w:rPr>
          <w:spacing w:val="-1"/>
          <w:lang w:val="es-MX"/>
        </w:rPr>
        <w:t>m</w:t>
      </w:r>
      <w:r w:rsidRPr="00532B61">
        <w:rPr>
          <w:lang w:val="es-MX"/>
        </w:rPr>
        <w:t>enos,</w:t>
      </w:r>
      <w:r w:rsidRPr="00532B61">
        <w:rPr>
          <w:spacing w:val="-2"/>
          <w:lang w:val="es-MX"/>
        </w:rPr>
        <w:t xml:space="preserve"> </w:t>
      </w:r>
      <w:r w:rsidRPr="00532B61">
        <w:rPr>
          <w:spacing w:val="1"/>
          <w:lang w:val="es-MX"/>
        </w:rPr>
        <w:t>l</w:t>
      </w:r>
      <w:r w:rsidRPr="00532B61">
        <w:rPr>
          <w:lang w:val="es-MX"/>
        </w:rPr>
        <w:t>o</w:t>
      </w:r>
      <w:r w:rsidRPr="00532B61">
        <w:rPr>
          <w:spacing w:val="-2"/>
          <w:lang w:val="es-MX"/>
        </w:rPr>
        <w:t xml:space="preserve"> s</w:t>
      </w:r>
      <w:r w:rsidRPr="00532B61">
        <w:rPr>
          <w:spacing w:val="-1"/>
          <w:lang w:val="es-MX"/>
        </w:rPr>
        <w:t>i</w:t>
      </w:r>
      <w:r w:rsidRPr="00532B61">
        <w:rPr>
          <w:lang w:val="es-MX"/>
        </w:rPr>
        <w:t>guien</w:t>
      </w:r>
      <w:r w:rsidRPr="00532B61">
        <w:rPr>
          <w:spacing w:val="-1"/>
          <w:lang w:val="es-MX"/>
        </w:rPr>
        <w:t>t</w:t>
      </w:r>
      <w:r w:rsidRPr="00532B61">
        <w:rPr>
          <w:lang w:val="es-MX"/>
        </w:rPr>
        <w:t>e:</w:t>
      </w:r>
    </w:p>
    <w:p w14:paraId="05430E5E" w14:textId="77777777" w:rsidR="00332B13" w:rsidRPr="00532B61" w:rsidRDefault="00332B13" w:rsidP="00FE612E">
      <w:pPr>
        <w:pStyle w:val="CitaIFT0"/>
        <w:numPr>
          <w:ilvl w:val="0"/>
          <w:numId w:val="21"/>
        </w:numPr>
        <w:spacing w:before="240" w:after="240"/>
        <w:rPr>
          <w:sz w:val="20"/>
          <w:szCs w:val="20"/>
          <w:lang w:val="es-MX"/>
        </w:rPr>
      </w:pPr>
      <w:bookmarkStart w:id="22" w:name="_Información_georreferenciada_de_la_inf"/>
      <w:bookmarkEnd w:id="22"/>
      <w:r w:rsidRPr="00532B61">
        <w:rPr>
          <w:b/>
          <w:spacing w:val="2"/>
          <w:u w:val="single"/>
          <w:lang w:val="es-MX"/>
        </w:rPr>
        <w:t>I</w:t>
      </w:r>
      <w:r w:rsidRPr="00532B61">
        <w:rPr>
          <w:b/>
          <w:spacing w:val="-3"/>
          <w:u w:val="single"/>
          <w:lang w:val="es-MX"/>
        </w:rPr>
        <w:t>n</w:t>
      </w:r>
      <w:r w:rsidRPr="00532B61">
        <w:rPr>
          <w:b/>
          <w:u w:val="single"/>
          <w:lang w:val="es-MX"/>
        </w:rPr>
        <w:t>form</w:t>
      </w:r>
      <w:r w:rsidRPr="00532B61">
        <w:rPr>
          <w:b/>
          <w:spacing w:val="-3"/>
          <w:u w:val="single"/>
          <w:lang w:val="es-MX"/>
        </w:rPr>
        <w:t>a</w:t>
      </w:r>
      <w:r w:rsidRPr="00532B61">
        <w:rPr>
          <w:b/>
          <w:spacing w:val="-2"/>
          <w:u w:val="single"/>
          <w:lang w:val="es-MX"/>
        </w:rPr>
        <w:t>c</w:t>
      </w:r>
      <w:r w:rsidRPr="00532B61">
        <w:rPr>
          <w:b/>
          <w:spacing w:val="1"/>
          <w:u w:val="single"/>
          <w:lang w:val="es-MX"/>
        </w:rPr>
        <w:t>i</w:t>
      </w:r>
      <w:r w:rsidRPr="00532B61">
        <w:rPr>
          <w:b/>
          <w:u w:val="single"/>
          <w:lang w:val="es-MX"/>
        </w:rPr>
        <w:t>ón</w:t>
      </w:r>
      <w:r w:rsidRPr="00532B61">
        <w:rPr>
          <w:b/>
          <w:spacing w:val="17"/>
          <w:u w:val="single"/>
          <w:lang w:val="es-MX"/>
        </w:rPr>
        <w:t xml:space="preserve"> </w:t>
      </w:r>
      <w:r w:rsidRPr="00532B61">
        <w:rPr>
          <w:b/>
          <w:u w:val="single"/>
          <w:lang w:val="es-MX"/>
        </w:rPr>
        <w:t>ge</w:t>
      </w:r>
      <w:r w:rsidRPr="00532B61">
        <w:rPr>
          <w:b/>
          <w:spacing w:val="-4"/>
          <w:u w:val="single"/>
          <w:lang w:val="es-MX"/>
        </w:rPr>
        <w:t>o</w:t>
      </w:r>
      <w:r w:rsidRPr="00532B61">
        <w:rPr>
          <w:b/>
          <w:u w:val="single"/>
          <w:lang w:val="es-MX"/>
        </w:rPr>
        <w:t>rr</w:t>
      </w:r>
      <w:r w:rsidRPr="00532B61">
        <w:rPr>
          <w:b/>
          <w:spacing w:val="-2"/>
          <w:u w:val="single"/>
          <w:lang w:val="es-MX"/>
        </w:rPr>
        <w:t>e</w:t>
      </w:r>
      <w:r w:rsidRPr="00532B61">
        <w:rPr>
          <w:b/>
          <w:u w:val="single"/>
          <w:lang w:val="es-MX"/>
        </w:rPr>
        <w:t>fe</w:t>
      </w:r>
      <w:r w:rsidRPr="00532B61">
        <w:rPr>
          <w:b/>
          <w:spacing w:val="-2"/>
          <w:u w:val="single"/>
          <w:lang w:val="es-MX"/>
        </w:rPr>
        <w:t>r</w:t>
      </w:r>
      <w:r w:rsidRPr="00532B61">
        <w:rPr>
          <w:b/>
          <w:u w:val="single"/>
          <w:lang w:val="es-MX"/>
        </w:rPr>
        <w:t>en</w:t>
      </w:r>
      <w:r w:rsidRPr="00532B61">
        <w:rPr>
          <w:b/>
          <w:spacing w:val="-2"/>
          <w:u w:val="single"/>
          <w:lang w:val="es-MX"/>
        </w:rPr>
        <w:t>c</w:t>
      </w:r>
      <w:r w:rsidRPr="00532B61">
        <w:rPr>
          <w:b/>
          <w:spacing w:val="1"/>
          <w:u w:val="single"/>
          <w:lang w:val="es-MX"/>
        </w:rPr>
        <w:t>i</w:t>
      </w:r>
      <w:r w:rsidRPr="00532B61">
        <w:rPr>
          <w:b/>
          <w:u w:val="single"/>
          <w:lang w:val="es-MX"/>
        </w:rPr>
        <w:t>a</w:t>
      </w:r>
      <w:r w:rsidRPr="00532B61">
        <w:rPr>
          <w:b/>
          <w:spacing w:val="-3"/>
          <w:u w:val="single"/>
          <w:lang w:val="es-MX"/>
        </w:rPr>
        <w:t>d</w:t>
      </w:r>
      <w:r w:rsidRPr="00532B61">
        <w:rPr>
          <w:b/>
          <w:u w:val="single"/>
          <w:lang w:val="es-MX"/>
        </w:rPr>
        <w:t>a</w:t>
      </w:r>
      <w:r w:rsidRPr="00532B61">
        <w:rPr>
          <w:b/>
          <w:spacing w:val="18"/>
          <w:u w:val="single"/>
          <w:lang w:val="es-MX"/>
        </w:rPr>
        <w:t xml:space="preserve"> </w:t>
      </w:r>
      <w:r w:rsidRPr="00532B61">
        <w:rPr>
          <w:b/>
          <w:u w:val="single"/>
          <w:lang w:val="es-MX"/>
        </w:rPr>
        <w:t>de</w:t>
      </w:r>
      <w:r w:rsidRPr="00532B61">
        <w:rPr>
          <w:b/>
          <w:spacing w:val="18"/>
          <w:u w:val="single"/>
          <w:lang w:val="es-MX"/>
        </w:rPr>
        <w:t xml:space="preserve"> </w:t>
      </w:r>
      <w:r w:rsidRPr="00532B61">
        <w:rPr>
          <w:b/>
          <w:spacing w:val="-1"/>
          <w:u w:val="single"/>
          <w:lang w:val="es-MX"/>
        </w:rPr>
        <w:t>l</w:t>
      </w:r>
      <w:r w:rsidRPr="00532B61">
        <w:rPr>
          <w:b/>
          <w:u w:val="single"/>
          <w:lang w:val="es-MX"/>
        </w:rPr>
        <w:t>a</w:t>
      </w:r>
      <w:r w:rsidRPr="00532B61">
        <w:rPr>
          <w:b/>
          <w:spacing w:val="18"/>
          <w:u w:val="single"/>
          <w:lang w:val="es-MX"/>
        </w:rPr>
        <w:t xml:space="preserve"> </w:t>
      </w:r>
      <w:r w:rsidRPr="00532B61">
        <w:rPr>
          <w:b/>
          <w:spacing w:val="1"/>
          <w:u w:val="single"/>
          <w:lang w:val="es-MX"/>
        </w:rPr>
        <w:t>i</w:t>
      </w:r>
      <w:r w:rsidRPr="00532B61">
        <w:rPr>
          <w:b/>
          <w:u w:val="single"/>
          <w:lang w:val="es-MX"/>
        </w:rPr>
        <w:t>n</w:t>
      </w:r>
      <w:r w:rsidRPr="00532B61">
        <w:rPr>
          <w:b/>
          <w:spacing w:val="-3"/>
          <w:u w:val="single"/>
          <w:lang w:val="es-MX"/>
        </w:rPr>
        <w:t>f</w:t>
      </w:r>
      <w:r w:rsidRPr="00532B61">
        <w:rPr>
          <w:b/>
          <w:u w:val="single"/>
          <w:lang w:val="es-MX"/>
        </w:rPr>
        <w:t>r</w:t>
      </w:r>
      <w:r w:rsidRPr="00532B61">
        <w:rPr>
          <w:b/>
          <w:spacing w:val="-2"/>
          <w:u w:val="single"/>
          <w:lang w:val="es-MX"/>
        </w:rPr>
        <w:t>a</w:t>
      </w:r>
      <w:r w:rsidRPr="00532B61">
        <w:rPr>
          <w:b/>
          <w:u w:val="single"/>
          <w:lang w:val="es-MX"/>
        </w:rPr>
        <w:t>es</w:t>
      </w:r>
      <w:r w:rsidRPr="00532B61">
        <w:rPr>
          <w:b/>
          <w:spacing w:val="-3"/>
          <w:u w:val="single"/>
          <w:lang w:val="es-MX"/>
        </w:rPr>
        <w:t>t</w:t>
      </w:r>
      <w:r w:rsidRPr="00532B61">
        <w:rPr>
          <w:b/>
          <w:u w:val="single"/>
          <w:lang w:val="es-MX"/>
        </w:rPr>
        <w:t>ru</w:t>
      </w:r>
      <w:r w:rsidRPr="00532B61">
        <w:rPr>
          <w:b/>
          <w:spacing w:val="1"/>
          <w:u w:val="single"/>
          <w:lang w:val="es-MX"/>
        </w:rPr>
        <w:t>c</w:t>
      </w:r>
      <w:r w:rsidRPr="00532B61">
        <w:rPr>
          <w:b/>
          <w:spacing w:val="-3"/>
          <w:u w:val="single"/>
          <w:lang w:val="es-MX"/>
        </w:rPr>
        <w:t>t</w:t>
      </w:r>
      <w:r w:rsidRPr="00532B61">
        <w:rPr>
          <w:b/>
          <w:u w:val="single"/>
          <w:lang w:val="es-MX"/>
        </w:rPr>
        <w:t>ura</w:t>
      </w:r>
      <w:r w:rsidRPr="00532B61">
        <w:rPr>
          <w:b/>
          <w:spacing w:val="16"/>
          <w:u w:val="single"/>
          <w:lang w:val="es-MX"/>
        </w:rPr>
        <w:t xml:space="preserve"> </w:t>
      </w:r>
      <w:r w:rsidRPr="00532B61">
        <w:rPr>
          <w:b/>
          <w:u w:val="single"/>
          <w:lang w:val="es-MX"/>
        </w:rPr>
        <w:t>co</w:t>
      </w:r>
      <w:r w:rsidRPr="00532B61">
        <w:rPr>
          <w:b/>
          <w:spacing w:val="-3"/>
          <w:u w:val="single"/>
          <w:lang w:val="es-MX"/>
        </w:rPr>
        <w:t>r</w:t>
      </w:r>
      <w:r w:rsidRPr="00532B61">
        <w:rPr>
          <w:b/>
          <w:u w:val="single"/>
          <w:lang w:val="es-MX"/>
        </w:rPr>
        <w:t>re</w:t>
      </w:r>
      <w:r w:rsidRPr="00532B61">
        <w:rPr>
          <w:b/>
          <w:spacing w:val="-2"/>
          <w:u w:val="single"/>
          <w:lang w:val="es-MX"/>
        </w:rPr>
        <w:t>s</w:t>
      </w:r>
      <w:r w:rsidRPr="00532B61">
        <w:rPr>
          <w:b/>
          <w:u w:val="single"/>
          <w:lang w:val="es-MX"/>
        </w:rPr>
        <w:t>pon</w:t>
      </w:r>
      <w:r w:rsidRPr="00532B61">
        <w:rPr>
          <w:b/>
          <w:spacing w:val="-3"/>
          <w:u w:val="single"/>
          <w:lang w:val="es-MX"/>
        </w:rPr>
        <w:t>d</w:t>
      </w:r>
      <w:r w:rsidRPr="00532B61">
        <w:rPr>
          <w:b/>
          <w:spacing w:val="1"/>
          <w:u w:val="single"/>
          <w:lang w:val="es-MX"/>
        </w:rPr>
        <w:t>i</w:t>
      </w:r>
      <w:r w:rsidRPr="00532B61">
        <w:rPr>
          <w:b/>
          <w:u w:val="single"/>
          <w:lang w:val="es-MX"/>
        </w:rPr>
        <w:t>e</w:t>
      </w:r>
      <w:r w:rsidRPr="00532B61">
        <w:rPr>
          <w:b/>
          <w:spacing w:val="-3"/>
          <w:u w:val="single"/>
          <w:lang w:val="es-MX"/>
        </w:rPr>
        <w:t>n</w:t>
      </w:r>
      <w:r w:rsidRPr="00532B61">
        <w:rPr>
          <w:b/>
          <w:u w:val="single"/>
          <w:lang w:val="es-MX"/>
        </w:rPr>
        <w:t>te</w:t>
      </w:r>
      <w:r w:rsidRPr="00532B61">
        <w:rPr>
          <w:spacing w:val="18"/>
          <w:lang w:val="es-MX"/>
        </w:rPr>
        <w:t xml:space="preserve"> </w:t>
      </w:r>
      <w:r w:rsidRPr="00532B61">
        <w:rPr>
          <w:lang w:val="es-MX"/>
        </w:rPr>
        <w:t>a</w:t>
      </w:r>
      <w:r w:rsidRPr="00532B61">
        <w:rPr>
          <w:spacing w:val="18"/>
          <w:lang w:val="es-MX"/>
        </w:rPr>
        <w:t xml:space="preserve"> </w:t>
      </w:r>
      <w:r w:rsidRPr="00532B61">
        <w:rPr>
          <w:spacing w:val="1"/>
          <w:lang w:val="es-MX"/>
        </w:rPr>
        <w:t>l</w:t>
      </w:r>
      <w:r w:rsidRPr="00532B61">
        <w:rPr>
          <w:lang w:val="es-MX"/>
        </w:rPr>
        <w:t>as</w:t>
      </w:r>
      <w:r w:rsidRPr="00532B61">
        <w:rPr>
          <w:spacing w:val="16"/>
          <w:lang w:val="es-MX"/>
        </w:rPr>
        <w:t xml:space="preserve"> </w:t>
      </w:r>
      <w:r w:rsidRPr="00532B61">
        <w:rPr>
          <w:lang w:val="es-MX"/>
        </w:rPr>
        <w:t>est</w:t>
      </w:r>
      <w:r w:rsidRPr="00532B61">
        <w:rPr>
          <w:spacing w:val="-3"/>
          <w:lang w:val="es-MX"/>
        </w:rPr>
        <w:t>a</w:t>
      </w:r>
      <w:r w:rsidRPr="00532B61">
        <w:rPr>
          <w:spacing w:val="-2"/>
          <w:lang w:val="es-MX"/>
        </w:rPr>
        <w:t>c</w:t>
      </w:r>
      <w:r w:rsidRPr="00532B61">
        <w:rPr>
          <w:spacing w:val="1"/>
          <w:lang w:val="es-MX"/>
        </w:rPr>
        <w:t>i</w:t>
      </w:r>
      <w:r w:rsidRPr="00532B61">
        <w:rPr>
          <w:lang w:val="es-MX"/>
        </w:rPr>
        <w:t>o</w:t>
      </w:r>
      <w:r w:rsidRPr="00532B61">
        <w:rPr>
          <w:spacing w:val="-1"/>
          <w:lang w:val="es-MX"/>
        </w:rPr>
        <w:t>n</w:t>
      </w:r>
      <w:r w:rsidRPr="00532B61">
        <w:rPr>
          <w:lang w:val="es-MX"/>
        </w:rPr>
        <w:t>e</w:t>
      </w:r>
      <w:r w:rsidRPr="00532B61">
        <w:rPr>
          <w:spacing w:val="-2"/>
          <w:lang w:val="es-MX"/>
        </w:rPr>
        <w:t>s</w:t>
      </w:r>
      <w:r w:rsidRPr="00532B61">
        <w:rPr>
          <w:lang w:val="es-MX"/>
        </w:rPr>
        <w:t>, ra</w:t>
      </w:r>
      <w:r w:rsidRPr="00532B61">
        <w:rPr>
          <w:spacing w:val="-3"/>
          <w:lang w:val="es-MX"/>
        </w:rPr>
        <w:t>d</w:t>
      </w:r>
      <w:r w:rsidRPr="00532B61">
        <w:rPr>
          <w:spacing w:val="1"/>
          <w:lang w:val="es-MX"/>
        </w:rPr>
        <w:t>i</w:t>
      </w:r>
      <w:r w:rsidRPr="00532B61">
        <w:rPr>
          <w:lang w:val="es-MX"/>
        </w:rPr>
        <w:t>ob</w:t>
      </w:r>
      <w:r w:rsidRPr="00532B61">
        <w:rPr>
          <w:spacing w:val="-2"/>
          <w:lang w:val="es-MX"/>
        </w:rPr>
        <w:t>a</w:t>
      </w:r>
      <w:r w:rsidRPr="00532B61">
        <w:rPr>
          <w:lang w:val="es-MX"/>
        </w:rPr>
        <w:t>s</w:t>
      </w:r>
      <w:r w:rsidRPr="00532B61">
        <w:rPr>
          <w:spacing w:val="-2"/>
          <w:lang w:val="es-MX"/>
        </w:rPr>
        <w:t>e</w:t>
      </w:r>
      <w:r w:rsidRPr="00532B61">
        <w:rPr>
          <w:lang w:val="es-MX"/>
        </w:rPr>
        <w:t>s,</w:t>
      </w:r>
      <w:r w:rsidRPr="00532B61">
        <w:rPr>
          <w:spacing w:val="-10"/>
          <w:lang w:val="es-MX"/>
        </w:rPr>
        <w:t xml:space="preserve"> </w:t>
      </w:r>
      <w:r w:rsidRPr="00532B61">
        <w:rPr>
          <w:lang w:val="es-MX"/>
        </w:rPr>
        <w:t>s</w:t>
      </w:r>
      <w:r w:rsidRPr="00532B61">
        <w:rPr>
          <w:spacing w:val="1"/>
          <w:lang w:val="es-MX"/>
        </w:rPr>
        <w:t>i</w:t>
      </w:r>
      <w:r w:rsidRPr="00532B61">
        <w:rPr>
          <w:spacing w:val="-3"/>
          <w:lang w:val="es-MX"/>
        </w:rPr>
        <w:t>t</w:t>
      </w:r>
      <w:r w:rsidRPr="00532B61">
        <w:rPr>
          <w:spacing w:val="1"/>
          <w:lang w:val="es-MX"/>
        </w:rPr>
        <w:t>i</w:t>
      </w:r>
      <w:r w:rsidRPr="00532B61">
        <w:rPr>
          <w:lang w:val="es-MX"/>
        </w:rPr>
        <w:t>os</w:t>
      </w:r>
      <w:r w:rsidRPr="00532B61">
        <w:rPr>
          <w:spacing w:val="-11"/>
          <w:lang w:val="es-MX"/>
        </w:rPr>
        <w:t xml:space="preserve"> </w:t>
      </w:r>
      <w:r w:rsidRPr="00532B61">
        <w:rPr>
          <w:lang w:val="es-MX"/>
        </w:rPr>
        <w:t>de</w:t>
      </w:r>
      <w:r w:rsidRPr="00532B61">
        <w:rPr>
          <w:spacing w:val="-8"/>
          <w:lang w:val="es-MX"/>
        </w:rPr>
        <w:t xml:space="preserve"> </w:t>
      </w:r>
      <w:r w:rsidRPr="00532B61">
        <w:rPr>
          <w:lang w:val="es-MX"/>
        </w:rPr>
        <w:t>t</w:t>
      </w:r>
      <w:r w:rsidRPr="00532B61">
        <w:rPr>
          <w:spacing w:val="-3"/>
          <w:lang w:val="es-MX"/>
        </w:rPr>
        <w:t>r</w:t>
      </w:r>
      <w:r w:rsidRPr="00532B61">
        <w:rPr>
          <w:spacing w:val="-2"/>
          <w:lang w:val="es-MX"/>
        </w:rPr>
        <w:t>a</w:t>
      </w:r>
      <w:r w:rsidRPr="00532B61">
        <w:rPr>
          <w:lang w:val="es-MX"/>
        </w:rPr>
        <w:t>nsm</w:t>
      </w:r>
      <w:r w:rsidRPr="00532B61">
        <w:rPr>
          <w:spacing w:val="-2"/>
          <w:lang w:val="es-MX"/>
        </w:rPr>
        <w:t>i</w:t>
      </w:r>
      <w:r w:rsidRPr="00532B61">
        <w:rPr>
          <w:lang w:val="es-MX"/>
        </w:rPr>
        <w:t>s</w:t>
      </w:r>
      <w:r w:rsidRPr="00532B61">
        <w:rPr>
          <w:spacing w:val="1"/>
          <w:lang w:val="es-MX"/>
        </w:rPr>
        <w:t>i</w:t>
      </w:r>
      <w:r w:rsidRPr="00532B61">
        <w:rPr>
          <w:lang w:val="es-MX"/>
        </w:rPr>
        <w:t>ó</w:t>
      </w:r>
      <w:r w:rsidRPr="00532B61">
        <w:rPr>
          <w:spacing w:val="-1"/>
          <w:lang w:val="es-MX"/>
        </w:rPr>
        <w:t>n</w:t>
      </w:r>
      <w:r w:rsidRPr="00532B61">
        <w:rPr>
          <w:lang w:val="es-MX"/>
        </w:rPr>
        <w:t>,</w:t>
      </w:r>
      <w:r w:rsidRPr="00532B61">
        <w:rPr>
          <w:spacing w:val="-10"/>
          <w:lang w:val="es-MX"/>
        </w:rPr>
        <w:t xml:space="preserve"> </w:t>
      </w:r>
      <w:r w:rsidRPr="00532B61">
        <w:rPr>
          <w:lang w:val="es-MX"/>
        </w:rPr>
        <w:t>p</w:t>
      </w:r>
      <w:r w:rsidRPr="00532B61">
        <w:rPr>
          <w:spacing w:val="-3"/>
          <w:lang w:val="es-MX"/>
        </w:rPr>
        <w:t>o</w:t>
      </w:r>
      <w:r w:rsidRPr="00532B61">
        <w:rPr>
          <w:lang w:val="es-MX"/>
        </w:rPr>
        <w:t>st</w:t>
      </w:r>
      <w:r w:rsidRPr="00532B61">
        <w:rPr>
          <w:spacing w:val="-3"/>
          <w:lang w:val="es-MX"/>
        </w:rPr>
        <w:t>e</w:t>
      </w:r>
      <w:r w:rsidRPr="00532B61">
        <w:rPr>
          <w:lang w:val="es-MX"/>
        </w:rPr>
        <w:t>s,</w:t>
      </w:r>
      <w:r w:rsidRPr="00532B61">
        <w:rPr>
          <w:spacing w:val="-10"/>
          <w:lang w:val="es-MX"/>
        </w:rPr>
        <w:t xml:space="preserve"> </w:t>
      </w:r>
      <w:r w:rsidRPr="00532B61">
        <w:rPr>
          <w:lang w:val="es-MX"/>
        </w:rPr>
        <w:t>poz</w:t>
      </w:r>
      <w:r w:rsidRPr="00532B61">
        <w:rPr>
          <w:spacing w:val="-1"/>
          <w:lang w:val="es-MX"/>
        </w:rPr>
        <w:t>o</w:t>
      </w:r>
      <w:r w:rsidRPr="00532B61">
        <w:rPr>
          <w:spacing w:val="-2"/>
          <w:lang w:val="es-MX"/>
        </w:rPr>
        <w:t>s</w:t>
      </w:r>
      <w:r w:rsidRPr="00532B61">
        <w:rPr>
          <w:lang w:val="es-MX"/>
        </w:rPr>
        <w:t>,</w:t>
      </w:r>
      <w:r w:rsidRPr="00532B61">
        <w:rPr>
          <w:spacing w:val="-10"/>
          <w:lang w:val="es-MX"/>
        </w:rPr>
        <w:t xml:space="preserve"> </w:t>
      </w:r>
      <w:r w:rsidRPr="00532B61">
        <w:rPr>
          <w:lang w:val="es-MX"/>
        </w:rPr>
        <w:t>reg</w:t>
      </w:r>
      <w:r w:rsidRPr="00532B61">
        <w:rPr>
          <w:spacing w:val="-1"/>
          <w:lang w:val="es-MX"/>
        </w:rPr>
        <w:t>i</w:t>
      </w:r>
      <w:r w:rsidRPr="00532B61">
        <w:rPr>
          <w:lang w:val="es-MX"/>
        </w:rPr>
        <w:t>str</w:t>
      </w:r>
      <w:r w:rsidRPr="00532B61">
        <w:rPr>
          <w:spacing w:val="-3"/>
          <w:lang w:val="es-MX"/>
        </w:rPr>
        <w:t>o</w:t>
      </w:r>
      <w:r w:rsidRPr="00532B61">
        <w:rPr>
          <w:lang w:val="es-MX"/>
        </w:rPr>
        <w:t>s,</w:t>
      </w:r>
      <w:r w:rsidRPr="00532B61">
        <w:rPr>
          <w:spacing w:val="-10"/>
          <w:lang w:val="es-MX"/>
        </w:rPr>
        <w:t xml:space="preserve"> </w:t>
      </w:r>
      <w:r w:rsidRPr="00532B61">
        <w:rPr>
          <w:lang w:val="es-MX"/>
        </w:rPr>
        <w:t>c</w:t>
      </w:r>
      <w:r w:rsidRPr="00532B61">
        <w:rPr>
          <w:spacing w:val="-2"/>
          <w:lang w:val="es-MX"/>
        </w:rPr>
        <w:t>e</w:t>
      </w:r>
      <w:r w:rsidRPr="00532B61">
        <w:rPr>
          <w:lang w:val="es-MX"/>
        </w:rPr>
        <w:t>n</w:t>
      </w:r>
      <w:r w:rsidRPr="00532B61">
        <w:rPr>
          <w:spacing w:val="-1"/>
          <w:lang w:val="es-MX"/>
        </w:rPr>
        <w:t>t</w:t>
      </w:r>
      <w:r w:rsidRPr="00532B61">
        <w:rPr>
          <w:lang w:val="es-MX"/>
        </w:rPr>
        <w:t>r</w:t>
      </w:r>
      <w:r w:rsidRPr="00532B61">
        <w:rPr>
          <w:spacing w:val="-2"/>
          <w:lang w:val="es-MX"/>
        </w:rPr>
        <w:t>a</w:t>
      </w:r>
      <w:r w:rsidRPr="00532B61">
        <w:rPr>
          <w:spacing w:val="1"/>
          <w:lang w:val="es-MX"/>
        </w:rPr>
        <w:t>l</w:t>
      </w:r>
      <w:r w:rsidRPr="00532B61">
        <w:rPr>
          <w:spacing w:val="-2"/>
          <w:lang w:val="es-MX"/>
        </w:rPr>
        <w:t>e</w:t>
      </w:r>
      <w:r w:rsidRPr="00532B61">
        <w:rPr>
          <w:lang w:val="es-MX"/>
        </w:rPr>
        <w:t>s</w:t>
      </w:r>
      <w:r w:rsidRPr="00532B61">
        <w:rPr>
          <w:spacing w:val="-8"/>
          <w:lang w:val="es-MX"/>
        </w:rPr>
        <w:t xml:space="preserve"> </w:t>
      </w:r>
      <w:r w:rsidRPr="00532B61">
        <w:rPr>
          <w:lang w:val="es-MX"/>
        </w:rPr>
        <w:t>y</w:t>
      </w:r>
      <w:r w:rsidRPr="00532B61">
        <w:rPr>
          <w:spacing w:val="-9"/>
          <w:lang w:val="es-MX"/>
        </w:rPr>
        <w:t xml:space="preserve"> </w:t>
      </w:r>
      <w:r w:rsidRPr="00532B61">
        <w:rPr>
          <w:b/>
          <w:spacing w:val="-1"/>
          <w:u w:val="single"/>
          <w:lang w:val="es-MX"/>
        </w:rPr>
        <w:t>l</w:t>
      </w:r>
      <w:r w:rsidRPr="00532B61">
        <w:rPr>
          <w:b/>
          <w:u w:val="single"/>
          <w:lang w:val="es-MX"/>
        </w:rPr>
        <w:t>os</w:t>
      </w:r>
      <w:r w:rsidRPr="00532B61">
        <w:rPr>
          <w:b/>
          <w:spacing w:val="-8"/>
          <w:u w:val="single"/>
          <w:lang w:val="es-MX"/>
        </w:rPr>
        <w:t xml:space="preserve"> </w:t>
      </w:r>
      <w:r w:rsidRPr="00532B61">
        <w:rPr>
          <w:b/>
          <w:u w:val="single"/>
          <w:lang w:val="es-MX"/>
        </w:rPr>
        <w:t>dem</w:t>
      </w:r>
      <w:r w:rsidRPr="00532B61">
        <w:rPr>
          <w:b/>
          <w:spacing w:val="-3"/>
          <w:u w:val="single"/>
          <w:lang w:val="es-MX"/>
        </w:rPr>
        <w:t>á</w:t>
      </w:r>
      <w:r w:rsidRPr="00532B61">
        <w:rPr>
          <w:b/>
          <w:u w:val="single"/>
          <w:lang w:val="es-MX"/>
        </w:rPr>
        <w:t>s</w:t>
      </w:r>
      <w:r w:rsidRPr="00532B61">
        <w:rPr>
          <w:b/>
          <w:spacing w:val="-8"/>
          <w:u w:val="single"/>
          <w:lang w:val="es-MX"/>
        </w:rPr>
        <w:t xml:space="preserve"> </w:t>
      </w:r>
      <w:r w:rsidRPr="00532B61">
        <w:rPr>
          <w:b/>
          <w:spacing w:val="-2"/>
          <w:u w:val="single"/>
          <w:lang w:val="es-MX"/>
        </w:rPr>
        <w:t>q</w:t>
      </w:r>
      <w:r w:rsidRPr="00532B61">
        <w:rPr>
          <w:b/>
          <w:u w:val="single"/>
          <w:lang w:val="es-MX"/>
        </w:rPr>
        <w:t>ue</w:t>
      </w:r>
      <w:r w:rsidRPr="00532B61">
        <w:rPr>
          <w:b/>
          <w:spacing w:val="-10"/>
          <w:u w:val="single"/>
          <w:lang w:val="es-MX"/>
        </w:rPr>
        <w:t xml:space="preserve"> </w:t>
      </w:r>
      <w:r w:rsidRPr="00532B61">
        <w:rPr>
          <w:b/>
          <w:u w:val="single"/>
          <w:lang w:val="es-MX"/>
        </w:rPr>
        <w:t>se</w:t>
      </w:r>
      <w:r w:rsidRPr="00532B61">
        <w:rPr>
          <w:b/>
          <w:spacing w:val="-2"/>
          <w:u w:val="single"/>
          <w:lang w:val="es-MX"/>
        </w:rPr>
        <w:t>a</w:t>
      </w:r>
      <w:r w:rsidRPr="00532B61">
        <w:rPr>
          <w:b/>
          <w:u w:val="single"/>
          <w:lang w:val="es-MX"/>
        </w:rPr>
        <w:t>n ne</w:t>
      </w:r>
      <w:r w:rsidRPr="00532B61">
        <w:rPr>
          <w:b/>
          <w:spacing w:val="-2"/>
          <w:u w:val="single"/>
          <w:lang w:val="es-MX"/>
        </w:rPr>
        <w:t>c</w:t>
      </w:r>
      <w:r w:rsidRPr="00532B61">
        <w:rPr>
          <w:b/>
          <w:u w:val="single"/>
          <w:lang w:val="es-MX"/>
        </w:rPr>
        <w:t>es</w:t>
      </w:r>
      <w:r w:rsidRPr="00532B61">
        <w:rPr>
          <w:b/>
          <w:spacing w:val="-2"/>
          <w:u w:val="single"/>
          <w:lang w:val="es-MX"/>
        </w:rPr>
        <w:t>a</w:t>
      </w:r>
      <w:r w:rsidRPr="00532B61">
        <w:rPr>
          <w:b/>
          <w:u w:val="single"/>
          <w:lang w:val="es-MX"/>
        </w:rPr>
        <w:t>r</w:t>
      </w:r>
      <w:r w:rsidRPr="00532B61">
        <w:rPr>
          <w:b/>
          <w:spacing w:val="1"/>
          <w:u w:val="single"/>
          <w:lang w:val="es-MX"/>
        </w:rPr>
        <w:t>i</w:t>
      </w:r>
      <w:r w:rsidRPr="00532B61">
        <w:rPr>
          <w:b/>
          <w:spacing w:val="-4"/>
          <w:u w:val="single"/>
          <w:lang w:val="es-MX"/>
        </w:rPr>
        <w:t>o</w:t>
      </w:r>
      <w:r w:rsidRPr="00532B61">
        <w:rPr>
          <w:b/>
          <w:u w:val="single"/>
          <w:lang w:val="es-MX"/>
        </w:rPr>
        <w:t>s</w:t>
      </w:r>
      <w:r w:rsidRPr="00532B61">
        <w:rPr>
          <w:b/>
          <w:spacing w:val="-1"/>
          <w:u w:val="single"/>
          <w:lang w:val="es-MX"/>
        </w:rPr>
        <w:t xml:space="preserve"> </w:t>
      </w:r>
      <w:r w:rsidRPr="00532B61">
        <w:rPr>
          <w:b/>
          <w:u w:val="single"/>
          <w:lang w:val="es-MX"/>
        </w:rPr>
        <w:t>p</w:t>
      </w:r>
      <w:r w:rsidRPr="00532B61">
        <w:rPr>
          <w:b/>
          <w:spacing w:val="-2"/>
          <w:u w:val="single"/>
          <w:lang w:val="es-MX"/>
        </w:rPr>
        <w:t>a</w:t>
      </w:r>
      <w:r w:rsidRPr="00532B61">
        <w:rPr>
          <w:b/>
          <w:u w:val="single"/>
          <w:lang w:val="es-MX"/>
        </w:rPr>
        <w:t>ra</w:t>
      </w:r>
      <w:r w:rsidRPr="00532B61">
        <w:rPr>
          <w:b/>
          <w:spacing w:val="-1"/>
          <w:u w:val="single"/>
          <w:lang w:val="es-MX"/>
        </w:rPr>
        <w:t xml:space="preserve"> l</w:t>
      </w:r>
      <w:r w:rsidRPr="00532B61">
        <w:rPr>
          <w:b/>
          <w:u w:val="single"/>
          <w:lang w:val="es-MX"/>
        </w:rPr>
        <w:t>a</w:t>
      </w:r>
      <w:r w:rsidRPr="00532B61">
        <w:rPr>
          <w:b/>
          <w:spacing w:val="-1"/>
          <w:u w:val="single"/>
          <w:lang w:val="es-MX"/>
        </w:rPr>
        <w:t xml:space="preserve"> </w:t>
      </w:r>
      <w:r w:rsidRPr="00532B61">
        <w:rPr>
          <w:b/>
          <w:u w:val="single"/>
          <w:lang w:val="es-MX"/>
        </w:rPr>
        <w:t>e</w:t>
      </w:r>
      <w:r w:rsidRPr="00532B61">
        <w:rPr>
          <w:b/>
          <w:spacing w:val="-2"/>
          <w:u w:val="single"/>
          <w:lang w:val="es-MX"/>
        </w:rPr>
        <w:t>f</w:t>
      </w:r>
      <w:r w:rsidRPr="00532B61">
        <w:rPr>
          <w:b/>
          <w:spacing w:val="1"/>
          <w:u w:val="single"/>
          <w:lang w:val="es-MX"/>
        </w:rPr>
        <w:t>i</w:t>
      </w:r>
      <w:r w:rsidRPr="00532B61">
        <w:rPr>
          <w:b/>
          <w:spacing w:val="-2"/>
          <w:u w:val="single"/>
          <w:lang w:val="es-MX"/>
        </w:rPr>
        <w:t>c</w:t>
      </w:r>
      <w:r w:rsidRPr="00532B61">
        <w:rPr>
          <w:b/>
          <w:spacing w:val="1"/>
          <w:u w:val="single"/>
          <w:lang w:val="es-MX"/>
        </w:rPr>
        <w:t>i</w:t>
      </w:r>
      <w:r w:rsidRPr="00532B61">
        <w:rPr>
          <w:b/>
          <w:u w:val="single"/>
          <w:lang w:val="es-MX"/>
        </w:rPr>
        <w:t>en</w:t>
      </w:r>
      <w:r w:rsidRPr="00532B61">
        <w:rPr>
          <w:b/>
          <w:spacing w:val="-3"/>
          <w:u w:val="single"/>
          <w:lang w:val="es-MX"/>
        </w:rPr>
        <w:t>t</w:t>
      </w:r>
      <w:r w:rsidRPr="00532B61">
        <w:rPr>
          <w:b/>
          <w:u w:val="single"/>
          <w:lang w:val="es-MX"/>
        </w:rPr>
        <w:t>e</w:t>
      </w:r>
      <w:r w:rsidRPr="00532B61">
        <w:rPr>
          <w:b/>
          <w:spacing w:val="-1"/>
          <w:u w:val="single"/>
          <w:lang w:val="es-MX"/>
        </w:rPr>
        <w:t xml:space="preserve"> </w:t>
      </w:r>
      <w:r w:rsidRPr="00532B61">
        <w:rPr>
          <w:b/>
          <w:u w:val="single"/>
          <w:lang w:val="es-MX"/>
        </w:rPr>
        <w:t>p</w:t>
      </w:r>
      <w:r w:rsidRPr="00532B61">
        <w:rPr>
          <w:b/>
          <w:spacing w:val="1"/>
          <w:u w:val="single"/>
          <w:lang w:val="es-MX"/>
        </w:rPr>
        <w:t>r</w:t>
      </w:r>
      <w:r w:rsidRPr="00532B61">
        <w:rPr>
          <w:b/>
          <w:spacing w:val="-2"/>
          <w:u w:val="single"/>
          <w:lang w:val="es-MX"/>
        </w:rPr>
        <w:t>e</w:t>
      </w:r>
      <w:r w:rsidRPr="00532B61">
        <w:rPr>
          <w:b/>
          <w:u w:val="single"/>
          <w:lang w:val="es-MX"/>
        </w:rPr>
        <w:t>st</w:t>
      </w:r>
      <w:r w:rsidRPr="00532B61">
        <w:rPr>
          <w:b/>
          <w:spacing w:val="-3"/>
          <w:u w:val="single"/>
          <w:lang w:val="es-MX"/>
        </w:rPr>
        <w:t>a</w:t>
      </w:r>
      <w:r w:rsidRPr="00532B61">
        <w:rPr>
          <w:b/>
          <w:spacing w:val="-2"/>
          <w:u w:val="single"/>
          <w:lang w:val="es-MX"/>
        </w:rPr>
        <w:t>c</w:t>
      </w:r>
      <w:r w:rsidRPr="00532B61">
        <w:rPr>
          <w:b/>
          <w:spacing w:val="1"/>
          <w:u w:val="single"/>
          <w:lang w:val="es-MX"/>
        </w:rPr>
        <w:t>i</w:t>
      </w:r>
      <w:r w:rsidRPr="00532B61">
        <w:rPr>
          <w:b/>
          <w:u w:val="single"/>
          <w:lang w:val="es-MX"/>
        </w:rPr>
        <w:t>ón</w:t>
      </w:r>
      <w:r w:rsidRPr="00532B61">
        <w:rPr>
          <w:b/>
          <w:spacing w:val="-2"/>
          <w:u w:val="single"/>
          <w:lang w:val="es-MX"/>
        </w:rPr>
        <w:t xml:space="preserve"> </w:t>
      </w:r>
      <w:r w:rsidRPr="00532B61">
        <w:rPr>
          <w:b/>
          <w:u w:val="single"/>
          <w:lang w:val="es-MX"/>
        </w:rPr>
        <w:t>de</w:t>
      </w:r>
      <w:r w:rsidRPr="00532B61">
        <w:rPr>
          <w:b/>
          <w:spacing w:val="-1"/>
          <w:u w:val="single"/>
          <w:lang w:val="es-MX"/>
        </w:rPr>
        <w:t xml:space="preserve"> </w:t>
      </w:r>
      <w:r w:rsidRPr="00532B61">
        <w:rPr>
          <w:b/>
          <w:spacing w:val="1"/>
          <w:u w:val="single"/>
          <w:lang w:val="es-MX"/>
        </w:rPr>
        <w:t>l</w:t>
      </w:r>
      <w:r w:rsidRPr="00532B61">
        <w:rPr>
          <w:b/>
          <w:u w:val="single"/>
          <w:lang w:val="es-MX"/>
        </w:rPr>
        <w:t>os</w:t>
      </w:r>
      <w:r w:rsidRPr="00532B61">
        <w:rPr>
          <w:b/>
          <w:spacing w:val="-1"/>
          <w:u w:val="single"/>
          <w:lang w:val="es-MX"/>
        </w:rPr>
        <w:t xml:space="preserve"> </w:t>
      </w:r>
      <w:r w:rsidRPr="00532B61">
        <w:rPr>
          <w:b/>
          <w:u w:val="single"/>
          <w:lang w:val="es-MX"/>
        </w:rPr>
        <w:t>se</w:t>
      </w:r>
      <w:r w:rsidRPr="00532B61">
        <w:rPr>
          <w:b/>
          <w:spacing w:val="-2"/>
          <w:u w:val="single"/>
          <w:lang w:val="es-MX"/>
        </w:rPr>
        <w:t>r</w:t>
      </w:r>
      <w:r w:rsidRPr="00532B61">
        <w:rPr>
          <w:b/>
          <w:u w:val="single"/>
          <w:lang w:val="es-MX"/>
        </w:rPr>
        <w:t>v</w:t>
      </w:r>
      <w:r w:rsidRPr="00532B61">
        <w:rPr>
          <w:b/>
          <w:spacing w:val="1"/>
          <w:u w:val="single"/>
          <w:lang w:val="es-MX"/>
        </w:rPr>
        <w:t>i</w:t>
      </w:r>
      <w:r w:rsidRPr="00532B61">
        <w:rPr>
          <w:b/>
          <w:spacing w:val="-2"/>
          <w:u w:val="single"/>
          <w:lang w:val="es-MX"/>
        </w:rPr>
        <w:t>c</w:t>
      </w:r>
      <w:r w:rsidRPr="00532B61">
        <w:rPr>
          <w:b/>
          <w:spacing w:val="1"/>
          <w:u w:val="single"/>
          <w:lang w:val="es-MX"/>
        </w:rPr>
        <w:t>i</w:t>
      </w:r>
      <w:r w:rsidRPr="00532B61">
        <w:rPr>
          <w:b/>
          <w:u w:val="single"/>
          <w:lang w:val="es-MX"/>
        </w:rPr>
        <w:t>os</w:t>
      </w:r>
      <w:r w:rsidRPr="00532B61">
        <w:rPr>
          <w:b/>
          <w:spacing w:val="-1"/>
          <w:u w:val="single"/>
          <w:lang w:val="es-MX"/>
        </w:rPr>
        <w:t xml:space="preserve"> </w:t>
      </w:r>
      <w:r w:rsidRPr="00532B61">
        <w:rPr>
          <w:b/>
          <w:spacing w:val="-3"/>
          <w:u w:val="single"/>
          <w:lang w:val="es-MX"/>
        </w:rPr>
        <w:t>d</w:t>
      </w:r>
      <w:r w:rsidRPr="00532B61">
        <w:rPr>
          <w:b/>
          <w:u w:val="single"/>
          <w:lang w:val="es-MX"/>
        </w:rPr>
        <w:t>e</w:t>
      </w:r>
      <w:r w:rsidRPr="00532B61">
        <w:rPr>
          <w:b/>
          <w:spacing w:val="-1"/>
          <w:u w:val="single"/>
          <w:lang w:val="es-MX"/>
        </w:rPr>
        <w:t xml:space="preserve"> </w:t>
      </w:r>
      <w:r w:rsidRPr="00532B61">
        <w:rPr>
          <w:b/>
          <w:u w:val="single"/>
          <w:lang w:val="es-MX"/>
        </w:rPr>
        <w:t>te</w:t>
      </w:r>
      <w:r w:rsidRPr="00532B61">
        <w:rPr>
          <w:b/>
          <w:spacing w:val="-1"/>
          <w:u w:val="single"/>
          <w:lang w:val="es-MX"/>
        </w:rPr>
        <w:t>l</w:t>
      </w:r>
      <w:r w:rsidRPr="00532B61">
        <w:rPr>
          <w:b/>
          <w:u w:val="single"/>
          <w:lang w:val="es-MX"/>
        </w:rPr>
        <w:t>e</w:t>
      </w:r>
      <w:r w:rsidRPr="00532B61">
        <w:rPr>
          <w:b/>
          <w:spacing w:val="1"/>
          <w:u w:val="single"/>
          <w:lang w:val="es-MX"/>
        </w:rPr>
        <w:t>c</w:t>
      </w:r>
      <w:r w:rsidRPr="00532B61">
        <w:rPr>
          <w:b/>
          <w:u w:val="single"/>
          <w:lang w:val="es-MX"/>
        </w:rPr>
        <w:t>o</w:t>
      </w:r>
      <w:r w:rsidRPr="00532B61">
        <w:rPr>
          <w:b/>
          <w:spacing w:val="-4"/>
          <w:u w:val="single"/>
          <w:lang w:val="es-MX"/>
        </w:rPr>
        <w:t>m</w:t>
      </w:r>
      <w:r w:rsidRPr="00532B61">
        <w:rPr>
          <w:b/>
          <w:spacing w:val="-3"/>
          <w:u w:val="single"/>
          <w:lang w:val="es-MX"/>
        </w:rPr>
        <w:t>u</w:t>
      </w:r>
      <w:r w:rsidRPr="00532B61">
        <w:rPr>
          <w:b/>
          <w:u w:val="single"/>
          <w:lang w:val="es-MX"/>
        </w:rPr>
        <w:t>ni</w:t>
      </w:r>
      <w:r w:rsidRPr="00532B61">
        <w:rPr>
          <w:b/>
          <w:spacing w:val="-2"/>
          <w:u w:val="single"/>
          <w:lang w:val="es-MX"/>
        </w:rPr>
        <w:t>c</w:t>
      </w:r>
      <w:r w:rsidRPr="00532B61">
        <w:rPr>
          <w:b/>
          <w:u w:val="single"/>
          <w:lang w:val="es-MX"/>
        </w:rPr>
        <w:t>a</w:t>
      </w:r>
      <w:r w:rsidRPr="00532B61">
        <w:rPr>
          <w:b/>
          <w:spacing w:val="-1"/>
          <w:u w:val="single"/>
          <w:lang w:val="es-MX"/>
        </w:rPr>
        <w:t>c</w:t>
      </w:r>
      <w:r w:rsidRPr="00532B61">
        <w:rPr>
          <w:b/>
          <w:spacing w:val="1"/>
          <w:u w:val="single"/>
          <w:lang w:val="es-MX"/>
        </w:rPr>
        <w:t>i</w:t>
      </w:r>
      <w:r w:rsidRPr="00532B61">
        <w:rPr>
          <w:b/>
          <w:u w:val="single"/>
          <w:lang w:val="es-MX"/>
        </w:rPr>
        <w:t>o</w:t>
      </w:r>
      <w:r w:rsidRPr="00532B61">
        <w:rPr>
          <w:b/>
          <w:spacing w:val="-4"/>
          <w:u w:val="single"/>
          <w:lang w:val="es-MX"/>
        </w:rPr>
        <w:t>n</w:t>
      </w:r>
      <w:r w:rsidRPr="00532B61">
        <w:rPr>
          <w:b/>
          <w:u w:val="single"/>
          <w:lang w:val="es-MX"/>
        </w:rPr>
        <w:t>e</w:t>
      </w:r>
      <w:r w:rsidRPr="00532B61">
        <w:rPr>
          <w:b/>
          <w:spacing w:val="3"/>
          <w:u w:val="single"/>
          <w:lang w:val="es-MX"/>
        </w:rPr>
        <w:t>s</w:t>
      </w:r>
      <w:r w:rsidRPr="00532B61">
        <w:rPr>
          <w:lang w:val="es-MX"/>
        </w:rPr>
        <w:t>.</w:t>
      </w:r>
      <w:bookmarkStart w:id="23" w:name="Inciso_modificado_Resolución_P/IFT/EXT/2"/>
      <w:bookmarkEnd w:id="23"/>
    </w:p>
    <w:p w14:paraId="788ADE6C" w14:textId="77777777" w:rsidR="00332B13" w:rsidRPr="00532B61" w:rsidRDefault="00332B13" w:rsidP="00FE612E">
      <w:pPr>
        <w:pStyle w:val="CitaIFT0"/>
        <w:numPr>
          <w:ilvl w:val="0"/>
          <w:numId w:val="21"/>
        </w:numPr>
        <w:spacing w:before="240" w:after="240"/>
        <w:rPr>
          <w:lang w:val="es-MX"/>
        </w:rPr>
      </w:pPr>
      <w:bookmarkStart w:id="24" w:name="_Mapas_esquemáticos_con_las_rutas_de_lo"/>
      <w:bookmarkEnd w:id="24"/>
      <w:r w:rsidRPr="00532B61">
        <w:rPr>
          <w:spacing w:val="-2"/>
          <w:lang w:val="es-MX"/>
        </w:rPr>
        <w:t>M</w:t>
      </w:r>
      <w:r w:rsidRPr="00532B61">
        <w:rPr>
          <w:lang w:val="es-MX"/>
        </w:rPr>
        <w:t>apas</w:t>
      </w:r>
      <w:r w:rsidRPr="00532B61">
        <w:rPr>
          <w:spacing w:val="-1"/>
          <w:lang w:val="es-MX"/>
        </w:rPr>
        <w:t xml:space="preserve"> </w:t>
      </w:r>
      <w:r w:rsidRPr="00532B61">
        <w:rPr>
          <w:spacing w:val="-2"/>
          <w:lang w:val="es-MX"/>
        </w:rPr>
        <w:t>e</w:t>
      </w:r>
      <w:r w:rsidRPr="00532B61">
        <w:rPr>
          <w:lang w:val="es-MX"/>
        </w:rPr>
        <w:t>s</w:t>
      </w:r>
      <w:r w:rsidRPr="00532B61">
        <w:rPr>
          <w:spacing w:val="-2"/>
          <w:lang w:val="es-MX"/>
        </w:rPr>
        <w:t>q</w:t>
      </w:r>
      <w:r w:rsidRPr="00532B61">
        <w:rPr>
          <w:lang w:val="es-MX"/>
        </w:rPr>
        <w:t>uemá</w:t>
      </w:r>
      <w:r w:rsidRPr="00532B61">
        <w:rPr>
          <w:spacing w:val="-3"/>
          <w:lang w:val="es-MX"/>
        </w:rPr>
        <w:t>t</w:t>
      </w:r>
      <w:r w:rsidRPr="00532B61">
        <w:rPr>
          <w:spacing w:val="-1"/>
          <w:lang w:val="es-MX"/>
        </w:rPr>
        <w:t>i</w:t>
      </w:r>
      <w:r w:rsidRPr="00532B61">
        <w:rPr>
          <w:lang w:val="es-MX"/>
        </w:rPr>
        <w:t>cos</w:t>
      </w:r>
      <w:r w:rsidRPr="00532B61">
        <w:rPr>
          <w:spacing w:val="-4"/>
          <w:lang w:val="es-MX"/>
        </w:rPr>
        <w:t xml:space="preserve"> </w:t>
      </w:r>
      <w:r w:rsidRPr="00532B61">
        <w:rPr>
          <w:lang w:val="es-MX"/>
        </w:rPr>
        <w:t>con</w:t>
      </w:r>
      <w:r w:rsidRPr="00532B61">
        <w:rPr>
          <w:spacing w:val="-2"/>
          <w:lang w:val="es-MX"/>
        </w:rPr>
        <w:t xml:space="preserve"> </w:t>
      </w:r>
      <w:r w:rsidRPr="00532B61">
        <w:rPr>
          <w:spacing w:val="1"/>
          <w:lang w:val="es-MX"/>
        </w:rPr>
        <w:t>l</w:t>
      </w:r>
      <w:r w:rsidRPr="00532B61">
        <w:rPr>
          <w:spacing w:val="-2"/>
          <w:lang w:val="es-MX"/>
        </w:rPr>
        <w:t>a</w:t>
      </w:r>
      <w:r w:rsidRPr="00532B61">
        <w:rPr>
          <w:lang w:val="es-MX"/>
        </w:rPr>
        <w:t>s</w:t>
      </w:r>
      <w:r w:rsidRPr="00532B61">
        <w:rPr>
          <w:spacing w:val="-1"/>
          <w:lang w:val="es-MX"/>
        </w:rPr>
        <w:t xml:space="preserve"> </w:t>
      </w:r>
      <w:r w:rsidRPr="00532B61">
        <w:rPr>
          <w:lang w:val="es-MX"/>
        </w:rPr>
        <w:t>rut</w:t>
      </w:r>
      <w:r w:rsidRPr="00532B61">
        <w:rPr>
          <w:spacing w:val="-3"/>
          <w:lang w:val="es-MX"/>
        </w:rPr>
        <w:t>a</w:t>
      </w:r>
      <w:r w:rsidRPr="00532B61">
        <w:rPr>
          <w:lang w:val="es-MX"/>
        </w:rPr>
        <w:t>s</w:t>
      </w:r>
      <w:r w:rsidRPr="00532B61">
        <w:rPr>
          <w:spacing w:val="-1"/>
          <w:lang w:val="es-MX"/>
        </w:rPr>
        <w:t xml:space="preserve"> </w:t>
      </w:r>
      <w:r w:rsidRPr="00532B61">
        <w:rPr>
          <w:lang w:val="es-MX"/>
        </w:rPr>
        <w:t>de</w:t>
      </w:r>
      <w:r w:rsidRPr="00532B61">
        <w:rPr>
          <w:spacing w:val="-1"/>
          <w:lang w:val="es-MX"/>
        </w:rPr>
        <w:t xml:space="preserve"> </w:t>
      </w:r>
      <w:r w:rsidRPr="00532B61">
        <w:rPr>
          <w:spacing w:val="1"/>
          <w:lang w:val="es-MX"/>
        </w:rPr>
        <w:t>l</w:t>
      </w:r>
      <w:r w:rsidRPr="00532B61">
        <w:rPr>
          <w:spacing w:val="-4"/>
          <w:lang w:val="es-MX"/>
        </w:rPr>
        <w:t>o</w:t>
      </w:r>
      <w:r w:rsidRPr="00532B61">
        <w:rPr>
          <w:lang w:val="es-MX"/>
        </w:rPr>
        <w:t>s</w:t>
      </w:r>
      <w:r w:rsidRPr="00532B61">
        <w:rPr>
          <w:spacing w:val="-1"/>
          <w:lang w:val="es-MX"/>
        </w:rPr>
        <w:t xml:space="preserve"> </w:t>
      </w:r>
      <w:r w:rsidRPr="00532B61">
        <w:rPr>
          <w:lang w:val="es-MX"/>
        </w:rPr>
        <w:t>d</w:t>
      </w:r>
      <w:r w:rsidRPr="00532B61">
        <w:rPr>
          <w:spacing w:val="-3"/>
          <w:lang w:val="es-MX"/>
        </w:rPr>
        <w:t>u</w:t>
      </w:r>
      <w:r w:rsidRPr="00532B61">
        <w:rPr>
          <w:lang w:val="es-MX"/>
        </w:rPr>
        <w:t>ct</w:t>
      </w:r>
      <w:r w:rsidRPr="00532B61">
        <w:rPr>
          <w:spacing w:val="-2"/>
          <w:lang w:val="es-MX"/>
        </w:rPr>
        <w:t>o</w:t>
      </w:r>
      <w:r w:rsidRPr="00532B61">
        <w:rPr>
          <w:lang w:val="es-MX"/>
        </w:rPr>
        <w:t>s.</w:t>
      </w:r>
    </w:p>
    <w:p w14:paraId="0283D0DF" w14:textId="77777777" w:rsidR="00332B13" w:rsidRPr="00532B61" w:rsidRDefault="00332B13" w:rsidP="00FE612E">
      <w:pPr>
        <w:pStyle w:val="CitaIFT0"/>
        <w:numPr>
          <w:ilvl w:val="0"/>
          <w:numId w:val="21"/>
        </w:numPr>
        <w:spacing w:before="240" w:after="240"/>
        <w:rPr>
          <w:lang w:val="es-MX"/>
        </w:rPr>
      </w:pPr>
      <w:bookmarkStart w:id="25" w:name="Inciso_adicionado_Resolución_P/IFT/EXT/2"/>
      <w:bookmarkStart w:id="26" w:name="_Las_características_técnicas_de_la_inf"/>
      <w:bookmarkEnd w:id="25"/>
      <w:bookmarkEnd w:id="26"/>
      <w:r w:rsidRPr="00532B61">
        <w:rPr>
          <w:lang w:val="es-MX"/>
        </w:rPr>
        <w:t>Las</w:t>
      </w:r>
      <w:r w:rsidRPr="00532B61">
        <w:rPr>
          <w:spacing w:val="-3"/>
          <w:lang w:val="es-MX"/>
        </w:rPr>
        <w:t xml:space="preserve"> </w:t>
      </w:r>
      <w:r w:rsidRPr="00532B61">
        <w:rPr>
          <w:lang w:val="es-MX"/>
        </w:rPr>
        <w:t>c</w:t>
      </w:r>
      <w:r w:rsidRPr="00532B61">
        <w:rPr>
          <w:spacing w:val="-2"/>
          <w:lang w:val="es-MX"/>
        </w:rPr>
        <w:t>a</w:t>
      </w:r>
      <w:r w:rsidRPr="00532B61">
        <w:rPr>
          <w:lang w:val="es-MX"/>
        </w:rPr>
        <w:t>r</w:t>
      </w:r>
      <w:r w:rsidRPr="00532B61">
        <w:rPr>
          <w:spacing w:val="-2"/>
          <w:lang w:val="es-MX"/>
        </w:rPr>
        <w:t>a</w:t>
      </w:r>
      <w:r w:rsidRPr="00532B61">
        <w:rPr>
          <w:lang w:val="es-MX"/>
        </w:rPr>
        <w:t>cte</w:t>
      </w:r>
      <w:r w:rsidRPr="00532B61">
        <w:rPr>
          <w:spacing w:val="-2"/>
          <w:lang w:val="es-MX"/>
        </w:rPr>
        <w:t>r</w:t>
      </w:r>
      <w:r w:rsidRPr="00532B61">
        <w:rPr>
          <w:spacing w:val="1"/>
          <w:lang w:val="es-MX"/>
        </w:rPr>
        <w:t>í</w:t>
      </w:r>
      <w:r w:rsidRPr="00532B61">
        <w:rPr>
          <w:lang w:val="es-MX"/>
        </w:rPr>
        <w:t>s</w:t>
      </w:r>
      <w:r w:rsidRPr="00532B61">
        <w:rPr>
          <w:spacing w:val="-3"/>
          <w:lang w:val="es-MX"/>
        </w:rPr>
        <w:t>t</w:t>
      </w:r>
      <w:r w:rsidRPr="00532B61">
        <w:rPr>
          <w:spacing w:val="-1"/>
          <w:lang w:val="es-MX"/>
        </w:rPr>
        <w:t>i</w:t>
      </w:r>
      <w:r w:rsidRPr="00532B61">
        <w:rPr>
          <w:lang w:val="es-MX"/>
        </w:rPr>
        <w:t>c</w:t>
      </w:r>
      <w:r w:rsidRPr="00532B61">
        <w:rPr>
          <w:spacing w:val="-2"/>
          <w:lang w:val="es-MX"/>
        </w:rPr>
        <w:t>a</w:t>
      </w:r>
      <w:r w:rsidRPr="00532B61">
        <w:rPr>
          <w:lang w:val="es-MX"/>
        </w:rPr>
        <w:t>s</w:t>
      </w:r>
      <w:r w:rsidRPr="00532B61">
        <w:rPr>
          <w:spacing w:val="-1"/>
          <w:lang w:val="es-MX"/>
        </w:rPr>
        <w:t xml:space="preserve"> </w:t>
      </w:r>
      <w:r w:rsidRPr="00532B61">
        <w:rPr>
          <w:lang w:val="es-MX"/>
        </w:rPr>
        <w:t>té</w:t>
      </w:r>
      <w:r w:rsidRPr="00532B61">
        <w:rPr>
          <w:spacing w:val="-2"/>
          <w:lang w:val="es-MX"/>
        </w:rPr>
        <w:t>c</w:t>
      </w:r>
      <w:r w:rsidRPr="00532B61">
        <w:rPr>
          <w:lang w:val="es-MX"/>
        </w:rPr>
        <w:t>ni</w:t>
      </w:r>
      <w:r w:rsidRPr="00532B61">
        <w:rPr>
          <w:spacing w:val="-2"/>
          <w:lang w:val="es-MX"/>
        </w:rPr>
        <w:t>c</w:t>
      </w:r>
      <w:r w:rsidRPr="00532B61">
        <w:rPr>
          <w:lang w:val="es-MX"/>
        </w:rPr>
        <w:t>as</w:t>
      </w:r>
      <w:r w:rsidRPr="00532B61">
        <w:rPr>
          <w:spacing w:val="-1"/>
          <w:lang w:val="es-MX"/>
        </w:rPr>
        <w:t xml:space="preserve"> </w:t>
      </w:r>
      <w:r w:rsidRPr="00532B61">
        <w:rPr>
          <w:lang w:val="es-MX"/>
        </w:rPr>
        <w:t>de</w:t>
      </w:r>
      <w:r w:rsidRPr="00532B61">
        <w:rPr>
          <w:spacing w:val="-3"/>
          <w:lang w:val="es-MX"/>
        </w:rPr>
        <w:t xml:space="preserve"> </w:t>
      </w:r>
      <w:r w:rsidRPr="00532B61">
        <w:rPr>
          <w:spacing w:val="1"/>
          <w:lang w:val="es-MX"/>
        </w:rPr>
        <w:t>l</w:t>
      </w:r>
      <w:r w:rsidRPr="00532B61">
        <w:rPr>
          <w:lang w:val="es-MX"/>
        </w:rPr>
        <w:t>a</w:t>
      </w:r>
      <w:r w:rsidRPr="00532B61">
        <w:rPr>
          <w:spacing w:val="-1"/>
          <w:lang w:val="es-MX"/>
        </w:rPr>
        <w:t xml:space="preserve"> </w:t>
      </w:r>
      <w:r w:rsidRPr="00532B61">
        <w:rPr>
          <w:spacing w:val="1"/>
          <w:lang w:val="es-MX"/>
        </w:rPr>
        <w:t>i</w:t>
      </w:r>
      <w:r w:rsidRPr="00532B61">
        <w:rPr>
          <w:spacing w:val="-3"/>
          <w:lang w:val="es-MX"/>
        </w:rPr>
        <w:t>n</w:t>
      </w:r>
      <w:r w:rsidRPr="00532B61">
        <w:rPr>
          <w:lang w:val="es-MX"/>
        </w:rPr>
        <w:t>fr</w:t>
      </w:r>
      <w:r w:rsidRPr="00532B61">
        <w:rPr>
          <w:spacing w:val="-2"/>
          <w:lang w:val="es-MX"/>
        </w:rPr>
        <w:t>a</w:t>
      </w:r>
      <w:r w:rsidRPr="00532B61">
        <w:rPr>
          <w:lang w:val="es-MX"/>
        </w:rPr>
        <w:t>es</w:t>
      </w:r>
      <w:r w:rsidRPr="00532B61">
        <w:rPr>
          <w:spacing w:val="-3"/>
          <w:lang w:val="es-MX"/>
        </w:rPr>
        <w:t>t</w:t>
      </w:r>
      <w:r w:rsidRPr="00532B61">
        <w:rPr>
          <w:lang w:val="es-MX"/>
        </w:rPr>
        <w:t>r</w:t>
      </w:r>
      <w:r w:rsidRPr="00532B61">
        <w:rPr>
          <w:spacing w:val="-3"/>
          <w:lang w:val="es-MX"/>
        </w:rPr>
        <w:t>u</w:t>
      </w:r>
      <w:r w:rsidRPr="00532B61">
        <w:rPr>
          <w:lang w:val="es-MX"/>
        </w:rPr>
        <w:t>c</w:t>
      </w:r>
      <w:r w:rsidRPr="00532B61">
        <w:rPr>
          <w:spacing w:val="-3"/>
          <w:lang w:val="es-MX"/>
        </w:rPr>
        <w:t>t</w:t>
      </w:r>
      <w:r w:rsidRPr="00532B61">
        <w:rPr>
          <w:lang w:val="es-MX"/>
        </w:rPr>
        <w:t>ura.</w:t>
      </w:r>
    </w:p>
    <w:p w14:paraId="15F0A367" w14:textId="77777777" w:rsidR="00332B13" w:rsidRPr="00532B61" w:rsidRDefault="00332B13" w:rsidP="00FE612E">
      <w:pPr>
        <w:pStyle w:val="CitaIFT0"/>
        <w:numPr>
          <w:ilvl w:val="0"/>
          <w:numId w:val="21"/>
        </w:numPr>
        <w:spacing w:before="240" w:after="240"/>
        <w:rPr>
          <w:lang w:val="es-MX"/>
        </w:rPr>
      </w:pPr>
      <w:bookmarkStart w:id="27" w:name="_La_Capacidad_Excedente_de_Infraestruct"/>
      <w:bookmarkEnd w:id="27"/>
      <w:r w:rsidRPr="00532B61">
        <w:rPr>
          <w:lang w:val="es-MX"/>
        </w:rPr>
        <w:t>La</w:t>
      </w:r>
      <w:r w:rsidRPr="00532B61">
        <w:rPr>
          <w:spacing w:val="-1"/>
          <w:lang w:val="es-MX"/>
        </w:rPr>
        <w:t xml:space="preserve"> </w:t>
      </w:r>
      <w:r w:rsidRPr="00532B61">
        <w:rPr>
          <w:lang w:val="es-MX"/>
        </w:rPr>
        <w:t>C</w:t>
      </w:r>
      <w:r w:rsidRPr="00532B61">
        <w:rPr>
          <w:spacing w:val="-2"/>
          <w:lang w:val="es-MX"/>
        </w:rPr>
        <w:t>a</w:t>
      </w:r>
      <w:r w:rsidRPr="00532B61">
        <w:rPr>
          <w:lang w:val="es-MX"/>
        </w:rPr>
        <w:t>p</w:t>
      </w:r>
      <w:r w:rsidRPr="00532B61">
        <w:rPr>
          <w:spacing w:val="-2"/>
          <w:lang w:val="es-MX"/>
        </w:rPr>
        <w:t>ac</w:t>
      </w:r>
      <w:r w:rsidRPr="00532B61">
        <w:rPr>
          <w:spacing w:val="1"/>
          <w:lang w:val="es-MX"/>
        </w:rPr>
        <w:t>i</w:t>
      </w:r>
      <w:r w:rsidRPr="00532B61">
        <w:rPr>
          <w:lang w:val="es-MX"/>
        </w:rPr>
        <w:t>dad</w:t>
      </w:r>
      <w:r w:rsidRPr="00532B61">
        <w:rPr>
          <w:spacing w:val="-1"/>
          <w:lang w:val="es-MX"/>
        </w:rPr>
        <w:t xml:space="preserve"> E</w:t>
      </w:r>
      <w:r w:rsidRPr="00532B61">
        <w:rPr>
          <w:spacing w:val="-3"/>
          <w:lang w:val="es-MX"/>
        </w:rPr>
        <w:t>x</w:t>
      </w:r>
      <w:r w:rsidRPr="00532B61">
        <w:rPr>
          <w:lang w:val="es-MX"/>
        </w:rPr>
        <w:t>ce</w:t>
      </w:r>
      <w:r w:rsidRPr="00532B61">
        <w:rPr>
          <w:spacing w:val="-2"/>
          <w:lang w:val="es-MX"/>
        </w:rPr>
        <w:t>de</w:t>
      </w:r>
      <w:r w:rsidRPr="00532B61">
        <w:rPr>
          <w:lang w:val="es-MX"/>
        </w:rPr>
        <w:t>n</w:t>
      </w:r>
      <w:r w:rsidRPr="00532B61">
        <w:rPr>
          <w:spacing w:val="-1"/>
          <w:lang w:val="es-MX"/>
        </w:rPr>
        <w:t>t</w:t>
      </w:r>
      <w:r w:rsidRPr="00532B61">
        <w:rPr>
          <w:lang w:val="es-MX"/>
        </w:rPr>
        <w:t>e</w:t>
      </w:r>
      <w:r w:rsidRPr="00532B61">
        <w:rPr>
          <w:spacing w:val="-1"/>
          <w:lang w:val="es-MX"/>
        </w:rPr>
        <w:t xml:space="preserve"> </w:t>
      </w:r>
      <w:r w:rsidRPr="00532B61">
        <w:rPr>
          <w:lang w:val="es-MX"/>
        </w:rPr>
        <w:t>de</w:t>
      </w:r>
      <w:r w:rsidRPr="00532B61">
        <w:rPr>
          <w:spacing w:val="-3"/>
          <w:lang w:val="es-MX"/>
        </w:rPr>
        <w:t xml:space="preserve"> </w:t>
      </w:r>
      <w:r w:rsidRPr="00532B61">
        <w:rPr>
          <w:spacing w:val="2"/>
          <w:lang w:val="es-MX"/>
        </w:rPr>
        <w:t>I</w:t>
      </w:r>
      <w:r w:rsidRPr="00532B61">
        <w:rPr>
          <w:lang w:val="es-MX"/>
        </w:rPr>
        <w:t>nf</w:t>
      </w:r>
      <w:r w:rsidRPr="00532B61">
        <w:rPr>
          <w:spacing w:val="-2"/>
          <w:lang w:val="es-MX"/>
        </w:rPr>
        <w:t>r</w:t>
      </w:r>
      <w:r w:rsidRPr="00532B61">
        <w:rPr>
          <w:lang w:val="es-MX"/>
        </w:rPr>
        <w:t>a</w:t>
      </w:r>
      <w:r w:rsidRPr="00532B61">
        <w:rPr>
          <w:spacing w:val="-2"/>
          <w:lang w:val="es-MX"/>
        </w:rPr>
        <w:t>e</w:t>
      </w:r>
      <w:r w:rsidRPr="00532B61">
        <w:rPr>
          <w:lang w:val="es-MX"/>
        </w:rPr>
        <w:t>str</w:t>
      </w:r>
      <w:r w:rsidRPr="00532B61">
        <w:rPr>
          <w:spacing w:val="-2"/>
          <w:lang w:val="es-MX"/>
        </w:rPr>
        <w:t>u</w:t>
      </w:r>
      <w:r w:rsidRPr="00532B61">
        <w:rPr>
          <w:lang w:val="es-MX"/>
        </w:rPr>
        <w:t>ctu</w:t>
      </w:r>
      <w:r w:rsidRPr="00532B61">
        <w:rPr>
          <w:spacing w:val="-2"/>
          <w:lang w:val="es-MX"/>
        </w:rPr>
        <w:t>r</w:t>
      </w:r>
      <w:r w:rsidRPr="00532B61">
        <w:rPr>
          <w:lang w:val="es-MX"/>
        </w:rPr>
        <w:t>a</w:t>
      </w:r>
      <w:r w:rsidRPr="00532B61">
        <w:rPr>
          <w:spacing w:val="-1"/>
          <w:lang w:val="es-MX"/>
        </w:rPr>
        <w:t xml:space="preserve"> </w:t>
      </w:r>
      <w:r w:rsidRPr="00532B61">
        <w:rPr>
          <w:spacing w:val="-2"/>
          <w:lang w:val="es-MX"/>
        </w:rPr>
        <w:t>P</w:t>
      </w:r>
      <w:r w:rsidRPr="00532B61">
        <w:rPr>
          <w:lang w:val="es-MX"/>
        </w:rPr>
        <w:t>as</w:t>
      </w:r>
      <w:r w:rsidRPr="00532B61">
        <w:rPr>
          <w:spacing w:val="-1"/>
          <w:lang w:val="es-MX"/>
        </w:rPr>
        <w:t>i</w:t>
      </w:r>
      <w:r w:rsidRPr="00532B61">
        <w:rPr>
          <w:lang w:val="es-MX"/>
        </w:rPr>
        <w:t>va.</w:t>
      </w:r>
    </w:p>
    <w:p w14:paraId="4BB95639" w14:textId="77777777" w:rsidR="00332B13" w:rsidRPr="00532B61" w:rsidRDefault="00332B13" w:rsidP="00FE612E">
      <w:pPr>
        <w:pStyle w:val="CitaIFT0"/>
        <w:numPr>
          <w:ilvl w:val="0"/>
          <w:numId w:val="21"/>
        </w:numPr>
        <w:spacing w:before="240" w:after="240"/>
        <w:rPr>
          <w:lang w:val="es-MX"/>
        </w:rPr>
      </w:pPr>
      <w:bookmarkStart w:id="28" w:name="_Normas_de_seguridad_para_el_acceso_a_l"/>
      <w:bookmarkEnd w:id="28"/>
      <w:r w:rsidRPr="00532B61">
        <w:rPr>
          <w:lang w:val="es-MX"/>
        </w:rPr>
        <w:lastRenderedPageBreak/>
        <w:t>N</w:t>
      </w:r>
      <w:r w:rsidRPr="00532B61">
        <w:rPr>
          <w:spacing w:val="-1"/>
          <w:lang w:val="es-MX"/>
        </w:rPr>
        <w:t>o</w:t>
      </w:r>
      <w:r w:rsidRPr="00532B61">
        <w:rPr>
          <w:lang w:val="es-MX"/>
        </w:rPr>
        <w:t>r</w:t>
      </w:r>
      <w:r w:rsidRPr="00532B61">
        <w:rPr>
          <w:spacing w:val="-1"/>
          <w:lang w:val="es-MX"/>
        </w:rPr>
        <w:t>m</w:t>
      </w:r>
      <w:r w:rsidRPr="00532B61">
        <w:rPr>
          <w:lang w:val="es-MX"/>
        </w:rPr>
        <w:t>as</w:t>
      </w:r>
      <w:r w:rsidRPr="00532B61">
        <w:rPr>
          <w:spacing w:val="-1"/>
          <w:lang w:val="es-MX"/>
        </w:rPr>
        <w:t xml:space="preserve"> </w:t>
      </w:r>
      <w:r w:rsidRPr="00532B61">
        <w:rPr>
          <w:spacing w:val="-3"/>
          <w:lang w:val="es-MX"/>
        </w:rPr>
        <w:t>d</w:t>
      </w:r>
      <w:r w:rsidRPr="00532B61">
        <w:rPr>
          <w:lang w:val="es-MX"/>
        </w:rPr>
        <w:t>e</w:t>
      </w:r>
      <w:r w:rsidRPr="00532B61">
        <w:rPr>
          <w:spacing w:val="-1"/>
          <w:lang w:val="es-MX"/>
        </w:rPr>
        <w:t xml:space="preserve"> </w:t>
      </w:r>
      <w:r w:rsidRPr="00532B61">
        <w:rPr>
          <w:lang w:val="es-MX"/>
        </w:rPr>
        <w:t>se</w:t>
      </w:r>
      <w:r w:rsidRPr="00532B61">
        <w:rPr>
          <w:spacing w:val="-2"/>
          <w:lang w:val="es-MX"/>
        </w:rPr>
        <w:t>g</w:t>
      </w:r>
      <w:r w:rsidRPr="00532B61">
        <w:rPr>
          <w:lang w:val="es-MX"/>
        </w:rPr>
        <w:t>u</w:t>
      </w:r>
      <w:r w:rsidRPr="00532B61">
        <w:rPr>
          <w:spacing w:val="-2"/>
          <w:lang w:val="es-MX"/>
        </w:rPr>
        <w:t>r</w:t>
      </w:r>
      <w:r w:rsidRPr="00532B61">
        <w:rPr>
          <w:spacing w:val="1"/>
          <w:lang w:val="es-MX"/>
        </w:rPr>
        <w:t>i</w:t>
      </w:r>
      <w:r w:rsidRPr="00532B61">
        <w:rPr>
          <w:lang w:val="es-MX"/>
        </w:rPr>
        <w:t>d</w:t>
      </w:r>
      <w:r w:rsidRPr="00532B61">
        <w:rPr>
          <w:spacing w:val="-3"/>
          <w:lang w:val="es-MX"/>
        </w:rPr>
        <w:t>a</w:t>
      </w:r>
      <w:r w:rsidRPr="00532B61">
        <w:rPr>
          <w:lang w:val="es-MX"/>
        </w:rPr>
        <w:t>d</w:t>
      </w:r>
      <w:r w:rsidRPr="00532B61">
        <w:rPr>
          <w:spacing w:val="-1"/>
          <w:lang w:val="es-MX"/>
        </w:rPr>
        <w:t xml:space="preserve"> </w:t>
      </w:r>
      <w:r w:rsidRPr="00532B61">
        <w:rPr>
          <w:lang w:val="es-MX"/>
        </w:rPr>
        <w:t>pa</w:t>
      </w:r>
      <w:r w:rsidRPr="00532B61">
        <w:rPr>
          <w:spacing w:val="-2"/>
          <w:lang w:val="es-MX"/>
        </w:rPr>
        <w:t>r</w:t>
      </w:r>
      <w:r w:rsidRPr="00532B61">
        <w:rPr>
          <w:lang w:val="es-MX"/>
        </w:rPr>
        <w:t>a</w:t>
      </w:r>
      <w:r w:rsidRPr="00532B61">
        <w:rPr>
          <w:spacing w:val="-1"/>
          <w:lang w:val="es-MX"/>
        </w:rPr>
        <w:t xml:space="preserve"> </w:t>
      </w:r>
      <w:r w:rsidRPr="00532B61">
        <w:rPr>
          <w:lang w:val="es-MX"/>
        </w:rPr>
        <w:t xml:space="preserve">el </w:t>
      </w:r>
      <w:r w:rsidRPr="00532B61">
        <w:rPr>
          <w:spacing w:val="-2"/>
          <w:lang w:val="es-MX"/>
        </w:rPr>
        <w:t>ac</w:t>
      </w:r>
      <w:r w:rsidRPr="00532B61">
        <w:rPr>
          <w:lang w:val="es-MX"/>
        </w:rPr>
        <w:t>c</w:t>
      </w:r>
      <w:r w:rsidRPr="00532B61">
        <w:rPr>
          <w:spacing w:val="-2"/>
          <w:lang w:val="es-MX"/>
        </w:rPr>
        <w:t>e</w:t>
      </w:r>
      <w:r w:rsidRPr="00532B61">
        <w:rPr>
          <w:lang w:val="es-MX"/>
        </w:rPr>
        <w:t>so</w:t>
      </w:r>
      <w:r w:rsidRPr="00532B61">
        <w:rPr>
          <w:spacing w:val="-2"/>
          <w:lang w:val="es-MX"/>
        </w:rPr>
        <w:t xml:space="preserve"> </w:t>
      </w:r>
      <w:r w:rsidRPr="00532B61">
        <w:rPr>
          <w:lang w:val="es-MX"/>
        </w:rPr>
        <w:t>a</w:t>
      </w:r>
      <w:r w:rsidRPr="00532B61">
        <w:rPr>
          <w:spacing w:val="-1"/>
          <w:lang w:val="es-MX"/>
        </w:rPr>
        <w:t xml:space="preserve"> </w:t>
      </w:r>
      <w:r w:rsidRPr="00532B61">
        <w:rPr>
          <w:spacing w:val="1"/>
          <w:lang w:val="es-MX"/>
        </w:rPr>
        <w:t>l</w:t>
      </w:r>
      <w:r w:rsidRPr="00532B61">
        <w:rPr>
          <w:spacing w:val="-2"/>
          <w:lang w:val="es-MX"/>
        </w:rPr>
        <w:t>a</w:t>
      </w:r>
      <w:r w:rsidRPr="00532B61">
        <w:rPr>
          <w:lang w:val="es-MX"/>
        </w:rPr>
        <w:t>s</w:t>
      </w:r>
      <w:r w:rsidRPr="00532B61">
        <w:rPr>
          <w:spacing w:val="-1"/>
          <w:lang w:val="es-MX"/>
        </w:rPr>
        <w:t xml:space="preserve"> </w:t>
      </w:r>
      <w:r w:rsidRPr="00532B61">
        <w:rPr>
          <w:spacing w:val="1"/>
          <w:lang w:val="es-MX"/>
        </w:rPr>
        <w:t>i</w:t>
      </w:r>
      <w:r w:rsidRPr="00532B61">
        <w:rPr>
          <w:spacing w:val="-3"/>
          <w:lang w:val="es-MX"/>
        </w:rPr>
        <w:t>n</w:t>
      </w:r>
      <w:r w:rsidRPr="00532B61">
        <w:rPr>
          <w:lang w:val="es-MX"/>
        </w:rPr>
        <w:t>sta</w:t>
      </w:r>
      <w:r w:rsidRPr="00532B61">
        <w:rPr>
          <w:spacing w:val="-2"/>
          <w:lang w:val="es-MX"/>
        </w:rPr>
        <w:t>l</w:t>
      </w:r>
      <w:r w:rsidRPr="00532B61">
        <w:rPr>
          <w:lang w:val="es-MX"/>
        </w:rPr>
        <w:t>a</w:t>
      </w:r>
      <w:r w:rsidRPr="00532B61">
        <w:rPr>
          <w:spacing w:val="-1"/>
          <w:lang w:val="es-MX"/>
        </w:rPr>
        <w:t>c</w:t>
      </w:r>
      <w:r w:rsidRPr="00532B61">
        <w:rPr>
          <w:spacing w:val="1"/>
          <w:lang w:val="es-MX"/>
        </w:rPr>
        <w:t>i</w:t>
      </w:r>
      <w:r w:rsidRPr="00532B61">
        <w:rPr>
          <w:lang w:val="es-MX"/>
        </w:rPr>
        <w:t>o</w:t>
      </w:r>
      <w:r w:rsidRPr="00532B61">
        <w:rPr>
          <w:spacing w:val="-4"/>
          <w:lang w:val="es-MX"/>
        </w:rPr>
        <w:t>n</w:t>
      </w:r>
      <w:r w:rsidRPr="00532B61">
        <w:rPr>
          <w:lang w:val="es-MX"/>
        </w:rPr>
        <w:t>es.”</w:t>
      </w:r>
    </w:p>
    <w:p w14:paraId="202DB535" w14:textId="77777777" w:rsidR="00332B13" w:rsidRPr="00532B61" w:rsidRDefault="0046022A" w:rsidP="00FE612E">
      <w:pPr>
        <w:pStyle w:val="Citaift"/>
        <w:spacing w:before="240" w:after="240"/>
        <w:jc w:val="right"/>
      </w:pPr>
      <w:r w:rsidRPr="00532B61">
        <w:t>(</w:t>
      </w:r>
      <w:r w:rsidR="00332B13" w:rsidRPr="00532B61">
        <w:t>Énf</w:t>
      </w:r>
      <w:r w:rsidRPr="00532B61">
        <w:t>asis añadido)</w:t>
      </w:r>
    </w:p>
    <w:p w14:paraId="148D6655" w14:textId="77777777" w:rsidR="00875D06" w:rsidRPr="00681E45" w:rsidRDefault="00875D06" w:rsidP="00FE612E">
      <w:pPr>
        <w:pStyle w:val="IFTnormal"/>
        <w:spacing w:before="240" w:after="240"/>
        <w:rPr>
          <w:i/>
          <w:lang w:val="es-419"/>
        </w:rPr>
      </w:pPr>
      <w:r w:rsidRPr="00681E45">
        <w:t xml:space="preserve">Por su parte, la Medida </w:t>
      </w:r>
      <w:r w:rsidRPr="00681E45">
        <w:rPr>
          <w:i/>
          <w:lang w:val="es-419"/>
        </w:rPr>
        <w:t>SEGUNDA TRANSITORIA de las Medidas Móviles señala:</w:t>
      </w:r>
    </w:p>
    <w:p w14:paraId="0F9B8793" w14:textId="77777777" w:rsidR="00AE1B1A" w:rsidRPr="00532B61" w:rsidRDefault="00AE1B1A" w:rsidP="00FE612E">
      <w:pPr>
        <w:pStyle w:val="Citaift"/>
        <w:spacing w:before="240" w:after="240"/>
        <w:jc w:val="center"/>
        <w:rPr>
          <w:b/>
        </w:rPr>
      </w:pPr>
      <w:r w:rsidRPr="00532B61">
        <w:t>“</w:t>
      </w:r>
      <w:r w:rsidRPr="00532B61">
        <w:rPr>
          <w:b/>
        </w:rPr>
        <w:t xml:space="preserve"> TRANSITORIAS DE LA REVISIÓN RESOLUCIÓN P/IFT/EXT/270217/119</w:t>
      </w:r>
    </w:p>
    <w:p w14:paraId="5CACCAD2" w14:textId="77777777" w:rsidR="00AE1B1A" w:rsidRPr="00AE1B1A" w:rsidRDefault="00AE1B1A" w:rsidP="00FE612E">
      <w:pPr>
        <w:pStyle w:val="Citaift"/>
        <w:spacing w:before="240" w:after="240"/>
        <w:jc w:val="left"/>
        <w:rPr>
          <w:b/>
        </w:rPr>
      </w:pPr>
      <w:r w:rsidRPr="00532B61">
        <w:rPr>
          <w:lang w:val="es-419"/>
        </w:rPr>
        <w:t>[…]</w:t>
      </w:r>
    </w:p>
    <w:p w14:paraId="6BEDD1DF" w14:textId="77777777" w:rsidR="00193427" w:rsidRPr="00532B61" w:rsidRDefault="00193427" w:rsidP="00FE612E">
      <w:pPr>
        <w:pStyle w:val="Citaift"/>
        <w:spacing w:before="240" w:after="240"/>
      </w:pPr>
      <w:r w:rsidRPr="00532B61">
        <w:t>“</w:t>
      </w:r>
      <w:r w:rsidRPr="00532B61">
        <w:rPr>
          <w:rFonts w:cs="Century Gothic"/>
          <w:b/>
        </w:rPr>
        <w:t>SE</w:t>
      </w:r>
      <w:r w:rsidRPr="00532B61">
        <w:rPr>
          <w:rFonts w:cs="Century Gothic"/>
          <w:b/>
          <w:spacing w:val="-1"/>
        </w:rPr>
        <w:t>G</w:t>
      </w:r>
      <w:r w:rsidRPr="00532B61">
        <w:rPr>
          <w:rFonts w:cs="Century Gothic"/>
          <w:b/>
        </w:rPr>
        <w:t>UN</w:t>
      </w:r>
      <w:r w:rsidRPr="00532B61">
        <w:rPr>
          <w:rFonts w:cs="Century Gothic"/>
          <w:b/>
          <w:spacing w:val="-1"/>
        </w:rPr>
        <w:t>D</w:t>
      </w:r>
      <w:r w:rsidRPr="00532B61">
        <w:rPr>
          <w:rFonts w:cs="Century Gothic"/>
          <w:b/>
        </w:rPr>
        <w:t>A</w:t>
      </w:r>
      <w:r w:rsidRPr="00532B61">
        <w:rPr>
          <w:spacing w:val="-2"/>
        </w:rPr>
        <w:t>.</w:t>
      </w:r>
      <w:r w:rsidRPr="00532B61">
        <w:t>-</w:t>
      </w:r>
      <w:r w:rsidRPr="00532B61">
        <w:rPr>
          <w:spacing w:val="-15"/>
        </w:rPr>
        <w:t xml:space="preserve"> </w:t>
      </w:r>
      <w:r w:rsidRPr="00532B61">
        <w:rPr>
          <w:spacing w:val="-4"/>
        </w:rPr>
        <w:t>E</w:t>
      </w:r>
      <w:r w:rsidRPr="00532B61">
        <w:t>l</w:t>
      </w:r>
      <w:r w:rsidRPr="00532B61">
        <w:rPr>
          <w:spacing w:val="-14"/>
        </w:rPr>
        <w:t xml:space="preserve"> </w:t>
      </w:r>
      <w:r w:rsidRPr="00532B61">
        <w:rPr>
          <w:spacing w:val="-2"/>
        </w:rPr>
        <w:t>S</w:t>
      </w:r>
      <w:r w:rsidRPr="00532B61">
        <w:rPr>
          <w:spacing w:val="1"/>
        </w:rPr>
        <w:t>i</w:t>
      </w:r>
      <w:r w:rsidRPr="00532B61">
        <w:t>ste</w:t>
      </w:r>
      <w:r w:rsidRPr="00532B61">
        <w:rPr>
          <w:spacing w:val="-4"/>
        </w:rPr>
        <w:t>m</w:t>
      </w:r>
      <w:r w:rsidRPr="00532B61">
        <w:t>a</w:t>
      </w:r>
      <w:r w:rsidRPr="00532B61">
        <w:rPr>
          <w:spacing w:val="-16"/>
        </w:rPr>
        <w:t xml:space="preserve"> </w:t>
      </w:r>
      <w:r w:rsidRPr="00532B61">
        <w:rPr>
          <w:spacing w:val="-1"/>
        </w:rPr>
        <w:t>El</w:t>
      </w:r>
      <w:r w:rsidRPr="00532B61">
        <w:t>e</w:t>
      </w:r>
      <w:r w:rsidRPr="00532B61">
        <w:rPr>
          <w:spacing w:val="1"/>
        </w:rPr>
        <w:t>c</w:t>
      </w:r>
      <w:r w:rsidRPr="00532B61">
        <w:t>tr</w:t>
      </w:r>
      <w:r w:rsidRPr="00532B61">
        <w:rPr>
          <w:spacing w:val="-3"/>
        </w:rPr>
        <w:t>ó</w:t>
      </w:r>
      <w:r w:rsidRPr="00532B61">
        <w:t>n</w:t>
      </w:r>
      <w:r w:rsidRPr="00532B61">
        <w:rPr>
          <w:spacing w:val="-2"/>
        </w:rPr>
        <w:t>i</w:t>
      </w:r>
      <w:r w:rsidRPr="00532B61">
        <w:t>co</w:t>
      </w:r>
      <w:r w:rsidRPr="00532B61">
        <w:rPr>
          <w:spacing w:val="-16"/>
        </w:rPr>
        <w:t xml:space="preserve"> </w:t>
      </w:r>
      <w:r w:rsidRPr="00532B61">
        <w:t>de</w:t>
      </w:r>
      <w:r w:rsidRPr="00532B61">
        <w:rPr>
          <w:spacing w:val="-15"/>
        </w:rPr>
        <w:t xml:space="preserve"> </w:t>
      </w:r>
      <w:r w:rsidRPr="00532B61">
        <w:rPr>
          <w:spacing w:val="-3"/>
        </w:rPr>
        <w:t>G</w:t>
      </w:r>
      <w:r w:rsidRPr="00532B61">
        <w:t>es</w:t>
      </w:r>
      <w:r w:rsidRPr="00532B61">
        <w:rPr>
          <w:spacing w:val="-3"/>
        </w:rPr>
        <w:t>t</w:t>
      </w:r>
      <w:r w:rsidRPr="00532B61">
        <w:rPr>
          <w:spacing w:val="1"/>
        </w:rPr>
        <w:t>i</w:t>
      </w:r>
      <w:r w:rsidRPr="00532B61">
        <w:t>ón</w:t>
      </w:r>
      <w:r w:rsidRPr="00532B61">
        <w:rPr>
          <w:spacing w:val="-17"/>
        </w:rPr>
        <w:t xml:space="preserve"> </w:t>
      </w:r>
      <w:r w:rsidRPr="00532B61">
        <w:rPr>
          <w:spacing w:val="-3"/>
        </w:rPr>
        <w:t>d</w:t>
      </w:r>
      <w:r w:rsidRPr="00532B61">
        <w:t>eb</w:t>
      </w:r>
      <w:r w:rsidRPr="00532B61">
        <w:rPr>
          <w:spacing w:val="-2"/>
        </w:rPr>
        <w:t>e</w:t>
      </w:r>
      <w:r w:rsidRPr="00532B61">
        <w:t>rá</w:t>
      </w:r>
      <w:r w:rsidRPr="00532B61">
        <w:rPr>
          <w:spacing w:val="-16"/>
        </w:rPr>
        <w:t xml:space="preserve"> </w:t>
      </w:r>
      <w:r w:rsidRPr="00532B61">
        <w:rPr>
          <w:spacing w:val="-2"/>
        </w:rPr>
        <w:t>e</w:t>
      </w:r>
      <w:r w:rsidRPr="00532B61">
        <w:t>st</w:t>
      </w:r>
      <w:r w:rsidRPr="00532B61">
        <w:rPr>
          <w:spacing w:val="-3"/>
        </w:rPr>
        <w:t>a</w:t>
      </w:r>
      <w:r w:rsidRPr="00532B61">
        <w:t>r</w:t>
      </w:r>
      <w:r w:rsidRPr="00532B61">
        <w:rPr>
          <w:spacing w:val="-15"/>
        </w:rPr>
        <w:t xml:space="preserve"> </w:t>
      </w:r>
      <w:r w:rsidRPr="00532B61">
        <w:t>d</w:t>
      </w:r>
      <w:r w:rsidRPr="00532B61">
        <w:rPr>
          <w:spacing w:val="-2"/>
        </w:rPr>
        <w:t>i</w:t>
      </w:r>
      <w:r w:rsidRPr="00532B61">
        <w:t>spo</w:t>
      </w:r>
      <w:r w:rsidRPr="00532B61">
        <w:rPr>
          <w:spacing w:val="-3"/>
        </w:rPr>
        <w:t>n</w:t>
      </w:r>
      <w:r w:rsidRPr="00532B61">
        <w:rPr>
          <w:spacing w:val="1"/>
        </w:rPr>
        <w:t>i</w:t>
      </w:r>
      <w:r w:rsidRPr="00532B61">
        <w:rPr>
          <w:spacing w:val="-2"/>
        </w:rPr>
        <w:t>b</w:t>
      </w:r>
      <w:r w:rsidRPr="00532B61">
        <w:rPr>
          <w:spacing w:val="1"/>
        </w:rPr>
        <w:t>l</w:t>
      </w:r>
      <w:r w:rsidRPr="00532B61">
        <w:t>e</w:t>
      </w:r>
      <w:r w:rsidRPr="00532B61">
        <w:rPr>
          <w:spacing w:val="-18"/>
        </w:rPr>
        <w:t xml:space="preserve"> </w:t>
      </w:r>
      <w:r w:rsidRPr="00532B61">
        <w:t>pa</w:t>
      </w:r>
      <w:r w:rsidRPr="00532B61">
        <w:rPr>
          <w:spacing w:val="-2"/>
        </w:rPr>
        <w:t>r</w:t>
      </w:r>
      <w:r w:rsidRPr="00532B61">
        <w:t>a</w:t>
      </w:r>
      <w:r w:rsidRPr="00532B61">
        <w:rPr>
          <w:spacing w:val="-16"/>
        </w:rPr>
        <w:t xml:space="preserve"> </w:t>
      </w:r>
      <w:r w:rsidRPr="00532B61">
        <w:t>su</w:t>
      </w:r>
      <w:r w:rsidRPr="00532B61">
        <w:rPr>
          <w:spacing w:val="-16"/>
        </w:rPr>
        <w:t xml:space="preserve"> </w:t>
      </w:r>
      <w:r w:rsidRPr="00532B61">
        <w:rPr>
          <w:spacing w:val="-3"/>
        </w:rPr>
        <w:t>u</w:t>
      </w:r>
      <w:r w:rsidRPr="00532B61">
        <w:t>so,</w:t>
      </w:r>
      <w:r w:rsidRPr="00532B61">
        <w:rPr>
          <w:spacing w:val="-17"/>
        </w:rPr>
        <w:t xml:space="preserve"> </w:t>
      </w:r>
      <w:r w:rsidRPr="00532B61">
        <w:t>en</w:t>
      </w:r>
      <w:r w:rsidRPr="00532B61">
        <w:rPr>
          <w:spacing w:val="-16"/>
        </w:rPr>
        <w:t xml:space="preserve"> </w:t>
      </w:r>
      <w:r w:rsidRPr="00532B61">
        <w:t>un</w:t>
      </w:r>
      <w:r w:rsidRPr="00532B61">
        <w:rPr>
          <w:spacing w:val="-16"/>
        </w:rPr>
        <w:t xml:space="preserve"> </w:t>
      </w:r>
      <w:r w:rsidRPr="00532B61">
        <w:t>t</w:t>
      </w:r>
      <w:r w:rsidRPr="00532B61">
        <w:rPr>
          <w:spacing w:val="-2"/>
        </w:rPr>
        <w:t>i</w:t>
      </w:r>
      <w:r w:rsidRPr="00532B61">
        <w:t>e</w:t>
      </w:r>
      <w:r w:rsidRPr="00532B61">
        <w:rPr>
          <w:spacing w:val="-3"/>
        </w:rPr>
        <w:t>m</w:t>
      </w:r>
      <w:r w:rsidRPr="00532B61">
        <w:t xml:space="preserve">po </w:t>
      </w:r>
      <w:r w:rsidRPr="00532B61">
        <w:rPr>
          <w:spacing w:val="-1"/>
        </w:rPr>
        <w:t>m</w:t>
      </w:r>
      <w:r w:rsidRPr="00532B61">
        <w:t>áx</w:t>
      </w:r>
      <w:r w:rsidRPr="00532B61">
        <w:rPr>
          <w:spacing w:val="1"/>
        </w:rPr>
        <w:t>i</w:t>
      </w:r>
      <w:r w:rsidRPr="00532B61">
        <w:rPr>
          <w:spacing w:val="-1"/>
        </w:rPr>
        <w:t>m</w:t>
      </w:r>
      <w:r w:rsidRPr="00532B61">
        <w:t>o</w:t>
      </w:r>
      <w:r w:rsidRPr="00532B61">
        <w:rPr>
          <w:spacing w:val="38"/>
        </w:rPr>
        <w:t xml:space="preserve"> </w:t>
      </w:r>
      <w:r w:rsidRPr="00532B61">
        <w:t>de</w:t>
      </w:r>
      <w:r w:rsidRPr="00532B61">
        <w:rPr>
          <w:spacing w:val="40"/>
        </w:rPr>
        <w:t xml:space="preserve"> </w:t>
      </w:r>
      <w:r w:rsidRPr="00532B61">
        <w:t>10</w:t>
      </w:r>
      <w:r w:rsidRPr="00532B61">
        <w:rPr>
          <w:spacing w:val="39"/>
        </w:rPr>
        <w:t xml:space="preserve"> </w:t>
      </w:r>
      <w:r w:rsidRPr="00532B61">
        <w:rPr>
          <w:spacing w:val="-3"/>
        </w:rPr>
        <w:t>d</w:t>
      </w:r>
      <w:r w:rsidRPr="00532B61">
        <w:rPr>
          <w:spacing w:val="1"/>
        </w:rPr>
        <w:t>í</w:t>
      </w:r>
      <w:r w:rsidRPr="00532B61">
        <w:rPr>
          <w:spacing w:val="-2"/>
        </w:rPr>
        <w:t>a</w:t>
      </w:r>
      <w:r w:rsidRPr="00532B61">
        <w:t>s</w:t>
      </w:r>
      <w:r w:rsidRPr="00532B61">
        <w:rPr>
          <w:spacing w:val="40"/>
        </w:rPr>
        <w:t xml:space="preserve"> </w:t>
      </w:r>
      <w:r w:rsidRPr="00532B61">
        <w:rPr>
          <w:spacing w:val="-3"/>
        </w:rPr>
        <w:t>h</w:t>
      </w:r>
      <w:r w:rsidRPr="00532B61">
        <w:t>áb</w:t>
      </w:r>
      <w:r w:rsidRPr="00532B61">
        <w:rPr>
          <w:spacing w:val="-1"/>
        </w:rPr>
        <w:t>il</w:t>
      </w:r>
      <w:r w:rsidRPr="00532B61">
        <w:t>es</w:t>
      </w:r>
      <w:r w:rsidRPr="00532B61">
        <w:rPr>
          <w:spacing w:val="40"/>
        </w:rPr>
        <w:t xml:space="preserve"> </w:t>
      </w:r>
      <w:r w:rsidRPr="00532B61">
        <w:t>p</w:t>
      </w:r>
      <w:r w:rsidRPr="00532B61">
        <w:rPr>
          <w:spacing w:val="-3"/>
        </w:rPr>
        <w:t>o</w:t>
      </w:r>
      <w:r w:rsidRPr="00532B61">
        <w:t>ste</w:t>
      </w:r>
      <w:r w:rsidRPr="00532B61">
        <w:rPr>
          <w:spacing w:val="-2"/>
        </w:rPr>
        <w:t>r</w:t>
      </w:r>
      <w:r w:rsidRPr="00532B61">
        <w:rPr>
          <w:spacing w:val="1"/>
        </w:rPr>
        <w:t>i</w:t>
      </w:r>
      <w:r w:rsidRPr="00532B61">
        <w:t>o</w:t>
      </w:r>
      <w:r w:rsidRPr="00532B61">
        <w:rPr>
          <w:spacing w:val="-3"/>
        </w:rPr>
        <w:t>r</w:t>
      </w:r>
      <w:r w:rsidRPr="00532B61">
        <w:t>es</w:t>
      </w:r>
      <w:r w:rsidRPr="00532B61">
        <w:rPr>
          <w:spacing w:val="40"/>
        </w:rPr>
        <w:t xml:space="preserve"> </w:t>
      </w:r>
      <w:r w:rsidRPr="00532B61">
        <w:t>a</w:t>
      </w:r>
      <w:r w:rsidRPr="00532B61">
        <w:rPr>
          <w:spacing w:val="40"/>
        </w:rPr>
        <w:t xml:space="preserve"> </w:t>
      </w:r>
      <w:r w:rsidRPr="00532B61">
        <w:rPr>
          <w:spacing w:val="-2"/>
        </w:rPr>
        <w:t>q</w:t>
      </w:r>
      <w:r w:rsidRPr="00532B61">
        <w:t>ue</w:t>
      </w:r>
      <w:r w:rsidRPr="00532B61">
        <w:rPr>
          <w:spacing w:val="40"/>
        </w:rPr>
        <w:t xml:space="preserve"> </w:t>
      </w:r>
      <w:r w:rsidRPr="00532B61">
        <w:t>sur</w:t>
      </w:r>
      <w:r w:rsidRPr="00532B61">
        <w:rPr>
          <w:spacing w:val="-3"/>
        </w:rPr>
        <w:t>t</w:t>
      </w:r>
      <w:r w:rsidRPr="00532B61">
        <w:t>an</w:t>
      </w:r>
      <w:r w:rsidRPr="00532B61">
        <w:rPr>
          <w:spacing w:val="39"/>
        </w:rPr>
        <w:t xml:space="preserve"> </w:t>
      </w:r>
      <w:r w:rsidRPr="00532B61">
        <w:t>e</w:t>
      </w:r>
      <w:r w:rsidRPr="00532B61">
        <w:rPr>
          <w:spacing w:val="-2"/>
        </w:rPr>
        <w:t>f</w:t>
      </w:r>
      <w:r w:rsidRPr="00532B61">
        <w:t>e</w:t>
      </w:r>
      <w:r w:rsidRPr="00532B61">
        <w:rPr>
          <w:spacing w:val="1"/>
        </w:rPr>
        <w:t>c</w:t>
      </w:r>
      <w:r w:rsidRPr="00532B61">
        <w:t>t</w:t>
      </w:r>
      <w:r w:rsidRPr="00532B61">
        <w:rPr>
          <w:spacing w:val="-4"/>
        </w:rPr>
        <w:t>o</w:t>
      </w:r>
      <w:r w:rsidRPr="00532B61">
        <w:t>s</w:t>
      </w:r>
      <w:r w:rsidRPr="00532B61">
        <w:rPr>
          <w:spacing w:val="40"/>
        </w:rPr>
        <w:t xml:space="preserve"> </w:t>
      </w:r>
      <w:r w:rsidRPr="00532B61">
        <w:rPr>
          <w:spacing w:val="1"/>
        </w:rPr>
        <w:t>l</w:t>
      </w:r>
      <w:r w:rsidRPr="00532B61">
        <w:rPr>
          <w:spacing w:val="-2"/>
        </w:rPr>
        <w:t>a</w:t>
      </w:r>
      <w:r w:rsidRPr="00532B61">
        <w:t>s</w:t>
      </w:r>
      <w:r w:rsidRPr="00532B61">
        <w:rPr>
          <w:spacing w:val="40"/>
        </w:rPr>
        <w:t xml:space="preserve"> </w:t>
      </w:r>
      <w:r w:rsidRPr="00532B61">
        <w:t>p</w:t>
      </w:r>
      <w:r w:rsidRPr="00532B61">
        <w:rPr>
          <w:spacing w:val="1"/>
        </w:rPr>
        <w:t>r</w:t>
      </w:r>
      <w:r w:rsidRPr="00532B61">
        <w:rPr>
          <w:spacing w:val="-2"/>
        </w:rPr>
        <w:t>e</w:t>
      </w:r>
      <w:r w:rsidRPr="00532B61">
        <w:t>sen</w:t>
      </w:r>
      <w:r w:rsidRPr="00532B61">
        <w:rPr>
          <w:spacing w:val="-3"/>
        </w:rPr>
        <w:t>t</w:t>
      </w:r>
      <w:r w:rsidRPr="00532B61">
        <w:t>es</w:t>
      </w:r>
      <w:r w:rsidRPr="00532B61">
        <w:rPr>
          <w:spacing w:val="40"/>
        </w:rPr>
        <w:t xml:space="preserve"> </w:t>
      </w:r>
      <w:r w:rsidRPr="00532B61">
        <w:rPr>
          <w:spacing w:val="-1"/>
        </w:rPr>
        <w:t>m</w:t>
      </w:r>
      <w:r w:rsidRPr="00532B61">
        <w:t>o</w:t>
      </w:r>
      <w:r w:rsidRPr="00532B61">
        <w:rPr>
          <w:spacing w:val="-4"/>
        </w:rPr>
        <w:t>d</w:t>
      </w:r>
      <w:r w:rsidRPr="00532B61">
        <w:rPr>
          <w:spacing w:val="1"/>
        </w:rPr>
        <w:t>i</w:t>
      </w:r>
      <w:r w:rsidRPr="00532B61">
        <w:t>f</w:t>
      </w:r>
      <w:r w:rsidRPr="00532B61">
        <w:rPr>
          <w:spacing w:val="-1"/>
        </w:rPr>
        <w:t>i</w:t>
      </w:r>
      <w:r w:rsidRPr="00532B61">
        <w:t>c</w:t>
      </w:r>
      <w:r w:rsidRPr="00532B61">
        <w:rPr>
          <w:spacing w:val="-2"/>
        </w:rPr>
        <w:t>ac</w:t>
      </w:r>
      <w:r w:rsidRPr="00532B61">
        <w:rPr>
          <w:spacing w:val="1"/>
        </w:rPr>
        <w:t>i</w:t>
      </w:r>
      <w:r w:rsidRPr="00532B61">
        <w:rPr>
          <w:spacing w:val="-4"/>
        </w:rPr>
        <w:t>o</w:t>
      </w:r>
      <w:r w:rsidRPr="00532B61">
        <w:t>nes, su</w:t>
      </w:r>
      <w:r w:rsidRPr="00532B61">
        <w:rPr>
          <w:spacing w:val="-2"/>
        </w:rPr>
        <w:t>p</w:t>
      </w:r>
      <w:r w:rsidRPr="00532B61">
        <w:t>re</w:t>
      </w:r>
      <w:r w:rsidRPr="00532B61">
        <w:rPr>
          <w:spacing w:val="-2"/>
        </w:rPr>
        <w:t>s</w:t>
      </w:r>
      <w:r w:rsidRPr="00532B61">
        <w:rPr>
          <w:spacing w:val="1"/>
        </w:rPr>
        <w:t>i</w:t>
      </w:r>
      <w:r w:rsidRPr="00532B61">
        <w:t>o</w:t>
      </w:r>
      <w:r w:rsidRPr="00532B61">
        <w:rPr>
          <w:spacing w:val="-4"/>
        </w:rPr>
        <w:t>n</w:t>
      </w:r>
      <w:r w:rsidRPr="00532B61">
        <w:t>es</w:t>
      </w:r>
      <w:r w:rsidRPr="00532B61">
        <w:rPr>
          <w:spacing w:val="-15"/>
        </w:rPr>
        <w:t xml:space="preserve"> </w:t>
      </w:r>
      <w:r w:rsidRPr="00532B61">
        <w:t>y</w:t>
      </w:r>
      <w:r w:rsidRPr="00532B61">
        <w:rPr>
          <w:spacing w:val="-16"/>
        </w:rPr>
        <w:t xml:space="preserve"> </w:t>
      </w:r>
      <w:r w:rsidRPr="00532B61">
        <w:t>ad</w:t>
      </w:r>
      <w:r w:rsidRPr="00532B61">
        <w:rPr>
          <w:spacing w:val="1"/>
        </w:rPr>
        <w:t>i</w:t>
      </w:r>
      <w:r w:rsidRPr="00532B61">
        <w:rPr>
          <w:spacing w:val="-2"/>
        </w:rPr>
        <w:t>c</w:t>
      </w:r>
      <w:r w:rsidRPr="00532B61">
        <w:rPr>
          <w:spacing w:val="1"/>
        </w:rPr>
        <w:t>i</w:t>
      </w:r>
      <w:r w:rsidRPr="00532B61">
        <w:t>o</w:t>
      </w:r>
      <w:r w:rsidRPr="00532B61">
        <w:rPr>
          <w:spacing w:val="-1"/>
        </w:rPr>
        <w:t>n</w:t>
      </w:r>
      <w:r w:rsidRPr="00532B61">
        <w:rPr>
          <w:spacing w:val="-2"/>
        </w:rPr>
        <w:t>e</w:t>
      </w:r>
      <w:r w:rsidRPr="00532B61">
        <w:t>s,</w:t>
      </w:r>
      <w:r w:rsidRPr="00532B61">
        <w:rPr>
          <w:spacing w:val="-17"/>
        </w:rPr>
        <w:t xml:space="preserve"> </w:t>
      </w:r>
      <w:r w:rsidRPr="00532B61">
        <w:t>con</w:t>
      </w:r>
      <w:r w:rsidRPr="00532B61">
        <w:rPr>
          <w:spacing w:val="-17"/>
        </w:rPr>
        <w:t xml:space="preserve"> </w:t>
      </w:r>
      <w:r w:rsidRPr="00532B61">
        <w:rPr>
          <w:spacing w:val="1"/>
        </w:rPr>
        <w:t>l</w:t>
      </w:r>
      <w:r w:rsidRPr="00532B61">
        <w:t>a</w:t>
      </w:r>
      <w:r w:rsidRPr="00532B61">
        <w:rPr>
          <w:spacing w:val="-16"/>
        </w:rPr>
        <w:t xml:space="preserve"> </w:t>
      </w:r>
      <w:r w:rsidRPr="00532B61">
        <w:t>t</w:t>
      </w:r>
      <w:r w:rsidRPr="00532B61">
        <w:rPr>
          <w:spacing w:val="-2"/>
        </w:rPr>
        <w:t>o</w:t>
      </w:r>
      <w:r w:rsidRPr="00532B61">
        <w:t>ta</w:t>
      </w:r>
      <w:r w:rsidRPr="00532B61">
        <w:rPr>
          <w:spacing w:val="1"/>
        </w:rPr>
        <w:t>li</w:t>
      </w:r>
      <w:r w:rsidRPr="00532B61">
        <w:rPr>
          <w:spacing w:val="-3"/>
        </w:rPr>
        <w:t>d</w:t>
      </w:r>
      <w:r w:rsidRPr="00532B61">
        <w:t>ad</w:t>
      </w:r>
      <w:r w:rsidRPr="00532B61">
        <w:rPr>
          <w:spacing w:val="-16"/>
        </w:rPr>
        <w:t xml:space="preserve"> </w:t>
      </w:r>
      <w:r w:rsidRPr="00532B61">
        <w:t>de</w:t>
      </w:r>
      <w:r w:rsidRPr="00532B61">
        <w:rPr>
          <w:spacing w:val="-15"/>
        </w:rPr>
        <w:t xml:space="preserve"> </w:t>
      </w:r>
      <w:r w:rsidRPr="00532B61">
        <w:rPr>
          <w:spacing w:val="-1"/>
        </w:rPr>
        <w:t>l</w:t>
      </w:r>
      <w:r w:rsidRPr="00532B61">
        <w:t>os</w:t>
      </w:r>
      <w:r w:rsidRPr="00532B61">
        <w:rPr>
          <w:spacing w:val="-16"/>
        </w:rPr>
        <w:t xml:space="preserve"> </w:t>
      </w:r>
      <w:r w:rsidRPr="00532B61">
        <w:rPr>
          <w:spacing w:val="-1"/>
        </w:rPr>
        <w:t>m</w:t>
      </w:r>
      <w:r w:rsidRPr="00532B61">
        <w:t>ó</w:t>
      </w:r>
      <w:r w:rsidRPr="00532B61">
        <w:rPr>
          <w:spacing w:val="-1"/>
        </w:rPr>
        <w:t>d</w:t>
      </w:r>
      <w:r w:rsidRPr="00532B61">
        <w:t>u</w:t>
      </w:r>
      <w:r w:rsidRPr="00532B61">
        <w:rPr>
          <w:spacing w:val="1"/>
        </w:rPr>
        <w:t>l</w:t>
      </w:r>
      <w:r w:rsidRPr="00532B61">
        <w:t>os</w:t>
      </w:r>
      <w:r w:rsidRPr="00532B61">
        <w:rPr>
          <w:spacing w:val="-16"/>
        </w:rPr>
        <w:t xml:space="preserve"> </w:t>
      </w:r>
      <w:r w:rsidRPr="00532B61">
        <w:t>ha</w:t>
      </w:r>
      <w:r w:rsidRPr="00532B61">
        <w:rPr>
          <w:spacing w:val="-2"/>
        </w:rPr>
        <w:t>b</w:t>
      </w:r>
      <w:r w:rsidRPr="00532B61">
        <w:rPr>
          <w:spacing w:val="-1"/>
        </w:rPr>
        <w:t>i</w:t>
      </w:r>
      <w:r w:rsidRPr="00532B61">
        <w:rPr>
          <w:spacing w:val="1"/>
        </w:rPr>
        <w:t>li</w:t>
      </w:r>
      <w:r w:rsidRPr="00532B61">
        <w:rPr>
          <w:spacing w:val="-3"/>
        </w:rPr>
        <w:t>t</w:t>
      </w:r>
      <w:r w:rsidRPr="00532B61">
        <w:t>ados</w:t>
      </w:r>
      <w:r w:rsidRPr="00532B61">
        <w:rPr>
          <w:spacing w:val="-18"/>
        </w:rPr>
        <w:t xml:space="preserve"> </w:t>
      </w:r>
      <w:r w:rsidRPr="00532B61">
        <w:t>y</w:t>
      </w:r>
      <w:r w:rsidRPr="00532B61">
        <w:rPr>
          <w:spacing w:val="-16"/>
        </w:rPr>
        <w:t xml:space="preserve"> </w:t>
      </w:r>
      <w:r w:rsidRPr="00532B61">
        <w:rPr>
          <w:spacing w:val="1"/>
        </w:rPr>
        <w:t>l</w:t>
      </w:r>
      <w:r w:rsidRPr="00532B61">
        <w:t>a</w:t>
      </w:r>
      <w:r w:rsidRPr="00532B61">
        <w:rPr>
          <w:spacing w:val="-16"/>
        </w:rPr>
        <w:t xml:space="preserve"> </w:t>
      </w:r>
      <w:r w:rsidRPr="00532B61">
        <w:rPr>
          <w:spacing w:val="1"/>
        </w:rPr>
        <w:t>i</w:t>
      </w:r>
      <w:r w:rsidRPr="00532B61">
        <w:t>nform</w:t>
      </w:r>
      <w:r w:rsidRPr="00532B61">
        <w:rPr>
          <w:spacing w:val="-3"/>
        </w:rPr>
        <w:t>a</w:t>
      </w:r>
      <w:r w:rsidRPr="00532B61">
        <w:rPr>
          <w:spacing w:val="-2"/>
        </w:rPr>
        <w:t>c</w:t>
      </w:r>
      <w:r w:rsidRPr="00532B61">
        <w:rPr>
          <w:spacing w:val="1"/>
        </w:rPr>
        <w:t>i</w:t>
      </w:r>
      <w:r w:rsidRPr="00532B61">
        <w:t>ón</w:t>
      </w:r>
      <w:r w:rsidRPr="00532B61">
        <w:rPr>
          <w:spacing w:val="-17"/>
        </w:rPr>
        <w:t xml:space="preserve"> </w:t>
      </w:r>
      <w:r w:rsidRPr="00532B61">
        <w:t>d</w:t>
      </w:r>
      <w:r w:rsidRPr="00532B61">
        <w:rPr>
          <w:spacing w:val="1"/>
        </w:rPr>
        <w:t>i</w:t>
      </w:r>
      <w:r w:rsidRPr="00532B61">
        <w:rPr>
          <w:spacing w:val="-2"/>
        </w:rPr>
        <w:t>s</w:t>
      </w:r>
      <w:r w:rsidRPr="00532B61">
        <w:t>po</w:t>
      </w:r>
      <w:r w:rsidRPr="00532B61">
        <w:rPr>
          <w:spacing w:val="-3"/>
        </w:rPr>
        <w:t>n</w:t>
      </w:r>
      <w:r w:rsidRPr="00532B61">
        <w:rPr>
          <w:spacing w:val="1"/>
        </w:rPr>
        <w:t>i</w:t>
      </w:r>
      <w:r w:rsidRPr="00532B61">
        <w:rPr>
          <w:spacing w:val="-2"/>
        </w:rPr>
        <w:t>b</w:t>
      </w:r>
      <w:r w:rsidRPr="00532B61">
        <w:rPr>
          <w:spacing w:val="1"/>
        </w:rPr>
        <w:t>l</w:t>
      </w:r>
      <w:r w:rsidRPr="00532B61">
        <w:t>e ca</w:t>
      </w:r>
      <w:r w:rsidRPr="00532B61">
        <w:rPr>
          <w:spacing w:val="-2"/>
        </w:rPr>
        <w:t>r</w:t>
      </w:r>
      <w:r w:rsidRPr="00532B61">
        <w:t>ga</w:t>
      </w:r>
      <w:r w:rsidRPr="00532B61">
        <w:rPr>
          <w:spacing w:val="-2"/>
        </w:rPr>
        <w:t>d</w:t>
      </w:r>
      <w:r w:rsidRPr="00532B61">
        <w:t>a</w:t>
      </w:r>
      <w:r w:rsidRPr="00532B61">
        <w:rPr>
          <w:spacing w:val="-8"/>
        </w:rPr>
        <w:t xml:space="preserve"> </w:t>
      </w:r>
      <w:r w:rsidRPr="00532B61">
        <w:t>en</w:t>
      </w:r>
      <w:r w:rsidRPr="00532B61">
        <w:rPr>
          <w:spacing w:val="-8"/>
        </w:rPr>
        <w:t xml:space="preserve"> </w:t>
      </w:r>
      <w:r w:rsidRPr="00532B61">
        <w:t>el</w:t>
      </w:r>
      <w:r w:rsidRPr="00532B61">
        <w:rPr>
          <w:spacing w:val="-7"/>
        </w:rPr>
        <w:t xml:space="preserve"> </w:t>
      </w:r>
      <w:r w:rsidRPr="00532B61">
        <w:t>s</w:t>
      </w:r>
      <w:r w:rsidRPr="00532B61">
        <w:rPr>
          <w:spacing w:val="1"/>
        </w:rPr>
        <w:t>i</w:t>
      </w:r>
      <w:r w:rsidRPr="00532B61">
        <w:t>s</w:t>
      </w:r>
      <w:r w:rsidRPr="00532B61">
        <w:rPr>
          <w:spacing w:val="-3"/>
        </w:rPr>
        <w:t>t</w:t>
      </w:r>
      <w:r w:rsidRPr="00532B61">
        <w:t>ema,</w:t>
      </w:r>
      <w:r w:rsidRPr="00532B61">
        <w:rPr>
          <w:spacing w:val="-12"/>
        </w:rPr>
        <w:t xml:space="preserve"> </w:t>
      </w:r>
      <w:r w:rsidRPr="00532B61">
        <w:t>sal</w:t>
      </w:r>
      <w:r w:rsidRPr="00532B61">
        <w:rPr>
          <w:spacing w:val="1"/>
        </w:rPr>
        <w:t>v</w:t>
      </w:r>
      <w:r w:rsidRPr="00532B61">
        <w:t>o</w:t>
      </w:r>
      <w:r w:rsidRPr="00532B61">
        <w:rPr>
          <w:spacing w:val="-9"/>
        </w:rPr>
        <w:t xml:space="preserve"> </w:t>
      </w:r>
      <w:r w:rsidRPr="00532B61">
        <w:t>aq</w:t>
      </w:r>
      <w:r w:rsidRPr="00532B61">
        <w:rPr>
          <w:spacing w:val="-3"/>
        </w:rPr>
        <w:t>u</w:t>
      </w:r>
      <w:r w:rsidRPr="00532B61">
        <w:t>ellos</w:t>
      </w:r>
      <w:r w:rsidRPr="00532B61">
        <w:rPr>
          <w:spacing w:val="-8"/>
        </w:rPr>
        <w:t xml:space="preserve"> </w:t>
      </w:r>
      <w:r w:rsidRPr="00532B61">
        <w:rPr>
          <w:spacing w:val="-2"/>
        </w:rPr>
        <w:t>c</w:t>
      </w:r>
      <w:r w:rsidRPr="00532B61">
        <w:t>asos</w:t>
      </w:r>
      <w:r w:rsidRPr="00532B61">
        <w:rPr>
          <w:spacing w:val="-8"/>
        </w:rPr>
        <w:t xml:space="preserve"> </w:t>
      </w:r>
      <w:r w:rsidRPr="00532B61">
        <w:rPr>
          <w:spacing w:val="-2"/>
        </w:rPr>
        <w:t>e</w:t>
      </w:r>
      <w:r w:rsidRPr="00532B61">
        <w:t>n</w:t>
      </w:r>
      <w:r w:rsidRPr="00532B61">
        <w:rPr>
          <w:spacing w:val="-9"/>
        </w:rPr>
        <w:t xml:space="preserve"> </w:t>
      </w:r>
      <w:r w:rsidRPr="00532B61">
        <w:rPr>
          <w:spacing w:val="1"/>
        </w:rPr>
        <w:t>l</w:t>
      </w:r>
      <w:r w:rsidRPr="00532B61">
        <w:t>os</w:t>
      </w:r>
      <w:r w:rsidRPr="00532B61">
        <w:rPr>
          <w:spacing w:val="-8"/>
        </w:rPr>
        <w:t xml:space="preserve"> </w:t>
      </w:r>
      <w:r w:rsidRPr="00532B61">
        <w:t>que</w:t>
      </w:r>
      <w:r w:rsidRPr="00532B61">
        <w:rPr>
          <w:spacing w:val="-8"/>
        </w:rPr>
        <w:t xml:space="preserve"> </w:t>
      </w:r>
      <w:r w:rsidRPr="00532B61">
        <w:t>el</w:t>
      </w:r>
      <w:r w:rsidRPr="00532B61">
        <w:rPr>
          <w:spacing w:val="-7"/>
        </w:rPr>
        <w:t xml:space="preserve"> </w:t>
      </w:r>
      <w:r w:rsidRPr="00532B61">
        <w:t>p</w:t>
      </w:r>
      <w:r w:rsidRPr="00532B61">
        <w:rPr>
          <w:spacing w:val="-2"/>
        </w:rPr>
        <w:t>e</w:t>
      </w:r>
      <w:r w:rsidRPr="00532B61">
        <w:t>r</w:t>
      </w:r>
      <w:r w:rsidRPr="00532B61">
        <w:rPr>
          <w:spacing w:val="1"/>
        </w:rPr>
        <w:t>i</w:t>
      </w:r>
      <w:r w:rsidRPr="00532B61">
        <w:t>o</w:t>
      </w:r>
      <w:r w:rsidRPr="00532B61">
        <w:rPr>
          <w:spacing w:val="-1"/>
        </w:rPr>
        <w:t>d</w:t>
      </w:r>
      <w:r w:rsidRPr="00532B61">
        <w:t>o</w:t>
      </w:r>
      <w:r w:rsidRPr="00532B61">
        <w:rPr>
          <w:spacing w:val="-9"/>
        </w:rPr>
        <w:t xml:space="preserve"> </w:t>
      </w:r>
      <w:r w:rsidRPr="00532B61">
        <w:t>de</w:t>
      </w:r>
      <w:r w:rsidRPr="00532B61">
        <w:rPr>
          <w:spacing w:val="-11"/>
        </w:rPr>
        <w:t xml:space="preserve"> </w:t>
      </w:r>
      <w:r w:rsidRPr="00532B61">
        <w:t>desarr</w:t>
      </w:r>
      <w:r w:rsidRPr="00532B61">
        <w:rPr>
          <w:spacing w:val="2"/>
        </w:rPr>
        <w:t>o</w:t>
      </w:r>
      <w:r w:rsidRPr="00532B61">
        <w:rPr>
          <w:spacing w:val="-1"/>
        </w:rPr>
        <w:t>l</w:t>
      </w:r>
      <w:r w:rsidRPr="00532B61">
        <w:rPr>
          <w:spacing w:val="1"/>
        </w:rPr>
        <w:t>l</w:t>
      </w:r>
      <w:r w:rsidRPr="00532B61">
        <w:t>o</w:t>
      </w:r>
      <w:r w:rsidRPr="00532B61">
        <w:rPr>
          <w:spacing w:val="-9"/>
        </w:rPr>
        <w:t xml:space="preserve"> </w:t>
      </w:r>
      <w:r w:rsidRPr="00532B61">
        <w:t>del</w:t>
      </w:r>
      <w:r w:rsidRPr="00532B61">
        <w:rPr>
          <w:spacing w:val="-7"/>
        </w:rPr>
        <w:t xml:space="preserve"> </w:t>
      </w:r>
      <w:r w:rsidRPr="00532B61">
        <w:rPr>
          <w:spacing w:val="-1"/>
        </w:rPr>
        <w:t>m</w:t>
      </w:r>
      <w:r w:rsidRPr="00532B61">
        <w:t>ó</w:t>
      </w:r>
      <w:r w:rsidRPr="00532B61">
        <w:rPr>
          <w:spacing w:val="-1"/>
        </w:rPr>
        <w:t>d</w:t>
      </w:r>
      <w:r w:rsidRPr="00532B61">
        <w:rPr>
          <w:spacing w:val="-3"/>
        </w:rPr>
        <w:t>u</w:t>
      </w:r>
      <w:r w:rsidRPr="00532B61">
        <w:rPr>
          <w:spacing w:val="1"/>
        </w:rPr>
        <w:t>l</w:t>
      </w:r>
      <w:r w:rsidRPr="00532B61">
        <w:t>o</w:t>
      </w:r>
      <w:r w:rsidRPr="00532B61">
        <w:rPr>
          <w:spacing w:val="-9"/>
        </w:rPr>
        <w:t xml:space="preserve"> </w:t>
      </w:r>
      <w:r w:rsidRPr="00532B61">
        <w:t>no haya</w:t>
      </w:r>
      <w:r w:rsidRPr="00532B61">
        <w:rPr>
          <w:spacing w:val="-2"/>
        </w:rPr>
        <w:t xml:space="preserve"> </w:t>
      </w:r>
      <w:r w:rsidRPr="00532B61">
        <w:t>fen</w:t>
      </w:r>
      <w:r w:rsidRPr="00532B61">
        <w:rPr>
          <w:spacing w:val="-3"/>
        </w:rPr>
        <w:t>e</w:t>
      </w:r>
      <w:r w:rsidRPr="00532B61">
        <w:rPr>
          <w:spacing w:val="-2"/>
        </w:rPr>
        <w:t>c</w:t>
      </w:r>
      <w:r w:rsidRPr="00532B61">
        <w:rPr>
          <w:spacing w:val="1"/>
        </w:rPr>
        <w:t>i</w:t>
      </w:r>
      <w:r w:rsidRPr="00532B61">
        <w:t>d</w:t>
      </w:r>
      <w:r w:rsidRPr="00532B61">
        <w:rPr>
          <w:spacing w:val="-1"/>
        </w:rPr>
        <w:t>o</w:t>
      </w:r>
      <w:r w:rsidRPr="00532B61">
        <w:t>,</w:t>
      </w:r>
      <w:r w:rsidRPr="00532B61">
        <w:rPr>
          <w:spacing w:val="-2"/>
        </w:rPr>
        <w:t xml:space="preserve"> </w:t>
      </w:r>
      <w:r w:rsidRPr="00532B61">
        <w:t>en</w:t>
      </w:r>
      <w:r w:rsidRPr="00532B61">
        <w:rPr>
          <w:spacing w:val="-1"/>
        </w:rPr>
        <w:t xml:space="preserve"> </w:t>
      </w:r>
      <w:r w:rsidRPr="00532B61">
        <w:t>cu</w:t>
      </w:r>
      <w:r w:rsidRPr="00532B61">
        <w:rPr>
          <w:spacing w:val="-4"/>
        </w:rPr>
        <w:t>y</w:t>
      </w:r>
      <w:r w:rsidRPr="00532B61">
        <w:t>o</w:t>
      </w:r>
      <w:r w:rsidRPr="00532B61">
        <w:rPr>
          <w:spacing w:val="-2"/>
        </w:rPr>
        <w:t xml:space="preserve"> </w:t>
      </w:r>
      <w:r w:rsidRPr="00532B61">
        <w:t>caso</w:t>
      </w:r>
      <w:r w:rsidRPr="00532B61">
        <w:rPr>
          <w:spacing w:val="-2"/>
        </w:rPr>
        <w:t xml:space="preserve"> </w:t>
      </w:r>
      <w:r w:rsidRPr="00532B61">
        <w:t>ten</w:t>
      </w:r>
      <w:r w:rsidRPr="00532B61">
        <w:rPr>
          <w:spacing w:val="-3"/>
        </w:rPr>
        <w:t>d</w:t>
      </w:r>
      <w:r w:rsidRPr="00532B61">
        <w:t>rá</w:t>
      </w:r>
      <w:r w:rsidRPr="00532B61">
        <w:rPr>
          <w:spacing w:val="-1"/>
        </w:rPr>
        <w:t xml:space="preserve"> </w:t>
      </w:r>
      <w:r w:rsidRPr="00532B61">
        <w:t>h</w:t>
      </w:r>
      <w:r w:rsidRPr="00532B61">
        <w:rPr>
          <w:spacing w:val="-3"/>
        </w:rPr>
        <w:t>a</w:t>
      </w:r>
      <w:r w:rsidRPr="00532B61">
        <w:t>sta</w:t>
      </w:r>
      <w:r w:rsidRPr="00532B61">
        <w:rPr>
          <w:spacing w:val="-2"/>
        </w:rPr>
        <w:t xml:space="preserve"> </w:t>
      </w:r>
      <w:r w:rsidRPr="00532B61">
        <w:t>d</w:t>
      </w:r>
      <w:r w:rsidRPr="00532B61">
        <w:rPr>
          <w:spacing w:val="-2"/>
        </w:rPr>
        <w:t>i</w:t>
      </w:r>
      <w:r w:rsidRPr="00532B61">
        <w:t>cha</w:t>
      </w:r>
      <w:r w:rsidRPr="00532B61">
        <w:rPr>
          <w:spacing w:val="-1"/>
        </w:rPr>
        <w:t xml:space="preserve"> </w:t>
      </w:r>
      <w:r w:rsidRPr="00532B61">
        <w:t>f</w:t>
      </w:r>
      <w:r w:rsidRPr="00532B61">
        <w:rPr>
          <w:spacing w:val="-2"/>
        </w:rPr>
        <w:t>e</w:t>
      </w:r>
      <w:r w:rsidRPr="00532B61">
        <w:t>c</w:t>
      </w:r>
      <w:r w:rsidRPr="00532B61">
        <w:rPr>
          <w:spacing w:val="-3"/>
        </w:rPr>
        <w:t>h</w:t>
      </w:r>
      <w:r w:rsidRPr="00532B61">
        <w:t>a.</w:t>
      </w:r>
    </w:p>
    <w:p w14:paraId="1D995452" w14:textId="77777777" w:rsidR="00193427" w:rsidRPr="00532B61" w:rsidRDefault="00682B16" w:rsidP="00FE612E">
      <w:pPr>
        <w:pStyle w:val="Citaift"/>
        <w:spacing w:before="240" w:after="240"/>
      </w:pPr>
      <w:r w:rsidRPr="00532B61">
        <w:rPr>
          <w:b/>
          <w:u w:val="single"/>
        </w:rPr>
        <w:t>Los</w:t>
      </w:r>
      <w:r w:rsidRPr="00532B61">
        <w:rPr>
          <w:b/>
          <w:spacing w:val="-11"/>
          <w:u w:val="single"/>
        </w:rPr>
        <w:t xml:space="preserve"> </w:t>
      </w:r>
      <w:r w:rsidRPr="00532B61">
        <w:rPr>
          <w:b/>
          <w:spacing w:val="1"/>
          <w:u w:val="single"/>
        </w:rPr>
        <w:t>i</w:t>
      </w:r>
      <w:r w:rsidRPr="00532B61">
        <w:rPr>
          <w:b/>
          <w:spacing w:val="-3"/>
          <w:u w:val="single"/>
        </w:rPr>
        <w:t>n</w:t>
      </w:r>
      <w:r w:rsidRPr="00532B61">
        <w:rPr>
          <w:b/>
          <w:spacing w:val="2"/>
          <w:u w:val="single"/>
        </w:rPr>
        <w:t>v</w:t>
      </w:r>
      <w:r w:rsidRPr="00532B61">
        <w:rPr>
          <w:b/>
          <w:spacing w:val="-2"/>
          <w:u w:val="single"/>
        </w:rPr>
        <w:t>e</w:t>
      </w:r>
      <w:r w:rsidRPr="00532B61">
        <w:rPr>
          <w:b/>
          <w:u w:val="single"/>
        </w:rPr>
        <w:t>n</w:t>
      </w:r>
      <w:r w:rsidRPr="00532B61">
        <w:rPr>
          <w:b/>
          <w:spacing w:val="-1"/>
          <w:u w:val="single"/>
        </w:rPr>
        <w:t>t</w:t>
      </w:r>
      <w:r w:rsidRPr="00532B61">
        <w:rPr>
          <w:b/>
          <w:u w:val="single"/>
        </w:rPr>
        <w:t>a</w:t>
      </w:r>
      <w:r w:rsidRPr="00532B61">
        <w:rPr>
          <w:b/>
          <w:spacing w:val="-2"/>
          <w:u w:val="single"/>
        </w:rPr>
        <w:t>r</w:t>
      </w:r>
      <w:r w:rsidRPr="00532B61">
        <w:rPr>
          <w:b/>
          <w:spacing w:val="1"/>
          <w:u w:val="single"/>
        </w:rPr>
        <w:t>i</w:t>
      </w:r>
      <w:r w:rsidRPr="00532B61">
        <w:rPr>
          <w:b/>
          <w:u w:val="single"/>
        </w:rPr>
        <w:t>os</w:t>
      </w:r>
      <w:r w:rsidRPr="00532B61">
        <w:rPr>
          <w:b/>
          <w:spacing w:val="-11"/>
          <w:u w:val="single"/>
        </w:rPr>
        <w:t xml:space="preserve"> </w:t>
      </w:r>
      <w:r w:rsidRPr="00532B61">
        <w:rPr>
          <w:b/>
          <w:u w:val="single"/>
        </w:rPr>
        <w:t>de</w:t>
      </w:r>
      <w:r w:rsidRPr="00532B61">
        <w:rPr>
          <w:b/>
          <w:spacing w:val="-11"/>
          <w:u w:val="single"/>
        </w:rPr>
        <w:t xml:space="preserve"> </w:t>
      </w:r>
      <w:r w:rsidRPr="00532B61">
        <w:rPr>
          <w:b/>
          <w:spacing w:val="1"/>
          <w:u w:val="single"/>
        </w:rPr>
        <w:t>i</w:t>
      </w:r>
      <w:r w:rsidRPr="00532B61">
        <w:rPr>
          <w:b/>
          <w:u w:val="single"/>
        </w:rPr>
        <w:t>nf</w:t>
      </w:r>
      <w:r w:rsidRPr="00532B61">
        <w:rPr>
          <w:b/>
          <w:spacing w:val="-2"/>
          <w:u w:val="single"/>
        </w:rPr>
        <w:t>ra</w:t>
      </w:r>
      <w:r w:rsidRPr="00532B61">
        <w:rPr>
          <w:b/>
          <w:u w:val="single"/>
        </w:rPr>
        <w:t>estr</w:t>
      </w:r>
      <w:r w:rsidRPr="00532B61">
        <w:rPr>
          <w:b/>
          <w:spacing w:val="-2"/>
          <w:u w:val="single"/>
        </w:rPr>
        <w:t>u</w:t>
      </w:r>
      <w:r w:rsidRPr="00532B61">
        <w:rPr>
          <w:b/>
          <w:u w:val="single"/>
        </w:rPr>
        <w:t>ct</w:t>
      </w:r>
      <w:r w:rsidRPr="00532B61">
        <w:rPr>
          <w:b/>
          <w:spacing w:val="-3"/>
          <w:u w:val="single"/>
        </w:rPr>
        <w:t>u</w:t>
      </w:r>
      <w:r w:rsidRPr="00532B61">
        <w:rPr>
          <w:b/>
          <w:u w:val="single"/>
        </w:rPr>
        <w:t>ra</w:t>
      </w:r>
      <w:r w:rsidRPr="00532B61">
        <w:rPr>
          <w:b/>
          <w:spacing w:val="-11"/>
          <w:u w:val="single"/>
        </w:rPr>
        <w:t xml:space="preserve"> </w:t>
      </w:r>
      <w:r w:rsidRPr="00532B61">
        <w:rPr>
          <w:b/>
          <w:u w:val="single"/>
        </w:rPr>
        <w:t>a</w:t>
      </w:r>
      <w:r w:rsidRPr="00532B61">
        <w:rPr>
          <w:b/>
          <w:spacing w:val="-8"/>
          <w:u w:val="single"/>
        </w:rPr>
        <w:t xml:space="preserve"> </w:t>
      </w:r>
      <w:r w:rsidRPr="00532B61">
        <w:rPr>
          <w:b/>
          <w:u w:val="single"/>
        </w:rPr>
        <w:t>q</w:t>
      </w:r>
      <w:r w:rsidRPr="00532B61">
        <w:rPr>
          <w:b/>
          <w:spacing w:val="-2"/>
          <w:u w:val="single"/>
        </w:rPr>
        <w:t>u</w:t>
      </w:r>
      <w:r w:rsidRPr="00532B61">
        <w:rPr>
          <w:b/>
          <w:u w:val="single"/>
        </w:rPr>
        <w:t>e</w:t>
      </w:r>
      <w:r w:rsidRPr="00532B61">
        <w:rPr>
          <w:b/>
          <w:spacing w:val="-8"/>
          <w:u w:val="single"/>
        </w:rPr>
        <w:t xml:space="preserve"> </w:t>
      </w:r>
      <w:r w:rsidRPr="00532B61">
        <w:rPr>
          <w:b/>
          <w:spacing w:val="-2"/>
          <w:u w:val="single"/>
        </w:rPr>
        <w:t>s</w:t>
      </w:r>
      <w:r w:rsidRPr="00532B61">
        <w:rPr>
          <w:b/>
          <w:u w:val="single"/>
        </w:rPr>
        <w:t>e</w:t>
      </w:r>
      <w:r w:rsidRPr="00532B61">
        <w:rPr>
          <w:b/>
          <w:spacing w:val="-8"/>
          <w:u w:val="single"/>
        </w:rPr>
        <w:t xml:space="preserve"> </w:t>
      </w:r>
      <w:r w:rsidRPr="00532B61">
        <w:rPr>
          <w:b/>
          <w:spacing w:val="-2"/>
          <w:u w:val="single"/>
        </w:rPr>
        <w:t>r</w:t>
      </w:r>
      <w:r w:rsidRPr="00532B61">
        <w:rPr>
          <w:b/>
          <w:u w:val="single"/>
        </w:rPr>
        <w:t>ef</w:t>
      </w:r>
      <w:r w:rsidRPr="00532B61">
        <w:rPr>
          <w:b/>
          <w:spacing w:val="-1"/>
          <w:u w:val="single"/>
        </w:rPr>
        <w:t>i</w:t>
      </w:r>
      <w:r w:rsidRPr="00532B61">
        <w:rPr>
          <w:b/>
          <w:u w:val="single"/>
        </w:rPr>
        <w:t>e</w:t>
      </w:r>
      <w:r w:rsidRPr="00532B61">
        <w:rPr>
          <w:b/>
          <w:spacing w:val="1"/>
          <w:u w:val="single"/>
        </w:rPr>
        <w:t>r</w:t>
      </w:r>
      <w:r w:rsidRPr="00532B61">
        <w:rPr>
          <w:b/>
          <w:u w:val="single"/>
        </w:rPr>
        <w:t>e</w:t>
      </w:r>
      <w:r w:rsidRPr="00532B61">
        <w:rPr>
          <w:b/>
          <w:spacing w:val="-11"/>
          <w:u w:val="single"/>
        </w:rPr>
        <w:t xml:space="preserve"> </w:t>
      </w:r>
      <w:r w:rsidRPr="00532B61">
        <w:rPr>
          <w:b/>
          <w:spacing w:val="1"/>
          <w:u w:val="single"/>
        </w:rPr>
        <w:t>l</w:t>
      </w:r>
      <w:r w:rsidRPr="00532B61">
        <w:rPr>
          <w:b/>
          <w:u w:val="single"/>
        </w:rPr>
        <w:t>a</w:t>
      </w:r>
      <w:r w:rsidRPr="00532B61">
        <w:rPr>
          <w:b/>
          <w:spacing w:val="-8"/>
          <w:u w:val="single"/>
        </w:rPr>
        <w:t xml:space="preserve"> </w:t>
      </w:r>
      <w:r w:rsidRPr="00532B61">
        <w:rPr>
          <w:b/>
          <w:spacing w:val="-4"/>
          <w:u w:val="single"/>
        </w:rPr>
        <w:t>m</w:t>
      </w:r>
      <w:r w:rsidRPr="00532B61">
        <w:rPr>
          <w:b/>
          <w:u w:val="single"/>
        </w:rPr>
        <w:t>e</w:t>
      </w:r>
      <w:r w:rsidRPr="00532B61">
        <w:rPr>
          <w:b/>
          <w:spacing w:val="-2"/>
          <w:u w:val="single"/>
        </w:rPr>
        <w:t>d</w:t>
      </w:r>
      <w:r w:rsidRPr="00532B61">
        <w:rPr>
          <w:b/>
          <w:spacing w:val="1"/>
          <w:u w:val="single"/>
        </w:rPr>
        <w:t>i</w:t>
      </w:r>
      <w:r w:rsidRPr="00532B61">
        <w:rPr>
          <w:b/>
          <w:u w:val="single"/>
        </w:rPr>
        <w:t>da</w:t>
      </w:r>
      <w:r w:rsidRPr="00532B61">
        <w:rPr>
          <w:b/>
          <w:spacing w:val="-8"/>
          <w:u w:val="single"/>
        </w:rPr>
        <w:t xml:space="preserve"> </w:t>
      </w:r>
      <w:r w:rsidRPr="00532B61">
        <w:rPr>
          <w:b/>
          <w:spacing w:val="-3"/>
          <w:u w:val="single"/>
        </w:rPr>
        <w:t>T</w:t>
      </w:r>
      <w:r w:rsidRPr="00532B61">
        <w:rPr>
          <w:b/>
          <w:u w:val="single"/>
        </w:rPr>
        <w:t>r</w:t>
      </w:r>
      <w:r w:rsidRPr="00532B61">
        <w:rPr>
          <w:b/>
          <w:spacing w:val="-1"/>
          <w:u w:val="single"/>
        </w:rPr>
        <w:t>i</w:t>
      </w:r>
      <w:r w:rsidRPr="00532B61">
        <w:rPr>
          <w:b/>
          <w:u w:val="single"/>
        </w:rPr>
        <w:t>g</w:t>
      </w:r>
      <w:r w:rsidRPr="00532B61">
        <w:rPr>
          <w:b/>
          <w:spacing w:val="-2"/>
          <w:u w:val="single"/>
        </w:rPr>
        <w:t>é</w:t>
      </w:r>
      <w:r w:rsidRPr="00532B61">
        <w:rPr>
          <w:b/>
          <w:u w:val="single"/>
        </w:rPr>
        <w:t>s</w:t>
      </w:r>
      <w:r w:rsidRPr="00532B61">
        <w:rPr>
          <w:b/>
          <w:spacing w:val="1"/>
          <w:u w:val="single"/>
        </w:rPr>
        <w:t>i</w:t>
      </w:r>
      <w:r w:rsidRPr="00532B61">
        <w:rPr>
          <w:b/>
          <w:spacing w:val="-4"/>
          <w:u w:val="single"/>
        </w:rPr>
        <w:t>m</w:t>
      </w:r>
      <w:r w:rsidRPr="00532B61">
        <w:rPr>
          <w:b/>
          <w:u w:val="single"/>
        </w:rPr>
        <w:t>a</w:t>
      </w:r>
      <w:r w:rsidRPr="00532B61">
        <w:rPr>
          <w:b/>
          <w:spacing w:val="-8"/>
          <w:u w:val="single"/>
        </w:rPr>
        <w:t xml:space="preserve"> </w:t>
      </w:r>
      <w:r w:rsidRPr="00532B61">
        <w:rPr>
          <w:b/>
          <w:u w:val="single"/>
        </w:rPr>
        <w:t>S</w:t>
      </w:r>
      <w:r w:rsidRPr="00532B61">
        <w:rPr>
          <w:b/>
          <w:spacing w:val="-2"/>
          <w:u w:val="single"/>
        </w:rPr>
        <w:t>e</w:t>
      </w:r>
      <w:r w:rsidRPr="00532B61">
        <w:rPr>
          <w:b/>
          <w:u w:val="single"/>
        </w:rPr>
        <w:t>gunda,</w:t>
      </w:r>
      <w:r w:rsidRPr="00532B61">
        <w:rPr>
          <w:b/>
          <w:spacing w:val="-9"/>
          <w:u w:val="single"/>
        </w:rPr>
        <w:t xml:space="preserve"> </w:t>
      </w:r>
      <w:r w:rsidRPr="00532B61">
        <w:rPr>
          <w:b/>
          <w:spacing w:val="-3"/>
          <w:u w:val="single"/>
        </w:rPr>
        <w:t>d</w:t>
      </w:r>
      <w:r w:rsidRPr="00532B61">
        <w:rPr>
          <w:b/>
          <w:u w:val="single"/>
        </w:rPr>
        <w:t>e</w:t>
      </w:r>
      <w:r w:rsidRPr="00532B61">
        <w:rPr>
          <w:b/>
          <w:spacing w:val="-2"/>
          <w:u w:val="single"/>
        </w:rPr>
        <w:t>b</w:t>
      </w:r>
      <w:r w:rsidRPr="00532B61">
        <w:rPr>
          <w:b/>
          <w:u w:val="single"/>
        </w:rPr>
        <w:t>e</w:t>
      </w:r>
      <w:r w:rsidRPr="00532B61">
        <w:rPr>
          <w:b/>
          <w:spacing w:val="1"/>
          <w:u w:val="single"/>
        </w:rPr>
        <w:t>r</w:t>
      </w:r>
      <w:r w:rsidRPr="00532B61">
        <w:rPr>
          <w:b/>
          <w:spacing w:val="-2"/>
          <w:u w:val="single"/>
        </w:rPr>
        <w:t>á</w:t>
      </w:r>
      <w:r w:rsidRPr="00532B61">
        <w:rPr>
          <w:b/>
          <w:u w:val="single"/>
        </w:rPr>
        <w:t>n</w:t>
      </w:r>
      <w:r w:rsidRPr="00532B61">
        <w:rPr>
          <w:b/>
          <w:spacing w:val="-9"/>
          <w:u w:val="single"/>
        </w:rPr>
        <w:t xml:space="preserve"> </w:t>
      </w:r>
      <w:r w:rsidRPr="00532B61">
        <w:rPr>
          <w:b/>
          <w:spacing w:val="-2"/>
          <w:u w:val="single"/>
        </w:rPr>
        <w:t>e</w:t>
      </w:r>
      <w:r w:rsidRPr="00532B61">
        <w:rPr>
          <w:b/>
          <w:u w:val="single"/>
        </w:rPr>
        <w:t>st</w:t>
      </w:r>
      <w:r w:rsidRPr="00532B61">
        <w:rPr>
          <w:b/>
          <w:spacing w:val="-3"/>
          <w:u w:val="single"/>
        </w:rPr>
        <w:t>a</w:t>
      </w:r>
      <w:r w:rsidRPr="00532B61">
        <w:rPr>
          <w:b/>
          <w:u w:val="single"/>
        </w:rPr>
        <w:t>r d</w:t>
      </w:r>
      <w:r w:rsidRPr="00532B61">
        <w:rPr>
          <w:b/>
          <w:spacing w:val="1"/>
          <w:u w:val="single"/>
        </w:rPr>
        <w:t>i</w:t>
      </w:r>
      <w:r w:rsidRPr="00532B61">
        <w:rPr>
          <w:b/>
          <w:spacing w:val="-2"/>
          <w:u w:val="single"/>
        </w:rPr>
        <w:t>s</w:t>
      </w:r>
      <w:r w:rsidRPr="00532B61">
        <w:rPr>
          <w:b/>
          <w:u w:val="single"/>
        </w:rPr>
        <w:t>pon</w:t>
      </w:r>
      <w:r w:rsidRPr="00532B61">
        <w:rPr>
          <w:b/>
          <w:spacing w:val="-2"/>
          <w:u w:val="single"/>
        </w:rPr>
        <w:t>ib</w:t>
      </w:r>
      <w:r w:rsidRPr="00532B61">
        <w:rPr>
          <w:b/>
          <w:spacing w:val="1"/>
          <w:u w:val="single"/>
        </w:rPr>
        <w:t>l</w:t>
      </w:r>
      <w:r w:rsidRPr="00532B61">
        <w:rPr>
          <w:b/>
          <w:u w:val="single"/>
        </w:rPr>
        <w:t xml:space="preserve">es </w:t>
      </w:r>
      <w:r w:rsidRPr="00532B61">
        <w:rPr>
          <w:b/>
          <w:spacing w:val="-2"/>
          <w:u w:val="single"/>
        </w:rPr>
        <w:t>e</w:t>
      </w:r>
      <w:r w:rsidRPr="00532B61">
        <w:rPr>
          <w:b/>
          <w:u w:val="single"/>
        </w:rPr>
        <w:t>n</w:t>
      </w:r>
      <w:r w:rsidRPr="00532B61">
        <w:rPr>
          <w:b/>
          <w:spacing w:val="-2"/>
          <w:u w:val="single"/>
        </w:rPr>
        <w:t xml:space="preserve"> </w:t>
      </w:r>
      <w:r w:rsidRPr="00532B61">
        <w:rPr>
          <w:b/>
          <w:u w:val="single"/>
        </w:rPr>
        <w:t xml:space="preserve">el </w:t>
      </w:r>
      <w:r w:rsidRPr="00532B61">
        <w:rPr>
          <w:b/>
          <w:spacing w:val="-2"/>
          <w:u w:val="single"/>
        </w:rPr>
        <w:t>S</w:t>
      </w:r>
      <w:r w:rsidRPr="00532B61">
        <w:rPr>
          <w:b/>
          <w:spacing w:val="1"/>
          <w:u w:val="single"/>
        </w:rPr>
        <w:t>i</w:t>
      </w:r>
      <w:r w:rsidRPr="00532B61">
        <w:rPr>
          <w:b/>
          <w:u w:val="single"/>
        </w:rPr>
        <w:t>s</w:t>
      </w:r>
      <w:r w:rsidRPr="00532B61">
        <w:rPr>
          <w:b/>
          <w:spacing w:val="-3"/>
          <w:u w:val="single"/>
        </w:rPr>
        <w:t>t</w:t>
      </w:r>
      <w:r w:rsidRPr="00532B61">
        <w:rPr>
          <w:b/>
          <w:spacing w:val="-2"/>
          <w:u w:val="single"/>
        </w:rPr>
        <w:t>e</w:t>
      </w:r>
      <w:r w:rsidRPr="00532B61">
        <w:rPr>
          <w:b/>
          <w:spacing w:val="-1"/>
          <w:u w:val="single"/>
        </w:rPr>
        <w:t>m</w:t>
      </w:r>
      <w:r w:rsidRPr="00532B61">
        <w:rPr>
          <w:b/>
          <w:u w:val="single"/>
        </w:rPr>
        <w:t>a</w:t>
      </w:r>
      <w:r w:rsidRPr="00532B61">
        <w:rPr>
          <w:b/>
          <w:spacing w:val="-1"/>
          <w:u w:val="single"/>
        </w:rPr>
        <w:t xml:space="preserve"> E</w:t>
      </w:r>
      <w:r w:rsidRPr="00532B61">
        <w:rPr>
          <w:b/>
          <w:spacing w:val="1"/>
          <w:u w:val="single"/>
        </w:rPr>
        <w:t>l</w:t>
      </w:r>
      <w:r w:rsidRPr="00532B61">
        <w:rPr>
          <w:b/>
          <w:spacing w:val="-2"/>
          <w:u w:val="single"/>
        </w:rPr>
        <w:t>e</w:t>
      </w:r>
      <w:r w:rsidRPr="00532B61">
        <w:rPr>
          <w:b/>
          <w:u w:val="single"/>
        </w:rPr>
        <w:t>ctró</w:t>
      </w:r>
      <w:r w:rsidRPr="00532B61">
        <w:rPr>
          <w:b/>
          <w:spacing w:val="-3"/>
          <w:u w:val="single"/>
        </w:rPr>
        <w:t>n</w:t>
      </w:r>
      <w:r w:rsidRPr="00532B61">
        <w:rPr>
          <w:b/>
          <w:spacing w:val="1"/>
          <w:u w:val="single"/>
        </w:rPr>
        <w:t>i</w:t>
      </w:r>
      <w:r w:rsidRPr="00532B61">
        <w:rPr>
          <w:b/>
          <w:u w:val="single"/>
        </w:rPr>
        <w:t>co</w:t>
      </w:r>
      <w:r w:rsidRPr="00532B61">
        <w:rPr>
          <w:b/>
          <w:spacing w:val="-2"/>
          <w:u w:val="single"/>
        </w:rPr>
        <w:t xml:space="preserve"> </w:t>
      </w:r>
      <w:r w:rsidRPr="00532B61">
        <w:rPr>
          <w:b/>
          <w:spacing w:val="-3"/>
          <w:u w:val="single"/>
        </w:rPr>
        <w:t>d</w:t>
      </w:r>
      <w:r w:rsidRPr="00532B61">
        <w:rPr>
          <w:b/>
          <w:u w:val="single"/>
        </w:rPr>
        <w:t>e</w:t>
      </w:r>
      <w:r w:rsidRPr="00532B61">
        <w:rPr>
          <w:b/>
          <w:spacing w:val="-1"/>
          <w:u w:val="single"/>
        </w:rPr>
        <w:t xml:space="preserve"> </w:t>
      </w:r>
      <w:r w:rsidRPr="00532B61">
        <w:rPr>
          <w:b/>
          <w:u w:val="single"/>
        </w:rPr>
        <w:t>Ge</w:t>
      </w:r>
      <w:r w:rsidRPr="00532B61">
        <w:rPr>
          <w:b/>
          <w:spacing w:val="-2"/>
          <w:u w:val="single"/>
        </w:rPr>
        <w:t>s</w:t>
      </w:r>
      <w:r w:rsidRPr="00532B61">
        <w:rPr>
          <w:b/>
          <w:u w:val="single"/>
        </w:rPr>
        <w:t>tión</w:t>
      </w:r>
      <w:r w:rsidRPr="00532B61">
        <w:rPr>
          <w:b/>
          <w:spacing w:val="-2"/>
          <w:u w:val="single"/>
        </w:rPr>
        <w:t xml:space="preserve"> </w:t>
      </w:r>
      <w:r w:rsidRPr="00532B61">
        <w:rPr>
          <w:b/>
          <w:u w:val="single"/>
        </w:rPr>
        <w:t>a</w:t>
      </w:r>
      <w:r w:rsidRPr="00532B61">
        <w:rPr>
          <w:b/>
          <w:spacing w:val="-1"/>
          <w:u w:val="single"/>
        </w:rPr>
        <w:t xml:space="preserve"> m</w:t>
      </w:r>
      <w:r w:rsidRPr="00532B61">
        <w:rPr>
          <w:b/>
          <w:u w:val="single"/>
        </w:rPr>
        <w:t>ás</w:t>
      </w:r>
      <w:r w:rsidRPr="00532B61">
        <w:rPr>
          <w:b/>
          <w:spacing w:val="-1"/>
          <w:u w:val="single"/>
        </w:rPr>
        <w:t xml:space="preserve"> </w:t>
      </w:r>
      <w:r w:rsidRPr="00532B61">
        <w:rPr>
          <w:b/>
          <w:u w:val="single"/>
        </w:rPr>
        <w:t>ta</w:t>
      </w:r>
      <w:r w:rsidRPr="00532B61">
        <w:rPr>
          <w:b/>
          <w:spacing w:val="-2"/>
          <w:u w:val="single"/>
        </w:rPr>
        <w:t>r</w:t>
      </w:r>
      <w:r w:rsidRPr="00532B61">
        <w:rPr>
          <w:b/>
          <w:u w:val="single"/>
        </w:rPr>
        <w:t xml:space="preserve">dar </w:t>
      </w:r>
      <w:r w:rsidRPr="00532B61">
        <w:rPr>
          <w:b/>
          <w:spacing w:val="-2"/>
          <w:u w:val="single"/>
        </w:rPr>
        <w:t>e</w:t>
      </w:r>
      <w:r w:rsidRPr="00532B61">
        <w:rPr>
          <w:b/>
          <w:u w:val="single"/>
        </w:rPr>
        <w:t>l 30</w:t>
      </w:r>
      <w:r w:rsidRPr="00532B61">
        <w:rPr>
          <w:b/>
          <w:spacing w:val="-4"/>
          <w:u w:val="single"/>
        </w:rPr>
        <w:t xml:space="preserve"> </w:t>
      </w:r>
      <w:r w:rsidRPr="00532B61">
        <w:rPr>
          <w:b/>
          <w:u w:val="single"/>
        </w:rPr>
        <w:t>de</w:t>
      </w:r>
      <w:r w:rsidRPr="00532B61">
        <w:rPr>
          <w:b/>
          <w:spacing w:val="-1"/>
          <w:u w:val="single"/>
        </w:rPr>
        <w:t xml:space="preserve"> m</w:t>
      </w:r>
      <w:r w:rsidRPr="00532B61">
        <w:rPr>
          <w:b/>
          <w:u w:val="single"/>
        </w:rPr>
        <w:t>ayo</w:t>
      </w:r>
      <w:r w:rsidRPr="00532B61">
        <w:rPr>
          <w:b/>
          <w:spacing w:val="-2"/>
          <w:u w:val="single"/>
        </w:rPr>
        <w:t xml:space="preserve"> </w:t>
      </w:r>
      <w:r w:rsidRPr="00532B61">
        <w:rPr>
          <w:b/>
          <w:u w:val="single"/>
        </w:rPr>
        <w:t>de</w:t>
      </w:r>
      <w:r w:rsidRPr="00532B61">
        <w:rPr>
          <w:b/>
          <w:spacing w:val="-1"/>
          <w:u w:val="single"/>
        </w:rPr>
        <w:t xml:space="preserve"> </w:t>
      </w:r>
      <w:r w:rsidRPr="00532B61">
        <w:rPr>
          <w:b/>
          <w:u w:val="single"/>
        </w:rPr>
        <w:t>2017.</w:t>
      </w:r>
      <w:r w:rsidRPr="00532B61">
        <w:t>”</w:t>
      </w:r>
    </w:p>
    <w:p w14:paraId="1E448E74" w14:textId="77777777" w:rsidR="00193427" w:rsidRPr="00532B61" w:rsidRDefault="0046022A" w:rsidP="00FE612E">
      <w:pPr>
        <w:pStyle w:val="Citaift"/>
        <w:spacing w:before="240" w:after="240"/>
        <w:jc w:val="right"/>
      </w:pPr>
      <w:r w:rsidRPr="00532B61">
        <w:t>(</w:t>
      </w:r>
      <w:r w:rsidR="00332B13" w:rsidRPr="00532B61">
        <w:t>Énf</w:t>
      </w:r>
      <w:r w:rsidRPr="00532B61">
        <w:t>asis añadido)</w:t>
      </w:r>
    </w:p>
    <w:p w14:paraId="4719C89D" w14:textId="77777777" w:rsidR="00193427" w:rsidRPr="00532B61" w:rsidRDefault="00732420" w:rsidP="00FE612E">
      <w:pPr>
        <w:pStyle w:val="IFTnormal"/>
        <w:spacing w:before="240" w:after="240"/>
      </w:pPr>
      <w:r w:rsidRPr="00532B61">
        <w:t>Es por ello que</w:t>
      </w:r>
      <w:r w:rsidR="00A02BB9" w:rsidRPr="00532B61">
        <w:t xml:space="preserve"> el Instituto considera que, </w:t>
      </w:r>
      <w:r w:rsidR="006560F9" w:rsidRPr="00532B61">
        <w:t>a efecto de</w:t>
      </w:r>
      <w:r w:rsidR="00A02BB9" w:rsidRPr="00532B61">
        <w:t xml:space="preserve"> brindar mayores elementos de certidumbre sobre el nivel de precisión con el que se</w:t>
      </w:r>
      <w:r w:rsidR="006560F9" w:rsidRPr="00532B61">
        <w:t xml:space="preserve"> </w:t>
      </w:r>
      <w:r w:rsidR="00B04B59" w:rsidRPr="00532B61">
        <w:t>indican</w:t>
      </w:r>
      <w:r w:rsidR="00A02BB9" w:rsidRPr="00532B61">
        <w:t xml:space="preserve"> las coordenadas de los sitios materia de la presente Oferta de Referencia</w:t>
      </w:r>
      <w:r w:rsidRPr="00532B61">
        <w:t>,</w:t>
      </w:r>
      <w:r w:rsidR="006560F9" w:rsidRPr="00532B61">
        <w:t xml:space="preserve"> es necesario </w:t>
      </w:r>
      <w:r w:rsidR="00CA59EB" w:rsidRPr="00532B61">
        <w:t xml:space="preserve">determinar </w:t>
      </w:r>
      <w:r w:rsidR="009D669D" w:rsidRPr="00532B61">
        <w:t>cómo</w:t>
      </w:r>
      <w:r w:rsidR="00CA59EB" w:rsidRPr="00532B61">
        <w:t xml:space="preserve"> u</w:t>
      </w:r>
      <w:r w:rsidR="00B04B59" w:rsidRPr="00532B61">
        <w:t>na cantidad fija a</w:t>
      </w:r>
      <w:r w:rsidR="006560F9" w:rsidRPr="00532B61">
        <w:t xml:space="preserve">l número de decimales con los que se reportará </w:t>
      </w:r>
      <w:r w:rsidRPr="00532B61">
        <w:t xml:space="preserve">en el SEG </w:t>
      </w:r>
      <w:r w:rsidR="006560F9" w:rsidRPr="00532B61">
        <w:t>la localización exacta en coordenadas geográficas basadas en la definición WGS84.</w:t>
      </w:r>
      <w:r w:rsidR="00B52501" w:rsidRPr="00532B61">
        <w:t xml:space="preserve"> En concreto, el uso de</w:t>
      </w:r>
      <w:r w:rsidR="00527268" w:rsidRPr="00532B61">
        <w:t xml:space="preserve"> cuando menos</w:t>
      </w:r>
      <w:r w:rsidRPr="00532B61">
        <w:t xml:space="preserve"> cuatro</w:t>
      </w:r>
      <w:r w:rsidR="00B52501" w:rsidRPr="00532B61">
        <w:t xml:space="preserve"> cifras decimales para el sistema de coordenadas antes referido otorga parámetros aceptables que permiten</w:t>
      </w:r>
      <w:r w:rsidR="00527268" w:rsidRPr="00532B61">
        <w:t xml:space="preserve"> la localización de un sitio con suficiente nivel de precisión.</w:t>
      </w:r>
    </w:p>
    <w:p w14:paraId="43320C05" w14:textId="77777777" w:rsidR="006560F9" w:rsidRPr="00532B61" w:rsidRDefault="006560F9" w:rsidP="00FE612E">
      <w:pPr>
        <w:pStyle w:val="IFTnormal"/>
        <w:spacing w:before="240" w:after="240"/>
      </w:pPr>
      <w:r w:rsidRPr="00532B61">
        <w:t>En complemento</w:t>
      </w:r>
      <w:r w:rsidR="00732420" w:rsidRPr="00532B61">
        <w:t xml:space="preserve"> a lo anterior</w:t>
      </w:r>
      <w:r w:rsidRPr="00532B61">
        <w:t>, es sustancial mencionar que dentro del contexto de la Consulta Pública</w:t>
      </w:r>
      <w:r w:rsidR="00B04B59" w:rsidRPr="00532B61">
        <w:t xml:space="preserve">, uno de los participantes sugirió considerar un número determinado de decimales para representar las ubicaciones </w:t>
      </w:r>
      <w:r w:rsidR="009D669D" w:rsidRPr="00532B61">
        <w:t>de los sitios correspondientes</w:t>
      </w:r>
      <w:r w:rsidR="00B04B59" w:rsidRPr="00532B61">
        <w:t>:</w:t>
      </w:r>
    </w:p>
    <w:p w14:paraId="7204059D" w14:textId="77777777" w:rsidR="00F93140" w:rsidRPr="00532B61" w:rsidRDefault="00F93140" w:rsidP="00FE612E">
      <w:pPr>
        <w:pStyle w:val="CitaIFT0"/>
        <w:spacing w:before="240" w:after="240"/>
        <w:rPr>
          <w:lang w:val="es-MX"/>
        </w:rPr>
      </w:pPr>
      <w:r w:rsidRPr="00532B61">
        <w:rPr>
          <w:lang w:val="es-MX"/>
        </w:rPr>
        <w:t xml:space="preserve">“3. </w:t>
      </w:r>
      <w:r w:rsidRPr="00532B61">
        <w:rPr>
          <w:b/>
          <w:lang w:val="es-MX"/>
        </w:rPr>
        <w:t>Disponibilidad, Calidad y Accesibilidad de información e inventario de planta instalada</w:t>
      </w:r>
    </w:p>
    <w:p w14:paraId="1F584429" w14:textId="77777777" w:rsidR="006560F9" w:rsidRPr="00532B61" w:rsidRDefault="00F93140" w:rsidP="00FE612E">
      <w:pPr>
        <w:pStyle w:val="CitaIFT0"/>
        <w:spacing w:before="240" w:after="240"/>
        <w:rPr>
          <w:lang w:val="es-MX"/>
        </w:rPr>
      </w:pPr>
      <w:r w:rsidRPr="00532B61">
        <w:rPr>
          <w:lang w:val="es-MX"/>
        </w:rPr>
        <w:t>Se han encontrado casos de información no disponible, errónea o no actualizada; se solicita realizar algunas modificaciones en la Oferta de Referencia para que estas desviaciones de disponibilidad o veracidad de la información sean resueltas en los períodos de 15 días hábiles como descrito en la oferta en vigor.</w:t>
      </w:r>
    </w:p>
    <w:p w14:paraId="183B9092" w14:textId="77777777" w:rsidR="00F93140" w:rsidRPr="00532B61" w:rsidRDefault="00F93140" w:rsidP="00FE612E">
      <w:pPr>
        <w:pStyle w:val="CitaIFT0"/>
        <w:numPr>
          <w:ilvl w:val="0"/>
          <w:numId w:val="22"/>
        </w:numPr>
        <w:spacing w:before="240" w:after="240"/>
        <w:rPr>
          <w:lang w:val="es-MX"/>
        </w:rPr>
      </w:pPr>
      <w:r w:rsidRPr="00532B61">
        <w:rPr>
          <w:b/>
          <w:lang w:val="es-MX"/>
        </w:rPr>
        <w:lastRenderedPageBreak/>
        <w:t>Localización exacta en coordenadas geográficas decimales basadas en la definición WGS84.</w:t>
      </w:r>
      <w:r w:rsidRPr="00532B61">
        <w:rPr>
          <w:lang w:val="es-MX"/>
        </w:rPr>
        <w:t xml:space="preserve"> Las ubicaciones deberán tener una estandarización de mínimo 4 decimales para poder tener una mayor precisión en las ubicaciones de los sitios.”</w:t>
      </w:r>
    </w:p>
    <w:p w14:paraId="4025E2F1" w14:textId="7287EAED" w:rsidR="00F01CF5" w:rsidRPr="00681E45" w:rsidRDefault="00F01CF5" w:rsidP="00FE612E">
      <w:pPr>
        <w:pStyle w:val="IFTnormal"/>
        <w:spacing w:before="240" w:after="240"/>
      </w:pPr>
      <w:r w:rsidRPr="00681E45">
        <w:t xml:space="preserve">Por otra parte, </w:t>
      </w:r>
      <w:r w:rsidR="000024A6" w:rsidRPr="00681E45">
        <w:rPr>
          <w:lang w:val="es-419"/>
        </w:rPr>
        <w:t>e</w:t>
      </w:r>
      <w:r w:rsidRPr="00681E45">
        <w:rPr>
          <w:lang w:val="es-419"/>
        </w:rPr>
        <w:t xml:space="preserve">l </w:t>
      </w:r>
      <w:r w:rsidR="00C82BF9">
        <w:rPr>
          <w:lang w:val="es-419"/>
        </w:rPr>
        <w:t>I</w:t>
      </w:r>
      <w:r w:rsidRPr="00681E45">
        <w:rPr>
          <w:lang w:val="es-419"/>
        </w:rPr>
        <w:t xml:space="preserve">nstituto considera que para que los CS puedan hacer un análisis más robusto sobre la viabilidad de solicitar </w:t>
      </w:r>
      <w:r w:rsidR="000024A6" w:rsidRPr="00681E45">
        <w:rPr>
          <w:lang w:val="es-419"/>
        </w:rPr>
        <w:t>posibles servicios es relevante técnicamente saber  el rango de altura total en el que se encu</w:t>
      </w:r>
      <w:r w:rsidR="00C43B4D">
        <w:rPr>
          <w:lang w:val="es-MX"/>
        </w:rPr>
        <w:t>e</w:t>
      </w:r>
      <w:r w:rsidR="000024A6" w:rsidRPr="00681E45">
        <w:rPr>
          <w:lang w:val="es-419"/>
        </w:rPr>
        <w:t xml:space="preserve">ntra las estructura de soporte, puesto que es diferente </w:t>
      </w:r>
      <w:r w:rsidR="00B31AEA" w:rsidRPr="00681E45">
        <w:rPr>
          <w:lang w:val="es-419"/>
        </w:rPr>
        <w:t>técnicamente</w:t>
      </w:r>
      <w:r w:rsidR="000024A6" w:rsidRPr="00681E45">
        <w:rPr>
          <w:lang w:val="es-419"/>
        </w:rPr>
        <w:t xml:space="preserve"> colocar un sistema radiante sobre una estructura ubicada a nivel de piso o sobre una estructura que se </w:t>
      </w:r>
      <w:r w:rsidR="00BD3D84" w:rsidRPr="00681E45">
        <w:rPr>
          <w:lang w:val="es-419"/>
        </w:rPr>
        <w:t>encuentra</w:t>
      </w:r>
      <w:r w:rsidR="000024A6" w:rsidRPr="00681E45">
        <w:rPr>
          <w:lang w:val="es-419"/>
        </w:rPr>
        <w:t xml:space="preserve"> colocada sobre otra estructura, la cual incrementa la posible atura de colocación de sistemas. Por lo anterior, se considera necesario que como </w:t>
      </w:r>
      <w:r w:rsidR="00A03328" w:rsidRPr="00681E45">
        <w:rPr>
          <w:lang w:val="es-419"/>
        </w:rPr>
        <w:t xml:space="preserve">parte </w:t>
      </w:r>
      <w:r w:rsidR="000024A6" w:rsidRPr="00681E45">
        <w:rPr>
          <w:lang w:val="es-419"/>
        </w:rPr>
        <w:t xml:space="preserve"> </w:t>
      </w:r>
      <w:r w:rsidR="00BD3D84" w:rsidRPr="00681E45">
        <w:rPr>
          <w:lang w:val="es-419"/>
        </w:rPr>
        <w:t>necesaria</w:t>
      </w:r>
      <w:r w:rsidR="000024A6" w:rsidRPr="00681E45">
        <w:rPr>
          <w:lang w:val="es-419"/>
        </w:rPr>
        <w:t xml:space="preserve"> para la correcta prestación de </w:t>
      </w:r>
      <w:r w:rsidR="00BD3D84" w:rsidRPr="00681E45">
        <w:rPr>
          <w:lang w:val="es-419"/>
        </w:rPr>
        <w:t>servicios</w:t>
      </w:r>
      <w:r w:rsidR="000024A6" w:rsidRPr="00681E45">
        <w:rPr>
          <w:lang w:val="es-419"/>
        </w:rPr>
        <w:t xml:space="preserve"> se indique </w:t>
      </w:r>
      <w:r w:rsidR="00A03328" w:rsidRPr="00681E45">
        <w:rPr>
          <w:lang w:val="es-419"/>
        </w:rPr>
        <w:t>en la Oferta de referencia como variable técnica l</w:t>
      </w:r>
      <w:r w:rsidR="00802EDF">
        <w:rPr>
          <w:lang w:val="es-MX"/>
        </w:rPr>
        <w:t>a</w:t>
      </w:r>
      <w:r w:rsidR="00A03328" w:rsidRPr="00681E45">
        <w:rPr>
          <w:lang w:val="es-419"/>
        </w:rPr>
        <w:t xml:space="preserve"> altura desde el nivel de piso de la estructura que sostiene la torre.</w:t>
      </w:r>
    </w:p>
    <w:p w14:paraId="08801058" w14:textId="77777777" w:rsidR="00193427" w:rsidRPr="00681E45" w:rsidRDefault="00193427" w:rsidP="00FE612E">
      <w:pPr>
        <w:spacing w:before="240" w:after="240" w:line="276" w:lineRule="auto"/>
        <w:ind w:right="-91"/>
        <w:jc w:val="both"/>
        <w:rPr>
          <w:rFonts w:ascii="ITC Avant Garde" w:eastAsia="Calibri" w:hAnsi="ITC Avant Garde" w:cs="Arial"/>
          <w:b/>
          <w:u w:val="single"/>
          <w:lang w:eastAsia="es-ES"/>
        </w:rPr>
      </w:pPr>
      <w:r w:rsidRPr="00681E45">
        <w:rPr>
          <w:rFonts w:ascii="ITC Avant Garde" w:eastAsia="Calibri" w:hAnsi="ITC Avant Garde" w:cs="Arial"/>
          <w:b/>
          <w:u w:val="single"/>
          <w:lang w:eastAsia="es-ES"/>
        </w:rPr>
        <w:t xml:space="preserve">Redacción definitiva </w:t>
      </w:r>
    </w:p>
    <w:p w14:paraId="33FFBCD0" w14:textId="11EFC38B" w:rsidR="00B52501" w:rsidRPr="00681E45" w:rsidRDefault="009D0D64" w:rsidP="00FE612E">
      <w:pPr>
        <w:pStyle w:val="IFTnormal"/>
        <w:spacing w:before="240" w:after="240"/>
      </w:pPr>
      <w:r>
        <w:t>En consecuencia</w:t>
      </w:r>
      <w:r w:rsidR="00B52501" w:rsidRPr="00681E45">
        <w:t xml:space="preserve"> del análisis previo, y en mérito de lo resu</w:t>
      </w:r>
      <w:r w:rsidR="00A20CA5" w:rsidRPr="00681E45">
        <w:t>e</w:t>
      </w:r>
      <w:r w:rsidR="00B52501" w:rsidRPr="00681E45">
        <w:t xml:space="preserve">lto por el Instituto a través del numeral </w:t>
      </w:r>
      <w:r w:rsidR="000E02D4">
        <w:rPr>
          <w:lang w:val="es-419"/>
        </w:rPr>
        <w:t>5.2.1.4</w:t>
      </w:r>
      <w:r w:rsidR="00B52501" w:rsidRPr="00681E45">
        <w:t xml:space="preserve"> relativo a la eliminación de las menciones al “Sistema Temporal de Trámites”, </w:t>
      </w:r>
      <w:r w:rsidR="00DB58BF" w:rsidRPr="00681E45">
        <w:t>el Instituto acuerda</w:t>
      </w:r>
      <w:r w:rsidR="00B52501" w:rsidRPr="00681E45">
        <w:t xml:space="preserve"> modificar el apartado en comento, de conformidad con lo siguiente:</w:t>
      </w:r>
    </w:p>
    <w:p w14:paraId="65834FB6" w14:textId="77777777" w:rsidR="00B52501" w:rsidRPr="00532B61" w:rsidRDefault="00B52501" w:rsidP="00FE612E">
      <w:pPr>
        <w:pStyle w:val="CondicionesFinales"/>
        <w:spacing w:before="240" w:after="240"/>
        <w:rPr>
          <w:rStyle w:val="nfasis"/>
          <w:rFonts w:ascii="ITC Avant Garde" w:eastAsia="Calibri" w:hAnsi="ITC Avant Garde" w:cs="Arial"/>
          <w:color w:val="000000"/>
          <w:szCs w:val="22"/>
          <w:u w:val="none"/>
        </w:rPr>
      </w:pPr>
      <w:r w:rsidRPr="00532B61">
        <w:rPr>
          <w:rStyle w:val="nfasis"/>
          <w:rFonts w:ascii="ITC Avant Garde" w:eastAsia="Calibri" w:hAnsi="ITC Avant Garde" w:cs="Arial"/>
          <w:color w:val="000000"/>
          <w:szCs w:val="22"/>
          <w:u w:val="none"/>
        </w:rPr>
        <w:t xml:space="preserve">2.2.1 </w:t>
      </w:r>
      <w:r w:rsidRPr="00532B61">
        <w:rPr>
          <w:rStyle w:val="nfasis"/>
          <w:rFonts w:ascii="ITC Avant Garde" w:eastAsia="Calibri" w:hAnsi="ITC Avant Garde" w:cs="Arial"/>
          <w:color w:val="000000"/>
          <w:szCs w:val="22"/>
        </w:rPr>
        <w:t>Consulta de información de Sitios</w:t>
      </w:r>
    </w:p>
    <w:p w14:paraId="7995F652" w14:textId="77777777" w:rsidR="00B52501" w:rsidRPr="00532B61" w:rsidRDefault="00B52501" w:rsidP="00FE612E">
      <w:pPr>
        <w:pStyle w:val="CondicionesFinales"/>
        <w:spacing w:before="240" w:after="240"/>
        <w:rPr>
          <w:lang w:val="es-MX"/>
        </w:rPr>
      </w:pPr>
      <w:r w:rsidRPr="00532B61">
        <w:rPr>
          <w:lang w:val="es-MX"/>
        </w:rPr>
        <w:t xml:space="preserve">Telesites pondrá a disposición del Concesionario, a través del Sistema Electrónico de Gestión o SEG, la </w:t>
      </w:r>
      <w:r w:rsidR="00DA60EE" w:rsidRPr="00532B61">
        <w:rPr>
          <w:lang w:val="es-419"/>
        </w:rPr>
        <w:t xml:space="preserve">siguiente </w:t>
      </w:r>
      <w:r w:rsidRPr="00532B61">
        <w:rPr>
          <w:lang w:val="es-MX"/>
        </w:rPr>
        <w:t xml:space="preserve">información relativa a los Sitios: </w:t>
      </w:r>
    </w:p>
    <w:p w14:paraId="091795A3" w14:textId="77777777" w:rsidR="00B52501" w:rsidRPr="00532B61" w:rsidRDefault="00B52501" w:rsidP="00FE612E">
      <w:pPr>
        <w:pStyle w:val="CondicionesFinales"/>
        <w:numPr>
          <w:ilvl w:val="0"/>
          <w:numId w:val="23"/>
        </w:numPr>
        <w:spacing w:before="240" w:after="240"/>
        <w:rPr>
          <w:lang w:val="es-MX"/>
        </w:rPr>
      </w:pPr>
      <w:r w:rsidRPr="00532B61">
        <w:rPr>
          <w:lang w:val="es-MX"/>
        </w:rPr>
        <w:t>Identificación del Sitio.</w:t>
      </w:r>
    </w:p>
    <w:p w14:paraId="68D44CC7" w14:textId="77777777" w:rsidR="00A03328" w:rsidRPr="00532B61" w:rsidRDefault="00B52501" w:rsidP="00FE612E">
      <w:pPr>
        <w:pStyle w:val="CondicionesFinales"/>
        <w:numPr>
          <w:ilvl w:val="0"/>
          <w:numId w:val="23"/>
        </w:numPr>
        <w:spacing w:before="240" w:after="240"/>
        <w:rPr>
          <w:i/>
        </w:rPr>
      </w:pPr>
      <w:r w:rsidRPr="00532B61">
        <w:rPr>
          <w:lang w:val="es-MX"/>
        </w:rPr>
        <w:t>Localización exacta en coordenadas geográficas basadas en la definición WGS84, emplea</w:t>
      </w:r>
      <w:r w:rsidR="00F930DA" w:rsidRPr="00532B61">
        <w:rPr>
          <w:lang w:val="es-MX"/>
        </w:rPr>
        <w:t>n</w:t>
      </w:r>
      <w:r w:rsidRPr="00532B61">
        <w:rPr>
          <w:lang w:val="es-MX"/>
        </w:rPr>
        <w:t>do 4 cifras decimales.</w:t>
      </w:r>
      <w:r w:rsidR="00A03328" w:rsidRPr="00532B61">
        <w:t xml:space="preserve"> </w:t>
      </w:r>
    </w:p>
    <w:p w14:paraId="339261D5" w14:textId="77777777" w:rsidR="00A03328" w:rsidRPr="007A7EB4" w:rsidRDefault="00A03328" w:rsidP="00FE612E">
      <w:pPr>
        <w:pStyle w:val="CondicionesFinales"/>
        <w:numPr>
          <w:ilvl w:val="0"/>
          <w:numId w:val="23"/>
        </w:numPr>
        <w:spacing w:before="240" w:after="240"/>
      </w:pPr>
      <w:r w:rsidRPr="007A7EB4">
        <w:t>Características técnicas específicas de la Infraestructura Pasiva en el Sitio y para determinar la Capacidad Excedente, tales como tipo de Torre, altura de Torre</w:t>
      </w:r>
      <w:r w:rsidRPr="007A7EB4">
        <w:rPr>
          <w:lang w:val="es-419"/>
        </w:rPr>
        <w:t>, altura de estructuras sobre la que descansa la torre y</w:t>
      </w:r>
      <w:r w:rsidRPr="007A7EB4">
        <w:t xml:space="preserve"> altura de centro de radiación conocidos.</w:t>
      </w:r>
    </w:p>
    <w:p w14:paraId="11C005AB" w14:textId="77777777" w:rsidR="00F930DA" w:rsidRPr="00532B61" w:rsidRDefault="00A03328" w:rsidP="00FE612E">
      <w:pPr>
        <w:pStyle w:val="CondicionesFinales"/>
        <w:spacing w:before="240" w:after="240"/>
        <w:rPr>
          <w:lang w:val="es-MX"/>
        </w:rPr>
      </w:pPr>
      <w:r w:rsidRPr="00532B61">
        <w:rPr>
          <w:lang w:val="es-419"/>
        </w:rPr>
        <w:t>[…]</w:t>
      </w:r>
    </w:p>
    <w:p w14:paraId="0EA62A12" w14:textId="77777777" w:rsidR="00381743" w:rsidRPr="00532B61" w:rsidRDefault="00381743" w:rsidP="00FE612E">
      <w:pPr>
        <w:spacing w:before="240" w:after="240" w:line="276" w:lineRule="auto"/>
        <w:jc w:val="both"/>
        <w:rPr>
          <w:rFonts w:ascii="ITC Avant Garde" w:eastAsia="Calibri" w:hAnsi="ITC Avant Garde" w:cs="Arial"/>
          <w:b/>
          <w:u w:val="single"/>
          <w:lang w:val="es-ES_tradnl" w:eastAsia="es-ES"/>
        </w:rPr>
      </w:pPr>
      <w:r w:rsidRPr="00532B61">
        <w:rPr>
          <w:rFonts w:ascii="ITC Avant Garde" w:eastAsia="Calibri" w:hAnsi="ITC Avant Garde" w:cs="Arial"/>
          <w:b/>
          <w:u w:val="single"/>
          <w:lang w:val="es-ES_tradnl" w:eastAsia="es-ES"/>
        </w:rPr>
        <w:lastRenderedPageBreak/>
        <w:t>Propuesta de Oferta de Referencia</w:t>
      </w:r>
    </w:p>
    <w:p w14:paraId="17A8A9D1" w14:textId="77777777" w:rsidR="00381743" w:rsidRPr="00532B61" w:rsidRDefault="00F31AA2" w:rsidP="00FE612E">
      <w:pPr>
        <w:pStyle w:val="IFTnormal"/>
        <w:spacing w:before="240" w:after="240"/>
      </w:pPr>
      <w:r w:rsidRPr="00532B61">
        <w:rPr>
          <w:lang w:val="es-419"/>
        </w:rPr>
        <w:t>Cuando</w:t>
      </w:r>
      <w:r w:rsidR="0040268E" w:rsidRPr="00532B61">
        <w:t xml:space="preserve"> la información de u</w:t>
      </w:r>
      <w:r w:rsidR="00904AEF" w:rsidRPr="00532B61">
        <w:t>n sitio no se encuentre completa</w:t>
      </w:r>
      <w:r w:rsidR="0040268E" w:rsidRPr="00532B61">
        <w:t xml:space="preserve"> o bien no exista</w:t>
      </w:r>
      <w:r w:rsidR="00904AEF" w:rsidRPr="00532B61">
        <w:t xml:space="preserve"> para efectos de su consulta</w:t>
      </w:r>
      <w:r w:rsidRPr="00532B61">
        <w:rPr>
          <w:lang w:val="es-419"/>
        </w:rPr>
        <w:t xml:space="preserve"> en el SEG</w:t>
      </w:r>
      <w:r w:rsidR="0040268E" w:rsidRPr="00532B61">
        <w:t>,</w:t>
      </w:r>
      <w:r w:rsidR="00381743" w:rsidRPr="00532B61">
        <w:t xml:space="preserve"> dentro del mismo apartado la Propuesta de Oferta de Referencia de Telesites</w:t>
      </w:r>
      <w:r w:rsidR="0040268E" w:rsidRPr="00532B61">
        <w:t xml:space="preserve"> indica lo siguiente</w:t>
      </w:r>
      <w:r w:rsidR="00381743" w:rsidRPr="00532B61">
        <w:t>:</w:t>
      </w:r>
    </w:p>
    <w:p w14:paraId="3C877006" w14:textId="77777777" w:rsidR="0040268E" w:rsidRPr="00532B61" w:rsidRDefault="0040268E" w:rsidP="00FE612E">
      <w:pPr>
        <w:pStyle w:val="Citaift"/>
        <w:spacing w:before="240" w:after="240"/>
        <w:rPr>
          <w:rStyle w:val="nfasis"/>
          <w:rFonts w:ascii="ITC Avant Garde" w:eastAsia="Calibri" w:hAnsi="ITC Avant Garde" w:cs="Arial"/>
          <w:color w:val="000000"/>
          <w:sz w:val="18"/>
          <w:szCs w:val="18"/>
          <w:u w:val="none"/>
        </w:rPr>
      </w:pPr>
      <w:r w:rsidRPr="00532B61">
        <w:rPr>
          <w:rStyle w:val="nfasis"/>
          <w:rFonts w:ascii="ITC Avant Garde" w:eastAsia="Calibri" w:hAnsi="ITC Avant Garde" w:cs="Arial"/>
          <w:color w:val="000000"/>
          <w:sz w:val="18"/>
          <w:szCs w:val="18"/>
          <w:u w:val="none"/>
        </w:rPr>
        <w:t xml:space="preserve">“2.2.1 </w:t>
      </w:r>
      <w:r w:rsidRPr="00532B61">
        <w:rPr>
          <w:rStyle w:val="nfasis"/>
          <w:rFonts w:ascii="ITC Avant Garde" w:eastAsia="Calibri" w:hAnsi="ITC Avant Garde" w:cs="Arial"/>
          <w:color w:val="000000"/>
          <w:sz w:val="18"/>
          <w:szCs w:val="18"/>
        </w:rPr>
        <w:t>Consulta de información de Sitios</w:t>
      </w:r>
    </w:p>
    <w:p w14:paraId="32E15964" w14:textId="77777777" w:rsidR="0040268E" w:rsidRPr="00532B61" w:rsidRDefault="0040268E" w:rsidP="00FE612E">
      <w:pPr>
        <w:pStyle w:val="Citaift"/>
        <w:spacing w:before="240" w:after="240"/>
      </w:pPr>
      <w:r w:rsidRPr="00532B61">
        <w:t>[…]</w:t>
      </w:r>
    </w:p>
    <w:p w14:paraId="0A2F288C" w14:textId="77777777" w:rsidR="00381743" w:rsidRPr="00532B61" w:rsidRDefault="0040268E" w:rsidP="00FE612E">
      <w:pPr>
        <w:pStyle w:val="Citaift"/>
        <w:spacing w:before="240" w:after="240"/>
      </w:pPr>
      <w:r w:rsidRPr="00532B61">
        <w:rPr>
          <w:b/>
          <w:u w:val="single"/>
        </w:rPr>
        <w:t>En caso de que al momento de consultar la información de algún Sitio, la misma no esté completa o no exista; el Concesionario podrá requerírsela a Telesites presentando la Solicitud de Información, debiendo Telesites proporcionársela en un plazo máximo de 15 (quince) días hábiles contados a partir de dicha solicitud</w:t>
      </w:r>
      <w:r w:rsidRPr="00532B61">
        <w:t>, a través de la dirección de correo electrónico que para tal efecto señale el Concesionario y a través del SEG o el STT.”</w:t>
      </w:r>
    </w:p>
    <w:p w14:paraId="4E3346D2" w14:textId="77777777" w:rsidR="003F2A16" w:rsidRPr="00532B61" w:rsidRDefault="003F2A16" w:rsidP="00FE612E">
      <w:pPr>
        <w:pStyle w:val="Citaift"/>
        <w:spacing w:before="240" w:after="240"/>
        <w:jc w:val="right"/>
      </w:pPr>
      <w:r w:rsidRPr="00532B61">
        <w:t>(Énfasis añadido)</w:t>
      </w:r>
    </w:p>
    <w:p w14:paraId="2030B677" w14:textId="77777777" w:rsidR="00381743" w:rsidRPr="00532B61" w:rsidRDefault="00381743" w:rsidP="00FE612E">
      <w:pPr>
        <w:spacing w:before="240" w:after="240" w:line="276" w:lineRule="auto"/>
        <w:jc w:val="both"/>
        <w:rPr>
          <w:rFonts w:ascii="ITC Avant Garde" w:eastAsia="Calibri" w:hAnsi="ITC Avant Garde" w:cs="Arial"/>
          <w:b/>
          <w:u w:val="single"/>
          <w:lang w:val="es-ES_tradnl" w:eastAsia="es-ES"/>
        </w:rPr>
      </w:pPr>
      <w:r w:rsidRPr="00532B61">
        <w:rPr>
          <w:rFonts w:ascii="ITC Avant Garde" w:eastAsia="Calibri" w:hAnsi="ITC Avant Garde" w:cs="Arial"/>
          <w:b/>
          <w:u w:val="single"/>
          <w:lang w:val="es-ES_tradnl" w:eastAsia="es-ES"/>
        </w:rPr>
        <w:t>Análisis de la Propuesta de Oferta de Referencia</w:t>
      </w:r>
    </w:p>
    <w:p w14:paraId="07D4B459" w14:textId="77777777" w:rsidR="008C250C" w:rsidRPr="00532B61" w:rsidRDefault="00904AEF" w:rsidP="00FE612E">
      <w:pPr>
        <w:pStyle w:val="IFTnormal"/>
        <w:spacing w:before="240" w:after="240"/>
      </w:pPr>
      <w:r w:rsidRPr="00532B61">
        <w:t>A este respecto, el Instituto considera que tanto la información parcial, como los</w:t>
      </w:r>
      <w:r w:rsidR="008C250C" w:rsidRPr="00532B61">
        <w:t xml:space="preserve"> </w:t>
      </w:r>
      <w:r w:rsidRPr="00532B61">
        <w:t xml:space="preserve">errores u omisiones presentes en </w:t>
      </w:r>
      <w:r w:rsidR="008C250C" w:rsidRPr="00532B61">
        <w:t>los datos</w:t>
      </w:r>
      <w:r w:rsidRPr="00532B61">
        <w:t xml:space="preserve"> </w:t>
      </w:r>
      <w:r w:rsidR="008C250C" w:rsidRPr="00532B61">
        <w:t>a</w:t>
      </w:r>
      <w:r w:rsidRPr="00532B61">
        <w:t xml:space="preserve"> los </w:t>
      </w:r>
      <w:r w:rsidR="008C250C" w:rsidRPr="00532B61">
        <w:t xml:space="preserve">que los </w:t>
      </w:r>
      <w:r w:rsidRPr="00532B61">
        <w:t xml:space="preserve">CS acceden para </w:t>
      </w:r>
      <w:r w:rsidR="009D669D" w:rsidRPr="00532B61">
        <w:t>consulta</w:t>
      </w:r>
      <w:r w:rsidRPr="00532B61">
        <w:t xml:space="preserve"> de los sitios materia de la presente Oferta de Referencia pueden constituir una </w:t>
      </w:r>
      <w:r w:rsidR="009D669D" w:rsidRPr="00532B61">
        <w:t>barrera</w:t>
      </w:r>
      <w:r w:rsidRPr="00532B61">
        <w:t xml:space="preserve"> para la prestación de Servicio de Acceso y Uso Compartido de Infraestructura Pasiva, toda vez que no permiten </w:t>
      </w:r>
      <w:r w:rsidR="008C250C" w:rsidRPr="00532B61">
        <w:t xml:space="preserve">tener condiciones precisas sobre la ubicación y condiciones de la misma para la </w:t>
      </w:r>
      <w:r w:rsidR="00F31AA2" w:rsidRPr="00532B61">
        <w:t xml:space="preserve">eficiente </w:t>
      </w:r>
      <w:r w:rsidR="008C250C" w:rsidRPr="00532B61">
        <w:t xml:space="preserve">prestación de dichos servicios mayoristas. </w:t>
      </w:r>
    </w:p>
    <w:p w14:paraId="061767E4" w14:textId="77777777" w:rsidR="00381743" w:rsidRPr="00532B61" w:rsidRDefault="008C250C" w:rsidP="00FE612E">
      <w:pPr>
        <w:pStyle w:val="IFTnormal"/>
        <w:spacing w:before="240" w:after="240"/>
      </w:pPr>
      <w:r w:rsidRPr="00532B61">
        <w:t>A mayor abundamiento,</w:t>
      </w:r>
      <w:r w:rsidR="00102FC1" w:rsidRPr="00532B61">
        <w:t xml:space="preserve"> la falta de información o </w:t>
      </w:r>
      <w:r w:rsidR="00C9681B" w:rsidRPr="00532B61">
        <w:t>el estado incompleto de la misma</w:t>
      </w:r>
      <w:r w:rsidR="00B036DC" w:rsidRPr="00532B61">
        <w:t xml:space="preserve">, </w:t>
      </w:r>
      <w:r w:rsidR="00C9681B" w:rsidRPr="00532B61">
        <w:t>por ejemplo asociados a problemas</w:t>
      </w:r>
      <w:r w:rsidR="00102FC1" w:rsidRPr="00532B61">
        <w:t xml:space="preserve"> </w:t>
      </w:r>
      <w:r w:rsidR="00F31AA2" w:rsidRPr="00532B61">
        <w:t xml:space="preserve">o imprecisiones </w:t>
      </w:r>
      <w:r w:rsidR="00B036DC" w:rsidRPr="00532B61">
        <w:t>e</w:t>
      </w:r>
      <w:r w:rsidR="00102FC1" w:rsidRPr="00532B61">
        <w:t xml:space="preserve">n las coordenadas </w:t>
      </w:r>
      <w:r w:rsidR="009D669D" w:rsidRPr="00532B61">
        <w:t>empleadas</w:t>
      </w:r>
      <w:r w:rsidR="00102FC1" w:rsidRPr="00532B61">
        <w:t xml:space="preserve"> para representa</w:t>
      </w:r>
      <w:r w:rsidR="00C9681B" w:rsidRPr="00532B61">
        <w:t>r</w:t>
      </w:r>
      <w:r w:rsidR="00102FC1" w:rsidRPr="00532B61">
        <w:t xml:space="preserve"> ubicación de los sitios del AEP con infraestructura susceptible de ser compartida</w:t>
      </w:r>
      <w:r w:rsidR="00B036DC" w:rsidRPr="00532B61">
        <w:t xml:space="preserve">, pueden redundar en costos adicionales </w:t>
      </w:r>
      <w:r w:rsidR="00C9681B" w:rsidRPr="00532B61">
        <w:t xml:space="preserve">y retrabajos para la planeación de </w:t>
      </w:r>
      <w:r w:rsidR="009D669D" w:rsidRPr="00532B61">
        <w:t>despliegues</w:t>
      </w:r>
      <w:r w:rsidR="00C9681B" w:rsidRPr="00532B61">
        <w:t xml:space="preserve"> de los</w:t>
      </w:r>
      <w:r w:rsidR="00B036DC" w:rsidRPr="00532B61">
        <w:t xml:space="preserve"> CS, </w:t>
      </w:r>
      <w:r w:rsidR="00C9681B" w:rsidRPr="00532B61">
        <w:t xml:space="preserve">los cuales superan </w:t>
      </w:r>
      <w:r w:rsidR="00B036DC" w:rsidRPr="00532B61">
        <w:t>a</w:t>
      </w:r>
      <w:r w:rsidR="00C9681B" w:rsidRPr="00532B61">
        <w:t xml:space="preserve"> aquellos </w:t>
      </w:r>
      <w:r w:rsidR="00B036DC" w:rsidRPr="00532B61">
        <w:t>necesarios para la prestación de los Servicios de Acceso y Uso Compartido de Infraestructura Pasiva</w:t>
      </w:r>
      <w:r w:rsidR="00C9681B" w:rsidRPr="00532B61">
        <w:t xml:space="preserve"> a través de la Oferta de Referencia en cuestión</w:t>
      </w:r>
      <w:r w:rsidR="00040958" w:rsidRPr="00532B61">
        <w:t>.</w:t>
      </w:r>
    </w:p>
    <w:p w14:paraId="4AF95A16" w14:textId="362D5754" w:rsidR="00161D81" w:rsidRPr="00532B61" w:rsidRDefault="00C467F6" w:rsidP="00FE612E">
      <w:pPr>
        <w:pStyle w:val="IFTnormal"/>
        <w:spacing w:before="240" w:after="240"/>
      </w:pPr>
      <w:r w:rsidRPr="00532B61">
        <w:t>Para reforzar lo anterior, conviene destacar que</w:t>
      </w:r>
      <w:r w:rsidR="00EC4508" w:rsidRPr="00532B61">
        <w:t xml:space="preserve"> principalmente</w:t>
      </w:r>
      <w:r w:rsidRPr="00532B61">
        <w:t xml:space="preserve"> las Medidas DECIMO SEXTA, VIGÉSIMO </w:t>
      </w:r>
      <w:r w:rsidR="00B31AEA" w:rsidRPr="00532B61">
        <w:t>SÉPTIMA</w:t>
      </w:r>
      <w:r w:rsidRPr="00532B61">
        <w:t>, TRIGÉSIMA, TRIGÉSIMA SEGUNDA, TRIGÉSIMA TERCERA, SEXAGÉSIMA QUINTA</w:t>
      </w:r>
      <w:r w:rsidR="00EC4508" w:rsidRPr="00532B61">
        <w:t xml:space="preserve"> y TRANSITORIA SEGUNDA</w:t>
      </w:r>
      <w:r w:rsidRPr="00532B61">
        <w:t xml:space="preserve"> de las Medidas Móviles establecen diversos elementos de información </w:t>
      </w:r>
      <w:r w:rsidR="00EC4508" w:rsidRPr="00532B61">
        <w:t xml:space="preserve">y acciones </w:t>
      </w:r>
      <w:r w:rsidR="00161D81" w:rsidRPr="00532B61">
        <w:t>a</w:t>
      </w:r>
      <w:r w:rsidRPr="00532B61">
        <w:t xml:space="preserve"> </w:t>
      </w:r>
      <w:r w:rsidR="009D669D" w:rsidRPr="00532B61">
        <w:t>ejecutar</w:t>
      </w:r>
      <w:r w:rsidR="00161D81" w:rsidRPr="00532B61">
        <w:t xml:space="preserve"> por el AEP</w:t>
      </w:r>
      <w:r w:rsidR="00EC4508" w:rsidRPr="00532B61">
        <w:t xml:space="preserve">, </w:t>
      </w:r>
      <w:r w:rsidR="00EC4508" w:rsidRPr="00532B61">
        <w:lastRenderedPageBreak/>
        <w:t>para</w:t>
      </w:r>
      <w:r w:rsidR="00161D81" w:rsidRPr="00532B61">
        <w:t xml:space="preserve"> que este ponga</w:t>
      </w:r>
      <w:r w:rsidRPr="00532B61">
        <w:t xml:space="preserve"> a disposición</w:t>
      </w:r>
      <w:r w:rsidR="00EC4508" w:rsidRPr="00532B61">
        <w:t xml:space="preserve"> de los CS y el Instituto datos </w:t>
      </w:r>
      <w:r w:rsidR="00161D81" w:rsidRPr="00532B61">
        <w:t xml:space="preserve">respecto de su </w:t>
      </w:r>
      <w:r w:rsidR="009D669D" w:rsidRPr="00532B61">
        <w:t>Infraestructura</w:t>
      </w:r>
      <w:r w:rsidRPr="00532B61">
        <w:t xml:space="preserve"> Pasiva. </w:t>
      </w:r>
    </w:p>
    <w:p w14:paraId="5B01EA0A" w14:textId="77777777" w:rsidR="00161D81" w:rsidRPr="00532B61" w:rsidRDefault="00C467F6" w:rsidP="00FE612E">
      <w:pPr>
        <w:pStyle w:val="IFTnormal"/>
        <w:spacing w:before="240" w:after="240"/>
      </w:pPr>
      <w:r w:rsidRPr="00532B61">
        <w:t>De manera particular,</w:t>
      </w:r>
      <w:r w:rsidR="00161D81" w:rsidRPr="00532B61">
        <w:t xml:space="preserve"> </w:t>
      </w:r>
      <w:r w:rsidR="00F31AA2" w:rsidRPr="00532B61">
        <w:t xml:space="preserve">como ya se </w:t>
      </w:r>
      <w:r w:rsidR="002E0820" w:rsidRPr="00532B61">
        <w:t>señaló</w:t>
      </w:r>
      <w:r w:rsidR="00F31AA2" w:rsidRPr="00532B61">
        <w:t xml:space="preserve"> con anterioridad </w:t>
      </w:r>
      <w:r w:rsidR="00161D81" w:rsidRPr="00532B61">
        <w:t xml:space="preserve">las Medidas TRIGÉSIMA SEGUNDA y SEGUNDA TRANSITORIA de las Medidas Móviles establecen </w:t>
      </w:r>
      <w:r w:rsidR="00AE1B1A" w:rsidRPr="00532B61">
        <w:t xml:space="preserve">las características y tipo de información que debe contener </w:t>
      </w:r>
      <w:r w:rsidR="00161D81" w:rsidRPr="00532B61">
        <w:t xml:space="preserve">el </w:t>
      </w:r>
      <w:r w:rsidR="00D16356" w:rsidRPr="00532B61">
        <w:t>SEG</w:t>
      </w:r>
      <w:r w:rsidR="00AE1B1A" w:rsidRPr="00532B61">
        <w:t xml:space="preserve"> el cual</w:t>
      </w:r>
      <w:r w:rsidR="00161D81" w:rsidRPr="00532B61">
        <w:t xml:space="preserve"> </w:t>
      </w:r>
      <w:r w:rsidR="008E7870" w:rsidRPr="00532B61">
        <w:t xml:space="preserve">debería encontrarse en funcionamiento y con información veraz </w:t>
      </w:r>
      <w:r w:rsidR="00AE1B1A" w:rsidRPr="00532B61">
        <w:t>desde el 3</w:t>
      </w:r>
      <w:r w:rsidR="008E7870" w:rsidRPr="00532B61">
        <w:t>0 de mayo de 2017</w:t>
      </w:r>
      <w:r w:rsidR="00DA2A6E" w:rsidRPr="00532B61">
        <w:t>.</w:t>
      </w:r>
    </w:p>
    <w:p w14:paraId="737C589F" w14:textId="77777777" w:rsidR="00C9681B" w:rsidRPr="00532B61" w:rsidRDefault="00C9681B" w:rsidP="00FE612E">
      <w:pPr>
        <w:pStyle w:val="IFTnormal"/>
        <w:spacing w:before="240" w:after="240"/>
      </w:pPr>
      <w:r w:rsidRPr="00532B61">
        <w:t>En este sentido, el Instituto considera que, a efecto de promover las condici</w:t>
      </w:r>
      <w:r w:rsidR="00424EE3" w:rsidRPr="00532B61">
        <w:t>ones que incentiven al AEP a mantener d</w:t>
      </w:r>
      <w:r w:rsidR="00FD7FEE" w:rsidRPr="00532B61">
        <w:t>e manera correcta y</w:t>
      </w:r>
      <w:r w:rsidR="001613D7" w:rsidRPr="00532B61">
        <w:t xml:space="preserve"> actualizada los datos que hace</w:t>
      </w:r>
      <w:r w:rsidR="00FD7FEE" w:rsidRPr="00532B61">
        <w:t xml:space="preserve"> disponibles </w:t>
      </w:r>
      <w:r w:rsidR="001613D7" w:rsidRPr="00532B61">
        <w:t>a</w:t>
      </w:r>
      <w:r w:rsidR="00FD7FEE" w:rsidRPr="00532B61">
        <w:t xml:space="preserve"> los CS</w:t>
      </w:r>
      <w:r w:rsidR="004E72C6" w:rsidRPr="00532B61">
        <w:t xml:space="preserve"> y al mismo tiempo asegurar que los CS son comp</w:t>
      </w:r>
      <w:r w:rsidR="00331C45" w:rsidRPr="00532B61">
        <w:t xml:space="preserve">ensados por incidir en costos adicionales </w:t>
      </w:r>
      <w:r w:rsidR="00AE1B1A" w:rsidRPr="00532B61">
        <w:t xml:space="preserve">no previstos </w:t>
      </w:r>
      <w:r w:rsidR="00331C45" w:rsidRPr="00532B61">
        <w:t>o en costos por retrabajos</w:t>
      </w:r>
      <w:r w:rsidR="004E72C6" w:rsidRPr="00532B61">
        <w:t xml:space="preserve"> a raíz de la falta de información o </w:t>
      </w:r>
      <w:r w:rsidR="001613D7" w:rsidRPr="00532B61">
        <w:t>d</w:t>
      </w:r>
      <w:r w:rsidR="004E72C6" w:rsidRPr="00532B61">
        <w:t>el estado incompleto de la misma</w:t>
      </w:r>
      <w:r w:rsidR="00FD7FEE" w:rsidRPr="00532B61">
        <w:t>, la Propuesta de Oferta de Referencia de Telesites</w:t>
      </w:r>
      <w:r w:rsidR="00254959" w:rsidRPr="00532B61">
        <w:t xml:space="preserve"> debe modificarse para incluir compensaciones a los CS por motivo de dichos costos.</w:t>
      </w:r>
    </w:p>
    <w:p w14:paraId="0460C78C" w14:textId="77777777" w:rsidR="00254959" w:rsidRPr="00532B61" w:rsidRDefault="00254959" w:rsidP="00FE612E">
      <w:pPr>
        <w:pStyle w:val="IFTnormal"/>
        <w:spacing w:before="240" w:after="240"/>
      </w:pPr>
      <w:r w:rsidRPr="00532B61">
        <w:t xml:space="preserve">A este </w:t>
      </w:r>
      <w:r w:rsidR="00331C45" w:rsidRPr="00532B61">
        <w:t>respecto, resulta apropiado que los costos adicionales o costos por retrabajo en los que incida el CS</w:t>
      </w:r>
      <w:r w:rsidR="00E863A0" w:rsidRPr="00532B61">
        <w:t>, y cuando estos sean debidamente comprobados,</w:t>
      </w:r>
      <w:r w:rsidR="00331C45" w:rsidRPr="00532B61">
        <w:t xml:space="preserve"> sean cuantificados a través de una nota de crédito extendida po</w:t>
      </w:r>
      <w:r w:rsidR="00E863A0" w:rsidRPr="00532B61">
        <w:t>r el AEP, misma que se descontará a través</w:t>
      </w:r>
      <w:r w:rsidR="00331C45" w:rsidRPr="00532B61">
        <w:t xml:space="preserve"> de la renta mensual de los Servicio de Acceso y Uso Compartido que el CS tenga contratados con el AEP.</w:t>
      </w:r>
    </w:p>
    <w:p w14:paraId="0FD3FC09" w14:textId="77777777" w:rsidR="00DE5F4B" w:rsidRPr="00532B61" w:rsidRDefault="00DE5F4B" w:rsidP="00FE612E">
      <w:pPr>
        <w:pStyle w:val="IFTnormal"/>
        <w:spacing w:before="240" w:after="240"/>
      </w:pPr>
      <w:r w:rsidRPr="00532B61">
        <w:t xml:space="preserve">Cabe destacar que en la Consulta Pública, uno de los participantes sugirió considerar retribuciones por parte del AEP a los CS por aquellos costos adicionales derivados de errores u omisiones de la información que el primero </w:t>
      </w:r>
      <w:r w:rsidR="00E95865" w:rsidRPr="00532B61">
        <w:t xml:space="preserve">tiene la obligación de hacer disponible </w:t>
      </w:r>
      <w:r w:rsidRPr="00532B61">
        <w:t>respecto de su infraestructura:</w:t>
      </w:r>
    </w:p>
    <w:p w14:paraId="5278A542" w14:textId="77777777" w:rsidR="00C9681B" w:rsidRPr="00532B61" w:rsidRDefault="00C9681B" w:rsidP="00FE612E">
      <w:pPr>
        <w:pStyle w:val="Citaift"/>
        <w:spacing w:before="240" w:after="240"/>
      </w:pPr>
      <w:r w:rsidRPr="00532B61">
        <w:t xml:space="preserve">“3. </w:t>
      </w:r>
      <w:r w:rsidRPr="00532B61">
        <w:rPr>
          <w:b/>
        </w:rPr>
        <w:t>Disponibilidad, Calidad y Accesibilidad de información e inventario de planta instalada</w:t>
      </w:r>
    </w:p>
    <w:p w14:paraId="7968B375" w14:textId="77777777" w:rsidR="00C9681B" w:rsidRPr="00532B61" w:rsidRDefault="00C9681B" w:rsidP="00FE612E">
      <w:pPr>
        <w:pStyle w:val="Citaift"/>
        <w:spacing w:before="240" w:after="240"/>
      </w:pPr>
      <w:r w:rsidRPr="00532B61">
        <w:t>Se han encontrado casos de información no disponible, errónea o no actualizada; se solicita realizar algunas modificaciones en la Oferta de Referencia para que estas desviaciones de disponibilidad o veracidad de la información sean resueltas en los períodos de 15 días hábiles como descrito en la oferta en vigor.</w:t>
      </w:r>
    </w:p>
    <w:p w14:paraId="40B99194" w14:textId="77777777" w:rsidR="00C9681B" w:rsidRPr="00532B61" w:rsidRDefault="00C9681B" w:rsidP="00FE612E">
      <w:pPr>
        <w:pStyle w:val="Citaift"/>
        <w:spacing w:before="240" w:after="240"/>
      </w:pPr>
      <w:r w:rsidRPr="00532B61">
        <w:t>[…]</w:t>
      </w:r>
    </w:p>
    <w:p w14:paraId="2A12C132" w14:textId="77777777" w:rsidR="00C9681B" w:rsidRPr="00532B61" w:rsidRDefault="00C9681B" w:rsidP="00FE612E">
      <w:pPr>
        <w:pStyle w:val="Citaift"/>
        <w:numPr>
          <w:ilvl w:val="0"/>
          <w:numId w:val="24"/>
        </w:numPr>
        <w:spacing w:before="240" w:after="240"/>
      </w:pPr>
      <w:r w:rsidRPr="00532B61">
        <w:rPr>
          <w:b/>
        </w:rPr>
        <w:t xml:space="preserve">Costos de </w:t>
      </w:r>
      <w:r w:rsidR="009D669D" w:rsidRPr="00532B61">
        <w:rPr>
          <w:b/>
        </w:rPr>
        <w:t>R</w:t>
      </w:r>
      <w:r w:rsidR="00562633" w:rsidRPr="00532B61">
        <w:rPr>
          <w:b/>
        </w:rPr>
        <w:t>etrabaj</w:t>
      </w:r>
      <w:r w:rsidR="009D669D" w:rsidRPr="00532B61">
        <w:rPr>
          <w:b/>
        </w:rPr>
        <w:t>os</w:t>
      </w:r>
      <w:r w:rsidRPr="00532B61">
        <w:rPr>
          <w:b/>
        </w:rPr>
        <w:t>:</w:t>
      </w:r>
      <w:r w:rsidRPr="00532B61">
        <w:t xml:space="preserve"> La falta de información o la información incorrecta causa revisitas, retrabajos y costos adicionales al Concesionario Solicitante debiendo ser un factor que se debiera repercutir en las tarifas de renta en </w:t>
      </w:r>
      <w:r w:rsidRPr="00532B61">
        <w:lastRenderedPageBreak/>
        <w:t>forma de nota de crédito por el valor del coste adicional incurrido para el CS</w:t>
      </w:r>
    </w:p>
    <w:p w14:paraId="2C8A5A41" w14:textId="77777777" w:rsidR="00C9681B" w:rsidRPr="00532B61" w:rsidRDefault="00C9681B" w:rsidP="00FE612E">
      <w:pPr>
        <w:pStyle w:val="Citaift"/>
        <w:numPr>
          <w:ilvl w:val="0"/>
          <w:numId w:val="24"/>
        </w:numPr>
        <w:spacing w:before="240" w:after="240"/>
      </w:pPr>
      <w:r w:rsidRPr="00532B61">
        <w:rPr>
          <w:b/>
        </w:rPr>
        <w:t>Localización exacta en coordenadas geográficas decimales basadas en la definición WGS84.</w:t>
      </w:r>
      <w:r w:rsidRPr="00532B61">
        <w:t xml:space="preserve"> Las ubicaciones deberán tener una estandarización de mínimo 4 decimales para poder tener una mayor precisión en las ubicaciones de los sitios.</w:t>
      </w:r>
    </w:p>
    <w:p w14:paraId="52B54734" w14:textId="77777777" w:rsidR="00C9681B" w:rsidRPr="00532B61" w:rsidRDefault="00C9681B" w:rsidP="00FE612E">
      <w:pPr>
        <w:pStyle w:val="Citaift"/>
        <w:numPr>
          <w:ilvl w:val="0"/>
          <w:numId w:val="24"/>
        </w:numPr>
        <w:spacing w:before="240" w:after="240"/>
      </w:pPr>
      <w:r w:rsidRPr="00532B61">
        <w:rPr>
          <w:b/>
        </w:rPr>
        <w:t>Características técnicas específicas de la Infraestructura Pasiva en el Sitio y para determinar la Capacidad Excedente</w:t>
      </w:r>
      <w:r w:rsidRPr="00532B61">
        <w:t>, tales como tipo de Torre</w:t>
      </w:r>
      <w:r w:rsidRPr="00532B61">
        <w:rPr>
          <w:b/>
        </w:rPr>
        <w:t>,</w:t>
      </w:r>
      <w:bookmarkStart w:id="29" w:name="_Hlk493496554"/>
      <w:bookmarkEnd w:id="29"/>
      <w:r w:rsidRPr="00532B61">
        <w:t xml:space="preserve"> altura de Torre y altura de centro de radiación conocidos. No se tiene un inventario de todos los elementos instalados en las torres de Telesites, las franjas de altura usadas y disponibles; lo anterior incide en no tener claridad de los espacios excedentes y los espacios utilizables para renta de los nuevos concesionarios. La falta de información o la información incorrecta causa revisitas, retrabajos y costos adicionales al Concesionario Solicitante debiendo ser un factor que se debiera repercutir en las tarifas de renta en forma de nota de crédito por el valor del coste adicional incurrido para el CS</w:t>
      </w:r>
    </w:p>
    <w:p w14:paraId="0F797CB2" w14:textId="77777777" w:rsidR="00C9681B" w:rsidRPr="00532B61" w:rsidRDefault="00C9681B" w:rsidP="00FE612E">
      <w:pPr>
        <w:pStyle w:val="Citaift"/>
        <w:numPr>
          <w:ilvl w:val="0"/>
          <w:numId w:val="24"/>
        </w:numPr>
        <w:spacing w:before="240" w:after="240"/>
      </w:pPr>
      <w:r w:rsidRPr="00532B61">
        <w:t>Telesites deberá tomar responsabilidad sobre los costos adicionales en los que incurra el CS debido a la información faltante o errónea, estos costos adicionales serían cuantificados y se aplicarían mediante un descuento a la renta mensual, se debe agregar a las consideraciones de Penas Convencionales.”</w:t>
      </w:r>
    </w:p>
    <w:p w14:paraId="42B1743B" w14:textId="45B2B0E3" w:rsidR="003F2A16" w:rsidRPr="009D7C86" w:rsidRDefault="003F2A16" w:rsidP="00FE612E">
      <w:pPr>
        <w:pStyle w:val="IFTnormal"/>
        <w:spacing w:before="240" w:after="240"/>
        <w:rPr>
          <w:b/>
          <w:u w:val="single"/>
        </w:rPr>
      </w:pPr>
      <w:r w:rsidRPr="009D7C86">
        <w:t>Sin perjuicio de lo anterior, el Instituto también estima pertinente señalar que</w:t>
      </w:r>
      <w:r w:rsidR="00894EBD" w:rsidRPr="009D7C86">
        <w:t>,</w:t>
      </w:r>
      <w:r w:rsidRPr="009D7C86">
        <w:t xml:space="preserve"> </w:t>
      </w:r>
      <w:r w:rsidR="00A45118" w:rsidRPr="009D7C86">
        <w:rPr>
          <w:lang w:val="es-419"/>
        </w:rPr>
        <w:t xml:space="preserve">en </w:t>
      </w:r>
      <w:r w:rsidRPr="009D7C86">
        <w:t>el contexto del Oferta de Referen</w:t>
      </w:r>
      <w:r w:rsidR="00A45118" w:rsidRPr="009D7C86">
        <w:t>cia 2016 – 2017</w:t>
      </w:r>
      <w:r w:rsidR="00894EBD" w:rsidRPr="009D7C86">
        <w:t>,</w:t>
      </w:r>
      <w:r w:rsidR="00A45118" w:rsidRPr="009D7C86">
        <w:rPr>
          <w:lang w:val="es-419"/>
        </w:rPr>
        <w:t xml:space="preserve"> </w:t>
      </w:r>
      <w:r w:rsidRPr="009D7C86">
        <w:t>el  Sistema Electrónica de Gestión se encontr</w:t>
      </w:r>
      <w:r w:rsidR="00A45118" w:rsidRPr="009D7C86">
        <w:t xml:space="preserve">aba en </w:t>
      </w:r>
      <w:r w:rsidR="002E0820" w:rsidRPr="009D7C86">
        <w:t>proceso</w:t>
      </w:r>
      <w:r w:rsidR="00A45118" w:rsidRPr="009D7C86">
        <w:t xml:space="preserve"> de desarrollo </w:t>
      </w:r>
      <w:r w:rsidR="00A45118" w:rsidRPr="009D7C86">
        <w:rPr>
          <w:lang w:val="es-419"/>
        </w:rPr>
        <w:t>e</w:t>
      </w:r>
      <w:r w:rsidR="00A45118" w:rsidRPr="009D7C86">
        <w:t xml:space="preserve"> implementación</w:t>
      </w:r>
      <w:r w:rsidR="00A45118" w:rsidRPr="009D7C86">
        <w:rPr>
          <w:lang w:val="es-419"/>
        </w:rPr>
        <w:t xml:space="preserve"> por lo que</w:t>
      </w:r>
      <w:r w:rsidRPr="009D7C86">
        <w:t xml:space="preserve"> se estableció un plazo de 15 días para </w:t>
      </w:r>
      <w:r w:rsidR="00CD0475" w:rsidRPr="009D7C86">
        <w:rPr>
          <w:lang w:val="es-419"/>
        </w:rPr>
        <w:t>que</w:t>
      </w:r>
      <w:r w:rsidR="002D09C6">
        <w:rPr>
          <w:lang w:val="es-MX"/>
        </w:rPr>
        <w:t>,</w:t>
      </w:r>
      <w:r w:rsidR="00CD0475" w:rsidRPr="009D7C86">
        <w:rPr>
          <w:lang w:val="es-419"/>
        </w:rPr>
        <w:t xml:space="preserve"> </w:t>
      </w:r>
      <w:r w:rsidR="00015A3A" w:rsidRPr="009D7C86">
        <w:rPr>
          <w:lang w:val="es-419"/>
        </w:rPr>
        <w:t>a solicitud del CS</w:t>
      </w:r>
      <w:r w:rsidR="002D09C6">
        <w:rPr>
          <w:lang w:val="es-MX"/>
        </w:rPr>
        <w:t>,</w:t>
      </w:r>
      <w:r w:rsidR="00015A3A" w:rsidRPr="009D7C86">
        <w:rPr>
          <w:lang w:val="es-419"/>
        </w:rPr>
        <w:t xml:space="preserve"> el</w:t>
      </w:r>
      <w:r w:rsidR="00CD0475" w:rsidRPr="009D7C86">
        <w:rPr>
          <w:lang w:val="es-419"/>
        </w:rPr>
        <w:t xml:space="preserve"> AEP </w:t>
      </w:r>
      <w:r w:rsidR="00CD0475" w:rsidRPr="009D7C86">
        <w:t>entre</w:t>
      </w:r>
      <w:r w:rsidR="00CD0475" w:rsidRPr="009D7C86">
        <w:rPr>
          <w:lang w:val="es-419"/>
        </w:rPr>
        <w:t>gara</w:t>
      </w:r>
      <w:r w:rsidR="00015A3A" w:rsidRPr="009D7C86">
        <w:rPr>
          <w:lang w:val="es-419"/>
        </w:rPr>
        <w:t xml:space="preserve"> información</w:t>
      </w:r>
      <w:r w:rsidR="00697F13">
        <w:rPr>
          <w:lang w:val="es-MX"/>
        </w:rPr>
        <w:t xml:space="preserve"> </w:t>
      </w:r>
      <w:r w:rsidRPr="009D7C86">
        <w:t>respecto al inventario de la infraestructura</w:t>
      </w:r>
      <w:r w:rsidR="00894EBD" w:rsidRPr="009D7C86">
        <w:t xml:space="preserve"> en caso de no encontrarse disponible para su consulta en el “Sistema Temporal de Trámites” cuyo objeto era ser una plataforma de contacto entre las partes involucradas, a efecto de intercambiar información de la </w:t>
      </w:r>
      <w:r w:rsidR="00BB45DA" w:rsidRPr="009D7C86">
        <w:t xml:space="preserve">Infraestructura Pasiva </w:t>
      </w:r>
      <w:r w:rsidR="00894EBD" w:rsidRPr="009D7C86">
        <w:t>materia de la presente Oferta de Referencia</w:t>
      </w:r>
      <w:r w:rsidRPr="009D7C86">
        <w:t>. Sin embargo, en mérito de que</w:t>
      </w:r>
      <w:r w:rsidR="00A45118" w:rsidRPr="009D7C86">
        <w:rPr>
          <w:lang w:val="es-419"/>
        </w:rPr>
        <w:t xml:space="preserve"> la Medida</w:t>
      </w:r>
      <w:r w:rsidRPr="009D7C86">
        <w:t xml:space="preserve"> </w:t>
      </w:r>
      <w:r w:rsidR="00A45118" w:rsidRPr="009D7C86">
        <w:t>TRANSITORIA SEGUNDA de las Medidas Móviles</w:t>
      </w:r>
      <w:r w:rsidR="0089034E" w:rsidRPr="009D7C86">
        <w:rPr>
          <w:lang w:val="es-419"/>
        </w:rPr>
        <w:t xml:space="preserve"> antes citada</w:t>
      </w:r>
      <w:r w:rsidR="00A45118" w:rsidRPr="009D7C86">
        <w:t xml:space="preserve"> </w:t>
      </w:r>
      <w:r w:rsidR="002504A6" w:rsidRPr="009D7C86">
        <w:rPr>
          <w:lang w:val="es-419"/>
        </w:rPr>
        <w:t>indica</w:t>
      </w:r>
      <w:r w:rsidR="0089034E" w:rsidRPr="009D7C86">
        <w:rPr>
          <w:lang w:val="es-419"/>
        </w:rPr>
        <w:t xml:space="preserve"> que “</w:t>
      </w:r>
      <w:r w:rsidR="0089034E" w:rsidRPr="009D7C86">
        <w:rPr>
          <w:i/>
          <w:lang w:val="es-419"/>
        </w:rPr>
        <w:t>El Sistema Electrónico de Gestión deberá estar disponible para su uso, en un tiempo máximo de 10 días hábiles posteriores a que surtan efectos las presentes modificaciones, supresiones y adiciones</w:t>
      </w:r>
      <w:r w:rsidR="0089034E" w:rsidRPr="009D7C86">
        <w:rPr>
          <w:lang w:val="es-419"/>
        </w:rPr>
        <w:t>” y que “</w:t>
      </w:r>
      <w:r w:rsidR="0089034E" w:rsidRPr="009D7C86">
        <w:rPr>
          <w:i/>
          <w:lang w:val="es-419"/>
        </w:rPr>
        <w:t>Los inventarios de infraestructura a que se refiere la medida Trigésima Segunda, deberán estar disponibles en el Sistema Electrónico de Gestión a más tardar el 30 de mayo de 2017</w:t>
      </w:r>
      <w:r w:rsidR="0089034E" w:rsidRPr="009D7C86">
        <w:rPr>
          <w:lang w:val="es-419"/>
        </w:rPr>
        <w:t>.”</w:t>
      </w:r>
      <w:r w:rsidR="00016BB0" w:rsidRPr="009D7C86">
        <w:rPr>
          <w:lang w:val="es-419"/>
        </w:rPr>
        <w:t>,</w:t>
      </w:r>
      <w:r w:rsidRPr="009D7C86">
        <w:t xml:space="preserve"> el Instituto considera pertinente que </w:t>
      </w:r>
      <w:r w:rsidR="002504A6" w:rsidRPr="009D7C86">
        <w:rPr>
          <w:lang w:val="es-419"/>
        </w:rPr>
        <w:t xml:space="preserve">sin </w:t>
      </w:r>
      <w:r w:rsidR="006778C9" w:rsidRPr="009D7C86">
        <w:rPr>
          <w:lang w:val="es-419"/>
        </w:rPr>
        <w:t>perjuicio</w:t>
      </w:r>
      <w:r w:rsidR="002504A6" w:rsidRPr="009D7C86">
        <w:rPr>
          <w:lang w:val="es-419"/>
        </w:rPr>
        <w:t xml:space="preserve"> de la</w:t>
      </w:r>
      <w:r w:rsidR="00015A3A" w:rsidRPr="009D7C86">
        <w:rPr>
          <w:lang w:val="es-419"/>
        </w:rPr>
        <w:t>s</w:t>
      </w:r>
      <w:r w:rsidR="002504A6" w:rsidRPr="009D7C86">
        <w:rPr>
          <w:lang w:val="es-419"/>
        </w:rPr>
        <w:t xml:space="preserve"> </w:t>
      </w:r>
      <w:r w:rsidR="00015A3A" w:rsidRPr="009D7C86">
        <w:rPr>
          <w:lang w:val="es-419"/>
        </w:rPr>
        <w:t>sanciones que resulten aplicables</w:t>
      </w:r>
      <w:r w:rsidR="002504A6" w:rsidRPr="009D7C86">
        <w:rPr>
          <w:lang w:val="es-419"/>
        </w:rPr>
        <w:t xml:space="preserve"> por no </w:t>
      </w:r>
      <w:r w:rsidR="00015A3A" w:rsidRPr="009D7C86">
        <w:rPr>
          <w:lang w:val="es-419"/>
        </w:rPr>
        <w:t xml:space="preserve">encontrarse </w:t>
      </w:r>
      <w:r w:rsidR="002504A6" w:rsidRPr="009D7C86">
        <w:rPr>
          <w:lang w:val="es-419"/>
        </w:rPr>
        <w:t xml:space="preserve">con la información en el sistema, los </w:t>
      </w:r>
      <w:r w:rsidR="00B8479C" w:rsidRPr="009D7C86">
        <w:rPr>
          <w:lang w:val="es-419"/>
        </w:rPr>
        <w:t>CS</w:t>
      </w:r>
      <w:r w:rsidR="002504A6" w:rsidRPr="009D7C86">
        <w:rPr>
          <w:lang w:val="es-419"/>
        </w:rPr>
        <w:t xml:space="preserve"> deben </w:t>
      </w:r>
      <w:r w:rsidR="00015A3A" w:rsidRPr="009D7C86">
        <w:rPr>
          <w:lang w:val="es-419"/>
        </w:rPr>
        <w:t>estar en posibilidad de</w:t>
      </w:r>
      <w:r w:rsidR="002504A6" w:rsidRPr="009D7C86">
        <w:rPr>
          <w:lang w:val="es-419"/>
        </w:rPr>
        <w:t xml:space="preserve"> solicitar dicha </w:t>
      </w:r>
      <w:r w:rsidR="002504A6" w:rsidRPr="009D7C86">
        <w:rPr>
          <w:lang w:val="es-419"/>
        </w:rPr>
        <w:lastRenderedPageBreak/>
        <w:t>información en</w:t>
      </w:r>
      <w:r w:rsidRPr="009D7C86">
        <w:t xml:space="preserve"> plazo</w:t>
      </w:r>
      <w:r w:rsidR="002504A6" w:rsidRPr="009D7C86">
        <w:rPr>
          <w:lang w:val="es-419"/>
        </w:rPr>
        <w:t>s</w:t>
      </w:r>
      <w:r w:rsidRPr="009D7C86">
        <w:t xml:space="preserve"> </w:t>
      </w:r>
      <w:r w:rsidR="00B8479C" w:rsidRPr="009D7C86">
        <w:rPr>
          <w:lang w:val="es-419"/>
        </w:rPr>
        <w:t xml:space="preserve">menores, </w:t>
      </w:r>
      <w:r w:rsidRPr="009D7C86">
        <w:t>para acelerar el desarrollo de solicitudes de Servicios de Acceso y Uso Compar</w:t>
      </w:r>
      <w:r w:rsidR="00B8479C" w:rsidRPr="009D7C86">
        <w:t>tido de Infraestructura Pasiva</w:t>
      </w:r>
      <w:r w:rsidRPr="009D7C86">
        <w:t>, de conformidad con los términos señalados en la Oferta de Referencia correspondiente y las Medidas Móviles.</w:t>
      </w:r>
    </w:p>
    <w:p w14:paraId="2CC4E4C9" w14:textId="77777777" w:rsidR="00381743" w:rsidRPr="009D7C86" w:rsidRDefault="00381743" w:rsidP="00FE612E">
      <w:pPr>
        <w:spacing w:before="240" w:after="240" w:line="276" w:lineRule="auto"/>
        <w:jc w:val="both"/>
        <w:rPr>
          <w:rFonts w:ascii="ITC Avant Garde" w:eastAsia="Calibri" w:hAnsi="ITC Avant Garde" w:cs="Arial"/>
          <w:b/>
          <w:u w:val="single"/>
          <w:lang w:val="es-ES_tradnl" w:eastAsia="es-ES"/>
        </w:rPr>
      </w:pPr>
      <w:r w:rsidRPr="009D7C86">
        <w:rPr>
          <w:rFonts w:ascii="ITC Avant Garde" w:eastAsia="Calibri" w:hAnsi="ITC Avant Garde" w:cs="Arial"/>
          <w:b/>
          <w:u w:val="single"/>
          <w:lang w:val="es-ES_tradnl" w:eastAsia="es-ES"/>
        </w:rPr>
        <w:t xml:space="preserve">Redacción definitiva </w:t>
      </w:r>
    </w:p>
    <w:p w14:paraId="1889B555" w14:textId="28FBB564" w:rsidR="00F82A9A" w:rsidRPr="009D7C86" w:rsidRDefault="009D0D64" w:rsidP="00FE612E">
      <w:pPr>
        <w:pStyle w:val="IFTnormal"/>
        <w:spacing w:before="240" w:after="240"/>
        <w:rPr>
          <w:b/>
          <w:color w:val="FF0000"/>
        </w:rPr>
      </w:pPr>
      <w:r>
        <w:t>En consecuencia</w:t>
      </w:r>
      <w:r w:rsidR="00F82A9A" w:rsidRPr="009D7C86">
        <w:t xml:space="preserve"> del análisis previo, </w:t>
      </w:r>
      <w:r w:rsidR="00894EBD" w:rsidRPr="009D7C86">
        <w:t>así como en mérito de l</w:t>
      </w:r>
      <w:r w:rsidR="00B31AEA">
        <w:rPr>
          <w:lang w:val="es-419"/>
        </w:rPr>
        <w:t>o</w:t>
      </w:r>
      <w:r w:rsidR="00894EBD" w:rsidRPr="009D7C86">
        <w:t xml:space="preserve"> acordado por el Instituto a través del numeral </w:t>
      </w:r>
      <w:r w:rsidR="00894EBD" w:rsidRPr="009D7C86">
        <w:fldChar w:fldCharType="begin"/>
      </w:r>
      <w:r w:rsidR="00894EBD" w:rsidRPr="009D7C86">
        <w:instrText xml:space="preserve"> REF _Ref495432884 \r \h </w:instrText>
      </w:r>
      <w:r w:rsidR="00532B61" w:rsidRPr="009D7C86">
        <w:instrText xml:space="preserve"> \* MERGEFORMAT </w:instrText>
      </w:r>
      <w:r w:rsidR="00894EBD" w:rsidRPr="009D7C86">
        <w:fldChar w:fldCharType="separate"/>
      </w:r>
      <w:r w:rsidR="00FB2C86" w:rsidRPr="009D7C86">
        <w:t>5.2.2.1</w:t>
      </w:r>
      <w:r w:rsidR="00894EBD" w:rsidRPr="009D7C86">
        <w:fldChar w:fldCharType="end"/>
      </w:r>
      <w:r w:rsidR="00BD3D84">
        <w:t xml:space="preserve"> </w:t>
      </w:r>
      <w:r w:rsidR="00894EBD" w:rsidRPr="009D7C86">
        <w:t xml:space="preserve">del presente documento, </w:t>
      </w:r>
      <w:r w:rsidR="00F82A9A" w:rsidRPr="009D7C86">
        <w:t xml:space="preserve"> </w:t>
      </w:r>
      <w:r w:rsidR="00DB58BF" w:rsidRPr="009D7C86">
        <w:t>el Instituto acuerda</w:t>
      </w:r>
      <w:r w:rsidR="00F82A9A" w:rsidRPr="009D7C86">
        <w:t xml:space="preserve"> modificar el apartado en comento, de conformidad con lo siguiente:</w:t>
      </w:r>
    </w:p>
    <w:p w14:paraId="75FE4E33" w14:textId="77777777" w:rsidR="003F2A16" w:rsidRPr="009D7C86" w:rsidRDefault="003F2A16" w:rsidP="00FE612E">
      <w:pPr>
        <w:pStyle w:val="CondicionesFinales"/>
        <w:spacing w:before="240" w:after="240"/>
        <w:rPr>
          <w:rStyle w:val="nfasis"/>
          <w:rFonts w:ascii="ITC Avant Garde" w:eastAsia="Calibri" w:hAnsi="ITC Avant Garde" w:cs="Arial"/>
          <w:color w:val="000000"/>
          <w:szCs w:val="22"/>
          <w:u w:val="none"/>
          <w:lang w:val="es-ES_tradnl"/>
        </w:rPr>
      </w:pPr>
      <w:r w:rsidRPr="009D7C86">
        <w:rPr>
          <w:rStyle w:val="nfasis"/>
          <w:rFonts w:ascii="ITC Avant Garde" w:eastAsia="Calibri" w:hAnsi="ITC Avant Garde" w:cs="Arial"/>
          <w:color w:val="000000"/>
          <w:szCs w:val="22"/>
          <w:u w:val="none"/>
          <w:lang w:val="es-ES_tradnl"/>
        </w:rPr>
        <w:t xml:space="preserve">2.2.1 </w:t>
      </w:r>
      <w:r w:rsidR="003F7727" w:rsidRPr="009D7C86">
        <w:rPr>
          <w:rStyle w:val="nfasis"/>
          <w:rFonts w:ascii="ITC Avant Garde" w:eastAsia="Calibri" w:hAnsi="ITC Avant Garde" w:cs="Arial"/>
          <w:color w:val="000000"/>
          <w:szCs w:val="22"/>
          <w:lang w:val="es-ES_tradnl"/>
        </w:rPr>
        <w:t>Consulta de información de Sitios</w:t>
      </w:r>
    </w:p>
    <w:p w14:paraId="380AEFF1" w14:textId="77777777" w:rsidR="003F2A16" w:rsidRPr="009D7C86" w:rsidRDefault="003F2A16" w:rsidP="00FE612E">
      <w:pPr>
        <w:pStyle w:val="CondicionesFinales"/>
        <w:spacing w:before="240" w:after="240"/>
      </w:pPr>
      <w:r w:rsidRPr="009D7C86">
        <w:t>[…]</w:t>
      </w:r>
    </w:p>
    <w:p w14:paraId="16A3BC4E" w14:textId="77777777" w:rsidR="003F2A16" w:rsidRDefault="003F2A16" w:rsidP="00FE612E">
      <w:pPr>
        <w:pStyle w:val="CondicionesFinales"/>
        <w:spacing w:before="240" w:after="240"/>
        <w:rPr>
          <w:rFonts w:eastAsia="Calibri"/>
        </w:rPr>
      </w:pPr>
      <w:r w:rsidRPr="009D7C86">
        <w:t>En caso de que al momento de consultar la información de algún Sitio, la misma no esté completa o no exista; el Concesionario podrá requerírsela a Telesites presentando la Solicitud de Información, debiendo Telesites proporcionársela en un plazo máximo de 3 (tres) días hábiles contados a partir de dicha solicitud, a través de la dirección de correo electrónico que para tal efecto señale el Concesionario y a través del SEG.</w:t>
      </w:r>
    </w:p>
    <w:p w14:paraId="187C1D49" w14:textId="2E92AD45" w:rsidR="0059634D" w:rsidRDefault="0059634D" w:rsidP="00FE612E">
      <w:pPr>
        <w:pStyle w:val="IFTnormal"/>
        <w:spacing w:before="240" w:after="240"/>
        <w:rPr>
          <w:lang w:val="es-MX"/>
        </w:rPr>
      </w:pPr>
      <w:r>
        <w:t xml:space="preserve">En complemento, el Instituto estima pertinente modificar la redacción del numeral </w:t>
      </w:r>
      <w:r w:rsidR="004B64D1">
        <w:t>2.14 PENAS CONVENCIONALES</w:t>
      </w:r>
      <w:r>
        <w:t xml:space="preserve"> contenido en el Anexo “I”</w:t>
      </w:r>
      <w:r w:rsidR="004B64D1">
        <w:t xml:space="preserve"> Servicios para reflejar la compensación que el CS podrá exigir al AEP, en caso en que </w:t>
      </w:r>
      <w:r w:rsidR="004B64D1" w:rsidRPr="008C6397">
        <w:rPr>
          <w:lang w:val="es-MX"/>
        </w:rPr>
        <w:t xml:space="preserve">a raíz de </w:t>
      </w:r>
      <w:r w:rsidR="004B64D1" w:rsidRPr="00DB01C6">
        <w:rPr>
          <w:lang w:val="es-MX"/>
        </w:rPr>
        <w:t>errores en elementos de información</w:t>
      </w:r>
      <w:r w:rsidR="004B64D1">
        <w:rPr>
          <w:lang w:val="es-MX"/>
        </w:rPr>
        <w:t xml:space="preserve"> que deban encontrarse SEG,  este incida en </w:t>
      </w:r>
      <w:r w:rsidR="004B64D1" w:rsidRPr="00405642">
        <w:rPr>
          <w:lang w:val="es-MX"/>
        </w:rPr>
        <w:t>costos, que sean debidamente sustentados, adicionales a las act</w:t>
      </w:r>
      <w:r w:rsidR="004B64D1">
        <w:rPr>
          <w:lang w:val="es-MX"/>
        </w:rPr>
        <w:t>ividades previstas o retrabajos:</w:t>
      </w:r>
    </w:p>
    <w:p w14:paraId="1CB70E0B" w14:textId="0AB6283C" w:rsidR="004B64D1" w:rsidRPr="007F28FB" w:rsidRDefault="004B64D1" w:rsidP="00FE612E">
      <w:pPr>
        <w:pStyle w:val="CondicionesFinales"/>
        <w:spacing w:before="240" w:after="240"/>
      </w:pPr>
      <w:r w:rsidRPr="007F28FB">
        <w:t xml:space="preserve">2.14.1 Compensaciones a cargo de </w:t>
      </w:r>
      <w:r w:rsidR="0044696C">
        <w:t>Telesites</w:t>
      </w:r>
    </w:p>
    <w:p w14:paraId="35A28175" w14:textId="18C7CC77" w:rsidR="004B64D1" w:rsidRDefault="004B64D1" w:rsidP="00FE612E">
      <w:pPr>
        <w:pStyle w:val="CondicionesFinales"/>
        <w:spacing w:before="240" w:after="240"/>
      </w:pPr>
      <w:r>
        <w:t>Las Partes convienen</w:t>
      </w:r>
      <w:r w:rsidRPr="00FA7A59">
        <w:t xml:space="preserve"> </w:t>
      </w:r>
      <w:r w:rsidRPr="00E9531B">
        <w:t>que en caso de que</w:t>
      </w:r>
      <w:r>
        <w:t xml:space="preserve">, </w:t>
      </w:r>
      <w:r w:rsidRPr="008C6397">
        <w:t xml:space="preserve">a raíz de </w:t>
      </w:r>
      <w:r w:rsidRPr="00DB01C6">
        <w:t>errores en elementos de información</w:t>
      </w:r>
      <w:r>
        <w:t xml:space="preserve"> que deban encontrarse SEG,  el Concesionario</w:t>
      </w:r>
      <w:r w:rsidRPr="008C6397">
        <w:t xml:space="preserve"> </w:t>
      </w:r>
      <w:r>
        <w:t xml:space="preserve">incida en </w:t>
      </w:r>
      <w:r w:rsidRPr="00405642">
        <w:t>costos, que sean debidamente sustentados, adicionales a las act</w:t>
      </w:r>
      <w:r>
        <w:t>ividades previstas o retrabajos</w:t>
      </w:r>
      <w:r w:rsidRPr="008C6397">
        <w:t>,</w:t>
      </w:r>
      <w:r w:rsidRPr="00E9531B">
        <w:t xml:space="preserve"> </w:t>
      </w:r>
      <w:r>
        <w:t>éste</w:t>
      </w:r>
      <w:r w:rsidRPr="00E9531B">
        <w:t xml:space="preserve"> tendrá el derecho a requerir y obtener de </w:t>
      </w:r>
      <w:r w:rsidR="00856CBA">
        <w:t>Telesites</w:t>
      </w:r>
      <w:r>
        <w:t xml:space="preserve"> el pago de la compensación en términos de valor de la tarifa prevista por el Servicio de  Visita Técnica.</w:t>
      </w:r>
    </w:p>
    <w:p w14:paraId="364D2797" w14:textId="52DC14AB" w:rsidR="004B64D1" w:rsidRDefault="004B64D1" w:rsidP="00FE612E">
      <w:pPr>
        <w:pStyle w:val="CondicionesFinales"/>
        <w:spacing w:before="240" w:after="240"/>
      </w:pPr>
      <w:r>
        <w:lastRenderedPageBreak/>
        <w:t>En complemento, l</w:t>
      </w:r>
      <w:r w:rsidRPr="00E9531B">
        <w:t xml:space="preserve">as Partes convienen que en caso de que </w:t>
      </w:r>
      <w:r w:rsidR="00856CBA">
        <w:t>Telesites</w:t>
      </w:r>
      <w:r w:rsidRPr="00E9531B">
        <w:t xml:space="preserve"> no alcance el indicador de calidad correspondiente a cualquier parámetro de algún Servicio bajo el presente Convenio, el Concesionario tendrá el derecho a requerir y obtener de </w:t>
      </w:r>
      <w:r w:rsidR="00856CBA">
        <w:t>Telesites</w:t>
      </w:r>
      <w:r w:rsidRPr="00E9531B">
        <w:t xml:space="preserve"> el pago de la compensación que corresponda conforme a lo siguiente:</w:t>
      </w:r>
    </w:p>
    <w:p w14:paraId="48F4ADA3" w14:textId="1C964014" w:rsidR="004B64D1" w:rsidRDefault="004B64D1" w:rsidP="00FE612E">
      <w:pPr>
        <w:pStyle w:val="CondicionesFinales"/>
        <w:spacing w:before="240" w:after="240"/>
      </w:pPr>
      <w:r>
        <w:t>[…]</w:t>
      </w:r>
    </w:p>
    <w:p w14:paraId="2398013C" w14:textId="77777777" w:rsidR="00F83E22" w:rsidRPr="007F28FB" w:rsidRDefault="00F83E22" w:rsidP="00FE612E">
      <w:pPr>
        <w:pStyle w:val="CondicionesFinales"/>
        <w:spacing w:before="240" w:after="240"/>
      </w:pPr>
      <w:r w:rsidRPr="007F28FB">
        <w:t xml:space="preserve">2.14.1.2.3 </w:t>
      </w:r>
      <w:r w:rsidRPr="007F28FB">
        <w:rPr>
          <w:u w:val="single"/>
        </w:rPr>
        <w:t xml:space="preserve">Valor </w:t>
      </w:r>
    </w:p>
    <w:p w14:paraId="19286D7E" w14:textId="79378367" w:rsidR="00F83E22" w:rsidRDefault="00F83E22" w:rsidP="00FE612E">
      <w:pPr>
        <w:pStyle w:val="CondicionesFinales"/>
        <w:spacing w:before="240" w:after="240"/>
      </w:pPr>
      <w:r>
        <w:t>[…]</w:t>
      </w:r>
    </w:p>
    <w:p w14:paraId="3EFD4CD2" w14:textId="0F9C4C00" w:rsidR="00F83E22" w:rsidRDefault="00F83E22" w:rsidP="00FE612E">
      <w:pPr>
        <w:pStyle w:val="CondicionesFinales"/>
        <w:spacing w:before="240" w:after="240"/>
      </w:pPr>
      <w:r>
        <w:t xml:space="preserve">Para el caso en que, </w:t>
      </w:r>
      <w:r w:rsidRPr="008C6397">
        <w:t xml:space="preserve">a raíz de </w:t>
      </w:r>
      <w:r>
        <w:t>errores en elementos de información que deban encontrarse SEG, el Concesionario</w:t>
      </w:r>
      <w:r w:rsidRPr="008C6397">
        <w:t xml:space="preserve"> </w:t>
      </w:r>
      <w:r>
        <w:t>incida en costos, que sean debidamente sustentados, adicionales a las actividades previstas o retrabajos</w:t>
      </w:r>
      <w:r w:rsidRPr="008C6397">
        <w:t>,</w:t>
      </w:r>
      <w:r w:rsidRPr="00E9531B">
        <w:t xml:space="preserve"> </w:t>
      </w:r>
      <w:r>
        <w:t xml:space="preserve">la pena correspondiente para </w:t>
      </w:r>
      <w:r w:rsidR="00856CBA">
        <w:t>Telesites</w:t>
      </w:r>
      <w:r>
        <w:t xml:space="preserve"> corresponderá al pago de la tarifa prevista por el Servicio de  Visita Técnica.</w:t>
      </w:r>
    </w:p>
    <w:p w14:paraId="4EDEC4E0" w14:textId="39E9F9BB" w:rsidR="00F83E22" w:rsidRPr="007F28FB" w:rsidRDefault="00F83E22" w:rsidP="00FE612E">
      <w:pPr>
        <w:pStyle w:val="CondicionesFinales"/>
        <w:spacing w:before="240" w:after="240"/>
      </w:pPr>
      <w:r>
        <w:t>Por otra parte, para</w:t>
      </w:r>
      <w:r w:rsidRPr="007F28FB">
        <w:t xml:space="preserve"> cada uno de los indicadores y parámetros de calidad la pena asociada se calculará por día de retraso.</w:t>
      </w:r>
      <w:r>
        <w:t xml:space="preserve"> […]</w:t>
      </w:r>
    </w:p>
    <w:p w14:paraId="63F31BD4" w14:textId="77777777" w:rsidR="00F83E22" w:rsidRPr="007F28FB" w:rsidRDefault="00F83E22" w:rsidP="00FE612E">
      <w:pPr>
        <w:pStyle w:val="CondicionesFinales"/>
        <w:spacing w:before="240" w:after="240"/>
        <w:rPr>
          <w:u w:val="single"/>
          <w:lang w:val="es-MX"/>
        </w:rPr>
      </w:pPr>
      <w:r w:rsidRPr="007F28FB">
        <w:rPr>
          <w:lang w:val="es-MX"/>
        </w:rPr>
        <w:t xml:space="preserve">2.14.1.2.3 </w:t>
      </w:r>
      <w:r w:rsidRPr="007F28FB">
        <w:rPr>
          <w:u w:val="single"/>
          <w:lang w:val="es-MX"/>
        </w:rPr>
        <w:t>Aplicación de Compensaciones:</w:t>
      </w:r>
    </w:p>
    <w:p w14:paraId="007F7307" w14:textId="179AF586" w:rsidR="00F83E22" w:rsidRDefault="0044696C" w:rsidP="00FE612E">
      <w:pPr>
        <w:pStyle w:val="CondicionesFinales"/>
        <w:spacing w:before="240" w:after="240"/>
        <w:rPr>
          <w:lang w:val="es-MX"/>
        </w:rPr>
      </w:pPr>
      <w:r>
        <w:rPr>
          <w:lang w:val="es-MX"/>
        </w:rPr>
        <w:t>1</w:t>
      </w:r>
      <w:r w:rsidR="00F83E22">
        <w:rPr>
          <w:lang w:val="es-MX"/>
        </w:rPr>
        <w:t xml:space="preserve">. En el caso de que </w:t>
      </w:r>
      <w:r w:rsidR="00F83E22" w:rsidRPr="008C6397">
        <w:rPr>
          <w:lang w:val="es-MX"/>
        </w:rPr>
        <w:t xml:space="preserve">a raíz de </w:t>
      </w:r>
      <w:r w:rsidR="00F83E22">
        <w:rPr>
          <w:lang w:val="es-MX"/>
        </w:rPr>
        <w:t>errores en elementos de información que deban encontrarse SEG, el Concesionario</w:t>
      </w:r>
      <w:r w:rsidR="00F83E22" w:rsidRPr="008C6397">
        <w:rPr>
          <w:lang w:val="es-MX"/>
        </w:rPr>
        <w:t xml:space="preserve"> </w:t>
      </w:r>
      <w:r w:rsidR="00F83E22">
        <w:rPr>
          <w:lang w:val="es-MX"/>
        </w:rPr>
        <w:t xml:space="preserve">incida en costos, que sean debidamente sustentados, adicionales a las actividades previstas o </w:t>
      </w:r>
      <w:r w:rsidR="00F83E22" w:rsidRPr="008C6397">
        <w:rPr>
          <w:lang w:val="es-MX"/>
        </w:rPr>
        <w:t>retrabajos,</w:t>
      </w:r>
      <w:r w:rsidR="00F83E22" w:rsidRPr="00E9531B">
        <w:rPr>
          <w:lang w:val="es-MX"/>
        </w:rPr>
        <w:t xml:space="preserve"> </w:t>
      </w:r>
      <w:r w:rsidR="00F83E22">
        <w:rPr>
          <w:lang w:val="es-MX"/>
        </w:rPr>
        <w:t xml:space="preserve">la pena correspondiente para </w:t>
      </w:r>
      <w:r w:rsidR="00856CBA">
        <w:rPr>
          <w:lang w:val="es-MX"/>
        </w:rPr>
        <w:t>Telesites</w:t>
      </w:r>
      <w:r w:rsidR="00F83E22">
        <w:rPr>
          <w:lang w:val="es-MX"/>
        </w:rPr>
        <w:t xml:space="preserve"> corresponderá al pago de la tarifa prevista por Servicio de  Visita Técnica.</w:t>
      </w:r>
    </w:p>
    <w:p w14:paraId="3B117918" w14:textId="571A97BD" w:rsidR="0059634D" w:rsidRPr="009D7C86" w:rsidRDefault="00F83E22" w:rsidP="00FE612E">
      <w:pPr>
        <w:pStyle w:val="CondicionesFinales"/>
        <w:spacing w:before="240" w:after="240"/>
      </w:pPr>
      <w:r>
        <w:rPr>
          <w:lang w:val="es-MX"/>
        </w:rPr>
        <w:t>[…]</w:t>
      </w:r>
    </w:p>
    <w:p w14:paraId="227BC851" w14:textId="77777777" w:rsidR="009B5476" w:rsidRPr="009D7C86" w:rsidRDefault="009B5476" w:rsidP="00FE612E">
      <w:pPr>
        <w:pStyle w:val="Prrafodelista"/>
        <w:numPr>
          <w:ilvl w:val="3"/>
          <w:numId w:val="18"/>
        </w:numPr>
        <w:spacing w:before="240" w:after="240"/>
        <w:contextualSpacing w:val="0"/>
        <w:jc w:val="both"/>
        <w:outlineLvl w:val="2"/>
        <w:rPr>
          <w:rFonts w:ascii="ITC Avant Garde" w:hAnsi="ITC Avant Garde" w:cs="Arial"/>
          <w:b/>
          <w:color w:val="000000" w:themeColor="text1"/>
          <w:lang w:eastAsia="es-ES"/>
        </w:rPr>
      </w:pPr>
      <w:r w:rsidRPr="009D7C86">
        <w:rPr>
          <w:rFonts w:ascii="ITC Avant Garde" w:hAnsi="ITC Avant Garde" w:cs="Arial"/>
          <w:b/>
          <w:color w:val="000000" w:themeColor="text1"/>
          <w:lang w:eastAsia="es-ES"/>
        </w:rPr>
        <w:t>NUMERAL 2.5  VISITA TÉCNICA</w:t>
      </w:r>
    </w:p>
    <w:p w14:paraId="226FE882" w14:textId="77777777" w:rsidR="007B2CD1" w:rsidRPr="009D7C86" w:rsidRDefault="00DD5002" w:rsidP="00FE612E">
      <w:pPr>
        <w:pStyle w:val="Prrafodelista"/>
        <w:numPr>
          <w:ilvl w:val="4"/>
          <w:numId w:val="18"/>
        </w:numPr>
        <w:spacing w:before="240" w:after="240"/>
        <w:contextualSpacing w:val="0"/>
        <w:jc w:val="both"/>
        <w:outlineLvl w:val="2"/>
        <w:rPr>
          <w:rFonts w:ascii="ITC Avant Garde" w:hAnsi="ITC Avant Garde" w:cs="Arial"/>
          <w:b/>
          <w:color w:val="000000" w:themeColor="text1"/>
          <w:lang w:eastAsia="es-ES"/>
        </w:rPr>
      </w:pPr>
      <w:r>
        <w:rPr>
          <w:rFonts w:ascii="ITC Avant Garde" w:hAnsi="ITC Avant Garde" w:cs="Arial"/>
          <w:b/>
          <w:color w:val="000000" w:themeColor="text1"/>
          <w:lang w:eastAsia="es-ES"/>
        </w:rPr>
        <w:t xml:space="preserve">NUMERAL </w:t>
      </w:r>
      <w:r w:rsidRPr="00DD5002">
        <w:rPr>
          <w:rFonts w:ascii="ITC Avant Garde" w:hAnsi="ITC Avant Garde" w:cs="Arial"/>
          <w:b/>
          <w:color w:val="000000" w:themeColor="text1"/>
          <w:lang w:eastAsia="es-ES"/>
        </w:rPr>
        <w:t>2.5.1 SOLICITUD DEL SERVICIO DE VISITA TÉCNICA</w:t>
      </w:r>
    </w:p>
    <w:p w14:paraId="6489E62A" w14:textId="7EBC8CBB" w:rsidR="007B2CD1" w:rsidRDefault="007B2CD1" w:rsidP="00FE612E">
      <w:pPr>
        <w:spacing w:before="240" w:after="240" w:line="276" w:lineRule="auto"/>
        <w:jc w:val="both"/>
        <w:rPr>
          <w:rFonts w:ascii="ITC Avant Garde" w:eastAsia="Calibri" w:hAnsi="ITC Avant Garde" w:cs="Arial"/>
          <w:b/>
          <w:u w:val="single"/>
          <w:lang w:val="es-ES_tradnl" w:eastAsia="es-ES"/>
        </w:rPr>
      </w:pPr>
      <w:r>
        <w:rPr>
          <w:rFonts w:ascii="ITC Avant Garde" w:eastAsia="Calibri" w:hAnsi="ITC Avant Garde" w:cs="Arial"/>
          <w:b/>
          <w:u w:val="single"/>
          <w:lang w:val="es-ES_tradnl" w:eastAsia="es-ES"/>
        </w:rPr>
        <w:t>Propuesta de Oferta de Referencia</w:t>
      </w:r>
    </w:p>
    <w:p w14:paraId="0FC1AAA6" w14:textId="2FFC1428" w:rsidR="00DD5002" w:rsidRDefault="00DD5002" w:rsidP="00FE612E">
      <w:pPr>
        <w:spacing w:before="240" w:after="240" w:line="276" w:lineRule="auto"/>
        <w:jc w:val="both"/>
        <w:rPr>
          <w:rFonts w:ascii="ITC Avant Garde" w:eastAsia="Calibri" w:hAnsi="ITC Avant Garde" w:cs="Arial"/>
          <w:lang w:val="es-ES_tradnl" w:eastAsia="es-ES"/>
        </w:rPr>
      </w:pPr>
      <w:r>
        <w:rPr>
          <w:rFonts w:ascii="ITC Avant Garde" w:eastAsia="Calibri" w:hAnsi="ITC Avant Garde" w:cs="Arial"/>
          <w:lang w:val="es-ES_tradnl" w:eastAsia="es-ES"/>
        </w:rPr>
        <w:lastRenderedPageBreak/>
        <w:t xml:space="preserve">A través del  presente apartado, la Propuesta de Oferta de Referencia de Telesites indica lo siguiente: </w:t>
      </w:r>
    </w:p>
    <w:p w14:paraId="20F1E369" w14:textId="41A19DE3" w:rsidR="00DD5002" w:rsidRDefault="00DD5002" w:rsidP="00FE612E">
      <w:pPr>
        <w:pStyle w:val="CitaIFT0"/>
        <w:spacing w:before="240" w:after="240"/>
      </w:pPr>
      <w:r>
        <w:rPr>
          <w:rFonts w:eastAsia="Calibri"/>
        </w:rPr>
        <w:t>“</w:t>
      </w:r>
      <w:r w:rsidRPr="003D4673">
        <w:t>2.5.1 Solicitud del Servicio de Visita Técnica</w:t>
      </w:r>
    </w:p>
    <w:p w14:paraId="7032E26E" w14:textId="55262227" w:rsidR="00DD5002" w:rsidRDefault="00DD5002" w:rsidP="00FE612E">
      <w:pPr>
        <w:pStyle w:val="CitaIFT0"/>
        <w:spacing w:before="240" w:after="240"/>
        <w:rPr>
          <w:rFonts w:eastAsia="Calibri"/>
        </w:rPr>
      </w:pPr>
      <w:r>
        <w:rPr>
          <w:rFonts w:eastAsia="Calibri"/>
        </w:rPr>
        <w:t>[…]</w:t>
      </w:r>
    </w:p>
    <w:p w14:paraId="5CD25E4B" w14:textId="77777777" w:rsidR="00DD5002" w:rsidRPr="00DD5002" w:rsidRDefault="00DD5002" w:rsidP="00FE612E">
      <w:pPr>
        <w:pStyle w:val="CitaIFT0"/>
        <w:spacing w:before="240" w:after="240"/>
        <w:rPr>
          <w:b/>
          <w:u w:val="single"/>
        </w:rPr>
      </w:pPr>
      <w:r w:rsidRPr="00DD5002">
        <w:rPr>
          <w:b/>
          <w:u w:val="single"/>
        </w:rPr>
        <w:t>La cantidad máxima de solicitudes de Visita Técnica de un mismo Concesionario será de 200 (doscientas) mensuales, salvo que se observe una demanda que justifique su aumento.</w:t>
      </w:r>
    </w:p>
    <w:p w14:paraId="447F6B4B" w14:textId="7FAC1979" w:rsidR="00DD5002" w:rsidRPr="007F28FB" w:rsidRDefault="00DD5002" w:rsidP="00FE612E">
      <w:pPr>
        <w:pStyle w:val="CitaIFT0"/>
        <w:spacing w:before="240" w:after="240"/>
      </w:pPr>
      <w:r w:rsidRPr="007F28FB">
        <w:t xml:space="preserve">Queda entendido que </w:t>
      </w:r>
      <w:r w:rsidRPr="00DD5002">
        <w:rPr>
          <w:b/>
          <w:u w:val="single"/>
        </w:rPr>
        <w:t>no podrán realizarse solicitudes de Visitas Técnicas adicionales por el Concesionario sino en la misma cantidad de Visitas Técnicas que concluyan.</w:t>
      </w:r>
    </w:p>
    <w:p w14:paraId="70AF2302" w14:textId="67440751" w:rsidR="00DD5002" w:rsidRDefault="00DD5002" w:rsidP="00FE612E">
      <w:pPr>
        <w:pStyle w:val="CitaIFT0"/>
        <w:spacing w:before="240" w:after="240"/>
      </w:pPr>
      <w:r>
        <w:t xml:space="preserve"> […]”</w:t>
      </w:r>
    </w:p>
    <w:p w14:paraId="5C3314D3" w14:textId="54D57E92" w:rsidR="00DD5002" w:rsidRPr="003D4673" w:rsidRDefault="00DD5002" w:rsidP="00FE612E">
      <w:pPr>
        <w:pStyle w:val="CitaIFT0"/>
        <w:spacing w:before="240" w:after="240"/>
        <w:jc w:val="right"/>
      </w:pPr>
      <w:r>
        <w:t>[Énfasis añadido</w:t>
      </w:r>
      <w:r w:rsidR="005D7680">
        <w:t>]</w:t>
      </w:r>
    </w:p>
    <w:p w14:paraId="712935EE" w14:textId="21AAFC0A" w:rsidR="007B2CD1" w:rsidRDefault="007B2CD1" w:rsidP="00FE612E">
      <w:pPr>
        <w:spacing w:before="240" w:after="240" w:line="276" w:lineRule="auto"/>
        <w:jc w:val="both"/>
        <w:rPr>
          <w:rFonts w:ascii="ITC Avant Garde" w:eastAsia="Calibri" w:hAnsi="ITC Avant Garde" w:cs="Arial"/>
          <w:b/>
          <w:u w:val="single"/>
          <w:lang w:val="es-ES_tradnl" w:eastAsia="es-ES"/>
        </w:rPr>
      </w:pPr>
      <w:r>
        <w:rPr>
          <w:rFonts w:ascii="ITC Avant Garde" w:eastAsia="Calibri" w:hAnsi="ITC Avant Garde" w:cs="Arial"/>
          <w:b/>
          <w:u w:val="single"/>
          <w:lang w:val="es-ES_tradnl" w:eastAsia="es-ES"/>
        </w:rPr>
        <w:t>Análisis de la Propuesta de Oferta de Referencia</w:t>
      </w:r>
    </w:p>
    <w:p w14:paraId="1BFA802D" w14:textId="2B43C997" w:rsidR="00CA2D0E" w:rsidRDefault="00DD5002" w:rsidP="00FE612E">
      <w:pPr>
        <w:spacing w:before="240" w:after="240" w:line="276" w:lineRule="auto"/>
        <w:jc w:val="both"/>
        <w:rPr>
          <w:rFonts w:ascii="ITC Avant Garde" w:eastAsia="Calibri" w:hAnsi="ITC Avant Garde" w:cs="Arial"/>
          <w:lang w:val="es-ES_tradnl" w:eastAsia="es-ES"/>
        </w:rPr>
      </w:pPr>
      <w:r>
        <w:rPr>
          <w:rFonts w:ascii="ITC Avant Garde" w:eastAsia="Calibri" w:hAnsi="ITC Avant Garde" w:cs="Arial"/>
          <w:lang w:val="es-ES_tradnl" w:eastAsia="es-ES"/>
        </w:rPr>
        <w:t>Al respecto, el Instituto considera q</w:t>
      </w:r>
      <w:r w:rsidR="00CA2D0E">
        <w:rPr>
          <w:rFonts w:ascii="ITC Avant Garde" w:eastAsia="Calibri" w:hAnsi="ITC Avant Garde" w:cs="Arial"/>
          <w:lang w:val="es-ES_tradnl" w:eastAsia="es-ES"/>
        </w:rPr>
        <w:t xml:space="preserve">ue no resulta procedente imponer un límite a la cantidad solicitudes de visitas técnicas que dependa de la cantidad de visitas concluidas en virtud de que este punto puede significar una barrera para demandar servicios si las solicitudes de visitas técnicas correspondientes a un mes no son atendidas en los tiempos correspondientes, lo cual redundaría en tiempos más largos para que los CS puedan emplear los Servicios de Acceso y Uso Compartido de </w:t>
      </w:r>
      <w:r w:rsidR="00BD3D84">
        <w:rPr>
          <w:rFonts w:ascii="ITC Avant Garde" w:eastAsia="Calibri" w:hAnsi="ITC Avant Garde" w:cs="Arial"/>
          <w:lang w:val="es-ES_tradnl" w:eastAsia="es-ES"/>
        </w:rPr>
        <w:t>Infraestructura</w:t>
      </w:r>
      <w:r w:rsidR="00CA2D0E">
        <w:rPr>
          <w:rFonts w:ascii="ITC Avant Garde" w:eastAsia="Calibri" w:hAnsi="ITC Avant Garde" w:cs="Arial"/>
          <w:lang w:val="es-ES_tradnl" w:eastAsia="es-ES"/>
        </w:rPr>
        <w:t xml:space="preserve"> Pasiva del AEP. </w:t>
      </w:r>
    </w:p>
    <w:p w14:paraId="40BFCEF9" w14:textId="770082F4" w:rsidR="007B2CD1" w:rsidRPr="007B2CD1" w:rsidRDefault="00CA2D0E" w:rsidP="00FE612E">
      <w:pPr>
        <w:spacing w:before="240" w:after="240" w:line="276" w:lineRule="auto"/>
        <w:jc w:val="both"/>
        <w:rPr>
          <w:rFonts w:ascii="ITC Avant Garde" w:eastAsia="Calibri" w:hAnsi="ITC Avant Garde" w:cs="Arial"/>
          <w:lang w:val="es-ES_tradnl" w:eastAsia="es-ES"/>
        </w:rPr>
      </w:pPr>
      <w:r>
        <w:rPr>
          <w:rFonts w:ascii="ITC Avant Garde" w:eastAsia="Calibri" w:hAnsi="ITC Avant Garde" w:cs="Arial"/>
          <w:lang w:val="es-ES_tradnl" w:eastAsia="es-ES"/>
        </w:rPr>
        <w:t xml:space="preserve">Lo anterior en el entendido que a través del contenido del presente numeral se indica una cota superior de la cantidad de visitas técnicas que un CS puede realizar dentro de un periodo mensual, a efecto de que el AEP pueda planear con </w:t>
      </w:r>
      <w:r w:rsidR="00BD3D84">
        <w:rPr>
          <w:rFonts w:ascii="ITC Avant Garde" w:eastAsia="Calibri" w:hAnsi="ITC Avant Garde" w:cs="Arial"/>
          <w:lang w:val="es-ES_tradnl" w:eastAsia="es-ES"/>
        </w:rPr>
        <w:t>antelación</w:t>
      </w:r>
      <w:r>
        <w:rPr>
          <w:rFonts w:ascii="ITC Avant Garde" w:eastAsia="Calibri" w:hAnsi="ITC Avant Garde" w:cs="Arial"/>
          <w:lang w:val="es-ES_tradnl" w:eastAsia="es-ES"/>
        </w:rPr>
        <w:t xml:space="preserve"> la asignación de recursos que le permitan atender la demanda de servicios mayoristas en condiciones adecuadas, de conformidad con los plazos establecidos para el desarrollo de dichas actividades.</w:t>
      </w:r>
    </w:p>
    <w:p w14:paraId="5A5C4AB6" w14:textId="38BFCD7B" w:rsidR="007B2CD1" w:rsidRDefault="007B2CD1" w:rsidP="00FE612E">
      <w:pPr>
        <w:spacing w:before="240" w:after="240" w:line="276" w:lineRule="auto"/>
        <w:jc w:val="both"/>
        <w:rPr>
          <w:rFonts w:ascii="ITC Avant Garde" w:eastAsia="Calibri" w:hAnsi="ITC Avant Garde" w:cs="Arial"/>
          <w:b/>
          <w:u w:val="single"/>
          <w:lang w:val="es-ES_tradnl" w:eastAsia="es-ES"/>
        </w:rPr>
      </w:pPr>
      <w:r>
        <w:rPr>
          <w:rFonts w:ascii="ITC Avant Garde" w:eastAsia="Calibri" w:hAnsi="ITC Avant Garde" w:cs="Arial"/>
          <w:b/>
          <w:u w:val="single"/>
          <w:lang w:val="es-ES_tradnl" w:eastAsia="es-ES"/>
        </w:rPr>
        <w:t>Redacción definitiva</w:t>
      </w:r>
    </w:p>
    <w:p w14:paraId="7D752337" w14:textId="3ED3C936" w:rsidR="00DD5002" w:rsidRDefault="00DD5002" w:rsidP="00FE612E">
      <w:pPr>
        <w:spacing w:before="240" w:after="240" w:line="276" w:lineRule="auto"/>
        <w:jc w:val="both"/>
        <w:rPr>
          <w:rFonts w:ascii="ITC Avant Garde" w:eastAsia="Calibri" w:hAnsi="ITC Avant Garde" w:cs="Arial"/>
          <w:lang w:val="es-ES_tradnl" w:eastAsia="es-ES"/>
        </w:rPr>
      </w:pPr>
      <w:r w:rsidRPr="00DD5002">
        <w:rPr>
          <w:rFonts w:ascii="ITC Avant Garde" w:eastAsia="Calibri" w:hAnsi="ITC Avant Garde" w:cs="Arial"/>
          <w:lang w:val="es-ES_tradnl" w:eastAsia="es-ES"/>
        </w:rPr>
        <w:t>En consecuencia del análisis previo, así como en mérito de l</w:t>
      </w:r>
      <w:r w:rsidR="00B31AEA">
        <w:rPr>
          <w:rFonts w:ascii="ITC Avant Garde" w:eastAsia="Calibri" w:hAnsi="ITC Avant Garde" w:cs="Arial"/>
          <w:lang w:val="es-419" w:eastAsia="es-ES"/>
        </w:rPr>
        <w:t>o</w:t>
      </w:r>
      <w:r w:rsidRPr="00DD5002">
        <w:rPr>
          <w:rFonts w:ascii="ITC Avant Garde" w:eastAsia="Calibri" w:hAnsi="ITC Avant Garde" w:cs="Arial"/>
          <w:lang w:val="es-ES_tradnl" w:eastAsia="es-ES"/>
        </w:rPr>
        <w:t xml:space="preserve"> acordado por el Instituto a través del numeral </w:t>
      </w:r>
      <w:r w:rsidRPr="00D61BCD">
        <w:rPr>
          <w:rFonts w:ascii="ITC Avant Garde" w:eastAsia="Calibri" w:hAnsi="ITC Avant Garde" w:cs="Arial"/>
          <w:lang w:val="es-ES_tradnl" w:eastAsia="es-ES"/>
        </w:rPr>
        <w:t>5.2.2.1</w:t>
      </w:r>
      <w:r>
        <w:rPr>
          <w:rFonts w:ascii="ITC Avant Garde" w:eastAsia="Calibri" w:hAnsi="ITC Avant Garde" w:cs="Arial"/>
          <w:lang w:val="es-ES_tradnl" w:eastAsia="es-ES"/>
        </w:rPr>
        <w:t xml:space="preserve"> </w:t>
      </w:r>
      <w:r w:rsidRPr="00DD5002">
        <w:rPr>
          <w:rFonts w:ascii="ITC Avant Garde" w:eastAsia="Calibri" w:hAnsi="ITC Avant Garde" w:cs="Arial"/>
          <w:lang w:val="es-ES_tradnl" w:eastAsia="es-ES"/>
        </w:rPr>
        <w:t xml:space="preserve">del presente </w:t>
      </w:r>
      <w:r w:rsidR="0062279B">
        <w:rPr>
          <w:rFonts w:ascii="ITC Avant Garde" w:eastAsia="Calibri" w:hAnsi="ITC Avant Garde" w:cs="Arial"/>
          <w:lang w:val="es-419" w:eastAsia="es-ES"/>
        </w:rPr>
        <w:t>Acuerdo</w:t>
      </w:r>
      <w:r w:rsidRPr="00DD5002">
        <w:rPr>
          <w:rFonts w:ascii="ITC Avant Garde" w:eastAsia="Calibri" w:hAnsi="ITC Avant Garde" w:cs="Arial"/>
          <w:lang w:val="es-ES_tradnl" w:eastAsia="es-ES"/>
        </w:rPr>
        <w:t>, el Instituto acuerda modificar el apartado en comento</w:t>
      </w:r>
      <w:r>
        <w:rPr>
          <w:rFonts w:ascii="ITC Avant Garde" w:eastAsia="Calibri" w:hAnsi="ITC Avant Garde" w:cs="Arial"/>
          <w:lang w:val="es-ES_tradnl" w:eastAsia="es-ES"/>
        </w:rPr>
        <w:t xml:space="preserve"> </w:t>
      </w:r>
      <w:r w:rsidR="00414B46">
        <w:rPr>
          <w:rFonts w:ascii="ITC Avant Garde" w:eastAsia="Calibri" w:hAnsi="ITC Avant Garde" w:cs="Arial"/>
          <w:lang w:val="es-419" w:eastAsia="es-ES"/>
        </w:rPr>
        <w:t>eliminando las limitaciones</w:t>
      </w:r>
      <w:r w:rsidR="009E36AF">
        <w:rPr>
          <w:rFonts w:ascii="ITC Avant Garde" w:eastAsia="Calibri" w:hAnsi="ITC Avant Garde" w:cs="Arial"/>
          <w:lang w:val="es-ES_tradnl" w:eastAsia="es-ES"/>
        </w:rPr>
        <w:t xml:space="preserve"> </w:t>
      </w:r>
      <w:r w:rsidR="00414B46">
        <w:rPr>
          <w:rFonts w:ascii="ITC Avant Garde" w:eastAsia="Calibri" w:hAnsi="ITC Avant Garde" w:cs="Arial"/>
          <w:lang w:val="es-419" w:eastAsia="es-ES"/>
        </w:rPr>
        <w:t>a</w:t>
      </w:r>
      <w:r w:rsidR="00CA2D0E">
        <w:rPr>
          <w:rFonts w:ascii="ITC Avant Garde" w:eastAsia="Calibri" w:hAnsi="ITC Avant Garde" w:cs="Arial"/>
          <w:lang w:val="es-ES_tradnl" w:eastAsia="es-ES"/>
        </w:rPr>
        <w:t xml:space="preserve"> </w:t>
      </w:r>
      <w:r w:rsidR="00CA2D0E" w:rsidRPr="00CA2D0E">
        <w:rPr>
          <w:rFonts w:ascii="ITC Avant Garde" w:eastAsia="Calibri" w:hAnsi="ITC Avant Garde" w:cs="Arial"/>
          <w:lang w:val="es-ES_tradnl" w:eastAsia="es-ES"/>
        </w:rPr>
        <w:t xml:space="preserve"> solicitudes d</w:t>
      </w:r>
      <w:r w:rsidR="00CA2D0E">
        <w:rPr>
          <w:rFonts w:ascii="ITC Avant Garde" w:eastAsia="Calibri" w:hAnsi="ITC Avant Garde" w:cs="Arial"/>
          <w:lang w:val="es-ES_tradnl" w:eastAsia="es-ES"/>
        </w:rPr>
        <w:t xml:space="preserve">e Visitas Técnicas en función de aquellas </w:t>
      </w:r>
      <w:r w:rsidR="009E36AF">
        <w:rPr>
          <w:rFonts w:ascii="ITC Avant Garde" w:eastAsia="Calibri" w:hAnsi="ITC Avant Garde" w:cs="Arial"/>
          <w:lang w:val="es-ES_tradnl" w:eastAsia="es-ES"/>
        </w:rPr>
        <w:t xml:space="preserve">solicitudes </w:t>
      </w:r>
      <w:r w:rsidR="00CA2D0E">
        <w:rPr>
          <w:rFonts w:ascii="ITC Avant Garde" w:eastAsia="Calibri" w:hAnsi="ITC Avant Garde" w:cs="Arial"/>
          <w:lang w:val="es-ES_tradnl" w:eastAsia="es-ES"/>
        </w:rPr>
        <w:t>que se concluyan en un periodo determinado</w:t>
      </w:r>
      <w:r w:rsidR="00CA2D0E" w:rsidRPr="00CA2D0E">
        <w:rPr>
          <w:rFonts w:ascii="ITC Avant Garde" w:eastAsia="Calibri" w:hAnsi="ITC Avant Garde" w:cs="Arial"/>
          <w:lang w:val="es-ES_tradnl" w:eastAsia="es-ES"/>
        </w:rPr>
        <w:t>.</w:t>
      </w:r>
    </w:p>
    <w:p w14:paraId="616A09D9" w14:textId="0A3BF67E" w:rsidR="007B2CD1" w:rsidRPr="009D7C86" w:rsidRDefault="007B2CD1" w:rsidP="00FE612E">
      <w:pPr>
        <w:pStyle w:val="Prrafodelista"/>
        <w:numPr>
          <w:ilvl w:val="4"/>
          <w:numId w:val="18"/>
        </w:numPr>
        <w:spacing w:before="240" w:after="240"/>
        <w:contextualSpacing w:val="0"/>
        <w:jc w:val="both"/>
        <w:outlineLvl w:val="2"/>
        <w:rPr>
          <w:rFonts w:ascii="ITC Avant Garde" w:hAnsi="ITC Avant Garde" w:cs="Arial"/>
          <w:b/>
          <w:color w:val="000000" w:themeColor="text1"/>
          <w:lang w:eastAsia="es-ES"/>
        </w:rPr>
      </w:pPr>
      <w:r>
        <w:rPr>
          <w:rFonts w:ascii="ITC Avant Garde" w:hAnsi="ITC Avant Garde" w:cs="Arial"/>
          <w:b/>
          <w:color w:val="000000" w:themeColor="text1"/>
          <w:lang w:eastAsia="es-ES"/>
        </w:rPr>
        <w:lastRenderedPageBreak/>
        <w:t>SOBRE LA VISITA TÉCNICA INDIVIDUAL</w:t>
      </w:r>
    </w:p>
    <w:p w14:paraId="01C085F3" w14:textId="77777777" w:rsidR="009B5476" w:rsidRPr="009D7C86" w:rsidRDefault="009B5476" w:rsidP="00FE612E">
      <w:pPr>
        <w:spacing w:before="240" w:after="240" w:line="276" w:lineRule="auto"/>
        <w:jc w:val="both"/>
        <w:rPr>
          <w:rFonts w:ascii="ITC Avant Garde" w:eastAsia="Calibri" w:hAnsi="ITC Avant Garde" w:cs="Arial"/>
          <w:b/>
          <w:u w:val="single"/>
          <w:lang w:val="es-ES_tradnl" w:eastAsia="es-ES"/>
        </w:rPr>
      </w:pPr>
      <w:r w:rsidRPr="009D7C86">
        <w:rPr>
          <w:rFonts w:ascii="ITC Avant Garde" w:eastAsia="Calibri" w:hAnsi="ITC Avant Garde" w:cs="Arial"/>
          <w:b/>
          <w:u w:val="single"/>
          <w:lang w:val="es-ES_tradnl" w:eastAsia="es-ES"/>
        </w:rPr>
        <w:t>Propuesta de Oferta de Referencia</w:t>
      </w:r>
    </w:p>
    <w:p w14:paraId="51DF696F" w14:textId="77777777" w:rsidR="007652BA" w:rsidRPr="003D4673" w:rsidRDefault="0086370E" w:rsidP="00FE612E">
      <w:pPr>
        <w:pStyle w:val="IFTnormal"/>
        <w:spacing w:before="240" w:after="240"/>
      </w:pPr>
      <w:r w:rsidRPr="009D7C86">
        <w:t>El numeral 2.5 de la Propuesta de Oferta de Referencia de Telesites incluye</w:t>
      </w:r>
      <w:r w:rsidR="007652BA" w:rsidRPr="009D7C86">
        <w:rPr>
          <w:color w:val="000000" w:themeColor="text1"/>
        </w:rPr>
        <w:t xml:space="preserve"> </w:t>
      </w:r>
      <w:r w:rsidR="000C4323" w:rsidRPr="009D7C86">
        <w:rPr>
          <w:color w:val="000000" w:themeColor="text1"/>
        </w:rPr>
        <w:t xml:space="preserve">diversas características, plazos y especificaciones respecto a la prestación del </w:t>
      </w:r>
      <w:r w:rsidR="007652BA" w:rsidRPr="009D7C86">
        <w:rPr>
          <w:color w:val="000000" w:themeColor="text1"/>
        </w:rPr>
        <w:t>“Servicio de Visita Técnica</w:t>
      </w:r>
      <w:r w:rsidR="007426F7" w:rsidRPr="009D7C86">
        <w:rPr>
          <w:color w:val="000000" w:themeColor="text1"/>
        </w:rPr>
        <w:t>”</w:t>
      </w:r>
      <w:r w:rsidRPr="009D7C86">
        <w:rPr>
          <w:color w:val="000000" w:themeColor="text1"/>
        </w:rPr>
        <w:t>.</w:t>
      </w:r>
    </w:p>
    <w:p w14:paraId="02DC9CF9" w14:textId="77777777" w:rsidR="009B5476" w:rsidRPr="00532B61" w:rsidRDefault="009B5476" w:rsidP="00FE612E">
      <w:pPr>
        <w:spacing w:before="240" w:after="240" w:line="276" w:lineRule="auto"/>
        <w:jc w:val="both"/>
        <w:rPr>
          <w:rFonts w:ascii="ITC Avant Garde" w:eastAsia="Calibri" w:hAnsi="ITC Avant Garde" w:cs="Arial"/>
          <w:b/>
          <w:u w:val="single"/>
          <w:lang w:val="es-ES_tradnl" w:eastAsia="es-ES"/>
        </w:rPr>
      </w:pPr>
      <w:r w:rsidRPr="00532B61">
        <w:rPr>
          <w:rFonts w:ascii="ITC Avant Garde" w:eastAsia="Calibri" w:hAnsi="ITC Avant Garde" w:cs="Arial"/>
          <w:b/>
          <w:u w:val="single"/>
          <w:lang w:val="es-ES_tradnl" w:eastAsia="es-ES"/>
        </w:rPr>
        <w:t>Análisis de la Propuesta de Oferta de Referencia</w:t>
      </w:r>
    </w:p>
    <w:p w14:paraId="647EB82C" w14:textId="77777777" w:rsidR="0086370E" w:rsidRPr="003D4673" w:rsidRDefault="0086370E" w:rsidP="00FE612E">
      <w:pPr>
        <w:pStyle w:val="IFTnormal"/>
        <w:spacing w:before="240" w:after="240"/>
      </w:pPr>
      <w:r w:rsidRPr="003D4673">
        <w:t xml:space="preserve">Dentro de la Consulta Pública, uno de los participantes sugirió que debería abrirse la posibilidad de </w:t>
      </w:r>
      <w:r w:rsidR="009D669D" w:rsidRPr="003D4673">
        <w:t>realizar</w:t>
      </w:r>
      <w:r w:rsidRPr="003D4673">
        <w:t xml:space="preserve"> visitas técnicas individuales, conforme a lo siguiente:</w:t>
      </w:r>
    </w:p>
    <w:p w14:paraId="6C6C6745" w14:textId="77777777" w:rsidR="0086370E" w:rsidRPr="00532B61" w:rsidRDefault="0086370E" w:rsidP="00FE612E">
      <w:pPr>
        <w:pStyle w:val="CitaIFT0"/>
        <w:spacing w:before="240" w:after="240"/>
        <w:rPr>
          <w:b/>
          <w:lang w:val="es-MX"/>
        </w:rPr>
      </w:pPr>
      <w:r w:rsidRPr="00532B61">
        <w:rPr>
          <w:lang w:val="es-MX"/>
        </w:rPr>
        <w:t>“</w:t>
      </w:r>
      <w:r w:rsidRPr="00532B61">
        <w:rPr>
          <w:b/>
          <w:lang w:val="es-MX"/>
        </w:rPr>
        <w:t>7. Realización de visitas técnicas.</w:t>
      </w:r>
    </w:p>
    <w:p w14:paraId="15C2B981" w14:textId="77777777" w:rsidR="0086370E" w:rsidRPr="00532B61" w:rsidRDefault="0086370E" w:rsidP="00FE612E">
      <w:pPr>
        <w:pStyle w:val="CitaIFT0"/>
        <w:spacing w:before="240" w:after="240"/>
        <w:rPr>
          <w:color w:val="C00000"/>
          <w:lang w:val="es-MX"/>
        </w:rPr>
      </w:pPr>
      <w:r w:rsidRPr="00532B61">
        <w:rPr>
          <w:color w:val="000000" w:themeColor="text1"/>
          <w:lang w:val="es-MX"/>
        </w:rPr>
        <w:t>Con el fin de hacer eficientes los tiempos de visita técnica y evitar una dependencia en la disponibilidad de recursos de Telesites, se sugiere que las visitas técnicas a sitio puedan realizarse sin la dependencia del acompañamiento de un supervisor de Telesites.</w:t>
      </w:r>
    </w:p>
    <w:p w14:paraId="6A535204" w14:textId="77777777" w:rsidR="0086370E" w:rsidRPr="00532B61" w:rsidRDefault="0086370E" w:rsidP="00FE612E">
      <w:pPr>
        <w:pStyle w:val="CitaIFT0"/>
        <w:spacing w:before="240" w:after="240"/>
        <w:rPr>
          <w:color w:val="C00000"/>
          <w:lang w:val="es-MX"/>
        </w:rPr>
      </w:pPr>
      <w:r w:rsidRPr="00532B61">
        <w:rPr>
          <w:lang w:val="es-MX"/>
        </w:rPr>
        <w:t xml:space="preserve">Este comentario está relacionado a los siguientes apartados de la Oferta de Referencia: </w:t>
      </w:r>
      <w:r w:rsidRPr="00532B61">
        <w:rPr>
          <w:color w:val="C00000"/>
          <w:lang w:val="es-MX"/>
        </w:rPr>
        <w:t xml:space="preserve"> </w:t>
      </w:r>
    </w:p>
    <w:p w14:paraId="197E6096" w14:textId="77777777" w:rsidR="0086370E" w:rsidRPr="00532B61" w:rsidRDefault="0086370E" w:rsidP="00FE612E">
      <w:pPr>
        <w:pStyle w:val="CitaIFT0"/>
        <w:spacing w:before="240" w:after="240"/>
        <w:ind w:left="1418"/>
        <w:rPr>
          <w:b/>
          <w:color w:val="000000" w:themeColor="text1"/>
          <w:lang w:val="es-MX"/>
        </w:rPr>
      </w:pPr>
      <w:r w:rsidRPr="00532B61">
        <w:rPr>
          <w:b/>
          <w:color w:val="000000" w:themeColor="text1"/>
          <w:lang w:val="es-MX"/>
        </w:rPr>
        <w:t>Anexo “I” Servicios, 2.5 Visita técnica</w:t>
      </w:r>
    </w:p>
    <w:p w14:paraId="204C1B02" w14:textId="77777777" w:rsidR="0086370E" w:rsidRPr="00532B61" w:rsidRDefault="0086370E" w:rsidP="00FE612E">
      <w:pPr>
        <w:pStyle w:val="CitaIFT0"/>
        <w:spacing w:before="240" w:after="240"/>
        <w:ind w:left="1418"/>
        <w:rPr>
          <w:color w:val="000000" w:themeColor="text1"/>
          <w:lang w:val="es-MX"/>
        </w:rPr>
      </w:pPr>
      <w:r w:rsidRPr="00532B61">
        <w:rPr>
          <w:b/>
          <w:color w:val="000000" w:themeColor="text1"/>
          <w:lang w:val="es-MX"/>
        </w:rPr>
        <w:t xml:space="preserve">Anexo IV, Normativa Técnica, Generalidades, 1. Del Acceso a los sitios </w:t>
      </w:r>
    </w:p>
    <w:p w14:paraId="22B4DE44" w14:textId="77777777" w:rsidR="0086370E" w:rsidRPr="00532B61" w:rsidRDefault="0086370E" w:rsidP="00FE612E">
      <w:pPr>
        <w:pStyle w:val="CitaIFT0"/>
        <w:numPr>
          <w:ilvl w:val="0"/>
          <w:numId w:val="26"/>
        </w:numPr>
        <w:spacing w:before="240" w:after="240"/>
        <w:ind w:left="1843"/>
        <w:rPr>
          <w:lang w:val="es-MX"/>
        </w:rPr>
      </w:pPr>
      <w:r w:rsidRPr="00532B61">
        <w:rPr>
          <w:lang w:val="es-MX"/>
        </w:rPr>
        <w:t>Para realizar las visitas técnicas es requerimiento actualmente el realizar las visitas con un supervisor de Telesites en conjunto con un representante del CS, este proceso limita las visitas a sitio con la disponibilidad de los recursos de Telesites, por esta razón se solicita que las visitas las pueda realizar el Concesionario Solicitante por cuenta propia y siguiendo los procesos de acceso a sitio de Telesites.”</w:t>
      </w:r>
    </w:p>
    <w:p w14:paraId="0FBF9592" w14:textId="77777777" w:rsidR="00893ADE" w:rsidRPr="00532B61" w:rsidRDefault="009F08DA" w:rsidP="00FE612E">
      <w:pPr>
        <w:pStyle w:val="IFTnormal"/>
        <w:spacing w:before="240" w:after="240"/>
      </w:pPr>
      <w:r w:rsidRPr="00532B61">
        <w:t xml:space="preserve">El Instituto </w:t>
      </w:r>
      <w:r w:rsidR="00893ADE" w:rsidRPr="00532B61">
        <w:t>considera que en ca</w:t>
      </w:r>
      <w:r w:rsidR="00E843A2" w:rsidRPr="00532B61">
        <w:t xml:space="preserve">sos específicos </w:t>
      </w:r>
      <w:r w:rsidR="008A0540" w:rsidRPr="00532B61">
        <w:t xml:space="preserve">un servicio a partir del cual se posibilite la realización de </w:t>
      </w:r>
      <w:r w:rsidR="00893ADE" w:rsidRPr="00532B61">
        <w:t>visita</w:t>
      </w:r>
      <w:r w:rsidR="008A0540" w:rsidRPr="00532B61">
        <w:t>s</w:t>
      </w:r>
      <w:r w:rsidR="00893ADE" w:rsidRPr="00532B61">
        <w:t xml:space="preserve"> t</w:t>
      </w:r>
      <w:r w:rsidR="000F4D64" w:rsidRPr="00532B61">
        <w:t>écnica</w:t>
      </w:r>
      <w:r w:rsidR="008A0540" w:rsidRPr="00532B61">
        <w:t>s</w:t>
      </w:r>
      <w:r w:rsidR="000F4D64" w:rsidRPr="00532B61">
        <w:t xml:space="preserve"> </w:t>
      </w:r>
      <w:r w:rsidR="003B2F20" w:rsidRPr="00532B61">
        <w:t>“</w:t>
      </w:r>
      <w:r w:rsidR="008A0540" w:rsidRPr="00532B61">
        <w:t>individuales</w:t>
      </w:r>
      <w:r w:rsidR="003B2F20" w:rsidRPr="00532B61">
        <w:t>”</w:t>
      </w:r>
      <w:r w:rsidR="000F4D64" w:rsidRPr="00532B61">
        <w:t>, es decir</w:t>
      </w:r>
      <w:r w:rsidR="00CD0475" w:rsidRPr="00532B61">
        <w:t>,</w:t>
      </w:r>
      <w:r w:rsidR="000F4D64" w:rsidRPr="00532B61">
        <w:t xml:space="preserve"> </w:t>
      </w:r>
      <w:r w:rsidR="003B2F20" w:rsidRPr="00532B61">
        <w:t>visitas realizadas por el</w:t>
      </w:r>
      <w:r w:rsidR="008A0540" w:rsidRPr="00532B61">
        <w:t xml:space="preserve"> CS</w:t>
      </w:r>
      <w:r w:rsidR="003B2F20" w:rsidRPr="00532B61">
        <w:t xml:space="preserve"> </w:t>
      </w:r>
      <w:r w:rsidR="000F4D64" w:rsidRPr="00532B61">
        <w:t xml:space="preserve">sin acompañamiento </w:t>
      </w:r>
      <w:r w:rsidR="008A0540" w:rsidRPr="00532B61">
        <w:t>por parte</w:t>
      </w:r>
      <w:r w:rsidR="000F4D64" w:rsidRPr="00532B61">
        <w:t xml:space="preserve"> de</w:t>
      </w:r>
      <w:r w:rsidR="008A0540" w:rsidRPr="00532B61">
        <w:t>l</w:t>
      </w:r>
      <w:r w:rsidR="000F4D64" w:rsidRPr="00532B61">
        <w:t xml:space="preserve"> personal del AEP</w:t>
      </w:r>
      <w:r w:rsidR="008A0540" w:rsidRPr="00532B61">
        <w:t xml:space="preserve"> puede 1) acelerar </w:t>
      </w:r>
      <w:r w:rsidR="003B2F20" w:rsidRPr="00532B61">
        <w:t>el proceso de</w:t>
      </w:r>
      <w:r w:rsidR="00CD0475" w:rsidRPr="00532B61">
        <w:t xml:space="preserve"> gestión de</w:t>
      </w:r>
      <w:r w:rsidR="003B2F20" w:rsidRPr="00532B61">
        <w:t xml:space="preserve"> solicitudes de servicios, en tanto </w:t>
      </w:r>
      <w:r w:rsidR="008A0540" w:rsidRPr="00532B61">
        <w:t xml:space="preserve">la recopilación de obtención y análisis de los datos </w:t>
      </w:r>
      <w:r w:rsidR="00FD1D35" w:rsidRPr="00532B61">
        <w:t>a partir de los cuales se determine que efectivamente se podrá ejercer el Acceso y Uso Compartido de Infraestructura Pasi</w:t>
      </w:r>
      <w:r w:rsidR="003B2F20" w:rsidRPr="00532B61">
        <w:t>va, será realizada por una de las partes involucradas, sin tener que esperar a la disponibilidad de su contraparte y 2) aligerar el uso de recursos a desplegarse por el AEP para la atenc</w:t>
      </w:r>
      <w:r w:rsidR="00E843A2" w:rsidRPr="00532B61">
        <w:t>ión de solicitudes de servicios</w:t>
      </w:r>
      <w:r w:rsidR="00CD0475" w:rsidRPr="00532B61">
        <w:t>.</w:t>
      </w:r>
      <w:r w:rsidR="00E843A2" w:rsidRPr="00532B61">
        <w:t xml:space="preserve"> </w:t>
      </w:r>
      <w:r w:rsidR="00CD0475" w:rsidRPr="00532B61">
        <w:t>P</w:t>
      </w:r>
      <w:r w:rsidR="00E843A2" w:rsidRPr="00532B61">
        <w:t xml:space="preserve">or lo que esta posibilidad puede </w:t>
      </w:r>
      <w:r w:rsidR="00E843A2" w:rsidRPr="00532B61">
        <w:lastRenderedPageBreak/>
        <w:t xml:space="preserve">hacer más eficiente </w:t>
      </w:r>
      <w:r w:rsidR="00B12BE3" w:rsidRPr="00532B61">
        <w:t xml:space="preserve">(en tiempo y costo) </w:t>
      </w:r>
      <w:r w:rsidR="00E843A2" w:rsidRPr="00532B61">
        <w:t xml:space="preserve">la prestación de </w:t>
      </w:r>
      <w:r w:rsidR="009D669D" w:rsidRPr="00532B61">
        <w:t>servicios</w:t>
      </w:r>
      <w:r w:rsidR="00E843A2" w:rsidRPr="00532B61">
        <w:t xml:space="preserve"> siempre y cuando</w:t>
      </w:r>
      <w:r w:rsidR="00CD0475" w:rsidRPr="00532B61">
        <w:t xml:space="preserve"> las condiciones del sitio lo permitan</w:t>
      </w:r>
      <w:r w:rsidR="00B12BE3" w:rsidRPr="00532B61">
        <w:t>.</w:t>
      </w:r>
    </w:p>
    <w:p w14:paraId="43D9C4BA" w14:textId="5E094205" w:rsidR="009F08DA" w:rsidRPr="00532B61" w:rsidRDefault="000F4D64" w:rsidP="00FE612E">
      <w:pPr>
        <w:pStyle w:val="IFTnormal"/>
        <w:spacing w:before="240" w:after="240"/>
      </w:pPr>
      <w:r w:rsidRPr="00532B61">
        <w:t>En est</w:t>
      </w:r>
      <w:r w:rsidR="00D22F07" w:rsidRPr="00532B61">
        <w:t xml:space="preserve">e sentido </w:t>
      </w:r>
      <w:r w:rsidR="003B2F20" w:rsidRPr="00532B61">
        <w:t xml:space="preserve">la Oferta de Referencia deberá contemplar </w:t>
      </w:r>
      <w:r w:rsidR="00B12BE3" w:rsidRPr="00532B61">
        <w:t xml:space="preserve">la posibilidad de que un CS solicite visitas a los sitios sin necesidad de </w:t>
      </w:r>
      <w:r w:rsidR="00D22F07" w:rsidRPr="00532B61">
        <w:t>ser acompañado por el AEP pero dado que el AEP es quien posee el conocimiento de las particularidades de acceso a cada sitio éste deberá ser quien determine si la posibilidad es procedente o no</w:t>
      </w:r>
      <w:r w:rsidR="006C727E" w:rsidRPr="00532B61">
        <w:t>,</w:t>
      </w:r>
      <w:r w:rsidR="00D22F07" w:rsidRPr="00532B61">
        <w:t xml:space="preserve"> e</w:t>
      </w:r>
      <w:r w:rsidR="002C4928" w:rsidRPr="00532B61">
        <w:t xml:space="preserve"> </w:t>
      </w:r>
      <w:r w:rsidR="00D22F07" w:rsidRPr="00532B61">
        <w:t xml:space="preserve">indique </w:t>
      </w:r>
      <w:r w:rsidR="002C4928" w:rsidRPr="00532B61">
        <w:t>en la respuesta a la solicitud de visita técnica si tal</w:t>
      </w:r>
      <w:r w:rsidR="00D22F07" w:rsidRPr="00532B61">
        <w:t xml:space="preserve"> </w:t>
      </w:r>
      <w:r w:rsidR="009D669D" w:rsidRPr="00532B61">
        <w:t>actividad</w:t>
      </w:r>
      <w:r w:rsidR="00D22F07" w:rsidRPr="00532B61">
        <w:t xml:space="preserve"> podrá ser o individual o en su defecto tendrá que ser conjunta. </w:t>
      </w:r>
    </w:p>
    <w:p w14:paraId="288C8057" w14:textId="77777777" w:rsidR="009B5476" w:rsidRPr="00532B61" w:rsidRDefault="009B5476" w:rsidP="00FE612E">
      <w:pPr>
        <w:spacing w:before="240" w:after="240" w:line="276" w:lineRule="auto"/>
        <w:jc w:val="both"/>
        <w:rPr>
          <w:rFonts w:ascii="ITC Avant Garde" w:eastAsia="Calibri" w:hAnsi="ITC Avant Garde" w:cs="Arial"/>
          <w:b/>
          <w:u w:val="single"/>
          <w:lang w:val="es-ES_tradnl" w:eastAsia="es-ES"/>
        </w:rPr>
      </w:pPr>
      <w:r w:rsidRPr="00532B61">
        <w:rPr>
          <w:rFonts w:ascii="ITC Avant Garde" w:eastAsia="Calibri" w:hAnsi="ITC Avant Garde" w:cs="Arial"/>
          <w:b/>
          <w:u w:val="single"/>
          <w:lang w:val="es-ES_tradnl" w:eastAsia="es-ES"/>
        </w:rPr>
        <w:t xml:space="preserve">Redacción definitiva </w:t>
      </w:r>
    </w:p>
    <w:p w14:paraId="3124635F" w14:textId="43A88C25" w:rsidR="00BA1B6C" w:rsidRPr="009D7C86" w:rsidRDefault="009D0D64" w:rsidP="00FE612E">
      <w:pPr>
        <w:pStyle w:val="IFTnormal"/>
        <w:spacing w:before="240" w:after="240"/>
      </w:pPr>
      <w:r>
        <w:t>En consecuencia</w:t>
      </w:r>
      <w:r w:rsidR="00893ADE" w:rsidRPr="009D7C86">
        <w:t xml:space="preserve"> del análisis previo, </w:t>
      </w:r>
      <w:r w:rsidR="00DB58BF" w:rsidRPr="009D7C86">
        <w:t>el Instituto acuerda</w:t>
      </w:r>
      <w:r w:rsidR="00893ADE" w:rsidRPr="009D7C86">
        <w:t xml:space="preserve"> modificar </w:t>
      </w:r>
      <w:r w:rsidR="00BA1B6C" w:rsidRPr="009D7C86">
        <w:t>la estructura de la Oferta de Referencia para considerar un “Servicio de Visita Té</w:t>
      </w:r>
      <w:r w:rsidR="009D669D" w:rsidRPr="009D7C86">
        <w:t>c</w:t>
      </w:r>
      <w:r w:rsidR="00BA1B6C" w:rsidRPr="009D7C86">
        <w:t xml:space="preserve">nica Individual”, </w:t>
      </w:r>
      <w:r w:rsidR="00FD1D35" w:rsidRPr="009D7C86">
        <w:t>en línea con el alcance</w:t>
      </w:r>
      <w:r w:rsidR="00BA1B6C" w:rsidRPr="009D7C86">
        <w:t xml:space="preserve"> descrito anteriormente. </w:t>
      </w:r>
    </w:p>
    <w:p w14:paraId="5C04FE37" w14:textId="77777777" w:rsidR="00893ADE" w:rsidRPr="009D7C86" w:rsidRDefault="00BA1B6C" w:rsidP="00FE612E">
      <w:pPr>
        <w:pStyle w:val="IFTnormal"/>
        <w:spacing w:before="240" w:after="240"/>
        <w:rPr>
          <w:b/>
          <w:color w:val="FF0000"/>
        </w:rPr>
      </w:pPr>
      <w:r w:rsidRPr="009D7C86">
        <w:t xml:space="preserve">De manera particular, el Instituto considera pertinente adecuar </w:t>
      </w:r>
      <w:r w:rsidR="00893ADE" w:rsidRPr="009D7C86">
        <w:t xml:space="preserve">el </w:t>
      </w:r>
      <w:r w:rsidR="000F4D64" w:rsidRPr="009D7C86">
        <w:rPr>
          <w:color w:val="000000" w:themeColor="text1"/>
        </w:rPr>
        <w:t>numeral II. Definiciones de la Oferta de Referencia</w:t>
      </w:r>
      <w:r w:rsidR="00893ADE" w:rsidRPr="009D7C86">
        <w:t xml:space="preserve">, </w:t>
      </w:r>
      <w:r w:rsidR="000F4D64" w:rsidRPr="009D7C86">
        <w:t>para incluir la siguiente definición del “Servicio de Visita Té</w:t>
      </w:r>
      <w:r w:rsidR="009D669D" w:rsidRPr="009D7C86">
        <w:t>c</w:t>
      </w:r>
      <w:r w:rsidR="000F4D64" w:rsidRPr="009D7C86">
        <w:t>nica Individual”</w:t>
      </w:r>
      <w:r w:rsidR="00893ADE" w:rsidRPr="009D7C86">
        <w:t>:</w:t>
      </w:r>
    </w:p>
    <w:tbl>
      <w:tblPr>
        <w:tblStyle w:val="Cuadrculadetablaclara1"/>
        <w:tblW w:w="5241" w:type="pc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Redaccion definitiva al concepto visita tecnica"/>
      </w:tblPr>
      <w:tblGrid>
        <w:gridCol w:w="3011"/>
        <w:gridCol w:w="6253"/>
      </w:tblGrid>
      <w:tr w:rsidR="000F4D64" w:rsidRPr="006C727E" w14:paraId="56297AA3" w14:textId="77777777" w:rsidTr="005D5637">
        <w:trPr>
          <w:trHeight w:val="563"/>
          <w:tblHeader/>
        </w:trPr>
        <w:tc>
          <w:tcPr>
            <w:tcW w:w="1625" w:type="pct"/>
          </w:tcPr>
          <w:p w14:paraId="4699617E" w14:textId="77777777" w:rsidR="000F4D64" w:rsidRPr="003D4673" w:rsidRDefault="000F4D64" w:rsidP="00FE612E">
            <w:pPr>
              <w:pStyle w:val="CondicionesFinales"/>
              <w:spacing w:before="240" w:after="240"/>
            </w:pPr>
            <w:r w:rsidRPr="003D4673">
              <w:t>Visita Técnica Individual</w:t>
            </w:r>
          </w:p>
          <w:p w14:paraId="053DECA1" w14:textId="77777777" w:rsidR="000F4D64" w:rsidRPr="003D4673" w:rsidRDefault="000F4D64" w:rsidP="00FE612E">
            <w:pPr>
              <w:pStyle w:val="CondicionesFinales"/>
              <w:spacing w:before="240" w:after="240"/>
            </w:pPr>
          </w:p>
        </w:tc>
        <w:tc>
          <w:tcPr>
            <w:tcW w:w="3375" w:type="pct"/>
          </w:tcPr>
          <w:p w14:paraId="33AB8566" w14:textId="556344B4" w:rsidR="000F4D64" w:rsidRPr="003D4673" w:rsidRDefault="000F4D64" w:rsidP="00FE612E">
            <w:pPr>
              <w:pStyle w:val="CondicionesFinales"/>
              <w:spacing w:before="240" w:after="240"/>
            </w:pPr>
            <w:r w:rsidRPr="003D4673">
              <w:t xml:space="preserve">El Servicio Complementario por el cual Telesites otorga las facilidades al Concesionario para realizar una visita a sitio </w:t>
            </w:r>
            <w:r w:rsidR="00473255">
              <w:t xml:space="preserve">sin necesidad de ser acompañado por el AEP, </w:t>
            </w:r>
            <w:r w:rsidRPr="003D4673">
              <w:t>a fin de analizar y concretar in situ los elementos sobre los que efectivamente se podrá ejercer el Acceso y Uso Compartido de Infraestructura Pasiva.</w:t>
            </w:r>
          </w:p>
        </w:tc>
      </w:tr>
    </w:tbl>
    <w:p w14:paraId="10529E3A" w14:textId="77777777" w:rsidR="009B5476" w:rsidRPr="009D7C86" w:rsidRDefault="000F4D64" w:rsidP="00FE612E">
      <w:pPr>
        <w:pStyle w:val="IFTnormal"/>
        <w:spacing w:before="240" w:after="240"/>
        <w:rPr>
          <w:color w:val="000000" w:themeColor="text1"/>
        </w:rPr>
      </w:pPr>
      <w:r w:rsidRPr="009D7C86">
        <w:t xml:space="preserve">Asimismo, </w:t>
      </w:r>
      <w:r w:rsidR="00DB58BF" w:rsidRPr="009D7C86">
        <w:rPr>
          <w:color w:val="000000" w:themeColor="text1"/>
        </w:rPr>
        <w:t>el Instituto acuerda</w:t>
      </w:r>
      <w:r w:rsidRPr="009D7C86">
        <w:rPr>
          <w:color w:val="000000" w:themeColor="text1"/>
        </w:rPr>
        <w:t xml:space="preserve"> modificar la estructura del Anexo “I” Servicios, para considerar la inclusi</w:t>
      </w:r>
      <w:r w:rsidR="00FD1D35" w:rsidRPr="009D7C86">
        <w:rPr>
          <w:color w:val="000000" w:themeColor="text1"/>
        </w:rPr>
        <w:t xml:space="preserve">ón </w:t>
      </w:r>
      <w:r w:rsidR="00FD1D35" w:rsidRPr="009D7C86">
        <w:t>del “Servicio de Visita Té</w:t>
      </w:r>
      <w:r w:rsidR="009D669D" w:rsidRPr="009D7C86">
        <w:t>c</w:t>
      </w:r>
      <w:r w:rsidR="00FD1D35" w:rsidRPr="009D7C86">
        <w:t>nica Individual”, de conformidad con lo siguiente:</w:t>
      </w:r>
    </w:p>
    <w:p w14:paraId="4C8CD6D5" w14:textId="77777777" w:rsidR="009D2C83" w:rsidRPr="003D4673" w:rsidRDefault="009D2C83" w:rsidP="00FE612E">
      <w:pPr>
        <w:pStyle w:val="CondicionesFinales"/>
        <w:spacing w:before="240" w:after="240"/>
        <w:rPr>
          <w:lang w:val="es-MX"/>
        </w:rPr>
      </w:pPr>
      <w:r w:rsidRPr="003D4673">
        <w:rPr>
          <w:lang w:val="es-MX"/>
        </w:rPr>
        <w:t xml:space="preserve">2.5 </w:t>
      </w:r>
      <w:r w:rsidRPr="003D4673">
        <w:rPr>
          <w:lang w:val="es-MX"/>
        </w:rPr>
        <w:tab/>
        <w:t xml:space="preserve">VISITA TÉCNICA. </w:t>
      </w:r>
    </w:p>
    <w:p w14:paraId="521A9952" w14:textId="77777777" w:rsidR="009D2C83" w:rsidRPr="003D4673" w:rsidRDefault="009D2C83" w:rsidP="00FE612E">
      <w:pPr>
        <w:pStyle w:val="CondicionesFinales"/>
        <w:spacing w:before="240" w:after="240"/>
        <w:rPr>
          <w:lang w:val="es-MX"/>
        </w:rPr>
      </w:pPr>
      <w:r w:rsidRPr="003D4673">
        <w:rPr>
          <w:lang w:val="es-MX"/>
        </w:rPr>
        <w:t xml:space="preserve">Una vez seleccionados por el Concesionario los Sitios de su interés, en caso de que lo considere necesario, el Concesionario solicitará a Telesites la realización de una Visita Técnica </w:t>
      </w:r>
      <w:r w:rsidR="00610DC7" w:rsidRPr="003D4673">
        <w:rPr>
          <w:lang w:val="es-MX"/>
        </w:rPr>
        <w:t>o</w:t>
      </w:r>
      <w:r w:rsidRPr="003D4673">
        <w:rPr>
          <w:lang w:val="es-MX"/>
        </w:rPr>
        <w:t xml:space="preserve"> una Visita </w:t>
      </w:r>
      <w:r w:rsidR="009D669D" w:rsidRPr="003D4673">
        <w:rPr>
          <w:lang w:val="es-MX"/>
        </w:rPr>
        <w:t>Técnica</w:t>
      </w:r>
      <w:r w:rsidRPr="003D4673">
        <w:rPr>
          <w:lang w:val="es-MX"/>
        </w:rPr>
        <w:t xml:space="preserve"> </w:t>
      </w:r>
      <w:r w:rsidR="00610DC7" w:rsidRPr="003D4673">
        <w:rPr>
          <w:lang w:val="es-MX"/>
        </w:rPr>
        <w:lastRenderedPageBreak/>
        <w:t>Individual</w:t>
      </w:r>
      <w:r w:rsidRPr="003D4673">
        <w:rPr>
          <w:lang w:val="es-MX"/>
        </w:rPr>
        <w:t xml:space="preserve">, a fin de estar en posibilidad de analizar </w:t>
      </w:r>
      <w:r w:rsidRPr="003D4673">
        <w:rPr>
          <w:i/>
          <w:lang w:val="es-MX"/>
        </w:rPr>
        <w:t>in situ</w:t>
      </w:r>
      <w:r w:rsidRPr="003D4673">
        <w:rPr>
          <w:lang w:val="es-MX"/>
        </w:rPr>
        <w:t xml:space="preserve"> las características y condiciones de hecho y de derecho del Sitio y la Infraestructura Pasiva en la que se instalaría o colocaría algún determinado equipo del Concesionario.</w:t>
      </w:r>
    </w:p>
    <w:p w14:paraId="6178C6DD" w14:textId="77777777" w:rsidR="009D2C83" w:rsidRPr="003D4673" w:rsidRDefault="009D2C83" w:rsidP="00FE612E">
      <w:pPr>
        <w:pStyle w:val="CondicionesFinales"/>
        <w:spacing w:before="240" w:after="240"/>
        <w:rPr>
          <w:u w:val="single"/>
          <w:lang w:val="es-MX"/>
        </w:rPr>
      </w:pPr>
      <w:r w:rsidRPr="003D4673">
        <w:rPr>
          <w:u w:val="single"/>
          <w:lang w:val="es-MX"/>
        </w:rPr>
        <w:t>2.5.1 Solicitud del Servicio de Visita Técnica</w:t>
      </w:r>
    </w:p>
    <w:p w14:paraId="7171F196" w14:textId="77777777" w:rsidR="009D2C83" w:rsidRPr="003D4673" w:rsidRDefault="009D2C83" w:rsidP="00FE612E">
      <w:pPr>
        <w:pStyle w:val="CondicionesFinales"/>
        <w:spacing w:before="240" w:after="240"/>
        <w:rPr>
          <w:lang w:val="es-MX"/>
        </w:rPr>
      </w:pPr>
      <w:r w:rsidRPr="003D4673">
        <w:rPr>
          <w:lang w:val="es-MX"/>
        </w:rPr>
        <w:t xml:space="preserve">La solicitud de Servicios de Visita Técnica deberá ser formulada a Telesites empleando </w:t>
      </w:r>
      <w:r w:rsidR="005A4F35">
        <w:rPr>
          <w:lang w:val="es-MX"/>
        </w:rPr>
        <w:t xml:space="preserve">el </w:t>
      </w:r>
      <w:r w:rsidRPr="003D4673">
        <w:rPr>
          <w:lang w:val="es-MX"/>
        </w:rPr>
        <w:t>SEG, conforme al Formato de Solicitud de Visita Técnica que se adjunta como parte integrante del Anexo “III” - Formatos, incluyendo al efecto:</w:t>
      </w:r>
    </w:p>
    <w:p w14:paraId="3B4DF783" w14:textId="77777777" w:rsidR="009D2C83" w:rsidRPr="003D4673" w:rsidRDefault="009D2C83" w:rsidP="00FE612E">
      <w:pPr>
        <w:pStyle w:val="CondicionesFinales"/>
        <w:spacing w:before="240" w:after="240"/>
        <w:rPr>
          <w:lang w:val="es-MX"/>
        </w:rPr>
      </w:pPr>
      <w:r w:rsidRPr="003D4673">
        <w:rPr>
          <w:lang w:val="es-MX"/>
        </w:rPr>
        <w:t>(i)</w:t>
      </w:r>
      <w:r w:rsidRPr="003D4673">
        <w:rPr>
          <w:lang w:val="es-MX"/>
        </w:rPr>
        <w:tab/>
        <w:t>Datos de Identificación del Sitio</w:t>
      </w:r>
    </w:p>
    <w:p w14:paraId="391D2559" w14:textId="77777777" w:rsidR="009D2C83" w:rsidRPr="003D4673" w:rsidRDefault="009D2C83" w:rsidP="00FE612E">
      <w:pPr>
        <w:pStyle w:val="CondicionesFinales"/>
        <w:spacing w:before="240" w:after="240"/>
        <w:rPr>
          <w:lang w:val="es-MX"/>
        </w:rPr>
      </w:pPr>
      <w:r w:rsidRPr="003D4673">
        <w:rPr>
          <w:lang w:val="es-MX"/>
        </w:rPr>
        <w:t>(ii)</w:t>
      </w:r>
      <w:r w:rsidRPr="003D4673">
        <w:rPr>
          <w:lang w:val="es-MX"/>
        </w:rPr>
        <w:tab/>
        <w:t xml:space="preserve"> Determinación del personal, herramientas y equipos para la Visita Técnica</w:t>
      </w:r>
    </w:p>
    <w:p w14:paraId="2E2E891F" w14:textId="3B8643C6" w:rsidR="009D2C83" w:rsidRPr="003D4673" w:rsidRDefault="009D2C83" w:rsidP="00FE612E">
      <w:pPr>
        <w:pStyle w:val="CondicionesFinales"/>
        <w:spacing w:before="240" w:after="240"/>
        <w:rPr>
          <w:lang w:val="es-MX"/>
        </w:rPr>
      </w:pPr>
      <w:r w:rsidRPr="003D4673">
        <w:rPr>
          <w:lang w:val="es-MX"/>
        </w:rPr>
        <w:t>(iii</w:t>
      </w:r>
      <w:r w:rsidR="00782FC8" w:rsidRPr="003D4673">
        <w:rPr>
          <w:lang w:val="es-MX"/>
        </w:rPr>
        <w:t>)</w:t>
      </w:r>
      <w:r w:rsidR="005A4F35">
        <w:rPr>
          <w:lang w:val="es-MX"/>
        </w:rPr>
        <w:tab/>
      </w:r>
      <w:r w:rsidR="00782FC8" w:rsidRPr="003D4673">
        <w:rPr>
          <w:lang w:val="es-MX"/>
        </w:rPr>
        <w:t xml:space="preserve">Indicar si se </w:t>
      </w:r>
      <w:r w:rsidR="009D669D" w:rsidRPr="003D4673">
        <w:rPr>
          <w:lang w:val="es-MX"/>
        </w:rPr>
        <w:t>solicita</w:t>
      </w:r>
      <w:r w:rsidR="00782FC8" w:rsidRPr="003D4673">
        <w:rPr>
          <w:lang w:val="es-MX"/>
        </w:rPr>
        <w:t xml:space="preserve"> la posibilidad de una Visita Técnica Individual</w:t>
      </w:r>
    </w:p>
    <w:p w14:paraId="4A4F302B" w14:textId="55EB9722" w:rsidR="009D2C83" w:rsidRPr="003D4673" w:rsidRDefault="009D2C83" w:rsidP="00FE612E">
      <w:pPr>
        <w:pStyle w:val="CondicionesFinales"/>
        <w:spacing w:before="240" w:after="240"/>
        <w:rPr>
          <w:lang w:val="es-MX"/>
        </w:rPr>
      </w:pPr>
      <w:r w:rsidRPr="003D4673">
        <w:rPr>
          <w:lang w:val="es-MX"/>
        </w:rPr>
        <w:t xml:space="preserve">La cantidad máxima de </w:t>
      </w:r>
      <w:r w:rsidR="000E539C" w:rsidRPr="003D4673">
        <w:rPr>
          <w:lang w:val="es-MX"/>
        </w:rPr>
        <w:t>S</w:t>
      </w:r>
      <w:r w:rsidRPr="003D4673">
        <w:rPr>
          <w:lang w:val="es-MX"/>
        </w:rPr>
        <w:t xml:space="preserve">olicitudes de Visita Técnica de un mismo Concesionario será de </w:t>
      </w:r>
      <w:r w:rsidR="003441EA">
        <w:rPr>
          <w:lang w:val="es-419"/>
        </w:rPr>
        <w:t>160</w:t>
      </w:r>
      <w:r w:rsidRPr="003D4673">
        <w:rPr>
          <w:lang w:val="es-MX"/>
        </w:rPr>
        <w:t xml:space="preserve"> (doscientas) mensuales, salvo que se observe una </w:t>
      </w:r>
      <w:r w:rsidR="005A4F35">
        <w:rPr>
          <w:lang w:val="es-MX"/>
        </w:rPr>
        <w:t>condición</w:t>
      </w:r>
      <w:r w:rsidR="005A4F35" w:rsidRPr="003D4673">
        <w:rPr>
          <w:lang w:val="es-MX"/>
        </w:rPr>
        <w:t xml:space="preserve"> </w:t>
      </w:r>
      <w:r w:rsidRPr="003D4673">
        <w:rPr>
          <w:lang w:val="es-MX"/>
        </w:rPr>
        <w:t>que justifique su aumento.</w:t>
      </w:r>
    </w:p>
    <w:p w14:paraId="4C9195EC" w14:textId="712B5F8C" w:rsidR="009D2C83" w:rsidRPr="003D4673" w:rsidRDefault="009D2C83" w:rsidP="00FE612E">
      <w:pPr>
        <w:pStyle w:val="CondicionesFinales"/>
        <w:spacing w:before="240" w:after="240"/>
        <w:rPr>
          <w:lang w:val="es-MX"/>
        </w:rPr>
      </w:pPr>
      <w:r w:rsidRPr="003D4673">
        <w:rPr>
          <w:lang w:val="es-MX"/>
        </w:rPr>
        <w:t xml:space="preserve">Sin perjuicio de cualquier otra disposición al respecto en el presente documento, Telesites podrá -cuando sus recursos técnicos y humanos se lo posibiliten, así como atendiendo, entre otros factores, a la cantidad de </w:t>
      </w:r>
      <w:r w:rsidR="00701D67" w:rsidRPr="003D4673">
        <w:rPr>
          <w:lang w:val="es-MX"/>
        </w:rPr>
        <w:t>S</w:t>
      </w:r>
      <w:r w:rsidRPr="003D4673">
        <w:rPr>
          <w:lang w:val="es-MX"/>
        </w:rPr>
        <w:t>olicitudes de Visita Técnica existentes y las ubicaciones de las mismas-, en todo tiemp</w:t>
      </w:r>
      <w:r w:rsidR="00BC3D99" w:rsidRPr="003D4673">
        <w:rPr>
          <w:lang w:val="es-MX"/>
        </w:rPr>
        <w:t>o y a su consideración, ampliar</w:t>
      </w:r>
      <w:r w:rsidR="00BC3D99" w:rsidRPr="003D4673">
        <w:rPr>
          <w:lang w:val="es-419"/>
        </w:rPr>
        <w:t xml:space="preserve"> </w:t>
      </w:r>
      <w:r w:rsidRPr="003D4673">
        <w:rPr>
          <w:lang w:val="es-MX"/>
        </w:rPr>
        <w:t>la cantidad máxima de solicitudes de Visita Técnica admisibles.</w:t>
      </w:r>
    </w:p>
    <w:p w14:paraId="083153B5" w14:textId="77777777" w:rsidR="009D2C83" w:rsidRPr="003D4673" w:rsidRDefault="009D2C83" w:rsidP="00FE612E">
      <w:pPr>
        <w:pStyle w:val="CondicionesFinales"/>
        <w:spacing w:before="240" w:after="240"/>
        <w:rPr>
          <w:lang w:val="es-MX"/>
        </w:rPr>
      </w:pPr>
      <w:r w:rsidRPr="003D4673">
        <w:rPr>
          <w:lang w:val="es-MX"/>
        </w:rPr>
        <w:t xml:space="preserve">Cada </w:t>
      </w:r>
      <w:r w:rsidR="00701D67" w:rsidRPr="003D4673">
        <w:rPr>
          <w:lang w:val="es-MX"/>
        </w:rPr>
        <w:t>S</w:t>
      </w:r>
      <w:r w:rsidR="009D669D" w:rsidRPr="003D4673">
        <w:rPr>
          <w:lang w:val="es-MX"/>
        </w:rPr>
        <w:t>olicitud</w:t>
      </w:r>
      <w:r w:rsidRPr="003D4673">
        <w:rPr>
          <w:lang w:val="es-MX"/>
        </w:rPr>
        <w:t xml:space="preserve"> de Visita Técnica será registrada y contará con un código identificador.</w:t>
      </w:r>
    </w:p>
    <w:p w14:paraId="6764F97A" w14:textId="77777777" w:rsidR="001918D2" w:rsidRPr="003D4673" w:rsidRDefault="001918D2" w:rsidP="00FE612E">
      <w:pPr>
        <w:pStyle w:val="CondicionesFinales"/>
        <w:spacing w:before="240" w:after="240"/>
        <w:rPr>
          <w:lang w:val="es-MX"/>
        </w:rPr>
      </w:pPr>
      <w:r w:rsidRPr="003D4673">
        <w:rPr>
          <w:lang w:val="es-MX"/>
        </w:rPr>
        <w:t>2.5.2</w:t>
      </w:r>
      <w:r w:rsidRPr="003D4673">
        <w:rPr>
          <w:lang w:val="es-MX"/>
        </w:rPr>
        <w:tab/>
      </w:r>
      <w:r w:rsidRPr="003D4673">
        <w:rPr>
          <w:u w:val="single"/>
          <w:lang w:val="es-MX"/>
        </w:rPr>
        <w:t>Pago del Servicio de Visita Técnica</w:t>
      </w:r>
    </w:p>
    <w:p w14:paraId="27C3BC67" w14:textId="77777777" w:rsidR="001918D2" w:rsidRPr="00B349A4" w:rsidRDefault="001918D2" w:rsidP="00FE612E">
      <w:pPr>
        <w:pStyle w:val="CondicionesFinales"/>
        <w:spacing w:before="240" w:after="240"/>
        <w:rPr>
          <w:lang w:val="es-MX"/>
        </w:rPr>
      </w:pPr>
      <w:r w:rsidRPr="003D4673">
        <w:rPr>
          <w:lang w:val="es-MX"/>
        </w:rPr>
        <w:t>En caso de que el Concesionario suscriba el Acuerdo de Sitio</w:t>
      </w:r>
      <w:r w:rsidR="00BC3D99" w:rsidRPr="003D4673">
        <w:rPr>
          <w:lang w:val="es-MX"/>
        </w:rPr>
        <w:t xml:space="preserve"> correspondiente a aqu</w:t>
      </w:r>
      <w:r w:rsidR="00BC3D99" w:rsidRPr="003D4673">
        <w:rPr>
          <w:lang w:val="es-419"/>
        </w:rPr>
        <w:t>e</w:t>
      </w:r>
      <w:r w:rsidRPr="003D4673">
        <w:rPr>
          <w:lang w:val="es-MX"/>
        </w:rPr>
        <w:t xml:space="preserve">l Sitio objeto de la Visita Técnica, Telesites conviene en que la misma no tendrá costo alguno para el </w:t>
      </w:r>
      <w:r w:rsidRPr="003D4673">
        <w:rPr>
          <w:lang w:val="es-MX"/>
        </w:rPr>
        <w:lastRenderedPageBreak/>
        <w:t xml:space="preserve">Concesionario. Las Visitas </w:t>
      </w:r>
      <w:r w:rsidR="006C727E" w:rsidRPr="003D4673">
        <w:rPr>
          <w:lang w:val="es-MX"/>
        </w:rPr>
        <w:t>Técnicas</w:t>
      </w:r>
      <w:r w:rsidRPr="003D4673">
        <w:rPr>
          <w:lang w:val="es-MX"/>
        </w:rPr>
        <w:t xml:space="preserve"> Individuales, no </w:t>
      </w:r>
      <w:r w:rsidR="00BC3D99" w:rsidRPr="003D4673">
        <w:rPr>
          <w:lang w:val="es-419"/>
        </w:rPr>
        <w:t>generarán</w:t>
      </w:r>
      <w:r w:rsidR="00BC3D99" w:rsidRPr="003D4673">
        <w:rPr>
          <w:lang w:val="es-MX"/>
        </w:rPr>
        <w:t xml:space="preserve"> c</w:t>
      </w:r>
      <w:r w:rsidR="00BC3D99" w:rsidRPr="003D4673">
        <w:rPr>
          <w:lang w:val="es-419"/>
        </w:rPr>
        <w:t>obro</w:t>
      </w:r>
      <w:r w:rsidRPr="003D4673">
        <w:rPr>
          <w:lang w:val="es-MX"/>
        </w:rPr>
        <w:t xml:space="preserve"> alguno</w:t>
      </w:r>
      <w:r w:rsidR="00F15DC1" w:rsidRPr="003D4673">
        <w:rPr>
          <w:lang w:val="es-419"/>
        </w:rPr>
        <w:t xml:space="preserve"> para el Concesionario por parte de Telesites</w:t>
      </w:r>
      <w:r w:rsidRPr="003D4673">
        <w:rPr>
          <w:lang w:val="es-MX"/>
        </w:rPr>
        <w:t>.</w:t>
      </w:r>
    </w:p>
    <w:p w14:paraId="1B1F714B" w14:textId="77777777" w:rsidR="001918D2" w:rsidRPr="007467F7" w:rsidRDefault="007467F7" w:rsidP="00FE612E">
      <w:pPr>
        <w:pStyle w:val="CondicionesFinales"/>
        <w:spacing w:before="240" w:after="240"/>
        <w:rPr>
          <w:lang w:val="es-419"/>
        </w:rPr>
      </w:pPr>
      <w:r>
        <w:rPr>
          <w:lang w:val="es-419"/>
        </w:rPr>
        <w:t>[…]</w:t>
      </w:r>
    </w:p>
    <w:p w14:paraId="204A14BA" w14:textId="77777777" w:rsidR="001918D2" w:rsidRPr="003D4673" w:rsidRDefault="001918D2" w:rsidP="00FE612E">
      <w:pPr>
        <w:pStyle w:val="CondicionesFinales"/>
        <w:spacing w:before="240" w:after="240"/>
        <w:rPr>
          <w:u w:val="single"/>
          <w:lang w:val="es-MX"/>
        </w:rPr>
      </w:pPr>
      <w:bookmarkStart w:id="30" w:name="_Toc389647269"/>
      <w:r w:rsidRPr="003D4673">
        <w:rPr>
          <w:u w:val="single"/>
          <w:lang w:val="es-MX"/>
        </w:rPr>
        <w:t>2.5.4 Programación de la Visita Técnica</w:t>
      </w:r>
      <w:bookmarkEnd w:id="30"/>
    </w:p>
    <w:p w14:paraId="5509EC2D" w14:textId="77777777" w:rsidR="001918D2" w:rsidRPr="003D4673" w:rsidRDefault="001918D2" w:rsidP="00FE612E">
      <w:pPr>
        <w:pStyle w:val="CondicionesFinales"/>
        <w:spacing w:before="240" w:after="240"/>
        <w:rPr>
          <w:lang w:val="es-MX"/>
        </w:rPr>
      </w:pPr>
      <w:r w:rsidRPr="003D4673">
        <w:rPr>
          <w:lang w:val="es-MX"/>
        </w:rPr>
        <w:t xml:space="preserve">En cualquier tiempo antes de la presentación de la Solicitud de Colocación, </w:t>
      </w:r>
      <w:r w:rsidR="00F15DC1" w:rsidRPr="003D4673">
        <w:rPr>
          <w:lang w:val="es-419"/>
        </w:rPr>
        <w:t xml:space="preserve">a través del SEG </w:t>
      </w:r>
      <w:r w:rsidRPr="003D4673">
        <w:rPr>
          <w:lang w:val="es-MX"/>
        </w:rPr>
        <w:t>el Concesionario podrá formular una Solicitud de Visita Técnica</w:t>
      </w:r>
      <w:r w:rsidR="008E5387" w:rsidRPr="003D4673">
        <w:rPr>
          <w:lang w:val="es-MX"/>
        </w:rPr>
        <w:t xml:space="preserve"> pudiendo indicar en la misma que se </w:t>
      </w:r>
      <w:r w:rsidR="00016BB0" w:rsidRPr="003D4673">
        <w:rPr>
          <w:lang w:val="es-419"/>
        </w:rPr>
        <w:t>trata</w:t>
      </w:r>
      <w:r w:rsidR="008E5387" w:rsidRPr="003D4673">
        <w:rPr>
          <w:lang w:val="es-MX"/>
        </w:rPr>
        <w:t xml:space="preserve"> de una Visita Técnica Individual</w:t>
      </w:r>
      <w:r w:rsidR="00F15DC1" w:rsidRPr="003D4673">
        <w:rPr>
          <w:lang w:val="es-419"/>
        </w:rPr>
        <w:t>.</w:t>
      </w:r>
    </w:p>
    <w:p w14:paraId="78B6548F" w14:textId="288F92A4" w:rsidR="001918D2" w:rsidRPr="00B349A4" w:rsidRDefault="001918D2" w:rsidP="00FE612E">
      <w:pPr>
        <w:pStyle w:val="CondicionesFinales"/>
        <w:spacing w:before="240" w:after="240"/>
        <w:rPr>
          <w:lang w:val="es-MX"/>
        </w:rPr>
      </w:pPr>
      <w:r w:rsidRPr="003D4673">
        <w:rPr>
          <w:lang w:val="es-MX"/>
        </w:rPr>
        <w:t xml:space="preserve">En un plazo no mayor a </w:t>
      </w:r>
      <w:r w:rsidR="004D2C35">
        <w:rPr>
          <w:lang w:val="es-MX"/>
        </w:rPr>
        <w:t>5</w:t>
      </w:r>
      <w:r w:rsidRPr="003D4673">
        <w:rPr>
          <w:lang w:val="es-MX"/>
        </w:rPr>
        <w:t xml:space="preserve"> (</w:t>
      </w:r>
      <w:r w:rsidR="004D2C35">
        <w:rPr>
          <w:lang w:val="es-MX"/>
        </w:rPr>
        <w:t>cinco</w:t>
      </w:r>
      <w:r w:rsidRPr="003D4673">
        <w:rPr>
          <w:lang w:val="es-MX"/>
        </w:rPr>
        <w:t xml:space="preserve">) días hábiles contados a partir de que el Concesionario solicite a Telesites la realización de la </w:t>
      </w:r>
      <w:r w:rsidR="00C659BB" w:rsidRPr="003D4673">
        <w:rPr>
          <w:lang w:val="es-MX"/>
        </w:rPr>
        <w:t>visita</w:t>
      </w:r>
      <w:r w:rsidRPr="003D4673">
        <w:rPr>
          <w:lang w:val="es-MX"/>
        </w:rPr>
        <w:t xml:space="preserve">, Telesites informará </w:t>
      </w:r>
      <w:r w:rsidR="008D37FE" w:rsidRPr="003D4673">
        <w:rPr>
          <w:lang w:val="es-MX"/>
        </w:rPr>
        <w:t>al Concesionario - vía SEG</w:t>
      </w:r>
      <w:r w:rsidRPr="003D4673">
        <w:rPr>
          <w:lang w:val="es-MX"/>
        </w:rPr>
        <w:t xml:space="preserve"> - el día, lugar y hora en la que se</w:t>
      </w:r>
      <w:r w:rsidR="00C659BB" w:rsidRPr="003D4673">
        <w:rPr>
          <w:lang w:val="es-MX"/>
        </w:rPr>
        <w:t xml:space="preserve"> realizará</w:t>
      </w:r>
      <w:r w:rsidRPr="003D4673">
        <w:rPr>
          <w:lang w:val="es-MX"/>
        </w:rPr>
        <w:t xml:space="preserve">, dentro de los </w:t>
      </w:r>
      <w:r w:rsidR="004D2C35">
        <w:rPr>
          <w:lang w:val="es-MX"/>
        </w:rPr>
        <w:t>25</w:t>
      </w:r>
      <w:r w:rsidR="003A1418" w:rsidRPr="003D4673">
        <w:rPr>
          <w:lang w:val="es-MX"/>
        </w:rPr>
        <w:t xml:space="preserve"> </w:t>
      </w:r>
      <w:r w:rsidRPr="003D4673">
        <w:rPr>
          <w:lang w:val="es-MX"/>
        </w:rPr>
        <w:t>(</w:t>
      </w:r>
      <w:r w:rsidR="004D2C35">
        <w:rPr>
          <w:lang w:val="es-MX"/>
        </w:rPr>
        <w:t>veintinco</w:t>
      </w:r>
      <w:r w:rsidRPr="003D4673">
        <w:rPr>
          <w:lang w:val="es-MX"/>
        </w:rPr>
        <w:t>) días hábiles siguientes contados a partir de que la solicitud de Visita Técnica correspondiente.</w:t>
      </w:r>
      <w:r w:rsidR="00407A64" w:rsidRPr="003D4673">
        <w:rPr>
          <w:lang w:val="es-MX"/>
        </w:rPr>
        <w:t xml:space="preserve"> En caso de que se haya solicitado la</w:t>
      </w:r>
      <w:r w:rsidR="00C659BB" w:rsidRPr="003D4673">
        <w:rPr>
          <w:lang w:val="es-MX"/>
        </w:rPr>
        <w:t xml:space="preserve"> posibilidad </w:t>
      </w:r>
      <w:r w:rsidR="00407A64" w:rsidRPr="003D4673">
        <w:rPr>
          <w:lang w:val="es-MX"/>
        </w:rPr>
        <w:t xml:space="preserve">Visita Técnica </w:t>
      </w:r>
      <w:r w:rsidR="008D37FE" w:rsidRPr="003D4673">
        <w:rPr>
          <w:lang w:val="es-MX"/>
        </w:rPr>
        <w:t>Individual</w:t>
      </w:r>
      <w:r w:rsidR="00407A64" w:rsidRPr="003D4673">
        <w:rPr>
          <w:lang w:val="es-MX"/>
        </w:rPr>
        <w:t xml:space="preserve"> y Telesites la </w:t>
      </w:r>
      <w:r w:rsidR="008D37FE" w:rsidRPr="003D4673">
        <w:rPr>
          <w:lang w:val="es-MX"/>
        </w:rPr>
        <w:t>considere</w:t>
      </w:r>
      <w:r w:rsidR="00407A64" w:rsidRPr="003D4673">
        <w:rPr>
          <w:lang w:val="es-MX"/>
        </w:rPr>
        <w:t xml:space="preserve"> procedente, en la respuesta se indicarán las </w:t>
      </w:r>
      <w:r w:rsidR="008D37FE" w:rsidRPr="003D4673">
        <w:rPr>
          <w:lang w:val="es-MX"/>
        </w:rPr>
        <w:t>particularidades</w:t>
      </w:r>
      <w:r w:rsidR="00407A64" w:rsidRPr="003D4673">
        <w:rPr>
          <w:lang w:val="es-MX"/>
        </w:rPr>
        <w:t xml:space="preserve"> que el </w:t>
      </w:r>
      <w:r w:rsidR="008D37FE" w:rsidRPr="003D4673">
        <w:rPr>
          <w:lang w:val="es-MX"/>
        </w:rPr>
        <w:t>Concesionario</w:t>
      </w:r>
      <w:r w:rsidR="00407A64" w:rsidRPr="003D4673">
        <w:rPr>
          <w:lang w:val="es-MX"/>
        </w:rPr>
        <w:t xml:space="preserve"> deberá llevar a cabo </w:t>
      </w:r>
      <w:r w:rsidR="008D37FE" w:rsidRPr="003D4673">
        <w:rPr>
          <w:lang w:val="es-MX"/>
        </w:rPr>
        <w:t>para</w:t>
      </w:r>
      <w:r w:rsidR="00407A64" w:rsidRPr="003D4673">
        <w:rPr>
          <w:lang w:val="es-MX"/>
        </w:rPr>
        <w:t xml:space="preserve"> realizar la visita.</w:t>
      </w:r>
      <w:r w:rsidR="00AE79CC">
        <w:rPr>
          <w:lang w:val="es-MX"/>
        </w:rPr>
        <w:t xml:space="preserve"> </w:t>
      </w:r>
      <w:r w:rsidR="00D158A0">
        <w:rPr>
          <w:lang w:val="es-MX"/>
        </w:rPr>
        <w:t xml:space="preserve">Por otra parte, en caso de que dicha </w:t>
      </w:r>
      <w:r w:rsidR="00D158A0" w:rsidRPr="003D4673">
        <w:rPr>
          <w:lang w:val="es-MX"/>
        </w:rPr>
        <w:t>Visita Técnica Individual</w:t>
      </w:r>
      <w:r w:rsidR="00D158A0">
        <w:rPr>
          <w:lang w:val="es-MX"/>
        </w:rPr>
        <w:t xml:space="preserve"> no sea procedente, se deberá informar al Concesionario las razones que motiven dicha </w:t>
      </w:r>
      <w:r w:rsidR="00AE79CC">
        <w:rPr>
          <w:lang w:val="es-MX"/>
        </w:rPr>
        <w:t>situació</w:t>
      </w:r>
      <w:r w:rsidR="00D158A0">
        <w:rPr>
          <w:lang w:val="es-MX"/>
        </w:rPr>
        <w:t>n.</w:t>
      </w:r>
    </w:p>
    <w:p w14:paraId="5792D16C" w14:textId="77777777" w:rsidR="001918D2" w:rsidRPr="007467F7" w:rsidRDefault="007467F7" w:rsidP="00FE612E">
      <w:pPr>
        <w:pStyle w:val="CondicionesFinales"/>
        <w:spacing w:before="240" w:after="240"/>
        <w:rPr>
          <w:lang w:val="es-419"/>
        </w:rPr>
      </w:pPr>
      <w:r>
        <w:rPr>
          <w:lang w:val="es-419"/>
        </w:rPr>
        <w:t>[…]</w:t>
      </w:r>
    </w:p>
    <w:p w14:paraId="3678F89F" w14:textId="77777777" w:rsidR="001918D2" w:rsidRPr="003D4673" w:rsidRDefault="001918D2" w:rsidP="00FE612E">
      <w:pPr>
        <w:pStyle w:val="CondicionesFinales"/>
        <w:spacing w:before="240" w:after="240"/>
        <w:rPr>
          <w:lang w:val="es-MX"/>
        </w:rPr>
      </w:pPr>
      <w:r w:rsidRPr="003D4673">
        <w:rPr>
          <w:lang w:val="es-MX"/>
        </w:rPr>
        <w:t xml:space="preserve">Igualmente, si existiera alguna situación que propiciará la eficiencia y administración de los recursos técnicos y humanos, a propuesta de Telesites podrá modificarse el orden de las Visitas Técnicas </w:t>
      </w:r>
      <w:r w:rsidR="00C659BB" w:rsidRPr="003D4673">
        <w:rPr>
          <w:lang w:val="es-MX"/>
        </w:rPr>
        <w:t xml:space="preserve">y Visitas Técnicas Individuales </w:t>
      </w:r>
      <w:r w:rsidRPr="003D4673">
        <w:rPr>
          <w:lang w:val="es-MX"/>
        </w:rPr>
        <w:t>en la misma situación, en condiciones iguales de trato para el Concesionario frente a cualquier otro.</w:t>
      </w:r>
    </w:p>
    <w:p w14:paraId="59E6C42D" w14:textId="77777777" w:rsidR="001918D2" w:rsidRPr="003D4673" w:rsidRDefault="001918D2" w:rsidP="00FE612E">
      <w:pPr>
        <w:pStyle w:val="CondicionesFinales"/>
        <w:spacing w:before="240" w:after="240"/>
        <w:rPr>
          <w:lang w:val="es-MX"/>
        </w:rPr>
      </w:pPr>
      <w:r w:rsidRPr="003D4673">
        <w:rPr>
          <w:lang w:val="es-MX"/>
        </w:rPr>
        <w:t xml:space="preserve">Entre tales situaciones se identifican: </w:t>
      </w:r>
    </w:p>
    <w:p w14:paraId="0500D914" w14:textId="77777777" w:rsidR="001918D2" w:rsidRPr="003D4673" w:rsidRDefault="001918D2" w:rsidP="00FE612E">
      <w:pPr>
        <w:pStyle w:val="CondicionesFinales"/>
        <w:numPr>
          <w:ilvl w:val="0"/>
          <w:numId w:val="42"/>
        </w:numPr>
        <w:spacing w:before="240" w:after="240"/>
        <w:rPr>
          <w:lang w:val="es-MX"/>
        </w:rPr>
      </w:pPr>
      <w:r w:rsidRPr="003D4673">
        <w:rPr>
          <w:lang w:val="es-MX"/>
        </w:rPr>
        <w:t xml:space="preserve">Diversas solicitudes formuladas por uno o más Concesionarios para una misma localidad o población dentro de un periodo de 30 (treinta) días naturales entre la primera y la última a agrupar, en cuyo caso, se agruparán y organizarán en el </w:t>
      </w:r>
      <w:r w:rsidRPr="003D4673">
        <w:rPr>
          <w:lang w:val="es-MX"/>
        </w:rPr>
        <w:lastRenderedPageBreak/>
        <w:t>orden que convengan el Concesionario, Telesites y cualquier otro concesionario involucrado.</w:t>
      </w:r>
    </w:p>
    <w:p w14:paraId="0C9488DE" w14:textId="77777777" w:rsidR="001918D2" w:rsidRPr="003D4673" w:rsidRDefault="001918D2" w:rsidP="00FE612E">
      <w:pPr>
        <w:pStyle w:val="CondicionesFinales"/>
        <w:numPr>
          <w:ilvl w:val="0"/>
          <w:numId w:val="42"/>
        </w:numPr>
        <w:spacing w:before="240" w:after="240"/>
        <w:rPr>
          <w:lang w:val="es-MX"/>
        </w:rPr>
      </w:pPr>
      <w:r w:rsidRPr="003D4673">
        <w:rPr>
          <w:lang w:val="es-MX"/>
        </w:rPr>
        <w:t>Diversidad de solicitudes formuladas por el mismo Concesionario, procurando elaborar un plan de trabajo que haga más eficiente los traslados del persona</w:t>
      </w:r>
      <w:r w:rsidR="0000102F" w:rsidRPr="003D4673">
        <w:rPr>
          <w:lang w:val="es-MX"/>
        </w:rPr>
        <w:t>l de ambas Partes y para S</w:t>
      </w:r>
      <w:r w:rsidRPr="003D4673">
        <w:rPr>
          <w:lang w:val="es-MX"/>
        </w:rPr>
        <w:t>olicitudes de Visita Técnica de otros Concesionarios.</w:t>
      </w:r>
    </w:p>
    <w:p w14:paraId="395373C2" w14:textId="77777777" w:rsidR="001918D2" w:rsidRPr="003D4673" w:rsidRDefault="001918D2" w:rsidP="00FE612E">
      <w:pPr>
        <w:pStyle w:val="CondicionesFinales"/>
        <w:spacing w:before="240" w:after="240"/>
        <w:rPr>
          <w:lang w:val="es-MX"/>
        </w:rPr>
      </w:pPr>
      <w:r w:rsidRPr="003D4673">
        <w:rPr>
          <w:lang w:val="es-MX"/>
        </w:rPr>
        <w:t xml:space="preserve">En caso de que en la fecha y hora para la Visita Técnica </w:t>
      </w:r>
      <w:r w:rsidR="00F275DC" w:rsidRPr="003D4673">
        <w:rPr>
          <w:lang w:val="es-MX"/>
        </w:rPr>
        <w:t xml:space="preserve">o Visita Técnica Individual </w:t>
      </w:r>
      <w:r w:rsidRPr="003D4673">
        <w:rPr>
          <w:lang w:val="es-MX"/>
        </w:rPr>
        <w:t>proporcionados por Telesites no fuera posible que la misma fuera atendida por el Concesionario, lo hará saber mediante el SEG</w:t>
      </w:r>
      <w:r w:rsidR="000C4323" w:rsidRPr="003D4673">
        <w:rPr>
          <w:lang w:val="es-MX"/>
        </w:rPr>
        <w:t xml:space="preserve"> </w:t>
      </w:r>
      <w:r w:rsidRPr="003D4673">
        <w:rPr>
          <w:lang w:val="es-MX"/>
        </w:rPr>
        <w:t xml:space="preserve">a Telesites, </w:t>
      </w:r>
      <w:r w:rsidR="00F15DC1" w:rsidRPr="003D4673">
        <w:rPr>
          <w:lang w:val="es-419"/>
        </w:rPr>
        <w:t>con al menos 2 (dos)</w:t>
      </w:r>
      <w:r w:rsidRPr="003D4673">
        <w:rPr>
          <w:lang w:val="es-MX"/>
        </w:rPr>
        <w:t xml:space="preserve"> días hábiles </w:t>
      </w:r>
      <w:r w:rsidR="00091207" w:rsidRPr="003D4673">
        <w:rPr>
          <w:lang w:val="es-419"/>
        </w:rPr>
        <w:t>previos a su realización</w:t>
      </w:r>
      <w:r w:rsidRPr="003D4673">
        <w:rPr>
          <w:lang w:val="es-MX"/>
        </w:rPr>
        <w:t>, solicitando que la misma se cancele o reprograme, en cuyo caso la fecha de Solicitud de Visita Técnica será la correspondiente a la de la solicitud de reprogramación.</w:t>
      </w:r>
    </w:p>
    <w:p w14:paraId="518C9B6A" w14:textId="77777777" w:rsidR="001918D2" w:rsidRPr="003D4673" w:rsidRDefault="001918D2" w:rsidP="00FE612E">
      <w:pPr>
        <w:pStyle w:val="CondicionesFinales"/>
        <w:spacing w:before="240" w:after="240"/>
        <w:rPr>
          <w:lang w:val="es-MX"/>
        </w:rPr>
      </w:pPr>
      <w:r w:rsidRPr="003D4673">
        <w:rPr>
          <w:lang w:val="es-MX"/>
        </w:rPr>
        <w:t xml:space="preserve">Queda entendido qué si el Concesionario no se presenta a la cita programada y no se contrata el Sitio, el costo de la misma será exigible al Concesionario a partir de la tercera reprogramación de la </w:t>
      </w:r>
      <w:r w:rsidR="00F275DC" w:rsidRPr="003D4673">
        <w:rPr>
          <w:lang w:val="es-MX"/>
        </w:rPr>
        <w:t>visita</w:t>
      </w:r>
      <w:r w:rsidRPr="003D4673">
        <w:rPr>
          <w:lang w:val="es-MX"/>
        </w:rPr>
        <w:t xml:space="preserve"> solicitada y no realizada.</w:t>
      </w:r>
    </w:p>
    <w:p w14:paraId="1A33055B" w14:textId="77777777" w:rsidR="001918D2" w:rsidRPr="003D4673" w:rsidRDefault="001918D2" w:rsidP="00FE612E">
      <w:pPr>
        <w:pStyle w:val="CondicionesFinales"/>
        <w:spacing w:before="240" w:after="240"/>
        <w:rPr>
          <w:u w:val="single"/>
          <w:lang w:val="es-MX"/>
        </w:rPr>
      </w:pPr>
      <w:bookmarkStart w:id="31" w:name="_Toc389647270"/>
      <w:r w:rsidRPr="003D4673">
        <w:rPr>
          <w:u w:val="single"/>
          <w:lang w:val="es-MX"/>
        </w:rPr>
        <w:t>2.5.5 Del personal del Concesionario que atenderá la Visita Técnica</w:t>
      </w:r>
      <w:bookmarkEnd w:id="31"/>
    </w:p>
    <w:p w14:paraId="3261315A" w14:textId="77777777" w:rsidR="001918D2" w:rsidRPr="006C727E" w:rsidRDefault="001918D2" w:rsidP="00FE612E">
      <w:pPr>
        <w:pStyle w:val="CondicionesFinales"/>
        <w:spacing w:before="240" w:after="240"/>
        <w:rPr>
          <w:lang w:val="es-MX"/>
        </w:rPr>
      </w:pPr>
      <w:r w:rsidRPr="003D4673">
        <w:rPr>
          <w:lang w:val="es-MX"/>
        </w:rPr>
        <w:t>El Concesionario mediante el SEG realizará el registro previo de las personas que podrán atender las Visitas Técnicas</w:t>
      </w:r>
      <w:r w:rsidR="0000102F" w:rsidRPr="003D4673">
        <w:rPr>
          <w:lang w:val="es-MX"/>
        </w:rPr>
        <w:t xml:space="preserve"> y Visitas Técnicas Individuales</w:t>
      </w:r>
      <w:r w:rsidRPr="003D4673">
        <w:rPr>
          <w:lang w:val="es-MX"/>
        </w:rPr>
        <w:t xml:space="preserve"> que solicite, proporcionando la información siguiente:</w:t>
      </w:r>
    </w:p>
    <w:p w14:paraId="55AF1380" w14:textId="77777777" w:rsidR="001918D2" w:rsidRPr="00275E87" w:rsidRDefault="00252F9A" w:rsidP="00FE612E">
      <w:pPr>
        <w:pStyle w:val="CondicionesFinales"/>
        <w:spacing w:before="240" w:after="240"/>
        <w:rPr>
          <w:lang w:val="es-MX"/>
        </w:rPr>
      </w:pPr>
      <w:r>
        <w:rPr>
          <w:lang w:val="es-MX"/>
        </w:rPr>
        <w:t>[</w:t>
      </w:r>
      <w:r w:rsidR="00275E87" w:rsidRPr="00275E87">
        <w:rPr>
          <w:lang w:val="es-MX"/>
        </w:rPr>
        <w:t>…</w:t>
      </w:r>
      <w:r>
        <w:rPr>
          <w:lang w:val="es-MX"/>
        </w:rPr>
        <w:t>]</w:t>
      </w:r>
    </w:p>
    <w:p w14:paraId="388BEC1E" w14:textId="77777777" w:rsidR="001918D2" w:rsidRPr="006C727E" w:rsidRDefault="0000102F" w:rsidP="00FE612E">
      <w:pPr>
        <w:pStyle w:val="CondicionesFinales"/>
        <w:spacing w:before="240" w:after="240"/>
        <w:rPr>
          <w:lang w:val="es-MX"/>
        </w:rPr>
      </w:pPr>
      <w:r w:rsidRPr="003D4673">
        <w:rPr>
          <w:lang w:val="es-MX"/>
        </w:rPr>
        <w:t>En la S</w:t>
      </w:r>
      <w:r w:rsidR="001918D2" w:rsidRPr="003D4673">
        <w:rPr>
          <w:lang w:val="es-MX"/>
        </w:rPr>
        <w:t xml:space="preserve">olicitud de Visita Técnica, el Concesionario seleccionará las personas que atenderán la </w:t>
      </w:r>
      <w:r w:rsidRPr="003D4673">
        <w:rPr>
          <w:lang w:val="es-MX"/>
        </w:rPr>
        <w:t>visita</w:t>
      </w:r>
      <w:r w:rsidR="001918D2" w:rsidRPr="003D4673">
        <w:rPr>
          <w:lang w:val="es-MX"/>
        </w:rPr>
        <w:t>, así como las herramientas y equipos de entre el catálogo previamente formulado al efecto en el SEG.</w:t>
      </w:r>
      <w:r w:rsidR="001918D2" w:rsidRPr="006C727E">
        <w:rPr>
          <w:lang w:val="es-MX"/>
        </w:rPr>
        <w:t xml:space="preserve">  </w:t>
      </w:r>
    </w:p>
    <w:p w14:paraId="6AEE13D6" w14:textId="77777777" w:rsidR="001918D2" w:rsidRPr="00B349A4" w:rsidRDefault="00647AFE" w:rsidP="00FE612E">
      <w:pPr>
        <w:pStyle w:val="CondicionesFinales"/>
        <w:spacing w:before="240" w:after="240"/>
        <w:rPr>
          <w:lang w:val="es-MX"/>
        </w:rPr>
      </w:pPr>
      <w:r>
        <w:rPr>
          <w:lang w:val="es-MX"/>
        </w:rPr>
        <w:t>[…]</w:t>
      </w:r>
    </w:p>
    <w:p w14:paraId="4A7BE9E2" w14:textId="77777777" w:rsidR="001918D2" w:rsidRPr="003D4673" w:rsidRDefault="001918D2" w:rsidP="00FE612E">
      <w:pPr>
        <w:pStyle w:val="CondicionesFinales"/>
        <w:spacing w:before="240" w:after="240"/>
        <w:rPr>
          <w:lang w:val="es-MX"/>
        </w:rPr>
      </w:pPr>
      <w:r w:rsidRPr="003D4673">
        <w:rPr>
          <w:lang w:val="es-MX"/>
        </w:rPr>
        <w:t xml:space="preserve">En caso de que el Concesionario decida modificar alguna </w:t>
      </w:r>
      <w:r w:rsidR="00B411A6" w:rsidRPr="003D4673">
        <w:rPr>
          <w:lang w:val="es-419"/>
        </w:rPr>
        <w:t xml:space="preserve">o todas </w:t>
      </w:r>
      <w:r w:rsidRPr="003D4673">
        <w:rPr>
          <w:lang w:val="es-MX"/>
        </w:rPr>
        <w:t>las personas que asistirá</w:t>
      </w:r>
      <w:r w:rsidR="002A11DC" w:rsidRPr="003D4673">
        <w:rPr>
          <w:lang w:val="es-MX"/>
        </w:rPr>
        <w:t>n</w:t>
      </w:r>
      <w:r w:rsidRPr="003D4673">
        <w:rPr>
          <w:lang w:val="es-MX"/>
        </w:rPr>
        <w:t xml:space="preserve"> a la </w:t>
      </w:r>
      <w:r w:rsidR="0000102F" w:rsidRPr="003D4673">
        <w:rPr>
          <w:lang w:val="es-MX"/>
        </w:rPr>
        <w:t>visita</w:t>
      </w:r>
      <w:r w:rsidRPr="003D4673">
        <w:rPr>
          <w:lang w:val="es-MX"/>
        </w:rPr>
        <w:t>, el Concesionario deberá notificar los cambios a Telesites</w:t>
      </w:r>
      <w:r w:rsidR="00B411A6" w:rsidRPr="003D4673">
        <w:rPr>
          <w:lang w:val="es-MX"/>
        </w:rPr>
        <w:t xml:space="preserve"> con al menos </w:t>
      </w:r>
      <w:r w:rsidR="00B411A6" w:rsidRPr="003D4673">
        <w:rPr>
          <w:lang w:val="es-419"/>
        </w:rPr>
        <w:t>1</w:t>
      </w:r>
      <w:r w:rsidR="00B411A6" w:rsidRPr="003D4673">
        <w:rPr>
          <w:lang w:val="es-MX"/>
        </w:rPr>
        <w:t xml:space="preserve"> (</w:t>
      </w:r>
      <w:r w:rsidR="00B411A6" w:rsidRPr="003D4673">
        <w:rPr>
          <w:lang w:val="es-419"/>
        </w:rPr>
        <w:t>un</w:t>
      </w:r>
      <w:r w:rsidRPr="003D4673">
        <w:rPr>
          <w:lang w:val="es-MX"/>
        </w:rPr>
        <w:t xml:space="preserve">) </w:t>
      </w:r>
      <w:r w:rsidR="003E2BC8" w:rsidRPr="003D4673">
        <w:rPr>
          <w:lang w:val="es-MX"/>
        </w:rPr>
        <w:t>día hábil</w:t>
      </w:r>
      <w:r w:rsidRPr="003D4673">
        <w:rPr>
          <w:lang w:val="es-MX"/>
        </w:rPr>
        <w:t xml:space="preserve"> de anticipación a la práctica de </w:t>
      </w:r>
      <w:r w:rsidR="0000102F" w:rsidRPr="003D4673">
        <w:rPr>
          <w:lang w:val="es-MX"/>
        </w:rPr>
        <w:t>visita</w:t>
      </w:r>
      <w:r w:rsidRPr="003D4673">
        <w:rPr>
          <w:lang w:val="es-MX"/>
        </w:rPr>
        <w:t xml:space="preserve">. En caso contrario, la práctica </w:t>
      </w:r>
      <w:r w:rsidRPr="003D4673">
        <w:rPr>
          <w:lang w:val="es-MX"/>
        </w:rPr>
        <w:lastRenderedPageBreak/>
        <w:t xml:space="preserve">de la Visita Técnica </w:t>
      </w:r>
      <w:r w:rsidR="0000102F" w:rsidRPr="003D4673">
        <w:rPr>
          <w:lang w:val="es-MX"/>
        </w:rPr>
        <w:t xml:space="preserve">o Visita Técnica Individual </w:t>
      </w:r>
      <w:r w:rsidRPr="003D4673">
        <w:rPr>
          <w:lang w:val="es-MX"/>
        </w:rPr>
        <w:t xml:space="preserve">sólo la podrán llevar a cabo las personas que Telesites tenga registradas. </w:t>
      </w:r>
    </w:p>
    <w:p w14:paraId="0EC867BC" w14:textId="77777777" w:rsidR="001918D2" w:rsidRPr="003D4673" w:rsidRDefault="001918D2" w:rsidP="00FE612E">
      <w:pPr>
        <w:pStyle w:val="CondicionesFinales"/>
        <w:spacing w:before="240" w:after="240"/>
        <w:rPr>
          <w:u w:val="single"/>
          <w:lang w:val="es-MX"/>
        </w:rPr>
      </w:pPr>
      <w:bookmarkStart w:id="32" w:name="_Toc389647271"/>
      <w:r w:rsidRPr="003D4673">
        <w:rPr>
          <w:u w:val="single"/>
          <w:lang w:val="es-MX"/>
        </w:rPr>
        <w:t>2.5.6 Del desarrollo de la Visita Técnica</w:t>
      </w:r>
      <w:bookmarkEnd w:id="32"/>
    </w:p>
    <w:p w14:paraId="3940489A" w14:textId="77777777" w:rsidR="001918D2" w:rsidRPr="006C727E" w:rsidRDefault="001918D2" w:rsidP="00FE612E">
      <w:pPr>
        <w:pStyle w:val="CondicionesFinales"/>
        <w:spacing w:before="240" w:after="240"/>
        <w:rPr>
          <w:lang w:val="es-MX"/>
        </w:rPr>
      </w:pPr>
      <w:r w:rsidRPr="003D4673">
        <w:rPr>
          <w:lang w:val="es-MX"/>
        </w:rPr>
        <w:t xml:space="preserve">El personal de Telesites y del Concesionario deberán reunirse en la fecha, hora y lugar </w:t>
      </w:r>
      <w:r w:rsidR="001D736D" w:rsidRPr="003D4673">
        <w:rPr>
          <w:lang w:val="es-419"/>
        </w:rPr>
        <w:t>programados en la</w:t>
      </w:r>
      <w:r w:rsidRPr="003D4673">
        <w:rPr>
          <w:lang w:val="es-MX"/>
        </w:rPr>
        <w:t xml:space="preserve"> </w:t>
      </w:r>
      <w:r w:rsidR="001D736D" w:rsidRPr="003D4673">
        <w:rPr>
          <w:lang w:val="es-419"/>
        </w:rPr>
        <w:t>respuesta a l</w:t>
      </w:r>
      <w:r w:rsidR="00067569" w:rsidRPr="003D4673">
        <w:rPr>
          <w:lang w:val="es-419"/>
        </w:rPr>
        <w:t>a Solicitud</w:t>
      </w:r>
      <w:r w:rsidRPr="003D4673">
        <w:rPr>
          <w:lang w:val="es-MX"/>
        </w:rPr>
        <w:t xml:space="preserve"> </w:t>
      </w:r>
      <w:r w:rsidR="001D736D" w:rsidRPr="003D4673">
        <w:rPr>
          <w:lang w:val="es-419"/>
        </w:rPr>
        <w:t xml:space="preserve">de </w:t>
      </w:r>
      <w:r w:rsidRPr="003D4673">
        <w:rPr>
          <w:lang w:val="es-MX"/>
        </w:rPr>
        <w:t>la Visita Técnica</w:t>
      </w:r>
      <w:r w:rsidR="006B76C0" w:rsidRPr="003D4673">
        <w:rPr>
          <w:lang w:val="es-MX"/>
        </w:rPr>
        <w:t xml:space="preserve"> o el </w:t>
      </w:r>
      <w:r w:rsidR="008D37FE" w:rsidRPr="003D4673">
        <w:rPr>
          <w:lang w:val="es-MX"/>
        </w:rPr>
        <w:t>Concesionario</w:t>
      </w:r>
      <w:r w:rsidR="006B76C0" w:rsidRPr="003D4673">
        <w:rPr>
          <w:lang w:val="es-MX"/>
        </w:rPr>
        <w:t xml:space="preserve"> deberá acudir a la Visita Técnica Individual según los horarios y particularidades </w:t>
      </w:r>
      <w:r w:rsidR="008D37FE" w:rsidRPr="003D4673">
        <w:rPr>
          <w:lang w:val="es-MX"/>
        </w:rPr>
        <w:t>establecidos</w:t>
      </w:r>
      <w:r w:rsidR="006B76C0" w:rsidRPr="003D4673">
        <w:rPr>
          <w:lang w:val="es-MX"/>
        </w:rPr>
        <w:t xml:space="preserve"> por Telesites </w:t>
      </w:r>
      <w:r w:rsidR="00FA58F2" w:rsidRPr="003D4673">
        <w:rPr>
          <w:lang w:val="es-MX"/>
        </w:rPr>
        <w:t>en la respuesta la Solicitud de</w:t>
      </w:r>
      <w:r w:rsidR="006B76C0" w:rsidRPr="003D4673">
        <w:rPr>
          <w:lang w:val="es-MX"/>
        </w:rPr>
        <w:t xml:space="preserve"> Visita Técnica</w:t>
      </w:r>
      <w:r w:rsidRPr="003D4673">
        <w:rPr>
          <w:lang w:val="es-MX"/>
        </w:rPr>
        <w:t>.  Durante el desarrollo de la Visita Técnica</w:t>
      </w:r>
      <w:r w:rsidR="006B76C0" w:rsidRPr="003D4673">
        <w:rPr>
          <w:lang w:val="es-MX"/>
        </w:rPr>
        <w:t xml:space="preserve"> o Visita Técnica Individual</w:t>
      </w:r>
      <w:r w:rsidRPr="003D4673">
        <w:rPr>
          <w:lang w:val="es-MX"/>
        </w:rPr>
        <w:t>, el personal designado por el Concesionario y</w:t>
      </w:r>
      <w:r w:rsidR="006B76C0" w:rsidRPr="003D4673">
        <w:rPr>
          <w:lang w:val="es-MX"/>
        </w:rPr>
        <w:t xml:space="preserve"> en su caso</w:t>
      </w:r>
      <w:r w:rsidRPr="003D4673">
        <w:rPr>
          <w:lang w:val="es-MX"/>
        </w:rPr>
        <w:t xml:space="preserve"> por Telesites </w:t>
      </w:r>
      <w:r w:rsidR="009D669D" w:rsidRPr="003D4673">
        <w:rPr>
          <w:lang w:val="es-MX"/>
        </w:rPr>
        <w:t>deberá</w:t>
      </w:r>
      <w:r w:rsidRPr="003D4673">
        <w:rPr>
          <w:lang w:val="es-MX"/>
        </w:rPr>
        <w:t xml:space="preserve"> utilizar el equipo de seguridad a que se refiere la parte conducente de la Normativa Técnica.</w:t>
      </w:r>
      <w:r w:rsidRPr="006C727E">
        <w:rPr>
          <w:lang w:val="es-MX"/>
        </w:rPr>
        <w:t xml:space="preserve"> </w:t>
      </w:r>
    </w:p>
    <w:p w14:paraId="722E0359" w14:textId="77777777" w:rsidR="007458D9" w:rsidRDefault="00F8054A" w:rsidP="00FE612E">
      <w:pPr>
        <w:pStyle w:val="CondicionesFinales"/>
        <w:spacing w:before="240" w:after="240"/>
        <w:rPr>
          <w:lang w:val="es-MX"/>
        </w:rPr>
      </w:pPr>
      <w:r>
        <w:rPr>
          <w:lang w:val="es-MX"/>
        </w:rPr>
        <w:t>[…]</w:t>
      </w:r>
    </w:p>
    <w:p w14:paraId="6A437181" w14:textId="77777777" w:rsidR="001918D2" w:rsidRPr="00B349A4" w:rsidRDefault="001918D2" w:rsidP="00FE612E">
      <w:pPr>
        <w:pStyle w:val="CondicionesFinales"/>
        <w:spacing w:before="240" w:after="240"/>
        <w:rPr>
          <w:lang w:val="es-MX"/>
        </w:rPr>
      </w:pPr>
      <w:r w:rsidRPr="003D4673">
        <w:rPr>
          <w:lang w:val="es-MX"/>
        </w:rPr>
        <w:t>Durante la</w:t>
      </w:r>
      <w:r w:rsidR="006B35A9" w:rsidRPr="003D4673">
        <w:rPr>
          <w:lang w:val="es-MX"/>
        </w:rPr>
        <w:t xml:space="preserve"> práctica de la Visita Técnica,</w:t>
      </w:r>
      <w:r w:rsidRPr="003D4673">
        <w:rPr>
          <w:lang w:val="es-MX"/>
        </w:rPr>
        <w:t xml:space="preserve"> el personal del Concesionario y el personal de Telesites elaborará</w:t>
      </w:r>
      <w:r w:rsidR="007545C1" w:rsidRPr="003D4673">
        <w:rPr>
          <w:lang w:val="es-MX"/>
        </w:rPr>
        <w:t>n un reporte respecto del Sitio</w:t>
      </w:r>
      <w:r w:rsidR="007545C1" w:rsidRPr="003D4673">
        <w:rPr>
          <w:lang w:val="es-419"/>
        </w:rPr>
        <w:t xml:space="preserve">, lo cual no </w:t>
      </w:r>
      <w:r w:rsidR="00767E54">
        <w:rPr>
          <w:lang w:val="es-MX"/>
        </w:rPr>
        <w:t xml:space="preserve">se </w:t>
      </w:r>
      <w:r w:rsidR="007545C1" w:rsidRPr="003D4673">
        <w:rPr>
          <w:lang w:val="es-419"/>
        </w:rPr>
        <w:t>aplicará</w:t>
      </w:r>
      <w:r w:rsidR="00FA58F2" w:rsidRPr="003D4673">
        <w:rPr>
          <w:lang w:val="es-MX"/>
        </w:rPr>
        <w:t xml:space="preserve"> </w:t>
      </w:r>
      <w:r w:rsidR="007545C1" w:rsidRPr="003D4673">
        <w:rPr>
          <w:lang w:val="es-419"/>
        </w:rPr>
        <w:t>e</w:t>
      </w:r>
      <w:r w:rsidR="00FA58F2" w:rsidRPr="003D4673">
        <w:rPr>
          <w:lang w:val="es-MX"/>
        </w:rPr>
        <w:t>n caso de Visitas Técnicas Individuales.</w:t>
      </w:r>
    </w:p>
    <w:p w14:paraId="5997C528" w14:textId="77777777" w:rsidR="00FE612E" w:rsidRDefault="00FC7570" w:rsidP="00FE612E">
      <w:pPr>
        <w:pStyle w:val="CondicionesFinales"/>
        <w:spacing w:before="240" w:after="240"/>
        <w:rPr>
          <w:lang w:val="es-MX"/>
        </w:rPr>
      </w:pPr>
      <w:r>
        <w:rPr>
          <w:lang w:val="es-MX"/>
        </w:rPr>
        <w:t>[…]</w:t>
      </w:r>
    </w:p>
    <w:p w14:paraId="476E9EA5" w14:textId="29205CE0" w:rsidR="001918D2" w:rsidRPr="003D4673" w:rsidRDefault="001918D2" w:rsidP="00FE612E">
      <w:pPr>
        <w:pStyle w:val="CondicionesFinales"/>
        <w:spacing w:before="240" w:after="240"/>
        <w:rPr>
          <w:u w:val="single"/>
          <w:lang w:val="es-MX"/>
        </w:rPr>
      </w:pPr>
      <w:bookmarkStart w:id="33" w:name="_Toc389647272"/>
      <w:r w:rsidRPr="003D4673">
        <w:rPr>
          <w:u w:val="single"/>
          <w:lang w:val="es-MX"/>
        </w:rPr>
        <w:t>2.5.7 De la imposibilidad de practicar la Visita Técnica</w:t>
      </w:r>
      <w:bookmarkEnd w:id="33"/>
    </w:p>
    <w:p w14:paraId="79C90205" w14:textId="613C2328" w:rsidR="001918D2" w:rsidRPr="003D4673" w:rsidRDefault="001918D2" w:rsidP="00FE612E">
      <w:pPr>
        <w:pStyle w:val="CondicionesFinales"/>
        <w:spacing w:before="240" w:after="240"/>
        <w:rPr>
          <w:lang w:val="es-MX"/>
        </w:rPr>
      </w:pPr>
      <w:r w:rsidRPr="003D4673">
        <w:rPr>
          <w:lang w:val="es-MX"/>
        </w:rPr>
        <w:t>En caso de que previ</w:t>
      </w:r>
      <w:r w:rsidR="00767E54">
        <w:rPr>
          <w:lang w:val="es-MX"/>
        </w:rPr>
        <w:t>amente</w:t>
      </w:r>
      <w:r w:rsidRPr="003D4673">
        <w:rPr>
          <w:lang w:val="es-MX"/>
        </w:rPr>
        <w:t xml:space="preserve"> a la </w:t>
      </w:r>
      <w:r w:rsidR="0069109C" w:rsidRPr="003D4673">
        <w:rPr>
          <w:lang w:val="es-MX"/>
        </w:rPr>
        <w:t xml:space="preserve">Visita Técnica o Visita Técnica Individual </w:t>
      </w:r>
      <w:r w:rsidRPr="003D4673">
        <w:rPr>
          <w:lang w:val="es-MX"/>
        </w:rPr>
        <w:t>o incluso durante la práctica de la misma, se identifique algún elemento que la haga inviable (tal como existencia de sellos de clausura), o bien, que de practicarse o continuarse ponga en riesgo la integridad, seguridad del personal, derechos y/o propiedades de cualquiera de las Partes o de terceros, la misma será cancelada en ese momento sin responsabilidad alguna para las Partes, debiéndose hacer constar en reporte suscrito por personal de ambas Partes la situación que motivó tal cancelación.</w:t>
      </w:r>
    </w:p>
    <w:p w14:paraId="2F5F711B" w14:textId="77777777" w:rsidR="001918D2" w:rsidRPr="003D4673" w:rsidRDefault="001918D2" w:rsidP="00FE612E">
      <w:pPr>
        <w:pStyle w:val="CondicionesFinales"/>
        <w:spacing w:before="240" w:after="240"/>
        <w:rPr>
          <w:lang w:val="es-MX"/>
        </w:rPr>
      </w:pPr>
      <w:r w:rsidRPr="003D4673">
        <w:rPr>
          <w:lang w:val="es-MX"/>
        </w:rPr>
        <w:t>Telesites incluirá como parte de la información relacionada con el Sitio, la existencia de la circunstancia que haya impedido la Visita Técnica.</w:t>
      </w:r>
    </w:p>
    <w:p w14:paraId="7B82D2E0" w14:textId="77777777" w:rsidR="001918D2" w:rsidRPr="003D4673" w:rsidRDefault="001918D2" w:rsidP="00FE612E">
      <w:pPr>
        <w:pStyle w:val="CondicionesFinales"/>
        <w:spacing w:before="240" w:after="240"/>
        <w:rPr>
          <w:u w:val="single"/>
          <w:lang w:val="es-MX"/>
        </w:rPr>
      </w:pPr>
      <w:bookmarkStart w:id="34" w:name="_Toc389647273"/>
      <w:r w:rsidRPr="003D4673">
        <w:rPr>
          <w:u w:val="single"/>
          <w:lang w:val="es-MX"/>
        </w:rPr>
        <w:t>2.5.8 De la indisponibilidad del Servicio de Visita Técnica</w:t>
      </w:r>
      <w:bookmarkEnd w:id="34"/>
    </w:p>
    <w:p w14:paraId="3C1CAAE6" w14:textId="77777777" w:rsidR="00FE612E" w:rsidRDefault="001918D2" w:rsidP="00FE612E">
      <w:pPr>
        <w:pStyle w:val="CondicionesFinales"/>
        <w:spacing w:before="240" w:after="240"/>
        <w:rPr>
          <w:lang w:val="es-MX"/>
        </w:rPr>
      </w:pPr>
      <w:r w:rsidRPr="003D4673">
        <w:rPr>
          <w:lang w:val="es-MX"/>
        </w:rPr>
        <w:lastRenderedPageBreak/>
        <w:t xml:space="preserve">El Servicio de Visita Técnica </w:t>
      </w:r>
      <w:r w:rsidR="0069109C" w:rsidRPr="003D4673">
        <w:rPr>
          <w:lang w:val="es-MX"/>
        </w:rPr>
        <w:t xml:space="preserve">o Visita Técnica Individual </w:t>
      </w:r>
      <w:r w:rsidRPr="003D4673">
        <w:rPr>
          <w:lang w:val="es-MX"/>
        </w:rPr>
        <w:t xml:space="preserve">no estará disponible en los casos siguientes: </w:t>
      </w:r>
    </w:p>
    <w:p w14:paraId="20043DB9" w14:textId="683E6103" w:rsidR="001918D2" w:rsidRPr="003D4673" w:rsidRDefault="00432B09" w:rsidP="00FE612E">
      <w:pPr>
        <w:pStyle w:val="CondicionesFinales"/>
        <w:spacing w:before="240" w:after="240"/>
        <w:ind w:left="1418" w:hanging="567"/>
        <w:rPr>
          <w:lang w:val="es-MX"/>
        </w:rPr>
      </w:pPr>
      <w:r>
        <w:rPr>
          <w:lang w:val="es-MX"/>
        </w:rPr>
        <w:t>(i)</w:t>
      </w:r>
      <w:r>
        <w:rPr>
          <w:lang w:val="es-MX"/>
        </w:rPr>
        <w:tab/>
      </w:r>
      <w:r w:rsidR="001918D2" w:rsidRPr="003D4673">
        <w:rPr>
          <w:lang w:val="es-MX"/>
        </w:rPr>
        <w:t xml:space="preserve">Se hubiese realizado </w:t>
      </w:r>
      <w:r w:rsidR="0069109C" w:rsidRPr="003D4673">
        <w:rPr>
          <w:lang w:val="es-MX"/>
        </w:rPr>
        <w:t xml:space="preserve">Visita Técnica o Visita Técnica Individual </w:t>
      </w:r>
      <w:r w:rsidR="001918D2" w:rsidRPr="003D4673">
        <w:rPr>
          <w:lang w:val="es-MX"/>
        </w:rPr>
        <w:t>previa</w:t>
      </w:r>
      <w:r w:rsidR="003164F7">
        <w:rPr>
          <w:lang w:val="es-MX"/>
        </w:rPr>
        <w:t>mente</w:t>
      </w:r>
      <w:r w:rsidR="001918D2" w:rsidRPr="003D4673">
        <w:rPr>
          <w:lang w:val="es-MX"/>
        </w:rPr>
        <w:t xml:space="preserve"> para el Sitio a solicitud d</w:t>
      </w:r>
      <w:r w:rsidR="00367E2F" w:rsidRPr="003D4673">
        <w:rPr>
          <w:lang w:val="es-419"/>
        </w:rPr>
        <w:t>el</w:t>
      </w:r>
      <w:r w:rsidR="00367E2F" w:rsidRPr="003D4673">
        <w:rPr>
          <w:lang w:val="es-MX"/>
        </w:rPr>
        <w:t xml:space="preserve"> </w:t>
      </w:r>
      <w:r w:rsidR="001918D2" w:rsidRPr="003D4673">
        <w:rPr>
          <w:lang w:val="es-MX"/>
        </w:rPr>
        <w:t>Concesionario y a partir de entonce</w:t>
      </w:r>
      <w:r w:rsidR="0069109C" w:rsidRPr="003D4673">
        <w:rPr>
          <w:lang w:val="es-MX"/>
        </w:rPr>
        <w:t>s y hasta la fecha de la nueva S</w:t>
      </w:r>
      <w:r w:rsidR="001918D2" w:rsidRPr="003D4673">
        <w:rPr>
          <w:lang w:val="es-MX"/>
        </w:rPr>
        <w:t>olicitud de Visita Técnica: (a) no se hubiese realizado modificación al Sitio diversa a alguna realizada a petición del Concesionario o, (b) no estuviese planeada o en curso modificación relevante al Sitio.</w:t>
      </w:r>
    </w:p>
    <w:p w14:paraId="5DC0929C" w14:textId="77777777" w:rsidR="001918D2" w:rsidRPr="003D4673" w:rsidRDefault="00243A62" w:rsidP="00FE612E">
      <w:pPr>
        <w:pStyle w:val="CondicionesFinales"/>
        <w:spacing w:before="240" w:after="240"/>
        <w:rPr>
          <w:lang w:val="es-MX"/>
        </w:rPr>
      </w:pPr>
      <w:r w:rsidRPr="003D4673">
        <w:rPr>
          <w:lang w:val="es-MX"/>
        </w:rPr>
        <w:t>[…]</w:t>
      </w:r>
    </w:p>
    <w:p w14:paraId="31A98EA2" w14:textId="77777777" w:rsidR="00FE612E" w:rsidRDefault="001918D2" w:rsidP="00FE612E">
      <w:pPr>
        <w:pStyle w:val="CondicionesFinales"/>
        <w:spacing w:before="240" w:after="240"/>
        <w:rPr>
          <w:lang w:val="es-MX"/>
        </w:rPr>
      </w:pPr>
      <w:r w:rsidRPr="003D4673">
        <w:rPr>
          <w:lang w:val="es-MX"/>
        </w:rPr>
        <w:t>Igualmente, en esa misma fecha, será enviado al correo electrónico señalado por el Concesionario, aviso indicando tal situación y el código de identificación de la Solicitud de Visita Técnica.</w:t>
      </w:r>
    </w:p>
    <w:p w14:paraId="0FD650C3" w14:textId="32D5083B" w:rsidR="000F4D64" w:rsidRPr="009D7C86" w:rsidRDefault="008A0540" w:rsidP="00FE612E">
      <w:pPr>
        <w:pStyle w:val="IFTnormal"/>
        <w:spacing w:before="240" w:after="240"/>
      </w:pPr>
      <w:r w:rsidRPr="009D7C86">
        <w:t>En complemento a lo anterior</w:t>
      </w:r>
      <w:r w:rsidR="000F4D64" w:rsidRPr="009D7C86">
        <w:rPr>
          <w:color w:val="000000" w:themeColor="text1"/>
        </w:rPr>
        <w:t xml:space="preserve">, el Instituto </w:t>
      </w:r>
      <w:r w:rsidRPr="009D7C86">
        <w:rPr>
          <w:color w:val="000000" w:themeColor="text1"/>
        </w:rPr>
        <w:t xml:space="preserve">también </w:t>
      </w:r>
      <w:r w:rsidR="00C3146F" w:rsidRPr="009D7C86">
        <w:rPr>
          <w:color w:val="000000" w:themeColor="text1"/>
          <w:lang w:val="es-419"/>
        </w:rPr>
        <w:t>acuerda</w:t>
      </w:r>
      <w:r w:rsidR="000F4D64" w:rsidRPr="009D7C86">
        <w:rPr>
          <w:color w:val="000000" w:themeColor="text1"/>
        </w:rPr>
        <w:t xml:space="preserve"> </w:t>
      </w:r>
      <w:r w:rsidR="008D5BE0" w:rsidRPr="009D7C86">
        <w:rPr>
          <w:color w:val="000000" w:themeColor="text1"/>
        </w:rPr>
        <w:t xml:space="preserve">incluir en el contenido del </w:t>
      </w:r>
      <w:r w:rsidR="000F4D64" w:rsidRPr="009D7C86">
        <w:rPr>
          <w:color w:val="000000" w:themeColor="text1"/>
        </w:rPr>
        <w:t>Anexo “III” Formato</w:t>
      </w:r>
      <w:r w:rsidR="008D5BE0" w:rsidRPr="009D7C86">
        <w:rPr>
          <w:color w:val="000000" w:themeColor="text1"/>
        </w:rPr>
        <w:t xml:space="preserve">s, el siguiente formato destinado a las solicitudes del </w:t>
      </w:r>
      <w:r w:rsidR="008D5BE0" w:rsidRPr="009D7C86">
        <w:t>“Servicio de Visita Té</w:t>
      </w:r>
      <w:r w:rsidR="003C3919" w:rsidRPr="009D7C86">
        <w:t>c</w:t>
      </w:r>
      <w:r w:rsidR="008D5BE0" w:rsidRPr="009D7C86">
        <w:t>nica Individual”:</w:t>
      </w:r>
    </w:p>
    <w:p w14:paraId="2BE507B5" w14:textId="1BB145FC" w:rsidR="00B32392" w:rsidRPr="00B349A4" w:rsidRDefault="00B701D2" w:rsidP="00FE612E">
      <w:pPr>
        <w:spacing w:before="240" w:after="240" w:line="276" w:lineRule="auto"/>
        <w:jc w:val="both"/>
        <w:rPr>
          <w:rFonts w:ascii="ITC Avant Garde" w:eastAsia="Calibri" w:hAnsi="ITC Avant Garde" w:cs="Arial"/>
          <w:color w:val="000000" w:themeColor="text1"/>
          <w:lang w:eastAsia="es-ES"/>
        </w:rPr>
      </w:pPr>
      <w:r w:rsidRPr="00B701D2">
        <w:rPr>
          <w:rFonts w:ascii="ITC Avant Garde" w:eastAsia="Calibri" w:hAnsi="ITC Avant Garde" w:cs="Arial"/>
          <w:noProof/>
          <w:color w:val="000000" w:themeColor="text1"/>
          <w:lang w:eastAsia="es-MX"/>
        </w:rPr>
        <w:lastRenderedPageBreak/>
        <w:drawing>
          <wp:inline distT="0" distB="0" distL="0" distR="0" wp14:anchorId="4DBDBA53" wp14:editId="3E922CCD">
            <wp:extent cx="5181600" cy="4185207"/>
            <wp:effectExtent l="0" t="0" r="0" b="0"/>
            <wp:docPr id="6" name="Imagen 6" descr="Formato destinado a las solicitudes del “Servicio de Visita Técnica Individu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90762" cy="4192607"/>
                    </a:xfrm>
                    <a:prstGeom prst="rect">
                      <a:avLst/>
                    </a:prstGeom>
                    <a:noFill/>
                    <a:ln>
                      <a:noFill/>
                    </a:ln>
                  </pic:spPr>
                </pic:pic>
              </a:graphicData>
            </a:graphic>
          </wp:inline>
        </w:drawing>
      </w:r>
      <w:r w:rsidR="00F1170F" w:rsidRPr="00472823">
        <w:rPr>
          <w:rFonts w:ascii="ITC Avant Garde" w:eastAsia="Calibri" w:hAnsi="ITC Avant Garde" w:cs="Arial"/>
          <w:color w:val="000000" w:themeColor="text1"/>
          <w:lang w:eastAsia="es-ES"/>
        </w:rPr>
        <w:t xml:space="preserve"> </w:t>
      </w:r>
    </w:p>
    <w:p w14:paraId="0C656D72" w14:textId="77777777" w:rsidR="005360E9" w:rsidRDefault="00E93835" w:rsidP="00FE612E">
      <w:pPr>
        <w:pStyle w:val="Prrafodelista"/>
        <w:numPr>
          <w:ilvl w:val="3"/>
          <w:numId w:val="18"/>
        </w:numPr>
        <w:spacing w:before="240" w:after="240"/>
        <w:contextualSpacing w:val="0"/>
        <w:jc w:val="both"/>
        <w:outlineLvl w:val="2"/>
        <w:rPr>
          <w:rFonts w:ascii="ITC Avant Garde" w:hAnsi="ITC Avant Garde" w:cs="Arial"/>
          <w:b/>
          <w:color w:val="000000" w:themeColor="text1"/>
          <w:lang w:eastAsia="es-ES"/>
        </w:rPr>
      </w:pPr>
      <w:r>
        <w:rPr>
          <w:rFonts w:ascii="ITC Avant Garde" w:hAnsi="ITC Avant Garde" w:cs="Arial"/>
          <w:b/>
          <w:color w:val="000000" w:themeColor="text1"/>
          <w:lang w:eastAsia="es-ES"/>
        </w:rPr>
        <w:t xml:space="preserve">NUMERAL 2.5.6 </w:t>
      </w:r>
      <w:r w:rsidRPr="00E93835">
        <w:rPr>
          <w:rFonts w:ascii="ITC Avant Garde" w:hAnsi="ITC Avant Garde" w:cs="Arial"/>
          <w:b/>
          <w:color w:val="000000" w:themeColor="text1"/>
          <w:lang w:eastAsia="es-ES"/>
        </w:rPr>
        <w:t>DEL DESARROLLO DE LA VISITA TÉCNICA</w:t>
      </w:r>
    </w:p>
    <w:p w14:paraId="2A2454DB" w14:textId="77777777" w:rsidR="005360E9" w:rsidRPr="009F170F" w:rsidRDefault="005360E9" w:rsidP="00FE612E">
      <w:pPr>
        <w:spacing w:before="240" w:after="240" w:line="278" w:lineRule="auto"/>
        <w:rPr>
          <w:rFonts w:ascii="ITC Avant Garde" w:hAnsi="ITC Avant Garde" w:cs="Arial"/>
          <w:b/>
          <w:color w:val="000000" w:themeColor="text1"/>
          <w:u w:val="single"/>
          <w:lang w:eastAsia="es-ES"/>
        </w:rPr>
      </w:pPr>
      <w:r w:rsidRPr="009F170F">
        <w:rPr>
          <w:rFonts w:ascii="ITC Avant Garde" w:hAnsi="ITC Avant Garde" w:cs="Arial"/>
          <w:b/>
          <w:color w:val="000000" w:themeColor="text1"/>
          <w:u w:val="single"/>
          <w:lang w:eastAsia="es-ES"/>
        </w:rPr>
        <w:t>Propuesta de Oferta de Refe</w:t>
      </w:r>
      <w:r w:rsidR="0075532E" w:rsidRPr="009F170F">
        <w:rPr>
          <w:rFonts w:ascii="ITC Avant Garde" w:hAnsi="ITC Avant Garde" w:cs="Arial"/>
          <w:b/>
          <w:color w:val="000000" w:themeColor="text1"/>
          <w:u w:val="single"/>
          <w:lang w:eastAsia="es-ES"/>
        </w:rPr>
        <w:t>re</w:t>
      </w:r>
      <w:r w:rsidRPr="009F170F">
        <w:rPr>
          <w:rFonts w:ascii="ITC Avant Garde" w:hAnsi="ITC Avant Garde" w:cs="Arial"/>
          <w:b/>
          <w:color w:val="000000" w:themeColor="text1"/>
          <w:u w:val="single"/>
          <w:lang w:eastAsia="es-ES"/>
        </w:rPr>
        <w:t>ncia</w:t>
      </w:r>
    </w:p>
    <w:p w14:paraId="4ED81001" w14:textId="77777777" w:rsidR="0094567D" w:rsidRPr="009F170F" w:rsidRDefault="00E93835" w:rsidP="00FE612E">
      <w:pPr>
        <w:spacing w:before="240" w:after="240"/>
        <w:rPr>
          <w:rFonts w:ascii="ITC Avant Garde" w:hAnsi="ITC Avant Garde" w:cs="Arial"/>
          <w:color w:val="000000" w:themeColor="text1"/>
          <w:lang w:eastAsia="es-ES"/>
        </w:rPr>
      </w:pPr>
      <w:r w:rsidRPr="009F170F">
        <w:rPr>
          <w:rFonts w:ascii="ITC Avant Garde" w:hAnsi="ITC Avant Garde" w:cs="Arial"/>
          <w:color w:val="000000" w:themeColor="text1"/>
          <w:lang w:eastAsia="es-ES"/>
        </w:rPr>
        <w:t>A través del presente apartado, la Propuesta de Oferta de Referencia de Telesites indica lo siguiente:</w:t>
      </w:r>
    </w:p>
    <w:p w14:paraId="51EAC3EA" w14:textId="77777777" w:rsidR="0094567D" w:rsidRPr="009F170F" w:rsidRDefault="0094567D" w:rsidP="00FE612E">
      <w:pPr>
        <w:pStyle w:val="CitaIFT0"/>
        <w:spacing w:before="240" w:after="240"/>
        <w:rPr>
          <w:rStyle w:val="nfasis"/>
          <w:rFonts w:ascii="ITC Avant Garde" w:eastAsia="Calibri" w:hAnsi="ITC Avant Garde" w:cs="Arial"/>
          <w:color w:val="000000"/>
          <w:sz w:val="18"/>
          <w:szCs w:val="18"/>
          <w:u w:val="none"/>
          <w:lang w:val="es-ES_tradnl"/>
        </w:rPr>
      </w:pPr>
      <w:r w:rsidRPr="009F170F">
        <w:t xml:space="preserve">"2.5.6 </w:t>
      </w:r>
      <w:r w:rsidRPr="009F170F">
        <w:rPr>
          <w:rStyle w:val="nfasis"/>
          <w:rFonts w:ascii="ITC Avant Garde" w:eastAsia="Calibri" w:hAnsi="ITC Avant Garde" w:cs="Arial"/>
          <w:color w:val="000000"/>
          <w:sz w:val="18"/>
          <w:szCs w:val="18"/>
          <w:lang w:val="es-ES_tradnl"/>
        </w:rPr>
        <w:t>Del desarrollo de la Visita Técnica</w:t>
      </w:r>
    </w:p>
    <w:p w14:paraId="366AC1C6" w14:textId="77777777" w:rsidR="0094567D" w:rsidRPr="009F170F" w:rsidRDefault="0094567D" w:rsidP="00FE612E">
      <w:pPr>
        <w:pStyle w:val="CitaIFT0"/>
        <w:spacing w:before="240" w:after="240"/>
      </w:pPr>
      <w:r w:rsidRPr="009F170F">
        <w:t xml:space="preserve">El personal de Telesites y del Concesionario deberán reunirse en la fecha, hora y lugar establecidos al efecto en la notificación programando la Visita Técnica.  Durante el desarrollo de la Visita Técnica, el personal designado por el Concesionario y por Telesites deberán utilizar el equipo de seguridad a que se refiere la parte conducente de la Normativa Técnica. </w:t>
      </w:r>
    </w:p>
    <w:p w14:paraId="389893A2" w14:textId="77777777" w:rsidR="0094567D" w:rsidRPr="009F170F" w:rsidRDefault="0094567D" w:rsidP="00FE612E">
      <w:pPr>
        <w:pStyle w:val="CitaIFT0"/>
        <w:spacing w:before="240" w:after="240"/>
      </w:pPr>
      <w:r w:rsidRPr="009F170F">
        <w:rPr>
          <w:b/>
          <w:u w:val="single"/>
        </w:rPr>
        <w:t>El personal designado por el Concesionario será responsable de tomar las lecturas y mediciones que considere pertinentes, tales como la geometría y altura de la Torre y los Equipos Preexistentes en la Infraestructura Pasiva, así como tomar las fotografías que juzguen necesarias.</w:t>
      </w:r>
      <w:r w:rsidRPr="009F170F">
        <w:t>”</w:t>
      </w:r>
    </w:p>
    <w:p w14:paraId="50648B5D" w14:textId="77777777" w:rsidR="0094567D" w:rsidRPr="009F170F" w:rsidRDefault="0094567D" w:rsidP="00FE612E">
      <w:pPr>
        <w:pStyle w:val="CitaIFT0"/>
        <w:spacing w:before="240" w:after="240"/>
        <w:jc w:val="right"/>
      </w:pPr>
      <w:r w:rsidRPr="009F170F">
        <w:lastRenderedPageBreak/>
        <w:t>(Énfasis añadido)</w:t>
      </w:r>
    </w:p>
    <w:p w14:paraId="3C433CA3" w14:textId="77777777" w:rsidR="00E93835" w:rsidRPr="009F170F" w:rsidRDefault="00E93835" w:rsidP="00FE612E">
      <w:pPr>
        <w:spacing w:before="240" w:after="240" w:line="278" w:lineRule="auto"/>
        <w:rPr>
          <w:rFonts w:ascii="ITC Avant Garde" w:hAnsi="ITC Avant Garde" w:cs="Arial"/>
          <w:b/>
          <w:color w:val="000000" w:themeColor="text1"/>
          <w:u w:val="single"/>
          <w:lang w:eastAsia="es-ES"/>
        </w:rPr>
      </w:pPr>
      <w:r w:rsidRPr="009F170F">
        <w:rPr>
          <w:rFonts w:ascii="ITC Avant Garde" w:hAnsi="ITC Avant Garde" w:cs="Arial"/>
          <w:b/>
          <w:color w:val="000000" w:themeColor="text1"/>
          <w:u w:val="single"/>
          <w:lang w:eastAsia="es-ES"/>
        </w:rPr>
        <w:t>Análisis de Propuesta de Oferta de Refe</w:t>
      </w:r>
      <w:r w:rsidR="0075532E" w:rsidRPr="009F170F">
        <w:rPr>
          <w:rFonts w:ascii="ITC Avant Garde" w:hAnsi="ITC Avant Garde" w:cs="Arial"/>
          <w:b/>
          <w:color w:val="000000" w:themeColor="text1"/>
          <w:u w:val="single"/>
          <w:lang w:eastAsia="es-ES"/>
        </w:rPr>
        <w:t>re</w:t>
      </w:r>
      <w:r w:rsidRPr="009F170F">
        <w:rPr>
          <w:rFonts w:ascii="ITC Avant Garde" w:hAnsi="ITC Avant Garde" w:cs="Arial"/>
          <w:b/>
          <w:color w:val="000000" w:themeColor="text1"/>
          <w:u w:val="single"/>
          <w:lang w:eastAsia="es-ES"/>
        </w:rPr>
        <w:t>ncia</w:t>
      </w:r>
    </w:p>
    <w:p w14:paraId="7A7A087C" w14:textId="77777777" w:rsidR="00AA69FC" w:rsidRPr="009D7C86" w:rsidRDefault="00E93835" w:rsidP="00FE612E">
      <w:pPr>
        <w:pStyle w:val="IFTnormal"/>
        <w:spacing w:before="240" w:after="240"/>
        <w:rPr>
          <w:color w:val="000000" w:themeColor="text1"/>
        </w:rPr>
      </w:pPr>
      <w:r w:rsidRPr="009F170F">
        <w:t xml:space="preserve">Al respecto, el Instituto considera que </w:t>
      </w:r>
      <w:r w:rsidR="00AA69FC" w:rsidRPr="009D7C86">
        <w:rPr>
          <w:color w:val="000000" w:themeColor="text1"/>
        </w:rPr>
        <w:t xml:space="preserve">en </w:t>
      </w:r>
      <w:r w:rsidR="00C06882" w:rsidRPr="009D7C86">
        <w:rPr>
          <w:color w:val="000000" w:themeColor="text1"/>
        </w:rPr>
        <w:t>el desarrollo de la visita técnica, el CS debe hacerse de toda la información que considere indispensable acerca de la toma de decisiones sobre los Servicios de Acceso y Uso Compartido de Infraestructura que pretende contra</w:t>
      </w:r>
      <w:r w:rsidR="00AA69FC" w:rsidRPr="009D7C86">
        <w:rPr>
          <w:color w:val="000000" w:themeColor="text1"/>
        </w:rPr>
        <w:t>tar en la ubicación en cuestión, lo anterior en t</w:t>
      </w:r>
      <w:r w:rsidR="00F8054A" w:rsidRPr="009D7C86">
        <w:rPr>
          <w:color w:val="000000" w:themeColor="text1"/>
        </w:rPr>
        <w:t>érminos de la recopilación de lecturas, mediciones</w:t>
      </w:r>
      <w:r w:rsidR="002527F0" w:rsidRPr="009D7C86">
        <w:rPr>
          <w:color w:val="000000" w:themeColor="text1"/>
          <w:lang w:val="es-419"/>
        </w:rPr>
        <w:t>,</w:t>
      </w:r>
      <w:r w:rsidR="00F8054A" w:rsidRPr="009D7C86" w:rsidDel="002527F0">
        <w:rPr>
          <w:color w:val="000000" w:themeColor="text1"/>
        </w:rPr>
        <w:t xml:space="preserve"> </w:t>
      </w:r>
      <w:r w:rsidR="00F8054A" w:rsidRPr="009D7C86">
        <w:rPr>
          <w:color w:val="000000" w:themeColor="text1"/>
        </w:rPr>
        <w:t>fotografías</w:t>
      </w:r>
      <w:r w:rsidR="002527F0" w:rsidRPr="009D7C86">
        <w:rPr>
          <w:color w:val="000000" w:themeColor="text1"/>
          <w:lang w:val="es-419"/>
        </w:rPr>
        <w:t>,</w:t>
      </w:r>
      <w:r w:rsidR="002527F0" w:rsidRPr="009D7C86">
        <w:rPr>
          <w:color w:val="000000" w:themeColor="text1"/>
        </w:rPr>
        <w:t xml:space="preserve"> </w:t>
      </w:r>
      <w:r w:rsidR="00A57DF6" w:rsidRPr="009D7C86">
        <w:rPr>
          <w:color w:val="000000" w:themeColor="text1"/>
        </w:rPr>
        <w:t>u otros elementos</w:t>
      </w:r>
      <w:r w:rsidR="00F8054A" w:rsidRPr="009D7C86">
        <w:rPr>
          <w:color w:val="000000" w:themeColor="text1"/>
        </w:rPr>
        <w:t xml:space="preserve"> que a su juicio estime pertinentes.</w:t>
      </w:r>
    </w:p>
    <w:p w14:paraId="36A483FE" w14:textId="77777777" w:rsidR="00F8054A" w:rsidRPr="009D7C86" w:rsidRDefault="00C06882" w:rsidP="00FE612E">
      <w:pPr>
        <w:pStyle w:val="IFTnormal"/>
        <w:spacing w:before="240" w:after="240"/>
        <w:rPr>
          <w:color w:val="000000" w:themeColor="text1"/>
          <w:lang w:val="es-419"/>
        </w:rPr>
      </w:pPr>
      <w:r w:rsidRPr="009D7C86">
        <w:t xml:space="preserve"> A este respecto, el Instituto considera que </w:t>
      </w:r>
      <w:r w:rsidR="00F8054A" w:rsidRPr="009D7C86">
        <w:rPr>
          <w:color w:val="000000" w:themeColor="text1"/>
        </w:rPr>
        <w:t xml:space="preserve">la información a ser recopilada por el CS en tal actividad no debe restringirse a determinados rubros, sino que el CS debe tener toda la información  pertinente que facilite la evaluación de las condiciones de la infraestructura pasiva y su decisión de contratar servicios de compartición sobre esta, por lo cual la redacción correspondiente debe ajustarse para </w:t>
      </w:r>
      <w:r w:rsidR="00765C54" w:rsidRPr="009D7C86">
        <w:rPr>
          <w:color w:val="000000" w:themeColor="text1"/>
        </w:rPr>
        <w:t>reflejar tales especificaciones</w:t>
      </w:r>
      <w:r w:rsidR="00765C54" w:rsidRPr="009D7C86">
        <w:rPr>
          <w:color w:val="000000" w:themeColor="text1"/>
          <w:lang w:val="es-419"/>
        </w:rPr>
        <w:t xml:space="preserve"> y no limitar a ciertas actividades, ya que estas restricciones podrían inhibir la correcta prestación de </w:t>
      </w:r>
      <w:r w:rsidR="0075532E" w:rsidRPr="009D7C86">
        <w:rPr>
          <w:color w:val="000000" w:themeColor="text1"/>
          <w:lang w:val="es-419"/>
        </w:rPr>
        <w:t>servicios</w:t>
      </w:r>
      <w:r w:rsidR="00765C54" w:rsidRPr="009D7C86">
        <w:rPr>
          <w:color w:val="000000" w:themeColor="text1"/>
          <w:lang w:val="es-419"/>
        </w:rPr>
        <w:t xml:space="preserve"> y por tanto no ser congruente con lo establecido en la Medida DECIMOSEXTA de las Medidas Móviles:</w:t>
      </w:r>
    </w:p>
    <w:p w14:paraId="6068865B" w14:textId="77777777" w:rsidR="00765C54" w:rsidRPr="009F170F" w:rsidRDefault="00765C54" w:rsidP="00FE612E">
      <w:pPr>
        <w:pStyle w:val="CitaIFT0"/>
        <w:spacing w:before="240" w:after="240"/>
        <w:rPr>
          <w:color w:val="000000" w:themeColor="text1"/>
          <w:lang w:val="es-MX"/>
        </w:rPr>
      </w:pPr>
      <w:r w:rsidRPr="009F170F">
        <w:rPr>
          <w:snapToGrid w:val="0"/>
          <w:color w:val="000000" w:themeColor="text1"/>
          <w:lang w:val="es-MX"/>
        </w:rPr>
        <w:t>“</w:t>
      </w:r>
      <w:r w:rsidRPr="009F170F">
        <w:rPr>
          <w:rFonts w:cs="Century Gothic"/>
          <w:b/>
          <w:color w:val="000000" w:themeColor="text1"/>
          <w:spacing w:val="-1"/>
          <w:lang w:val="es-MX"/>
        </w:rPr>
        <w:t>D</w:t>
      </w:r>
      <w:r w:rsidRPr="009F170F">
        <w:rPr>
          <w:rFonts w:cs="Century Gothic"/>
          <w:b/>
          <w:color w:val="000000" w:themeColor="text1"/>
          <w:lang w:val="es-MX"/>
        </w:rPr>
        <w:t>EC</w:t>
      </w:r>
      <w:r w:rsidRPr="009F170F">
        <w:rPr>
          <w:rFonts w:cs="Century Gothic"/>
          <w:b/>
          <w:color w:val="000000" w:themeColor="text1"/>
          <w:spacing w:val="-2"/>
          <w:lang w:val="es-MX"/>
        </w:rPr>
        <w:t>I</w:t>
      </w:r>
      <w:r w:rsidRPr="009F170F">
        <w:rPr>
          <w:rFonts w:cs="Century Gothic"/>
          <w:b/>
          <w:color w:val="000000" w:themeColor="text1"/>
          <w:lang w:val="es-MX"/>
        </w:rPr>
        <w:t>MOS</w:t>
      </w:r>
      <w:r w:rsidRPr="009F170F">
        <w:rPr>
          <w:rFonts w:cs="Century Gothic"/>
          <w:b/>
          <w:color w:val="000000" w:themeColor="text1"/>
          <w:spacing w:val="-2"/>
          <w:lang w:val="es-MX"/>
        </w:rPr>
        <w:t>E</w:t>
      </w:r>
      <w:r w:rsidRPr="009F170F">
        <w:rPr>
          <w:rFonts w:cs="Century Gothic"/>
          <w:b/>
          <w:color w:val="000000" w:themeColor="text1"/>
          <w:lang w:val="es-MX"/>
        </w:rPr>
        <w:t>X</w:t>
      </w:r>
      <w:r w:rsidRPr="009F170F">
        <w:rPr>
          <w:rFonts w:cs="Century Gothic"/>
          <w:b/>
          <w:color w:val="000000" w:themeColor="text1"/>
          <w:spacing w:val="-2"/>
          <w:lang w:val="es-MX"/>
        </w:rPr>
        <w:t>T</w:t>
      </w:r>
      <w:r w:rsidRPr="009F170F">
        <w:rPr>
          <w:rFonts w:cs="Century Gothic"/>
          <w:b/>
          <w:color w:val="000000" w:themeColor="text1"/>
          <w:lang w:val="es-MX"/>
        </w:rPr>
        <w:t>A</w:t>
      </w:r>
      <w:r w:rsidRPr="009F170F">
        <w:rPr>
          <w:rFonts w:cs="Century Gothic"/>
          <w:b/>
          <w:color w:val="000000" w:themeColor="text1"/>
          <w:spacing w:val="1"/>
          <w:lang w:val="es-MX"/>
        </w:rPr>
        <w:t>.</w:t>
      </w:r>
      <w:r w:rsidRPr="009F170F">
        <w:rPr>
          <w:rFonts w:cs="Century Gothic"/>
          <w:b/>
          <w:color w:val="000000" w:themeColor="text1"/>
          <w:lang w:val="es-MX"/>
        </w:rPr>
        <w:t>-</w:t>
      </w:r>
      <w:r w:rsidRPr="009F170F">
        <w:rPr>
          <w:rFonts w:cs="Century Gothic"/>
          <w:b/>
          <w:color w:val="000000" w:themeColor="text1"/>
          <w:spacing w:val="-1"/>
          <w:lang w:val="es-MX"/>
        </w:rPr>
        <w:t xml:space="preserve"> </w:t>
      </w:r>
      <w:r w:rsidRPr="009F170F">
        <w:rPr>
          <w:color w:val="000000" w:themeColor="text1"/>
          <w:spacing w:val="-4"/>
          <w:lang w:val="es-MX"/>
        </w:rPr>
        <w:t>E</w:t>
      </w:r>
      <w:r w:rsidRPr="009F170F">
        <w:rPr>
          <w:color w:val="000000" w:themeColor="text1"/>
          <w:lang w:val="es-MX"/>
        </w:rPr>
        <w:t xml:space="preserve">l </w:t>
      </w:r>
      <w:r w:rsidRPr="009F170F">
        <w:rPr>
          <w:color w:val="000000" w:themeColor="text1"/>
          <w:spacing w:val="-6"/>
          <w:lang w:val="es-MX"/>
        </w:rPr>
        <w:t>A</w:t>
      </w:r>
      <w:r w:rsidRPr="009F170F">
        <w:rPr>
          <w:color w:val="000000" w:themeColor="text1"/>
          <w:lang w:val="es-MX"/>
        </w:rPr>
        <w:t>gen</w:t>
      </w:r>
      <w:r w:rsidRPr="009F170F">
        <w:rPr>
          <w:color w:val="000000" w:themeColor="text1"/>
          <w:spacing w:val="-1"/>
          <w:lang w:val="es-MX"/>
        </w:rPr>
        <w:t>t</w:t>
      </w:r>
      <w:r w:rsidRPr="009F170F">
        <w:rPr>
          <w:color w:val="000000" w:themeColor="text1"/>
          <w:lang w:val="es-MX"/>
        </w:rPr>
        <w:t>e</w:t>
      </w:r>
      <w:r w:rsidRPr="009F170F">
        <w:rPr>
          <w:color w:val="000000" w:themeColor="text1"/>
          <w:spacing w:val="-1"/>
          <w:lang w:val="es-MX"/>
        </w:rPr>
        <w:t xml:space="preserve"> E</w:t>
      </w:r>
      <w:r w:rsidRPr="009F170F">
        <w:rPr>
          <w:color w:val="000000" w:themeColor="text1"/>
          <w:lang w:val="es-MX"/>
        </w:rPr>
        <w:t>co</w:t>
      </w:r>
      <w:r w:rsidRPr="009F170F">
        <w:rPr>
          <w:color w:val="000000" w:themeColor="text1"/>
          <w:spacing w:val="-1"/>
          <w:lang w:val="es-MX"/>
        </w:rPr>
        <w:t>n</w:t>
      </w:r>
      <w:r w:rsidRPr="009F170F">
        <w:rPr>
          <w:color w:val="000000" w:themeColor="text1"/>
          <w:lang w:val="es-MX"/>
        </w:rPr>
        <w:t>ó</w:t>
      </w:r>
      <w:r w:rsidRPr="009F170F">
        <w:rPr>
          <w:color w:val="000000" w:themeColor="text1"/>
          <w:spacing w:val="-4"/>
          <w:lang w:val="es-MX"/>
        </w:rPr>
        <w:t>m</w:t>
      </w:r>
      <w:r w:rsidRPr="009F170F">
        <w:rPr>
          <w:color w:val="000000" w:themeColor="text1"/>
          <w:spacing w:val="1"/>
          <w:lang w:val="es-MX"/>
        </w:rPr>
        <w:t>i</w:t>
      </w:r>
      <w:r w:rsidRPr="009F170F">
        <w:rPr>
          <w:color w:val="000000" w:themeColor="text1"/>
          <w:lang w:val="es-MX"/>
        </w:rPr>
        <w:t>co</w:t>
      </w:r>
      <w:r w:rsidRPr="009F170F">
        <w:rPr>
          <w:color w:val="000000" w:themeColor="text1"/>
          <w:spacing w:val="-4"/>
          <w:lang w:val="es-MX"/>
        </w:rPr>
        <w:t xml:space="preserve"> </w:t>
      </w:r>
      <w:r w:rsidRPr="009F170F">
        <w:rPr>
          <w:color w:val="000000" w:themeColor="text1"/>
          <w:spacing w:val="-2"/>
          <w:lang w:val="es-MX"/>
        </w:rPr>
        <w:t>P</w:t>
      </w:r>
      <w:r w:rsidRPr="009F170F">
        <w:rPr>
          <w:color w:val="000000" w:themeColor="text1"/>
          <w:lang w:val="es-MX"/>
        </w:rPr>
        <w:t>r</w:t>
      </w:r>
      <w:r w:rsidRPr="009F170F">
        <w:rPr>
          <w:color w:val="000000" w:themeColor="text1"/>
          <w:spacing w:val="-2"/>
          <w:lang w:val="es-MX"/>
        </w:rPr>
        <w:t>e</w:t>
      </w:r>
      <w:r w:rsidRPr="009F170F">
        <w:rPr>
          <w:color w:val="000000" w:themeColor="text1"/>
          <w:lang w:val="es-MX"/>
        </w:rPr>
        <w:t>p</w:t>
      </w:r>
      <w:r w:rsidRPr="009F170F">
        <w:rPr>
          <w:color w:val="000000" w:themeColor="text1"/>
          <w:spacing w:val="-3"/>
          <w:lang w:val="es-MX"/>
        </w:rPr>
        <w:t>o</w:t>
      </w:r>
      <w:r w:rsidRPr="009F170F">
        <w:rPr>
          <w:color w:val="000000" w:themeColor="text1"/>
          <w:lang w:val="es-MX"/>
        </w:rPr>
        <w:t>nde</w:t>
      </w:r>
      <w:r w:rsidRPr="009F170F">
        <w:rPr>
          <w:color w:val="000000" w:themeColor="text1"/>
          <w:spacing w:val="-2"/>
          <w:lang w:val="es-MX"/>
        </w:rPr>
        <w:t>r</w:t>
      </w:r>
      <w:r w:rsidRPr="009F170F">
        <w:rPr>
          <w:color w:val="000000" w:themeColor="text1"/>
          <w:lang w:val="es-MX"/>
        </w:rPr>
        <w:t>ante</w:t>
      </w:r>
      <w:r w:rsidRPr="009F170F">
        <w:rPr>
          <w:color w:val="000000" w:themeColor="text1"/>
          <w:spacing w:val="-1"/>
          <w:lang w:val="es-MX"/>
        </w:rPr>
        <w:t xml:space="preserve"> </w:t>
      </w:r>
      <w:r w:rsidRPr="009F170F">
        <w:rPr>
          <w:color w:val="000000" w:themeColor="text1"/>
          <w:spacing w:val="-3"/>
          <w:lang w:val="es-MX"/>
        </w:rPr>
        <w:t>d</w:t>
      </w:r>
      <w:r w:rsidRPr="009F170F">
        <w:rPr>
          <w:color w:val="000000" w:themeColor="text1"/>
          <w:lang w:val="es-MX"/>
        </w:rPr>
        <w:t>e</w:t>
      </w:r>
      <w:r w:rsidRPr="009F170F">
        <w:rPr>
          <w:color w:val="000000" w:themeColor="text1"/>
          <w:spacing w:val="-2"/>
          <w:lang w:val="es-MX"/>
        </w:rPr>
        <w:t>b</w:t>
      </w:r>
      <w:r w:rsidRPr="009F170F">
        <w:rPr>
          <w:color w:val="000000" w:themeColor="text1"/>
          <w:lang w:val="es-MX"/>
        </w:rPr>
        <w:t>e</w:t>
      </w:r>
      <w:r w:rsidRPr="009F170F">
        <w:rPr>
          <w:color w:val="000000" w:themeColor="text1"/>
          <w:spacing w:val="1"/>
          <w:lang w:val="es-MX"/>
        </w:rPr>
        <w:t>r</w:t>
      </w:r>
      <w:r w:rsidRPr="009F170F">
        <w:rPr>
          <w:color w:val="000000" w:themeColor="text1"/>
          <w:lang w:val="es-MX"/>
        </w:rPr>
        <w:t>á</w:t>
      </w:r>
      <w:r w:rsidRPr="009F170F">
        <w:rPr>
          <w:color w:val="000000" w:themeColor="text1"/>
          <w:spacing w:val="-3"/>
          <w:lang w:val="es-MX"/>
        </w:rPr>
        <w:t xml:space="preserve"> </w:t>
      </w:r>
      <w:r w:rsidRPr="009F170F">
        <w:rPr>
          <w:color w:val="000000" w:themeColor="text1"/>
          <w:lang w:val="es-MX"/>
        </w:rPr>
        <w:t>p</w:t>
      </w:r>
      <w:r w:rsidRPr="009F170F">
        <w:rPr>
          <w:color w:val="000000" w:themeColor="text1"/>
          <w:spacing w:val="-2"/>
          <w:lang w:val="es-MX"/>
        </w:rPr>
        <w:t>r</w:t>
      </w:r>
      <w:r w:rsidRPr="009F170F">
        <w:rPr>
          <w:color w:val="000000" w:themeColor="text1"/>
          <w:lang w:val="es-MX"/>
        </w:rPr>
        <w:t>e</w:t>
      </w:r>
      <w:r w:rsidRPr="009F170F">
        <w:rPr>
          <w:color w:val="000000" w:themeColor="text1"/>
          <w:spacing w:val="-2"/>
          <w:lang w:val="es-MX"/>
        </w:rPr>
        <w:t>s</w:t>
      </w:r>
      <w:r w:rsidRPr="009F170F">
        <w:rPr>
          <w:color w:val="000000" w:themeColor="text1"/>
          <w:lang w:val="es-MX"/>
        </w:rPr>
        <w:t>entar</w:t>
      </w:r>
      <w:r w:rsidRPr="009F170F">
        <w:rPr>
          <w:color w:val="000000" w:themeColor="text1"/>
          <w:spacing w:val="-3"/>
          <w:lang w:val="es-MX"/>
        </w:rPr>
        <w:t xml:space="preserve"> </w:t>
      </w:r>
      <w:r w:rsidRPr="009F170F">
        <w:rPr>
          <w:color w:val="000000" w:themeColor="text1"/>
          <w:lang w:val="es-MX"/>
        </w:rPr>
        <w:t>p</w:t>
      </w:r>
      <w:r w:rsidRPr="009F170F">
        <w:rPr>
          <w:color w:val="000000" w:themeColor="text1"/>
          <w:spacing w:val="-2"/>
          <w:lang w:val="es-MX"/>
        </w:rPr>
        <w:t>a</w:t>
      </w:r>
      <w:r w:rsidRPr="009F170F">
        <w:rPr>
          <w:color w:val="000000" w:themeColor="text1"/>
          <w:lang w:val="es-MX"/>
        </w:rPr>
        <w:t>ra</w:t>
      </w:r>
      <w:r w:rsidRPr="009F170F">
        <w:rPr>
          <w:color w:val="000000" w:themeColor="text1"/>
          <w:spacing w:val="-1"/>
          <w:lang w:val="es-MX"/>
        </w:rPr>
        <w:t xml:space="preserve"> </w:t>
      </w:r>
      <w:r w:rsidRPr="009F170F">
        <w:rPr>
          <w:color w:val="000000" w:themeColor="text1"/>
          <w:spacing w:val="-2"/>
          <w:lang w:val="es-MX"/>
        </w:rPr>
        <w:t>a</w:t>
      </w:r>
      <w:r w:rsidRPr="009F170F">
        <w:rPr>
          <w:color w:val="000000" w:themeColor="text1"/>
          <w:lang w:val="es-MX"/>
        </w:rPr>
        <w:t>p</w:t>
      </w:r>
      <w:r w:rsidRPr="009F170F">
        <w:rPr>
          <w:color w:val="000000" w:themeColor="text1"/>
          <w:spacing w:val="1"/>
          <w:lang w:val="es-MX"/>
        </w:rPr>
        <w:t>r</w:t>
      </w:r>
      <w:r w:rsidRPr="009F170F">
        <w:rPr>
          <w:color w:val="000000" w:themeColor="text1"/>
          <w:spacing w:val="-4"/>
          <w:lang w:val="es-MX"/>
        </w:rPr>
        <w:t>o</w:t>
      </w:r>
      <w:r w:rsidRPr="009F170F">
        <w:rPr>
          <w:color w:val="000000" w:themeColor="text1"/>
          <w:lang w:val="es-MX"/>
        </w:rPr>
        <w:t>b</w:t>
      </w:r>
      <w:r w:rsidRPr="009F170F">
        <w:rPr>
          <w:color w:val="000000" w:themeColor="text1"/>
          <w:spacing w:val="-2"/>
          <w:lang w:val="es-MX"/>
        </w:rPr>
        <w:t>ac</w:t>
      </w:r>
      <w:r w:rsidRPr="009F170F">
        <w:rPr>
          <w:color w:val="000000" w:themeColor="text1"/>
          <w:spacing w:val="1"/>
          <w:lang w:val="es-MX"/>
        </w:rPr>
        <w:t>i</w:t>
      </w:r>
      <w:r w:rsidRPr="009F170F">
        <w:rPr>
          <w:color w:val="000000" w:themeColor="text1"/>
          <w:lang w:val="es-MX"/>
        </w:rPr>
        <w:t>ón</w:t>
      </w:r>
      <w:r w:rsidRPr="009F170F">
        <w:rPr>
          <w:color w:val="000000" w:themeColor="text1"/>
          <w:spacing w:val="-2"/>
          <w:lang w:val="es-MX"/>
        </w:rPr>
        <w:t xml:space="preserve"> </w:t>
      </w:r>
      <w:r w:rsidRPr="009F170F">
        <w:rPr>
          <w:color w:val="000000" w:themeColor="text1"/>
          <w:lang w:val="es-MX"/>
        </w:rPr>
        <w:t>d</w:t>
      </w:r>
      <w:r w:rsidRPr="009F170F">
        <w:rPr>
          <w:color w:val="000000" w:themeColor="text1"/>
          <w:spacing w:val="-2"/>
          <w:lang w:val="es-MX"/>
        </w:rPr>
        <w:t>e</w:t>
      </w:r>
      <w:r w:rsidRPr="009F170F">
        <w:rPr>
          <w:color w:val="000000" w:themeColor="text1"/>
          <w:lang w:val="es-MX"/>
        </w:rPr>
        <w:t xml:space="preserve">l </w:t>
      </w:r>
      <w:r w:rsidRPr="009F170F">
        <w:rPr>
          <w:color w:val="000000" w:themeColor="text1"/>
          <w:spacing w:val="2"/>
          <w:lang w:val="es-MX"/>
        </w:rPr>
        <w:t>I</w:t>
      </w:r>
      <w:r w:rsidRPr="009F170F">
        <w:rPr>
          <w:color w:val="000000" w:themeColor="text1"/>
          <w:spacing w:val="-3"/>
          <w:lang w:val="es-MX"/>
        </w:rPr>
        <w:t>n</w:t>
      </w:r>
      <w:r w:rsidRPr="009F170F">
        <w:rPr>
          <w:color w:val="000000" w:themeColor="text1"/>
          <w:lang w:val="es-MX"/>
        </w:rPr>
        <w:t>sti</w:t>
      </w:r>
      <w:r w:rsidRPr="009F170F">
        <w:rPr>
          <w:color w:val="000000" w:themeColor="text1"/>
          <w:spacing w:val="-3"/>
          <w:lang w:val="es-MX"/>
        </w:rPr>
        <w:t>t</w:t>
      </w:r>
      <w:r w:rsidRPr="009F170F">
        <w:rPr>
          <w:color w:val="000000" w:themeColor="text1"/>
          <w:lang w:val="es-MX"/>
        </w:rPr>
        <w:t>ut</w:t>
      </w:r>
      <w:r w:rsidRPr="009F170F">
        <w:rPr>
          <w:color w:val="000000" w:themeColor="text1"/>
          <w:spacing w:val="-1"/>
          <w:lang w:val="es-MX"/>
        </w:rPr>
        <w:t>o</w:t>
      </w:r>
      <w:r w:rsidRPr="009F170F">
        <w:rPr>
          <w:color w:val="000000" w:themeColor="text1"/>
          <w:lang w:val="es-MX"/>
        </w:rPr>
        <w:t>,</w:t>
      </w:r>
      <w:r w:rsidRPr="009F170F">
        <w:rPr>
          <w:rFonts w:eastAsia="Calibri"/>
          <w:color w:val="000000" w:themeColor="text1"/>
          <w:spacing w:val="-2"/>
          <w:lang w:val="es-MX"/>
        </w:rPr>
        <w:t xml:space="preserve"> </w:t>
      </w:r>
      <w:r w:rsidRPr="009F170F">
        <w:rPr>
          <w:rFonts w:eastAsia="Calibri"/>
          <w:color w:val="000000" w:themeColor="text1"/>
          <w:lang w:val="es-MX"/>
        </w:rPr>
        <w:t>en</w:t>
      </w:r>
      <w:r w:rsidRPr="009F170F">
        <w:rPr>
          <w:rFonts w:eastAsia="Calibri"/>
          <w:color w:val="000000" w:themeColor="text1"/>
          <w:spacing w:val="-1"/>
          <w:lang w:val="es-MX"/>
        </w:rPr>
        <w:t xml:space="preserve"> </w:t>
      </w:r>
      <w:r w:rsidRPr="009F170F">
        <w:rPr>
          <w:color w:val="000000" w:themeColor="text1"/>
          <w:spacing w:val="-2"/>
          <w:lang w:val="es-MX"/>
        </w:rPr>
        <w:t>e</w:t>
      </w:r>
      <w:r w:rsidRPr="009F170F">
        <w:rPr>
          <w:color w:val="000000" w:themeColor="text1"/>
          <w:lang w:val="es-MX"/>
        </w:rPr>
        <w:t xml:space="preserve">l </w:t>
      </w:r>
      <w:r w:rsidRPr="009F170F">
        <w:rPr>
          <w:color w:val="000000" w:themeColor="text1"/>
          <w:spacing w:val="-1"/>
          <w:lang w:val="es-MX"/>
        </w:rPr>
        <w:t>m</w:t>
      </w:r>
      <w:r w:rsidRPr="009F170F">
        <w:rPr>
          <w:color w:val="000000" w:themeColor="text1"/>
          <w:spacing w:val="-2"/>
          <w:lang w:val="es-MX"/>
        </w:rPr>
        <w:t>e</w:t>
      </w:r>
      <w:r w:rsidRPr="009F170F">
        <w:rPr>
          <w:color w:val="000000" w:themeColor="text1"/>
          <w:lang w:val="es-MX"/>
        </w:rPr>
        <w:t>s</w:t>
      </w:r>
      <w:r w:rsidRPr="009F170F">
        <w:rPr>
          <w:color w:val="000000" w:themeColor="text1"/>
          <w:spacing w:val="-1"/>
          <w:lang w:val="es-MX"/>
        </w:rPr>
        <w:t xml:space="preserve"> </w:t>
      </w:r>
      <w:r w:rsidRPr="009F170F">
        <w:rPr>
          <w:color w:val="000000" w:themeColor="text1"/>
          <w:lang w:val="es-MX"/>
        </w:rPr>
        <w:t>de</w:t>
      </w:r>
      <w:r w:rsidRPr="009F170F">
        <w:rPr>
          <w:color w:val="000000" w:themeColor="text1"/>
          <w:spacing w:val="-3"/>
          <w:lang w:val="es-MX"/>
        </w:rPr>
        <w:t xml:space="preserve"> </w:t>
      </w:r>
      <w:r w:rsidRPr="009F170F">
        <w:rPr>
          <w:color w:val="000000" w:themeColor="text1"/>
          <w:spacing w:val="-2"/>
          <w:lang w:val="es-MX"/>
        </w:rPr>
        <w:t>j</w:t>
      </w:r>
      <w:r w:rsidRPr="009F170F">
        <w:rPr>
          <w:color w:val="000000" w:themeColor="text1"/>
          <w:lang w:val="es-MX"/>
        </w:rPr>
        <w:t>u</w:t>
      </w:r>
      <w:r w:rsidRPr="009F170F">
        <w:rPr>
          <w:color w:val="000000" w:themeColor="text1"/>
          <w:spacing w:val="-1"/>
          <w:lang w:val="es-MX"/>
        </w:rPr>
        <w:t>l</w:t>
      </w:r>
      <w:r w:rsidRPr="009F170F">
        <w:rPr>
          <w:color w:val="000000" w:themeColor="text1"/>
          <w:spacing w:val="1"/>
          <w:lang w:val="es-MX"/>
        </w:rPr>
        <w:t>i</w:t>
      </w:r>
      <w:r w:rsidRPr="009F170F">
        <w:rPr>
          <w:color w:val="000000" w:themeColor="text1"/>
          <w:lang w:val="es-MX"/>
        </w:rPr>
        <w:t>o</w:t>
      </w:r>
      <w:r w:rsidRPr="009F170F">
        <w:rPr>
          <w:color w:val="000000" w:themeColor="text1"/>
          <w:spacing w:val="-2"/>
          <w:lang w:val="es-MX"/>
        </w:rPr>
        <w:t xml:space="preserve"> </w:t>
      </w:r>
      <w:r w:rsidRPr="009F170F">
        <w:rPr>
          <w:color w:val="000000" w:themeColor="text1"/>
          <w:lang w:val="es-MX"/>
        </w:rPr>
        <w:t>d</w:t>
      </w:r>
      <w:r w:rsidRPr="009F170F">
        <w:rPr>
          <w:color w:val="000000" w:themeColor="text1"/>
          <w:spacing w:val="-2"/>
          <w:lang w:val="es-MX"/>
        </w:rPr>
        <w:t>e</w:t>
      </w:r>
      <w:r w:rsidRPr="009F170F">
        <w:rPr>
          <w:color w:val="000000" w:themeColor="text1"/>
          <w:lang w:val="es-MX"/>
        </w:rPr>
        <w:t>l año</w:t>
      </w:r>
      <w:r w:rsidRPr="009F170F">
        <w:rPr>
          <w:color w:val="000000" w:themeColor="text1"/>
          <w:spacing w:val="-4"/>
          <w:lang w:val="es-MX"/>
        </w:rPr>
        <w:t xml:space="preserve"> </w:t>
      </w:r>
      <w:r w:rsidRPr="009F170F">
        <w:rPr>
          <w:color w:val="000000" w:themeColor="text1"/>
          <w:lang w:val="es-MX"/>
        </w:rPr>
        <w:t>q</w:t>
      </w:r>
      <w:r w:rsidRPr="009F170F">
        <w:rPr>
          <w:color w:val="000000" w:themeColor="text1"/>
          <w:spacing w:val="-2"/>
          <w:lang w:val="es-MX"/>
        </w:rPr>
        <w:t>u</w:t>
      </w:r>
      <w:r w:rsidRPr="009F170F">
        <w:rPr>
          <w:color w:val="000000" w:themeColor="text1"/>
          <w:lang w:val="es-MX"/>
        </w:rPr>
        <w:t>e</w:t>
      </w:r>
      <w:r w:rsidRPr="009F170F">
        <w:rPr>
          <w:color w:val="000000" w:themeColor="text1"/>
          <w:spacing w:val="-1"/>
          <w:lang w:val="es-MX"/>
        </w:rPr>
        <w:t xml:space="preserve"> </w:t>
      </w:r>
      <w:r w:rsidRPr="009F170F">
        <w:rPr>
          <w:color w:val="000000" w:themeColor="text1"/>
          <w:lang w:val="es-MX"/>
        </w:rPr>
        <w:t>c</w:t>
      </w:r>
      <w:r w:rsidRPr="009F170F">
        <w:rPr>
          <w:color w:val="000000" w:themeColor="text1"/>
          <w:spacing w:val="-4"/>
          <w:lang w:val="es-MX"/>
        </w:rPr>
        <w:t>o</w:t>
      </w:r>
      <w:r w:rsidRPr="009F170F">
        <w:rPr>
          <w:color w:val="000000" w:themeColor="text1"/>
          <w:lang w:val="es-MX"/>
        </w:rPr>
        <w:t>r</w:t>
      </w:r>
      <w:r w:rsidRPr="009F170F">
        <w:rPr>
          <w:color w:val="000000" w:themeColor="text1"/>
          <w:spacing w:val="-2"/>
          <w:lang w:val="es-MX"/>
        </w:rPr>
        <w:t>r</w:t>
      </w:r>
      <w:r w:rsidRPr="009F170F">
        <w:rPr>
          <w:color w:val="000000" w:themeColor="text1"/>
          <w:lang w:val="es-MX"/>
        </w:rPr>
        <w:t>e</w:t>
      </w:r>
      <w:r w:rsidRPr="009F170F">
        <w:rPr>
          <w:color w:val="000000" w:themeColor="text1"/>
          <w:spacing w:val="-2"/>
          <w:lang w:val="es-MX"/>
        </w:rPr>
        <w:t>s</w:t>
      </w:r>
      <w:r w:rsidRPr="009F170F">
        <w:rPr>
          <w:color w:val="000000" w:themeColor="text1"/>
          <w:lang w:val="es-MX"/>
        </w:rPr>
        <w:t>ponda,</w:t>
      </w:r>
      <w:r w:rsidRPr="009F170F">
        <w:rPr>
          <w:color w:val="000000" w:themeColor="text1"/>
          <w:spacing w:val="-2"/>
          <w:lang w:val="es-MX"/>
        </w:rPr>
        <w:t xml:space="preserve"> </w:t>
      </w:r>
      <w:r w:rsidRPr="009F170F">
        <w:rPr>
          <w:color w:val="000000" w:themeColor="text1"/>
          <w:lang w:val="es-MX"/>
        </w:rPr>
        <w:t>u</w:t>
      </w:r>
      <w:r w:rsidRPr="009F170F">
        <w:rPr>
          <w:color w:val="000000" w:themeColor="text1"/>
          <w:spacing w:val="-3"/>
          <w:lang w:val="es-MX"/>
        </w:rPr>
        <w:t>n</w:t>
      </w:r>
      <w:r w:rsidRPr="009F170F">
        <w:rPr>
          <w:color w:val="000000" w:themeColor="text1"/>
          <w:lang w:val="es-MX"/>
        </w:rPr>
        <w:t>a</w:t>
      </w:r>
      <w:r w:rsidRPr="009F170F">
        <w:rPr>
          <w:color w:val="000000" w:themeColor="text1"/>
          <w:spacing w:val="-1"/>
          <w:lang w:val="es-MX"/>
        </w:rPr>
        <w:t xml:space="preserve"> </w:t>
      </w:r>
      <w:r w:rsidRPr="009F170F">
        <w:rPr>
          <w:color w:val="000000" w:themeColor="text1"/>
          <w:spacing w:val="-2"/>
          <w:lang w:val="es-MX"/>
        </w:rPr>
        <w:t>p</w:t>
      </w:r>
      <w:r w:rsidRPr="009F170F">
        <w:rPr>
          <w:color w:val="000000" w:themeColor="text1"/>
          <w:lang w:val="es-MX"/>
        </w:rPr>
        <w:t>rop</w:t>
      </w:r>
      <w:r w:rsidRPr="009F170F">
        <w:rPr>
          <w:color w:val="000000" w:themeColor="text1"/>
          <w:spacing w:val="-3"/>
          <w:lang w:val="es-MX"/>
        </w:rPr>
        <w:t>u</w:t>
      </w:r>
      <w:r w:rsidRPr="009F170F">
        <w:rPr>
          <w:color w:val="000000" w:themeColor="text1"/>
          <w:lang w:val="es-MX"/>
        </w:rPr>
        <w:t>esta</w:t>
      </w:r>
      <w:r w:rsidRPr="009F170F">
        <w:rPr>
          <w:color w:val="000000" w:themeColor="text1"/>
          <w:spacing w:val="-4"/>
          <w:lang w:val="es-MX"/>
        </w:rPr>
        <w:t xml:space="preserve"> </w:t>
      </w:r>
      <w:r w:rsidRPr="009F170F">
        <w:rPr>
          <w:color w:val="000000" w:themeColor="text1"/>
          <w:lang w:val="es-MX"/>
        </w:rPr>
        <w:t>de</w:t>
      </w:r>
      <w:r w:rsidRPr="009F170F">
        <w:rPr>
          <w:color w:val="000000" w:themeColor="text1"/>
          <w:spacing w:val="-1"/>
          <w:lang w:val="es-MX"/>
        </w:rPr>
        <w:t xml:space="preserve"> </w:t>
      </w:r>
      <w:r w:rsidRPr="009F170F">
        <w:rPr>
          <w:rFonts w:eastAsia="Calibri"/>
          <w:color w:val="000000" w:themeColor="text1"/>
          <w:lang w:val="es-MX"/>
        </w:rPr>
        <w:t>O</w:t>
      </w:r>
      <w:r w:rsidRPr="009F170F">
        <w:rPr>
          <w:rFonts w:eastAsia="Calibri"/>
          <w:color w:val="000000" w:themeColor="text1"/>
          <w:spacing w:val="-2"/>
          <w:lang w:val="es-MX"/>
        </w:rPr>
        <w:t>f</w:t>
      </w:r>
      <w:r w:rsidRPr="009F170F">
        <w:rPr>
          <w:rFonts w:eastAsia="Calibri"/>
          <w:color w:val="000000" w:themeColor="text1"/>
          <w:lang w:val="es-MX"/>
        </w:rPr>
        <w:t>e</w:t>
      </w:r>
      <w:r w:rsidRPr="009F170F">
        <w:rPr>
          <w:rFonts w:eastAsia="Calibri"/>
          <w:color w:val="000000" w:themeColor="text1"/>
          <w:spacing w:val="1"/>
          <w:lang w:val="es-MX"/>
        </w:rPr>
        <w:t>r</w:t>
      </w:r>
      <w:r w:rsidRPr="009F170F">
        <w:rPr>
          <w:rFonts w:eastAsia="Calibri"/>
          <w:color w:val="000000" w:themeColor="text1"/>
          <w:lang w:val="es-MX"/>
        </w:rPr>
        <w:t>ta</w:t>
      </w:r>
      <w:r w:rsidRPr="009F170F">
        <w:rPr>
          <w:rFonts w:eastAsia="Calibri"/>
          <w:color w:val="000000" w:themeColor="text1"/>
          <w:spacing w:val="-4"/>
          <w:lang w:val="es-MX"/>
        </w:rPr>
        <w:t xml:space="preserve"> </w:t>
      </w:r>
      <w:r w:rsidRPr="009F170F">
        <w:rPr>
          <w:rFonts w:eastAsia="Calibri"/>
          <w:color w:val="000000" w:themeColor="text1"/>
          <w:lang w:val="es-MX"/>
        </w:rPr>
        <w:t>de</w:t>
      </w:r>
      <w:r w:rsidRPr="009F170F">
        <w:rPr>
          <w:rFonts w:eastAsia="Calibri"/>
          <w:color w:val="000000" w:themeColor="text1"/>
          <w:spacing w:val="-3"/>
          <w:lang w:val="es-MX"/>
        </w:rPr>
        <w:t xml:space="preserve"> </w:t>
      </w:r>
      <w:r w:rsidRPr="009F170F">
        <w:rPr>
          <w:rFonts w:eastAsia="Calibri"/>
          <w:color w:val="000000" w:themeColor="text1"/>
          <w:lang w:val="es-MX"/>
        </w:rPr>
        <w:t>Re</w:t>
      </w:r>
      <w:r w:rsidRPr="009F170F">
        <w:rPr>
          <w:rFonts w:eastAsia="Calibri"/>
          <w:color w:val="000000" w:themeColor="text1"/>
          <w:spacing w:val="-3"/>
          <w:lang w:val="es-MX"/>
        </w:rPr>
        <w:t>f</w:t>
      </w:r>
      <w:r w:rsidRPr="009F170F">
        <w:rPr>
          <w:rFonts w:eastAsia="Calibri"/>
          <w:color w:val="000000" w:themeColor="text1"/>
          <w:lang w:val="es-MX"/>
        </w:rPr>
        <w:t>e</w:t>
      </w:r>
      <w:r w:rsidRPr="009F170F">
        <w:rPr>
          <w:rFonts w:eastAsia="Calibri"/>
          <w:color w:val="000000" w:themeColor="text1"/>
          <w:spacing w:val="-2"/>
          <w:lang w:val="es-MX"/>
        </w:rPr>
        <w:t>r</w:t>
      </w:r>
      <w:r w:rsidRPr="009F170F">
        <w:rPr>
          <w:rFonts w:eastAsia="Calibri"/>
          <w:color w:val="000000" w:themeColor="text1"/>
          <w:lang w:val="es-MX"/>
        </w:rPr>
        <w:t>e</w:t>
      </w:r>
      <w:r w:rsidRPr="009F170F">
        <w:rPr>
          <w:rFonts w:eastAsia="Calibri"/>
          <w:color w:val="000000" w:themeColor="text1"/>
          <w:spacing w:val="-3"/>
          <w:lang w:val="es-MX"/>
        </w:rPr>
        <w:t>n</w:t>
      </w:r>
      <w:r w:rsidRPr="009F170F">
        <w:rPr>
          <w:rFonts w:eastAsia="Calibri"/>
          <w:color w:val="000000" w:themeColor="text1"/>
          <w:lang w:val="es-MX"/>
        </w:rPr>
        <w:t>c</w:t>
      </w:r>
      <w:r w:rsidRPr="009F170F">
        <w:rPr>
          <w:rFonts w:eastAsia="Calibri"/>
          <w:color w:val="000000" w:themeColor="text1"/>
          <w:spacing w:val="-1"/>
          <w:lang w:val="es-MX"/>
        </w:rPr>
        <w:t>i</w:t>
      </w:r>
      <w:r w:rsidRPr="009F170F">
        <w:rPr>
          <w:rFonts w:eastAsia="Calibri"/>
          <w:color w:val="000000" w:themeColor="text1"/>
          <w:lang w:val="es-MX"/>
        </w:rPr>
        <w:t xml:space="preserve">a </w:t>
      </w:r>
      <w:r w:rsidRPr="009F170F">
        <w:rPr>
          <w:color w:val="000000" w:themeColor="text1"/>
          <w:lang w:val="es-MX"/>
        </w:rPr>
        <w:t>pa</w:t>
      </w:r>
      <w:r w:rsidRPr="009F170F">
        <w:rPr>
          <w:color w:val="000000" w:themeColor="text1"/>
          <w:spacing w:val="-2"/>
          <w:lang w:val="es-MX"/>
        </w:rPr>
        <w:t>r</w:t>
      </w:r>
      <w:r w:rsidRPr="009F170F">
        <w:rPr>
          <w:color w:val="000000" w:themeColor="text1"/>
          <w:lang w:val="es-MX"/>
        </w:rPr>
        <w:t>a</w:t>
      </w:r>
      <w:r w:rsidRPr="009F170F">
        <w:rPr>
          <w:color w:val="000000" w:themeColor="text1"/>
          <w:spacing w:val="23"/>
          <w:lang w:val="es-MX"/>
        </w:rPr>
        <w:t xml:space="preserve"> </w:t>
      </w:r>
      <w:r w:rsidRPr="009F170F">
        <w:rPr>
          <w:color w:val="000000" w:themeColor="text1"/>
          <w:spacing w:val="1"/>
          <w:lang w:val="es-MX"/>
        </w:rPr>
        <w:t>l</w:t>
      </w:r>
      <w:r w:rsidRPr="009F170F">
        <w:rPr>
          <w:color w:val="000000" w:themeColor="text1"/>
          <w:lang w:val="es-MX"/>
        </w:rPr>
        <w:t>a</w:t>
      </w:r>
      <w:r w:rsidRPr="009F170F">
        <w:rPr>
          <w:color w:val="000000" w:themeColor="text1"/>
          <w:spacing w:val="23"/>
          <w:lang w:val="es-MX"/>
        </w:rPr>
        <w:t xml:space="preserve"> </w:t>
      </w:r>
      <w:r w:rsidRPr="009F170F">
        <w:rPr>
          <w:color w:val="000000" w:themeColor="text1"/>
          <w:lang w:val="es-MX"/>
        </w:rPr>
        <w:t>prest</w:t>
      </w:r>
      <w:r w:rsidRPr="009F170F">
        <w:rPr>
          <w:color w:val="000000" w:themeColor="text1"/>
          <w:spacing w:val="-3"/>
          <w:lang w:val="es-MX"/>
        </w:rPr>
        <w:t>a</w:t>
      </w:r>
      <w:r w:rsidRPr="009F170F">
        <w:rPr>
          <w:color w:val="000000" w:themeColor="text1"/>
          <w:spacing w:val="-2"/>
          <w:lang w:val="es-MX"/>
        </w:rPr>
        <w:t>c</w:t>
      </w:r>
      <w:r w:rsidRPr="009F170F">
        <w:rPr>
          <w:color w:val="000000" w:themeColor="text1"/>
          <w:spacing w:val="1"/>
          <w:lang w:val="es-MX"/>
        </w:rPr>
        <w:t>i</w:t>
      </w:r>
      <w:r w:rsidRPr="009F170F">
        <w:rPr>
          <w:color w:val="000000" w:themeColor="text1"/>
          <w:lang w:val="es-MX"/>
        </w:rPr>
        <w:t>ón</w:t>
      </w:r>
      <w:r w:rsidRPr="009F170F">
        <w:rPr>
          <w:color w:val="000000" w:themeColor="text1"/>
          <w:spacing w:val="21"/>
          <w:lang w:val="es-MX"/>
        </w:rPr>
        <w:t xml:space="preserve"> </w:t>
      </w:r>
      <w:r w:rsidRPr="009F170F">
        <w:rPr>
          <w:color w:val="000000" w:themeColor="text1"/>
          <w:lang w:val="es-MX"/>
        </w:rPr>
        <w:t>del</w:t>
      </w:r>
      <w:r w:rsidRPr="009F170F">
        <w:rPr>
          <w:color w:val="000000" w:themeColor="text1"/>
          <w:spacing w:val="22"/>
          <w:lang w:val="es-MX"/>
        </w:rPr>
        <w:t xml:space="preserve"> </w:t>
      </w:r>
      <w:r w:rsidRPr="009F170F">
        <w:rPr>
          <w:color w:val="000000" w:themeColor="text1"/>
          <w:lang w:val="es-MX"/>
        </w:rPr>
        <w:t>Se</w:t>
      </w:r>
      <w:r w:rsidRPr="009F170F">
        <w:rPr>
          <w:color w:val="000000" w:themeColor="text1"/>
          <w:spacing w:val="-2"/>
          <w:lang w:val="es-MX"/>
        </w:rPr>
        <w:t>r</w:t>
      </w:r>
      <w:r w:rsidRPr="009F170F">
        <w:rPr>
          <w:color w:val="000000" w:themeColor="text1"/>
          <w:spacing w:val="2"/>
          <w:lang w:val="es-MX"/>
        </w:rPr>
        <w:t>v</w:t>
      </w:r>
      <w:r w:rsidRPr="009F170F">
        <w:rPr>
          <w:color w:val="000000" w:themeColor="text1"/>
          <w:spacing w:val="-1"/>
          <w:lang w:val="es-MX"/>
        </w:rPr>
        <w:t>i</w:t>
      </w:r>
      <w:r w:rsidRPr="009F170F">
        <w:rPr>
          <w:color w:val="000000" w:themeColor="text1"/>
          <w:spacing w:val="-2"/>
          <w:lang w:val="es-MX"/>
        </w:rPr>
        <w:t>c</w:t>
      </w:r>
      <w:r w:rsidRPr="009F170F">
        <w:rPr>
          <w:color w:val="000000" w:themeColor="text1"/>
          <w:spacing w:val="1"/>
          <w:lang w:val="es-MX"/>
        </w:rPr>
        <w:t>i</w:t>
      </w:r>
      <w:r w:rsidRPr="009F170F">
        <w:rPr>
          <w:color w:val="000000" w:themeColor="text1"/>
          <w:lang w:val="es-MX"/>
        </w:rPr>
        <w:t>o</w:t>
      </w:r>
      <w:r w:rsidRPr="009F170F">
        <w:rPr>
          <w:color w:val="000000" w:themeColor="text1"/>
          <w:spacing w:val="22"/>
          <w:lang w:val="es-MX"/>
        </w:rPr>
        <w:t xml:space="preserve"> </w:t>
      </w:r>
      <w:r w:rsidRPr="009F170F">
        <w:rPr>
          <w:color w:val="000000" w:themeColor="text1"/>
          <w:spacing w:val="-2"/>
          <w:lang w:val="es-MX"/>
        </w:rPr>
        <w:t>M</w:t>
      </w:r>
      <w:r w:rsidRPr="009F170F">
        <w:rPr>
          <w:color w:val="000000" w:themeColor="text1"/>
          <w:lang w:val="es-MX"/>
        </w:rPr>
        <w:t>ay</w:t>
      </w:r>
      <w:r w:rsidRPr="009F170F">
        <w:rPr>
          <w:color w:val="000000" w:themeColor="text1"/>
          <w:spacing w:val="-1"/>
          <w:lang w:val="es-MX"/>
        </w:rPr>
        <w:t>o</w:t>
      </w:r>
      <w:r w:rsidRPr="009F170F">
        <w:rPr>
          <w:color w:val="000000" w:themeColor="text1"/>
          <w:lang w:val="es-MX"/>
        </w:rPr>
        <w:t>r</w:t>
      </w:r>
      <w:r w:rsidRPr="009F170F">
        <w:rPr>
          <w:color w:val="000000" w:themeColor="text1"/>
          <w:spacing w:val="1"/>
          <w:lang w:val="es-MX"/>
        </w:rPr>
        <w:t>i</w:t>
      </w:r>
      <w:r w:rsidRPr="009F170F">
        <w:rPr>
          <w:color w:val="000000" w:themeColor="text1"/>
          <w:lang w:val="es-MX"/>
        </w:rPr>
        <w:t>s</w:t>
      </w:r>
      <w:r w:rsidRPr="009F170F">
        <w:rPr>
          <w:color w:val="000000" w:themeColor="text1"/>
          <w:spacing w:val="-3"/>
          <w:lang w:val="es-MX"/>
        </w:rPr>
        <w:t>t</w:t>
      </w:r>
      <w:r w:rsidRPr="009F170F">
        <w:rPr>
          <w:color w:val="000000" w:themeColor="text1"/>
          <w:lang w:val="es-MX"/>
        </w:rPr>
        <w:t>a</w:t>
      </w:r>
      <w:r w:rsidRPr="009F170F">
        <w:rPr>
          <w:color w:val="000000" w:themeColor="text1"/>
          <w:spacing w:val="23"/>
          <w:lang w:val="es-MX"/>
        </w:rPr>
        <w:t xml:space="preserve"> </w:t>
      </w:r>
      <w:r w:rsidRPr="009F170F">
        <w:rPr>
          <w:color w:val="000000" w:themeColor="text1"/>
          <w:lang w:val="es-MX"/>
        </w:rPr>
        <w:t>de</w:t>
      </w:r>
      <w:r w:rsidRPr="009F170F">
        <w:rPr>
          <w:color w:val="000000" w:themeColor="text1"/>
          <w:spacing w:val="23"/>
          <w:lang w:val="es-MX"/>
        </w:rPr>
        <w:t xml:space="preserve"> </w:t>
      </w:r>
      <w:r w:rsidRPr="009F170F">
        <w:rPr>
          <w:color w:val="000000" w:themeColor="text1"/>
          <w:lang w:val="es-MX"/>
        </w:rPr>
        <w:t>Usua</w:t>
      </w:r>
      <w:r w:rsidRPr="009F170F">
        <w:rPr>
          <w:color w:val="000000" w:themeColor="text1"/>
          <w:spacing w:val="1"/>
          <w:lang w:val="es-MX"/>
        </w:rPr>
        <w:t>ri</w:t>
      </w:r>
      <w:r w:rsidRPr="009F170F">
        <w:rPr>
          <w:color w:val="000000" w:themeColor="text1"/>
          <w:lang w:val="es-MX"/>
        </w:rPr>
        <w:t>o</w:t>
      </w:r>
      <w:r w:rsidRPr="009F170F">
        <w:rPr>
          <w:color w:val="000000" w:themeColor="text1"/>
          <w:spacing w:val="22"/>
          <w:lang w:val="es-MX"/>
        </w:rPr>
        <w:t xml:space="preserve"> </w:t>
      </w:r>
      <w:r w:rsidRPr="009F170F">
        <w:rPr>
          <w:color w:val="000000" w:themeColor="text1"/>
          <w:spacing w:val="-4"/>
          <w:lang w:val="es-MX"/>
        </w:rPr>
        <w:t>V</w:t>
      </w:r>
      <w:r w:rsidRPr="009F170F">
        <w:rPr>
          <w:color w:val="000000" w:themeColor="text1"/>
          <w:spacing w:val="1"/>
          <w:lang w:val="es-MX"/>
        </w:rPr>
        <w:t>i</w:t>
      </w:r>
      <w:r w:rsidRPr="009F170F">
        <w:rPr>
          <w:color w:val="000000" w:themeColor="text1"/>
          <w:lang w:val="es-MX"/>
        </w:rPr>
        <w:t>s</w:t>
      </w:r>
      <w:r w:rsidRPr="009F170F">
        <w:rPr>
          <w:color w:val="000000" w:themeColor="text1"/>
          <w:spacing w:val="1"/>
          <w:lang w:val="es-MX"/>
        </w:rPr>
        <w:t>i</w:t>
      </w:r>
      <w:r w:rsidRPr="009F170F">
        <w:rPr>
          <w:color w:val="000000" w:themeColor="text1"/>
          <w:lang w:val="es-MX"/>
        </w:rPr>
        <w:t>tan</w:t>
      </w:r>
      <w:r w:rsidRPr="009F170F">
        <w:rPr>
          <w:color w:val="000000" w:themeColor="text1"/>
          <w:spacing w:val="-4"/>
          <w:lang w:val="es-MX"/>
        </w:rPr>
        <w:t>t</w:t>
      </w:r>
      <w:r w:rsidRPr="009F170F">
        <w:rPr>
          <w:color w:val="000000" w:themeColor="text1"/>
          <w:lang w:val="es-MX"/>
        </w:rPr>
        <w:t>e,</w:t>
      </w:r>
      <w:r w:rsidRPr="009F170F">
        <w:rPr>
          <w:color w:val="000000" w:themeColor="text1"/>
          <w:spacing w:val="22"/>
          <w:lang w:val="es-MX"/>
        </w:rPr>
        <w:t xml:space="preserve"> </w:t>
      </w:r>
      <w:r w:rsidRPr="009F170F">
        <w:rPr>
          <w:color w:val="000000" w:themeColor="text1"/>
          <w:lang w:val="es-MX"/>
        </w:rPr>
        <w:t>una</w:t>
      </w:r>
      <w:r w:rsidRPr="009F170F">
        <w:rPr>
          <w:color w:val="000000" w:themeColor="text1"/>
          <w:spacing w:val="23"/>
          <w:lang w:val="es-MX"/>
        </w:rPr>
        <w:t xml:space="preserve"> </w:t>
      </w:r>
      <w:r w:rsidRPr="009F170F">
        <w:rPr>
          <w:color w:val="000000" w:themeColor="text1"/>
          <w:lang w:val="es-MX"/>
        </w:rPr>
        <w:t>p</w:t>
      </w:r>
      <w:r w:rsidRPr="009F170F">
        <w:rPr>
          <w:color w:val="000000" w:themeColor="text1"/>
          <w:spacing w:val="1"/>
          <w:lang w:val="es-MX"/>
        </w:rPr>
        <w:t>r</w:t>
      </w:r>
      <w:r w:rsidRPr="009F170F">
        <w:rPr>
          <w:color w:val="000000" w:themeColor="text1"/>
          <w:lang w:val="es-MX"/>
        </w:rPr>
        <w:t>opu</w:t>
      </w:r>
      <w:r w:rsidRPr="009F170F">
        <w:rPr>
          <w:color w:val="000000" w:themeColor="text1"/>
          <w:spacing w:val="-2"/>
          <w:lang w:val="es-MX"/>
        </w:rPr>
        <w:t>e</w:t>
      </w:r>
      <w:r w:rsidRPr="009F170F">
        <w:rPr>
          <w:color w:val="000000" w:themeColor="text1"/>
          <w:lang w:val="es-MX"/>
        </w:rPr>
        <w:t>sta</w:t>
      </w:r>
      <w:r w:rsidRPr="009F170F">
        <w:rPr>
          <w:color w:val="000000" w:themeColor="text1"/>
          <w:spacing w:val="22"/>
          <w:lang w:val="es-MX"/>
        </w:rPr>
        <w:t xml:space="preserve"> </w:t>
      </w:r>
      <w:r w:rsidRPr="009F170F">
        <w:rPr>
          <w:color w:val="000000" w:themeColor="text1"/>
          <w:lang w:val="es-MX"/>
        </w:rPr>
        <w:t>de</w:t>
      </w:r>
      <w:r w:rsidRPr="009F170F">
        <w:rPr>
          <w:color w:val="000000" w:themeColor="text1"/>
          <w:spacing w:val="23"/>
          <w:lang w:val="es-MX"/>
        </w:rPr>
        <w:t xml:space="preserve"> </w:t>
      </w:r>
      <w:r w:rsidRPr="009F170F">
        <w:rPr>
          <w:color w:val="000000" w:themeColor="text1"/>
          <w:lang w:val="es-MX"/>
        </w:rPr>
        <w:t>Of</w:t>
      </w:r>
      <w:r w:rsidRPr="009F170F">
        <w:rPr>
          <w:color w:val="000000" w:themeColor="text1"/>
          <w:spacing w:val="-2"/>
          <w:lang w:val="es-MX"/>
        </w:rPr>
        <w:t>e</w:t>
      </w:r>
      <w:r w:rsidRPr="009F170F">
        <w:rPr>
          <w:color w:val="000000" w:themeColor="text1"/>
          <w:lang w:val="es-MX"/>
        </w:rPr>
        <w:t>rta</w:t>
      </w:r>
      <w:r w:rsidRPr="009F170F">
        <w:rPr>
          <w:color w:val="000000" w:themeColor="text1"/>
          <w:spacing w:val="22"/>
          <w:lang w:val="es-MX"/>
        </w:rPr>
        <w:t xml:space="preserve"> </w:t>
      </w:r>
      <w:r w:rsidRPr="009F170F">
        <w:rPr>
          <w:color w:val="000000" w:themeColor="text1"/>
          <w:spacing w:val="-3"/>
          <w:lang w:val="es-MX"/>
        </w:rPr>
        <w:t>d</w:t>
      </w:r>
      <w:r w:rsidRPr="009F170F">
        <w:rPr>
          <w:color w:val="000000" w:themeColor="text1"/>
          <w:lang w:val="es-MX"/>
        </w:rPr>
        <w:t>e Ref</w:t>
      </w:r>
      <w:r w:rsidRPr="009F170F">
        <w:rPr>
          <w:color w:val="000000" w:themeColor="text1"/>
          <w:spacing w:val="-2"/>
          <w:lang w:val="es-MX"/>
        </w:rPr>
        <w:t>e</w:t>
      </w:r>
      <w:r w:rsidRPr="009F170F">
        <w:rPr>
          <w:color w:val="000000" w:themeColor="text1"/>
          <w:lang w:val="es-MX"/>
        </w:rPr>
        <w:t>re</w:t>
      </w:r>
      <w:r w:rsidRPr="009F170F">
        <w:rPr>
          <w:color w:val="000000" w:themeColor="text1"/>
          <w:spacing w:val="-3"/>
          <w:lang w:val="es-MX"/>
        </w:rPr>
        <w:t>n</w:t>
      </w:r>
      <w:r w:rsidRPr="009F170F">
        <w:rPr>
          <w:color w:val="000000" w:themeColor="text1"/>
          <w:spacing w:val="-2"/>
          <w:lang w:val="es-MX"/>
        </w:rPr>
        <w:t>c</w:t>
      </w:r>
      <w:r w:rsidRPr="009F170F">
        <w:rPr>
          <w:color w:val="000000" w:themeColor="text1"/>
          <w:spacing w:val="1"/>
          <w:lang w:val="es-MX"/>
        </w:rPr>
        <w:t>i</w:t>
      </w:r>
      <w:r w:rsidRPr="009F170F">
        <w:rPr>
          <w:color w:val="000000" w:themeColor="text1"/>
          <w:lang w:val="es-MX"/>
        </w:rPr>
        <w:t>a</w:t>
      </w:r>
      <w:r w:rsidRPr="009F170F">
        <w:rPr>
          <w:color w:val="000000" w:themeColor="text1"/>
          <w:spacing w:val="51"/>
          <w:lang w:val="es-MX"/>
        </w:rPr>
        <w:t xml:space="preserve"> </w:t>
      </w:r>
      <w:r w:rsidRPr="009F170F">
        <w:rPr>
          <w:color w:val="000000" w:themeColor="text1"/>
          <w:lang w:val="es-MX"/>
        </w:rPr>
        <w:t>pa</w:t>
      </w:r>
      <w:r w:rsidRPr="009F170F">
        <w:rPr>
          <w:color w:val="000000" w:themeColor="text1"/>
          <w:spacing w:val="-2"/>
          <w:lang w:val="es-MX"/>
        </w:rPr>
        <w:t>r</w:t>
      </w:r>
      <w:r w:rsidRPr="009F170F">
        <w:rPr>
          <w:color w:val="000000" w:themeColor="text1"/>
          <w:lang w:val="es-MX"/>
        </w:rPr>
        <w:t>a</w:t>
      </w:r>
      <w:r w:rsidRPr="009F170F">
        <w:rPr>
          <w:color w:val="000000" w:themeColor="text1"/>
          <w:spacing w:val="54"/>
          <w:lang w:val="es-MX"/>
        </w:rPr>
        <w:t xml:space="preserve"> </w:t>
      </w:r>
      <w:r w:rsidRPr="009F170F">
        <w:rPr>
          <w:color w:val="000000" w:themeColor="text1"/>
          <w:spacing w:val="-1"/>
          <w:lang w:val="es-MX"/>
        </w:rPr>
        <w:t>l</w:t>
      </w:r>
      <w:r w:rsidRPr="009F170F">
        <w:rPr>
          <w:color w:val="000000" w:themeColor="text1"/>
          <w:lang w:val="es-MX"/>
        </w:rPr>
        <w:t>a</w:t>
      </w:r>
      <w:r w:rsidRPr="009F170F">
        <w:rPr>
          <w:color w:val="000000" w:themeColor="text1"/>
          <w:spacing w:val="54"/>
          <w:lang w:val="es-MX"/>
        </w:rPr>
        <w:t xml:space="preserve"> </w:t>
      </w:r>
      <w:r w:rsidRPr="009F170F">
        <w:rPr>
          <w:color w:val="000000" w:themeColor="text1"/>
          <w:spacing w:val="-2"/>
          <w:lang w:val="es-MX"/>
        </w:rPr>
        <w:t>pr</w:t>
      </w:r>
      <w:r w:rsidRPr="009F170F">
        <w:rPr>
          <w:color w:val="000000" w:themeColor="text1"/>
          <w:lang w:val="es-MX"/>
        </w:rPr>
        <w:t>est</w:t>
      </w:r>
      <w:r w:rsidRPr="009F170F">
        <w:rPr>
          <w:color w:val="000000" w:themeColor="text1"/>
          <w:spacing w:val="-3"/>
          <w:lang w:val="es-MX"/>
        </w:rPr>
        <w:t>a</w:t>
      </w:r>
      <w:r w:rsidRPr="009F170F">
        <w:rPr>
          <w:color w:val="000000" w:themeColor="text1"/>
          <w:lang w:val="es-MX"/>
        </w:rPr>
        <w:t>c</w:t>
      </w:r>
      <w:r w:rsidRPr="009F170F">
        <w:rPr>
          <w:color w:val="000000" w:themeColor="text1"/>
          <w:spacing w:val="1"/>
          <w:lang w:val="es-MX"/>
        </w:rPr>
        <w:t>i</w:t>
      </w:r>
      <w:r w:rsidRPr="009F170F">
        <w:rPr>
          <w:color w:val="000000" w:themeColor="text1"/>
          <w:spacing w:val="-4"/>
          <w:lang w:val="es-MX"/>
        </w:rPr>
        <w:t>ó</w:t>
      </w:r>
      <w:r w:rsidRPr="009F170F">
        <w:rPr>
          <w:color w:val="000000" w:themeColor="text1"/>
          <w:lang w:val="es-MX"/>
        </w:rPr>
        <w:t>n</w:t>
      </w:r>
      <w:r w:rsidRPr="009F170F">
        <w:rPr>
          <w:color w:val="000000" w:themeColor="text1"/>
          <w:spacing w:val="53"/>
          <w:lang w:val="es-MX"/>
        </w:rPr>
        <w:t xml:space="preserve"> </w:t>
      </w:r>
      <w:r w:rsidRPr="009F170F">
        <w:rPr>
          <w:color w:val="000000" w:themeColor="text1"/>
          <w:lang w:val="es-MX"/>
        </w:rPr>
        <w:t>d</w:t>
      </w:r>
      <w:r w:rsidRPr="009F170F">
        <w:rPr>
          <w:color w:val="000000" w:themeColor="text1"/>
          <w:spacing w:val="-2"/>
          <w:lang w:val="es-MX"/>
        </w:rPr>
        <w:t>e</w:t>
      </w:r>
      <w:r w:rsidRPr="009F170F">
        <w:rPr>
          <w:color w:val="000000" w:themeColor="text1"/>
          <w:lang w:val="es-MX"/>
        </w:rPr>
        <w:t>l</w:t>
      </w:r>
      <w:r w:rsidRPr="009F170F">
        <w:rPr>
          <w:color w:val="000000" w:themeColor="text1"/>
          <w:spacing w:val="55"/>
          <w:lang w:val="es-MX"/>
        </w:rPr>
        <w:t xml:space="preserve"> </w:t>
      </w:r>
      <w:r w:rsidRPr="009F170F">
        <w:rPr>
          <w:color w:val="000000" w:themeColor="text1"/>
          <w:spacing w:val="-2"/>
          <w:lang w:val="es-MX"/>
        </w:rPr>
        <w:t>S</w:t>
      </w:r>
      <w:r w:rsidRPr="009F170F">
        <w:rPr>
          <w:color w:val="000000" w:themeColor="text1"/>
          <w:lang w:val="es-MX"/>
        </w:rPr>
        <w:t>e</w:t>
      </w:r>
      <w:r w:rsidRPr="009F170F">
        <w:rPr>
          <w:color w:val="000000" w:themeColor="text1"/>
          <w:spacing w:val="-2"/>
          <w:lang w:val="es-MX"/>
        </w:rPr>
        <w:t>r</w:t>
      </w:r>
      <w:r w:rsidRPr="009F170F">
        <w:rPr>
          <w:color w:val="000000" w:themeColor="text1"/>
          <w:lang w:val="es-MX"/>
        </w:rPr>
        <w:t>v</w:t>
      </w:r>
      <w:r w:rsidRPr="009F170F">
        <w:rPr>
          <w:color w:val="000000" w:themeColor="text1"/>
          <w:spacing w:val="-1"/>
          <w:lang w:val="es-MX"/>
        </w:rPr>
        <w:t>i</w:t>
      </w:r>
      <w:r w:rsidRPr="009F170F">
        <w:rPr>
          <w:color w:val="000000" w:themeColor="text1"/>
          <w:lang w:val="es-MX"/>
        </w:rPr>
        <w:t>c</w:t>
      </w:r>
      <w:r w:rsidRPr="009F170F">
        <w:rPr>
          <w:color w:val="000000" w:themeColor="text1"/>
          <w:spacing w:val="1"/>
          <w:lang w:val="es-MX"/>
        </w:rPr>
        <w:t>i</w:t>
      </w:r>
      <w:r w:rsidRPr="009F170F">
        <w:rPr>
          <w:color w:val="000000" w:themeColor="text1"/>
          <w:lang w:val="es-MX"/>
        </w:rPr>
        <w:t>o</w:t>
      </w:r>
      <w:r w:rsidRPr="009F170F">
        <w:rPr>
          <w:color w:val="000000" w:themeColor="text1"/>
          <w:spacing w:val="51"/>
          <w:lang w:val="es-MX"/>
        </w:rPr>
        <w:t xml:space="preserve"> </w:t>
      </w:r>
      <w:r w:rsidRPr="009F170F">
        <w:rPr>
          <w:color w:val="000000" w:themeColor="text1"/>
          <w:spacing w:val="-2"/>
          <w:lang w:val="es-MX"/>
        </w:rPr>
        <w:t>M</w:t>
      </w:r>
      <w:r w:rsidRPr="009F170F">
        <w:rPr>
          <w:color w:val="000000" w:themeColor="text1"/>
          <w:lang w:val="es-MX"/>
        </w:rPr>
        <w:t>ay</w:t>
      </w:r>
      <w:r w:rsidRPr="009F170F">
        <w:rPr>
          <w:color w:val="000000" w:themeColor="text1"/>
          <w:spacing w:val="-1"/>
          <w:lang w:val="es-MX"/>
        </w:rPr>
        <w:t>o</w:t>
      </w:r>
      <w:r w:rsidRPr="009F170F">
        <w:rPr>
          <w:color w:val="000000" w:themeColor="text1"/>
          <w:lang w:val="es-MX"/>
        </w:rPr>
        <w:t>r</w:t>
      </w:r>
      <w:r w:rsidRPr="009F170F">
        <w:rPr>
          <w:color w:val="000000" w:themeColor="text1"/>
          <w:spacing w:val="1"/>
          <w:lang w:val="es-MX"/>
        </w:rPr>
        <w:t>i</w:t>
      </w:r>
      <w:r w:rsidRPr="009F170F">
        <w:rPr>
          <w:color w:val="000000" w:themeColor="text1"/>
          <w:lang w:val="es-MX"/>
        </w:rPr>
        <w:t>s</w:t>
      </w:r>
      <w:r w:rsidRPr="009F170F">
        <w:rPr>
          <w:color w:val="000000" w:themeColor="text1"/>
          <w:spacing w:val="-3"/>
          <w:lang w:val="es-MX"/>
        </w:rPr>
        <w:t>t</w:t>
      </w:r>
      <w:r w:rsidRPr="009F170F">
        <w:rPr>
          <w:color w:val="000000" w:themeColor="text1"/>
          <w:lang w:val="es-MX"/>
        </w:rPr>
        <w:t>a</w:t>
      </w:r>
      <w:r w:rsidRPr="009F170F">
        <w:rPr>
          <w:color w:val="000000" w:themeColor="text1"/>
          <w:spacing w:val="54"/>
          <w:lang w:val="es-MX"/>
        </w:rPr>
        <w:t xml:space="preserve"> </w:t>
      </w:r>
      <w:r w:rsidRPr="009F170F">
        <w:rPr>
          <w:color w:val="000000" w:themeColor="text1"/>
          <w:lang w:val="es-MX"/>
        </w:rPr>
        <w:t>de</w:t>
      </w:r>
      <w:r w:rsidRPr="009F170F">
        <w:rPr>
          <w:color w:val="000000" w:themeColor="text1"/>
          <w:spacing w:val="52"/>
          <w:lang w:val="es-MX"/>
        </w:rPr>
        <w:t xml:space="preserve"> </w:t>
      </w:r>
      <w:r w:rsidRPr="009F170F">
        <w:rPr>
          <w:color w:val="000000" w:themeColor="text1"/>
          <w:lang w:val="es-MX"/>
        </w:rPr>
        <w:t>Co</w:t>
      </w:r>
      <w:r w:rsidRPr="009F170F">
        <w:rPr>
          <w:color w:val="000000" w:themeColor="text1"/>
          <w:spacing w:val="-1"/>
          <w:lang w:val="es-MX"/>
        </w:rPr>
        <w:t>m</w:t>
      </w:r>
      <w:r w:rsidRPr="009F170F">
        <w:rPr>
          <w:color w:val="000000" w:themeColor="text1"/>
          <w:spacing w:val="-2"/>
          <w:lang w:val="es-MX"/>
        </w:rPr>
        <w:t>e</w:t>
      </w:r>
      <w:r w:rsidRPr="009F170F">
        <w:rPr>
          <w:color w:val="000000" w:themeColor="text1"/>
          <w:lang w:val="es-MX"/>
        </w:rPr>
        <w:t>r</w:t>
      </w:r>
      <w:r w:rsidRPr="009F170F">
        <w:rPr>
          <w:color w:val="000000" w:themeColor="text1"/>
          <w:spacing w:val="-2"/>
          <w:lang w:val="es-MX"/>
        </w:rPr>
        <w:t>c</w:t>
      </w:r>
      <w:r w:rsidRPr="009F170F">
        <w:rPr>
          <w:color w:val="000000" w:themeColor="text1"/>
          <w:spacing w:val="1"/>
          <w:lang w:val="es-MX"/>
        </w:rPr>
        <w:t>i</w:t>
      </w:r>
      <w:r w:rsidRPr="009F170F">
        <w:rPr>
          <w:color w:val="000000" w:themeColor="text1"/>
          <w:spacing w:val="-2"/>
          <w:lang w:val="es-MX"/>
        </w:rPr>
        <w:t>a</w:t>
      </w:r>
      <w:r w:rsidRPr="009F170F">
        <w:rPr>
          <w:color w:val="000000" w:themeColor="text1"/>
          <w:spacing w:val="1"/>
          <w:lang w:val="es-MX"/>
        </w:rPr>
        <w:t>li</w:t>
      </w:r>
      <w:r w:rsidRPr="009F170F">
        <w:rPr>
          <w:color w:val="000000" w:themeColor="text1"/>
          <w:spacing w:val="-3"/>
          <w:lang w:val="es-MX"/>
        </w:rPr>
        <w:t>z</w:t>
      </w:r>
      <w:r w:rsidRPr="009F170F">
        <w:rPr>
          <w:color w:val="000000" w:themeColor="text1"/>
          <w:lang w:val="es-MX"/>
        </w:rPr>
        <w:t>a</w:t>
      </w:r>
      <w:r w:rsidRPr="009F170F">
        <w:rPr>
          <w:color w:val="000000" w:themeColor="text1"/>
          <w:spacing w:val="-1"/>
          <w:lang w:val="es-MX"/>
        </w:rPr>
        <w:t>c</w:t>
      </w:r>
      <w:r w:rsidRPr="009F170F">
        <w:rPr>
          <w:color w:val="000000" w:themeColor="text1"/>
          <w:spacing w:val="1"/>
          <w:lang w:val="es-MX"/>
        </w:rPr>
        <w:t>i</w:t>
      </w:r>
      <w:r w:rsidRPr="009F170F">
        <w:rPr>
          <w:color w:val="000000" w:themeColor="text1"/>
          <w:lang w:val="es-MX"/>
        </w:rPr>
        <w:t>ón</w:t>
      </w:r>
      <w:r w:rsidRPr="009F170F">
        <w:rPr>
          <w:color w:val="000000" w:themeColor="text1"/>
          <w:spacing w:val="53"/>
          <w:lang w:val="es-MX"/>
        </w:rPr>
        <w:t xml:space="preserve"> </w:t>
      </w:r>
      <w:r w:rsidRPr="009F170F">
        <w:rPr>
          <w:color w:val="000000" w:themeColor="text1"/>
          <w:lang w:val="es-MX"/>
        </w:rPr>
        <w:t>o</w:t>
      </w:r>
      <w:r w:rsidRPr="009F170F">
        <w:rPr>
          <w:color w:val="000000" w:themeColor="text1"/>
          <w:spacing w:val="53"/>
          <w:lang w:val="es-MX"/>
        </w:rPr>
        <w:t xml:space="preserve"> </w:t>
      </w:r>
      <w:r w:rsidRPr="009F170F">
        <w:rPr>
          <w:color w:val="000000" w:themeColor="text1"/>
          <w:spacing w:val="-2"/>
          <w:lang w:val="es-MX"/>
        </w:rPr>
        <w:t>Re</w:t>
      </w:r>
      <w:r w:rsidRPr="009F170F">
        <w:rPr>
          <w:color w:val="000000" w:themeColor="text1"/>
          <w:lang w:val="es-MX"/>
        </w:rPr>
        <w:t>venta</w:t>
      </w:r>
      <w:r w:rsidRPr="009F170F">
        <w:rPr>
          <w:color w:val="000000" w:themeColor="text1"/>
          <w:spacing w:val="51"/>
          <w:lang w:val="es-MX"/>
        </w:rPr>
        <w:t xml:space="preserve"> </w:t>
      </w:r>
      <w:r w:rsidRPr="009F170F">
        <w:rPr>
          <w:color w:val="000000" w:themeColor="text1"/>
          <w:lang w:val="es-MX"/>
        </w:rPr>
        <w:t xml:space="preserve">de </w:t>
      </w:r>
      <w:r w:rsidRPr="009F170F">
        <w:rPr>
          <w:rFonts w:eastAsia="Calibri"/>
          <w:color w:val="000000" w:themeColor="text1"/>
          <w:lang w:val="es-MX"/>
        </w:rPr>
        <w:t>Se</w:t>
      </w:r>
      <w:r w:rsidRPr="009F170F">
        <w:rPr>
          <w:rFonts w:eastAsia="Calibri"/>
          <w:color w:val="000000" w:themeColor="text1"/>
          <w:spacing w:val="-2"/>
          <w:lang w:val="es-MX"/>
        </w:rPr>
        <w:t>r</w:t>
      </w:r>
      <w:r w:rsidRPr="009F170F">
        <w:rPr>
          <w:rFonts w:eastAsia="Calibri"/>
          <w:color w:val="000000" w:themeColor="text1"/>
          <w:lang w:val="es-MX"/>
        </w:rPr>
        <w:t>v</w:t>
      </w:r>
      <w:r w:rsidRPr="009F170F">
        <w:rPr>
          <w:rFonts w:eastAsia="Calibri"/>
          <w:color w:val="000000" w:themeColor="text1"/>
          <w:spacing w:val="-1"/>
          <w:lang w:val="es-MX"/>
        </w:rPr>
        <w:t>i</w:t>
      </w:r>
      <w:r w:rsidRPr="009F170F">
        <w:rPr>
          <w:rFonts w:eastAsia="Calibri"/>
          <w:color w:val="000000" w:themeColor="text1"/>
          <w:lang w:val="es-MX"/>
        </w:rPr>
        <w:t>c</w:t>
      </w:r>
      <w:r w:rsidRPr="009F170F">
        <w:rPr>
          <w:rFonts w:eastAsia="Calibri"/>
          <w:color w:val="000000" w:themeColor="text1"/>
          <w:spacing w:val="1"/>
          <w:lang w:val="es-MX"/>
        </w:rPr>
        <w:t>i</w:t>
      </w:r>
      <w:r w:rsidRPr="009F170F">
        <w:rPr>
          <w:rFonts w:eastAsia="Calibri"/>
          <w:color w:val="000000" w:themeColor="text1"/>
          <w:spacing w:val="-4"/>
          <w:lang w:val="es-MX"/>
        </w:rPr>
        <w:t>o</w:t>
      </w:r>
      <w:r w:rsidRPr="009F170F">
        <w:rPr>
          <w:rFonts w:eastAsia="Calibri"/>
          <w:color w:val="000000" w:themeColor="text1"/>
          <w:lang w:val="es-MX"/>
        </w:rPr>
        <w:t>s</w:t>
      </w:r>
      <w:r w:rsidRPr="009F170F">
        <w:rPr>
          <w:rFonts w:eastAsia="Calibri"/>
          <w:color w:val="000000" w:themeColor="text1"/>
          <w:spacing w:val="1"/>
          <w:lang w:val="es-MX"/>
        </w:rPr>
        <w:t xml:space="preserve"> </w:t>
      </w:r>
      <w:r w:rsidRPr="009F170F">
        <w:rPr>
          <w:color w:val="000000" w:themeColor="text1"/>
          <w:lang w:val="es-MX"/>
        </w:rPr>
        <w:t>y una</w:t>
      </w:r>
      <w:r w:rsidRPr="009F170F">
        <w:rPr>
          <w:color w:val="000000" w:themeColor="text1"/>
          <w:spacing w:val="-1"/>
          <w:lang w:val="es-MX"/>
        </w:rPr>
        <w:t xml:space="preserve"> </w:t>
      </w:r>
      <w:r w:rsidRPr="009F170F">
        <w:rPr>
          <w:color w:val="000000" w:themeColor="text1"/>
          <w:lang w:val="es-MX"/>
        </w:rPr>
        <w:t>p</w:t>
      </w:r>
      <w:r w:rsidRPr="009F170F">
        <w:rPr>
          <w:color w:val="000000" w:themeColor="text1"/>
          <w:spacing w:val="1"/>
          <w:lang w:val="es-MX"/>
        </w:rPr>
        <w:t>r</w:t>
      </w:r>
      <w:r w:rsidRPr="009F170F">
        <w:rPr>
          <w:color w:val="000000" w:themeColor="text1"/>
          <w:lang w:val="es-MX"/>
        </w:rPr>
        <w:t>o</w:t>
      </w:r>
      <w:r w:rsidRPr="009F170F">
        <w:rPr>
          <w:color w:val="000000" w:themeColor="text1"/>
          <w:spacing w:val="-3"/>
          <w:lang w:val="es-MX"/>
        </w:rPr>
        <w:t>p</w:t>
      </w:r>
      <w:r w:rsidRPr="009F170F">
        <w:rPr>
          <w:color w:val="000000" w:themeColor="text1"/>
          <w:lang w:val="es-MX"/>
        </w:rPr>
        <w:t>u</w:t>
      </w:r>
      <w:r w:rsidRPr="009F170F">
        <w:rPr>
          <w:color w:val="000000" w:themeColor="text1"/>
          <w:spacing w:val="-2"/>
          <w:lang w:val="es-MX"/>
        </w:rPr>
        <w:t>e</w:t>
      </w:r>
      <w:r w:rsidRPr="009F170F">
        <w:rPr>
          <w:color w:val="000000" w:themeColor="text1"/>
          <w:lang w:val="es-MX"/>
        </w:rPr>
        <w:t>sta</w:t>
      </w:r>
      <w:r w:rsidRPr="009F170F">
        <w:rPr>
          <w:color w:val="000000" w:themeColor="text1"/>
          <w:spacing w:val="1"/>
          <w:lang w:val="es-MX"/>
        </w:rPr>
        <w:t xml:space="preserve"> </w:t>
      </w:r>
      <w:r w:rsidRPr="009F170F">
        <w:rPr>
          <w:color w:val="000000" w:themeColor="text1"/>
          <w:lang w:val="es-MX"/>
        </w:rPr>
        <w:t>de</w:t>
      </w:r>
      <w:r w:rsidRPr="009F170F">
        <w:rPr>
          <w:color w:val="000000" w:themeColor="text1"/>
          <w:spacing w:val="-1"/>
          <w:lang w:val="es-MX"/>
        </w:rPr>
        <w:t xml:space="preserve"> </w:t>
      </w:r>
      <w:r w:rsidRPr="009F170F">
        <w:rPr>
          <w:color w:val="000000" w:themeColor="text1"/>
          <w:lang w:val="es-MX"/>
        </w:rPr>
        <w:t>Of</w:t>
      </w:r>
      <w:r w:rsidRPr="009F170F">
        <w:rPr>
          <w:color w:val="000000" w:themeColor="text1"/>
          <w:spacing w:val="-2"/>
          <w:lang w:val="es-MX"/>
        </w:rPr>
        <w:t>e</w:t>
      </w:r>
      <w:r w:rsidRPr="009F170F">
        <w:rPr>
          <w:color w:val="000000" w:themeColor="text1"/>
          <w:lang w:val="es-MX"/>
        </w:rPr>
        <w:t>rta</w:t>
      </w:r>
      <w:r w:rsidRPr="009F170F">
        <w:rPr>
          <w:color w:val="000000" w:themeColor="text1"/>
          <w:spacing w:val="1"/>
          <w:lang w:val="es-MX"/>
        </w:rPr>
        <w:t xml:space="preserve"> </w:t>
      </w:r>
      <w:r w:rsidRPr="009F170F">
        <w:rPr>
          <w:color w:val="000000" w:themeColor="text1"/>
          <w:lang w:val="es-MX"/>
        </w:rPr>
        <w:t>de</w:t>
      </w:r>
      <w:r w:rsidRPr="009F170F">
        <w:rPr>
          <w:color w:val="000000" w:themeColor="text1"/>
          <w:spacing w:val="-1"/>
          <w:lang w:val="es-MX"/>
        </w:rPr>
        <w:t xml:space="preserve"> </w:t>
      </w:r>
      <w:r w:rsidRPr="009F170F">
        <w:rPr>
          <w:color w:val="000000" w:themeColor="text1"/>
          <w:lang w:val="es-MX"/>
        </w:rPr>
        <w:t>Re</w:t>
      </w:r>
      <w:r w:rsidRPr="009F170F">
        <w:rPr>
          <w:color w:val="000000" w:themeColor="text1"/>
          <w:spacing w:val="-3"/>
          <w:lang w:val="es-MX"/>
        </w:rPr>
        <w:t>f</w:t>
      </w:r>
      <w:r w:rsidRPr="009F170F">
        <w:rPr>
          <w:color w:val="000000" w:themeColor="text1"/>
          <w:lang w:val="es-MX"/>
        </w:rPr>
        <w:t>e</w:t>
      </w:r>
      <w:r w:rsidRPr="009F170F">
        <w:rPr>
          <w:color w:val="000000" w:themeColor="text1"/>
          <w:spacing w:val="-2"/>
          <w:lang w:val="es-MX"/>
        </w:rPr>
        <w:t>r</w:t>
      </w:r>
      <w:r w:rsidRPr="009F170F">
        <w:rPr>
          <w:color w:val="000000" w:themeColor="text1"/>
          <w:lang w:val="es-MX"/>
        </w:rPr>
        <w:t>en</w:t>
      </w:r>
      <w:r w:rsidRPr="009F170F">
        <w:rPr>
          <w:color w:val="000000" w:themeColor="text1"/>
          <w:spacing w:val="-2"/>
          <w:lang w:val="es-MX"/>
        </w:rPr>
        <w:t>c</w:t>
      </w:r>
      <w:r w:rsidRPr="009F170F">
        <w:rPr>
          <w:color w:val="000000" w:themeColor="text1"/>
          <w:spacing w:val="1"/>
          <w:lang w:val="es-MX"/>
        </w:rPr>
        <w:t>i</w:t>
      </w:r>
      <w:r w:rsidRPr="009F170F">
        <w:rPr>
          <w:color w:val="000000" w:themeColor="text1"/>
          <w:lang w:val="es-MX"/>
        </w:rPr>
        <w:t>a</w:t>
      </w:r>
      <w:r w:rsidRPr="009F170F">
        <w:rPr>
          <w:color w:val="000000" w:themeColor="text1"/>
          <w:spacing w:val="-1"/>
          <w:lang w:val="es-MX"/>
        </w:rPr>
        <w:t xml:space="preserve"> </w:t>
      </w:r>
      <w:r w:rsidRPr="009F170F">
        <w:rPr>
          <w:color w:val="000000" w:themeColor="text1"/>
          <w:lang w:val="es-MX"/>
        </w:rPr>
        <w:t>pa</w:t>
      </w:r>
      <w:r w:rsidRPr="009F170F">
        <w:rPr>
          <w:color w:val="000000" w:themeColor="text1"/>
          <w:spacing w:val="-2"/>
          <w:lang w:val="es-MX"/>
        </w:rPr>
        <w:t>r</w:t>
      </w:r>
      <w:r w:rsidRPr="009F170F">
        <w:rPr>
          <w:color w:val="000000" w:themeColor="text1"/>
          <w:lang w:val="es-MX"/>
        </w:rPr>
        <w:t>a</w:t>
      </w:r>
      <w:r w:rsidRPr="009F170F">
        <w:rPr>
          <w:color w:val="000000" w:themeColor="text1"/>
          <w:spacing w:val="1"/>
          <w:lang w:val="es-MX"/>
        </w:rPr>
        <w:t xml:space="preserve"> </w:t>
      </w:r>
      <w:r w:rsidRPr="009F170F">
        <w:rPr>
          <w:color w:val="000000" w:themeColor="text1"/>
          <w:spacing w:val="-1"/>
          <w:lang w:val="es-MX"/>
        </w:rPr>
        <w:t>l</w:t>
      </w:r>
      <w:r w:rsidRPr="009F170F">
        <w:rPr>
          <w:color w:val="000000" w:themeColor="text1"/>
          <w:lang w:val="es-MX"/>
        </w:rPr>
        <w:t>a</w:t>
      </w:r>
      <w:r w:rsidRPr="009F170F">
        <w:rPr>
          <w:color w:val="000000" w:themeColor="text1"/>
          <w:spacing w:val="1"/>
          <w:lang w:val="es-MX"/>
        </w:rPr>
        <w:t xml:space="preserve"> </w:t>
      </w:r>
      <w:r w:rsidRPr="009F170F">
        <w:rPr>
          <w:color w:val="000000" w:themeColor="text1"/>
          <w:spacing w:val="-2"/>
          <w:lang w:val="es-MX"/>
        </w:rPr>
        <w:t>p</w:t>
      </w:r>
      <w:r w:rsidRPr="009F170F">
        <w:rPr>
          <w:color w:val="000000" w:themeColor="text1"/>
          <w:lang w:val="es-MX"/>
        </w:rPr>
        <w:t>res</w:t>
      </w:r>
      <w:r w:rsidRPr="009F170F">
        <w:rPr>
          <w:color w:val="000000" w:themeColor="text1"/>
          <w:spacing w:val="-3"/>
          <w:lang w:val="es-MX"/>
        </w:rPr>
        <w:t>t</w:t>
      </w:r>
      <w:r w:rsidRPr="009F170F">
        <w:rPr>
          <w:color w:val="000000" w:themeColor="text1"/>
          <w:lang w:val="es-MX"/>
        </w:rPr>
        <w:t>a</w:t>
      </w:r>
      <w:r w:rsidRPr="009F170F">
        <w:rPr>
          <w:color w:val="000000" w:themeColor="text1"/>
          <w:spacing w:val="-1"/>
          <w:lang w:val="es-MX"/>
        </w:rPr>
        <w:t>ci</w:t>
      </w:r>
      <w:r w:rsidRPr="009F170F">
        <w:rPr>
          <w:color w:val="000000" w:themeColor="text1"/>
          <w:lang w:val="es-MX"/>
        </w:rPr>
        <w:t>ón del Se</w:t>
      </w:r>
      <w:r w:rsidRPr="009F170F">
        <w:rPr>
          <w:color w:val="000000" w:themeColor="text1"/>
          <w:spacing w:val="-2"/>
          <w:lang w:val="es-MX"/>
        </w:rPr>
        <w:t>r</w:t>
      </w:r>
      <w:r w:rsidRPr="009F170F">
        <w:rPr>
          <w:color w:val="000000" w:themeColor="text1"/>
          <w:lang w:val="es-MX"/>
        </w:rPr>
        <w:t>v</w:t>
      </w:r>
      <w:r w:rsidRPr="009F170F">
        <w:rPr>
          <w:color w:val="000000" w:themeColor="text1"/>
          <w:spacing w:val="-1"/>
          <w:lang w:val="es-MX"/>
        </w:rPr>
        <w:t>i</w:t>
      </w:r>
      <w:r w:rsidRPr="009F170F">
        <w:rPr>
          <w:color w:val="000000" w:themeColor="text1"/>
          <w:spacing w:val="-2"/>
          <w:lang w:val="es-MX"/>
        </w:rPr>
        <w:t>c</w:t>
      </w:r>
      <w:r w:rsidRPr="009F170F">
        <w:rPr>
          <w:color w:val="000000" w:themeColor="text1"/>
          <w:spacing w:val="1"/>
          <w:lang w:val="es-MX"/>
        </w:rPr>
        <w:t>i</w:t>
      </w:r>
      <w:r w:rsidRPr="009F170F">
        <w:rPr>
          <w:color w:val="000000" w:themeColor="text1"/>
          <w:lang w:val="es-MX"/>
        </w:rPr>
        <w:t xml:space="preserve">o </w:t>
      </w:r>
      <w:r w:rsidRPr="009F170F">
        <w:rPr>
          <w:rFonts w:eastAsia="Calibri"/>
          <w:color w:val="000000" w:themeColor="text1"/>
          <w:lang w:val="es-MX"/>
        </w:rPr>
        <w:t>de</w:t>
      </w:r>
      <w:r w:rsidRPr="009F170F">
        <w:rPr>
          <w:rFonts w:eastAsia="Calibri"/>
          <w:color w:val="000000" w:themeColor="text1"/>
          <w:spacing w:val="2"/>
          <w:lang w:val="es-MX"/>
        </w:rPr>
        <w:t xml:space="preserve"> </w:t>
      </w:r>
      <w:r w:rsidRPr="009F170F">
        <w:rPr>
          <w:rFonts w:eastAsia="Calibri"/>
          <w:color w:val="000000" w:themeColor="text1"/>
          <w:spacing w:val="-6"/>
          <w:lang w:val="es-MX"/>
        </w:rPr>
        <w:t>A</w:t>
      </w:r>
      <w:r w:rsidRPr="009F170F">
        <w:rPr>
          <w:rFonts w:eastAsia="Calibri"/>
          <w:color w:val="000000" w:themeColor="text1"/>
          <w:lang w:val="es-MX"/>
        </w:rPr>
        <w:t>c</w:t>
      </w:r>
      <w:r w:rsidRPr="009F170F">
        <w:rPr>
          <w:rFonts w:eastAsia="Calibri"/>
          <w:color w:val="000000" w:themeColor="text1"/>
          <w:spacing w:val="-2"/>
          <w:lang w:val="es-MX"/>
        </w:rPr>
        <w:t>c</w:t>
      </w:r>
      <w:r w:rsidRPr="009F170F">
        <w:rPr>
          <w:rFonts w:eastAsia="Calibri"/>
          <w:color w:val="000000" w:themeColor="text1"/>
          <w:spacing w:val="8"/>
          <w:lang w:val="es-MX"/>
        </w:rPr>
        <w:t>e</w:t>
      </w:r>
      <w:r w:rsidRPr="009F170F">
        <w:rPr>
          <w:rFonts w:eastAsia="Calibri"/>
          <w:color w:val="000000" w:themeColor="text1"/>
          <w:lang w:val="es-MX"/>
        </w:rPr>
        <w:t>so y</w:t>
      </w:r>
      <w:r w:rsidRPr="009F170F">
        <w:rPr>
          <w:rFonts w:eastAsia="Calibri"/>
          <w:color w:val="000000" w:themeColor="text1"/>
          <w:spacing w:val="5"/>
          <w:lang w:val="es-MX"/>
        </w:rPr>
        <w:t xml:space="preserve"> </w:t>
      </w:r>
      <w:r w:rsidRPr="009F170F">
        <w:rPr>
          <w:rFonts w:eastAsia="Calibri"/>
          <w:color w:val="000000" w:themeColor="text1"/>
          <w:lang w:val="es-MX"/>
        </w:rPr>
        <w:t>Uso</w:t>
      </w:r>
      <w:r w:rsidRPr="009F170F">
        <w:rPr>
          <w:rFonts w:eastAsia="Calibri"/>
          <w:color w:val="000000" w:themeColor="text1"/>
          <w:spacing w:val="5"/>
          <w:lang w:val="es-MX"/>
        </w:rPr>
        <w:t xml:space="preserve"> </w:t>
      </w:r>
      <w:r w:rsidRPr="009F170F">
        <w:rPr>
          <w:rFonts w:eastAsia="Calibri"/>
          <w:color w:val="000000" w:themeColor="text1"/>
          <w:lang w:val="es-MX"/>
        </w:rPr>
        <w:t>Co</w:t>
      </w:r>
      <w:r w:rsidRPr="009F170F">
        <w:rPr>
          <w:rFonts w:eastAsia="Calibri"/>
          <w:color w:val="000000" w:themeColor="text1"/>
          <w:spacing w:val="-1"/>
          <w:lang w:val="es-MX"/>
        </w:rPr>
        <w:t>m</w:t>
      </w:r>
      <w:r w:rsidRPr="009F170F">
        <w:rPr>
          <w:rFonts w:eastAsia="Calibri"/>
          <w:color w:val="000000" w:themeColor="text1"/>
          <w:lang w:val="es-MX"/>
        </w:rPr>
        <w:t>p</w:t>
      </w:r>
      <w:r w:rsidRPr="009F170F">
        <w:rPr>
          <w:rFonts w:eastAsia="Calibri"/>
          <w:color w:val="000000" w:themeColor="text1"/>
          <w:spacing w:val="-2"/>
          <w:lang w:val="es-MX"/>
        </w:rPr>
        <w:t>a</w:t>
      </w:r>
      <w:r w:rsidRPr="009F170F">
        <w:rPr>
          <w:rFonts w:eastAsia="Calibri"/>
          <w:color w:val="000000" w:themeColor="text1"/>
          <w:lang w:val="es-MX"/>
        </w:rPr>
        <w:t>rt</w:t>
      </w:r>
      <w:r w:rsidRPr="009F170F">
        <w:rPr>
          <w:rFonts w:eastAsia="Calibri"/>
          <w:color w:val="000000" w:themeColor="text1"/>
          <w:spacing w:val="-2"/>
          <w:lang w:val="es-MX"/>
        </w:rPr>
        <w:t>i</w:t>
      </w:r>
      <w:r w:rsidRPr="009F170F">
        <w:rPr>
          <w:rFonts w:eastAsia="Calibri"/>
          <w:color w:val="000000" w:themeColor="text1"/>
          <w:lang w:val="es-MX"/>
        </w:rPr>
        <w:t>do</w:t>
      </w:r>
      <w:r w:rsidRPr="009F170F">
        <w:rPr>
          <w:rFonts w:eastAsia="Calibri"/>
          <w:color w:val="000000" w:themeColor="text1"/>
          <w:spacing w:val="5"/>
          <w:lang w:val="es-MX"/>
        </w:rPr>
        <w:t xml:space="preserve"> </w:t>
      </w:r>
      <w:r w:rsidRPr="009F170F">
        <w:rPr>
          <w:rFonts w:eastAsia="Calibri"/>
          <w:color w:val="000000" w:themeColor="text1"/>
          <w:lang w:val="es-MX"/>
        </w:rPr>
        <w:t>de</w:t>
      </w:r>
      <w:r w:rsidRPr="009F170F">
        <w:rPr>
          <w:rFonts w:eastAsia="Calibri"/>
          <w:color w:val="000000" w:themeColor="text1"/>
          <w:spacing w:val="4"/>
          <w:lang w:val="es-MX"/>
        </w:rPr>
        <w:t xml:space="preserve"> </w:t>
      </w:r>
      <w:r w:rsidRPr="009F170F">
        <w:rPr>
          <w:rFonts w:eastAsia="Calibri"/>
          <w:color w:val="000000" w:themeColor="text1"/>
          <w:lang w:val="es-MX"/>
        </w:rPr>
        <w:t>Inf</w:t>
      </w:r>
      <w:r w:rsidRPr="009F170F">
        <w:rPr>
          <w:rFonts w:eastAsia="Calibri"/>
          <w:color w:val="000000" w:themeColor="text1"/>
          <w:spacing w:val="1"/>
          <w:lang w:val="es-MX"/>
        </w:rPr>
        <w:t>r</w:t>
      </w:r>
      <w:r w:rsidRPr="009F170F">
        <w:rPr>
          <w:rFonts w:eastAsia="Calibri"/>
          <w:color w:val="000000" w:themeColor="text1"/>
          <w:spacing w:val="-2"/>
          <w:lang w:val="es-MX"/>
        </w:rPr>
        <w:t>a</w:t>
      </w:r>
      <w:r w:rsidRPr="009F170F">
        <w:rPr>
          <w:rFonts w:eastAsia="Calibri"/>
          <w:color w:val="000000" w:themeColor="text1"/>
          <w:lang w:val="es-MX"/>
        </w:rPr>
        <w:t>est</w:t>
      </w:r>
      <w:r w:rsidRPr="009F170F">
        <w:rPr>
          <w:rFonts w:eastAsia="Calibri"/>
          <w:color w:val="000000" w:themeColor="text1"/>
          <w:spacing w:val="-3"/>
          <w:lang w:val="es-MX"/>
        </w:rPr>
        <w:t>r</w:t>
      </w:r>
      <w:r w:rsidRPr="009F170F">
        <w:rPr>
          <w:rFonts w:eastAsia="Calibri"/>
          <w:color w:val="000000" w:themeColor="text1"/>
          <w:lang w:val="es-MX"/>
        </w:rPr>
        <w:t>u</w:t>
      </w:r>
      <w:r w:rsidRPr="009F170F">
        <w:rPr>
          <w:rFonts w:eastAsia="Calibri"/>
          <w:color w:val="000000" w:themeColor="text1"/>
          <w:spacing w:val="1"/>
          <w:lang w:val="es-MX"/>
        </w:rPr>
        <w:t>c</w:t>
      </w:r>
      <w:r w:rsidRPr="009F170F">
        <w:rPr>
          <w:rFonts w:eastAsia="Calibri"/>
          <w:color w:val="000000" w:themeColor="text1"/>
          <w:lang w:val="es-MX"/>
        </w:rPr>
        <w:t>t</w:t>
      </w:r>
      <w:r w:rsidRPr="009F170F">
        <w:rPr>
          <w:rFonts w:eastAsia="Calibri"/>
          <w:color w:val="000000" w:themeColor="text1"/>
          <w:spacing w:val="-3"/>
          <w:lang w:val="es-MX"/>
        </w:rPr>
        <w:t>u</w:t>
      </w:r>
      <w:r w:rsidRPr="009F170F">
        <w:rPr>
          <w:rFonts w:eastAsia="Calibri"/>
          <w:color w:val="000000" w:themeColor="text1"/>
          <w:lang w:val="es-MX"/>
        </w:rPr>
        <w:t>ra</w:t>
      </w:r>
      <w:r w:rsidRPr="009F170F">
        <w:rPr>
          <w:rFonts w:eastAsia="Calibri"/>
          <w:color w:val="000000" w:themeColor="text1"/>
          <w:spacing w:val="6"/>
          <w:lang w:val="es-MX"/>
        </w:rPr>
        <w:t xml:space="preserve"> </w:t>
      </w:r>
      <w:r w:rsidRPr="009F170F">
        <w:rPr>
          <w:rFonts w:eastAsia="Calibri"/>
          <w:color w:val="000000" w:themeColor="text1"/>
          <w:spacing w:val="-2"/>
          <w:lang w:val="es-MX"/>
        </w:rPr>
        <w:t>Pa</w:t>
      </w:r>
      <w:r w:rsidRPr="009F170F">
        <w:rPr>
          <w:rFonts w:eastAsia="Calibri"/>
          <w:color w:val="000000" w:themeColor="text1"/>
          <w:lang w:val="es-MX"/>
        </w:rPr>
        <w:t>s</w:t>
      </w:r>
      <w:r w:rsidRPr="009F170F">
        <w:rPr>
          <w:rFonts w:eastAsia="Calibri"/>
          <w:color w:val="000000" w:themeColor="text1"/>
          <w:spacing w:val="-1"/>
          <w:lang w:val="es-MX"/>
        </w:rPr>
        <w:t>i</w:t>
      </w:r>
      <w:r w:rsidRPr="009F170F">
        <w:rPr>
          <w:rFonts w:eastAsia="Calibri"/>
          <w:color w:val="000000" w:themeColor="text1"/>
          <w:lang w:val="es-MX"/>
        </w:rPr>
        <w:t>va,</w:t>
      </w:r>
      <w:r w:rsidRPr="009F170F">
        <w:rPr>
          <w:rFonts w:eastAsia="Calibri"/>
          <w:color w:val="000000" w:themeColor="text1"/>
          <w:spacing w:val="5"/>
          <w:lang w:val="es-MX"/>
        </w:rPr>
        <w:t xml:space="preserve"> </w:t>
      </w:r>
      <w:r w:rsidRPr="009F170F">
        <w:rPr>
          <w:color w:val="000000" w:themeColor="text1"/>
          <w:spacing w:val="-2"/>
          <w:lang w:val="es-MX"/>
        </w:rPr>
        <w:t>s</w:t>
      </w:r>
      <w:r w:rsidRPr="009F170F">
        <w:rPr>
          <w:color w:val="000000" w:themeColor="text1"/>
          <w:lang w:val="es-MX"/>
        </w:rPr>
        <w:t>egún</w:t>
      </w:r>
      <w:r w:rsidRPr="009F170F">
        <w:rPr>
          <w:color w:val="000000" w:themeColor="text1"/>
          <w:spacing w:val="3"/>
          <w:lang w:val="es-MX"/>
        </w:rPr>
        <w:t xml:space="preserve"> </w:t>
      </w:r>
      <w:r w:rsidRPr="009F170F">
        <w:rPr>
          <w:color w:val="000000" w:themeColor="text1"/>
          <w:spacing w:val="1"/>
          <w:lang w:val="es-MX"/>
        </w:rPr>
        <w:t>l</w:t>
      </w:r>
      <w:r w:rsidRPr="009F170F">
        <w:rPr>
          <w:color w:val="000000" w:themeColor="text1"/>
          <w:lang w:val="es-MX"/>
        </w:rPr>
        <w:t>o</w:t>
      </w:r>
      <w:r w:rsidRPr="009F170F">
        <w:rPr>
          <w:color w:val="000000" w:themeColor="text1"/>
          <w:spacing w:val="5"/>
          <w:lang w:val="es-MX"/>
        </w:rPr>
        <w:t xml:space="preserve"> </w:t>
      </w:r>
      <w:r w:rsidRPr="009F170F">
        <w:rPr>
          <w:color w:val="000000" w:themeColor="text1"/>
          <w:lang w:val="es-MX"/>
        </w:rPr>
        <w:t>es</w:t>
      </w:r>
      <w:r w:rsidRPr="009F170F">
        <w:rPr>
          <w:color w:val="000000" w:themeColor="text1"/>
          <w:spacing w:val="-3"/>
          <w:lang w:val="es-MX"/>
        </w:rPr>
        <w:t>t</w:t>
      </w:r>
      <w:r w:rsidRPr="009F170F">
        <w:rPr>
          <w:color w:val="000000" w:themeColor="text1"/>
          <w:lang w:val="es-MX"/>
        </w:rPr>
        <w:t>a</w:t>
      </w:r>
      <w:r w:rsidRPr="009F170F">
        <w:rPr>
          <w:color w:val="000000" w:themeColor="text1"/>
          <w:spacing w:val="-2"/>
          <w:lang w:val="es-MX"/>
        </w:rPr>
        <w:t>b</w:t>
      </w:r>
      <w:r w:rsidRPr="009F170F">
        <w:rPr>
          <w:color w:val="000000" w:themeColor="text1"/>
          <w:spacing w:val="1"/>
          <w:lang w:val="es-MX"/>
        </w:rPr>
        <w:t>l</w:t>
      </w:r>
      <w:r w:rsidRPr="009F170F">
        <w:rPr>
          <w:color w:val="000000" w:themeColor="text1"/>
          <w:spacing w:val="-2"/>
          <w:lang w:val="es-MX"/>
        </w:rPr>
        <w:t>ec</w:t>
      </w:r>
      <w:r w:rsidRPr="009F170F">
        <w:rPr>
          <w:color w:val="000000" w:themeColor="text1"/>
          <w:spacing w:val="1"/>
          <w:lang w:val="es-MX"/>
        </w:rPr>
        <w:t>i</w:t>
      </w:r>
      <w:r w:rsidRPr="009F170F">
        <w:rPr>
          <w:color w:val="000000" w:themeColor="text1"/>
          <w:lang w:val="es-MX"/>
        </w:rPr>
        <w:t>do</w:t>
      </w:r>
      <w:r w:rsidRPr="009F170F">
        <w:rPr>
          <w:color w:val="000000" w:themeColor="text1"/>
          <w:spacing w:val="5"/>
          <w:lang w:val="es-MX"/>
        </w:rPr>
        <w:t xml:space="preserve"> </w:t>
      </w:r>
      <w:r w:rsidRPr="009F170F">
        <w:rPr>
          <w:color w:val="000000" w:themeColor="text1"/>
          <w:spacing w:val="-2"/>
          <w:lang w:val="es-MX"/>
        </w:rPr>
        <w:t>e</w:t>
      </w:r>
      <w:r w:rsidRPr="009F170F">
        <w:rPr>
          <w:color w:val="000000" w:themeColor="text1"/>
          <w:lang w:val="es-MX"/>
        </w:rPr>
        <w:t>n</w:t>
      </w:r>
      <w:r w:rsidRPr="009F170F">
        <w:rPr>
          <w:color w:val="000000" w:themeColor="text1"/>
          <w:spacing w:val="5"/>
          <w:lang w:val="es-MX"/>
        </w:rPr>
        <w:t xml:space="preserve"> </w:t>
      </w:r>
      <w:r w:rsidRPr="009F170F">
        <w:rPr>
          <w:color w:val="000000" w:themeColor="text1"/>
          <w:lang w:val="es-MX"/>
        </w:rPr>
        <w:t>el</w:t>
      </w:r>
      <w:r w:rsidRPr="009F170F">
        <w:rPr>
          <w:color w:val="000000" w:themeColor="text1"/>
          <w:spacing w:val="7"/>
          <w:lang w:val="es-MX"/>
        </w:rPr>
        <w:t xml:space="preserve"> </w:t>
      </w:r>
      <w:r w:rsidRPr="009F170F">
        <w:rPr>
          <w:color w:val="000000" w:themeColor="text1"/>
          <w:spacing w:val="-2"/>
          <w:lang w:val="es-MX"/>
        </w:rPr>
        <w:t>a</w:t>
      </w:r>
      <w:r w:rsidRPr="009F170F">
        <w:rPr>
          <w:color w:val="000000" w:themeColor="text1"/>
          <w:lang w:val="es-MX"/>
        </w:rPr>
        <w:t>rt</w:t>
      </w:r>
      <w:r w:rsidRPr="009F170F">
        <w:rPr>
          <w:color w:val="000000" w:themeColor="text1"/>
          <w:spacing w:val="-2"/>
          <w:lang w:val="es-MX"/>
        </w:rPr>
        <w:t>í</w:t>
      </w:r>
      <w:r w:rsidRPr="009F170F">
        <w:rPr>
          <w:color w:val="000000" w:themeColor="text1"/>
          <w:lang w:val="es-MX"/>
        </w:rPr>
        <w:t>c</w:t>
      </w:r>
      <w:r w:rsidRPr="009F170F">
        <w:rPr>
          <w:color w:val="000000" w:themeColor="text1"/>
          <w:spacing w:val="-3"/>
          <w:lang w:val="es-MX"/>
        </w:rPr>
        <w:t>u</w:t>
      </w:r>
      <w:r w:rsidRPr="009F170F">
        <w:rPr>
          <w:color w:val="000000" w:themeColor="text1"/>
          <w:spacing w:val="1"/>
          <w:lang w:val="es-MX"/>
        </w:rPr>
        <w:t>l</w:t>
      </w:r>
      <w:r w:rsidRPr="009F170F">
        <w:rPr>
          <w:color w:val="000000" w:themeColor="text1"/>
          <w:lang w:val="es-MX"/>
        </w:rPr>
        <w:t>o</w:t>
      </w:r>
      <w:r w:rsidRPr="009F170F">
        <w:rPr>
          <w:color w:val="000000" w:themeColor="text1"/>
          <w:spacing w:val="5"/>
          <w:lang w:val="es-MX"/>
        </w:rPr>
        <w:t xml:space="preserve"> </w:t>
      </w:r>
      <w:r w:rsidRPr="009F170F">
        <w:rPr>
          <w:color w:val="000000" w:themeColor="text1"/>
          <w:lang w:val="es-MX"/>
        </w:rPr>
        <w:t>268</w:t>
      </w:r>
      <w:r w:rsidRPr="009F170F">
        <w:rPr>
          <w:color w:val="000000" w:themeColor="text1"/>
          <w:spacing w:val="6"/>
          <w:lang w:val="es-MX"/>
        </w:rPr>
        <w:t xml:space="preserve"> </w:t>
      </w:r>
      <w:r w:rsidRPr="009F170F">
        <w:rPr>
          <w:color w:val="000000" w:themeColor="text1"/>
          <w:spacing w:val="-3"/>
          <w:lang w:val="es-MX"/>
        </w:rPr>
        <w:t>d</w:t>
      </w:r>
      <w:r w:rsidRPr="009F170F">
        <w:rPr>
          <w:color w:val="000000" w:themeColor="text1"/>
          <w:lang w:val="es-MX"/>
        </w:rPr>
        <w:t>e</w:t>
      </w:r>
      <w:r w:rsidRPr="009F170F">
        <w:rPr>
          <w:color w:val="000000" w:themeColor="text1"/>
          <w:spacing w:val="6"/>
          <w:lang w:val="es-MX"/>
        </w:rPr>
        <w:t xml:space="preserve"> </w:t>
      </w:r>
      <w:r w:rsidRPr="009F170F">
        <w:rPr>
          <w:color w:val="000000" w:themeColor="text1"/>
          <w:spacing w:val="-1"/>
          <w:lang w:val="es-MX"/>
        </w:rPr>
        <w:t>l</w:t>
      </w:r>
      <w:r w:rsidRPr="009F170F">
        <w:rPr>
          <w:color w:val="000000" w:themeColor="text1"/>
          <w:lang w:val="es-MX"/>
        </w:rPr>
        <w:t>a</w:t>
      </w:r>
      <w:r w:rsidRPr="009F170F">
        <w:rPr>
          <w:color w:val="000000" w:themeColor="text1"/>
          <w:spacing w:val="3"/>
          <w:lang w:val="es-MX"/>
        </w:rPr>
        <w:t xml:space="preserve"> </w:t>
      </w:r>
      <w:r w:rsidRPr="009F170F">
        <w:rPr>
          <w:color w:val="000000" w:themeColor="text1"/>
          <w:lang w:val="es-MX"/>
        </w:rPr>
        <w:t>Ley Fe</w:t>
      </w:r>
      <w:r w:rsidRPr="009F170F">
        <w:rPr>
          <w:color w:val="000000" w:themeColor="text1"/>
          <w:spacing w:val="-2"/>
          <w:lang w:val="es-MX"/>
        </w:rPr>
        <w:t>d</w:t>
      </w:r>
      <w:r w:rsidRPr="009F170F">
        <w:rPr>
          <w:color w:val="000000" w:themeColor="text1"/>
          <w:lang w:val="es-MX"/>
        </w:rPr>
        <w:t>e</w:t>
      </w:r>
      <w:r w:rsidRPr="009F170F">
        <w:rPr>
          <w:color w:val="000000" w:themeColor="text1"/>
          <w:spacing w:val="1"/>
          <w:lang w:val="es-MX"/>
        </w:rPr>
        <w:t>r</w:t>
      </w:r>
      <w:r w:rsidRPr="009F170F">
        <w:rPr>
          <w:color w:val="000000" w:themeColor="text1"/>
          <w:spacing w:val="-2"/>
          <w:lang w:val="es-MX"/>
        </w:rPr>
        <w:t>a</w:t>
      </w:r>
      <w:r w:rsidRPr="009F170F">
        <w:rPr>
          <w:color w:val="000000" w:themeColor="text1"/>
          <w:lang w:val="es-MX"/>
        </w:rPr>
        <w:t>l</w:t>
      </w:r>
      <w:r w:rsidRPr="009F170F">
        <w:rPr>
          <w:color w:val="000000" w:themeColor="text1"/>
          <w:spacing w:val="28"/>
          <w:lang w:val="es-MX"/>
        </w:rPr>
        <w:t xml:space="preserve"> </w:t>
      </w:r>
      <w:r w:rsidRPr="009F170F">
        <w:rPr>
          <w:color w:val="000000" w:themeColor="text1"/>
          <w:lang w:val="es-MX"/>
        </w:rPr>
        <w:t>de</w:t>
      </w:r>
      <w:r w:rsidRPr="009F170F">
        <w:rPr>
          <w:color w:val="000000" w:themeColor="text1"/>
          <w:spacing w:val="28"/>
          <w:lang w:val="es-MX"/>
        </w:rPr>
        <w:t xml:space="preserve"> </w:t>
      </w:r>
      <w:r w:rsidRPr="009F170F">
        <w:rPr>
          <w:color w:val="000000" w:themeColor="text1"/>
          <w:lang w:val="es-MX"/>
        </w:rPr>
        <w:t>Te</w:t>
      </w:r>
      <w:r w:rsidRPr="009F170F">
        <w:rPr>
          <w:color w:val="000000" w:themeColor="text1"/>
          <w:spacing w:val="-1"/>
          <w:lang w:val="es-MX"/>
        </w:rPr>
        <w:t>l</w:t>
      </w:r>
      <w:r w:rsidRPr="009F170F">
        <w:rPr>
          <w:color w:val="000000" w:themeColor="text1"/>
          <w:lang w:val="es-MX"/>
        </w:rPr>
        <w:t>e</w:t>
      </w:r>
      <w:r w:rsidRPr="009F170F">
        <w:rPr>
          <w:color w:val="000000" w:themeColor="text1"/>
          <w:spacing w:val="1"/>
          <w:lang w:val="es-MX"/>
        </w:rPr>
        <w:t>c</w:t>
      </w:r>
      <w:r w:rsidRPr="009F170F">
        <w:rPr>
          <w:color w:val="000000" w:themeColor="text1"/>
          <w:lang w:val="es-MX"/>
        </w:rPr>
        <w:t>o</w:t>
      </w:r>
      <w:r w:rsidRPr="009F170F">
        <w:rPr>
          <w:color w:val="000000" w:themeColor="text1"/>
          <w:spacing w:val="-4"/>
          <w:lang w:val="es-MX"/>
        </w:rPr>
        <w:t>m</w:t>
      </w:r>
      <w:r w:rsidRPr="009F170F">
        <w:rPr>
          <w:color w:val="000000" w:themeColor="text1"/>
          <w:spacing w:val="-3"/>
          <w:lang w:val="es-MX"/>
        </w:rPr>
        <w:t>u</w:t>
      </w:r>
      <w:r w:rsidRPr="009F170F">
        <w:rPr>
          <w:color w:val="000000" w:themeColor="text1"/>
          <w:lang w:val="es-MX"/>
        </w:rPr>
        <w:t>ni</w:t>
      </w:r>
      <w:r w:rsidRPr="009F170F">
        <w:rPr>
          <w:color w:val="000000" w:themeColor="text1"/>
          <w:spacing w:val="-2"/>
          <w:lang w:val="es-MX"/>
        </w:rPr>
        <w:t>c</w:t>
      </w:r>
      <w:r w:rsidRPr="009F170F">
        <w:rPr>
          <w:color w:val="000000" w:themeColor="text1"/>
          <w:lang w:val="es-MX"/>
        </w:rPr>
        <w:t>a</w:t>
      </w:r>
      <w:r w:rsidRPr="009F170F">
        <w:rPr>
          <w:color w:val="000000" w:themeColor="text1"/>
          <w:spacing w:val="-1"/>
          <w:lang w:val="es-MX"/>
        </w:rPr>
        <w:t>c</w:t>
      </w:r>
      <w:r w:rsidRPr="009F170F">
        <w:rPr>
          <w:color w:val="000000" w:themeColor="text1"/>
          <w:spacing w:val="1"/>
          <w:lang w:val="es-MX"/>
        </w:rPr>
        <w:t>i</w:t>
      </w:r>
      <w:r w:rsidRPr="009F170F">
        <w:rPr>
          <w:color w:val="000000" w:themeColor="text1"/>
          <w:lang w:val="es-MX"/>
        </w:rPr>
        <w:t>o</w:t>
      </w:r>
      <w:r w:rsidRPr="009F170F">
        <w:rPr>
          <w:color w:val="000000" w:themeColor="text1"/>
          <w:spacing w:val="-4"/>
          <w:lang w:val="es-MX"/>
        </w:rPr>
        <w:t>n</w:t>
      </w:r>
      <w:r w:rsidRPr="009F170F">
        <w:rPr>
          <w:color w:val="000000" w:themeColor="text1"/>
          <w:lang w:val="es-MX"/>
        </w:rPr>
        <w:t>es</w:t>
      </w:r>
      <w:r w:rsidRPr="009F170F">
        <w:rPr>
          <w:color w:val="000000" w:themeColor="text1"/>
          <w:spacing w:val="28"/>
          <w:lang w:val="es-MX"/>
        </w:rPr>
        <w:t xml:space="preserve"> </w:t>
      </w:r>
      <w:r w:rsidRPr="009F170F">
        <w:rPr>
          <w:color w:val="000000" w:themeColor="text1"/>
          <w:lang w:val="es-MX"/>
        </w:rPr>
        <w:t>y</w:t>
      </w:r>
      <w:r w:rsidRPr="009F170F">
        <w:rPr>
          <w:color w:val="000000" w:themeColor="text1"/>
          <w:spacing w:val="26"/>
          <w:lang w:val="es-MX"/>
        </w:rPr>
        <w:t xml:space="preserve"> </w:t>
      </w:r>
      <w:r w:rsidRPr="009F170F">
        <w:rPr>
          <w:color w:val="000000" w:themeColor="text1"/>
          <w:lang w:val="es-MX"/>
        </w:rPr>
        <w:t>Rad</w:t>
      </w:r>
      <w:r w:rsidRPr="009F170F">
        <w:rPr>
          <w:color w:val="000000" w:themeColor="text1"/>
          <w:spacing w:val="1"/>
          <w:lang w:val="es-MX"/>
        </w:rPr>
        <w:t>i</w:t>
      </w:r>
      <w:r w:rsidRPr="009F170F">
        <w:rPr>
          <w:color w:val="000000" w:themeColor="text1"/>
          <w:lang w:val="es-MX"/>
        </w:rPr>
        <w:t>o</w:t>
      </w:r>
      <w:r w:rsidRPr="009F170F">
        <w:rPr>
          <w:color w:val="000000" w:themeColor="text1"/>
          <w:spacing w:val="-4"/>
          <w:lang w:val="es-MX"/>
        </w:rPr>
        <w:t>d</w:t>
      </w:r>
      <w:r w:rsidRPr="009F170F">
        <w:rPr>
          <w:color w:val="000000" w:themeColor="text1"/>
          <w:spacing w:val="1"/>
          <w:lang w:val="es-MX"/>
        </w:rPr>
        <w:t>i</w:t>
      </w:r>
      <w:r w:rsidRPr="009F170F">
        <w:rPr>
          <w:color w:val="000000" w:themeColor="text1"/>
          <w:spacing w:val="-3"/>
          <w:lang w:val="es-MX"/>
        </w:rPr>
        <w:t>f</w:t>
      </w:r>
      <w:r w:rsidRPr="009F170F">
        <w:rPr>
          <w:color w:val="000000" w:themeColor="text1"/>
          <w:lang w:val="es-MX"/>
        </w:rPr>
        <w:t>us</w:t>
      </w:r>
      <w:r w:rsidRPr="009F170F">
        <w:rPr>
          <w:color w:val="000000" w:themeColor="text1"/>
          <w:spacing w:val="1"/>
          <w:lang w:val="es-MX"/>
        </w:rPr>
        <w:t>i</w:t>
      </w:r>
      <w:r w:rsidRPr="009F170F">
        <w:rPr>
          <w:color w:val="000000" w:themeColor="text1"/>
          <w:lang w:val="es-MX"/>
        </w:rPr>
        <w:t>ó</w:t>
      </w:r>
      <w:r w:rsidRPr="009F170F">
        <w:rPr>
          <w:color w:val="000000" w:themeColor="text1"/>
          <w:spacing w:val="-1"/>
          <w:lang w:val="es-MX"/>
        </w:rPr>
        <w:t>n</w:t>
      </w:r>
      <w:r w:rsidRPr="009F170F">
        <w:rPr>
          <w:color w:val="000000" w:themeColor="text1"/>
          <w:lang w:val="es-MX"/>
        </w:rPr>
        <w:t>.</w:t>
      </w:r>
      <w:r w:rsidRPr="009F170F">
        <w:rPr>
          <w:color w:val="000000" w:themeColor="text1"/>
          <w:spacing w:val="26"/>
          <w:lang w:val="es-MX"/>
        </w:rPr>
        <w:t xml:space="preserve"> </w:t>
      </w:r>
      <w:r w:rsidRPr="009F170F">
        <w:rPr>
          <w:color w:val="000000" w:themeColor="text1"/>
          <w:lang w:val="es-MX"/>
        </w:rPr>
        <w:t>Lo</w:t>
      </w:r>
      <w:r w:rsidRPr="009F170F">
        <w:rPr>
          <w:color w:val="000000" w:themeColor="text1"/>
          <w:spacing w:val="27"/>
          <w:lang w:val="es-MX"/>
        </w:rPr>
        <w:t xml:space="preserve"> </w:t>
      </w:r>
      <w:r w:rsidRPr="009F170F">
        <w:rPr>
          <w:color w:val="000000" w:themeColor="text1"/>
          <w:lang w:val="es-MX"/>
        </w:rPr>
        <w:t>ant</w:t>
      </w:r>
      <w:r w:rsidRPr="009F170F">
        <w:rPr>
          <w:color w:val="000000" w:themeColor="text1"/>
          <w:spacing w:val="-3"/>
          <w:lang w:val="es-MX"/>
        </w:rPr>
        <w:t>e</w:t>
      </w:r>
      <w:r w:rsidRPr="009F170F">
        <w:rPr>
          <w:color w:val="000000" w:themeColor="text1"/>
          <w:lang w:val="es-MX"/>
        </w:rPr>
        <w:t>r</w:t>
      </w:r>
      <w:r w:rsidRPr="009F170F">
        <w:rPr>
          <w:color w:val="000000" w:themeColor="text1"/>
          <w:spacing w:val="1"/>
          <w:lang w:val="es-MX"/>
        </w:rPr>
        <w:t>i</w:t>
      </w:r>
      <w:r w:rsidRPr="009F170F">
        <w:rPr>
          <w:color w:val="000000" w:themeColor="text1"/>
          <w:spacing w:val="-4"/>
          <w:lang w:val="es-MX"/>
        </w:rPr>
        <w:t>o</w:t>
      </w:r>
      <w:r w:rsidRPr="009F170F">
        <w:rPr>
          <w:color w:val="000000" w:themeColor="text1"/>
          <w:lang w:val="es-MX"/>
        </w:rPr>
        <w:t>r</w:t>
      </w:r>
      <w:r w:rsidRPr="009F170F">
        <w:rPr>
          <w:color w:val="000000" w:themeColor="text1"/>
          <w:spacing w:val="28"/>
          <w:lang w:val="es-MX"/>
        </w:rPr>
        <w:t xml:space="preserve"> </w:t>
      </w:r>
      <w:r w:rsidRPr="009F170F">
        <w:rPr>
          <w:color w:val="000000" w:themeColor="text1"/>
          <w:lang w:val="es-MX"/>
        </w:rPr>
        <w:t>con</w:t>
      </w:r>
      <w:r w:rsidRPr="009F170F">
        <w:rPr>
          <w:color w:val="000000" w:themeColor="text1"/>
          <w:spacing w:val="26"/>
          <w:lang w:val="es-MX"/>
        </w:rPr>
        <w:t xml:space="preserve"> </w:t>
      </w:r>
      <w:r w:rsidRPr="009F170F">
        <w:rPr>
          <w:color w:val="000000" w:themeColor="text1"/>
          <w:spacing w:val="1"/>
          <w:lang w:val="es-MX"/>
        </w:rPr>
        <w:t>i</w:t>
      </w:r>
      <w:r w:rsidRPr="009F170F">
        <w:rPr>
          <w:color w:val="000000" w:themeColor="text1"/>
          <w:lang w:val="es-MX"/>
        </w:rPr>
        <w:t>nd</w:t>
      </w:r>
      <w:r w:rsidRPr="009F170F">
        <w:rPr>
          <w:color w:val="000000" w:themeColor="text1"/>
          <w:spacing w:val="-3"/>
          <w:lang w:val="es-MX"/>
        </w:rPr>
        <w:t>e</w:t>
      </w:r>
      <w:r w:rsidRPr="009F170F">
        <w:rPr>
          <w:color w:val="000000" w:themeColor="text1"/>
          <w:lang w:val="es-MX"/>
        </w:rPr>
        <w:t>pe</w:t>
      </w:r>
      <w:r w:rsidRPr="009F170F">
        <w:rPr>
          <w:color w:val="000000" w:themeColor="text1"/>
          <w:spacing w:val="-3"/>
          <w:lang w:val="es-MX"/>
        </w:rPr>
        <w:t>n</w:t>
      </w:r>
      <w:r w:rsidRPr="009F170F">
        <w:rPr>
          <w:color w:val="000000" w:themeColor="text1"/>
          <w:lang w:val="es-MX"/>
        </w:rPr>
        <w:t>de</w:t>
      </w:r>
      <w:r w:rsidRPr="009F170F">
        <w:rPr>
          <w:color w:val="000000" w:themeColor="text1"/>
          <w:spacing w:val="-3"/>
          <w:lang w:val="es-MX"/>
        </w:rPr>
        <w:t>n</w:t>
      </w:r>
      <w:r w:rsidRPr="009F170F">
        <w:rPr>
          <w:color w:val="000000" w:themeColor="text1"/>
          <w:lang w:val="es-MX"/>
        </w:rPr>
        <w:t>c</w:t>
      </w:r>
      <w:r w:rsidRPr="009F170F">
        <w:rPr>
          <w:color w:val="000000" w:themeColor="text1"/>
          <w:spacing w:val="-1"/>
          <w:lang w:val="es-MX"/>
        </w:rPr>
        <w:t>i</w:t>
      </w:r>
      <w:r w:rsidRPr="009F170F">
        <w:rPr>
          <w:color w:val="000000" w:themeColor="text1"/>
          <w:lang w:val="es-MX"/>
        </w:rPr>
        <w:t>a</w:t>
      </w:r>
      <w:r w:rsidRPr="009F170F">
        <w:rPr>
          <w:color w:val="000000" w:themeColor="text1"/>
          <w:spacing w:val="28"/>
          <w:lang w:val="es-MX"/>
        </w:rPr>
        <w:t xml:space="preserve"> </w:t>
      </w:r>
      <w:r w:rsidRPr="009F170F">
        <w:rPr>
          <w:color w:val="000000" w:themeColor="text1"/>
          <w:lang w:val="es-MX"/>
        </w:rPr>
        <w:t>de</w:t>
      </w:r>
      <w:r w:rsidRPr="009F170F">
        <w:rPr>
          <w:color w:val="000000" w:themeColor="text1"/>
          <w:spacing w:val="28"/>
          <w:lang w:val="es-MX"/>
        </w:rPr>
        <w:t xml:space="preserve"> </w:t>
      </w:r>
      <w:r w:rsidRPr="009F170F">
        <w:rPr>
          <w:color w:val="000000" w:themeColor="text1"/>
          <w:lang w:val="es-MX"/>
        </w:rPr>
        <w:t>q</w:t>
      </w:r>
      <w:r w:rsidRPr="009F170F">
        <w:rPr>
          <w:color w:val="000000" w:themeColor="text1"/>
          <w:spacing w:val="-2"/>
          <w:lang w:val="es-MX"/>
        </w:rPr>
        <w:t>u</w:t>
      </w:r>
      <w:r w:rsidRPr="009F170F">
        <w:rPr>
          <w:color w:val="000000" w:themeColor="text1"/>
          <w:lang w:val="es-MX"/>
        </w:rPr>
        <w:t>e</w:t>
      </w:r>
      <w:r w:rsidRPr="009F170F">
        <w:rPr>
          <w:color w:val="000000" w:themeColor="text1"/>
          <w:spacing w:val="28"/>
          <w:lang w:val="es-MX"/>
        </w:rPr>
        <w:t xml:space="preserve"> </w:t>
      </w:r>
      <w:r w:rsidRPr="009F170F">
        <w:rPr>
          <w:color w:val="000000" w:themeColor="text1"/>
          <w:lang w:val="es-MX"/>
        </w:rPr>
        <w:t xml:space="preserve">el </w:t>
      </w:r>
      <w:r w:rsidRPr="009F170F">
        <w:rPr>
          <w:color w:val="000000" w:themeColor="text1"/>
          <w:spacing w:val="-6"/>
          <w:lang w:val="es-MX"/>
        </w:rPr>
        <w:t>A</w:t>
      </w:r>
      <w:r w:rsidRPr="009F170F">
        <w:rPr>
          <w:color w:val="000000" w:themeColor="text1"/>
          <w:lang w:val="es-MX"/>
        </w:rPr>
        <w:t>gen</w:t>
      </w:r>
      <w:r w:rsidRPr="009F170F">
        <w:rPr>
          <w:color w:val="000000" w:themeColor="text1"/>
          <w:spacing w:val="-1"/>
          <w:lang w:val="es-MX"/>
        </w:rPr>
        <w:t>t</w:t>
      </w:r>
      <w:r w:rsidRPr="009F170F">
        <w:rPr>
          <w:color w:val="000000" w:themeColor="text1"/>
          <w:lang w:val="es-MX"/>
        </w:rPr>
        <w:t>e</w:t>
      </w:r>
      <w:r w:rsidRPr="009F170F">
        <w:rPr>
          <w:color w:val="000000" w:themeColor="text1"/>
          <w:spacing w:val="32"/>
          <w:lang w:val="es-MX"/>
        </w:rPr>
        <w:t xml:space="preserve"> </w:t>
      </w:r>
      <w:r w:rsidRPr="009F170F">
        <w:rPr>
          <w:color w:val="000000" w:themeColor="text1"/>
          <w:spacing w:val="-1"/>
          <w:lang w:val="es-MX"/>
        </w:rPr>
        <w:t>E</w:t>
      </w:r>
      <w:r w:rsidRPr="009F170F">
        <w:rPr>
          <w:color w:val="000000" w:themeColor="text1"/>
          <w:lang w:val="es-MX"/>
        </w:rPr>
        <w:t>co</w:t>
      </w:r>
      <w:r w:rsidRPr="009F170F">
        <w:rPr>
          <w:color w:val="000000" w:themeColor="text1"/>
          <w:spacing w:val="-1"/>
          <w:lang w:val="es-MX"/>
        </w:rPr>
        <w:t>n</w:t>
      </w:r>
      <w:r w:rsidRPr="009F170F">
        <w:rPr>
          <w:color w:val="000000" w:themeColor="text1"/>
          <w:lang w:val="es-MX"/>
        </w:rPr>
        <w:t>ó</w:t>
      </w:r>
      <w:r w:rsidRPr="009F170F">
        <w:rPr>
          <w:color w:val="000000" w:themeColor="text1"/>
          <w:spacing w:val="-2"/>
          <w:lang w:val="es-MX"/>
        </w:rPr>
        <w:t>m</w:t>
      </w:r>
      <w:r w:rsidRPr="009F170F">
        <w:rPr>
          <w:color w:val="000000" w:themeColor="text1"/>
          <w:spacing w:val="1"/>
          <w:lang w:val="es-MX"/>
        </w:rPr>
        <w:t>i</w:t>
      </w:r>
      <w:r w:rsidRPr="009F170F">
        <w:rPr>
          <w:color w:val="000000" w:themeColor="text1"/>
          <w:lang w:val="es-MX"/>
        </w:rPr>
        <w:t>co</w:t>
      </w:r>
      <w:r w:rsidRPr="009F170F">
        <w:rPr>
          <w:color w:val="000000" w:themeColor="text1"/>
          <w:spacing w:val="31"/>
          <w:lang w:val="es-MX"/>
        </w:rPr>
        <w:t xml:space="preserve"> </w:t>
      </w:r>
      <w:r w:rsidRPr="009F170F">
        <w:rPr>
          <w:color w:val="000000" w:themeColor="text1"/>
          <w:spacing w:val="-4"/>
          <w:lang w:val="es-MX"/>
        </w:rPr>
        <w:t>P</w:t>
      </w:r>
      <w:r w:rsidRPr="009F170F">
        <w:rPr>
          <w:color w:val="000000" w:themeColor="text1"/>
          <w:spacing w:val="-2"/>
          <w:lang w:val="es-MX"/>
        </w:rPr>
        <w:t>r</w:t>
      </w:r>
      <w:r w:rsidRPr="009F170F">
        <w:rPr>
          <w:color w:val="000000" w:themeColor="text1"/>
          <w:lang w:val="es-MX"/>
        </w:rPr>
        <w:t>epo</w:t>
      </w:r>
      <w:r w:rsidRPr="009F170F">
        <w:rPr>
          <w:color w:val="000000" w:themeColor="text1"/>
          <w:spacing w:val="-1"/>
          <w:lang w:val="es-MX"/>
        </w:rPr>
        <w:t>n</w:t>
      </w:r>
      <w:r w:rsidRPr="009F170F">
        <w:rPr>
          <w:color w:val="000000" w:themeColor="text1"/>
          <w:spacing w:val="-3"/>
          <w:lang w:val="es-MX"/>
        </w:rPr>
        <w:t>d</w:t>
      </w:r>
      <w:r w:rsidRPr="009F170F">
        <w:rPr>
          <w:color w:val="000000" w:themeColor="text1"/>
          <w:lang w:val="es-MX"/>
        </w:rPr>
        <w:t>e</w:t>
      </w:r>
      <w:r w:rsidRPr="009F170F">
        <w:rPr>
          <w:color w:val="000000" w:themeColor="text1"/>
          <w:spacing w:val="1"/>
          <w:lang w:val="es-MX"/>
        </w:rPr>
        <w:t>r</w:t>
      </w:r>
      <w:r w:rsidRPr="009F170F">
        <w:rPr>
          <w:color w:val="000000" w:themeColor="text1"/>
          <w:lang w:val="es-MX"/>
        </w:rPr>
        <w:t>an</w:t>
      </w:r>
      <w:r w:rsidRPr="009F170F">
        <w:rPr>
          <w:color w:val="000000" w:themeColor="text1"/>
          <w:spacing w:val="-3"/>
          <w:lang w:val="es-MX"/>
        </w:rPr>
        <w:t>t</w:t>
      </w:r>
      <w:r w:rsidRPr="009F170F">
        <w:rPr>
          <w:color w:val="000000" w:themeColor="text1"/>
          <w:lang w:val="es-MX"/>
        </w:rPr>
        <w:t>e</w:t>
      </w:r>
      <w:r w:rsidRPr="009F170F">
        <w:rPr>
          <w:color w:val="000000" w:themeColor="text1"/>
          <w:spacing w:val="33"/>
          <w:lang w:val="es-MX"/>
        </w:rPr>
        <w:t xml:space="preserve"> </w:t>
      </w:r>
      <w:r w:rsidRPr="009F170F">
        <w:rPr>
          <w:color w:val="000000" w:themeColor="text1"/>
          <w:lang w:val="es-MX"/>
        </w:rPr>
        <w:t>y</w:t>
      </w:r>
      <w:r w:rsidRPr="009F170F">
        <w:rPr>
          <w:color w:val="000000" w:themeColor="text1"/>
          <w:spacing w:val="31"/>
          <w:lang w:val="es-MX"/>
        </w:rPr>
        <w:t xml:space="preserve"> </w:t>
      </w:r>
      <w:r w:rsidRPr="009F170F">
        <w:rPr>
          <w:color w:val="000000" w:themeColor="text1"/>
          <w:spacing w:val="-2"/>
          <w:lang w:val="es-MX"/>
        </w:rPr>
        <w:t>e</w:t>
      </w:r>
      <w:r w:rsidRPr="009F170F">
        <w:rPr>
          <w:color w:val="000000" w:themeColor="text1"/>
          <w:lang w:val="es-MX"/>
        </w:rPr>
        <w:t>l</w:t>
      </w:r>
      <w:r w:rsidRPr="009F170F">
        <w:rPr>
          <w:color w:val="000000" w:themeColor="text1"/>
          <w:spacing w:val="33"/>
          <w:lang w:val="es-MX"/>
        </w:rPr>
        <w:t xml:space="preserve"> </w:t>
      </w:r>
      <w:r w:rsidRPr="009F170F">
        <w:rPr>
          <w:color w:val="000000" w:themeColor="text1"/>
          <w:lang w:val="es-MX"/>
        </w:rPr>
        <w:t>C</w:t>
      </w:r>
      <w:r w:rsidRPr="009F170F">
        <w:rPr>
          <w:color w:val="000000" w:themeColor="text1"/>
          <w:spacing w:val="-3"/>
          <w:lang w:val="es-MX"/>
        </w:rPr>
        <w:t>o</w:t>
      </w:r>
      <w:r w:rsidRPr="009F170F">
        <w:rPr>
          <w:color w:val="000000" w:themeColor="text1"/>
          <w:lang w:val="es-MX"/>
        </w:rPr>
        <w:t>nc</w:t>
      </w:r>
      <w:r w:rsidRPr="009F170F">
        <w:rPr>
          <w:color w:val="000000" w:themeColor="text1"/>
          <w:spacing w:val="-2"/>
          <w:lang w:val="es-MX"/>
        </w:rPr>
        <w:t>e</w:t>
      </w:r>
      <w:r w:rsidRPr="009F170F">
        <w:rPr>
          <w:color w:val="000000" w:themeColor="text1"/>
          <w:lang w:val="es-MX"/>
        </w:rPr>
        <w:t>s</w:t>
      </w:r>
      <w:r w:rsidRPr="009F170F">
        <w:rPr>
          <w:color w:val="000000" w:themeColor="text1"/>
          <w:spacing w:val="1"/>
          <w:lang w:val="es-MX"/>
        </w:rPr>
        <w:t>i</w:t>
      </w:r>
      <w:r w:rsidRPr="009F170F">
        <w:rPr>
          <w:color w:val="000000" w:themeColor="text1"/>
          <w:lang w:val="es-MX"/>
        </w:rPr>
        <w:t>o</w:t>
      </w:r>
      <w:r w:rsidRPr="009F170F">
        <w:rPr>
          <w:color w:val="000000" w:themeColor="text1"/>
          <w:spacing w:val="-4"/>
          <w:lang w:val="es-MX"/>
        </w:rPr>
        <w:t>n</w:t>
      </w:r>
      <w:r w:rsidRPr="009F170F">
        <w:rPr>
          <w:color w:val="000000" w:themeColor="text1"/>
          <w:lang w:val="es-MX"/>
        </w:rPr>
        <w:t>a</w:t>
      </w:r>
      <w:r w:rsidRPr="009F170F">
        <w:rPr>
          <w:color w:val="000000" w:themeColor="text1"/>
          <w:spacing w:val="-2"/>
          <w:lang w:val="es-MX"/>
        </w:rPr>
        <w:t>r</w:t>
      </w:r>
      <w:r w:rsidRPr="009F170F">
        <w:rPr>
          <w:color w:val="000000" w:themeColor="text1"/>
          <w:spacing w:val="1"/>
          <w:lang w:val="es-MX"/>
        </w:rPr>
        <w:t>i</w:t>
      </w:r>
      <w:r w:rsidRPr="009F170F">
        <w:rPr>
          <w:color w:val="000000" w:themeColor="text1"/>
          <w:lang w:val="es-MX"/>
        </w:rPr>
        <w:t>o</w:t>
      </w:r>
      <w:r w:rsidRPr="009F170F">
        <w:rPr>
          <w:color w:val="000000" w:themeColor="text1"/>
          <w:spacing w:val="31"/>
          <w:lang w:val="es-MX"/>
        </w:rPr>
        <w:t xml:space="preserve"> </w:t>
      </w:r>
      <w:r w:rsidRPr="009F170F">
        <w:rPr>
          <w:color w:val="000000" w:themeColor="text1"/>
          <w:lang w:val="es-MX"/>
        </w:rPr>
        <w:t>S</w:t>
      </w:r>
      <w:r w:rsidRPr="009F170F">
        <w:rPr>
          <w:color w:val="000000" w:themeColor="text1"/>
          <w:spacing w:val="-3"/>
          <w:lang w:val="es-MX"/>
        </w:rPr>
        <w:t>o</w:t>
      </w:r>
      <w:r w:rsidRPr="009F170F">
        <w:rPr>
          <w:color w:val="000000" w:themeColor="text1"/>
          <w:spacing w:val="1"/>
          <w:lang w:val="es-MX"/>
        </w:rPr>
        <w:t>l</w:t>
      </w:r>
      <w:r w:rsidRPr="009F170F">
        <w:rPr>
          <w:color w:val="000000" w:themeColor="text1"/>
          <w:spacing w:val="-1"/>
          <w:lang w:val="es-MX"/>
        </w:rPr>
        <w:t>i</w:t>
      </w:r>
      <w:r w:rsidRPr="009F170F">
        <w:rPr>
          <w:color w:val="000000" w:themeColor="text1"/>
          <w:spacing w:val="-2"/>
          <w:lang w:val="es-MX"/>
        </w:rPr>
        <w:t>c</w:t>
      </w:r>
      <w:r w:rsidRPr="009F170F">
        <w:rPr>
          <w:color w:val="000000" w:themeColor="text1"/>
          <w:spacing w:val="1"/>
          <w:lang w:val="es-MX"/>
        </w:rPr>
        <w:t>i</w:t>
      </w:r>
      <w:r w:rsidRPr="009F170F">
        <w:rPr>
          <w:color w:val="000000" w:themeColor="text1"/>
          <w:lang w:val="es-MX"/>
        </w:rPr>
        <w:t>tan</w:t>
      </w:r>
      <w:r w:rsidRPr="009F170F">
        <w:rPr>
          <w:color w:val="000000" w:themeColor="text1"/>
          <w:spacing w:val="-4"/>
          <w:lang w:val="es-MX"/>
        </w:rPr>
        <w:t>t</w:t>
      </w:r>
      <w:r w:rsidRPr="009F170F">
        <w:rPr>
          <w:color w:val="000000" w:themeColor="text1"/>
          <w:lang w:val="es-MX"/>
        </w:rPr>
        <w:t>e</w:t>
      </w:r>
      <w:r w:rsidRPr="009F170F">
        <w:rPr>
          <w:color w:val="000000" w:themeColor="text1"/>
          <w:spacing w:val="30"/>
          <w:lang w:val="es-MX"/>
        </w:rPr>
        <w:t xml:space="preserve"> </w:t>
      </w:r>
      <w:r w:rsidRPr="009F170F">
        <w:rPr>
          <w:color w:val="000000" w:themeColor="text1"/>
          <w:lang w:val="es-MX"/>
        </w:rPr>
        <w:t>u</w:t>
      </w:r>
      <w:r w:rsidRPr="009F170F">
        <w:rPr>
          <w:color w:val="000000" w:themeColor="text1"/>
          <w:spacing w:val="32"/>
          <w:lang w:val="es-MX"/>
        </w:rPr>
        <w:t xml:space="preserve"> </w:t>
      </w:r>
      <w:r w:rsidRPr="009F170F">
        <w:rPr>
          <w:color w:val="000000" w:themeColor="text1"/>
          <w:lang w:val="es-MX"/>
        </w:rPr>
        <w:t>O</w:t>
      </w:r>
      <w:r w:rsidRPr="009F170F">
        <w:rPr>
          <w:color w:val="000000" w:themeColor="text1"/>
          <w:spacing w:val="-2"/>
          <w:lang w:val="es-MX"/>
        </w:rPr>
        <w:t>p</w:t>
      </w:r>
      <w:r w:rsidRPr="009F170F">
        <w:rPr>
          <w:color w:val="000000" w:themeColor="text1"/>
          <w:lang w:val="es-MX"/>
        </w:rPr>
        <w:t>e</w:t>
      </w:r>
      <w:r w:rsidRPr="009F170F">
        <w:rPr>
          <w:color w:val="000000" w:themeColor="text1"/>
          <w:spacing w:val="1"/>
          <w:lang w:val="es-MX"/>
        </w:rPr>
        <w:t>r</w:t>
      </w:r>
      <w:r w:rsidRPr="009F170F">
        <w:rPr>
          <w:color w:val="000000" w:themeColor="text1"/>
          <w:spacing w:val="-2"/>
          <w:lang w:val="es-MX"/>
        </w:rPr>
        <w:t>a</w:t>
      </w:r>
      <w:r w:rsidRPr="009F170F">
        <w:rPr>
          <w:color w:val="000000" w:themeColor="text1"/>
          <w:lang w:val="es-MX"/>
        </w:rPr>
        <w:t>d</w:t>
      </w:r>
      <w:r w:rsidRPr="009F170F">
        <w:rPr>
          <w:color w:val="000000" w:themeColor="text1"/>
          <w:spacing w:val="-1"/>
          <w:lang w:val="es-MX"/>
        </w:rPr>
        <w:t>o</w:t>
      </w:r>
      <w:r w:rsidRPr="009F170F">
        <w:rPr>
          <w:color w:val="000000" w:themeColor="text1"/>
          <w:lang w:val="es-MX"/>
        </w:rPr>
        <w:t>r</w:t>
      </w:r>
      <w:r w:rsidRPr="009F170F">
        <w:rPr>
          <w:color w:val="000000" w:themeColor="text1"/>
          <w:spacing w:val="39"/>
          <w:lang w:val="es-MX"/>
        </w:rPr>
        <w:t xml:space="preserve"> </w:t>
      </w:r>
      <w:r w:rsidRPr="009F170F">
        <w:rPr>
          <w:color w:val="000000" w:themeColor="text1"/>
          <w:spacing w:val="-2"/>
          <w:lang w:val="es-MX"/>
        </w:rPr>
        <w:t>M</w:t>
      </w:r>
      <w:r w:rsidRPr="009F170F">
        <w:rPr>
          <w:color w:val="000000" w:themeColor="text1"/>
          <w:spacing w:val="-4"/>
          <w:lang w:val="es-MX"/>
        </w:rPr>
        <w:t>ó</w:t>
      </w:r>
      <w:r w:rsidRPr="009F170F">
        <w:rPr>
          <w:color w:val="000000" w:themeColor="text1"/>
          <w:lang w:val="es-MX"/>
        </w:rPr>
        <w:t>v</w:t>
      </w:r>
      <w:r w:rsidRPr="009F170F">
        <w:rPr>
          <w:color w:val="000000" w:themeColor="text1"/>
          <w:spacing w:val="1"/>
          <w:lang w:val="es-MX"/>
        </w:rPr>
        <w:t>i</w:t>
      </w:r>
      <w:r w:rsidRPr="009F170F">
        <w:rPr>
          <w:color w:val="000000" w:themeColor="text1"/>
          <w:lang w:val="es-MX"/>
        </w:rPr>
        <w:t>l</w:t>
      </w:r>
      <w:r w:rsidRPr="009F170F">
        <w:rPr>
          <w:color w:val="000000" w:themeColor="text1"/>
          <w:spacing w:val="33"/>
          <w:lang w:val="es-MX"/>
        </w:rPr>
        <w:t xml:space="preserve"> </w:t>
      </w:r>
      <w:r w:rsidRPr="009F170F">
        <w:rPr>
          <w:color w:val="000000" w:themeColor="text1"/>
          <w:spacing w:val="-4"/>
          <w:lang w:val="es-MX"/>
        </w:rPr>
        <w:t>V</w:t>
      </w:r>
      <w:r w:rsidRPr="009F170F">
        <w:rPr>
          <w:color w:val="000000" w:themeColor="text1"/>
          <w:spacing w:val="1"/>
          <w:lang w:val="es-MX"/>
        </w:rPr>
        <w:t>i</w:t>
      </w:r>
      <w:r w:rsidRPr="009F170F">
        <w:rPr>
          <w:color w:val="000000" w:themeColor="text1"/>
          <w:spacing w:val="-2"/>
          <w:lang w:val="es-MX"/>
        </w:rPr>
        <w:t>r</w:t>
      </w:r>
      <w:r w:rsidRPr="009F170F">
        <w:rPr>
          <w:color w:val="000000" w:themeColor="text1"/>
          <w:lang w:val="es-MX"/>
        </w:rPr>
        <w:t>tual pue</w:t>
      </w:r>
      <w:r w:rsidRPr="009F170F">
        <w:rPr>
          <w:color w:val="000000" w:themeColor="text1"/>
          <w:spacing w:val="-2"/>
          <w:lang w:val="es-MX"/>
        </w:rPr>
        <w:t>d</w:t>
      </w:r>
      <w:r w:rsidRPr="009F170F">
        <w:rPr>
          <w:color w:val="000000" w:themeColor="text1"/>
          <w:lang w:val="es-MX"/>
        </w:rPr>
        <w:t>an</w:t>
      </w:r>
      <w:r w:rsidRPr="009F170F">
        <w:rPr>
          <w:color w:val="000000" w:themeColor="text1"/>
          <w:spacing w:val="-1"/>
          <w:lang w:val="es-MX"/>
        </w:rPr>
        <w:t xml:space="preserve"> </w:t>
      </w:r>
      <w:r w:rsidRPr="009F170F">
        <w:rPr>
          <w:color w:val="000000" w:themeColor="text1"/>
          <w:spacing w:val="-2"/>
          <w:lang w:val="es-MX"/>
        </w:rPr>
        <w:t>a</w:t>
      </w:r>
      <w:r w:rsidRPr="009F170F">
        <w:rPr>
          <w:color w:val="000000" w:themeColor="text1"/>
          <w:lang w:val="es-MX"/>
        </w:rPr>
        <w:t>cor</w:t>
      </w:r>
      <w:r w:rsidRPr="009F170F">
        <w:rPr>
          <w:color w:val="000000" w:themeColor="text1"/>
          <w:spacing w:val="-3"/>
          <w:lang w:val="es-MX"/>
        </w:rPr>
        <w:t>d</w:t>
      </w:r>
      <w:r w:rsidRPr="009F170F">
        <w:rPr>
          <w:color w:val="000000" w:themeColor="text1"/>
          <w:lang w:val="es-MX"/>
        </w:rPr>
        <w:t>ar</w:t>
      </w:r>
      <w:r w:rsidRPr="009F170F">
        <w:rPr>
          <w:color w:val="000000" w:themeColor="text1"/>
          <w:spacing w:val="-3"/>
          <w:lang w:val="es-MX"/>
        </w:rPr>
        <w:t xml:space="preserve"> </w:t>
      </w:r>
      <w:r w:rsidRPr="009F170F">
        <w:rPr>
          <w:color w:val="000000" w:themeColor="text1"/>
          <w:spacing w:val="1"/>
          <w:lang w:val="es-MX"/>
        </w:rPr>
        <w:t>l</w:t>
      </w:r>
      <w:r w:rsidRPr="009F170F">
        <w:rPr>
          <w:color w:val="000000" w:themeColor="text1"/>
          <w:lang w:val="es-MX"/>
        </w:rPr>
        <w:t>a</w:t>
      </w:r>
      <w:r w:rsidRPr="009F170F">
        <w:rPr>
          <w:color w:val="000000" w:themeColor="text1"/>
          <w:spacing w:val="-1"/>
          <w:lang w:val="es-MX"/>
        </w:rPr>
        <w:t xml:space="preserve"> </w:t>
      </w:r>
      <w:r w:rsidRPr="009F170F">
        <w:rPr>
          <w:color w:val="000000" w:themeColor="text1"/>
          <w:spacing w:val="-3"/>
          <w:lang w:val="es-MX"/>
        </w:rPr>
        <w:t>f</w:t>
      </w:r>
      <w:r w:rsidRPr="009F170F">
        <w:rPr>
          <w:color w:val="000000" w:themeColor="text1"/>
          <w:spacing w:val="1"/>
          <w:lang w:val="es-MX"/>
        </w:rPr>
        <w:t>i</w:t>
      </w:r>
      <w:r w:rsidRPr="009F170F">
        <w:rPr>
          <w:color w:val="000000" w:themeColor="text1"/>
          <w:spacing w:val="-2"/>
          <w:lang w:val="es-MX"/>
        </w:rPr>
        <w:t>r</w:t>
      </w:r>
      <w:r w:rsidRPr="009F170F">
        <w:rPr>
          <w:color w:val="000000" w:themeColor="text1"/>
          <w:spacing w:val="-1"/>
          <w:lang w:val="es-MX"/>
        </w:rPr>
        <w:t>m</w:t>
      </w:r>
      <w:r w:rsidRPr="009F170F">
        <w:rPr>
          <w:color w:val="000000" w:themeColor="text1"/>
          <w:lang w:val="es-MX"/>
        </w:rPr>
        <w:t>a</w:t>
      </w:r>
      <w:r w:rsidRPr="009F170F">
        <w:rPr>
          <w:color w:val="000000" w:themeColor="text1"/>
          <w:spacing w:val="-1"/>
          <w:lang w:val="es-MX"/>
        </w:rPr>
        <w:t xml:space="preserve"> </w:t>
      </w:r>
      <w:r w:rsidRPr="009F170F">
        <w:rPr>
          <w:color w:val="000000" w:themeColor="text1"/>
          <w:lang w:val="es-MX"/>
        </w:rPr>
        <w:t>de</w:t>
      </w:r>
      <w:r w:rsidRPr="009F170F">
        <w:rPr>
          <w:color w:val="000000" w:themeColor="text1"/>
          <w:spacing w:val="-1"/>
          <w:lang w:val="es-MX"/>
        </w:rPr>
        <w:t xml:space="preserve"> </w:t>
      </w:r>
      <w:r w:rsidRPr="009F170F">
        <w:rPr>
          <w:color w:val="000000" w:themeColor="text1"/>
          <w:lang w:val="es-MX"/>
        </w:rPr>
        <w:t>co</w:t>
      </w:r>
      <w:r w:rsidRPr="009F170F">
        <w:rPr>
          <w:color w:val="000000" w:themeColor="text1"/>
          <w:spacing w:val="-4"/>
          <w:lang w:val="es-MX"/>
        </w:rPr>
        <w:t>n</w:t>
      </w:r>
      <w:r w:rsidRPr="009F170F">
        <w:rPr>
          <w:color w:val="000000" w:themeColor="text1"/>
          <w:lang w:val="es-MX"/>
        </w:rPr>
        <w:t>ve</w:t>
      </w:r>
      <w:r w:rsidRPr="009F170F">
        <w:rPr>
          <w:color w:val="000000" w:themeColor="text1"/>
          <w:spacing w:val="-3"/>
          <w:lang w:val="es-MX"/>
        </w:rPr>
        <w:t>n</w:t>
      </w:r>
      <w:r w:rsidRPr="009F170F">
        <w:rPr>
          <w:color w:val="000000" w:themeColor="text1"/>
          <w:spacing w:val="1"/>
          <w:lang w:val="es-MX"/>
        </w:rPr>
        <w:t>i</w:t>
      </w:r>
      <w:r w:rsidRPr="009F170F">
        <w:rPr>
          <w:color w:val="000000" w:themeColor="text1"/>
          <w:lang w:val="es-MX"/>
        </w:rPr>
        <w:t>os</w:t>
      </w:r>
      <w:r w:rsidRPr="009F170F">
        <w:rPr>
          <w:color w:val="000000" w:themeColor="text1"/>
          <w:spacing w:val="-4"/>
          <w:lang w:val="es-MX"/>
        </w:rPr>
        <w:t xml:space="preserve"> </w:t>
      </w:r>
      <w:r w:rsidRPr="009F170F">
        <w:rPr>
          <w:color w:val="000000" w:themeColor="text1"/>
          <w:lang w:val="es-MX"/>
        </w:rPr>
        <w:t>con</w:t>
      </w:r>
      <w:r w:rsidRPr="009F170F">
        <w:rPr>
          <w:color w:val="000000" w:themeColor="text1"/>
          <w:spacing w:val="-5"/>
          <w:lang w:val="es-MX"/>
        </w:rPr>
        <w:t xml:space="preserve"> </w:t>
      </w:r>
      <w:r w:rsidRPr="009F170F">
        <w:rPr>
          <w:color w:val="000000" w:themeColor="text1"/>
          <w:lang w:val="es-MX"/>
        </w:rPr>
        <w:t>dur</w:t>
      </w:r>
      <w:r w:rsidRPr="009F170F">
        <w:rPr>
          <w:color w:val="000000" w:themeColor="text1"/>
          <w:spacing w:val="-2"/>
          <w:lang w:val="es-MX"/>
        </w:rPr>
        <w:t>ac</w:t>
      </w:r>
      <w:r w:rsidRPr="009F170F">
        <w:rPr>
          <w:color w:val="000000" w:themeColor="text1"/>
          <w:spacing w:val="1"/>
          <w:lang w:val="es-MX"/>
        </w:rPr>
        <w:t>i</w:t>
      </w:r>
      <w:r w:rsidRPr="009F170F">
        <w:rPr>
          <w:color w:val="000000" w:themeColor="text1"/>
          <w:lang w:val="es-MX"/>
        </w:rPr>
        <w:t>ón</w:t>
      </w:r>
      <w:r w:rsidRPr="009F170F">
        <w:rPr>
          <w:color w:val="000000" w:themeColor="text1"/>
          <w:spacing w:val="-2"/>
          <w:lang w:val="es-MX"/>
        </w:rPr>
        <w:t xml:space="preserve"> </w:t>
      </w:r>
      <w:r w:rsidRPr="009F170F">
        <w:rPr>
          <w:color w:val="000000" w:themeColor="text1"/>
          <w:spacing w:val="-1"/>
          <w:lang w:val="es-MX"/>
        </w:rPr>
        <w:t>m</w:t>
      </w:r>
      <w:r w:rsidRPr="009F170F">
        <w:rPr>
          <w:color w:val="000000" w:themeColor="text1"/>
          <w:lang w:val="es-MX"/>
        </w:rPr>
        <w:t>ay</w:t>
      </w:r>
      <w:r w:rsidRPr="009F170F">
        <w:rPr>
          <w:color w:val="000000" w:themeColor="text1"/>
          <w:spacing w:val="-1"/>
          <w:lang w:val="es-MX"/>
        </w:rPr>
        <w:t>o</w:t>
      </w:r>
      <w:r w:rsidRPr="009F170F">
        <w:rPr>
          <w:color w:val="000000" w:themeColor="text1"/>
          <w:lang w:val="es-MX"/>
        </w:rPr>
        <w:t>r</w:t>
      </w:r>
      <w:r w:rsidRPr="009F170F">
        <w:rPr>
          <w:color w:val="000000" w:themeColor="text1"/>
          <w:spacing w:val="-1"/>
          <w:lang w:val="es-MX"/>
        </w:rPr>
        <w:t xml:space="preserve"> </w:t>
      </w:r>
      <w:r w:rsidRPr="009F170F">
        <w:rPr>
          <w:color w:val="000000" w:themeColor="text1"/>
          <w:spacing w:val="-2"/>
          <w:lang w:val="es-MX"/>
        </w:rPr>
        <w:t>a</w:t>
      </w:r>
      <w:r w:rsidRPr="009F170F">
        <w:rPr>
          <w:color w:val="000000" w:themeColor="text1"/>
          <w:lang w:val="es-MX"/>
        </w:rPr>
        <w:t>l de</w:t>
      </w:r>
      <w:r w:rsidRPr="009F170F">
        <w:rPr>
          <w:color w:val="000000" w:themeColor="text1"/>
          <w:spacing w:val="-3"/>
          <w:lang w:val="es-MX"/>
        </w:rPr>
        <w:t xml:space="preserve"> </w:t>
      </w:r>
      <w:r w:rsidRPr="009F170F">
        <w:rPr>
          <w:color w:val="000000" w:themeColor="text1"/>
          <w:spacing w:val="-1"/>
          <w:lang w:val="es-MX"/>
        </w:rPr>
        <w:t>l</w:t>
      </w:r>
      <w:r w:rsidRPr="009F170F">
        <w:rPr>
          <w:color w:val="000000" w:themeColor="text1"/>
          <w:lang w:val="es-MX"/>
        </w:rPr>
        <w:t>a</w:t>
      </w:r>
      <w:r w:rsidRPr="009F170F">
        <w:rPr>
          <w:color w:val="000000" w:themeColor="text1"/>
          <w:spacing w:val="-1"/>
          <w:lang w:val="es-MX"/>
        </w:rPr>
        <w:t xml:space="preserve"> </w:t>
      </w:r>
      <w:r w:rsidRPr="009F170F">
        <w:rPr>
          <w:color w:val="000000" w:themeColor="text1"/>
          <w:lang w:val="es-MX"/>
        </w:rPr>
        <w:t>v</w:t>
      </w:r>
      <w:r w:rsidRPr="009F170F">
        <w:rPr>
          <w:color w:val="000000" w:themeColor="text1"/>
          <w:spacing w:val="1"/>
          <w:lang w:val="es-MX"/>
        </w:rPr>
        <w:t>i</w:t>
      </w:r>
      <w:r w:rsidRPr="009F170F">
        <w:rPr>
          <w:color w:val="000000" w:themeColor="text1"/>
          <w:spacing w:val="-3"/>
          <w:lang w:val="es-MX"/>
        </w:rPr>
        <w:t>g</w:t>
      </w:r>
      <w:r w:rsidRPr="009F170F">
        <w:rPr>
          <w:color w:val="000000" w:themeColor="text1"/>
          <w:lang w:val="es-MX"/>
        </w:rPr>
        <w:t>e</w:t>
      </w:r>
      <w:r w:rsidRPr="009F170F">
        <w:rPr>
          <w:color w:val="000000" w:themeColor="text1"/>
          <w:spacing w:val="-3"/>
          <w:lang w:val="es-MX"/>
        </w:rPr>
        <w:t>n</w:t>
      </w:r>
      <w:r w:rsidRPr="009F170F">
        <w:rPr>
          <w:color w:val="000000" w:themeColor="text1"/>
          <w:lang w:val="es-MX"/>
        </w:rPr>
        <w:t>c</w:t>
      </w:r>
      <w:r w:rsidRPr="009F170F">
        <w:rPr>
          <w:color w:val="000000" w:themeColor="text1"/>
          <w:spacing w:val="-1"/>
          <w:lang w:val="es-MX"/>
        </w:rPr>
        <w:t>i</w:t>
      </w:r>
      <w:r w:rsidRPr="009F170F">
        <w:rPr>
          <w:color w:val="000000" w:themeColor="text1"/>
          <w:lang w:val="es-MX"/>
        </w:rPr>
        <w:t>a</w:t>
      </w:r>
      <w:r w:rsidRPr="009F170F">
        <w:rPr>
          <w:color w:val="000000" w:themeColor="text1"/>
          <w:spacing w:val="-1"/>
          <w:lang w:val="es-MX"/>
        </w:rPr>
        <w:t xml:space="preserve"> </w:t>
      </w:r>
      <w:r w:rsidRPr="009F170F">
        <w:rPr>
          <w:color w:val="000000" w:themeColor="text1"/>
          <w:lang w:val="es-MX"/>
        </w:rPr>
        <w:t>de</w:t>
      </w:r>
      <w:r w:rsidRPr="009F170F">
        <w:rPr>
          <w:color w:val="000000" w:themeColor="text1"/>
          <w:spacing w:val="-3"/>
          <w:lang w:val="es-MX"/>
        </w:rPr>
        <w:t xml:space="preserve"> </w:t>
      </w:r>
      <w:r w:rsidRPr="009F170F">
        <w:rPr>
          <w:color w:val="000000" w:themeColor="text1"/>
          <w:spacing w:val="1"/>
          <w:lang w:val="es-MX"/>
        </w:rPr>
        <w:t>l</w:t>
      </w:r>
      <w:r w:rsidRPr="009F170F">
        <w:rPr>
          <w:color w:val="000000" w:themeColor="text1"/>
          <w:lang w:val="es-MX"/>
        </w:rPr>
        <w:t>a</w:t>
      </w:r>
      <w:r w:rsidRPr="009F170F">
        <w:rPr>
          <w:color w:val="000000" w:themeColor="text1"/>
          <w:spacing w:val="-1"/>
          <w:lang w:val="es-MX"/>
        </w:rPr>
        <w:t xml:space="preserve"> </w:t>
      </w:r>
      <w:r w:rsidRPr="009F170F">
        <w:rPr>
          <w:color w:val="000000" w:themeColor="text1"/>
          <w:lang w:val="es-MX"/>
        </w:rPr>
        <w:t>O</w:t>
      </w:r>
      <w:r w:rsidRPr="009F170F">
        <w:rPr>
          <w:color w:val="000000" w:themeColor="text1"/>
          <w:spacing w:val="-2"/>
          <w:lang w:val="es-MX"/>
        </w:rPr>
        <w:t>f</w:t>
      </w:r>
      <w:r w:rsidRPr="009F170F">
        <w:rPr>
          <w:color w:val="000000" w:themeColor="text1"/>
          <w:lang w:val="es-MX"/>
        </w:rPr>
        <w:t>e</w:t>
      </w:r>
      <w:r w:rsidRPr="009F170F">
        <w:rPr>
          <w:color w:val="000000" w:themeColor="text1"/>
          <w:spacing w:val="1"/>
          <w:lang w:val="es-MX"/>
        </w:rPr>
        <w:t>r</w:t>
      </w:r>
      <w:r w:rsidRPr="009F170F">
        <w:rPr>
          <w:color w:val="000000" w:themeColor="text1"/>
          <w:spacing w:val="-3"/>
          <w:lang w:val="es-MX"/>
        </w:rPr>
        <w:t>t</w:t>
      </w:r>
      <w:r w:rsidRPr="009F170F">
        <w:rPr>
          <w:color w:val="000000" w:themeColor="text1"/>
          <w:lang w:val="es-MX"/>
        </w:rPr>
        <w:t>a</w:t>
      </w:r>
      <w:r w:rsidRPr="009F170F">
        <w:rPr>
          <w:color w:val="000000" w:themeColor="text1"/>
          <w:spacing w:val="-1"/>
          <w:lang w:val="es-MX"/>
        </w:rPr>
        <w:t xml:space="preserve"> </w:t>
      </w:r>
      <w:r w:rsidRPr="009F170F">
        <w:rPr>
          <w:color w:val="000000" w:themeColor="text1"/>
          <w:lang w:val="es-MX"/>
        </w:rPr>
        <w:t>de Ref</w:t>
      </w:r>
      <w:r w:rsidRPr="009F170F">
        <w:rPr>
          <w:color w:val="000000" w:themeColor="text1"/>
          <w:spacing w:val="-2"/>
          <w:lang w:val="es-MX"/>
        </w:rPr>
        <w:t>e</w:t>
      </w:r>
      <w:r w:rsidRPr="009F170F">
        <w:rPr>
          <w:color w:val="000000" w:themeColor="text1"/>
          <w:lang w:val="es-MX"/>
        </w:rPr>
        <w:t>re</w:t>
      </w:r>
      <w:r w:rsidRPr="009F170F">
        <w:rPr>
          <w:color w:val="000000" w:themeColor="text1"/>
          <w:spacing w:val="-3"/>
          <w:lang w:val="es-MX"/>
        </w:rPr>
        <w:t>n</w:t>
      </w:r>
      <w:r w:rsidRPr="009F170F">
        <w:rPr>
          <w:color w:val="000000" w:themeColor="text1"/>
          <w:spacing w:val="-2"/>
          <w:lang w:val="es-MX"/>
        </w:rPr>
        <w:t>c</w:t>
      </w:r>
      <w:r w:rsidRPr="009F170F">
        <w:rPr>
          <w:color w:val="000000" w:themeColor="text1"/>
          <w:spacing w:val="1"/>
          <w:lang w:val="es-MX"/>
        </w:rPr>
        <w:t>i</w:t>
      </w:r>
      <w:r w:rsidRPr="009F170F">
        <w:rPr>
          <w:color w:val="000000" w:themeColor="text1"/>
          <w:lang w:val="es-MX"/>
        </w:rPr>
        <w:t>a</w:t>
      </w:r>
      <w:r w:rsidRPr="009F170F">
        <w:rPr>
          <w:color w:val="000000" w:themeColor="text1"/>
          <w:spacing w:val="-1"/>
          <w:lang w:val="es-MX"/>
        </w:rPr>
        <w:t xml:space="preserve"> </w:t>
      </w:r>
      <w:r w:rsidRPr="009F170F">
        <w:rPr>
          <w:color w:val="000000" w:themeColor="text1"/>
          <w:spacing w:val="-2"/>
          <w:lang w:val="es-MX"/>
        </w:rPr>
        <w:t>r</w:t>
      </w:r>
      <w:r w:rsidRPr="009F170F">
        <w:rPr>
          <w:color w:val="000000" w:themeColor="text1"/>
          <w:lang w:val="es-MX"/>
        </w:rPr>
        <w:t>es</w:t>
      </w:r>
      <w:r w:rsidRPr="009F170F">
        <w:rPr>
          <w:color w:val="000000" w:themeColor="text1"/>
          <w:spacing w:val="-2"/>
          <w:lang w:val="es-MX"/>
        </w:rPr>
        <w:t>pe</w:t>
      </w:r>
      <w:r w:rsidRPr="009F170F">
        <w:rPr>
          <w:color w:val="000000" w:themeColor="text1"/>
          <w:lang w:val="es-MX"/>
        </w:rPr>
        <w:t>ct</w:t>
      </w:r>
      <w:r w:rsidRPr="009F170F">
        <w:rPr>
          <w:color w:val="000000" w:themeColor="text1"/>
          <w:spacing w:val="-2"/>
          <w:lang w:val="es-MX"/>
        </w:rPr>
        <w:t>i</w:t>
      </w:r>
      <w:r w:rsidRPr="009F170F">
        <w:rPr>
          <w:color w:val="000000" w:themeColor="text1"/>
          <w:lang w:val="es-MX"/>
        </w:rPr>
        <w:t>va.</w:t>
      </w:r>
    </w:p>
    <w:p w14:paraId="24F73E28" w14:textId="77777777" w:rsidR="00765C54" w:rsidRPr="009F170F" w:rsidRDefault="00765C54" w:rsidP="00FE612E">
      <w:pPr>
        <w:pStyle w:val="CitaIFT0"/>
        <w:spacing w:before="240" w:after="240"/>
        <w:rPr>
          <w:snapToGrid w:val="0"/>
          <w:color w:val="000000" w:themeColor="text1"/>
          <w:lang w:val="es-MX"/>
        </w:rPr>
      </w:pPr>
      <w:r w:rsidRPr="009F170F">
        <w:rPr>
          <w:snapToGrid w:val="0"/>
          <w:color w:val="000000" w:themeColor="text1"/>
          <w:lang w:val="es-MX"/>
        </w:rPr>
        <w:t>[…]</w:t>
      </w:r>
    </w:p>
    <w:p w14:paraId="3C1849FE" w14:textId="77777777" w:rsidR="00765C54" w:rsidRPr="009F170F" w:rsidRDefault="00765C54" w:rsidP="00FE612E">
      <w:pPr>
        <w:pStyle w:val="CitaIFT0"/>
        <w:spacing w:before="240" w:after="240"/>
        <w:rPr>
          <w:b/>
          <w:u w:val="single"/>
          <w:lang w:val="es-MX"/>
        </w:rPr>
      </w:pPr>
      <w:r w:rsidRPr="009F170F">
        <w:rPr>
          <w:b/>
          <w:spacing w:val="-1"/>
          <w:u w:val="single"/>
          <w:lang w:val="es-MX"/>
        </w:rPr>
        <w:t>E</w:t>
      </w:r>
      <w:r w:rsidRPr="009F170F">
        <w:rPr>
          <w:b/>
          <w:u w:val="single"/>
          <w:lang w:val="es-MX"/>
        </w:rPr>
        <w:t>l</w:t>
      </w:r>
      <w:r w:rsidRPr="009F170F">
        <w:rPr>
          <w:b/>
          <w:spacing w:val="16"/>
          <w:u w:val="single"/>
          <w:lang w:val="es-MX"/>
        </w:rPr>
        <w:t xml:space="preserve"> </w:t>
      </w:r>
      <w:r w:rsidRPr="009F170F">
        <w:rPr>
          <w:b/>
          <w:spacing w:val="-6"/>
          <w:u w:val="single"/>
          <w:lang w:val="es-MX"/>
        </w:rPr>
        <w:t>A</w:t>
      </w:r>
      <w:r w:rsidRPr="009F170F">
        <w:rPr>
          <w:b/>
          <w:u w:val="single"/>
          <w:lang w:val="es-MX"/>
        </w:rPr>
        <w:t>gen</w:t>
      </w:r>
      <w:r w:rsidRPr="009F170F">
        <w:rPr>
          <w:b/>
          <w:spacing w:val="-1"/>
          <w:u w:val="single"/>
          <w:lang w:val="es-MX"/>
        </w:rPr>
        <w:t>t</w:t>
      </w:r>
      <w:r w:rsidRPr="009F170F">
        <w:rPr>
          <w:b/>
          <w:u w:val="single"/>
          <w:lang w:val="es-MX"/>
        </w:rPr>
        <w:t>e</w:t>
      </w:r>
      <w:r w:rsidRPr="009F170F">
        <w:rPr>
          <w:b/>
          <w:spacing w:val="12"/>
          <w:u w:val="single"/>
          <w:lang w:val="es-MX"/>
        </w:rPr>
        <w:t xml:space="preserve"> </w:t>
      </w:r>
      <w:r w:rsidRPr="009F170F">
        <w:rPr>
          <w:b/>
          <w:spacing w:val="-1"/>
          <w:u w:val="single"/>
          <w:lang w:val="es-MX"/>
        </w:rPr>
        <w:t>E</w:t>
      </w:r>
      <w:r w:rsidRPr="009F170F">
        <w:rPr>
          <w:b/>
          <w:u w:val="single"/>
          <w:lang w:val="es-MX"/>
        </w:rPr>
        <w:t>co</w:t>
      </w:r>
      <w:r w:rsidRPr="009F170F">
        <w:rPr>
          <w:b/>
          <w:spacing w:val="-1"/>
          <w:u w:val="single"/>
          <w:lang w:val="es-MX"/>
        </w:rPr>
        <w:t>n</w:t>
      </w:r>
      <w:r w:rsidRPr="009F170F">
        <w:rPr>
          <w:b/>
          <w:u w:val="single"/>
          <w:lang w:val="es-MX"/>
        </w:rPr>
        <w:t>ó</w:t>
      </w:r>
      <w:r w:rsidRPr="009F170F">
        <w:rPr>
          <w:b/>
          <w:spacing w:val="-2"/>
          <w:u w:val="single"/>
          <w:lang w:val="es-MX"/>
        </w:rPr>
        <w:t>m</w:t>
      </w:r>
      <w:r w:rsidRPr="009F170F">
        <w:rPr>
          <w:b/>
          <w:spacing w:val="-1"/>
          <w:u w:val="single"/>
          <w:lang w:val="es-MX"/>
        </w:rPr>
        <w:t>i</w:t>
      </w:r>
      <w:r w:rsidRPr="009F170F">
        <w:rPr>
          <w:b/>
          <w:spacing w:val="-2"/>
          <w:u w:val="single"/>
          <w:lang w:val="es-MX"/>
        </w:rPr>
        <w:t>c</w:t>
      </w:r>
      <w:r w:rsidRPr="009F170F">
        <w:rPr>
          <w:b/>
          <w:u w:val="single"/>
          <w:lang w:val="es-MX"/>
        </w:rPr>
        <w:t>o</w:t>
      </w:r>
      <w:r w:rsidRPr="009F170F">
        <w:rPr>
          <w:b/>
          <w:spacing w:val="11"/>
          <w:u w:val="single"/>
          <w:lang w:val="es-MX"/>
        </w:rPr>
        <w:t xml:space="preserve"> </w:t>
      </w:r>
      <w:r w:rsidRPr="009F170F">
        <w:rPr>
          <w:b/>
          <w:spacing w:val="-2"/>
          <w:u w:val="single"/>
          <w:lang w:val="es-MX"/>
        </w:rPr>
        <w:t>P</w:t>
      </w:r>
      <w:r w:rsidRPr="009F170F">
        <w:rPr>
          <w:b/>
          <w:u w:val="single"/>
          <w:lang w:val="es-MX"/>
        </w:rPr>
        <w:t>repo</w:t>
      </w:r>
      <w:r w:rsidRPr="009F170F">
        <w:rPr>
          <w:b/>
          <w:spacing w:val="-1"/>
          <w:u w:val="single"/>
          <w:lang w:val="es-MX"/>
        </w:rPr>
        <w:t>n</w:t>
      </w:r>
      <w:r w:rsidRPr="009F170F">
        <w:rPr>
          <w:b/>
          <w:u w:val="single"/>
          <w:lang w:val="es-MX"/>
        </w:rPr>
        <w:t>d</w:t>
      </w:r>
      <w:r w:rsidRPr="009F170F">
        <w:rPr>
          <w:b/>
          <w:spacing w:val="-2"/>
          <w:u w:val="single"/>
          <w:lang w:val="es-MX"/>
        </w:rPr>
        <w:t>e</w:t>
      </w:r>
      <w:r w:rsidRPr="009F170F">
        <w:rPr>
          <w:b/>
          <w:u w:val="single"/>
          <w:lang w:val="es-MX"/>
        </w:rPr>
        <w:t>ran</w:t>
      </w:r>
      <w:r w:rsidRPr="009F170F">
        <w:rPr>
          <w:b/>
          <w:spacing w:val="-3"/>
          <w:u w:val="single"/>
          <w:lang w:val="es-MX"/>
        </w:rPr>
        <w:t>t</w:t>
      </w:r>
      <w:r w:rsidRPr="009F170F">
        <w:rPr>
          <w:b/>
          <w:u w:val="single"/>
          <w:lang w:val="es-MX"/>
        </w:rPr>
        <w:t>e</w:t>
      </w:r>
      <w:r w:rsidRPr="009F170F">
        <w:rPr>
          <w:b/>
          <w:spacing w:val="12"/>
          <w:u w:val="single"/>
          <w:lang w:val="es-MX"/>
        </w:rPr>
        <w:t xml:space="preserve"> </w:t>
      </w:r>
      <w:r w:rsidRPr="009F170F">
        <w:rPr>
          <w:b/>
          <w:u w:val="single"/>
          <w:lang w:val="es-MX"/>
        </w:rPr>
        <w:t>no</w:t>
      </w:r>
      <w:r w:rsidRPr="009F170F">
        <w:rPr>
          <w:b/>
          <w:spacing w:val="11"/>
          <w:u w:val="single"/>
          <w:lang w:val="es-MX"/>
        </w:rPr>
        <w:t xml:space="preserve"> </w:t>
      </w:r>
      <w:r w:rsidRPr="009F170F">
        <w:rPr>
          <w:b/>
          <w:u w:val="single"/>
          <w:lang w:val="es-MX"/>
        </w:rPr>
        <w:t>podrá</w:t>
      </w:r>
      <w:r w:rsidRPr="009F170F">
        <w:rPr>
          <w:b/>
          <w:spacing w:val="12"/>
          <w:u w:val="single"/>
          <w:lang w:val="es-MX"/>
        </w:rPr>
        <w:t xml:space="preserve"> </w:t>
      </w:r>
      <w:r w:rsidRPr="009F170F">
        <w:rPr>
          <w:b/>
          <w:u w:val="single"/>
          <w:lang w:val="es-MX"/>
        </w:rPr>
        <w:t>es</w:t>
      </w:r>
      <w:r w:rsidRPr="009F170F">
        <w:rPr>
          <w:b/>
          <w:spacing w:val="-3"/>
          <w:u w:val="single"/>
          <w:lang w:val="es-MX"/>
        </w:rPr>
        <w:t>t</w:t>
      </w:r>
      <w:r w:rsidRPr="009F170F">
        <w:rPr>
          <w:b/>
          <w:u w:val="single"/>
          <w:lang w:val="es-MX"/>
        </w:rPr>
        <w:t>a</w:t>
      </w:r>
      <w:r w:rsidRPr="009F170F">
        <w:rPr>
          <w:b/>
          <w:spacing w:val="-2"/>
          <w:u w:val="single"/>
          <w:lang w:val="es-MX"/>
        </w:rPr>
        <w:t>b</w:t>
      </w:r>
      <w:r w:rsidRPr="009F170F">
        <w:rPr>
          <w:b/>
          <w:spacing w:val="1"/>
          <w:u w:val="single"/>
          <w:lang w:val="es-MX"/>
        </w:rPr>
        <w:t>l</w:t>
      </w:r>
      <w:r w:rsidRPr="009F170F">
        <w:rPr>
          <w:b/>
          <w:spacing w:val="-2"/>
          <w:u w:val="single"/>
          <w:lang w:val="es-MX"/>
        </w:rPr>
        <w:t>e</w:t>
      </w:r>
      <w:r w:rsidRPr="009F170F">
        <w:rPr>
          <w:b/>
          <w:u w:val="single"/>
          <w:lang w:val="es-MX"/>
        </w:rPr>
        <w:t>c</w:t>
      </w:r>
      <w:r w:rsidRPr="009F170F">
        <w:rPr>
          <w:b/>
          <w:spacing w:val="-2"/>
          <w:u w:val="single"/>
          <w:lang w:val="es-MX"/>
        </w:rPr>
        <w:t>e</w:t>
      </w:r>
      <w:r w:rsidRPr="009F170F">
        <w:rPr>
          <w:b/>
          <w:u w:val="single"/>
          <w:lang w:val="es-MX"/>
        </w:rPr>
        <w:t>r</w:t>
      </w:r>
      <w:r w:rsidRPr="009F170F">
        <w:rPr>
          <w:b/>
          <w:spacing w:val="12"/>
          <w:u w:val="single"/>
          <w:lang w:val="es-MX"/>
        </w:rPr>
        <w:t xml:space="preserve"> </w:t>
      </w:r>
      <w:r w:rsidRPr="009F170F">
        <w:rPr>
          <w:b/>
          <w:spacing w:val="-2"/>
          <w:u w:val="single"/>
          <w:lang w:val="es-MX"/>
        </w:rPr>
        <w:t>c</w:t>
      </w:r>
      <w:r w:rsidRPr="009F170F">
        <w:rPr>
          <w:b/>
          <w:u w:val="single"/>
          <w:lang w:val="es-MX"/>
        </w:rPr>
        <w:t>o</w:t>
      </w:r>
      <w:r w:rsidRPr="009F170F">
        <w:rPr>
          <w:b/>
          <w:spacing w:val="-1"/>
          <w:u w:val="single"/>
          <w:lang w:val="es-MX"/>
        </w:rPr>
        <w:t>n</w:t>
      </w:r>
      <w:r w:rsidRPr="009F170F">
        <w:rPr>
          <w:b/>
          <w:u w:val="single"/>
          <w:lang w:val="es-MX"/>
        </w:rPr>
        <w:t>d</w:t>
      </w:r>
      <w:r w:rsidRPr="009F170F">
        <w:rPr>
          <w:b/>
          <w:spacing w:val="-2"/>
          <w:u w:val="single"/>
          <w:lang w:val="es-MX"/>
        </w:rPr>
        <w:t>i</w:t>
      </w:r>
      <w:r w:rsidRPr="009F170F">
        <w:rPr>
          <w:b/>
          <w:u w:val="single"/>
          <w:lang w:val="es-MX"/>
        </w:rPr>
        <w:t>c</w:t>
      </w:r>
      <w:r w:rsidRPr="009F170F">
        <w:rPr>
          <w:b/>
          <w:spacing w:val="1"/>
          <w:u w:val="single"/>
          <w:lang w:val="es-MX"/>
        </w:rPr>
        <w:t>i</w:t>
      </w:r>
      <w:r w:rsidRPr="009F170F">
        <w:rPr>
          <w:b/>
          <w:u w:val="single"/>
          <w:lang w:val="es-MX"/>
        </w:rPr>
        <w:t>o</w:t>
      </w:r>
      <w:r w:rsidRPr="009F170F">
        <w:rPr>
          <w:b/>
          <w:spacing w:val="-4"/>
          <w:u w:val="single"/>
          <w:lang w:val="es-MX"/>
        </w:rPr>
        <w:t>n</w:t>
      </w:r>
      <w:r w:rsidRPr="009F170F">
        <w:rPr>
          <w:b/>
          <w:u w:val="single"/>
          <w:lang w:val="es-MX"/>
        </w:rPr>
        <w:t>es</w:t>
      </w:r>
      <w:r w:rsidRPr="009F170F">
        <w:rPr>
          <w:b/>
          <w:spacing w:val="13"/>
          <w:u w:val="single"/>
          <w:lang w:val="es-MX"/>
        </w:rPr>
        <w:t xml:space="preserve"> </w:t>
      </w:r>
      <w:r w:rsidRPr="009F170F">
        <w:rPr>
          <w:b/>
          <w:u w:val="single"/>
          <w:lang w:val="es-MX"/>
        </w:rPr>
        <w:t>q</w:t>
      </w:r>
      <w:r w:rsidRPr="009F170F">
        <w:rPr>
          <w:b/>
          <w:spacing w:val="-2"/>
          <w:u w:val="single"/>
          <w:lang w:val="es-MX"/>
        </w:rPr>
        <w:t>u</w:t>
      </w:r>
      <w:r w:rsidRPr="009F170F">
        <w:rPr>
          <w:b/>
          <w:u w:val="single"/>
          <w:lang w:val="es-MX"/>
        </w:rPr>
        <w:t>e</w:t>
      </w:r>
      <w:r w:rsidRPr="009F170F">
        <w:rPr>
          <w:b/>
          <w:spacing w:val="12"/>
          <w:u w:val="single"/>
          <w:lang w:val="es-MX"/>
        </w:rPr>
        <w:t xml:space="preserve"> </w:t>
      </w:r>
      <w:r w:rsidRPr="009F170F">
        <w:rPr>
          <w:b/>
          <w:spacing w:val="1"/>
          <w:u w:val="single"/>
          <w:lang w:val="es-MX"/>
        </w:rPr>
        <w:t>i</w:t>
      </w:r>
      <w:r w:rsidRPr="009F170F">
        <w:rPr>
          <w:b/>
          <w:u w:val="single"/>
          <w:lang w:val="es-MX"/>
        </w:rPr>
        <w:t>n</w:t>
      </w:r>
      <w:r w:rsidRPr="009F170F">
        <w:rPr>
          <w:b/>
          <w:spacing w:val="-3"/>
          <w:u w:val="single"/>
          <w:lang w:val="es-MX"/>
        </w:rPr>
        <w:t>h</w:t>
      </w:r>
      <w:r w:rsidRPr="009F170F">
        <w:rPr>
          <w:b/>
          <w:spacing w:val="1"/>
          <w:u w:val="single"/>
          <w:lang w:val="es-MX"/>
        </w:rPr>
        <w:t>i</w:t>
      </w:r>
      <w:r w:rsidRPr="009F170F">
        <w:rPr>
          <w:b/>
          <w:spacing w:val="-2"/>
          <w:u w:val="single"/>
          <w:lang w:val="es-MX"/>
        </w:rPr>
        <w:t>b</w:t>
      </w:r>
      <w:r w:rsidRPr="009F170F">
        <w:rPr>
          <w:b/>
          <w:u w:val="single"/>
          <w:lang w:val="es-MX"/>
        </w:rPr>
        <w:t>an</w:t>
      </w:r>
      <w:r w:rsidRPr="009F170F">
        <w:rPr>
          <w:b/>
          <w:spacing w:val="12"/>
          <w:u w:val="single"/>
          <w:lang w:val="es-MX"/>
        </w:rPr>
        <w:t xml:space="preserve"> </w:t>
      </w:r>
      <w:r w:rsidRPr="009F170F">
        <w:rPr>
          <w:b/>
          <w:spacing w:val="-1"/>
          <w:u w:val="single"/>
          <w:lang w:val="es-MX"/>
        </w:rPr>
        <w:t>l</w:t>
      </w:r>
      <w:r w:rsidRPr="009F170F">
        <w:rPr>
          <w:b/>
          <w:u w:val="single"/>
          <w:lang w:val="es-MX"/>
        </w:rPr>
        <w:t>a co</w:t>
      </w:r>
      <w:r w:rsidRPr="009F170F">
        <w:rPr>
          <w:b/>
          <w:spacing w:val="-2"/>
          <w:u w:val="single"/>
          <w:lang w:val="es-MX"/>
        </w:rPr>
        <w:t>mp</w:t>
      </w:r>
      <w:r w:rsidRPr="009F170F">
        <w:rPr>
          <w:b/>
          <w:u w:val="single"/>
          <w:lang w:val="es-MX"/>
        </w:rPr>
        <w:t>ete</w:t>
      </w:r>
      <w:r w:rsidRPr="009F170F">
        <w:rPr>
          <w:b/>
          <w:spacing w:val="-3"/>
          <w:u w:val="single"/>
          <w:lang w:val="es-MX"/>
        </w:rPr>
        <w:t>n</w:t>
      </w:r>
      <w:r w:rsidRPr="009F170F">
        <w:rPr>
          <w:b/>
          <w:u w:val="single"/>
          <w:lang w:val="es-MX"/>
        </w:rPr>
        <w:t>c</w:t>
      </w:r>
      <w:r w:rsidRPr="009F170F">
        <w:rPr>
          <w:b/>
          <w:spacing w:val="-1"/>
          <w:u w:val="single"/>
          <w:lang w:val="es-MX"/>
        </w:rPr>
        <w:t>i</w:t>
      </w:r>
      <w:r w:rsidRPr="009F170F">
        <w:rPr>
          <w:b/>
          <w:u w:val="single"/>
          <w:lang w:val="es-MX"/>
        </w:rPr>
        <w:t>a</w:t>
      </w:r>
      <w:r w:rsidRPr="009F170F">
        <w:rPr>
          <w:b/>
          <w:spacing w:val="3"/>
          <w:u w:val="single"/>
          <w:lang w:val="es-MX"/>
        </w:rPr>
        <w:t xml:space="preserve"> </w:t>
      </w:r>
      <w:r w:rsidRPr="009F170F">
        <w:rPr>
          <w:b/>
          <w:u w:val="single"/>
          <w:lang w:val="es-MX"/>
        </w:rPr>
        <w:t>en</w:t>
      </w:r>
      <w:r w:rsidRPr="009F170F">
        <w:rPr>
          <w:b/>
          <w:spacing w:val="3"/>
          <w:u w:val="single"/>
          <w:lang w:val="es-MX"/>
        </w:rPr>
        <w:t xml:space="preserve"> </w:t>
      </w:r>
      <w:r w:rsidRPr="009F170F">
        <w:rPr>
          <w:b/>
          <w:spacing w:val="1"/>
          <w:u w:val="single"/>
          <w:lang w:val="es-MX"/>
        </w:rPr>
        <w:t>l</w:t>
      </w:r>
      <w:r w:rsidRPr="009F170F">
        <w:rPr>
          <w:b/>
          <w:u w:val="single"/>
          <w:lang w:val="es-MX"/>
        </w:rPr>
        <w:t>a</w:t>
      </w:r>
      <w:r w:rsidRPr="009F170F">
        <w:rPr>
          <w:b/>
          <w:spacing w:val="3"/>
          <w:u w:val="single"/>
          <w:lang w:val="es-MX"/>
        </w:rPr>
        <w:t xml:space="preserve"> </w:t>
      </w:r>
      <w:r w:rsidRPr="009F170F">
        <w:rPr>
          <w:b/>
          <w:u w:val="single"/>
          <w:lang w:val="es-MX"/>
        </w:rPr>
        <w:t>p</w:t>
      </w:r>
      <w:r w:rsidRPr="009F170F">
        <w:rPr>
          <w:b/>
          <w:spacing w:val="-2"/>
          <w:u w:val="single"/>
          <w:lang w:val="es-MX"/>
        </w:rPr>
        <w:t>r</w:t>
      </w:r>
      <w:r w:rsidRPr="009F170F">
        <w:rPr>
          <w:b/>
          <w:u w:val="single"/>
          <w:lang w:val="es-MX"/>
        </w:rPr>
        <w:t>est</w:t>
      </w:r>
      <w:r w:rsidRPr="009F170F">
        <w:rPr>
          <w:b/>
          <w:spacing w:val="-3"/>
          <w:u w:val="single"/>
          <w:lang w:val="es-MX"/>
        </w:rPr>
        <w:t>a</w:t>
      </w:r>
      <w:r w:rsidRPr="009F170F">
        <w:rPr>
          <w:b/>
          <w:u w:val="single"/>
          <w:lang w:val="es-MX"/>
        </w:rPr>
        <w:t>c</w:t>
      </w:r>
      <w:r w:rsidRPr="009F170F">
        <w:rPr>
          <w:b/>
          <w:spacing w:val="1"/>
          <w:u w:val="single"/>
          <w:lang w:val="es-MX"/>
        </w:rPr>
        <w:t>i</w:t>
      </w:r>
      <w:r w:rsidRPr="009F170F">
        <w:rPr>
          <w:b/>
          <w:spacing w:val="-4"/>
          <w:u w:val="single"/>
          <w:lang w:val="es-MX"/>
        </w:rPr>
        <w:t>ó</w:t>
      </w:r>
      <w:r w:rsidRPr="009F170F">
        <w:rPr>
          <w:b/>
          <w:u w:val="single"/>
          <w:lang w:val="es-MX"/>
        </w:rPr>
        <w:t>n</w:t>
      </w:r>
      <w:r w:rsidRPr="009F170F">
        <w:rPr>
          <w:b/>
          <w:spacing w:val="3"/>
          <w:u w:val="single"/>
          <w:lang w:val="es-MX"/>
        </w:rPr>
        <w:t xml:space="preserve"> </w:t>
      </w:r>
      <w:r w:rsidRPr="009F170F">
        <w:rPr>
          <w:b/>
          <w:u w:val="single"/>
          <w:lang w:val="es-MX"/>
        </w:rPr>
        <w:t>de</w:t>
      </w:r>
      <w:r w:rsidRPr="009F170F">
        <w:rPr>
          <w:b/>
          <w:spacing w:val="4"/>
          <w:u w:val="single"/>
          <w:lang w:val="es-MX"/>
        </w:rPr>
        <w:t xml:space="preserve"> </w:t>
      </w:r>
      <w:r w:rsidRPr="009F170F">
        <w:rPr>
          <w:b/>
          <w:spacing w:val="1"/>
          <w:u w:val="single"/>
          <w:lang w:val="es-MX"/>
        </w:rPr>
        <w:t>l</w:t>
      </w:r>
      <w:r w:rsidRPr="009F170F">
        <w:rPr>
          <w:b/>
          <w:u w:val="single"/>
          <w:lang w:val="es-MX"/>
        </w:rPr>
        <w:t>os</w:t>
      </w:r>
      <w:r w:rsidRPr="009F170F">
        <w:rPr>
          <w:b/>
          <w:spacing w:val="3"/>
          <w:u w:val="single"/>
          <w:lang w:val="es-MX"/>
        </w:rPr>
        <w:t xml:space="preserve"> </w:t>
      </w:r>
      <w:r w:rsidRPr="009F170F">
        <w:rPr>
          <w:b/>
          <w:u w:val="single"/>
          <w:lang w:val="es-MX"/>
        </w:rPr>
        <w:t>se</w:t>
      </w:r>
      <w:r w:rsidRPr="009F170F">
        <w:rPr>
          <w:b/>
          <w:spacing w:val="-2"/>
          <w:u w:val="single"/>
          <w:lang w:val="es-MX"/>
        </w:rPr>
        <w:t>r</w:t>
      </w:r>
      <w:r w:rsidRPr="009F170F">
        <w:rPr>
          <w:b/>
          <w:u w:val="single"/>
          <w:lang w:val="es-MX"/>
        </w:rPr>
        <w:t>v</w:t>
      </w:r>
      <w:r w:rsidRPr="009F170F">
        <w:rPr>
          <w:b/>
          <w:spacing w:val="-1"/>
          <w:u w:val="single"/>
          <w:lang w:val="es-MX"/>
        </w:rPr>
        <w:t>i</w:t>
      </w:r>
      <w:r w:rsidRPr="009F170F">
        <w:rPr>
          <w:b/>
          <w:u w:val="single"/>
          <w:lang w:val="es-MX"/>
        </w:rPr>
        <w:t>c</w:t>
      </w:r>
      <w:r w:rsidRPr="009F170F">
        <w:rPr>
          <w:b/>
          <w:spacing w:val="-1"/>
          <w:u w:val="single"/>
          <w:lang w:val="es-MX"/>
        </w:rPr>
        <w:t>i</w:t>
      </w:r>
      <w:r w:rsidRPr="009F170F">
        <w:rPr>
          <w:b/>
          <w:u w:val="single"/>
          <w:lang w:val="es-MX"/>
        </w:rPr>
        <w:t>os</w:t>
      </w:r>
      <w:r w:rsidRPr="009F170F">
        <w:rPr>
          <w:b/>
          <w:spacing w:val="3"/>
          <w:u w:val="single"/>
          <w:lang w:val="es-MX"/>
        </w:rPr>
        <w:t xml:space="preserve"> </w:t>
      </w:r>
      <w:r w:rsidRPr="009F170F">
        <w:rPr>
          <w:b/>
          <w:u w:val="single"/>
          <w:lang w:val="es-MX"/>
        </w:rPr>
        <w:t>objeto</w:t>
      </w:r>
      <w:r w:rsidRPr="009F170F">
        <w:rPr>
          <w:b/>
          <w:spacing w:val="3"/>
          <w:u w:val="single"/>
          <w:lang w:val="es-MX"/>
        </w:rPr>
        <w:t xml:space="preserve"> </w:t>
      </w:r>
      <w:r w:rsidRPr="009F170F">
        <w:rPr>
          <w:b/>
          <w:u w:val="single"/>
          <w:lang w:val="es-MX"/>
        </w:rPr>
        <w:t>de</w:t>
      </w:r>
      <w:r w:rsidRPr="009F170F">
        <w:rPr>
          <w:b/>
          <w:spacing w:val="4"/>
          <w:u w:val="single"/>
          <w:lang w:val="es-MX"/>
        </w:rPr>
        <w:t xml:space="preserve"> </w:t>
      </w:r>
      <w:r w:rsidRPr="009F170F">
        <w:rPr>
          <w:b/>
          <w:spacing w:val="1"/>
          <w:u w:val="single"/>
          <w:lang w:val="es-MX"/>
        </w:rPr>
        <w:t>l</w:t>
      </w:r>
      <w:r w:rsidRPr="009F170F">
        <w:rPr>
          <w:b/>
          <w:u w:val="single"/>
          <w:lang w:val="es-MX"/>
        </w:rPr>
        <w:t>as</w:t>
      </w:r>
      <w:r w:rsidRPr="009F170F">
        <w:rPr>
          <w:b/>
          <w:spacing w:val="4"/>
          <w:u w:val="single"/>
          <w:lang w:val="es-MX"/>
        </w:rPr>
        <w:t xml:space="preserve"> </w:t>
      </w:r>
      <w:r w:rsidRPr="009F170F">
        <w:rPr>
          <w:b/>
          <w:u w:val="single"/>
          <w:lang w:val="es-MX"/>
        </w:rPr>
        <w:t>O</w:t>
      </w:r>
      <w:r w:rsidRPr="009F170F">
        <w:rPr>
          <w:b/>
          <w:spacing w:val="-2"/>
          <w:u w:val="single"/>
          <w:lang w:val="es-MX"/>
        </w:rPr>
        <w:t>f</w:t>
      </w:r>
      <w:r w:rsidRPr="009F170F">
        <w:rPr>
          <w:b/>
          <w:u w:val="single"/>
          <w:lang w:val="es-MX"/>
        </w:rPr>
        <w:t>e</w:t>
      </w:r>
      <w:r w:rsidRPr="009F170F">
        <w:rPr>
          <w:b/>
          <w:spacing w:val="1"/>
          <w:u w:val="single"/>
          <w:lang w:val="es-MX"/>
        </w:rPr>
        <w:t>r</w:t>
      </w:r>
      <w:r w:rsidRPr="009F170F">
        <w:rPr>
          <w:b/>
          <w:spacing w:val="-3"/>
          <w:u w:val="single"/>
          <w:lang w:val="es-MX"/>
        </w:rPr>
        <w:t>t</w:t>
      </w:r>
      <w:r w:rsidRPr="009F170F">
        <w:rPr>
          <w:b/>
          <w:u w:val="single"/>
          <w:lang w:val="es-MX"/>
        </w:rPr>
        <w:t>as</w:t>
      </w:r>
      <w:r w:rsidRPr="009F170F">
        <w:rPr>
          <w:b/>
          <w:spacing w:val="4"/>
          <w:u w:val="single"/>
          <w:lang w:val="es-MX"/>
        </w:rPr>
        <w:t xml:space="preserve"> </w:t>
      </w:r>
      <w:r w:rsidRPr="009F170F">
        <w:rPr>
          <w:b/>
          <w:u w:val="single"/>
          <w:lang w:val="es-MX"/>
        </w:rPr>
        <w:t>de</w:t>
      </w:r>
      <w:r w:rsidRPr="009F170F">
        <w:rPr>
          <w:b/>
          <w:spacing w:val="4"/>
          <w:u w:val="single"/>
          <w:lang w:val="es-MX"/>
        </w:rPr>
        <w:t xml:space="preserve"> </w:t>
      </w:r>
      <w:r w:rsidRPr="009F170F">
        <w:rPr>
          <w:b/>
          <w:u w:val="single"/>
          <w:lang w:val="es-MX"/>
        </w:rPr>
        <w:t>Ref</w:t>
      </w:r>
      <w:r w:rsidRPr="009F170F">
        <w:rPr>
          <w:b/>
          <w:spacing w:val="-2"/>
          <w:u w:val="single"/>
          <w:lang w:val="es-MX"/>
        </w:rPr>
        <w:t>e</w:t>
      </w:r>
      <w:r w:rsidRPr="009F170F">
        <w:rPr>
          <w:b/>
          <w:u w:val="single"/>
          <w:lang w:val="es-MX"/>
        </w:rPr>
        <w:t>re</w:t>
      </w:r>
      <w:r w:rsidRPr="009F170F">
        <w:rPr>
          <w:b/>
          <w:spacing w:val="-3"/>
          <w:u w:val="single"/>
          <w:lang w:val="es-MX"/>
        </w:rPr>
        <w:t>n</w:t>
      </w:r>
      <w:r w:rsidRPr="009F170F">
        <w:rPr>
          <w:b/>
          <w:spacing w:val="-2"/>
          <w:u w:val="single"/>
          <w:lang w:val="es-MX"/>
        </w:rPr>
        <w:t>c</w:t>
      </w:r>
      <w:r w:rsidRPr="009F170F">
        <w:rPr>
          <w:b/>
          <w:spacing w:val="1"/>
          <w:u w:val="single"/>
          <w:lang w:val="es-MX"/>
        </w:rPr>
        <w:t>i</w:t>
      </w:r>
      <w:r w:rsidRPr="009F170F">
        <w:rPr>
          <w:b/>
          <w:u w:val="single"/>
          <w:lang w:val="es-MX"/>
        </w:rPr>
        <w:t>a,</w:t>
      </w:r>
      <w:r w:rsidRPr="009F170F">
        <w:rPr>
          <w:b/>
          <w:spacing w:val="2"/>
          <w:u w:val="single"/>
          <w:lang w:val="es-MX"/>
        </w:rPr>
        <w:t xml:space="preserve"> </w:t>
      </w:r>
      <w:r w:rsidRPr="009F170F">
        <w:rPr>
          <w:b/>
          <w:u w:val="single"/>
          <w:lang w:val="es-MX"/>
        </w:rPr>
        <w:t>cu</w:t>
      </w:r>
      <w:r w:rsidRPr="009F170F">
        <w:rPr>
          <w:b/>
          <w:spacing w:val="-2"/>
          <w:u w:val="single"/>
          <w:lang w:val="es-MX"/>
        </w:rPr>
        <w:t>a</w:t>
      </w:r>
      <w:r w:rsidRPr="009F170F">
        <w:rPr>
          <w:b/>
          <w:spacing w:val="-1"/>
          <w:u w:val="single"/>
          <w:lang w:val="es-MX"/>
        </w:rPr>
        <w:t>l</w:t>
      </w:r>
      <w:r w:rsidRPr="009F170F">
        <w:rPr>
          <w:b/>
          <w:u w:val="single"/>
          <w:lang w:val="es-MX"/>
        </w:rPr>
        <w:t>qu</w:t>
      </w:r>
      <w:r w:rsidRPr="009F170F">
        <w:rPr>
          <w:b/>
          <w:spacing w:val="-1"/>
          <w:u w:val="single"/>
          <w:lang w:val="es-MX"/>
        </w:rPr>
        <w:t>i</w:t>
      </w:r>
      <w:r w:rsidRPr="009F170F">
        <w:rPr>
          <w:b/>
          <w:spacing w:val="-2"/>
          <w:u w:val="single"/>
          <w:lang w:val="es-MX"/>
        </w:rPr>
        <w:t>e</w:t>
      </w:r>
      <w:r w:rsidRPr="009F170F">
        <w:rPr>
          <w:b/>
          <w:u w:val="single"/>
          <w:lang w:val="es-MX"/>
        </w:rPr>
        <w:t>r re</w:t>
      </w:r>
      <w:r w:rsidRPr="009F170F">
        <w:rPr>
          <w:b/>
          <w:spacing w:val="-2"/>
          <w:u w:val="single"/>
          <w:lang w:val="es-MX"/>
        </w:rPr>
        <w:t>q</w:t>
      </w:r>
      <w:r w:rsidRPr="009F170F">
        <w:rPr>
          <w:b/>
          <w:u w:val="single"/>
          <w:lang w:val="es-MX"/>
        </w:rPr>
        <w:t>u</w:t>
      </w:r>
      <w:r w:rsidRPr="009F170F">
        <w:rPr>
          <w:b/>
          <w:spacing w:val="-1"/>
          <w:u w:val="single"/>
          <w:lang w:val="es-MX"/>
        </w:rPr>
        <w:t>i</w:t>
      </w:r>
      <w:r w:rsidRPr="009F170F">
        <w:rPr>
          <w:b/>
          <w:u w:val="single"/>
          <w:lang w:val="es-MX"/>
        </w:rPr>
        <w:t>s</w:t>
      </w:r>
      <w:r w:rsidRPr="009F170F">
        <w:rPr>
          <w:b/>
          <w:spacing w:val="1"/>
          <w:u w:val="single"/>
          <w:lang w:val="es-MX"/>
        </w:rPr>
        <w:t>i</w:t>
      </w:r>
      <w:r w:rsidRPr="009F170F">
        <w:rPr>
          <w:b/>
          <w:u w:val="single"/>
          <w:lang w:val="es-MX"/>
        </w:rPr>
        <w:t>to</w:t>
      </w:r>
      <w:r w:rsidRPr="009F170F">
        <w:rPr>
          <w:b/>
          <w:spacing w:val="-2"/>
          <w:u w:val="single"/>
          <w:lang w:val="es-MX"/>
        </w:rPr>
        <w:t xml:space="preserve"> q</w:t>
      </w:r>
      <w:r w:rsidRPr="009F170F">
        <w:rPr>
          <w:b/>
          <w:u w:val="single"/>
          <w:lang w:val="es-MX"/>
        </w:rPr>
        <w:t xml:space="preserve">ue </w:t>
      </w:r>
      <w:r w:rsidRPr="009F170F">
        <w:rPr>
          <w:b/>
          <w:spacing w:val="-1"/>
          <w:u w:val="single"/>
          <w:lang w:val="es-MX"/>
        </w:rPr>
        <w:t>n</w:t>
      </w:r>
      <w:r w:rsidRPr="009F170F">
        <w:rPr>
          <w:b/>
          <w:u w:val="single"/>
          <w:lang w:val="es-MX"/>
        </w:rPr>
        <w:t>o</w:t>
      </w:r>
      <w:r w:rsidRPr="009F170F">
        <w:rPr>
          <w:b/>
          <w:spacing w:val="-2"/>
          <w:u w:val="single"/>
          <w:lang w:val="es-MX"/>
        </w:rPr>
        <w:t xml:space="preserve"> </w:t>
      </w:r>
      <w:r w:rsidRPr="009F170F">
        <w:rPr>
          <w:b/>
          <w:u w:val="single"/>
          <w:lang w:val="es-MX"/>
        </w:rPr>
        <w:t>sea</w:t>
      </w:r>
      <w:r w:rsidRPr="009F170F">
        <w:rPr>
          <w:b/>
          <w:spacing w:val="1"/>
          <w:u w:val="single"/>
          <w:lang w:val="es-MX"/>
        </w:rPr>
        <w:t xml:space="preserve"> </w:t>
      </w:r>
      <w:r w:rsidRPr="009F170F">
        <w:rPr>
          <w:b/>
          <w:spacing w:val="-3"/>
          <w:u w:val="single"/>
          <w:lang w:val="es-MX"/>
        </w:rPr>
        <w:t>n</w:t>
      </w:r>
      <w:r w:rsidRPr="009F170F">
        <w:rPr>
          <w:b/>
          <w:u w:val="single"/>
          <w:lang w:val="es-MX"/>
        </w:rPr>
        <w:t>e</w:t>
      </w:r>
      <w:r w:rsidRPr="009F170F">
        <w:rPr>
          <w:b/>
          <w:spacing w:val="-1"/>
          <w:u w:val="single"/>
          <w:lang w:val="es-MX"/>
        </w:rPr>
        <w:t>c</w:t>
      </w:r>
      <w:r w:rsidRPr="009F170F">
        <w:rPr>
          <w:b/>
          <w:u w:val="single"/>
          <w:lang w:val="es-MX"/>
        </w:rPr>
        <w:t>es</w:t>
      </w:r>
      <w:r w:rsidRPr="009F170F">
        <w:rPr>
          <w:b/>
          <w:spacing w:val="-2"/>
          <w:u w:val="single"/>
          <w:lang w:val="es-MX"/>
        </w:rPr>
        <w:t>a</w:t>
      </w:r>
      <w:r w:rsidRPr="009F170F">
        <w:rPr>
          <w:b/>
          <w:u w:val="single"/>
          <w:lang w:val="es-MX"/>
        </w:rPr>
        <w:t>r</w:t>
      </w:r>
      <w:r w:rsidRPr="009F170F">
        <w:rPr>
          <w:b/>
          <w:spacing w:val="1"/>
          <w:u w:val="single"/>
          <w:lang w:val="es-MX"/>
        </w:rPr>
        <w:t>i</w:t>
      </w:r>
      <w:r w:rsidRPr="009F170F">
        <w:rPr>
          <w:b/>
          <w:u w:val="single"/>
          <w:lang w:val="es-MX"/>
        </w:rPr>
        <w:t>o</w:t>
      </w:r>
      <w:r w:rsidRPr="009F170F">
        <w:rPr>
          <w:b/>
          <w:spacing w:val="-2"/>
          <w:u w:val="single"/>
          <w:lang w:val="es-MX"/>
        </w:rPr>
        <w:t xml:space="preserve"> p</w:t>
      </w:r>
      <w:r w:rsidRPr="009F170F">
        <w:rPr>
          <w:b/>
          <w:u w:val="single"/>
          <w:lang w:val="es-MX"/>
        </w:rPr>
        <w:t>a</w:t>
      </w:r>
      <w:r w:rsidRPr="009F170F">
        <w:rPr>
          <w:b/>
          <w:spacing w:val="-2"/>
          <w:u w:val="single"/>
          <w:lang w:val="es-MX"/>
        </w:rPr>
        <w:t>r</w:t>
      </w:r>
      <w:r w:rsidRPr="009F170F">
        <w:rPr>
          <w:b/>
          <w:u w:val="single"/>
          <w:lang w:val="es-MX"/>
        </w:rPr>
        <w:t>a</w:t>
      </w:r>
      <w:r w:rsidRPr="009F170F">
        <w:rPr>
          <w:b/>
          <w:spacing w:val="-1"/>
          <w:u w:val="single"/>
          <w:lang w:val="es-MX"/>
        </w:rPr>
        <w:t xml:space="preserve"> </w:t>
      </w:r>
      <w:r w:rsidRPr="009F170F">
        <w:rPr>
          <w:b/>
          <w:spacing w:val="1"/>
          <w:u w:val="single"/>
          <w:lang w:val="es-MX"/>
        </w:rPr>
        <w:t>l</w:t>
      </w:r>
      <w:r w:rsidRPr="009F170F">
        <w:rPr>
          <w:b/>
          <w:u w:val="single"/>
          <w:lang w:val="es-MX"/>
        </w:rPr>
        <w:t>a</w:t>
      </w:r>
      <w:r w:rsidRPr="009F170F">
        <w:rPr>
          <w:b/>
          <w:spacing w:val="-1"/>
          <w:u w:val="single"/>
          <w:lang w:val="es-MX"/>
        </w:rPr>
        <w:t xml:space="preserve"> </w:t>
      </w:r>
      <w:r w:rsidRPr="009F170F">
        <w:rPr>
          <w:b/>
          <w:spacing w:val="-2"/>
          <w:u w:val="single"/>
          <w:lang w:val="es-MX"/>
        </w:rPr>
        <w:t>e</w:t>
      </w:r>
      <w:r w:rsidRPr="009F170F">
        <w:rPr>
          <w:b/>
          <w:u w:val="single"/>
          <w:lang w:val="es-MX"/>
        </w:rPr>
        <w:t>f</w:t>
      </w:r>
      <w:r w:rsidRPr="009F170F">
        <w:rPr>
          <w:b/>
          <w:spacing w:val="-1"/>
          <w:u w:val="single"/>
          <w:lang w:val="es-MX"/>
        </w:rPr>
        <w:t>i</w:t>
      </w:r>
      <w:r w:rsidRPr="009F170F">
        <w:rPr>
          <w:b/>
          <w:spacing w:val="-2"/>
          <w:u w:val="single"/>
          <w:lang w:val="es-MX"/>
        </w:rPr>
        <w:t>c</w:t>
      </w:r>
      <w:r w:rsidRPr="009F170F">
        <w:rPr>
          <w:b/>
          <w:spacing w:val="1"/>
          <w:u w:val="single"/>
          <w:lang w:val="es-MX"/>
        </w:rPr>
        <w:t>i</w:t>
      </w:r>
      <w:r w:rsidRPr="009F170F">
        <w:rPr>
          <w:b/>
          <w:spacing w:val="-2"/>
          <w:u w:val="single"/>
          <w:lang w:val="es-MX"/>
        </w:rPr>
        <w:t>e</w:t>
      </w:r>
      <w:r w:rsidRPr="009F170F">
        <w:rPr>
          <w:b/>
          <w:u w:val="single"/>
          <w:lang w:val="es-MX"/>
        </w:rPr>
        <w:t>n</w:t>
      </w:r>
      <w:r w:rsidRPr="009F170F">
        <w:rPr>
          <w:b/>
          <w:spacing w:val="-1"/>
          <w:u w:val="single"/>
          <w:lang w:val="es-MX"/>
        </w:rPr>
        <w:t>t</w:t>
      </w:r>
      <w:r w:rsidRPr="009F170F">
        <w:rPr>
          <w:b/>
          <w:u w:val="single"/>
          <w:lang w:val="es-MX"/>
        </w:rPr>
        <w:t>e</w:t>
      </w:r>
      <w:r w:rsidRPr="009F170F">
        <w:rPr>
          <w:b/>
          <w:spacing w:val="-1"/>
          <w:u w:val="single"/>
          <w:lang w:val="es-MX"/>
        </w:rPr>
        <w:t xml:space="preserve"> </w:t>
      </w:r>
      <w:r w:rsidRPr="009F170F">
        <w:rPr>
          <w:b/>
          <w:u w:val="single"/>
          <w:lang w:val="es-MX"/>
        </w:rPr>
        <w:t>p</w:t>
      </w:r>
      <w:r w:rsidRPr="009F170F">
        <w:rPr>
          <w:b/>
          <w:spacing w:val="1"/>
          <w:u w:val="single"/>
          <w:lang w:val="es-MX"/>
        </w:rPr>
        <w:t>r</w:t>
      </w:r>
      <w:r w:rsidRPr="009F170F">
        <w:rPr>
          <w:b/>
          <w:spacing w:val="-2"/>
          <w:u w:val="single"/>
          <w:lang w:val="es-MX"/>
        </w:rPr>
        <w:t>e</w:t>
      </w:r>
      <w:r w:rsidRPr="009F170F">
        <w:rPr>
          <w:b/>
          <w:u w:val="single"/>
          <w:lang w:val="es-MX"/>
        </w:rPr>
        <w:t>st</w:t>
      </w:r>
      <w:r w:rsidRPr="009F170F">
        <w:rPr>
          <w:b/>
          <w:spacing w:val="-3"/>
          <w:u w:val="single"/>
          <w:lang w:val="es-MX"/>
        </w:rPr>
        <w:t>a</w:t>
      </w:r>
      <w:r w:rsidRPr="009F170F">
        <w:rPr>
          <w:b/>
          <w:u w:val="single"/>
          <w:lang w:val="es-MX"/>
        </w:rPr>
        <w:t>c</w:t>
      </w:r>
      <w:r w:rsidRPr="009F170F">
        <w:rPr>
          <w:b/>
          <w:spacing w:val="1"/>
          <w:u w:val="single"/>
          <w:lang w:val="es-MX"/>
        </w:rPr>
        <w:t>i</w:t>
      </w:r>
      <w:r w:rsidRPr="009F170F">
        <w:rPr>
          <w:b/>
          <w:spacing w:val="-4"/>
          <w:u w:val="single"/>
          <w:lang w:val="es-MX"/>
        </w:rPr>
        <w:t>ó</w:t>
      </w:r>
      <w:r w:rsidRPr="009F170F">
        <w:rPr>
          <w:b/>
          <w:u w:val="single"/>
          <w:lang w:val="es-MX"/>
        </w:rPr>
        <w:t>n</w:t>
      </w:r>
      <w:r w:rsidRPr="009F170F">
        <w:rPr>
          <w:b/>
          <w:spacing w:val="-2"/>
          <w:u w:val="single"/>
          <w:lang w:val="es-MX"/>
        </w:rPr>
        <w:t xml:space="preserve"> </w:t>
      </w:r>
      <w:r w:rsidRPr="009F170F">
        <w:rPr>
          <w:b/>
          <w:u w:val="single"/>
          <w:lang w:val="es-MX"/>
        </w:rPr>
        <w:t xml:space="preserve">del </w:t>
      </w:r>
      <w:r w:rsidRPr="009F170F">
        <w:rPr>
          <w:b/>
          <w:spacing w:val="-2"/>
          <w:u w:val="single"/>
          <w:lang w:val="es-MX"/>
        </w:rPr>
        <w:t>s</w:t>
      </w:r>
      <w:r w:rsidRPr="009F170F">
        <w:rPr>
          <w:b/>
          <w:u w:val="single"/>
          <w:lang w:val="es-MX"/>
        </w:rPr>
        <w:t>e</w:t>
      </w:r>
      <w:r w:rsidRPr="009F170F">
        <w:rPr>
          <w:b/>
          <w:spacing w:val="-2"/>
          <w:u w:val="single"/>
          <w:lang w:val="es-MX"/>
        </w:rPr>
        <w:t>r</w:t>
      </w:r>
      <w:r w:rsidRPr="009F170F">
        <w:rPr>
          <w:b/>
          <w:u w:val="single"/>
          <w:lang w:val="es-MX"/>
        </w:rPr>
        <w:t>v</w:t>
      </w:r>
      <w:r w:rsidRPr="009F170F">
        <w:rPr>
          <w:b/>
          <w:spacing w:val="1"/>
          <w:u w:val="single"/>
          <w:lang w:val="es-MX"/>
        </w:rPr>
        <w:t>i</w:t>
      </w:r>
      <w:r w:rsidRPr="009F170F">
        <w:rPr>
          <w:b/>
          <w:spacing w:val="-2"/>
          <w:u w:val="single"/>
          <w:lang w:val="es-MX"/>
        </w:rPr>
        <w:t>c</w:t>
      </w:r>
      <w:r w:rsidRPr="009F170F">
        <w:rPr>
          <w:b/>
          <w:spacing w:val="1"/>
          <w:u w:val="single"/>
          <w:lang w:val="es-MX"/>
        </w:rPr>
        <w:t>i</w:t>
      </w:r>
      <w:r w:rsidRPr="009F170F">
        <w:rPr>
          <w:b/>
          <w:u w:val="single"/>
          <w:lang w:val="es-MX"/>
        </w:rPr>
        <w:t>o,</w:t>
      </w:r>
      <w:r w:rsidRPr="009F170F">
        <w:rPr>
          <w:b/>
          <w:spacing w:val="-3"/>
          <w:u w:val="single"/>
          <w:lang w:val="es-MX"/>
        </w:rPr>
        <w:t xml:space="preserve"> </w:t>
      </w:r>
      <w:r w:rsidRPr="009F170F">
        <w:rPr>
          <w:b/>
          <w:u w:val="single"/>
          <w:lang w:val="es-MX"/>
        </w:rPr>
        <w:t>ni:</w:t>
      </w:r>
    </w:p>
    <w:p w14:paraId="0ADB575D" w14:textId="77777777" w:rsidR="00765C54" w:rsidRPr="009F170F" w:rsidRDefault="00765C54" w:rsidP="00FE612E">
      <w:pPr>
        <w:pStyle w:val="CitaIFT0"/>
        <w:spacing w:before="240" w:after="240"/>
        <w:rPr>
          <w:lang w:val="es-419"/>
        </w:rPr>
      </w:pPr>
      <w:r w:rsidRPr="009F170F">
        <w:rPr>
          <w:lang w:val="es-419"/>
        </w:rPr>
        <w:t>[…]</w:t>
      </w:r>
    </w:p>
    <w:p w14:paraId="1BB34635" w14:textId="77777777" w:rsidR="00765C54" w:rsidRPr="009F170F" w:rsidRDefault="00765C54" w:rsidP="00FE612E">
      <w:pPr>
        <w:pStyle w:val="CitaIFT0"/>
        <w:spacing w:before="240" w:after="240"/>
        <w:ind w:left="1211"/>
        <w:jc w:val="right"/>
        <w:rPr>
          <w:lang w:val="es-MX"/>
        </w:rPr>
      </w:pPr>
      <w:r w:rsidRPr="009F170F">
        <w:rPr>
          <w:lang w:val="es-MX"/>
        </w:rPr>
        <w:t xml:space="preserve"> (Énfasis añadido)</w:t>
      </w:r>
    </w:p>
    <w:p w14:paraId="4799144E" w14:textId="77777777" w:rsidR="00E93835" w:rsidRPr="009F170F" w:rsidRDefault="00E93835" w:rsidP="00FE612E">
      <w:pPr>
        <w:spacing w:before="240" w:after="240" w:line="278" w:lineRule="auto"/>
        <w:rPr>
          <w:rFonts w:ascii="ITC Avant Garde" w:hAnsi="ITC Avant Garde" w:cs="Arial"/>
          <w:b/>
          <w:color w:val="000000" w:themeColor="text1"/>
          <w:u w:val="single"/>
          <w:lang w:eastAsia="es-ES"/>
        </w:rPr>
      </w:pPr>
      <w:r w:rsidRPr="009F170F">
        <w:rPr>
          <w:rFonts w:ascii="ITC Avant Garde" w:hAnsi="ITC Avant Garde" w:cs="Arial"/>
          <w:b/>
          <w:color w:val="000000" w:themeColor="text1"/>
          <w:u w:val="single"/>
          <w:lang w:eastAsia="es-ES"/>
        </w:rPr>
        <w:t>Redacción definitiva</w:t>
      </w:r>
    </w:p>
    <w:p w14:paraId="56ACBEE3" w14:textId="69AE6B49" w:rsidR="00E93835" w:rsidRPr="009D7C86" w:rsidRDefault="009D0D64" w:rsidP="00FE612E">
      <w:pPr>
        <w:pStyle w:val="IFTnormal"/>
        <w:spacing w:before="240" w:after="240"/>
        <w:rPr>
          <w:color w:val="000000" w:themeColor="text1"/>
        </w:rPr>
      </w:pPr>
      <w:r>
        <w:lastRenderedPageBreak/>
        <w:t>En consecuencia del</w:t>
      </w:r>
      <w:r w:rsidR="00E93835" w:rsidRPr="009D7C86">
        <w:t xml:space="preserve"> análisis previo, el Instituto acuerda </w:t>
      </w:r>
      <w:r w:rsidR="00E93835" w:rsidRPr="009D7C86">
        <w:rPr>
          <w:color w:val="000000" w:themeColor="text1"/>
        </w:rPr>
        <w:t>modificar el apartado en comento para reflejar el texto siguiente:</w:t>
      </w:r>
    </w:p>
    <w:p w14:paraId="3C240067" w14:textId="77777777" w:rsidR="00F8054A" w:rsidRPr="009D7C86" w:rsidRDefault="00F8054A" w:rsidP="00FE612E">
      <w:pPr>
        <w:pStyle w:val="CondicionesFinales"/>
        <w:spacing w:before="240" w:after="240"/>
        <w:rPr>
          <w:rStyle w:val="nfasis"/>
          <w:rFonts w:ascii="ITC Avant Garde" w:eastAsia="Calibri" w:hAnsi="ITC Avant Garde" w:cs="Arial"/>
          <w:color w:val="000000"/>
          <w:szCs w:val="22"/>
          <w:u w:val="none"/>
          <w:lang w:val="es-ES_tradnl"/>
        </w:rPr>
      </w:pPr>
      <w:r w:rsidRPr="009D7C86">
        <w:t xml:space="preserve">2.5.6 </w:t>
      </w:r>
      <w:r w:rsidRPr="009D7C86">
        <w:rPr>
          <w:rStyle w:val="nfasis"/>
          <w:rFonts w:ascii="ITC Avant Garde" w:eastAsia="Calibri" w:hAnsi="ITC Avant Garde" w:cs="Arial"/>
          <w:color w:val="000000"/>
          <w:szCs w:val="22"/>
          <w:lang w:val="es-ES_tradnl"/>
        </w:rPr>
        <w:t>Del desarrollo de la Visita Técnica</w:t>
      </w:r>
    </w:p>
    <w:p w14:paraId="4C304583" w14:textId="77777777" w:rsidR="00F8054A" w:rsidRPr="009D7C86" w:rsidRDefault="00F8054A" w:rsidP="00FE612E">
      <w:pPr>
        <w:pStyle w:val="CondicionesFinales"/>
        <w:spacing w:before="240" w:after="240"/>
      </w:pPr>
      <w:r w:rsidRPr="009D7C86">
        <w:t xml:space="preserve">[…] </w:t>
      </w:r>
    </w:p>
    <w:p w14:paraId="72E7811D" w14:textId="362ABD67" w:rsidR="00F8054A" w:rsidRPr="009D7C86" w:rsidRDefault="00F8054A" w:rsidP="00FE612E">
      <w:pPr>
        <w:pStyle w:val="CondicionesFinales"/>
        <w:spacing w:before="240" w:after="240"/>
      </w:pPr>
      <w:r w:rsidRPr="009D7C86">
        <w:t xml:space="preserve">El personal designado por el Concesionario será responsable de </w:t>
      </w:r>
      <w:r w:rsidR="00FB7357" w:rsidRPr="009D7C86">
        <w:t>tomar las lecturas, mediciones</w:t>
      </w:r>
      <w:r w:rsidR="00FB7357" w:rsidRPr="009D7C86">
        <w:rPr>
          <w:lang w:val="es-419"/>
        </w:rPr>
        <w:t>,</w:t>
      </w:r>
      <w:r w:rsidRPr="009D7C86">
        <w:t xml:space="preserve"> fotografías</w:t>
      </w:r>
      <w:r w:rsidR="00316C96">
        <w:t>,</w:t>
      </w:r>
      <w:r w:rsidR="00FB7357" w:rsidRPr="009D7C86">
        <w:rPr>
          <w:lang w:val="es-419"/>
        </w:rPr>
        <w:t xml:space="preserve"> etc.</w:t>
      </w:r>
      <w:r w:rsidR="00316C96">
        <w:rPr>
          <w:lang w:val="es-MX"/>
        </w:rPr>
        <w:t>,</w:t>
      </w:r>
      <w:r w:rsidRPr="009D7C86">
        <w:t xml:space="preserve"> que considere pertinentes para </w:t>
      </w:r>
      <w:r w:rsidR="00A4724F" w:rsidRPr="009D7C86">
        <w:t>la correcta toma de decisiones.</w:t>
      </w:r>
    </w:p>
    <w:p w14:paraId="36511D29" w14:textId="77777777" w:rsidR="007E333A" w:rsidRPr="009D7C86" w:rsidRDefault="007E333A" w:rsidP="00FE612E">
      <w:pPr>
        <w:pStyle w:val="Prrafodelista"/>
        <w:numPr>
          <w:ilvl w:val="3"/>
          <w:numId w:val="18"/>
        </w:numPr>
        <w:spacing w:before="240" w:after="240"/>
        <w:jc w:val="both"/>
        <w:outlineLvl w:val="2"/>
        <w:rPr>
          <w:rFonts w:ascii="ITC Avant Garde" w:hAnsi="ITC Avant Garde" w:cs="Arial"/>
          <w:b/>
          <w:color w:val="000000" w:themeColor="text1"/>
          <w:lang w:eastAsia="es-ES"/>
        </w:rPr>
      </w:pPr>
      <w:r w:rsidRPr="009D7C86">
        <w:rPr>
          <w:rFonts w:ascii="ITC Avant Garde" w:hAnsi="ITC Avant Garde" w:cs="Arial"/>
          <w:b/>
          <w:color w:val="000000" w:themeColor="text1"/>
          <w:lang w:eastAsia="es-ES"/>
        </w:rPr>
        <w:t>NUMERAL 2.5.</w:t>
      </w:r>
      <w:r w:rsidR="00190DE1" w:rsidRPr="009D7C86">
        <w:rPr>
          <w:rFonts w:ascii="ITC Avant Garde" w:hAnsi="ITC Avant Garde" w:cs="Arial"/>
          <w:b/>
          <w:color w:val="000000" w:themeColor="text1"/>
          <w:lang w:eastAsia="es-ES"/>
        </w:rPr>
        <w:t>8 DE LA INDISPONIBILIDAD DEL SERVICIO DE VISITA TÉCNICA</w:t>
      </w:r>
    </w:p>
    <w:p w14:paraId="60D88FD3" w14:textId="77777777" w:rsidR="007E333A" w:rsidRPr="009D7C86" w:rsidRDefault="007E333A" w:rsidP="00FE612E">
      <w:pPr>
        <w:spacing w:before="240" w:after="240" w:line="278" w:lineRule="auto"/>
        <w:rPr>
          <w:rFonts w:ascii="ITC Avant Garde" w:hAnsi="ITC Avant Garde" w:cs="Arial"/>
          <w:b/>
          <w:color w:val="000000" w:themeColor="text1"/>
          <w:u w:val="single"/>
          <w:lang w:eastAsia="es-ES"/>
        </w:rPr>
      </w:pPr>
      <w:r w:rsidRPr="009D7C86">
        <w:rPr>
          <w:rFonts w:ascii="ITC Avant Garde" w:hAnsi="ITC Avant Garde" w:cs="Arial"/>
          <w:b/>
          <w:color w:val="000000" w:themeColor="text1"/>
          <w:u w:val="single"/>
          <w:lang w:eastAsia="es-ES"/>
        </w:rPr>
        <w:t>Propuesta de Oferta de Referencia</w:t>
      </w:r>
    </w:p>
    <w:p w14:paraId="6F127B00" w14:textId="77777777" w:rsidR="007E333A" w:rsidRPr="009D7C86" w:rsidRDefault="00FB691F" w:rsidP="00FE612E">
      <w:pPr>
        <w:pStyle w:val="IFTnormal"/>
        <w:spacing w:before="240" w:after="240"/>
        <w:rPr>
          <w:color w:val="000000" w:themeColor="text1"/>
        </w:rPr>
      </w:pPr>
      <w:r w:rsidRPr="009D7C86">
        <w:t xml:space="preserve">En el </w:t>
      </w:r>
      <w:r w:rsidR="0075532E" w:rsidRPr="009D7C86">
        <w:rPr>
          <w:color w:val="000000" w:themeColor="text1"/>
        </w:rPr>
        <w:t>presente</w:t>
      </w:r>
      <w:r w:rsidRPr="009D7C86">
        <w:rPr>
          <w:color w:val="000000" w:themeColor="text1"/>
        </w:rPr>
        <w:t xml:space="preserve"> apartado, la Propuesta de Oferta de Referencia de Telesites indica lo siguiente:</w:t>
      </w:r>
    </w:p>
    <w:p w14:paraId="330597AD" w14:textId="77777777" w:rsidR="00FB691F" w:rsidRPr="006064D1" w:rsidRDefault="00FB691F" w:rsidP="00FE612E">
      <w:pPr>
        <w:pStyle w:val="Citaift"/>
        <w:spacing w:before="240" w:after="240"/>
        <w:rPr>
          <w:rStyle w:val="nfasis"/>
          <w:rFonts w:ascii="ITC Avant Garde" w:eastAsia="Calibri" w:hAnsi="ITC Avant Garde" w:cs="Arial"/>
          <w:color w:val="000000"/>
          <w:sz w:val="18"/>
          <w:szCs w:val="18"/>
          <w:u w:val="none"/>
        </w:rPr>
      </w:pPr>
      <w:r w:rsidRPr="006064D1">
        <w:rPr>
          <w:rFonts w:eastAsia="Calibri"/>
        </w:rPr>
        <w:t>“</w:t>
      </w:r>
      <w:r w:rsidRPr="006064D1">
        <w:rPr>
          <w:rStyle w:val="nfasis"/>
          <w:rFonts w:ascii="ITC Avant Garde" w:eastAsia="Calibri" w:hAnsi="ITC Avant Garde" w:cs="Arial"/>
          <w:color w:val="000000"/>
          <w:sz w:val="18"/>
          <w:szCs w:val="18"/>
          <w:u w:val="none"/>
        </w:rPr>
        <w:t>2.5.8 De la indisponibilidad del Servicio de Visita Técnica</w:t>
      </w:r>
    </w:p>
    <w:p w14:paraId="7898983E" w14:textId="77777777" w:rsidR="00FB691F" w:rsidRPr="006064D1" w:rsidRDefault="00FB691F" w:rsidP="00FE612E">
      <w:pPr>
        <w:pStyle w:val="CitaIFT0"/>
        <w:spacing w:before="240" w:after="240"/>
        <w:rPr>
          <w:b/>
          <w:u w:val="single"/>
        </w:rPr>
      </w:pPr>
      <w:r w:rsidRPr="006064D1">
        <w:rPr>
          <w:b/>
          <w:u w:val="single"/>
        </w:rPr>
        <w:t xml:space="preserve">El Servicio de Visita Técnica no estará disponible en los casos siguientes: </w:t>
      </w:r>
    </w:p>
    <w:p w14:paraId="11157EE8" w14:textId="77777777" w:rsidR="00FB691F" w:rsidRPr="006064D1" w:rsidRDefault="00FB691F" w:rsidP="00FE612E">
      <w:pPr>
        <w:pStyle w:val="CitaIFT0"/>
        <w:numPr>
          <w:ilvl w:val="0"/>
          <w:numId w:val="40"/>
        </w:numPr>
        <w:spacing w:before="240" w:after="240"/>
      </w:pPr>
      <w:r w:rsidRPr="006064D1">
        <w:t>Se hubiese realizado Visita Técnica previa para el Sitio a solicitud de algún Concesionario y a partir de entonces y hasta la fecha de la nueva solicitud de Visita Técnica: (a) no se hubiese realizado modificación al Sitio diversa a alguna realizada a petición del Concesionario o, (b) no estuviese planeada o en curso modificación relevante al Sitio.</w:t>
      </w:r>
    </w:p>
    <w:p w14:paraId="00B251D8" w14:textId="77777777" w:rsidR="00FB691F" w:rsidRPr="006064D1" w:rsidRDefault="00FB691F" w:rsidP="00FE612E">
      <w:pPr>
        <w:pStyle w:val="CitaIFT0"/>
        <w:numPr>
          <w:ilvl w:val="0"/>
          <w:numId w:val="40"/>
        </w:numPr>
        <w:spacing w:before="240" w:after="240"/>
        <w:rPr>
          <w:b/>
          <w:u w:val="single"/>
          <w:lang w:val="es-MX"/>
        </w:rPr>
      </w:pPr>
      <w:r w:rsidRPr="006064D1">
        <w:rPr>
          <w:b/>
          <w:u w:val="single"/>
          <w:lang w:val="es-MX"/>
        </w:rPr>
        <w:t xml:space="preserve">Se haya identificado y, hasta donde Telesites tenga conocimiento, prevalezca una causa de imposibilidad. </w:t>
      </w:r>
    </w:p>
    <w:p w14:paraId="53FA6A7D" w14:textId="77777777" w:rsidR="00FB691F" w:rsidRPr="006064D1" w:rsidRDefault="00FB691F" w:rsidP="00FE612E">
      <w:pPr>
        <w:pStyle w:val="CitaIFT0"/>
        <w:spacing w:before="240" w:after="240"/>
      </w:pPr>
      <w:r w:rsidRPr="006064D1">
        <w:rPr>
          <w:lang w:val="es-MX"/>
        </w:rPr>
        <w:t xml:space="preserve">En los casos anteriores, </w:t>
      </w:r>
      <w:r w:rsidRPr="006064D1">
        <w:rPr>
          <w:b/>
          <w:u w:val="single"/>
          <w:lang w:val="es-MX"/>
        </w:rPr>
        <w:t xml:space="preserve">Telesites notificará mediante el STT o SEG dentro de los 3 (tres) </w:t>
      </w:r>
      <w:r w:rsidRPr="006064D1">
        <w:rPr>
          <w:b/>
          <w:u w:val="single"/>
        </w:rPr>
        <w:t>días hábiles siguientes a la recepción de la solicitud de Visita Técnica del Concesionario, la indisponibilidad del Servicio y la causa de ésta</w:t>
      </w:r>
      <w:r w:rsidRPr="006064D1">
        <w:t>.</w:t>
      </w:r>
    </w:p>
    <w:p w14:paraId="48D41EE5" w14:textId="77777777" w:rsidR="00FB691F" w:rsidRPr="006064D1" w:rsidRDefault="00FB691F" w:rsidP="00FE612E">
      <w:pPr>
        <w:pStyle w:val="CitaIFT0"/>
        <w:spacing w:before="240" w:after="240"/>
        <w:rPr>
          <w:rFonts w:eastAsia="Calibri"/>
          <w:color w:val="000000" w:themeColor="text1"/>
        </w:rPr>
      </w:pPr>
      <w:r w:rsidRPr="006064D1">
        <w:rPr>
          <w:lang w:val="es-MX"/>
        </w:rPr>
        <w:t>Igualmente, en esa misma fecha, será enviado al correo electrónico señalado por el Concesionario, aviso indicando tal situación y el código de identificación de la Solicitud de Visita Técnica.</w:t>
      </w:r>
      <w:r w:rsidRPr="006064D1">
        <w:rPr>
          <w:rFonts w:eastAsia="Calibri"/>
          <w:color w:val="000000" w:themeColor="text1"/>
        </w:rPr>
        <w:t>”</w:t>
      </w:r>
    </w:p>
    <w:p w14:paraId="0CB20233" w14:textId="77777777" w:rsidR="00565361" w:rsidRPr="006064D1" w:rsidRDefault="00565361" w:rsidP="00FE612E">
      <w:pPr>
        <w:pStyle w:val="CitaIFT0"/>
        <w:spacing w:before="240" w:after="240"/>
        <w:jc w:val="right"/>
        <w:rPr>
          <w:rFonts w:eastAsia="Calibri"/>
          <w:color w:val="000000" w:themeColor="text1"/>
        </w:rPr>
      </w:pPr>
      <w:r w:rsidRPr="006064D1">
        <w:rPr>
          <w:rFonts w:eastAsia="Calibri"/>
          <w:color w:val="000000" w:themeColor="text1"/>
        </w:rPr>
        <w:t>(Énfasis añadido)</w:t>
      </w:r>
    </w:p>
    <w:p w14:paraId="240B0B30" w14:textId="77777777" w:rsidR="00190DE1" w:rsidRPr="006064D1" w:rsidRDefault="00190DE1" w:rsidP="00FE612E">
      <w:pPr>
        <w:spacing w:before="240" w:after="240" w:line="278" w:lineRule="auto"/>
        <w:rPr>
          <w:rFonts w:ascii="ITC Avant Garde" w:hAnsi="ITC Avant Garde" w:cs="Arial"/>
          <w:b/>
          <w:color w:val="000000" w:themeColor="text1"/>
          <w:u w:val="single"/>
          <w:lang w:eastAsia="es-ES"/>
        </w:rPr>
      </w:pPr>
      <w:r w:rsidRPr="006064D1">
        <w:rPr>
          <w:rFonts w:ascii="ITC Avant Garde" w:hAnsi="ITC Avant Garde" w:cs="Arial"/>
          <w:b/>
          <w:color w:val="000000" w:themeColor="text1"/>
          <w:u w:val="single"/>
          <w:lang w:eastAsia="es-ES"/>
        </w:rPr>
        <w:t>Análisis de la Propuesta de Oferta de Referencia</w:t>
      </w:r>
    </w:p>
    <w:p w14:paraId="56B8EDCD" w14:textId="77777777" w:rsidR="00FE25F6" w:rsidRDefault="00565361" w:rsidP="00FE612E">
      <w:pPr>
        <w:pStyle w:val="IFTnormal"/>
        <w:spacing w:before="240" w:after="240"/>
        <w:rPr>
          <w:lang w:val="es-419"/>
        </w:rPr>
      </w:pPr>
      <w:r w:rsidRPr="009D7C86">
        <w:t xml:space="preserve">Al respecto, el Instituto considera que </w:t>
      </w:r>
      <w:r w:rsidR="001C2BDA" w:rsidRPr="009D7C86">
        <w:t xml:space="preserve">la indisponibilidad de un servicio que constituye una etapa intermedia dentro del procedimiento </w:t>
      </w:r>
      <w:r w:rsidR="0066441B" w:rsidRPr="009D7C86">
        <w:rPr>
          <w:lang w:val="es-419"/>
        </w:rPr>
        <w:t>podría constituir una</w:t>
      </w:r>
      <w:r w:rsidR="001C2BDA" w:rsidRPr="009D7C86">
        <w:t xml:space="preserve"> </w:t>
      </w:r>
      <w:r w:rsidR="001C2BDA" w:rsidRPr="009D7C86">
        <w:lastRenderedPageBreak/>
        <w:t xml:space="preserve">una barrera </w:t>
      </w:r>
      <w:r w:rsidR="00FE25F6" w:rsidRPr="009D7C86">
        <w:rPr>
          <w:lang w:val="es-419"/>
        </w:rPr>
        <w:t xml:space="preserve">a la prestación de los </w:t>
      </w:r>
      <w:r w:rsidR="0075532E" w:rsidRPr="009D7C86">
        <w:rPr>
          <w:lang w:val="es-419"/>
        </w:rPr>
        <w:t>servicios</w:t>
      </w:r>
      <w:r w:rsidR="002527F0" w:rsidRPr="009D7C86">
        <w:rPr>
          <w:lang w:val="es-419"/>
        </w:rPr>
        <w:t>,</w:t>
      </w:r>
      <w:r w:rsidR="00FE25F6" w:rsidRPr="009D7C86">
        <w:rPr>
          <w:lang w:val="es-419"/>
        </w:rPr>
        <w:t xml:space="preserve"> </w:t>
      </w:r>
      <w:r w:rsidR="0066441B" w:rsidRPr="009D7C86">
        <w:rPr>
          <w:lang w:val="es-419"/>
        </w:rPr>
        <w:t xml:space="preserve">si es que no hay plena justificación de dicha </w:t>
      </w:r>
      <w:r w:rsidR="0075532E" w:rsidRPr="009D7C86">
        <w:rPr>
          <w:lang w:val="es-419"/>
        </w:rPr>
        <w:t>imposibilidad</w:t>
      </w:r>
      <w:r w:rsidR="0066441B" w:rsidRPr="009D7C86">
        <w:rPr>
          <w:lang w:val="es-419"/>
        </w:rPr>
        <w:t xml:space="preserve">, lo que podría atentar contra </w:t>
      </w:r>
      <w:r w:rsidR="00FE25F6" w:rsidRPr="009D7C86">
        <w:rPr>
          <w:lang w:val="es-419"/>
        </w:rPr>
        <w:t xml:space="preserve">la Medida DECIMOSEXTA de las Medidas </w:t>
      </w:r>
      <w:r w:rsidR="0075532E" w:rsidRPr="009D7C86">
        <w:rPr>
          <w:lang w:val="es-419"/>
        </w:rPr>
        <w:t>Móviles</w:t>
      </w:r>
      <w:r w:rsidR="002527F0" w:rsidRPr="009D7C86">
        <w:rPr>
          <w:lang w:val="es-419"/>
        </w:rPr>
        <w:t xml:space="preserve"> que señala</w:t>
      </w:r>
      <w:r w:rsidR="00FE25F6" w:rsidRPr="009D7C86">
        <w:rPr>
          <w:lang w:val="es-419"/>
        </w:rPr>
        <w:t>:</w:t>
      </w:r>
    </w:p>
    <w:p w14:paraId="0F87C89D" w14:textId="77777777" w:rsidR="00FE25F6" w:rsidRPr="006064D1" w:rsidRDefault="00FE25F6" w:rsidP="00FE612E">
      <w:pPr>
        <w:pStyle w:val="CitaIFT0"/>
        <w:spacing w:before="240" w:after="240"/>
        <w:rPr>
          <w:color w:val="000000" w:themeColor="text1"/>
          <w:lang w:val="es-MX"/>
        </w:rPr>
      </w:pPr>
      <w:r w:rsidRPr="006064D1">
        <w:rPr>
          <w:snapToGrid w:val="0"/>
          <w:color w:val="000000" w:themeColor="text1"/>
          <w:lang w:val="es-MX"/>
        </w:rPr>
        <w:t>“</w:t>
      </w:r>
      <w:r w:rsidRPr="006064D1">
        <w:rPr>
          <w:rFonts w:cs="Century Gothic"/>
          <w:b/>
          <w:color w:val="000000" w:themeColor="text1"/>
          <w:spacing w:val="-1"/>
          <w:lang w:val="es-MX"/>
        </w:rPr>
        <w:t>D</w:t>
      </w:r>
      <w:r w:rsidRPr="006064D1">
        <w:rPr>
          <w:rFonts w:cs="Century Gothic"/>
          <w:b/>
          <w:color w:val="000000" w:themeColor="text1"/>
          <w:lang w:val="es-MX"/>
        </w:rPr>
        <w:t>EC</w:t>
      </w:r>
      <w:r w:rsidRPr="006064D1">
        <w:rPr>
          <w:rFonts w:cs="Century Gothic"/>
          <w:b/>
          <w:color w:val="000000" w:themeColor="text1"/>
          <w:spacing w:val="-2"/>
          <w:lang w:val="es-MX"/>
        </w:rPr>
        <w:t>I</w:t>
      </w:r>
      <w:r w:rsidRPr="006064D1">
        <w:rPr>
          <w:rFonts w:cs="Century Gothic"/>
          <w:b/>
          <w:color w:val="000000" w:themeColor="text1"/>
          <w:lang w:val="es-MX"/>
        </w:rPr>
        <w:t>MOS</w:t>
      </w:r>
      <w:r w:rsidRPr="006064D1">
        <w:rPr>
          <w:rFonts w:cs="Century Gothic"/>
          <w:b/>
          <w:color w:val="000000" w:themeColor="text1"/>
          <w:spacing w:val="-2"/>
          <w:lang w:val="es-MX"/>
        </w:rPr>
        <w:t>E</w:t>
      </w:r>
      <w:r w:rsidRPr="006064D1">
        <w:rPr>
          <w:rFonts w:cs="Century Gothic"/>
          <w:b/>
          <w:color w:val="000000" w:themeColor="text1"/>
          <w:lang w:val="es-MX"/>
        </w:rPr>
        <w:t>X</w:t>
      </w:r>
      <w:r w:rsidRPr="006064D1">
        <w:rPr>
          <w:rFonts w:cs="Century Gothic"/>
          <w:b/>
          <w:color w:val="000000" w:themeColor="text1"/>
          <w:spacing w:val="-2"/>
          <w:lang w:val="es-MX"/>
        </w:rPr>
        <w:t>T</w:t>
      </w:r>
      <w:r w:rsidRPr="006064D1">
        <w:rPr>
          <w:rFonts w:cs="Century Gothic"/>
          <w:b/>
          <w:color w:val="000000" w:themeColor="text1"/>
          <w:lang w:val="es-MX"/>
        </w:rPr>
        <w:t>A</w:t>
      </w:r>
      <w:r w:rsidRPr="006064D1">
        <w:rPr>
          <w:rFonts w:cs="Century Gothic"/>
          <w:b/>
          <w:color w:val="000000" w:themeColor="text1"/>
          <w:spacing w:val="1"/>
          <w:lang w:val="es-MX"/>
        </w:rPr>
        <w:t>.</w:t>
      </w:r>
      <w:r w:rsidRPr="006064D1">
        <w:rPr>
          <w:rFonts w:cs="Century Gothic"/>
          <w:b/>
          <w:color w:val="000000" w:themeColor="text1"/>
          <w:lang w:val="es-MX"/>
        </w:rPr>
        <w:t>-</w:t>
      </w:r>
      <w:r w:rsidRPr="006064D1">
        <w:rPr>
          <w:rFonts w:cs="Century Gothic"/>
          <w:b/>
          <w:color w:val="000000" w:themeColor="text1"/>
          <w:spacing w:val="-1"/>
          <w:lang w:val="es-MX"/>
        </w:rPr>
        <w:t xml:space="preserve"> </w:t>
      </w:r>
      <w:r w:rsidRPr="006064D1">
        <w:rPr>
          <w:color w:val="000000" w:themeColor="text1"/>
          <w:spacing w:val="-4"/>
          <w:lang w:val="es-MX"/>
        </w:rPr>
        <w:t>E</w:t>
      </w:r>
      <w:r w:rsidRPr="006064D1">
        <w:rPr>
          <w:color w:val="000000" w:themeColor="text1"/>
          <w:lang w:val="es-MX"/>
        </w:rPr>
        <w:t xml:space="preserve">l </w:t>
      </w:r>
      <w:r w:rsidRPr="006064D1">
        <w:rPr>
          <w:color w:val="000000" w:themeColor="text1"/>
          <w:spacing w:val="-6"/>
          <w:lang w:val="es-MX"/>
        </w:rPr>
        <w:t>A</w:t>
      </w:r>
      <w:r w:rsidRPr="006064D1">
        <w:rPr>
          <w:color w:val="000000" w:themeColor="text1"/>
          <w:lang w:val="es-MX"/>
        </w:rPr>
        <w:t>gen</w:t>
      </w:r>
      <w:r w:rsidRPr="006064D1">
        <w:rPr>
          <w:color w:val="000000" w:themeColor="text1"/>
          <w:spacing w:val="-1"/>
          <w:lang w:val="es-MX"/>
        </w:rPr>
        <w:t>t</w:t>
      </w:r>
      <w:r w:rsidRPr="006064D1">
        <w:rPr>
          <w:color w:val="000000" w:themeColor="text1"/>
          <w:lang w:val="es-MX"/>
        </w:rPr>
        <w:t>e</w:t>
      </w:r>
      <w:r w:rsidRPr="006064D1">
        <w:rPr>
          <w:color w:val="000000" w:themeColor="text1"/>
          <w:spacing w:val="-1"/>
          <w:lang w:val="es-MX"/>
        </w:rPr>
        <w:t xml:space="preserve"> E</w:t>
      </w:r>
      <w:r w:rsidRPr="006064D1">
        <w:rPr>
          <w:color w:val="000000" w:themeColor="text1"/>
          <w:lang w:val="es-MX"/>
        </w:rPr>
        <w:t>co</w:t>
      </w:r>
      <w:r w:rsidRPr="006064D1">
        <w:rPr>
          <w:color w:val="000000" w:themeColor="text1"/>
          <w:spacing w:val="-1"/>
          <w:lang w:val="es-MX"/>
        </w:rPr>
        <w:t>n</w:t>
      </w:r>
      <w:r w:rsidRPr="006064D1">
        <w:rPr>
          <w:color w:val="000000" w:themeColor="text1"/>
          <w:lang w:val="es-MX"/>
        </w:rPr>
        <w:t>ó</w:t>
      </w:r>
      <w:r w:rsidRPr="006064D1">
        <w:rPr>
          <w:color w:val="000000" w:themeColor="text1"/>
          <w:spacing w:val="-4"/>
          <w:lang w:val="es-MX"/>
        </w:rPr>
        <w:t>m</w:t>
      </w:r>
      <w:r w:rsidRPr="006064D1">
        <w:rPr>
          <w:color w:val="000000" w:themeColor="text1"/>
          <w:spacing w:val="1"/>
          <w:lang w:val="es-MX"/>
        </w:rPr>
        <w:t>i</w:t>
      </w:r>
      <w:r w:rsidRPr="006064D1">
        <w:rPr>
          <w:color w:val="000000" w:themeColor="text1"/>
          <w:lang w:val="es-MX"/>
        </w:rPr>
        <w:t>co</w:t>
      </w:r>
      <w:r w:rsidRPr="006064D1">
        <w:rPr>
          <w:color w:val="000000" w:themeColor="text1"/>
          <w:spacing w:val="-4"/>
          <w:lang w:val="es-MX"/>
        </w:rPr>
        <w:t xml:space="preserve"> </w:t>
      </w:r>
      <w:r w:rsidRPr="006064D1">
        <w:rPr>
          <w:color w:val="000000" w:themeColor="text1"/>
          <w:spacing w:val="-2"/>
          <w:lang w:val="es-MX"/>
        </w:rPr>
        <w:t>P</w:t>
      </w:r>
      <w:r w:rsidRPr="006064D1">
        <w:rPr>
          <w:color w:val="000000" w:themeColor="text1"/>
          <w:lang w:val="es-MX"/>
        </w:rPr>
        <w:t>r</w:t>
      </w:r>
      <w:r w:rsidRPr="006064D1">
        <w:rPr>
          <w:color w:val="000000" w:themeColor="text1"/>
          <w:spacing w:val="-2"/>
          <w:lang w:val="es-MX"/>
        </w:rPr>
        <w:t>e</w:t>
      </w:r>
      <w:r w:rsidRPr="006064D1">
        <w:rPr>
          <w:color w:val="000000" w:themeColor="text1"/>
          <w:lang w:val="es-MX"/>
        </w:rPr>
        <w:t>p</w:t>
      </w:r>
      <w:r w:rsidRPr="006064D1">
        <w:rPr>
          <w:color w:val="000000" w:themeColor="text1"/>
          <w:spacing w:val="-3"/>
          <w:lang w:val="es-MX"/>
        </w:rPr>
        <w:t>o</w:t>
      </w:r>
      <w:r w:rsidRPr="006064D1">
        <w:rPr>
          <w:color w:val="000000" w:themeColor="text1"/>
          <w:lang w:val="es-MX"/>
        </w:rPr>
        <w:t>nde</w:t>
      </w:r>
      <w:r w:rsidRPr="006064D1">
        <w:rPr>
          <w:color w:val="000000" w:themeColor="text1"/>
          <w:spacing w:val="-2"/>
          <w:lang w:val="es-MX"/>
        </w:rPr>
        <w:t>r</w:t>
      </w:r>
      <w:r w:rsidRPr="006064D1">
        <w:rPr>
          <w:color w:val="000000" w:themeColor="text1"/>
          <w:lang w:val="es-MX"/>
        </w:rPr>
        <w:t>ante</w:t>
      </w:r>
      <w:r w:rsidRPr="006064D1">
        <w:rPr>
          <w:color w:val="000000" w:themeColor="text1"/>
          <w:spacing w:val="-1"/>
          <w:lang w:val="es-MX"/>
        </w:rPr>
        <w:t xml:space="preserve"> </w:t>
      </w:r>
      <w:r w:rsidRPr="006064D1">
        <w:rPr>
          <w:color w:val="000000" w:themeColor="text1"/>
          <w:spacing w:val="-3"/>
          <w:lang w:val="es-MX"/>
        </w:rPr>
        <w:t>d</w:t>
      </w:r>
      <w:r w:rsidRPr="006064D1">
        <w:rPr>
          <w:color w:val="000000" w:themeColor="text1"/>
          <w:lang w:val="es-MX"/>
        </w:rPr>
        <w:t>e</w:t>
      </w:r>
      <w:r w:rsidRPr="006064D1">
        <w:rPr>
          <w:color w:val="000000" w:themeColor="text1"/>
          <w:spacing w:val="-2"/>
          <w:lang w:val="es-MX"/>
        </w:rPr>
        <w:t>b</w:t>
      </w:r>
      <w:r w:rsidRPr="006064D1">
        <w:rPr>
          <w:color w:val="000000" w:themeColor="text1"/>
          <w:lang w:val="es-MX"/>
        </w:rPr>
        <w:t>e</w:t>
      </w:r>
      <w:r w:rsidRPr="006064D1">
        <w:rPr>
          <w:color w:val="000000" w:themeColor="text1"/>
          <w:spacing w:val="1"/>
          <w:lang w:val="es-MX"/>
        </w:rPr>
        <w:t>r</w:t>
      </w:r>
      <w:r w:rsidRPr="006064D1">
        <w:rPr>
          <w:color w:val="000000" w:themeColor="text1"/>
          <w:lang w:val="es-MX"/>
        </w:rPr>
        <w:t>á</w:t>
      </w:r>
      <w:r w:rsidRPr="006064D1">
        <w:rPr>
          <w:color w:val="000000" w:themeColor="text1"/>
          <w:spacing w:val="-3"/>
          <w:lang w:val="es-MX"/>
        </w:rPr>
        <w:t xml:space="preserve"> </w:t>
      </w:r>
      <w:r w:rsidRPr="006064D1">
        <w:rPr>
          <w:color w:val="000000" w:themeColor="text1"/>
          <w:lang w:val="es-MX"/>
        </w:rPr>
        <w:t>p</w:t>
      </w:r>
      <w:r w:rsidRPr="006064D1">
        <w:rPr>
          <w:color w:val="000000" w:themeColor="text1"/>
          <w:spacing w:val="-2"/>
          <w:lang w:val="es-MX"/>
        </w:rPr>
        <w:t>r</w:t>
      </w:r>
      <w:r w:rsidRPr="006064D1">
        <w:rPr>
          <w:color w:val="000000" w:themeColor="text1"/>
          <w:lang w:val="es-MX"/>
        </w:rPr>
        <w:t>e</w:t>
      </w:r>
      <w:r w:rsidRPr="006064D1">
        <w:rPr>
          <w:color w:val="000000" w:themeColor="text1"/>
          <w:spacing w:val="-2"/>
          <w:lang w:val="es-MX"/>
        </w:rPr>
        <w:t>s</w:t>
      </w:r>
      <w:r w:rsidRPr="006064D1">
        <w:rPr>
          <w:color w:val="000000" w:themeColor="text1"/>
          <w:lang w:val="es-MX"/>
        </w:rPr>
        <w:t>entar</w:t>
      </w:r>
      <w:r w:rsidRPr="006064D1">
        <w:rPr>
          <w:color w:val="000000" w:themeColor="text1"/>
          <w:spacing w:val="-3"/>
          <w:lang w:val="es-MX"/>
        </w:rPr>
        <w:t xml:space="preserve"> </w:t>
      </w:r>
      <w:r w:rsidRPr="006064D1">
        <w:rPr>
          <w:color w:val="000000" w:themeColor="text1"/>
          <w:lang w:val="es-MX"/>
        </w:rPr>
        <w:t>p</w:t>
      </w:r>
      <w:r w:rsidRPr="006064D1">
        <w:rPr>
          <w:color w:val="000000" w:themeColor="text1"/>
          <w:spacing w:val="-2"/>
          <w:lang w:val="es-MX"/>
        </w:rPr>
        <w:t>a</w:t>
      </w:r>
      <w:r w:rsidRPr="006064D1">
        <w:rPr>
          <w:color w:val="000000" w:themeColor="text1"/>
          <w:lang w:val="es-MX"/>
        </w:rPr>
        <w:t>ra</w:t>
      </w:r>
      <w:r w:rsidRPr="006064D1">
        <w:rPr>
          <w:color w:val="000000" w:themeColor="text1"/>
          <w:spacing w:val="-1"/>
          <w:lang w:val="es-MX"/>
        </w:rPr>
        <w:t xml:space="preserve"> </w:t>
      </w:r>
      <w:r w:rsidRPr="006064D1">
        <w:rPr>
          <w:color w:val="000000" w:themeColor="text1"/>
          <w:spacing w:val="-2"/>
          <w:lang w:val="es-MX"/>
        </w:rPr>
        <w:t>a</w:t>
      </w:r>
      <w:r w:rsidRPr="006064D1">
        <w:rPr>
          <w:color w:val="000000" w:themeColor="text1"/>
          <w:lang w:val="es-MX"/>
        </w:rPr>
        <w:t>p</w:t>
      </w:r>
      <w:r w:rsidRPr="006064D1">
        <w:rPr>
          <w:color w:val="000000" w:themeColor="text1"/>
          <w:spacing w:val="1"/>
          <w:lang w:val="es-MX"/>
        </w:rPr>
        <w:t>r</w:t>
      </w:r>
      <w:r w:rsidRPr="006064D1">
        <w:rPr>
          <w:color w:val="000000" w:themeColor="text1"/>
          <w:spacing w:val="-4"/>
          <w:lang w:val="es-MX"/>
        </w:rPr>
        <w:t>o</w:t>
      </w:r>
      <w:r w:rsidRPr="006064D1">
        <w:rPr>
          <w:color w:val="000000" w:themeColor="text1"/>
          <w:lang w:val="es-MX"/>
        </w:rPr>
        <w:t>b</w:t>
      </w:r>
      <w:r w:rsidRPr="006064D1">
        <w:rPr>
          <w:color w:val="000000" w:themeColor="text1"/>
          <w:spacing w:val="-2"/>
          <w:lang w:val="es-MX"/>
        </w:rPr>
        <w:t>ac</w:t>
      </w:r>
      <w:r w:rsidRPr="006064D1">
        <w:rPr>
          <w:color w:val="000000" w:themeColor="text1"/>
          <w:spacing w:val="1"/>
          <w:lang w:val="es-MX"/>
        </w:rPr>
        <w:t>i</w:t>
      </w:r>
      <w:r w:rsidRPr="006064D1">
        <w:rPr>
          <w:color w:val="000000" w:themeColor="text1"/>
          <w:lang w:val="es-MX"/>
        </w:rPr>
        <w:t>ón</w:t>
      </w:r>
      <w:r w:rsidRPr="006064D1">
        <w:rPr>
          <w:color w:val="000000" w:themeColor="text1"/>
          <w:spacing w:val="-2"/>
          <w:lang w:val="es-MX"/>
        </w:rPr>
        <w:t xml:space="preserve"> </w:t>
      </w:r>
      <w:r w:rsidRPr="006064D1">
        <w:rPr>
          <w:color w:val="000000" w:themeColor="text1"/>
          <w:lang w:val="es-MX"/>
        </w:rPr>
        <w:t>d</w:t>
      </w:r>
      <w:r w:rsidRPr="006064D1">
        <w:rPr>
          <w:color w:val="000000" w:themeColor="text1"/>
          <w:spacing w:val="-2"/>
          <w:lang w:val="es-MX"/>
        </w:rPr>
        <w:t>e</w:t>
      </w:r>
      <w:r w:rsidRPr="006064D1">
        <w:rPr>
          <w:color w:val="000000" w:themeColor="text1"/>
          <w:lang w:val="es-MX"/>
        </w:rPr>
        <w:t xml:space="preserve">l </w:t>
      </w:r>
      <w:r w:rsidRPr="006064D1">
        <w:rPr>
          <w:color w:val="000000" w:themeColor="text1"/>
          <w:spacing w:val="2"/>
          <w:lang w:val="es-MX"/>
        </w:rPr>
        <w:t>I</w:t>
      </w:r>
      <w:r w:rsidRPr="006064D1">
        <w:rPr>
          <w:color w:val="000000" w:themeColor="text1"/>
          <w:spacing w:val="-3"/>
          <w:lang w:val="es-MX"/>
        </w:rPr>
        <w:t>n</w:t>
      </w:r>
      <w:r w:rsidRPr="006064D1">
        <w:rPr>
          <w:color w:val="000000" w:themeColor="text1"/>
          <w:lang w:val="es-MX"/>
        </w:rPr>
        <w:t>sti</w:t>
      </w:r>
      <w:r w:rsidRPr="006064D1">
        <w:rPr>
          <w:color w:val="000000" w:themeColor="text1"/>
          <w:spacing w:val="-3"/>
          <w:lang w:val="es-MX"/>
        </w:rPr>
        <w:t>t</w:t>
      </w:r>
      <w:r w:rsidRPr="006064D1">
        <w:rPr>
          <w:color w:val="000000" w:themeColor="text1"/>
          <w:lang w:val="es-MX"/>
        </w:rPr>
        <w:t>ut</w:t>
      </w:r>
      <w:r w:rsidRPr="006064D1">
        <w:rPr>
          <w:color w:val="000000" w:themeColor="text1"/>
          <w:spacing w:val="-1"/>
          <w:lang w:val="es-MX"/>
        </w:rPr>
        <w:t>o</w:t>
      </w:r>
      <w:r w:rsidRPr="006064D1">
        <w:rPr>
          <w:color w:val="000000" w:themeColor="text1"/>
          <w:lang w:val="es-MX"/>
        </w:rPr>
        <w:t>,</w:t>
      </w:r>
      <w:r w:rsidRPr="006064D1">
        <w:rPr>
          <w:rFonts w:eastAsia="Calibri"/>
          <w:color w:val="000000" w:themeColor="text1"/>
          <w:spacing w:val="-2"/>
          <w:lang w:val="es-MX"/>
        </w:rPr>
        <w:t xml:space="preserve"> </w:t>
      </w:r>
      <w:r w:rsidRPr="006064D1">
        <w:rPr>
          <w:rFonts w:eastAsia="Calibri"/>
          <w:color w:val="000000" w:themeColor="text1"/>
          <w:lang w:val="es-MX"/>
        </w:rPr>
        <w:t>en</w:t>
      </w:r>
      <w:r w:rsidRPr="006064D1">
        <w:rPr>
          <w:rFonts w:eastAsia="Calibri"/>
          <w:color w:val="000000" w:themeColor="text1"/>
          <w:spacing w:val="-1"/>
          <w:lang w:val="es-MX"/>
        </w:rPr>
        <w:t xml:space="preserve"> </w:t>
      </w:r>
      <w:r w:rsidRPr="006064D1">
        <w:rPr>
          <w:color w:val="000000" w:themeColor="text1"/>
          <w:spacing w:val="-2"/>
          <w:lang w:val="es-MX"/>
        </w:rPr>
        <w:t>e</w:t>
      </w:r>
      <w:r w:rsidRPr="006064D1">
        <w:rPr>
          <w:color w:val="000000" w:themeColor="text1"/>
          <w:lang w:val="es-MX"/>
        </w:rPr>
        <w:t xml:space="preserve">l </w:t>
      </w:r>
      <w:r w:rsidRPr="006064D1">
        <w:rPr>
          <w:color w:val="000000" w:themeColor="text1"/>
          <w:spacing w:val="-1"/>
          <w:lang w:val="es-MX"/>
        </w:rPr>
        <w:t>m</w:t>
      </w:r>
      <w:r w:rsidRPr="006064D1">
        <w:rPr>
          <w:color w:val="000000" w:themeColor="text1"/>
          <w:spacing w:val="-2"/>
          <w:lang w:val="es-MX"/>
        </w:rPr>
        <w:t>e</w:t>
      </w:r>
      <w:r w:rsidRPr="006064D1">
        <w:rPr>
          <w:color w:val="000000" w:themeColor="text1"/>
          <w:lang w:val="es-MX"/>
        </w:rPr>
        <w:t>s</w:t>
      </w:r>
      <w:r w:rsidRPr="006064D1">
        <w:rPr>
          <w:color w:val="000000" w:themeColor="text1"/>
          <w:spacing w:val="-1"/>
          <w:lang w:val="es-MX"/>
        </w:rPr>
        <w:t xml:space="preserve"> </w:t>
      </w:r>
      <w:r w:rsidRPr="006064D1">
        <w:rPr>
          <w:color w:val="000000" w:themeColor="text1"/>
          <w:lang w:val="es-MX"/>
        </w:rPr>
        <w:t>de</w:t>
      </w:r>
      <w:r w:rsidRPr="006064D1">
        <w:rPr>
          <w:color w:val="000000" w:themeColor="text1"/>
          <w:spacing w:val="-3"/>
          <w:lang w:val="es-MX"/>
        </w:rPr>
        <w:t xml:space="preserve"> </w:t>
      </w:r>
      <w:r w:rsidRPr="006064D1">
        <w:rPr>
          <w:color w:val="000000" w:themeColor="text1"/>
          <w:spacing w:val="-2"/>
          <w:lang w:val="es-MX"/>
        </w:rPr>
        <w:t>j</w:t>
      </w:r>
      <w:r w:rsidRPr="006064D1">
        <w:rPr>
          <w:color w:val="000000" w:themeColor="text1"/>
          <w:lang w:val="es-MX"/>
        </w:rPr>
        <w:t>u</w:t>
      </w:r>
      <w:r w:rsidRPr="006064D1">
        <w:rPr>
          <w:color w:val="000000" w:themeColor="text1"/>
          <w:spacing w:val="-1"/>
          <w:lang w:val="es-MX"/>
        </w:rPr>
        <w:t>l</w:t>
      </w:r>
      <w:r w:rsidRPr="006064D1">
        <w:rPr>
          <w:color w:val="000000" w:themeColor="text1"/>
          <w:spacing w:val="1"/>
          <w:lang w:val="es-MX"/>
        </w:rPr>
        <w:t>i</w:t>
      </w:r>
      <w:r w:rsidRPr="006064D1">
        <w:rPr>
          <w:color w:val="000000" w:themeColor="text1"/>
          <w:lang w:val="es-MX"/>
        </w:rPr>
        <w:t>o</w:t>
      </w:r>
      <w:r w:rsidRPr="006064D1">
        <w:rPr>
          <w:color w:val="000000" w:themeColor="text1"/>
          <w:spacing w:val="-2"/>
          <w:lang w:val="es-MX"/>
        </w:rPr>
        <w:t xml:space="preserve"> </w:t>
      </w:r>
      <w:r w:rsidRPr="006064D1">
        <w:rPr>
          <w:color w:val="000000" w:themeColor="text1"/>
          <w:lang w:val="es-MX"/>
        </w:rPr>
        <w:t>d</w:t>
      </w:r>
      <w:r w:rsidRPr="006064D1">
        <w:rPr>
          <w:color w:val="000000" w:themeColor="text1"/>
          <w:spacing w:val="-2"/>
          <w:lang w:val="es-MX"/>
        </w:rPr>
        <w:t>e</w:t>
      </w:r>
      <w:r w:rsidRPr="006064D1">
        <w:rPr>
          <w:color w:val="000000" w:themeColor="text1"/>
          <w:lang w:val="es-MX"/>
        </w:rPr>
        <w:t>l año</w:t>
      </w:r>
      <w:r w:rsidRPr="006064D1">
        <w:rPr>
          <w:color w:val="000000" w:themeColor="text1"/>
          <w:spacing w:val="-4"/>
          <w:lang w:val="es-MX"/>
        </w:rPr>
        <w:t xml:space="preserve"> </w:t>
      </w:r>
      <w:r w:rsidRPr="006064D1">
        <w:rPr>
          <w:color w:val="000000" w:themeColor="text1"/>
          <w:lang w:val="es-MX"/>
        </w:rPr>
        <w:t>q</w:t>
      </w:r>
      <w:r w:rsidRPr="006064D1">
        <w:rPr>
          <w:color w:val="000000" w:themeColor="text1"/>
          <w:spacing w:val="-2"/>
          <w:lang w:val="es-MX"/>
        </w:rPr>
        <w:t>u</w:t>
      </w:r>
      <w:r w:rsidRPr="006064D1">
        <w:rPr>
          <w:color w:val="000000" w:themeColor="text1"/>
          <w:lang w:val="es-MX"/>
        </w:rPr>
        <w:t>e</w:t>
      </w:r>
      <w:r w:rsidRPr="006064D1">
        <w:rPr>
          <w:color w:val="000000" w:themeColor="text1"/>
          <w:spacing w:val="-1"/>
          <w:lang w:val="es-MX"/>
        </w:rPr>
        <w:t xml:space="preserve"> </w:t>
      </w:r>
      <w:r w:rsidRPr="006064D1">
        <w:rPr>
          <w:color w:val="000000" w:themeColor="text1"/>
          <w:lang w:val="es-MX"/>
        </w:rPr>
        <w:t>c</w:t>
      </w:r>
      <w:r w:rsidRPr="006064D1">
        <w:rPr>
          <w:color w:val="000000" w:themeColor="text1"/>
          <w:spacing w:val="-4"/>
          <w:lang w:val="es-MX"/>
        </w:rPr>
        <w:t>o</w:t>
      </w:r>
      <w:r w:rsidRPr="006064D1">
        <w:rPr>
          <w:color w:val="000000" w:themeColor="text1"/>
          <w:lang w:val="es-MX"/>
        </w:rPr>
        <w:t>r</w:t>
      </w:r>
      <w:r w:rsidRPr="006064D1">
        <w:rPr>
          <w:color w:val="000000" w:themeColor="text1"/>
          <w:spacing w:val="-2"/>
          <w:lang w:val="es-MX"/>
        </w:rPr>
        <w:t>r</w:t>
      </w:r>
      <w:r w:rsidRPr="006064D1">
        <w:rPr>
          <w:color w:val="000000" w:themeColor="text1"/>
          <w:lang w:val="es-MX"/>
        </w:rPr>
        <w:t>e</w:t>
      </w:r>
      <w:r w:rsidRPr="006064D1">
        <w:rPr>
          <w:color w:val="000000" w:themeColor="text1"/>
          <w:spacing w:val="-2"/>
          <w:lang w:val="es-MX"/>
        </w:rPr>
        <w:t>s</w:t>
      </w:r>
      <w:r w:rsidRPr="006064D1">
        <w:rPr>
          <w:color w:val="000000" w:themeColor="text1"/>
          <w:lang w:val="es-MX"/>
        </w:rPr>
        <w:t>ponda,</w:t>
      </w:r>
      <w:r w:rsidRPr="006064D1">
        <w:rPr>
          <w:color w:val="000000" w:themeColor="text1"/>
          <w:spacing w:val="-2"/>
          <w:lang w:val="es-MX"/>
        </w:rPr>
        <w:t xml:space="preserve"> </w:t>
      </w:r>
      <w:r w:rsidRPr="006064D1">
        <w:rPr>
          <w:color w:val="000000" w:themeColor="text1"/>
          <w:lang w:val="es-MX"/>
        </w:rPr>
        <w:t>u</w:t>
      </w:r>
      <w:r w:rsidRPr="006064D1">
        <w:rPr>
          <w:color w:val="000000" w:themeColor="text1"/>
          <w:spacing w:val="-3"/>
          <w:lang w:val="es-MX"/>
        </w:rPr>
        <w:t>n</w:t>
      </w:r>
      <w:r w:rsidRPr="006064D1">
        <w:rPr>
          <w:color w:val="000000" w:themeColor="text1"/>
          <w:lang w:val="es-MX"/>
        </w:rPr>
        <w:t>a</w:t>
      </w:r>
      <w:r w:rsidRPr="006064D1">
        <w:rPr>
          <w:color w:val="000000" w:themeColor="text1"/>
          <w:spacing w:val="-1"/>
          <w:lang w:val="es-MX"/>
        </w:rPr>
        <w:t xml:space="preserve"> </w:t>
      </w:r>
      <w:r w:rsidRPr="006064D1">
        <w:rPr>
          <w:color w:val="000000" w:themeColor="text1"/>
          <w:spacing w:val="-2"/>
          <w:lang w:val="es-MX"/>
        </w:rPr>
        <w:t>p</w:t>
      </w:r>
      <w:r w:rsidRPr="006064D1">
        <w:rPr>
          <w:color w:val="000000" w:themeColor="text1"/>
          <w:lang w:val="es-MX"/>
        </w:rPr>
        <w:t>rop</w:t>
      </w:r>
      <w:r w:rsidRPr="006064D1">
        <w:rPr>
          <w:color w:val="000000" w:themeColor="text1"/>
          <w:spacing w:val="-3"/>
          <w:lang w:val="es-MX"/>
        </w:rPr>
        <w:t>u</w:t>
      </w:r>
      <w:r w:rsidRPr="006064D1">
        <w:rPr>
          <w:color w:val="000000" w:themeColor="text1"/>
          <w:lang w:val="es-MX"/>
        </w:rPr>
        <w:t>esta</w:t>
      </w:r>
      <w:r w:rsidRPr="006064D1">
        <w:rPr>
          <w:color w:val="000000" w:themeColor="text1"/>
          <w:spacing w:val="-4"/>
          <w:lang w:val="es-MX"/>
        </w:rPr>
        <w:t xml:space="preserve"> </w:t>
      </w:r>
      <w:r w:rsidRPr="006064D1">
        <w:rPr>
          <w:color w:val="000000" w:themeColor="text1"/>
          <w:lang w:val="es-MX"/>
        </w:rPr>
        <w:t>de</w:t>
      </w:r>
      <w:r w:rsidRPr="006064D1">
        <w:rPr>
          <w:rFonts w:eastAsia="Calibri"/>
          <w:color w:val="000000" w:themeColor="text1"/>
          <w:spacing w:val="-1"/>
          <w:lang w:val="es-MX"/>
        </w:rPr>
        <w:t xml:space="preserve"> </w:t>
      </w:r>
      <w:r w:rsidRPr="006064D1">
        <w:rPr>
          <w:rFonts w:eastAsia="Calibri"/>
          <w:color w:val="000000" w:themeColor="text1"/>
          <w:lang w:val="es-MX"/>
        </w:rPr>
        <w:t>O</w:t>
      </w:r>
      <w:r w:rsidRPr="006064D1">
        <w:rPr>
          <w:rFonts w:eastAsia="Calibri"/>
          <w:color w:val="000000" w:themeColor="text1"/>
          <w:spacing w:val="-2"/>
          <w:lang w:val="es-MX"/>
        </w:rPr>
        <w:t>f</w:t>
      </w:r>
      <w:r w:rsidRPr="006064D1">
        <w:rPr>
          <w:rFonts w:eastAsia="Calibri"/>
          <w:color w:val="000000" w:themeColor="text1"/>
          <w:lang w:val="es-MX"/>
        </w:rPr>
        <w:t>e</w:t>
      </w:r>
      <w:r w:rsidRPr="006064D1">
        <w:rPr>
          <w:rFonts w:eastAsia="Calibri"/>
          <w:color w:val="000000" w:themeColor="text1"/>
          <w:spacing w:val="1"/>
          <w:lang w:val="es-MX"/>
        </w:rPr>
        <w:t>r</w:t>
      </w:r>
      <w:r w:rsidRPr="006064D1">
        <w:rPr>
          <w:rFonts w:eastAsia="Calibri"/>
          <w:color w:val="000000" w:themeColor="text1"/>
          <w:lang w:val="es-MX"/>
        </w:rPr>
        <w:t>ta</w:t>
      </w:r>
      <w:r w:rsidRPr="006064D1">
        <w:rPr>
          <w:rFonts w:eastAsia="Calibri"/>
          <w:color w:val="000000" w:themeColor="text1"/>
          <w:spacing w:val="-4"/>
          <w:lang w:val="es-MX"/>
        </w:rPr>
        <w:t xml:space="preserve"> </w:t>
      </w:r>
      <w:r w:rsidRPr="006064D1">
        <w:rPr>
          <w:rFonts w:eastAsia="Calibri"/>
          <w:color w:val="000000" w:themeColor="text1"/>
          <w:lang w:val="es-MX"/>
        </w:rPr>
        <w:t>de</w:t>
      </w:r>
      <w:r w:rsidRPr="006064D1">
        <w:rPr>
          <w:rFonts w:eastAsia="Calibri"/>
          <w:color w:val="000000" w:themeColor="text1"/>
          <w:spacing w:val="-3"/>
          <w:lang w:val="es-MX"/>
        </w:rPr>
        <w:t xml:space="preserve"> </w:t>
      </w:r>
      <w:r w:rsidRPr="006064D1">
        <w:rPr>
          <w:rFonts w:eastAsia="Calibri"/>
          <w:color w:val="000000" w:themeColor="text1"/>
          <w:lang w:val="es-MX"/>
        </w:rPr>
        <w:t>Re</w:t>
      </w:r>
      <w:r w:rsidRPr="006064D1">
        <w:rPr>
          <w:rFonts w:eastAsia="Calibri"/>
          <w:color w:val="000000" w:themeColor="text1"/>
          <w:spacing w:val="-3"/>
          <w:lang w:val="es-MX"/>
        </w:rPr>
        <w:t>f</w:t>
      </w:r>
      <w:r w:rsidRPr="006064D1">
        <w:rPr>
          <w:rFonts w:eastAsia="Calibri"/>
          <w:color w:val="000000" w:themeColor="text1"/>
          <w:lang w:val="es-MX"/>
        </w:rPr>
        <w:t>e</w:t>
      </w:r>
      <w:r w:rsidRPr="006064D1">
        <w:rPr>
          <w:rFonts w:eastAsia="Calibri"/>
          <w:color w:val="000000" w:themeColor="text1"/>
          <w:spacing w:val="-2"/>
          <w:lang w:val="es-MX"/>
        </w:rPr>
        <w:t>r</w:t>
      </w:r>
      <w:r w:rsidRPr="006064D1">
        <w:rPr>
          <w:rFonts w:eastAsia="Calibri"/>
          <w:color w:val="000000" w:themeColor="text1"/>
          <w:lang w:val="es-MX"/>
        </w:rPr>
        <w:t>e</w:t>
      </w:r>
      <w:r w:rsidRPr="006064D1">
        <w:rPr>
          <w:rFonts w:eastAsia="Calibri"/>
          <w:color w:val="000000" w:themeColor="text1"/>
          <w:spacing w:val="-3"/>
          <w:lang w:val="es-MX"/>
        </w:rPr>
        <w:t>n</w:t>
      </w:r>
      <w:r w:rsidRPr="006064D1">
        <w:rPr>
          <w:rFonts w:eastAsia="Calibri"/>
          <w:color w:val="000000" w:themeColor="text1"/>
          <w:lang w:val="es-MX"/>
        </w:rPr>
        <w:t>c</w:t>
      </w:r>
      <w:r w:rsidRPr="006064D1">
        <w:rPr>
          <w:rFonts w:eastAsia="Calibri"/>
          <w:color w:val="000000" w:themeColor="text1"/>
          <w:spacing w:val="-1"/>
          <w:lang w:val="es-MX"/>
        </w:rPr>
        <w:t>i</w:t>
      </w:r>
      <w:r w:rsidRPr="006064D1">
        <w:rPr>
          <w:rFonts w:eastAsia="Calibri"/>
          <w:color w:val="000000" w:themeColor="text1"/>
          <w:lang w:val="es-MX"/>
        </w:rPr>
        <w:t xml:space="preserve">a </w:t>
      </w:r>
      <w:r w:rsidRPr="006064D1">
        <w:rPr>
          <w:color w:val="000000" w:themeColor="text1"/>
          <w:lang w:val="es-MX"/>
        </w:rPr>
        <w:t>pa</w:t>
      </w:r>
      <w:r w:rsidRPr="006064D1">
        <w:rPr>
          <w:color w:val="000000" w:themeColor="text1"/>
          <w:spacing w:val="-2"/>
          <w:lang w:val="es-MX"/>
        </w:rPr>
        <w:t>r</w:t>
      </w:r>
      <w:r w:rsidRPr="006064D1">
        <w:rPr>
          <w:color w:val="000000" w:themeColor="text1"/>
          <w:lang w:val="es-MX"/>
        </w:rPr>
        <w:t>a</w:t>
      </w:r>
      <w:r w:rsidRPr="006064D1">
        <w:rPr>
          <w:color w:val="000000" w:themeColor="text1"/>
          <w:spacing w:val="23"/>
          <w:lang w:val="es-MX"/>
        </w:rPr>
        <w:t xml:space="preserve"> </w:t>
      </w:r>
      <w:r w:rsidRPr="006064D1">
        <w:rPr>
          <w:color w:val="000000" w:themeColor="text1"/>
          <w:spacing w:val="1"/>
          <w:lang w:val="es-MX"/>
        </w:rPr>
        <w:t>l</w:t>
      </w:r>
      <w:r w:rsidRPr="006064D1">
        <w:rPr>
          <w:color w:val="000000" w:themeColor="text1"/>
          <w:lang w:val="es-MX"/>
        </w:rPr>
        <w:t>a</w:t>
      </w:r>
      <w:r w:rsidRPr="006064D1">
        <w:rPr>
          <w:color w:val="000000" w:themeColor="text1"/>
          <w:spacing w:val="23"/>
          <w:lang w:val="es-MX"/>
        </w:rPr>
        <w:t xml:space="preserve"> </w:t>
      </w:r>
      <w:r w:rsidRPr="006064D1">
        <w:rPr>
          <w:color w:val="000000" w:themeColor="text1"/>
          <w:lang w:val="es-MX"/>
        </w:rPr>
        <w:t>prest</w:t>
      </w:r>
      <w:r w:rsidRPr="006064D1">
        <w:rPr>
          <w:color w:val="000000" w:themeColor="text1"/>
          <w:spacing w:val="-3"/>
          <w:lang w:val="es-MX"/>
        </w:rPr>
        <w:t>a</w:t>
      </w:r>
      <w:r w:rsidRPr="006064D1">
        <w:rPr>
          <w:color w:val="000000" w:themeColor="text1"/>
          <w:spacing w:val="-2"/>
          <w:lang w:val="es-MX"/>
        </w:rPr>
        <w:t>c</w:t>
      </w:r>
      <w:r w:rsidRPr="006064D1">
        <w:rPr>
          <w:color w:val="000000" w:themeColor="text1"/>
          <w:spacing w:val="1"/>
          <w:lang w:val="es-MX"/>
        </w:rPr>
        <w:t>i</w:t>
      </w:r>
      <w:r w:rsidRPr="006064D1">
        <w:rPr>
          <w:color w:val="000000" w:themeColor="text1"/>
          <w:lang w:val="es-MX"/>
        </w:rPr>
        <w:t>ón</w:t>
      </w:r>
      <w:r w:rsidRPr="006064D1">
        <w:rPr>
          <w:color w:val="000000" w:themeColor="text1"/>
          <w:spacing w:val="21"/>
          <w:lang w:val="es-MX"/>
        </w:rPr>
        <w:t xml:space="preserve"> </w:t>
      </w:r>
      <w:r w:rsidRPr="006064D1">
        <w:rPr>
          <w:color w:val="000000" w:themeColor="text1"/>
          <w:lang w:val="es-MX"/>
        </w:rPr>
        <w:t>del</w:t>
      </w:r>
      <w:r w:rsidRPr="006064D1">
        <w:rPr>
          <w:color w:val="000000" w:themeColor="text1"/>
          <w:spacing w:val="22"/>
          <w:lang w:val="es-MX"/>
        </w:rPr>
        <w:t xml:space="preserve"> </w:t>
      </w:r>
      <w:r w:rsidRPr="006064D1">
        <w:rPr>
          <w:color w:val="000000" w:themeColor="text1"/>
          <w:lang w:val="es-MX"/>
        </w:rPr>
        <w:t>Se</w:t>
      </w:r>
      <w:r w:rsidRPr="006064D1">
        <w:rPr>
          <w:color w:val="000000" w:themeColor="text1"/>
          <w:spacing w:val="-2"/>
          <w:lang w:val="es-MX"/>
        </w:rPr>
        <w:t>r</w:t>
      </w:r>
      <w:r w:rsidRPr="006064D1">
        <w:rPr>
          <w:color w:val="000000" w:themeColor="text1"/>
          <w:spacing w:val="2"/>
          <w:lang w:val="es-MX"/>
        </w:rPr>
        <w:t>v</w:t>
      </w:r>
      <w:r w:rsidRPr="006064D1">
        <w:rPr>
          <w:color w:val="000000" w:themeColor="text1"/>
          <w:spacing w:val="-1"/>
          <w:lang w:val="es-MX"/>
        </w:rPr>
        <w:t>i</w:t>
      </w:r>
      <w:r w:rsidRPr="006064D1">
        <w:rPr>
          <w:color w:val="000000" w:themeColor="text1"/>
          <w:spacing w:val="-2"/>
          <w:lang w:val="es-MX"/>
        </w:rPr>
        <w:t>c</w:t>
      </w:r>
      <w:r w:rsidRPr="006064D1">
        <w:rPr>
          <w:color w:val="000000" w:themeColor="text1"/>
          <w:spacing w:val="1"/>
          <w:lang w:val="es-MX"/>
        </w:rPr>
        <w:t>i</w:t>
      </w:r>
      <w:r w:rsidRPr="006064D1">
        <w:rPr>
          <w:color w:val="000000" w:themeColor="text1"/>
          <w:lang w:val="es-MX"/>
        </w:rPr>
        <w:t>o</w:t>
      </w:r>
      <w:r w:rsidRPr="006064D1">
        <w:rPr>
          <w:color w:val="000000" w:themeColor="text1"/>
          <w:spacing w:val="22"/>
          <w:lang w:val="es-MX"/>
        </w:rPr>
        <w:t xml:space="preserve"> </w:t>
      </w:r>
      <w:r w:rsidRPr="006064D1">
        <w:rPr>
          <w:color w:val="000000" w:themeColor="text1"/>
          <w:spacing w:val="-2"/>
          <w:lang w:val="es-MX"/>
        </w:rPr>
        <w:t>M</w:t>
      </w:r>
      <w:r w:rsidRPr="006064D1">
        <w:rPr>
          <w:color w:val="000000" w:themeColor="text1"/>
          <w:lang w:val="es-MX"/>
        </w:rPr>
        <w:t>ay</w:t>
      </w:r>
      <w:r w:rsidRPr="006064D1">
        <w:rPr>
          <w:color w:val="000000" w:themeColor="text1"/>
          <w:spacing w:val="-1"/>
          <w:lang w:val="es-MX"/>
        </w:rPr>
        <w:t>o</w:t>
      </w:r>
      <w:r w:rsidRPr="006064D1">
        <w:rPr>
          <w:color w:val="000000" w:themeColor="text1"/>
          <w:lang w:val="es-MX"/>
        </w:rPr>
        <w:t>r</w:t>
      </w:r>
      <w:r w:rsidRPr="006064D1">
        <w:rPr>
          <w:color w:val="000000" w:themeColor="text1"/>
          <w:spacing w:val="1"/>
          <w:lang w:val="es-MX"/>
        </w:rPr>
        <w:t>i</w:t>
      </w:r>
      <w:r w:rsidRPr="006064D1">
        <w:rPr>
          <w:color w:val="000000" w:themeColor="text1"/>
          <w:lang w:val="es-MX"/>
        </w:rPr>
        <w:t>s</w:t>
      </w:r>
      <w:r w:rsidRPr="006064D1">
        <w:rPr>
          <w:color w:val="000000" w:themeColor="text1"/>
          <w:spacing w:val="-3"/>
          <w:lang w:val="es-MX"/>
        </w:rPr>
        <w:t>t</w:t>
      </w:r>
      <w:r w:rsidRPr="006064D1">
        <w:rPr>
          <w:color w:val="000000" w:themeColor="text1"/>
          <w:lang w:val="es-MX"/>
        </w:rPr>
        <w:t>a</w:t>
      </w:r>
      <w:r w:rsidRPr="006064D1">
        <w:rPr>
          <w:color w:val="000000" w:themeColor="text1"/>
          <w:spacing w:val="23"/>
          <w:lang w:val="es-MX"/>
        </w:rPr>
        <w:t xml:space="preserve"> </w:t>
      </w:r>
      <w:r w:rsidRPr="006064D1">
        <w:rPr>
          <w:color w:val="000000" w:themeColor="text1"/>
          <w:lang w:val="es-MX"/>
        </w:rPr>
        <w:t>de</w:t>
      </w:r>
      <w:r w:rsidRPr="006064D1">
        <w:rPr>
          <w:color w:val="000000" w:themeColor="text1"/>
          <w:spacing w:val="23"/>
          <w:lang w:val="es-MX"/>
        </w:rPr>
        <w:t xml:space="preserve"> </w:t>
      </w:r>
      <w:r w:rsidRPr="006064D1">
        <w:rPr>
          <w:color w:val="000000" w:themeColor="text1"/>
          <w:lang w:val="es-MX"/>
        </w:rPr>
        <w:t>Usua</w:t>
      </w:r>
      <w:r w:rsidRPr="006064D1">
        <w:rPr>
          <w:color w:val="000000" w:themeColor="text1"/>
          <w:spacing w:val="1"/>
          <w:lang w:val="es-MX"/>
        </w:rPr>
        <w:t>ri</w:t>
      </w:r>
      <w:r w:rsidRPr="006064D1">
        <w:rPr>
          <w:color w:val="000000" w:themeColor="text1"/>
          <w:lang w:val="es-MX"/>
        </w:rPr>
        <w:t>o</w:t>
      </w:r>
      <w:r w:rsidRPr="006064D1">
        <w:rPr>
          <w:color w:val="000000" w:themeColor="text1"/>
          <w:spacing w:val="22"/>
          <w:lang w:val="es-MX"/>
        </w:rPr>
        <w:t xml:space="preserve"> </w:t>
      </w:r>
      <w:r w:rsidRPr="006064D1">
        <w:rPr>
          <w:color w:val="000000" w:themeColor="text1"/>
          <w:spacing w:val="-4"/>
          <w:lang w:val="es-MX"/>
        </w:rPr>
        <w:t>V</w:t>
      </w:r>
      <w:r w:rsidRPr="006064D1">
        <w:rPr>
          <w:color w:val="000000" w:themeColor="text1"/>
          <w:spacing w:val="1"/>
          <w:lang w:val="es-MX"/>
        </w:rPr>
        <w:t>i</w:t>
      </w:r>
      <w:r w:rsidRPr="006064D1">
        <w:rPr>
          <w:color w:val="000000" w:themeColor="text1"/>
          <w:lang w:val="es-MX"/>
        </w:rPr>
        <w:t>s</w:t>
      </w:r>
      <w:r w:rsidRPr="006064D1">
        <w:rPr>
          <w:color w:val="000000" w:themeColor="text1"/>
          <w:spacing w:val="1"/>
          <w:lang w:val="es-MX"/>
        </w:rPr>
        <w:t>i</w:t>
      </w:r>
      <w:r w:rsidRPr="006064D1">
        <w:rPr>
          <w:color w:val="000000" w:themeColor="text1"/>
          <w:lang w:val="es-MX"/>
        </w:rPr>
        <w:t>tan</w:t>
      </w:r>
      <w:r w:rsidRPr="006064D1">
        <w:rPr>
          <w:color w:val="000000" w:themeColor="text1"/>
          <w:spacing w:val="-4"/>
          <w:lang w:val="es-MX"/>
        </w:rPr>
        <w:t>t</w:t>
      </w:r>
      <w:r w:rsidRPr="006064D1">
        <w:rPr>
          <w:color w:val="000000" w:themeColor="text1"/>
          <w:lang w:val="es-MX"/>
        </w:rPr>
        <w:t>e,</w:t>
      </w:r>
      <w:r w:rsidRPr="006064D1">
        <w:rPr>
          <w:color w:val="000000" w:themeColor="text1"/>
          <w:spacing w:val="22"/>
          <w:lang w:val="es-MX"/>
        </w:rPr>
        <w:t xml:space="preserve"> </w:t>
      </w:r>
      <w:r w:rsidRPr="006064D1">
        <w:rPr>
          <w:color w:val="000000" w:themeColor="text1"/>
          <w:lang w:val="es-MX"/>
        </w:rPr>
        <w:t>una</w:t>
      </w:r>
      <w:r w:rsidRPr="006064D1">
        <w:rPr>
          <w:color w:val="000000" w:themeColor="text1"/>
          <w:spacing w:val="23"/>
          <w:lang w:val="es-MX"/>
        </w:rPr>
        <w:t xml:space="preserve"> </w:t>
      </w:r>
      <w:r w:rsidRPr="006064D1">
        <w:rPr>
          <w:color w:val="000000" w:themeColor="text1"/>
          <w:lang w:val="es-MX"/>
        </w:rPr>
        <w:t>p</w:t>
      </w:r>
      <w:r w:rsidRPr="006064D1">
        <w:rPr>
          <w:color w:val="000000" w:themeColor="text1"/>
          <w:spacing w:val="1"/>
          <w:lang w:val="es-MX"/>
        </w:rPr>
        <w:t>r</w:t>
      </w:r>
      <w:r w:rsidRPr="006064D1">
        <w:rPr>
          <w:color w:val="000000" w:themeColor="text1"/>
          <w:lang w:val="es-MX"/>
        </w:rPr>
        <w:t>opu</w:t>
      </w:r>
      <w:r w:rsidRPr="006064D1">
        <w:rPr>
          <w:color w:val="000000" w:themeColor="text1"/>
          <w:spacing w:val="-2"/>
          <w:lang w:val="es-MX"/>
        </w:rPr>
        <w:t>e</w:t>
      </w:r>
      <w:r w:rsidRPr="006064D1">
        <w:rPr>
          <w:color w:val="000000" w:themeColor="text1"/>
          <w:lang w:val="es-MX"/>
        </w:rPr>
        <w:t>sta</w:t>
      </w:r>
      <w:r w:rsidRPr="006064D1">
        <w:rPr>
          <w:color w:val="000000" w:themeColor="text1"/>
          <w:spacing w:val="22"/>
          <w:lang w:val="es-MX"/>
        </w:rPr>
        <w:t xml:space="preserve"> </w:t>
      </w:r>
      <w:r w:rsidRPr="006064D1">
        <w:rPr>
          <w:color w:val="000000" w:themeColor="text1"/>
          <w:lang w:val="es-MX"/>
        </w:rPr>
        <w:t>de</w:t>
      </w:r>
      <w:r w:rsidRPr="006064D1">
        <w:rPr>
          <w:color w:val="000000" w:themeColor="text1"/>
          <w:spacing w:val="23"/>
          <w:lang w:val="es-MX"/>
        </w:rPr>
        <w:t xml:space="preserve"> </w:t>
      </w:r>
      <w:r w:rsidRPr="006064D1">
        <w:rPr>
          <w:color w:val="000000" w:themeColor="text1"/>
          <w:lang w:val="es-MX"/>
        </w:rPr>
        <w:t>Of</w:t>
      </w:r>
      <w:r w:rsidRPr="006064D1">
        <w:rPr>
          <w:color w:val="000000" w:themeColor="text1"/>
          <w:spacing w:val="-2"/>
          <w:lang w:val="es-MX"/>
        </w:rPr>
        <w:t>e</w:t>
      </w:r>
      <w:r w:rsidRPr="006064D1">
        <w:rPr>
          <w:color w:val="000000" w:themeColor="text1"/>
          <w:lang w:val="es-MX"/>
        </w:rPr>
        <w:t>rta</w:t>
      </w:r>
      <w:r w:rsidRPr="006064D1">
        <w:rPr>
          <w:color w:val="000000" w:themeColor="text1"/>
          <w:spacing w:val="22"/>
          <w:lang w:val="es-MX"/>
        </w:rPr>
        <w:t xml:space="preserve"> </w:t>
      </w:r>
      <w:r w:rsidRPr="006064D1">
        <w:rPr>
          <w:color w:val="000000" w:themeColor="text1"/>
          <w:spacing w:val="-3"/>
          <w:lang w:val="es-MX"/>
        </w:rPr>
        <w:t>d</w:t>
      </w:r>
      <w:r w:rsidRPr="006064D1">
        <w:rPr>
          <w:color w:val="000000" w:themeColor="text1"/>
          <w:lang w:val="es-MX"/>
        </w:rPr>
        <w:t>e Ref</w:t>
      </w:r>
      <w:r w:rsidRPr="006064D1">
        <w:rPr>
          <w:color w:val="000000" w:themeColor="text1"/>
          <w:spacing w:val="-2"/>
          <w:lang w:val="es-MX"/>
        </w:rPr>
        <w:t>e</w:t>
      </w:r>
      <w:r w:rsidRPr="006064D1">
        <w:rPr>
          <w:color w:val="000000" w:themeColor="text1"/>
          <w:lang w:val="es-MX"/>
        </w:rPr>
        <w:t>re</w:t>
      </w:r>
      <w:r w:rsidRPr="006064D1">
        <w:rPr>
          <w:color w:val="000000" w:themeColor="text1"/>
          <w:spacing w:val="-3"/>
          <w:lang w:val="es-MX"/>
        </w:rPr>
        <w:t>n</w:t>
      </w:r>
      <w:r w:rsidRPr="006064D1">
        <w:rPr>
          <w:color w:val="000000" w:themeColor="text1"/>
          <w:spacing w:val="-2"/>
          <w:lang w:val="es-MX"/>
        </w:rPr>
        <w:t>c</w:t>
      </w:r>
      <w:r w:rsidRPr="006064D1">
        <w:rPr>
          <w:color w:val="000000" w:themeColor="text1"/>
          <w:spacing w:val="1"/>
          <w:lang w:val="es-MX"/>
        </w:rPr>
        <w:t>i</w:t>
      </w:r>
      <w:r w:rsidRPr="006064D1">
        <w:rPr>
          <w:color w:val="000000" w:themeColor="text1"/>
          <w:lang w:val="es-MX"/>
        </w:rPr>
        <w:t>a</w:t>
      </w:r>
      <w:r w:rsidRPr="006064D1">
        <w:rPr>
          <w:color w:val="000000" w:themeColor="text1"/>
          <w:spacing w:val="51"/>
          <w:lang w:val="es-MX"/>
        </w:rPr>
        <w:t xml:space="preserve"> </w:t>
      </w:r>
      <w:r w:rsidRPr="006064D1">
        <w:rPr>
          <w:color w:val="000000" w:themeColor="text1"/>
          <w:lang w:val="es-MX"/>
        </w:rPr>
        <w:t>pa</w:t>
      </w:r>
      <w:r w:rsidRPr="006064D1">
        <w:rPr>
          <w:color w:val="000000" w:themeColor="text1"/>
          <w:spacing w:val="-2"/>
          <w:lang w:val="es-MX"/>
        </w:rPr>
        <w:t>r</w:t>
      </w:r>
      <w:r w:rsidRPr="006064D1">
        <w:rPr>
          <w:color w:val="000000" w:themeColor="text1"/>
          <w:lang w:val="es-MX"/>
        </w:rPr>
        <w:t>a</w:t>
      </w:r>
      <w:r w:rsidRPr="006064D1">
        <w:rPr>
          <w:color w:val="000000" w:themeColor="text1"/>
          <w:spacing w:val="54"/>
          <w:lang w:val="es-MX"/>
        </w:rPr>
        <w:t xml:space="preserve"> </w:t>
      </w:r>
      <w:r w:rsidRPr="006064D1">
        <w:rPr>
          <w:color w:val="000000" w:themeColor="text1"/>
          <w:spacing w:val="-1"/>
          <w:lang w:val="es-MX"/>
        </w:rPr>
        <w:t>l</w:t>
      </w:r>
      <w:r w:rsidRPr="006064D1">
        <w:rPr>
          <w:color w:val="000000" w:themeColor="text1"/>
          <w:lang w:val="es-MX"/>
        </w:rPr>
        <w:t>a</w:t>
      </w:r>
      <w:r w:rsidRPr="006064D1">
        <w:rPr>
          <w:color w:val="000000" w:themeColor="text1"/>
          <w:spacing w:val="54"/>
          <w:lang w:val="es-MX"/>
        </w:rPr>
        <w:t xml:space="preserve"> </w:t>
      </w:r>
      <w:r w:rsidRPr="006064D1">
        <w:rPr>
          <w:color w:val="000000" w:themeColor="text1"/>
          <w:spacing w:val="-2"/>
          <w:lang w:val="es-MX"/>
        </w:rPr>
        <w:t>pr</w:t>
      </w:r>
      <w:r w:rsidRPr="006064D1">
        <w:rPr>
          <w:color w:val="000000" w:themeColor="text1"/>
          <w:lang w:val="es-MX"/>
        </w:rPr>
        <w:t>est</w:t>
      </w:r>
      <w:r w:rsidRPr="006064D1">
        <w:rPr>
          <w:color w:val="000000" w:themeColor="text1"/>
          <w:spacing w:val="-3"/>
          <w:lang w:val="es-MX"/>
        </w:rPr>
        <w:t>a</w:t>
      </w:r>
      <w:r w:rsidRPr="006064D1">
        <w:rPr>
          <w:color w:val="000000" w:themeColor="text1"/>
          <w:lang w:val="es-MX"/>
        </w:rPr>
        <w:t>c</w:t>
      </w:r>
      <w:r w:rsidRPr="006064D1">
        <w:rPr>
          <w:color w:val="000000" w:themeColor="text1"/>
          <w:spacing w:val="1"/>
          <w:lang w:val="es-MX"/>
        </w:rPr>
        <w:t>i</w:t>
      </w:r>
      <w:r w:rsidRPr="006064D1">
        <w:rPr>
          <w:color w:val="000000" w:themeColor="text1"/>
          <w:spacing w:val="-4"/>
          <w:lang w:val="es-MX"/>
        </w:rPr>
        <w:t>ó</w:t>
      </w:r>
      <w:r w:rsidRPr="006064D1">
        <w:rPr>
          <w:color w:val="000000" w:themeColor="text1"/>
          <w:lang w:val="es-MX"/>
        </w:rPr>
        <w:t>n</w:t>
      </w:r>
      <w:r w:rsidRPr="006064D1">
        <w:rPr>
          <w:color w:val="000000" w:themeColor="text1"/>
          <w:spacing w:val="53"/>
          <w:lang w:val="es-MX"/>
        </w:rPr>
        <w:t xml:space="preserve"> </w:t>
      </w:r>
      <w:r w:rsidRPr="006064D1">
        <w:rPr>
          <w:color w:val="000000" w:themeColor="text1"/>
          <w:lang w:val="es-MX"/>
        </w:rPr>
        <w:t>d</w:t>
      </w:r>
      <w:r w:rsidRPr="006064D1">
        <w:rPr>
          <w:color w:val="000000" w:themeColor="text1"/>
          <w:spacing w:val="-2"/>
          <w:lang w:val="es-MX"/>
        </w:rPr>
        <w:t>e</w:t>
      </w:r>
      <w:r w:rsidRPr="006064D1">
        <w:rPr>
          <w:color w:val="000000" w:themeColor="text1"/>
          <w:lang w:val="es-MX"/>
        </w:rPr>
        <w:t>l</w:t>
      </w:r>
      <w:r w:rsidRPr="006064D1">
        <w:rPr>
          <w:color w:val="000000" w:themeColor="text1"/>
          <w:spacing w:val="55"/>
          <w:lang w:val="es-MX"/>
        </w:rPr>
        <w:t xml:space="preserve"> </w:t>
      </w:r>
      <w:r w:rsidRPr="006064D1">
        <w:rPr>
          <w:color w:val="000000" w:themeColor="text1"/>
          <w:spacing w:val="-2"/>
          <w:lang w:val="es-MX"/>
        </w:rPr>
        <w:t>S</w:t>
      </w:r>
      <w:r w:rsidRPr="006064D1">
        <w:rPr>
          <w:color w:val="000000" w:themeColor="text1"/>
          <w:lang w:val="es-MX"/>
        </w:rPr>
        <w:t>e</w:t>
      </w:r>
      <w:r w:rsidRPr="006064D1">
        <w:rPr>
          <w:color w:val="000000" w:themeColor="text1"/>
          <w:spacing w:val="-2"/>
          <w:lang w:val="es-MX"/>
        </w:rPr>
        <w:t>r</w:t>
      </w:r>
      <w:r w:rsidRPr="006064D1">
        <w:rPr>
          <w:color w:val="000000" w:themeColor="text1"/>
          <w:lang w:val="es-MX"/>
        </w:rPr>
        <w:t>v</w:t>
      </w:r>
      <w:r w:rsidRPr="006064D1">
        <w:rPr>
          <w:color w:val="000000" w:themeColor="text1"/>
          <w:spacing w:val="-1"/>
          <w:lang w:val="es-MX"/>
        </w:rPr>
        <w:t>i</w:t>
      </w:r>
      <w:r w:rsidRPr="006064D1">
        <w:rPr>
          <w:color w:val="000000" w:themeColor="text1"/>
          <w:lang w:val="es-MX"/>
        </w:rPr>
        <w:t>c</w:t>
      </w:r>
      <w:r w:rsidRPr="006064D1">
        <w:rPr>
          <w:color w:val="000000" w:themeColor="text1"/>
          <w:spacing w:val="1"/>
          <w:lang w:val="es-MX"/>
        </w:rPr>
        <w:t>i</w:t>
      </w:r>
      <w:r w:rsidRPr="006064D1">
        <w:rPr>
          <w:color w:val="000000" w:themeColor="text1"/>
          <w:lang w:val="es-MX"/>
        </w:rPr>
        <w:t>o</w:t>
      </w:r>
      <w:r w:rsidRPr="006064D1">
        <w:rPr>
          <w:color w:val="000000" w:themeColor="text1"/>
          <w:spacing w:val="51"/>
          <w:lang w:val="es-MX"/>
        </w:rPr>
        <w:t xml:space="preserve"> </w:t>
      </w:r>
      <w:r w:rsidRPr="006064D1">
        <w:rPr>
          <w:color w:val="000000" w:themeColor="text1"/>
          <w:spacing w:val="-2"/>
          <w:lang w:val="es-MX"/>
        </w:rPr>
        <w:t>M</w:t>
      </w:r>
      <w:r w:rsidRPr="006064D1">
        <w:rPr>
          <w:color w:val="000000" w:themeColor="text1"/>
          <w:lang w:val="es-MX"/>
        </w:rPr>
        <w:t>ay</w:t>
      </w:r>
      <w:r w:rsidRPr="006064D1">
        <w:rPr>
          <w:color w:val="000000" w:themeColor="text1"/>
          <w:spacing w:val="-1"/>
          <w:lang w:val="es-MX"/>
        </w:rPr>
        <w:t>o</w:t>
      </w:r>
      <w:r w:rsidRPr="006064D1">
        <w:rPr>
          <w:color w:val="000000" w:themeColor="text1"/>
          <w:lang w:val="es-MX"/>
        </w:rPr>
        <w:t>r</w:t>
      </w:r>
      <w:r w:rsidRPr="006064D1">
        <w:rPr>
          <w:color w:val="000000" w:themeColor="text1"/>
          <w:spacing w:val="1"/>
          <w:lang w:val="es-MX"/>
        </w:rPr>
        <w:t>i</w:t>
      </w:r>
      <w:r w:rsidRPr="006064D1">
        <w:rPr>
          <w:color w:val="000000" w:themeColor="text1"/>
          <w:lang w:val="es-MX"/>
        </w:rPr>
        <w:t>s</w:t>
      </w:r>
      <w:r w:rsidRPr="006064D1">
        <w:rPr>
          <w:color w:val="000000" w:themeColor="text1"/>
          <w:spacing w:val="-3"/>
          <w:lang w:val="es-MX"/>
        </w:rPr>
        <w:t>t</w:t>
      </w:r>
      <w:r w:rsidRPr="006064D1">
        <w:rPr>
          <w:color w:val="000000" w:themeColor="text1"/>
          <w:lang w:val="es-MX"/>
        </w:rPr>
        <w:t>a</w:t>
      </w:r>
      <w:r w:rsidRPr="006064D1">
        <w:rPr>
          <w:color w:val="000000" w:themeColor="text1"/>
          <w:spacing w:val="54"/>
          <w:lang w:val="es-MX"/>
        </w:rPr>
        <w:t xml:space="preserve"> </w:t>
      </w:r>
      <w:r w:rsidRPr="006064D1">
        <w:rPr>
          <w:color w:val="000000" w:themeColor="text1"/>
          <w:lang w:val="es-MX"/>
        </w:rPr>
        <w:t>de</w:t>
      </w:r>
      <w:r w:rsidRPr="006064D1">
        <w:rPr>
          <w:color w:val="000000" w:themeColor="text1"/>
          <w:spacing w:val="52"/>
          <w:lang w:val="es-MX"/>
        </w:rPr>
        <w:t xml:space="preserve"> </w:t>
      </w:r>
      <w:r w:rsidRPr="006064D1">
        <w:rPr>
          <w:color w:val="000000" w:themeColor="text1"/>
          <w:lang w:val="es-MX"/>
        </w:rPr>
        <w:t>Co</w:t>
      </w:r>
      <w:r w:rsidRPr="006064D1">
        <w:rPr>
          <w:color w:val="000000" w:themeColor="text1"/>
          <w:spacing w:val="-1"/>
          <w:lang w:val="es-MX"/>
        </w:rPr>
        <w:t>m</w:t>
      </w:r>
      <w:r w:rsidRPr="006064D1">
        <w:rPr>
          <w:color w:val="000000" w:themeColor="text1"/>
          <w:spacing w:val="-2"/>
          <w:lang w:val="es-MX"/>
        </w:rPr>
        <w:t>e</w:t>
      </w:r>
      <w:r w:rsidRPr="006064D1">
        <w:rPr>
          <w:color w:val="000000" w:themeColor="text1"/>
          <w:lang w:val="es-MX"/>
        </w:rPr>
        <w:t>r</w:t>
      </w:r>
      <w:r w:rsidRPr="006064D1">
        <w:rPr>
          <w:color w:val="000000" w:themeColor="text1"/>
          <w:spacing w:val="-2"/>
          <w:lang w:val="es-MX"/>
        </w:rPr>
        <w:t>c</w:t>
      </w:r>
      <w:r w:rsidRPr="006064D1">
        <w:rPr>
          <w:color w:val="000000" w:themeColor="text1"/>
          <w:spacing w:val="1"/>
          <w:lang w:val="es-MX"/>
        </w:rPr>
        <w:t>i</w:t>
      </w:r>
      <w:r w:rsidRPr="006064D1">
        <w:rPr>
          <w:color w:val="000000" w:themeColor="text1"/>
          <w:spacing w:val="-2"/>
          <w:lang w:val="es-MX"/>
        </w:rPr>
        <w:t>a</w:t>
      </w:r>
      <w:r w:rsidRPr="006064D1">
        <w:rPr>
          <w:color w:val="000000" w:themeColor="text1"/>
          <w:spacing w:val="1"/>
          <w:lang w:val="es-MX"/>
        </w:rPr>
        <w:t>li</w:t>
      </w:r>
      <w:r w:rsidRPr="006064D1">
        <w:rPr>
          <w:color w:val="000000" w:themeColor="text1"/>
          <w:spacing w:val="-3"/>
          <w:lang w:val="es-MX"/>
        </w:rPr>
        <w:t>z</w:t>
      </w:r>
      <w:r w:rsidRPr="006064D1">
        <w:rPr>
          <w:color w:val="000000" w:themeColor="text1"/>
          <w:lang w:val="es-MX"/>
        </w:rPr>
        <w:t>a</w:t>
      </w:r>
      <w:r w:rsidRPr="006064D1">
        <w:rPr>
          <w:color w:val="000000" w:themeColor="text1"/>
          <w:spacing w:val="-1"/>
          <w:lang w:val="es-MX"/>
        </w:rPr>
        <w:t>c</w:t>
      </w:r>
      <w:r w:rsidRPr="006064D1">
        <w:rPr>
          <w:color w:val="000000" w:themeColor="text1"/>
          <w:spacing w:val="1"/>
          <w:lang w:val="es-MX"/>
        </w:rPr>
        <w:t>i</w:t>
      </w:r>
      <w:r w:rsidRPr="006064D1">
        <w:rPr>
          <w:color w:val="000000" w:themeColor="text1"/>
          <w:lang w:val="es-MX"/>
        </w:rPr>
        <w:t>ón</w:t>
      </w:r>
      <w:r w:rsidRPr="006064D1">
        <w:rPr>
          <w:color w:val="000000" w:themeColor="text1"/>
          <w:spacing w:val="53"/>
          <w:lang w:val="es-MX"/>
        </w:rPr>
        <w:t xml:space="preserve"> </w:t>
      </w:r>
      <w:r w:rsidRPr="006064D1">
        <w:rPr>
          <w:color w:val="000000" w:themeColor="text1"/>
          <w:lang w:val="es-MX"/>
        </w:rPr>
        <w:t>o</w:t>
      </w:r>
      <w:r w:rsidRPr="006064D1">
        <w:rPr>
          <w:color w:val="000000" w:themeColor="text1"/>
          <w:spacing w:val="53"/>
          <w:lang w:val="es-MX"/>
        </w:rPr>
        <w:t xml:space="preserve"> </w:t>
      </w:r>
      <w:r w:rsidRPr="006064D1">
        <w:rPr>
          <w:color w:val="000000" w:themeColor="text1"/>
          <w:spacing w:val="-2"/>
          <w:lang w:val="es-MX"/>
        </w:rPr>
        <w:t>Re</w:t>
      </w:r>
      <w:r w:rsidRPr="006064D1">
        <w:rPr>
          <w:color w:val="000000" w:themeColor="text1"/>
          <w:lang w:val="es-MX"/>
        </w:rPr>
        <w:t>venta</w:t>
      </w:r>
      <w:r w:rsidRPr="006064D1">
        <w:rPr>
          <w:color w:val="000000" w:themeColor="text1"/>
          <w:spacing w:val="51"/>
          <w:lang w:val="es-MX"/>
        </w:rPr>
        <w:t xml:space="preserve"> </w:t>
      </w:r>
      <w:r w:rsidRPr="006064D1">
        <w:rPr>
          <w:color w:val="000000" w:themeColor="text1"/>
          <w:lang w:val="es-MX"/>
        </w:rPr>
        <w:t xml:space="preserve">de </w:t>
      </w:r>
      <w:r w:rsidRPr="006064D1">
        <w:rPr>
          <w:rFonts w:eastAsia="Calibri"/>
          <w:color w:val="000000" w:themeColor="text1"/>
          <w:lang w:val="es-MX"/>
        </w:rPr>
        <w:t>Se</w:t>
      </w:r>
      <w:r w:rsidRPr="006064D1">
        <w:rPr>
          <w:rFonts w:eastAsia="Calibri"/>
          <w:color w:val="000000" w:themeColor="text1"/>
          <w:spacing w:val="-2"/>
          <w:lang w:val="es-MX"/>
        </w:rPr>
        <w:t>r</w:t>
      </w:r>
      <w:r w:rsidRPr="006064D1">
        <w:rPr>
          <w:rFonts w:eastAsia="Calibri"/>
          <w:color w:val="000000" w:themeColor="text1"/>
          <w:lang w:val="es-MX"/>
        </w:rPr>
        <w:t>v</w:t>
      </w:r>
      <w:r w:rsidRPr="006064D1">
        <w:rPr>
          <w:rFonts w:eastAsia="Calibri"/>
          <w:color w:val="000000" w:themeColor="text1"/>
          <w:spacing w:val="-1"/>
          <w:lang w:val="es-MX"/>
        </w:rPr>
        <w:t>i</w:t>
      </w:r>
      <w:r w:rsidRPr="006064D1">
        <w:rPr>
          <w:rFonts w:eastAsia="Calibri"/>
          <w:color w:val="000000" w:themeColor="text1"/>
          <w:lang w:val="es-MX"/>
        </w:rPr>
        <w:t>c</w:t>
      </w:r>
      <w:r w:rsidRPr="006064D1">
        <w:rPr>
          <w:rFonts w:eastAsia="Calibri"/>
          <w:color w:val="000000" w:themeColor="text1"/>
          <w:spacing w:val="1"/>
          <w:lang w:val="es-MX"/>
        </w:rPr>
        <w:t>i</w:t>
      </w:r>
      <w:r w:rsidRPr="006064D1">
        <w:rPr>
          <w:rFonts w:eastAsia="Calibri"/>
          <w:color w:val="000000" w:themeColor="text1"/>
          <w:spacing w:val="-4"/>
          <w:lang w:val="es-MX"/>
        </w:rPr>
        <w:t>o</w:t>
      </w:r>
      <w:r w:rsidRPr="006064D1">
        <w:rPr>
          <w:rFonts w:eastAsia="Calibri"/>
          <w:color w:val="000000" w:themeColor="text1"/>
          <w:lang w:val="es-MX"/>
        </w:rPr>
        <w:t>s</w:t>
      </w:r>
      <w:r w:rsidRPr="006064D1">
        <w:rPr>
          <w:rFonts w:eastAsia="Calibri"/>
          <w:color w:val="000000" w:themeColor="text1"/>
          <w:spacing w:val="1"/>
          <w:lang w:val="es-MX"/>
        </w:rPr>
        <w:t xml:space="preserve"> </w:t>
      </w:r>
      <w:r w:rsidRPr="006064D1">
        <w:rPr>
          <w:color w:val="000000" w:themeColor="text1"/>
          <w:lang w:val="es-MX"/>
        </w:rPr>
        <w:t>y una</w:t>
      </w:r>
      <w:r w:rsidRPr="006064D1">
        <w:rPr>
          <w:color w:val="000000" w:themeColor="text1"/>
          <w:spacing w:val="-1"/>
          <w:lang w:val="es-MX"/>
        </w:rPr>
        <w:t xml:space="preserve"> </w:t>
      </w:r>
      <w:r w:rsidRPr="006064D1">
        <w:rPr>
          <w:color w:val="000000" w:themeColor="text1"/>
          <w:lang w:val="es-MX"/>
        </w:rPr>
        <w:t>p</w:t>
      </w:r>
      <w:r w:rsidRPr="006064D1">
        <w:rPr>
          <w:color w:val="000000" w:themeColor="text1"/>
          <w:spacing w:val="1"/>
          <w:lang w:val="es-MX"/>
        </w:rPr>
        <w:t>r</w:t>
      </w:r>
      <w:r w:rsidRPr="006064D1">
        <w:rPr>
          <w:color w:val="000000" w:themeColor="text1"/>
          <w:lang w:val="es-MX"/>
        </w:rPr>
        <w:t>o</w:t>
      </w:r>
      <w:r w:rsidRPr="006064D1">
        <w:rPr>
          <w:color w:val="000000" w:themeColor="text1"/>
          <w:spacing w:val="-3"/>
          <w:lang w:val="es-MX"/>
        </w:rPr>
        <w:t>p</w:t>
      </w:r>
      <w:r w:rsidRPr="006064D1">
        <w:rPr>
          <w:color w:val="000000" w:themeColor="text1"/>
          <w:lang w:val="es-MX"/>
        </w:rPr>
        <w:t>u</w:t>
      </w:r>
      <w:r w:rsidRPr="006064D1">
        <w:rPr>
          <w:color w:val="000000" w:themeColor="text1"/>
          <w:spacing w:val="-2"/>
          <w:lang w:val="es-MX"/>
        </w:rPr>
        <w:t>e</w:t>
      </w:r>
      <w:r w:rsidRPr="006064D1">
        <w:rPr>
          <w:color w:val="000000" w:themeColor="text1"/>
          <w:lang w:val="es-MX"/>
        </w:rPr>
        <w:t>sta</w:t>
      </w:r>
      <w:r w:rsidRPr="006064D1">
        <w:rPr>
          <w:color w:val="000000" w:themeColor="text1"/>
          <w:spacing w:val="1"/>
          <w:lang w:val="es-MX"/>
        </w:rPr>
        <w:t xml:space="preserve"> </w:t>
      </w:r>
      <w:r w:rsidRPr="006064D1">
        <w:rPr>
          <w:color w:val="000000" w:themeColor="text1"/>
          <w:lang w:val="es-MX"/>
        </w:rPr>
        <w:t>de</w:t>
      </w:r>
      <w:r w:rsidRPr="006064D1">
        <w:rPr>
          <w:color w:val="000000" w:themeColor="text1"/>
          <w:spacing w:val="-1"/>
          <w:lang w:val="es-MX"/>
        </w:rPr>
        <w:t xml:space="preserve"> </w:t>
      </w:r>
      <w:r w:rsidRPr="006064D1">
        <w:rPr>
          <w:color w:val="000000" w:themeColor="text1"/>
          <w:lang w:val="es-MX"/>
        </w:rPr>
        <w:t>Of</w:t>
      </w:r>
      <w:r w:rsidRPr="006064D1">
        <w:rPr>
          <w:color w:val="000000" w:themeColor="text1"/>
          <w:spacing w:val="-2"/>
          <w:lang w:val="es-MX"/>
        </w:rPr>
        <w:t>e</w:t>
      </w:r>
      <w:r w:rsidRPr="006064D1">
        <w:rPr>
          <w:color w:val="000000" w:themeColor="text1"/>
          <w:lang w:val="es-MX"/>
        </w:rPr>
        <w:t>rta</w:t>
      </w:r>
      <w:r w:rsidRPr="006064D1">
        <w:rPr>
          <w:color w:val="000000" w:themeColor="text1"/>
          <w:spacing w:val="1"/>
          <w:lang w:val="es-MX"/>
        </w:rPr>
        <w:t xml:space="preserve"> </w:t>
      </w:r>
      <w:r w:rsidRPr="006064D1">
        <w:rPr>
          <w:color w:val="000000" w:themeColor="text1"/>
          <w:lang w:val="es-MX"/>
        </w:rPr>
        <w:t>de</w:t>
      </w:r>
      <w:r w:rsidRPr="006064D1">
        <w:rPr>
          <w:color w:val="000000" w:themeColor="text1"/>
          <w:spacing w:val="-1"/>
          <w:lang w:val="es-MX"/>
        </w:rPr>
        <w:t xml:space="preserve"> </w:t>
      </w:r>
      <w:r w:rsidRPr="006064D1">
        <w:rPr>
          <w:color w:val="000000" w:themeColor="text1"/>
          <w:lang w:val="es-MX"/>
        </w:rPr>
        <w:t>Re</w:t>
      </w:r>
      <w:r w:rsidRPr="006064D1">
        <w:rPr>
          <w:color w:val="000000" w:themeColor="text1"/>
          <w:spacing w:val="-3"/>
          <w:lang w:val="es-MX"/>
        </w:rPr>
        <w:t>f</w:t>
      </w:r>
      <w:r w:rsidRPr="006064D1">
        <w:rPr>
          <w:color w:val="000000" w:themeColor="text1"/>
          <w:lang w:val="es-MX"/>
        </w:rPr>
        <w:t>e</w:t>
      </w:r>
      <w:r w:rsidRPr="006064D1">
        <w:rPr>
          <w:color w:val="000000" w:themeColor="text1"/>
          <w:spacing w:val="-2"/>
          <w:lang w:val="es-MX"/>
        </w:rPr>
        <w:t>r</w:t>
      </w:r>
      <w:r w:rsidRPr="006064D1">
        <w:rPr>
          <w:color w:val="000000" w:themeColor="text1"/>
          <w:lang w:val="es-MX"/>
        </w:rPr>
        <w:t>en</w:t>
      </w:r>
      <w:r w:rsidRPr="006064D1">
        <w:rPr>
          <w:color w:val="000000" w:themeColor="text1"/>
          <w:spacing w:val="-2"/>
          <w:lang w:val="es-MX"/>
        </w:rPr>
        <w:t>c</w:t>
      </w:r>
      <w:r w:rsidRPr="006064D1">
        <w:rPr>
          <w:color w:val="000000" w:themeColor="text1"/>
          <w:spacing w:val="1"/>
          <w:lang w:val="es-MX"/>
        </w:rPr>
        <w:t>i</w:t>
      </w:r>
      <w:r w:rsidRPr="006064D1">
        <w:rPr>
          <w:color w:val="000000" w:themeColor="text1"/>
          <w:lang w:val="es-MX"/>
        </w:rPr>
        <w:t>a</w:t>
      </w:r>
      <w:r w:rsidRPr="006064D1">
        <w:rPr>
          <w:color w:val="000000" w:themeColor="text1"/>
          <w:spacing w:val="-1"/>
          <w:lang w:val="es-MX"/>
        </w:rPr>
        <w:t xml:space="preserve"> </w:t>
      </w:r>
      <w:r w:rsidRPr="006064D1">
        <w:rPr>
          <w:color w:val="000000" w:themeColor="text1"/>
          <w:lang w:val="es-MX"/>
        </w:rPr>
        <w:t>pa</w:t>
      </w:r>
      <w:r w:rsidRPr="006064D1">
        <w:rPr>
          <w:color w:val="000000" w:themeColor="text1"/>
          <w:spacing w:val="-2"/>
          <w:lang w:val="es-MX"/>
        </w:rPr>
        <w:t>r</w:t>
      </w:r>
      <w:r w:rsidRPr="006064D1">
        <w:rPr>
          <w:color w:val="000000" w:themeColor="text1"/>
          <w:lang w:val="es-MX"/>
        </w:rPr>
        <w:t>a</w:t>
      </w:r>
      <w:r w:rsidRPr="006064D1">
        <w:rPr>
          <w:color w:val="000000" w:themeColor="text1"/>
          <w:spacing w:val="1"/>
          <w:lang w:val="es-MX"/>
        </w:rPr>
        <w:t xml:space="preserve"> </w:t>
      </w:r>
      <w:r w:rsidRPr="006064D1">
        <w:rPr>
          <w:color w:val="000000" w:themeColor="text1"/>
          <w:spacing w:val="-1"/>
          <w:lang w:val="es-MX"/>
        </w:rPr>
        <w:t>l</w:t>
      </w:r>
      <w:r w:rsidRPr="006064D1">
        <w:rPr>
          <w:color w:val="000000" w:themeColor="text1"/>
          <w:lang w:val="es-MX"/>
        </w:rPr>
        <w:t>a</w:t>
      </w:r>
      <w:r w:rsidRPr="006064D1">
        <w:rPr>
          <w:color w:val="000000" w:themeColor="text1"/>
          <w:spacing w:val="1"/>
          <w:lang w:val="es-MX"/>
        </w:rPr>
        <w:t xml:space="preserve"> </w:t>
      </w:r>
      <w:r w:rsidRPr="006064D1">
        <w:rPr>
          <w:color w:val="000000" w:themeColor="text1"/>
          <w:spacing w:val="-2"/>
          <w:lang w:val="es-MX"/>
        </w:rPr>
        <w:t>p</w:t>
      </w:r>
      <w:r w:rsidRPr="006064D1">
        <w:rPr>
          <w:color w:val="000000" w:themeColor="text1"/>
          <w:lang w:val="es-MX"/>
        </w:rPr>
        <w:t>res</w:t>
      </w:r>
      <w:r w:rsidRPr="006064D1">
        <w:rPr>
          <w:color w:val="000000" w:themeColor="text1"/>
          <w:spacing w:val="-3"/>
          <w:lang w:val="es-MX"/>
        </w:rPr>
        <w:t>t</w:t>
      </w:r>
      <w:r w:rsidRPr="006064D1">
        <w:rPr>
          <w:color w:val="000000" w:themeColor="text1"/>
          <w:lang w:val="es-MX"/>
        </w:rPr>
        <w:t>a</w:t>
      </w:r>
      <w:r w:rsidRPr="006064D1">
        <w:rPr>
          <w:color w:val="000000" w:themeColor="text1"/>
          <w:spacing w:val="-1"/>
          <w:lang w:val="es-MX"/>
        </w:rPr>
        <w:t>ci</w:t>
      </w:r>
      <w:r w:rsidRPr="006064D1">
        <w:rPr>
          <w:color w:val="000000" w:themeColor="text1"/>
          <w:lang w:val="es-MX"/>
        </w:rPr>
        <w:t>ón del Se</w:t>
      </w:r>
      <w:r w:rsidRPr="006064D1">
        <w:rPr>
          <w:color w:val="000000" w:themeColor="text1"/>
          <w:spacing w:val="-2"/>
          <w:lang w:val="es-MX"/>
        </w:rPr>
        <w:t>r</w:t>
      </w:r>
      <w:r w:rsidRPr="006064D1">
        <w:rPr>
          <w:color w:val="000000" w:themeColor="text1"/>
          <w:lang w:val="es-MX"/>
        </w:rPr>
        <w:t>v</w:t>
      </w:r>
      <w:r w:rsidRPr="006064D1">
        <w:rPr>
          <w:color w:val="000000" w:themeColor="text1"/>
          <w:spacing w:val="-1"/>
          <w:lang w:val="es-MX"/>
        </w:rPr>
        <w:t>i</w:t>
      </w:r>
      <w:r w:rsidRPr="006064D1">
        <w:rPr>
          <w:color w:val="000000" w:themeColor="text1"/>
          <w:spacing w:val="-2"/>
          <w:lang w:val="es-MX"/>
        </w:rPr>
        <w:t>c</w:t>
      </w:r>
      <w:r w:rsidRPr="006064D1">
        <w:rPr>
          <w:color w:val="000000" w:themeColor="text1"/>
          <w:spacing w:val="1"/>
          <w:lang w:val="es-MX"/>
        </w:rPr>
        <w:t>i</w:t>
      </w:r>
      <w:r w:rsidRPr="006064D1">
        <w:rPr>
          <w:color w:val="000000" w:themeColor="text1"/>
          <w:lang w:val="es-MX"/>
        </w:rPr>
        <w:t xml:space="preserve">o </w:t>
      </w:r>
      <w:r w:rsidRPr="006064D1">
        <w:rPr>
          <w:rFonts w:eastAsia="Calibri"/>
          <w:color w:val="000000" w:themeColor="text1"/>
          <w:lang w:val="es-MX"/>
        </w:rPr>
        <w:t>de</w:t>
      </w:r>
      <w:r w:rsidRPr="006064D1">
        <w:rPr>
          <w:rFonts w:eastAsia="Calibri"/>
          <w:color w:val="000000" w:themeColor="text1"/>
          <w:spacing w:val="2"/>
          <w:lang w:val="es-MX"/>
        </w:rPr>
        <w:t xml:space="preserve"> </w:t>
      </w:r>
      <w:r w:rsidRPr="006064D1">
        <w:rPr>
          <w:rFonts w:eastAsia="Calibri"/>
          <w:color w:val="000000" w:themeColor="text1"/>
          <w:spacing w:val="-6"/>
          <w:lang w:val="es-MX"/>
        </w:rPr>
        <w:t>A</w:t>
      </w:r>
      <w:r w:rsidRPr="006064D1">
        <w:rPr>
          <w:rFonts w:eastAsia="Calibri"/>
          <w:color w:val="000000" w:themeColor="text1"/>
          <w:lang w:val="es-MX"/>
        </w:rPr>
        <w:t>c</w:t>
      </w:r>
      <w:r w:rsidRPr="006064D1">
        <w:rPr>
          <w:rFonts w:eastAsia="Calibri"/>
          <w:color w:val="000000" w:themeColor="text1"/>
          <w:spacing w:val="-2"/>
          <w:lang w:val="es-MX"/>
        </w:rPr>
        <w:t>c</w:t>
      </w:r>
      <w:r w:rsidRPr="006064D1">
        <w:rPr>
          <w:rFonts w:eastAsia="Calibri"/>
          <w:color w:val="000000" w:themeColor="text1"/>
          <w:spacing w:val="8"/>
          <w:lang w:val="es-MX"/>
        </w:rPr>
        <w:t>e</w:t>
      </w:r>
      <w:r w:rsidRPr="006064D1">
        <w:rPr>
          <w:rFonts w:eastAsia="Calibri"/>
          <w:color w:val="000000" w:themeColor="text1"/>
          <w:lang w:val="es-MX"/>
        </w:rPr>
        <w:t>so y</w:t>
      </w:r>
      <w:r w:rsidRPr="006064D1">
        <w:rPr>
          <w:rFonts w:eastAsia="Calibri"/>
          <w:color w:val="000000" w:themeColor="text1"/>
          <w:spacing w:val="5"/>
          <w:lang w:val="es-MX"/>
        </w:rPr>
        <w:t xml:space="preserve"> </w:t>
      </w:r>
      <w:r w:rsidRPr="006064D1">
        <w:rPr>
          <w:rFonts w:eastAsia="Calibri"/>
          <w:color w:val="000000" w:themeColor="text1"/>
          <w:lang w:val="es-MX"/>
        </w:rPr>
        <w:t>Uso</w:t>
      </w:r>
      <w:r w:rsidRPr="006064D1">
        <w:rPr>
          <w:rFonts w:eastAsia="Calibri"/>
          <w:color w:val="000000" w:themeColor="text1"/>
          <w:spacing w:val="5"/>
          <w:lang w:val="es-MX"/>
        </w:rPr>
        <w:t xml:space="preserve"> </w:t>
      </w:r>
      <w:r w:rsidRPr="006064D1">
        <w:rPr>
          <w:rFonts w:eastAsia="Calibri"/>
          <w:color w:val="000000" w:themeColor="text1"/>
          <w:lang w:val="es-MX"/>
        </w:rPr>
        <w:t>Co</w:t>
      </w:r>
      <w:r w:rsidRPr="006064D1">
        <w:rPr>
          <w:rFonts w:eastAsia="Calibri"/>
          <w:color w:val="000000" w:themeColor="text1"/>
          <w:spacing w:val="-1"/>
          <w:lang w:val="es-MX"/>
        </w:rPr>
        <w:t>m</w:t>
      </w:r>
      <w:r w:rsidRPr="006064D1">
        <w:rPr>
          <w:rFonts w:eastAsia="Calibri"/>
          <w:color w:val="000000" w:themeColor="text1"/>
          <w:lang w:val="es-MX"/>
        </w:rPr>
        <w:t>p</w:t>
      </w:r>
      <w:r w:rsidRPr="006064D1">
        <w:rPr>
          <w:rFonts w:eastAsia="Calibri"/>
          <w:color w:val="000000" w:themeColor="text1"/>
          <w:spacing w:val="-2"/>
          <w:lang w:val="es-MX"/>
        </w:rPr>
        <w:t>a</w:t>
      </w:r>
      <w:r w:rsidRPr="006064D1">
        <w:rPr>
          <w:rFonts w:eastAsia="Calibri"/>
          <w:color w:val="000000" w:themeColor="text1"/>
          <w:lang w:val="es-MX"/>
        </w:rPr>
        <w:t>rt</w:t>
      </w:r>
      <w:r w:rsidRPr="006064D1">
        <w:rPr>
          <w:rFonts w:eastAsia="Calibri"/>
          <w:color w:val="000000" w:themeColor="text1"/>
          <w:spacing w:val="-2"/>
          <w:lang w:val="es-MX"/>
        </w:rPr>
        <w:t>i</w:t>
      </w:r>
      <w:r w:rsidRPr="006064D1">
        <w:rPr>
          <w:rFonts w:eastAsia="Calibri"/>
          <w:color w:val="000000" w:themeColor="text1"/>
          <w:lang w:val="es-MX"/>
        </w:rPr>
        <w:t>do</w:t>
      </w:r>
      <w:r w:rsidRPr="006064D1">
        <w:rPr>
          <w:rFonts w:eastAsia="Calibri"/>
          <w:color w:val="000000" w:themeColor="text1"/>
          <w:spacing w:val="5"/>
          <w:lang w:val="es-MX"/>
        </w:rPr>
        <w:t xml:space="preserve"> </w:t>
      </w:r>
      <w:r w:rsidRPr="006064D1">
        <w:rPr>
          <w:rFonts w:eastAsia="Calibri"/>
          <w:color w:val="000000" w:themeColor="text1"/>
          <w:lang w:val="es-MX"/>
        </w:rPr>
        <w:t>de</w:t>
      </w:r>
      <w:r w:rsidRPr="006064D1">
        <w:rPr>
          <w:rFonts w:eastAsia="Calibri"/>
          <w:color w:val="000000" w:themeColor="text1"/>
          <w:spacing w:val="4"/>
          <w:lang w:val="es-MX"/>
        </w:rPr>
        <w:t xml:space="preserve"> </w:t>
      </w:r>
      <w:r w:rsidRPr="006064D1">
        <w:rPr>
          <w:rFonts w:eastAsia="Calibri"/>
          <w:color w:val="000000" w:themeColor="text1"/>
          <w:lang w:val="es-MX"/>
        </w:rPr>
        <w:t>Inf</w:t>
      </w:r>
      <w:r w:rsidRPr="006064D1">
        <w:rPr>
          <w:rFonts w:eastAsia="Calibri"/>
          <w:color w:val="000000" w:themeColor="text1"/>
          <w:spacing w:val="1"/>
          <w:lang w:val="es-MX"/>
        </w:rPr>
        <w:t>r</w:t>
      </w:r>
      <w:r w:rsidRPr="006064D1">
        <w:rPr>
          <w:rFonts w:eastAsia="Calibri"/>
          <w:color w:val="000000" w:themeColor="text1"/>
          <w:spacing w:val="-2"/>
          <w:lang w:val="es-MX"/>
        </w:rPr>
        <w:t>a</w:t>
      </w:r>
      <w:r w:rsidRPr="006064D1">
        <w:rPr>
          <w:rFonts w:eastAsia="Calibri"/>
          <w:color w:val="000000" w:themeColor="text1"/>
          <w:lang w:val="es-MX"/>
        </w:rPr>
        <w:t>est</w:t>
      </w:r>
      <w:r w:rsidRPr="006064D1">
        <w:rPr>
          <w:rFonts w:eastAsia="Calibri"/>
          <w:color w:val="000000" w:themeColor="text1"/>
          <w:spacing w:val="-3"/>
          <w:lang w:val="es-MX"/>
        </w:rPr>
        <w:t>r</w:t>
      </w:r>
      <w:r w:rsidRPr="006064D1">
        <w:rPr>
          <w:rFonts w:eastAsia="Calibri"/>
          <w:color w:val="000000" w:themeColor="text1"/>
          <w:lang w:val="es-MX"/>
        </w:rPr>
        <w:t>u</w:t>
      </w:r>
      <w:r w:rsidRPr="006064D1">
        <w:rPr>
          <w:rFonts w:eastAsia="Calibri"/>
          <w:color w:val="000000" w:themeColor="text1"/>
          <w:spacing w:val="1"/>
          <w:lang w:val="es-MX"/>
        </w:rPr>
        <w:t>c</w:t>
      </w:r>
      <w:r w:rsidRPr="006064D1">
        <w:rPr>
          <w:rFonts w:eastAsia="Calibri"/>
          <w:color w:val="000000" w:themeColor="text1"/>
          <w:lang w:val="es-MX"/>
        </w:rPr>
        <w:t>t</w:t>
      </w:r>
      <w:r w:rsidRPr="006064D1">
        <w:rPr>
          <w:rFonts w:eastAsia="Calibri"/>
          <w:color w:val="000000" w:themeColor="text1"/>
          <w:spacing w:val="-3"/>
          <w:lang w:val="es-MX"/>
        </w:rPr>
        <w:t>u</w:t>
      </w:r>
      <w:r w:rsidRPr="006064D1">
        <w:rPr>
          <w:rFonts w:eastAsia="Calibri"/>
          <w:color w:val="000000" w:themeColor="text1"/>
          <w:lang w:val="es-MX"/>
        </w:rPr>
        <w:t>ra</w:t>
      </w:r>
      <w:r w:rsidRPr="006064D1">
        <w:rPr>
          <w:rFonts w:eastAsia="Calibri"/>
          <w:color w:val="000000" w:themeColor="text1"/>
          <w:spacing w:val="6"/>
          <w:lang w:val="es-MX"/>
        </w:rPr>
        <w:t xml:space="preserve"> </w:t>
      </w:r>
      <w:r w:rsidRPr="006064D1">
        <w:rPr>
          <w:rFonts w:eastAsia="Calibri"/>
          <w:color w:val="000000" w:themeColor="text1"/>
          <w:spacing w:val="-2"/>
          <w:lang w:val="es-MX"/>
        </w:rPr>
        <w:t>Pa</w:t>
      </w:r>
      <w:r w:rsidRPr="006064D1">
        <w:rPr>
          <w:rFonts w:eastAsia="Calibri"/>
          <w:color w:val="000000" w:themeColor="text1"/>
          <w:lang w:val="es-MX"/>
        </w:rPr>
        <w:t>s</w:t>
      </w:r>
      <w:r w:rsidRPr="006064D1">
        <w:rPr>
          <w:rFonts w:eastAsia="Calibri"/>
          <w:color w:val="000000" w:themeColor="text1"/>
          <w:spacing w:val="-1"/>
          <w:lang w:val="es-MX"/>
        </w:rPr>
        <w:t>i</w:t>
      </w:r>
      <w:r w:rsidRPr="006064D1">
        <w:rPr>
          <w:rFonts w:eastAsia="Calibri"/>
          <w:color w:val="000000" w:themeColor="text1"/>
          <w:lang w:val="es-MX"/>
        </w:rPr>
        <w:t>va,</w:t>
      </w:r>
      <w:r w:rsidRPr="006064D1">
        <w:rPr>
          <w:rFonts w:eastAsia="Calibri"/>
          <w:color w:val="000000" w:themeColor="text1"/>
          <w:spacing w:val="5"/>
          <w:lang w:val="es-MX"/>
        </w:rPr>
        <w:t xml:space="preserve"> </w:t>
      </w:r>
      <w:r w:rsidRPr="006064D1">
        <w:rPr>
          <w:color w:val="000000" w:themeColor="text1"/>
          <w:spacing w:val="-2"/>
          <w:lang w:val="es-MX"/>
        </w:rPr>
        <w:t>s</w:t>
      </w:r>
      <w:r w:rsidRPr="006064D1">
        <w:rPr>
          <w:color w:val="000000" w:themeColor="text1"/>
          <w:lang w:val="es-MX"/>
        </w:rPr>
        <w:t>egún</w:t>
      </w:r>
      <w:r w:rsidRPr="006064D1">
        <w:rPr>
          <w:color w:val="000000" w:themeColor="text1"/>
          <w:spacing w:val="3"/>
          <w:lang w:val="es-MX"/>
        </w:rPr>
        <w:t xml:space="preserve"> </w:t>
      </w:r>
      <w:r w:rsidRPr="006064D1">
        <w:rPr>
          <w:color w:val="000000" w:themeColor="text1"/>
          <w:spacing w:val="1"/>
          <w:lang w:val="es-MX"/>
        </w:rPr>
        <w:t>l</w:t>
      </w:r>
      <w:r w:rsidRPr="006064D1">
        <w:rPr>
          <w:color w:val="000000" w:themeColor="text1"/>
          <w:lang w:val="es-MX"/>
        </w:rPr>
        <w:t>o</w:t>
      </w:r>
      <w:r w:rsidRPr="006064D1">
        <w:rPr>
          <w:color w:val="000000" w:themeColor="text1"/>
          <w:spacing w:val="5"/>
          <w:lang w:val="es-MX"/>
        </w:rPr>
        <w:t xml:space="preserve"> </w:t>
      </w:r>
      <w:r w:rsidRPr="006064D1">
        <w:rPr>
          <w:color w:val="000000" w:themeColor="text1"/>
          <w:lang w:val="es-MX"/>
        </w:rPr>
        <w:t>es</w:t>
      </w:r>
      <w:r w:rsidRPr="006064D1">
        <w:rPr>
          <w:color w:val="000000" w:themeColor="text1"/>
          <w:spacing w:val="-3"/>
          <w:lang w:val="es-MX"/>
        </w:rPr>
        <w:t>t</w:t>
      </w:r>
      <w:r w:rsidRPr="006064D1">
        <w:rPr>
          <w:color w:val="000000" w:themeColor="text1"/>
          <w:lang w:val="es-MX"/>
        </w:rPr>
        <w:t>a</w:t>
      </w:r>
      <w:r w:rsidRPr="006064D1">
        <w:rPr>
          <w:color w:val="000000" w:themeColor="text1"/>
          <w:spacing w:val="-2"/>
          <w:lang w:val="es-MX"/>
        </w:rPr>
        <w:t>b</w:t>
      </w:r>
      <w:r w:rsidRPr="006064D1">
        <w:rPr>
          <w:color w:val="000000" w:themeColor="text1"/>
          <w:spacing w:val="1"/>
          <w:lang w:val="es-MX"/>
        </w:rPr>
        <w:t>l</w:t>
      </w:r>
      <w:r w:rsidRPr="006064D1">
        <w:rPr>
          <w:color w:val="000000" w:themeColor="text1"/>
          <w:spacing w:val="-2"/>
          <w:lang w:val="es-MX"/>
        </w:rPr>
        <w:t>ec</w:t>
      </w:r>
      <w:r w:rsidRPr="006064D1">
        <w:rPr>
          <w:color w:val="000000" w:themeColor="text1"/>
          <w:spacing w:val="1"/>
          <w:lang w:val="es-MX"/>
        </w:rPr>
        <w:t>i</w:t>
      </w:r>
      <w:r w:rsidRPr="006064D1">
        <w:rPr>
          <w:color w:val="000000" w:themeColor="text1"/>
          <w:lang w:val="es-MX"/>
        </w:rPr>
        <w:t>do</w:t>
      </w:r>
      <w:r w:rsidRPr="006064D1">
        <w:rPr>
          <w:color w:val="000000" w:themeColor="text1"/>
          <w:spacing w:val="5"/>
          <w:lang w:val="es-MX"/>
        </w:rPr>
        <w:t xml:space="preserve"> </w:t>
      </w:r>
      <w:r w:rsidRPr="006064D1">
        <w:rPr>
          <w:color w:val="000000" w:themeColor="text1"/>
          <w:spacing w:val="-2"/>
          <w:lang w:val="es-MX"/>
        </w:rPr>
        <w:t>e</w:t>
      </w:r>
      <w:r w:rsidRPr="006064D1">
        <w:rPr>
          <w:color w:val="000000" w:themeColor="text1"/>
          <w:lang w:val="es-MX"/>
        </w:rPr>
        <w:t>n</w:t>
      </w:r>
      <w:r w:rsidRPr="006064D1">
        <w:rPr>
          <w:color w:val="000000" w:themeColor="text1"/>
          <w:spacing w:val="5"/>
          <w:lang w:val="es-MX"/>
        </w:rPr>
        <w:t xml:space="preserve"> </w:t>
      </w:r>
      <w:r w:rsidRPr="006064D1">
        <w:rPr>
          <w:color w:val="000000" w:themeColor="text1"/>
          <w:lang w:val="es-MX"/>
        </w:rPr>
        <w:t>el</w:t>
      </w:r>
      <w:r w:rsidRPr="006064D1">
        <w:rPr>
          <w:color w:val="000000" w:themeColor="text1"/>
          <w:spacing w:val="7"/>
          <w:lang w:val="es-MX"/>
        </w:rPr>
        <w:t xml:space="preserve"> </w:t>
      </w:r>
      <w:r w:rsidRPr="006064D1">
        <w:rPr>
          <w:color w:val="000000" w:themeColor="text1"/>
          <w:spacing w:val="-2"/>
          <w:lang w:val="es-MX"/>
        </w:rPr>
        <w:t>a</w:t>
      </w:r>
      <w:r w:rsidRPr="006064D1">
        <w:rPr>
          <w:color w:val="000000" w:themeColor="text1"/>
          <w:lang w:val="es-MX"/>
        </w:rPr>
        <w:t>rt</w:t>
      </w:r>
      <w:r w:rsidRPr="006064D1">
        <w:rPr>
          <w:color w:val="000000" w:themeColor="text1"/>
          <w:spacing w:val="-2"/>
          <w:lang w:val="es-MX"/>
        </w:rPr>
        <w:t>í</w:t>
      </w:r>
      <w:r w:rsidRPr="006064D1">
        <w:rPr>
          <w:color w:val="000000" w:themeColor="text1"/>
          <w:lang w:val="es-MX"/>
        </w:rPr>
        <w:t>c</w:t>
      </w:r>
      <w:r w:rsidRPr="006064D1">
        <w:rPr>
          <w:color w:val="000000" w:themeColor="text1"/>
          <w:spacing w:val="-3"/>
          <w:lang w:val="es-MX"/>
        </w:rPr>
        <w:t>u</w:t>
      </w:r>
      <w:r w:rsidRPr="006064D1">
        <w:rPr>
          <w:color w:val="000000" w:themeColor="text1"/>
          <w:spacing w:val="1"/>
          <w:lang w:val="es-MX"/>
        </w:rPr>
        <w:t>l</w:t>
      </w:r>
      <w:r w:rsidRPr="006064D1">
        <w:rPr>
          <w:color w:val="000000" w:themeColor="text1"/>
          <w:lang w:val="es-MX"/>
        </w:rPr>
        <w:t>o</w:t>
      </w:r>
      <w:r w:rsidRPr="006064D1">
        <w:rPr>
          <w:color w:val="000000" w:themeColor="text1"/>
          <w:spacing w:val="5"/>
          <w:lang w:val="es-MX"/>
        </w:rPr>
        <w:t xml:space="preserve"> </w:t>
      </w:r>
      <w:r w:rsidRPr="006064D1">
        <w:rPr>
          <w:color w:val="000000" w:themeColor="text1"/>
          <w:lang w:val="es-MX"/>
        </w:rPr>
        <w:t>268</w:t>
      </w:r>
      <w:r w:rsidRPr="006064D1">
        <w:rPr>
          <w:color w:val="000000" w:themeColor="text1"/>
          <w:spacing w:val="6"/>
          <w:lang w:val="es-MX"/>
        </w:rPr>
        <w:t xml:space="preserve"> </w:t>
      </w:r>
      <w:r w:rsidRPr="006064D1">
        <w:rPr>
          <w:color w:val="000000" w:themeColor="text1"/>
          <w:spacing w:val="-3"/>
          <w:lang w:val="es-MX"/>
        </w:rPr>
        <w:t>d</w:t>
      </w:r>
      <w:r w:rsidRPr="006064D1">
        <w:rPr>
          <w:color w:val="000000" w:themeColor="text1"/>
          <w:lang w:val="es-MX"/>
        </w:rPr>
        <w:t>e</w:t>
      </w:r>
      <w:r w:rsidRPr="006064D1">
        <w:rPr>
          <w:color w:val="000000" w:themeColor="text1"/>
          <w:spacing w:val="6"/>
          <w:lang w:val="es-MX"/>
        </w:rPr>
        <w:t xml:space="preserve"> </w:t>
      </w:r>
      <w:r w:rsidRPr="006064D1">
        <w:rPr>
          <w:color w:val="000000" w:themeColor="text1"/>
          <w:spacing w:val="-1"/>
          <w:lang w:val="es-MX"/>
        </w:rPr>
        <w:t>l</w:t>
      </w:r>
      <w:r w:rsidRPr="006064D1">
        <w:rPr>
          <w:color w:val="000000" w:themeColor="text1"/>
          <w:lang w:val="es-MX"/>
        </w:rPr>
        <w:t>a</w:t>
      </w:r>
      <w:r w:rsidRPr="006064D1">
        <w:rPr>
          <w:color w:val="000000" w:themeColor="text1"/>
          <w:spacing w:val="3"/>
          <w:lang w:val="es-MX"/>
        </w:rPr>
        <w:t xml:space="preserve"> </w:t>
      </w:r>
      <w:r w:rsidRPr="006064D1">
        <w:rPr>
          <w:color w:val="000000" w:themeColor="text1"/>
          <w:lang w:val="es-MX"/>
        </w:rPr>
        <w:t>Ley Fe</w:t>
      </w:r>
      <w:r w:rsidRPr="006064D1">
        <w:rPr>
          <w:color w:val="000000" w:themeColor="text1"/>
          <w:spacing w:val="-2"/>
          <w:lang w:val="es-MX"/>
        </w:rPr>
        <w:t>d</w:t>
      </w:r>
      <w:r w:rsidRPr="006064D1">
        <w:rPr>
          <w:color w:val="000000" w:themeColor="text1"/>
          <w:lang w:val="es-MX"/>
        </w:rPr>
        <w:t>e</w:t>
      </w:r>
      <w:r w:rsidRPr="006064D1">
        <w:rPr>
          <w:color w:val="000000" w:themeColor="text1"/>
          <w:spacing w:val="1"/>
          <w:lang w:val="es-MX"/>
        </w:rPr>
        <w:t>r</w:t>
      </w:r>
      <w:r w:rsidRPr="006064D1">
        <w:rPr>
          <w:color w:val="000000" w:themeColor="text1"/>
          <w:spacing w:val="-2"/>
          <w:lang w:val="es-MX"/>
        </w:rPr>
        <w:t>a</w:t>
      </w:r>
      <w:r w:rsidRPr="006064D1">
        <w:rPr>
          <w:color w:val="000000" w:themeColor="text1"/>
          <w:lang w:val="es-MX"/>
        </w:rPr>
        <w:t>l</w:t>
      </w:r>
      <w:r w:rsidRPr="006064D1">
        <w:rPr>
          <w:color w:val="000000" w:themeColor="text1"/>
          <w:spacing w:val="28"/>
          <w:lang w:val="es-MX"/>
        </w:rPr>
        <w:t xml:space="preserve"> </w:t>
      </w:r>
      <w:r w:rsidRPr="006064D1">
        <w:rPr>
          <w:color w:val="000000" w:themeColor="text1"/>
          <w:lang w:val="es-MX"/>
        </w:rPr>
        <w:t>de</w:t>
      </w:r>
      <w:r w:rsidRPr="006064D1">
        <w:rPr>
          <w:color w:val="000000" w:themeColor="text1"/>
          <w:spacing w:val="28"/>
          <w:lang w:val="es-MX"/>
        </w:rPr>
        <w:t xml:space="preserve"> </w:t>
      </w:r>
      <w:r w:rsidRPr="006064D1">
        <w:rPr>
          <w:color w:val="000000" w:themeColor="text1"/>
          <w:lang w:val="es-MX"/>
        </w:rPr>
        <w:t>Te</w:t>
      </w:r>
      <w:r w:rsidRPr="006064D1">
        <w:rPr>
          <w:color w:val="000000" w:themeColor="text1"/>
          <w:spacing w:val="-1"/>
          <w:lang w:val="es-MX"/>
        </w:rPr>
        <w:t>l</w:t>
      </w:r>
      <w:r w:rsidRPr="006064D1">
        <w:rPr>
          <w:color w:val="000000" w:themeColor="text1"/>
          <w:lang w:val="es-MX"/>
        </w:rPr>
        <w:t>e</w:t>
      </w:r>
      <w:r w:rsidRPr="006064D1">
        <w:rPr>
          <w:color w:val="000000" w:themeColor="text1"/>
          <w:spacing w:val="1"/>
          <w:lang w:val="es-MX"/>
        </w:rPr>
        <w:t>c</w:t>
      </w:r>
      <w:r w:rsidRPr="006064D1">
        <w:rPr>
          <w:color w:val="000000" w:themeColor="text1"/>
          <w:lang w:val="es-MX"/>
        </w:rPr>
        <w:t>o</w:t>
      </w:r>
      <w:r w:rsidRPr="006064D1">
        <w:rPr>
          <w:color w:val="000000" w:themeColor="text1"/>
          <w:spacing w:val="-4"/>
          <w:lang w:val="es-MX"/>
        </w:rPr>
        <w:t>m</w:t>
      </w:r>
      <w:r w:rsidRPr="006064D1">
        <w:rPr>
          <w:color w:val="000000" w:themeColor="text1"/>
          <w:spacing w:val="-3"/>
          <w:lang w:val="es-MX"/>
        </w:rPr>
        <w:t>u</w:t>
      </w:r>
      <w:r w:rsidRPr="006064D1">
        <w:rPr>
          <w:color w:val="000000" w:themeColor="text1"/>
          <w:lang w:val="es-MX"/>
        </w:rPr>
        <w:t>ni</w:t>
      </w:r>
      <w:r w:rsidRPr="006064D1">
        <w:rPr>
          <w:color w:val="000000" w:themeColor="text1"/>
          <w:spacing w:val="-2"/>
          <w:lang w:val="es-MX"/>
        </w:rPr>
        <w:t>c</w:t>
      </w:r>
      <w:r w:rsidRPr="006064D1">
        <w:rPr>
          <w:color w:val="000000" w:themeColor="text1"/>
          <w:lang w:val="es-MX"/>
        </w:rPr>
        <w:t>a</w:t>
      </w:r>
      <w:r w:rsidRPr="006064D1">
        <w:rPr>
          <w:color w:val="000000" w:themeColor="text1"/>
          <w:spacing w:val="-1"/>
          <w:lang w:val="es-MX"/>
        </w:rPr>
        <w:t>c</w:t>
      </w:r>
      <w:r w:rsidRPr="006064D1">
        <w:rPr>
          <w:color w:val="000000" w:themeColor="text1"/>
          <w:spacing w:val="1"/>
          <w:lang w:val="es-MX"/>
        </w:rPr>
        <w:t>i</w:t>
      </w:r>
      <w:r w:rsidRPr="006064D1">
        <w:rPr>
          <w:color w:val="000000" w:themeColor="text1"/>
          <w:lang w:val="es-MX"/>
        </w:rPr>
        <w:t>o</w:t>
      </w:r>
      <w:r w:rsidRPr="006064D1">
        <w:rPr>
          <w:color w:val="000000" w:themeColor="text1"/>
          <w:spacing w:val="-4"/>
          <w:lang w:val="es-MX"/>
        </w:rPr>
        <w:t>n</w:t>
      </w:r>
      <w:r w:rsidRPr="006064D1">
        <w:rPr>
          <w:color w:val="000000" w:themeColor="text1"/>
          <w:lang w:val="es-MX"/>
        </w:rPr>
        <w:t>es</w:t>
      </w:r>
      <w:r w:rsidRPr="006064D1">
        <w:rPr>
          <w:color w:val="000000" w:themeColor="text1"/>
          <w:spacing w:val="28"/>
          <w:lang w:val="es-MX"/>
        </w:rPr>
        <w:t xml:space="preserve"> </w:t>
      </w:r>
      <w:r w:rsidRPr="006064D1">
        <w:rPr>
          <w:color w:val="000000" w:themeColor="text1"/>
          <w:lang w:val="es-MX"/>
        </w:rPr>
        <w:t>y</w:t>
      </w:r>
      <w:r w:rsidRPr="006064D1">
        <w:rPr>
          <w:color w:val="000000" w:themeColor="text1"/>
          <w:spacing w:val="26"/>
          <w:lang w:val="es-MX"/>
        </w:rPr>
        <w:t xml:space="preserve"> </w:t>
      </w:r>
      <w:r w:rsidRPr="006064D1">
        <w:rPr>
          <w:color w:val="000000" w:themeColor="text1"/>
          <w:lang w:val="es-MX"/>
        </w:rPr>
        <w:t>Rad</w:t>
      </w:r>
      <w:r w:rsidRPr="006064D1">
        <w:rPr>
          <w:color w:val="000000" w:themeColor="text1"/>
          <w:spacing w:val="1"/>
          <w:lang w:val="es-MX"/>
        </w:rPr>
        <w:t>i</w:t>
      </w:r>
      <w:r w:rsidRPr="006064D1">
        <w:rPr>
          <w:color w:val="000000" w:themeColor="text1"/>
          <w:lang w:val="es-MX"/>
        </w:rPr>
        <w:t>o</w:t>
      </w:r>
      <w:r w:rsidRPr="006064D1">
        <w:rPr>
          <w:color w:val="000000" w:themeColor="text1"/>
          <w:spacing w:val="-4"/>
          <w:lang w:val="es-MX"/>
        </w:rPr>
        <w:t>d</w:t>
      </w:r>
      <w:r w:rsidRPr="006064D1">
        <w:rPr>
          <w:color w:val="000000" w:themeColor="text1"/>
          <w:spacing w:val="1"/>
          <w:lang w:val="es-MX"/>
        </w:rPr>
        <w:t>i</w:t>
      </w:r>
      <w:r w:rsidRPr="006064D1">
        <w:rPr>
          <w:color w:val="000000" w:themeColor="text1"/>
          <w:spacing w:val="-3"/>
          <w:lang w:val="es-MX"/>
        </w:rPr>
        <w:t>f</w:t>
      </w:r>
      <w:r w:rsidRPr="006064D1">
        <w:rPr>
          <w:color w:val="000000" w:themeColor="text1"/>
          <w:lang w:val="es-MX"/>
        </w:rPr>
        <w:t>us</w:t>
      </w:r>
      <w:r w:rsidRPr="006064D1">
        <w:rPr>
          <w:color w:val="000000" w:themeColor="text1"/>
          <w:spacing w:val="1"/>
          <w:lang w:val="es-MX"/>
        </w:rPr>
        <w:t>i</w:t>
      </w:r>
      <w:r w:rsidRPr="006064D1">
        <w:rPr>
          <w:color w:val="000000" w:themeColor="text1"/>
          <w:lang w:val="es-MX"/>
        </w:rPr>
        <w:t>ó</w:t>
      </w:r>
      <w:r w:rsidRPr="006064D1">
        <w:rPr>
          <w:color w:val="000000" w:themeColor="text1"/>
          <w:spacing w:val="-1"/>
          <w:lang w:val="es-MX"/>
        </w:rPr>
        <w:t>n</w:t>
      </w:r>
      <w:r w:rsidRPr="006064D1">
        <w:rPr>
          <w:color w:val="000000" w:themeColor="text1"/>
          <w:lang w:val="es-MX"/>
        </w:rPr>
        <w:t>.</w:t>
      </w:r>
      <w:r w:rsidRPr="006064D1">
        <w:rPr>
          <w:color w:val="000000" w:themeColor="text1"/>
          <w:spacing w:val="26"/>
          <w:lang w:val="es-MX"/>
        </w:rPr>
        <w:t xml:space="preserve"> </w:t>
      </w:r>
      <w:r w:rsidRPr="006064D1">
        <w:rPr>
          <w:color w:val="000000" w:themeColor="text1"/>
          <w:lang w:val="es-MX"/>
        </w:rPr>
        <w:t>Lo</w:t>
      </w:r>
      <w:r w:rsidRPr="006064D1">
        <w:rPr>
          <w:color w:val="000000" w:themeColor="text1"/>
          <w:spacing w:val="27"/>
          <w:lang w:val="es-MX"/>
        </w:rPr>
        <w:t xml:space="preserve"> </w:t>
      </w:r>
      <w:r w:rsidRPr="006064D1">
        <w:rPr>
          <w:color w:val="000000" w:themeColor="text1"/>
          <w:lang w:val="es-MX"/>
        </w:rPr>
        <w:t>ant</w:t>
      </w:r>
      <w:r w:rsidRPr="006064D1">
        <w:rPr>
          <w:color w:val="000000" w:themeColor="text1"/>
          <w:spacing w:val="-3"/>
          <w:lang w:val="es-MX"/>
        </w:rPr>
        <w:t>e</w:t>
      </w:r>
      <w:r w:rsidRPr="006064D1">
        <w:rPr>
          <w:color w:val="000000" w:themeColor="text1"/>
          <w:lang w:val="es-MX"/>
        </w:rPr>
        <w:t>r</w:t>
      </w:r>
      <w:r w:rsidRPr="006064D1">
        <w:rPr>
          <w:color w:val="000000" w:themeColor="text1"/>
          <w:spacing w:val="1"/>
          <w:lang w:val="es-MX"/>
        </w:rPr>
        <w:t>i</w:t>
      </w:r>
      <w:r w:rsidRPr="006064D1">
        <w:rPr>
          <w:color w:val="000000" w:themeColor="text1"/>
          <w:spacing w:val="-4"/>
          <w:lang w:val="es-MX"/>
        </w:rPr>
        <w:t>o</w:t>
      </w:r>
      <w:r w:rsidRPr="006064D1">
        <w:rPr>
          <w:color w:val="000000" w:themeColor="text1"/>
          <w:lang w:val="es-MX"/>
        </w:rPr>
        <w:t>r</w:t>
      </w:r>
      <w:r w:rsidRPr="006064D1">
        <w:rPr>
          <w:color w:val="000000" w:themeColor="text1"/>
          <w:spacing w:val="28"/>
          <w:lang w:val="es-MX"/>
        </w:rPr>
        <w:t xml:space="preserve"> </w:t>
      </w:r>
      <w:r w:rsidRPr="006064D1">
        <w:rPr>
          <w:color w:val="000000" w:themeColor="text1"/>
          <w:lang w:val="es-MX"/>
        </w:rPr>
        <w:t>con</w:t>
      </w:r>
      <w:r w:rsidRPr="006064D1">
        <w:rPr>
          <w:color w:val="000000" w:themeColor="text1"/>
          <w:spacing w:val="26"/>
          <w:lang w:val="es-MX"/>
        </w:rPr>
        <w:t xml:space="preserve"> </w:t>
      </w:r>
      <w:r w:rsidRPr="006064D1">
        <w:rPr>
          <w:color w:val="000000" w:themeColor="text1"/>
          <w:spacing w:val="1"/>
          <w:lang w:val="es-MX"/>
        </w:rPr>
        <w:t>i</w:t>
      </w:r>
      <w:r w:rsidRPr="006064D1">
        <w:rPr>
          <w:color w:val="000000" w:themeColor="text1"/>
          <w:lang w:val="es-MX"/>
        </w:rPr>
        <w:t>nd</w:t>
      </w:r>
      <w:r w:rsidRPr="006064D1">
        <w:rPr>
          <w:color w:val="000000" w:themeColor="text1"/>
          <w:spacing w:val="-3"/>
          <w:lang w:val="es-MX"/>
        </w:rPr>
        <w:t>e</w:t>
      </w:r>
      <w:r w:rsidRPr="006064D1">
        <w:rPr>
          <w:color w:val="000000" w:themeColor="text1"/>
          <w:lang w:val="es-MX"/>
        </w:rPr>
        <w:t>pe</w:t>
      </w:r>
      <w:r w:rsidRPr="006064D1">
        <w:rPr>
          <w:color w:val="000000" w:themeColor="text1"/>
          <w:spacing w:val="-3"/>
          <w:lang w:val="es-MX"/>
        </w:rPr>
        <w:t>n</w:t>
      </w:r>
      <w:r w:rsidRPr="006064D1">
        <w:rPr>
          <w:color w:val="000000" w:themeColor="text1"/>
          <w:lang w:val="es-MX"/>
        </w:rPr>
        <w:t>de</w:t>
      </w:r>
      <w:r w:rsidRPr="006064D1">
        <w:rPr>
          <w:color w:val="000000" w:themeColor="text1"/>
          <w:spacing w:val="-3"/>
          <w:lang w:val="es-MX"/>
        </w:rPr>
        <w:t>n</w:t>
      </w:r>
      <w:r w:rsidRPr="006064D1">
        <w:rPr>
          <w:color w:val="000000" w:themeColor="text1"/>
          <w:lang w:val="es-MX"/>
        </w:rPr>
        <w:t>c</w:t>
      </w:r>
      <w:r w:rsidRPr="006064D1">
        <w:rPr>
          <w:color w:val="000000" w:themeColor="text1"/>
          <w:spacing w:val="-1"/>
          <w:lang w:val="es-MX"/>
        </w:rPr>
        <w:t>i</w:t>
      </w:r>
      <w:r w:rsidRPr="006064D1">
        <w:rPr>
          <w:color w:val="000000" w:themeColor="text1"/>
          <w:lang w:val="es-MX"/>
        </w:rPr>
        <w:t>a</w:t>
      </w:r>
      <w:r w:rsidRPr="006064D1">
        <w:rPr>
          <w:color w:val="000000" w:themeColor="text1"/>
          <w:spacing w:val="28"/>
          <w:lang w:val="es-MX"/>
        </w:rPr>
        <w:t xml:space="preserve"> </w:t>
      </w:r>
      <w:r w:rsidRPr="006064D1">
        <w:rPr>
          <w:color w:val="000000" w:themeColor="text1"/>
          <w:lang w:val="es-MX"/>
        </w:rPr>
        <w:t>de</w:t>
      </w:r>
      <w:r w:rsidRPr="006064D1">
        <w:rPr>
          <w:color w:val="000000" w:themeColor="text1"/>
          <w:spacing w:val="28"/>
          <w:lang w:val="es-MX"/>
        </w:rPr>
        <w:t xml:space="preserve"> </w:t>
      </w:r>
      <w:r w:rsidRPr="006064D1">
        <w:rPr>
          <w:color w:val="000000" w:themeColor="text1"/>
          <w:lang w:val="es-MX"/>
        </w:rPr>
        <w:t>q</w:t>
      </w:r>
      <w:r w:rsidRPr="006064D1">
        <w:rPr>
          <w:color w:val="000000" w:themeColor="text1"/>
          <w:spacing w:val="-2"/>
          <w:lang w:val="es-MX"/>
        </w:rPr>
        <w:t>u</w:t>
      </w:r>
      <w:r w:rsidRPr="006064D1">
        <w:rPr>
          <w:color w:val="000000" w:themeColor="text1"/>
          <w:lang w:val="es-MX"/>
        </w:rPr>
        <w:t>e</w:t>
      </w:r>
      <w:r w:rsidRPr="006064D1">
        <w:rPr>
          <w:color w:val="000000" w:themeColor="text1"/>
          <w:spacing w:val="28"/>
          <w:lang w:val="es-MX"/>
        </w:rPr>
        <w:t xml:space="preserve"> </w:t>
      </w:r>
      <w:r w:rsidRPr="006064D1">
        <w:rPr>
          <w:color w:val="000000" w:themeColor="text1"/>
          <w:lang w:val="es-MX"/>
        </w:rPr>
        <w:t xml:space="preserve">el </w:t>
      </w:r>
      <w:r w:rsidRPr="006064D1">
        <w:rPr>
          <w:color w:val="000000" w:themeColor="text1"/>
          <w:spacing w:val="-6"/>
          <w:lang w:val="es-MX"/>
        </w:rPr>
        <w:t>A</w:t>
      </w:r>
      <w:r w:rsidRPr="006064D1">
        <w:rPr>
          <w:color w:val="000000" w:themeColor="text1"/>
          <w:lang w:val="es-MX"/>
        </w:rPr>
        <w:t>gen</w:t>
      </w:r>
      <w:r w:rsidRPr="006064D1">
        <w:rPr>
          <w:color w:val="000000" w:themeColor="text1"/>
          <w:spacing w:val="-1"/>
          <w:lang w:val="es-MX"/>
        </w:rPr>
        <w:t>t</w:t>
      </w:r>
      <w:r w:rsidRPr="006064D1">
        <w:rPr>
          <w:color w:val="000000" w:themeColor="text1"/>
          <w:lang w:val="es-MX"/>
        </w:rPr>
        <w:t>e</w:t>
      </w:r>
      <w:r w:rsidRPr="006064D1">
        <w:rPr>
          <w:color w:val="000000" w:themeColor="text1"/>
          <w:spacing w:val="32"/>
          <w:lang w:val="es-MX"/>
        </w:rPr>
        <w:t xml:space="preserve"> </w:t>
      </w:r>
      <w:r w:rsidRPr="006064D1">
        <w:rPr>
          <w:color w:val="000000" w:themeColor="text1"/>
          <w:spacing w:val="-1"/>
          <w:lang w:val="es-MX"/>
        </w:rPr>
        <w:t>E</w:t>
      </w:r>
      <w:r w:rsidRPr="006064D1">
        <w:rPr>
          <w:color w:val="000000" w:themeColor="text1"/>
          <w:lang w:val="es-MX"/>
        </w:rPr>
        <w:t>co</w:t>
      </w:r>
      <w:r w:rsidRPr="006064D1">
        <w:rPr>
          <w:color w:val="000000" w:themeColor="text1"/>
          <w:spacing w:val="-1"/>
          <w:lang w:val="es-MX"/>
        </w:rPr>
        <w:t>n</w:t>
      </w:r>
      <w:r w:rsidRPr="006064D1">
        <w:rPr>
          <w:color w:val="000000" w:themeColor="text1"/>
          <w:lang w:val="es-MX"/>
        </w:rPr>
        <w:t>ó</w:t>
      </w:r>
      <w:r w:rsidRPr="006064D1">
        <w:rPr>
          <w:color w:val="000000" w:themeColor="text1"/>
          <w:spacing w:val="-2"/>
          <w:lang w:val="es-MX"/>
        </w:rPr>
        <w:t>m</w:t>
      </w:r>
      <w:r w:rsidRPr="006064D1">
        <w:rPr>
          <w:color w:val="000000" w:themeColor="text1"/>
          <w:spacing w:val="1"/>
          <w:lang w:val="es-MX"/>
        </w:rPr>
        <w:t>i</w:t>
      </w:r>
      <w:r w:rsidRPr="006064D1">
        <w:rPr>
          <w:color w:val="000000" w:themeColor="text1"/>
          <w:lang w:val="es-MX"/>
        </w:rPr>
        <w:t>co</w:t>
      </w:r>
      <w:r w:rsidRPr="006064D1">
        <w:rPr>
          <w:color w:val="000000" w:themeColor="text1"/>
          <w:spacing w:val="31"/>
          <w:lang w:val="es-MX"/>
        </w:rPr>
        <w:t xml:space="preserve"> </w:t>
      </w:r>
      <w:r w:rsidRPr="006064D1">
        <w:rPr>
          <w:color w:val="000000" w:themeColor="text1"/>
          <w:spacing w:val="-4"/>
          <w:lang w:val="es-MX"/>
        </w:rPr>
        <w:t>P</w:t>
      </w:r>
      <w:r w:rsidRPr="006064D1">
        <w:rPr>
          <w:color w:val="000000" w:themeColor="text1"/>
          <w:spacing w:val="-2"/>
          <w:lang w:val="es-MX"/>
        </w:rPr>
        <w:t>r</w:t>
      </w:r>
      <w:r w:rsidRPr="006064D1">
        <w:rPr>
          <w:color w:val="000000" w:themeColor="text1"/>
          <w:lang w:val="es-MX"/>
        </w:rPr>
        <w:t>epo</w:t>
      </w:r>
      <w:r w:rsidRPr="006064D1">
        <w:rPr>
          <w:color w:val="000000" w:themeColor="text1"/>
          <w:spacing w:val="-1"/>
          <w:lang w:val="es-MX"/>
        </w:rPr>
        <w:t>n</w:t>
      </w:r>
      <w:r w:rsidRPr="006064D1">
        <w:rPr>
          <w:color w:val="000000" w:themeColor="text1"/>
          <w:spacing w:val="-3"/>
          <w:lang w:val="es-MX"/>
        </w:rPr>
        <w:t>d</w:t>
      </w:r>
      <w:r w:rsidRPr="006064D1">
        <w:rPr>
          <w:color w:val="000000" w:themeColor="text1"/>
          <w:lang w:val="es-MX"/>
        </w:rPr>
        <w:t>e</w:t>
      </w:r>
      <w:r w:rsidRPr="006064D1">
        <w:rPr>
          <w:color w:val="000000" w:themeColor="text1"/>
          <w:spacing w:val="1"/>
          <w:lang w:val="es-MX"/>
        </w:rPr>
        <w:t>r</w:t>
      </w:r>
      <w:r w:rsidRPr="006064D1">
        <w:rPr>
          <w:color w:val="000000" w:themeColor="text1"/>
          <w:lang w:val="es-MX"/>
        </w:rPr>
        <w:t>an</w:t>
      </w:r>
      <w:r w:rsidRPr="006064D1">
        <w:rPr>
          <w:color w:val="000000" w:themeColor="text1"/>
          <w:spacing w:val="-3"/>
          <w:lang w:val="es-MX"/>
        </w:rPr>
        <w:t>t</w:t>
      </w:r>
      <w:r w:rsidRPr="006064D1">
        <w:rPr>
          <w:color w:val="000000" w:themeColor="text1"/>
          <w:lang w:val="es-MX"/>
        </w:rPr>
        <w:t>e</w:t>
      </w:r>
      <w:r w:rsidRPr="006064D1">
        <w:rPr>
          <w:color w:val="000000" w:themeColor="text1"/>
          <w:spacing w:val="33"/>
          <w:lang w:val="es-MX"/>
        </w:rPr>
        <w:t xml:space="preserve"> </w:t>
      </w:r>
      <w:r w:rsidRPr="006064D1">
        <w:rPr>
          <w:color w:val="000000" w:themeColor="text1"/>
          <w:lang w:val="es-MX"/>
        </w:rPr>
        <w:t>y</w:t>
      </w:r>
      <w:r w:rsidRPr="006064D1">
        <w:rPr>
          <w:color w:val="000000" w:themeColor="text1"/>
          <w:spacing w:val="31"/>
          <w:lang w:val="es-MX"/>
        </w:rPr>
        <w:t xml:space="preserve"> </w:t>
      </w:r>
      <w:r w:rsidRPr="006064D1">
        <w:rPr>
          <w:color w:val="000000" w:themeColor="text1"/>
          <w:spacing w:val="-2"/>
          <w:lang w:val="es-MX"/>
        </w:rPr>
        <w:t>e</w:t>
      </w:r>
      <w:r w:rsidRPr="006064D1">
        <w:rPr>
          <w:color w:val="000000" w:themeColor="text1"/>
          <w:lang w:val="es-MX"/>
        </w:rPr>
        <w:t>l</w:t>
      </w:r>
      <w:r w:rsidRPr="006064D1">
        <w:rPr>
          <w:color w:val="000000" w:themeColor="text1"/>
          <w:spacing w:val="33"/>
          <w:lang w:val="es-MX"/>
        </w:rPr>
        <w:t xml:space="preserve"> </w:t>
      </w:r>
      <w:r w:rsidRPr="006064D1">
        <w:rPr>
          <w:color w:val="000000" w:themeColor="text1"/>
          <w:lang w:val="es-MX"/>
        </w:rPr>
        <w:t>C</w:t>
      </w:r>
      <w:r w:rsidRPr="006064D1">
        <w:rPr>
          <w:color w:val="000000" w:themeColor="text1"/>
          <w:spacing w:val="-3"/>
          <w:lang w:val="es-MX"/>
        </w:rPr>
        <w:t>o</w:t>
      </w:r>
      <w:r w:rsidRPr="006064D1">
        <w:rPr>
          <w:color w:val="000000" w:themeColor="text1"/>
          <w:lang w:val="es-MX"/>
        </w:rPr>
        <w:t>nc</w:t>
      </w:r>
      <w:r w:rsidRPr="006064D1">
        <w:rPr>
          <w:color w:val="000000" w:themeColor="text1"/>
          <w:spacing w:val="-2"/>
          <w:lang w:val="es-MX"/>
        </w:rPr>
        <w:t>e</w:t>
      </w:r>
      <w:r w:rsidRPr="006064D1">
        <w:rPr>
          <w:color w:val="000000" w:themeColor="text1"/>
          <w:lang w:val="es-MX"/>
        </w:rPr>
        <w:t>s</w:t>
      </w:r>
      <w:r w:rsidRPr="006064D1">
        <w:rPr>
          <w:color w:val="000000" w:themeColor="text1"/>
          <w:spacing w:val="1"/>
          <w:lang w:val="es-MX"/>
        </w:rPr>
        <w:t>i</w:t>
      </w:r>
      <w:r w:rsidRPr="006064D1">
        <w:rPr>
          <w:color w:val="000000" w:themeColor="text1"/>
          <w:lang w:val="es-MX"/>
        </w:rPr>
        <w:t>o</w:t>
      </w:r>
      <w:r w:rsidRPr="006064D1">
        <w:rPr>
          <w:color w:val="000000" w:themeColor="text1"/>
          <w:spacing w:val="-4"/>
          <w:lang w:val="es-MX"/>
        </w:rPr>
        <w:t>n</w:t>
      </w:r>
      <w:r w:rsidRPr="006064D1">
        <w:rPr>
          <w:color w:val="000000" w:themeColor="text1"/>
          <w:lang w:val="es-MX"/>
        </w:rPr>
        <w:t>a</w:t>
      </w:r>
      <w:r w:rsidRPr="006064D1">
        <w:rPr>
          <w:color w:val="000000" w:themeColor="text1"/>
          <w:spacing w:val="-2"/>
          <w:lang w:val="es-MX"/>
        </w:rPr>
        <w:t>r</w:t>
      </w:r>
      <w:r w:rsidRPr="006064D1">
        <w:rPr>
          <w:color w:val="000000" w:themeColor="text1"/>
          <w:spacing w:val="1"/>
          <w:lang w:val="es-MX"/>
        </w:rPr>
        <w:t>i</w:t>
      </w:r>
      <w:r w:rsidRPr="006064D1">
        <w:rPr>
          <w:color w:val="000000" w:themeColor="text1"/>
          <w:lang w:val="es-MX"/>
        </w:rPr>
        <w:t>o</w:t>
      </w:r>
      <w:r w:rsidRPr="006064D1">
        <w:rPr>
          <w:color w:val="000000" w:themeColor="text1"/>
          <w:spacing w:val="31"/>
          <w:lang w:val="es-MX"/>
        </w:rPr>
        <w:t xml:space="preserve"> </w:t>
      </w:r>
      <w:r w:rsidRPr="006064D1">
        <w:rPr>
          <w:color w:val="000000" w:themeColor="text1"/>
          <w:lang w:val="es-MX"/>
        </w:rPr>
        <w:t>S</w:t>
      </w:r>
      <w:r w:rsidRPr="006064D1">
        <w:rPr>
          <w:color w:val="000000" w:themeColor="text1"/>
          <w:spacing w:val="-3"/>
          <w:lang w:val="es-MX"/>
        </w:rPr>
        <w:t>o</w:t>
      </w:r>
      <w:r w:rsidRPr="006064D1">
        <w:rPr>
          <w:color w:val="000000" w:themeColor="text1"/>
          <w:spacing w:val="1"/>
          <w:lang w:val="es-MX"/>
        </w:rPr>
        <w:t>l</w:t>
      </w:r>
      <w:r w:rsidRPr="006064D1">
        <w:rPr>
          <w:color w:val="000000" w:themeColor="text1"/>
          <w:spacing w:val="-1"/>
          <w:lang w:val="es-MX"/>
        </w:rPr>
        <w:t>i</w:t>
      </w:r>
      <w:r w:rsidRPr="006064D1">
        <w:rPr>
          <w:color w:val="000000" w:themeColor="text1"/>
          <w:spacing w:val="-2"/>
          <w:lang w:val="es-MX"/>
        </w:rPr>
        <w:t>c</w:t>
      </w:r>
      <w:r w:rsidRPr="006064D1">
        <w:rPr>
          <w:color w:val="000000" w:themeColor="text1"/>
          <w:spacing w:val="1"/>
          <w:lang w:val="es-MX"/>
        </w:rPr>
        <w:t>i</w:t>
      </w:r>
      <w:r w:rsidRPr="006064D1">
        <w:rPr>
          <w:color w:val="000000" w:themeColor="text1"/>
          <w:lang w:val="es-MX"/>
        </w:rPr>
        <w:t>tan</w:t>
      </w:r>
      <w:r w:rsidRPr="006064D1">
        <w:rPr>
          <w:color w:val="000000" w:themeColor="text1"/>
          <w:spacing w:val="-4"/>
          <w:lang w:val="es-MX"/>
        </w:rPr>
        <w:t>t</w:t>
      </w:r>
      <w:r w:rsidRPr="006064D1">
        <w:rPr>
          <w:color w:val="000000" w:themeColor="text1"/>
          <w:lang w:val="es-MX"/>
        </w:rPr>
        <w:t>e</w:t>
      </w:r>
      <w:r w:rsidRPr="006064D1">
        <w:rPr>
          <w:color w:val="000000" w:themeColor="text1"/>
          <w:spacing w:val="30"/>
          <w:lang w:val="es-MX"/>
        </w:rPr>
        <w:t xml:space="preserve"> </w:t>
      </w:r>
      <w:r w:rsidRPr="006064D1">
        <w:rPr>
          <w:color w:val="000000" w:themeColor="text1"/>
          <w:lang w:val="es-MX"/>
        </w:rPr>
        <w:t>u</w:t>
      </w:r>
      <w:r w:rsidRPr="006064D1">
        <w:rPr>
          <w:color w:val="000000" w:themeColor="text1"/>
          <w:spacing w:val="32"/>
          <w:lang w:val="es-MX"/>
        </w:rPr>
        <w:t xml:space="preserve"> </w:t>
      </w:r>
      <w:r w:rsidRPr="006064D1">
        <w:rPr>
          <w:color w:val="000000" w:themeColor="text1"/>
          <w:lang w:val="es-MX"/>
        </w:rPr>
        <w:t>O</w:t>
      </w:r>
      <w:r w:rsidRPr="006064D1">
        <w:rPr>
          <w:color w:val="000000" w:themeColor="text1"/>
          <w:spacing w:val="-2"/>
          <w:lang w:val="es-MX"/>
        </w:rPr>
        <w:t>p</w:t>
      </w:r>
      <w:r w:rsidRPr="006064D1">
        <w:rPr>
          <w:color w:val="000000" w:themeColor="text1"/>
          <w:lang w:val="es-MX"/>
        </w:rPr>
        <w:t>e</w:t>
      </w:r>
      <w:r w:rsidRPr="006064D1">
        <w:rPr>
          <w:color w:val="000000" w:themeColor="text1"/>
          <w:spacing w:val="1"/>
          <w:lang w:val="es-MX"/>
        </w:rPr>
        <w:t>r</w:t>
      </w:r>
      <w:r w:rsidRPr="006064D1">
        <w:rPr>
          <w:color w:val="000000" w:themeColor="text1"/>
          <w:spacing w:val="-2"/>
          <w:lang w:val="es-MX"/>
        </w:rPr>
        <w:t>a</w:t>
      </w:r>
      <w:r w:rsidRPr="006064D1">
        <w:rPr>
          <w:color w:val="000000" w:themeColor="text1"/>
          <w:lang w:val="es-MX"/>
        </w:rPr>
        <w:t>d</w:t>
      </w:r>
      <w:r w:rsidRPr="006064D1">
        <w:rPr>
          <w:color w:val="000000" w:themeColor="text1"/>
          <w:spacing w:val="-1"/>
          <w:lang w:val="es-MX"/>
        </w:rPr>
        <w:t>o</w:t>
      </w:r>
      <w:r w:rsidRPr="006064D1">
        <w:rPr>
          <w:color w:val="000000" w:themeColor="text1"/>
          <w:lang w:val="es-MX"/>
        </w:rPr>
        <w:t>r</w:t>
      </w:r>
      <w:r w:rsidRPr="006064D1">
        <w:rPr>
          <w:color w:val="000000" w:themeColor="text1"/>
          <w:spacing w:val="39"/>
          <w:lang w:val="es-MX"/>
        </w:rPr>
        <w:t xml:space="preserve"> </w:t>
      </w:r>
      <w:r w:rsidRPr="006064D1">
        <w:rPr>
          <w:color w:val="000000" w:themeColor="text1"/>
          <w:spacing w:val="-2"/>
          <w:lang w:val="es-MX"/>
        </w:rPr>
        <w:t>M</w:t>
      </w:r>
      <w:r w:rsidRPr="006064D1">
        <w:rPr>
          <w:color w:val="000000" w:themeColor="text1"/>
          <w:spacing w:val="-4"/>
          <w:lang w:val="es-MX"/>
        </w:rPr>
        <w:t>ó</w:t>
      </w:r>
      <w:r w:rsidRPr="006064D1">
        <w:rPr>
          <w:color w:val="000000" w:themeColor="text1"/>
          <w:lang w:val="es-MX"/>
        </w:rPr>
        <w:t>v</w:t>
      </w:r>
      <w:r w:rsidRPr="006064D1">
        <w:rPr>
          <w:color w:val="000000" w:themeColor="text1"/>
          <w:spacing w:val="1"/>
          <w:lang w:val="es-MX"/>
        </w:rPr>
        <w:t>i</w:t>
      </w:r>
      <w:r w:rsidRPr="006064D1">
        <w:rPr>
          <w:color w:val="000000" w:themeColor="text1"/>
          <w:lang w:val="es-MX"/>
        </w:rPr>
        <w:t>l</w:t>
      </w:r>
      <w:r w:rsidRPr="006064D1">
        <w:rPr>
          <w:color w:val="000000" w:themeColor="text1"/>
          <w:spacing w:val="33"/>
          <w:lang w:val="es-MX"/>
        </w:rPr>
        <w:t xml:space="preserve"> </w:t>
      </w:r>
      <w:r w:rsidRPr="006064D1">
        <w:rPr>
          <w:color w:val="000000" w:themeColor="text1"/>
          <w:spacing w:val="-4"/>
          <w:lang w:val="es-MX"/>
        </w:rPr>
        <w:t>V</w:t>
      </w:r>
      <w:r w:rsidRPr="006064D1">
        <w:rPr>
          <w:color w:val="000000" w:themeColor="text1"/>
          <w:spacing w:val="1"/>
          <w:lang w:val="es-MX"/>
        </w:rPr>
        <w:t>i</w:t>
      </w:r>
      <w:r w:rsidRPr="006064D1">
        <w:rPr>
          <w:color w:val="000000" w:themeColor="text1"/>
          <w:spacing w:val="-2"/>
          <w:lang w:val="es-MX"/>
        </w:rPr>
        <w:t>r</w:t>
      </w:r>
      <w:r w:rsidRPr="006064D1">
        <w:rPr>
          <w:color w:val="000000" w:themeColor="text1"/>
          <w:lang w:val="es-MX"/>
        </w:rPr>
        <w:t>tual pue</w:t>
      </w:r>
      <w:r w:rsidRPr="006064D1">
        <w:rPr>
          <w:color w:val="000000" w:themeColor="text1"/>
          <w:spacing w:val="-2"/>
          <w:lang w:val="es-MX"/>
        </w:rPr>
        <w:t>d</w:t>
      </w:r>
      <w:r w:rsidRPr="006064D1">
        <w:rPr>
          <w:color w:val="000000" w:themeColor="text1"/>
          <w:lang w:val="es-MX"/>
        </w:rPr>
        <w:t>an</w:t>
      </w:r>
      <w:r w:rsidRPr="006064D1">
        <w:rPr>
          <w:color w:val="000000" w:themeColor="text1"/>
          <w:spacing w:val="-1"/>
          <w:lang w:val="es-MX"/>
        </w:rPr>
        <w:t xml:space="preserve"> </w:t>
      </w:r>
      <w:r w:rsidRPr="006064D1">
        <w:rPr>
          <w:color w:val="000000" w:themeColor="text1"/>
          <w:spacing w:val="-2"/>
          <w:lang w:val="es-MX"/>
        </w:rPr>
        <w:t>a</w:t>
      </w:r>
      <w:r w:rsidRPr="006064D1">
        <w:rPr>
          <w:color w:val="000000" w:themeColor="text1"/>
          <w:lang w:val="es-MX"/>
        </w:rPr>
        <w:t>cor</w:t>
      </w:r>
      <w:r w:rsidRPr="006064D1">
        <w:rPr>
          <w:color w:val="000000" w:themeColor="text1"/>
          <w:spacing w:val="-3"/>
          <w:lang w:val="es-MX"/>
        </w:rPr>
        <w:t>d</w:t>
      </w:r>
      <w:r w:rsidRPr="006064D1">
        <w:rPr>
          <w:color w:val="000000" w:themeColor="text1"/>
          <w:lang w:val="es-MX"/>
        </w:rPr>
        <w:t>ar</w:t>
      </w:r>
      <w:r w:rsidRPr="006064D1">
        <w:rPr>
          <w:color w:val="000000" w:themeColor="text1"/>
          <w:spacing w:val="-3"/>
          <w:lang w:val="es-MX"/>
        </w:rPr>
        <w:t xml:space="preserve"> </w:t>
      </w:r>
      <w:r w:rsidRPr="006064D1">
        <w:rPr>
          <w:color w:val="000000" w:themeColor="text1"/>
          <w:spacing w:val="1"/>
          <w:lang w:val="es-MX"/>
        </w:rPr>
        <w:t>l</w:t>
      </w:r>
      <w:r w:rsidRPr="006064D1">
        <w:rPr>
          <w:color w:val="000000" w:themeColor="text1"/>
          <w:lang w:val="es-MX"/>
        </w:rPr>
        <w:t>a</w:t>
      </w:r>
      <w:r w:rsidRPr="006064D1">
        <w:rPr>
          <w:color w:val="000000" w:themeColor="text1"/>
          <w:spacing w:val="-1"/>
          <w:lang w:val="es-MX"/>
        </w:rPr>
        <w:t xml:space="preserve"> </w:t>
      </w:r>
      <w:r w:rsidRPr="006064D1">
        <w:rPr>
          <w:color w:val="000000" w:themeColor="text1"/>
          <w:spacing w:val="-3"/>
          <w:lang w:val="es-MX"/>
        </w:rPr>
        <w:t>f</w:t>
      </w:r>
      <w:r w:rsidRPr="006064D1">
        <w:rPr>
          <w:color w:val="000000" w:themeColor="text1"/>
          <w:spacing w:val="1"/>
          <w:lang w:val="es-MX"/>
        </w:rPr>
        <w:t>i</w:t>
      </w:r>
      <w:r w:rsidRPr="006064D1">
        <w:rPr>
          <w:color w:val="000000" w:themeColor="text1"/>
          <w:spacing w:val="-2"/>
          <w:lang w:val="es-MX"/>
        </w:rPr>
        <w:t>r</w:t>
      </w:r>
      <w:r w:rsidRPr="006064D1">
        <w:rPr>
          <w:color w:val="000000" w:themeColor="text1"/>
          <w:spacing w:val="-1"/>
          <w:lang w:val="es-MX"/>
        </w:rPr>
        <w:t>m</w:t>
      </w:r>
      <w:r w:rsidRPr="006064D1">
        <w:rPr>
          <w:color w:val="000000" w:themeColor="text1"/>
          <w:lang w:val="es-MX"/>
        </w:rPr>
        <w:t>a</w:t>
      </w:r>
      <w:r w:rsidRPr="006064D1">
        <w:rPr>
          <w:color w:val="000000" w:themeColor="text1"/>
          <w:spacing w:val="-1"/>
          <w:lang w:val="es-MX"/>
        </w:rPr>
        <w:t xml:space="preserve"> </w:t>
      </w:r>
      <w:r w:rsidRPr="006064D1">
        <w:rPr>
          <w:color w:val="000000" w:themeColor="text1"/>
          <w:lang w:val="es-MX"/>
        </w:rPr>
        <w:t>de</w:t>
      </w:r>
      <w:r w:rsidRPr="006064D1">
        <w:rPr>
          <w:color w:val="000000" w:themeColor="text1"/>
          <w:spacing w:val="-1"/>
          <w:lang w:val="es-MX"/>
        </w:rPr>
        <w:t xml:space="preserve"> </w:t>
      </w:r>
      <w:r w:rsidRPr="006064D1">
        <w:rPr>
          <w:color w:val="000000" w:themeColor="text1"/>
          <w:lang w:val="es-MX"/>
        </w:rPr>
        <w:t>co</w:t>
      </w:r>
      <w:r w:rsidRPr="006064D1">
        <w:rPr>
          <w:color w:val="000000" w:themeColor="text1"/>
          <w:spacing w:val="-4"/>
          <w:lang w:val="es-MX"/>
        </w:rPr>
        <w:t>n</w:t>
      </w:r>
      <w:r w:rsidRPr="006064D1">
        <w:rPr>
          <w:color w:val="000000" w:themeColor="text1"/>
          <w:lang w:val="es-MX"/>
        </w:rPr>
        <w:t>ve</w:t>
      </w:r>
      <w:r w:rsidRPr="006064D1">
        <w:rPr>
          <w:color w:val="000000" w:themeColor="text1"/>
          <w:spacing w:val="-3"/>
          <w:lang w:val="es-MX"/>
        </w:rPr>
        <w:t>n</w:t>
      </w:r>
      <w:r w:rsidRPr="006064D1">
        <w:rPr>
          <w:color w:val="000000" w:themeColor="text1"/>
          <w:spacing w:val="1"/>
          <w:lang w:val="es-MX"/>
        </w:rPr>
        <w:t>i</w:t>
      </w:r>
      <w:r w:rsidRPr="006064D1">
        <w:rPr>
          <w:color w:val="000000" w:themeColor="text1"/>
          <w:lang w:val="es-MX"/>
        </w:rPr>
        <w:t>os</w:t>
      </w:r>
      <w:r w:rsidRPr="006064D1">
        <w:rPr>
          <w:color w:val="000000" w:themeColor="text1"/>
          <w:spacing w:val="-4"/>
          <w:lang w:val="es-MX"/>
        </w:rPr>
        <w:t xml:space="preserve"> </w:t>
      </w:r>
      <w:r w:rsidRPr="006064D1">
        <w:rPr>
          <w:color w:val="000000" w:themeColor="text1"/>
          <w:lang w:val="es-MX"/>
        </w:rPr>
        <w:t>con</w:t>
      </w:r>
      <w:r w:rsidRPr="006064D1">
        <w:rPr>
          <w:color w:val="000000" w:themeColor="text1"/>
          <w:spacing w:val="-5"/>
          <w:lang w:val="es-MX"/>
        </w:rPr>
        <w:t xml:space="preserve"> </w:t>
      </w:r>
      <w:r w:rsidRPr="006064D1">
        <w:rPr>
          <w:color w:val="000000" w:themeColor="text1"/>
          <w:lang w:val="es-MX"/>
        </w:rPr>
        <w:t>dur</w:t>
      </w:r>
      <w:r w:rsidRPr="006064D1">
        <w:rPr>
          <w:color w:val="000000" w:themeColor="text1"/>
          <w:spacing w:val="-2"/>
          <w:lang w:val="es-MX"/>
        </w:rPr>
        <w:t>ac</w:t>
      </w:r>
      <w:r w:rsidRPr="006064D1">
        <w:rPr>
          <w:color w:val="000000" w:themeColor="text1"/>
          <w:spacing w:val="1"/>
          <w:lang w:val="es-MX"/>
        </w:rPr>
        <w:t>i</w:t>
      </w:r>
      <w:r w:rsidRPr="006064D1">
        <w:rPr>
          <w:color w:val="000000" w:themeColor="text1"/>
          <w:lang w:val="es-MX"/>
        </w:rPr>
        <w:t>ón</w:t>
      </w:r>
      <w:r w:rsidRPr="006064D1">
        <w:rPr>
          <w:color w:val="000000" w:themeColor="text1"/>
          <w:spacing w:val="-2"/>
          <w:lang w:val="es-MX"/>
        </w:rPr>
        <w:t xml:space="preserve"> </w:t>
      </w:r>
      <w:r w:rsidRPr="006064D1">
        <w:rPr>
          <w:color w:val="000000" w:themeColor="text1"/>
          <w:spacing w:val="-1"/>
          <w:lang w:val="es-MX"/>
        </w:rPr>
        <w:t>m</w:t>
      </w:r>
      <w:r w:rsidRPr="006064D1">
        <w:rPr>
          <w:color w:val="000000" w:themeColor="text1"/>
          <w:lang w:val="es-MX"/>
        </w:rPr>
        <w:t>ay</w:t>
      </w:r>
      <w:r w:rsidRPr="006064D1">
        <w:rPr>
          <w:color w:val="000000" w:themeColor="text1"/>
          <w:spacing w:val="-1"/>
          <w:lang w:val="es-MX"/>
        </w:rPr>
        <w:t>o</w:t>
      </w:r>
      <w:r w:rsidRPr="006064D1">
        <w:rPr>
          <w:color w:val="000000" w:themeColor="text1"/>
          <w:lang w:val="es-MX"/>
        </w:rPr>
        <w:t>r</w:t>
      </w:r>
      <w:r w:rsidRPr="006064D1">
        <w:rPr>
          <w:color w:val="000000" w:themeColor="text1"/>
          <w:spacing w:val="-1"/>
          <w:lang w:val="es-MX"/>
        </w:rPr>
        <w:t xml:space="preserve"> </w:t>
      </w:r>
      <w:r w:rsidRPr="006064D1">
        <w:rPr>
          <w:color w:val="000000" w:themeColor="text1"/>
          <w:spacing w:val="-2"/>
          <w:lang w:val="es-MX"/>
        </w:rPr>
        <w:t>a</w:t>
      </w:r>
      <w:r w:rsidRPr="006064D1">
        <w:rPr>
          <w:color w:val="000000" w:themeColor="text1"/>
          <w:lang w:val="es-MX"/>
        </w:rPr>
        <w:t>l de</w:t>
      </w:r>
      <w:r w:rsidRPr="006064D1">
        <w:rPr>
          <w:color w:val="000000" w:themeColor="text1"/>
          <w:spacing w:val="-3"/>
          <w:lang w:val="es-MX"/>
        </w:rPr>
        <w:t xml:space="preserve"> </w:t>
      </w:r>
      <w:r w:rsidRPr="006064D1">
        <w:rPr>
          <w:color w:val="000000" w:themeColor="text1"/>
          <w:spacing w:val="-1"/>
          <w:lang w:val="es-MX"/>
        </w:rPr>
        <w:t>l</w:t>
      </w:r>
      <w:r w:rsidRPr="006064D1">
        <w:rPr>
          <w:color w:val="000000" w:themeColor="text1"/>
          <w:lang w:val="es-MX"/>
        </w:rPr>
        <w:t>a</w:t>
      </w:r>
      <w:r w:rsidRPr="006064D1">
        <w:rPr>
          <w:color w:val="000000" w:themeColor="text1"/>
          <w:spacing w:val="-1"/>
          <w:lang w:val="es-MX"/>
        </w:rPr>
        <w:t xml:space="preserve"> </w:t>
      </w:r>
      <w:r w:rsidRPr="006064D1">
        <w:rPr>
          <w:color w:val="000000" w:themeColor="text1"/>
          <w:lang w:val="es-MX"/>
        </w:rPr>
        <w:t>v</w:t>
      </w:r>
      <w:r w:rsidRPr="006064D1">
        <w:rPr>
          <w:color w:val="000000" w:themeColor="text1"/>
          <w:spacing w:val="1"/>
          <w:lang w:val="es-MX"/>
        </w:rPr>
        <w:t>i</w:t>
      </w:r>
      <w:r w:rsidRPr="006064D1">
        <w:rPr>
          <w:color w:val="000000" w:themeColor="text1"/>
          <w:spacing w:val="-3"/>
          <w:lang w:val="es-MX"/>
        </w:rPr>
        <w:t>g</w:t>
      </w:r>
      <w:r w:rsidRPr="006064D1">
        <w:rPr>
          <w:color w:val="000000" w:themeColor="text1"/>
          <w:lang w:val="es-MX"/>
        </w:rPr>
        <w:t>e</w:t>
      </w:r>
      <w:r w:rsidRPr="006064D1">
        <w:rPr>
          <w:color w:val="000000" w:themeColor="text1"/>
          <w:spacing w:val="-3"/>
          <w:lang w:val="es-MX"/>
        </w:rPr>
        <w:t>n</w:t>
      </w:r>
      <w:r w:rsidRPr="006064D1">
        <w:rPr>
          <w:color w:val="000000" w:themeColor="text1"/>
          <w:lang w:val="es-MX"/>
        </w:rPr>
        <w:t>c</w:t>
      </w:r>
      <w:r w:rsidRPr="006064D1">
        <w:rPr>
          <w:color w:val="000000" w:themeColor="text1"/>
          <w:spacing w:val="-1"/>
          <w:lang w:val="es-MX"/>
        </w:rPr>
        <w:t>i</w:t>
      </w:r>
      <w:r w:rsidRPr="006064D1">
        <w:rPr>
          <w:color w:val="000000" w:themeColor="text1"/>
          <w:lang w:val="es-MX"/>
        </w:rPr>
        <w:t>a</w:t>
      </w:r>
      <w:r w:rsidRPr="006064D1">
        <w:rPr>
          <w:color w:val="000000" w:themeColor="text1"/>
          <w:spacing w:val="-1"/>
          <w:lang w:val="es-MX"/>
        </w:rPr>
        <w:t xml:space="preserve"> </w:t>
      </w:r>
      <w:r w:rsidRPr="006064D1">
        <w:rPr>
          <w:color w:val="000000" w:themeColor="text1"/>
          <w:lang w:val="es-MX"/>
        </w:rPr>
        <w:t>de</w:t>
      </w:r>
      <w:r w:rsidRPr="006064D1">
        <w:rPr>
          <w:color w:val="000000" w:themeColor="text1"/>
          <w:spacing w:val="-3"/>
          <w:lang w:val="es-MX"/>
        </w:rPr>
        <w:t xml:space="preserve"> </w:t>
      </w:r>
      <w:r w:rsidRPr="006064D1">
        <w:rPr>
          <w:color w:val="000000" w:themeColor="text1"/>
          <w:spacing w:val="1"/>
          <w:lang w:val="es-MX"/>
        </w:rPr>
        <w:t>l</w:t>
      </w:r>
      <w:r w:rsidRPr="006064D1">
        <w:rPr>
          <w:color w:val="000000" w:themeColor="text1"/>
          <w:lang w:val="es-MX"/>
        </w:rPr>
        <w:t>a</w:t>
      </w:r>
      <w:r w:rsidRPr="006064D1">
        <w:rPr>
          <w:color w:val="000000" w:themeColor="text1"/>
          <w:spacing w:val="-1"/>
          <w:lang w:val="es-MX"/>
        </w:rPr>
        <w:t xml:space="preserve"> </w:t>
      </w:r>
      <w:r w:rsidRPr="006064D1">
        <w:rPr>
          <w:color w:val="000000" w:themeColor="text1"/>
          <w:lang w:val="es-MX"/>
        </w:rPr>
        <w:t>O</w:t>
      </w:r>
      <w:r w:rsidRPr="006064D1">
        <w:rPr>
          <w:color w:val="000000" w:themeColor="text1"/>
          <w:spacing w:val="-2"/>
          <w:lang w:val="es-MX"/>
        </w:rPr>
        <w:t>f</w:t>
      </w:r>
      <w:r w:rsidRPr="006064D1">
        <w:rPr>
          <w:color w:val="000000" w:themeColor="text1"/>
          <w:lang w:val="es-MX"/>
        </w:rPr>
        <w:t>e</w:t>
      </w:r>
      <w:r w:rsidRPr="006064D1">
        <w:rPr>
          <w:color w:val="000000" w:themeColor="text1"/>
          <w:spacing w:val="1"/>
          <w:lang w:val="es-MX"/>
        </w:rPr>
        <w:t>r</w:t>
      </w:r>
      <w:r w:rsidRPr="006064D1">
        <w:rPr>
          <w:color w:val="000000" w:themeColor="text1"/>
          <w:spacing w:val="-3"/>
          <w:lang w:val="es-MX"/>
        </w:rPr>
        <w:t>t</w:t>
      </w:r>
      <w:r w:rsidRPr="006064D1">
        <w:rPr>
          <w:color w:val="000000" w:themeColor="text1"/>
          <w:lang w:val="es-MX"/>
        </w:rPr>
        <w:t>a</w:t>
      </w:r>
      <w:r w:rsidRPr="006064D1">
        <w:rPr>
          <w:color w:val="000000" w:themeColor="text1"/>
          <w:spacing w:val="-1"/>
          <w:lang w:val="es-MX"/>
        </w:rPr>
        <w:t xml:space="preserve"> </w:t>
      </w:r>
      <w:r w:rsidRPr="006064D1">
        <w:rPr>
          <w:color w:val="000000" w:themeColor="text1"/>
          <w:lang w:val="es-MX"/>
        </w:rPr>
        <w:t>de Ref</w:t>
      </w:r>
      <w:r w:rsidRPr="006064D1">
        <w:rPr>
          <w:color w:val="000000" w:themeColor="text1"/>
          <w:spacing w:val="-2"/>
          <w:lang w:val="es-MX"/>
        </w:rPr>
        <w:t>e</w:t>
      </w:r>
      <w:r w:rsidRPr="006064D1">
        <w:rPr>
          <w:color w:val="000000" w:themeColor="text1"/>
          <w:lang w:val="es-MX"/>
        </w:rPr>
        <w:t>re</w:t>
      </w:r>
      <w:r w:rsidRPr="006064D1">
        <w:rPr>
          <w:color w:val="000000" w:themeColor="text1"/>
          <w:spacing w:val="-3"/>
          <w:lang w:val="es-MX"/>
        </w:rPr>
        <w:t>n</w:t>
      </w:r>
      <w:r w:rsidRPr="006064D1">
        <w:rPr>
          <w:color w:val="000000" w:themeColor="text1"/>
          <w:spacing w:val="-2"/>
          <w:lang w:val="es-MX"/>
        </w:rPr>
        <w:t>c</w:t>
      </w:r>
      <w:r w:rsidRPr="006064D1">
        <w:rPr>
          <w:color w:val="000000" w:themeColor="text1"/>
          <w:spacing w:val="1"/>
          <w:lang w:val="es-MX"/>
        </w:rPr>
        <w:t>i</w:t>
      </w:r>
      <w:r w:rsidRPr="006064D1">
        <w:rPr>
          <w:color w:val="000000" w:themeColor="text1"/>
          <w:lang w:val="es-MX"/>
        </w:rPr>
        <w:t>a</w:t>
      </w:r>
      <w:r w:rsidRPr="006064D1">
        <w:rPr>
          <w:color w:val="000000" w:themeColor="text1"/>
          <w:spacing w:val="-1"/>
          <w:lang w:val="es-MX"/>
        </w:rPr>
        <w:t xml:space="preserve"> </w:t>
      </w:r>
      <w:r w:rsidRPr="006064D1">
        <w:rPr>
          <w:color w:val="000000" w:themeColor="text1"/>
          <w:spacing w:val="-2"/>
          <w:lang w:val="es-MX"/>
        </w:rPr>
        <w:t>r</w:t>
      </w:r>
      <w:r w:rsidRPr="006064D1">
        <w:rPr>
          <w:color w:val="000000" w:themeColor="text1"/>
          <w:lang w:val="es-MX"/>
        </w:rPr>
        <w:t>es</w:t>
      </w:r>
      <w:r w:rsidRPr="006064D1">
        <w:rPr>
          <w:color w:val="000000" w:themeColor="text1"/>
          <w:spacing w:val="-2"/>
          <w:lang w:val="es-MX"/>
        </w:rPr>
        <w:t>pe</w:t>
      </w:r>
      <w:r w:rsidRPr="006064D1">
        <w:rPr>
          <w:color w:val="000000" w:themeColor="text1"/>
          <w:lang w:val="es-MX"/>
        </w:rPr>
        <w:t>ct</w:t>
      </w:r>
      <w:r w:rsidRPr="006064D1">
        <w:rPr>
          <w:color w:val="000000" w:themeColor="text1"/>
          <w:spacing w:val="-2"/>
          <w:lang w:val="es-MX"/>
        </w:rPr>
        <w:t>i</w:t>
      </w:r>
      <w:r w:rsidRPr="006064D1">
        <w:rPr>
          <w:color w:val="000000" w:themeColor="text1"/>
          <w:lang w:val="es-MX"/>
        </w:rPr>
        <w:t>va.</w:t>
      </w:r>
    </w:p>
    <w:p w14:paraId="6727DB2A" w14:textId="77777777" w:rsidR="00FE25F6" w:rsidRPr="006064D1" w:rsidRDefault="00FE25F6" w:rsidP="00FE612E">
      <w:pPr>
        <w:pStyle w:val="CitaIFT0"/>
        <w:spacing w:before="240" w:after="240"/>
        <w:rPr>
          <w:snapToGrid w:val="0"/>
          <w:color w:val="000000" w:themeColor="text1"/>
          <w:lang w:val="es-MX"/>
        </w:rPr>
      </w:pPr>
      <w:r w:rsidRPr="006064D1">
        <w:rPr>
          <w:snapToGrid w:val="0"/>
          <w:color w:val="000000" w:themeColor="text1"/>
          <w:lang w:val="es-MX"/>
        </w:rPr>
        <w:t>[…]</w:t>
      </w:r>
    </w:p>
    <w:p w14:paraId="7F0FD9EF" w14:textId="77777777" w:rsidR="00FE25F6" w:rsidRPr="006064D1" w:rsidRDefault="00FE25F6" w:rsidP="00FE612E">
      <w:pPr>
        <w:pStyle w:val="CitaIFT0"/>
        <w:spacing w:before="240" w:after="240"/>
        <w:rPr>
          <w:b/>
          <w:u w:val="single"/>
          <w:lang w:val="es-MX"/>
        </w:rPr>
      </w:pPr>
      <w:r w:rsidRPr="006064D1">
        <w:rPr>
          <w:b/>
          <w:spacing w:val="-1"/>
          <w:u w:val="single"/>
          <w:lang w:val="es-MX"/>
        </w:rPr>
        <w:t>E</w:t>
      </w:r>
      <w:r w:rsidRPr="006064D1">
        <w:rPr>
          <w:b/>
          <w:u w:val="single"/>
          <w:lang w:val="es-MX"/>
        </w:rPr>
        <w:t>l</w:t>
      </w:r>
      <w:r w:rsidRPr="006064D1">
        <w:rPr>
          <w:b/>
          <w:spacing w:val="16"/>
          <w:u w:val="single"/>
          <w:lang w:val="es-MX"/>
        </w:rPr>
        <w:t xml:space="preserve"> </w:t>
      </w:r>
      <w:r w:rsidRPr="006064D1">
        <w:rPr>
          <w:b/>
          <w:spacing w:val="-6"/>
          <w:u w:val="single"/>
          <w:lang w:val="es-MX"/>
        </w:rPr>
        <w:t>A</w:t>
      </w:r>
      <w:r w:rsidRPr="006064D1">
        <w:rPr>
          <w:b/>
          <w:u w:val="single"/>
          <w:lang w:val="es-MX"/>
        </w:rPr>
        <w:t>gen</w:t>
      </w:r>
      <w:r w:rsidRPr="006064D1">
        <w:rPr>
          <w:b/>
          <w:spacing w:val="-1"/>
          <w:u w:val="single"/>
          <w:lang w:val="es-MX"/>
        </w:rPr>
        <w:t>t</w:t>
      </w:r>
      <w:r w:rsidRPr="006064D1">
        <w:rPr>
          <w:b/>
          <w:u w:val="single"/>
          <w:lang w:val="es-MX"/>
        </w:rPr>
        <w:t>e</w:t>
      </w:r>
      <w:r w:rsidRPr="006064D1">
        <w:rPr>
          <w:b/>
          <w:spacing w:val="12"/>
          <w:u w:val="single"/>
          <w:lang w:val="es-MX"/>
        </w:rPr>
        <w:t xml:space="preserve"> </w:t>
      </w:r>
      <w:r w:rsidRPr="006064D1">
        <w:rPr>
          <w:b/>
          <w:spacing w:val="-1"/>
          <w:u w:val="single"/>
          <w:lang w:val="es-MX"/>
        </w:rPr>
        <w:t>E</w:t>
      </w:r>
      <w:r w:rsidRPr="006064D1">
        <w:rPr>
          <w:b/>
          <w:u w:val="single"/>
          <w:lang w:val="es-MX"/>
        </w:rPr>
        <w:t>co</w:t>
      </w:r>
      <w:r w:rsidRPr="006064D1">
        <w:rPr>
          <w:b/>
          <w:spacing w:val="-1"/>
          <w:u w:val="single"/>
          <w:lang w:val="es-MX"/>
        </w:rPr>
        <w:t>n</w:t>
      </w:r>
      <w:r w:rsidRPr="006064D1">
        <w:rPr>
          <w:b/>
          <w:u w:val="single"/>
          <w:lang w:val="es-MX"/>
        </w:rPr>
        <w:t>ó</w:t>
      </w:r>
      <w:r w:rsidRPr="006064D1">
        <w:rPr>
          <w:b/>
          <w:spacing w:val="-2"/>
          <w:u w:val="single"/>
          <w:lang w:val="es-MX"/>
        </w:rPr>
        <w:t>m</w:t>
      </w:r>
      <w:r w:rsidRPr="006064D1">
        <w:rPr>
          <w:b/>
          <w:spacing w:val="-1"/>
          <w:u w:val="single"/>
          <w:lang w:val="es-MX"/>
        </w:rPr>
        <w:t>i</w:t>
      </w:r>
      <w:r w:rsidRPr="006064D1">
        <w:rPr>
          <w:b/>
          <w:spacing w:val="-2"/>
          <w:u w:val="single"/>
          <w:lang w:val="es-MX"/>
        </w:rPr>
        <w:t>c</w:t>
      </w:r>
      <w:r w:rsidRPr="006064D1">
        <w:rPr>
          <w:b/>
          <w:u w:val="single"/>
          <w:lang w:val="es-MX"/>
        </w:rPr>
        <w:t>o</w:t>
      </w:r>
      <w:r w:rsidRPr="006064D1">
        <w:rPr>
          <w:b/>
          <w:spacing w:val="11"/>
          <w:u w:val="single"/>
          <w:lang w:val="es-MX"/>
        </w:rPr>
        <w:t xml:space="preserve"> </w:t>
      </w:r>
      <w:r w:rsidRPr="006064D1">
        <w:rPr>
          <w:b/>
          <w:spacing w:val="-2"/>
          <w:u w:val="single"/>
          <w:lang w:val="es-MX"/>
        </w:rPr>
        <w:t>P</w:t>
      </w:r>
      <w:r w:rsidRPr="006064D1">
        <w:rPr>
          <w:b/>
          <w:u w:val="single"/>
          <w:lang w:val="es-MX"/>
        </w:rPr>
        <w:t>repo</w:t>
      </w:r>
      <w:r w:rsidRPr="006064D1">
        <w:rPr>
          <w:b/>
          <w:spacing w:val="-1"/>
          <w:u w:val="single"/>
          <w:lang w:val="es-MX"/>
        </w:rPr>
        <w:t>n</w:t>
      </w:r>
      <w:r w:rsidRPr="006064D1">
        <w:rPr>
          <w:b/>
          <w:u w:val="single"/>
          <w:lang w:val="es-MX"/>
        </w:rPr>
        <w:t>d</w:t>
      </w:r>
      <w:r w:rsidRPr="006064D1">
        <w:rPr>
          <w:b/>
          <w:spacing w:val="-2"/>
          <w:u w:val="single"/>
          <w:lang w:val="es-MX"/>
        </w:rPr>
        <w:t>e</w:t>
      </w:r>
      <w:r w:rsidRPr="006064D1">
        <w:rPr>
          <w:b/>
          <w:u w:val="single"/>
          <w:lang w:val="es-MX"/>
        </w:rPr>
        <w:t>ran</w:t>
      </w:r>
      <w:r w:rsidRPr="006064D1">
        <w:rPr>
          <w:b/>
          <w:spacing w:val="-3"/>
          <w:u w:val="single"/>
          <w:lang w:val="es-MX"/>
        </w:rPr>
        <w:t>t</w:t>
      </w:r>
      <w:r w:rsidRPr="006064D1">
        <w:rPr>
          <w:b/>
          <w:u w:val="single"/>
          <w:lang w:val="es-MX"/>
        </w:rPr>
        <w:t>e</w:t>
      </w:r>
      <w:r w:rsidRPr="006064D1">
        <w:rPr>
          <w:b/>
          <w:spacing w:val="12"/>
          <w:u w:val="single"/>
          <w:lang w:val="es-MX"/>
        </w:rPr>
        <w:t xml:space="preserve"> </w:t>
      </w:r>
      <w:r w:rsidRPr="006064D1">
        <w:rPr>
          <w:b/>
          <w:u w:val="single"/>
          <w:lang w:val="es-MX"/>
        </w:rPr>
        <w:t>no</w:t>
      </w:r>
      <w:r w:rsidRPr="006064D1">
        <w:rPr>
          <w:b/>
          <w:spacing w:val="11"/>
          <w:u w:val="single"/>
          <w:lang w:val="es-MX"/>
        </w:rPr>
        <w:t xml:space="preserve"> </w:t>
      </w:r>
      <w:r w:rsidRPr="006064D1">
        <w:rPr>
          <w:b/>
          <w:u w:val="single"/>
          <w:lang w:val="es-MX"/>
        </w:rPr>
        <w:t>podrá</w:t>
      </w:r>
      <w:r w:rsidRPr="006064D1">
        <w:rPr>
          <w:b/>
          <w:spacing w:val="12"/>
          <w:u w:val="single"/>
          <w:lang w:val="es-MX"/>
        </w:rPr>
        <w:t xml:space="preserve"> </w:t>
      </w:r>
      <w:r w:rsidRPr="006064D1">
        <w:rPr>
          <w:b/>
          <w:u w:val="single"/>
          <w:lang w:val="es-MX"/>
        </w:rPr>
        <w:t>es</w:t>
      </w:r>
      <w:r w:rsidRPr="006064D1">
        <w:rPr>
          <w:b/>
          <w:spacing w:val="-3"/>
          <w:u w:val="single"/>
          <w:lang w:val="es-MX"/>
        </w:rPr>
        <w:t>t</w:t>
      </w:r>
      <w:r w:rsidRPr="006064D1">
        <w:rPr>
          <w:b/>
          <w:u w:val="single"/>
          <w:lang w:val="es-MX"/>
        </w:rPr>
        <w:t>a</w:t>
      </w:r>
      <w:r w:rsidRPr="006064D1">
        <w:rPr>
          <w:b/>
          <w:spacing w:val="-2"/>
          <w:u w:val="single"/>
          <w:lang w:val="es-MX"/>
        </w:rPr>
        <w:t>b</w:t>
      </w:r>
      <w:r w:rsidRPr="006064D1">
        <w:rPr>
          <w:b/>
          <w:spacing w:val="1"/>
          <w:u w:val="single"/>
          <w:lang w:val="es-MX"/>
        </w:rPr>
        <w:t>l</w:t>
      </w:r>
      <w:r w:rsidRPr="006064D1">
        <w:rPr>
          <w:b/>
          <w:spacing w:val="-2"/>
          <w:u w:val="single"/>
          <w:lang w:val="es-MX"/>
        </w:rPr>
        <w:t>e</w:t>
      </w:r>
      <w:r w:rsidRPr="006064D1">
        <w:rPr>
          <w:b/>
          <w:u w:val="single"/>
          <w:lang w:val="es-MX"/>
        </w:rPr>
        <w:t>c</w:t>
      </w:r>
      <w:r w:rsidRPr="006064D1">
        <w:rPr>
          <w:b/>
          <w:spacing w:val="-2"/>
          <w:u w:val="single"/>
          <w:lang w:val="es-MX"/>
        </w:rPr>
        <w:t>e</w:t>
      </w:r>
      <w:r w:rsidRPr="006064D1">
        <w:rPr>
          <w:b/>
          <w:u w:val="single"/>
          <w:lang w:val="es-MX"/>
        </w:rPr>
        <w:t>r</w:t>
      </w:r>
      <w:r w:rsidRPr="006064D1">
        <w:rPr>
          <w:b/>
          <w:spacing w:val="12"/>
          <w:u w:val="single"/>
          <w:lang w:val="es-MX"/>
        </w:rPr>
        <w:t xml:space="preserve"> </w:t>
      </w:r>
      <w:r w:rsidRPr="006064D1">
        <w:rPr>
          <w:b/>
          <w:spacing w:val="-2"/>
          <w:u w:val="single"/>
          <w:lang w:val="es-MX"/>
        </w:rPr>
        <w:t>c</w:t>
      </w:r>
      <w:r w:rsidRPr="006064D1">
        <w:rPr>
          <w:b/>
          <w:u w:val="single"/>
          <w:lang w:val="es-MX"/>
        </w:rPr>
        <w:t>o</w:t>
      </w:r>
      <w:r w:rsidRPr="006064D1">
        <w:rPr>
          <w:b/>
          <w:spacing w:val="-1"/>
          <w:u w:val="single"/>
          <w:lang w:val="es-MX"/>
        </w:rPr>
        <w:t>n</w:t>
      </w:r>
      <w:r w:rsidRPr="006064D1">
        <w:rPr>
          <w:b/>
          <w:u w:val="single"/>
          <w:lang w:val="es-MX"/>
        </w:rPr>
        <w:t>d</w:t>
      </w:r>
      <w:r w:rsidRPr="006064D1">
        <w:rPr>
          <w:b/>
          <w:spacing w:val="-2"/>
          <w:u w:val="single"/>
          <w:lang w:val="es-MX"/>
        </w:rPr>
        <w:t>i</w:t>
      </w:r>
      <w:r w:rsidRPr="006064D1">
        <w:rPr>
          <w:b/>
          <w:u w:val="single"/>
          <w:lang w:val="es-MX"/>
        </w:rPr>
        <w:t>c</w:t>
      </w:r>
      <w:r w:rsidRPr="006064D1">
        <w:rPr>
          <w:b/>
          <w:spacing w:val="1"/>
          <w:u w:val="single"/>
          <w:lang w:val="es-MX"/>
        </w:rPr>
        <w:t>i</w:t>
      </w:r>
      <w:r w:rsidRPr="006064D1">
        <w:rPr>
          <w:b/>
          <w:u w:val="single"/>
          <w:lang w:val="es-MX"/>
        </w:rPr>
        <w:t>o</w:t>
      </w:r>
      <w:r w:rsidRPr="006064D1">
        <w:rPr>
          <w:b/>
          <w:spacing w:val="-4"/>
          <w:u w:val="single"/>
          <w:lang w:val="es-MX"/>
        </w:rPr>
        <w:t>n</w:t>
      </w:r>
      <w:r w:rsidRPr="006064D1">
        <w:rPr>
          <w:b/>
          <w:u w:val="single"/>
          <w:lang w:val="es-MX"/>
        </w:rPr>
        <w:t>es</w:t>
      </w:r>
      <w:r w:rsidRPr="006064D1">
        <w:rPr>
          <w:b/>
          <w:spacing w:val="13"/>
          <w:u w:val="single"/>
          <w:lang w:val="es-MX"/>
        </w:rPr>
        <w:t xml:space="preserve"> </w:t>
      </w:r>
      <w:r w:rsidRPr="006064D1">
        <w:rPr>
          <w:b/>
          <w:u w:val="single"/>
          <w:lang w:val="es-MX"/>
        </w:rPr>
        <w:t>q</w:t>
      </w:r>
      <w:r w:rsidRPr="006064D1">
        <w:rPr>
          <w:b/>
          <w:spacing w:val="-2"/>
          <w:u w:val="single"/>
          <w:lang w:val="es-MX"/>
        </w:rPr>
        <w:t>u</w:t>
      </w:r>
      <w:r w:rsidRPr="006064D1">
        <w:rPr>
          <w:b/>
          <w:u w:val="single"/>
          <w:lang w:val="es-MX"/>
        </w:rPr>
        <w:t>e</w:t>
      </w:r>
      <w:r w:rsidRPr="006064D1">
        <w:rPr>
          <w:b/>
          <w:spacing w:val="12"/>
          <w:u w:val="single"/>
          <w:lang w:val="es-MX"/>
        </w:rPr>
        <w:t xml:space="preserve"> </w:t>
      </w:r>
      <w:r w:rsidRPr="006064D1">
        <w:rPr>
          <w:b/>
          <w:spacing w:val="1"/>
          <w:u w:val="single"/>
          <w:lang w:val="es-MX"/>
        </w:rPr>
        <w:t>i</w:t>
      </w:r>
      <w:r w:rsidRPr="006064D1">
        <w:rPr>
          <w:b/>
          <w:u w:val="single"/>
          <w:lang w:val="es-MX"/>
        </w:rPr>
        <w:t>n</w:t>
      </w:r>
      <w:r w:rsidRPr="006064D1">
        <w:rPr>
          <w:b/>
          <w:spacing w:val="-3"/>
          <w:u w:val="single"/>
          <w:lang w:val="es-MX"/>
        </w:rPr>
        <w:t>h</w:t>
      </w:r>
      <w:r w:rsidRPr="006064D1">
        <w:rPr>
          <w:b/>
          <w:spacing w:val="1"/>
          <w:u w:val="single"/>
          <w:lang w:val="es-MX"/>
        </w:rPr>
        <w:t>i</w:t>
      </w:r>
      <w:r w:rsidRPr="006064D1">
        <w:rPr>
          <w:b/>
          <w:spacing w:val="-2"/>
          <w:u w:val="single"/>
          <w:lang w:val="es-MX"/>
        </w:rPr>
        <w:t>b</w:t>
      </w:r>
      <w:r w:rsidRPr="006064D1">
        <w:rPr>
          <w:b/>
          <w:u w:val="single"/>
          <w:lang w:val="es-MX"/>
        </w:rPr>
        <w:t>an</w:t>
      </w:r>
      <w:r w:rsidRPr="006064D1">
        <w:rPr>
          <w:b/>
          <w:spacing w:val="12"/>
          <w:u w:val="single"/>
          <w:lang w:val="es-MX"/>
        </w:rPr>
        <w:t xml:space="preserve"> </w:t>
      </w:r>
      <w:r w:rsidRPr="006064D1">
        <w:rPr>
          <w:b/>
          <w:spacing w:val="-1"/>
          <w:u w:val="single"/>
          <w:lang w:val="es-MX"/>
        </w:rPr>
        <w:t>l</w:t>
      </w:r>
      <w:r w:rsidRPr="006064D1">
        <w:rPr>
          <w:b/>
          <w:u w:val="single"/>
          <w:lang w:val="es-MX"/>
        </w:rPr>
        <w:t>a co</w:t>
      </w:r>
      <w:r w:rsidRPr="006064D1">
        <w:rPr>
          <w:b/>
          <w:spacing w:val="-2"/>
          <w:u w:val="single"/>
          <w:lang w:val="es-MX"/>
        </w:rPr>
        <w:t>mp</w:t>
      </w:r>
      <w:r w:rsidRPr="006064D1">
        <w:rPr>
          <w:b/>
          <w:u w:val="single"/>
          <w:lang w:val="es-MX"/>
        </w:rPr>
        <w:t>ete</w:t>
      </w:r>
      <w:r w:rsidRPr="006064D1">
        <w:rPr>
          <w:b/>
          <w:spacing w:val="-3"/>
          <w:u w:val="single"/>
          <w:lang w:val="es-MX"/>
        </w:rPr>
        <w:t>n</w:t>
      </w:r>
      <w:r w:rsidRPr="006064D1">
        <w:rPr>
          <w:b/>
          <w:u w:val="single"/>
          <w:lang w:val="es-MX"/>
        </w:rPr>
        <w:t>c</w:t>
      </w:r>
      <w:r w:rsidRPr="006064D1">
        <w:rPr>
          <w:b/>
          <w:spacing w:val="-1"/>
          <w:u w:val="single"/>
          <w:lang w:val="es-MX"/>
        </w:rPr>
        <w:t>i</w:t>
      </w:r>
      <w:r w:rsidRPr="006064D1">
        <w:rPr>
          <w:b/>
          <w:u w:val="single"/>
          <w:lang w:val="es-MX"/>
        </w:rPr>
        <w:t>a</w:t>
      </w:r>
      <w:r w:rsidRPr="006064D1">
        <w:rPr>
          <w:b/>
          <w:spacing w:val="3"/>
          <w:u w:val="single"/>
          <w:lang w:val="es-MX"/>
        </w:rPr>
        <w:t xml:space="preserve"> </w:t>
      </w:r>
      <w:r w:rsidRPr="006064D1">
        <w:rPr>
          <w:b/>
          <w:u w:val="single"/>
          <w:lang w:val="es-MX"/>
        </w:rPr>
        <w:t>en</w:t>
      </w:r>
      <w:r w:rsidRPr="006064D1">
        <w:rPr>
          <w:b/>
          <w:spacing w:val="3"/>
          <w:u w:val="single"/>
          <w:lang w:val="es-MX"/>
        </w:rPr>
        <w:t xml:space="preserve"> </w:t>
      </w:r>
      <w:r w:rsidRPr="006064D1">
        <w:rPr>
          <w:b/>
          <w:spacing w:val="1"/>
          <w:u w:val="single"/>
          <w:lang w:val="es-MX"/>
        </w:rPr>
        <w:t>l</w:t>
      </w:r>
      <w:r w:rsidRPr="006064D1">
        <w:rPr>
          <w:b/>
          <w:u w:val="single"/>
          <w:lang w:val="es-MX"/>
        </w:rPr>
        <w:t>a</w:t>
      </w:r>
      <w:r w:rsidRPr="006064D1">
        <w:rPr>
          <w:b/>
          <w:spacing w:val="3"/>
          <w:u w:val="single"/>
          <w:lang w:val="es-MX"/>
        </w:rPr>
        <w:t xml:space="preserve"> </w:t>
      </w:r>
      <w:r w:rsidRPr="006064D1">
        <w:rPr>
          <w:b/>
          <w:u w:val="single"/>
          <w:lang w:val="es-MX"/>
        </w:rPr>
        <w:t>p</w:t>
      </w:r>
      <w:r w:rsidRPr="006064D1">
        <w:rPr>
          <w:b/>
          <w:spacing w:val="-2"/>
          <w:u w:val="single"/>
          <w:lang w:val="es-MX"/>
        </w:rPr>
        <w:t>r</w:t>
      </w:r>
      <w:r w:rsidRPr="006064D1">
        <w:rPr>
          <w:b/>
          <w:u w:val="single"/>
          <w:lang w:val="es-MX"/>
        </w:rPr>
        <w:t>est</w:t>
      </w:r>
      <w:r w:rsidRPr="006064D1">
        <w:rPr>
          <w:b/>
          <w:spacing w:val="-3"/>
          <w:u w:val="single"/>
          <w:lang w:val="es-MX"/>
        </w:rPr>
        <w:t>a</w:t>
      </w:r>
      <w:r w:rsidRPr="006064D1">
        <w:rPr>
          <w:b/>
          <w:u w:val="single"/>
          <w:lang w:val="es-MX"/>
        </w:rPr>
        <w:t>c</w:t>
      </w:r>
      <w:r w:rsidRPr="006064D1">
        <w:rPr>
          <w:b/>
          <w:spacing w:val="1"/>
          <w:u w:val="single"/>
          <w:lang w:val="es-MX"/>
        </w:rPr>
        <w:t>i</w:t>
      </w:r>
      <w:r w:rsidRPr="006064D1">
        <w:rPr>
          <w:b/>
          <w:spacing w:val="-4"/>
          <w:u w:val="single"/>
          <w:lang w:val="es-MX"/>
        </w:rPr>
        <w:t>ó</w:t>
      </w:r>
      <w:r w:rsidRPr="006064D1">
        <w:rPr>
          <w:b/>
          <w:u w:val="single"/>
          <w:lang w:val="es-MX"/>
        </w:rPr>
        <w:t>n</w:t>
      </w:r>
      <w:r w:rsidRPr="006064D1">
        <w:rPr>
          <w:b/>
          <w:spacing w:val="3"/>
          <w:u w:val="single"/>
          <w:lang w:val="es-MX"/>
        </w:rPr>
        <w:t xml:space="preserve"> </w:t>
      </w:r>
      <w:r w:rsidRPr="006064D1">
        <w:rPr>
          <w:b/>
          <w:u w:val="single"/>
          <w:lang w:val="es-MX"/>
        </w:rPr>
        <w:t>de</w:t>
      </w:r>
      <w:r w:rsidRPr="006064D1">
        <w:rPr>
          <w:b/>
          <w:spacing w:val="4"/>
          <w:u w:val="single"/>
          <w:lang w:val="es-MX"/>
        </w:rPr>
        <w:t xml:space="preserve"> </w:t>
      </w:r>
      <w:r w:rsidRPr="006064D1">
        <w:rPr>
          <w:b/>
          <w:spacing w:val="1"/>
          <w:u w:val="single"/>
          <w:lang w:val="es-MX"/>
        </w:rPr>
        <w:t>l</w:t>
      </w:r>
      <w:r w:rsidRPr="006064D1">
        <w:rPr>
          <w:b/>
          <w:u w:val="single"/>
          <w:lang w:val="es-MX"/>
        </w:rPr>
        <w:t>os</w:t>
      </w:r>
      <w:r w:rsidRPr="006064D1">
        <w:rPr>
          <w:b/>
          <w:spacing w:val="3"/>
          <w:u w:val="single"/>
          <w:lang w:val="es-MX"/>
        </w:rPr>
        <w:t xml:space="preserve"> </w:t>
      </w:r>
      <w:r w:rsidRPr="006064D1">
        <w:rPr>
          <w:b/>
          <w:u w:val="single"/>
          <w:lang w:val="es-MX"/>
        </w:rPr>
        <w:t>se</w:t>
      </w:r>
      <w:r w:rsidRPr="006064D1">
        <w:rPr>
          <w:b/>
          <w:spacing w:val="-2"/>
          <w:u w:val="single"/>
          <w:lang w:val="es-MX"/>
        </w:rPr>
        <w:t>r</w:t>
      </w:r>
      <w:r w:rsidRPr="006064D1">
        <w:rPr>
          <w:b/>
          <w:u w:val="single"/>
          <w:lang w:val="es-MX"/>
        </w:rPr>
        <w:t>v</w:t>
      </w:r>
      <w:r w:rsidRPr="006064D1">
        <w:rPr>
          <w:b/>
          <w:spacing w:val="-1"/>
          <w:u w:val="single"/>
          <w:lang w:val="es-MX"/>
        </w:rPr>
        <w:t>i</w:t>
      </w:r>
      <w:r w:rsidRPr="006064D1">
        <w:rPr>
          <w:b/>
          <w:u w:val="single"/>
          <w:lang w:val="es-MX"/>
        </w:rPr>
        <w:t>c</w:t>
      </w:r>
      <w:r w:rsidRPr="006064D1">
        <w:rPr>
          <w:b/>
          <w:spacing w:val="-1"/>
          <w:u w:val="single"/>
          <w:lang w:val="es-MX"/>
        </w:rPr>
        <w:t>i</w:t>
      </w:r>
      <w:r w:rsidRPr="006064D1">
        <w:rPr>
          <w:b/>
          <w:u w:val="single"/>
          <w:lang w:val="es-MX"/>
        </w:rPr>
        <w:t>os</w:t>
      </w:r>
      <w:r w:rsidRPr="006064D1">
        <w:rPr>
          <w:b/>
          <w:spacing w:val="3"/>
          <w:u w:val="single"/>
          <w:lang w:val="es-MX"/>
        </w:rPr>
        <w:t xml:space="preserve"> </w:t>
      </w:r>
      <w:r w:rsidRPr="006064D1">
        <w:rPr>
          <w:b/>
          <w:u w:val="single"/>
          <w:lang w:val="es-MX"/>
        </w:rPr>
        <w:t>objeto</w:t>
      </w:r>
      <w:r w:rsidRPr="006064D1">
        <w:rPr>
          <w:b/>
          <w:spacing w:val="3"/>
          <w:u w:val="single"/>
          <w:lang w:val="es-MX"/>
        </w:rPr>
        <w:t xml:space="preserve"> </w:t>
      </w:r>
      <w:r w:rsidRPr="006064D1">
        <w:rPr>
          <w:b/>
          <w:u w:val="single"/>
          <w:lang w:val="es-MX"/>
        </w:rPr>
        <w:t>de</w:t>
      </w:r>
      <w:r w:rsidRPr="006064D1">
        <w:rPr>
          <w:b/>
          <w:spacing w:val="4"/>
          <w:u w:val="single"/>
          <w:lang w:val="es-MX"/>
        </w:rPr>
        <w:t xml:space="preserve"> </w:t>
      </w:r>
      <w:r w:rsidRPr="006064D1">
        <w:rPr>
          <w:b/>
          <w:spacing w:val="1"/>
          <w:u w:val="single"/>
          <w:lang w:val="es-MX"/>
        </w:rPr>
        <w:t>l</w:t>
      </w:r>
      <w:r w:rsidRPr="006064D1">
        <w:rPr>
          <w:b/>
          <w:u w:val="single"/>
          <w:lang w:val="es-MX"/>
        </w:rPr>
        <w:t>as</w:t>
      </w:r>
      <w:r w:rsidRPr="006064D1">
        <w:rPr>
          <w:b/>
          <w:spacing w:val="4"/>
          <w:u w:val="single"/>
          <w:lang w:val="es-MX"/>
        </w:rPr>
        <w:t xml:space="preserve"> </w:t>
      </w:r>
      <w:r w:rsidRPr="006064D1">
        <w:rPr>
          <w:b/>
          <w:u w:val="single"/>
          <w:lang w:val="es-MX"/>
        </w:rPr>
        <w:t>O</w:t>
      </w:r>
      <w:r w:rsidRPr="006064D1">
        <w:rPr>
          <w:b/>
          <w:spacing w:val="-2"/>
          <w:u w:val="single"/>
          <w:lang w:val="es-MX"/>
        </w:rPr>
        <w:t>f</w:t>
      </w:r>
      <w:r w:rsidRPr="006064D1">
        <w:rPr>
          <w:b/>
          <w:u w:val="single"/>
          <w:lang w:val="es-MX"/>
        </w:rPr>
        <w:t>e</w:t>
      </w:r>
      <w:r w:rsidRPr="006064D1">
        <w:rPr>
          <w:b/>
          <w:spacing w:val="1"/>
          <w:u w:val="single"/>
          <w:lang w:val="es-MX"/>
        </w:rPr>
        <w:t>r</w:t>
      </w:r>
      <w:r w:rsidRPr="006064D1">
        <w:rPr>
          <w:b/>
          <w:spacing w:val="-3"/>
          <w:u w:val="single"/>
          <w:lang w:val="es-MX"/>
        </w:rPr>
        <w:t>t</w:t>
      </w:r>
      <w:r w:rsidRPr="006064D1">
        <w:rPr>
          <w:b/>
          <w:u w:val="single"/>
          <w:lang w:val="es-MX"/>
        </w:rPr>
        <w:t>as</w:t>
      </w:r>
      <w:r w:rsidRPr="006064D1">
        <w:rPr>
          <w:b/>
          <w:spacing w:val="4"/>
          <w:u w:val="single"/>
          <w:lang w:val="es-MX"/>
        </w:rPr>
        <w:t xml:space="preserve"> </w:t>
      </w:r>
      <w:r w:rsidRPr="006064D1">
        <w:rPr>
          <w:b/>
          <w:u w:val="single"/>
          <w:lang w:val="es-MX"/>
        </w:rPr>
        <w:t>de</w:t>
      </w:r>
      <w:r w:rsidRPr="006064D1">
        <w:rPr>
          <w:b/>
          <w:spacing w:val="4"/>
          <w:u w:val="single"/>
          <w:lang w:val="es-MX"/>
        </w:rPr>
        <w:t xml:space="preserve"> </w:t>
      </w:r>
      <w:r w:rsidRPr="006064D1">
        <w:rPr>
          <w:b/>
          <w:u w:val="single"/>
          <w:lang w:val="es-MX"/>
        </w:rPr>
        <w:t>Ref</w:t>
      </w:r>
      <w:r w:rsidRPr="006064D1">
        <w:rPr>
          <w:b/>
          <w:spacing w:val="-2"/>
          <w:u w:val="single"/>
          <w:lang w:val="es-MX"/>
        </w:rPr>
        <w:t>e</w:t>
      </w:r>
      <w:r w:rsidRPr="006064D1">
        <w:rPr>
          <w:b/>
          <w:u w:val="single"/>
          <w:lang w:val="es-MX"/>
        </w:rPr>
        <w:t>re</w:t>
      </w:r>
      <w:r w:rsidRPr="006064D1">
        <w:rPr>
          <w:b/>
          <w:spacing w:val="-3"/>
          <w:u w:val="single"/>
          <w:lang w:val="es-MX"/>
        </w:rPr>
        <w:t>n</w:t>
      </w:r>
      <w:r w:rsidRPr="006064D1">
        <w:rPr>
          <w:b/>
          <w:spacing w:val="-2"/>
          <w:u w:val="single"/>
          <w:lang w:val="es-MX"/>
        </w:rPr>
        <w:t>c</w:t>
      </w:r>
      <w:r w:rsidRPr="006064D1">
        <w:rPr>
          <w:b/>
          <w:spacing w:val="1"/>
          <w:u w:val="single"/>
          <w:lang w:val="es-MX"/>
        </w:rPr>
        <w:t>i</w:t>
      </w:r>
      <w:r w:rsidRPr="006064D1">
        <w:rPr>
          <w:b/>
          <w:u w:val="single"/>
          <w:lang w:val="es-MX"/>
        </w:rPr>
        <w:t>a,</w:t>
      </w:r>
      <w:r w:rsidRPr="006064D1">
        <w:rPr>
          <w:b/>
          <w:spacing w:val="2"/>
          <w:u w:val="single"/>
          <w:lang w:val="es-MX"/>
        </w:rPr>
        <w:t xml:space="preserve"> </w:t>
      </w:r>
      <w:r w:rsidRPr="006064D1">
        <w:rPr>
          <w:b/>
          <w:u w:val="single"/>
          <w:lang w:val="es-MX"/>
        </w:rPr>
        <w:t>cu</w:t>
      </w:r>
      <w:r w:rsidRPr="006064D1">
        <w:rPr>
          <w:b/>
          <w:spacing w:val="-2"/>
          <w:u w:val="single"/>
          <w:lang w:val="es-MX"/>
        </w:rPr>
        <w:t>a</w:t>
      </w:r>
      <w:r w:rsidRPr="006064D1">
        <w:rPr>
          <w:b/>
          <w:spacing w:val="-1"/>
          <w:u w:val="single"/>
          <w:lang w:val="es-MX"/>
        </w:rPr>
        <w:t>l</w:t>
      </w:r>
      <w:r w:rsidRPr="006064D1">
        <w:rPr>
          <w:b/>
          <w:u w:val="single"/>
          <w:lang w:val="es-MX"/>
        </w:rPr>
        <w:t>qu</w:t>
      </w:r>
      <w:r w:rsidRPr="006064D1">
        <w:rPr>
          <w:b/>
          <w:spacing w:val="-1"/>
          <w:u w:val="single"/>
          <w:lang w:val="es-MX"/>
        </w:rPr>
        <w:t>i</w:t>
      </w:r>
      <w:r w:rsidRPr="006064D1">
        <w:rPr>
          <w:b/>
          <w:spacing w:val="-2"/>
          <w:u w:val="single"/>
          <w:lang w:val="es-MX"/>
        </w:rPr>
        <w:t>e</w:t>
      </w:r>
      <w:r w:rsidRPr="006064D1">
        <w:rPr>
          <w:b/>
          <w:u w:val="single"/>
          <w:lang w:val="es-MX"/>
        </w:rPr>
        <w:t>r re</w:t>
      </w:r>
      <w:r w:rsidRPr="006064D1">
        <w:rPr>
          <w:b/>
          <w:spacing w:val="-2"/>
          <w:u w:val="single"/>
          <w:lang w:val="es-MX"/>
        </w:rPr>
        <w:t>q</w:t>
      </w:r>
      <w:r w:rsidRPr="006064D1">
        <w:rPr>
          <w:b/>
          <w:u w:val="single"/>
          <w:lang w:val="es-MX"/>
        </w:rPr>
        <w:t>u</w:t>
      </w:r>
      <w:r w:rsidRPr="006064D1">
        <w:rPr>
          <w:b/>
          <w:spacing w:val="-1"/>
          <w:u w:val="single"/>
          <w:lang w:val="es-MX"/>
        </w:rPr>
        <w:t>i</w:t>
      </w:r>
      <w:r w:rsidRPr="006064D1">
        <w:rPr>
          <w:b/>
          <w:u w:val="single"/>
          <w:lang w:val="es-MX"/>
        </w:rPr>
        <w:t>s</w:t>
      </w:r>
      <w:r w:rsidRPr="006064D1">
        <w:rPr>
          <w:b/>
          <w:spacing w:val="1"/>
          <w:u w:val="single"/>
          <w:lang w:val="es-MX"/>
        </w:rPr>
        <w:t>i</w:t>
      </w:r>
      <w:r w:rsidRPr="006064D1">
        <w:rPr>
          <w:b/>
          <w:u w:val="single"/>
          <w:lang w:val="es-MX"/>
        </w:rPr>
        <w:t>to</w:t>
      </w:r>
      <w:r w:rsidRPr="006064D1">
        <w:rPr>
          <w:b/>
          <w:spacing w:val="-2"/>
          <w:u w:val="single"/>
          <w:lang w:val="es-MX"/>
        </w:rPr>
        <w:t xml:space="preserve"> q</w:t>
      </w:r>
      <w:r w:rsidRPr="006064D1">
        <w:rPr>
          <w:b/>
          <w:u w:val="single"/>
          <w:lang w:val="es-MX"/>
        </w:rPr>
        <w:t xml:space="preserve">ue </w:t>
      </w:r>
      <w:r w:rsidRPr="006064D1">
        <w:rPr>
          <w:b/>
          <w:spacing w:val="-1"/>
          <w:u w:val="single"/>
          <w:lang w:val="es-MX"/>
        </w:rPr>
        <w:t>n</w:t>
      </w:r>
      <w:r w:rsidRPr="006064D1">
        <w:rPr>
          <w:b/>
          <w:u w:val="single"/>
          <w:lang w:val="es-MX"/>
        </w:rPr>
        <w:t>o</w:t>
      </w:r>
      <w:r w:rsidRPr="006064D1">
        <w:rPr>
          <w:b/>
          <w:spacing w:val="-2"/>
          <w:u w:val="single"/>
          <w:lang w:val="es-MX"/>
        </w:rPr>
        <w:t xml:space="preserve"> </w:t>
      </w:r>
      <w:r w:rsidRPr="006064D1">
        <w:rPr>
          <w:b/>
          <w:u w:val="single"/>
          <w:lang w:val="es-MX"/>
        </w:rPr>
        <w:t>sea</w:t>
      </w:r>
      <w:r w:rsidRPr="006064D1">
        <w:rPr>
          <w:b/>
          <w:spacing w:val="1"/>
          <w:u w:val="single"/>
          <w:lang w:val="es-MX"/>
        </w:rPr>
        <w:t xml:space="preserve"> </w:t>
      </w:r>
      <w:r w:rsidRPr="006064D1">
        <w:rPr>
          <w:b/>
          <w:spacing w:val="-3"/>
          <w:u w:val="single"/>
          <w:lang w:val="es-MX"/>
        </w:rPr>
        <w:t>n</w:t>
      </w:r>
      <w:r w:rsidRPr="006064D1">
        <w:rPr>
          <w:b/>
          <w:u w:val="single"/>
          <w:lang w:val="es-MX"/>
        </w:rPr>
        <w:t>e</w:t>
      </w:r>
      <w:r w:rsidRPr="006064D1">
        <w:rPr>
          <w:b/>
          <w:spacing w:val="-1"/>
          <w:u w:val="single"/>
          <w:lang w:val="es-MX"/>
        </w:rPr>
        <w:t>c</w:t>
      </w:r>
      <w:r w:rsidRPr="006064D1">
        <w:rPr>
          <w:b/>
          <w:u w:val="single"/>
          <w:lang w:val="es-MX"/>
        </w:rPr>
        <w:t>es</w:t>
      </w:r>
      <w:r w:rsidRPr="006064D1">
        <w:rPr>
          <w:b/>
          <w:spacing w:val="-2"/>
          <w:u w:val="single"/>
          <w:lang w:val="es-MX"/>
        </w:rPr>
        <w:t>a</w:t>
      </w:r>
      <w:r w:rsidRPr="006064D1">
        <w:rPr>
          <w:b/>
          <w:u w:val="single"/>
          <w:lang w:val="es-MX"/>
        </w:rPr>
        <w:t>r</w:t>
      </w:r>
      <w:r w:rsidRPr="006064D1">
        <w:rPr>
          <w:b/>
          <w:spacing w:val="1"/>
          <w:u w:val="single"/>
          <w:lang w:val="es-MX"/>
        </w:rPr>
        <w:t>i</w:t>
      </w:r>
      <w:r w:rsidRPr="006064D1">
        <w:rPr>
          <w:b/>
          <w:u w:val="single"/>
          <w:lang w:val="es-MX"/>
        </w:rPr>
        <w:t>o</w:t>
      </w:r>
      <w:r w:rsidRPr="006064D1">
        <w:rPr>
          <w:b/>
          <w:spacing w:val="-2"/>
          <w:u w:val="single"/>
          <w:lang w:val="es-MX"/>
        </w:rPr>
        <w:t xml:space="preserve"> p</w:t>
      </w:r>
      <w:r w:rsidRPr="006064D1">
        <w:rPr>
          <w:b/>
          <w:u w:val="single"/>
          <w:lang w:val="es-MX"/>
        </w:rPr>
        <w:t>a</w:t>
      </w:r>
      <w:r w:rsidRPr="006064D1">
        <w:rPr>
          <w:b/>
          <w:spacing w:val="-2"/>
          <w:u w:val="single"/>
          <w:lang w:val="es-MX"/>
        </w:rPr>
        <w:t>r</w:t>
      </w:r>
      <w:r w:rsidRPr="006064D1">
        <w:rPr>
          <w:b/>
          <w:u w:val="single"/>
          <w:lang w:val="es-MX"/>
        </w:rPr>
        <w:t>a</w:t>
      </w:r>
      <w:r w:rsidRPr="006064D1">
        <w:rPr>
          <w:b/>
          <w:spacing w:val="-1"/>
          <w:u w:val="single"/>
          <w:lang w:val="es-MX"/>
        </w:rPr>
        <w:t xml:space="preserve"> </w:t>
      </w:r>
      <w:r w:rsidRPr="006064D1">
        <w:rPr>
          <w:b/>
          <w:spacing w:val="1"/>
          <w:u w:val="single"/>
          <w:lang w:val="es-MX"/>
        </w:rPr>
        <w:t>l</w:t>
      </w:r>
      <w:r w:rsidRPr="006064D1">
        <w:rPr>
          <w:b/>
          <w:u w:val="single"/>
          <w:lang w:val="es-MX"/>
        </w:rPr>
        <w:t>a</w:t>
      </w:r>
      <w:r w:rsidRPr="006064D1">
        <w:rPr>
          <w:b/>
          <w:spacing w:val="-1"/>
          <w:u w:val="single"/>
          <w:lang w:val="es-MX"/>
        </w:rPr>
        <w:t xml:space="preserve"> </w:t>
      </w:r>
      <w:r w:rsidRPr="006064D1">
        <w:rPr>
          <w:b/>
          <w:spacing w:val="-2"/>
          <w:u w:val="single"/>
          <w:lang w:val="es-MX"/>
        </w:rPr>
        <w:t>e</w:t>
      </w:r>
      <w:r w:rsidRPr="006064D1">
        <w:rPr>
          <w:b/>
          <w:u w:val="single"/>
          <w:lang w:val="es-MX"/>
        </w:rPr>
        <w:t>f</w:t>
      </w:r>
      <w:r w:rsidRPr="006064D1">
        <w:rPr>
          <w:b/>
          <w:spacing w:val="-1"/>
          <w:u w:val="single"/>
          <w:lang w:val="es-MX"/>
        </w:rPr>
        <w:t>i</w:t>
      </w:r>
      <w:r w:rsidRPr="006064D1">
        <w:rPr>
          <w:b/>
          <w:spacing w:val="-2"/>
          <w:u w:val="single"/>
          <w:lang w:val="es-MX"/>
        </w:rPr>
        <w:t>c</w:t>
      </w:r>
      <w:r w:rsidRPr="006064D1">
        <w:rPr>
          <w:b/>
          <w:spacing w:val="1"/>
          <w:u w:val="single"/>
          <w:lang w:val="es-MX"/>
        </w:rPr>
        <w:t>i</w:t>
      </w:r>
      <w:r w:rsidRPr="006064D1">
        <w:rPr>
          <w:b/>
          <w:spacing w:val="-2"/>
          <w:u w:val="single"/>
          <w:lang w:val="es-MX"/>
        </w:rPr>
        <w:t>e</w:t>
      </w:r>
      <w:r w:rsidRPr="006064D1">
        <w:rPr>
          <w:b/>
          <w:u w:val="single"/>
          <w:lang w:val="es-MX"/>
        </w:rPr>
        <w:t>n</w:t>
      </w:r>
      <w:r w:rsidRPr="006064D1">
        <w:rPr>
          <w:b/>
          <w:spacing w:val="-1"/>
          <w:u w:val="single"/>
          <w:lang w:val="es-MX"/>
        </w:rPr>
        <w:t>t</w:t>
      </w:r>
      <w:r w:rsidRPr="006064D1">
        <w:rPr>
          <w:b/>
          <w:u w:val="single"/>
          <w:lang w:val="es-MX"/>
        </w:rPr>
        <w:t>e</w:t>
      </w:r>
      <w:r w:rsidRPr="006064D1">
        <w:rPr>
          <w:b/>
          <w:spacing w:val="-1"/>
          <w:u w:val="single"/>
          <w:lang w:val="es-MX"/>
        </w:rPr>
        <w:t xml:space="preserve"> </w:t>
      </w:r>
      <w:r w:rsidRPr="006064D1">
        <w:rPr>
          <w:b/>
          <w:u w:val="single"/>
          <w:lang w:val="es-MX"/>
        </w:rPr>
        <w:t>p</w:t>
      </w:r>
      <w:r w:rsidRPr="006064D1">
        <w:rPr>
          <w:b/>
          <w:spacing w:val="1"/>
          <w:u w:val="single"/>
          <w:lang w:val="es-MX"/>
        </w:rPr>
        <w:t>r</w:t>
      </w:r>
      <w:r w:rsidRPr="006064D1">
        <w:rPr>
          <w:b/>
          <w:spacing w:val="-2"/>
          <w:u w:val="single"/>
          <w:lang w:val="es-MX"/>
        </w:rPr>
        <w:t>e</w:t>
      </w:r>
      <w:r w:rsidRPr="006064D1">
        <w:rPr>
          <w:b/>
          <w:u w:val="single"/>
          <w:lang w:val="es-MX"/>
        </w:rPr>
        <w:t>st</w:t>
      </w:r>
      <w:r w:rsidRPr="006064D1">
        <w:rPr>
          <w:b/>
          <w:spacing w:val="-3"/>
          <w:u w:val="single"/>
          <w:lang w:val="es-MX"/>
        </w:rPr>
        <w:t>a</w:t>
      </w:r>
      <w:r w:rsidRPr="006064D1">
        <w:rPr>
          <w:b/>
          <w:u w:val="single"/>
          <w:lang w:val="es-MX"/>
        </w:rPr>
        <w:t>c</w:t>
      </w:r>
      <w:r w:rsidRPr="006064D1">
        <w:rPr>
          <w:b/>
          <w:spacing w:val="1"/>
          <w:u w:val="single"/>
          <w:lang w:val="es-MX"/>
        </w:rPr>
        <w:t>i</w:t>
      </w:r>
      <w:r w:rsidRPr="006064D1">
        <w:rPr>
          <w:b/>
          <w:spacing w:val="-4"/>
          <w:u w:val="single"/>
          <w:lang w:val="es-MX"/>
        </w:rPr>
        <w:t>ó</w:t>
      </w:r>
      <w:r w:rsidRPr="006064D1">
        <w:rPr>
          <w:b/>
          <w:u w:val="single"/>
          <w:lang w:val="es-MX"/>
        </w:rPr>
        <w:t>n</w:t>
      </w:r>
      <w:r w:rsidRPr="006064D1">
        <w:rPr>
          <w:b/>
          <w:spacing w:val="-2"/>
          <w:u w:val="single"/>
          <w:lang w:val="es-MX"/>
        </w:rPr>
        <w:t xml:space="preserve"> </w:t>
      </w:r>
      <w:r w:rsidRPr="006064D1">
        <w:rPr>
          <w:b/>
          <w:u w:val="single"/>
          <w:lang w:val="es-MX"/>
        </w:rPr>
        <w:t xml:space="preserve">del </w:t>
      </w:r>
      <w:r w:rsidRPr="006064D1">
        <w:rPr>
          <w:b/>
          <w:spacing w:val="-2"/>
          <w:u w:val="single"/>
          <w:lang w:val="es-MX"/>
        </w:rPr>
        <w:t>s</w:t>
      </w:r>
      <w:r w:rsidRPr="006064D1">
        <w:rPr>
          <w:b/>
          <w:u w:val="single"/>
          <w:lang w:val="es-MX"/>
        </w:rPr>
        <w:t>e</w:t>
      </w:r>
      <w:r w:rsidRPr="006064D1">
        <w:rPr>
          <w:b/>
          <w:spacing w:val="-2"/>
          <w:u w:val="single"/>
          <w:lang w:val="es-MX"/>
        </w:rPr>
        <w:t>r</w:t>
      </w:r>
      <w:r w:rsidRPr="006064D1">
        <w:rPr>
          <w:b/>
          <w:u w:val="single"/>
          <w:lang w:val="es-MX"/>
        </w:rPr>
        <w:t>v</w:t>
      </w:r>
      <w:r w:rsidRPr="006064D1">
        <w:rPr>
          <w:b/>
          <w:spacing w:val="1"/>
          <w:u w:val="single"/>
          <w:lang w:val="es-MX"/>
        </w:rPr>
        <w:t>i</w:t>
      </w:r>
      <w:r w:rsidRPr="006064D1">
        <w:rPr>
          <w:b/>
          <w:spacing w:val="-2"/>
          <w:u w:val="single"/>
          <w:lang w:val="es-MX"/>
        </w:rPr>
        <w:t>c</w:t>
      </w:r>
      <w:r w:rsidRPr="006064D1">
        <w:rPr>
          <w:b/>
          <w:spacing w:val="1"/>
          <w:u w:val="single"/>
          <w:lang w:val="es-MX"/>
        </w:rPr>
        <w:t>i</w:t>
      </w:r>
      <w:r w:rsidRPr="006064D1">
        <w:rPr>
          <w:b/>
          <w:u w:val="single"/>
          <w:lang w:val="es-MX"/>
        </w:rPr>
        <w:t>o,</w:t>
      </w:r>
      <w:r w:rsidRPr="006064D1">
        <w:rPr>
          <w:b/>
          <w:spacing w:val="-3"/>
          <w:u w:val="single"/>
          <w:lang w:val="es-MX"/>
        </w:rPr>
        <w:t xml:space="preserve"> </w:t>
      </w:r>
      <w:r w:rsidRPr="006064D1">
        <w:rPr>
          <w:b/>
          <w:u w:val="single"/>
          <w:lang w:val="es-MX"/>
        </w:rPr>
        <w:t>ni:</w:t>
      </w:r>
    </w:p>
    <w:p w14:paraId="1E289372" w14:textId="77777777" w:rsidR="00FE25F6" w:rsidRPr="006064D1" w:rsidRDefault="00FE25F6" w:rsidP="00FE612E">
      <w:pPr>
        <w:pStyle w:val="CitaIFT0"/>
        <w:spacing w:before="240" w:after="240"/>
        <w:rPr>
          <w:lang w:val="es-419"/>
        </w:rPr>
      </w:pPr>
      <w:r w:rsidRPr="006064D1">
        <w:rPr>
          <w:lang w:val="es-419"/>
        </w:rPr>
        <w:t>[…]</w:t>
      </w:r>
    </w:p>
    <w:p w14:paraId="1851D65D" w14:textId="77777777" w:rsidR="00FE612E" w:rsidRDefault="00FE25F6" w:rsidP="00FE612E">
      <w:pPr>
        <w:pStyle w:val="CitaIFT0"/>
        <w:spacing w:before="240" w:after="240"/>
        <w:ind w:left="1211"/>
        <w:jc w:val="right"/>
        <w:rPr>
          <w:lang w:val="es-MX"/>
        </w:rPr>
      </w:pPr>
      <w:r w:rsidRPr="006064D1">
        <w:rPr>
          <w:lang w:val="es-MX"/>
        </w:rPr>
        <w:t xml:space="preserve"> (Énfasis añadido)</w:t>
      </w:r>
    </w:p>
    <w:p w14:paraId="34575E5B" w14:textId="50D1B677" w:rsidR="00E95592" w:rsidRPr="009D7C86" w:rsidRDefault="00FE25F6" w:rsidP="00FE612E">
      <w:pPr>
        <w:pStyle w:val="IFTnormal"/>
        <w:spacing w:before="240" w:after="240"/>
        <w:rPr>
          <w:lang w:val="es-419"/>
        </w:rPr>
      </w:pPr>
      <w:r w:rsidRPr="009D7C86">
        <w:t>Por lo anterior</w:t>
      </w:r>
      <w:r w:rsidR="002527F0" w:rsidRPr="009D7C86">
        <w:rPr>
          <w:lang w:val="es-419"/>
        </w:rPr>
        <w:t>,</w:t>
      </w:r>
      <w:r w:rsidRPr="009D7C86">
        <w:rPr>
          <w:lang w:val="es-419"/>
        </w:rPr>
        <w:t xml:space="preserve"> es necesario que cualquier condición que </w:t>
      </w:r>
      <w:r w:rsidR="0075532E" w:rsidRPr="009D7C86">
        <w:rPr>
          <w:lang w:val="es-419"/>
        </w:rPr>
        <w:t>pueda</w:t>
      </w:r>
      <w:r w:rsidRPr="009D7C86">
        <w:rPr>
          <w:lang w:val="es-419"/>
        </w:rPr>
        <w:t xml:space="preserve"> inhibir la competencia sea acotada y en este caso sólo es pertinente la indisponibilidad de la </w:t>
      </w:r>
      <w:r w:rsidR="002527F0" w:rsidRPr="009D7C86">
        <w:rPr>
          <w:lang w:val="es-419"/>
        </w:rPr>
        <w:t xml:space="preserve">visita </w:t>
      </w:r>
      <w:r w:rsidRPr="009D7C86">
        <w:rPr>
          <w:lang w:val="es-419"/>
        </w:rPr>
        <w:t>cuando se tenga debida justificaci</w:t>
      </w:r>
      <w:r w:rsidR="002124D1" w:rsidRPr="009D7C86">
        <w:rPr>
          <w:lang w:val="es-419"/>
        </w:rPr>
        <w:t xml:space="preserve">ón. Así, es </w:t>
      </w:r>
      <w:r w:rsidR="00AD286B" w:rsidRPr="009D7C86">
        <w:t xml:space="preserve">necesario ajustar el contenido </w:t>
      </w:r>
      <w:r w:rsidR="002124D1" w:rsidRPr="009D7C86">
        <w:rPr>
          <w:lang w:val="es-419"/>
        </w:rPr>
        <w:t xml:space="preserve">de la Propuesta de Oferta de </w:t>
      </w:r>
      <w:r w:rsidR="002527F0" w:rsidRPr="009D7C86">
        <w:rPr>
          <w:lang w:val="es-419"/>
        </w:rPr>
        <w:t>R</w:t>
      </w:r>
      <w:r w:rsidR="002124D1" w:rsidRPr="009D7C86">
        <w:rPr>
          <w:lang w:val="es-419"/>
        </w:rPr>
        <w:t>eferencia</w:t>
      </w:r>
      <w:r w:rsidR="00AD286B" w:rsidRPr="009D7C86">
        <w:t xml:space="preserve"> a efecto de precisar que la indisponibilidad de dicho servicio deberá ser plenamente justificada.</w:t>
      </w:r>
    </w:p>
    <w:p w14:paraId="16CBA958" w14:textId="77777777" w:rsidR="00AD286B" w:rsidRPr="009D7C86" w:rsidRDefault="00AD286B" w:rsidP="00FE612E">
      <w:pPr>
        <w:pStyle w:val="IFTnormal"/>
        <w:spacing w:before="240" w:after="240"/>
      </w:pPr>
      <w:r w:rsidRPr="009D7C86">
        <w:t xml:space="preserve">Por otra parte, el Instituto también estima pertinente que, a efecto de proveer a los CS las condiciones adecuadas que les permitan replantear su estrategia de negocio y la idoneidad de demandar servicios materia de la presente Oferta de Referencia en un sitio específico, </w:t>
      </w:r>
      <w:r w:rsidR="002124D1" w:rsidRPr="009D7C86">
        <w:rPr>
          <w:lang w:val="es-419"/>
        </w:rPr>
        <w:t xml:space="preserve">el plazo de notificación de la indisponibilidad </w:t>
      </w:r>
      <w:r w:rsidR="004733AA" w:rsidRPr="009D7C86">
        <w:rPr>
          <w:lang w:val="es-419"/>
        </w:rPr>
        <w:t xml:space="preserve">sea </w:t>
      </w:r>
      <w:r w:rsidR="0075532E" w:rsidRPr="009D7C86">
        <w:rPr>
          <w:lang w:val="es-419"/>
        </w:rPr>
        <w:t>reducido</w:t>
      </w:r>
      <w:r w:rsidR="004733AA" w:rsidRPr="009D7C86">
        <w:rPr>
          <w:lang w:val="es-419"/>
        </w:rPr>
        <w:t>, dado que las condiciones de esta indisponibilidad de servicios debe ser de conocimiento previo para el AEP.</w:t>
      </w:r>
      <w:r w:rsidRPr="009D7C86">
        <w:t xml:space="preserve"> </w:t>
      </w:r>
    </w:p>
    <w:p w14:paraId="1E2C581B" w14:textId="77777777" w:rsidR="00565361" w:rsidRPr="009D7C86" w:rsidRDefault="00AD286B" w:rsidP="00FE612E">
      <w:pPr>
        <w:pStyle w:val="IFTnormal"/>
        <w:spacing w:before="240" w:after="240"/>
      </w:pPr>
      <w:r w:rsidRPr="009D7C86">
        <w:t xml:space="preserve">En complemento, como ha sido ampliamente explicado, el Instituto considera que el reajuste del plazo en comento es plausible, dado que Telesites ha reconocido la capacidad de sus operaciones para atender </w:t>
      </w:r>
      <w:r w:rsidR="0075532E" w:rsidRPr="009D7C86">
        <w:t>volúmenes</w:t>
      </w:r>
      <w:r w:rsidRPr="009D7C86">
        <w:t xml:space="preserve"> de demanda superiores a </w:t>
      </w:r>
      <w:r w:rsidRPr="009D7C86">
        <w:lastRenderedPageBreak/>
        <w:t>los observados en la práctica, y en tiempos menores a los previstos en su Propuesta de Oferta de Referencia.</w:t>
      </w:r>
    </w:p>
    <w:p w14:paraId="263CD40F" w14:textId="77777777" w:rsidR="00190DE1" w:rsidRPr="006064D1" w:rsidRDefault="00190DE1" w:rsidP="00FE612E">
      <w:pPr>
        <w:spacing w:before="240" w:after="240" w:line="278" w:lineRule="auto"/>
        <w:rPr>
          <w:rFonts w:ascii="ITC Avant Garde" w:hAnsi="ITC Avant Garde" w:cs="Arial"/>
          <w:b/>
          <w:color w:val="000000" w:themeColor="text1"/>
          <w:u w:val="single"/>
          <w:lang w:eastAsia="es-ES"/>
        </w:rPr>
      </w:pPr>
      <w:r w:rsidRPr="006064D1">
        <w:rPr>
          <w:rFonts w:ascii="ITC Avant Garde" w:hAnsi="ITC Avant Garde" w:cs="Arial"/>
          <w:b/>
          <w:color w:val="000000" w:themeColor="text1"/>
          <w:u w:val="single"/>
          <w:lang w:eastAsia="es-ES"/>
        </w:rPr>
        <w:t>Redacción definitiva</w:t>
      </w:r>
    </w:p>
    <w:p w14:paraId="06A00B89" w14:textId="0CD59623" w:rsidR="00E95592" w:rsidRPr="006064D1" w:rsidRDefault="009D0D64" w:rsidP="00FE612E">
      <w:pPr>
        <w:pStyle w:val="IFTnormal"/>
        <w:spacing w:before="240" w:after="240"/>
      </w:pPr>
      <w:r>
        <w:t>En consecuencia del</w:t>
      </w:r>
      <w:r w:rsidR="00E95592" w:rsidRPr="006064D1">
        <w:t xml:space="preserve"> análisis previo, el Instituto acuerda modificar el apartado en comento </w:t>
      </w:r>
      <w:r w:rsidR="00FB691F" w:rsidRPr="006064D1">
        <w:t>para reflejar el texto</w:t>
      </w:r>
      <w:r w:rsidR="00E95592" w:rsidRPr="006064D1">
        <w:t xml:space="preserve"> siguiente:</w:t>
      </w:r>
    </w:p>
    <w:p w14:paraId="44E73034" w14:textId="77777777" w:rsidR="00E95592" w:rsidRPr="006064D1" w:rsidRDefault="00E95592" w:rsidP="00FE612E">
      <w:pPr>
        <w:pStyle w:val="CondicionesFinales"/>
        <w:spacing w:before="240" w:after="240"/>
        <w:rPr>
          <w:u w:val="single"/>
          <w:lang w:val="es-MX"/>
        </w:rPr>
      </w:pPr>
      <w:r w:rsidRPr="006064D1">
        <w:rPr>
          <w:u w:val="single"/>
          <w:lang w:val="es-MX"/>
        </w:rPr>
        <w:t>2.5.8 De la indisponibilidad del Servicio de Visita Técnica</w:t>
      </w:r>
    </w:p>
    <w:p w14:paraId="743125E3" w14:textId="77777777" w:rsidR="00565361" w:rsidRPr="006064D1" w:rsidRDefault="00565361" w:rsidP="00FE612E">
      <w:pPr>
        <w:pStyle w:val="CondicionesFinales"/>
        <w:spacing w:before="240" w:after="240"/>
        <w:rPr>
          <w:lang w:val="es-MX"/>
        </w:rPr>
      </w:pPr>
      <w:r w:rsidRPr="006064D1">
        <w:t xml:space="preserve">El Servicio de Visita Técnica no estará disponible en los casos siguientes: </w:t>
      </w:r>
    </w:p>
    <w:p w14:paraId="1C875DFE" w14:textId="77777777" w:rsidR="00E95592" w:rsidRPr="006064D1" w:rsidRDefault="00E95592" w:rsidP="00FE612E">
      <w:pPr>
        <w:pStyle w:val="CondicionesFinales"/>
        <w:tabs>
          <w:tab w:val="left" w:pos="5271"/>
        </w:tabs>
        <w:spacing w:before="240" w:after="240"/>
        <w:rPr>
          <w:lang w:val="es-MX"/>
        </w:rPr>
      </w:pPr>
      <w:r w:rsidRPr="006064D1">
        <w:rPr>
          <w:lang w:val="es-MX"/>
        </w:rPr>
        <w:t>[…]</w:t>
      </w:r>
      <w:r w:rsidR="00FB691F" w:rsidRPr="006064D1">
        <w:rPr>
          <w:lang w:val="es-MX"/>
        </w:rPr>
        <w:tab/>
      </w:r>
    </w:p>
    <w:p w14:paraId="102D9BBD" w14:textId="77777777" w:rsidR="00E95592" w:rsidRPr="006064D1" w:rsidRDefault="00E95592" w:rsidP="00462896">
      <w:pPr>
        <w:pStyle w:val="CondicionesFinales"/>
        <w:numPr>
          <w:ilvl w:val="0"/>
          <w:numId w:val="50"/>
        </w:numPr>
        <w:spacing w:before="240" w:after="240"/>
        <w:rPr>
          <w:lang w:val="es-MX"/>
        </w:rPr>
      </w:pPr>
      <w:r w:rsidRPr="006064D1">
        <w:rPr>
          <w:lang w:val="es-MX"/>
        </w:rPr>
        <w:t>Se haya identificado y, hasta donde Telesites tenga conocimiento, prevalezca una causa de imposibilidad</w:t>
      </w:r>
      <w:r w:rsidRPr="006064D1">
        <w:rPr>
          <w:lang w:val="es-419"/>
        </w:rPr>
        <w:t>, plenamente justificada.</w:t>
      </w:r>
    </w:p>
    <w:p w14:paraId="40BC598F" w14:textId="179E3B80" w:rsidR="00E95592" w:rsidRPr="006064D1" w:rsidRDefault="002124D1" w:rsidP="00FE612E">
      <w:pPr>
        <w:pStyle w:val="CondicionesFinales"/>
        <w:spacing w:before="240" w:after="240"/>
        <w:rPr>
          <w:lang w:val="es-MX"/>
        </w:rPr>
      </w:pPr>
      <w:r w:rsidRPr="006064D1">
        <w:rPr>
          <w:lang w:val="es-MX"/>
        </w:rPr>
        <w:t xml:space="preserve">En los casos anteriores, Telesites notificará mediante  SEG dentro de los </w:t>
      </w:r>
      <w:r w:rsidRPr="006064D1">
        <w:rPr>
          <w:lang w:val="es-419"/>
        </w:rPr>
        <w:t>2</w:t>
      </w:r>
      <w:r w:rsidR="00875BF5" w:rsidRPr="006064D1">
        <w:rPr>
          <w:lang w:val="es-MX"/>
        </w:rPr>
        <w:t xml:space="preserve"> (</w:t>
      </w:r>
      <w:r w:rsidR="00875BF5" w:rsidRPr="006064D1">
        <w:rPr>
          <w:lang w:val="es-419"/>
        </w:rPr>
        <w:t>dos</w:t>
      </w:r>
      <w:r w:rsidRPr="006064D1">
        <w:rPr>
          <w:lang w:val="es-MX"/>
        </w:rPr>
        <w:t>) días hábiles siguientes a la recepción de la solicitud de Visita Técnica del Concesionario, la indisponibilidad del Servicio</w:t>
      </w:r>
      <w:r w:rsidR="001B20EF">
        <w:rPr>
          <w:lang w:val="es-419"/>
        </w:rPr>
        <w:t>,</w:t>
      </w:r>
      <w:r w:rsidRPr="006064D1">
        <w:rPr>
          <w:lang w:val="es-MX"/>
        </w:rPr>
        <w:t xml:space="preserve"> la causa de ésta</w:t>
      </w:r>
      <w:r w:rsidR="00DE0617">
        <w:rPr>
          <w:lang w:val="es-419"/>
        </w:rPr>
        <w:t xml:space="preserve"> y en su caso el tiempo en que el servicio estará disponible</w:t>
      </w:r>
      <w:r w:rsidR="00E95592" w:rsidRPr="006064D1">
        <w:rPr>
          <w:lang w:val="es-MX"/>
        </w:rPr>
        <w:t>.</w:t>
      </w:r>
    </w:p>
    <w:p w14:paraId="14C489C2" w14:textId="77777777" w:rsidR="00E95592" w:rsidRPr="00FB691F" w:rsidRDefault="00FB691F" w:rsidP="00FE612E">
      <w:pPr>
        <w:pStyle w:val="CondicionesFinales"/>
        <w:spacing w:before="240" w:after="240"/>
        <w:rPr>
          <w:lang w:val="es-MX"/>
        </w:rPr>
      </w:pPr>
      <w:r w:rsidRPr="006064D1">
        <w:rPr>
          <w:lang w:val="es-MX"/>
        </w:rPr>
        <w:t>[…]</w:t>
      </w:r>
    </w:p>
    <w:p w14:paraId="52E5A3E7" w14:textId="77777777" w:rsidR="002529C7" w:rsidRPr="00B349A4" w:rsidRDefault="002529C7" w:rsidP="00FE612E">
      <w:pPr>
        <w:pStyle w:val="Prrafodelista"/>
        <w:numPr>
          <w:ilvl w:val="2"/>
          <w:numId w:val="18"/>
        </w:numPr>
        <w:spacing w:before="240" w:after="240"/>
        <w:contextualSpacing w:val="0"/>
        <w:jc w:val="both"/>
        <w:outlineLvl w:val="1"/>
        <w:rPr>
          <w:rFonts w:ascii="ITC Avant Garde" w:hAnsi="ITC Avant Garde"/>
          <w:b/>
          <w:color w:val="000000"/>
          <w:lang w:eastAsia="es-ES"/>
        </w:rPr>
      </w:pPr>
      <w:r w:rsidRPr="00B349A4">
        <w:rPr>
          <w:rFonts w:ascii="ITC Avant Garde" w:hAnsi="ITC Avant Garde"/>
          <w:b/>
          <w:color w:val="000000"/>
          <w:lang w:eastAsia="es-ES"/>
        </w:rPr>
        <w:t>ANEXO “I</w:t>
      </w:r>
      <w:r w:rsidR="00B03B75" w:rsidRPr="00B349A4">
        <w:rPr>
          <w:rFonts w:ascii="ITC Avant Garde" w:hAnsi="ITC Avant Garde"/>
          <w:b/>
          <w:color w:val="000000"/>
          <w:lang w:eastAsia="es-ES"/>
        </w:rPr>
        <w:t>I</w:t>
      </w:r>
      <w:r w:rsidRPr="00B349A4">
        <w:rPr>
          <w:rFonts w:ascii="ITC Avant Garde" w:hAnsi="ITC Avant Garde"/>
          <w:b/>
          <w:color w:val="000000"/>
          <w:lang w:eastAsia="es-ES"/>
        </w:rPr>
        <w:t xml:space="preserve">”: </w:t>
      </w:r>
      <w:r w:rsidRPr="006C727E">
        <w:rPr>
          <w:rFonts w:ascii="ITC Avant Garde" w:hAnsi="ITC Avant Garde"/>
          <w:b/>
        </w:rPr>
        <w:t>SISTEMA ELECTRÓNICO DE GESTIÓN</w:t>
      </w:r>
    </w:p>
    <w:p w14:paraId="4ECDB93F" w14:textId="77777777" w:rsidR="00542A45" w:rsidRPr="006064D1" w:rsidRDefault="00542A45" w:rsidP="00FE612E">
      <w:pPr>
        <w:spacing w:before="240" w:after="240" w:line="278" w:lineRule="auto"/>
        <w:rPr>
          <w:rFonts w:ascii="ITC Avant Garde" w:hAnsi="ITC Avant Garde" w:cs="Arial"/>
          <w:b/>
          <w:color w:val="000000" w:themeColor="text1"/>
          <w:u w:val="single"/>
          <w:lang w:eastAsia="es-ES"/>
        </w:rPr>
      </w:pPr>
      <w:r w:rsidRPr="006064D1">
        <w:rPr>
          <w:rFonts w:ascii="ITC Avant Garde" w:hAnsi="ITC Avant Garde" w:cs="Arial"/>
          <w:b/>
          <w:color w:val="000000" w:themeColor="text1"/>
          <w:u w:val="single"/>
          <w:lang w:eastAsia="es-ES"/>
        </w:rPr>
        <w:t>Propuesta de Oferta de Referencia</w:t>
      </w:r>
    </w:p>
    <w:p w14:paraId="4548880B" w14:textId="77777777" w:rsidR="00542A45" w:rsidRPr="009D7C86" w:rsidRDefault="00542A45" w:rsidP="00FE612E">
      <w:pPr>
        <w:pStyle w:val="IFTnormal"/>
        <w:spacing w:before="240" w:after="240"/>
      </w:pPr>
      <w:r w:rsidRPr="009D7C86">
        <w:t xml:space="preserve">A través </w:t>
      </w:r>
      <w:r w:rsidR="007D7A03" w:rsidRPr="009D7C86">
        <w:rPr>
          <w:lang w:val="es-419"/>
        </w:rPr>
        <w:t>de</w:t>
      </w:r>
      <w:r w:rsidRPr="009D7C86">
        <w:t xml:space="preserve"> la Propuesta de Oferta de Referencia de Telesites aborda una serie de cuestiones y especificaciones relativas al </w:t>
      </w:r>
      <w:r w:rsidR="00D16356" w:rsidRPr="009D7C86">
        <w:rPr>
          <w:lang w:val="es-419"/>
        </w:rPr>
        <w:t>SEG</w:t>
      </w:r>
      <w:r w:rsidRPr="009D7C86">
        <w:t>, previsto en las multicitadas Medidas Móviles.</w:t>
      </w:r>
    </w:p>
    <w:p w14:paraId="0A97E5E4" w14:textId="77777777" w:rsidR="00542A45" w:rsidRPr="009D7C86" w:rsidRDefault="00542A45" w:rsidP="00FE612E">
      <w:pPr>
        <w:spacing w:before="240" w:after="240" w:line="278" w:lineRule="auto"/>
        <w:rPr>
          <w:rFonts w:ascii="ITC Avant Garde" w:hAnsi="ITC Avant Garde" w:cs="Arial"/>
          <w:b/>
          <w:color w:val="000000" w:themeColor="text1"/>
          <w:u w:val="single"/>
          <w:lang w:eastAsia="es-ES"/>
        </w:rPr>
      </w:pPr>
      <w:r w:rsidRPr="009D7C86">
        <w:rPr>
          <w:rFonts w:ascii="ITC Avant Garde" w:hAnsi="ITC Avant Garde" w:cs="Arial"/>
          <w:b/>
          <w:color w:val="000000" w:themeColor="text1"/>
          <w:u w:val="single"/>
          <w:lang w:eastAsia="es-ES"/>
        </w:rPr>
        <w:t>Análisis de la Propuesta de Oferta de Referencia</w:t>
      </w:r>
    </w:p>
    <w:p w14:paraId="005B11C8" w14:textId="77777777" w:rsidR="00542A45" w:rsidRPr="009D7C86" w:rsidRDefault="00542A45" w:rsidP="00FE612E">
      <w:pPr>
        <w:pStyle w:val="IFTnormal"/>
        <w:spacing w:before="240" w:after="240"/>
      </w:pPr>
      <w:r w:rsidRPr="009D7C86">
        <w:t xml:space="preserve">Al respecto, el Instituto considera que </w:t>
      </w:r>
      <w:r w:rsidR="00C30DB1" w:rsidRPr="009D7C86">
        <w:t xml:space="preserve">las disposiciones aplicables al </w:t>
      </w:r>
      <w:r w:rsidR="00D16356" w:rsidRPr="009D7C86">
        <w:rPr>
          <w:lang w:val="es-419"/>
        </w:rPr>
        <w:t>SEG</w:t>
      </w:r>
      <w:r w:rsidR="00C30DB1" w:rsidRPr="009D7C86">
        <w:t>, así como sus funcionalidades y procedimientos,</w:t>
      </w:r>
      <w:r w:rsidR="003C1D10" w:rsidRPr="009D7C86">
        <w:t xml:space="preserve"> deben realizarse conforme a lo</w:t>
      </w:r>
      <w:r w:rsidR="00C30DB1" w:rsidRPr="009D7C86">
        <w:t xml:space="preserve"> resuelto </w:t>
      </w:r>
      <w:r w:rsidR="00D86165" w:rsidRPr="009D7C86">
        <w:t xml:space="preserve">hasta ahora </w:t>
      </w:r>
      <w:r w:rsidR="00C30DB1" w:rsidRPr="009D7C86">
        <w:t>por el Instituto para dicho sistema</w:t>
      </w:r>
      <w:r w:rsidR="003C1D10" w:rsidRPr="009D7C86">
        <w:t xml:space="preserve"> en términos de </w:t>
      </w:r>
      <w:r w:rsidR="00D86165" w:rsidRPr="009D7C86">
        <w:t>las normativas</w:t>
      </w:r>
      <w:r w:rsidR="003C1D10" w:rsidRPr="009D7C86">
        <w:t xml:space="preserve"> aplicable</w:t>
      </w:r>
      <w:r w:rsidR="00D86165" w:rsidRPr="009D7C86">
        <w:t>s</w:t>
      </w:r>
      <w:r w:rsidR="00C30DB1" w:rsidRPr="009D7C86">
        <w:t>, y en su caso conforme a lo que el Instituto resue</w:t>
      </w:r>
      <w:r w:rsidR="003C1D10" w:rsidRPr="009D7C86">
        <w:t xml:space="preserve">lva </w:t>
      </w:r>
      <w:r w:rsidR="007D7A03" w:rsidRPr="009D7C86">
        <w:rPr>
          <w:lang w:val="es-419"/>
        </w:rPr>
        <w:t xml:space="preserve">respecto a la Oferta </w:t>
      </w:r>
      <w:r w:rsidR="007D7A03" w:rsidRPr="009D7C86">
        <w:rPr>
          <w:lang w:val="es-419"/>
        </w:rPr>
        <w:lastRenderedPageBreak/>
        <w:t xml:space="preserve">de referencia y que requiera modificaciones del SEG para la correcta prestación de los servicios, </w:t>
      </w:r>
      <w:r w:rsidR="003C1D10" w:rsidRPr="009D7C86">
        <w:t>por lo cual no resulta procedente incluir un anexo dentro de la Oferta de Referencia en cuestión para definir actividades y procesos propios del sistema antes mencionado.</w:t>
      </w:r>
    </w:p>
    <w:p w14:paraId="40C5D0BE" w14:textId="77777777" w:rsidR="00542A45" w:rsidRPr="009D7C86" w:rsidRDefault="00542A45" w:rsidP="00FE612E">
      <w:pPr>
        <w:spacing w:before="240" w:after="240" w:line="278" w:lineRule="auto"/>
        <w:rPr>
          <w:rFonts w:ascii="ITC Avant Garde" w:hAnsi="ITC Avant Garde" w:cs="Arial"/>
          <w:b/>
          <w:color w:val="000000" w:themeColor="text1"/>
          <w:u w:val="single"/>
          <w:lang w:eastAsia="es-ES"/>
        </w:rPr>
      </w:pPr>
      <w:r w:rsidRPr="009D7C86">
        <w:rPr>
          <w:rFonts w:ascii="ITC Avant Garde" w:hAnsi="ITC Avant Garde" w:cs="Arial"/>
          <w:b/>
          <w:color w:val="000000" w:themeColor="text1"/>
          <w:u w:val="single"/>
          <w:lang w:eastAsia="es-ES"/>
        </w:rPr>
        <w:t>Redacción definitiva</w:t>
      </w:r>
    </w:p>
    <w:p w14:paraId="7FE5CD81" w14:textId="2C5D54A6" w:rsidR="00542A45" w:rsidRPr="00B349A4" w:rsidRDefault="009D0D64" w:rsidP="00FE612E">
      <w:pPr>
        <w:pStyle w:val="IFTnormal"/>
        <w:spacing w:before="240" w:after="240"/>
        <w:rPr>
          <w:b/>
        </w:rPr>
      </w:pPr>
      <w:r>
        <w:t>En consecuencia</w:t>
      </w:r>
      <w:r w:rsidR="00542A45" w:rsidRPr="009D7C86">
        <w:t xml:space="preserve"> del análisis previo, el Instituto acuerda</w:t>
      </w:r>
      <w:r w:rsidR="00C30DB1" w:rsidRPr="009D7C86">
        <w:t xml:space="preserve"> eliminar el presente anexo de la Oferta de Referencia, y en consecuencia realizar los ajustes necesarios dentro del cuerpo de ésta para eliminar las menciones al mismo, así como ajustar la numeración de los anexos que forman parte de la misma.</w:t>
      </w:r>
    </w:p>
    <w:p w14:paraId="16FE2474" w14:textId="77777777" w:rsidR="00FE612E" w:rsidRDefault="00700079" w:rsidP="00FE612E">
      <w:pPr>
        <w:pStyle w:val="Prrafodelista"/>
        <w:numPr>
          <w:ilvl w:val="2"/>
          <w:numId w:val="18"/>
        </w:numPr>
        <w:spacing w:before="240" w:after="240"/>
        <w:jc w:val="both"/>
        <w:outlineLvl w:val="1"/>
        <w:rPr>
          <w:rFonts w:ascii="ITC Avant Garde" w:hAnsi="ITC Avant Garde"/>
          <w:b/>
          <w:color w:val="000000"/>
          <w:lang w:eastAsia="es-ES"/>
        </w:rPr>
      </w:pPr>
      <w:r w:rsidRPr="00B349A4">
        <w:rPr>
          <w:rFonts w:ascii="ITC Avant Garde" w:hAnsi="ITC Avant Garde"/>
          <w:b/>
          <w:color w:val="000000"/>
          <w:lang w:eastAsia="es-ES"/>
        </w:rPr>
        <w:t>ANEXO “III”: FORMATOS</w:t>
      </w:r>
    </w:p>
    <w:p w14:paraId="4FEB5301" w14:textId="16996D2D" w:rsidR="001D0666" w:rsidRPr="00B349A4" w:rsidRDefault="001D0666" w:rsidP="00FE612E">
      <w:pPr>
        <w:pStyle w:val="Prrafodelista"/>
        <w:numPr>
          <w:ilvl w:val="3"/>
          <w:numId w:val="18"/>
        </w:numPr>
        <w:spacing w:before="240" w:after="240"/>
        <w:jc w:val="both"/>
        <w:outlineLvl w:val="2"/>
        <w:rPr>
          <w:rFonts w:ascii="ITC Avant Garde" w:hAnsi="ITC Avant Garde" w:cs="Arial"/>
          <w:b/>
          <w:color w:val="000000"/>
          <w:lang w:eastAsia="es-ES"/>
        </w:rPr>
      </w:pPr>
      <w:r w:rsidRPr="00B349A4">
        <w:rPr>
          <w:rFonts w:ascii="ITC Avant Garde" w:hAnsi="ITC Avant Garde" w:cs="Arial"/>
          <w:b/>
          <w:color w:val="000000"/>
          <w:lang w:eastAsia="es-ES"/>
        </w:rPr>
        <w:t>FORMATOS</w:t>
      </w:r>
    </w:p>
    <w:p w14:paraId="11DC3CC9" w14:textId="77777777" w:rsidR="00A91A37" w:rsidRPr="006064D1" w:rsidRDefault="00A91A37" w:rsidP="00FE612E">
      <w:pPr>
        <w:spacing w:before="240" w:after="240" w:line="278" w:lineRule="auto"/>
        <w:rPr>
          <w:rFonts w:ascii="ITC Avant Garde" w:hAnsi="ITC Avant Garde" w:cs="Arial"/>
          <w:b/>
          <w:color w:val="000000" w:themeColor="text1"/>
          <w:u w:val="single"/>
          <w:lang w:eastAsia="es-ES"/>
        </w:rPr>
      </w:pPr>
      <w:r w:rsidRPr="006064D1">
        <w:rPr>
          <w:rFonts w:ascii="ITC Avant Garde" w:hAnsi="ITC Avant Garde" w:cs="Arial"/>
          <w:b/>
          <w:color w:val="000000" w:themeColor="text1"/>
          <w:u w:val="single"/>
          <w:lang w:eastAsia="es-ES"/>
        </w:rPr>
        <w:t>Propuesta de</w:t>
      </w:r>
      <w:r w:rsidR="00060517" w:rsidRPr="006064D1">
        <w:rPr>
          <w:rFonts w:ascii="ITC Avant Garde" w:hAnsi="ITC Avant Garde" w:cs="Arial"/>
          <w:b/>
          <w:color w:val="000000" w:themeColor="text1"/>
          <w:u w:val="single"/>
          <w:lang w:eastAsia="es-ES"/>
        </w:rPr>
        <w:t xml:space="preserve"> </w:t>
      </w:r>
      <w:r w:rsidRPr="006064D1">
        <w:rPr>
          <w:rFonts w:ascii="ITC Avant Garde" w:hAnsi="ITC Avant Garde" w:cs="Arial"/>
          <w:b/>
          <w:color w:val="000000" w:themeColor="text1"/>
          <w:u w:val="single"/>
          <w:lang w:eastAsia="es-ES"/>
        </w:rPr>
        <w:t>Oferta de Referencia</w:t>
      </w:r>
    </w:p>
    <w:p w14:paraId="4914A251" w14:textId="77777777" w:rsidR="001D0666" w:rsidRPr="006064D1" w:rsidRDefault="001D0666" w:rsidP="00FE612E">
      <w:pPr>
        <w:pStyle w:val="IFTnormal"/>
        <w:spacing w:before="240" w:after="240"/>
        <w:rPr>
          <w:b/>
          <w:snapToGrid w:val="0"/>
          <w:color w:val="000000" w:themeColor="text1"/>
        </w:rPr>
      </w:pPr>
      <w:r w:rsidRPr="006064D1">
        <w:rPr>
          <w:snapToGrid w:val="0"/>
        </w:rPr>
        <w:t xml:space="preserve">A través de la Propuesta de Oferta de Referencia de Telesites, en este apartado se listan un conjunto de formatos asociados a </w:t>
      </w:r>
      <w:r w:rsidR="006C727E" w:rsidRPr="006064D1">
        <w:rPr>
          <w:snapToGrid w:val="0"/>
        </w:rPr>
        <w:t>los</w:t>
      </w:r>
      <w:r w:rsidRPr="006064D1">
        <w:rPr>
          <w:snapToGrid w:val="0"/>
        </w:rPr>
        <w:t xml:space="preserve"> servicios y actividades materia de ésta:</w:t>
      </w:r>
    </w:p>
    <w:p w14:paraId="37A3D937" w14:textId="77777777" w:rsidR="001D0666" w:rsidRPr="006064D1" w:rsidRDefault="001D0666" w:rsidP="00FE612E">
      <w:pPr>
        <w:pStyle w:val="CitaIFT0"/>
        <w:spacing w:before="240" w:after="240"/>
        <w:rPr>
          <w:color w:val="000000" w:themeColor="text1"/>
          <w:lang w:val="es-MX"/>
        </w:rPr>
      </w:pPr>
      <w:r w:rsidRPr="006064D1">
        <w:rPr>
          <w:b/>
          <w:snapToGrid w:val="0"/>
          <w:color w:val="000000" w:themeColor="text1"/>
          <w:lang w:val="es-MX"/>
        </w:rPr>
        <w:t>“</w:t>
      </w:r>
      <w:r w:rsidRPr="006064D1">
        <w:rPr>
          <w:color w:val="000000" w:themeColor="text1"/>
          <w:lang w:val="es-MX"/>
        </w:rPr>
        <w:t>Las Partes acuerdan que los formatos de las páginas siguientes son los únicos medios por los cuales podrán actuar para la ejecución de los fines de la Presente Oferta de Referencia:</w:t>
      </w:r>
    </w:p>
    <w:p w14:paraId="23D0DA04" w14:textId="77777777" w:rsidR="001D0666" w:rsidRPr="006064D1" w:rsidRDefault="001D0666" w:rsidP="00FE612E">
      <w:pPr>
        <w:pStyle w:val="CitaIFT0"/>
        <w:numPr>
          <w:ilvl w:val="0"/>
          <w:numId w:val="17"/>
        </w:numPr>
        <w:spacing w:before="240" w:after="240"/>
        <w:rPr>
          <w:color w:val="000000" w:themeColor="text1"/>
          <w:lang w:val="es-MX"/>
        </w:rPr>
      </w:pPr>
      <w:r w:rsidRPr="006064D1">
        <w:rPr>
          <w:color w:val="000000" w:themeColor="text1"/>
          <w:lang w:val="es-MX"/>
        </w:rPr>
        <w:t>Formato de Solicitud de Factibilidad.</w:t>
      </w:r>
    </w:p>
    <w:p w14:paraId="1E48866D" w14:textId="77777777" w:rsidR="001D0666" w:rsidRPr="006064D1" w:rsidRDefault="001D0666" w:rsidP="00FE612E">
      <w:pPr>
        <w:pStyle w:val="CitaIFT0"/>
        <w:numPr>
          <w:ilvl w:val="0"/>
          <w:numId w:val="17"/>
        </w:numPr>
        <w:spacing w:before="240" w:after="240"/>
        <w:rPr>
          <w:color w:val="000000" w:themeColor="text1"/>
          <w:lang w:val="es-MX"/>
        </w:rPr>
      </w:pPr>
      <w:r w:rsidRPr="006064D1">
        <w:rPr>
          <w:color w:val="000000" w:themeColor="text1"/>
          <w:lang w:val="es-MX"/>
        </w:rPr>
        <w:t>Formato de Resultado de Análisis de Factibilidad.</w:t>
      </w:r>
    </w:p>
    <w:p w14:paraId="5F59B533" w14:textId="77777777" w:rsidR="001D0666" w:rsidRPr="006064D1" w:rsidRDefault="001D0666" w:rsidP="00FE612E">
      <w:pPr>
        <w:pStyle w:val="CitaIFT0"/>
        <w:numPr>
          <w:ilvl w:val="0"/>
          <w:numId w:val="17"/>
        </w:numPr>
        <w:spacing w:before="240" w:after="240"/>
        <w:rPr>
          <w:color w:val="000000" w:themeColor="text1"/>
          <w:lang w:val="es-MX"/>
        </w:rPr>
      </w:pPr>
      <w:r w:rsidRPr="006064D1">
        <w:rPr>
          <w:color w:val="000000" w:themeColor="text1"/>
          <w:lang w:val="es-MX"/>
        </w:rPr>
        <w:t>Formato de Solicitud de Servicio de Visita Técnica.</w:t>
      </w:r>
    </w:p>
    <w:p w14:paraId="0F8948D0" w14:textId="77777777" w:rsidR="001D0666" w:rsidRPr="006064D1" w:rsidRDefault="001D0666" w:rsidP="00FE612E">
      <w:pPr>
        <w:pStyle w:val="CitaIFT0"/>
        <w:numPr>
          <w:ilvl w:val="0"/>
          <w:numId w:val="17"/>
        </w:numPr>
        <w:spacing w:before="240" w:after="240"/>
        <w:rPr>
          <w:color w:val="000000" w:themeColor="text1"/>
          <w:lang w:val="es-MX"/>
        </w:rPr>
      </w:pPr>
      <w:r w:rsidRPr="006064D1">
        <w:rPr>
          <w:color w:val="000000" w:themeColor="text1"/>
          <w:lang w:val="es-MX"/>
        </w:rPr>
        <w:t xml:space="preserve">Formato de Solicitud de Colocación </w:t>
      </w:r>
    </w:p>
    <w:p w14:paraId="20BAFA87" w14:textId="77777777" w:rsidR="001D0666" w:rsidRPr="006064D1" w:rsidRDefault="001D0666" w:rsidP="00FE612E">
      <w:pPr>
        <w:pStyle w:val="CitaIFT0"/>
        <w:numPr>
          <w:ilvl w:val="0"/>
          <w:numId w:val="17"/>
        </w:numPr>
        <w:spacing w:before="240" w:after="240"/>
        <w:rPr>
          <w:color w:val="000000" w:themeColor="text1"/>
          <w:lang w:val="es-MX"/>
        </w:rPr>
      </w:pPr>
      <w:r w:rsidRPr="006064D1">
        <w:rPr>
          <w:color w:val="000000" w:themeColor="text1"/>
          <w:lang w:val="es-MX"/>
        </w:rPr>
        <w:t>Formato de Solicitud de Acceso al Sitio</w:t>
      </w:r>
    </w:p>
    <w:p w14:paraId="4029D1E7" w14:textId="77777777" w:rsidR="001D0666" w:rsidRPr="006064D1" w:rsidRDefault="001D0666" w:rsidP="00FE612E">
      <w:pPr>
        <w:pStyle w:val="CitaIFT0"/>
        <w:numPr>
          <w:ilvl w:val="0"/>
          <w:numId w:val="17"/>
        </w:numPr>
        <w:spacing w:before="240" w:after="240"/>
        <w:rPr>
          <w:color w:val="000000" w:themeColor="text1"/>
          <w:lang w:val="es-MX"/>
        </w:rPr>
      </w:pPr>
      <w:r w:rsidRPr="006064D1">
        <w:rPr>
          <w:color w:val="000000" w:themeColor="text1"/>
          <w:lang w:val="es-MX"/>
        </w:rPr>
        <w:t>Formato de Solicitud de Elaboración de Proyecto y Presupuesto.</w:t>
      </w:r>
    </w:p>
    <w:p w14:paraId="1F6661FD" w14:textId="77777777" w:rsidR="001D0666" w:rsidRPr="006064D1" w:rsidRDefault="001D0666" w:rsidP="00FE612E">
      <w:pPr>
        <w:pStyle w:val="CitaIFT0"/>
        <w:numPr>
          <w:ilvl w:val="0"/>
          <w:numId w:val="17"/>
        </w:numPr>
        <w:spacing w:before="240" w:after="240"/>
        <w:rPr>
          <w:color w:val="000000" w:themeColor="text1"/>
          <w:lang w:val="es-MX"/>
        </w:rPr>
      </w:pPr>
      <w:r w:rsidRPr="006064D1">
        <w:rPr>
          <w:color w:val="000000" w:themeColor="text1"/>
          <w:lang w:val="es-MX"/>
        </w:rPr>
        <w:t>Formato de Solicitud de Prestación del Servicio de Recuperación de Espacio.</w:t>
      </w:r>
    </w:p>
    <w:p w14:paraId="35C9DCEF" w14:textId="77777777" w:rsidR="001D0666" w:rsidRPr="006064D1" w:rsidRDefault="001D0666" w:rsidP="00FE612E">
      <w:pPr>
        <w:pStyle w:val="CitaIFT0"/>
        <w:numPr>
          <w:ilvl w:val="0"/>
          <w:numId w:val="17"/>
        </w:numPr>
        <w:spacing w:before="240" w:after="240"/>
        <w:rPr>
          <w:color w:val="000000" w:themeColor="text1"/>
          <w:lang w:val="es-MX"/>
        </w:rPr>
      </w:pPr>
      <w:r w:rsidRPr="006064D1">
        <w:rPr>
          <w:color w:val="000000" w:themeColor="text1"/>
          <w:lang w:val="es-MX"/>
        </w:rPr>
        <w:t>Formato de Solicitud de Prestación del Servicio de Adecuación de Sitio.</w:t>
      </w:r>
    </w:p>
    <w:p w14:paraId="1C2D953E" w14:textId="77777777" w:rsidR="001D0666" w:rsidRPr="006064D1" w:rsidRDefault="001D0666" w:rsidP="00FE612E">
      <w:pPr>
        <w:pStyle w:val="CitaIFT0"/>
        <w:numPr>
          <w:ilvl w:val="0"/>
          <w:numId w:val="17"/>
        </w:numPr>
        <w:spacing w:before="240" w:after="240"/>
        <w:rPr>
          <w:color w:val="000000" w:themeColor="text1"/>
          <w:lang w:val="es-MX"/>
        </w:rPr>
      </w:pPr>
      <w:r w:rsidRPr="006064D1">
        <w:rPr>
          <w:color w:val="000000" w:themeColor="text1"/>
          <w:lang w:val="es-MX"/>
        </w:rPr>
        <w:t>Formato de Solicitud de Verificación de Colocación.</w:t>
      </w:r>
    </w:p>
    <w:p w14:paraId="1BC32BE4" w14:textId="77777777" w:rsidR="001D0666" w:rsidRPr="006064D1" w:rsidRDefault="001D0666" w:rsidP="00FE612E">
      <w:pPr>
        <w:pStyle w:val="CitaIFT0"/>
        <w:numPr>
          <w:ilvl w:val="0"/>
          <w:numId w:val="17"/>
        </w:numPr>
        <w:spacing w:before="240" w:after="240"/>
        <w:rPr>
          <w:snapToGrid w:val="0"/>
          <w:color w:val="000000" w:themeColor="text1"/>
          <w:lang w:val="es-MX"/>
        </w:rPr>
      </w:pPr>
      <w:r w:rsidRPr="006064D1">
        <w:rPr>
          <w:color w:val="000000" w:themeColor="text1"/>
          <w:lang w:val="es-MX"/>
        </w:rPr>
        <w:t>Formato de Solicitud de Gestión de Proyecto de Nueva Obra Civil</w:t>
      </w:r>
      <w:r w:rsidRPr="006064D1">
        <w:rPr>
          <w:snapToGrid w:val="0"/>
          <w:color w:val="000000" w:themeColor="text1"/>
          <w:lang w:val="es-MX"/>
        </w:rPr>
        <w:t>”</w:t>
      </w:r>
    </w:p>
    <w:p w14:paraId="29777E6E" w14:textId="77777777" w:rsidR="00A91A37" w:rsidRPr="006064D1" w:rsidRDefault="00A91A37" w:rsidP="00FE612E">
      <w:pPr>
        <w:spacing w:before="240" w:after="240" w:line="278" w:lineRule="auto"/>
        <w:rPr>
          <w:rFonts w:ascii="ITC Avant Garde" w:hAnsi="ITC Avant Garde" w:cs="Arial"/>
          <w:b/>
          <w:color w:val="000000" w:themeColor="text1"/>
          <w:u w:val="single"/>
          <w:lang w:eastAsia="es-ES"/>
        </w:rPr>
      </w:pPr>
      <w:r w:rsidRPr="006064D1">
        <w:rPr>
          <w:rFonts w:ascii="ITC Avant Garde" w:hAnsi="ITC Avant Garde" w:cs="Arial"/>
          <w:b/>
          <w:color w:val="000000" w:themeColor="text1"/>
          <w:u w:val="single"/>
          <w:lang w:eastAsia="es-ES"/>
        </w:rPr>
        <w:lastRenderedPageBreak/>
        <w:t>Análisis de la Propuesta de</w:t>
      </w:r>
      <w:r w:rsidR="00060517" w:rsidRPr="006064D1">
        <w:rPr>
          <w:rFonts w:ascii="ITC Avant Garde" w:hAnsi="ITC Avant Garde" w:cs="Arial"/>
          <w:b/>
          <w:color w:val="000000" w:themeColor="text1"/>
          <w:u w:val="single"/>
          <w:lang w:eastAsia="es-ES"/>
        </w:rPr>
        <w:t xml:space="preserve"> </w:t>
      </w:r>
      <w:r w:rsidRPr="006064D1">
        <w:rPr>
          <w:rFonts w:ascii="ITC Avant Garde" w:hAnsi="ITC Avant Garde" w:cs="Arial"/>
          <w:b/>
          <w:color w:val="000000" w:themeColor="text1"/>
          <w:u w:val="single"/>
          <w:lang w:eastAsia="es-ES"/>
        </w:rPr>
        <w:t>Oferta de Referencia</w:t>
      </w:r>
    </w:p>
    <w:p w14:paraId="683A0911" w14:textId="77777777" w:rsidR="001D0666" w:rsidRPr="009D7C86" w:rsidRDefault="00D41450" w:rsidP="00FE612E">
      <w:pPr>
        <w:pStyle w:val="IFTnormal"/>
        <w:spacing w:before="240" w:after="240"/>
        <w:rPr>
          <w:snapToGrid w:val="0"/>
          <w:color w:val="000000" w:themeColor="text1"/>
        </w:rPr>
      </w:pPr>
      <w:r w:rsidRPr="009D7C86">
        <w:rPr>
          <w:snapToGrid w:val="0"/>
        </w:rPr>
        <w:t>El</w:t>
      </w:r>
      <w:r w:rsidR="006064D1" w:rsidRPr="009D7C86">
        <w:rPr>
          <w:snapToGrid w:val="0"/>
        </w:rPr>
        <w:t xml:space="preserve"> </w:t>
      </w:r>
      <w:r w:rsidR="001D0666" w:rsidRPr="009D7C86">
        <w:rPr>
          <w:snapToGrid w:val="0"/>
        </w:rPr>
        <w:t xml:space="preserve">Instituto considera que </w:t>
      </w:r>
      <w:r w:rsidR="00AC233E" w:rsidRPr="009D7C86">
        <w:rPr>
          <w:snapToGrid w:val="0"/>
          <w:color w:val="000000" w:themeColor="text1"/>
          <w:lang w:val="es-419"/>
        </w:rPr>
        <w:t xml:space="preserve">en consistencia con los servicios previstos en la Oferta de Referencia </w:t>
      </w:r>
      <w:r w:rsidR="001D0666" w:rsidRPr="009D7C86">
        <w:rPr>
          <w:snapToGrid w:val="0"/>
          <w:color w:val="000000" w:themeColor="text1"/>
        </w:rPr>
        <w:t xml:space="preserve">el listado anterior debe complementarse para incluir la totalidad de formatos relativos a los </w:t>
      </w:r>
      <w:r w:rsidRPr="009D7C86">
        <w:rPr>
          <w:snapToGrid w:val="0"/>
          <w:color w:val="000000" w:themeColor="text1"/>
        </w:rPr>
        <w:t>Servicios</w:t>
      </w:r>
      <w:r w:rsidR="001D0666" w:rsidRPr="009D7C86">
        <w:rPr>
          <w:snapToGrid w:val="0"/>
          <w:color w:val="000000" w:themeColor="text1"/>
        </w:rPr>
        <w:t xml:space="preserve"> de </w:t>
      </w:r>
      <w:r w:rsidRPr="009D7C86">
        <w:rPr>
          <w:snapToGrid w:val="0"/>
          <w:color w:val="000000" w:themeColor="text1"/>
        </w:rPr>
        <w:t>Acceso</w:t>
      </w:r>
      <w:r w:rsidR="001D0666" w:rsidRPr="009D7C86">
        <w:rPr>
          <w:snapToGrid w:val="0"/>
          <w:color w:val="000000" w:themeColor="text1"/>
        </w:rPr>
        <w:t xml:space="preserve"> y </w:t>
      </w:r>
      <w:r w:rsidRPr="009D7C86">
        <w:rPr>
          <w:snapToGrid w:val="0"/>
          <w:color w:val="000000" w:themeColor="text1"/>
        </w:rPr>
        <w:t>Uso Compartido</w:t>
      </w:r>
      <w:r w:rsidR="001D0666" w:rsidRPr="009D7C86">
        <w:rPr>
          <w:snapToGrid w:val="0"/>
          <w:color w:val="000000" w:themeColor="text1"/>
        </w:rPr>
        <w:t xml:space="preserve"> de </w:t>
      </w:r>
      <w:r w:rsidRPr="009D7C86">
        <w:rPr>
          <w:snapToGrid w:val="0"/>
          <w:color w:val="000000" w:themeColor="text1"/>
        </w:rPr>
        <w:t>Infraestructura Pasiva</w:t>
      </w:r>
      <w:r w:rsidR="001D0666" w:rsidRPr="009D7C86">
        <w:rPr>
          <w:snapToGrid w:val="0"/>
          <w:color w:val="000000" w:themeColor="text1"/>
        </w:rPr>
        <w:t>, en particular los correspondientes al “Formato de Solicitud de Información” y “Formato de Programa de Colocación”.</w:t>
      </w:r>
      <w:r w:rsidR="00DC5D78" w:rsidRPr="009D7C86">
        <w:rPr>
          <w:snapToGrid w:val="0"/>
          <w:color w:val="000000" w:themeColor="text1"/>
        </w:rPr>
        <w:t xml:space="preserve"> Lo anterior a efecto de brindar mayor claridad a los CS respecto la documentación involucrada en la solicitud de tales servicios.</w:t>
      </w:r>
    </w:p>
    <w:p w14:paraId="157AB97B" w14:textId="77777777" w:rsidR="00A91A37" w:rsidRPr="009D7C86" w:rsidRDefault="00A91A37" w:rsidP="00FE612E">
      <w:pPr>
        <w:spacing w:before="240" w:after="240" w:line="278" w:lineRule="auto"/>
        <w:rPr>
          <w:rFonts w:ascii="ITC Avant Garde" w:hAnsi="ITC Avant Garde" w:cs="Arial"/>
          <w:b/>
          <w:color w:val="000000" w:themeColor="text1"/>
          <w:u w:val="single"/>
          <w:lang w:eastAsia="es-ES"/>
        </w:rPr>
      </w:pPr>
      <w:r w:rsidRPr="009D7C86">
        <w:rPr>
          <w:rFonts w:ascii="ITC Avant Garde" w:hAnsi="ITC Avant Garde" w:cs="Arial"/>
          <w:b/>
          <w:color w:val="000000" w:themeColor="text1"/>
          <w:u w:val="single"/>
          <w:lang w:eastAsia="es-ES"/>
        </w:rPr>
        <w:t xml:space="preserve">Redacción definitiva </w:t>
      </w:r>
    </w:p>
    <w:p w14:paraId="202A512B" w14:textId="32EC7A6B" w:rsidR="00DC5D78" w:rsidRPr="009D7C86" w:rsidRDefault="009D0D64" w:rsidP="00FE612E">
      <w:pPr>
        <w:pStyle w:val="IFTnormal"/>
        <w:spacing w:before="240" w:after="240"/>
      </w:pPr>
      <w:r>
        <w:t>En consecuencia</w:t>
      </w:r>
      <w:r w:rsidR="00DC5D78" w:rsidRPr="009D7C86">
        <w:t xml:space="preserve"> del análisis previo, </w:t>
      </w:r>
      <w:r w:rsidR="00470FA9" w:rsidRPr="009D7C86">
        <w:t>y co</w:t>
      </w:r>
      <w:r w:rsidR="00A20CA5" w:rsidRPr="009D7C86">
        <w:t xml:space="preserve">nsideración de lo resuelto los numerales </w:t>
      </w:r>
      <w:r w:rsidR="007F10CE" w:rsidRPr="00472823">
        <w:fldChar w:fldCharType="begin"/>
      </w:r>
      <w:r w:rsidR="007F10CE" w:rsidRPr="00472823">
        <w:instrText xml:space="preserve"> REF _Ref495502601 \r \h </w:instrText>
      </w:r>
      <w:r w:rsidR="00472823">
        <w:instrText xml:space="preserve"> \* MERGEFORMAT </w:instrText>
      </w:r>
      <w:r w:rsidR="007F10CE" w:rsidRPr="00472823">
        <w:fldChar w:fldCharType="separate"/>
      </w:r>
      <w:r w:rsidR="007F10CE" w:rsidRPr="00472823">
        <w:t>5.2.4.3</w:t>
      </w:r>
      <w:r w:rsidR="007F10CE" w:rsidRPr="00472823">
        <w:fldChar w:fldCharType="end"/>
      </w:r>
      <w:r w:rsidR="00A20CA5" w:rsidRPr="009D7C86">
        <w:rPr>
          <w:snapToGrid w:val="0"/>
          <w:color w:val="000000" w:themeColor="text1"/>
        </w:rPr>
        <w:fldChar w:fldCharType="begin"/>
      </w:r>
      <w:r w:rsidR="00A20CA5" w:rsidRPr="009D7C86">
        <w:rPr>
          <w:snapToGrid w:val="0"/>
          <w:color w:val="000000" w:themeColor="text1"/>
        </w:rPr>
        <w:instrText xml:space="preserve"> REF _Ref494962590 \r \h </w:instrText>
      </w:r>
      <w:r w:rsidR="009F0455" w:rsidRPr="009D7C86">
        <w:rPr>
          <w:snapToGrid w:val="0"/>
          <w:color w:val="000000" w:themeColor="text1"/>
        </w:rPr>
        <w:instrText xml:space="preserve"> \* MERGEFORMAT </w:instrText>
      </w:r>
      <w:r w:rsidR="00A20CA5" w:rsidRPr="009D7C86">
        <w:rPr>
          <w:snapToGrid w:val="0"/>
          <w:color w:val="000000" w:themeColor="text1"/>
        </w:rPr>
      </w:r>
      <w:r w:rsidR="00A20CA5" w:rsidRPr="009D7C86">
        <w:rPr>
          <w:snapToGrid w:val="0"/>
          <w:color w:val="000000" w:themeColor="text1"/>
        </w:rPr>
        <w:fldChar w:fldCharType="end"/>
      </w:r>
      <w:r w:rsidR="00A20CA5" w:rsidRPr="009D7C86">
        <w:rPr>
          <w:snapToGrid w:val="0"/>
          <w:color w:val="000000" w:themeColor="text1"/>
        </w:rPr>
        <w:t xml:space="preserve"> </w:t>
      </w:r>
      <w:r w:rsidR="00A20CA5" w:rsidRPr="009D7C86">
        <w:t>y</w:t>
      </w:r>
      <w:r w:rsidR="00470FA9" w:rsidRPr="009D7C86">
        <w:t xml:space="preserve"> </w:t>
      </w:r>
      <w:r w:rsidR="00470FA9" w:rsidRPr="009D7C86">
        <w:fldChar w:fldCharType="begin"/>
      </w:r>
      <w:r w:rsidR="00470FA9" w:rsidRPr="009D7C86">
        <w:instrText xml:space="preserve"> REF _Ref494365728 \r \h </w:instrText>
      </w:r>
      <w:r w:rsidR="006E37EF" w:rsidRPr="009D7C86">
        <w:instrText xml:space="preserve"> \* MERGEFORMAT </w:instrText>
      </w:r>
      <w:r w:rsidR="00470FA9" w:rsidRPr="009D7C86">
        <w:fldChar w:fldCharType="separate"/>
      </w:r>
      <w:r w:rsidR="004D2278" w:rsidRPr="009D7C86">
        <w:t>5.2.4.4</w:t>
      </w:r>
      <w:r w:rsidR="00470FA9" w:rsidRPr="009D7C86">
        <w:fldChar w:fldCharType="end"/>
      </w:r>
      <w:r w:rsidR="00A20CA5" w:rsidRPr="009D7C86">
        <w:t xml:space="preserve">, éste </w:t>
      </w:r>
      <w:r w:rsidR="003C3919" w:rsidRPr="009D7C86">
        <w:t>último</w:t>
      </w:r>
      <w:r w:rsidR="00470FA9" w:rsidRPr="009D7C86">
        <w:t xml:space="preserve"> relativo a la inclusión de “Formato de Solicitud de Verificación de Colocación”</w:t>
      </w:r>
      <w:r w:rsidR="003C3919" w:rsidRPr="009D7C86">
        <w:t xml:space="preserve"> </w:t>
      </w:r>
      <w:r w:rsidR="00470FA9" w:rsidRPr="009D7C86">
        <w:t>en la Oferta de Referencia en cuestión,</w:t>
      </w:r>
      <w:r w:rsidR="00A20CA5" w:rsidRPr="009D7C86">
        <w:t xml:space="preserve"> </w:t>
      </w:r>
      <w:r w:rsidR="00DB58BF" w:rsidRPr="009D7C86">
        <w:t>el Instituto acuerda</w:t>
      </w:r>
      <w:r w:rsidR="00DC5D78" w:rsidRPr="009D7C86">
        <w:t xml:space="preserve"> modificar el listado en comento, de conformidad con lo siguiente:</w:t>
      </w:r>
    </w:p>
    <w:p w14:paraId="12789BEA" w14:textId="77777777" w:rsidR="003C3919" w:rsidRPr="009F0455" w:rsidRDefault="00DC5D78" w:rsidP="00FE612E">
      <w:pPr>
        <w:pStyle w:val="CondicionesFinales"/>
        <w:spacing w:before="240" w:after="240"/>
        <w:rPr>
          <w:color w:val="000000" w:themeColor="text1"/>
          <w:lang w:val="es-MX"/>
        </w:rPr>
      </w:pPr>
      <w:r w:rsidRPr="009F0455">
        <w:rPr>
          <w:color w:val="000000" w:themeColor="text1"/>
          <w:lang w:val="es-MX"/>
        </w:rPr>
        <w:t>Las Partes acuerdan que los formatos de las páginas siguientes son los únicos medios por los cuales podrán actuar para la ejecución de los fines de la Presente Oferta de Referencia:</w:t>
      </w:r>
    </w:p>
    <w:p w14:paraId="380229D0" w14:textId="77777777" w:rsidR="00DC5D78" w:rsidRPr="009F0455" w:rsidRDefault="00DC5D78" w:rsidP="00FE612E">
      <w:pPr>
        <w:pStyle w:val="CondicionesFinales"/>
        <w:numPr>
          <w:ilvl w:val="0"/>
          <w:numId w:val="19"/>
        </w:numPr>
        <w:spacing w:before="240" w:after="240"/>
        <w:rPr>
          <w:snapToGrid w:val="0"/>
          <w:lang w:val="es-MX"/>
        </w:rPr>
      </w:pPr>
      <w:r w:rsidRPr="009F0455">
        <w:rPr>
          <w:snapToGrid w:val="0"/>
          <w:lang w:val="es-MX"/>
        </w:rPr>
        <w:t>Formato de Solicitud de Información.</w:t>
      </w:r>
    </w:p>
    <w:p w14:paraId="460AE72E" w14:textId="77777777" w:rsidR="00DC5D78" w:rsidRPr="009F0455" w:rsidRDefault="00DC5D78" w:rsidP="00FE612E">
      <w:pPr>
        <w:pStyle w:val="CondicionesFinales"/>
        <w:numPr>
          <w:ilvl w:val="0"/>
          <w:numId w:val="19"/>
        </w:numPr>
        <w:spacing w:before="240" w:after="240"/>
        <w:rPr>
          <w:snapToGrid w:val="0"/>
          <w:lang w:val="es-MX"/>
        </w:rPr>
      </w:pPr>
      <w:r w:rsidRPr="009F0455">
        <w:rPr>
          <w:snapToGrid w:val="0"/>
          <w:lang w:val="es-MX"/>
        </w:rPr>
        <w:t>Formato de Solicitud de Factibilidad.</w:t>
      </w:r>
    </w:p>
    <w:p w14:paraId="2B53A8A7" w14:textId="77777777" w:rsidR="00DC5D78" w:rsidRPr="009F0455" w:rsidRDefault="00DC5D78" w:rsidP="00FE612E">
      <w:pPr>
        <w:pStyle w:val="CondicionesFinales"/>
        <w:numPr>
          <w:ilvl w:val="0"/>
          <w:numId w:val="19"/>
        </w:numPr>
        <w:spacing w:before="240" w:after="240"/>
        <w:rPr>
          <w:snapToGrid w:val="0"/>
          <w:lang w:val="es-MX"/>
        </w:rPr>
      </w:pPr>
      <w:r w:rsidRPr="009F0455">
        <w:rPr>
          <w:snapToGrid w:val="0"/>
          <w:lang w:val="es-MX"/>
        </w:rPr>
        <w:t>Formato de Resultado de Análisis de Factibilidad.</w:t>
      </w:r>
    </w:p>
    <w:p w14:paraId="4379D972" w14:textId="0183CFCA" w:rsidR="00DC5D78" w:rsidRPr="009F0455" w:rsidRDefault="003F7727" w:rsidP="00FE612E">
      <w:pPr>
        <w:pStyle w:val="CondicionesFinales"/>
        <w:numPr>
          <w:ilvl w:val="0"/>
          <w:numId w:val="19"/>
        </w:numPr>
        <w:spacing w:before="240" w:after="240"/>
        <w:rPr>
          <w:snapToGrid w:val="0"/>
          <w:lang w:val="es-MX"/>
        </w:rPr>
      </w:pPr>
      <w:r w:rsidRPr="009F0455">
        <w:rPr>
          <w:snapToGrid w:val="0"/>
          <w:lang w:val="es-MX"/>
        </w:rPr>
        <w:t xml:space="preserve">Formato de Solicitud de Servicio de Visita </w:t>
      </w:r>
      <w:r w:rsidR="00DC5D78" w:rsidRPr="009F0455">
        <w:rPr>
          <w:snapToGrid w:val="0"/>
          <w:lang w:val="es-MX"/>
        </w:rPr>
        <w:t>Técnica.</w:t>
      </w:r>
    </w:p>
    <w:p w14:paraId="3497CEE5" w14:textId="77777777" w:rsidR="00DC5D78" w:rsidRPr="009F0455" w:rsidRDefault="00DC5D78" w:rsidP="00FE612E">
      <w:pPr>
        <w:pStyle w:val="CondicionesFinales"/>
        <w:numPr>
          <w:ilvl w:val="0"/>
          <w:numId w:val="19"/>
        </w:numPr>
        <w:spacing w:before="240" w:after="240"/>
        <w:rPr>
          <w:snapToGrid w:val="0"/>
          <w:lang w:val="es-MX"/>
        </w:rPr>
      </w:pPr>
      <w:r w:rsidRPr="009F0455">
        <w:rPr>
          <w:snapToGrid w:val="0"/>
          <w:lang w:val="es-MX"/>
        </w:rPr>
        <w:t xml:space="preserve">Formato de Solicitud de Colocación </w:t>
      </w:r>
    </w:p>
    <w:p w14:paraId="3EE8F0EC" w14:textId="77777777" w:rsidR="00DC5D78" w:rsidRPr="009F0455" w:rsidRDefault="00DC5D78" w:rsidP="00FE612E">
      <w:pPr>
        <w:pStyle w:val="CondicionesFinales"/>
        <w:numPr>
          <w:ilvl w:val="0"/>
          <w:numId w:val="19"/>
        </w:numPr>
        <w:spacing w:before="240" w:after="240"/>
        <w:rPr>
          <w:snapToGrid w:val="0"/>
          <w:lang w:val="es-MX"/>
        </w:rPr>
      </w:pPr>
      <w:r w:rsidRPr="009F0455">
        <w:rPr>
          <w:snapToGrid w:val="0"/>
          <w:lang w:val="es-MX"/>
        </w:rPr>
        <w:t>Formato de Solicitud de Acceso al Sitio</w:t>
      </w:r>
    </w:p>
    <w:p w14:paraId="096F5D63" w14:textId="77777777" w:rsidR="00DC5D78" w:rsidRPr="009F0455" w:rsidRDefault="00DC5D78" w:rsidP="00FE612E">
      <w:pPr>
        <w:pStyle w:val="CondicionesFinales"/>
        <w:numPr>
          <w:ilvl w:val="0"/>
          <w:numId w:val="19"/>
        </w:numPr>
        <w:spacing w:before="240" w:after="240"/>
        <w:rPr>
          <w:snapToGrid w:val="0"/>
          <w:lang w:val="es-MX"/>
        </w:rPr>
      </w:pPr>
      <w:r w:rsidRPr="009F0455">
        <w:rPr>
          <w:snapToGrid w:val="0"/>
          <w:lang w:val="es-MX"/>
        </w:rPr>
        <w:t>Formato de Solicitud de Elaboración de Proyecto y Presupuesto.</w:t>
      </w:r>
    </w:p>
    <w:p w14:paraId="105E55AA" w14:textId="77777777" w:rsidR="00DC5D78" w:rsidRPr="009F0455" w:rsidRDefault="00DC5D78" w:rsidP="00FE612E">
      <w:pPr>
        <w:pStyle w:val="CondicionesFinales"/>
        <w:numPr>
          <w:ilvl w:val="0"/>
          <w:numId w:val="19"/>
        </w:numPr>
        <w:spacing w:before="240" w:after="240"/>
        <w:rPr>
          <w:snapToGrid w:val="0"/>
          <w:lang w:val="es-MX"/>
        </w:rPr>
      </w:pPr>
      <w:r w:rsidRPr="009F0455">
        <w:rPr>
          <w:snapToGrid w:val="0"/>
          <w:lang w:val="es-MX"/>
        </w:rPr>
        <w:t>Formato de Solicitud de Prestación del Servicio de Recuperación de Espacio.</w:t>
      </w:r>
    </w:p>
    <w:p w14:paraId="0E09252A" w14:textId="77777777" w:rsidR="00DC5D78" w:rsidRPr="009F0455" w:rsidRDefault="00DC5D78" w:rsidP="00FE612E">
      <w:pPr>
        <w:pStyle w:val="CondicionesFinales"/>
        <w:numPr>
          <w:ilvl w:val="0"/>
          <w:numId w:val="19"/>
        </w:numPr>
        <w:spacing w:before="240" w:after="240"/>
        <w:rPr>
          <w:snapToGrid w:val="0"/>
          <w:lang w:val="es-MX"/>
        </w:rPr>
      </w:pPr>
      <w:r w:rsidRPr="009F0455">
        <w:rPr>
          <w:snapToGrid w:val="0"/>
          <w:lang w:val="es-MX"/>
        </w:rPr>
        <w:t>Formato de Solicitud de Prestación del Servicio de Adecuación de Sitio.</w:t>
      </w:r>
    </w:p>
    <w:p w14:paraId="0FE37DE6" w14:textId="77777777" w:rsidR="00DC5D78" w:rsidRPr="009F0455" w:rsidRDefault="00DC5D78" w:rsidP="00FE612E">
      <w:pPr>
        <w:pStyle w:val="CondicionesFinales"/>
        <w:numPr>
          <w:ilvl w:val="0"/>
          <w:numId w:val="19"/>
        </w:numPr>
        <w:spacing w:before="240" w:after="240"/>
        <w:rPr>
          <w:snapToGrid w:val="0"/>
          <w:lang w:val="es-MX"/>
        </w:rPr>
      </w:pPr>
      <w:r w:rsidRPr="009F0455">
        <w:rPr>
          <w:snapToGrid w:val="0"/>
          <w:lang w:val="es-MX"/>
        </w:rPr>
        <w:lastRenderedPageBreak/>
        <w:t>Formato de Programa de Colocación.</w:t>
      </w:r>
    </w:p>
    <w:p w14:paraId="25619887" w14:textId="77777777" w:rsidR="00DC5D78" w:rsidRPr="009F0455" w:rsidRDefault="00DC5D78" w:rsidP="00FE612E">
      <w:pPr>
        <w:pStyle w:val="CondicionesFinales"/>
        <w:numPr>
          <w:ilvl w:val="0"/>
          <w:numId w:val="19"/>
        </w:numPr>
        <w:spacing w:before="240" w:after="240"/>
        <w:rPr>
          <w:snapToGrid w:val="0"/>
          <w:lang w:val="es-MX"/>
        </w:rPr>
      </w:pPr>
      <w:r w:rsidRPr="009F0455">
        <w:rPr>
          <w:snapToGrid w:val="0"/>
          <w:lang w:val="es-MX"/>
        </w:rPr>
        <w:t>Formato de Solicitud de Verificación de Colocación.</w:t>
      </w:r>
    </w:p>
    <w:p w14:paraId="2C2540D2" w14:textId="0AC7D7E9" w:rsidR="00DC5D78" w:rsidRDefault="00DC5D78" w:rsidP="00FE612E">
      <w:pPr>
        <w:pStyle w:val="CondicionesFinales"/>
        <w:numPr>
          <w:ilvl w:val="0"/>
          <w:numId w:val="19"/>
        </w:numPr>
        <w:spacing w:before="240" w:after="240"/>
        <w:rPr>
          <w:snapToGrid w:val="0"/>
          <w:lang w:val="es-MX"/>
        </w:rPr>
      </w:pPr>
      <w:r w:rsidRPr="009F0455">
        <w:rPr>
          <w:snapToGrid w:val="0"/>
          <w:lang w:val="es-MX"/>
        </w:rPr>
        <w:t>Formato de Solicitud de Gestión de Proyecto de Nueva Obra Civil</w:t>
      </w:r>
      <w:r w:rsidR="00E50E2F">
        <w:rPr>
          <w:snapToGrid w:val="0"/>
          <w:lang w:val="es-MX"/>
        </w:rPr>
        <w:t>.</w:t>
      </w:r>
    </w:p>
    <w:p w14:paraId="2C348099" w14:textId="77777777" w:rsidR="003A5E8F" w:rsidRPr="00B349A4" w:rsidRDefault="008107CC" w:rsidP="00FE612E">
      <w:pPr>
        <w:pStyle w:val="Prrafodelista"/>
        <w:numPr>
          <w:ilvl w:val="3"/>
          <w:numId w:val="18"/>
        </w:numPr>
        <w:spacing w:before="240" w:after="240"/>
        <w:jc w:val="both"/>
        <w:outlineLvl w:val="2"/>
        <w:rPr>
          <w:rFonts w:ascii="ITC Avant Garde" w:hAnsi="ITC Avant Garde" w:cs="Arial"/>
          <w:b/>
          <w:u w:val="single"/>
          <w:lang w:eastAsia="es-ES"/>
        </w:rPr>
      </w:pPr>
      <w:r w:rsidRPr="00B349A4">
        <w:rPr>
          <w:rFonts w:ascii="ITC Avant Garde" w:hAnsi="ITC Avant Garde" w:cs="Arial"/>
          <w:b/>
          <w:color w:val="000000"/>
          <w:lang w:eastAsia="es-ES"/>
        </w:rPr>
        <w:t xml:space="preserve"> </w:t>
      </w:r>
      <w:r w:rsidR="00CB32D4" w:rsidRPr="00B349A4">
        <w:rPr>
          <w:rFonts w:ascii="ITC Avant Garde" w:hAnsi="ITC Avant Garde" w:cs="Arial"/>
          <w:b/>
          <w:color w:val="000000"/>
          <w:lang w:eastAsia="es-ES"/>
        </w:rPr>
        <w:t xml:space="preserve">FORMATO DE </w:t>
      </w:r>
      <w:r w:rsidR="003A5E8F" w:rsidRPr="00B349A4">
        <w:rPr>
          <w:rFonts w:ascii="ITC Avant Garde" w:hAnsi="ITC Avant Garde" w:cs="Arial"/>
          <w:b/>
          <w:color w:val="000000"/>
          <w:lang w:eastAsia="es-ES"/>
        </w:rPr>
        <w:t>RESULTADO DE ANÁLISIS DE FACTIBILIDAD</w:t>
      </w:r>
    </w:p>
    <w:p w14:paraId="75362BEB" w14:textId="77777777" w:rsidR="00A91A37" w:rsidRPr="009F0455" w:rsidRDefault="00A91A37" w:rsidP="00FE612E">
      <w:pPr>
        <w:spacing w:before="240" w:after="240" w:line="278" w:lineRule="auto"/>
        <w:rPr>
          <w:rFonts w:ascii="ITC Avant Garde" w:hAnsi="ITC Avant Garde" w:cs="Arial"/>
          <w:b/>
          <w:color w:val="000000" w:themeColor="text1"/>
          <w:u w:val="single"/>
          <w:lang w:eastAsia="es-ES"/>
        </w:rPr>
      </w:pPr>
      <w:r w:rsidRPr="009F0455">
        <w:rPr>
          <w:rFonts w:ascii="ITC Avant Garde" w:hAnsi="ITC Avant Garde" w:cs="Arial"/>
          <w:b/>
          <w:color w:val="000000" w:themeColor="text1"/>
          <w:u w:val="single"/>
          <w:lang w:eastAsia="es-ES"/>
        </w:rPr>
        <w:t>Propuesta de</w:t>
      </w:r>
      <w:r w:rsidR="00060517" w:rsidRPr="009F0455">
        <w:rPr>
          <w:rFonts w:ascii="ITC Avant Garde" w:hAnsi="ITC Avant Garde" w:cs="Arial"/>
          <w:b/>
          <w:color w:val="000000" w:themeColor="text1"/>
          <w:u w:val="single"/>
          <w:lang w:eastAsia="es-ES"/>
        </w:rPr>
        <w:t xml:space="preserve"> </w:t>
      </w:r>
      <w:r w:rsidRPr="009F0455">
        <w:rPr>
          <w:rFonts w:ascii="ITC Avant Garde" w:hAnsi="ITC Avant Garde" w:cs="Arial"/>
          <w:b/>
          <w:color w:val="000000" w:themeColor="text1"/>
          <w:u w:val="single"/>
          <w:lang w:eastAsia="es-ES"/>
        </w:rPr>
        <w:t>Oferta de Referencia</w:t>
      </w:r>
    </w:p>
    <w:p w14:paraId="3A3FDB5F" w14:textId="77777777" w:rsidR="008111A7" w:rsidRDefault="00995432" w:rsidP="00FE612E">
      <w:pPr>
        <w:pStyle w:val="IFTnormal"/>
        <w:spacing w:before="240" w:after="240"/>
      </w:pPr>
      <w:r w:rsidRPr="009F0455">
        <w:t xml:space="preserve">En lo tocante al formato </w:t>
      </w:r>
      <w:r w:rsidR="00674ABB" w:rsidRPr="009F0455">
        <w:t>que corresponde al</w:t>
      </w:r>
      <w:r w:rsidRPr="009F0455">
        <w:t xml:space="preserve"> resultado de análisis de factibilidad, la Propuesta de Oferta de Referencia de Telesites contiene el siguiente documento:</w:t>
      </w:r>
    </w:p>
    <w:p w14:paraId="54A807E1" w14:textId="77777777" w:rsidR="00FE612E" w:rsidRDefault="008111A7" w:rsidP="00FE612E">
      <w:pPr>
        <w:pStyle w:val="IFTnormal"/>
        <w:spacing w:before="240" w:after="240"/>
        <w:jc w:val="center"/>
      </w:pPr>
      <w:r w:rsidRPr="00472823">
        <w:rPr>
          <w:noProof/>
          <w:lang w:val="es-MX" w:eastAsia="es-MX"/>
        </w:rPr>
        <w:lastRenderedPageBreak/>
        <w:drawing>
          <wp:inline distT="0" distB="0" distL="0" distR="0" wp14:anchorId="011B4C8D" wp14:editId="131D11DA">
            <wp:extent cx="4471508" cy="6763190"/>
            <wp:effectExtent l="0" t="0" r="5715" b="0"/>
            <wp:docPr id="11" name="Imagen 14" descr="Resultado Analisis de factibilidad"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6343" cy="6800753"/>
                    </a:xfrm>
                    <a:prstGeom prst="rect">
                      <a:avLst/>
                    </a:prstGeom>
                    <a:noFill/>
                    <a:extLst/>
                  </pic:spPr>
                </pic:pic>
              </a:graphicData>
            </a:graphic>
          </wp:inline>
        </w:drawing>
      </w:r>
    </w:p>
    <w:p w14:paraId="5992BB56" w14:textId="714A90F5" w:rsidR="00A91A37" w:rsidRPr="009F0455" w:rsidRDefault="00A91A37" w:rsidP="00FE612E">
      <w:pPr>
        <w:spacing w:before="240" w:after="240" w:line="278" w:lineRule="auto"/>
        <w:rPr>
          <w:rFonts w:ascii="ITC Avant Garde" w:hAnsi="ITC Avant Garde" w:cs="Arial"/>
          <w:b/>
          <w:color w:val="000000" w:themeColor="text1"/>
          <w:u w:val="single"/>
          <w:lang w:eastAsia="es-ES"/>
        </w:rPr>
      </w:pPr>
      <w:r w:rsidRPr="009F0455">
        <w:rPr>
          <w:rFonts w:ascii="ITC Avant Garde" w:hAnsi="ITC Avant Garde" w:cs="Arial"/>
          <w:b/>
          <w:color w:val="000000" w:themeColor="text1"/>
          <w:u w:val="single"/>
          <w:lang w:eastAsia="es-ES"/>
        </w:rPr>
        <w:t>Análisis de la Propuesta de</w:t>
      </w:r>
      <w:r w:rsidR="00060517" w:rsidRPr="009F0455">
        <w:rPr>
          <w:rFonts w:ascii="ITC Avant Garde" w:hAnsi="ITC Avant Garde" w:cs="Arial"/>
          <w:b/>
          <w:color w:val="000000" w:themeColor="text1"/>
          <w:u w:val="single"/>
          <w:lang w:eastAsia="es-ES"/>
        </w:rPr>
        <w:t xml:space="preserve"> </w:t>
      </w:r>
      <w:r w:rsidRPr="009F0455">
        <w:rPr>
          <w:rFonts w:ascii="ITC Avant Garde" w:hAnsi="ITC Avant Garde" w:cs="Arial"/>
          <w:b/>
          <w:color w:val="000000" w:themeColor="text1"/>
          <w:u w:val="single"/>
          <w:lang w:eastAsia="es-ES"/>
        </w:rPr>
        <w:t>Oferta de Referencia</w:t>
      </w:r>
    </w:p>
    <w:p w14:paraId="6D29C987" w14:textId="33B4103E" w:rsidR="00674ABB" w:rsidRPr="00C31613" w:rsidRDefault="00674ABB" w:rsidP="00FE612E">
      <w:pPr>
        <w:pStyle w:val="IFTnormal"/>
        <w:spacing w:before="240" w:after="240"/>
        <w:rPr>
          <w:snapToGrid w:val="0"/>
          <w:color w:val="000000" w:themeColor="text1"/>
        </w:rPr>
      </w:pPr>
      <w:r w:rsidRPr="00C31613">
        <w:rPr>
          <w:snapToGrid w:val="0"/>
        </w:rPr>
        <w:t>El Instituto estima que si bien el formato propuesto para el resultado de análisis</w:t>
      </w:r>
      <w:r w:rsidRPr="00C31613">
        <w:rPr>
          <w:snapToGrid w:val="0"/>
          <w:color w:val="000000" w:themeColor="text1"/>
        </w:rPr>
        <w:t xml:space="preserve"> de factibilidad presenta campos de información que son útiles para que el CS se </w:t>
      </w:r>
      <w:r w:rsidRPr="00C31613">
        <w:rPr>
          <w:snapToGrid w:val="0"/>
          <w:color w:val="000000" w:themeColor="text1"/>
        </w:rPr>
        <w:lastRenderedPageBreak/>
        <w:t>all</w:t>
      </w:r>
      <w:r w:rsidR="006308ED" w:rsidRPr="00C31613">
        <w:rPr>
          <w:snapToGrid w:val="0"/>
          <w:color w:val="000000" w:themeColor="text1"/>
        </w:rPr>
        <w:t xml:space="preserve">egue de información sobre las condiciones de un sitio concreto para el desarrollo de servicios de acceso y uso compartido de </w:t>
      </w:r>
      <w:r w:rsidR="00D41450" w:rsidRPr="00C31613">
        <w:rPr>
          <w:snapToGrid w:val="0"/>
          <w:color w:val="000000" w:themeColor="text1"/>
        </w:rPr>
        <w:t>Infraestructura Pasiva</w:t>
      </w:r>
      <w:r w:rsidR="000A7146" w:rsidRPr="00C31613">
        <w:rPr>
          <w:snapToGrid w:val="0"/>
          <w:color w:val="000000" w:themeColor="text1"/>
        </w:rPr>
        <w:t xml:space="preserve">, </w:t>
      </w:r>
      <w:r w:rsidR="00473255" w:rsidRPr="00C31613">
        <w:rPr>
          <w:snapToGrid w:val="0"/>
          <w:color w:val="000000" w:themeColor="text1"/>
        </w:rPr>
        <w:t>se necesita ampliar el alcance para contemplar otros conceptos</w:t>
      </w:r>
      <w:r w:rsidR="00A759B4" w:rsidRPr="00C31613">
        <w:rPr>
          <w:snapToGrid w:val="0"/>
          <w:color w:val="000000" w:themeColor="text1"/>
        </w:rPr>
        <w:t xml:space="preserve"> contemplados a través de las Medidas Móviles</w:t>
      </w:r>
      <w:r w:rsidR="00E413FA" w:rsidRPr="00C31613">
        <w:rPr>
          <w:snapToGrid w:val="0"/>
          <w:color w:val="000000" w:themeColor="text1"/>
        </w:rPr>
        <w:t xml:space="preserve">, </w:t>
      </w:r>
      <w:r w:rsidR="00A759B4" w:rsidRPr="00C31613">
        <w:rPr>
          <w:snapToGrid w:val="0"/>
          <w:color w:val="000000" w:themeColor="text1"/>
        </w:rPr>
        <w:t>como la información de energía eléctrica</w:t>
      </w:r>
      <w:r w:rsidR="00CD5199">
        <w:rPr>
          <w:snapToGrid w:val="0"/>
          <w:color w:val="000000" w:themeColor="text1"/>
        </w:rPr>
        <w:t>,</w:t>
      </w:r>
      <w:r w:rsidR="00D158A0">
        <w:rPr>
          <w:snapToGrid w:val="0"/>
          <w:color w:val="000000" w:themeColor="text1"/>
        </w:rPr>
        <w:t xml:space="preserve"> aire acondicionado</w:t>
      </w:r>
      <w:r w:rsidR="00CD5199">
        <w:rPr>
          <w:snapToGrid w:val="0"/>
          <w:color w:val="000000" w:themeColor="text1"/>
        </w:rPr>
        <w:t xml:space="preserve"> y elementos auxiliares</w:t>
      </w:r>
      <w:r w:rsidR="00A759B4" w:rsidRPr="00C31613">
        <w:rPr>
          <w:snapToGrid w:val="0"/>
          <w:color w:val="000000" w:themeColor="text1"/>
        </w:rPr>
        <w:t>.</w:t>
      </w:r>
    </w:p>
    <w:p w14:paraId="02D5C24F" w14:textId="77777777" w:rsidR="00FE612E" w:rsidRDefault="00A759B4" w:rsidP="00FE612E">
      <w:pPr>
        <w:pStyle w:val="IFTnormal"/>
        <w:spacing w:before="240" w:after="240"/>
        <w:rPr>
          <w:snapToGrid w:val="0"/>
          <w:lang w:val="es-MX"/>
        </w:rPr>
      </w:pPr>
      <w:r w:rsidRPr="00C31613">
        <w:rPr>
          <w:snapToGrid w:val="0"/>
          <w:lang w:val="es-MX"/>
        </w:rPr>
        <w:t>Sin perjuicio de lo anterior, se consideran necesarias realizar adecuaciones sobre el formato presentado para corregir errores ortográficos.</w:t>
      </w:r>
    </w:p>
    <w:p w14:paraId="665BB977" w14:textId="79746F10" w:rsidR="00A91A37" w:rsidRPr="00C31613" w:rsidRDefault="00A91A37" w:rsidP="00FE612E">
      <w:pPr>
        <w:spacing w:before="240" w:after="240" w:line="278" w:lineRule="auto"/>
        <w:rPr>
          <w:rFonts w:ascii="ITC Avant Garde" w:hAnsi="ITC Avant Garde" w:cs="Arial"/>
          <w:b/>
          <w:color w:val="000000" w:themeColor="text1"/>
          <w:u w:val="single"/>
          <w:lang w:eastAsia="es-ES"/>
        </w:rPr>
      </w:pPr>
      <w:r w:rsidRPr="00C31613">
        <w:rPr>
          <w:rFonts w:ascii="ITC Avant Garde" w:hAnsi="ITC Avant Garde" w:cs="Arial"/>
          <w:b/>
          <w:color w:val="000000" w:themeColor="text1"/>
          <w:u w:val="single"/>
          <w:lang w:eastAsia="es-ES"/>
        </w:rPr>
        <w:t xml:space="preserve">Redacción definitiva </w:t>
      </w:r>
    </w:p>
    <w:p w14:paraId="25190F81" w14:textId="77777777" w:rsidR="00FE612E" w:rsidRDefault="009D0D64" w:rsidP="00FE612E">
      <w:pPr>
        <w:pStyle w:val="IFTnormal"/>
        <w:spacing w:before="240" w:after="240"/>
      </w:pPr>
      <w:r>
        <w:rPr>
          <w:snapToGrid w:val="0"/>
          <w:lang w:val="es-MX"/>
        </w:rPr>
        <w:t>En consecuencia del</w:t>
      </w:r>
      <w:r w:rsidR="007904EC" w:rsidRPr="00C31613">
        <w:rPr>
          <w:snapToGrid w:val="0"/>
          <w:lang w:val="es-MX"/>
        </w:rPr>
        <w:t xml:space="preserve"> análisis previo, </w:t>
      </w:r>
      <w:r w:rsidR="00DB58BF" w:rsidRPr="00C31613">
        <w:t>el Instituto acuerda</w:t>
      </w:r>
      <w:r w:rsidR="007904EC" w:rsidRPr="00C31613">
        <w:t xml:space="preserve"> modificar el apartado en comento, para incluir siguiente formato:</w:t>
      </w:r>
    </w:p>
    <w:p w14:paraId="2D681138" w14:textId="4D432CC3" w:rsidR="00FE612E" w:rsidRDefault="00E50E2F" w:rsidP="00FE612E">
      <w:pPr>
        <w:pStyle w:val="IFTnormal"/>
        <w:spacing w:before="240" w:after="240"/>
        <w:jc w:val="center"/>
      </w:pPr>
      <w:r>
        <w:t>ESPACIO EN BLANCO</w:t>
      </w:r>
    </w:p>
    <w:p w14:paraId="4310DDF2" w14:textId="77777777" w:rsidR="00FE612E" w:rsidRDefault="00E50E2F" w:rsidP="00FE612E">
      <w:pPr>
        <w:pStyle w:val="IFTnormal"/>
        <w:spacing w:before="240" w:after="240"/>
        <w:jc w:val="center"/>
      </w:pPr>
      <w:r>
        <w:t>ESPACIO EN BLANCO</w:t>
      </w:r>
    </w:p>
    <w:p w14:paraId="43A4B812" w14:textId="77777777" w:rsidR="00FE612E" w:rsidRDefault="00E50E2F" w:rsidP="00FE612E">
      <w:pPr>
        <w:pStyle w:val="IFTnormal"/>
        <w:spacing w:before="240" w:after="240"/>
        <w:jc w:val="center"/>
      </w:pPr>
      <w:r>
        <w:t>ESPACIO EN BLANCO</w:t>
      </w:r>
    </w:p>
    <w:p w14:paraId="3FD521FA" w14:textId="77777777" w:rsidR="00FE612E" w:rsidRDefault="0059649B" w:rsidP="00FE612E">
      <w:pPr>
        <w:pStyle w:val="IFTnormal"/>
        <w:spacing w:before="240" w:after="240"/>
        <w:jc w:val="center"/>
      </w:pPr>
      <w:r>
        <w:t>ESPACIO EN BLANCO</w:t>
      </w:r>
    </w:p>
    <w:p w14:paraId="09467D79" w14:textId="21366BE0" w:rsidR="0036083F" w:rsidRPr="00C31613" w:rsidRDefault="0036083F" w:rsidP="00FE612E">
      <w:pPr>
        <w:pStyle w:val="IFTnormal"/>
        <w:spacing w:before="240" w:after="240"/>
        <w:jc w:val="center"/>
      </w:pPr>
      <w:r>
        <w:rPr>
          <w:noProof/>
          <w:lang w:val="es-MX" w:eastAsia="es-MX"/>
        </w:rPr>
        <w:lastRenderedPageBreak/>
        <w:drawing>
          <wp:inline distT="0" distB="0" distL="0" distR="0" wp14:anchorId="73244D98" wp14:editId="7456ADCA">
            <wp:extent cx="4655820" cy="7717155"/>
            <wp:effectExtent l="0" t="0" r="0" b="0"/>
            <wp:docPr id="12" name="Imagen 11" descr="resultado analisis de factibilidad"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5820" cy="7717155"/>
                    </a:xfrm>
                    <a:prstGeom prst="rect">
                      <a:avLst/>
                    </a:prstGeom>
                    <a:noFill/>
                    <a:extLst/>
                  </pic:spPr>
                </pic:pic>
              </a:graphicData>
            </a:graphic>
          </wp:inline>
        </w:drawing>
      </w:r>
    </w:p>
    <w:p w14:paraId="692520C5" w14:textId="341D0A7F" w:rsidR="00CB32D4" w:rsidRPr="00513105" w:rsidRDefault="00CB32D4" w:rsidP="00FE612E">
      <w:pPr>
        <w:pStyle w:val="Prrafodelista"/>
        <w:numPr>
          <w:ilvl w:val="3"/>
          <w:numId w:val="18"/>
        </w:numPr>
        <w:spacing w:before="240" w:after="240"/>
        <w:jc w:val="both"/>
        <w:outlineLvl w:val="2"/>
        <w:rPr>
          <w:rFonts w:ascii="ITC Avant Garde" w:hAnsi="ITC Avant Garde" w:cs="Arial"/>
          <w:b/>
          <w:u w:val="single"/>
          <w:lang w:eastAsia="es-ES"/>
        </w:rPr>
      </w:pPr>
      <w:bookmarkStart w:id="35" w:name="_Ref495502601"/>
      <w:r w:rsidRPr="00513105">
        <w:rPr>
          <w:rFonts w:ascii="ITC Avant Garde" w:hAnsi="ITC Avant Garde" w:cs="Arial"/>
          <w:b/>
          <w:color w:val="000000"/>
          <w:lang w:eastAsia="es-ES"/>
        </w:rPr>
        <w:lastRenderedPageBreak/>
        <w:t>FORMATO DE SOLICITUD DE ACCESO A SITIO</w:t>
      </w:r>
      <w:bookmarkEnd w:id="35"/>
    </w:p>
    <w:p w14:paraId="50670A92" w14:textId="77777777" w:rsidR="00CB32D4" w:rsidRPr="009F0455" w:rsidRDefault="00CB32D4" w:rsidP="00FE612E">
      <w:pPr>
        <w:spacing w:before="240" w:after="240" w:line="278" w:lineRule="auto"/>
        <w:rPr>
          <w:rFonts w:ascii="ITC Avant Garde" w:hAnsi="ITC Avant Garde" w:cs="Arial"/>
          <w:b/>
          <w:color w:val="000000" w:themeColor="text1"/>
          <w:u w:val="single"/>
          <w:lang w:eastAsia="es-ES"/>
        </w:rPr>
      </w:pPr>
      <w:r w:rsidRPr="009F0455">
        <w:rPr>
          <w:rFonts w:ascii="ITC Avant Garde" w:hAnsi="ITC Avant Garde" w:cs="Arial"/>
          <w:b/>
          <w:color w:val="000000" w:themeColor="text1"/>
          <w:u w:val="single"/>
          <w:lang w:eastAsia="es-ES"/>
        </w:rPr>
        <w:t>Propuesta de Oferta de Referencia</w:t>
      </w:r>
    </w:p>
    <w:p w14:paraId="1C0D5730" w14:textId="77777777" w:rsidR="00CB32D4" w:rsidRPr="00C31613" w:rsidRDefault="00CF41B4" w:rsidP="00FE612E">
      <w:pPr>
        <w:pStyle w:val="IFTnormal"/>
        <w:spacing w:before="240" w:after="240"/>
        <w:rPr>
          <w:snapToGrid w:val="0"/>
        </w:rPr>
      </w:pPr>
      <w:r w:rsidRPr="00C31613">
        <w:rPr>
          <w:snapToGrid w:val="0"/>
        </w:rPr>
        <w:t>A</w:t>
      </w:r>
      <w:r w:rsidR="009304B8" w:rsidRPr="00C31613">
        <w:rPr>
          <w:snapToGrid w:val="0"/>
        </w:rPr>
        <w:t xml:space="preserve"> través de la Propuesta de Oferta de Referencia de Telesites present</w:t>
      </w:r>
      <w:r w:rsidRPr="00C31613">
        <w:rPr>
          <w:snapToGrid w:val="0"/>
        </w:rPr>
        <w:t>ó un formato denominado “SOLICITUD DE VISITA A SITIO”, mismo que se presenta a continuación:</w:t>
      </w:r>
    </w:p>
    <w:p w14:paraId="46D67F3D" w14:textId="77777777" w:rsidR="00AB2631" w:rsidRPr="00472823" w:rsidRDefault="00AB2631" w:rsidP="00FE612E">
      <w:pPr>
        <w:spacing w:before="240" w:after="240" w:line="276" w:lineRule="auto"/>
        <w:ind w:right="-93"/>
        <w:jc w:val="center"/>
        <w:rPr>
          <w:rFonts w:ascii="ITC Avant Garde" w:hAnsi="ITC Avant Garde" w:cs="Arial"/>
          <w:b/>
          <w:snapToGrid w:val="0"/>
          <w:color w:val="FF0000"/>
        </w:rPr>
      </w:pPr>
      <w:r w:rsidRPr="009F0455">
        <w:rPr>
          <w:noProof/>
          <w:lang w:eastAsia="es-MX"/>
        </w:rPr>
        <w:drawing>
          <wp:inline distT="0" distB="0" distL="0" distR="0" wp14:anchorId="2D4B5C64" wp14:editId="7D32C079">
            <wp:extent cx="5661839" cy="4134591"/>
            <wp:effectExtent l="0" t="0" r="0" b="0"/>
            <wp:docPr id="7" name="Imagen 2" descr="SOLICITUD DE VISITA A SITIO&#10;"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1839" cy="4134591"/>
                    </a:xfrm>
                    <a:prstGeom prst="rect">
                      <a:avLst/>
                    </a:prstGeom>
                    <a:noFill/>
                    <a:extLst/>
                  </pic:spPr>
                </pic:pic>
              </a:graphicData>
            </a:graphic>
          </wp:inline>
        </w:drawing>
      </w:r>
    </w:p>
    <w:p w14:paraId="2DDC26D8" w14:textId="77777777" w:rsidR="00F7211A" w:rsidRPr="009F0455" w:rsidRDefault="00F7211A" w:rsidP="00FE612E">
      <w:pPr>
        <w:spacing w:before="240" w:after="240" w:line="278" w:lineRule="auto"/>
        <w:rPr>
          <w:rFonts w:ascii="ITC Avant Garde" w:hAnsi="ITC Avant Garde" w:cs="Arial"/>
          <w:b/>
          <w:color w:val="000000" w:themeColor="text1"/>
          <w:u w:val="single"/>
          <w:lang w:eastAsia="es-ES"/>
        </w:rPr>
      </w:pPr>
      <w:r w:rsidRPr="009F0455">
        <w:rPr>
          <w:rFonts w:ascii="ITC Avant Garde" w:hAnsi="ITC Avant Garde" w:cs="Arial"/>
          <w:b/>
          <w:color w:val="000000" w:themeColor="text1"/>
          <w:u w:val="single"/>
          <w:lang w:eastAsia="es-ES"/>
        </w:rPr>
        <w:t>Análisis de la Propuesta de Oferta de Referencia</w:t>
      </w:r>
    </w:p>
    <w:p w14:paraId="71CB0495" w14:textId="6A9E1C74" w:rsidR="00CF41B4" w:rsidRPr="009F0455" w:rsidRDefault="00CF41B4" w:rsidP="00FE612E">
      <w:pPr>
        <w:pStyle w:val="IFTnormal"/>
        <w:spacing w:before="240" w:after="240"/>
      </w:pPr>
      <w:r w:rsidRPr="009F0455">
        <w:rPr>
          <w:snapToGrid w:val="0"/>
        </w:rPr>
        <w:t xml:space="preserve">El Instituto señala que los campos presentes en el formato anterior son </w:t>
      </w:r>
      <w:r w:rsidR="003C3919" w:rsidRPr="009F0455">
        <w:rPr>
          <w:snapToGrid w:val="0"/>
        </w:rPr>
        <w:t>razonables</w:t>
      </w:r>
      <w:r w:rsidRPr="009F0455">
        <w:rPr>
          <w:snapToGrid w:val="0"/>
        </w:rPr>
        <w:t xml:space="preserve"> a efecto de que el CS provea la información necesaria al AEP sobre el acceso a un sitio determinado, en términos de 1) la descripción del personal que ingresará al sitio, ya sea personal del CS o bien personal de un proveedor designado éste para la ejecución de actividades 2) el tipo de material, herramienta o equipo que se ingresará al sitios, 3) </w:t>
      </w:r>
      <w:r w:rsidR="00C21E30" w:rsidRPr="009F0455">
        <w:rPr>
          <w:snapToGrid w:val="0"/>
        </w:rPr>
        <w:t xml:space="preserve">descripción de trabajos a ejecutar en el sitio y </w:t>
      </w:r>
      <w:r w:rsidRPr="009F0455">
        <w:rPr>
          <w:snapToGrid w:val="0"/>
        </w:rPr>
        <w:t xml:space="preserve">4) horarios solicitados para el acceso por el CS, así como fecha y hora de acceso </w:t>
      </w:r>
      <w:r w:rsidR="00011A9F" w:rsidRPr="009F0455">
        <w:rPr>
          <w:snapToGrid w:val="0"/>
        </w:rPr>
        <w:t xml:space="preserve">autorizada </w:t>
      </w:r>
      <w:r w:rsidR="00011A9F" w:rsidRPr="009F0455">
        <w:t>por el AEP.</w:t>
      </w:r>
    </w:p>
    <w:p w14:paraId="147BB959" w14:textId="77777777" w:rsidR="00CB32D4" w:rsidRPr="009F0455" w:rsidRDefault="00CF41B4" w:rsidP="00FE612E">
      <w:pPr>
        <w:pStyle w:val="IFTnormal"/>
        <w:spacing w:before="240" w:after="240"/>
      </w:pPr>
      <w:r w:rsidRPr="009F0455">
        <w:lastRenderedPageBreak/>
        <w:t>Sin perjuicio de lo anterior, el Instituto considera que el t</w:t>
      </w:r>
      <w:r w:rsidR="006C30B4" w:rsidRPr="009F0455">
        <w:t>ítulo adecuado</w:t>
      </w:r>
      <w:r w:rsidRPr="009F0455">
        <w:t xml:space="preserve"> para el formato debería corresponder a “Solicitud de Acceso al Sitio” dado que es el nombre manejado dentro del contexto de la presente Oferta de Referencia para una actividad de tales </w:t>
      </w:r>
      <w:r w:rsidR="00011A9F" w:rsidRPr="009F0455">
        <w:t>alcances</w:t>
      </w:r>
      <w:r w:rsidRPr="009F0455">
        <w:t>.</w:t>
      </w:r>
    </w:p>
    <w:p w14:paraId="6982507D" w14:textId="77777777" w:rsidR="006C30B4" w:rsidRPr="009F0455" w:rsidRDefault="006C30B4" w:rsidP="00FE612E">
      <w:pPr>
        <w:pStyle w:val="IFTnormal"/>
        <w:spacing w:before="240" w:after="240"/>
      </w:pPr>
      <w:r w:rsidRPr="009F0455">
        <w:t xml:space="preserve">Asimismo, se consideran necesarias realizar </w:t>
      </w:r>
      <w:r w:rsidR="003C3919" w:rsidRPr="009F0455">
        <w:t>adecuaciones</w:t>
      </w:r>
      <w:r w:rsidRPr="009F0455">
        <w:t xml:space="preserve"> sobre el formato presentado para corregir errores ortográficos.</w:t>
      </w:r>
    </w:p>
    <w:p w14:paraId="4756BE5A" w14:textId="77777777" w:rsidR="00F7211A" w:rsidRPr="009F0455" w:rsidRDefault="00F7211A" w:rsidP="00FE612E">
      <w:pPr>
        <w:spacing w:before="240" w:after="240" w:line="278" w:lineRule="auto"/>
        <w:rPr>
          <w:rFonts w:ascii="ITC Avant Garde" w:hAnsi="ITC Avant Garde" w:cs="Arial"/>
          <w:b/>
          <w:color w:val="000000" w:themeColor="text1"/>
          <w:u w:val="single"/>
          <w:lang w:eastAsia="es-ES"/>
        </w:rPr>
      </w:pPr>
      <w:r w:rsidRPr="009F0455">
        <w:rPr>
          <w:rFonts w:ascii="ITC Avant Garde" w:hAnsi="ITC Avant Garde" w:cs="Arial"/>
          <w:b/>
          <w:color w:val="000000" w:themeColor="text1"/>
          <w:u w:val="single"/>
          <w:lang w:eastAsia="es-ES"/>
        </w:rPr>
        <w:t xml:space="preserve">Redacción definitiva </w:t>
      </w:r>
    </w:p>
    <w:p w14:paraId="65D14E98" w14:textId="34E8969B" w:rsidR="006C30B4" w:rsidRPr="00513105" w:rsidRDefault="009D0D64" w:rsidP="00FE612E">
      <w:pPr>
        <w:pStyle w:val="IFTnormal"/>
        <w:spacing w:before="240" w:after="240"/>
      </w:pPr>
      <w:r>
        <w:t>En consecuencia del</w:t>
      </w:r>
      <w:r w:rsidR="006C30B4" w:rsidRPr="00D62002">
        <w:t xml:space="preserve"> análisis previo, </w:t>
      </w:r>
      <w:r w:rsidR="00DB58BF" w:rsidRPr="00D62002">
        <w:t>el Instituto acuerda</w:t>
      </w:r>
      <w:r w:rsidR="006C30B4" w:rsidRPr="00D62002">
        <w:t xml:space="preserve"> modificar el apartado en comento, para incluir siguiente formato:</w:t>
      </w:r>
    </w:p>
    <w:p w14:paraId="29C11D7F" w14:textId="77777777" w:rsidR="006C30B4" w:rsidRDefault="006C30B4" w:rsidP="00FE612E">
      <w:pPr>
        <w:spacing w:before="240" w:after="240" w:line="276" w:lineRule="auto"/>
        <w:jc w:val="center"/>
        <w:rPr>
          <w:rFonts w:ascii="ITC Avant Garde" w:eastAsia="Calibri" w:hAnsi="ITC Avant Garde" w:cs="Arial"/>
          <w:lang w:eastAsia="es-ES"/>
        </w:rPr>
      </w:pPr>
      <w:r w:rsidRPr="00B159EF">
        <w:rPr>
          <w:noProof/>
          <w:lang w:eastAsia="es-MX"/>
        </w:rPr>
        <w:drawing>
          <wp:inline distT="0" distB="0" distL="0" distR="0" wp14:anchorId="68FAAC1B" wp14:editId="7A3387E7">
            <wp:extent cx="5826125" cy="5210175"/>
            <wp:effectExtent l="0" t="0" r="3175" b="9525"/>
            <wp:docPr id="4" name="Imagen 3" descr="solicitud de acceso a siti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9348" cy="5222000"/>
                    </a:xfrm>
                    <a:prstGeom prst="rect">
                      <a:avLst/>
                    </a:prstGeom>
                    <a:noFill/>
                    <a:extLst/>
                  </pic:spPr>
                </pic:pic>
              </a:graphicData>
            </a:graphic>
          </wp:inline>
        </w:drawing>
      </w:r>
    </w:p>
    <w:p w14:paraId="709569C6" w14:textId="77777777" w:rsidR="0065035E" w:rsidRPr="00513105" w:rsidRDefault="0065035E" w:rsidP="00FE612E">
      <w:pPr>
        <w:pStyle w:val="Prrafodelista"/>
        <w:numPr>
          <w:ilvl w:val="3"/>
          <w:numId w:val="18"/>
        </w:numPr>
        <w:spacing w:before="240" w:after="240"/>
        <w:jc w:val="both"/>
        <w:outlineLvl w:val="2"/>
        <w:rPr>
          <w:rFonts w:ascii="ITC Avant Garde" w:hAnsi="ITC Avant Garde" w:cs="Arial"/>
          <w:b/>
          <w:u w:val="single"/>
          <w:lang w:eastAsia="es-ES"/>
        </w:rPr>
      </w:pPr>
      <w:bookmarkStart w:id="36" w:name="_Ref494365728"/>
      <w:r w:rsidRPr="00513105">
        <w:rPr>
          <w:rFonts w:ascii="ITC Avant Garde" w:hAnsi="ITC Avant Garde" w:cs="Arial"/>
          <w:b/>
          <w:color w:val="000000"/>
          <w:lang w:eastAsia="es-ES"/>
        </w:rPr>
        <w:lastRenderedPageBreak/>
        <w:t>FORMATO DE SOLICITUD DE VERIFICACIÓN DE COLOCACIÓN</w:t>
      </w:r>
      <w:bookmarkEnd w:id="36"/>
    </w:p>
    <w:p w14:paraId="2F07CC90" w14:textId="77777777" w:rsidR="0065035E" w:rsidRPr="00B159EF" w:rsidRDefault="0065035E" w:rsidP="00FE612E">
      <w:pPr>
        <w:spacing w:before="240" w:after="240" w:line="278" w:lineRule="auto"/>
        <w:rPr>
          <w:rFonts w:ascii="ITC Avant Garde" w:hAnsi="ITC Avant Garde" w:cs="Arial"/>
          <w:b/>
          <w:color w:val="000000" w:themeColor="text1"/>
          <w:u w:val="single"/>
          <w:lang w:eastAsia="es-ES"/>
        </w:rPr>
      </w:pPr>
      <w:r w:rsidRPr="00B159EF">
        <w:rPr>
          <w:rFonts w:ascii="ITC Avant Garde" w:hAnsi="ITC Avant Garde" w:cs="Arial"/>
          <w:b/>
          <w:color w:val="000000" w:themeColor="text1"/>
          <w:u w:val="single"/>
          <w:lang w:eastAsia="es-ES"/>
        </w:rPr>
        <w:t>Propuesta de Oferta de Referencia</w:t>
      </w:r>
    </w:p>
    <w:p w14:paraId="593F7F10" w14:textId="77777777" w:rsidR="0065035E" w:rsidRPr="00D62002" w:rsidRDefault="003C3919" w:rsidP="00FE612E">
      <w:pPr>
        <w:pStyle w:val="IFTnormal"/>
        <w:spacing w:before="240" w:after="240"/>
        <w:rPr>
          <w:snapToGrid w:val="0"/>
        </w:rPr>
      </w:pPr>
      <w:r w:rsidRPr="00D62002">
        <w:rPr>
          <w:snapToGrid w:val="0"/>
        </w:rPr>
        <w:t>Dentro</w:t>
      </w:r>
      <w:r w:rsidR="00F361C4" w:rsidRPr="00D62002">
        <w:rPr>
          <w:snapToGrid w:val="0"/>
        </w:rPr>
        <w:t xml:space="preserve"> de la Propuesta de Oferta de Referencia de Telesites, no se aprecia  un documento a manera de formato</w:t>
      </w:r>
      <w:r w:rsidR="00277154" w:rsidRPr="00D62002">
        <w:rPr>
          <w:snapToGrid w:val="0"/>
        </w:rPr>
        <w:t>,</w:t>
      </w:r>
      <w:r w:rsidR="00F361C4" w:rsidRPr="00D62002">
        <w:rPr>
          <w:snapToGrid w:val="0"/>
        </w:rPr>
        <w:t xml:space="preserve"> destinado a la solicitud de verificación de colocación</w:t>
      </w:r>
      <w:r w:rsidR="00277154" w:rsidRPr="00D62002">
        <w:rPr>
          <w:snapToGrid w:val="0"/>
        </w:rPr>
        <w:t xml:space="preserve"> por parte de un CS</w:t>
      </w:r>
      <w:r w:rsidR="00F361C4" w:rsidRPr="00D62002">
        <w:rPr>
          <w:snapToGrid w:val="0"/>
        </w:rPr>
        <w:t>.</w:t>
      </w:r>
    </w:p>
    <w:p w14:paraId="73FA5EFA" w14:textId="77777777" w:rsidR="0065035E" w:rsidRPr="00D62002" w:rsidRDefault="0065035E" w:rsidP="00FE612E">
      <w:pPr>
        <w:spacing w:before="240" w:after="240" w:line="278" w:lineRule="auto"/>
        <w:rPr>
          <w:rFonts w:ascii="ITC Avant Garde" w:hAnsi="ITC Avant Garde" w:cs="Arial"/>
          <w:b/>
          <w:color w:val="000000" w:themeColor="text1"/>
          <w:u w:val="single"/>
          <w:lang w:eastAsia="es-ES"/>
        </w:rPr>
      </w:pPr>
      <w:r w:rsidRPr="00D62002">
        <w:rPr>
          <w:rFonts w:ascii="ITC Avant Garde" w:hAnsi="ITC Avant Garde" w:cs="Arial"/>
          <w:b/>
          <w:color w:val="000000" w:themeColor="text1"/>
          <w:u w:val="single"/>
          <w:lang w:eastAsia="es-ES"/>
        </w:rPr>
        <w:t>Análisis de la Propuesta de Oferta de Referencia</w:t>
      </w:r>
    </w:p>
    <w:p w14:paraId="671A98AD" w14:textId="77777777" w:rsidR="0065035E" w:rsidRPr="00D62002" w:rsidRDefault="00470FA9" w:rsidP="00FE612E">
      <w:pPr>
        <w:pStyle w:val="IFTnormal"/>
        <w:spacing w:before="240" w:after="240"/>
        <w:rPr>
          <w:snapToGrid w:val="0"/>
        </w:rPr>
      </w:pPr>
      <w:r w:rsidRPr="00D62002">
        <w:rPr>
          <w:snapToGrid w:val="0"/>
        </w:rPr>
        <w:t>El Instituto considera necesario incluir de</w:t>
      </w:r>
      <w:r w:rsidR="00E76A01" w:rsidRPr="00D62002">
        <w:rPr>
          <w:snapToGrid w:val="0"/>
        </w:rPr>
        <w:t xml:space="preserve"> un formato específico que facilite a los CS </w:t>
      </w:r>
      <w:r w:rsidR="00AC233E" w:rsidRPr="00D62002">
        <w:rPr>
          <w:snapToGrid w:val="0"/>
          <w:lang w:val="es-419"/>
        </w:rPr>
        <w:t xml:space="preserve">realizar </w:t>
      </w:r>
      <w:r w:rsidR="00AC233E" w:rsidRPr="00D62002">
        <w:rPr>
          <w:snapToGrid w:val="0"/>
        </w:rPr>
        <w:t xml:space="preserve">la </w:t>
      </w:r>
      <w:r w:rsidR="00AC233E" w:rsidRPr="00D62002">
        <w:rPr>
          <w:snapToGrid w:val="0"/>
          <w:lang w:val="es-419"/>
        </w:rPr>
        <w:t>S</w:t>
      </w:r>
      <w:r w:rsidR="00AC233E" w:rsidRPr="00D62002">
        <w:rPr>
          <w:snapToGrid w:val="0"/>
        </w:rPr>
        <w:t xml:space="preserve">olicitud del </w:t>
      </w:r>
      <w:r w:rsidR="00AC233E" w:rsidRPr="00D62002">
        <w:rPr>
          <w:snapToGrid w:val="0"/>
          <w:lang w:val="es-419"/>
        </w:rPr>
        <w:t>V</w:t>
      </w:r>
      <w:r w:rsidR="00AC233E" w:rsidRPr="00D62002">
        <w:rPr>
          <w:snapToGrid w:val="0"/>
        </w:rPr>
        <w:t xml:space="preserve">erificación de </w:t>
      </w:r>
      <w:r w:rsidR="00AC233E" w:rsidRPr="00D62002">
        <w:rPr>
          <w:snapToGrid w:val="0"/>
          <w:lang w:val="es-419"/>
        </w:rPr>
        <w:t>C</w:t>
      </w:r>
      <w:r w:rsidR="00E76A01" w:rsidRPr="00D62002">
        <w:rPr>
          <w:snapToGrid w:val="0"/>
        </w:rPr>
        <w:t>olocación, en razón de que dicha actividad forma parte de los procedimientos</w:t>
      </w:r>
      <w:r w:rsidR="00B34C2A" w:rsidRPr="00D62002">
        <w:rPr>
          <w:snapToGrid w:val="0"/>
        </w:rPr>
        <w:t xml:space="preserve"> establecidos dentro de la Oferta de Referencia.</w:t>
      </w:r>
    </w:p>
    <w:p w14:paraId="0260086E" w14:textId="77777777" w:rsidR="00B34C2A" w:rsidRPr="00D62002" w:rsidRDefault="00B34C2A" w:rsidP="00FE612E">
      <w:pPr>
        <w:pStyle w:val="IFTnormal"/>
        <w:spacing w:before="240" w:after="240"/>
        <w:rPr>
          <w:snapToGrid w:val="0"/>
        </w:rPr>
      </w:pPr>
      <w:r w:rsidRPr="00D62002">
        <w:rPr>
          <w:snapToGrid w:val="0"/>
        </w:rPr>
        <w:t>En este sentido, dicho formato</w:t>
      </w:r>
      <w:r w:rsidR="00071B88" w:rsidRPr="00D62002">
        <w:rPr>
          <w:snapToGrid w:val="0"/>
        </w:rPr>
        <w:t xml:space="preserve"> debe considerar la información esencial que permita a las partes involucradas el desarrollo de </w:t>
      </w:r>
      <w:r w:rsidR="00DC235F" w:rsidRPr="00D62002">
        <w:rPr>
          <w:snapToGrid w:val="0"/>
        </w:rPr>
        <w:t>la verificación de colocación del equipo en el sitio correspondiente.</w:t>
      </w:r>
    </w:p>
    <w:p w14:paraId="393026CC" w14:textId="77777777" w:rsidR="0065035E" w:rsidRPr="00D62002" w:rsidRDefault="0065035E" w:rsidP="00FE612E">
      <w:pPr>
        <w:spacing w:before="240" w:after="240" w:line="278" w:lineRule="auto"/>
        <w:rPr>
          <w:rFonts w:ascii="ITC Avant Garde" w:hAnsi="ITC Avant Garde" w:cs="Arial"/>
          <w:b/>
          <w:color w:val="000000" w:themeColor="text1"/>
          <w:u w:val="single"/>
          <w:lang w:eastAsia="es-ES"/>
        </w:rPr>
      </w:pPr>
      <w:r w:rsidRPr="00D62002">
        <w:rPr>
          <w:rFonts w:ascii="ITC Avant Garde" w:hAnsi="ITC Avant Garde" w:cs="Arial"/>
          <w:b/>
          <w:color w:val="000000" w:themeColor="text1"/>
          <w:u w:val="single"/>
          <w:lang w:eastAsia="es-ES"/>
        </w:rPr>
        <w:t xml:space="preserve">Redacción definitiva </w:t>
      </w:r>
    </w:p>
    <w:p w14:paraId="074D3ADB" w14:textId="1FD9AC3C" w:rsidR="00470FA9" w:rsidRDefault="009D0D64" w:rsidP="00FE612E">
      <w:pPr>
        <w:pStyle w:val="IFTnormal"/>
        <w:spacing w:before="240" w:after="240"/>
      </w:pPr>
      <w:r>
        <w:rPr>
          <w:snapToGrid w:val="0"/>
        </w:rPr>
        <w:t>En consecuencia del</w:t>
      </w:r>
      <w:r w:rsidR="00470FA9" w:rsidRPr="00D62002">
        <w:rPr>
          <w:snapToGrid w:val="0"/>
        </w:rPr>
        <w:t xml:space="preserve"> análisis previo, </w:t>
      </w:r>
      <w:r w:rsidR="00DB58BF" w:rsidRPr="00D62002">
        <w:t>el Instituto acuerda</w:t>
      </w:r>
      <w:r w:rsidR="00470FA9" w:rsidRPr="00D62002">
        <w:t xml:space="preserve"> modificar el apartado en comento, para incluir siguiente</w:t>
      </w:r>
      <w:r w:rsidR="004F7A0F" w:rsidRPr="00D62002">
        <w:t xml:space="preserve"> formato</w:t>
      </w:r>
      <w:r w:rsidR="00470FA9" w:rsidRPr="00D62002">
        <w:t>:</w:t>
      </w:r>
    </w:p>
    <w:p w14:paraId="0C6B4DC6" w14:textId="77777777" w:rsidR="00FE612E" w:rsidRDefault="00471BDC" w:rsidP="00FE612E">
      <w:pPr>
        <w:pStyle w:val="IFTnormal"/>
        <w:spacing w:before="240" w:after="240"/>
        <w:jc w:val="center"/>
        <w:rPr>
          <w:b/>
        </w:rPr>
      </w:pPr>
      <w:r w:rsidRPr="00471BDC">
        <w:rPr>
          <w:b/>
        </w:rPr>
        <w:t>SOLICITUD DE VERIFICACIÓN DE COLOCACIÓN</w:t>
      </w:r>
    </w:p>
    <w:p w14:paraId="6C9FA9C2" w14:textId="6E855719" w:rsidR="00D726C4" w:rsidRPr="00B159EF" w:rsidRDefault="00470FA9" w:rsidP="00FE612E">
      <w:pPr>
        <w:pStyle w:val="CondicionesFinales"/>
        <w:spacing w:before="240" w:after="240"/>
        <w:rPr>
          <w:lang w:val="es-MX"/>
        </w:rPr>
      </w:pPr>
      <w:r w:rsidRPr="00B159EF">
        <w:rPr>
          <w:lang w:val="es-MX"/>
        </w:rPr>
        <w:t>Concesionar</w:t>
      </w:r>
      <w:r w:rsidR="00D726C4" w:rsidRPr="00B159EF">
        <w:rPr>
          <w:lang w:val="es-MX"/>
        </w:rPr>
        <w:t>io:</w:t>
      </w:r>
      <w:r w:rsidR="00344EE9">
        <w:rPr>
          <w:lang w:val="es-MX"/>
        </w:rPr>
        <w:t xml:space="preserve"> </w:t>
      </w:r>
      <w:r w:rsidR="00D726C4" w:rsidRPr="00B159EF">
        <w:rPr>
          <w:lang w:val="es-MX"/>
        </w:rPr>
        <w:t>Fecha:</w:t>
      </w:r>
    </w:p>
    <w:p w14:paraId="44407821" w14:textId="77777777" w:rsidR="00470FA9" w:rsidRPr="00B159EF" w:rsidRDefault="00470FA9" w:rsidP="00FE612E">
      <w:pPr>
        <w:pStyle w:val="CondicionesFinales"/>
        <w:spacing w:before="240" w:after="240"/>
        <w:rPr>
          <w:b/>
          <w:lang w:val="es-MX"/>
        </w:rPr>
      </w:pPr>
      <w:r w:rsidRPr="00B159EF">
        <w:rPr>
          <w:lang w:val="es-MX"/>
        </w:rPr>
        <w:t>Nombre del Sitio:</w:t>
      </w:r>
      <w:r w:rsidRPr="00B159EF">
        <w:rPr>
          <w:b/>
          <w:lang w:val="es-MX"/>
        </w:rPr>
        <w:tab/>
      </w:r>
    </w:p>
    <w:p w14:paraId="784D5F2E" w14:textId="77777777" w:rsidR="00470FA9" w:rsidRPr="00B159EF" w:rsidRDefault="00470FA9" w:rsidP="00FE612E">
      <w:pPr>
        <w:pStyle w:val="CondicionesFinales"/>
        <w:spacing w:before="240" w:after="240"/>
        <w:rPr>
          <w:lang w:val="es-MX"/>
        </w:rPr>
      </w:pPr>
      <w:r w:rsidRPr="00B159EF">
        <w:rPr>
          <w:lang w:val="es-MX"/>
        </w:rPr>
        <w:t>ID sitio:</w:t>
      </w:r>
      <w:r w:rsidRPr="00B159EF">
        <w:rPr>
          <w:b/>
          <w:lang w:val="es-MX"/>
        </w:rPr>
        <w:tab/>
      </w:r>
    </w:p>
    <w:p w14:paraId="4B4955B5" w14:textId="77777777" w:rsidR="00470FA9" w:rsidRPr="00B159EF" w:rsidRDefault="00FB15A9" w:rsidP="00FE612E">
      <w:pPr>
        <w:pStyle w:val="CondicionesFinales"/>
        <w:spacing w:before="240" w:after="240"/>
        <w:rPr>
          <w:lang w:val="es-MX"/>
        </w:rPr>
      </w:pPr>
      <w:r w:rsidRPr="00B159EF">
        <w:rPr>
          <w:lang w:val="es-MX"/>
        </w:rPr>
        <w:t xml:space="preserve">Sirva la presente solicitud para requerir de manera formal a </w:t>
      </w:r>
      <w:r w:rsidR="00D726C4" w:rsidRPr="00B159EF">
        <w:rPr>
          <w:lang w:val="es-MX"/>
        </w:rPr>
        <w:t>Operadora de Sites Mexicanos, S.A. de C.V.</w:t>
      </w:r>
      <w:r w:rsidR="00E76A01" w:rsidRPr="00B159EF">
        <w:rPr>
          <w:lang w:val="es-MX"/>
        </w:rPr>
        <w:t xml:space="preserve"> (“Telesites”)</w:t>
      </w:r>
      <w:r w:rsidR="00D726C4" w:rsidRPr="00B159EF">
        <w:rPr>
          <w:lang w:val="es-MX"/>
        </w:rPr>
        <w:t xml:space="preserve"> </w:t>
      </w:r>
      <w:r w:rsidRPr="00B159EF">
        <w:rPr>
          <w:lang w:val="es-MX"/>
        </w:rPr>
        <w:t xml:space="preserve"> la realización de Verificación de Colocación </w:t>
      </w:r>
      <w:r w:rsidR="004E1950" w:rsidRPr="00B159EF">
        <w:rPr>
          <w:lang w:val="es-419"/>
        </w:rPr>
        <w:t xml:space="preserve">que </w:t>
      </w:r>
      <w:r w:rsidRPr="00B159EF">
        <w:rPr>
          <w:lang w:val="es-MX"/>
        </w:rPr>
        <w:t>se requiere efectuar en Sit</w:t>
      </w:r>
      <w:r w:rsidR="000954B2" w:rsidRPr="00B159EF">
        <w:rPr>
          <w:lang w:val="es-MX"/>
        </w:rPr>
        <w:t>i</w:t>
      </w:r>
      <w:r w:rsidRPr="00B159EF">
        <w:rPr>
          <w:lang w:val="es-MX"/>
        </w:rPr>
        <w:t xml:space="preserve">o, para confirmar </w:t>
      </w:r>
      <w:r w:rsidR="0075532E" w:rsidRPr="00B159EF">
        <w:rPr>
          <w:lang w:val="es-MX"/>
        </w:rPr>
        <w:t>las especificaciones</w:t>
      </w:r>
      <w:r w:rsidRPr="00B159EF">
        <w:rPr>
          <w:lang w:val="es-MX"/>
        </w:rPr>
        <w:t xml:space="preserve"> del equipamiento y estar en posibilidad de proporcionar a mi representada el Servicio de </w:t>
      </w:r>
      <w:r w:rsidR="00D726C4" w:rsidRPr="00B159EF">
        <w:rPr>
          <w:lang w:val="es-MX"/>
        </w:rPr>
        <w:t>U</w:t>
      </w:r>
      <w:r w:rsidRPr="00B159EF">
        <w:rPr>
          <w:lang w:val="es-MX"/>
        </w:rPr>
        <w:t>so y Acceso Compartido de Infraestructura Pasiva que solicita.</w:t>
      </w:r>
    </w:p>
    <w:p w14:paraId="5769CD1B" w14:textId="77777777" w:rsidR="00D726C4" w:rsidRDefault="00D726C4" w:rsidP="00FE612E">
      <w:pPr>
        <w:pStyle w:val="CondicionesFinales"/>
        <w:spacing w:before="240" w:after="240"/>
        <w:rPr>
          <w:lang w:val="es-MX"/>
        </w:rPr>
      </w:pPr>
      <w:r w:rsidRPr="00B159EF">
        <w:rPr>
          <w:lang w:val="es-MX"/>
        </w:rPr>
        <w:lastRenderedPageBreak/>
        <w:t>A efecto se adjunta, en caso de resultar aplicable, el correspondiente comprobante de pago del Servicio de Verificación de Colocación.</w:t>
      </w:r>
    </w:p>
    <w:p w14:paraId="10EE622C" w14:textId="77777777" w:rsidR="00B159EF" w:rsidRPr="00B159EF" w:rsidRDefault="00B159EF" w:rsidP="00FE612E">
      <w:pPr>
        <w:pStyle w:val="CondicionesFinales"/>
        <w:spacing w:before="240" w:after="240"/>
        <w:rPr>
          <w:lang w:val="es-MX"/>
        </w:rPr>
      </w:pPr>
    </w:p>
    <w:tbl>
      <w:tblPr>
        <w:tblStyle w:val="Tablaconcuadrcula2"/>
        <w:tblW w:w="4124" w:type="pct"/>
        <w:jc w:val="center"/>
        <w:tblBorders>
          <w:insideH w:val="none" w:sz="0" w:space="0" w:color="auto"/>
          <w:insideV w:val="none" w:sz="0" w:space="0" w:color="auto"/>
        </w:tblBorders>
        <w:tblLayout w:type="fixed"/>
        <w:tblLook w:val="04A0" w:firstRow="1" w:lastRow="0" w:firstColumn="1" w:lastColumn="0" w:noHBand="0" w:noVBand="1"/>
        <w:tblCaption w:val="Tabla"/>
        <w:tblDescription w:val="Solicitud de verificacion de colocacion"/>
      </w:tblPr>
      <w:tblGrid>
        <w:gridCol w:w="2224"/>
        <w:gridCol w:w="960"/>
        <w:gridCol w:w="331"/>
        <w:gridCol w:w="236"/>
        <w:gridCol w:w="2379"/>
        <w:gridCol w:w="679"/>
        <w:gridCol w:w="236"/>
        <w:gridCol w:w="236"/>
      </w:tblGrid>
      <w:tr w:rsidR="00B26BEA" w:rsidRPr="001D368C" w14:paraId="2142C5F4" w14:textId="77777777" w:rsidTr="00B26BEA">
        <w:trPr>
          <w:trHeight w:val="250"/>
          <w:tblHeader/>
          <w:jc w:val="center"/>
        </w:trPr>
        <w:tc>
          <w:tcPr>
            <w:tcW w:w="1527" w:type="pct"/>
            <w:noWrap/>
            <w:hideMark/>
          </w:tcPr>
          <w:p w14:paraId="2438F1E6" w14:textId="77777777" w:rsidR="00B26BEA" w:rsidRPr="00B159EF" w:rsidRDefault="00B26BEA" w:rsidP="00FE612E">
            <w:pPr>
              <w:spacing w:before="240" w:after="240"/>
              <w:rPr>
                <w:rFonts w:ascii="ITC Avant Garde" w:hAnsi="ITC Avant Garde"/>
                <w:b/>
                <w:color w:val="000000"/>
                <w:lang w:eastAsia="es-MX"/>
              </w:rPr>
            </w:pPr>
            <w:r w:rsidRPr="00B159EF">
              <w:rPr>
                <w:rFonts w:ascii="ITC Avant Garde" w:hAnsi="ITC Avant Garde"/>
                <w:b/>
                <w:color w:val="000000"/>
                <w:lang w:eastAsia="es-MX"/>
              </w:rPr>
              <w:t> </w:t>
            </w:r>
          </w:p>
        </w:tc>
        <w:tc>
          <w:tcPr>
            <w:tcW w:w="659" w:type="pct"/>
            <w:noWrap/>
            <w:hideMark/>
          </w:tcPr>
          <w:p w14:paraId="37A4DC12" w14:textId="77777777" w:rsidR="00B26BEA" w:rsidRPr="00B159EF" w:rsidRDefault="00B26BEA"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tc>
        <w:tc>
          <w:tcPr>
            <w:tcW w:w="227" w:type="pct"/>
            <w:noWrap/>
            <w:hideMark/>
          </w:tcPr>
          <w:p w14:paraId="4A9B7E5F" w14:textId="77777777" w:rsidR="00B26BEA" w:rsidRPr="00B159EF" w:rsidRDefault="00B26BEA"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tc>
        <w:tc>
          <w:tcPr>
            <w:tcW w:w="162" w:type="pct"/>
            <w:noWrap/>
            <w:hideMark/>
          </w:tcPr>
          <w:p w14:paraId="4A4BE890" w14:textId="77777777" w:rsidR="00B26BEA" w:rsidRPr="00B159EF" w:rsidRDefault="00B26BEA"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tc>
        <w:tc>
          <w:tcPr>
            <w:tcW w:w="1634" w:type="pct"/>
            <w:noWrap/>
            <w:hideMark/>
          </w:tcPr>
          <w:p w14:paraId="5EA30273" w14:textId="77777777" w:rsidR="00B26BEA" w:rsidRPr="00B159EF" w:rsidRDefault="00B26BEA"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p w14:paraId="0D0E6DB8" w14:textId="0553103F" w:rsidR="00B26BEA" w:rsidRPr="00B159EF" w:rsidRDefault="00B26BEA"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tc>
        <w:tc>
          <w:tcPr>
            <w:tcW w:w="466" w:type="pct"/>
            <w:noWrap/>
            <w:hideMark/>
          </w:tcPr>
          <w:p w14:paraId="7D93EA68" w14:textId="77777777" w:rsidR="00B26BEA" w:rsidRPr="00B159EF" w:rsidRDefault="00B26BEA"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tc>
        <w:tc>
          <w:tcPr>
            <w:tcW w:w="162" w:type="pct"/>
            <w:noWrap/>
            <w:hideMark/>
          </w:tcPr>
          <w:p w14:paraId="2E948B52" w14:textId="77777777" w:rsidR="00B26BEA" w:rsidRPr="00B159EF" w:rsidRDefault="00B26BEA"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tc>
        <w:tc>
          <w:tcPr>
            <w:tcW w:w="162" w:type="pct"/>
            <w:noWrap/>
            <w:hideMark/>
          </w:tcPr>
          <w:p w14:paraId="13B1A63A" w14:textId="77777777" w:rsidR="00B26BEA" w:rsidRPr="00B159EF" w:rsidRDefault="00B26BEA"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tc>
      </w:tr>
      <w:tr w:rsidR="00B26BEA" w:rsidRPr="001D368C" w14:paraId="7ED2E0BC" w14:textId="77777777" w:rsidTr="00B26BEA">
        <w:trPr>
          <w:trHeight w:val="436"/>
          <w:jc w:val="center"/>
        </w:trPr>
        <w:tc>
          <w:tcPr>
            <w:tcW w:w="1527" w:type="pct"/>
            <w:noWrap/>
            <w:hideMark/>
          </w:tcPr>
          <w:p w14:paraId="19B0F50A" w14:textId="77777777" w:rsidR="00B26BEA" w:rsidRPr="00B159EF" w:rsidRDefault="00B26BEA" w:rsidP="00FE612E">
            <w:pPr>
              <w:spacing w:before="240" w:after="240"/>
              <w:rPr>
                <w:rFonts w:ascii="ITC Avant Garde" w:hAnsi="ITC Avant Garde"/>
                <w:b/>
                <w:color w:val="000000"/>
                <w:lang w:eastAsia="es-MX"/>
              </w:rPr>
            </w:pPr>
            <w:r w:rsidRPr="00B159EF">
              <w:rPr>
                <w:rFonts w:ascii="ITC Avant Garde" w:hAnsi="ITC Avant Garde"/>
                <w:b/>
                <w:color w:val="000000"/>
                <w:lang w:eastAsia="es-MX"/>
              </w:rPr>
              <w:t>Observaciones:</w:t>
            </w:r>
          </w:p>
        </w:tc>
        <w:tc>
          <w:tcPr>
            <w:tcW w:w="659" w:type="pct"/>
            <w:noWrap/>
            <w:hideMark/>
          </w:tcPr>
          <w:p w14:paraId="34B53A7A" w14:textId="77777777" w:rsidR="00B26BEA" w:rsidRPr="00B159EF" w:rsidRDefault="00B26BEA"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tc>
        <w:tc>
          <w:tcPr>
            <w:tcW w:w="227" w:type="pct"/>
            <w:noWrap/>
            <w:hideMark/>
          </w:tcPr>
          <w:p w14:paraId="27913CDA" w14:textId="77777777" w:rsidR="00B26BEA" w:rsidRPr="00B159EF" w:rsidRDefault="00B26BEA"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tc>
        <w:tc>
          <w:tcPr>
            <w:tcW w:w="162" w:type="pct"/>
            <w:noWrap/>
            <w:hideMark/>
          </w:tcPr>
          <w:p w14:paraId="09D84B91" w14:textId="77777777" w:rsidR="00B26BEA" w:rsidRPr="00B159EF" w:rsidRDefault="00B26BEA"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tc>
        <w:tc>
          <w:tcPr>
            <w:tcW w:w="1634" w:type="pct"/>
            <w:noWrap/>
            <w:hideMark/>
          </w:tcPr>
          <w:p w14:paraId="65591FBA" w14:textId="77777777" w:rsidR="00B26BEA" w:rsidRPr="00B159EF" w:rsidRDefault="00B26BEA"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p w14:paraId="75229FEB" w14:textId="30E1E69F" w:rsidR="00B26BEA" w:rsidRPr="00B159EF" w:rsidRDefault="00B26BEA"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tc>
        <w:tc>
          <w:tcPr>
            <w:tcW w:w="466" w:type="pct"/>
            <w:noWrap/>
            <w:hideMark/>
          </w:tcPr>
          <w:p w14:paraId="4C5DF9F9" w14:textId="77777777" w:rsidR="00B26BEA" w:rsidRPr="00B159EF" w:rsidRDefault="00B26BEA"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tc>
        <w:tc>
          <w:tcPr>
            <w:tcW w:w="162" w:type="pct"/>
            <w:noWrap/>
            <w:hideMark/>
          </w:tcPr>
          <w:p w14:paraId="4C4BAC2F" w14:textId="77777777" w:rsidR="00B26BEA" w:rsidRPr="00B159EF" w:rsidRDefault="00B26BEA" w:rsidP="00FE612E">
            <w:pPr>
              <w:spacing w:before="240" w:after="240"/>
              <w:rPr>
                <w:rFonts w:ascii="ITC Avant Garde" w:hAnsi="ITC Avant Garde"/>
                <w:color w:val="000000"/>
                <w:lang w:eastAsia="es-MX"/>
              </w:rPr>
            </w:pPr>
          </w:p>
        </w:tc>
        <w:tc>
          <w:tcPr>
            <w:tcW w:w="162" w:type="pct"/>
            <w:noWrap/>
            <w:hideMark/>
          </w:tcPr>
          <w:p w14:paraId="0E19620A" w14:textId="77777777" w:rsidR="00B26BEA" w:rsidRPr="00B159EF" w:rsidRDefault="00B26BEA"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tc>
      </w:tr>
      <w:tr w:rsidR="00B26BEA" w:rsidRPr="001D368C" w14:paraId="2B1C8429" w14:textId="77777777" w:rsidTr="00B26BEA">
        <w:trPr>
          <w:trHeight w:val="553"/>
          <w:jc w:val="center"/>
        </w:trPr>
        <w:tc>
          <w:tcPr>
            <w:tcW w:w="1527" w:type="pct"/>
            <w:noWrap/>
            <w:hideMark/>
          </w:tcPr>
          <w:p w14:paraId="7B049AF5" w14:textId="77777777" w:rsidR="00B26BEA" w:rsidRPr="00B159EF" w:rsidRDefault="00B26BEA"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tc>
        <w:tc>
          <w:tcPr>
            <w:tcW w:w="659" w:type="pct"/>
            <w:noWrap/>
            <w:hideMark/>
          </w:tcPr>
          <w:p w14:paraId="7AB9A335" w14:textId="77777777" w:rsidR="00B26BEA" w:rsidRPr="00B159EF" w:rsidRDefault="00B26BEA"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tc>
        <w:tc>
          <w:tcPr>
            <w:tcW w:w="227" w:type="pct"/>
            <w:noWrap/>
            <w:hideMark/>
          </w:tcPr>
          <w:p w14:paraId="3EB73259" w14:textId="77777777" w:rsidR="00B26BEA" w:rsidRPr="00B159EF" w:rsidRDefault="00B26BEA"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tc>
        <w:tc>
          <w:tcPr>
            <w:tcW w:w="162" w:type="pct"/>
            <w:noWrap/>
            <w:hideMark/>
          </w:tcPr>
          <w:p w14:paraId="1513512F" w14:textId="77777777" w:rsidR="00B26BEA" w:rsidRPr="00B159EF" w:rsidRDefault="00B26BEA"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tc>
        <w:tc>
          <w:tcPr>
            <w:tcW w:w="1634" w:type="pct"/>
            <w:noWrap/>
            <w:hideMark/>
          </w:tcPr>
          <w:p w14:paraId="78090968" w14:textId="77777777" w:rsidR="00B26BEA" w:rsidRPr="00B159EF" w:rsidRDefault="00B26BEA"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p w14:paraId="1D6B328B" w14:textId="27D38103" w:rsidR="00B26BEA" w:rsidRPr="00B159EF" w:rsidRDefault="00B26BEA"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tc>
        <w:tc>
          <w:tcPr>
            <w:tcW w:w="466" w:type="pct"/>
            <w:noWrap/>
            <w:hideMark/>
          </w:tcPr>
          <w:p w14:paraId="347EC621" w14:textId="77777777" w:rsidR="00B26BEA" w:rsidRPr="00B159EF" w:rsidRDefault="00B26BEA"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tc>
        <w:tc>
          <w:tcPr>
            <w:tcW w:w="162" w:type="pct"/>
            <w:noWrap/>
            <w:hideMark/>
          </w:tcPr>
          <w:p w14:paraId="7E83AC56" w14:textId="77777777" w:rsidR="00B26BEA" w:rsidRPr="00B159EF" w:rsidRDefault="00B26BEA"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tc>
        <w:tc>
          <w:tcPr>
            <w:tcW w:w="162" w:type="pct"/>
            <w:noWrap/>
            <w:hideMark/>
          </w:tcPr>
          <w:p w14:paraId="1C7762F8" w14:textId="77777777" w:rsidR="00B26BEA" w:rsidRPr="00B159EF" w:rsidRDefault="00B26BEA"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tc>
      </w:tr>
      <w:tr w:rsidR="00B26BEA" w:rsidRPr="001D368C" w14:paraId="705933C4" w14:textId="77777777" w:rsidTr="00B26BEA">
        <w:trPr>
          <w:trHeight w:val="301"/>
          <w:jc w:val="center"/>
        </w:trPr>
        <w:tc>
          <w:tcPr>
            <w:tcW w:w="1527" w:type="pct"/>
            <w:noWrap/>
            <w:hideMark/>
          </w:tcPr>
          <w:p w14:paraId="0006D7FD" w14:textId="77777777" w:rsidR="00B26BEA" w:rsidRPr="00B159EF" w:rsidRDefault="00B26BEA"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tc>
        <w:tc>
          <w:tcPr>
            <w:tcW w:w="659" w:type="pct"/>
            <w:noWrap/>
            <w:hideMark/>
          </w:tcPr>
          <w:p w14:paraId="2198B624" w14:textId="77777777" w:rsidR="00B26BEA" w:rsidRPr="00B159EF" w:rsidRDefault="00B26BEA" w:rsidP="00FE612E">
            <w:pPr>
              <w:spacing w:before="240" w:after="240"/>
              <w:rPr>
                <w:rFonts w:ascii="ITC Avant Garde" w:hAnsi="ITC Avant Garde"/>
                <w:lang w:eastAsia="es-MX"/>
              </w:rPr>
            </w:pPr>
          </w:p>
        </w:tc>
        <w:tc>
          <w:tcPr>
            <w:tcW w:w="227" w:type="pct"/>
            <w:noWrap/>
            <w:hideMark/>
          </w:tcPr>
          <w:p w14:paraId="7A904384" w14:textId="77777777" w:rsidR="00B26BEA" w:rsidRPr="00B159EF" w:rsidRDefault="00B26BEA" w:rsidP="00FE612E">
            <w:pPr>
              <w:spacing w:before="240" w:after="240"/>
              <w:rPr>
                <w:rFonts w:ascii="ITC Avant Garde" w:hAnsi="ITC Avant Garde"/>
                <w:lang w:eastAsia="es-MX"/>
              </w:rPr>
            </w:pPr>
          </w:p>
        </w:tc>
        <w:tc>
          <w:tcPr>
            <w:tcW w:w="162" w:type="pct"/>
            <w:noWrap/>
            <w:hideMark/>
          </w:tcPr>
          <w:p w14:paraId="0B7B0E86" w14:textId="77777777" w:rsidR="00B26BEA" w:rsidRPr="00B159EF" w:rsidRDefault="00B26BEA" w:rsidP="00FE612E">
            <w:pPr>
              <w:spacing w:before="240" w:after="240"/>
              <w:rPr>
                <w:rFonts w:ascii="ITC Avant Garde" w:hAnsi="ITC Avant Garde"/>
                <w:lang w:eastAsia="es-MX"/>
              </w:rPr>
            </w:pPr>
          </w:p>
        </w:tc>
        <w:tc>
          <w:tcPr>
            <w:tcW w:w="1634" w:type="pct"/>
            <w:noWrap/>
            <w:hideMark/>
          </w:tcPr>
          <w:p w14:paraId="254B976D" w14:textId="77777777" w:rsidR="00B26BEA" w:rsidRPr="00B159EF" w:rsidRDefault="00B26BEA" w:rsidP="00FE612E">
            <w:pPr>
              <w:spacing w:before="240" w:after="240"/>
              <w:rPr>
                <w:rFonts w:ascii="ITC Avant Garde" w:hAnsi="ITC Avant Garde"/>
                <w:lang w:eastAsia="es-MX"/>
              </w:rPr>
            </w:pPr>
          </w:p>
        </w:tc>
        <w:tc>
          <w:tcPr>
            <w:tcW w:w="466" w:type="pct"/>
            <w:noWrap/>
            <w:hideMark/>
          </w:tcPr>
          <w:p w14:paraId="5FFCF442" w14:textId="77777777" w:rsidR="00B26BEA" w:rsidRPr="00B159EF" w:rsidRDefault="00B26BEA" w:rsidP="00FE612E">
            <w:pPr>
              <w:spacing w:before="240" w:after="240"/>
              <w:rPr>
                <w:rFonts w:ascii="ITC Avant Garde" w:hAnsi="ITC Avant Garde"/>
                <w:lang w:eastAsia="es-MX"/>
              </w:rPr>
            </w:pPr>
          </w:p>
        </w:tc>
        <w:tc>
          <w:tcPr>
            <w:tcW w:w="162" w:type="pct"/>
            <w:noWrap/>
            <w:hideMark/>
          </w:tcPr>
          <w:p w14:paraId="063362A5" w14:textId="77777777" w:rsidR="00B26BEA" w:rsidRPr="00B159EF" w:rsidRDefault="00B26BEA" w:rsidP="00FE612E">
            <w:pPr>
              <w:spacing w:before="240" w:after="240"/>
              <w:rPr>
                <w:rFonts w:ascii="ITC Avant Garde" w:hAnsi="ITC Avant Garde"/>
                <w:lang w:eastAsia="es-MX"/>
              </w:rPr>
            </w:pPr>
          </w:p>
        </w:tc>
        <w:tc>
          <w:tcPr>
            <w:tcW w:w="162" w:type="pct"/>
            <w:noWrap/>
            <w:hideMark/>
          </w:tcPr>
          <w:p w14:paraId="7C5BFF2C" w14:textId="77777777" w:rsidR="00B26BEA" w:rsidRPr="00B159EF" w:rsidRDefault="00B26BEA"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tc>
      </w:tr>
      <w:tr w:rsidR="00C4064B" w:rsidRPr="001D368C" w14:paraId="0A307BE8" w14:textId="77777777" w:rsidTr="00B26BEA">
        <w:trPr>
          <w:trHeight w:val="553"/>
          <w:jc w:val="center"/>
        </w:trPr>
        <w:tc>
          <w:tcPr>
            <w:tcW w:w="1527" w:type="pct"/>
            <w:noWrap/>
            <w:hideMark/>
          </w:tcPr>
          <w:p w14:paraId="2923DEEA" w14:textId="77777777" w:rsidR="00C4064B" w:rsidRPr="00B159EF" w:rsidRDefault="00C4064B" w:rsidP="00FE612E">
            <w:pPr>
              <w:spacing w:before="240" w:after="240"/>
              <w:jc w:val="both"/>
              <w:rPr>
                <w:rFonts w:ascii="ITC Avant Garde" w:hAnsi="ITC Avant Garde"/>
                <w:color w:val="000000"/>
                <w:lang w:eastAsia="es-MX"/>
              </w:rPr>
            </w:pPr>
            <w:r w:rsidRPr="00B159EF">
              <w:rPr>
                <w:rFonts w:ascii="ITC Avant Garde" w:hAnsi="ITC Avant Garde"/>
                <w:color w:val="000000"/>
                <w:lang w:eastAsia="es-MX"/>
              </w:rPr>
              <w:t>Área utilizada en piso (en metros cuadrados):</w:t>
            </w:r>
          </w:p>
        </w:tc>
        <w:tc>
          <w:tcPr>
            <w:tcW w:w="659" w:type="pct"/>
            <w:noWrap/>
            <w:hideMark/>
          </w:tcPr>
          <w:p w14:paraId="602B8275" w14:textId="77777777" w:rsidR="00C4064B" w:rsidRPr="00B159EF" w:rsidRDefault="00C4064B" w:rsidP="00FE612E">
            <w:pPr>
              <w:spacing w:before="240" w:after="240"/>
              <w:jc w:val="center"/>
              <w:rPr>
                <w:rFonts w:ascii="ITC Avant Garde" w:hAnsi="ITC Avant Garde"/>
                <w:color w:val="000000"/>
                <w:sz w:val="16"/>
                <w:szCs w:val="16"/>
                <w:lang w:eastAsia="es-MX"/>
              </w:rPr>
            </w:pPr>
            <w:r w:rsidRPr="00B159EF">
              <w:rPr>
                <w:rFonts w:ascii="ITC Avant Garde" w:hAnsi="ITC Avant Garde"/>
                <w:color w:val="000000"/>
                <w:sz w:val="16"/>
                <w:szCs w:val="16"/>
                <w:lang w:eastAsia="es-MX"/>
              </w:rPr>
              <w:t> </w:t>
            </w:r>
          </w:p>
        </w:tc>
        <w:tc>
          <w:tcPr>
            <w:tcW w:w="227" w:type="pct"/>
            <w:noWrap/>
            <w:hideMark/>
          </w:tcPr>
          <w:p w14:paraId="0038BF57" w14:textId="77777777" w:rsidR="00C4064B" w:rsidRPr="00B159EF" w:rsidRDefault="00C4064B" w:rsidP="00FE612E">
            <w:pPr>
              <w:spacing w:before="240" w:after="240"/>
              <w:jc w:val="center"/>
              <w:rPr>
                <w:rFonts w:ascii="ITC Avant Garde" w:hAnsi="ITC Avant Garde"/>
                <w:color w:val="000000"/>
                <w:sz w:val="16"/>
                <w:szCs w:val="16"/>
                <w:lang w:eastAsia="es-MX"/>
              </w:rPr>
            </w:pPr>
            <w:r w:rsidRPr="00B159EF">
              <w:rPr>
                <w:rFonts w:ascii="ITC Avant Garde" w:hAnsi="ITC Avant Garde"/>
                <w:color w:val="000000"/>
                <w:sz w:val="16"/>
                <w:szCs w:val="16"/>
                <w:lang w:eastAsia="es-MX"/>
              </w:rPr>
              <w:t> </w:t>
            </w:r>
          </w:p>
        </w:tc>
        <w:tc>
          <w:tcPr>
            <w:tcW w:w="162" w:type="pct"/>
            <w:noWrap/>
            <w:hideMark/>
          </w:tcPr>
          <w:p w14:paraId="1C11113F" w14:textId="77777777" w:rsidR="00C4064B" w:rsidRPr="00B159EF" w:rsidRDefault="00C4064B" w:rsidP="00FE612E">
            <w:pPr>
              <w:spacing w:before="240" w:after="240"/>
              <w:jc w:val="center"/>
              <w:rPr>
                <w:rFonts w:ascii="ITC Avant Garde" w:hAnsi="ITC Avant Garde"/>
                <w:color w:val="000000"/>
                <w:sz w:val="16"/>
                <w:szCs w:val="16"/>
                <w:lang w:eastAsia="es-MX"/>
              </w:rPr>
            </w:pPr>
          </w:p>
        </w:tc>
        <w:tc>
          <w:tcPr>
            <w:tcW w:w="1634" w:type="pct"/>
            <w:noWrap/>
            <w:hideMark/>
          </w:tcPr>
          <w:p w14:paraId="55CF70E8" w14:textId="77777777" w:rsidR="00C4064B" w:rsidRPr="00B159EF" w:rsidRDefault="00C4064B" w:rsidP="00FE612E">
            <w:pPr>
              <w:spacing w:before="240" w:after="240"/>
              <w:rPr>
                <w:rFonts w:ascii="ITC Avant Garde" w:hAnsi="ITC Avant Garde"/>
                <w:color w:val="000000"/>
                <w:lang w:eastAsia="es-MX"/>
              </w:rPr>
            </w:pPr>
            <w:r w:rsidRPr="00B159EF">
              <w:rPr>
                <w:rFonts w:ascii="ITC Avant Garde" w:hAnsi="ITC Avant Garde"/>
                <w:color w:val="000000"/>
                <w:lang w:eastAsia="es-MX"/>
              </w:rPr>
              <w:t>Revisión de los equipos en piso:</w:t>
            </w:r>
          </w:p>
        </w:tc>
        <w:tc>
          <w:tcPr>
            <w:tcW w:w="466" w:type="pct"/>
            <w:noWrap/>
            <w:hideMark/>
          </w:tcPr>
          <w:p w14:paraId="122B6666" w14:textId="77777777" w:rsidR="00C4064B" w:rsidRPr="00B159EF" w:rsidRDefault="00C4064B" w:rsidP="00FE612E">
            <w:pPr>
              <w:spacing w:before="240" w:after="240"/>
              <w:jc w:val="center"/>
              <w:rPr>
                <w:rFonts w:ascii="ITC Avant Garde" w:hAnsi="ITC Avant Garde"/>
                <w:color w:val="000000"/>
                <w:sz w:val="16"/>
                <w:szCs w:val="16"/>
                <w:lang w:eastAsia="es-MX"/>
              </w:rPr>
            </w:pPr>
            <w:r w:rsidRPr="00B159EF">
              <w:rPr>
                <w:rFonts w:ascii="ITC Avant Garde" w:hAnsi="ITC Avant Garde"/>
                <w:color w:val="000000"/>
                <w:sz w:val="16"/>
                <w:szCs w:val="16"/>
                <w:lang w:eastAsia="es-MX"/>
              </w:rPr>
              <w:t> </w:t>
            </w:r>
          </w:p>
        </w:tc>
        <w:tc>
          <w:tcPr>
            <w:tcW w:w="162" w:type="pct"/>
            <w:noWrap/>
            <w:hideMark/>
          </w:tcPr>
          <w:p w14:paraId="26042309" w14:textId="77777777" w:rsidR="00C4064B" w:rsidRPr="00B159EF" w:rsidRDefault="00C4064B" w:rsidP="00FE612E">
            <w:pPr>
              <w:spacing w:before="240" w:after="240"/>
              <w:jc w:val="center"/>
              <w:rPr>
                <w:rFonts w:ascii="ITC Avant Garde" w:hAnsi="ITC Avant Garde"/>
                <w:color w:val="000000"/>
                <w:sz w:val="16"/>
                <w:szCs w:val="16"/>
                <w:lang w:eastAsia="es-MX"/>
              </w:rPr>
            </w:pPr>
            <w:r w:rsidRPr="00B159EF">
              <w:rPr>
                <w:rFonts w:ascii="ITC Avant Garde" w:hAnsi="ITC Avant Garde"/>
                <w:color w:val="000000"/>
                <w:sz w:val="16"/>
                <w:szCs w:val="16"/>
                <w:lang w:eastAsia="es-MX"/>
              </w:rPr>
              <w:t> </w:t>
            </w:r>
          </w:p>
        </w:tc>
        <w:tc>
          <w:tcPr>
            <w:tcW w:w="162" w:type="pct"/>
            <w:noWrap/>
            <w:hideMark/>
          </w:tcPr>
          <w:p w14:paraId="07C0CACB" w14:textId="77777777" w:rsidR="00C4064B" w:rsidRPr="00B159EF" w:rsidRDefault="00C4064B"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tc>
      </w:tr>
      <w:tr w:rsidR="00AB7AE6" w:rsidRPr="001D368C" w14:paraId="56BBD5FE" w14:textId="77777777" w:rsidTr="00B26BEA">
        <w:trPr>
          <w:trHeight w:val="553"/>
          <w:jc w:val="center"/>
        </w:trPr>
        <w:tc>
          <w:tcPr>
            <w:tcW w:w="1527" w:type="pct"/>
            <w:noWrap/>
            <w:hideMark/>
          </w:tcPr>
          <w:p w14:paraId="010E2291" w14:textId="77777777" w:rsidR="00C4064B" w:rsidRPr="00B159EF" w:rsidRDefault="00C4064B" w:rsidP="00FE612E">
            <w:pPr>
              <w:spacing w:before="240" w:after="240"/>
              <w:jc w:val="both"/>
              <w:rPr>
                <w:rFonts w:ascii="ITC Avant Garde" w:hAnsi="ITC Avant Garde"/>
                <w:color w:val="000000"/>
                <w:lang w:eastAsia="es-MX"/>
              </w:rPr>
            </w:pPr>
            <w:r w:rsidRPr="00B159EF">
              <w:rPr>
                <w:rFonts w:ascii="ITC Avant Garde" w:hAnsi="ITC Avant Garde"/>
                <w:color w:val="000000"/>
                <w:lang w:eastAsia="es-MX"/>
              </w:rPr>
              <w:t>Espacio lineal utilizado en torre (en metros):</w:t>
            </w:r>
          </w:p>
        </w:tc>
        <w:tc>
          <w:tcPr>
            <w:tcW w:w="659" w:type="pct"/>
            <w:noWrap/>
            <w:hideMark/>
          </w:tcPr>
          <w:p w14:paraId="1650B965" w14:textId="77777777" w:rsidR="00C4064B" w:rsidRPr="00B159EF" w:rsidRDefault="00C4064B" w:rsidP="00FE612E">
            <w:pPr>
              <w:spacing w:before="240" w:after="240"/>
              <w:jc w:val="center"/>
              <w:rPr>
                <w:rFonts w:ascii="ITC Avant Garde" w:hAnsi="ITC Avant Garde"/>
                <w:color w:val="000000"/>
                <w:sz w:val="16"/>
                <w:szCs w:val="16"/>
                <w:lang w:eastAsia="es-MX"/>
              </w:rPr>
            </w:pPr>
            <w:r w:rsidRPr="00B159EF">
              <w:rPr>
                <w:rFonts w:ascii="ITC Avant Garde" w:hAnsi="ITC Avant Garde"/>
                <w:color w:val="000000"/>
                <w:sz w:val="16"/>
                <w:szCs w:val="16"/>
                <w:lang w:eastAsia="es-MX"/>
              </w:rPr>
              <w:t> </w:t>
            </w:r>
          </w:p>
        </w:tc>
        <w:tc>
          <w:tcPr>
            <w:tcW w:w="227" w:type="pct"/>
            <w:noWrap/>
            <w:hideMark/>
          </w:tcPr>
          <w:p w14:paraId="31E50B52" w14:textId="77777777" w:rsidR="00C4064B" w:rsidRPr="00B159EF" w:rsidRDefault="00C4064B" w:rsidP="00FE612E">
            <w:pPr>
              <w:spacing w:before="240" w:after="240"/>
              <w:jc w:val="center"/>
              <w:rPr>
                <w:rFonts w:ascii="ITC Avant Garde" w:hAnsi="ITC Avant Garde"/>
                <w:color w:val="000000"/>
                <w:sz w:val="16"/>
                <w:szCs w:val="16"/>
                <w:lang w:eastAsia="es-MX"/>
              </w:rPr>
            </w:pPr>
            <w:r w:rsidRPr="00B159EF">
              <w:rPr>
                <w:rFonts w:ascii="ITC Avant Garde" w:hAnsi="ITC Avant Garde"/>
                <w:color w:val="000000"/>
                <w:sz w:val="16"/>
                <w:szCs w:val="16"/>
                <w:lang w:eastAsia="es-MX"/>
              </w:rPr>
              <w:t> </w:t>
            </w:r>
          </w:p>
        </w:tc>
        <w:tc>
          <w:tcPr>
            <w:tcW w:w="162" w:type="pct"/>
            <w:noWrap/>
            <w:hideMark/>
          </w:tcPr>
          <w:p w14:paraId="3AF00D89" w14:textId="77777777" w:rsidR="00C4064B" w:rsidRPr="00B159EF" w:rsidRDefault="00C4064B" w:rsidP="00FE612E">
            <w:pPr>
              <w:spacing w:before="240" w:after="240"/>
              <w:jc w:val="center"/>
              <w:rPr>
                <w:rFonts w:ascii="ITC Avant Garde" w:hAnsi="ITC Avant Garde"/>
                <w:color w:val="000000"/>
                <w:sz w:val="16"/>
                <w:szCs w:val="16"/>
                <w:lang w:eastAsia="es-MX"/>
              </w:rPr>
            </w:pPr>
          </w:p>
        </w:tc>
        <w:tc>
          <w:tcPr>
            <w:tcW w:w="1634" w:type="pct"/>
            <w:noWrap/>
            <w:hideMark/>
          </w:tcPr>
          <w:p w14:paraId="26442091" w14:textId="77777777" w:rsidR="00C4064B" w:rsidRPr="00B159EF" w:rsidRDefault="00C4064B" w:rsidP="00FE612E">
            <w:pPr>
              <w:spacing w:before="240" w:after="240"/>
              <w:rPr>
                <w:rFonts w:ascii="ITC Avant Garde" w:hAnsi="ITC Avant Garde"/>
                <w:color w:val="000000"/>
                <w:lang w:eastAsia="es-MX"/>
              </w:rPr>
            </w:pPr>
            <w:r w:rsidRPr="00B159EF">
              <w:rPr>
                <w:rFonts w:ascii="ITC Avant Garde" w:hAnsi="ITC Avant Garde"/>
                <w:color w:val="000000"/>
                <w:lang w:eastAsia="es-MX"/>
              </w:rPr>
              <w:t>Revisión de los equipos en torre:</w:t>
            </w:r>
          </w:p>
        </w:tc>
        <w:tc>
          <w:tcPr>
            <w:tcW w:w="466" w:type="pct"/>
            <w:noWrap/>
            <w:hideMark/>
          </w:tcPr>
          <w:p w14:paraId="1EA22A1A" w14:textId="77777777" w:rsidR="00C4064B" w:rsidRPr="00B159EF" w:rsidRDefault="00C4064B" w:rsidP="00FE612E">
            <w:pPr>
              <w:spacing w:before="240" w:after="240"/>
              <w:jc w:val="center"/>
              <w:rPr>
                <w:rFonts w:ascii="ITC Avant Garde" w:hAnsi="ITC Avant Garde"/>
                <w:color w:val="000000"/>
                <w:sz w:val="16"/>
                <w:szCs w:val="16"/>
                <w:lang w:eastAsia="es-MX"/>
              </w:rPr>
            </w:pPr>
            <w:r w:rsidRPr="00B159EF">
              <w:rPr>
                <w:rFonts w:ascii="ITC Avant Garde" w:hAnsi="ITC Avant Garde"/>
                <w:color w:val="000000"/>
                <w:sz w:val="16"/>
                <w:szCs w:val="16"/>
                <w:lang w:eastAsia="es-MX"/>
              </w:rPr>
              <w:t> </w:t>
            </w:r>
          </w:p>
        </w:tc>
        <w:tc>
          <w:tcPr>
            <w:tcW w:w="162" w:type="pct"/>
            <w:noWrap/>
            <w:hideMark/>
          </w:tcPr>
          <w:p w14:paraId="4E35EF9A" w14:textId="77777777" w:rsidR="00C4064B" w:rsidRPr="00B159EF" w:rsidRDefault="00C4064B" w:rsidP="00FE612E">
            <w:pPr>
              <w:spacing w:before="240" w:after="240"/>
              <w:jc w:val="center"/>
              <w:rPr>
                <w:rFonts w:ascii="ITC Avant Garde" w:hAnsi="ITC Avant Garde"/>
                <w:color w:val="000000"/>
                <w:sz w:val="16"/>
                <w:szCs w:val="16"/>
                <w:lang w:eastAsia="es-MX"/>
              </w:rPr>
            </w:pPr>
            <w:r w:rsidRPr="00B159EF">
              <w:rPr>
                <w:rFonts w:ascii="ITC Avant Garde" w:hAnsi="ITC Avant Garde"/>
                <w:color w:val="000000"/>
                <w:sz w:val="16"/>
                <w:szCs w:val="16"/>
                <w:lang w:eastAsia="es-MX"/>
              </w:rPr>
              <w:t> </w:t>
            </w:r>
          </w:p>
        </w:tc>
        <w:tc>
          <w:tcPr>
            <w:tcW w:w="162" w:type="pct"/>
            <w:noWrap/>
            <w:hideMark/>
          </w:tcPr>
          <w:p w14:paraId="0635BDB7" w14:textId="77777777" w:rsidR="00C4064B" w:rsidRPr="00B159EF" w:rsidRDefault="00C4064B"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tc>
      </w:tr>
      <w:tr w:rsidR="005D5637" w:rsidRPr="001D368C" w14:paraId="15779CED" w14:textId="77777777" w:rsidTr="00B26BEA">
        <w:trPr>
          <w:trHeight w:val="436"/>
          <w:jc w:val="center"/>
        </w:trPr>
        <w:tc>
          <w:tcPr>
            <w:tcW w:w="1527" w:type="pct"/>
            <w:noWrap/>
            <w:hideMark/>
          </w:tcPr>
          <w:p w14:paraId="7F0D5A2B" w14:textId="77777777" w:rsidR="005D5637" w:rsidRPr="00B159EF" w:rsidRDefault="005D5637"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tc>
        <w:tc>
          <w:tcPr>
            <w:tcW w:w="659" w:type="pct"/>
            <w:noWrap/>
            <w:hideMark/>
          </w:tcPr>
          <w:p w14:paraId="3E492F37" w14:textId="77777777" w:rsidR="005D5637" w:rsidRPr="00B159EF" w:rsidRDefault="005D5637"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tc>
        <w:tc>
          <w:tcPr>
            <w:tcW w:w="227" w:type="pct"/>
            <w:noWrap/>
            <w:hideMark/>
          </w:tcPr>
          <w:p w14:paraId="18A513BF" w14:textId="77777777" w:rsidR="005D5637" w:rsidRPr="00B159EF" w:rsidRDefault="005D5637"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tc>
        <w:tc>
          <w:tcPr>
            <w:tcW w:w="162" w:type="pct"/>
            <w:noWrap/>
            <w:hideMark/>
          </w:tcPr>
          <w:p w14:paraId="0FF333CC" w14:textId="77777777" w:rsidR="005D5637" w:rsidRPr="00B159EF" w:rsidRDefault="005D5637"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tc>
        <w:tc>
          <w:tcPr>
            <w:tcW w:w="1634" w:type="pct"/>
            <w:noWrap/>
            <w:hideMark/>
          </w:tcPr>
          <w:p w14:paraId="31906F00" w14:textId="77777777" w:rsidR="005D5637" w:rsidRPr="00B159EF" w:rsidRDefault="005D5637"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p w14:paraId="0620A341" w14:textId="4748090F" w:rsidR="005D5637" w:rsidRPr="00B159EF" w:rsidRDefault="005D5637"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tc>
        <w:tc>
          <w:tcPr>
            <w:tcW w:w="466" w:type="pct"/>
            <w:noWrap/>
            <w:hideMark/>
          </w:tcPr>
          <w:p w14:paraId="2D23A47F" w14:textId="77777777" w:rsidR="005D5637" w:rsidRPr="00B159EF" w:rsidRDefault="005D5637"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tc>
        <w:tc>
          <w:tcPr>
            <w:tcW w:w="162" w:type="pct"/>
            <w:noWrap/>
            <w:hideMark/>
          </w:tcPr>
          <w:p w14:paraId="4B6A5FE4" w14:textId="77777777" w:rsidR="005D5637" w:rsidRPr="00B159EF" w:rsidRDefault="005D5637"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tc>
        <w:tc>
          <w:tcPr>
            <w:tcW w:w="162" w:type="pct"/>
            <w:noWrap/>
            <w:hideMark/>
          </w:tcPr>
          <w:p w14:paraId="4AED8798" w14:textId="77777777" w:rsidR="005D5637" w:rsidRPr="00B159EF" w:rsidRDefault="005D5637" w:rsidP="00FE612E">
            <w:pPr>
              <w:spacing w:before="240" w:after="240"/>
              <w:rPr>
                <w:rFonts w:ascii="ITC Avant Garde" w:hAnsi="ITC Avant Garde"/>
                <w:color w:val="000000"/>
                <w:lang w:eastAsia="es-MX"/>
              </w:rPr>
            </w:pPr>
            <w:r w:rsidRPr="00B159EF">
              <w:rPr>
                <w:rFonts w:ascii="ITC Avant Garde" w:hAnsi="ITC Avant Garde"/>
                <w:color w:val="000000"/>
                <w:lang w:eastAsia="es-MX"/>
              </w:rPr>
              <w:t> </w:t>
            </w:r>
          </w:p>
        </w:tc>
      </w:tr>
    </w:tbl>
    <w:p w14:paraId="314E4173" w14:textId="77777777" w:rsidR="00FE612E" w:rsidRDefault="00B34C2A" w:rsidP="00FE612E">
      <w:pPr>
        <w:pStyle w:val="CondicionesFinales"/>
        <w:spacing w:before="240" w:after="240"/>
        <w:rPr>
          <w:lang w:val="es-MX"/>
        </w:rPr>
      </w:pPr>
      <w:r w:rsidRPr="00B159EF">
        <w:rPr>
          <w:b/>
          <w:lang w:val="es-MX"/>
        </w:rPr>
        <w:t>Nota:</w:t>
      </w:r>
      <w:r w:rsidRPr="00B159EF">
        <w:rPr>
          <w:lang w:val="es-MX"/>
        </w:rPr>
        <w:t xml:space="preserve"> </w:t>
      </w:r>
      <w:r w:rsidR="00E76A01" w:rsidRPr="00B159EF">
        <w:rPr>
          <w:lang w:val="es-MX"/>
        </w:rPr>
        <w:t xml:space="preserve">El Concesionario debe adjuntar </w:t>
      </w:r>
      <w:r w:rsidRPr="00B159EF">
        <w:rPr>
          <w:lang w:val="es-MX"/>
        </w:rPr>
        <w:t xml:space="preserve">a dicha solicitud un </w:t>
      </w:r>
      <w:r w:rsidR="00E76A01" w:rsidRPr="00B159EF">
        <w:rPr>
          <w:lang w:val="es-MX"/>
        </w:rPr>
        <w:t xml:space="preserve">reporte fotográfico </w:t>
      </w:r>
      <w:r w:rsidRPr="00B159EF">
        <w:rPr>
          <w:lang w:val="es-MX"/>
        </w:rPr>
        <w:t xml:space="preserve">que considere como un </w:t>
      </w:r>
      <w:r w:rsidR="00E76A01" w:rsidRPr="00B159EF">
        <w:rPr>
          <w:lang w:val="es-MX"/>
        </w:rPr>
        <w:t xml:space="preserve">mínimo </w:t>
      </w:r>
      <w:r w:rsidRPr="00B159EF">
        <w:rPr>
          <w:lang w:val="es-MX"/>
        </w:rPr>
        <w:t xml:space="preserve">a </w:t>
      </w:r>
      <w:r w:rsidR="00E76A01" w:rsidRPr="00B159EF">
        <w:rPr>
          <w:lang w:val="es-MX"/>
        </w:rPr>
        <w:t>4 exposiciones en donde se pueda observar de forma general el equipamiento que realizó en el sitio.</w:t>
      </w:r>
    </w:p>
    <w:p w14:paraId="4B77E4D9" w14:textId="0B9369CB" w:rsidR="005D5637" w:rsidRPr="00B159EF" w:rsidRDefault="005D5637" w:rsidP="00FE612E">
      <w:pPr>
        <w:pStyle w:val="CondicionesFinales"/>
        <w:spacing w:before="240" w:after="240"/>
        <w:rPr>
          <w:lang w:val="es-MX"/>
        </w:rPr>
      </w:pPr>
    </w:p>
    <w:tbl>
      <w:tblPr>
        <w:tblStyle w:val="Tablaconcuadrcula2"/>
        <w:tblW w:w="7661" w:type="dxa"/>
        <w:jc w:val="center"/>
        <w:tblLayout w:type="fixed"/>
        <w:tblLook w:val="04A0" w:firstRow="1" w:lastRow="0" w:firstColumn="1" w:lastColumn="0" w:noHBand="0" w:noVBand="1"/>
        <w:tblCaption w:val="Tabla"/>
        <w:tblDescription w:val="Firmas del representante del concesionario y del pesonal de Telesites"/>
      </w:tblPr>
      <w:tblGrid>
        <w:gridCol w:w="3142"/>
        <w:gridCol w:w="820"/>
        <w:gridCol w:w="3699"/>
      </w:tblGrid>
      <w:tr w:rsidR="00E76A01" w:rsidRPr="006C727E" w14:paraId="64520A82" w14:textId="77777777" w:rsidTr="00B26BEA">
        <w:trPr>
          <w:trHeight w:val="401"/>
          <w:tblHeader/>
          <w:jc w:val="center"/>
        </w:trPr>
        <w:tc>
          <w:tcPr>
            <w:tcW w:w="3142" w:type="dxa"/>
            <w:tcBorders>
              <w:top w:val="single" w:sz="4" w:space="0" w:color="auto"/>
              <w:left w:val="nil"/>
              <w:bottom w:val="nil"/>
              <w:right w:val="nil"/>
            </w:tcBorders>
            <w:noWrap/>
            <w:hideMark/>
          </w:tcPr>
          <w:p w14:paraId="58B1D11D" w14:textId="77777777" w:rsidR="00E76A01" w:rsidRPr="00B159EF" w:rsidRDefault="00E76A01" w:rsidP="00FE612E">
            <w:pPr>
              <w:spacing w:before="240" w:after="240"/>
              <w:jc w:val="center"/>
              <w:rPr>
                <w:rFonts w:ascii="ITC Avant Garde" w:hAnsi="ITC Avant Garde"/>
                <w:color w:val="000000"/>
                <w:lang w:eastAsia="es-MX"/>
              </w:rPr>
            </w:pPr>
            <w:r w:rsidRPr="00B159EF">
              <w:rPr>
                <w:rFonts w:ascii="ITC Avant Garde" w:hAnsi="ITC Avant Garde"/>
                <w:color w:val="000000"/>
                <w:lang w:eastAsia="es-MX"/>
              </w:rPr>
              <w:lastRenderedPageBreak/>
              <w:t xml:space="preserve">Nombre y firma del representante u obligado del Concesionario </w:t>
            </w:r>
          </w:p>
        </w:tc>
        <w:tc>
          <w:tcPr>
            <w:tcW w:w="820" w:type="dxa"/>
            <w:tcBorders>
              <w:top w:val="nil"/>
              <w:left w:val="nil"/>
              <w:bottom w:val="nil"/>
              <w:right w:val="nil"/>
            </w:tcBorders>
            <w:noWrap/>
            <w:hideMark/>
          </w:tcPr>
          <w:p w14:paraId="38B0388D" w14:textId="77777777" w:rsidR="00E76A01" w:rsidRPr="00B159EF" w:rsidRDefault="00E76A01" w:rsidP="00FE612E">
            <w:pPr>
              <w:spacing w:before="240" w:after="240"/>
              <w:rPr>
                <w:rFonts w:ascii="ITC Avant Garde" w:hAnsi="ITC Avant Garde"/>
                <w:color w:val="000000"/>
                <w:lang w:eastAsia="es-MX"/>
              </w:rPr>
            </w:pPr>
          </w:p>
        </w:tc>
        <w:tc>
          <w:tcPr>
            <w:tcW w:w="3699" w:type="dxa"/>
            <w:tcBorders>
              <w:top w:val="single" w:sz="4" w:space="0" w:color="auto"/>
              <w:left w:val="nil"/>
              <w:bottom w:val="nil"/>
              <w:right w:val="nil"/>
            </w:tcBorders>
            <w:noWrap/>
            <w:hideMark/>
          </w:tcPr>
          <w:p w14:paraId="5B764C18" w14:textId="77777777" w:rsidR="00E76A01" w:rsidRPr="006C727E" w:rsidRDefault="00E76A01" w:rsidP="00FE612E">
            <w:pPr>
              <w:spacing w:before="240" w:after="240"/>
              <w:jc w:val="center"/>
              <w:rPr>
                <w:rFonts w:ascii="ITC Avant Garde" w:hAnsi="ITC Avant Garde"/>
                <w:color w:val="000000"/>
                <w:lang w:eastAsia="es-MX"/>
              </w:rPr>
            </w:pPr>
            <w:r w:rsidRPr="00B159EF">
              <w:rPr>
                <w:rFonts w:ascii="ITC Avant Garde" w:hAnsi="ITC Avant Garde"/>
                <w:color w:val="000000"/>
                <w:lang w:eastAsia="es-MX"/>
              </w:rPr>
              <w:t>Nombre y firma del personal de Telesites que recibe la solicitud</w:t>
            </w:r>
          </w:p>
        </w:tc>
      </w:tr>
    </w:tbl>
    <w:p w14:paraId="2231B52B" w14:textId="77777777" w:rsidR="00FE612E" w:rsidRDefault="00FE612E" w:rsidP="00FE612E">
      <w:pPr>
        <w:spacing w:before="240" w:after="240" w:line="276" w:lineRule="auto"/>
        <w:ind w:right="-93"/>
        <w:jc w:val="both"/>
        <w:rPr>
          <w:rFonts w:ascii="ITC Avant Garde" w:hAnsi="ITC Avant Garde" w:cs="Arial"/>
          <w:b/>
          <w:snapToGrid w:val="0"/>
          <w:color w:val="FF0000"/>
        </w:rPr>
      </w:pPr>
    </w:p>
    <w:p w14:paraId="5EF48136" w14:textId="77777777" w:rsidR="00FE612E" w:rsidRDefault="00D81B94" w:rsidP="00FE612E">
      <w:pPr>
        <w:pStyle w:val="Prrafodelista"/>
        <w:numPr>
          <w:ilvl w:val="2"/>
          <w:numId w:val="18"/>
        </w:numPr>
        <w:spacing w:before="240" w:after="240"/>
        <w:jc w:val="both"/>
        <w:outlineLvl w:val="1"/>
        <w:rPr>
          <w:rFonts w:ascii="ITC Avant Garde" w:hAnsi="ITC Avant Garde" w:cs="Arial"/>
          <w:b/>
          <w:snapToGrid w:val="0"/>
        </w:rPr>
      </w:pPr>
      <w:r w:rsidRPr="006C727E">
        <w:rPr>
          <w:rFonts w:ascii="ITC Avant Garde" w:hAnsi="ITC Avant Garde" w:cs="Arial"/>
          <w:b/>
          <w:snapToGrid w:val="0"/>
        </w:rPr>
        <w:t>ANEXO “IV” NORMATIVA TÉCNICA</w:t>
      </w:r>
    </w:p>
    <w:p w14:paraId="26A04C85" w14:textId="67FFE4AC" w:rsidR="00FD373A" w:rsidRDefault="00FD373A" w:rsidP="00FE612E">
      <w:pPr>
        <w:pStyle w:val="Prrafodelista"/>
        <w:numPr>
          <w:ilvl w:val="3"/>
          <w:numId w:val="18"/>
        </w:numPr>
        <w:spacing w:before="240" w:after="240"/>
        <w:jc w:val="both"/>
        <w:outlineLvl w:val="2"/>
        <w:rPr>
          <w:rFonts w:ascii="ITC Avant Garde" w:hAnsi="ITC Avant Garde" w:cs="Arial"/>
          <w:b/>
          <w:snapToGrid w:val="0"/>
        </w:rPr>
      </w:pPr>
      <w:r>
        <w:rPr>
          <w:rFonts w:ascii="ITC Avant Garde" w:hAnsi="ITC Avant Garde" w:cs="Arial"/>
          <w:b/>
          <w:snapToGrid w:val="0"/>
        </w:rPr>
        <w:t>NUMERAL 2 DE LA DETERMINACIÓN DE LA CAPACIDAD EXCEDENTE</w:t>
      </w:r>
    </w:p>
    <w:p w14:paraId="6EA45671" w14:textId="77777777" w:rsidR="00FD373A" w:rsidRPr="00B159EF" w:rsidRDefault="00FD373A" w:rsidP="00FE612E">
      <w:pPr>
        <w:spacing w:before="240" w:after="240" w:line="278" w:lineRule="auto"/>
        <w:rPr>
          <w:rFonts w:ascii="ITC Avant Garde" w:hAnsi="ITC Avant Garde" w:cs="Arial"/>
          <w:b/>
          <w:color w:val="000000" w:themeColor="text1"/>
          <w:u w:val="single"/>
          <w:lang w:eastAsia="es-ES"/>
        </w:rPr>
      </w:pPr>
      <w:r w:rsidRPr="00B159EF">
        <w:rPr>
          <w:rFonts w:ascii="ITC Avant Garde" w:hAnsi="ITC Avant Garde" w:cs="Arial"/>
          <w:b/>
          <w:color w:val="000000" w:themeColor="text1"/>
          <w:u w:val="single"/>
          <w:lang w:eastAsia="es-ES"/>
        </w:rPr>
        <w:t>Propuesta de Oferta de Referencia</w:t>
      </w:r>
    </w:p>
    <w:p w14:paraId="5DE14E3C" w14:textId="77777777" w:rsidR="00FE612E" w:rsidRDefault="00FD373A" w:rsidP="00FE612E">
      <w:pPr>
        <w:pStyle w:val="IFTnormal"/>
        <w:spacing w:before="240" w:after="240"/>
        <w:rPr>
          <w:snapToGrid w:val="0"/>
        </w:rPr>
      </w:pPr>
      <w:r w:rsidRPr="00867408">
        <w:rPr>
          <w:snapToGrid w:val="0"/>
        </w:rPr>
        <w:t>A través de</w:t>
      </w:r>
      <w:r w:rsidR="00DA2A6E" w:rsidRPr="00867408">
        <w:rPr>
          <w:snapToGrid w:val="0"/>
          <w:lang w:val="es-419"/>
        </w:rPr>
        <w:t xml:space="preserve"> </w:t>
      </w:r>
      <w:r w:rsidRPr="00867408">
        <w:rPr>
          <w:snapToGrid w:val="0"/>
        </w:rPr>
        <w:t>la Prop</w:t>
      </w:r>
      <w:r w:rsidR="00DA2A6E" w:rsidRPr="00867408">
        <w:rPr>
          <w:snapToGrid w:val="0"/>
        </w:rPr>
        <w:t>uesta de Oferta de Referencia</w:t>
      </w:r>
      <w:r w:rsidRPr="00867408">
        <w:rPr>
          <w:snapToGrid w:val="0"/>
        </w:rPr>
        <w:t xml:space="preserve"> Telesites indica lo siguiente:</w:t>
      </w:r>
    </w:p>
    <w:p w14:paraId="405B065D" w14:textId="650DCF94" w:rsidR="00FD373A" w:rsidRPr="00B159EF" w:rsidRDefault="001E49E3" w:rsidP="00FE612E">
      <w:pPr>
        <w:pStyle w:val="Citaift"/>
        <w:spacing w:before="240" w:after="240"/>
        <w:rPr>
          <w:snapToGrid w:val="0"/>
        </w:rPr>
      </w:pPr>
      <w:r w:rsidRPr="00B159EF">
        <w:rPr>
          <w:snapToGrid w:val="0"/>
        </w:rPr>
        <w:t>“</w:t>
      </w:r>
      <w:r w:rsidR="00FD373A" w:rsidRPr="00B159EF">
        <w:rPr>
          <w:b/>
          <w:snapToGrid w:val="0"/>
        </w:rPr>
        <w:t>2 DE LA DETERMINACIÓN DE CAPACIDAD EXCEDENTE.</w:t>
      </w:r>
    </w:p>
    <w:p w14:paraId="7F0FFB24" w14:textId="77777777" w:rsidR="00FD373A" w:rsidRPr="00B159EF" w:rsidRDefault="00FD373A" w:rsidP="00FE612E">
      <w:pPr>
        <w:pStyle w:val="Citaift"/>
        <w:spacing w:before="240" w:after="240"/>
        <w:rPr>
          <w:snapToGrid w:val="0"/>
        </w:rPr>
      </w:pPr>
      <w:r w:rsidRPr="00B159EF">
        <w:rPr>
          <w:snapToGrid w:val="0"/>
        </w:rPr>
        <w:t>2.1.</w:t>
      </w:r>
      <w:r w:rsidRPr="00B159EF">
        <w:rPr>
          <w:snapToGrid w:val="0"/>
        </w:rPr>
        <w:tab/>
        <w:t>De conformidad con lo estipulado en la Oferta de Referencia y una vez satisfechos los requisitos establecidos en la misma, Telesites pondrá a disposición de los concesionarios a través del SEG la documentación que les permita analizar y determinar si los espacios disponibles en Torre y en Piso les son convenientes para la instalación de sus Equipos.</w:t>
      </w:r>
    </w:p>
    <w:p w14:paraId="2322A0B8" w14:textId="77777777" w:rsidR="00FD373A" w:rsidRPr="00B159EF" w:rsidRDefault="00FD373A" w:rsidP="00FE612E">
      <w:pPr>
        <w:pStyle w:val="Citaift"/>
        <w:spacing w:before="240" w:after="240"/>
        <w:rPr>
          <w:snapToGrid w:val="0"/>
        </w:rPr>
      </w:pPr>
      <w:r w:rsidRPr="00B159EF">
        <w:rPr>
          <w:b/>
          <w:snapToGrid w:val="0"/>
          <w:u w:val="single"/>
        </w:rPr>
        <w:t>En el supuesto de que Telesites no cuente con la información mínima indispensable del Sitio, el Procedimiento de Solicitud de Información definido en el Anexo I – Servi</w:t>
      </w:r>
      <w:r w:rsidR="001E49E3" w:rsidRPr="00B159EF">
        <w:rPr>
          <w:b/>
          <w:snapToGrid w:val="0"/>
          <w:u w:val="single"/>
        </w:rPr>
        <w:t>cios permitirá al Concesionario</w:t>
      </w:r>
      <w:r w:rsidRPr="00B159EF">
        <w:rPr>
          <w:b/>
          <w:snapToGrid w:val="0"/>
          <w:u w:val="single"/>
        </w:rPr>
        <w:t xml:space="preserve"> requerir toda la información sobre un determinado Sitio, en cuyo caso Telesites realizará el levantamiento del mismo; es decir, la elaboración del proyecto del sitio y el inventario del equipo preexistente (“levantamiento”); dicha información será proporcionada al Concesionario a través del SEG.</w:t>
      </w:r>
      <w:r w:rsidR="001E49E3" w:rsidRPr="00B159EF">
        <w:rPr>
          <w:snapToGrid w:val="0"/>
        </w:rPr>
        <w:t>”</w:t>
      </w:r>
    </w:p>
    <w:p w14:paraId="70A55EED" w14:textId="77777777" w:rsidR="00FE612E" w:rsidRDefault="001E49E3" w:rsidP="00FE612E">
      <w:pPr>
        <w:pStyle w:val="Citaift"/>
        <w:spacing w:before="240" w:after="240"/>
        <w:jc w:val="right"/>
        <w:rPr>
          <w:snapToGrid w:val="0"/>
        </w:rPr>
      </w:pPr>
      <w:r w:rsidRPr="00B159EF">
        <w:rPr>
          <w:snapToGrid w:val="0"/>
        </w:rPr>
        <w:t>(Énfasis añadido)</w:t>
      </w:r>
    </w:p>
    <w:p w14:paraId="7ED7AB1F" w14:textId="27833C19" w:rsidR="00FD373A" w:rsidRPr="00B159EF" w:rsidRDefault="00FD373A" w:rsidP="00FE612E">
      <w:pPr>
        <w:spacing w:before="240" w:after="240" w:line="278" w:lineRule="auto"/>
        <w:rPr>
          <w:rFonts w:ascii="ITC Avant Garde" w:hAnsi="ITC Avant Garde" w:cs="Arial"/>
          <w:b/>
          <w:color w:val="000000" w:themeColor="text1"/>
          <w:u w:val="single"/>
          <w:lang w:eastAsia="es-ES"/>
        </w:rPr>
      </w:pPr>
      <w:r w:rsidRPr="00B159EF">
        <w:rPr>
          <w:rFonts w:ascii="ITC Avant Garde" w:hAnsi="ITC Avant Garde" w:cs="Arial"/>
          <w:b/>
          <w:color w:val="000000" w:themeColor="text1"/>
          <w:u w:val="single"/>
          <w:lang w:eastAsia="es-ES"/>
        </w:rPr>
        <w:t>Análisis de la Propuesta de Oferta de Referencia</w:t>
      </w:r>
    </w:p>
    <w:p w14:paraId="32CCCC8F" w14:textId="77777777" w:rsidR="00FD373A" w:rsidRPr="00867408" w:rsidRDefault="00813B51" w:rsidP="00FE612E">
      <w:pPr>
        <w:pStyle w:val="IFTnormal"/>
        <w:spacing w:before="240" w:after="240"/>
        <w:rPr>
          <w:snapToGrid w:val="0"/>
        </w:rPr>
      </w:pPr>
      <w:r w:rsidRPr="00867408">
        <w:rPr>
          <w:snapToGrid w:val="0"/>
          <w:lang w:val="es-419"/>
        </w:rPr>
        <w:t xml:space="preserve">Como ya se </w:t>
      </w:r>
      <w:r w:rsidR="0075532E" w:rsidRPr="00867408">
        <w:rPr>
          <w:snapToGrid w:val="0"/>
          <w:lang w:val="es-419"/>
        </w:rPr>
        <w:t>señaló</w:t>
      </w:r>
      <w:r w:rsidRPr="00867408">
        <w:rPr>
          <w:snapToGrid w:val="0"/>
          <w:lang w:val="es-419"/>
        </w:rPr>
        <w:t xml:space="preserve"> con anterioridad</w:t>
      </w:r>
      <w:r w:rsidR="002A7B72" w:rsidRPr="00867408">
        <w:rPr>
          <w:snapToGrid w:val="0"/>
          <w:lang w:val="es-419"/>
        </w:rPr>
        <w:t>,</w:t>
      </w:r>
      <w:r w:rsidRPr="00867408">
        <w:rPr>
          <w:snapToGrid w:val="0"/>
          <w:lang w:val="es-419"/>
        </w:rPr>
        <w:t xml:space="preserve"> </w:t>
      </w:r>
      <w:r w:rsidRPr="00867408">
        <w:rPr>
          <w:snapToGrid w:val="0"/>
        </w:rPr>
        <w:t xml:space="preserve">las Medidas TRIGÉSIMA SEGUNDA y SEGUNDA TRANSITORIA de las Medidas Móviles establecen </w:t>
      </w:r>
      <w:r w:rsidRPr="00867408">
        <w:rPr>
          <w:snapToGrid w:val="0"/>
          <w:lang w:val="es-419"/>
        </w:rPr>
        <w:t xml:space="preserve">las características y tipo de información que debe contener </w:t>
      </w:r>
      <w:r w:rsidRPr="00867408">
        <w:rPr>
          <w:snapToGrid w:val="0"/>
        </w:rPr>
        <w:t xml:space="preserve">el </w:t>
      </w:r>
      <w:r w:rsidRPr="00867408">
        <w:rPr>
          <w:snapToGrid w:val="0"/>
          <w:lang w:val="es-419"/>
        </w:rPr>
        <w:t xml:space="preserve">SEG </w:t>
      </w:r>
      <w:r w:rsidR="002A7B72" w:rsidRPr="00867408">
        <w:rPr>
          <w:snapToGrid w:val="0"/>
          <w:lang w:val="es-419"/>
        </w:rPr>
        <w:t xml:space="preserve">desde </w:t>
      </w:r>
      <w:r w:rsidRPr="00867408">
        <w:rPr>
          <w:snapToGrid w:val="0"/>
          <w:lang w:val="es-419"/>
        </w:rPr>
        <w:t>el</w:t>
      </w:r>
      <w:r w:rsidRPr="00867408">
        <w:rPr>
          <w:snapToGrid w:val="0"/>
        </w:rPr>
        <w:t xml:space="preserve"> </w:t>
      </w:r>
      <w:r w:rsidRPr="00867408">
        <w:rPr>
          <w:snapToGrid w:val="0"/>
          <w:lang w:val="es-419"/>
        </w:rPr>
        <w:t>3</w:t>
      </w:r>
      <w:r w:rsidRPr="00867408">
        <w:rPr>
          <w:snapToGrid w:val="0"/>
        </w:rPr>
        <w:t>0 de mayo de 2017</w:t>
      </w:r>
      <w:r w:rsidR="00DA6A02" w:rsidRPr="00867408">
        <w:rPr>
          <w:snapToGrid w:val="0"/>
        </w:rPr>
        <w:t xml:space="preserve">, </w:t>
      </w:r>
      <w:r w:rsidRPr="00867408">
        <w:rPr>
          <w:snapToGrid w:val="0"/>
          <w:lang w:val="es-419"/>
        </w:rPr>
        <w:t xml:space="preserve">por lo que </w:t>
      </w:r>
      <w:r w:rsidR="00DA6A02" w:rsidRPr="00867408">
        <w:rPr>
          <w:snapToGrid w:val="0"/>
        </w:rPr>
        <w:t>resulta necesario establecer mecanismos encaminados a in</w:t>
      </w:r>
      <w:r w:rsidRPr="00867408">
        <w:rPr>
          <w:snapToGrid w:val="0"/>
        </w:rPr>
        <w:t xml:space="preserve">centivar a que el AEP provea </w:t>
      </w:r>
      <w:r w:rsidR="00DA6A02" w:rsidRPr="00867408">
        <w:rPr>
          <w:snapToGrid w:val="0"/>
        </w:rPr>
        <w:t xml:space="preserve"> toda la información, de manera precisa y oportuna, a los CS respecto a la </w:t>
      </w:r>
      <w:r w:rsidR="00D41450" w:rsidRPr="00867408">
        <w:rPr>
          <w:snapToGrid w:val="0"/>
        </w:rPr>
        <w:t>Infraestructura Pasiva</w:t>
      </w:r>
      <w:r w:rsidR="00DA6A02" w:rsidRPr="00867408">
        <w:rPr>
          <w:snapToGrid w:val="0"/>
        </w:rPr>
        <w:t xml:space="preserve"> sobre la cual pueden demandar servicios de compartición.</w:t>
      </w:r>
    </w:p>
    <w:p w14:paraId="75D063EF" w14:textId="77777777" w:rsidR="00DA6A02" w:rsidRPr="00B159EF" w:rsidRDefault="00DA6A02" w:rsidP="00FE612E">
      <w:pPr>
        <w:pStyle w:val="IFTnormal"/>
        <w:spacing w:before="240" w:after="240"/>
        <w:rPr>
          <w:snapToGrid w:val="0"/>
        </w:rPr>
      </w:pPr>
      <w:r w:rsidRPr="00B159EF">
        <w:rPr>
          <w:snapToGrid w:val="0"/>
        </w:rPr>
        <w:t xml:space="preserve">A este respecto, el Instituto considera que este mecanismo debe ser a través de la implementación de una </w:t>
      </w:r>
      <w:r w:rsidR="0045382D" w:rsidRPr="00B159EF">
        <w:rPr>
          <w:snapToGrid w:val="0"/>
          <w:lang w:val="es-419"/>
        </w:rPr>
        <w:t>compensación</w:t>
      </w:r>
      <w:r w:rsidRPr="00B159EF">
        <w:rPr>
          <w:snapToGrid w:val="0"/>
        </w:rPr>
        <w:t xml:space="preserve"> </w:t>
      </w:r>
      <w:r w:rsidR="0045382D" w:rsidRPr="00B159EF">
        <w:rPr>
          <w:snapToGrid w:val="0"/>
          <w:lang w:val="es-419"/>
        </w:rPr>
        <w:t>para el CS</w:t>
      </w:r>
      <w:r w:rsidRPr="00B159EF">
        <w:rPr>
          <w:snapToGrid w:val="0"/>
        </w:rPr>
        <w:t xml:space="preserve"> por </w:t>
      </w:r>
      <w:r w:rsidR="0045382D" w:rsidRPr="00B159EF">
        <w:rPr>
          <w:snapToGrid w:val="0"/>
          <w:lang w:val="es-419"/>
        </w:rPr>
        <w:t>los errores de</w:t>
      </w:r>
      <w:r w:rsidRPr="00B159EF">
        <w:rPr>
          <w:snapToGrid w:val="0"/>
        </w:rPr>
        <w:t xml:space="preserve"> información en </w:t>
      </w:r>
      <w:r w:rsidR="00813B51" w:rsidRPr="00B159EF">
        <w:rPr>
          <w:snapToGrid w:val="0"/>
          <w:lang w:val="es-419"/>
        </w:rPr>
        <w:t>el SEG</w:t>
      </w:r>
      <w:r w:rsidR="0045382D" w:rsidRPr="00B159EF">
        <w:rPr>
          <w:snapToGrid w:val="0"/>
          <w:lang w:val="es-419"/>
        </w:rPr>
        <w:t xml:space="preserve"> que generen costos</w:t>
      </w:r>
      <w:r w:rsidRPr="00B159EF">
        <w:rPr>
          <w:snapToGrid w:val="0"/>
        </w:rPr>
        <w:t xml:space="preserve">, sin perjuicio de que el CS pueda acceder a los </w:t>
      </w:r>
      <w:r w:rsidR="0075532E" w:rsidRPr="00B159EF">
        <w:rPr>
          <w:snapToGrid w:val="0"/>
        </w:rPr>
        <w:lastRenderedPageBreak/>
        <w:t>procedimientos</w:t>
      </w:r>
      <w:r w:rsidRPr="00B159EF">
        <w:rPr>
          <w:snapToGrid w:val="0"/>
        </w:rPr>
        <w:t xml:space="preserve"> previstos en la Oferta de Referencia para hacerse del conocimiento de la información necesaria para determinar la viabilidad de la demanda de los servicios mayoristas correspondiente.</w:t>
      </w:r>
    </w:p>
    <w:p w14:paraId="5545EF11" w14:textId="77777777" w:rsidR="00FE612E" w:rsidRDefault="00DA6A02" w:rsidP="00FE612E">
      <w:pPr>
        <w:pStyle w:val="IFTnormal"/>
        <w:spacing w:before="240" w:after="240"/>
        <w:rPr>
          <w:snapToGrid w:val="0"/>
        </w:rPr>
      </w:pPr>
      <w:r w:rsidRPr="00B159EF">
        <w:rPr>
          <w:snapToGrid w:val="0"/>
        </w:rPr>
        <w:t xml:space="preserve">En mérito de lo anterior, </w:t>
      </w:r>
      <w:r w:rsidR="00813B51" w:rsidRPr="00B159EF">
        <w:rPr>
          <w:snapToGrid w:val="0"/>
          <w:lang w:val="es-419"/>
        </w:rPr>
        <w:t>es</w:t>
      </w:r>
      <w:r w:rsidRPr="00B159EF">
        <w:rPr>
          <w:snapToGrid w:val="0"/>
        </w:rPr>
        <w:t xml:space="preserve"> necesario ajustar el contenido del presente apartado para precisar que el AEP se hará acreedor a</w:t>
      </w:r>
      <w:r w:rsidR="004041BA" w:rsidRPr="00B159EF">
        <w:rPr>
          <w:snapToGrid w:val="0"/>
          <w:lang w:val="es-419"/>
        </w:rPr>
        <w:t>l pago de una</w:t>
      </w:r>
      <w:r w:rsidR="00DD2894">
        <w:rPr>
          <w:snapToGrid w:val="0"/>
          <w:lang w:val="es-419"/>
        </w:rPr>
        <w:t xml:space="preserve"> </w:t>
      </w:r>
      <w:r w:rsidR="004041BA" w:rsidRPr="00B159EF">
        <w:rPr>
          <w:snapToGrid w:val="0"/>
          <w:lang w:val="es-419"/>
        </w:rPr>
        <w:t>compensación</w:t>
      </w:r>
      <w:r w:rsidRPr="00B159EF">
        <w:rPr>
          <w:snapToGrid w:val="0"/>
        </w:rPr>
        <w:t>, conforme a lo dispuestos en el Anexo “I” Servicios</w:t>
      </w:r>
      <w:r w:rsidR="004041BA" w:rsidRPr="00B159EF">
        <w:rPr>
          <w:snapToGrid w:val="0"/>
          <w:lang w:val="es-419"/>
        </w:rPr>
        <w:t xml:space="preserve"> cuando los errores de información generen costos</w:t>
      </w:r>
      <w:r w:rsidRPr="00B159EF">
        <w:rPr>
          <w:snapToGrid w:val="0"/>
        </w:rPr>
        <w:t xml:space="preserve"> y que el CS </w:t>
      </w:r>
      <w:r w:rsidR="004041BA" w:rsidRPr="00B159EF">
        <w:rPr>
          <w:snapToGrid w:val="0"/>
          <w:lang w:val="es-419"/>
        </w:rPr>
        <w:t>podrá hacer uso de un</w:t>
      </w:r>
      <w:r w:rsidRPr="00B159EF">
        <w:rPr>
          <w:snapToGrid w:val="0"/>
        </w:rPr>
        <w:t xml:space="preserve"> procedimientos </w:t>
      </w:r>
      <w:r w:rsidR="004041BA" w:rsidRPr="00B159EF">
        <w:rPr>
          <w:snapToGrid w:val="0"/>
          <w:lang w:val="es-419"/>
        </w:rPr>
        <w:t xml:space="preserve">expedito </w:t>
      </w:r>
      <w:r w:rsidRPr="00B159EF">
        <w:rPr>
          <w:snapToGrid w:val="0"/>
        </w:rPr>
        <w:t xml:space="preserve">a efecto de obtener la información sobre la </w:t>
      </w:r>
      <w:r w:rsidR="00D41450" w:rsidRPr="00B159EF">
        <w:rPr>
          <w:snapToGrid w:val="0"/>
        </w:rPr>
        <w:t>Infraestructura Pasiva</w:t>
      </w:r>
      <w:r w:rsidRPr="00B159EF">
        <w:rPr>
          <w:snapToGrid w:val="0"/>
        </w:rPr>
        <w:t>, que en su caso, no se encontrara en el SEG.</w:t>
      </w:r>
    </w:p>
    <w:p w14:paraId="7261DC41" w14:textId="13378DC1" w:rsidR="00FD373A" w:rsidRPr="00B159EF" w:rsidRDefault="00FD373A" w:rsidP="00FE612E">
      <w:pPr>
        <w:spacing w:before="240" w:after="240" w:line="278" w:lineRule="auto"/>
        <w:rPr>
          <w:rFonts w:ascii="ITC Avant Garde" w:hAnsi="ITC Avant Garde" w:cs="Arial"/>
          <w:b/>
          <w:color w:val="000000" w:themeColor="text1"/>
          <w:u w:val="single"/>
          <w:lang w:eastAsia="es-ES"/>
        </w:rPr>
      </w:pPr>
      <w:r w:rsidRPr="00B159EF">
        <w:rPr>
          <w:rFonts w:ascii="ITC Avant Garde" w:hAnsi="ITC Avant Garde" w:cs="Arial"/>
          <w:b/>
          <w:color w:val="000000" w:themeColor="text1"/>
          <w:u w:val="single"/>
          <w:lang w:eastAsia="es-ES"/>
        </w:rPr>
        <w:t>Redacción definitiva</w:t>
      </w:r>
    </w:p>
    <w:p w14:paraId="20C02DA2" w14:textId="77777777" w:rsidR="00FE612E" w:rsidRDefault="009D0D64" w:rsidP="00FE612E">
      <w:pPr>
        <w:pStyle w:val="IFTnormal"/>
        <w:spacing w:before="240" w:after="240"/>
      </w:pPr>
      <w:r>
        <w:t>En consecuencia del</w:t>
      </w:r>
      <w:r w:rsidR="00DA6A02" w:rsidRPr="00B159EF">
        <w:t xml:space="preserve"> análisis previo, el Instituto acuerda modificar el apartado en comento, de conformidad con lo siguiente:</w:t>
      </w:r>
    </w:p>
    <w:p w14:paraId="031DBB81" w14:textId="76F143BA" w:rsidR="002D6899" w:rsidRPr="00B159EF" w:rsidRDefault="002D6899" w:rsidP="00FE612E">
      <w:pPr>
        <w:pStyle w:val="CondicionesFinales"/>
        <w:spacing w:before="240" w:after="240"/>
        <w:rPr>
          <w:b/>
          <w:snapToGrid w:val="0"/>
        </w:rPr>
      </w:pPr>
      <w:r w:rsidRPr="00B159EF">
        <w:rPr>
          <w:b/>
          <w:snapToGrid w:val="0"/>
        </w:rPr>
        <w:t>2 DE LA DETERMINACIÓN DE CAPACIDAD EXCEDENTE.</w:t>
      </w:r>
    </w:p>
    <w:p w14:paraId="26AEF492" w14:textId="77777777" w:rsidR="002D6899" w:rsidRPr="00B159EF" w:rsidRDefault="00737827" w:rsidP="00FE612E">
      <w:pPr>
        <w:pStyle w:val="CondicionesFinales"/>
        <w:spacing w:before="240" w:after="240"/>
        <w:rPr>
          <w:snapToGrid w:val="0"/>
          <w:lang w:val="es-419"/>
        </w:rPr>
      </w:pPr>
      <w:r w:rsidRPr="00B159EF">
        <w:rPr>
          <w:snapToGrid w:val="0"/>
          <w:lang w:val="es-419"/>
        </w:rPr>
        <w:t>[…]</w:t>
      </w:r>
    </w:p>
    <w:p w14:paraId="20E93B11" w14:textId="77777777" w:rsidR="002D6899" w:rsidRPr="00B159EF" w:rsidRDefault="002D6899" w:rsidP="00FE612E">
      <w:pPr>
        <w:pStyle w:val="CondicionesFinales"/>
        <w:spacing w:before="240" w:after="240"/>
        <w:rPr>
          <w:snapToGrid w:val="0"/>
        </w:rPr>
      </w:pPr>
      <w:r w:rsidRPr="00B159EF">
        <w:rPr>
          <w:snapToGrid w:val="0"/>
        </w:rPr>
        <w:t xml:space="preserve">En el supuesto de que </w:t>
      </w:r>
      <w:r w:rsidR="0045382D" w:rsidRPr="00B159EF">
        <w:rPr>
          <w:snapToGrid w:val="0"/>
        </w:rPr>
        <w:t>la información del Sitio</w:t>
      </w:r>
      <w:r w:rsidR="0045382D" w:rsidRPr="00B159EF">
        <w:rPr>
          <w:snapToGrid w:val="0"/>
          <w:lang w:val="es-419"/>
        </w:rPr>
        <w:t xml:space="preserve"> presente errores</w:t>
      </w:r>
      <w:r w:rsidR="0045382D" w:rsidRPr="00B159EF">
        <w:rPr>
          <w:snapToGrid w:val="0"/>
        </w:rPr>
        <w:t xml:space="preserve"> </w:t>
      </w:r>
      <w:r w:rsidR="0045382D" w:rsidRPr="00B159EF">
        <w:rPr>
          <w:snapToGrid w:val="0"/>
          <w:lang w:val="es-419"/>
        </w:rPr>
        <w:t>que hagan incurrir en retrasos y cos</w:t>
      </w:r>
      <w:r w:rsidR="00AF6131" w:rsidRPr="00B159EF">
        <w:rPr>
          <w:snapToGrid w:val="0"/>
          <w:lang w:val="es-419"/>
        </w:rPr>
        <w:t>tos al Conces</w:t>
      </w:r>
      <w:r w:rsidR="0045382D" w:rsidRPr="00B159EF">
        <w:rPr>
          <w:snapToGrid w:val="0"/>
          <w:lang w:val="es-419"/>
        </w:rPr>
        <w:t>ionario</w:t>
      </w:r>
      <w:r w:rsidRPr="00B159EF">
        <w:rPr>
          <w:snapToGrid w:val="0"/>
        </w:rPr>
        <w:t xml:space="preserve"> éste se hará acreedor a </w:t>
      </w:r>
      <w:r w:rsidR="00E023E3" w:rsidRPr="00B159EF">
        <w:rPr>
          <w:snapToGrid w:val="0"/>
          <w:lang w:val="es-419"/>
        </w:rPr>
        <w:t>al pago de una compensación</w:t>
      </w:r>
      <w:r w:rsidRPr="00B159EF">
        <w:rPr>
          <w:snapToGrid w:val="0"/>
        </w:rPr>
        <w:t xml:space="preserve"> de conformidad con lo dispuesto en el Anexo I – Servicios. Sin</w:t>
      </w:r>
      <w:r w:rsidR="006043F5" w:rsidRPr="00B159EF">
        <w:rPr>
          <w:snapToGrid w:val="0"/>
        </w:rPr>
        <w:t xml:space="preserve"> perjuicio de lo anterior, el Concesionario</w:t>
      </w:r>
      <w:r w:rsidRPr="00B159EF">
        <w:rPr>
          <w:snapToGrid w:val="0"/>
        </w:rPr>
        <w:t xml:space="preserve"> podrá emplear el Procedimiento de Solicitud de Información definido en dicho anexo a efecto de requerir toda la información sobre un determinado Sitio, en cuyo caso Telesites realizará el levantamiento del mismo; es decir, la elaboración del proyecto del sitio y el inventario del equipo preexistente (“levantamiento”); dicha información será proporcionada al Concesionario a través del SEG</w:t>
      </w:r>
      <w:r w:rsidR="00F05598" w:rsidRPr="00B159EF">
        <w:rPr>
          <w:snapToGrid w:val="0"/>
          <w:lang w:val="es-419"/>
        </w:rPr>
        <w:t>.</w:t>
      </w:r>
      <w:r w:rsidR="00D349DB" w:rsidRPr="00B159EF">
        <w:rPr>
          <w:snapToGrid w:val="0"/>
          <w:lang w:val="es-419"/>
        </w:rPr>
        <w:t xml:space="preserve"> </w:t>
      </w:r>
      <w:r w:rsidR="00F05598" w:rsidRPr="00B159EF">
        <w:rPr>
          <w:snapToGrid w:val="0"/>
          <w:lang w:val="es-419"/>
        </w:rPr>
        <w:t>T</w:t>
      </w:r>
      <w:r w:rsidR="00D349DB" w:rsidRPr="00B159EF">
        <w:rPr>
          <w:snapToGrid w:val="0"/>
          <w:lang w:val="es-419"/>
        </w:rPr>
        <w:t>ambién se podrá hacer uso del procedimiento</w:t>
      </w:r>
      <w:r w:rsidR="00F05598" w:rsidRPr="00B159EF">
        <w:rPr>
          <w:snapToGrid w:val="0"/>
          <w:lang w:val="es-419"/>
        </w:rPr>
        <w:t xml:space="preserve"> antes referido</w:t>
      </w:r>
      <w:r w:rsidR="00D349DB" w:rsidRPr="00B159EF">
        <w:rPr>
          <w:snapToGrid w:val="0"/>
          <w:lang w:val="es-419"/>
        </w:rPr>
        <w:t xml:space="preserve"> cuando en el SEG haya omisiones de información, </w:t>
      </w:r>
      <w:r w:rsidR="00F05598" w:rsidRPr="00B159EF">
        <w:rPr>
          <w:snapToGrid w:val="0"/>
          <w:lang w:val="es-419"/>
        </w:rPr>
        <w:t>esto sin perjuicio de las sanciones que podrían llegar a aplicarse</w:t>
      </w:r>
      <w:r w:rsidR="00E023E3" w:rsidRPr="00B159EF">
        <w:rPr>
          <w:snapToGrid w:val="0"/>
          <w:lang w:val="es-419"/>
        </w:rPr>
        <w:t xml:space="preserve"> por dicha omisión</w:t>
      </w:r>
      <w:r w:rsidR="00F05598" w:rsidRPr="00B159EF">
        <w:rPr>
          <w:snapToGrid w:val="0"/>
          <w:lang w:val="es-419"/>
        </w:rPr>
        <w:t>.</w:t>
      </w:r>
    </w:p>
    <w:p w14:paraId="235E258C" w14:textId="77777777" w:rsidR="00FE612E" w:rsidRDefault="00A4724F" w:rsidP="00FE612E">
      <w:pPr>
        <w:pStyle w:val="CondicionesFinales"/>
        <w:spacing w:before="240" w:after="240"/>
        <w:rPr>
          <w:snapToGrid w:val="0"/>
          <w:lang w:val="es-419"/>
        </w:rPr>
      </w:pPr>
      <w:r w:rsidRPr="00B159EF">
        <w:rPr>
          <w:snapToGrid w:val="0"/>
          <w:lang w:val="es-419"/>
        </w:rPr>
        <w:t>[</w:t>
      </w:r>
      <w:r w:rsidRPr="00B159EF">
        <w:rPr>
          <w:snapToGrid w:val="0"/>
        </w:rPr>
        <w:t>…</w:t>
      </w:r>
      <w:r w:rsidRPr="00B159EF">
        <w:rPr>
          <w:snapToGrid w:val="0"/>
          <w:lang w:val="es-419"/>
        </w:rPr>
        <w:t>]</w:t>
      </w:r>
    </w:p>
    <w:p w14:paraId="42F3E918" w14:textId="07A36B75" w:rsidR="00CF0C98" w:rsidRPr="00B159EF" w:rsidRDefault="00CF0C98" w:rsidP="00FE612E">
      <w:pPr>
        <w:pStyle w:val="Prrafodelista"/>
        <w:numPr>
          <w:ilvl w:val="3"/>
          <w:numId w:val="18"/>
        </w:numPr>
        <w:spacing w:before="240" w:after="240"/>
        <w:jc w:val="both"/>
        <w:outlineLvl w:val="2"/>
        <w:rPr>
          <w:rFonts w:ascii="ITC Avant Garde" w:hAnsi="ITC Avant Garde" w:cs="Arial"/>
          <w:b/>
          <w:snapToGrid w:val="0"/>
        </w:rPr>
      </w:pPr>
      <w:r w:rsidRPr="00B159EF">
        <w:rPr>
          <w:rFonts w:ascii="ITC Avant Garde" w:hAnsi="ITC Avant Garde" w:cs="Arial"/>
          <w:b/>
          <w:snapToGrid w:val="0"/>
        </w:rPr>
        <w:t>NUMERAL 3 DE LA UTILIZACIÓN DE LA INFRAESTRUCTURA PASIVA DE TELESITES</w:t>
      </w:r>
    </w:p>
    <w:p w14:paraId="22421982" w14:textId="77777777" w:rsidR="00CF0C98" w:rsidRPr="00B159EF" w:rsidRDefault="00CF0C98" w:rsidP="00FE612E">
      <w:pPr>
        <w:spacing w:before="240" w:after="240" w:line="278" w:lineRule="auto"/>
        <w:rPr>
          <w:rFonts w:ascii="ITC Avant Garde" w:hAnsi="ITC Avant Garde" w:cs="Arial"/>
          <w:b/>
          <w:color w:val="000000" w:themeColor="text1"/>
          <w:u w:val="single"/>
          <w:lang w:eastAsia="es-ES"/>
        </w:rPr>
      </w:pPr>
      <w:r w:rsidRPr="00B159EF">
        <w:rPr>
          <w:rFonts w:ascii="ITC Avant Garde" w:hAnsi="ITC Avant Garde" w:cs="Arial"/>
          <w:b/>
          <w:color w:val="000000" w:themeColor="text1"/>
          <w:u w:val="single"/>
          <w:lang w:eastAsia="es-ES"/>
        </w:rPr>
        <w:t>Propuesta de Oferta de Referencia</w:t>
      </w:r>
    </w:p>
    <w:p w14:paraId="5CD95742" w14:textId="77777777" w:rsidR="00FC0F47" w:rsidRPr="00B159EF" w:rsidRDefault="00FC0F47" w:rsidP="00FE612E">
      <w:pPr>
        <w:pStyle w:val="IFTnormal"/>
        <w:spacing w:before="240" w:after="240"/>
      </w:pPr>
      <w:r w:rsidRPr="00B159EF">
        <w:lastRenderedPageBreak/>
        <w:t>Dentro del presente apartado de la Propuesta de Oferta de Referencia de Telesites, se indica lo siguiente</w:t>
      </w:r>
      <w:r w:rsidR="00B159EF" w:rsidRPr="00B159EF">
        <w:t>:</w:t>
      </w:r>
    </w:p>
    <w:p w14:paraId="18F56050" w14:textId="77777777" w:rsidR="00FC0F47" w:rsidRPr="00B159EF" w:rsidRDefault="00FC0F47" w:rsidP="00FE612E">
      <w:pPr>
        <w:pStyle w:val="Citaift"/>
        <w:spacing w:before="240" w:after="240"/>
      </w:pPr>
      <w:r w:rsidRPr="00B159EF">
        <w:t>“</w:t>
      </w:r>
      <w:r w:rsidRPr="00B159EF">
        <w:rPr>
          <w:b/>
        </w:rPr>
        <w:t>3 DE LA UTILIZACIÓN DE LA INFRAESTRUCTURA PASIVA DE TELESITES.</w:t>
      </w:r>
    </w:p>
    <w:p w14:paraId="187C8EAB" w14:textId="77777777" w:rsidR="00FC0F47" w:rsidRPr="00B159EF" w:rsidRDefault="00FC0F47" w:rsidP="00FE612E">
      <w:pPr>
        <w:pStyle w:val="Citaift"/>
        <w:spacing w:before="240" w:after="240"/>
      </w:pPr>
      <w:r w:rsidRPr="00B159EF">
        <w:t xml:space="preserve">3.1 </w:t>
      </w:r>
      <w:r w:rsidRPr="00B159EF">
        <w:rPr>
          <w:u w:val="single"/>
        </w:rPr>
        <w:t>Colocación de Equipo Aprobado</w:t>
      </w:r>
    </w:p>
    <w:p w14:paraId="7D79F309" w14:textId="77777777" w:rsidR="00FC0F47" w:rsidRPr="00B159EF" w:rsidRDefault="00FC0F47" w:rsidP="00FE612E">
      <w:pPr>
        <w:pStyle w:val="Citaift"/>
        <w:spacing w:before="240" w:after="240"/>
        <w:rPr>
          <w:szCs w:val="22"/>
        </w:rPr>
      </w:pPr>
      <w:r w:rsidRPr="00B159EF">
        <w:rPr>
          <w:szCs w:val="22"/>
          <w:u w:val="single"/>
        </w:rPr>
        <w:t>3.1.1 Criterios técnicos para la colocación de elementos estructurales en Torre</w:t>
      </w:r>
      <w:r w:rsidRPr="00B159EF">
        <w:rPr>
          <w:szCs w:val="22"/>
        </w:rPr>
        <w:t>.</w:t>
      </w:r>
    </w:p>
    <w:p w14:paraId="4A6D93F5" w14:textId="77777777" w:rsidR="00FC0F47" w:rsidRPr="00B159EF" w:rsidRDefault="00737827" w:rsidP="00FE612E">
      <w:pPr>
        <w:pStyle w:val="Citaift"/>
        <w:spacing w:before="240" w:after="240"/>
        <w:rPr>
          <w:lang w:val="es-419"/>
        </w:rPr>
      </w:pPr>
      <w:r w:rsidRPr="00B159EF">
        <w:rPr>
          <w:szCs w:val="22"/>
          <w:lang w:val="es-419"/>
        </w:rPr>
        <w:t>[…]</w:t>
      </w:r>
    </w:p>
    <w:p w14:paraId="68D20939" w14:textId="77777777" w:rsidR="00FC0F47" w:rsidRPr="00B159EF" w:rsidRDefault="00FC0F47" w:rsidP="00FE612E">
      <w:pPr>
        <w:pStyle w:val="Citaift"/>
        <w:numPr>
          <w:ilvl w:val="0"/>
          <w:numId w:val="38"/>
        </w:numPr>
        <w:spacing w:before="240" w:after="240"/>
      </w:pPr>
      <w:r w:rsidRPr="00B159EF">
        <w:t xml:space="preserve">Telesites revisará - </w:t>
      </w:r>
      <w:r w:rsidRPr="00B159EF">
        <w:rPr>
          <w:b/>
          <w:u w:val="single"/>
        </w:rPr>
        <w:t>utilizando la información proporcionada por el Concesionario en su Solicitud de Factibilidad</w:t>
      </w:r>
      <w:r w:rsidRPr="00B159EF">
        <w:t xml:space="preserve"> - que los espacios que demanden los equipos del Concesionario tanto en Torre como en Piso, en primer lugar, estén disponibles.”</w:t>
      </w:r>
    </w:p>
    <w:p w14:paraId="5CB8CD23" w14:textId="77777777" w:rsidR="00FC0F47" w:rsidRPr="00B159EF" w:rsidRDefault="00FC0F47" w:rsidP="00FE612E">
      <w:pPr>
        <w:pStyle w:val="Citaift"/>
        <w:spacing w:before="240" w:after="240"/>
        <w:ind w:left="1211"/>
        <w:jc w:val="right"/>
      </w:pPr>
      <w:r w:rsidRPr="00B159EF">
        <w:t>(Énfasis añadido)</w:t>
      </w:r>
    </w:p>
    <w:p w14:paraId="38A2941A" w14:textId="77777777" w:rsidR="00CF0C98" w:rsidRPr="00B159EF" w:rsidRDefault="00CF0C98" w:rsidP="00FE612E">
      <w:pPr>
        <w:spacing w:before="240" w:after="240" w:line="278" w:lineRule="auto"/>
        <w:rPr>
          <w:rFonts w:ascii="ITC Avant Garde" w:hAnsi="ITC Avant Garde" w:cs="Arial"/>
          <w:b/>
          <w:color w:val="000000" w:themeColor="text1"/>
          <w:u w:val="single"/>
          <w:lang w:eastAsia="es-ES"/>
        </w:rPr>
      </w:pPr>
      <w:r w:rsidRPr="00B159EF">
        <w:rPr>
          <w:rFonts w:ascii="ITC Avant Garde" w:hAnsi="ITC Avant Garde" w:cs="Arial"/>
          <w:b/>
          <w:color w:val="000000" w:themeColor="text1"/>
          <w:u w:val="single"/>
          <w:lang w:eastAsia="es-ES"/>
        </w:rPr>
        <w:t>Aná</w:t>
      </w:r>
      <w:r w:rsidR="00FC0F47" w:rsidRPr="00B159EF">
        <w:rPr>
          <w:rFonts w:ascii="ITC Avant Garde" w:hAnsi="ITC Avant Garde" w:cs="Arial"/>
          <w:b/>
          <w:color w:val="000000" w:themeColor="text1"/>
          <w:u w:val="single"/>
          <w:lang w:eastAsia="es-ES"/>
        </w:rPr>
        <w:t xml:space="preserve">lisis de la </w:t>
      </w:r>
      <w:r w:rsidRPr="00B159EF">
        <w:rPr>
          <w:rFonts w:ascii="ITC Avant Garde" w:hAnsi="ITC Avant Garde" w:cs="Arial"/>
          <w:b/>
          <w:color w:val="000000" w:themeColor="text1"/>
          <w:u w:val="single"/>
          <w:lang w:eastAsia="es-ES"/>
        </w:rPr>
        <w:t>Propuesta de Oferta de Referencia</w:t>
      </w:r>
    </w:p>
    <w:p w14:paraId="501881DC" w14:textId="6ABC9579" w:rsidR="00FC0F47" w:rsidRPr="00B159EF" w:rsidRDefault="00FC0F47" w:rsidP="00FE612E">
      <w:pPr>
        <w:pStyle w:val="IFTnormal"/>
        <w:spacing w:before="240" w:after="240"/>
      </w:pPr>
      <w:r w:rsidRPr="00B159EF">
        <w:t xml:space="preserve">El Instituto considera que el texto </w:t>
      </w:r>
      <w:r w:rsidR="00DD2894">
        <w:rPr>
          <w:lang w:val="es-419"/>
        </w:rPr>
        <w:t xml:space="preserve">en </w:t>
      </w:r>
      <w:r w:rsidRPr="00B159EF">
        <w:t>cuestión no guarda congruencia con el procedimiento especificado a través del Anexo “I” Servicios, al respecto de la solicitud de proyectos de nueva obra civil. Para reforzar lo anterior, se presenta a continuación</w:t>
      </w:r>
      <w:r w:rsidR="00A40E03">
        <w:t xml:space="preserve"> un fragmento del numeral “2.4 RESULTADO DEL ANÁLISIS DE FACTIBILIDAD” contenido en dicho documento</w:t>
      </w:r>
      <w:r w:rsidRPr="00B159EF">
        <w:t>:</w:t>
      </w:r>
    </w:p>
    <w:p w14:paraId="573ABBA6" w14:textId="77777777" w:rsidR="00FC0F47" w:rsidRPr="00B159EF" w:rsidRDefault="00FC0F47" w:rsidP="00FE612E">
      <w:pPr>
        <w:pStyle w:val="Citaift"/>
        <w:spacing w:before="240" w:after="240"/>
        <w:rPr>
          <w:szCs w:val="22"/>
        </w:rPr>
      </w:pPr>
      <w:r w:rsidRPr="00B159EF">
        <w:rPr>
          <w:snapToGrid w:val="0"/>
        </w:rPr>
        <w:t>“</w:t>
      </w:r>
      <w:r w:rsidRPr="00B159EF">
        <w:rPr>
          <w:b/>
          <w:snapToGrid w:val="0"/>
        </w:rPr>
        <w:t xml:space="preserve">2.4 </w:t>
      </w:r>
      <w:bookmarkStart w:id="37" w:name="_Toc435539495"/>
      <w:bookmarkStart w:id="38" w:name="_Toc435540542"/>
      <w:r w:rsidRPr="00B159EF">
        <w:rPr>
          <w:b/>
          <w:szCs w:val="22"/>
        </w:rPr>
        <w:t>RESULTADO DEL ANÁLISIS DE FACTIBILIDAD.</w:t>
      </w:r>
      <w:bookmarkEnd w:id="37"/>
      <w:bookmarkEnd w:id="38"/>
    </w:p>
    <w:p w14:paraId="033DAA46" w14:textId="77777777" w:rsidR="00FC0F47" w:rsidRPr="00B159EF" w:rsidRDefault="00FC0F47" w:rsidP="00FE612E">
      <w:pPr>
        <w:pStyle w:val="Citaift"/>
        <w:spacing w:before="240" w:after="240"/>
        <w:rPr>
          <w:snapToGrid w:val="0"/>
        </w:rPr>
      </w:pPr>
      <w:r w:rsidRPr="00B159EF">
        <w:rPr>
          <w:snapToGrid w:val="0"/>
        </w:rPr>
        <w:t>[…]</w:t>
      </w:r>
    </w:p>
    <w:p w14:paraId="6FB9E02C" w14:textId="77777777" w:rsidR="00FC0F47" w:rsidRPr="00B159EF" w:rsidRDefault="00FC0F47" w:rsidP="00FE612E">
      <w:pPr>
        <w:pStyle w:val="Citaift"/>
        <w:spacing w:before="240" w:after="240"/>
        <w:rPr>
          <w:lang w:val="es-ES_tradnl"/>
        </w:rPr>
      </w:pPr>
      <w:r w:rsidRPr="00B159EF">
        <w:rPr>
          <w:lang w:val="es-ES_tradnl"/>
        </w:rPr>
        <w:t xml:space="preserve">2.4.2 </w:t>
      </w:r>
      <w:r w:rsidRPr="00B159EF">
        <w:rPr>
          <w:b/>
          <w:u w:val="single"/>
          <w:lang w:val="es-ES_tradnl"/>
        </w:rPr>
        <w:t>Los resultados que</w:t>
      </w:r>
      <w:r w:rsidRPr="00B159EF">
        <w:rPr>
          <w:lang w:val="es-ES_tradnl"/>
        </w:rPr>
        <w:t xml:space="preserve"> con base en la Normativa Técnica </w:t>
      </w:r>
      <w:r w:rsidRPr="00B159EF">
        <w:rPr>
          <w:b/>
          <w:u w:val="single"/>
          <w:lang w:val="es-ES_tradnl"/>
        </w:rPr>
        <w:t>puede arrojar el resultado del Análisis de Factibilidad tratándose de Proyectos de Nueva Obra Civil son (Procedimiento que  inicia el Concesionario con una Solicitud de Colocación, tal como lo indica el diagrama de flujo y el apartado 2.10 SERVICIO DE GESTIÓN DE PROYECTO DE NUEVA OBRA CIVIL):</w:t>
      </w:r>
      <w:r w:rsidRPr="00B159EF">
        <w:rPr>
          <w:lang w:val="es-ES_tradnl"/>
        </w:rPr>
        <w:t>”</w:t>
      </w:r>
    </w:p>
    <w:p w14:paraId="48D9E049" w14:textId="77777777" w:rsidR="00C7463C" w:rsidRPr="00B159EF" w:rsidRDefault="00C7463C" w:rsidP="00FE612E">
      <w:pPr>
        <w:pStyle w:val="Citaift"/>
        <w:spacing w:before="240" w:after="240"/>
        <w:jc w:val="right"/>
        <w:rPr>
          <w:lang w:val="es-ES_tradnl"/>
        </w:rPr>
      </w:pPr>
      <w:r w:rsidRPr="00B159EF">
        <w:rPr>
          <w:lang w:val="es-ES_tradnl"/>
        </w:rPr>
        <w:t>(Énfasis añadido)</w:t>
      </w:r>
    </w:p>
    <w:p w14:paraId="697E3B71" w14:textId="77777777" w:rsidR="00FC0F47" w:rsidRPr="00B159EF" w:rsidRDefault="003F5EF0" w:rsidP="00FE612E">
      <w:pPr>
        <w:pStyle w:val="IFTnormal"/>
        <w:spacing w:before="240" w:after="240"/>
        <w:rPr>
          <w:snapToGrid w:val="0"/>
        </w:rPr>
      </w:pPr>
      <w:r w:rsidRPr="00B159EF">
        <w:rPr>
          <w:snapToGrid w:val="0"/>
        </w:rPr>
        <w:t>De</w:t>
      </w:r>
      <w:r w:rsidR="0069500D" w:rsidRPr="00B159EF">
        <w:rPr>
          <w:snapToGrid w:val="0"/>
          <w:lang w:val="es-419"/>
        </w:rPr>
        <w:t>l</w:t>
      </w:r>
      <w:r w:rsidRPr="00B159EF">
        <w:rPr>
          <w:snapToGrid w:val="0"/>
        </w:rPr>
        <w:t xml:space="preserve"> texto citado, se desprende en </w:t>
      </w:r>
      <w:r w:rsidR="004F530E" w:rsidRPr="00B159EF">
        <w:rPr>
          <w:snapToGrid w:val="0"/>
        </w:rPr>
        <w:t>particu</w:t>
      </w:r>
      <w:r w:rsidRPr="00B159EF">
        <w:rPr>
          <w:snapToGrid w:val="0"/>
        </w:rPr>
        <w:t xml:space="preserve">lar que </w:t>
      </w:r>
      <w:r w:rsidR="0069500D" w:rsidRPr="00B159EF">
        <w:rPr>
          <w:snapToGrid w:val="0"/>
          <w:lang w:val="es-419"/>
        </w:rPr>
        <w:t xml:space="preserve">en </w:t>
      </w:r>
      <w:r w:rsidRPr="00B159EF">
        <w:rPr>
          <w:snapToGrid w:val="0"/>
        </w:rPr>
        <w:t xml:space="preserve">el procedimiento de </w:t>
      </w:r>
      <w:r w:rsidR="0069500D" w:rsidRPr="00B159EF">
        <w:rPr>
          <w:snapToGrid w:val="0"/>
          <w:lang w:val="es-419"/>
        </w:rPr>
        <w:t>nueva obra civil el resultado del análisis de factibilidad se</w:t>
      </w:r>
      <w:r w:rsidR="0069500D" w:rsidRPr="00B159EF">
        <w:rPr>
          <w:snapToGrid w:val="0"/>
        </w:rPr>
        <w:t xml:space="preserve"> deriva</w:t>
      </w:r>
      <w:r w:rsidRPr="00B159EF">
        <w:rPr>
          <w:snapToGrid w:val="0"/>
        </w:rPr>
        <w:t xml:space="preserve"> </w:t>
      </w:r>
      <w:r w:rsidR="0069500D" w:rsidRPr="00B159EF">
        <w:rPr>
          <w:snapToGrid w:val="0"/>
          <w:lang w:val="es-419"/>
        </w:rPr>
        <w:t>de la solicitud de colocación, por lo que este procedimiento inicia con la</w:t>
      </w:r>
      <w:r w:rsidRPr="00B159EF">
        <w:rPr>
          <w:snapToGrid w:val="0"/>
        </w:rPr>
        <w:t xml:space="preserve"> Solicitud de Colocación</w:t>
      </w:r>
      <w:r w:rsidR="0069500D" w:rsidRPr="00B159EF">
        <w:rPr>
          <w:snapToGrid w:val="0"/>
          <w:lang w:val="es-419"/>
        </w:rPr>
        <w:t xml:space="preserve"> (contrario a los servicios de piso y torre que inicia con la solicitud de factibilidad</w:t>
      </w:r>
      <w:r w:rsidRPr="00B159EF">
        <w:rPr>
          <w:snapToGrid w:val="0"/>
        </w:rPr>
        <w:t>, y no así con la Solicitud de Factibilidad</w:t>
      </w:r>
      <w:r w:rsidR="006749A0" w:rsidRPr="00B159EF">
        <w:rPr>
          <w:snapToGrid w:val="0"/>
          <w:lang w:val="es-419"/>
        </w:rPr>
        <w:t>)</w:t>
      </w:r>
      <w:r w:rsidRPr="00B159EF">
        <w:rPr>
          <w:snapToGrid w:val="0"/>
        </w:rPr>
        <w:t>.</w:t>
      </w:r>
      <w:r w:rsidR="0004554A" w:rsidRPr="00B159EF">
        <w:rPr>
          <w:snapToGrid w:val="0"/>
          <w:lang w:val="es-419"/>
        </w:rPr>
        <w:t xml:space="preserve"> El</w:t>
      </w:r>
      <w:r w:rsidRPr="00B159EF">
        <w:rPr>
          <w:snapToGrid w:val="0"/>
        </w:rPr>
        <w:t xml:space="preserve"> Instituto estima pertinente aj</w:t>
      </w:r>
      <w:r w:rsidR="0004554A" w:rsidRPr="00B159EF">
        <w:rPr>
          <w:snapToGrid w:val="0"/>
        </w:rPr>
        <w:t>ustar e</w:t>
      </w:r>
      <w:r w:rsidR="0004554A" w:rsidRPr="00B159EF">
        <w:rPr>
          <w:snapToGrid w:val="0"/>
          <w:lang w:val="es-419"/>
        </w:rPr>
        <w:t>l</w:t>
      </w:r>
      <w:r w:rsidRPr="00B159EF">
        <w:rPr>
          <w:snapToGrid w:val="0"/>
        </w:rPr>
        <w:t xml:space="preserve"> texto del apartado a manera de preservar la congruencia con </w:t>
      </w:r>
      <w:r w:rsidR="00F944F9" w:rsidRPr="00B159EF">
        <w:rPr>
          <w:snapToGrid w:val="0"/>
        </w:rPr>
        <w:t>los procedimientos</w:t>
      </w:r>
      <w:r w:rsidRPr="00B159EF">
        <w:rPr>
          <w:snapToGrid w:val="0"/>
        </w:rPr>
        <w:t xml:space="preserve"> de </w:t>
      </w:r>
      <w:r w:rsidRPr="00B159EF">
        <w:rPr>
          <w:snapToGrid w:val="0"/>
        </w:rPr>
        <w:lastRenderedPageBreak/>
        <w:t>solicitudes de Servicios de Acceso y Uso Compartido de Infraestructura Pasiva</w:t>
      </w:r>
      <w:r w:rsidR="0004554A" w:rsidRPr="00B159EF">
        <w:rPr>
          <w:snapToGrid w:val="0"/>
          <w:lang w:val="es-419"/>
        </w:rPr>
        <w:t xml:space="preserve"> y así brindar certeza en la Oferta de Referencia</w:t>
      </w:r>
      <w:r w:rsidRPr="00B159EF">
        <w:rPr>
          <w:snapToGrid w:val="0"/>
        </w:rPr>
        <w:t>.</w:t>
      </w:r>
    </w:p>
    <w:p w14:paraId="2ABB3F9C" w14:textId="77777777" w:rsidR="00CF0C98" w:rsidRPr="00B159EF" w:rsidRDefault="00F944F9" w:rsidP="00FE612E">
      <w:pPr>
        <w:spacing w:before="240" w:after="240" w:line="278" w:lineRule="auto"/>
        <w:rPr>
          <w:rFonts w:ascii="ITC Avant Garde" w:hAnsi="ITC Avant Garde" w:cs="Arial"/>
          <w:b/>
          <w:color w:val="000000" w:themeColor="text1"/>
          <w:u w:val="single"/>
          <w:lang w:eastAsia="es-ES"/>
        </w:rPr>
      </w:pPr>
      <w:r w:rsidRPr="00B159EF">
        <w:rPr>
          <w:rFonts w:ascii="ITC Avant Garde" w:hAnsi="ITC Avant Garde" w:cs="Arial"/>
          <w:b/>
          <w:color w:val="000000" w:themeColor="text1"/>
          <w:u w:val="single"/>
          <w:lang w:eastAsia="es-ES"/>
        </w:rPr>
        <w:t>Redacción</w:t>
      </w:r>
      <w:r w:rsidR="00FC0F47" w:rsidRPr="00B159EF">
        <w:rPr>
          <w:rFonts w:ascii="ITC Avant Garde" w:hAnsi="ITC Avant Garde" w:cs="Arial"/>
          <w:b/>
          <w:color w:val="000000" w:themeColor="text1"/>
          <w:u w:val="single"/>
          <w:lang w:eastAsia="es-ES"/>
        </w:rPr>
        <w:t xml:space="preserve"> definitiva</w:t>
      </w:r>
    </w:p>
    <w:p w14:paraId="0D30164B" w14:textId="77777777" w:rsidR="00FE612E" w:rsidRDefault="009D0D64" w:rsidP="00FE612E">
      <w:pPr>
        <w:pStyle w:val="IFTnormal"/>
        <w:spacing w:before="240" w:after="240"/>
      </w:pPr>
      <w:r>
        <w:t>En consecuencia del</w:t>
      </w:r>
      <w:r w:rsidR="00FC0F47" w:rsidRPr="00B159EF">
        <w:t xml:space="preserve"> análisis previo, el Instituto acuerda modificar el apartado en comento, para incluir siguiente formato:</w:t>
      </w:r>
    </w:p>
    <w:p w14:paraId="20875DA1" w14:textId="4D749976" w:rsidR="003F5EF0" w:rsidRPr="00B159EF" w:rsidRDefault="003F5EF0" w:rsidP="00FE612E">
      <w:pPr>
        <w:pStyle w:val="CondicionesFinales"/>
        <w:spacing w:before="240" w:after="240"/>
        <w:rPr>
          <w:b/>
        </w:rPr>
      </w:pPr>
      <w:r w:rsidRPr="00B159EF">
        <w:rPr>
          <w:b/>
        </w:rPr>
        <w:t>3 DE LA UTILIZACIÓN DE LA INFRAESTRUCTURA PASIVA DE TELESITES.</w:t>
      </w:r>
    </w:p>
    <w:p w14:paraId="041FB7F1" w14:textId="77777777" w:rsidR="003F5EF0" w:rsidRPr="00B159EF" w:rsidRDefault="003F5EF0" w:rsidP="00FE612E">
      <w:pPr>
        <w:pStyle w:val="CondicionesFinales"/>
        <w:spacing w:before="240" w:after="240"/>
      </w:pPr>
      <w:r w:rsidRPr="00B159EF">
        <w:t xml:space="preserve">3.1 </w:t>
      </w:r>
      <w:r w:rsidRPr="00B159EF">
        <w:rPr>
          <w:u w:val="single"/>
        </w:rPr>
        <w:t>Colocación de Equipo Aprobado</w:t>
      </w:r>
    </w:p>
    <w:p w14:paraId="4FE052D8" w14:textId="77777777" w:rsidR="003F5EF0" w:rsidRPr="00B159EF" w:rsidRDefault="003F5EF0" w:rsidP="00FE612E">
      <w:pPr>
        <w:pStyle w:val="CondicionesFinales"/>
        <w:spacing w:before="240" w:after="240"/>
      </w:pPr>
      <w:r w:rsidRPr="00B159EF">
        <w:rPr>
          <w:u w:val="single"/>
        </w:rPr>
        <w:t>3.1.1 Criterios técnicos para la colocación de elementos estructurales en Torre</w:t>
      </w:r>
      <w:r w:rsidRPr="00B159EF">
        <w:t>.</w:t>
      </w:r>
    </w:p>
    <w:p w14:paraId="6BD70E72" w14:textId="77777777" w:rsidR="003F5EF0" w:rsidRPr="00B159EF" w:rsidRDefault="003F5EF0" w:rsidP="00FE612E">
      <w:pPr>
        <w:pStyle w:val="CondicionesFinales"/>
        <w:spacing w:before="240" w:after="240"/>
      </w:pPr>
      <w:r w:rsidRPr="00B159EF">
        <w:t>El Concesionario deberá instalar el Equipo Aprobado mediante sujeción, es decir, por ningún motivo tendrá permitido realizar cortes y/o perforaciones en la estructura de la Torre.</w:t>
      </w:r>
    </w:p>
    <w:p w14:paraId="34520D6C" w14:textId="77777777" w:rsidR="003F5EF0" w:rsidRPr="00B159EF" w:rsidRDefault="003F5EF0" w:rsidP="00FE612E">
      <w:pPr>
        <w:pStyle w:val="CondicionesFinales"/>
        <w:spacing w:before="240" w:after="240"/>
      </w:pPr>
      <w:r w:rsidRPr="00B159EF">
        <w:t>La aprobación de los equipos del Concesionario (Equipo Aprobado) por parte de Telesites, deberá observar lo siguiente:</w:t>
      </w:r>
    </w:p>
    <w:p w14:paraId="4AD9B230" w14:textId="10A8CB14" w:rsidR="003F5EF0" w:rsidRPr="00B159EF" w:rsidRDefault="006A3B6B" w:rsidP="00FE612E">
      <w:pPr>
        <w:pStyle w:val="CondicionesFinales"/>
        <w:spacing w:before="240" w:after="240"/>
        <w:rPr>
          <w:rFonts w:eastAsia="Calibri"/>
        </w:rPr>
      </w:pPr>
      <w:r>
        <w:t xml:space="preserve">1) </w:t>
      </w:r>
      <w:r w:rsidR="003F5EF0" w:rsidRPr="00B159EF">
        <w:t>Telesites revisará - utilizando la información proporcionada por el Concesionario en su Solicitud de Factibilidad</w:t>
      </w:r>
      <w:r w:rsidR="007A3433" w:rsidRPr="00B159EF">
        <w:rPr>
          <w:lang w:val="es-419"/>
        </w:rPr>
        <w:t xml:space="preserve"> y/o Solicitud de Colocación</w:t>
      </w:r>
      <w:r w:rsidR="003F5EF0" w:rsidRPr="00B159EF">
        <w:t xml:space="preserve"> (Solicitud de Colocación, en el caso de Proyectos de Nueva Obra Civil) - que los espacios que demanden los equipos del Concesionario tanto en Torre como en Piso, en primer lugar, estén disponibles.</w:t>
      </w:r>
    </w:p>
    <w:p w14:paraId="687FB162" w14:textId="77777777" w:rsidR="00FE612E" w:rsidRDefault="0004554A" w:rsidP="00FE612E">
      <w:pPr>
        <w:pStyle w:val="CondicionesFinales"/>
        <w:spacing w:before="240" w:after="240"/>
        <w:ind w:left="1211"/>
        <w:rPr>
          <w:rFonts w:eastAsia="Calibri"/>
          <w:lang w:val="es-419"/>
        </w:rPr>
      </w:pPr>
      <w:r w:rsidRPr="00B159EF">
        <w:rPr>
          <w:rFonts w:eastAsia="Calibri"/>
          <w:lang w:val="es-419"/>
        </w:rPr>
        <w:t>[</w:t>
      </w:r>
      <w:r w:rsidRPr="00B159EF">
        <w:rPr>
          <w:rFonts w:eastAsia="Calibri"/>
        </w:rPr>
        <w:t>…</w:t>
      </w:r>
      <w:r w:rsidRPr="00B159EF">
        <w:rPr>
          <w:rFonts w:eastAsia="Calibri"/>
          <w:lang w:val="es-419"/>
        </w:rPr>
        <w:t>]</w:t>
      </w:r>
    </w:p>
    <w:p w14:paraId="37F343F9" w14:textId="5E01073E" w:rsidR="00D81B94" w:rsidRPr="006C727E" w:rsidRDefault="00082D08" w:rsidP="00FE612E">
      <w:pPr>
        <w:pStyle w:val="Prrafodelista"/>
        <w:numPr>
          <w:ilvl w:val="3"/>
          <w:numId w:val="18"/>
        </w:numPr>
        <w:spacing w:before="240" w:after="240"/>
        <w:jc w:val="both"/>
        <w:outlineLvl w:val="2"/>
        <w:rPr>
          <w:rFonts w:ascii="ITC Avant Garde" w:hAnsi="ITC Avant Garde" w:cs="Arial"/>
          <w:b/>
          <w:snapToGrid w:val="0"/>
        </w:rPr>
      </w:pPr>
      <w:r w:rsidRPr="006C727E">
        <w:rPr>
          <w:rFonts w:ascii="ITC Avant Garde" w:hAnsi="ITC Avant Garde" w:cs="Arial"/>
          <w:b/>
          <w:snapToGrid w:val="0"/>
        </w:rPr>
        <w:t>NORMAS DE SEGURIDAD ADICIONALES A LA NORMATIVA TÉCNICA</w:t>
      </w:r>
    </w:p>
    <w:p w14:paraId="0A8372FD" w14:textId="77777777" w:rsidR="00082D08" w:rsidRPr="00B159EF" w:rsidRDefault="00082D08" w:rsidP="00FE612E">
      <w:pPr>
        <w:spacing w:before="240" w:after="240" w:line="278" w:lineRule="auto"/>
        <w:rPr>
          <w:rFonts w:ascii="ITC Avant Garde" w:hAnsi="ITC Avant Garde" w:cs="Arial"/>
          <w:b/>
          <w:color w:val="000000" w:themeColor="text1"/>
          <w:u w:val="single"/>
          <w:lang w:eastAsia="es-ES"/>
        </w:rPr>
      </w:pPr>
      <w:r w:rsidRPr="00B159EF">
        <w:rPr>
          <w:rFonts w:ascii="ITC Avant Garde" w:hAnsi="ITC Avant Garde" w:cs="Arial"/>
          <w:b/>
          <w:color w:val="000000" w:themeColor="text1"/>
          <w:u w:val="single"/>
          <w:lang w:eastAsia="es-ES"/>
        </w:rPr>
        <w:t>Propuesta de Oferta de Referencia</w:t>
      </w:r>
    </w:p>
    <w:p w14:paraId="6FDF0AFB" w14:textId="77777777" w:rsidR="00D81B94" w:rsidRPr="006A2D11" w:rsidRDefault="00465735" w:rsidP="00FE612E">
      <w:pPr>
        <w:pStyle w:val="IFTnormal"/>
        <w:spacing w:before="240" w:after="240"/>
        <w:rPr>
          <w:snapToGrid w:val="0"/>
          <w:color w:val="000000" w:themeColor="text1"/>
        </w:rPr>
      </w:pPr>
      <w:r w:rsidRPr="006A2D11">
        <w:rPr>
          <w:snapToGrid w:val="0"/>
        </w:rPr>
        <w:t>A trav</w:t>
      </w:r>
      <w:r w:rsidR="009700B6" w:rsidRPr="006A2D11">
        <w:rPr>
          <w:snapToGrid w:val="0"/>
          <w:color w:val="000000" w:themeColor="text1"/>
        </w:rPr>
        <w:t>és del presente aparta</w:t>
      </w:r>
      <w:r w:rsidRPr="006A2D11">
        <w:rPr>
          <w:snapToGrid w:val="0"/>
          <w:color w:val="000000" w:themeColor="text1"/>
        </w:rPr>
        <w:t>do, la Propuesta de Oferta de Referencia de Te</w:t>
      </w:r>
      <w:r w:rsidR="009700B6" w:rsidRPr="006A2D11">
        <w:rPr>
          <w:snapToGrid w:val="0"/>
          <w:color w:val="000000" w:themeColor="text1"/>
        </w:rPr>
        <w:t xml:space="preserve">lesites describe </w:t>
      </w:r>
      <w:r w:rsidR="007400A9" w:rsidRPr="006A2D11">
        <w:rPr>
          <w:snapToGrid w:val="0"/>
          <w:color w:val="000000" w:themeColor="text1"/>
        </w:rPr>
        <w:t xml:space="preserve">primordialmente </w:t>
      </w:r>
      <w:r w:rsidR="009700B6" w:rsidRPr="006A2D11">
        <w:rPr>
          <w:snapToGrid w:val="0"/>
          <w:color w:val="000000" w:themeColor="text1"/>
        </w:rPr>
        <w:t xml:space="preserve">una serie de especificaciones y directrices de carácter técnico elaboradas e implementadas por el AEP para especificaciones para el acceso y utilización de su Infraestructura Pasiva, así como criterios </w:t>
      </w:r>
      <w:r w:rsidR="003C3919" w:rsidRPr="006A2D11">
        <w:rPr>
          <w:snapToGrid w:val="0"/>
          <w:color w:val="000000" w:themeColor="text1"/>
        </w:rPr>
        <w:t>para</w:t>
      </w:r>
      <w:r w:rsidR="009700B6" w:rsidRPr="006A2D11">
        <w:rPr>
          <w:snapToGrid w:val="0"/>
          <w:color w:val="000000" w:themeColor="text1"/>
        </w:rPr>
        <w:t xml:space="preserve"> 1) determinación de “Capacidad Excedente”, 2) </w:t>
      </w:r>
      <w:r w:rsidR="007400A9" w:rsidRPr="006A2D11">
        <w:rPr>
          <w:snapToGrid w:val="0"/>
          <w:color w:val="000000" w:themeColor="text1"/>
        </w:rPr>
        <w:t xml:space="preserve"> para la “colocación de Equipo Aprobado”</w:t>
      </w:r>
      <w:r w:rsidR="009700B6" w:rsidRPr="006A2D11">
        <w:rPr>
          <w:snapToGrid w:val="0"/>
          <w:color w:val="000000" w:themeColor="text1"/>
        </w:rPr>
        <w:t>, 3)</w:t>
      </w:r>
      <w:r w:rsidR="007400A9" w:rsidRPr="006A2D11">
        <w:rPr>
          <w:snapToGrid w:val="0"/>
        </w:rPr>
        <w:t xml:space="preserve"> </w:t>
      </w:r>
      <w:r w:rsidR="007400A9" w:rsidRPr="006A2D11">
        <w:rPr>
          <w:snapToGrid w:val="0"/>
          <w:color w:val="000000" w:themeColor="text1"/>
        </w:rPr>
        <w:t xml:space="preserve">además de los términos y condiciones que corresponde al </w:t>
      </w:r>
      <w:r w:rsidR="007400A9" w:rsidRPr="006A2D11">
        <w:rPr>
          <w:snapToGrid w:val="0"/>
          <w:color w:val="000000" w:themeColor="text1"/>
        </w:rPr>
        <w:lastRenderedPageBreak/>
        <w:t>mantenimiento de la Infraestructura Pasiva, el acceso a los Sitios y la gestión de incidencias.</w:t>
      </w:r>
    </w:p>
    <w:p w14:paraId="5AB52C6E" w14:textId="77777777" w:rsidR="00D81B94" w:rsidRPr="006A2D11" w:rsidRDefault="00D81B94" w:rsidP="00FE612E">
      <w:pPr>
        <w:spacing w:before="240" w:after="240" w:line="278" w:lineRule="auto"/>
        <w:rPr>
          <w:rFonts w:ascii="ITC Avant Garde" w:hAnsi="ITC Avant Garde" w:cs="Arial"/>
          <w:b/>
          <w:color w:val="000000" w:themeColor="text1"/>
          <w:u w:val="single"/>
          <w:lang w:eastAsia="es-ES"/>
        </w:rPr>
      </w:pPr>
      <w:r w:rsidRPr="006A2D11">
        <w:rPr>
          <w:rFonts w:ascii="ITC Avant Garde" w:hAnsi="ITC Avant Garde" w:cs="Arial"/>
          <w:b/>
          <w:color w:val="000000" w:themeColor="text1"/>
          <w:u w:val="single"/>
          <w:lang w:eastAsia="es-ES"/>
        </w:rPr>
        <w:t>Análisis de la Propuesta de Oferta de Referencia</w:t>
      </w:r>
    </w:p>
    <w:p w14:paraId="73764B81" w14:textId="77777777" w:rsidR="00537372" w:rsidRPr="006A2D11" w:rsidRDefault="00DA4A4B" w:rsidP="00FE612E">
      <w:pPr>
        <w:pStyle w:val="IFTnormal"/>
        <w:spacing w:before="240" w:after="240"/>
        <w:rPr>
          <w:snapToGrid w:val="0"/>
        </w:rPr>
      </w:pPr>
      <w:r w:rsidRPr="006A2D11">
        <w:rPr>
          <w:snapToGrid w:val="0"/>
        </w:rPr>
        <w:t xml:space="preserve">El Instituto considera que si bien el Anexo “IV” Normativa Técnica de la Propuesta de Oferta de Referencia es procedente en tanto </w:t>
      </w:r>
      <w:r w:rsidR="00676874" w:rsidRPr="006A2D11">
        <w:rPr>
          <w:snapToGrid w:val="0"/>
          <w:lang w:val="es-419"/>
        </w:rPr>
        <w:t xml:space="preserve">que </w:t>
      </w:r>
      <w:r w:rsidRPr="006A2D11">
        <w:rPr>
          <w:snapToGrid w:val="0"/>
        </w:rPr>
        <w:t xml:space="preserve">contiene diferentes especificaciones y criterios al respecto de la </w:t>
      </w:r>
      <w:r w:rsidR="003C3919" w:rsidRPr="006A2D11">
        <w:rPr>
          <w:snapToGrid w:val="0"/>
        </w:rPr>
        <w:t>Infraestructura</w:t>
      </w:r>
      <w:r w:rsidRPr="006A2D11">
        <w:rPr>
          <w:snapToGrid w:val="0"/>
        </w:rPr>
        <w:t xml:space="preserve"> Pasiva del AEP sus</w:t>
      </w:r>
      <w:r w:rsidR="00676874" w:rsidRPr="006A2D11">
        <w:rPr>
          <w:snapToGrid w:val="0"/>
        </w:rPr>
        <w:t>ceptible de ser compartida,</w:t>
      </w:r>
      <w:r w:rsidRPr="006A2D11">
        <w:rPr>
          <w:snapToGrid w:val="0"/>
        </w:rPr>
        <w:t xml:space="preserve"> la diversidad de situaciones de segurida</w:t>
      </w:r>
      <w:r w:rsidR="004E1950" w:rsidRPr="006A2D11">
        <w:rPr>
          <w:snapToGrid w:val="0"/>
        </w:rPr>
        <w:t xml:space="preserve">d </w:t>
      </w:r>
      <w:r w:rsidR="009C1F8A" w:rsidRPr="006A2D11">
        <w:rPr>
          <w:snapToGrid w:val="0"/>
          <w:lang w:val="es-419"/>
        </w:rPr>
        <w:t xml:space="preserve">y análisis de estructura </w:t>
      </w:r>
      <w:r w:rsidR="004E1950" w:rsidRPr="006A2D11">
        <w:rPr>
          <w:snapToGrid w:val="0"/>
        </w:rPr>
        <w:t>a las que se encuentran sujet</w:t>
      </w:r>
      <w:r w:rsidR="004E1950" w:rsidRPr="006A2D11">
        <w:rPr>
          <w:snapToGrid w:val="0"/>
          <w:lang w:val="es-419"/>
        </w:rPr>
        <w:t>a</w:t>
      </w:r>
      <w:r w:rsidRPr="006A2D11">
        <w:rPr>
          <w:snapToGrid w:val="0"/>
        </w:rPr>
        <w:t xml:space="preserve">s </w:t>
      </w:r>
      <w:r w:rsidR="0060058C" w:rsidRPr="006A2D11">
        <w:rPr>
          <w:snapToGrid w:val="0"/>
        </w:rPr>
        <w:t xml:space="preserve">las </w:t>
      </w:r>
      <w:r w:rsidR="00676874" w:rsidRPr="006A2D11">
        <w:rPr>
          <w:snapToGrid w:val="0"/>
          <w:lang w:val="es-419"/>
        </w:rPr>
        <w:t xml:space="preserve">distintas </w:t>
      </w:r>
      <w:r w:rsidR="003C3919" w:rsidRPr="006A2D11">
        <w:rPr>
          <w:snapToGrid w:val="0"/>
        </w:rPr>
        <w:t>ubicaciones</w:t>
      </w:r>
      <w:r w:rsidR="0060058C" w:rsidRPr="006A2D11">
        <w:rPr>
          <w:snapToGrid w:val="0"/>
        </w:rPr>
        <w:t xml:space="preserve"> </w:t>
      </w:r>
      <w:r w:rsidR="00676874" w:rsidRPr="006A2D11">
        <w:rPr>
          <w:snapToGrid w:val="0"/>
          <w:lang w:val="es-419"/>
        </w:rPr>
        <w:t>de los sitios</w:t>
      </w:r>
      <w:r w:rsidR="0060058C" w:rsidRPr="006A2D11">
        <w:rPr>
          <w:snapToGrid w:val="0"/>
        </w:rPr>
        <w:t xml:space="preserve"> </w:t>
      </w:r>
      <w:r w:rsidR="009C1F8A" w:rsidRPr="006A2D11">
        <w:rPr>
          <w:snapToGrid w:val="0"/>
          <w:lang w:val="es-419"/>
        </w:rPr>
        <w:t xml:space="preserve">deben ser </w:t>
      </w:r>
      <w:r w:rsidR="0060058C" w:rsidRPr="006A2D11">
        <w:rPr>
          <w:snapToGrid w:val="0"/>
        </w:rPr>
        <w:t xml:space="preserve">especificadas </w:t>
      </w:r>
      <w:r w:rsidR="003B5BB0" w:rsidRPr="006A2D11">
        <w:rPr>
          <w:snapToGrid w:val="0"/>
          <w:lang w:val="es-419"/>
        </w:rPr>
        <w:t>a los</w:t>
      </w:r>
      <w:r w:rsidR="009C1F8A" w:rsidRPr="006A2D11">
        <w:rPr>
          <w:snapToGrid w:val="0"/>
          <w:lang w:val="es-419"/>
        </w:rPr>
        <w:t xml:space="preserve"> CS </w:t>
      </w:r>
      <w:r w:rsidR="003B5BB0" w:rsidRPr="006A2D11">
        <w:rPr>
          <w:snapToGrid w:val="0"/>
          <w:lang w:val="es-419"/>
        </w:rPr>
        <w:t xml:space="preserve">una vez </w:t>
      </w:r>
      <w:r w:rsidR="00F944F9" w:rsidRPr="006A2D11">
        <w:rPr>
          <w:snapToGrid w:val="0"/>
          <w:lang w:val="es-419"/>
        </w:rPr>
        <w:t>contratados</w:t>
      </w:r>
      <w:r w:rsidR="003B5BB0" w:rsidRPr="006A2D11">
        <w:rPr>
          <w:snapToGrid w:val="0"/>
          <w:lang w:val="es-419"/>
        </w:rPr>
        <w:t xml:space="preserve"> los servicios</w:t>
      </w:r>
      <w:r w:rsidR="009C1F8A" w:rsidRPr="006A2D11">
        <w:rPr>
          <w:snapToGrid w:val="0"/>
          <w:lang w:val="es-419"/>
        </w:rPr>
        <w:t>, para así brindar certidumbre a la contratación.</w:t>
      </w:r>
    </w:p>
    <w:p w14:paraId="1C3B8203" w14:textId="7D20C5FF" w:rsidR="00DA4A4B" w:rsidRPr="006A2D11" w:rsidRDefault="0060058C" w:rsidP="00FE612E">
      <w:pPr>
        <w:pStyle w:val="IFTnormal"/>
        <w:spacing w:before="240" w:after="240"/>
        <w:rPr>
          <w:snapToGrid w:val="0"/>
          <w:color w:val="000000" w:themeColor="text1"/>
        </w:rPr>
      </w:pPr>
      <w:r w:rsidRPr="006A2D11">
        <w:rPr>
          <w:snapToGrid w:val="0"/>
        </w:rPr>
        <w:t xml:space="preserve">En consecuencia, a efecto de brindar condiciones de certidumbre a las partes involucradas sobre </w:t>
      </w:r>
      <w:r w:rsidR="009C1F8A" w:rsidRPr="006A2D11">
        <w:rPr>
          <w:snapToGrid w:val="0"/>
          <w:color w:val="000000" w:themeColor="text1"/>
          <w:lang w:val="es-419"/>
        </w:rPr>
        <w:t xml:space="preserve">la infraestructura, sus características estructurales y </w:t>
      </w:r>
      <w:r w:rsidRPr="006A2D11">
        <w:rPr>
          <w:snapToGrid w:val="0"/>
          <w:color w:val="000000" w:themeColor="text1"/>
        </w:rPr>
        <w:t>las normas de seguridad a observarse en la prestación de los Servicios de Acceso y Uso Compartido de Infraestructura Pasiva</w:t>
      </w:r>
      <w:r w:rsidR="00537372" w:rsidRPr="006A2D11">
        <w:rPr>
          <w:snapToGrid w:val="0"/>
          <w:color w:val="000000" w:themeColor="text1"/>
        </w:rPr>
        <w:t xml:space="preserve"> sobre los sitios, resulta necesario precisar dentro de la Oferta de Referencia q</w:t>
      </w:r>
      <w:r w:rsidR="00C61C70" w:rsidRPr="006A2D11">
        <w:rPr>
          <w:snapToGrid w:val="0"/>
          <w:color w:val="000000" w:themeColor="text1"/>
        </w:rPr>
        <w:t>ue el AEP deberá proporcionar,</w:t>
      </w:r>
      <w:r w:rsidR="00537372" w:rsidRPr="006A2D11">
        <w:rPr>
          <w:snapToGrid w:val="0"/>
          <w:color w:val="000000" w:themeColor="text1"/>
        </w:rPr>
        <w:t xml:space="preserve"> como parte de la documentación que se adjunta al Anexo “B” Formato de Acuerdo de Sitio</w:t>
      </w:r>
      <w:r w:rsidR="005F6C52" w:rsidRPr="006A2D11">
        <w:rPr>
          <w:snapToGrid w:val="0"/>
          <w:color w:val="000000" w:themeColor="text1"/>
          <w:lang w:val="es-419"/>
        </w:rPr>
        <w:t xml:space="preserve"> </w:t>
      </w:r>
      <w:r w:rsidR="009C1F8A" w:rsidRPr="006A2D11">
        <w:rPr>
          <w:snapToGrid w:val="0"/>
          <w:color w:val="000000" w:themeColor="text1"/>
          <w:lang w:val="es-419"/>
        </w:rPr>
        <w:t>la información adicional necesaria</w:t>
      </w:r>
      <w:r w:rsidR="00537372" w:rsidRPr="006A2D11">
        <w:rPr>
          <w:snapToGrid w:val="0"/>
          <w:color w:val="000000" w:themeColor="text1"/>
        </w:rPr>
        <w:t xml:space="preserve"> </w:t>
      </w:r>
      <w:r w:rsidR="005F6C52" w:rsidRPr="006A2D11">
        <w:rPr>
          <w:snapToGrid w:val="0"/>
          <w:color w:val="000000" w:themeColor="text1"/>
          <w:lang w:val="es-419"/>
        </w:rPr>
        <w:t xml:space="preserve">para la correcta prestación de los </w:t>
      </w:r>
      <w:r w:rsidR="00F944F9" w:rsidRPr="006A2D11">
        <w:rPr>
          <w:snapToGrid w:val="0"/>
          <w:color w:val="000000" w:themeColor="text1"/>
          <w:lang w:val="es-419"/>
        </w:rPr>
        <w:t>servicios</w:t>
      </w:r>
      <w:r w:rsidR="00537372" w:rsidRPr="006A2D11">
        <w:rPr>
          <w:snapToGrid w:val="0"/>
          <w:color w:val="000000" w:themeColor="text1"/>
        </w:rPr>
        <w:t xml:space="preserve">. A este respecto, el Instituto considera que deberá considerar para tal efecto </w:t>
      </w:r>
      <w:r w:rsidR="004505EB">
        <w:rPr>
          <w:snapToGrid w:val="0"/>
          <w:color w:val="000000" w:themeColor="text1"/>
          <w:lang w:val="es-419"/>
        </w:rPr>
        <w:t>entregar</w:t>
      </w:r>
      <w:r w:rsidR="00537372" w:rsidRPr="006A2D11">
        <w:rPr>
          <w:snapToGrid w:val="0"/>
          <w:color w:val="000000" w:themeColor="text1"/>
        </w:rPr>
        <w:t xml:space="preserve"> planos del sitio y de un documento en que se </w:t>
      </w:r>
      <w:r w:rsidR="003C3919" w:rsidRPr="006A2D11">
        <w:rPr>
          <w:snapToGrid w:val="0"/>
          <w:color w:val="000000" w:themeColor="text1"/>
        </w:rPr>
        <w:t>dé</w:t>
      </w:r>
      <w:r w:rsidR="00537372" w:rsidRPr="006A2D11">
        <w:rPr>
          <w:snapToGrid w:val="0"/>
          <w:color w:val="000000" w:themeColor="text1"/>
        </w:rPr>
        <w:t xml:space="preserve"> cuenta de la  memoria </w:t>
      </w:r>
      <w:r w:rsidR="00564BAA" w:rsidRPr="006A2D11">
        <w:rPr>
          <w:snapToGrid w:val="0"/>
          <w:color w:val="000000" w:themeColor="text1"/>
        </w:rPr>
        <w:t xml:space="preserve">de los cálculos realizados para realizar el análisis estructural  y de la </w:t>
      </w:r>
      <w:r w:rsidR="00D41450" w:rsidRPr="006A2D11">
        <w:rPr>
          <w:snapToGrid w:val="0"/>
          <w:color w:val="000000" w:themeColor="text1"/>
        </w:rPr>
        <w:t>Infraestructura Pasiva</w:t>
      </w:r>
      <w:r w:rsidR="00564BAA" w:rsidRPr="006A2D11">
        <w:rPr>
          <w:snapToGrid w:val="0"/>
          <w:color w:val="000000" w:themeColor="text1"/>
        </w:rPr>
        <w:t xml:space="preserve">, tomando en cuenta los efectos de soporte a los que se </w:t>
      </w:r>
      <w:r w:rsidR="003C3919" w:rsidRPr="006A2D11">
        <w:rPr>
          <w:snapToGrid w:val="0"/>
          <w:color w:val="000000" w:themeColor="text1"/>
        </w:rPr>
        <w:t>someten</w:t>
      </w:r>
      <w:r w:rsidR="00564BAA" w:rsidRPr="006A2D11">
        <w:rPr>
          <w:snapToGrid w:val="0"/>
          <w:color w:val="000000" w:themeColor="text1"/>
        </w:rPr>
        <w:t xml:space="preserve"> los elementos de infraestructura tras la inclusión de equipos de los CS.</w:t>
      </w:r>
    </w:p>
    <w:p w14:paraId="31F7612B" w14:textId="77777777" w:rsidR="00DA4A4B" w:rsidRPr="006A2D11" w:rsidRDefault="00DA4A4B" w:rsidP="00FE612E">
      <w:pPr>
        <w:pStyle w:val="IFTnormal"/>
        <w:spacing w:before="240" w:after="240"/>
        <w:rPr>
          <w:snapToGrid w:val="0"/>
          <w:color w:val="000000" w:themeColor="text1"/>
        </w:rPr>
      </w:pPr>
      <w:r w:rsidRPr="006A2D11">
        <w:rPr>
          <w:snapToGrid w:val="0"/>
        </w:rPr>
        <w:t xml:space="preserve">Es sustancial mencionar, que dentro del contexto de </w:t>
      </w:r>
      <w:r w:rsidR="003B5BB0" w:rsidRPr="006A2D11">
        <w:rPr>
          <w:snapToGrid w:val="0"/>
          <w:color w:val="000000" w:themeColor="text1"/>
        </w:rPr>
        <w:t>la Consulta Públic</w:t>
      </w:r>
      <w:r w:rsidR="003B5BB0" w:rsidRPr="006A2D11">
        <w:rPr>
          <w:snapToGrid w:val="0"/>
          <w:color w:val="000000" w:themeColor="text1"/>
          <w:lang w:val="es-419"/>
        </w:rPr>
        <w:t>a</w:t>
      </w:r>
      <w:r w:rsidRPr="006A2D11">
        <w:rPr>
          <w:snapToGrid w:val="0"/>
          <w:color w:val="000000" w:themeColor="text1"/>
        </w:rPr>
        <w:t xml:space="preserve"> </w:t>
      </w:r>
      <w:r w:rsidR="003B5BB0" w:rsidRPr="006A2D11">
        <w:rPr>
          <w:snapToGrid w:val="0"/>
          <w:color w:val="000000" w:themeColor="text1"/>
          <w:lang w:val="es-419"/>
        </w:rPr>
        <w:t xml:space="preserve">un participante </w:t>
      </w:r>
      <w:r w:rsidRPr="006A2D11">
        <w:rPr>
          <w:snapToGrid w:val="0"/>
          <w:color w:val="000000" w:themeColor="text1"/>
        </w:rPr>
        <w:t>sugirió que</w:t>
      </w:r>
      <w:r w:rsidR="00EE389D" w:rsidRPr="006A2D11">
        <w:rPr>
          <w:snapToGrid w:val="0"/>
          <w:color w:val="000000" w:themeColor="text1"/>
          <w:lang w:val="es-419"/>
        </w:rPr>
        <w:t xml:space="preserve"> se</w:t>
      </w:r>
      <w:r w:rsidRPr="006A2D11">
        <w:rPr>
          <w:snapToGrid w:val="0"/>
          <w:color w:val="000000" w:themeColor="text1"/>
        </w:rPr>
        <w:t xml:space="preserve"> debería considerar la provisión de, en su caso, las normas de seguridad adicionales a las indicadas al efecto en la Normativa Técnica como elementos a ser adjuntados a la firma de contratos de servicios materia de la Oferta de Referencias, sobre cada sitio particular:</w:t>
      </w:r>
    </w:p>
    <w:p w14:paraId="7A576B4F" w14:textId="77777777" w:rsidR="00DA4A4B" w:rsidRPr="006A2D11" w:rsidRDefault="00DA4A4B" w:rsidP="00FE612E">
      <w:pPr>
        <w:pStyle w:val="Citaift"/>
        <w:spacing w:before="240" w:after="240"/>
      </w:pPr>
      <w:r w:rsidRPr="006A2D11">
        <w:rPr>
          <w:snapToGrid w:val="0"/>
          <w:color w:val="000000" w:themeColor="text1"/>
        </w:rPr>
        <w:t>“</w:t>
      </w:r>
      <w:r w:rsidRPr="006A2D11">
        <w:rPr>
          <w:b/>
          <w:snapToGrid w:val="0"/>
          <w:color w:val="000000" w:themeColor="text1"/>
        </w:rPr>
        <w:t xml:space="preserve">6. </w:t>
      </w:r>
      <w:r w:rsidRPr="006A2D11">
        <w:rPr>
          <w:b/>
        </w:rPr>
        <w:t>Normas de Seguridad</w:t>
      </w:r>
    </w:p>
    <w:p w14:paraId="06BCBADA" w14:textId="77777777" w:rsidR="00DA4A4B" w:rsidRPr="006A2D11" w:rsidRDefault="00DA4A4B" w:rsidP="00FE612E">
      <w:pPr>
        <w:pStyle w:val="Citaift"/>
        <w:spacing w:before="240" w:after="240"/>
      </w:pPr>
      <w:r w:rsidRPr="006A2D11">
        <w:t>En su caso, las normas de seguridad adicionales a las indicadas al efecto en la Normativa Técnica, éstas están relacionadas a la seguridad de la infraestructura de torre y/o edificio considerando las cargas y esfuerzos adicionales al sumarse el equipo del Concesionario Solicitante (CS) y para lo cual se solicita que los documentos descritos sean realizados y compartidos por Telesites en cada contrato individual de sitio.</w:t>
      </w:r>
    </w:p>
    <w:p w14:paraId="1158E822" w14:textId="77777777" w:rsidR="00DA4A4B" w:rsidRPr="006A2D11" w:rsidRDefault="00DA4A4B" w:rsidP="00FE612E">
      <w:pPr>
        <w:pStyle w:val="Citaift"/>
        <w:spacing w:before="240" w:after="240"/>
        <w:rPr>
          <w:color w:val="C00000"/>
        </w:rPr>
      </w:pPr>
      <w:r w:rsidRPr="006A2D11">
        <w:lastRenderedPageBreak/>
        <w:t xml:space="preserve">Este comentario está relacionado a los siguientes apartados de la Oferta de Referencia: </w:t>
      </w:r>
      <w:r w:rsidRPr="006A2D11">
        <w:rPr>
          <w:color w:val="C00000"/>
        </w:rPr>
        <w:t xml:space="preserve"> </w:t>
      </w:r>
    </w:p>
    <w:p w14:paraId="1ACE16E7" w14:textId="77777777" w:rsidR="00DA4A4B" w:rsidRPr="006A2D11" w:rsidRDefault="00DA4A4B" w:rsidP="00FE612E">
      <w:pPr>
        <w:pStyle w:val="Citaift"/>
        <w:spacing w:before="240" w:after="240"/>
        <w:ind w:left="1418"/>
        <w:rPr>
          <w:b/>
          <w:color w:val="000000" w:themeColor="text1"/>
        </w:rPr>
      </w:pPr>
      <w:r w:rsidRPr="006A2D11">
        <w:rPr>
          <w:b/>
          <w:color w:val="000000" w:themeColor="text1"/>
        </w:rPr>
        <w:t>Anexo “IV” Normativa Técnica</w:t>
      </w:r>
    </w:p>
    <w:p w14:paraId="6F515862" w14:textId="77777777" w:rsidR="00DA4A4B" w:rsidRPr="006A2D11" w:rsidRDefault="00DA4A4B" w:rsidP="00FE612E">
      <w:pPr>
        <w:pStyle w:val="Citaift"/>
        <w:spacing w:before="240" w:after="240"/>
        <w:ind w:left="1418"/>
        <w:rPr>
          <w:color w:val="000000" w:themeColor="text1"/>
        </w:rPr>
      </w:pPr>
      <w:r w:rsidRPr="006A2D11">
        <w:rPr>
          <w:b/>
          <w:color w:val="000000" w:themeColor="text1"/>
        </w:rPr>
        <w:t>Anexo “V” Modelo de Convenio, 5.4 Medidas de Seguridad</w:t>
      </w:r>
      <w:r w:rsidRPr="006A2D11">
        <w:rPr>
          <w:color w:val="000000" w:themeColor="text1"/>
        </w:rPr>
        <w:t xml:space="preserve"> </w:t>
      </w:r>
    </w:p>
    <w:p w14:paraId="1EB897D9" w14:textId="77777777" w:rsidR="00DA4A4B" w:rsidRPr="006A2D11" w:rsidRDefault="00DA4A4B" w:rsidP="00FE612E">
      <w:pPr>
        <w:pStyle w:val="Citaift"/>
        <w:spacing w:before="240" w:after="240"/>
        <w:rPr>
          <w:b/>
          <w:color w:val="C00000"/>
        </w:rPr>
      </w:pPr>
      <w:r w:rsidRPr="006A2D11">
        <w:t>Para este efecto se requiere que Telesites entregue la siguiente documentación una vez que tenga el sitio contratado:</w:t>
      </w:r>
    </w:p>
    <w:p w14:paraId="2AA61735" w14:textId="77777777" w:rsidR="00DA4A4B" w:rsidRPr="006A2D11" w:rsidRDefault="00DA4A4B" w:rsidP="00FE612E">
      <w:pPr>
        <w:pStyle w:val="Citaift"/>
        <w:numPr>
          <w:ilvl w:val="0"/>
          <w:numId w:val="27"/>
        </w:numPr>
        <w:spacing w:before="240" w:after="240"/>
      </w:pPr>
      <w:r w:rsidRPr="006A2D11">
        <w:rPr>
          <w:b/>
        </w:rPr>
        <w:t>Memoria de cálculo.</w:t>
      </w:r>
      <w:r w:rsidRPr="006A2D11">
        <w:t xml:space="preserve"> Es importante que Telesites entregue al Concesionario Solicitante una Carta certificando que se han realizado los cálculos de análisis estructural y que la infraestructura pasiva soportara la inclusión del nuevo equipamiento del CS y que no hay riesgo de un problema de infraestructura o riesgo para terceros; de ser posible se deberá adjuntar el Análisis Estructural con la firma del ingeniero estructurista que realizó dicho análisis.</w:t>
      </w:r>
    </w:p>
    <w:p w14:paraId="40D508A5" w14:textId="77777777" w:rsidR="00DA4A4B" w:rsidRPr="006A2D11" w:rsidRDefault="00DA4A4B" w:rsidP="00FE612E">
      <w:pPr>
        <w:pStyle w:val="Citaift"/>
        <w:numPr>
          <w:ilvl w:val="0"/>
          <w:numId w:val="27"/>
        </w:numPr>
        <w:spacing w:before="240" w:after="240"/>
      </w:pPr>
      <w:r w:rsidRPr="006A2D11">
        <w:rPr>
          <w:b/>
        </w:rPr>
        <w:t>Planos del Sitio (planta arquitectónica y Alzado)</w:t>
      </w:r>
      <w:r w:rsidRPr="006A2D11">
        <w:t xml:space="preserve"> deberán estar disponibles y actualizados (1 mes al menos) para su consulta tanto en la página de Telesites para poder ser consultados y descargados, así como para ser consultados de manera física en papel bajo solicitud del Concesionario Solicitante.”</w:t>
      </w:r>
    </w:p>
    <w:p w14:paraId="47B98B37" w14:textId="77777777" w:rsidR="00D81B94" w:rsidRPr="006A2D11" w:rsidRDefault="00D81B94" w:rsidP="00FE612E">
      <w:pPr>
        <w:spacing w:before="240" w:after="240" w:line="278" w:lineRule="auto"/>
        <w:rPr>
          <w:rFonts w:ascii="ITC Avant Garde" w:hAnsi="ITC Avant Garde" w:cs="Arial"/>
          <w:b/>
          <w:color w:val="000000" w:themeColor="text1"/>
          <w:u w:val="single"/>
          <w:lang w:eastAsia="es-ES"/>
        </w:rPr>
      </w:pPr>
      <w:r w:rsidRPr="006A2D11">
        <w:rPr>
          <w:rFonts w:ascii="ITC Avant Garde" w:hAnsi="ITC Avant Garde" w:cs="Arial"/>
          <w:b/>
          <w:color w:val="000000" w:themeColor="text1"/>
          <w:u w:val="single"/>
          <w:lang w:eastAsia="es-ES"/>
        </w:rPr>
        <w:t>Redacción definitiva</w:t>
      </w:r>
    </w:p>
    <w:p w14:paraId="341E9EB0" w14:textId="6D58BEC5" w:rsidR="00846FFA" w:rsidRPr="006A2D11" w:rsidRDefault="009D0D64" w:rsidP="00FE612E">
      <w:pPr>
        <w:pStyle w:val="IFTnormal"/>
        <w:spacing w:before="240" w:after="240"/>
        <w:rPr>
          <w:b/>
          <w:snapToGrid w:val="0"/>
          <w:color w:val="FF0000"/>
        </w:rPr>
      </w:pPr>
      <w:r>
        <w:t>En consecuencia del</w:t>
      </w:r>
      <w:r w:rsidR="00846FFA" w:rsidRPr="006A2D11">
        <w:t xml:space="preserve"> análisis previo, </w:t>
      </w:r>
      <w:r w:rsidR="00DB58BF" w:rsidRPr="006A2D11">
        <w:t>el Instituto acuerda</w:t>
      </w:r>
      <w:r w:rsidR="007E6B48" w:rsidRPr="006A2D11">
        <w:t xml:space="preserve"> modificar el numeral 3. DOCUMENTOS ANEXOS, contenido dentro del Anexo “B” Formato de Acuerdo de Sitio</w:t>
      </w:r>
      <w:r w:rsidR="00846FFA" w:rsidRPr="006A2D11">
        <w:t>, de conformidad con lo siguiente:</w:t>
      </w:r>
    </w:p>
    <w:p w14:paraId="15BA9A62" w14:textId="77777777" w:rsidR="007E6B48" w:rsidRPr="006A2D11" w:rsidRDefault="007E6B48" w:rsidP="00FE612E">
      <w:pPr>
        <w:pStyle w:val="CondicionesFinales"/>
        <w:spacing w:before="240" w:after="240"/>
        <w:jc w:val="center"/>
        <w:rPr>
          <w:b/>
          <w:lang w:val="es-MX"/>
        </w:rPr>
      </w:pPr>
      <w:bookmarkStart w:id="39" w:name="_Toc435539444"/>
      <w:bookmarkStart w:id="40" w:name="_Toc435549972"/>
      <w:bookmarkStart w:id="41" w:name="_Toc435558971"/>
      <w:bookmarkStart w:id="42" w:name="_Toc435569085"/>
      <w:bookmarkStart w:id="43" w:name="_Toc435569717"/>
      <w:r w:rsidRPr="006A2D11">
        <w:rPr>
          <w:b/>
          <w:lang w:val="es-MX"/>
        </w:rPr>
        <w:t>3. DOCUMENTOS ANEXOS</w:t>
      </w:r>
      <w:bookmarkEnd w:id="39"/>
      <w:bookmarkEnd w:id="40"/>
      <w:bookmarkEnd w:id="41"/>
      <w:bookmarkEnd w:id="42"/>
      <w:bookmarkEnd w:id="43"/>
    </w:p>
    <w:p w14:paraId="32C17047" w14:textId="77777777" w:rsidR="007E6B48" w:rsidRPr="006A2D11" w:rsidRDefault="007E6B48" w:rsidP="00FE612E">
      <w:pPr>
        <w:pStyle w:val="CondicionesFinales"/>
        <w:numPr>
          <w:ilvl w:val="0"/>
          <w:numId w:val="28"/>
        </w:numPr>
        <w:spacing w:before="240" w:after="240"/>
        <w:rPr>
          <w:lang w:val="es-MX"/>
        </w:rPr>
      </w:pPr>
      <w:r w:rsidRPr="006A2D11">
        <w:rPr>
          <w:lang w:val="es-MX"/>
        </w:rPr>
        <w:t>Copia, en lo conducente, del Título de Ocupación</w:t>
      </w:r>
    </w:p>
    <w:p w14:paraId="41FD22FE" w14:textId="77777777" w:rsidR="007E6B48" w:rsidRPr="006A2D11" w:rsidRDefault="007E6B48" w:rsidP="00FE612E">
      <w:pPr>
        <w:pStyle w:val="CondicionesFinales"/>
        <w:numPr>
          <w:ilvl w:val="0"/>
          <w:numId w:val="28"/>
        </w:numPr>
        <w:spacing w:before="240" w:after="240"/>
        <w:rPr>
          <w:lang w:val="es-MX"/>
        </w:rPr>
      </w:pPr>
      <w:r w:rsidRPr="006A2D11">
        <w:rPr>
          <w:lang w:val="es-MX"/>
        </w:rPr>
        <w:t>Solicitud de Factibilidad</w:t>
      </w:r>
    </w:p>
    <w:p w14:paraId="273443E4" w14:textId="77777777" w:rsidR="007E6B48" w:rsidRPr="006A2D11" w:rsidRDefault="007E6B48" w:rsidP="00FE612E">
      <w:pPr>
        <w:pStyle w:val="CondicionesFinales"/>
        <w:numPr>
          <w:ilvl w:val="0"/>
          <w:numId w:val="28"/>
        </w:numPr>
        <w:spacing w:before="240" w:after="240"/>
        <w:rPr>
          <w:lang w:val="es-MX"/>
        </w:rPr>
      </w:pPr>
      <w:r w:rsidRPr="006A2D11">
        <w:rPr>
          <w:lang w:val="es-MX"/>
        </w:rPr>
        <w:t>Copia del Resultado de Análisis de Factibilidad</w:t>
      </w:r>
    </w:p>
    <w:p w14:paraId="1B1D3E99" w14:textId="77777777" w:rsidR="007E6B48" w:rsidRPr="006A2D11" w:rsidRDefault="007E6B48" w:rsidP="00FE612E">
      <w:pPr>
        <w:pStyle w:val="CondicionesFinales"/>
        <w:numPr>
          <w:ilvl w:val="0"/>
          <w:numId w:val="28"/>
        </w:numPr>
        <w:spacing w:before="240" w:after="240"/>
        <w:rPr>
          <w:lang w:val="es-MX"/>
        </w:rPr>
      </w:pPr>
      <w:r w:rsidRPr="006A2D11">
        <w:rPr>
          <w:lang w:val="es-MX"/>
        </w:rPr>
        <w:t>Solicitud de Colocación (incluyendo anteproyecto de Colocación aprobado)</w:t>
      </w:r>
    </w:p>
    <w:p w14:paraId="4BF732F9" w14:textId="77777777" w:rsidR="007E6B48" w:rsidRPr="006A2D11" w:rsidRDefault="007E6B48" w:rsidP="00FE612E">
      <w:pPr>
        <w:pStyle w:val="CondicionesFinales"/>
        <w:numPr>
          <w:ilvl w:val="0"/>
          <w:numId w:val="28"/>
        </w:numPr>
        <w:spacing w:before="240" w:after="240"/>
        <w:rPr>
          <w:lang w:val="es-MX"/>
        </w:rPr>
      </w:pPr>
      <w:r w:rsidRPr="006A2D11">
        <w:rPr>
          <w:lang w:val="es-MX"/>
        </w:rPr>
        <w:t>Solicitud de Verificación de Colocación, en caso de que aplique.</w:t>
      </w:r>
    </w:p>
    <w:p w14:paraId="656B478E" w14:textId="77777777" w:rsidR="007E6B48" w:rsidRPr="006A2D11" w:rsidRDefault="007E6B48" w:rsidP="00FE612E">
      <w:pPr>
        <w:pStyle w:val="CondicionesFinales"/>
        <w:numPr>
          <w:ilvl w:val="0"/>
          <w:numId w:val="28"/>
        </w:numPr>
        <w:spacing w:before="240" w:after="240"/>
        <w:rPr>
          <w:lang w:val="es-MX"/>
        </w:rPr>
      </w:pPr>
      <w:r w:rsidRPr="006A2D11">
        <w:rPr>
          <w:lang w:val="es-MX"/>
        </w:rPr>
        <w:t>Programa de Colocación</w:t>
      </w:r>
    </w:p>
    <w:p w14:paraId="5FA50F44" w14:textId="77777777" w:rsidR="007E6B48" w:rsidRPr="006A2D11" w:rsidRDefault="007E6B48" w:rsidP="00FE612E">
      <w:pPr>
        <w:pStyle w:val="CondicionesFinales"/>
        <w:numPr>
          <w:ilvl w:val="0"/>
          <w:numId w:val="28"/>
        </w:numPr>
        <w:spacing w:before="240" w:after="240"/>
        <w:rPr>
          <w:lang w:val="es-MX"/>
        </w:rPr>
      </w:pPr>
      <w:r w:rsidRPr="006A2D11">
        <w:rPr>
          <w:lang w:val="es-MX"/>
        </w:rPr>
        <w:lastRenderedPageBreak/>
        <w:t>Documentación sobre normas de seguridad adicionales a las descritas en el Anexo “IV” Normativa Técnica, considerando en particular:</w:t>
      </w:r>
    </w:p>
    <w:p w14:paraId="5A478722" w14:textId="77777777" w:rsidR="007E6B48" w:rsidRPr="006A2D11" w:rsidRDefault="007E6B48" w:rsidP="00FE612E">
      <w:pPr>
        <w:pStyle w:val="CondicionesFinales"/>
        <w:numPr>
          <w:ilvl w:val="1"/>
          <w:numId w:val="28"/>
        </w:numPr>
        <w:spacing w:before="240" w:after="240"/>
        <w:ind w:left="2835"/>
        <w:rPr>
          <w:lang w:val="es-MX"/>
        </w:rPr>
      </w:pPr>
      <w:r w:rsidRPr="006A2D11">
        <w:rPr>
          <w:lang w:val="es-MX"/>
        </w:rPr>
        <w:t xml:space="preserve">Memoria de cálculo: a través de </w:t>
      </w:r>
      <w:r w:rsidRPr="006A2D11">
        <w:rPr>
          <w:rFonts w:cstheme="minorHAnsi"/>
          <w:lang w:val="es-MX" w:eastAsia="es-MX"/>
        </w:rPr>
        <w:t xml:space="preserve">una Carta certificando que se han realizado los cálculos de análisis estructural y que la </w:t>
      </w:r>
      <w:r w:rsidR="003B5BB0" w:rsidRPr="006A2D11">
        <w:rPr>
          <w:rFonts w:cstheme="minorHAnsi"/>
          <w:lang w:val="es-MX" w:eastAsia="es-MX"/>
        </w:rPr>
        <w:t>infraestructura pasiva soportar</w:t>
      </w:r>
      <w:r w:rsidR="003B5BB0" w:rsidRPr="006A2D11">
        <w:rPr>
          <w:rFonts w:cstheme="minorHAnsi"/>
          <w:lang w:val="es-419" w:eastAsia="es-MX"/>
        </w:rPr>
        <w:t>á</w:t>
      </w:r>
      <w:r w:rsidRPr="006A2D11">
        <w:rPr>
          <w:rFonts w:cstheme="minorHAnsi"/>
          <w:lang w:val="es-MX" w:eastAsia="es-MX"/>
        </w:rPr>
        <w:t xml:space="preserve"> la inclusi</w:t>
      </w:r>
      <w:r w:rsidR="00F015C5" w:rsidRPr="006A2D11">
        <w:rPr>
          <w:rFonts w:cstheme="minorHAnsi"/>
          <w:lang w:val="es-MX" w:eastAsia="es-MX"/>
        </w:rPr>
        <w:t>ón del nuevo equipamiento del C</w:t>
      </w:r>
      <w:r w:rsidR="00F015C5" w:rsidRPr="006A2D11">
        <w:rPr>
          <w:rFonts w:cstheme="minorHAnsi"/>
          <w:lang w:val="es-419" w:eastAsia="es-MX"/>
        </w:rPr>
        <w:t>oncesionario</w:t>
      </w:r>
      <w:r w:rsidRPr="006A2D11">
        <w:rPr>
          <w:rFonts w:cstheme="minorHAnsi"/>
          <w:lang w:val="es-MX" w:eastAsia="es-MX"/>
        </w:rPr>
        <w:t xml:space="preserve"> (de ser posible se deberá adjuntar el Análisis Estructural con la firma del ingeniero estructurista que realizó dicho análisis).</w:t>
      </w:r>
    </w:p>
    <w:p w14:paraId="0517FE9E" w14:textId="77777777" w:rsidR="007E6B48" w:rsidRPr="006A2D11" w:rsidRDefault="007E6B48" w:rsidP="00FE612E">
      <w:pPr>
        <w:pStyle w:val="CondicionesFinales"/>
        <w:numPr>
          <w:ilvl w:val="1"/>
          <w:numId w:val="28"/>
        </w:numPr>
        <w:spacing w:before="240" w:after="240"/>
        <w:ind w:left="2835"/>
        <w:rPr>
          <w:lang w:val="es-MX"/>
        </w:rPr>
      </w:pPr>
      <w:r w:rsidRPr="006A2D11">
        <w:rPr>
          <w:rFonts w:cstheme="minorHAnsi"/>
          <w:lang w:val="es-MX" w:eastAsia="es-MX"/>
        </w:rPr>
        <w:t>Planos del Sitio: en donde se brinde información precisa sobre la planta arquitectónica y alzado relativo al sitio en cuestión.</w:t>
      </w:r>
    </w:p>
    <w:p w14:paraId="048FB005" w14:textId="77777777" w:rsidR="007E6B48" w:rsidRPr="006A2D11" w:rsidRDefault="007E6B48" w:rsidP="00FE612E">
      <w:pPr>
        <w:pStyle w:val="CondicionesFinales"/>
        <w:spacing w:before="240" w:after="240"/>
        <w:ind w:left="1702"/>
        <w:rPr>
          <w:lang w:val="es-MX"/>
        </w:rPr>
      </w:pPr>
      <w:r w:rsidRPr="006A2D11">
        <w:rPr>
          <w:lang w:val="es-MX"/>
        </w:rPr>
        <w:t>Y en su caso:</w:t>
      </w:r>
    </w:p>
    <w:p w14:paraId="17606146" w14:textId="77777777" w:rsidR="007E6B48" w:rsidRPr="006A2D11" w:rsidRDefault="007E6B48" w:rsidP="00FE612E">
      <w:pPr>
        <w:pStyle w:val="CondicionesFinales"/>
        <w:numPr>
          <w:ilvl w:val="0"/>
          <w:numId w:val="28"/>
        </w:numPr>
        <w:spacing w:before="240" w:after="240"/>
        <w:rPr>
          <w:lang w:val="es-MX"/>
        </w:rPr>
      </w:pPr>
      <w:r w:rsidRPr="006A2D11">
        <w:rPr>
          <w:lang w:val="es-MX"/>
        </w:rPr>
        <w:t>Planos de Adecuación de Sitio y/o Recuperación de Espacio</w:t>
      </w:r>
    </w:p>
    <w:p w14:paraId="67806968" w14:textId="77777777" w:rsidR="007E6B48" w:rsidRPr="006A2D11" w:rsidRDefault="007E6B48" w:rsidP="00FE612E">
      <w:pPr>
        <w:pStyle w:val="CondicionesFinales"/>
        <w:numPr>
          <w:ilvl w:val="0"/>
          <w:numId w:val="28"/>
        </w:numPr>
        <w:spacing w:before="240" w:after="240"/>
        <w:rPr>
          <w:lang w:val="es-MX"/>
        </w:rPr>
      </w:pPr>
      <w:r w:rsidRPr="006A2D11">
        <w:rPr>
          <w:lang w:val="es-MX"/>
        </w:rPr>
        <w:t>Copia del poder notarial de los representantes de las Partes en caso de no coincidir con los señalados en el Convenio</w:t>
      </w:r>
    </w:p>
    <w:p w14:paraId="4458B6B6" w14:textId="77777777" w:rsidR="007E6B48" w:rsidRPr="006A2D11" w:rsidRDefault="007E6B48" w:rsidP="00FE612E">
      <w:pPr>
        <w:pStyle w:val="CondicionesFinales"/>
        <w:numPr>
          <w:ilvl w:val="0"/>
          <w:numId w:val="28"/>
        </w:numPr>
        <w:spacing w:before="240" w:after="240"/>
        <w:rPr>
          <w:lang w:val="es-MX"/>
        </w:rPr>
      </w:pPr>
      <w:r w:rsidRPr="006A2D11">
        <w:rPr>
          <w:lang w:val="es-MX"/>
        </w:rPr>
        <w:t>Una vez concluida la Colocación por el Concesionario, se agregarán bajo la responsabilidad del Concesionario:</w:t>
      </w:r>
    </w:p>
    <w:p w14:paraId="1A664E98" w14:textId="77777777" w:rsidR="007E6B48" w:rsidRPr="006A2D11" w:rsidRDefault="007E6B48" w:rsidP="00FE612E">
      <w:pPr>
        <w:pStyle w:val="CondicionesFinales"/>
        <w:numPr>
          <w:ilvl w:val="0"/>
          <w:numId w:val="28"/>
        </w:numPr>
        <w:spacing w:before="240" w:after="240"/>
        <w:rPr>
          <w:lang w:val="es-MX"/>
        </w:rPr>
      </w:pPr>
      <w:r w:rsidRPr="006A2D11">
        <w:rPr>
          <w:lang w:val="es-MX"/>
        </w:rPr>
        <w:t>Resultado de Verificación de Colocación.</w:t>
      </w:r>
    </w:p>
    <w:p w14:paraId="61E1D4F7" w14:textId="77777777" w:rsidR="007E6B48" w:rsidRPr="006A2D11" w:rsidRDefault="007E6B48" w:rsidP="00FE612E">
      <w:pPr>
        <w:pStyle w:val="CondicionesFinales"/>
        <w:numPr>
          <w:ilvl w:val="0"/>
          <w:numId w:val="28"/>
        </w:numPr>
        <w:spacing w:before="240" w:after="240"/>
        <w:rPr>
          <w:lang w:val="es-MX"/>
        </w:rPr>
      </w:pPr>
      <w:r w:rsidRPr="006A2D11">
        <w:rPr>
          <w:lang w:val="es-MX"/>
        </w:rPr>
        <w:t>Plano de Colocación</w:t>
      </w:r>
    </w:p>
    <w:p w14:paraId="6F5D10F0" w14:textId="77777777" w:rsidR="00FE612E" w:rsidRDefault="007E6B48" w:rsidP="00FE612E">
      <w:pPr>
        <w:pStyle w:val="CondicionesFinales"/>
        <w:numPr>
          <w:ilvl w:val="0"/>
          <w:numId w:val="28"/>
        </w:numPr>
        <w:spacing w:before="240" w:after="240"/>
        <w:rPr>
          <w:rFonts w:eastAsia="Calibri"/>
          <w:lang w:val="es-MX" w:eastAsia="en-US"/>
        </w:rPr>
      </w:pPr>
      <w:r w:rsidRPr="006A2D11">
        <w:rPr>
          <w:rFonts w:eastAsia="Calibri"/>
          <w:lang w:val="es-MX" w:eastAsia="en-US"/>
        </w:rPr>
        <w:t xml:space="preserve">De requerirse modificaciones a la Colocación, se agregará al presente Acuerdo de Sitio </w:t>
      </w:r>
      <w:r w:rsidRPr="006A2D11">
        <w:rPr>
          <w:rFonts w:eastAsia="Calibri"/>
          <w:b/>
          <w:lang w:val="es-MX" w:eastAsia="en-US"/>
        </w:rPr>
        <w:t>(i)</w:t>
      </w:r>
      <w:r w:rsidRPr="006A2D11">
        <w:rPr>
          <w:rFonts w:eastAsia="Calibri"/>
          <w:lang w:val="es-MX" w:eastAsia="en-US"/>
        </w:rPr>
        <w:t xml:space="preserve"> la nueva Solicitud de Colocación incluyendo el plano correspondiente y </w:t>
      </w:r>
      <w:r w:rsidRPr="006A2D11">
        <w:rPr>
          <w:rFonts w:eastAsia="Calibri"/>
          <w:b/>
          <w:lang w:val="es-MX" w:eastAsia="en-US"/>
        </w:rPr>
        <w:t>(ii)</w:t>
      </w:r>
      <w:r w:rsidRPr="006A2D11">
        <w:rPr>
          <w:rFonts w:eastAsia="Calibri"/>
          <w:lang w:val="es-MX" w:eastAsia="en-US"/>
        </w:rPr>
        <w:t xml:space="preserve"> el Resultado de la nueva Verificación de Colocación; en caso que aplique.</w:t>
      </w:r>
    </w:p>
    <w:p w14:paraId="23B06667" w14:textId="05C4F0F8" w:rsidR="004C7751" w:rsidRPr="006A2D11" w:rsidRDefault="004C7751" w:rsidP="00FE612E">
      <w:pPr>
        <w:pStyle w:val="Prrafodelista"/>
        <w:numPr>
          <w:ilvl w:val="2"/>
          <w:numId w:val="18"/>
        </w:numPr>
        <w:spacing w:before="240" w:after="240"/>
        <w:contextualSpacing w:val="0"/>
        <w:jc w:val="both"/>
        <w:outlineLvl w:val="1"/>
        <w:rPr>
          <w:rFonts w:ascii="ITC Avant Garde" w:hAnsi="ITC Avant Garde"/>
          <w:b/>
          <w:color w:val="000000"/>
          <w:lang w:eastAsia="es-ES"/>
        </w:rPr>
      </w:pPr>
      <w:r w:rsidRPr="006A2D11">
        <w:rPr>
          <w:rFonts w:ascii="ITC Avant Garde" w:hAnsi="ITC Avant Garde"/>
          <w:b/>
          <w:color w:val="000000"/>
          <w:lang w:eastAsia="es-ES"/>
        </w:rPr>
        <w:t xml:space="preserve">ANEXO “V”: </w:t>
      </w:r>
      <w:r w:rsidRPr="006A2D11">
        <w:rPr>
          <w:rFonts w:ascii="ITC Avant Garde" w:hAnsi="ITC Avant Garde"/>
          <w:b/>
        </w:rPr>
        <w:t xml:space="preserve">MODELO DE CONVENIO </w:t>
      </w:r>
    </w:p>
    <w:p w14:paraId="41553AA2" w14:textId="6CBBE5EA" w:rsidR="00D62EDF" w:rsidRPr="006A2D11" w:rsidRDefault="009C536E" w:rsidP="00FE612E">
      <w:pPr>
        <w:pStyle w:val="Prrafodelista"/>
        <w:numPr>
          <w:ilvl w:val="3"/>
          <w:numId w:val="18"/>
        </w:numPr>
        <w:spacing w:before="240" w:after="240"/>
        <w:contextualSpacing w:val="0"/>
        <w:jc w:val="both"/>
        <w:outlineLvl w:val="2"/>
      </w:pPr>
      <w:r w:rsidRPr="006A2D11">
        <w:rPr>
          <w:rFonts w:ascii="ITC Avant Garde" w:hAnsi="ITC Avant Garde" w:cs="Arial"/>
          <w:b/>
          <w:color w:val="000000"/>
          <w:lang w:eastAsia="es-ES"/>
        </w:rPr>
        <w:lastRenderedPageBreak/>
        <w:t>CLÁUSULAS</w:t>
      </w:r>
      <w:r w:rsidR="007C18A3" w:rsidRPr="006A2D11">
        <w:rPr>
          <w:rFonts w:ascii="ITC Avant Garde" w:hAnsi="ITC Avant Garde" w:cs="Arial"/>
          <w:b/>
          <w:color w:val="000000"/>
          <w:lang w:eastAsia="es-ES"/>
        </w:rPr>
        <w:t xml:space="preserve"> DEL MODELO DE CONVENIO</w:t>
      </w:r>
    </w:p>
    <w:p w14:paraId="7DB7420C" w14:textId="7549CFD2" w:rsidR="00D62EDF" w:rsidRPr="006A2D11" w:rsidRDefault="009C536E" w:rsidP="00FE612E">
      <w:pPr>
        <w:pStyle w:val="Prrafodelista"/>
        <w:numPr>
          <w:ilvl w:val="4"/>
          <w:numId w:val="18"/>
        </w:numPr>
        <w:spacing w:before="240" w:after="240"/>
        <w:ind w:left="1077" w:hanging="1077"/>
        <w:contextualSpacing w:val="0"/>
        <w:jc w:val="both"/>
        <w:outlineLvl w:val="2"/>
        <w:rPr>
          <w:rFonts w:ascii="ITC Avant Garde" w:hAnsi="ITC Avant Garde" w:cs="Arial"/>
          <w:b/>
          <w:lang w:eastAsia="es-ES"/>
        </w:rPr>
      </w:pPr>
      <w:r w:rsidRPr="006A2D11">
        <w:rPr>
          <w:rFonts w:ascii="ITC Avant Garde" w:hAnsi="ITC Avant Garde" w:cs="Arial"/>
          <w:b/>
          <w:lang w:eastAsia="es-ES"/>
        </w:rPr>
        <w:t>CLÁUSULA</w:t>
      </w:r>
      <w:r w:rsidR="00D62EDF" w:rsidRPr="006A2D11">
        <w:rPr>
          <w:rFonts w:ascii="ITC Avant Garde" w:hAnsi="ITC Avant Garde" w:cs="Arial"/>
          <w:b/>
          <w:lang w:eastAsia="es-ES"/>
        </w:rPr>
        <w:t xml:space="preserve"> SEGUNDA. OBJETO DEL CONVENIO</w:t>
      </w:r>
    </w:p>
    <w:p w14:paraId="7A6DC775" w14:textId="77777777" w:rsidR="00D62EDF" w:rsidRPr="006A2D11" w:rsidRDefault="00D62EDF" w:rsidP="00FE612E">
      <w:pPr>
        <w:spacing w:before="240" w:after="240" w:line="278" w:lineRule="auto"/>
        <w:rPr>
          <w:rFonts w:ascii="ITC Avant Garde" w:hAnsi="ITC Avant Garde" w:cs="Arial"/>
          <w:b/>
          <w:color w:val="000000" w:themeColor="text1"/>
          <w:u w:val="single"/>
          <w:lang w:eastAsia="es-ES"/>
        </w:rPr>
      </w:pPr>
      <w:r w:rsidRPr="006A2D11">
        <w:rPr>
          <w:rFonts w:ascii="ITC Avant Garde" w:hAnsi="ITC Avant Garde" w:cs="Arial"/>
          <w:b/>
          <w:color w:val="000000" w:themeColor="text1"/>
          <w:u w:val="single"/>
          <w:lang w:eastAsia="es-ES"/>
        </w:rPr>
        <w:t>Propuesta de Oferta de Referencia</w:t>
      </w:r>
    </w:p>
    <w:p w14:paraId="55379BA9" w14:textId="77777777" w:rsidR="00FE612E" w:rsidRDefault="00D62EDF" w:rsidP="00FE612E">
      <w:pPr>
        <w:pStyle w:val="IFTnormal"/>
        <w:spacing w:before="240" w:after="240"/>
        <w:rPr>
          <w:lang w:val="es-MX"/>
        </w:rPr>
      </w:pPr>
      <w:r w:rsidRPr="006A2D11">
        <w:rPr>
          <w:lang w:val="es-MX"/>
        </w:rPr>
        <w:t xml:space="preserve">Al respecto, dentro del numeral “2.1 Generalidades” contenido en la </w:t>
      </w:r>
      <w:r w:rsidR="003C3919" w:rsidRPr="006A2D11">
        <w:rPr>
          <w:lang w:val="es-MX"/>
        </w:rPr>
        <w:t>cláusula</w:t>
      </w:r>
      <w:r w:rsidRPr="006A2D11">
        <w:rPr>
          <w:lang w:val="es-MX"/>
        </w:rPr>
        <w:t xml:space="preserve"> en comento, la Propuesta de Oferta de Referencia de Telesites indica:</w:t>
      </w:r>
    </w:p>
    <w:p w14:paraId="225D9A92" w14:textId="605FC5E4" w:rsidR="00D62EDF" w:rsidRPr="006A2D11" w:rsidRDefault="00D62EDF" w:rsidP="00FE612E">
      <w:pPr>
        <w:pStyle w:val="Citaift"/>
        <w:spacing w:before="240" w:after="240"/>
      </w:pPr>
      <w:r w:rsidRPr="0078115D">
        <w:rPr>
          <w:snapToGrid w:val="0"/>
          <w:color w:val="000000" w:themeColor="text1"/>
        </w:rPr>
        <w:t>“</w:t>
      </w:r>
      <w:bookmarkStart w:id="44" w:name="_Toc435539867"/>
      <w:bookmarkStart w:id="45" w:name="_Toc435570523"/>
      <w:r w:rsidRPr="006A2D11">
        <w:rPr>
          <w:b/>
        </w:rPr>
        <w:t>2.1</w:t>
      </w:r>
      <w:r w:rsidRPr="006A2D11">
        <w:rPr>
          <w:b/>
        </w:rPr>
        <w:tab/>
        <w:t>Generalidades</w:t>
      </w:r>
      <w:bookmarkEnd w:id="44"/>
      <w:bookmarkEnd w:id="45"/>
    </w:p>
    <w:p w14:paraId="7BFFA89B" w14:textId="77777777" w:rsidR="00D62EDF" w:rsidRPr="006A2D11" w:rsidRDefault="00D62EDF" w:rsidP="00FE612E">
      <w:pPr>
        <w:pStyle w:val="Citaift"/>
        <w:spacing w:before="240" w:after="240"/>
      </w:pPr>
      <w:r w:rsidRPr="006A2D11">
        <w:rPr>
          <w:b/>
          <w:u w:val="single"/>
        </w:rPr>
        <w:t>Sujeto a los términos y condiciones establecidos en la Oferta de Referencia, el presente Convenio y sus Anexos sobre bases de Trato No Discriminatorio, Telesites otorgará al Concesionario solicitante,</w:t>
      </w:r>
      <w:r w:rsidRPr="006A2D11">
        <w:t xml:space="preserve"> de manera no exclusiva, </w:t>
      </w:r>
      <w:r w:rsidRPr="006A2D11">
        <w:rPr>
          <w:b/>
          <w:u w:val="single"/>
        </w:rPr>
        <w:t>el Servicio de Acceso y Uso Compartido de Infraestructura Pasiva respecto de la Infraestructura Pasiva que tenga instalada y disponible en los Sitios</w:t>
      </w:r>
      <w:r w:rsidRPr="006A2D11">
        <w:t>, así como otros Servicios para tal fin, incluyendo: (i) Visita Técnica; (ii) Análisis de Factibilidad; (iii) Elaboración de Proyecto y Presupuesto; (iv) Adecuación de Sitio; (v) Recuperación de Espacio; (vi) Verificación de Colocación; (vii) Gestión de Proyecto de Nueva Obra Civil y (viii) Uso del SEG y STT.”</w:t>
      </w:r>
    </w:p>
    <w:p w14:paraId="3F8E6664" w14:textId="77777777" w:rsidR="00FE612E" w:rsidRDefault="00D62EDF" w:rsidP="00FE612E">
      <w:pPr>
        <w:pStyle w:val="Citaift"/>
        <w:spacing w:before="240" w:after="240"/>
        <w:jc w:val="right"/>
      </w:pPr>
      <w:r w:rsidRPr="006A2D11">
        <w:t>(Énfasis añadido)</w:t>
      </w:r>
    </w:p>
    <w:p w14:paraId="4766D2D7" w14:textId="515B8872" w:rsidR="00D62EDF" w:rsidRPr="006A2D11" w:rsidRDefault="00D62EDF" w:rsidP="00FE612E">
      <w:pPr>
        <w:spacing w:before="240" w:after="240" w:line="278" w:lineRule="auto"/>
        <w:rPr>
          <w:rFonts w:ascii="ITC Avant Garde" w:hAnsi="ITC Avant Garde" w:cs="Arial"/>
          <w:b/>
          <w:color w:val="000000" w:themeColor="text1"/>
          <w:u w:val="single"/>
          <w:lang w:eastAsia="es-ES"/>
        </w:rPr>
      </w:pPr>
      <w:r w:rsidRPr="006A2D11">
        <w:rPr>
          <w:rFonts w:ascii="ITC Avant Garde" w:hAnsi="ITC Avant Garde" w:cs="Arial"/>
          <w:b/>
          <w:color w:val="000000" w:themeColor="text1"/>
          <w:u w:val="single"/>
          <w:lang w:eastAsia="es-ES"/>
        </w:rPr>
        <w:t>Análisis de la Propuesta de Oferta de Referencia</w:t>
      </w:r>
    </w:p>
    <w:p w14:paraId="351099D3" w14:textId="77777777" w:rsidR="00FE612E" w:rsidRDefault="00D62EDF" w:rsidP="00FE612E">
      <w:pPr>
        <w:pStyle w:val="IFTnormal"/>
        <w:spacing w:before="240" w:after="240"/>
        <w:rPr>
          <w:snapToGrid w:val="0"/>
          <w:lang w:val="es-MX"/>
        </w:rPr>
      </w:pPr>
      <w:r w:rsidRPr="006A2D11">
        <w:rPr>
          <w:snapToGrid w:val="0"/>
          <w:lang w:val="es-MX"/>
        </w:rPr>
        <w:t>Al respecto, el Instituto considera que si bien el contenido del numeral en cuestión</w:t>
      </w:r>
      <w:r w:rsidR="00D92B8B" w:rsidRPr="006A2D11">
        <w:rPr>
          <w:snapToGrid w:val="0"/>
          <w:lang w:val="es-419"/>
        </w:rPr>
        <w:t xml:space="preserve"> resulta</w:t>
      </w:r>
      <w:r w:rsidRPr="006A2D11">
        <w:rPr>
          <w:snapToGrid w:val="0"/>
          <w:lang w:val="es-MX"/>
        </w:rPr>
        <w:t xml:space="preserve"> apropiado en tanto que describe de manera general servicios a los que los CS podrán acceder a través la presente Oferta de Referencia, es necesario</w:t>
      </w:r>
      <w:r w:rsidRPr="00B159EF">
        <w:rPr>
          <w:snapToGrid w:val="0"/>
          <w:lang w:val="es-MX"/>
        </w:rPr>
        <w:t xml:space="preserve"> precisar que, el alcance de la infraestructura</w:t>
      </w:r>
      <w:r w:rsidR="00FA7F75" w:rsidRPr="00B159EF">
        <w:rPr>
          <w:snapToGrid w:val="0"/>
          <w:lang w:val="es-MX"/>
        </w:rPr>
        <w:t xml:space="preserve"> </w:t>
      </w:r>
      <w:r w:rsidRPr="00B159EF">
        <w:rPr>
          <w:snapToGrid w:val="0"/>
          <w:lang w:val="es-MX"/>
        </w:rPr>
        <w:t>que es susceptible de ser compartida a través de la misma, no se restringe necesariamente a los elementos que formen parte o se encuentren en un “Sitio”</w:t>
      </w:r>
      <w:r w:rsidR="00DA6910" w:rsidRPr="00B159EF">
        <w:rPr>
          <w:snapToGrid w:val="0"/>
          <w:lang w:val="es-MX"/>
        </w:rPr>
        <w:t xml:space="preserve"> </w:t>
      </w:r>
      <w:r w:rsidRPr="00B159EF">
        <w:rPr>
          <w:snapToGrid w:val="0"/>
          <w:lang w:val="es-MX"/>
        </w:rPr>
        <w:t xml:space="preserve">particular, sino que, como </w:t>
      </w:r>
      <w:r w:rsidR="00D92B8B" w:rsidRPr="00B159EF">
        <w:rPr>
          <w:snapToGrid w:val="0"/>
          <w:lang w:val="es-419"/>
        </w:rPr>
        <w:t>está</w:t>
      </w:r>
      <w:r w:rsidRPr="00B159EF">
        <w:rPr>
          <w:snapToGrid w:val="0"/>
          <w:lang w:val="es-MX"/>
        </w:rPr>
        <w:t xml:space="preserve"> claramente plasmado en la Medida DECIMOQUINTA de las Medidas Móviles, el AEP se encuentra obligado a poner a disposición todo elemento de </w:t>
      </w:r>
      <w:r w:rsidR="00D41450" w:rsidRPr="00B159EF">
        <w:rPr>
          <w:snapToGrid w:val="0"/>
          <w:lang w:val="es-MX"/>
        </w:rPr>
        <w:t>Infraestructura Pasiva</w:t>
      </w:r>
      <w:r w:rsidRPr="00B159EF">
        <w:rPr>
          <w:snapToGrid w:val="0"/>
          <w:lang w:val="es-MX"/>
        </w:rPr>
        <w:t xml:space="preserve"> que </w:t>
      </w:r>
      <w:r w:rsidR="003C3919" w:rsidRPr="00B159EF">
        <w:rPr>
          <w:snapToGrid w:val="0"/>
          <w:lang w:val="es-MX"/>
        </w:rPr>
        <w:t>posea</w:t>
      </w:r>
      <w:r w:rsidRPr="00B159EF">
        <w:rPr>
          <w:snapToGrid w:val="0"/>
          <w:lang w:val="es-MX"/>
        </w:rPr>
        <w:t xml:space="preserve"> bajo cualquier título legal. Para mejor referencia, la Medida en comento se transcribe a la letra:</w:t>
      </w:r>
    </w:p>
    <w:p w14:paraId="53B56F3F" w14:textId="54FAD029" w:rsidR="00D62EDF" w:rsidRPr="00B159EF" w:rsidRDefault="00D62EDF" w:rsidP="00FE612E">
      <w:pPr>
        <w:pStyle w:val="Citaift"/>
        <w:spacing w:before="240" w:after="240"/>
        <w:rPr>
          <w:sz w:val="20"/>
          <w:szCs w:val="20"/>
        </w:rPr>
      </w:pPr>
      <w:r w:rsidRPr="00B159EF">
        <w:rPr>
          <w:rFonts w:cs="Century Gothic"/>
          <w:spacing w:val="-1"/>
        </w:rPr>
        <w:t>“</w:t>
      </w:r>
      <w:r w:rsidRPr="00B159EF">
        <w:rPr>
          <w:rFonts w:cs="Century Gothic"/>
          <w:b/>
          <w:spacing w:val="-1"/>
        </w:rPr>
        <w:t>D</w:t>
      </w:r>
      <w:r w:rsidRPr="00B159EF">
        <w:rPr>
          <w:rFonts w:cs="Century Gothic"/>
          <w:b/>
        </w:rPr>
        <w:t>EC</w:t>
      </w:r>
      <w:r w:rsidRPr="00B159EF">
        <w:rPr>
          <w:rFonts w:cs="Century Gothic"/>
          <w:b/>
          <w:spacing w:val="-2"/>
        </w:rPr>
        <w:t>I</w:t>
      </w:r>
      <w:r w:rsidRPr="00B159EF">
        <w:rPr>
          <w:rFonts w:cs="Century Gothic"/>
          <w:b/>
        </w:rPr>
        <w:t>MO</w:t>
      </w:r>
      <w:r w:rsidRPr="00B159EF">
        <w:rPr>
          <w:rFonts w:cs="Century Gothic"/>
          <w:b/>
          <w:spacing w:val="-1"/>
        </w:rPr>
        <w:t>Q</w:t>
      </w:r>
      <w:r w:rsidRPr="00B159EF">
        <w:rPr>
          <w:rFonts w:cs="Century Gothic"/>
          <w:b/>
        </w:rPr>
        <w:t>UI</w:t>
      </w:r>
      <w:r w:rsidRPr="00B159EF">
        <w:rPr>
          <w:rFonts w:cs="Century Gothic"/>
          <w:b/>
          <w:spacing w:val="-3"/>
        </w:rPr>
        <w:t>N</w:t>
      </w:r>
      <w:r w:rsidRPr="00B159EF">
        <w:rPr>
          <w:rFonts w:cs="Century Gothic"/>
          <w:b/>
        </w:rPr>
        <w:t>TA</w:t>
      </w:r>
      <w:r w:rsidRPr="00B159EF">
        <w:rPr>
          <w:rFonts w:cs="Century Gothic"/>
          <w:b/>
          <w:spacing w:val="-1"/>
        </w:rPr>
        <w:t>.</w:t>
      </w:r>
      <w:r w:rsidRPr="00B159EF">
        <w:rPr>
          <w:rFonts w:cs="Century Gothic"/>
          <w:b/>
        </w:rPr>
        <w:t>-</w:t>
      </w:r>
      <w:r w:rsidRPr="00B159EF">
        <w:rPr>
          <w:rFonts w:cs="Century Gothic"/>
          <w:b/>
          <w:spacing w:val="-6"/>
        </w:rPr>
        <w:t xml:space="preserve"> </w:t>
      </w:r>
      <w:r w:rsidRPr="00B159EF">
        <w:rPr>
          <w:b/>
          <w:spacing w:val="-1"/>
          <w:u w:val="single"/>
        </w:rPr>
        <w:t>E</w:t>
      </w:r>
      <w:r w:rsidRPr="00B159EF">
        <w:rPr>
          <w:b/>
          <w:u w:val="single"/>
        </w:rPr>
        <w:t>l</w:t>
      </w:r>
      <w:r w:rsidRPr="00B159EF">
        <w:rPr>
          <w:b/>
          <w:spacing w:val="-5"/>
          <w:u w:val="single"/>
        </w:rPr>
        <w:t xml:space="preserve"> </w:t>
      </w:r>
      <w:r w:rsidRPr="00B159EF">
        <w:rPr>
          <w:b/>
          <w:spacing w:val="-6"/>
          <w:u w:val="single"/>
        </w:rPr>
        <w:t>A</w:t>
      </w:r>
      <w:r w:rsidRPr="00B159EF">
        <w:rPr>
          <w:b/>
          <w:spacing w:val="2"/>
          <w:u w:val="single"/>
        </w:rPr>
        <w:t>g</w:t>
      </w:r>
      <w:r w:rsidRPr="00B159EF">
        <w:rPr>
          <w:b/>
          <w:u w:val="single"/>
        </w:rPr>
        <w:t>ente</w:t>
      </w:r>
      <w:r w:rsidRPr="00B159EF">
        <w:rPr>
          <w:b/>
          <w:spacing w:val="-6"/>
          <w:u w:val="single"/>
        </w:rPr>
        <w:t xml:space="preserve"> </w:t>
      </w:r>
      <w:r w:rsidRPr="00B159EF">
        <w:rPr>
          <w:b/>
          <w:spacing w:val="-1"/>
          <w:u w:val="single"/>
        </w:rPr>
        <w:t>E</w:t>
      </w:r>
      <w:r w:rsidRPr="00B159EF">
        <w:rPr>
          <w:b/>
          <w:u w:val="single"/>
        </w:rPr>
        <w:t>co</w:t>
      </w:r>
      <w:r w:rsidRPr="00B159EF">
        <w:rPr>
          <w:b/>
          <w:spacing w:val="-1"/>
          <w:u w:val="single"/>
        </w:rPr>
        <w:t>n</w:t>
      </w:r>
      <w:r w:rsidRPr="00B159EF">
        <w:rPr>
          <w:b/>
          <w:u w:val="single"/>
        </w:rPr>
        <w:t>ó</w:t>
      </w:r>
      <w:r w:rsidRPr="00B159EF">
        <w:rPr>
          <w:b/>
          <w:spacing w:val="-4"/>
          <w:u w:val="single"/>
        </w:rPr>
        <w:t>m</w:t>
      </w:r>
      <w:r w:rsidRPr="00B159EF">
        <w:rPr>
          <w:b/>
          <w:spacing w:val="1"/>
          <w:u w:val="single"/>
        </w:rPr>
        <w:t>i</w:t>
      </w:r>
      <w:r w:rsidRPr="00B159EF">
        <w:rPr>
          <w:b/>
          <w:u w:val="single"/>
        </w:rPr>
        <w:t>co</w:t>
      </w:r>
      <w:r w:rsidRPr="00B159EF">
        <w:rPr>
          <w:b/>
          <w:spacing w:val="-7"/>
          <w:u w:val="single"/>
        </w:rPr>
        <w:t xml:space="preserve"> </w:t>
      </w:r>
      <w:r w:rsidRPr="00B159EF">
        <w:rPr>
          <w:b/>
          <w:spacing w:val="-2"/>
          <w:u w:val="single"/>
        </w:rPr>
        <w:t>Pr</w:t>
      </w:r>
      <w:r w:rsidRPr="00B159EF">
        <w:rPr>
          <w:b/>
          <w:u w:val="single"/>
        </w:rPr>
        <w:t>e</w:t>
      </w:r>
      <w:r w:rsidRPr="00B159EF">
        <w:rPr>
          <w:b/>
          <w:spacing w:val="-2"/>
          <w:u w:val="single"/>
        </w:rPr>
        <w:t>p</w:t>
      </w:r>
      <w:r w:rsidRPr="00B159EF">
        <w:rPr>
          <w:b/>
          <w:u w:val="single"/>
        </w:rPr>
        <w:t>o</w:t>
      </w:r>
      <w:r w:rsidRPr="00B159EF">
        <w:rPr>
          <w:b/>
          <w:spacing w:val="-1"/>
          <w:u w:val="single"/>
        </w:rPr>
        <w:t>n</w:t>
      </w:r>
      <w:r w:rsidRPr="00B159EF">
        <w:rPr>
          <w:b/>
          <w:u w:val="single"/>
        </w:rPr>
        <w:t>d</w:t>
      </w:r>
      <w:r w:rsidRPr="00B159EF">
        <w:rPr>
          <w:b/>
          <w:spacing w:val="2"/>
          <w:u w:val="single"/>
        </w:rPr>
        <w:t>e</w:t>
      </w:r>
      <w:r w:rsidRPr="00B159EF">
        <w:rPr>
          <w:b/>
          <w:u w:val="single"/>
        </w:rPr>
        <w:t>r</w:t>
      </w:r>
      <w:r w:rsidRPr="00B159EF">
        <w:rPr>
          <w:b/>
          <w:spacing w:val="-2"/>
          <w:u w:val="single"/>
        </w:rPr>
        <w:t>a</w:t>
      </w:r>
      <w:r w:rsidRPr="00B159EF">
        <w:rPr>
          <w:b/>
          <w:u w:val="single"/>
        </w:rPr>
        <w:t>n</w:t>
      </w:r>
      <w:r w:rsidRPr="00B159EF">
        <w:rPr>
          <w:b/>
          <w:spacing w:val="-1"/>
          <w:u w:val="single"/>
        </w:rPr>
        <w:t>t</w:t>
      </w:r>
      <w:r w:rsidRPr="00B159EF">
        <w:rPr>
          <w:b/>
          <w:u w:val="single"/>
        </w:rPr>
        <w:t>e</w:t>
      </w:r>
      <w:r w:rsidRPr="00B159EF">
        <w:rPr>
          <w:b/>
          <w:spacing w:val="-6"/>
          <w:u w:val="single"/>
        </w:rPr>
        <w:t xml:space="preserve"> </w:t>
      </w:r>
      <w:r w:rsidRPr="00B159EF">
        <w:rPr>
          <w:b/>
          <w:u w:val="single"/>
        </w:rPr>
        <w:t>d</w:t>
      </w:r>
      <w:r w:rsidRPr="00B159EF">
        <w:rPr>
          <w:b/>
          <w:spacing w:val="-2"/>
          <w:u w:val="single"/>
        </w:rPr>
        <w:t>e</w:t>
      </w:r>
      <w:r w:rsidRPr="00B159EF">
        <w:rPr>
          <w:b/>
          <w:u w:val="single"/>
        </w:rPr>
        <w:t>b</w:t>
      </w:r>
      <w:r w:rsidRPr="00B159EF">
        <w:rPr>
          <w:b/>
          <w:spacing w:val="-2"/>
          <w:u w:val="single"/>
        </w:rPr>
        <w:t>e</w:t>
      </w:r>
      <w:r w:rsidRPr="00B159EF">
        <w:rPr>
          <w:b/>
          <w:u w:val="single"/>
        </w:rPr>
        <w:t>rá</w:t>
      </w:r>
      <w:r w:rsidRPr="00B159EF">
        <w:rPr>
          <w:b/>
          <w:spacing w:val="-6"/>
          <w:u w:val="single"/>
        </w:rPr>
        <w:t xml:space="preserve"> </w:t>
      </w:r>
      <w:r w:rsidRPr="00B159EF">
        <w:rPr>
          <w:b/>
          <w:spacing w:val="-2"/>
          <w:u w:val="single"/>
        </w:rPr>
        <w:t>p</w:t>
      </w:r>
      <w:r w:rsidRPr="00B159EF">
        <w:rPr>
          <w:b/>
          <w:u w:val="single"/>
        </w:rPr>
        <w:t>r</w:t>
      </w:r>
      <w:r w:rsidRPr="00B159EF">
        <w:rPr>
          <w:b/>
          <w:spacing w:val="-4"/>
          <w:u w:val="single"/>
        </w:rPr>
        <w:t>o</w:t>
      </w:r>
      <w:r w:rsidRPr="00B159EF">
        <w:rPr>
          <w:b/>
          <w:u w:val="single"/>
        </w:rPr>
        <w:t>veer</w:t>
      </w:r>
      <w:r w:rsidRPr="00B159EF">
        <w:rPr>
          <w:b/>
          <w:spacing w:val="-8"/>
          <w:u w:val="single"/>
        </w:rPr>
        <w:t xml:space="preserve"> </w:t>
      </w:r>
      <w:r w:rsidRPr="00B159EF">
        <w:rPr>
          <w:b/>
          <w:u w:val="single"/>
        </w:rPr>
        <w:t>el</w:t>
      </w:r>
      <w:r w:rsidRPr="00B159EF">
        <w:rPr>
          <w:b/>
          <w:spacing w:val="-4"/>
          <w:u w:val="single"/>
        </w:rPr>
        <w:t xml:space="preserve"> </w:t>
      </w:r>
      <w:r w:rsidRPr="00B159EF">
        <w:rPr>
          <w:b/>
          <w:spacing w:val="-2"/>
          <w:u w:val="single"/>
        </w:rPr>
        <w:t>S</w:t>
      </w:r>
      <w:r w:rsidRPr="00B159EF">
        <w:rPr>
          <w:b/>
          <w:u w:val="single"/>
        </w:rPr>
        <w:t>e</w:t>
      </w:r>
      <w:r w:rsidRPr="00B159EF">
        <w:rPr>
          <w:b/>
          <w:spacing w:val="-2"/>
          <w:u w:val="single"/>
        </w:rPr>
        <w:t>r</w:t>
      </w:r>
      <w:r w:rsidRPr="00B159EF">
        <w:rPr>
          <w:b/>
          <w:u w:val="single"/>
        </w:rPr>
        <w:t>v</w:t>
      </w:r>
      <w:r w:rsidRPr="00B159EF">
        <w:rPr>
          <w:b/>
          <w:spacing w:val="-1"/>
          <w:u w:val="single"/>
        </w:rPr>
        <w:t>i</w:t>
      </w:r>
      <w:r w:rsidRPr="00B159EF">
        <w:rPr>
          <w:b/>
          <w:u w:val="single"/>
        </w:rPr>
        <w:t>c</w:t>
      </w:r>
      <w:r w:rsidRPr="00B159EF">
        <w:rPr>
          <w:b/>
          <w:spacing w:val="1"/>
          <w:u w:val="single"/>
        </w:rPr>
        <w:t>i</w:t>
      </w:r>
      <w:r w:rsidRPr="00B159EF">
        <w:rPr>
          <w:b/>
          <w:u w:val="single"/>
        </w:rPr>
        <w:t>o</w:t>
      </w:r>
      <w:r w:rsidRPr="00B159EF">
        <w:rPr>
          <w:b/>
          <w:spacing w:val="-7"/>
          <w:u w:val="single"/>
        </w:rPr>
        <w:t xml:space="preserve"> </w:t>
      </w:r>
      <w:r w:rsidRPr="00B159EF">
        <w:rPr>
          <w:b/>
          <w:spacing w:val="-3"/>
          <w:u w:val="single"/>
        </w:rPr>
        <w:t>d</w:t>
      </w:r>
      <w:r w:rsidRPr="00B159EF">
        <w:rPr>
          <w:b/>
          <w:u w:val="single"/>
        </w:rPr>
        <w:t>e</w:t>
      </w:r>
      <w:r w:rsidRPr="00B159EF">
        <w:rPr>
          <w:b/>
          <w:spacing w:val="-3"/>
          <w:u w:val="single"/>
        </w:rPr>
        <w:t xml:space="preserve"> </w:t>
      </w:r>
      <w:r w:rsidRPr="00B159EF">
        <w:rPr>
          <w:b/>
          <w:spacing w:val="-6"/>
          <w:u w:val="single"/>
        </w:rPr>
        <w:t>A</w:t>
      </w:r>
      <w:r w:rsidRPr="00B159EF">
        <w:rPr>
          <w:b/>
          <w:u w:val="single"/>
        </w:rPr>
        <w:t>c</w:t>
      </w:r>
      <w:r w:rsidRPr="00B159EF">
        <w:rPr>
          <w:b/>
          <w:spacing w:val="-2"/>
          <w:u w:val="single"/>
        </w:rPr>
        <w:t>c</w:t>
      </w:r>
      <w:r w:rsidRPr="00B159EF">
        <w:rPr>
          <w:b/>
          <w:u w:val="single"/>
        </w:rPr>
        <w:t>eso y</w:t>
      </w:r>
      <w:r w:rsidRPr="00B159EF">
        <w:rPr>
          <w:b/>
          <w:spacing w:val="29"/>
          <w:u w:val="single"/>
        </w:rPr>
        <w:t xml:space="preserve"> </w:t>
      </w:r>
      <w:r w:rsidRPr="00B159EF">
        <w:rPr>
          <w:b/>
          <w:u w:val="single"/>
        </w:rPr>
        <w:t>Uso</w:t>
      </w:r>
      <w:r w:rsidRPr="00B159EF">
        <w:rPr>
          <w:b/>
          <w:spacing w:val="29"/>
          <w:u w:val="single"/>
        </w:rPr>
        <w:t xml:space="preserve"> </w:t>
      </w:r>
      <w:r w:rsidRPr="00B159EF">
        <w:rPr>
          <w:b/>
          <w:u w:val="single"/>
        </w:rPr>
        <w:t>Co</w:t>
      </w:r>
      <w:r w:rsidRPr="00B159EF">
        <w:rPr>
          <w:b/>
          <w:spacing w:val="-1"/>
          <w:u w:val="single"/>
        </w:rPr>
        <w:t>m</w:t>
      </w:r>
      <w:r w:rsidRPr="00B159EF">
        <w:rPr>
          <w:b/>
          <w:u w:val="single"/>
        </w:rPr>
        <w:t>part</w:t>
      </w:r>
      <w:r w:rsidRPr="00B159EF">
        <w:rPr>
          <w:b/>
          <w:spacing w:val="-2"/>
          <w:u w:val="single"/>
        </w:rPr>
        <w:t>i</w:t>
      </w:r>
      <w:r w:rsidRPr="00B159EF">
        <w:rPr>
          <w:b/>
          <w:u w:val="single"/>
        </w:rPr>
        <w:t>do</w:t>
      </w:r>
      <w:r w:rsidRPr="00B159EF">
        <w:rPr>
          <w:b/>
          <w:spacing w:val="29"/>
          <w:u w:val="single"/>
        </w:rPr>
        <w:t xml:space="preserve"> </w:t>
      </w:r>
      <w:r w:rsidRPr="00B159EF">
        <w:rPr>
          <w:b/>
          <w:u w:val="single"/>
        </w:rPr>
        <w:t>de</w:t>
      </w:r>
      <w:r w:rsidRPr="00B159EF">
        <w:rPr>
          <w:b/>
          <w:spacing w:val="25"/>
          <w:u w:val="single"/>
        </w:rPr>
        <w:t xml:space="preserve"> </w:t>
      </w:r>
      <w:r w:rsidRPr="00B159EF">
        <w:rPr>
          <w:b/>
          <w:spacing w:val="5"/>
          <w:u w:val="single"/>
        </w:rPr>
        <w:t>I</w:t>
      </w:r>
      <w:r w:rsidRPr="00B159EF">
        <w:rPr>
          <w:b/>
          <w:u w:val="single"/>
        </w:rPr>
        <w:t>nf</w:t>
      </w:r>
      <w:r w:rsidRPr="00B159EF">
        <w:rPr>
          <w:b/>
          <w:spacing w:val="-2"/>
          <w:u w:val="single"/>
        </w:rPr>
        <w:t>r</w:t>
      </w:r>
      <w:r w:rsidRPr="00B159EF">
        <w:rPr>
          <w:b/>
          <w:u w:val="single"/>
        </w:rPr>
        <w:t>a</w:t>
      </w:r>
      <w:r w:rsidRPr="00B159EF">
        <w:rPr>
          <w:b/>
          <w:spacing w:val="-2"/>
          <w:u w:val="single"/>
        </w:rPr>
        <w:t>e</w:t>
      </w:r>
      <w:r w:rsidRPr="00B159EF">
        <w:rPr>
          <w:b/>
          <w:u w:val="single"/>
        </w:rPr>
        <w:t>str</w:t>
      </w:r>
      <w:r w:rsidRPr="00B159EF">
        <w:rPr>
          <w:b/>
          <w:spacing w:val="-2"/>
          <w:u w:val="single"/>
        </w:rPr>
        <w:t>u</w:t>
      </w:r>
      <w:r w:rsidRPr="00B159EF">
        <w:rPr>
          <w:b/>
          <w:u w:val="single"/>
        </w:rPr>
        <w:t>ct</w:t>
      </w:r>
      <w:r w:rsidRPr="00B159EF">
        <w:rPr>
          <w:b/>
          <w:spacing w:val="-3"/>
          <w:u w:val="single"/>
        </w:rPr>
        <w:t>u</w:t>
      </w:r>
      <w:r w:rsidRPr="00B159EF">
        <w:rPr>
          <w:b/>
          <w:u w:val="single"/>
        </w:rPr>
        <w:t>ra</w:t>
      </w:r>
      <w:r w:rsidRPr="00B159EF">
        <w:rPr>
          <w:b/>
          <w:spacing w:val="30"/>
          <w:u w:val="single"/>
        </w:rPr>
        <w:t xml:space="preserve"> </w:t>
      </w:r>
      <w:r w:rsidRPr="00B159EF">
        <w:rPr>
          <w:b/>
          <w:spacing w:val="-2"/>
          <w:u w:val="single"/>
        </w:rPr>
        <w:t>P</w:t>
      </w:r>
      <w:r w:rsidRPr="00B159EF">
        <w:rPr>
          <w:b/>
          <w:u w:val="single"/>
        </w:rPr>
        <w:t>a</w:t>
      </w:r>
      <w:r w:rsidRPr="00B159EF">
        <w:rPr>
          <w:b/>
          <w:spacing w:val="-2"/>
          <w:u w:val="single"/>
        </w:rPr>
        <w:t>s</w:t>
      </w:r>
      <w:r w:rsidRPr="00B159EF">
        <w:rPr>
          <w:b/>
          <w:spacing w:val="-1"/>
          <w:u w:val="single"/>
        </w:rPr>
        <w:t>i</w:t>
      </w:r>
      <w:r w:rsidRPr="00B159EF">
        <w:rPr>
          <w:b/>
          <w:spacing w:val="2"/>
          <w:u w:val="single"/>
        </w:rPr>
        <w:t>v</w:t>
      </w:r>
      <w:r w:rsidRPr="00B159EF">
        <w:rPr>
          <w:b/>
          <w:u w:val="single"/>
        </w:rPr>
        <w:t>a</w:t>
      </w:r>
      <w:r w:rsidRPr="00B159EF">
        <w:rPr>
          <w:b/>
          <w:spacing w:val="28"/>
          <w:u w:val="single"/>
        </w:rPr>
        <w:t xml:space="preserve"> </w:t>
      </w:r>
      <w:r w:rsidRPr="00B159EF">
        <w:rPr>
          <w:b/>
          <w:u w:val="single"/>
        </w:rPr>
        <w:t>a</w:t>
      </w:r>
      <w:r w:rsidRPr="00B159EF">
        <w:rPr>
          <w:b/>
          <w:spacing w:val="30"/>
          <w:u w:val="single"/>
        </w:rPr>
        <w:t xml:space="preserve"> </w:t>
      </w:r>
      <w:r w:rsidRPr="00B159EF">
        <w:rPr>
          <w:b/>
          <w:spacing w:val="1"/>
          <w:u w:val="single"/>
        </w:rPr>
        <w:t>l</w:t>
      </w:r>
      <w:r w:rsidRPr="00B159EF">
        <w:rPr>
          <w:b/>
          <w:u w:val="single"/>
        </w:rPr>
        <w:t>os</w:t>
      </w:r>
      <w:r w:rsidRPr="00B159EF">
        <w:rPr>
          <w:b/>
          <w:spacing w:val="30"/>
          <w:u w:val="single"/>
        </w:rPr>
        <w:t xml:space="preserve"> </w:t>
      </w:r>
      <w:r w:rsidRPr="00B159EF">
        <w:rPr>
          <w:b/>
          <w:u w:val="single"/>
        </w:rPr>
        <w:t>Conc</w:t>
      </w:r>
      <w:r w:rsidRPr="00B159EF">
        <w:rPr>
          <w:b/>
          <w:spacing w:val="-2"/>
          <w:u w:val="single"/>
        </w:rPr>
        <w:t>e</w:t>
      </w:r>
      <w:r w:rsidRPr="00B159EF">
        <w:rPr>
          <w:b/>
          <w:u w:val="single"/>
        </w:rPr>
        <w:t>s</w:t>
      </w:r>
      <w:r w:rsidRPr="00B159EF">
        <w:rPr>
          <w:b/>
          <w:spacing w:val="1"/>
          <w:u w:val="single"/>
        </w:rPr>
        <w:t>i</w:t>
      </w:r>
      <w:r w:rsidRPr="00B159EF">
        <w:rPr>
          <w:b/>
          <w:u w:val="single"/>
        </w:rPr>
        <w:t>o</w:t>
      </w:r>
      <w:r w:rsidRPr="00B159EF">
        <w:rPr>
          <w:b/>
          <w:spacing w:val="-4"/>
          <w:u w:val="single"/>
        </w:rPr>
        <w:t>n</w:t>
      </w:r>
      <w:r w:rsidRPr="00B159EF">
        <w:rPr>
          <w:b/>
          <w:u w:val="single"/>
        </w:rPr>
        <w:t>a</w:t>
      </w:r>
      <w:r w:rsidRPr="00B159EF">
        <w:rPr>
          <w:b/>
          <w:spacing w:val="-2"/>
          <w:u w:val="single"/>
        </w:rPr>
        <w:t>r</w:t>
      </w:r>
      <w:r w:rsidRPr="00B159EF">
        <w:rPr>
          <w:b/>
          <w:spacing w:val="1"/>
          <w:u w:val="single"/>
        </w:rPr>
        <w:t>i</w:t>
      </w:r>
      <w:r w:rsidRPr="00B159EF">
        <w:rPr>
          <w:b/>
          <w:u w:val="single"/>
        </w:rPr>
        <w:t>os</w:t>
      </w:r>
      <w:r w:rsidRPr="00B159EF">
        <w:rPr>
          <w:b/>
          <w:spacing w:val="27"/>
          <w:u w:val="single"/>
        </w:rPr>
        <w:t xml:space="preserve"> </w:t>
      </w:r>
      <w:r w:rsidRPr="00B159EF">
        <w:rPr>
          <w:b/>
          <w:u w:val="single"/>
        </w:rPr>
        <w:t>So</w:t>
      </w:r>
      <w:r w:rsidRPr="00B159EF">
        <w:rPr>
          <w:b/>
          <w:spacing w:val="-2"/>
          <w:u w:val="single"/>
        </w:rPr>
        <w:t>l</w:t>
      </w:r>
      <w:r w:rsidRPr="00B159EF">
        <w:rPr>
          <w:b/>
          <w:spacing w:val="1"/>
          <w:u w:val="single"/>
        </w:rPr>
        <w:t>i</w:t>
      </w:r>
      <w:r w:rsidRPr="00B159EF">
        <w:rPr>
          <w:b/>
          <w:spacing w:val="-2"/>
          <w:u w:val="single"/>
        </w:rPr>
        <w:t>c</w:t>
      </w:r>
      <w:r w:rsidRPr="00B159EF">
        <w:rPr>
          <w:b/>
          <w:spacing w:val="1"/>
          <w:u w:val="single"/>
        </w:rPr>
        <w:t>i</w:t>
      </w:r>
      <w:r w:rsidRPr="00B159EF">
        <w:rPr>
          <w:b/>
          <w:u w:val="single"/>
        </w:rPr>
        <w:t>tan</w:t>
      </w:r>
      <w:r w:rsidRPr="00B159EF">
        <w:rPr>
          <w:b/>
          <w:spacing w:val="-4"/>
          <w:u w:val="single"/>
        </w:rPr>
        <w:t>t</w:t>
      </w:r>
      <w:r w:rsidRPr="00B159EF">
        <w:rPr>
          <w:b/>
          <w:u w:val="single"/>
        </w:rPr>
        <w:t>es,</w:t>
      </w:r>
      <w:r w:rsidRPr="00B159EF">
        <w:rPr>
          <w:b/>
          <w:spacing w:val="28"/>
          <w:u w:val="single"/>
        </w:rPr>
        <w:t xml:space="preserve"> </w:t>
      </w:r>
      <w:r w:rsidRPr="00B159EF">
        <w:rPr>
          <w:b/>
          <w:u w:val="single"/>
        </w:rPr>
        <w:t>pa</w:t>
      </w:r>
      <w:r w:rsidRPr="00B159EF">
        <w:rPr>
          <w:b/>
          <w:spacing w:val="-2"/>
          <w:u w:val="single"/>
        </w:rPr>
        <w:t>r</w:t>
      </w:r>
      <w:r w:rsidRPr="00B159EF">
        <w:rPr>
          <w:b/>
          <w:u w:val="single"/>
        </w:rPr>
        <w:t>a</w:t>
      </w:r>
      <w:r w:rsidRPr="00B159EF">
        <w:rPr>
          <w:b/>
          <w:spacing w:val="30"/>
          <w:u w:val="single"/>
        </w:rPr>
        <w:t xml:space="preserve"> </w:t>
      </w:r>
      <w:r w:rsidRPr="00B159EF">
        <w:rPr>
          <w:b/>
          <w:u w:val="single"/>
        </w:rPr>
        <w:t>t</w:t>
      </w:r>
      <w:r w:rsidRPr="00B159EF">
        <w:rPr>
          <w:b/>
          <w:spacing w:val="-2"/>
          <w:u w:val="single"/>
        </w:rPr>
        <w:t>o</w:t>
      </w:r>
      <w:r w:rsidRPr="00B159EF">
        <w:rPr>
          <w:b/>
          <w:u w:val="single"/>
        </w:rPr>
        <w:t>da</w:t>
      </w:r>
      <w:r w:rsidRPr="00B159EF">
        <w:rPr>
          <w:b/>
          <w:spacing w:val="30"/>
          <w:u w:val="single"/>
        </w:rPr>
        <w:t xml:space="preserve"> </w:t>
      </w:r>
      <w:r w:rsidRPr="00B159EF">
        <w:rPr>
          <w:b/>
          <w:spacing w:val="1"/>
          <w:u w:val="single"/>
        </w:rPr>
        <w:t>l</w:t>
      </w:r>
      <w:r w:rsidRPr="00B159EF">
        <w:rPr>
          <w:b/>
          <w:u w:val="single"/>
        </w:rPr>
        <w:t xml:space="preserve">a </w:t>
      </w:r>
      <w:r w:rsidRPr="00B159EF">
        <w:rPr>
          <w:b/>
          <w:spacing w:val="1"/>
          <w:u w:val="single"/>
        </w:rPr>
        <w:t>i</w:t>
      </w:r>
      <w:r w:rsidRPr="00B159EF">
        <w:rPr>
          <w:b/>
          <w:u w:val="single"/>
        </w:rPr>
        <w:t>nf</w:t>
      </w:r>
      <w:r w:rsidRPr="00B159EF">
        <w:rPr>
          <w:b/>
          <w:spacing w:val="-2"/>
          <w:u w:val="single"/>
        </w:rPr>
        <w:t>r</w:t>
      </w:r>
      <w:r w:rsidRPr="00B159EF">
        <w:rPr>
          <w:b/>
          <w:u w:val="single"/>
        </w:rPr>
        <w:t>a</w:t>
      </w:r>
      <w:r w:rsidRPr="00B159EF">
        <w:rPr>
          <w:b/>
          <w:spacing w:val="-2"/>
          <w:u w:val="single"/>
        </w:rPr>
        <w:t>e</w:t>
      </w:r>
      <w:r w:rsidRPr="00B159EF">
        <w:rPr>
          <w:b/>
          <w:u w:val="single"/>
        </w:rPr>
        <w:t>str</w:t>
      </w:r>
      <w:r w:rsidRPr="00B159EF">
        <w:rPr>
          <w:b/>
          <w:spacing w:val="-2"/>
          <w:u w:val="single"/>
        </w:rPr>
        <w:t>u</w:t>
      </w:r>
      <w:r w:rsidRPr="00B159EF">
        <w:rPr>
          <w:b/>
          <w:u w:val="single"/>
        </w:rPr>
        <w:t>ct</w:t>
      </w:r>
      <w:r w:rsidRPr="00B159EF">
        <w:rPr>
          <w:b/>
          <w:spacing w:val="-3"/>
          <w:u w:val="single"/>
        </w:rPr>
        <w:t>u</w:t>
      </w:r>
      <w:r w:rsidRPr="00B159EF">
        <w:rPr>
          <w:b/>
          <w:u w:val="single"/>
        </w:rPr>
        <w:t>ra</w:t>
      </w:r>
      <w:r w:rsidRPr="00B159EF">
        <w:rPr>
          <w:b/>
          <w:spacing w:val="-1"/>
          <w:u w:val="single"/>
        </w:rPr>
        <w:t xml:space="preserve"> </w:t>
      </w:r>
      <w:r w:rsidRPr="00B159EF">
        <w:rPr>
          <w:b/>
          <w:u w:val="single"/>
        </w:rPr>
        <w:t>p</w:t>
      </w:r>
      <w:r w:rsidRPr="00B159EF">
        <w:rPr>
          <w:b/>
          <w:spacing w:val="-2"/>
          <w:u w:val="single"/>
        </w:rPr>
        <w:t>a</w:t>
      </w:r>
      <w:r w:rsidRPr="00B159EF">
        <w:rPr>
          <w:b/>
          <w:u w:val="single"/>
        </w:rPr>
        <w:t>s</w:t>
      </w:r>
      <w:r w:rsidRPr="00B159EF">
        <w:rPr>
          <w:b/>
          <w:spacing w:val="-1"/>
          <w:u w:val="single"/>
        </w:rPr>
        <w:t>i</w:t>
      </w:r>
      <w:r w:rsidRPr="00B159EF">
        <w:rPr>
          <w:b/>
          <w:u w:val="single"/>
        </w:rPr>
        <w:t>va</w:t>
      </w:r>
      <w:r w:rsidRPr="00B159EF">
        <w:rPr>
          <w:b/>
          <w:spacing w:val="-3"/>
          <w:u w:val="single"/>
        </w:rPr>
        <w:t xml:space="preserve"> </w:t>
      </w:r>
      <w:r w:rsidRPr="00B159EF">
        <w:rPr>
          <w:b/>
          <w:u w:val="single"/>
        </w:rPr>
        <w:t>que</w:t>
      </w:r>
      <w:r w:rsidRPr="00B159EF">
        <w:rPr>
          <w:b/>
          <w:spacing w:val="-1"/>
          <w:u w:val="single"/>
        </w:rPr>
        <w:t xml:space="preserve"> </w:t>
      </w:r>
      <w:r w:rsidRPr="00B159EF">
        <w:rPr>
          <w:b/>
          <w:u w:val="single"/>
        </w:rPr>
        <w:t>p</w:t>
      </w:r>
      <w:r w:rsidRPr="00B159EF">
        <w:rPr>
          <w:b/>
          <w:spacing w:val="-3"/>
          <w:u w:val="single"/>
        </w:rPr>
        <w:t>o</w:t>
      </w:r>
      <w:r w:rsidRPr="00B159EF">
        <w:rPr>
          <w:b/>
          <w:u w:val="single"/>
        </w:rPr>
        <w:t>sea</w:t>
      </w:r>
      <w:r w:rsidRPr="00B159EF">
        <w:rPr>
          <w:b/>
          <w:spacing w:val="-3"/>
          <w:u w:val="single"/>
        </w:rPr>
        <w:t xml:space="preserve"> </w:t>
      </w:r>
      <w:r w:rsidRPr="00B159EF">
        <w:rPr>
          <w:b/>
          <w:u w:val="single"/>
        </w:rPr>
        <w:t>bajo</w:t>
      </w:r>
      <w:r w:rsidRPr="00B159EF">
        <w:rPr>
          <w:b/>
          <w:spacing w:val="-4"/>
          <w:u w:val="single"/>
        </w:rPr>
        <w:t xml:space="preserve"> </w:t>
      </w:r>
      <w:r w:rsidRPr="00B159EF">
        <w:rPr>
          <w:b/>
          <w:u w:val="single"/>
        </w:rPr>
        <w:t>cu</w:t>
      </w:r>
      <w:r w:rsidRPr="00B159EF">
        <w:rPr>
          <w:b/>
          <w:spacing w:val="-2"/>
          <w:u w:val="single"/>
        </w:rPr>
        <w:t>a</w:t>
      </w:r>
      <w:r w:rsidRPr="00B159EF">
        <w:rPr>
          <w:b/>
          <w:spacing w:val="1"/>
          <w:u w:val="single"/>
        </w:rPr>
        <w:t>l</w:t>
      </w:r>
      <w:r w:rsidRPr="00B159EF">
        <w:rPr>
          <w:b/>
          <w:spacing w:val="-2"/>
          <w:u w:val="single"/>
        </w:rPr>
        <w:t>q</w:t>
      </w:r>
      <w:r w:rsidRPr="00B159EF">
        <w:rPr>
          <w:b/>
          <w:u w:val="single"/>
        </w:rPr>
        <w:t>u</w:t>
      </w:r>
      <w:r w:rsidRPr="00B159EF">
        <w:rPr>
          <w:b/>
          <w:spacing w:val="1"/>
          <w:u w:val="single"/>
        </w:rPr>
        <w:t>i</w:t>
      </w:r>
      <w:r w:rsidRPr="00B159EF">
        <w:rPr>
          <w:b/>
          <w:spacing w:val="-2"/>
          <w:u w:val="single"/>
        </w:rPr>
        <w:t>e</w:t>
      </w:r>
      <w:r w:rsidRPr="00B159EF">
        <w:rPr>
          <w:b/>
          <w:u w:val="single"/>
        </w:rPr>
        <w:t>r</w:t>
      </w:r>
      <w:r w:rsidRPr="00B159EF">
        <w:rPr>
          <w:b/>
          <w:spacing w:val="-1"/>
          <w:u w:val="single"/>
        </w:rPr>
        <w:t xml:space="preserve"> </w:t>
      </w:r>
      <w:r w:rsidRPr="00B159EF">
        <w:rPr>
          <w:b/>
          <w:u w:val="single"/>
        </w:rPr>
        <w:t>tít</w:t>
      </w:r>
      <w:r w:rsidRPr="00B159EF">
        <w:rPr>
          <w:b/>
          <w:spacing w:val="-3"/>
          <w:u w:val="single"/>
        </w:rPr>
        <w:t>u</w:t>
      </w:r>
      <w:r w:rsidRPr="00B159EF">
        <w:rPr>
          <w:b/>
          <w:spacing w:val="1"/>
          <w:u w:val="single"/>
        </w:rPr>
        <w:t>l</w:t>
      </w:r>
      <w:r w:rsidRPr="00B159EF">
        <w:rPr>
          <w:b/>
          <w:u w:val="single"/>
        </w:rPr>
        <w:t>o</w:t>
      </w:r>
      <w:r w:rsidRPr="00B159EF">
        <w:rPr>
          <w:b/>
          <w:spacing w:val="-2"/>
          <w:u w:val="single"/>
        </w:rPr>
        <w:t xml:space="preserve"> </w:t>
      </w:r>
      <w:r w:rsidRPr="00B159EF">
        <w:rPr>
          <w:b/>
          <w:spacing w:val="1"/>
          <w:u w:val="single"/>
        </w:rPr>
        <w:t>l</w:t>
      </w:r>
      <w:r w:rsidRPr="00B159EF">
        <w:rPr>
          <w:b/>
          <w:spacing w:val="-2"/>
          <w:u w:val="single"/>
        </w:rPr>
        <w:t>e</w:t>
      </w:r>
      <w:r w:rsidRPr="00B159EF">
        <w:rPr>
          <w:b/>
          <w:u w:val="single"/>
        </w:rPr>
        <w:t>g</w:t>
      </w:r>
      <w:r w:rsidRPr="00B159EF">
        <w:rPr>
          <w:b/>
          <w:spacing w:val="-2"/>
          <w:u w:val="single"/>
        </w:rPr>
        <w:t>a</w:t>
      </w:r>
      <w:r w:rsidRPr="00B159EF">
        <w:rPr>
          <w:b/>
          <w:spacing w:val="1"/>
          <w:u w:val="single"/>
        </w:rPr>
        <w:t>l</w:t>
      </w:r>
      <w:r w:rsidRPr="00B159EF">
        <w:rPr>
          <w:b/>
          <w:u w:val="single"/>
        </w:rPr>
        <w:t>.</w:t>
      </w:r>
      <w:r w:rsidRPr="00B159EF">
        <w:rPr>
          <w:b/>
          <w:sz w:val="20"/>
          <w:szCs w:val="20"/>
          <w:u w:val="single"/>
        </w:rPr>
        <w:t xml:space="preserve"> </w:t>
      </w:r>
    </w:p>
    <w:p w14:paraId="7279A7D7" w14:textId="77777777" w:rsidR="00D62EDF" w:rsidRPr="00B159EF" w:rsidRDefault="00D62EDF" w:rsidP="00FE612E">
      <w:pPr>
        <w:pStyle w:val="Citaift"/>
        <w:spacing w:before="240" w:after="240"/>
      </w:pPr>
      <w:r w:rsidRPr="00B159EF">
        <w:rPr>
          <w:spacing w:val="1"/>
        </w:rPr>
        <w:t>Di</w:t>
      </w:r>
      <w:r w:rsidRPr="00B159EF">
        <w:t>c</w:t>
      </w:r>
      <w:r w:rsidRPr="00B159EF">
        <w:rPr>
          <w:spacing w:val="-3"/>
        </w:rPr>
        <w:t>h</w:t>
      </w:r>
      <w:r w:rsidRPr="00B159EF">
        <w:t>a</w:t>
      </w:r>
      <w:r w:rsidRPr="00B159EF">
        <w:rPr>
          <w:spacing w:val="54"/>
        </w:rPr>
        <w:t xml:space="preserve"> </w:t>
      </w:r>
      <w:r w:rsidRPr="00B159EF">
        <w:rPr>
          <w:spacing w:val="1"/>
        </w:rPr>
        <w:t>i</w:t>
      </w:r>
      <w:r w:rsidRPr="00B159EF">
        <w:t>nf</w:t>
      </w:r>
      <w:r w:rsidRPr="00B159EF">
        <w:rPr>
          <w:spacing w:val="-2"/>
        </w:rPr>
        <w:t>r</w:t>
      </w:r>
      <w:r w:rsidRPr="00B159EF">
        <w:t>aes</w:t>
      </w:r>
      <w:r w:rsidRPr="00B159EF">
        <w:rPr>
          <w:spacing w:val="-3"/>
        </w:rPr>
        <w:t>t</w:t>
      </w:r>
      <w:r w:rsidRPr="00B159EF">
        <w:t>r</w:t>
      </w:r>
      <w:r w:rsidRPr="00B159EF">
        <w:rPr>
          <w:spacing w:val="-3"/>
        </w:rPr>
        <w:t>u</w:t>
      </w:r>
      <w:r w:rsidRPr="00B159EF">
        <w:t>ctu</w:t>
      </w:r>
      <w:r w:rsidRPr="00B159EF">
        <w:rPr>
          <w:spacing w:val="-2"/>
        </w:rPr>
        <w:t>r</w:t>
      </w:r>
      <w:r w:rsidRPr="00B159EF">
        <w:t>a</w:t>
      </w:r>
      <w:r w:rsidRPr="00B159EF">
        <w:rPr>
          <w:spacing w:val="54"/>
        </w:rPr>
        <w:t xml:space="preserve"> </w:t>
      </w:r>
      <w:r w:rsidRPr="00B159EF">
        <w:t>de</w:t>
      </w:r>
      <w:r w:rsidRPr="00B159EF">
        <w:rPr>
          <w:spacing w:val="-2"/>
        </w:rPr>
        <w:t>b</w:t>
      </w:r>
      <w:r w:rsidRPr="00B159EF">
        <w:t>e</w:t>
      </w:r>
      <w:r w:rsidRPr="00B159EF">
        <w:rPr>
          <w:spacing w:val="1"/>
        </w:rPr>
        <w:t>r</w:t>
      </w:r>
      <w:r w:rsidRPr="00B159EF">
        <w:t>á</w:t>
      </w:r>
      <w:r w:rsidRPr="00B159EF">
        <w:rPr>
          <w:spacing w:val="54"/>
        </w:rPr>
        <w:t xml:space="preserve"> </w:t>
      </w:r>
      <w:r w:rsidRPr="00B159EF">
        <w:t>es</w:t>
      </w:r>
      <w:r w:rsidRPr="00B159EF">
        <w:rPr>
          <w:spacing w:val="-3"/>
        </w:rPr>
        <w:t>t</w:t>
      </w:r>
      <w:r w:rsidRPr="00B159EF">
        <w:t>ar</w:t>
      </w:r>
      <w:r w:rsidRPr="00B159EF">
        <w:rPr>
          <w:spacing w:val="55"/>
        </w:rPr>
        <w:t xml:space="preserve"> </w:t>
      </w:r>
      <w:r w:rsidRPr="00B159EF">
        <w:t>d</w:t>
      </w:r>
      <w:r w:rsidRPr="00B159EF">
        <w:rPr>
          <w:spacing w:val="-2"/>
        </w:rPr>
        <w:t>i</w:t>
      </w:r>
      <w:r w:rsidRPr="00B159EF">
        <w:t>spo</w:t>
      </w:r>
      <w:r w:rsidRPr="00B159EF">
        <w:rPr>
          <w:spacing w:val="-3"/>
        </w:rPr>
        <w:t>n</w:t>
      </w:r>
      <w:r w:rsidRPr="00B159EF">
        <w:rPr>
          <w:spacing w:val="-1"/>
        </w:rPr>
        <w:t>i</w:t>
      </w:r>
      <w:r w:rsidRPr="00B159EF">
        <w:t>ble</w:t>
      </w:r>
      <w:r w:rsidRPr="00B159EF">
        <w:rPr>
          <w:spacing w:val="54"/>
        </w:rPr>
        <w:t xml:space="preserve"> </w:t>
      </w:r>
      <w:r w:rsidRPr="00B159EF">
        <w:t>a</w:t>
      </w:r>
      <w:r w:rsidRPr="00B159EF">
        <w:rPr>
          <w:spacing w:val="54"/>
        </w:rPr>
        <w:t xml:space="preserve"> </w:t>
      </w:r>
      <w:r w:rsidRPr="00B159EF">
        <w:rPr>
          <w:spacing w:val="1"/>
        </w:rPr>
        <w:t>l</w:t>
      </w:r>
      <w:r w:rsidRPr="00B159EF">
        <w:t>os</w:t>
      </w:r>
      <w:r w:rsidRPr="00B159EF">
        <w:rPr>
          <w:spacing w:val="54"/>
        </w:rPr>
        <w:t xml:space="preserve"> </w:t>
      </w:r>
      <w:r w:rsidRPr="00B159EF">
        <w:t>co</w:t>
      </w:r>
      <w:r w:rsidRPr="00B159EF">
        <w:rPr>
          <w:spacing w:val="-1"/>
        </w:rPr>
        <w:t>n</w:t>
      </w:r>
      <w:r w:rsidRPr="00B159EF">
        <w:t>c</w:t>
      </w:r>
      <w:r w:rsidRPr="00B159EF">
        <w:rPr>
          <w:spacing w:val="-2"/>
        </w:rPr>
        <w:t>e</w:t>
      </w:r>
      <w:r w:rsidRPr="00B159EF">
        <w:t>s</w:t>
      </w:r>
      <w:r w:rsidRPr="00B159EF">
        <w:rPr>
          <w:spacing w:val="1"/>
        </w:rPr>
        <w:t>i</w:t>
      </w:r>
      <w:r w:rsidRPr="00B159EF">
        <w:t>o</w:t>
      </w:r>
      <w:r w:rsidRPr="00B159EF">
        <w:rPr>
          <w:spacing w:val="-4"/>
        </w:rPr>
        <w:t>n</w:t>
      </w:r>
      <w:r w:rsidRPr="00B159EF">
        <w:t>a</w:t>
      </w:r>
      <w:r w:rsidRPr="00B159EF">
        <w:rPr>
          <w:spacing w:val="-2"/>
        </w:rPr>
        <w:t>r</w:t>
      </w:r>
      <w:r w:rsidRPr="00B159EF">
        <w:rPr>
          <w:spacing w:val="1"/>
        </w:rPr>
        <w:t>i</w:t>
      </w:r>
      <w:r w:rsidRPr="00B159EF">
        <w:t>os</w:t>
      </w:r>
      <w:r w:rsidRPr="00B159EF">
        <w:rPr>
          <w:spacing w:val="54"/>
        </w:rPr>
        <w:t xml:space="preserve"> </w:t>
      </w:r>
      <w:r w:rsidRPr="00B159EF">
        <w:t>de</w:t>
      </w:r>
      <w:r w:rsidRPr="00B159EF">
        <w:rPr>
          <w:spacing w:val="54"/>
        </w:rPr>
        <w:t xml:space="preserve"> </w:t>
      </w:r>
      <w:r w:rsidRPr="00B159EF">
        <w:t>red</w:t>
      </w:r>
      <w:r w:rsidRPr="00B159EF">
        <w:rPr>
          <w:spacing w:val="-2"/>
        </w:rPr>
        <w:t>e</w:t>
      </w:r>
      <w:r w:rsidRPr="00B159EF">
        <w:t>s</w:t>
      </w:r>
      <w:r w:rsidRPr="00B159EF">
        <w:rPr>
          <w:spacing w:val="54"/>
        </w:rPr>
        <w:t xml:space="preserve"> </w:t>
      </w:r>
      <w:r w:rsidRPr="00B159EF">
        <w:t>pú</w:t>
      </w:r>
      <w:r w:rsidRPr="00B159EF">
        <w:rPr>
          <w:spacing w:val="-2"/>
        </w:rPr>
        <w:t>b</w:t>
      </w:r>
      <w:r w:rsidRPr="00B159EF">
        <w:rPr>
          <w:spacing w:val="-1"/>
        </w:rPr>
        <w:t>l</w:t>
      </w:r>
      <w:r w:rsidRPr="00B159EF">
        <w:rPr>
          <w:spacing w:val="1"/>
        </w:rPr>
        <w:t>i</w:t>
      </w:r>
      <w:r w:rsidRPr="00B159EF">
        <w:rPr>
          <w:spacing w:val="-2"/>
        </w:rPr>
        <w:t>c</w:t>
      </w:r>
      <w:r w:rsidRPr="00B159EF">
        <w:t>as</w:t>
      </w:r>
      <w:r w:rsidRPr="00B159EF">
        <w:rPr>
          <w:spacing w:val="52"/>
        </w:rPr>
        <w:t xml:space="preserve"> </w:t>
      </w:r>
      <w:r w:rsidRPr="00B159EF">
        <w:t>de te</w:t>
      </w:r>
      <w:r w:rsidRPr="00B159EF">
        <w:rPr>
          <w:spacing w:val="1"/>
        </w:rPr>
        <w:t>l</w:t>
      </w:r>
      <w:r w:rsidRPr="00B159EF">
        <w:rPr>
          <w:spacing w:val="-2"/>
        </w:rPr>
        <w:t>e</w:t>
      </w:r>
      <w:r w:rsidRPr="00B159EF">
        <w:t>co</w:t>
      </w:r>
      <w:r w:rsidRPr="00B159EF">
        <w:rPr>
          <w:spacing w:val="-2"/>
        </w:rPr>
        <w:t>m</w:t>
      </w:r>
      <w:r w:rsidRPr="00B159EF">
        <w:t>u</w:t>
      </w:r>
      <w:r w:rsidRPr="00B159EF">
        <w:rPr>
          <w:spacing w:val="-3"/>
        </w:rPr>
        <w:t>n</w:t>
      </w:r>
      <w:r w:rsidRPr="00B159EF">
        <w:rPr>
          <w:spacing w:val="-1"/>
        </w:rPr>
        <w:t>i</w:t>
      </w:r>
      <w:r w:rsidRPr="00B159EF">
        <w:t>c</w:t>
      </w:r>
      <w:r w:rsidRPr="00B159EF">
        <w:rPr>
          <w:spacing w:val="-2"/>
        </w:rPr>
        <w:t>ac</w:t>
      </w:r>
      <w:r w:rsidRPr="00B159EF">
        <w:rPr>
          <w:spacing w:val="1"/>
        </w:rPr>
        <w:t>i</w:t>
      </w:r>
      <w:r w:rsidRPr="00B159EF">
        <w:t>o</w:t>
      </w:r>
      <w:r w:rsidRPr="00B159EF">
        <w:rPr>
          <w:spacing w:val="-1"/>
        </w:rPr>
        <w:t>n</w:t>
      </w:r>
      <w:r w:rsidRPr="00B159EF">
        <w:t>es</w:t>
      </w:r>
      <w:r w:rsidRPr="00B159EF">
        <w:rPr>
          <w:spacing w:val="11"/>
        </w:rPr>
        <w:t xml:space="preserve"> </w:t>
      </w:r>
      <w:r w:rsidRPr="00B159EF">
        <w:rPr>
          <w:spacing w:val="-2"/>
        </w:rPr>
        <w:t>s</w:t>
      </w:r>
      <w:r w:rsidRPr="00B159EF">
        <w:t>obre</w:t>
      </w:r>
      <w:r w:rsidRPr="00B159EF">
        <w:rPr>
          <w:spacing w:val="11"/>
        </w:rPr>
        <w:t xml:space="preserve"> </w:t>
      </w:r>
      <w:r w:rsidRPr="00B159EF">
        <w:t>b</w:t>
      </w:r>
      <w:r w:rsidRPr="00B159EF">
        <w:rPr>
          <w:spacing w:val="-2"/>
        </w:rPr>
        <w:t>a</w:t>
      </w:r>
      <w:r w:rsidRPr="00B159EF">
        <w:t>s</w:t>
      </w:r>
      <w:r w:rsidRPr="00B159EF">
        <w:rPr>
          <w:spacing w:val="-2"/>
        </w:rPr>
        <w:t>e</w:t>
      </w:r>
      <w:r w:rsidRPr="00B159EF">
        <w:t>s</w:t>
      </w:r>
      <w:r w:rsidRPr="00B159EF">
        <w:rPr>
          <w:spacing w:val="11"/>
        </w:rPr>
        <w:t xml:space="preserve"> </w:t>
      </w:r>
      <w:r w:rsidRPr="00B159EF">
        <w:t>no</w:t>
      </w:r>
      <w:r w:rsidRPr="00B159EF">
        <w:rPr>
          <w:spacing w:val="10"/>
        </w:rPr>
        <w:t xml:space="preserve"> </w:t>
      </w:r>
      <w:r w:rsidRPr="00B159EF">
        <w:t>d</w:t>
      </w:r>
      <w:r w:rsidRPr="00B159EF">
        <w:rPr>
          <w:spacing w:val="1"/>
        </w:rPr>
        <w:t>i</w:t>
      </w:r>
      <w:r w:rsidRPr="00B159EF">
        <w:t>sc</w:t>
      </w:r>
      <w:r w:rsidRPr="00B159EF">
        <w:rPr>
          <w:spacing w:val="-2"/>
        </w:rPr>
        <w:t>r</w:t>
      </w:r>
      <w:r w:rsidRPr="00B159EF">
        <w:rPr>
          <w:spacing w:val="1"/>
        </w:rPr>
        <w:t>i</w:t>
      </w:r>
      <w:r w:rsidRPr="00B159EF">
        <w:rPr>
          <w:spacing w:val="-4"/>
        </w:rPr>
        <w:t>m</w:t>
      </w:r>
      <w:r w:rsidRPr="00B159EF">
        <w:rPr>
          <w:spacing w:val="-1"/>
        </w:rPr>
        <w:t>i</w:t>
      </w:r>
      <w:r w:rsidRPr="00B159EF">
        <w:t>nat</w:t>
      </w:r>
      <w:r w:rsidRPr="00B159EF">
        <w:rPr>
          <w:spacing w:val="-1"/>
        </w:rPr>
        <w:t>o</w:t>
      </w:r>
      <w:r w:rsidRPr="00B159EF">
        <w:t>r</w:t>
      </w:r>
      <w:r w:rsidRPr="00B159EF">
        <w:rPr>
          <w:spacing w:val="-1"/>
        </w:rPr>
        <w:t>i</w:t>
      </w:r>
      <w:r w:rsidRPr="00B159EF">
        <w:t>as</w:t>
      </w:r>
      <w:r w:rsidRPr="00B159EF">
        <w:rPr>
          <w:spacing w:val="11"/>
        </w:rPr>
        <w:t xml:space="preserve"> </w:t>
      </w:r>
      <w:r w:rsidRPr="00B159EF">
        <w:t>co</w:t>
      </w:r>
      <w:r w:rsidRPr="00B159EF">
        <w:rPr>
          <w:spacing w:val="-4"/>
        </w:rPr>
        <w:t>n</w:t>
      </w:r>
      <w:r w:rsidRPr="00B159EF">
        <w:t>s</w:t>
      </w:r>
      <w:r w:rsidRPr="00B159EF">
        <w:rPr>
          <w:spacing w:val="1"/>
        </w:rPr>
        <w:t>i</w:t>
      </w:r>
      <w:r w:rsidRPr="00B159EF">
        <w:rPr>
          <w:spacing w:val="-3"/>
        </w:rPr>
        <w:t>d</w:t>
      </w:r>
      <w:r w:rsidRPr="00B159EF">
        <w:t>e</w:t>
      </w:r>
      <w:r w:rsidRPr="00B159EF">
        <w:rPr>
          <w:spacing w:val="-2"/>
        </w:rPr>
        <w:t>r</w:t>
      </w:r>
      <w:r w:rsidRPr="00B159EF">
        <w:t>ando</w:t>
      </w:r>
      <w:r w:rsidRPr="00B159EF">
        <w:rPr>
          <w:spacing w:val="8"/>
        </w:rPr>
        <w:t xml:space="preserve"> </w:t>
      </w:r>
      <w:r w:rsidRPr="00B159EF">
        <w:rPr>
          <w:spacing w:val="1"/>
        </w:rPr>
        <w:t>l</w:t>
      </w:r>
      <w:r w:rsidRPr="00B159EF">
        <w:t>as</w:t>
      </w:r>
      <w:r w:rsidRPr="00B159EF">
        <w:rPr>
          <w:spacing w:val="11"/>
        </w:rPr>
        <w:t xml:space="preserve"> </w:t>
      </w:r>
      <w:r w:rsidRPr="00B159EF">
        <w:t>co</w:t>
      </w:r>
      <w:r w:rsidRPr="00B159EF">
        <w:rPr>
          <w:spacing w:val="-1"/>
        </w:rPr>
        <w:t>n</w:t>
      </w:r>
      <w:r w:rsidRPr="00B159EF">
        <w:t>d</w:t>
      </w:r>
      <w:r w:rsidRPr="00B159EF">
        <w:rPr>
          <w:spacing w:val="-2"/>
        </w:rPr>
        <w:t>ic</w:t>
      </w:r>
      <w:r w:rsidRPr="00B159EF">
        <w:rPr>
          <w:spacing w:val="1"/>
        </w:rPr>
        <w:t>i</w:t>
      </w:r>
      <w:r w:rsidRPr="00B159EF">
        <w:t>o</w:t>
      </w:r>
      <w:r w:rsidRPr="00B159EF">
        <w:rPr>
          <w:spacing w:val="-1"/>
        </w:rPr>
        <w:t>n</w:t>
      </w:r>
      <w:r w:rsidRPr="00B159EF">
        <w:rPr>
          <w:spacing w:val="-2"/>
        </w:rPr>
        <w:t>e</w:t>
      </w:r>
      <w:r w:rsidRPr="00B159EF">
        <w:t>s</w:t>
      </w:r>
      <w:r w:rsidRPr="00B159EF">
        <w:rPr>
          <w:spacing w:val="11"/>
        </w:rPr>
        <w:t xml:space="preserve"> </w:t>
      </w:r>
      <w:r w:rsidRPr="00B159EF">
        <w:t>ofr</w:t>
      </w:r>
      <w:r w:rsidRPr="00B159EF">
        <w:rPr>
          <w:spacing w:val="-2"/>
        </w:rPr>
        <w:t>e</w:t>
      </w:r>
      <w:r w:rsidRPr="00B159EF">
        <w:t>c</w:t>
      </w:r>
      <w:r w:rsidRPr="00B159EF">
        <w:rPr>
          <w:spacing w:val="-1"/>
        </w:rPr>
        <w:t>i</w:t>
      </w:r>
      <w:r w:rsidRPr="00B159EF">
        <w:t>das a</w:t>
      </w:r>
      <w:r w:rsidRPr="00B159EF">
        <w:rPr>
          <w:spacing w:val="11"/>
        </w:rPr>
        <w:t xml:space="preserve"> </w:t>
      </w:r>
      <w:r w:rsidRPr="00B159EF">
        <w:t>s</w:t>
      </w:r>
      <w:r w:rsidRPr="00B159EF">
        <w:rPr>
          <w:spacing w:val="-3"/>
        </w:rPr>
        <w:t>u</w:t>
      </w:r>
      <w:r w:rsidRPr="00B159EF">
        <w:t>s</w:t>
      </w:r>
      <w:r w:rsidRPr="00B159EF">
        <w:rPr>
          <w:spacing w:val="11"/>
        </w:rPr>
        <w:t xml:space="preserve"> </w:t>
      </w:r>
      <w:r w:rsidRPr="00B159EF">
        <w:t>p</w:t>
      </w:r>
      <w:r w:rsidRPr="00B159EF">
        <w:rPr>
          <w:spacing w:val="1"/>
        </w:rPr>
        <w:t>r</w:t>
      </w:r>
      <w:r w:rsidRPr="00B159EF">
        <w:rPr>
          <w:spacing w:val="-4"/>
        </w:rPr>
        <w:t>o</w:t>
      </w:r>
      <w:r w:rsidRPr="00B159EF">
        <w:rPr>
          <w:spacing w:val="-2"/>
        </w:rPr>
        <w:t>p</w:t>
      </w:r>
      <w:r w:rsidRPr="00B159EF">
        <w:rPr>
          <w:spacing w:val="1"/>
        </w:rPr>
        <w:t>i</w:t>
      </w:r>
      <w:r w:rsidRPr="00B159EF">
        <w:t>as</w:t>
      </w:r>
      <w:r w:rsidRPr="00B159EF">
        <w:rPr>
          <w:spacing w:val="11"/>
        </w:rPr>
        <w:t xml:space="preserve"> </w:t>
      </w:r>
      <w:r w:rsidRPr="00B159EF">
        <w:rPr>
          <w:spacing w:val="-4"/>
        </w:rPr>
        <w:t>o</w:t>
      </w:r>
      <w:r w:rsidRPr="00B159EF">
        <w:t>p</w:t>
      </w:r>
      <w:r w:rsidRPr="00B159EF">
        <w:rPr>
          <w:spacing w:val="-2"/>
        </w:rPr>
        <w:t>e</w:t>
      </w:r>
      <w:r w:rsidRPr="00B159EF">
        <w:t>r</w:t>
      </w:r>
      <w:r w:rsidRPr="00B159EF">
        <w:rPr>
          <w:spacing w:val="-2"/>
        </w:rPr>
        <w:t>a</w:t>
      </w:r>
      <w:r w:rsidRPr="00B159EF">
        <w:t>c</w:t>
      </w:r>
      <w:r w:rsidRPr="00B159EF">
        <w:rPr>
          <w:spacing w:val="1"/>
        </w:rPr>
        <w:t>i</w:t>
      </w:r>
      <w:r w:rsidRPr="00B159EF">
        <w:rPr>
          <w:spacing w:val="-4"/>
        </w:rPr>
        <w:t>o</w:t>
      </w:r>
      <w:r w:rsidRPr="00B159EF">
        <w:t>nes.</w:t>
      </w:r>
      <w:r w:rsidRPr="00B159EF">
        <w:rPr>
          <w:spacing w:val="9"/>
        </w:rPr>
        <w:t xml:space="preserve"> </w:t>
      </w:r>
      <w:r w:rsidRPr="00B159EF">
        <w:rPr>
          <w:spacing w:val="-1"/>
        </w:rPr>
        <w:t>E</w:t>
      </w:r>
      <w:r w:rsidRPr="00B159EF">
        <w:t>l</w:t>
      </w:r>
      <w:r w:rsidRPr="00B159EF">
        <w:rPr>
          <w:spacing w:val="12"/>
        </w:rPr>
        <w:t xml:space="preserve"> </w:t>
      </w:r>
      <w:r w:rsidRPr="00B159EF">
        <w:rPr>
          <w:spacing w:val="-6"/>
        </w:rPr>
        <w:t>A</w:t>
      </w:r>
      <w:r w:rsidRPr="00B159EF">
        <w:t>gen</w:t>
      </w:r>
      <w:r w:rsidRPr="00B159EF">
        <w:rPr>
          <w:spacing w:val="-1"/>
        </w:rPr>
        <w:t>t</w:t>
      </w:r>
      <w:r w:rsidRPr="00B159EF">
        <w:t>e</w:t>
      </w:r>
      <w:r w:rsidRPr="00B159EF">
        <w:rPr>
          <w:spacing w:val="11"/>
        </w:rPr>
        <w:t xml:space="preserve"> </w:t>
      </w:r>
      <w:r w:rsidRPr="00B159EF">
        <w:rPr>
          <w:spacing w:val="-1"/>
        </w:rPr>
        <w:t>E</w:t>
      </w:r>
      <w:r w:rsidRPr="00B159EF">
        <w:t>co</w:t>
      </w:r>
      <w:r w:rsidRPr="00B159EF">
        <w:rPr>
          <w:spacing w:val="-1"/>
        </w:rPr>
        <w:t>n</w:t>
      </w:r>
      <w:r w:rsidRPr="00B159EF">
        <w:rPr>
          <w:spacing w:val="-4"/>
        </w:rPr>
        <w:t>ó</w:t>
      </w:r>
      <w:r w:rsidRPr="00B159EF">
        <w:rPr>
          <w:spacing w:val="-1"/>
        </w:rPr>
        <w:t>m</w:t>
      </w:r>
      <w:r w:rsidRPr="00B159EF">
        <w:rPr>
          <w:spacing w:val="1"/>
        </w:rPr>
        <w:t>i</w:t>
      </w:r>
      <w:r w:rsidRPr="00B159EF">
        <w:t>co</w:t>
      </w:r>
      <w:r w:rsidRPr="00B159EF">
        <w:rPr>
          <w:spacing w:val="10"/>
        </w:rPr>
        <w:t xml:space="preserve"> </w:t>
      </w:r>
      <w:r w:rsidRPr="00B159EF">
        <w:rPr>
          <w:spacing w:val="-4"/>
        </w:rPr>
        <w:lastRenderedPageBreak/>
        <w:t>P</w:t>
      </w:r>
      <w:r w:rsidRPr="00B159EF">
        <w:t>repo</w:t>
      </w:r>
      <w:r w:rsidRPr="00B159EF">
        <w:rPr>
          <w:spacing w:val="-4"/>
        </w:rPr>
        <w:t>n</w:t>
      </w:r>
      <w:r w:rsidRPr="00B159EF">
        <w:t>d</w:t>
      </w:r>
      <w:r w:rsidRPr="00B159EF">
        <w:rPr>
          <w:spacing w:val="-2"/>
        </w:rPr>
        <w:t>e</w:t>
      </w:r>
      <w:r w:rsidRPr="00B159EF">
        <w:t>rante</w:t>
      </w:r>
      <w:r w:rsidRPr="00B159EF">
        <w:rPr>
          <w:spacing w:val="8"/>
        </w:rPr>
        <w:t xml:space="preserve"> </w:t>
      </w:r>
      <w:r w:rsidRPr="00B159EF">
        <w:rPr>
          <w:spacing w:val="-3"/>
        </w:rPr>
        <w:t>n</w:t>
      </w:r>
      <w:r w:rsidRPr="00B159EF">
        <w:t>o</w:t>
      </w:r>
      <w:r w:rsidRPr="00B159EF">
        <w:rPr>
          <w:spacing w:val="10"/>
        </w:rPr>
        <w:t xml:space="preserve"> </w:t>
      </w:r>
      <w:r w:rsidRPr="00B159EF">
        <w:t>de</w:t>
      </w:r>
      <w:r w:rsidRPr="00B159EF">
        <w:rPr>
          <w:spacing w:val="-2"/>
        </w:rPr>
        <w:t>b</w:t>
      </w:r>
      <w:r w:rsidRPr="00B159EF">
        <w:t>e</w:t>
      </w:r>
      <w:r w:rsidRPr="00B159EF">
        <w:rPr>
          <w:spacing w:val="1"/>
        </w:rPr>
        <w:t>r</w:t>
      </w:r>
      <w:r w:rsidRPr="00B159EF">
        <w:t>á</w:t>
      </w:r>
      <w:r w:rsidRPr="00B159EF">
        <w:rPr>
          <w:spacing w:val="11"/>
        </w:rPr>
        <w:t xml:space="preserve"> </w:t>
      </w:r>
      <w:r w:rsidRPr="00B159EF">
        <w:t>o</w:t>
      </w:r>
      <w:r w:rsidRPr="00B159EF">
        <w:rPr>
          <w:spacing w:val="-2"/>
        </w:rPr>
        <w:t>t</w:t>
      </w:r>
      <w:r w:rsidRPr="00B159EF">
        <w:rPr>
          <w:spacing w:val="-4"/>
        </w:rPr>
        <w:t>o</w:t>
      </w:r>
      <w:r w:rsidRPr="00B159EF">
        <w:t>rg</w:t>
      </w:r>
      <w:r w:rsidRPr="00B159EF">
        <w:rPr>
          <w:spacing w:val="-2"/>
        </w:rPr>
        <w:t>a</w:t>
      </w:r>
      <w:r w:rsidRPr="00B159EF">
        <w:t>r</w:t>
      </w:r>
      <w:r w:rsidRPr="00B159EF">
        <w:rPr>
          <w:spacing w:val="11"/>
        </w:rPr>
        <w:t xml:space="preserve"> </w:t>
      </w:r>
      <w:r w:rsidRPr="00B159EF">
        <w:rPr>
          <w:spacing w:val="-2"/>
        </w:rPr>
        <w:t>e</w:t>
      </w:r>
      <w:r w:rsidRPr="00B159EF">
        <w:t>l</w:t>
      </w:r>
      <w:r w:rsidRPr="00B159EF">
        <w:rPr>
          <w:spacing w:val="12"/>
        </w:rPr>
        <w:t xml:space="preserve"> </w:t>
      </w:r>
      <w:r w:rsidRPr="00B159EF">
        <w:rPr>
          <w:spacing w:val="-3"/>
        </w:rPr>
        <w:t>u</w:t>
      </w:r>
      <w:r w:rsidRPr="00B159EF">
        <w:rPr>
          <w:spacing w:val="7"/>
        </w:rPr>
        <w:t>s</w:t>
      </w:r>
      <w:r w:rsidRPr="00B159EF">
        <w:t>o</w:t>
      </w:r>
      <w:r w:rsidRPr="00B159EF">
        <w:rPr>
          <w:spacing w:val="10"/>
        </w:rPr>
        <w:t xml:space="preserve"> </w:t>
      </w:r>
      <w:r w:rsidRPr="00B159EF">
        <w:t>o apr</w:t>
      </w:r>
      <w:r w:rsidRPr="00B159EF">
        <w:rPr>
          <w:spacing w:val="-4"/>
        </w:rPr>
        <w:t>o</w:t>
      </w:r>
      <w:r w:rsidRPr="00B159EF">
        <w:t>v</w:t>
      </w:r>
      <w:r w:rsidRPr="00B159EF">
        <w:rPr>
          <w:spacing w:val="-2"/>
        </w:rPr>
        <w:t>e</w:t>
      </w:r>
      <w:r w:rsidRPr="00B159EF">
        <w:t>cha</w:t>
      </w:r>
      <w:r w:rsidRPr="00B159EF">
        <w:rPr>
          <w:spacing w:val="-4"/>
        </w:rPr>
        <w:t>m</w:t>
      </w:r>
      <w:r w:rsidRPr="00B159EF">
        <w:rPr>
          <w:spacing w:val="1"/>
        </w:rPr>
        <w:t>i</w:t>
      </w:r>
      <w:r w:rsidRPr="00B159EF">
        <w:t>ento</w:t>
      </w:r>
      <w:r w:rsidRPr="00B159EF">
        <w:rPr>
          <w:spacing w:val="-2"/>
        </w:rPr>
        <w:t xml:space="preserve"> </w:t>
      </w:r>
      <w:r w:rsidRPr="00B159EF">
        <w:t>de</w:t>
      </w:r>
      <w:r w:rsidRPr="00B159EF">
        <w:rPr>
          <w:spacing w:val="-3"/>
        </w:rPr>
        <w:t xml:space="preserve"> </w:t>
      </w:r>
      <w:r w:rsidRPr="00B159EF">
        <w:t>d</w:t>
      </w:r>
      <w:r w:rsidRPr="00B159EF">
        <w:rPr>
          <w:spacing w:val="-2"/>
        </w:rPr>
        <w:t>i</w:t>
      </w:r>
      <w:r w:rsidRPr="00B159EF">
        <w:t>ch</w:t>
      </w:r>
      <w:r w:rsidRPr="00B159EF">
        <w:rPr>
          <w:spacing w:val="-1"/>
        </w:rPr>
        <w:t>o</w:t>
      </w:r>
      <w:r w:rsidRPr="00B159EF">
        <w:t>s</w:t>
      </w:r>
      <w:r w:rsidRPr="00B159EF">
        <w:rPr>
          <w:spacing w:val="-1"/>
        </w:rPr>
        <w:t xml:space="preserve"> </w:t>
      </w:r>
      <w:r w:rsidRPr="00B159EF">
        <w:rPr>
          <w:spacing w:val="-2"/>
        </w:rPr>
        <w:t>b</w:t>
      </w:r>
      <w:r w:rsidRPr="00B159EF">
        <w:rPr>
          <w:spacing w:val="1"/>
        </w:rPr>
        <w:t>i</w:t>
      </w:r>
      <w:r w:rsidRPr="00B159EF">
        <w:t>e</w:t>
      </w:r>
      <w:r w:rsidRPr="00B159EF">
        <w:rPr>
          <w:spacing w:val="-3"/>
        </w:rPr>
        <w:t>n</w:t>
      </w:r>
      <w:r w:rsidRPr="00B159EF">
        <w:t>es con</w:t>
      </w:r>
      <w:r w:rsidRPr="00B159EF">
        <w:rPr>
          <w:spacing w:val="-2"/>
        </w:rPr>
        <w:t xml:space="preserve"> </w:t>
      </w:r>
      <w:r w:rsidRPr="00B159EF">
        <w:rPr>
          <w:spacing w:val="-3"/>
        </w:rPr>
        <w:t>d</w:t>
      </w:r>
      <w:r w:rsidRPr="00B159EF">
        <w:t>e</w:t>
      </w:r>
      <w:r w:rsidRPr="00B159EF">
        <w:rPr>
          <w:spacing w:val="-2"/>
        </w:rPr>
        <w:t>r</w:t>
      </w:r>
      <w:r w:rsidRPr="00B159EF">
        <w:t>e</w:t>
      </w:r>
      <w:r w:rsidRPr="00B159EF">
        <w:rPr>
          <w:spacing w:val="1"/>
        </w:rPr>
        <w:t>c</w:t>
      </w:r>
      <w:r w:rsidRPr="00B159EF">
        <w:t>h</w:t>
      </w:r>
      <w:r w:rsidRPr="00B159EF">
        <w:rPr>
          <w:spacing w:val="-4"/>
        </w:rPr>
        <w:t>o</w:t>
      </w:r>
      <w:r w:rsidRPr="00B159EF">
        <w:t>s</w:t>
      </w:r>
      <w:r w:rsidRPr="00B159EF">
        <w:rPr>
          <w:spacing w:val="-1"/>
        </w:rPr>
        <w:t xml:space="preserve"> </w:t>
      </w:r>
      <w:r w:rsidRPr="00B159EF">
        <w:t>de</w:t>
      </w:r>
      <w:r w:rsidRPr="00B159EF">
        <w:rPr>
          <w:spacing w:val="-1"/>
        </w:rPr>
        <w:t xml:space="preserve"> </w:t>
      </w:r>
      <w:r w:rsidRPr="00B159EF">
        <w:t>e</w:t>
      </w:r>
      <w:r w:rsidRPr="00B159EF">
        <w:rPr>
          <w:spacing w:val="-3"/>
        </w:rPr>
        <w:t>x</w:t>
      </w:r>
      <w:r w:rsidRPr="00B159EF">
        <w:t>c</w:t>
      </w:r>
      <w:r w:rsidRPr="00B159EF">
        <w:rPr>
          <w:spacing w:val="1"/>
        </w:rPr>
        <w:t>l</w:t>
      </w:r>
      <w:r w:rsidRPr="00B159EF">
        <w:rPr>
          <w:spacing w:val="-3"/>
        </w:rPr>
        <w:t>u</w:t>
      </w:r>
      <w:r w:rsidRPr="00B159EF">
        <w:rPr>
          <w:spacing w:val="-2"/>
        </w:rPr>
        <w:t>s</w:t>
      </w:r>
      <w:r w:rsidRPr="00B159EF">
        <w:rPr>
          <w:spacing w:val="-1"/>
        </w:rPr>
        <w:t>i</w:t>
      </w:r>
      <w:r w:rsidRPr="00B159EF">
        <w:rPr>
          <w:spacing w:val="2"/>
        </w:rPr>
        <w:t>v</w:t>
      </w:r>
      <w:r w:rsidRPr="00B159EF">
        <w:rPr>
          <w:spacing w:val="-1"/>
        </w:rPr>
        <w:t>i</w:t>
      </w:r>
      <w:r w:rsidRPr="00B159EF">
        <w:t>dad.”</w:t>
      </w:r>
    </w:p>
    <w:p w14:paraId="242EA24E" w14:textId="77777777" w:rsidR="00FE612E" w:rsidRDefault="00D62EDF" w:rsidP="00FE612E">
      <w:pPr>
        <w:pStyle w:val="Citaift"/>
        <w:spacing w:before="240" w:after="240"/>
        <w:jc w:val="right"/>
      </w:pPr>
      <w:r w:rsidRPr="00B159EF">
        <w:t>(Énfasis añadido)</w:t>
      </w:r>
    </w:p>
    <w:p w14:paraId="77AB8D39" w14:textId="58EA00D4" w:rsidR="00D62EDF" w:rsidRPr="00B159EF" w:rsidRDefault="00D92B8B" w:rsidP="00FE612E">
      <w:pPr>
        <w:pStyle w:val="IFTnormal"/>
        <w:spacing w:before="240" w:after="240"/>
        <w:rPr>
          <w:snapToGrid w:val="0"/>
          <w:lang w:val="es-MX"/>
        </w:rPr>
      </w:pPr>
      <w:r w:rsidRPr="00B159EF">
        <w:rPr>
          <w:snapToGrid w:val="0"/>
          <w:lang w:val="es-419"/>
        </w:rPr>
        <w:t>Es por ello que</w:t>
      </w:r>
      <w:r w:rsidR="00D62EDF" w:rsidRPr="00B159EF">
        <w:rPr>
          <w:snapToGrid w:val="0"/>
          <w:lang w:val="es-MX"/>
        </w:rPr>
        <w:t xml:space="preserve"> el Instituto considera necesario modificar la redacción del numeral en comento, a efecto de alinear su contenido con la Medida</w:t>
      </w:r>
      <w:r w:rsidR="00D41450" w:rsidRPr="00B159EF">
        <w:rPr>
          <w:snapToGrid w:val="0"/>
          <w:lang w:val="es-MX"/>
        </w:rPr>
        <w:t xml:space="preserve"> </w:t>
      </w:r>
      <w:r w:rsidR="0063119B" w:rsidRPr="00B159EF">
        <w:rPr>
          <w:snapToGrid w:val="0"/>
          <w:lang w:val="es-419"/>
        </w:rPr>
        <w:t>a efe</w:t>
      </w:r>
      <w:r w:rsidR="00D41450" w:rsidRPr="00B159EF">
        <w:rPr>
          <w:snapToGrid w:val="0"/>
          <w:lang w:val="es-MX"/>
        </w:rPr>
        <w:t xml:space="preserve">cto de que se refleje que el AEP debe poner a disposición de los CS toda su infraestructura, con independencia del </w:t>
      </w:r>
      <w:r w:rsidR="0063119B" w:rsidRPr="00B159EF">
        <w:rPr>
          <w:snapToGrid w:val="0"/>
          <w:lang w:val="es-MX"/>
        </w:rPr>
        <w:t>título</w:t>
      </w:r>
      <w:r w:rsidR="00D41450" w:rsidRPr="00B159EF">
        <w:rPr>
          <w:snapToGrid w:val="0"/>
          <w:lang w:val="es-MX"/>
        </w:rPr>
        <w:t xml:space="preserve"> legal bajo el cual la posea</w:t>
      </w:r>
      <w:r w:rsidR="00675C08" w:rsidRPr="00B159EF">
        <w:rPr>
          <w:snapToGrid w:val="0"/>
          <w:lang w:val="es-419"/>
        </w:rPr>
        <w:t xml:space="preserve"> y no limitar bajo distintos contextos temporales que el AEP pueda </w:t>
      </w:r>
      <w:r w:rsidR="0063119B" w:rsidRPr="00B159EF">
        <w:rPr>
          <w:snapToGrid w:val="0"/>
          <w:lang w:val="es-419"/>
        </w:rPr>
        <w:t>poseer infraestructura distinta a la contenida en los sitios</w:t>
      </w:r>
      <w:r w:rsidR="00D62EDF" w:rsidRPr="00B159EF">
        <w:rPr>
          <w:snapToGrid w:val="0"/>
          <w:lang w:val="es-MX"/>
        </w:rPr>
        <w:t>.</w:t>
      </w:r>
    </w:p>
    <w:p w14:paraId="0B55CB7B" w14:textId="77777777" w:rsidR="008E7BC1" w:rsidRPr="00B159EF" w:rsidRDefault="00D62EDF" w:rsidP="00FE612E">
      <w:pPr>
        <w:spacing w:before="240" w:after="240" w:line="278" w:lineRule="auto"/>
        <w:rPr>
          <w:rFonts w:ascii="ITC Avant Garde" w:hAnsi="ITC Avant Garde" w:cs="Arial"/>
          <w:b/>
          <w:color w:val="000000" w:themeColor="text1"/>
          <w:u w:val="single"/>
          <w:lang w:eastAsia="es-ES"/>
        </w:rPr>
      </w:pPr>
      <w:r w:rsidRPr="00B159EF">
        <w:rPr>
          <w:rFonts w:ascii="ITC Avant Garde" w:hAnsi="ITC Avant Garde" w:cs="Arial"/>
          <w:b/>
          <w:color w:val="000000" w:themeColor="text1"/>
          <w:u w:val="single"/>
          <w:lang w:eastAsia="es-ES"/>
        </w:rPr>
        <w:t>Redacción definitiva</w:t>
      </w:r>
      <w:r w:rsidR="008E7BC1" w:rsidRPr="00B159EF">
        <w:rPr>
          <w:rFonts w:ascii="ITC Avant Garde" w:hAnsi="ITC Avant Garde" w:cs="Arial"/>
          <w:b/>
          <w:color w:val="000000" w:themeColor="text1"/>
          <w:u w:val="single"/>
          <w:lang w:eastAsia="es-ES"/>
        </w:rPr>
        <w:t xml:space="preserve"> </w:t>
      </w:r>
    </w:p>
    <w:p w14:paraId="756BE640" w14:textId="7E341F04" w:rsidR="00D62EDF" w:rsidRPr="006A2D11" w:rsidRDefault="009D0D64" w:rsidP="00FE612E">
      <w:pPr>
        <w:pStyle w:val="IFTnormal"/>
        <w:spacing w:before="240" w:after="240"/>
      </w:pPr>
      <w:r>
        <w:rPr>
          <w:snapToGrid w:val="0"/>
          <w:lang w:val="es-419"/>
        </w:rPr>
        <w:t>En consecuencia del</w:t>
      </w:r>
      <w:r w:rsidR="00D62EDF" w:rsidRPr="006A2D11">
        <w:rPr>
          <w:snapToGrid w:val="0"/>
          <w:lang w:val="es-419"/>
        </w:rPr>
        <w:t xml:space="preserve"> análisis previo, </w:t>
      </w:r>
      <w:r w:rsidR="00DB58BF" w:rsidRPr="006A2D11">
        <w:t>el Instituto acuerda</w:t>
      </w:r>
      <w:r w:rsidR="00D62EDF" w:rsidRPr="006A2D11">
        <w:t xml:space="preserve"> modificar el apartado en comento, para incluir el texto siguiente:</w:t>
      </w:r>
    </w:p>
    <w:p w14:paraId="476D2AC6" w14:textId="77777777" w:rsidR="00D62EDF" w:rsidRPr="00B159EF" w:rsidRDefault="00D62EDF" w:rsidP="00FE612E">
      <w:pPr>
        <w:pStyle w:val="CondicionesFinales"/>
        <w:spacing w:before="240" w:after="240"/>
        <w:rPr>
          <w:b/>
          <w:lang w:val="es-MX"/>
        </w:rPr>
      </w:pPr>
      <w:bookmarkStart w:id="46" w:name="_Toc435539866"/>
      <w:bookmarkStart w:id="47" w:name="_Toc435570522"/>
      <w:r w:rsidRPr="00B159EF">
        <w:rPr>
          <w:b/>
          <w:lang w:val="es-MX"/>
        </w:rPr>
        <w:t xml:space="preserve">CLÁUSULA SEGUNDA. </w:t>
      </w:r>
      <w:r w:rsidRPr="00B159EF">
        <w:rPr>
          <w:b/>
          <w:u w:val="single"/>
          <w:lang w:val="es-MX"/>
        </w:rPr>
        <w:t>OBJETO DEL CONVENIO</w:t>
      </w:r>
      <w:r w:rsidRPr="00B159EF">
        <w:rPr>
          <w:b/>
          <w:lang w:val="es-MX"/>
        </w:rPr>
        <w:t>.</w:t>
      </w:r>
      <w:bookmarkEnd w:id="46"/>
      <w:bookmarkEnd w:id="47"/>
    </w:p>
    <w:p w14:paraId="420EBBC8" w14:textId="77777777" w:rsidR="00D62EDF" w:rsidRPr="00B159EF" w:rsidRDefault="00D62EDF" w:rsidP="00FE612E">
      <w:pPr>
        <w:pStyle w:val="CondicionesFinales"/>
        <w:spacing w:before="240" w:after="240"/>
        <w:rPr>
          <w:b/>
          <w:lang w:val="es-MX"/>
        </w:rPr>
      </w:pPr>
      <w:r w:rsidRPr="00B159EF">
        <w:rPr>
          <w:b/>
          <w:lang w:val="es-MX"/>
        </w:rPr>
        <w:t>2.1</w:t>
      </w:r>
      <w:r w:rsidRPr="00B159EF">
        <w:rPr>
          <w:b/>
          <w:lang w:val="es-MX"/>
        </w:rPr>
        <w:tab/>
        <w:t>Generalidades</w:t>
      </w:r>
    </w:p>
    <w:p w14:paraId="4A46B6EE" w14:textId="662CB681" w:rsidR="00D62EDF" w:rsidRPr="00513105" w:rsidRDefault="00D62EDF" w:rsidP="00FE612E">
      <w:pPr>
        <w:pStyle w:val="CondicionesFinales"/>
        <w:spacing w:before="240" w:after="240"/>
        <w:rPr>
          <w:lang w:val="es-MX"/>
        </w:rPr>
      </w:pPr>
      <w:r w:rsidRPr="00B159EF">
        <w:rPr>
          <w:lang w:val="es-MX"/>
        </w:rPr>
        <w:t>Sujeto a los términos y condiciones establecidos en la Oferta de Referencia, el presente Convenio y sus Anexos sobre bases de Trato No Discriminatorio, Telesites otorgará al C</w:t>
      </w:r>
      <w:r w:rsidR="00F951CE" w:rsidRPr="00B159EF">
        <w:rPr>
          <w:lang w:val="es-MX"/>
        </w:rPr>
        <w:t xml:space="preserve">oncesionario </w:t>
      </w:r>
      <w:r w:rsidR="00F951CE" w:rsidRPr="00B159EF">
        <w:rPr>
          <w:lang w:val="es-419"/>
        </w:rPr>
        <w:t>s</w:t>
      </w:r>
      <w:r w:rsidRPr="00B159EF">
        <w:rPr>
          <w:lang w:val="es-MX"/>
        </w:rPr>
        <w:t xml:space="preserve">olicitante, de manera no exclusiva, el Servicio de Acceso y Uso Compartido de Infraestructura Pasiva respecto de la Infraestructura Pasiva </w:t>
      </w:r>
      <w:r w:rsidR="000458FE" w:rsidRPr="00B159EF">
        <w:rPr>
          <w:lang w:val="es-MX"/>
        </w:rPr>
        <w:t>que</w:t>
      </w:r>
      <w:r w:rsidRPr="00B159EF">
        <w:rPr>
          <w:lang w:val="es-MX"/>
        </w:rPr>
        <w:t xml:space="preserve"> </w:t>
      </w:r>
      <w:r w:rsidR="003C3919" w:rsidRPr="00B159EF">
        <w:rPr>
          <w:lang w:val="es-MX"/>
        </w:rPr>
        <w:t>posea</w:t>
      </w:r>
      <w:r w:rsidRPr="00B159EF">
        <w:rPr>
          <w:lang w:val="es-MX"/>
        </w:rPr>
        <w:t xml:space="preserve"> bajo cualquier título legal, así como otros Servicios para tal fin, incluyendo: (i) </w:t>
      </w:r>
      <w:r w:rsidR="003F7727" w:rsidRPr="00B159EF">
        <w:rPr>
          <w:lang w:val="es-MX"/>
        </w:rPr>
        <w:t xml:space="preserve">Visita </w:t>
      </w:r>
      <w:r w:rsidRPr="00B159EF">
        <w:rPr>
          <w:lang w:val="es-MX"/>
        </w:rPr>
        <w:t xml:space="preserve">Técnica; (ii) </w:t>
      </w:r>
      <w:r w:rsidR="00732FA5">
        <w:rPr>
          <w:lang w:val="es-MX"/>
        </w:rPr>
        <w:t>Visita Técnica Individual</w:t>
      </w:r>
      <w:r w:rsidR="00732FA5" w:rsidRPr="00B159EF">
        <w:rPr>
          <w:lang w:val="es-MX"/>
        </w:rPr>
        <w:t xml:space="preserve">; </w:t>
      </w:r>
      <w:r w:rsidRPr="00B159EF">
        <w:rPr>
          <w:lang w:val="es-MX"/>
        </w:rPr>
        <w:t>(ii</w:t>
      </w:r>
      <w:r w:rsidR="00732FA5">
        <w:rPr>
          <w:lang w:val="es-MX"/>
        </w:rPr>
        <w:t>i</w:t>
      </w:r>
      <w:r w:rsidRPr="00B159EF">
        <w:rPr>
          <w:lang w:val="es-MX"/>
        </w:rPr>
        <w:t>) Análisis de Factibilidad; (i</w:t>
      </w:r>
      <w:r w:rsidR="00732FA5">
        <w:rPr>
          <w:lang w:val="es-MX"/>
        </w:rPr>
        <w:t>v</w:t>
      </w:r>
      <w:r w:rsidRPr="00B159EF">
        <w:rPr>
          <w:lang w:val="es-MX"/>
        </w:rPr>
        <w:t>) Elaboración de Proyecto y Presupuesto; (v) Adecuación de Sitio; (v</w:t>
      </w:r>
      <w:r w:rsidR="00732FA5">
        <w:rPr>
          <w:lang w:val="es-MX"/>
        </w:rPr>
        <w:t>i</w:t>
      </w:r>
      <w:r w:rsidRPr="00B159EF">
        <w:rPr>
          <w:lang w:val="es-MX"/>
        </w:rPr>
        <w:t>) Recuperación de Espacio; (vi</w:t>
      </w:r>
      <w:r w:rsidR="00732FA5">
        <w:rPr>
          <w:lang w:val="es-MX"/>
        </w:rPr>
        <w:t>i</w:t>
      </w:r>
      <w:r w:rsidRPr="00B159EF">
        <w:rPr>
          <w:lang w:val="es-MX"/>
        </w:rPr>
        <w:t xml:space="preserve">) Verificación de Colocación; </w:t>
      </w:r>
      <w:r w:rsidR="00DE6A5F">
        <w:rPr>
          <w:lang w:val="es-MX"/>
        </w:rPr>
        <w:t xml:space="preserve">y </w:t>
      </w:r>
      <w:r w:rsidRPr="00B159EF">
        <w:rPr>
          <w:lang w:val="es-MX"/>
        </w:rPr>
        <w:t>(vii</w:t>
      </w:r>
      <w:r w:rsidR="00732FA5">
        <w:rPr>
          <w:lang w:val="es-MX"/>
        </w:rPr>
        <w:t>i</w:t>
      </w:r>
      <w:r w:rsidRPr="00B159EF">
        <w:rPr>
          <w:lang w:val="es-MX"/>
        </w:rPr>
        <w:t>) Gestión de Proyecto de Nueva Obra Civil.</w:t>
      </w:r>
    </w:p>
    <w:p w14:paraId="15E4A90C" w14:textId="5C6251CC" w:rsidR="002C1D92" w:rsidRPr="00513105" w:rsidRDefault="009C536E" w:rsidP="00FE612E">
      <w:pPr>
        <w:pStyle w:val="Prrafodelista"/>
        <w:numPr>
          <w:ilvl w:val="4"/>
          <w:numId w:val="18"/>
        </w:numPr>
        <w:spacing w:before="240" w:after="240"/>
        <w:ind w:left="1077" w:hanging="1077"/>
        <w:contextualSpacing w:val="0"/>
        <w:jc w:val="both"/>
        <w:outlineLvl w:val="2"/>
        <w:rPr>
          <w:rFonts w:ascii="ITC Avant Garde" w:hAnsi="ITC Avant Garde" w:cs="Arial"/>
          <w:b/>
          <w:lang w:eastAsia="es-ES"/>
        </w:rPr>
      </w:pPr>
      <w:r w:rsidRPr="00513105">
        <w:rPr>
          <w:rFonts w:ascii="ITC Avant Garde" w:hAnsi="ITC Avant Garde" w:cs="Arial"/>
          <w:b/>
          <w:lang w:eastAsia="es-ES"/>
        </w:rPr>
        <w:t>CLÁUSULA</w:t>
      </w:r>
      <w:r w:rsidR="002C1D92" w:rsidRPr="00513105">
        <w:rPr>
          <w:rFonts w:ascii="ITC Avant Garde" w:hAnsi="ITC Avant Garde" w:cs="Arial"/>
          <w:b/>
          <w:lang w:eastAsia="es-ES"/>
        </w:rPr>
        <w:t xml:space="preserve"> QUINTA. RESPONSABILIDADES DE LAS PARTES</w:t>
      </w:r>
    </w:p>
    <w:p w14:paraId="0035EA02" w14:textId="77777777" w:rsidR="002C1D92" w:rsidRPr="00B159EF" w:rsidRDefault="002C1D92" w:rsidP="00FE612E">
      <w:pPr>
        <w:spacing w:before="240" w:after="240" w:line="278" w:lineRule="auto"/>
        <w:rPr>
          <w:rFonts w:ascii="ITC Avant Garde" w:hAnsi="ITC Avant Garde" w:cs="Arial"/>
          <w:b/>
          <w:color w:val="000000" w:themeColor="text1"/>
          <w:u w:val="single"/>
          <w:lang w:eastAsia="es-ES"/>
        </w:rPr>
      </w:pPr>
      <w:r w:rsidRPr="00B159EF">
        <w:rPr>
          <w:rFonts w:ascii="ITC Avant Garde" w:hAnsi="ITC Avant Garde" w:cs="Arial"/>
          <w:b/>
          <w:color w:val="000000" w:themeColor="text1"/>
          <w:u w:val="single"/>
          <w:lang w:eastAsia="es-ES"/>
        </w:rPr>
        <w:t>Propuesta de Oferta de Referencia</w:t>
      </w:r>
    </w:p>
    <w:p w14:paraId="2F5F0E7E" w14:textId="77777777" w:rsidR="002C1D92" w:rsidRPr="00472823" w:rsidRDefault="00350234" w:rsidP="00FE612E">
      <w:pPr>
        <w:pStyle w:val="IFTnormal"/>
        <w:spacing w:before="240" w:after="240"/>
        <w:rPr>
          <w:snapToGrid w:val="0"/>
          <w:color w:val="000000" w:themeColor="text1"/>
        </w:rPr>
      </w:pPr>
      <w:r w:rsidRPr="00B159EF">
        <w:rPr>
          <w:snapToGrid w:val="0"/>
        </w:rPr>
        <w:t>A través del apartado en comento, la Propuesta de Oferta de Referencia de Telesites indica lo siguiente:</w:t>
      </w:r>
    </w:p>
    <w:p w14:paraId="6CBBC15A" w14:textId="77777777" w:rsidR="00350234" w:rsidRPr="00B159EF" w:rsidRDefault="00CB71AF" w:rsidP="00FE612E">
      <w:pPr>
        <w:pStyle w:val="Citaift"/>
        <w:spacing w:before="240" w:after="240"/>
        <w:rPr>
          <w:b/>
        </w:rPr>
      </w:pPr>
      <w:r w:rsidRPr="00B159EF">
        <w:rPr>
          <w:snapToGrid w:val="0"/>
          <w:color w:val="000000" w:themeColor="text1"/>
        </w:rPr>
        <w:t>“</w:t>
      </w:r>
      <w:bookmarkStart w:id="48" w:name="_Toc435539881"/>
      <w:bookmarkStart w:id="49" w:name="_Toc435570537"/>
      <w:r w:rsidR="00350234" w:rsidRPr="00B159EF">
        <w:rPr>
          <w:b/>
        </w:rPr>
        <w:t xml:space="preserve">CLÁUSULA QUINTA. </w:t>
      </w:r>
      <w:r w:rsidR="00350234" w:rsidRPr="00B159EF">
        <w:rPr>
          <w:b/>
          <w:u w:val="single"/>
        </w:rPr>
        <w:t>RESPONSABILIDADES DE LAS PARTES.</w:t>
      </w:r>
      <w:bookmarkEnd w:id="48"/>
      <w:bookmarkEnd w:id="49"/>
    </w:p>
    <w:p w14:paraId="79F59027" w14:textId="77777777" w:rsidR="00CB71AF" w:rsidRPr="00B159EF" w:rsidRDefault="00350234" w:rsidP="00FE612E">
      <w:pPr>
        <w:pStyle w:val="Citaift"/>
        <w:spacing w:before="240" w:after="240"/>
        <w:rPr>
          <w:snapToGrid w:val="0"/>
          <w:color w:val="000000" w:themeColor="text1"/>
        </w:rPr>
      </w:pPr>
      <w:r w:rsidRPr="00B159EF">
        <w:rPr>
          <w:snapToGrid w:val="0"/>
          <w:color w:val="000000" w:themeColor="text1"/>
        </w:rPr>
        <w:lastRenderedPageBreak/>
        <w:t>[…]</w:t>
      </w:r>
    </w:p>
    <w:p w14:paraId="5CA82F1D" w14:textId="77777777" w:rsidR="00350234" w:rsidRPr="00B159EF" w:rsidRDefault="00350234" w:rsidP="00FE612E">
      <w:pPr>
        <w:pStyle w:val="Citaift"/>
        <w:numPr>
          <w:ilvl w:val="1"/>
          <w:numId w:val="18"/>
        </w:numPr>
        <w:spacing w:before="240" w:after="240"/>
        <w:ind w:left="1276"/>
        <w:rPr>
          <w:b/>
          <w:color w:val="000000" w:themeColor="text1"/>
          <w:szCs w:val="22"/>
        </w:rPr>
      </w:pPr>
      <w:r w:rsidRPr="00B159EF">
        <w:rPr>
          <w:b/>
          <w:color w:val="000000" w:themeColor="text1"/>
          <w:szCs w:val="22"/>
        </w:rPr>
        <w:t>Licencias, Perm</w:t>
      </w:r>
      <w:r w:rsidR="00415789" w:rsidRPr="00B159EF">
        <w:rPr>
          <w:b/>
          <w:color w:val="000000" w:themeColor="text1"/>
          <w:szCs w:val="22"/>
        </w:rPr>
        <w:t>i</w:t>
      </w:r>
      <w:r w:rsidRPr="00B159EF">
        <w:rPr>
          <w:b/>
          <w:color w:val="000000" w:themeColor="text1"/>
          <w:szCs w:val="22"/>
        </w:rPr>
        <w:t>sos y Autorizaciones</w:t>
      </w:r>
    </w:p>
    <w:p w14:paraId="46C2FCCB" w14:textId="77777777" w:rsidR="00FE612E" w:rsidRDefault="00350234" w:rsidP="00FE612E">
      <w:pPr>
        <w:pStyle w:val="Citaift"/>
        <w:spacing w:before="240" w:after="240"/>
        <w:rPr>
          <w:snapToGrid w:val="0"/>
          <w:color w:val="000000" w:themeColor="text1"/>
        </w:rPr>
      </w:pPr>
      <w:r w:rsidRPr="00B159EF">
        <w:rPr>
          <w:snapToGrid w:val="0"/>
          <w:color w:val="000000" w:themeColor="text1"/>
        </w:rPr>
        <w:t>[…]</w:t>
      </w:r>
    </w:p>
    <w:p w14:paraId="7A4F7C7E" w14:textId="2C154348" w:rsidR="00CB71AF" w:rsidRPr="00B159EF" w:rsidRDefault="00CB71AF" w:rsidP="00FE612E">
      <w:pPr>
        <w:pStyle w:val="Citaift"/>
        <w:spacing w:before="240" w:after="240"/>
        <w:rPr>
          <w:u w:val="single"/>
        </w:rPr>
      </w:pPr>
      <w:bookmarkStart w:id="50" w:name="_Toc435539888"/>
      <w:bookmarkStart w:id="51" w:name="_Toc435570544"/>
      <w:r w:rsidRPr="00B159EF">
        <w:rPr>
          <w:u w:val="single"/>
        </w:rPr>
        <w:t>5.3.4</w:t>
      </w:r>
      <w:r w:rsidRPr="00B159EF">
        <w:rPr>
          <w:u w:val="single"/>
        </w:rPr>
        <w:tab/>
        <w:t>Ordenes de clausura y remoción</w:t>
      </w:r>
      <w:bookmarkEnd w:id="50"/>
      <w:bookmarkEnd w:id="51"/>
    </w:p>
    <w:p w14:paraId="5667D998" w14:textId="77777777" w:rsidR="00CB71AF" w:rsidRPr="00B159EF" w:rsidRDefault="00CB71AF" w:rsidP="00FE612E">
      <w:pPr>
        <w:pStyle w:val="Citaift"/>
        <w:spacing w:before="240" w:after="240"/>
        <w:rPr>
          <w:b/>
          <w:u w:val="single"/>
        </w:rPr>
      </w:pPr>
      <w:r w:rsidRPr="00B159EF">
        <w:rPr>
          <w:b/>
          <w:u w:val="single"/>
        </w:rPr>
        <w:t>En caso de clausura del Sitio o Proyecto de Nueva Obra Civil, las Partes se sujetarán a lo siguiente:</w:t>
      </w:r>
    </w:p>
    <w:p w14:paraId="691384BE" w14:textId="77777777" w:rsidR="00CB71AF" w:rsidRPr="00B159EF" w:rsidRDefault="00CB71AF" w:rsidP="00FE612E">
      <w:pPr>
        <w:pStyle w:val="Citaift"/>
        <w:numPr>
          <w:ilvl w:val="0"/>
          <w:numId w:val="31"/>
        </w:numPr>
        <w:spacing w:before="240" w:after="240"/>
      </w:pPr>
      <w:r w:rsidRPr="00B159EF">
        <w:rPr>
          <w:b/>
          <w:u w:val="single"/>
        </w:rPr>
        <w:t xml:space="preserve">En caso de que sea clausurado el Sitio o Proyecto de Nueva Obra Civil, porque el mismo no cuente con los permisos y licencias necesarios o por encontrarse en trámite, </w:t>
      </w:r>
      <w:r w:rsidRPr="00B159EF">
        <w:t>de verse afectado el Concesionario en la Colocación del Equipo Aprobado o en el acceso al Sitio,</w:t>
      </w:r>
      <w:r w:rsidRPr="00B159EF">
        <w:rPr>
          <w:b/>
          <w:u w:val="single"/>
        </w:rPr>
        <w:t xml:space="preserve"> Telesites podrá dar por terminado el Acuerdo de Sitio respectivo, sin responsabilidad alguna, siempre y cuando hubiere agotado todos los recursos legales correspondientes para llevar a cabo el levantamiento de la clausura.</w:t>
      </w:r>
      <w:r w:rsidRPr="00B159EF">
        <w:t xml:space="preserve"> O bien, el Concesionario podrá elegir instalar y continuar la operación de su equipo a su costo y riesgo con la previa autorización de Telesites.</w:t>
      </w:r>
    </w:p>
    <w:p w14:paraId="2CD855C6" w14:textId="77777777" w:rsidR="00CB71AF" w:rsidRPr="00B159EF" w:rsidRDefault="00325899" w:rsidP="00FE612E">
      <w:pPr>
        <w:pStyle w:val="Citaift"/>
        <w:spacing w:before="240" w:after="240"/>
        <w:ind w:left="1571"/>
      </w:pPr>
      <w:r w:rsidRPr="00B159EF">
        <w:t>[…]</w:t>
      </w:r>
      <w:r w:rsidR="00CB71AF" w:rsidRPr="00B159EF">
        <w:t>”</w:t>
      </w:r>
    </w:p>
    <w:p w14:paraId="06DA9E25" w14:textId="77777777" w:rsidR="00FE612E" w:rsidRDefault="00EA5268" w:rsidP="00FE612E">
      <w:pPr>
        <w:pStyle w:val="Citaift"/>
        <w:spacing w:before="240" w:after="240"/>
        <w:ind w:left="1571"/>
        <w:jc w:val="right"/>
      </w:pPr>
      <w:r w:rsidRPr="00B159EF">
        <w:t>(Énfasis añadido)</w:t>
      </w:r>
    </w:p>
    <w:p w14:paraId="2094A9A3" w14:textId="3D55278A" w:rsidR="002C1D92" w:rsidRPr="00B159EF" w:rsidRDefault="002C1D92" w:rsidP="00FE612E">
      <w:pPr>
        <w:spacing w:before="240" w:after="240" w:line="278" w:lineRule="auto"/>
        <w:rPr>
          <w:rFonts w:ascii="ITC Avant Garde" w:hAnsi="ITC Avant Garde" w:cs="Arial"/>
          <w:b/>
          <w:color w:val="000000" w:themeColor="text1"/>
          <w:u w:val="single"/>
          <w:lang w:eastAsia="es-ES"/>
        </w:rPr>
      </w:pPr>
      <w:r w:rsidRPr="00B159EF">
        <w:rPr>
          <w:rFonts w:ascii="ITC Avant Garde" w:hAnsi="ITC Avant Garde" w:cs="Arial"/>
          <w:b/>
          <w:color w:val="000000" w:themeColor="text1"/>
          <w:u w:val="single"/>
          <w:lang w:eastAsia="es-ES"/>
        </w:rPr>
        <w:t>Análisis de la Propuesta de Oferta de Referencia</w:t>
      </w:r>
    </w:p>
    <w:p w14:paraId="023C9E46" w14:textId="5F713F8B" w:rsidR="002C1D92" w:rsidRPr="00B159EF" w:rsidRDefault="0081153F" w:rsidP="00FE612E">
      <w:pPr>
        <w:pStyle w:val="IFTnormal"/>
        <w:spacing w:before="240" w:after="240"/>
      </w:pPr>
      <w:r w:rsidRPr="00B159EF">
        <w:t xml:space="preserve">Al respecto, el Instituto considera que </w:t>
      </w:r>
      <w:r w:rsidR="000639B3" w:rsidRPr="00B159EF">
        <w:t>uno de los factores que pueden conllevar en la práctica a la clausura de un</w:t>
      </w:r>
      <w:r w:rsidRPr="00B159EF">
        <w:t xml:space="preserve"> Sitio o Proyecto de Nueva Obra Civil </w:t>
      </w:r>
      <w:r w:rsidR="000639B3" w:rsidRPr="00B159EF">
        <w:t>puede ser</w:t>
      </w:r>
      <w:r w:rsidRPr="00B159EF">
        <w:t xml:space="preserve"> la falta </w:t>
      </w:r>
      <w:r w:rsidR="0073187B">
        <w:t xml:space="preserve">de </w:t>
      </w:r>
      <w:r w:rsidRPr="00B159EF">
        <w:t>p</w:t>
      </w:r>
      <w:r w:rsidR="000639B3" w:rsidRPr="00B159EF">
        <w:t>ermisos y licencias asociados a la ubicación respectiva.</w:t>
      </w:r>
    </w:p>
    <w:p w14:paraId="6A90958E" w14:textId="77777777" w:rsidR="000639B3" w:rsidRPr="00B159EF" w:rsidRDefault="000639B3" w:rsidP="00FE612E">
      <w:pPr>
        <w:pStyle w:val="IFTnormal"/>
        <w:spacing w:before="240" w:after="240"/>
      </w:pPr>
      <w:r w:rsidRPr="00B159EF">
        <w:t xml:space="preserve">Sin embargo, dado que el CS puede sufrir una afectación directa en la prestación de los Servicios de Acceso y Uso Compartido de infraestructura pasiva, es necesario que éste tenga conocimiento inicial de </w:t>
      </w:r>
      <w:r w:rsidR="00513105" w:rsidRPr="00B159EF">
        <w:t>las particularidades legales de los</w:t>
      </w:r>
      <w:r w:rsidRPr="00B159EF">
        <w:t xml:space="preserve"> sitio</w:t>
      </w:r>
      <w:r w:rsidR="00513105" w:rsidRPr="00B159EF">
        <w:t>s</w:t>
      </w:r>
      <w:r w:rsidRPr="00B159EF">
        <w:t xml:space="preserve">, a efecto de que </w:t>
      </w:r>
      <w:r w:rsidR="003C3919" w:rsidRPr="00B159EF">
        <w:t>evalué</w:t>
      </w:r>
      <w:r w:rsidRPr="00B159EF">
        <w:t xml:space="preserve"> dicho factor dentro de su estrategia de negocio y decida por proceder o no con el desarrollo del servicio o bien considere una alternativa acorde al mismo.</w:t>
      </w:r>
    </w:p>
    <w:p w14:paraId="47C65648" w14:textId="77777777" w:rsidR="000639B3" w:rsidRPr="00B159EF" w:rsidRDefault="000639B3" w:rsidP="00FE612E">
      <w:pPr>
        <w:pStyle w:val="IFTnormal"/>
        <w:spacing w:before="240" w:after="240"/>
      </w:pPr>
      <w:r w:rsidRPr="00B159EF">
        <w:t xml:space="preserve">Lo anterior en el entendido de que siendo el caso en que se </w:t>
      </w:r>
      <w:r w:rsidR="006C727E" w:rsidRPr="00B159EF">
        <w:t>efectúa</w:t>
      </w:r>
      <w:r w:rsidRPr="00B159EF">
        <w:t xml:space="preserve"> la clausura de un sitio en donde el CS tiene los servicios contratados</w:t>
      </w:r>
      <w:r w:rsidR="00136692" w:rsidRPr="00B159EF">
        <w:t xml:space="preserve"> y</w:t>
      </w:r>
      <w:r w:rsidR="00E97CB2" w:rsidRPr="00B159EF">
        <w:t xml:space="preserve"> </w:t>
      </w:r>
      <w:r w:rsidRPr="00B159EF">
        <w:t xml:space="preserve">este ignorara de inicio </w:t>
      </w:r>
      <w:r w:rsidR="00136692" w:rsidRPr="00B159EF">
        <w:t>las particularidades legales de los sitios por omisión de Telesites</w:t>
      </w:r>
      <w:r w:rsidRPr="00B159EF">
        <w:t xml:space="preserve">, la responsabilidad no </w:t>
      </w:r>
      <w:r w:rsidR="00136692" w:rsidRPr="00B159EF">
        <w:t>debería recaer</w:t>
      </w:r>
      <w:r w:rsidRPr="00B159EF">
        <w:t xml:space="preserve"> sobre el CS dado</w:t>
      </w:r>
      <w:r w:rsidR="007225A8" w:rsidRPr="00B159EF">
        <w:t xml:space="preserve"> que</w:t>
      </w:r>
      <w:r w:rsidRPr="00B159EF">
        <w:t xml:space="preserve"> no contaba con todos los elementos de info</w:t>
      </w:r>
      <w:r w:rsidR="007225A8" w:rsidRPr="00B159EF">
        <w:t xml:space="preserve">rmación necesarios para evaluar </w:t>
      </w:r>
      <w:r w:rsidRPr="00B159EF">
        <w:t>el riesgo asociado</w:t>
      </w:r>
      <w:r w:rsidR="00E97CB2" w:rsidRPr="00B159EF">
        <w:t xml:space="preserve"> al </w:t>
      </w:r>
      <w:r w:rsidR="003C3919" w:rsidRPr="00B159EF">
        <w:t>despliegue</w:t>
      </w:r>
      <w:r w:rsidR="00E97CB2" w:rsidRPr="00B159EF">
        <w:t xml:space="preserve"> en cuestión</w:t>
      </w:r>
      <w:r w:rsidRPr="00B159EF">
        <w:t>.</w:t>
      </w:r>
    </w:p>
    <w:p w14:paraId="51FCE9C6" w14:textId="77777777" w:rsidR="00FE612E" w:rsidRDefault="00011F64" w:rsidP="00FE612E">
      <w:pPr>
        <w:pStyle w:val="IFTnormal"/>
        <w:spacing w:before="240" w:after="240"/>
      </w:pPr>
      <w:r w:rsidRPr="00B159EF">
        <w:lastRenderedPageBreak/>
        <w:t xml:space="preserve">En consecuencia, el Instituto estima pertinente que se precise </w:t>
      </w:r>
      <w:r w:rsidR="007225A8" w:rsidRPr="00B159EF">
        <w:t xml:space="preserve">y delimite </w:t>
      </w:r>
      <w:r w:rsidRPr="00B159EF">
        <w:t>que la responsabilidad de las partes ante la clausura del sitio</w:t>
      </w:r>
      <w:r w:rsidR="007225A8" w:rsidRPr="00B159EF">
        <w:t xml:space="preserve">, la cual </w:t>
      </w:r>
      <w:r w:rsidRPr="00B159EF">
        <w:t xml:space="preserve">deberá ajustarse </w:t>
      </w:r>
      <w:r w:rsidR="007225A8" w:rsidRPr="00B159EF">
        <w:t xml:space="preserve">en función de la información fehaciente que Telesites proporcione al CS. </w:t>
      </w:r>
    </w:p>
    <w:p w14:paraId="6A3242C7" w14:textId="0BF1B016" w:rsidR="002C1D92" w:rsidRPr="00472823" w:rsidRDefault="002C1D92" w:rsidP="00FE612E">
      <w:pPr>
        <w:spacing w:before="240" w:after="240" w:line="278" w:lineRule="auto"/>
        <w:rPr>
          <w:b/>
          <w:u w:val="single"/>
        </w:rPr>
      </w:pPr>
      <w:r w:rsidRPr="00B159EF">
        <w:rPr>
          <w:rFonts w:ascii="ITC Avant Garde" w:hAnsi="ITC Avant Garde" w:cs="Arial"/>
          <w:b/>
          <w:color w:val="000000" w:themeColor="text1"/>
          <w:u w:val="single"/>
          <w:lang w:eastAsia="es-ES"/>
        </w:rPr>
        <w:t>Redacción definitiva</w:t>
      </w:r>
    </w:p>
    <w:p w14:paraId="2538B1E6" w14:textId="2632ED5C" w:rsidR="0081153F" w:rsidRPr="006A2D11" w:rsidRDefault="009D0D64" w:rsidP="00FE612E">
      <w:pPr>
        <w:pStyle w:val="IFTnormal"/>
        <w:spacing w:before="240" w:after="240"/>
      </w:pPr>
      <w:r>
        <w:t>En consecuencia</w:t>
      </w:r>
      <w:r w:rsidR="0081153F" w:rsidRPr="006A2D11">
        <w:t xml:space="preserve"> del análisis previo, </w:t>
      </w:r>
      <w:r w:rsidR="00DB58BF" w:rsidRPr="006A2D11">
        <w:t>el Instituto acuerda</w:t>
      </w:r>
      <w:r w:rsidR="0081153F" w:rsidRPr="006A2D11">
        <w:t xml:space="preserve"> modificar el apartado en comento, para incluir el texto siguiente</w:t>
      </w:r>
      <w:r w:rsidR="00AB461A" w:rsidRPr="006A2D11">
        <w:t>, y reajustar la numeración de los incisos correspondientes</w:t>
      </w:r>
      <w:r w:rsidR="0081153F" w:rsidRPr="006A2D11">
        <w:t>:</w:t>
      </w:r>
    </w:p>
    <w:p w14:paraId="0B0D83B9" w14:textId="77777777" w:rsidR="00011F64" w:rsidRPr="00B159EF" w:rsidRDefault="00011F64" w:rsidP="00FE612E">
      <w:pPr>
        <w:pStyle w:val="CondicionesFinales"/>
        <w:spacing w:before="240" w:after="240"/>
        <w:rPr>
          <w:b/>
          <w:lang w:val="es-MX"/>
        </w:rPr>
      </w:pPr>
      <w:r w:rsidRPr="00B159EF">
        <w:rPr>
          <w:b/>
          <w:lang w:val="es-MX"/>
        </w:rPr>
        <w:t>CLÁUSULA QUINTA. RESPONSABILIDADES DE LAS PARTES.</w:t>
      </w:r>
    </w:p>
    <w:p w14:paraId="20830868" w14:textId="77777777" w:rsidR="00011F64" w:rsidRPr="00B159EF" w:rsidRDefault="00011F64" w:rsidP="00FE612E">
      <w:pPr>
        <w:pStyle w:val="CondicionesFinales"/>
        <w:spacing w:before="240" w:after="240"/>
        <w:rPr>
          <w:snapToGrid w:val="0"/>
          <w:color w:val="000000" w:themeColor="text1"/>
          <w:lang w:val="es-MX"/>
        </w:rPr>
      </w:pPr>
      <w:r w:rsidRPr="00B159EF">
        <w:rPr>
          <w:snapToGrid w:val="0"/>
          <w:color w:val="000000" w:themeColor="text1"/>
          <w:lang w:val="es-MX"/>
        </w:rPr>
        <w:t>[…]</w:t>
      </w:r>
    </w:p>
    <w:p w14:paraId="5DE63A19" w14:textId="77777777" w:rsidR="00011F64" w:rsidRPr="00CF70B3" w:rsidRDefault="00011F64" w:rsidP="00FE612E">
      <w:pPr>
        <w:pStyle w:val="CondicionesFinales"/>
        <w:spacing w:before="240" w:after="240"/>
        <w:rPr>
          <w:color w:val="000000" w:themeColor="text1"/>
          <w:u w:val="single"/>
          <w:lang w:val="es-MX"/>
        </w:rPr>
      </w:pPr>
      <w:r w:rsidRPr="00CF70B3">
        <w:rPr>
          <w:snapToGrid w:val="0"/>
          <w:color w:val="000000" w:themeColor="text1"/>
          <w:u w:val="single"/>
          <w:lang w:val="es-MX"/>
        </w:rPr>
        <w:t xml:space="preserve">5.3 </w:t>
      </w:r>
      <w:r w:rsidRPr="00CF70B3">
        <w:rPr>
          <w:color w:val="000000" w:themeColor="text1"/>
          <w:u w:val="single"/>
          <w:lang w:val="es-MX"/>
        </w:rPr>
        <w:t>Licencias, Permisos y Autorizaciones</w:t>
      </w:r>
    </w:p>
    <w:p w14:paraId="644FB363" w14:textId="77777777" w:rsidR="00011F64" w:rsidRPr="00B159EF" w:rsidRDefault="00011F64" w:rsidP="00FE612E">
      <w:pPr>
        <w:pStyle w:val="CondicionesFinales"/>
        <w:spacing w:before="240" w:after="240"/>
        <w:rPr>
          <w:snapToGrid w:val="0"/>
          <w:color w:val="000000" w:themeColor="text1"/>
          <w:lang w:val="es-MX"/>
        </w:rPr>
      </w:pPr>
      <w:r w:rsidRPr="00B159EF">
        <w:rPr>
          <w:snapToGrid w:val="0"/>
          <w:color w:val="000000" w:themeColor="text1"/>
          <w:lang w:val="es-MX"/>
        </w:rPr>
        <w:t>[…]</w:t>
      </w:r>
    </w:p>
    <w:p w14:paraId="60A1C2CA" w14:textId="77777777" w:rsidR="00011F64" w:rsidRPr="00CF70B3" w:rsidRDefault="00011F64" w:rsidP="00FE612E">
      <w:pPr>
        <w:pStyle w:val="CondicionesFinales"/>
        <w:spacing w:before="240" w:after="240"/>
        <w:rPr>
          <w:u w:val="single"/>
          <w:lang w:val="es-MX"/>
        </w:rPr>
      </w:pPr>
      <w:r w:rsidRPr="00CF70B3">
        <w:rPr>
          <w:u w:val="single"/>
          <w:lang w:val="es-MX"/>
        </w:rPr>
        <w:t>5.3.4</w:t>
      </w:r>
      <w:r w:rsidRPr="00CF70B3">
        <w:rPr>
          <w:u w:val="single"/>
          <w:lang w:val="es-MX"/>
        </w:rPr>
        <w:tab/>
        <w:t>Ordenes de clausura y remoción</w:t>
      </w:r>
    </w:p>
    <w:p w14:paraId="38BAB9D1" w14:textId="77777777" w:rsidR="00011F64" w:rsidRPr="00B159EF" w:rsidRDefault="00011F64" w:rsidP="00FE612E">
      <w:pPr>
        <w:pStyle w:val="CondicionesFinales"/>
        <w:spacing w:before="240" w:after="240"/>
        <w:rPr>
          <w:lang w:val="es-MX"/>
        </w:rPr>
      </w:pPr>
      <w:r w:rsidRPr="00B159EF">
        <w:rPr>
          <w:lang w:val="es-MX"/>
        </w:rPr>
        <w:t>En caso de clausura del Sitio o Proyecto de Nueva Obra Civil, las Partes se sujetarán a lo siguiente:</w:t>
      </w:r>
    </w:p>
    <w:p w14:paraId="6E77591F" w14:textId="0B6C6BF7" w:rsidR="00011F64" w:rsidRPr="00B159EF" w:rsidRDefault="00011F64" w:rsidP="00FE612E">
      <w:pPr>
        <w:pStyle w:val="CondicionesFinales"/>
        <w:numPr>
          <w:ilvl w:val="0"/>
          <w:numId w:val="32"/>
        </w:numPr>
        <w:spacing w:before="240" w:after="240"/>
        <w:rPr>
          <w:lang w:val="es-MX"/>
        </w:rPr>
      </w:pPr>
      <w:r w:rsidRPr="00B159EF">
        <w:rPr>
          <w:lang w:val="es-MX"/>
        </w:rPr>
        <w:t>En caso de que sea clausurado el Sitio o Proyecto de Nueva Obra Civil, porque el mismo no cuente con los permisos y licencias necesarios o por encontrarse en trámite, y siendo que el Concesionario tuviera conocimiento de ello al habérselo manifestado Telesites previ</w:t>
      </w:r>
      <w:r w:rsidR="003164F7">
        <w:rPr>
          <w:lang w:val="es-MX"/>
        </w:rPr>
        <w:t>amente</w:t>
      </w:r>
      <w:r w:rsidRPr="00B159EF">
        <w:rPr>
          <w:lang w:val="es-MX"/>
        </w:rPr>
        <w:t xml:space="preserve"> a </w:t>
      </w:r>
      <w:r w:rsidR="003B28B7" w:rsidRPr="00B159EF">
        <w:rPr>
          <w:lang w:val="es-419"/>
        </w:rPr>
        <w:t>la firma del Acuerdo de</w:t>
      </w:r>
      <w:r w:rsidRPr="00B159EF">
        <w:rPr>
          <w:lang w:val="es-MX"/>
        </w:rPr>
        <w:t xml:space="preserve"> Sitio o Proyecto de Nueva Obra Civil, de verse afectado este en la Colocación del Equipo Aprobado o en el acceso al Sitio, Telesites podrá dar por terminado el Acuerdo de Sitio respectivo, sin responsabilidad alguna, siempre y cuando hubiere agotado todos los recursos legales correspondientes para llevar a cabo el levantamiento de la clausura. O bien, el Concesionario podrá elegir instalar y continuar la operación de su equipo a su costo y riesgo con la previa autorización de Telesites.</w:t>
      </w:r>
    </w:p>
    <w:p w14:paraId="73A2DE10" w14:textId="75CCA0B0" w:rsidR="00AB461A" w:rsidRPr="00B159EF" w:rsidRDefault="00AB461A" w:rsidP="00FE612E">
      <w:pPr>
        <w:pStyle w:val="CondicionesFinales"/>
        <w:numPr>
          <w:ilvl w:val="0"/>
          <w:numId w:val="32"/>
        </w:numPr>
        <w:spacing w:before="240" w:after="240"/>
        <w:ind w:left="1560"/>
        <w:rPr>
          <w:lang w:val="es-MX"/>
        </w:rPr>
      </w:pPr>
      <w:r w:rsidRPr="00B159EF">
        <w:rPr>
          <w:lang w:val="es-MX"/>
        </w:rPr>
        <w:t xml:space="preserve">En caso de que sea clausurado el Sitio o Proyecto de Nueva Obra Civil, porque el mismo no cuente con los permisos y licencias necesarios o por encontrarse en trámite, y siendo </w:t>
      </w:r>
      <w:r w:rsidRPr="00B159EF">
        <w:rPr>
          <w:lang w:val="es-MX"/>
        </w:rPr>
        <w:lastRenderedPageBreak/>
        <w:t>que el Concesionario no tuviera conocimiento de ello al</w:t>
      </w:r>
      <w:r w:rsidR="00DD2D8E" w:rsidRPr="00B159EF">
        <w:rPr>
          <w:lang w:val="es-419"/>
        </w:rPr>
        <w:t xml:space="preserve"> no</w:t>
      </w:r>
      <w:r w:rsidRPr="00B159EF">
        <w:rPr>
          <w:lang w:val="es-MX"/>
        </w:rPr>
        <w:t xml:space="preserve"> habérselo manifestado </w:t>
      </w:r>
      <w:r w:rsidR="003B28B7" w:rsidRPr="00B159EF">
        <w:rPr>
          <w:lang w:val="es-MX"/>
        </w:rPr>
        <w:t>Telesites previ</w:t>
      </w:r>
      <w:r w:rsidR="007A42F9">
        <w:rPr>
          <w:lang w:val="es-MX"/>
        </w:rPr>
        <w:t>amente</w:t>
      </w:r>
      <w:r w:rsidR="003B28B7" w:rsidRPr="00B159EF">
        <w:rPr>
          <w:lang w:val="es-MX"/>
        </w:rPr>
        <w:t xml:space="preserve"> a </w:t>
      </w:r>
      <w:r w:rsidR="003B28B7" w:rsidRPr="00B159EF">
        <w:rPr>
          <w:lang w:val="es-419"/>
        </w:rPr>
        <w:t>la firma del Acuerdo de</w:t>
      </w:r>
      <w:r w:rsidR="003B28B7" w:rsidRPr="00B159EF">
        <w:rPr>
          <w:lang w:val="es-MX"/>
        </w:rPr>
        <w:t xml:space="preserve"> Sitio o Proyecto de Nueva Obra Civil</w:t>
      </w:r>
      <w:r w:rsidRPr="00B159EF">
        <w:rPr>
          <w:lang w:val="es-MX"/>
        </w:rPr>
        <w:t xml:space="preserve">, de verse afectado este en la Colocación del Equipo Aprobado o en el acceso al Sitio, Telesites no podrá dar por terminado el Acuerdo de Sitio respectivo, sin responsabilidad alguna. En este caso, el Concesionario podrá elegir instalar y continuar la operación en un sitio alternativo </w:t>
      </w:r>
      <w:r w:rsidR="00DD2D8E" w:rsidRPr="00B159EF">
        <w:rPr>
          <w:lang w:val="es-419"/>
        </w:rPr>
        <w:t>de Telesites</w:t>
      </w:r>
      <w:r w:rsidR="0073023B" w:rsidRPr="00B159EF">
        <w:rPr>
          <w:lang w:val="es-419"/>
        </w:rPr>
        <w:t>,</w:t>
      </w:r>
      <w:r w:rsidR="00DD2D8E" w:rsidRPr="00B159EF">
        <w:rPr>
          <w:lang w:val="es-419"/>
        </w:rPr>
        <w:t xml:space="preserve"> </w:t>
      </w:r>
      <w:r w:rsidR="00141BD6" w:rsidRPr="00B159EF">
        <w:rPr>
          <w:lang w:val="es-419"/>
        </w:rPr>
        <w:t>teniendo</w:t>
      </w:r>
      <w:r w:rsidR="0073023B" w:rsidRPr="00B159EF">
        <w:rPr>
          <w:lang w:val="es-419"/>
        </w:rPr>
        <w:t xml:space="preserve"> Telesites</w:t>
      </w:r>
      <w:r w:rsidR="00DD2D8E" w:rsidRPr="00B159EF">
        <w:rPr>
          <w:lang w:val="es-419"/>
        </w:rPr>
        <w:t xml:space="preserve"> que </w:t>
      </w:r>
      <w:r w:rsidR="00141BD6" w:rsidRPr="00B159EF">
        <w:rPr>
          <w:lang w:val="es-419"/>
        </w:rPr>
        <w:t>asumir</w:t>
      </w:r>
      <w:r w:rsidR="00DD2D8E" w:rsidRPr="00B159EF">
        <w:rPr>
          <w:lang w:val="es-419"/>
        </w:rPr>
        <w:t xml:space="preserve"> todos los costos de reubicación</w:t>
      </w:r>
      <w:r w:rsidR="00D0754A" w:rsidRPr="00B159EF">
        <w:rPr>
          <w:lang w:val="es-419"/>
        </w:rPr>
        <w:t xml:space="preserve"> y no cobrando renta hasta</w:t>
      </w:r>
      <w:r w:rsidR="0073023B" w:rsidRPr="00B159EF">
        <w:rPr>
          <w:lang w:val="es-419"/>
        </w:rPr>
        <w:t xml:space="preserve"> que los e</w:t>
      </w:r>
      <w:r w:rsidR="00D0754A" w:rsidRPr="00B159EF">
        <w:rPr>
          <w:lang w:val="es-419"/>
        </w:rPr>
        <w:t xml:space="preserve">quipos del </w:t>
      </w:r>
      <w:r w:rsidR="00141BD6" w:rsidRPr="00B159EF">
        <w:rPr>
          <w:lang w:val="es-419"/>
        </w:rPr>
        <w:t>Concesionario</w:t>
      </w:r>
      <w:r w:rsidR="00D0754A" w:rsidRPr="00B159EF">
        <w:rPr>
          <w:lang w:val="es-419"/>
        </w:rPr>
        <w:t xml:space="preserve"> quede</w:t>
      </w:r>
      <w:r w:rsidR="0073023B" w:rsidRPr="00B159EF">
        <w:rPr>
          <w:lang w:val="es-419"/>
        </w:rPr>
        <w:t xml:space="preserve"> reubicados y listos para funcionar</w:t>
      </w:r>
      <w:r w:rsidR="00D0754A" w:rsidRPr="00B159EF">
        <w:rPr>
          <w:lang w:val="es-MX"/>
        </w:rPr>
        <w:t>,</w:t>
      </w:r>
      <w:r w:rsidR="00D0754A" w:rsidRPr="00B159EF">
        <w:rPr>
          <w:lang w:val="es-419"/>
        </w:rPr>
        <w:t xml:space="preserve"> </w:t>
      </w:r>
      <w:r w:rsidRPr="00B159EF">
        <w:rPr>
          <w:lang w:val="es-MX"/>
        </w:rPr>
        <w:t xml:space="preserve">o en su defecto </w:t>
      </w:r>
      <w:r w:rsidR="0073023B" w:rsidRPr="00B159EF">
        <w:rPr>
          <w:lang w:val="es-419"/>
        </w:rPr>
        <w:t xml:space="preserve">el Concesionario podrá </w:t>
      </w:r>
      <w:r w:rsidRPr="00B159EF">
        <w:rPr>
          <w:lang w:val="es-MX"/>
        </w:rPr>
        <w:t>dar por terminado el Acuerdo de Sitio</w:t>
      </w:r>
      <w:r w:rsidR="005B76C8" w:rsidRPr="00B159EF">
        <w:rPr>
          <w:lang w:val="es-MX"/>
        </w:rPr>
        <w:t xml:space="preserve"> sin responsabilidad alguna</w:t>
      </w:r>
      <w:r w:rsidRPr="00B159EF">
        <w:rPr>
          <w:lang w:val="es-MX"/>
        </w:rPr>
        <w:t>.</w:t>
      </w:r>
    </w:p>
    <w:p w14:paraId="37D8BA67" w14:textId="77777777" w:rsidR="00FE612E" w:rsidRDefault="00AB461A" w:rsidP="00FE612E">
      <w:pPr>
        <w:pStyle w:val="CondicionesFinales"/>
        <w:spacing w:before="240" w:after="240"/>
        <w:ind w:left="1571"/>
        <w:rPr>
          <w:lang w:val="es-MX"/>
        </w:rPr>
      </w:pPr>
      <w:r w:rsidRPr="00B159EF">
        <w:rPr>
          <w:lang w:val="es-MX"/>
        </w:rPr>
        <w:t>(…)</w:t>
      </w:r>
    </w:p>
    <w:p w14:paraId="633F4AD2" w14:textId="6EA12A18" w:rsidR="00BB5500" w:rsidRDefault="00BB5500" w:rsidP="00FE612E">
      <w:pPr>
        <w:pStyle w:val="IFTnormal"/>
        <w:spacing w:before="240" w:after="240"/>
      </w:pPr>
      <w:r w:rsidRPr="009D7235">
        <w:t xml:space="preserve">En congruencia con lo anterior, el Instituto acuerdo modificar el numeral “14. Permisos y Licencias” contenido dentro del Anexo “B” Formato de Acuerdo de Sitio, de </w:t>
      </w:r>
      <w:r w:rsidR="00415789" w:rsidRPr="009D7235">
        <w:t>conformidad</w:t>
      </w:r>
      <w:r w:rsidRPr="009D7235">
        <w:t xml:space="preserve"> con lo siguiente:</w:t>
      </w:r>
    </w:p>
    <w:p w14:paraId="0E263AF3" w14:textId="77777777" w:rsidR="00BB5500" w:rsidRPr="009D7235" w:rsidRDefault="00BB5500" w:rsidP="00FE612E">
      <w:pPr>
        <w:pStyle w:val="CondicionesFinales"/>
        <w:spacing w:before="240" w:after="240"/>
        <w:rPr>
          <w:b/>
          <w:u w:val="single"/>
        </w:rPr>
      </w:pPr>
      <w:r w:rsidRPr="009D7235">
        <w:rPr>
          <w:b/>
          <w:u w:val="single"/>
        </w:rPr>
        <w:t xml:space="preserve">14. </w:t>
      </w:r>
      <w:bookmarkStart w:id="52" w:name="_Toc389663806"/>
      <w:bookmarkStart w:id="53" w:name="_Toc435539461"/>
      <w:bookmarkStart w:id="54" w:name="_Toc435549989"/>
      <w:bookmarkStart w:id="55" w:name="_Toc435558988"/>
      <w:bookmarkStart w:id="56" w:name="_Toc435569102"/>
      <w:bookmarkStart w:id="57" w:name="_Toc435569734"/>
      <w:r w:rsidRPr="009D7235">
        <w:rPr>
          <w:b/>
          <w:u w:val="single"/>
        </w:rPr>
        <w:t>LICENCIAS Y PERMISOS</w:t>
      </w:r>
      <w:bookmarkEnd w:id="52"/>
      <w:bookmarkEnd w:id="53"/>
      <w:bookmarkEnd w:id="54"/>
      <w:bookmarkEnd w:id="55"/>
      <w:bookmarkEnd w:id="56"/>
      <w:bookmarkEnd w:id="57"/>
    </w:p>
    <w:p w14:paraId="6BB03BE4" w14:textId="77777777" w:rsidR="00BB5500" w:rsidRPr="009D7235" w:rsidRDefault="00BB5500" w:rsidP="00FE612E">
      <w:pPr>
        <w:pStyle w:val="CondicionesFinales"/>
        <w:spacing w:before="240" w:after="240"/>
      </w:pPr>
      <w:r w:rsidRPr="009D7235">
        <w:t>[…]</w:t>
      </w:r>
    </w:p>
    <w:p w14:paraId="62F67BD5" w14:textId="77777777" w:rsidR="00BB5500" w:rsidRPr="009D7235" w:rsidRDefault="00BB5500" w:rsidP="00FE612E">
      <w:pPr>
        <w:pStyle w:val="CondicionesFinales"/>
        <w:spacing w:before="240" w:after="240"/>
      </w:pPr>
      <w:r w:rsidRPr="009D7235">
        <w:t xml:space="preserve">Por tanto, Telesites no otorga ninguna garantía respecto a la legitimidad o suficiencia del Título de Ocupación, ni respecto a </w:t>
      </w:r>
      <w:r w:rsidRPr="009D7235">
        <w:rPr>
          <w:lang w:val="es-MX"/>
        </w:rPr>
        <w:t>contar con las licencias, permisos y autorizaciones de autoridades y particulares idóne</w:t>
      </w:r>
      <w:r w:rsidR="00A31D41" w:rsidRPr="009D7235">
        <w:rPr>
          <w:lang w:val="es-419"/>
        </w:rPr>
        <w:t>o</w:t>
      </w:r>
      <w:r w:rsidRPr="009D7235">
        <w:rPr>
          <w:lang w:val="es-MX"/>
        </w:rPr>
        <w:t xml:space="preserve">s que permitan a Telesites la prestación de Servicios materia de la Oferta de Referencia, el Convenio y sus Anexos, incluyendo de modo no limitativo, dar certidumbre al Concesionario del uso pacífico y continuado, situación por la cual hará del conocimiento del Concesionario la ausencia, omisión o </w:t>
      </w:r>
      <w:r w:rsidR="006F396A" w:rsidRPr="009D7235">
        <w:rPr>
          <w:lang w:val="es-MX"/>
        </w:rPr>
        <w:t>faltante de la documentación en cuestión, antes de que las partes involucradas celebren el Acuerdo de Sitio correspondiente.</w:t>
      </w:r>
    </w:p>
    <w:p w14:paraId="24F98AB3" w14:textId="77777777" w:rsidR="00BB5500" w:rsidRPr="009D7235" w:rsidRDefault="00BB5500" w:rsidP="00FE612E">
      <w:pPr>
        <w:pStyle w:val="CondicionesFinales"/>
        <w:spacing w:before="240" w:after="240"/>
      </w:pPr>
      <w:r w:rsidRPr="009D7235">
        <w:t>[…]</w:t>
      </w:r>
    </w:p>
    <w:p w14:paraId="144AB339" w14:textId="77777777" w:rsidR="00BB5500" w:rsidRPr="009D7235" w:rsidRDefault="00BB5500" w:rsidP="00FE612E">
      <w:pPr>
        <w:pStyle w:val="CondicionesFinales"/>
        <w:spacing w:before="240" w:after="240"/>
        <w:rPr>
          <w:u w:val="single"/>
        </w:rPr>
      </w:pPr>
      <w:r w:rsidRPr="009D7235">
        <w:rPr>
          <w:u w:val="single"/>
        </w:rPr>
        <w:t>Ordenes de clausura y remoción</w:t>
      </w:r>
    </w:p>
    <w:p w14:paraId="10CA3C0B" w14:textId="77777777" w:rsidR="00BB5500" w:rsidRPr="009D7235" w:rsidRDefault="00BB5500" w:rsidP="00FE612E">
      <w:pPr>
        <w:pStyle w:val="CondicionesFinales"/>
        <w:spacing w:before="240" w:after="240"/>
      </w:pPr>
      <w:r w:rsidRPr="009D7235">
        <w:lastRenderedPageBreak/>
        <w:t>En caso de clausura del Sitio o Proyecto de Nueva Obra Civil, las Partes se sujetarán a lo siguiente:</w:t>
      </w:r>
    </w:p>
    <w:p w14:paraId="396E3D86" w14:textId="05A1FC7A" w:rsidR="00A31D41" w:rsidRPr="009D7235" w:rsidRDefault="00A31D41" w:rsidP="00FE612E">
      <w:pPr>
        <w:pStyle w:val="Prrafodelista"/>
        <w:numPr>
          <w:ilvl w:val="0"/>
          <w:numId w:val="41"/>
        </w:numPr>
        <w:spacing w:before="240" w:after="240"/>
        <w:contextualSpacing w:val="0"/>
        <w:jc w:val="both"/>
        <w:rPr>
          <w:rFonts w:ascii="ITC Avant Garde" w:eastAsia="Times New Roman" w:hAnsi="ITC Avant Garde" w:cs="Arial"/>
          <w:color w:val="000000"/>
          <w:lang w:eastAsia="es-ES"/>
        </w:rPr>
      </w:pPr>
      <w:r w:rsidRPr="009D7235">
        <w:rPr>
          <w:rFonts w:ascii="ITC Avant Garde" w:eastAsia="Times New Roman" w:hAnsi="ITC Avant Garde" w:cs="Arial"/>
          <w:color w:val="000000"/>
          <w:lang w:eastAsia="es-ES"/>
        </w:rPr>
        <w:t>En caso de que sea clausurado el Sitio o Proyecto de Nueva Obra Civil, porque el mismo no cuente con los permisos y licencias necesarios o por encontrarse en trámite, y siendo que el Concesionario tuviera conocimiento de ello al habérselo manifestado Telesites previ</w:t>
      </w:r>
      <w:r w:rsidR="007A42F9">
        <w:rPr>
          <w:rFonts w:ascii="ITC Avant Garde" w:eastAsia="Times New Roman" w:hAnsi="ITC Avant Garde" w:cs="Arial"/>
          <w:color w:val="000000"/>
          <w:lang w:eastAsia="es-ES"/>
        </w:rPr>
        <w:t>amente</w:t>
      </w:r>
      <w:r w:rsidRPr="009D7235">
        <w:rPr>
          <w:rFonts w:ascii="ITC Avant Garde" w:eastAsia="Times New Roman" w:hAnsi="ITC Avant Garde" w:cs="Arial"/>
          <w:color w:val="000000"/>
          <w:lang w:eastAsia="es-ES"/>
        </w:rPr>
        <w:t xml:space="preserve"> a la firma del Acuerdo de Sitio o Proyecto de Nueva Obra Civil, de verse afectado este en la Colocación del Equipo Aprobado o en el acceso al Sitio, Telesites podrá dar por terminado el Acuerdo de Sitio respectivo, sin responsabilidad alguna, siempre y cuando hubiere agotado todos los recursos legales correspondientes para llevar a cabo el levantamiento de la clausura. O bien, el Concesionario podrá elegir instalar y continuar la operación de su equipo a su costo y riesgo con la previa autorización de Telesites.</w:t>
      </w:r>
    </w:p>
    <w:p w14:paraId="553B1B1D" w14:textId="7A64585A" w:rsidR="00E7305D" w:rsidRPr="009D7235" w:rsidRDefault="00E7305D" w:rsidP="00FE612E">
      <w:pPr>
        <w:pStyle w:val="Prrafodelista"/>
        <w:numPr>
          <w:ilvl w:val="0"/>
          <w:numId w:val="41"/>
        </w:numPr>
        <w:spacing w:before="240" w:after="240"/>
        <w:contextualSpacing w:val="0"/>
        <w:jc w:val="both"/>
        <w:rPr>
          <w:rFonts w:ascii="ITC Avant Garde" w:eastAsia="Times New Roman" w:hAnsi="ITC Avant Garde" w:cs="Arial"/>
          <w:color w:val="000000"/>
          <w:lang w:eastAsia="es-ES"/>
        </w:rPr>
      </w:pPr>
      <w:r w:rsidRPr="009D7235">
        <w:rPr>
          <w:rFonts w:ascii="ITC Avant Garde" w:eastAsia="Times New Roman" w:hAnsi="ITC Avant Garde" w:cs="Arial"/>
          <w:color w:val="000000"/>
          <w:lang w:eastAsia="es-ES"/>
        </w:rPr>
        <w:t>En caso de que sea clausurado el Sitio o Proyecto de Nueva Obra Civil, porque el mismo no cuente con los permisos y licencias necesarios o por encontrarse en trámite, y siendo que el Concesionario no tuviera conocimiento de ello al no habérselo manifestado Telesites previ</w:t>
      </w:r>
      <w:r w:rsidR="007A42F9">
        <w:rPr>
          <w:rFonts w:ascii="ITC Avant Garde" w:eastAsia="Times New Roman" w:hAnsi="ITC Avant Garde" w:cs="Arial"/>
          <w:color w:val="000000"/>
          <w:lang w:eastAsia="es-ES"/>
        </w:rPr>
        <w:t>amente</w:t>
      </w:r>
      <w:r w:rsidRPr="009D7235">
        <w:rPr>
          <w:rFonts w:ascii="ITC Avant Garde" w:eastAsia="Times New Roman" w:hAnsi="ITC Avant Garde" w:cs="Arial"/>
          <w:color w:val="000000"/>
          <w:lang w:eastAsia="es-ES"/>
        </w:rPr>
        <w:t xml:space="preserve"> a la firma del Acuerdo de Sitio o Proyecto de Nueva Obra Civil, de verse afectado este en la Colocación del Equipo Aprobado o en el acceso al Sitio, Telesites no podrá dar por terminado el Acuerdo de Sitio respectivo, sin responsabilidad alguna. En este caso, el Concesionario podrá elegir instalar y continuar la operación en un sitio alternativo de Telesites, teniendo Telesites que asumir todos los costos de reubicación y no cobrando renta hasta que los equipos del Concesionario quede reubicados y listos para funcionar, o en su defecto el Concesionario podrá dar por terminado el Acuerdo de Sitio sin responsabilidad alguna.</w:t>
      </w:r>
    </w:p>
    <w:p w14:paraId="578C14C8" w14:textId="569BA7E9" w:rsidR="00FB6E7E" w:rsidRPr="005A5E69" w:rsidRDefault="00987815" w:rsidP="00FE612E">
      <w:pPr>
        <w:pStyle w:val="IFTnormal"/>
        <w:spacing w:before="240" w:after="240"/>
        <w:outlineLvl w:val="2"/>
        <w:rPr>
          <w:b/>
        </w:rPr>
      </w:pPr>
      <w:r w:rsidRPr="00987815">
        <w:rPr>
          <w:b/>
        </w:rPr>
        <w:t xml:space="preserve">5.2.6.1.3 </w:t>
      </w:r>
      <w:r w:rsidR="00FB6E7E" w:rsidRPr="00987815">
        <w:rPr>
          <w:b/>
        </w:rPr>
        <w:t>SOBRE LA REUBICACIÓN DE</w:t>
      </w:r>
      <w:r w:rsidR="004A4246" w:rsidRPr="005A5E69">
        <w:rPr>
          <w:b/>
        </w:rPr>
        <w:t xml:space="preserve"> EQUIPOS</w:t>
      </w:r>
      <w:r w:rsidR="00FB6E7E" w:rsidRPr="005A5E69">
        <w:rPr>
          <w:b/>
        </w:rPr>
        <w:t xml:space="preserve"> </w:t>
      </w:r>
      <w:r w:rsidR="004A4246" w:rsidRPr="005A5E69">
        <w:rPr>
          <w:b/>
        </w:rPr>
        <w:t>Y ELEMENTOS DE INFRAESTRUCTURA PASIVA</w:t>
      </w:r>
    </w:p>
    <w:p w14:paraId="3406100D" w14:textId="77777777" w:rsidR="00FB6E7E" w:rsidRPr="009D7235" w:rsidRDefault="00FB6E7E" w:rsidP="00FE612E">
      <w:pPr>
        <w:spacing w:before="240" w:after="240" w:line="278" w:lineRule="auto"/>
        <w:rPr>
          <w:rFonts w:ascii="ITC Avant Garde" w:hAnsi="ITC Avant Garde" w:cs="Arial"/>
          <w:b/>
          <w:color w:val="000000" w:themeColor="text1"/>
          <w:u w:val="single"/>
          <w:lang w:eastAsia="es-ES"/>
        </w:rPr>
      </w:pPr>
      <w:r w:rsidRPr="009D7235">
        <w:rPr>
          <w:rFonts w:ascii="ITC Avant Garde" w:hAnsi="ITC Avant Garde" w:cs="Arial"/>
          <w:b/>
          <w:color w:val="000000" w:themeColor="text1"/>
          <w:u w:val="single"/>
          <w:lang w:eastAsia="es-ES"/>
        </w:rPr>
        <w:t>Propuesta de Oferta de Referencia</w:t>
      </w:r>
    </w:p>
    <w:p w14:paraId="67A2A2EE" w14:textId="77777777" w:rsidR="004A4246" w:rsidRPr="009D7235" w:rsidRDefault="004A4246" w:rsidP="00FE612E">
      <w:pPr>
        <w:pStyle w:val="IFTnormal"/>
        <w:spacing w:before="240" w:after="240"/>
        <w:rPr>
          <w:snapToGrid w:val="0"/>
          <w:lang w:val="es-MX"/>
        </w:rPr>
      </w:pPr>
      <w:r w:rsidRPr="009D7235">
        <w:rPr>
          <w:snapToGrid w:val="0"/>
          <w:lang w:val="es-MX"/>
        </w:rPr>
        <w:lastRenderedPageBreak/>
        <w:t>En lo tocante al tema de reubicación de elementos de infraestructura pasiva, a través del numeral 8.1 del Anexo “V” Modelo de Convenio, la Propuesta de Oferta de Referencia de Telesites indica:</w:t>
      </w:r>
    </w:p>
    <w:p w14:paraId="655166FD" w14:textId="77777777" w:rsidR="004A4246" w:rsidRPr="00E50E2F" w:rsidRDefault="004A4246" w:rsidP="00FE612E">
      <w:pPr>
        <w:pStyle w:val="Citaift"/>
        <w:spacing w:before="240" w:after="240"/>
        <w:rPr>
          <w:snapToGrid w:val="0"/>
          <w:sz w:val="17"/>
          <w:szCs w:val="17"/>
        </w:rPr>
      </w:pPr>
      <w:r w:rsidRPr="00E50E2F">
        <w:rPr>
          <w:snapToGrid w:val="0"/>
          <w:sz w:val="17"/>
          <w:szCs w:val="17"/>
        </w:rPr>
        <w:t>“</w:t>
      </w:r>
      <w:r w:rsidRPr="00E50E2F">
        <w:rPr>
          <w:b/>
          <w:snapToGrid w:val="0"/>
          <w:sz w:val="17"/>
          <w:szCs w:val="17"/>
        </w:rPr>
        <w:t>8.1 Continuidad de los servicios</w:t>
      </w:r>
    </w:p>
    <w:p w14:paraId="7EE8F2A4" w14:textId="77777777" w:rsidR="004A4246" w:rsidRPr="00E50E2F" w:rsidRDefault="004A4246" w:rsidP="00FE612E">
      <w:pPr>
        <w:pStyle w:val="Citaift"/>
        <w:spacing w:before="240" w:after="240"/>
        <w:rPr>
          <w:snapToGrid w:val="0"/>
          <w:sz w:val="17"/>
          <w:szCs w:val="17"/>
        </w:rPr>
      </w:pPr>
      <w:r w:rsidRPr="00E50E2F">
        <w:rPr>
          <w:snapToGrid w:val="0"/>
          <w:sz w:val="17"/>
          <w:szCs w:val="17"/>
        </w:rPr>
        <w:t>[…]</w:t>
      </w:r>
    </w:p>
    <w:p w14:paraId="49B16BA6" w14:textId="77777777" w:rsidR="004A4246" w:rsidRPr="00E50E2F" w:rsidRDefault="004A4246" w:rsidP="00FE612E">
      <w:pPr>
        <w:pStyle w:val="Citaift"/>
        <w:spacing w:before="240" w:after="240"/>
        <w:rPr>
          <w:sz w:val="17"/>
          <w:szCs w:val="17"/>
        </w:rPr>
      </w:pPr>
      <w:r w:rsidRPr="00E50E2F">
        <w:rPr>
          <w:sz w:val="17"/>
          <w:szCs w:val="17"/>
        </w:rPr>
        <w:t xml:space="preserve">Sin prejuicio de lo anterior, </w:t>
      </w:r>
      <w:r w:rsidRPr="00E50E2F">
        <w:rPr>
          <w:b/>
          <w:sz w:val="17"/>
          <w:szCs w:val="17"/>
          <w:u w:val="single"/>
        </w:rPr>
        <w:t>en caso de que Telesites en contra de su voluntad tenga necesidad de reubicar, reconstruir o retirar temporal o definitivamente alguno de los elementos de la Infraestructura Pasiva, Telesites estará facultada para llevar dichos trabajos y el Concesionario deberá tomar las previsiones del caso, incluyendo el retiro a su costo y riesgo del Equipo Aprobado, de así solicitarlo Telesites, quien no tendrá derecho a cobrar la contraprestación correspondiente por el periodo en que deje de prestar el Servicio</w:t>
      </w:r>
      <w:r w:rsidRPr="00E50E2F">
        <w:rPr>
          <w:sz w:val="17"/>
          <w:szCs w:val="17"/>
        </w:rPr>
        <w:t xml:space="preserve">. </w:t>
      </w:r>
      <w:r w:rsidRPr="00E50E2F">
        <w:rPr>
          <w:b/>
          <w:sz w:val="17"/>
          <w:szCs w:val="17"/>
          <w:u w:val="single"/>
        </w:rPr>
        <w:t>En caso de que Telesites otorgue una alternativa de operación del Equipo Aprobado en el mismo o diverso Sitio, lo hará saber al Concesionario para que éste realice la Colocación del Equipo Aprobado.</w:t>
      </w:r>
    </w:p>
    <w:p w14:paraId="367B92B3" w14:textId="77777777" w:rsidR="004A4246" w:rsidRPr="00E50E2F" w:rsidRDefault="004A4246" w:rsidP="00FE612E">
      <w:pPr>
        <w:pStyle w:val="Citaift"/>
        <w:spacing w:before="240" w:after="240"/>
        <w:rPr>
          <w:b/>
          <w:sz w:val="17"/>
          <w:szCs w:val="17"/>
          <w:u w:val="single"/>
        </w:rPr>
      </w:pPr>
      <w:r w:rsidRPr="00E50E2F">
        <w:rPr>
          <w:b/>
          <w:sz w:val="17"/>
          <w:szCs w:val="17"/>
          <w:u w:val="single"/>
        </w:rPr>
        <w:t>En aquellos casos en los que Telesites por decisión propia reubique, reconstruya o retire temporal o definitivamente alguno de los elementos de la Infraestructura Pasiva, será responsable de proveer de manera expedita una solución alternativa que permita la continuidad de los servicios de telecomunicaciones y de tomar las medidas correspondientes para garantizar lo anterior incluyendo la responsabilidad de la reubicación del equipo del Concesionario, a costo de Telesites.</w:t>
      </w:r>
    </w:p>
    <w:p w14:paraId="3DB7BD3C" w14:textId="77777777" w:rsidR="004A4246" w:rsidRPr="00E50E2F" w:rsidRDefault="004A4246" w:rsidP="00FE612E">
      <w:pPr>
        <w:pStyle w:val="Citaift"/>
        <w:spacing w:before="240" w:after="240"/>
        <w:rPr>
          <w:snapToGrid w:val="0"/>
          <w:sz w:val="17"/>
          <w:szCs w:val="17"/>
        </w:rPr>
      </w:pPr>
      <w:r w:rsidRPr="00E50E2F">
        <w:rPr>
          <w:sz w:val="17"/>
          <w:szCs w:val="17"/>
        </w:rPr>
        <w:t>[…]</w:t>
      </w:r>
      <w:r w:rsidRPr="00E50E2F">
        <w:rPr>
          <w:snapToGrid w:val="0"/>
          <w:sz w:val="17"/>
          <w:szCs w:val="17"/>
        </w:rPr>
        <w:t>”</w:t>
      </w:r>
    </w:p>
    <w:p w14:paraId="4770077E" w14:textId="77777777" w:rsidR="00FE612E" w:rsidRDefault="004A4246" w:rsidP="00FE612E">
      <w:pPr>
        <w:pStyle w:val="Citaift"/>
        <w:spacing w:before="240" w:after="240"/>
        <w:jc w:val="right"/>
        <w:rPr>
          <w:snapToGrid w:val="0"/>
          <w:sz w:val="17"/>
          <w:szCs w:val="17"/>
        </w:rPr>
      </w:pPr>
      <w:r w:rsidRPr="00E50E2F">
        <w:rPr>
          <w:snapToGrid w:val="0"/>
          <w:sz w:val="17"/>
          <w:szCs w:val="17"/>
        </w:rPr>
        <w:t>(Énfasis añadido)</w:t>
      </w:r>
    </w:p>
    <w:p w14:paraId="50182FE2" w14:textId="1073D99D" w:rsidR="00FB6E7E" w:rsidRPr="00532F74" w:rsidRDefault="00FB6E7E" w:rsidP="00FE612E">
      <w:pPr>
        <w:spacing w:before="240" w:after="240" w:line="278" w:lineRule="auto"/>
        <w:rPr>
          <w:rFonts w:ascii="ITC Avant Garde" w:hAnsi="ITC Avant Garde" w:cs="Arial"/>
          <w:b/>
          <w:color w:val="000000" w:themeColor="text1"/>
          <w:u w:val="single"/>
          <w:lang w:eastAsia="es-ES"/>
        </w:rPr>
      </w:pPr>
      <w:r w:rsidRPr="00532F74">
        <w:rPr>
          <w:rFonts w:ascii="ITC Avant Garde" w:hAnsi="ITC Avant Garde" w:cs="Arial"/>
          <w:b/>
          <w:color w:val="000000" w:themeColor="text1"/>
          <w:u w:val="single"/>
          <w:lang w:eastAsia="es-ES"/>
        </w:rPr>
        <w:t>Análisis de la Propuesta de Oferta de Referencia</w:t>
      </w:r>
    </w:p>
    <w:p w14:paraId="4AF1DF2C" w14:textId="77777777" w:rsidR="00FB6E7E" w:rsidRPr="00532F74" w:rsidRDefault="00A615F3" w:rsidP="00FE612E">
      <w:pPr>
        <w:pStyle w:val="IFTnormal"/>
        <w:spacing w:before="240" w:after="240"/>
      </w:pPr>
      <w:r w:rsidRPr="00532F74">
        <w:t xml:space="preserve">El Instituto considera que en la prestación de los Servicios de Acceso y Uso Compartido de Infraestructura Pasiva, pueden existir factores que orillen a los CS evaluar la permanencia dentro de un sitio particular en donde contratan servicios, los cuales se formalizan a través de la firma de Acuerdos de Sitio con </w:t>
      </w:r>
      <w:r w:rsidR="00B6058B" w:rsidRPr="00532F74">
        <w:t>duración</w:t>
      </w:r>
      <w:r w:rsidRPr="00532F74">
        <w:t xml:space="preserve"> a largo plazo.</w:t>
      </w:r>
    </w:p>
    <w:p w14:paraId="3C0B6E4E" w14:textId="41D2A00D" w:rsidR="00A615F3" w:rsidRPr="00532F74" w:rsidRDefault="00A615F3" w:rsidP="00FE612E">
      <w:pPr>
        <w:pStyle w:val="IFTnormal"/>
        <w:spacing w:before="240" w:after="240"/>
      </w:pPr>
      <w:r w:rsidRPr="00532F74">
        <w:t xml:space="preserve">En este sentido, al presentarse condiciones desfavorables para que un CS siga </w:t>
      </w:r>
      <w:r w:rsidR="0048144A">
        <w:t>utilizando apropiadamente</w:t>
      </w:r>
      <w:r w:rsidR="0048144A" w:rsidRPr="00532F74">
        <w:t xml:space="preserve"> </w:t>
      </w:r>
      <w:r w:rsidRPr="00532F74">
        <w:t>los Servicios de Acceso y Uso Compartido de Infraestructura Pasiva</w:t>
      </w:r>
      <w:r w:rsidR="009425A6" w:rsidRPr="00532F74">
        <w:t xml:space="preserve"> sobre una ubicación concreta</w:t>
      </w:r>
      <w:r w:rsidRPr="00532F74">
        <w:t xml:space="preserve"> </w:t>
      </w:r>
      <w:r w:rsidR="00B6058B" w:rsidRPr="00532F74">
        <w:t>1)</w:t>
      </w:r>
      <w:r w:rsidRPr="00532F74">
        <w:t xml:space="preserve"> se pone en riesgo la prestación de servicios de telecomunicaciones que usan como base a tales servicios ma</w:t>
      </w:r>
      <w:r w:rsidR="009425A6" w:rsidRPr="00532F74">
        <w:t xml:space="preserve">yoristas, </w:t>
      </w:r>
      <w:r w:rsidR="00B6058B" w:rsidRPr="00532F74">
        <w:t xml:space="preserve">2) disminuye el número de servicios y acuerdos de sitio que son prestados a través de la presente Oferta de Referencia, </w:t>
      </w:r>
      <w:r w:rsidR="009425A6" w:rsidRPr="00532F74">
        <w:t xml:space="preserve">y </w:t>
      </w:r>
      <w:r w:rsidR="00B6058B" w:rsidRPr="00532F74">
        <w:t>3)</w:t>
      </w:r>
      <w:r w:rsidR="009425A6" w:rsidRPr="00532F74">
        <w:t xml:space="preserve"> se induce la necesidad </w:t>
      </w:r>
      <w:r w:rsidR="00B6058B" w:rsidRPr="00532F74">
        <w:t xml:space="preserve">al CS </w:t>
      </w:r>
      <w:r w:rsidR="009425A6" w:rsidRPr="00532F74">
        <w:t xml:space="preserve">de reutilizar los mecanismos de la Oferta de Referencia para evaluar una alternativa que pueda suplir las acciones a las cuales estaban destinados los </w:t>
      </w:r>
      <w:r w:rsidR="009425A6" w:rsidRPr="00532F74">
        <w:lastRenderedPageBreak/>
        <w:t xml:space="preserve">servicios contratados en la </w:t>
      </w:r>
      <w:r w:rsidR="00B6058B" w:rsidRPr="00532F74">
        <w:t>ubicación en cuestión</w:t>
      </w:r>
      <w:r w:rsidR="009425A6" w:rsidRPr="00532F74">
        <w:t xml:space="preserve">, prolongando </w:t>
      </w:r>
      <w:r w:rsidR="00B6058B" w:rsidRPr="00532F74">
        <w:t>con ello</w:t>
      </w:r>
      <w:r w:rsidR="009425A6" w:rsidRPr="00532F74">
        <w:t xml:space="preserve"> la reubicación del CS en caso de ser viable.</w:t>
      </w:r>
      <w:r w:rsidRPr="00532F74">
        <w:t xml:space="preserve"> </w:t>
      </w:r>
    </w:p>
    <w:p w14:paraId="1D937F94" w14:textId="26FD1DE1" w:rsidR="00A615F3" w:rsidRDefault="00B6058B" w:rsidP="00FE612E">
      <w:pPr>
        <w:pStyle w:val="IFTnormal"/>
        <w:spacing w:before="240" w:after="240"/>
      </w:pPr>
      <w:r w:rsidRPr="00532F74">
        <w:t xml:space="preserve">A este respecto, </w:t>
      </w:r>
      <w:r w:rsidR="00A615F3" w:rsidRPr="00532F74">
        <w:t xml:space="preserve">el Instituto considera que una medida que puede favorecer </w:t>
      </w:r>
      <w:r w:rsidRPr="00532F74">
        <w:t xml:space="preserve">las problemáticas planteadas en el párrafo </w:t>
      </w:r>
      <w:r w:rsidR="003C3919" w:rsidRPr="00532F74">
        <w:t>precedente</w:t>
      </w:r>
      <w:r w:rsidR="00A615F3" w:rsidRPr="00532F74">
        <w:t xml:space="preserve"> es permitir la reubicación </w:t>
      </w:r>
      <w:r w:rsidR="0048144A">
        <w:t xml:space="preserve">de </w:t>
      </w:r>
      <w:r w:rsidR="00A615F3" w:rsidRPr="00532F74">
        <w:t xml:space="preserve">los servicios contratados de un sitio del AEP a </w:t>
      </w:r>
      <w:r w:rsidR="003C3919" w:rsidRPr="00532F74">
        <w:t>otro,</w:t>
      </w:r>
      <w:r w:rsidRPr="00532F74">
        <w:t xml:space="preserve"> en un número razonable</w:t>
      </w:r>
      <w:r w:rsidR="00B02E5C" w:rsidRPr="00532F74">
        <w:t>, sin que existan responsabilidades para el CS</w:t>
      </w:r>
      <w:r w:rsidRPr="00532F74">
        <w:t xml:space="preserve">. Lo anterior, </w:t>
      </w:r>
      <w:r w:rsidR="00A615F3" w:rsidRPr="00532F74">
        <w:t xml:space="preserve">permitirá </w:t>
      </w:r>
      <w:r w:rsidRPr="00532F74">
        <w:t>continuar con el dinamismo de solicitudes de Servicios</w:t>
      </w:r>
      <w:r w:rsidR="00A615F3" w:rsidRPr="00532F74">
        <w:t xml:space="preserve"> de </w:t>
      </w:r>
      <w:r w:rsidRPr="00532F74">
        <w:t>Acceso y Uso Compartido</w:t>
      </w:r>
      <w:r w:rsidR="00A615F3" w:rsidRPr="00532F74">
        <w:t xml:space="preserve"> de </w:t>
      </w:r>
      <w:r w:rsidRPr="00532F74">
        <w:t>Infraestructura Pasiva, a</w:t>
      </w:r>
      <w:r w:rsidR="00B02E5C" w:rsidRPr="00532F74">
        <w:t>l tiempo</w:t>
      </w:r>
      <w:r w:rsidR="00A615F3" w:rsidRPr="00532F74">
        <w:t xml:space="preserve"> que </w:t>
      </w:r>
      <w:r w:rsidRPr="00532F74">
        <w:t>otorgar</w:t>
      </w:r>
      <w:r w:rsidR="00B02E5C" w:rsidRPr="00532F74">
        <w:t>á</w:t>
      </w:r>
      <w:r w:rsidRPr="00532F74">
        <w:t xml:space="preserve"> flexibilidad a los CS cuando </w:t>
      </w:r>
      <w:r w:rsidR="00A615F3" w:rsidRPr="00532F74">
        <w:t xml:space="preserve">se </w:t>
      </w:r>
      <w:r w:rsidRPr="00532F74">
        <w:t xml:space="preserve">ponga en riesgo la </w:t>
      </w:r>
      <w:r w:rsidR="0048144A">
        <w:t xml:space="preserve">provisión </w:t>
      </w:r>
      <w:r w:rsidRPr="00532F74">
        <w:t xml:space="preserve">de los servicios mayoristas que contratan al </w:t>
      </w:r>
      <w:r w:rsidR="00A615F3" w:rsidRPr="00532F74">
        <w:t>AEP</w:t>
      </w:r>
      <w:r w:rsidR="00B02E5C" w:rsidRPr="00532F74">
        <w:t xml:space="preserve"> en sitios específicos</w:t>
      </w:r>
      <w:r w:rsidRPr="00532F74">
        <w:t>.</w:t>
      </w:r>
    </w:p>
    <w:p w14:paraId="04A51A16" w14:textId="77777777" w:rsidR="009E4077" w:rsidRPr="00532F74" w:rsidRDefault="00B6058B" w:rsidP="00FE612E">
      <w:pPr>
        <w:pStyle w:val="IFTnormal"/>
        <w:spacing w:before="240" w:after="240"/>
        <w:rPr>
          <w:snapToGrid w:val="0"/>
          <w:lang w:val="es-MX"/>
        </w:rPr>
      </w:pPr>
      <w:r w:rsidRPr="00532F74">
        <w:rPr>
          <w:snapToGrid w:val="0"/>
          <w:lang w:val="es-MX"/>
        </w:rPr>
        <w:t xml:space="preserve">El Instituto considera, a efecto de establecer un número adecuado de reubicaciones de los servicios contratados por el CS, que se debe </w:t>
      </w:r>
      <w:r w:rsidR="00B02E5C" w:rsidRPr="00532F74">
        <w:rPr>
          <w:snapToGrid w:val="0"/>
          <w:lang w:val="es-MX"/>
        </w:rPr>
        <w:t>fijar a un</w:t>
      </w:r>
      <w:r w:rsidRPr="00532F74">
        <w:rPr>
          <w:snapToGrid w:val="0"/>
          <w:lang w:val="es-MX"/>
        </w:rPr>
        <w:t xml:space="preserve"> número </w:t>
      </w:r>
      <w:r w:rsidR="006A4414" w:rsidRPr="00532F74">
        <w:rPr>
          <w:snapToGrid w:val="0"/>
          <w:lang w:val="es-MX"/>
        </w:rPr>
        <w:t xml:space="preserve">máximo </w:t>
      </w:r>
      <w:r w:rsidRPr="00532F74">
        <w:rPr>
          <w:snapToGrid w:val="0"/>
          <w:lang w:val="es-MX"/>
        </w:rPr>
        <w:t xml:space="preserve">del total de Sitios </w:t>
      </w:r>
      <w:r w:rsidR="00A74AA7" w:rsidRPr="00532F74">
        <w:rPr>
          <w:snapToGrid w:val="0"/>
          <w:lang w:val="es-MX"/>
        </w:rPr>
        <w:t>que son contra</w:t>
      </w:r>
      <w:r w:rsidR="006A4414" w:rsidRPr="00532F74">
        <w:rPr>
          <w:snapToGrid w:val="0"/>
          <w:lang w:val="es-MX"/>
        </w:rPr>
        <w:t xml:space="preserve">tados por el CS, dentro de periodos anuales, de manera que tales puedan ser calculados concretamente </w:t>
      </w:r>
      <w:r w:rsidR="001514CF" w:rsidRPr="00532F74">
        <w:rPr>
          <w:snapToGrid w:val="0"/>
          <w:lang w:val="es-MX"/>
        </w:rPr>
        <w:t xml:space="preserve">por las partes involucradas, </w:t>
      </w:r>
      <w:r w:rsidR="006A4414" w:rsidRPr="00532F74">
        <w:rPr>
          <w:snapToGrid w:val="0"/>
          <w:lang w:val="es-MX"/>
        </w:rPr>
        <w:t>a través de los</w:t>
      </w:r>
      <w:r w:rsidRPr="00532F74">
        <w:rPr>
          <w:snapToGrid w:val="0"/>
          <w:lang w:val="es-MX"/>
        </w:rPr>
        <w:t xml:space="preserve"> Acuerdos de Sitio</w:t>
      </w:r>
      <w:r w:rsidR="006A4414" w:rsidRPr="00532F74">
        <w:rPr>
          <w:snapToGrid w:val="0"/>
          <w:lang w:val="es-MX"/>
        </w:rPr>
        <w:t xml:space="preserve"> que son celebrados entre el AEP y CS. </w:t>
      </w:r>
      <w:r w:rsidR="009E4077" w:rsidRPr="00532F74">
        <w:rPr>
          <w:snapToGrid w:val="0"/>
          <w:lang w:val="es-MX"/>
        </w:rPr>
        <w:t>Es decir, el número de reubicaciones debe ser directamente proporcional a la cantidad de Acuerdos de Sitio que las partes celebren en un determinado periodo.</w:t>
      </w:r>
    </w:p>
    <w:p w14:paraId="32932F6E" w14:textId="77777777" w:rsidR="00FE612E" w:rsidRDefault="009E4077" w:rsidP="00FE612E">
      <w:pPr>
        <w:pStyle w:val="IFTnormal"/>
        <w:spacing w:before="240" w:after="240"/>
        <w:rPr>
          <w:snapToGrid w:val="0"/>
          <w:lang w:val="es-MX"/>
        </w:rPr>
      </w:pPr>
      <w:r w:rsidRPr="00532F74">
        <w:rPr>
          <w:snapToGrid w:val="0"/>
          <w:lang w:val="es-MX"/>
        </w:rPr>
        <w:t xml:space="preserve">En este caso, </w:t>
      </w:r>
      <w:r w:rsidR="00222509" w:rsidRPr="00532F74">
        <w:rPr>
          <w:snapToGrid w:val="0"/>
          <w:lang w:val="es-MX"/>
        </w:rPr>
        <w:t xml:space="preserve">el Instituto considera relevante destacar que </w:t>
      </w:r>
      <w:r w:rsidR="005F41DB" w:rsidRPr="00532F74">
        <w:rPr>
          <w:snapToGrid w:val="0"/>
          <w:lang w:val="es-MX"/>
        </w:rPr>
        <w:t xml:space="preserve">el 17 de febrero de 2017, </w:t>
      </w:r>
      <w:r w:rsidR="00222509" w:rsidRPr="00532F74">
        <w:rPr>
          <w:snapToGrid w:val="0"/>
          <w:lang w:val="es-MX"/>
        </w:rPr>
        <w:t>Altán Redes, S.A.P.I de C.V. celebró junto con Telesites un convenio de prestación de Servicios de Acceso y Uso Compartido de Infraestructura Pasiva</w:t>
      </w:r>
      <w:r w:rsidR="00222509" w:rsidRPr="00532F74">
        <w:rPr>
          <w:rStyle w:val="Refdenotaalpie"/>
          <w:snapToGrid w:val="0"/>
          <w:lang w:val="es-MX"/>
        </w:rPr>
        <w:footnoteReference w:id="16"/>
      </w:r>
      <w:r w:rsidR="00222509" w:rsidRPr="00532F74">
        <w:rPr>
          <w:snapToGrid w:val="0"/>
          <w:lang w:val="es-MX"/>
        </w:rPr>
        <w:t>, el cual considera un “Acuerdo Marco”</w:t>
      </w:r>
      <w:r w:rsidR="003C3919" w:rsidRPr="00532F74">
        <w:rPr>
          <w:snapToGrid w:val="0"/>
          <w:lang w:val="es-MX"/>
        </w:rPr>
        <w:t xml:space="preserve"> a través </w:t>
      </w:r>
      <w:r w:rsidR="002C0038" w:rsidRPr="00532F74">
        <w:rPr>
          <w:snapToGrid w:val="0"/>
          <w:lang w:val="es-MX"/>
        </w:rPr>
        <w:t>del cual establecen términos y condiciones para el acceso y uso compartido de infraestructura pasiva</w:t>
      </w:r>
      <w:r w:rsidR="005F41DB" w:rsidRPr="00532F74">
        <w:rPr>
          <w:snapToGrid w:val="0"/>
          <w:lang w:val="es-MX"/>
        </w:rPr>
        <w:t xml:space="preserve">, </w:t>
      </w:r>
      <w:r w:rsidR="005F41DB" w:rsidRPr="00532F74">
        <w:rPr>
          <w:rStyle w:val="IFTnormalCar"/>
          <w:lang w:val="es-MX"/>
        </w:rPr>
        <w:t>con vigencia al 31 de diciembre de 2017</w:t>
      </w:r>
      <w:r w:rsidR="002C0038" w:rsidRPr="00532F74">
        <w:rPr>
          <w:snapToGrid w:val="0"/>
          <w:lang w:val="es-MX"/>
        </w:rPr>
        <w:t>. De manera particular, e</w:t>
      </w:r>
      <w:r w:rsidR="00222509" w:rsidRPr="00532F74">
        <w:rPr>
          <w:snapToGrid w:val="0"/>
          <w:lang w:val="es-MX"/>
        </w:rPr>
        <w:t xml:space="preserve">n dicho documento se incluye la siguiente </w:t>
      </w:r>
      <w:r w:rsidR="003C3919" w:rsidRPr="00532F74">
        <w:rPr>
          <w:snapToGrid w:val="0"/>
          <w:lang w:val="es-MX"/>
        </w:rPr>
        <w:t>cláusula</w:t>
      </w:r>
      <w:r w:rsidR="00222509" w:rsidRPr="00532F74">
        <w:rPr>
          <w:snapToGrid w:val="0"/>
          <w:lang w:val="es-MX"/>
        </w:rPr>
        <w:t xml:space="preserve"> relativa a</w:t>
      </w:r>
      <w:r w:rsidR="00F951CE" w:rsidRPr="00532F74">
        <w:rPr>
          <w:snapToGrid w:val="0"/>
          <w:lang w:val="es-MX"/>
        </w:rPr>
        <w:t xml:space="preserve"> la reubicación de equipos del </w:t>
      </w:r>
      <w:r w:rsidR="00F951CE" w:rsidRPr="00532F74">
        <w:rPr>
          <w:snapToGrid w:val="0"/>
          <w:lang w:val="es-419"/>
        </w:rPr>
        <w:t>c</w:t>
      </w:r>
      <w:r w:rsidR="00222509" w:rsidRPr="00532F74">
        <w:rPr>
          <w:snapToGrid w:val="0"/>
          <w:lang w:val="es-MX"/>
        </w:rPr>
        <w:t>oncesionario en cuestión:</w:t>
      </w:r>
    </w:p>
    <w:p w14:paraId="596E9369" w14:textId="2FDC541A" w:rsidR="00222509" w:rsidRPr="00532F74" w:rsidRDefault="00222509" w:rsidP="00FE612E">
      <w:pPr>
        <w:pStyle w:val="Citaift"/>
        <w:spacing w:before="240" w:after="240"/>
        <w:rPr>
          <w:sz w:val="19"/>
          <w:szCs w:val="19"/>
        </w:rPr>
      </w:pPr>
      <w:r w:rsidRPr="00532F74">
        <w:t>“</w:t>
      </w:r>
      <w:r w:rsidRPr="00532F74">
        <w:rPr>
          <w:b/>
        </w:rPr>
        <w:t xml:space="preserve">QUINTO. - DERECHO A REUBICACIÓN DE EQUIPOS. </w:t>
      </w:r>
      <w:r w:rsidRPr="00532F74">
        <w:rPr>
          <w:sz w:val="19"/>
          <w:szCs w:val="19"/>
        </w:rPr>
        <w:t>ALTAN tendrá el derecho de re-ubicar su equipamiento en Sitios alternativos de TELESITES sin cobro de penalidades hasta un máximo anual del 2% del total de Sitios debidamente documentados mediante Acuerdos de Sitio. Los costes asociados a la re-ubicación del equipamiento de telecomunicaciones serán a cargo de ALTAN y se realizarán en los plazos establecidos en el presente Acuerdo Marco.”</w:t>
      </w:r>
    </w:p>
    <w:p w14:paraId="3DB4A92A" w14:textId="77777777" w:rsidR="00FE612E" w:rsidRDefault="00222509" w:rsidP="00FE612E">
      <w:pPr>
        <w:pStyle w:val="Citaift"/>
        <w:spacing w:before="240" w:after="240"/>
        <w:jc w:val="right"/>
      </w:pPr>
      <w:r w:rsidRPr="00532F74">
        <w:t>(Énfasis añadido)</w:t>
      </w:r>
    </w:p>
    <w:p w14:paraId="33C1AB83" w14:textId="77777777" w:rsidR="00FE612E" w:rsidRDefault="002C0038" w:rsidP="00FE612E">
      <w:pPr>
        <w:pStyle w:val="IFTnormal"/>
        <w:spacing w:before="240" w:after="240"/>
        <w:rPr>
          <w:lang w:val="es-MX"/>
        </w:rPr>
      </w:pPr>
      <w:r w:rsidRPr="00532F74">
        <w:rPr>
          <w:lang w:val="es-MX"/>
        </w:rPr>
        <w:lastRenderedPageBreak/>
        <w:t>En este sentido</w:t>
      </w:r>
      <w:r w:rsidR="00F51131" w:rsidRPr="00532F74">
        <w:rPr>
          <w:lang w:val="es-MX"/>
        </w:rPr>
        <w:t xml:space="preserve">, </w:t>
      </w:r>
      <w:r w:rsidRPr="00532F74">
        <w:rPr>
          <w:lang w:val="es-MX"/>
        </w:rPr>
        <w:t>el Instituto considera</w:t>
      </w:r>
      <w:r w:rsidR="00F51131" w:rsidRPr="00532F74">
        <w:rPr>
          <w:lang w:val="es-MX"/>
        </w:rPr>
        <w:t xml:space="preserve"> sustancial mencionar que de conformidad con las Medidas </w:t>
      </w:r>
      <w:r w:rsidR="006207FB" w:rsidRPr="00532F74">
        <w:rPr>
          <w:lang w:val="es-MX"/>
        </w:rPr>
        <w:t xml:space="preserve">DECIMOQUINTA y </w:t>
      </w:r>
      <w:r w:rsidR="00F51131" w:rsidRPr="00532F74">
        <w:rPr>
          <w:lang w:val="es-MX"/>
        </w:rPr>
        <w:t>DECIMOSEXTA de las Medidas Móviles</w:t>
      </w:r>
      <w:r w:rsidR="006207FB" w:rsidRPr="00532F74">
        <w:rPr>
          <w:lang w:val="es-MX"/>
        </w:rPr>
        <w:t xml:space="preserve"> establecen que el AEP deberá ofrecer la prestación de los Servicios de Acceso y Uso Compartido de Infraestructura Pasiva en condiciones no discriminatorias:</w:t>
      </w:r>
    </w:p>
    <w:p w14:paraId="3D0F55D9" w14:textId="56CA8E4B" w:rsidR="006207FB" w:rsidRPr="00532F74" w:rsidRDefault="006207FB" w:rsidP="00FE612E">
      <w:pPr>
        <w:pStyle w:val="CitaIFT0"/>
        <w:spacing w:before="240" w:after="240"/>
        <w:rPr>
          <w:lang w:val="es-MX"/>
        </w:rPr>
      </w:pPr>
      <w:r w:rsidRPr="00532F74">
        <w:rPr>
          <w:rFonts w:cs="Century Gothic"/>
          <w:spacing w:val="-1"/>
          <w:lang w:val="es-MX"/>
        </w:rPr>
        <w:t>“</w:t>
      </w:r>
      <w:r w:rsidRPr="00532F74">
        <w:rPr>
          <w:rFonts w:cs="Century Gothic"/>
          <w:b/>
          <w:spacing w:val="-1"/>
          <w:lang w:val="es-MX"/>
        </w:rPr>
        <w:t>D</w:t>
      </w:r>
      <w:r w:rsidRPr="00532F74">
        <w:rPr>
          <w:rFonts w:cs="Century Gothic"/>
          <w:b/>
          <w:lang w:val="es-MX"/>
        </w:rPr>
        <w:t>EC</w:t>
      </w:r>
      <w:r w:rsidRPr="00532F74">
        <w:rPr>
          <w:rFonts w:cs="Century Gothic"/>
          <w:b/>
          <w:spacing w:val="-2"/>
          <w:lang w:val="es-MX"/>
        </w:rPr>
        <w:t>I</w:t>
      </w:r>
      <w:r w:rsidRPr="00532F74">
        <w:rPr>
          <w:rFonts w:cs="Century Gothic"/>
          <w:b/>
          <w:lang w:val="es-MX"/>
        </w:rPr>
        <w:t>MO</w:t>
      </w:r>
      <w:r w:rsidRPr="00532F74">
        <w:rPr>
          <w:rFonts w:cs="Century Gothic"/>
          <w:b/>
          <w:spacing w:val="-1"/>
          <w:lang w:val="es-MX"/>
        </w:rPr>
        <w:t>Q</w:t>
      </w:r>
      <w:r w:rsidRPr="00532F74">
        <w:rPr>
          <w:rFonts w:cs="Century Gothic"/>
          <w:b/>
          <w:lang w:val="es-MX"/>
        </w:rPr>
        <w:t>UI</w:t>
      </w:r>
      <w:r w:rsidRPr="00532F74">
        <w:rPr>
          <w:rFonts w:cs="Century Gothic"/>
          <w:b/>
          <w:spacing w:val="-3"/>
          <w:lang w:val="es-MX"/>
        </w:rPr>
        <w:t>N</w:t>
      </w:r>
      <w:r w:rsidRPr="00532F74">
        <w:rPr>
          <w:rFonts w:cs="Century Gothic"/>
          <w:b/>
          <w:lang w:val="es-MX"/>
        </w:rPr>
        <w:t>TA</w:t>
      </w:r>
      <w:r w:rsidRPr="00532F74">
        <w:rPr>
          <w:rFonts w:cs="Century Gothic"/>
          <w:spacing w:val="-1"/>
          <w:lang w:val="es-MX"/>
        </w:rPr>
        <w:t>.</w:t>
      </w:r>
      <w:r w:rsidRPr="00532F74">
        <w:rPr>
          <w:rFonts w:cs="Century Gothic"/>
          <w:lang w:val="es-MX"/>
        </w:rPr>
        <w:t>-</w:t>
      </w:r>
      <w:r w:rsidRPr="00532F74">
        <w:rPr>
          <w:rFonts w:cs="Century Gothic"/>
          <w:spacing w:val="-6"/>
          <w:lang w:val="es-MX"/>
        </w:rPr>
        <w:t xml:space="preserve"> </w:t>
      </w:r>
      <w:r w:rsidRPr="00532F74">
        <w:rPr>
          <w:b/>
          <w:spacing w:val="-1"/>
          <w:u w:val="single"/>
          <w:lang w:val="es-MX"/>
        </w:rPr>
        <w:t>E</w:t>
      </w:r>
      <w:r w:rsidRPr="00532F74">
        <w:rPr>
          <w:b/>
          <w:u w:val="single"/>
          <w:lang w:val="es-MX"/>
        </w:rPr>
        <w:t>l</w:t>
      </w:r>
      <w:r w:rsidRPr="00532F74">
        <w:rPr>
          <w:b/>
          <w:spacing w:val="-5"/>
          <w:u w:val="single"/>
          <w:lang w:val="es-MX"/>
        </w:rPr>
        <w:t xml:space="preserve"> </w:t>
      </w:r>
      <w:r w:rsidRPr="00532F74">
        <w:rPr>
          <w:b/>
          <w:spacing w:val="-6"/>
          <w:u w:val="single"/>
          <w:lang w:val="es-MX"/>
        </w:rPr>
        <w:t>A</w:t>
      </w:r>
      <w:r w:rsidRPr="00532F74">
        <w:rPr>
          <w:b/>
          <w:spacing w:val="2"/>
          <w:u w:val="single"/>
          <w:lang w:val="es-MX"/>
        </w:rPr>
        <w:t>g</w:t>
      </w:r>
      <w:r w:rsidRPr="00532F74">
        <w:rPr>
          <w:b/>
          <w:u w:val="single"/>
          <w:lang w:val="es-MX"/>
        </w:rPr>
        <w:t>ente</w:t>
      </w:r>
      <w:r w:rsidRPr="00532F74">
        <w:rPr>
          <w:b/>
          <w:spacing w:val="-6"/>
          <w:u w:val="single"/>
          <w:lang w:val="es-MX"/>
        </w:rPr>
        <w:t xml:space="preserve"> </w:t>
      </w:r>
      <w:r w:rsidRPr="00532F74">
        <w:rPr>
          <w:b/>
          <w:spacing w:val="-1"/>
          <w:u w:val="single"/>
          <w:lang w:val="es-MX"/>
        </w:rPr>
        <w:t>E</w:t>
      </w:r>
      <w:r w:rsidRPr="00532F74">
        <w:rPr>
          <w:b/>
          <w:u w:val="single"/>
          <w:lang w:val="es-MX"/>
        </w:rPr>
        <w:t>co</w:t>
      </w:r>
      <w:r w:rsidRPr="00532F74">
        <w:rPr>
          <w:b/>
          <w:spacing w:val="-1"/>
          <w:u w:val="single"/>
          <w:lang w:val="es-MX"/>
        </w:rPr>
        <w:t>n</w:t>
      </w:r>
      <w:r w:rsidRPr="00532F74">
        <w:rPr>
          <w:b/>
          <w:u w:val="single"/>
          <w:lang w:val="es-MX"/>
        </w:rPr>
        <w:t>ó</w:t>
      </w:r>
      <w:r w:rsidRPr="00532F74">
        <w:rPr>
          <w:b/>
          <w:spacing w:val="-4"/>
          <w:u w:val="single"/>
          <w:lang w:val="es-MX"/>
        </w:rPr>
        <w:t>m</w:t>
      </w:r>
      <w:r w:rsidRPr="00532F74">
        <w:rPr>
          <w:b/>
          <w:spacing w:val="1"/>
          <w:u w:val="single"/>
          <w:lang w:val="es-MX"/>
        </w:rPr>
        <w:t>i</w:t>
      </w:r>
      <w:r w:rsidRPr="00532F74">
        <w:rPr>
          <w:b/>
          <w:u w:val="single"/>
          <w:lang w:val="es-MX"/>
        </w:rPr>
        <w:t>co</w:t>
      </w:r>
      <w:r w:rsidRPr="00532F74">
        <w:rPr>
          <w:b/>
          <w:spacing w:val="-7"/>
          <w:u w:val="single"/>
          <w:lang w:val="es-MX"/>
        </w:rPr>
        <w:t xml:space="preserve"> </w:t>
      </w:r>
      <w:r w:rsidRPr="00532F74">
        <w:rPr>
          <w:b/>
          <w:spacing w:val="-2"/>
          <w:u w:val="single"/>
          <w:lang w:val="es-MX"/>
        </w:rPr>
        <w:t>Pr</w:t>
      </w:r>
      <w:r w:rsidRPr="00532F74">
        <w:rPr>
          <w:b/>
          <w:u w:val="single"/>
          <w:lang w:val="es-MX"/>
        </w:rPr>
        <w:t>e</w:t>
      </w:r>
      <w:r w:rsidRPr="00532F74">
        <w:rPr>
          <w:b/>
          <w:spacing w:val="-2"/>
          <w:u w:val="single"/>
          <w:lang w:val="es-MX"/>
        </w:rPr>
        <w:t>p</w:t>
      </w:r>
      <w:r w:rsidRPr="00532F74">
        <w:rPr>
          <w:b/>
          <w:u w:val="single"/>
          <w:lang w:val="es-MX"/>
        </w:rPr>
        <w:t>o</w:t>
      </w:r>
      <w:r w:rsidRPr="00532F74">
        <w:rPr>
          <w:b/>
          <w:spacing w:val="-1"/>
          <w:u w:val="single"/>
          <w:lang w:val="es-MX"/>
        </w:rPr>
        <w:t>n</w:t>
      </w:r>
      <w:r w:rsidRPr="00532F74">
        <w:rPr>
          <w:b/>
          <w:u w:val="single"/>
          <w:lang w:val="es-MX"/>
        </w:rPr>
        <w:t>d</w:t>
      </w:r>
      <w:r w:rsidRPr="00532F74">
        <w:rPr>
          <w:b/>
          <w:spacing w:val="2"/>
          <w:u w:val="single"/>
          <w:lang w:val="es-MX"/>
        </w:rPr>
        <w:t>e</w:t>
      </w:r>
      <w:r w:rsidRPr="00532F74">
        <w:rPr>
          <w:b/>
          <w:u w:val="single"/>
          <w:lang w:val="es-MX"/>
        </w:rPr>
        <w:t>r</w:t>
      </w:r>
      <w:r w:rsidRPr="00532F74">
        <w:rPr>
          <w:b/>
          <w:spacing w:val="-2"/>
          <w:u w:val="single"/>
          <w:lang w:val="es-MX"/>
        </w:rPr>
        <w:t>a</w:t>
      </w:r>
      <w:r w:rsidRPr="00532F74">
        <w:rPr>
          <w:b/>
          <w:u w:val="single"/>
          <w:lang w:val="es-MX"/>
        </w:rPr>
        <w:t>n</w:t>
      </w:r>
      <w:r w:rsidRPr="00532F74">
        <w:rPr>
          <w:b/>
          <w:spacing w:val="-1"/>
          <w:u w:val="single"/>
          <w:lang w:val="es-MX"/>
        </w:rPr>
        <w:t>t</w:t>
      </w:r>
      <w:r w:rsidRPr="00532F74">
        <w:rPr>
          <w:b/>
          <w:u w:val="single"/>
          <w:lang w:val="es-MX"/>
        </w:rPr>
        <w:t>e</w:t>
      </w:r>
      <w:r w:rsidRPr="00532F74">
        <w:rPr>
          <w:b/>
          <w:spacing w:val="-6"/>
          <w:u w:val="single"/>
          <w:lang w:val="es-MX"/>
        </w:rPr>
        <w:t xml:space="preserve"> </w:t>
      </w:r>
      <w:r w:rsidRPr="00532F74">
        <w:rPr>
          <w:b/>
          <w:u w:val="single"/>
          <w:lang w:val="es-MX"/>
        </w:rPr>
        <w:t>d</w:t>
      </w:r>
      <w:r w:rsidRPr="00532F74">
        <w:rPr>
          <w:b/>
          <w:spacing w:val="-2"/>
          <w:u w:val="single"/>
          <w:lang w:val="es-MX"/>
        </w:rPr>
        <w:t>e</w:t>
      </w:r>
      <w:r w:rsidRPr="00532F74">
        <w:rPr>
          <w:b/>
          <w:u w:val="single"/>
          <w:lang w:val="es-MX"/>
        </w:rPr>
        <w:t>b</w:t>
      </w:r>
      <w:r w:rsidRPr="00532F74">
        <w:rPr>
          <w:b/>
          <w:spacing w:val="-2"/>
          <w:u w:val="single"/>
          <w:lang w:val="es-MX"/>
        </w:rPr>
        <w:t>e</w:t>
      </w:r>
      <w:r w:rsidRPr="00532F74">
        <w:rPr>
          <w:b/>
          <w:u w:val="single"/>
          <w:lang w:val="es-MX"/>
        </w:rPr>
        <w:t>rá</w:t>
      </w:r>
      <w:r w:rsidRPr="00532F74">
        <w:rPr>
          <w:b/>
          <w:spacing w:val="-6"/>
          <w:u w:val="single"/>
          <w:lang w:val="es-MX"/>
        </w:rPr>
        <w:t xml:space="preserve"> </w:t>
      </w:r>
      <w:r w:rsidRPr="00532F74">
        <w:rPr>
          <w:b/>
          <w:spacing w:val="-2"/>
          <w:u w:val="single"/>
          <w:lang w:val="es-MX"/>
        </w:rPr>
        <w:t>p</w:t>
      </w:r>
      <w:r w:rsidRPr="00532F74">
        <w:rPr>
          <w:b/>
          <w:u w:val="single"/>
          <w:lang w:val="es-MX"/>
        </w:rPr>
        <w:t>r</w:t>
      </w:r>
      <w:r w:rsidRPr="00532F74">
        <w:rPr>
          <w:b/>
          <w:spacing w:val="-4"/>
          <w:u w:val="single"/>
          <w:lang w:val="es-MX"/>
        </w:rPr>
        <w:t>o</w:t>
      </w:r>
      <w:r w:rsidRPr="00532F74">
        <w:rPr>
          <w:b/>
          <w:u w:val="single"/>
          <w:lang w:val="es-MX"/>
        </w:rPr>
        <w:t>veer</w:t>
      </w:r>
      <w:r w:rsidRPr="00532F74">
        <w:rPr>
          <w:b/>
          <w:spacing w:val="-8"/>
          <w:u w:val="single"/>
          <w:lang w:val="es-MX"/>
        </w:rPr>
        <w:t xml:space="preserve"> </w:t>
      </w:r>
      <w:r w:rsidRPr="00532F74">
        <w:rPr>
          <w:b/>
          <w:u w:val="single"/>
          <w:lang w:val="es-MX"/>
        </w:rPr>
        <w:t>el</w:t>
      </w:r>
      <w:r w:rsidRPr="00532F74">
        <w:rPr>
          <w:b/>
          <w:spacing w:val="-4"/>
          <w:u w:val="single"/>
          <w:lang w:val="es-MX"/>
        </w:rPr>
        <w:t xml:space="preserve"> </w:t>
      </w:r>
      <w:r w:rsidRPr="00532F74">
        <w:rPr>
          <w:b/>
          <w:spacing w:val="-2"/>
          <w:u w:val="single"/>
          <w:lang w:val="es-MX"/>
        </w:rPr>
        <w:t>S</w:t>
      </w:r>
      <w:r w:rsidRPr="00532F74">
        <w:rPr>
          <w:b/>
          <w:u w:val="single"/>
          <w:lang w:val="es-MX"/>
        </w:rPr>
        <w:t>e</w:t>
      </w:r>
      <w:r w:rsidRPr="00532F74">
        <w:rPr>
          <w:b/>
          <w:spacing w:val="-2"/>
          <w:u w:val="single"/>
          <w:lang w:val="es-MX"/>
        </w:rPr>
        <w:t>r</w:t>
      </w:r>
      <w:r w:rsidRPr="00532F74">
        <w:rPr>
          <w:b/>
          <w:u w:val="single"/>
          <w:lang w:val="es-MX"/>
        </w:rPr>
        <w:t>v</w:t>
      </w:r>
      <w:r w:rsidRPr="00532F74">
        <w:rPr>
          <w:b/>
          <w:spacing w:val="-1"/>
          <w:u w:val="single"/>
          <w:lang w:val="es-MX"/>
        </w:rPr>
        <w:t>i</w:t>
      </w:r>
      <w:r w:rsidRPr="00532F74">
        <w:rPr>
          <w:b/>
          <w:u w:val="single"/>
          <w:lang w:val="es-MX"/>
        </w:rPr>
        <w:t>c</w:t>
      </w:r>
      <w:r w:rsidRPr="00532F74">
        <w:rPr>
          <w:b/>
          <w:spacing w:val="1"/>
          <w:u w:val="single"/>
          <w:lang w:val="es-MX"/>
        </w:rPr>
        <w:t>i</w:t>
      </w:r>
      <w:r w:rsidRPr="00532F74">
        <w:rPr>
          <w:b/>
          <w:u w:val="single"/>
          <w:lang w:val="es-MX"/>
        </w:rPr>
        <w:t>o</w:t>
      </w:r>
      <w:r w:rsidRPr="00532F74">
        <w:rPr>
          <w:b/>
          <w:spacing w:val="-7"/>
          <w:u w:val="single"/>
          <w:lang w:val="es-MX"/>
        </w:rPr>
        <w:t xml:space="preserve"> </w:t>
      </w:r>
      <w:r w:rsidRPr="00532F74">
        <w:rPr>
          <w:b/>
          <w:spacing w:val="-3"/>
          <w:u w:val="single"/>
          <w:lang w:val="es-MX"/>
        </w:rPr>
        <w:t>d</w:t>
      </w:r>
      <w:r w:rsidRPr="00532F74">
        <w:rPr>
          <w:b/>
          <w:u w:val="single"/>
          <w:lang w:val="es-MX"/>
        </w:rPr>
        <w:t>e</w:t>
      </w:r>
      <w:r w:rsidRPr="00532F74">
        <w:rPr>
          <w:b/>
          <w:spacing w:val="-3"/>
          <w:u w:val="single"/>
          <w:lang w:val="es-MX"/>
        </w:rPr>
        <w:t xml:space="preserve"> </w:t>
      </w:r>
      <w:r w:rsidRPr="00532F74">
        <w:rPr>
          <w:b/>
          <w:spacing w:val="-6"/>
          <w:u w:val="single"/>
          <w:lang w:val="es-MX"/>
        </w:rPr>
        <w:t>A</w:t>
      </w:r>
      <w:r w:rsidRPr="00532F74">
        <w:rPr>
          <w:b/>
          <w:u w:val="single"/>
          <w:lang w:val="es-MX"/>
        </w:rPr>
        <w:t>c</w:t>
      </w:r>
      <w:r w:rsidRPr="00532F74">
        <w:rPr>
          <w:b/>
          <w:spacing w:val="-2"/>
          <w:u w:val="single"/>
          <w:lang w:val="es-MX"/>
        </w:rPr>
        <w:t>c</w:t>
      </w:r>
      <w:r w:rsidRPr="00532F74">
        <w:rPr>
          <w:b/>
          <w:u w:val="single"/>
          <w:lang w:val="es-MX"/>
        </w:rPr>
        <w:t>eso y</w:t>
      </w:r>
      <w:r w:rsidRPr="00532F74">
        <w:rPr>
          <w:b/>
          <w:spacing w:val="29"/>
          <w:u w:val="single"/>
          <w:lang w:val="es-MX"/>
        </w:rPr>
        <w:t xml:space="preserve"> </w:t>
      </w:r>
      <w:r w:rsidRPr="00532F74">
        <w:rPr>
          <w:b/>
          <w:u w:val="single"/>
          <w:lang w:val="es-MX"/>
        </w:rPr>
        <w:t>Uso</w:t>
      </w:r>
      <w:r w:rsidRPr="00532F74">
        <w:rPr>
          <w:b/>
          <w:spacing w:val="29"/>
          <w:u w:val="single"/>
          <w:lang w:val="es-MX"/>
        </w:rPr>
        <w:t xml:space="preserve"> </w:t>
      </w:r>
      <w:r w:rsidRPr="00532F74">
        <w:rPr>
          <w:b/>
          <w:u w:val="single"/>
          <w:lang w:val="es-MX"/>
        </w:rPr>
        <w:t>Co</w:t>
      </w:r>
      <w:r w:rsidRPr="00532F74">
        <w:rPr>
          <w:b/>
          <w:spacing w:val="-1"/>
          <w:u w:val="single"/>
          <w:lang w:val="es-MX"/>
        </w:rPr>
        <w:t>m</w:t>
      </w:r>
      <w:r w:rsidRPr="00532F74">
        <w:rPr>
          <w:b/>
          <w:u w:val="single"/>
          <w:lang w:val="es-MX"/>
        </w:rPr>
        <w:t>part</w:t>
      </w:r>
      <w:r w:rsidRPr="00532F74">
        <w:rPr>
          <w:b/>
          <w:spacing w:val="-2"/>
          <w:u w:val="single"/>
          <w:lang w:val="es-MX"/>
        </w:rPr>
        <w:t>i</w:t>
      </w:r>
      <w:r w:rsidRPr="00532F74">
        <w:rPr>
          <w:b/>
          <w:u w:val="single"/>
          <w:lang w:val="es-MX"/>
        </w:rPr>
        <w:t>do</w:t>
      </w:r>
      <w:r w:rsidRPr="00532F74">
        <w:rPr>
          <w:b/>
          <w:spacing w:val="29"/>
          <w:u w:val="single"/>
          <w:lang w:val="es-MX"/>
        </w:rPr>
        <w:t xml:space="preserve"> </w:t>
      </w:r>
      <w:r w:rsidRPr="00532F74">
        <w:rPr>
          <w:b/>
          <w:u w:val="single"/>
          <w:lang w:val="es-MX"/>
        </w:rPr>
        <w:t>de</w:t>
      </w:r>
      <w:r w:rsidRPr="00532F74">
        <w:rPr>
          <w:b/>
          <w:spacing w:val="25"/>
          <w:u w:val="single"/>
          <w:lang w:val="es-MX"/>
        </w:rPr>
        <w:t xml:space="preserve"> </w:t>
      </w:r>
      <w:r w:rsidRPr="00532F74">
        <w:rPr>
          <w:b/>
          <w:spacing w:val="5"/>
          <w:u w:val="single"/>
          <w:lang w:val="es-MX"/>
        </w:rPr>
        <w:t>I</w:t>
      </w:r>
      <w:r w:rsidRPr="00532F74">
        <w:rPr>
          <w:b/>
          <w:u w:val="single"/>
          <w:lang w:val="es-MX"/>
        </w:rPr>
        <w:t>nf</w:t>
      </w:r>
      <w:r w:rsidRPr="00532F74">
        <w:rPr>
          <w:b/>
          <w:spacing w:val="-2"/>
          <w:u w:val="single"/>
          <w:lang w:val="es-MX"/>
        </w:rPr>
        <w:t>r</w:t>
      </w:r>
      <w:r w:rsidRPr="00532F74">
        <w:rPr>
          <w:b/>
          <w:u w:val="single"/>
          <w:lang w:val="es-MX"/>
        </w:rPr>
        <w:t>a</w:t>
      </w:r>
      <w:r w:rsidRPr="00532F74">
        <w:rPr>
          <w:b/>
          <w:spacing w:val="-2"/>
          <w:u w:val="single"/>
          <w:lang w:val="es-MX"/>
        </w:rPr>
        <w:t>e</w:t>
      </w:r>
      <w:r w:rsidRPr="00532F74">
        <w:rPr>
          <w:b/>
          <w:u w:val="single"/>
          <w:lang w:val="es-MX"/>
        </w:rPr>
        <w:t>str</w:t>
      </w:r>
      <w:r w:rsidRPr="00532F74">
        <w:rPr>
          <w:b/>
          <w:spacing w:val="-2"/>
          <w:u w:val="single"/>
          <w:lang w:val="es-MX"/>
        </w:rPr>
        <w:t>u</w:t>
      </w:r>
      <w:r w:rsidRPr="00532F74">
        <w:rPr>
          <w:b/>
          <w:u w:val="single"/>
          <w:lang w:val="es-MX"/>
        </w:rPr>
        <w:t>ct</w:t>
      </w:r>
      <w:r w:rsidRPr="00532F74">
        <w:rPr>
          <w:b/>
          <w:spacing w:val="-3"/>
          <w:u w:val="single"/>
          <w:lang w:val="es-MX"/>
        </w:rPr>
        <w:t>u</w:t>
      </w:r>
      <w:r w:rsidRPr="00532F74">
        <w:rPr>
          <w:b/>
          <w:u w:val="single"/>
          <w:lang w:val="es-MX"/>
        </w:rPr>
        <w:t>ra</w:t>
      </w:r>
      <w:r w:rsidRPr="00532F74">
        <w:rPr>
          <w:b/>
          <w:spacing w:val="30"/>
          <w:u w:val="single"/>
          <w:lang w:val="es-MX"/>
        </w:rPr>
        <w:t xml:space="preserve"> </w:t>
      </w:r>
      <w:r w:rsidRPr="00532F74">
        <w:rPr>
          <w:b/>
          <w:spacing w:val="-2"/>
          <w:u w:val="single"/>
          <w:lang w:val="es-MX"/>
        </w:rPr>
        <w:t>P</w:t>
      </w:r>
      <w:r w:rsidRPr="00532F74">
        <w:rPr>
          <w:b/>
          <w:u w:val="single"/>
          <w:lang w:val="es-MX"/>
        </w:rPr>
        <w:t>a</w:t>
      </w:r>
      <w:r w:rsidRPr="00532F74">
        <w:rPr>
          <w:b/>
          <w:spacing w:val="-2"/>
          <w:u w:val="single"/>
          <w:lang w:val="es-MX"/>
        </w:rPr>
        <w:t>s</w:t>
      </w:r>
      <w:r w:rsidRPr="00532F74">
        <w:rPr>
          <w:b/>
          <w:spacing w:val="-1"/>
          <w:u w:val="single"/>
          <w:lang w:val="es-MX"/>
        </w:rPr>
        <w:t>i</w:t>
      </w:r>
      <w:r w:rsidRPr="00532F74">
        <w:rPr>
          <w:b/>
          <w:spacing w:val="2"/>
          <w:u w:val="single"/>
          <w:lang w:val="es-MX"/>
        </w:rPr>
        <w:t>v</w:t>
      </w:r>
      <w:r w:rsidRPr="00532F74">
        <w:rPr>
          <w:b/>
          <w:u w:val="single"/>
          <w:lang w:val="es-MX"/>
        </w:rPr>
        <w:t>a</w:t>
      </w:r>
      <w:r w:rsidRPr="00532F74">
        <w:rPr>
          <w:b/>
          <w:spacing w:val="28"/>
          <w:u w:val="single"/>
          <w:lang w:val="es-MX"/>
        </w:rPr>
        <w:t xml:space="preserve"> </w:t>
      </w:r>
      <w:r w:rsidRPr="00532F74">
        <w:rPr>
          <w:b/>
          <w:u w:val="single"/>
          <w:lang w:val="es-MX"/>
        </w:rPr>
        <w:t>a</w:t>
      </w:r>
      <w:r w:rsidRPr="00532F74">
        <w:rPr>
          <w:b/>
          <w:spacing w:val="30"/>
          <w:u w:val="single"/>
          <w:lang w:val="es-MX"/>
        </w:rPr>
        <w:t xml:space="preserve"> </w:t>
      </w:r>
      <w:r w:rsidRPr="00532F74">
        <w:rPr>
          <w:b/>
          <w:spacing w:val="1"/>
          <w:u w:val="single"/>
          <w:lang w:val="es-MX"/>
        </w:rPr>
        <w:t>l</w:t>
      </w:r>
      <w:r w:rsidRPr="00532F74">
        <w:rPr>
          <w:b/>
          <w:u w:val="single"/>
          <w:lang w:val="es-MX"/>
        </w:rPr>
        <w:t>os</w:t>
      </w:r>
      <w:r w:rsidRPr="00532F74">
        <w:rPr>
          <w:b/>
          <w:spacing w:val="30"/>
          <w:u w:val="single"/>
          <w:lang w:val="es-MX"/>
        </w:rPr>
        <w:t xml:space="preserve"> </w:t>
      </w:r>
      <w:r w:rsidRPr="00532F74">
        <w:rPr>
          <w:b/>
          <w:u w:val="single"/>
          <w:lang w:val="es-MX"/>
        </w:rPr>
        <w:t>Conc</w:t>
      </w:r>
      <w:r w:rsidRPr="00532F74">
        <w:rPr>
          <w:b/>
          <w:spacing w:val="-2"/>
          <w:u w:val="single"/>
          <w:lang w:val="es-MX"/>
        </w:rPr>
        <w:t>e</w:t>
      </w:r>
      <w:r w:rsidRPr="00532F74">
        <w:rPr>
          <w:b/>
          <w:u w:val="single"/>
          <w:lang w:val="es-MX"/>
        </w:rPr>
        <w:t>s</w:t>
      </w:r>
      <w:r w:rsidRPr="00532F74">
        <w:rPr>
          <w:b/>
          <w:spacing w:val="1"/>
          <w:u w:val="single"/>
          <w:lang w:val="es-MX"/>
        </w:rPr>
        <w:t>i</w:t>
      </w:r>
      <w:r w:rsidRPr="00532F74">
        <w:rPr>
          <w:b/>
          <w:u w:val="single"/>
          <w:lang w:val="es-MX"/>
        </w:rPr>
        <w:t>o</w:t>
      </w:r>
      <w:r w:rsidRPr="00532F74">
        <w:rPr>
          <w:b/>
          <w:spacing w:val="-4"/>
          <w:u w:val="single"/>
          <w:lang w:val="es-MX"/>
        </w:rPr>
        <w:t>n</w:t>
      </w:r>
      <w:r w:rsidRPr="00532F74">
        <w:rPr>
          <w:b/>
          <w:u w:val="single"/>
          <w:lang w:val="es-MX"/>
        </w:rPr>
        <w:t>a</w:t>
      </w:r>
      <w:r w:rsidRPr="00532F74">
        <w:rPr>
          <w:b/>
          <w:spacing w:val="-2"/>
          <w:u w:val="single"/>
          <w:lang w:val="es-MX"/>
        </w:rPr>
        <w:t>r</w:t>
      </w:r>
      <w:r w:rsidRPr="00532F74">
        <w:rPr>
          <w:b/>
          <w:spacing w:val="1"/>
          <w:u w:val="single"/>
          <w:lang w:val="es-MX"/>
        </w:rPr>
        <w:t>i</w:t>
      </w:r>
      <w:r w:rsidRPr="00532F74">
        <w:rPr>
          <w:b/>
          <w:u w:val="single"/>
          <w:lang w:val="es-MX"/>
        </w:rPr>
        <w:t>os</w:t>
      </w:r>
      <w:r w:rsidRPr="00532F74">
        <w:rPr>
          <w:b/>
          <w:spacing w:val="27"/>
          <w:u w:val="single"/>
          <w:lang w:val="es-MX"/>
        </w:rPr>
        <w:t xml:space="preserve"> </w:t>
      </w:r>
      <w:r w:rsidRPr="00532F74">
        <w:rPr>
          <w:b/>
          <w:u w:val="single"/>
          <w:lang w:val="es-MX"/>
        </w:rPr>
        <w:t>So</w:t>
      </w:r>
      <w:r w:rsidRPr="00532F74">
        <w:rPr>
          <w:b/>
          <w:spacing w:val="-2"/>
          <w:u w:val="single"/>
          <w:lang w:val="es-MX"/>
        </w:rPr>
        <w:t>l</w:t>
      </w:r>
      <w:r w:rsidRPr="00532F74">
        <w:rPr>
          <w:b/>
          <w:spacing w:val="1"/>
          <w:u w:val="single"/>
          <w:lang w:val="es-MX"/>
        </w:rPr>
        <w:t>i</w:t>
      </w:r>
      <w:r w:rsidRPr="00532F74">
        <w:rPr>
          <w:b/>
          <w:spacing w:val="-2"/>
          <w:u w:val="single"/>
          <w:lang w:val="es-MX"/>
        </w:rPr>
        <w:t>c</w:t>
      </w:r>
      <w:r w:rsidRPr="00532F74">
        <w:rPr>
          <w:b/>
          <w:spacing w:val="1"/>
          <w:u w:val="single"/>
          <w:lang w:val="es-MX"/>
        </w:rPr>
        <w:t>i</w:t>
      </w:r>
      <w:r w:rsidRPr="00532F74">
        <w:rPr>
          <w:b/>
          <w:u w:val="single"/>
          <w:lang w:val="es-MX"/>
        </w:rPr>
        <w:t>tan</w:t>
      </w:r>
      <w:r w:rsidRPr="00532F74">
        <w:rPr>
          <w:b/>
          <w:spacing w:val="-4"/>
          <w:u w:val="single"/>
          <w:lang w:val="es-MX"/>
        </w:rPr>
        <w:t>t</w:t>
      </w:r>
      <w:r w:rsidRPr="00532F74">
        <w:rPr>
          <w:b/>
          <w:u w:val="single"/>
          <w:lang w:val="es-MX"/>
        </w:rPr>
        <w:t>es,</w:t>
      </w:r>
      <w:r w:rsidRPr="00532F74">
        <w:rPr>
          <w:b/>
          <w:spacing w:val="28"/>
          <w:u w:val="single"/>
          <w:lang w:val="es-MX"/>
        </w:rPr>
        <w:t xml:space="preserve"> </w:t>
      </w:r>
      <w:r w:rsidRPr="00532F74">
        <w:rPr>
          <w:b/>
          <w:u w:val="single"/>
          <w:lang w:val="es-MX"/>
        </w:rPr>
        <w:t>pa</w:t>
      </w:r>
      <w:r w:rsidRPr="00532F74">
        <w:rPr>
          <w:b/>
          <w:spacing w:val="-2"/>
          <w:u w:val="single"/>
          <w:lang w:val="es-MX"/>
        </w:rPr>
        <w:t>r</w:t>
      </w:r>
      <w:r w:rsidRPr="00532F74">
        <w:rPr>
          <w:b/>
          <w:u w:val="single"/>
          <w:lang w:val="es-MX"/>
        </w:rPr>
        <w:t>a</w:t>
      </w:r>
      <w:r w:rsidRPr="00532F74">
        <w:rPr>
          <w:b/>
          <w:spacing w:val="30"/>
          <w:u w:val="single"/>
          <w:lang w:val="es-MX"/>
        </w:rPr>
        <w:t xml:space="preserve"> </w:t>
      </w:r>
      <w:r w:rsidRPr="00532F74">
        <w:rPr>
          <w:b/>
          <w:u w:val="single"/>
          <w:lang w:val="es-MX"/>
        </w:rPr>
        <w:t>t</w:t>
      </w:r>
      <w:r w:rsidRPr="00532F74">
        <w:rPr>
          <w:b/>
          <w:spacing w:val="-2"/>
          <w:u w:val="single"/>
          <w:lang w:val="es-MX"/>
        </w:rPr>
        <w:t>o</w:t>
      </w:r>
      <w:r w:rsidRPr="00532F74">
        <w:rPr>
          <w:b/>
          <w:u w:val="single"/>
          <w:lang w:val="es-MX"/>
        </w:rPr>
        <w:t>da</w:t>
      </w:r>
      <w:r w:rsidRPr="00532F74">
        <w:rPr>
          <w:b/>
          <w:spacing w:val="30"/>
          <w:u w:val="single"/>
          <w:lang w:val="es-MX"/>
        </w:rPr>
        <w:t xml:space="preserve"> </w:t>
      </w:r>
      <w:r w:rsidRPr="00532F74">
        <w:rPr>
          <w:b/>
          <w:spacing w:val="1"/>
          <w:u w:val="single"/>
          <w:lang w:val="es-MX"/>
        </w:rPr>
        <w:t>l</w:t>
      </w:r>
      <w:r w:rsidRPr="00532F74">
        <w:rPr>
          <w:b/>
          <w:u w:val="single"/>
          <w:lang w:val="es-MX"/>
        </w:rPr>
        <w:t xml:space="preserve">a </w:t>
      </w:r>
      <w:r w:rsidRPr="00532F74">
        <w:rPr>
          <w:b/>
          <w:spacing w:val="1"/>
          <w:u w:val="single"/>
          <w:lang w:val="es-MX"/>
        </w:rPr>
        <w:t>i</w:t>
      </w:r>
      <w:r w:rsidRPr="00532F74">
        <w:rPr>
          <w:b/>
          <w:u w:val="single"/>
          <w:lang w:val="es-MX"/>
        </w:rPr>
        <w:t>nf</w:t>
      </w:r>
      <w:r w:rsidRPr="00532F74">
        <w:rPr>
          <w:b/>
          <w:spacing w:val="-2"/>
          <w:u w:val="single"/>
          <w:lang w:val="es-MX"/>
        </w:rPr>
        <w:t>r</w:t>
      </w:r>
      <w:r w:rsidRPr="00532F74">
        <w:rPr>
          <w:b/>
          <w:u w:val="single"/>
          <w:lang w:val="es-MX"/>
        </w:rPr>
        <w:t>a</w:t>
      </w:r>
      <w:r w:rsidRPr="00532F74">
        <w:rPr>
          <w:b/>
          <w:spacing w:val="-2"/>
          <w:u w:val="single"/>
          <w:lang w:val="es-MX"/>
        </w:rPr>
        <w:t>e</w:t>
      </w:r>
      <w:r w:rsidRPr="00532F74">
        <w:rPr>
          <w:b/>
          <w:u w:val="single"/>
          <w:lang w:val="es-MX"/>
        </w:rPr>
        <w:t>str</w:t>
      </w:r>
      <w:r w:rsidRPr="00532F74">
        <w:rPr>
          <w:b/>
          <w:spacing w:val="-2"/>
          <w:u w:val="single"/>
          <w:lang w:val="es-MX"/>
        </w:rPr>
        <w:t>u</w:t>
      </w:r>
      <w:r w:rsidRPr="00532F74">
        <w:rPr>
          <w:b/>
          <w:u w:val="single"/>
          <w:lang w:val="es-MX"/>
        </w:rPr>
        <w:t>ct</w:t>
      </w:r>
      <w:r w:rsidRPr="00532F74">
        <w:rPr>
          <w:b/>
          <w:spacing w:val="-3"/>
          <w:u w:val="single"/>
          <w:lang w:val="es-MX"/>
        </w:rPr>
        <w:t>u</w:t>
      </w:r>
      <w:r w:rsidRPr="00532F74">
        <w:rPr>
          <w:b/>
          <w:u w:val="single"/>
          <w:lang w:val="es-MX"/>
        </w:rPr>
        <w:t>ra</w:t>
      </w:r>
      <w:r w:rsidRPr="00532F74">
        <w:rPr>
          <w:b/>
          <w:spacing w:val="-1"/>
          <w:u w:val="single"/>
          <w:lang w:val="es-MX"/>
        </w:rPr>
        <w:t xml:space="preserve"> </w:t>
      </w:r>
      <w:r w:rsidRPr="00532F74">
        <w:rPr>
          <w:b/>
          <w:u w:val="single"/>
          <w:lang w:val="es-MX"/>
        </w:rPr>
        <w:t>p</w:t>
      </w:r>
      <w:r w:rsidRPr="00532F74">
        <w:rPr>
          <w:b/>
          <w:spacing w:val="-2"/>
          <w:u w:val="single"/>
          <w:lang w:val="es-MX"/>
        </w:rPr>
        <w:t>a</w:t>
      </w:r>
      <w:r w:rsidRPr="00532F74">
        <w:rPr>
          <w:b/>
          <w:u w:val="single"/>
          <w:lang w:val="es-MX"/>
        </w:rPr>
        <w:t>s</w:t>
      </w:r>
      <w:r w:rsidRPr="00532F74">
        <w:rPr>
          <w:b/>
          <w:spacing w:val="-1"/>
          <w:u w:val="single"/>
          <w:lang w:val="es-MX"/>
        </w:rPr>
        <w:t>i</w:t>
      </w:r>
      <w:r w:rsidRPr="00532F74">
        <w:rPr>
          <w:b/>
          <w:u w:val="single"/>
          <w:lang w:val="es-MX"/>
        </w:rPr>
        <w:t>va</w:t>
      </w:r>
      <w:r w:rsidRPr="00532F74">
        <w:rPr>
          <w:b/>
          <w:spacing w:val="-3"/>
          <w:u w:val="single"/>
          <w:lang w:val="es-MX"/>
        </w:rPr>
        <w:t xml:space="preserve"> </w:t>
      </w:r>
      <w:r w:rsidRPr="00532F74">
        <w:rPr>
          <w:b/>
          <w:u w:val="single"/>
          <w:lang w:val="es-MX"/>
        </w:rPr>
        <w:t>que</w:t>
      </w:r>
      <w:r w:rsidRPr="00532F74">
        <w:rPr>
          <w:b/>
          <w:spacing w:val="-1"/>
          <w:u w:val="single"/>
          <w:lang w:val="es-MX"/>
        </w:rPr>
        <w:t xml:space="preserve"> </w:t>
      </w:r>
      <w:r w:rsidRPr="00532F74">
        <w:rPr>
          <w:b/>
          <w:u w:val="single"/>
          <w:lang w:val="es-MX"/>
        </w:rPr>
        <w:t>p</w:t>
      </w:r>
      <w:r w:rsidRPr="00532F74">
        <w:rPr>
          <w:b/>
          <w:spacing w:val="-3"/>
          <w:u w:val="single"/>
          <w:lang w:val="es-MX"/>
        </w:rPr>
        <w:t>o</w:t>
      </w:r>
      <w:r w:rsidRPr="00532F74">
        <w:rPr>
          <w:b/>
          <w:u w:val="single"/>
          <w:lang w:val="es-MX"/>
        </w:rPr>
        <w:t>sea</w:t>
      </w:r>
      <w:r w:rsidRPr="00532F74">
        <w:rPr>
          <w:b/>
          <w:spacing w:val="-3"/>
          <w:u w:val="single"/>
          <w:lang w:val="es-MX"/>
        </w:rPr>
        <w:t xml:space="preserve"> </w:t>
      </w:r>
      <w:r w:rsidRPr="00532F74">
        <w:rPr>
          <w:b/>
          <w:u w:val="single"/>
          <w:lang w:val="es-MX"/>
        </w:rPr>
        <w:t>bajo</w:t>
      </w:r>
      <w:r w:rsidRPr="00532F74">
        <w:rPr>
          <w:b/>
          <w:spacing w:val="-4"/>
          <w:u w:val="single"/>
          <w:lang w:val="es-MX"/>
        </w:rPr>
        <w:t xml:space="preserve"> </w:t>
      </w:r>
      <w:r w:rsidRPr="00532F74">
        <w:rPr>
          <w:b/>
          <w:u w:val="single"/>
          <w:lang w:val="es-MX"/>
        </w:rPr>
        <w:t>cu</w:t>
      </w:r>
      <w:r w:rsidRPr="00532F74">
        <w:rPr>
          <w:b/>
          <w:spacing w:val="-2"/>
          <w:u w:val="single"/>
          <w:lang w:val="es-MX"/>
        </w:rPr>
        <w:t>a</w:t>
      </w:r>
      <w:r w:rsidRPr="00532F74">
        <w:rPr>
          <w:b/>
          <w:spacing w:val="1"/>
          <w:u w:val="single"/>
          <w:lang w:val="es-MX"/>
        </w:rPr>
        <w:t>l</w:t>
      </w:r>
      <w:r w:rsidRPr="00532F74">
        <w:rPr>
          <w:b/>
          <w:spacing w:val="-2"/>
          <w:u w:val="single"/>
          <w:lang w:val="es-MX"/>
        </w:rPr>
        <w:t>q</w:t>
      </w:r>
      <w:r w:rsidRPr="00532F74">
        <w:rPr>
          <w:b/>
          <w:u w:val="single"/>
          <w:lang w:val="es-MX"/>
        </w:rPr>
        <w:t>u</w:t>
      </w:r>
      <w:r w:rsidRPr="00532F74">
        <w:rPr>
          <w:b/>
          <w:spacing w:val="1"/>
          <w:u w:val="single"/>
          <w:lang w:val="es-MX"/>
        </w:rPr>
        <w:t>i</w:t>
      </w:r>
      <w:r w:rsidRPr="00532F74">
        <w:rPr>
          <w:b/>
          <w:spacing w:val="-2"/>
          <w:u w:val="single"/>
          <w:lang w:val="es-MX"/>
        </w:rPr>
        <w:t>e</w:t>
      </w:r>
      <w:r w:rsidRPr="00532F74">
        <w:rPr>
          <w:b/>
          <w:u w:val="single"/>
          <w:lang w:val="es-MX"/>
        </w:rPr>
        <w:t>r</w:t>
      </w:r>
      <w:r w:rsidRPr="00532F74">
        <w:rPr>
          <w:b/>
          <w:spacing w:val="-1"/>
          <w:u w:val="single"/>
          <w:lang w:val="es-MX"/>
        </w:rPr>
        <w:t xml:space="preserve"> </w:t>
      </w:r>
      <w:r w:rsidRPr="00532F74">
        <w:rPr>
          <w:b/>
          <w:u w:val="single"/>
          <w:lang w:val="es-MX"/>
        </w:rPr>
        <w:t>tít</w:t>
      </w:r>
      <w:r w:rsidRPr="00532F74">
        <w:rPr>
          <w:b/>
          <w:spacing w:val="-3"/>
          <w:u w:val="single"/>
          <w:lang w:val="es-MX"/>
        </w:rPr>
        <w:t>u</w:t>
      </w:r>
      <w:r w:rsidRPr="00532F74">
        <w:rPr>
          <w:b/>
          <w:spacing w:val="1"/>
          <w:u w:val="single"/>
          <w:lang w:val="es-MX"/>
        </w:rPr>
        <w:t>l</w:t>
      </w:r>
      <w:r w:rsidRPr="00532F74">
        <w:rPr>
          <w:b/>
          <w:u w:val="single"/>
          <w:lang w:val="es-MX"/>
        </w:rPr>
        <w:t>o</w:t>
      </w:r>
      <w:r w:rsidRPr="00532F74">
        <w:rPr>
          <w:b/>
          <w:spacing w:val="-2"/>
          <w:u w:val="single"/>
          <w:lang w:val="es-MX"/>
        </w:rPr>
        <w:t xml:space="preserve"> </w:t>
      </w:r>
      <w:r w:rsidRPr="00532F74">
        <w:rPr>
          <w:b/>
          <w:spacing w:val="1"/>
          <w:u w:val="single"/>
          <w:lang w:val="es-MX"/>
        </w:rPr>
        <w:t>l</w:t>
      </w:r>
      <w:r w:rsidRPr="00532F74">
        <w:rPr>
          <w:b/>
          <w:spacing w:val="-2"/>
          <w:u w:val="single"/>
          <w:lang w:val="es-MX"/>
        </w:rPr>
        <w:t>e</w:t>
      </w:r>
      <w:r w:rsidRPr="00532F74">
        <w:rPr>
          <w:b/>
          <w:u w:val="single"/>
          <w:lang w:val="es-MX"/>
        </w:rPr>
        <w:t>g</w:t>
      </w:r>
      <w:r w:rsidRPr="00532F74">
        <w:rPr>
          <w:b/>
          <w:spacing w:val="-2"/>
          <w:u w:val="single"/>
          <w:lang w:val="es-MX"/>
        </w:rPr>
        <w:t>a</w:t>
      </w:r>
      <w:r w:rsidRPr="00532F74">
        <w:rPr>
          <w:b/>
          <w:spacing w:val="1"/>
          <w:u w:val="single"/>
          <w:lang w:val="es-MX"/>
        </w:rPr>
        <w:t>l</w:t>
      </w:r>
      <w:r w:rsidRPr="00532F74">
        <w:rPr>
          <w:b/>
          <w:u w:val="single"/>
          <w:lang w:val="es-MX"/>
        </w:rPr>
        <w:t>.</w:t>
      </w:r>
    </w:p>
    <w:p w14:paraId="105D448B" w14:textId="77777777" w:rsidR="006207FB" w:rsidRPr="00532F74" w:rsidRDefault="006207FB" w:rsidP="00FE612E">
      <w:pPr>
        <w:pStyle w:val="Citaift"/>
        <w:spacing w:before="240" w:after="240"/>
      </w:pPr>
      <w:bookmarkStart w:id="58" w:name="Dicha_infraestructura_deberá_estar_dispo"/>
      <w:bookmarkEnd w:id="58"/>
      <w:r w:rsidRPr="00532F74">
        <w:rPr>
          <w:b/>
          <w:spacing w:val="-2"/>
          <w:u w:val="single"/>
        </w:rPr>
        <w:t>D</w:t>
      </w:r>
      <w:r w:rsidRPr="00532F74">
        <w:rPr>
          <w:b/>
          <w:spacing w:val="1"/>
          <w:u w:val="single"/>
        </w:rPr>
        <w:t>i</w:t>
      </w:r>
      <w:r w:rsidRPr="00532F74">
        <w:rPr>
          <w:b/>
          <w:u w:val="single"/>
        </w:rPr>
        <w:t>c</w:t>
      </w:r>
      <w:r w:rsidRPr="00532F74">
        <w:rPr>
          <w:b/>
          <w:spacing w:val="-3"/>
          <w:u w:val="single"/>
        </w:rPr>
        <w:t>h</w:t>
      </w:r>
      <w:r w:rsidRPr="00532F74">
        <w:rPr>
          <w:b/>
          <w:u w:val="single"/>
        </w:rPr>
        <w:t>a</w:t>
      </w:r>
      <w:r w:rsidRPr="00532F74">
        <w:rPr>
          <w:b/>
          <w:spacing w:val="54"/>
          <w:u w:val="single"/>
        </w:rPr>
        <w:t xml:space="preserve"> </w:t>
      </w:r>
      <w:r w:rsidRPr="00532F74">
        <w:rPr>
          <w:b/>
          <w:spacing w:val="1"/>
          <w:u w:val="single"/>
        </w:rPr>
        <w:t>i</w:t>
      </w:r>
      <w:r w:rsidRPr="00532F74">
        <w:rPr>
          <w:b/>
          <w:u w:val="single"/>
        </w:rPr>
        <w:t>nf</w:t>
      </w:r>
      <w:r w:rsidRPr="00532F74">
        <w:rPr>
          <w:b/>
          <w:spacing w:val="-2"/>
          <w:u w:val="single"/>
        </w:rPr>
        <w:t>r</w:t>
      </w:r>
      <w:r w:rsidRPr="00532F74">
        <w:rPr>
          <w:b/>
          <w:u w:val="single"/>
        </w:rPr>
        <w:t>aes</w:t>
      </w:r>
      <w:r w:rsidRPr="00532F74">
        <w:rPr>
          <w:b/>
          <w:spacing w:val="-3"/>
          <w:u w:val="single"/>
        </w:rPr>
        <w:t>t</w:t>
      </w:r>
      <w:r w:rsidRPr="00532F74">
        <w:rPr>
          <w:b/>
          <w:u w:val="single"/>
        </w:rPr>
        <w:t>r</w:t>
      </w:r>
      <w:r w:rsidRPr="00532F74">
        <w:rPr>
          <w:b/>
          <w:spacing w:val="-3"/>
          <w:u w:val="single"/>
        </w:rPr>
        <w:t>u</w:t>
      </w:r>
      <w:r w:rsidRPr="00532F74">
        <w:rPr>
          <w:b/>
          <w:u w:val="single"/>
        </w:rPr>
        <w:t>ctu</w:t>
      </w:r>
      <w:r w:rsidRPr="00532F74">
        <w:rPr>
          <w:b/>
          <w:spacing w:val="-2"/>
          <w:u w:val="single"/>
        </w:rPr>
        <w:t>r</w:t>
      </w:r>
      <w:r w:rsidRPr="00532F74">
        <w:rPr>
          <w:b/>
          <w:u w:val="single"/>
        </w:rPr>
        <w:t>a</w:t>
      </w:r>
      <w:r w:rsidRPr="00532F74">
        <w:rPr>
          <w:b/>
          <w:spacing w:val="54"/>
          <w:u w:val="single"/>
        </w:rPr>
        <w:t xml:space="preserve"> </w:t>
      </w:r>
      <w:r w:rsidRPr="00532F74">
        <w:rPr>
          <w:b/>
          <w:u w:val="single"/>
        </w:rPr>
        <w:t>de</w:t>
      </w:r>
      <w:r w:rsidRPr="00532F74">
        <w:rPr>
          <w:b/>
          <w:spacing w:val="-2"/>
          <w:u w:val="single"/>
        </w:rPr>
        <w:t>b</w:t>
      </w:r>
      <w:r w:rsidRPr="00532F74">
        <w:rPr>
          <w:b/>
          <w:u w:val="single"/>
        </w:rPr>
        <w:t>e</w:t>
      </w:r>
      <w:r w:rsidRPr="00532F74">
        <w:rPr>
          <w:b/>
          <w:spacing w:val="1"/>
          <w:u w:val="single"/>
        </w:rPr>
        <w:t>r</w:t>
      </w:r>
      <w:r w:rsidRPr="00532F74">
        <w:rPr>
          <w:b/>
          <w:u w:val="single"/>
        </w:rPr>
        <w:t>á</w:t>
      </w:r>
      <w:r w:rsidRPr="00532F74">
        <w:rPr>
          <w:b/>
          <w:spacing w:val="54"/>
          <w:u w:val="single"/>
        </w:rPr>
        <w:t xml:space="preserve"> </w:t>
      </w:r>
      <w:r w:rsidRPr="00532F74">
        <w:rPr>
          <w:b/>
          <w:u w:val="single"/>
        </w:rPr>
        <w:t>es</w:t>
      </w:r>
      <w:r w:rsidRPr="00532F74">
        <w:rPr>
          <w:b/>
          <w:spacing w:val="-3"/>
          <w:u w:val="single"/>
        </w:rPr>
        <w:t>t</w:t>
      </w:r>
      <w:r w:rsidRPr="00532F74">
        <w:rPr>
          <w:b/>
          <w:u w:val="single"/>
        </w:rPr>
        <w:t>ar</w:t>
      </w:r>
      <w:r w:rsidRPr="00532F74">
        <w:rPr>
          <w:b/>
          <w:spacing w:val="55"/>
          <w:u w:val="single"/>
        </w:rPr>
        <w:t xml:space="preserve"> </w:t>
      </w:r>
      <w:r w:rsidRPr="00532F74">
        <w:rPr>
          <w:b/>
          <w:u w:val="single"/>
        </w:rPr>
        <w:t>d</w:t>
      </w:r>
      <w:r w:rsidRPr="00532F74">
        <w:rPr>
          <w:b/>
          <w:spacing w:val="-2"/>
          <w:u w:val="single"/>
        </w:rPr>
        <w:t>i</w:t>
      </w:r>
      <w:r w:rsidRPr="00532F74">
        <w:rPr>
          <w:b/>
          <w:u w:val="single"/>
        </w:rPr>
        <w:t>spo</w:t>
      </w:r>
      <w:r w:rsidRPr="00532F74">
        <w:rPr>
          <w:b/>
          <w:spacing w:val="-3"/>
          <w:u w:val="single"/>
        </w:rPr>
        <w:t>n</w:t>
      </w:r>
      <w:r w:rsidRPr="00532F74">
        <w:rPr>
          <w:b/>
          <w:spacing w:val="-1"/>
          <w:u w:val="single"/>
        </w:rPr>
        <w:t>i</w:t>
      </w:r>
      <w:r w:rsidRPr="00532F74">
        <w:rPr>
          <w:b/>
          <w:u w:val="single"/>
        </w:rPr>
        <w:t>ble</w:t>
      </w:r>
      <w:r w:rsidRPr="00532F74">
        <w:rPr>
          <w:b/>
          <w:spacing w:val="54"/>
          <w:u w:val="single"/>
        </w:rPr>
        <w:t xml:space="preserve"> </w:t>
      </w:r>
      <w:r w:rsidRPr="00532F74">
        <w:rPr>
          <w:b/>
          <w:u w:val="single"/>
        </w:rPr>
        <w:t>a</w:t>
      </w:r>
      <w:r w:rsidRPr="00532F74">
        <w:rPr>
          <w:b/>
          <w:spacing w:val="54"/>
          <w:u w:val="single"/>
        </w:rPr>
        <w:t xml:space="preserve"> </w:t>
      </w:r>
      <w:r w:rsidRPr="00532F74">
        <w:rPr>
          <w:b/>
          <w:spacing w:val="1"/>
          <w:u w:val="single"/>
        </w:rPr>
        <w:t>l</w:t>
      </w:r>
      <w:r w:rsidRPr="00532F74">
        <w:rPr>
          <w:b/>
          <w:u w:val="single"/>
        </w:rPr>
        <w:t>os</w:t>
      </w:r>
      <w:r w:rsidRPr="00532F74">
        <w:rPr>
          <w:b/>
          <w:spacing w:val="54"/>
          <w:u w:val="single"/>
        </w:rPr>
        <w:t xml:space="preserve"> </w:t>
      </w:r>
      <w:r w:rsidRPr="00532F74">
        <w:rPr>
          <w:b/>
          <w:u w:val="single"/>
        </w:rPr>
        <w:t>co</w:t>
      </w:r>
      <w:r w:rsidRPr="00532F74">
        <w:rPr>
          <w:b/>
          <w:spacing w:val="-1"/>
          <w:u w:val="single"/>
        </w:rPr>
        <w:t>n</w:t>
      </w:r>
      <w:r w:rsidRPr="00532F74">
        <w:rPr>
          <w:b/>
          <w:u w:val="single"/>
        </w:rPr>
        <w:t>c</w:t>
      </w:r>
      <w:r w:rsidRPr="00532F74">
        <w:rPr>
          <w:b/>
          <w:spacing w:val="-2"/>
          <w:u w:val="single"/>
        </w:rPr>
        <w:t>e</w:t>
      </w:r>
      <w:r w:rsidRPr="00532F74">
        <w:rPr>
          <w:b/>
          <w:u w:val="single"/>
        </w:rPr>
        <w:t>s</w:t>
      </w:r>
      <w:r w:rsidRPr="00532F74">
        <w:rPr>
          <w:b/>
          <w:spacing w:val="1"/>
          <w:u w:val="single"/>
        </w:rPr>
        <w:t>i</w:t>
      </w:r>
      <w:r w:rsidRPr="00532F74">
        <w:rPr>
          <w:b/>
          <w:u w:val="single"/>
        </w:rPr>
        <w:t>o</w:t>
      </w:r>
      <w:r w:rsidRPr="00532F74">
        <w:rPr>
          <w:b/>
          <w:spacing w:val="-4"/>
          <w:u w:val="single"/>
        </w:rPr>
        <w:t>n</w:t>
      </w:r>
      <w:r w:rsidRPr="00532F74">
        <w:rPr>
          <w:b/>
          <w:u w:val="single"/>
        </w:rPr>
        <w:t>a</w:t>
      </w:r>
      <w:r w:rsidRPr="00532F74">
        <w:rPr>
          <w:b/>
          <w:spacing w:val="-2"/>
          <w:u w:val="single"/>
        </w:rPr>
        <w:t>r</w:t>
      </w:r>
      <w:r w:rsidRPr="00532F74">
        <w:rPr>
          <w:b/>
          <w:spacing w:val="1"/>
          <w:u w:val="single"/>
        </w:rPr>
        <w:t>i</w:t>
      </w:r>
      <w:r w:rsidRPr="00532F74">
        <w:rPr>
          <w:b/>
          <w:u w:val="single"/>
        </w:rPr>
        <w:t>os</w:t>
      </w:r>
      <w:r w:rsidRPr="00532F74">
        <w:rPr>
          <w:b/>
          <w:spacing w:val="54"/>
          <w:u w:val="single"/>
        </w:rPr>
        <w:t xml:space="preserve"> </w:t>
      </w:r>
      <w:r w:rsidRPr="00532F74">
        <w:rPr>
          <w:b/>
          <w:u w:val="single"/>
        </w:rPr>
        <w:t>de</w:t>
      </w:r>
      <w:r w:rsidRPr="00532F74">
        <w:rPr>
          <w:b/>
          <w:spacing w:val="54"/>
          <w:u w:val="single"/>
        </w:rPr>
        <w:t xml:space="preserve"> </w:t>
      </w:r>
      <w:r w:rsidRPr="00532F74">
        <w:rPr>
          <w:b/>
          <w:u w:val="single"/>
        </w:rPr>
        <w:t>red</w:t>
      </w:r>
      <w:r w:rsidRPr="00532F74">
        <w:rPr>
          <w:b/>
          <w:spacing w:val="-2"/>
          <w:u w:val="single"/>
        </w:rPr>
        <w:t>e</w:t>
      </w:r>
      <w:r w:rsidRPr="00532F74">
        <w:rPr>
          <w:b/>
          <w:u w:val="single"/>
        </w:rPr>
        <w:t>s</w:t>
      </w:r>
      <w:r w:rsidRPr="00532F74">
        <w:rPr>
          <w:b/>
          <w:spacing w:val="54"/>
          <w:u w:val="single"/>
        </w:rPr>
        <w:t xml:space="preserve"> </w:t>
      </w:r>
      <w:r w:rsidRPr="00532F74">
        <w:rPr>
          <w:b/>
          <w:u w:val="single"/>
        </w:rPr>
        <w:t>pú</w:t>
      </w:r>
      <w:r w:rsidRPr="00532F74">
        <w:rPr>
          <w:b/>
          <w:spacing w:val="-2"/>
          <w:u w:val="single"/>
        </w:rPr>
        <w:t>b</w:t>
      </w:r>
      <w:r w:rsidRPr="00532F74">
        <w:rPr>
          <w:b/>
          <w:spacing w:val="-1"/>
          <w:u w:val="single"/>
        </w:rPr>
        <w:t>l</w:t>
      </w:r>
      <w:r w:rsidRPr="00532F74">
        <w:rPr>
          <w:b/>
          <w:spacing w:val="1"/>
          <w:u w:val="single"/>
        </w:rPr>
        <w:t>i</w:t>
      </w:r>
      <w:r w:rsidRPr="00532F74">
        <w:rPr>
          <w:b/>
          <w:spacing w:val="-2"/>
          <w:u w:val="single"/>
        </w:rPr>
        <w:t>c</w:t>
      </w:r>
      <w:r w:rsidRPr="00532F74">
        <w:rPr>
          <w:b/>
          <w:u w:val="single"/>
        </w:rPr>
        <w:t>as</w:t>
      </w:r>
      <w:r w:rsidRPr="00532F74">
        <w:rPr>
          <w:b/>
          <w:spacing w:val="52"/>
          <w:u w:val="single"/>
        </w:rPr>
        <w:t xml:space="preserve"> </w:t>
      </w:r>
      <w:r w:rsidRPr="00532F74">
        <w:rPr>
          <w:b/>
          <w:u w:val="single"/>
        </w:rPr>
        <w:t>de te</w:t>
      </w:r>
      <w:r w:rsidRPr="00532F74">
        <w:rPr>
          <w:b/>
          <w:spacing w:val="1"/>
          <w:u w:val="single"/>
        </w:rPr>
        <w:t>l</w:t>
      </w:r>
      <w:r w:rsidRPr="00532F74">
        <w:rPr>
          <w:b/>
          <w:spacing w:val="-2"/>
          <w:u w:val="single"/>
        </w:rPr>
        <w:t>e</w:t>
      </w:r>
      <w:r w:rsidRPr="00532F74">
        <w:rPr>
          <w:b/>
          <w:u w:val="single"/>
        </w:rPr>
        <w:t>co</w:t>
      </w:r>
      <w:r w:rsidRPr="00532F74">
        <w:rPr>
          <w:b/>
          <w:spacing w:val="-2"/>
          <w:u w:val="single"/>
        </w:rPr>
        <w:t>m</w:t>
      </w:r>
      <w:r w:rsidRPr="00532F74">
        <w:rPr>
          <w:b/>
          <w:u w:val="single"/>
        </w:rPr>
        <w:t>u</w:t>
      </w:r>
      <w:r w:rsidRPr="00532F74">
        <w:rPr>
          <w:b/>
          <w:spacing w:val="-3"/>
          <w:u w:val="single"/>
        </w:rPr>
        <w:t>n</w:t>
      </w:r>
      <w:r w:rsidRPr="00532F74">
        <w:rPr>
          <w:b/>
          <w:spacing w:val="-1"/>
          <w:u w:val="single"/>
        </w:rPr>
        <w:t>i</w:t>
      </w:r>
      <w:r w:rsidRPr="00532F74">
        <w:rPr>
          <w:b/>
          <w:u w:val="single"/>
        </w:rPr>
        <w:t>c</w:t>
      </w:r>
      <w:r w:rsidRPr="00532F74">
        <w:rPr>
          <w:b/>
          <w:spacing w:val="-2"/>
          <w:u w:val="single"/>
        </w:rPr>
        <w:t>ac</w:t>
      </w:r>
      <w:r w:rsidRPr="00532F74">
        <w:rPr>
          <w:b/>
          <w:spacing w:val="1"/>
          <w:u w:val="single"/>
        </w:rPr>
        <w:t>i</w:t>
      </w:r>
      <w:r w:rsidRPr="00532F74">
        <w:rPr>
          <w:b/>
          <w:u w:val="single"/>
        </w:rPr>
        <w:t>o</w:t>
      </w:r>
      <w:r w:rsidRPr="00532F74">
        <w:rPr>
          <w:b/>
          <w:spacing w:val="-1"/>
          <w:u w:val="single"/>
        </w:rPr>
        <w:t>n</w:t>
      </w:r>
      <w:r w:rsidRPr="00532F74">
        <w:rPr>
          <w:b/>
          <w:u w:val="single"/>
        </w:rPr>
        <w:t>es</w:t>
      </w:r>
      <w:r w:rsidRPr="00532F74">
        <w:rPr>
          <w:b/>
          <w:spacing w:val="11"/>
          <w:u w:val="single"/>
        </w:rPr>
        <w:t xml:space="preserve"> </w:t>
      </w:r>
      <w:r w:rsidRPr="00532F74">
        <w:rPr>
          <w:b/>
          <w:spacing w:val="-2"/>
          <w:u w:val="single"/>
        </w:rPr>
        <w:t>s</w:t>
      </w:r>
      <w:r w:rsidRPr="00532F74">
        <w:rPr>
          <w:b/>
          <w:u w:val="single"/>
        </w:rPr>
        <w:t>obre</w:t>
      </w:r>
      <w:r w:rsidRPr="00532F74">
        <w:rPr>
          <w:b/>
          <w:spacing w:val="11"/>
          <w:u w:val="single"/>
        </w:rPr>
        <w:t xml:space="preserve"> </w:t>
      </w:r>
      <w:r w:rsidRPr="00532F74">
        <w:rPr>
          <w:b/>
          <w:u w:val="single"/>
        </w:rPr>
        <w:t>b</w:t>
      </w:r>
      <w:r w:rsidRPr="00532F74">
        <w:rPr>
          <w:b/>
          <w:spacing w:val="-2"/>
          <w:u w:val="single"/>
        </w:rPr>
        <w:t>a</w:t>
      </w:r>
      <w:r w:rsidRPr="00532F74">
        <w:rPr>
          <w:b/>
          <w:u w:val="single"/>
        </w:rPr>
        <w:t>s</w:t>
      </w:r>
      <w:r w:rsidRPr="00532F74">
        <w:rPr>
          <w:b/>
          <w:spacing w:val="-2"/>
          <w:u w:val="single"/>
        </w:rPr>
        <w:t>e</w:t>
      </w:r>
      <w:r w:rsidRPr="00532F74">
        <w:rPr>
          <w:b/>
          <w:u w:val="single"/>
        </w:rPr>
        <w:t>s</w:t>
      </w:r>
      <w:r w:rsidRPr="00532F74">
        <w:rPr>
          <w:b/>
          <w:spacing w:val="11"/>
          <w:u w:val="single"/>
        </w:rPr>
        <w:t xml:space="preserve"> </w:t>
      </w:r>
      <w:r w:rsidRPr="00532F74">
        <w:rPr>
          <w:b/>
          <w:u w:val="single"/>
        </w:rPr>
        <w:t>no</w:t>
      </w:r>
      <w:r w:rsidRPr="00532F74">
        <w:rPr>
          <w:b/>
          <w:spacing w:val="10"/>
          <w:u w:val="single"/>
        </w:rPr>
        <w:t xml:space="preserve"> </w:t>
      </w:r>
      <w:r w:rsidRPr="00532F74">
        <w:rPr>
          <w:b/>
          <w:u w:val="single"/>
        </w:rPr>
        <w:t>d</w:t>
      </w:r>
      <w:r w:rsidRPr="00532F74">
        <w:rPr>
          <w:b/>
          <w:spacing w:val="1"/>
          <w:u w:val="single"/>
        </w:rPr>
        <w:t>i</w:t>
      </w:r>
      <w:r w:rsidRPr="00532F74">
        <w:rPr>
          <w:b/>
          <w:u w:val="single"/>
        </w:rPr>
        <w:t>sc</w:t>
      </w:r>
      <w:r w:rsidRPr="00532F74">
        <w:rPr>
          <w:b/>
          <w:spacing w:val="-2"/>
          <w:u w:val="single"/>
        </w:rPr>
        <w:t>r</w:t>
      </w:r>
      <w:r w:rsidRPr="00532F74">
        <w:rPr>
          <w:b/>
          <w:spacing w:val="1"/>
          <w:u w:val="single"/>
        </w:rPr>
        <w:t>i</w:t>
      </w:r>
      <w:r w:rsidRPr="00532F74">
        <w:rPr>
          <w:b/>
          <w:spacing w:val="-4"/>
          <w:u w:val="single"/>
        </w:rPr>
        <w:t>m</w:t>
      </w:r>
      <w:r w:rsidRPr="00532F74">
        <w:rPr>
          <w:b/>
          <w:spacing w:val="-1"/>
          <w:u w:val="single"/>
        </w:rPr>
        <w:t>i</w:t>
      </w:r>
      <w:r w:rsidRPr="00532F74">
        <w:rPr>
          <w:b/>
          <w:u w:val="single"/>
        </w:rPr>
        <w:t>nat</w:t>
      </w:r>
      <w:r w:rsidRPr="00532F74">
        <w:rPr>
          <w:b/>
          <w:spacing w:val="-1"/>
          <w:u w:val="single"/>
        </w:rPr>
        <w:t>o</w:t>
      </w:r>
      <w:r w:rsidRPr="00532F74">
        <w:rPr>
          <w:b/>
          <w:u w:val="single"/>
        </w:rPr>
        <w:t>r</w:t>
      </w:r>
      <w:r w:rsidRPr="00532F74">
        <w:rPr>
          <w:b/>
          <w:spacing w:val="-1"/>
          <w:u w:val="single"/>
        </w:rPr>
        <w:t>i</w:t>
      </w:r>
      <w:r w:rsidRPr="00532F74">
        <w:rPr>
          <w:b/>
          <w:u w:val="single"/>
        </w:rPr>
        <w:t>as</w:t>
      </w:r>
      <w:r w:rsidRPr="00532F74">
        <w:rPr>
          <w:spacing w:val="11"/>
        </w:rPr>
        <w:t xml:space="preserve"> </w:t>
      </w:r>
      <w:r w:rsidRPr="00532F74">
        <w:t>co</w:t>
      </w:r>
      <w:r w:rsidRPr="00532F74">
        <w:rPr>
          <w:spacing w:val="-4"/>
        </w:rPr>
        <w:t>n</w:t>
      </w:r>
      <w:r w:rsidRPr="00532F74">
        <w:t>s</w:t>
      </w:r>
      <w:r w:rsidRPr="00532F74">
        <w:rPr>
          <w:spacing w:val="1"/>
        </w:rPr>
        <w:t>i</w:t>
      </w:r>
      <w:r w:rsidRPr="00532F74">
        <w:rPr>
          <w:spacing w:val="-3"/>
        </w:rPr>
        <w:t>d</w:t>
      </w:r>
      <w:r w:rsidRPr="00532F74">
        <w:t>e</w:t>
      </w:r>
      <w:r w:rsidRPr="00532F74">
        <w:rPr>
          <w:spacing w:val="-2"/>
        </w:rPr>
        <w:t>r</w:t>
      </w:r>
      <w:r w:rsidRPr="00532F74">
        <w:t>ando</w:t>
      </w:r>
      <w:r w:rsidRPr="00532F74">
        <w:rPr>
          <w:spacing w:val="8"/>
        </w:rPr>
        <w:t xml:space="preserve"> </w:t>
      </w:r>
      <w:r w:rsidRPr="00532F74">
        <w:rPr>
          <w:spacing w:val="1"/>
        </w:rPr>
        <w:t>l</w:t>
      </w:r>
      <w:r w:rsidRPr="00532F74">
        <w:t>as</w:t>
      </w:r>
      <w:r w:rsidRPr="00532F74">
        <w:rPr>
          <w:spacing w:val="11"/>
        </w:rPr>
        <w:t xml:space="preserve"> </w:t>
      </w:r>
      <w:r w:rsidRPr="00532F74">
        <w:t>co</w:t>
      </w:r>
      <w:r w:rsidRPr="00532F74">
        <w:rPr>
          <w:spacing w:val="-1"/>
        </w:rPr>
        <w:t>n</w:t>
      </w:r>
      <w:r w:rsidRPr="00532F74">
        <w:t>d</w:t>
      </w:r>
      <w:r w:rsidRPr="00532F74">
        <w:rPr>
          <w:spacing w:val="-2"/>
        </w:rPr>
        <w:t>ic</w:t>
      </w:r>
      <w:r w:rsidRPr="00532F74">
        <w:rPr>
          <w:spacing w:val="1"/>
        </w:rPr>
        <w:t>i</w:t>
      </w:r>
      <w:r w:rsidRPr="00532F74">
        <w:t>o</w:t>
      </w:r>
      <w:r w:rsidRPr="00532F74">
        <w:rPr>
          <w:spacing w:val="-1"/>
        </w:rPr>
        <w:t>n</w:t>
      </w:r>
      <w:r w:rsidRPr="00532F74">
        <w:rPr>
          <w:spacing w:val="-2"/>
        </w:rPr>
        <w:t>e</w:t>
      </w:r>
      <w:r w:rsidRPr="00532F74">
        <w:t>s</w:t>
      </w:r>
      <w:r w:rsidRPr="00532F74">
        <w:rPr>
          <w:spacing w:val="11"/>
        </w:rPr>
        <w:t xml:space="preserve"> </w:t>
      </w:r>
      <w:r w:rsidRPr="00532F74">
        <w:t>ofr</w:t>
      </w:r>
      <w:r w:rsidRPr="00532F74">
        <w:rPr>
          <w:spacing w:val="-2"/>
        </w:rPr>
        <w:t>e</w:t>
      </w:r>
      <w:r w:rsidRPr="00532F74">
        <w:t>c</w:t>
      </w:r>
      <w:r w:rsidRPr="00532F74">
        <w:rPr>
          <w:spacing w:val="-1"/>
        </w:rPr>
        <w:t>i</w:t>
      </w:r>
      <w:r w:rsidRPr="00532F74">
        <w:t>das a</w:t>
      </w:r>
      <w:r w:rsidRPr="00532F74">
        <w:rPr>
          <w:spacing w:val="11"/>
        </w:rPr>
        <w:t xml:space="preserve"> </w:t>
      </w:r>
      <w:r w:rsidRPr="00532F74">
        <w:t>s</w:t>
      </w:r>
      <w:r w:rsidRPr="00532F74">
        <w:rPr>
          <w:spacing w:val="-3"/>
        </w:rPr>
        <w:t>u</w:t>
      </w:r>
      <w:r w:rsidRPr="00532F74">
        <w:t>s</w:t>
      </w:r>
      <w:r w:rsidRPr="00532F74">
        <w:rPr>
          <w:spacing w:val="11"/>
        </w:rPr>
        <w:t xml:space="preserve"> </w:t>
      </w:r>
      <w:r w:rsidRPr="00532F74">
        <w:t>p</w:t>
      </w:r>
      <w:r w:rsidRPr="00532F74">
        <w:rPr>
          <w:spacing w:val="1"/>
        </w:rPr>
        <w:t>r</w:t>
      </w:r>
      <w:r w:rsidRPr="00532F74">
        <w:rPr>
          <w:spacing w:val="-4"/>
        </w:rPr>
        <w:t>o</w:t>
      </w:r>
      <w:r w:rsidRPr="00532F74">
        <w:rPr>
          <w:spacing w:val="-2"/>
        </w:rPr>
        <w:t>p</w:t>
      </w:r>
      <w:r w:rsidRPr="00532F74">
        <w:rPr>
          <w:spacing w:val="1"/>
        </w:rPr>
        <w:t>i</w:t>
      </w:r>
      <w:r w:rsidRPr="00532F74">
        <w:t>as</w:t>
      </w:r>
      <w:r w:rsidRPr="00532F74">
        <w:rPr>
          <w:spacing w:val="11"/>
        </w:rPr>
        <w:t xml:space="preserve"> </w:t>
      </w:r>
      <w:r w:rsidRPr="00532F74">
        <w:rPr>
          <w:spacing w:val="-4"/>
        </w:rPr>
        <w:t>o</w:t>
      </w:r>
      <w:r w:rsidRPr="00532F74">
        <w:t>p</w:t>
      </w:r>
      <w:r w:rsidRPr="00532F74">
        <w:rPr>
          <w:spacing w:val="-2"/>
        </w:rPr>
        <w:t>e</w:t>
      </w:r>
      <w:r w:rsidRPr="00532F74">
        <w:t>r</w:t>
      </w:r>
      <w:r w:rsidRPr="00532F74">
        <w:rPr>
          <w:spacing w:val="-2"/>
        </w:rPr>
        <w:t>a</w:t>
      </w:r>
      <w:r w:rsidRPr="00532F74">
        <w:t>c</w:t>
      </w:r>
      <w:r w:rsidRPr="00532F74">
        <w:rPr>
          <w:spacing w:val="1"/>
        </w:rPr>
        <w:t>i</w:t>
      </w:r>
      <w:r w:rsidRPr="00532F74">
        <w:rPr>
          <w:spacing w:val="-4"/>
        </w:rPr>
        <w:t>o</w:t>
      </w:r>
      <w:r w:rsidRPr="00532F74">
        <w:t>nes.</w:t>
      </w:r>
      <w:r w:rsidRPr="00532F74">
        <w:rPr>
          <w:spacing w:val="9"/>
        </w:rPr>
        <w:t xml:space="preserve"> </w:t>
      </w:r>
      <w:r w:rsidRPr="00532F74">
        <w:rPr>
          <w:spacing w:val="-1"/>
        </w:rPr>
        <w:t>E</w:t>
      </w:r>
      <w:r w:rsidRPr="00532F74">
        <w:t>l</w:t>
      </w:r>
      <w:r w:rsidRPr="00532F74">
        <w:rPr>
          <w:spacing w:val="12"/>
        </w:rPr>
        <w:t xml:space="preserve"> </w:t>
      </w:r>
      <w:r w:rsidRPr="00532F74">
        <w:rPr>
          <w:spacing w:val="-6"/>
        </w:rPr>
        <w:t>A</w:t>
      </w:r>
      <w:r w:rsidRPr="00532F74">
        <w:t>gen</w:t>
      </w:r>
      <w:r w:rsidRPr="00532F74">
        <w:rPr>
          <w:spacing w:val="-1"/>
        </w:rPr>
        <w:t>t</w:t>
      </w:r>
      <w:r w:rsidRPr="00532F74">
        <w:t>e</w:t>
      </w:r>
      <w:r w:rsidRPr="00532F74">
        <w:rPr>
          <w:spacing w:val="11"/>
        </w:rPr>
        <w:t xml:space="preserve"> </w:t>
      </w:r>
      <w:r w:rsidRPr="00532F74">
        <w:rPr>
          <w:spacing w:val="-1"/>
        </w:rPr>
        <w:t>E</w:t>
      </w:r>
      <w:r w:rsidRPr="00532F74">
        <w:t>co</w:t>
      </w:r>
      <w:r w:rsidRPr="00532F74">
        <w:rPr>
          <w:spacing w:val="-1"/>
        </w:rPr>
        <w:t>n</w:t>
      </w:r>
      <w:r w:rsidRPr="00532F74">
        <w:rPr>
          <w:spacing w:val="-4"/>
        </w:rPr>
        <w:t>ó</w:t>
      </w:r>
      <w:r w:rsidRPr="00532F74">
        <w:rPr>
          <w:spacing w:val="-1"/>
        </w:rPr>
        <w:t>m</w:t>
      </w:r>
      <w:r w:rsidRPr="00532F74">
        <w:rPr>
          <w:spacing w:val="1"/>
        </w:rPr>
        <w:t>i</w:t>
      </w:r>
      <w:r w:rsidRPr="00532F74">
        <w:t>co</w:t>
      </w:r>
      <w:r w:rsidRPr="00532F74">
        <w:rPr>
          <w:spacing w:val="10"/>
        </w:rPr>
        <w:t xml:space="preserve"> </w:t>
      </w:r>
      <w:r w:rsidRPr="00532F74">
        <w:rPr>
          <w:spacing w:val="-4"/>
        </w:rPr>
        <w:t>P</w:t>
      </w:r>
      <w:r w:rsidRPr="00532F74">
        <w:t>repo</w:t>
      </w:r>
      <w:r w:rsidRPr="00532F74">
        <w:rPr>
          <w:spacing w:val="-4"/>
        </w:rPr>
        <w:t>n</w:t>
      </w:r>
      <w:r w:rsidRPr="00532F74">
        <w:t>d</w:t>
      </w:r>
      <w:r w:rsidRPr="00532F74">
        <w:rPr>
          <w:spacing w:val="-2"/>
        </w:rPr>
        <w:t>e</w:t>
      </w:r>
      <w:r w:rsidRPr="00532F74">
        <w:t>rante</w:t>
      </w:r>
      <w:r w:rsidRPr="00532F74">
        <w:rPr>
          <w:spacing w:val="8"/>
        </w:rPr>
        <w:t xml:space="preserve"> </w:t>
      </w:r>
      <w:r w:rsidRPr="00532F74">
        <w:rPr>
          <w:spacing w:val="-3"/>
        </w:rPr>
        <w:t>n</w:t>
      </w:r>
      <w:r w:rsidRPr="00532F74">
        <w:t>o</w:t>
      </w:r>
      <w:r w:rsidRPr="00532F74">
        <w:rPr>
          <w:spacing w:val="10"/>
        </w:rPr>
        <w:t xml:space="preserve"> </w:t>
      </w:r>
      <w:r w:rsidRPr="00532F74">
        <w:t>de</w:t>
      </w:r>
      <w:r w:rsidRPr="00532F74">
        <w:rPr>
          <w:spacing w:val="-2"/>
        </w:rPr>
        <w:t>b</w:t>
      </w:r>
      <w:r w:rsidRPr="00532F74">
        <w:t>e</w:t>
      </w:r>
      <w:r w:rsidRPr="00532F74">
        <w:rPr>
          <w:spacing w:val="1"/>
        </w:rPr>
        <w:t>r</w:t>
      </w:r>
      <w:r w:rsidRPr="00532F74">
        <w:t>á</w:t>
      </w:r>
      <w:r w:rsidRPr="00532F74">
        <w:rPr>
          <w:spacing w:val="11"/>
        </w:rPr>
        <w:t xml:space="preserve"> </w:t>
      </w:r>
      <w:r w:rsidRPr="00532F74">
        <w:t>o</w:t>
      </w:r>
      <w:r w:rsidRPr="00532F74">
        <w:rPr>
          <w:spacing w:val="-2"/>
        </w:rPr>
        <w:t>t</w:t>
      </w:r>
      <w:r w:rsidRPr="00532F74">
        <w:rPr>
          <w:spacing w:val="-4"/>
        </w:rPr>
        <w:t>o</w:t>
      </w:r>
      <w:r w:rsidRPr="00532F74">
        <w:t>rg</w:t>
      </w:r>
      <w:r w:rsidRPr="00532F74">
        <w:rPr>
          <w:spacing w:val="-2"/>
        </w:rPr>
        <w:t>a</w:t>
      </w:r>
      <w:r w:rsidRPr="00532F74">
        <w:t>r</w:t>
      </w:r>
      <w:r w:rsidRPr="00532F74">
        <w:rPr>
          <w:spacing w:val="11"/>
        </w:rPr>
        <w:t xml:space="preserve"> </w:t>
      </w:r>
      <w:r w:rsidRPr="00532F74">
        <w:rPr>
          <w:spacing w:val="-2"/>
        </w:rPr>
        <w:t>e</w:t>
      </w:r>
      <w:r w:rsidRPr="00532F74">
        <w:t>l</w:t>
      </w:r>
      <w:r w:rsidRPr="00532F74">
        <w:rPr>
          <w:spacing w:val="12"/>
        </w:rPr>
        <w:t xml:space="preserve"> </w:t>
      </w:r>
      <w:r w:rsidRPr="00532F74">
        <w:rPr>
          <w:spacing w:val="-3"/>
        </w:rPr>
        <w:t>u</w:t>
      </w:r>
      <w:r w:rsidRPr="00532F74">
        <w:rPr>
          <w:spacing w:val="7"/>
        </w:rPr>
        <w:t>s</w:t>
      </w:r>
      <w:r w:rsidRPr="00532F74">
        <w:t>o</w:t>
      </w:r>
      <w:r w:rsidRPr="00532F74">
        <w:rPr>
          <w:spacing w:val="10"/>
        </w:rPr>
        <w:t xml:space="preserve"> </w:t>
      </w:r>
      <w:r w:rsidRPr="00532F74">
        <w:t>o apr</w:t>
      </w:r>
      <w:r w:rsidRPr="00532F74">
        <w:rPr>
          <w:spacing w:val="-4"/>
        </w:rPr>
        <w:t>o</w:t>
      </w:r>
      <w:r w:rsidRPr="00532F74">
        <w:t>v</w:t>
      </w:r>
      <w:r w:rsidRPr="00532F74">
        <w:rPr>
          <w:spacing w:val="-2"/>
        </w:rPr>
        <w:t>e</w:t>
      </w:r>
      <w:r w:rsidRPr="00532F74">
        <w:t>cha</w:t>
      </w:r>
      <w:r w:rsidRPr="00532F74">
        <w:rPr>
          <w:spacing w:val="-4"/>
        </w:rPr>
        <w:t>m</w:t>
      </w:r>
      <w:r w:rsidRPr="00532F74">
        <w:rPr>
          <w:spacing w:val="1"/>
        </w:rPr>
        <w:t>i</w:t>
      </w:r>
      <w:r w:rsidRPr="00532F74">
        <w:t>ento</w:t>
      </w:r>
      <w:r w:rsidRPr="00532F74">
        <w:rPr>
          <w:spacing w:val="-2"/>
        </w:rPr>
        <w:t xml:space="preserve"> </w:t>
      </w:r>
      <w:r w:rsidRPr="00532F74">
        <w:t>de</w:t>
      </w:r>
      <w:r w:rsidRPr="00532F74">
        <w:rPr>
          <w:spacing w:val="-3"/>
        </w:rPr>
        <w:t xml:space="preserve"> </w:t>
      </w:r>
      <w:r w:rsidRPr="00532F74">
        <w:t>d</w:t>
      </w:r>
      <w:r w:rsidRPr="00532F74">
        <w:rPr>
          <w:spacing w:val="-2"/>
        </w:rPr>
        <w:t>i</w:t>
      </w:r>
      <w:r w:rsidRPr="00532F74">
        <w:t>ch</w:t>
      </w:r>
      <w:r w:rsidRPr="00532F74">
        <w:rPr>
          <w:spacing w:val="-1"/>
        </w:rPr>
        <w:t>o</w:t>
      </w:r>
      <w:r w:rsidRPr="00532F74">
        <w:t>s</w:t>
      </w:r>
      <w:r w:rsidRPr="00532F74">
        <w:rPr>
          <w:spacing w:val="-1"/>
        </w:rPr>
        <w:t xml:space="preserve"> </w:t>
      </w:r>
      <w:r w:rsidRPr="00532F74">
        <w:rPr>
          <w:spacing w:val="-2"/>
        </w:rPr>
        <w:t>b</w:t>
      </w:r>
      <w:r w:rsidRPr="00532F74">
        <w:rPr>
          <w:spacing w:val="1"/>
        </w:rPr>
        <w:t>i</w:t>
      </w:r>
      <w:r w:rsidRPr="00532F74">
        <w:t>e</w:t>
      </w:r>
      <w:r w:rsidRPr="00532F74">
        <w:rPr>
          <w:spacing w:val="-3"/>
        </w:rPr>
        <w:t>n</w:t>
      </w:r>
      <w:r w:rsidRPr="00532F74">
        <w:t>es con</w:t>
      </w:r>
      <w:r w:rsidRPr="00532F74">
        <w:rPr>
          <w:spacing w:val="-2"/>
        </w:rPr>
        <w:t xml:space="preserve"> </w:t>
      </w:r>
      <w:r w:rsidRPr="00532F74">
        <w:rPr>
          <w:spacing w:val="-3"/>
        </w:rPr>
        <w:t>d</w:t>
      </w:r>
      <w:r w:rsidRPr="00532F74">
        <w:t>e</w:t>
      </w:r>
      <w:r w:rsidRPr="00532F74">
        <w:rPr>
          <w:spacing w:val="-2"/>
        </w:rPr>
        <w:t>r</w:t>
      </w:r>
      <w:r w:rsidRPr="00532F74">
        <w:t>e</w:t>
      </w:r>
      <w:r w:rsidRPr="00532F74">
        <w:rPr>
          <w:spacing w:val="1"/>
        </w:rPr>
        <w:t>c</w:t>
      </w:r>
      <w:r w:rsidRPr="00532F74">
        <w:t>h</w:t>
      </w:r>
      <w:r w:rsidRPr="00532F74">
        <w:rPr>
          <w:spacing w:val="-4"/>
        </w:rPr>
        <w:t>o</w:t>
      </w:r>
      <w:r w:rsidRPr="00532F74">
        <w:t>s</w:t>
      </w:r>
      <w:r w:rsidRPr="00532F74">
        <w:rPr>
          <w:spacing w:val="-1"/>
        </w:rPr>
        <w:t xml:space="preserve"> </w:t>
      </w:r>
      <w:r w:rsidRPr="00532F74">
        <w:t>de</w:t>
      </w:r>
      <w:r w:rsidRPr="00532F74">
        <w:rPr>
          <w:spacing w:val="-1"/>
        </w:rPr>
        <w:t xml:space="preserve"> </w:t>
      </w:r>
      <w:r w:rsidRPr="00532F74">
        <w:t>e</w:t>
      </w:r>
      <w:r w:rsidRPr="00532F74">
        <w:rPr>
          <w:spacing w:val="-3"/>
        </w:rPr>
        <w:t>x</w:t>
      </w:r>
      <w:r w:rsidRPr="00532F74">
        <w:t>c</w:t>
      </w:r>
      <w:r w:rsidRPr="00532F74">
        <w:rPr>
          <w:spacing w:val="1"/>
        </w:rPr>
        <w:t>l</w:t>
      </w:r>
      <w:r w:rsidRPr="00532F74">
        <w:rPr>
          <w:spacing w:val="-3"/>
        </w:rPr>
        <w:t>u</w:t>
      </w:r>
      <w:r w:rsidRPr="00532F74">
        <w:rPr>
          <w:spacing w:val="-2"/>
        </w:rPr>
        <w:t>s</w:t>
      </w:r>
      <w:r w:rsidRPr="00532F74">
        <w:rPr>
          <w:spacing w:val="-1"/>
        </w:rPr>
        <w:t>i</w:t>
      </w:r>
      <w:r w:rsidRPr="00532F74">
        <w:rPr>
          <w:spacing w:val="2"/>
        </w:rPr>
        <w:t>v</w:t>
      </w:r>
      <w:r w:rsidRPr="00532F74">
        <w:rPr>
          <w:spacing w:val="-1"/>
        </w:rPr>
        <w:t>i</w:t>
      </w:r>
      <w:r w:rsidRPr="00532F74">
        <w:t>dad.”</w:t>
      </w:r>
    </w:p>
    <w:p w14:paraId="651B52C0" w14:textId="77777777" w:rsidR="006207FB" w:rsidRPr="00532F74" w:rsidRDefault="006207FB" w:rsidP="00FE612E">
      <w:pPr>
        <w:pStyle w:val="CitaIFT0"/>
        <w:spacing w:before="240" w:after="240"/>
        <w:jc w:val="right"/>
        <w:rPr>
          <w:snapToGrid w:val="0"/>
          <w:color w:val="000000" w:themeColor="text1"/>
          <w:lang w:val="es-MX"/>
        </w:rPr>
      </w:pPr>
      <w:r w:rsidRPr="00532F74">
        <w:rPr>
          <w:snapToGrid w:val="0"/>
          <w:color w:val="000000" w:themeColor="text1"/>
          <w:lang w:val="es-MX"/>
        </w:rPr>
        <w:t>(Énfasis añadido)</w:t>
      </w:r>
    </w:p>
    <w:p w14:paraId="644269D0" w14:textId="77777777" w:rsidR="00F51131" w:rsidRPr="00532F74" w:rsidRDefault="00F51131" w:rsidP="00FE612E">
      <w:pPr>
        <w:pStyle w:val="CitaIFT0"/>
        <w:spacing w:before="240" w:after="240"/>
        <w:rPr>
          <w:color w:val="000000" w:themeColor="text1"/>
          <w:lang w:val="es-MX"/>
        </w:rPr>
      </w:pPr>
      <w:r w:rsidRPr="00532F74">
        <w:rPr>
          <w:snapToGrid w:val="0"/>
          <w:color w:val="000000" w:themeColor="text1"/>
          <w:lang w:val="es-MX"/>
        </w:rPr>
        <w:t>“</w:t>
      </w:r>
      <w:r w:rsidRPr="00532F74">
        <w:rPr>
          <w:rFonts w:cs="Century Gothic"/>
          <w:b/>
          <w:color w:val="000000" w:themeColor="text1"/>
          <w:spacing w:val="-1"/>
          <w:lang w:val="es-MX"/>
        </w:rPr>
        <w:t>D</w:t>
      </w:r>
      <w:r w:rsidRPr="00532F74">
        <w:rPr>
          <w:rFonts w:cs="Century Gothic"/>
          <w:b/>
          <w:color w:val="000000" w:themeColor="text1"/>
          <w:lang w:val="es-MX"/>
        </w:rPr>
        <w:t>EC</w:t>
      </w:r>
      <w:r w:rsidRPr="00532F74">
        <w:rPr>
          <w:rFonts w:cs="Century Gothic"/>
          <w:b/>
          <w:color w:val="000000" w:themeColor="text1"/>
          <w:spacing w:val="-2"/>
          <w:lang w:val="es-MX"/>
        </w:rPr>
        <w:t>I</w:t>
      </w:r>
      <w:r w:rsidRPr="00532F74">
        <w:rPr>
          <w:rFonts w:cs="Century Gothic"/>
          <w:b/>
          <w:color w:val="000000" w:themeColor="text1"/>
          <w:lang w:val="es-MX"/>
        </w:rPr>
        <w:t>MOS</w:t>
      </w:r>
      <w:r w:rsidRPr="00532F74">
        <w:rPr>
          <w:rFonts w:cs="Century Gothic"/>
          <w:b/>
          <w:color w:val="000000" w:themeColor="text1"/>
          <w:spacing w:val="-2"/>
          <w:lang w:val="es-MX"/>
        </w:rPr>
        <w:t>E</w:t>
      </w:r>
      <w:r w:rsidRPr="00532F74">
        <w:rPr>
          <w:rFonts w:cs="Century Gothic"/>
          <w:b/>
          <w:color w:val="000000" w:themeColor="text1"/>
          <w:lang w:val="es-MX"/>
        </w:rPr>
        <w:t>X</w:t>
      </w:r>
      <w:r w:rsidRPr="00532F74">
        <w:rPr>
          <w:rFonts w:cs="Century Gothic"/>
          <w:b/>
          <w:color w:val="000000" w:themeColor="text1"/>
          <w:spacing w:val="-2"/>
          <w:lang w:val="es-MX"/>
        </w:rPr>
        <w:t>T</w:t>
      </w:r>
      <w:r w:rsidRPr="00532F74">
        <w:rPr>
          <w:rFonts w:cs="Century Gothic"/>
          <w:b/>
          <w:color w:val="000000" w:themeColor="text1"/>
          <w:lang w:val="es-MX"/>
        </w:rPr>
        <w:t>A</w:t>
      </w:r>
      <w:r w:rsidRPr="00532F74">
        <w:rPr>
          <w:rFonts w:cs="Century Gothic"/>
          <w:b/>
          <w:color w:val="000000" w:themeColor="text1"/>
          <w:spacing w:val="1"/>
          <w:lang w:val="es-MX"/>
        </w:rPr>
        <w:t>.</w:t>
      </w:r>
      <w:r w:rsidRPr="00532F74">
        <w:rPr>
          <w:rFonts w:cs="Century Gothic"/>
          <w:b/>
          <w:color w:val="000000" w:themeColor="text1"/>
          <w:lang w:val="es-MX"/>
        </w:rPr>
        <w:t>-</w:t>
      </w:r>
      <w:r w:rsidRPr="00532F74">
        <w:rPr>
          <w:rFonts w:cs="Century Gothic"/>
          <w:b/>
          <w:color w:val="000000" w:themeColor="text1"/>
          <w:spacing w:val="-1"/>
          <w:lang w:val="es-MX"/>
        </w:rPr>
        <w:t xml:space="preserve"> </w:t>
      </w:r>
      <w:r w:rsidRPr="00532F74">
        <w:rPr>
          <w:b/>
          <w:color w:val="000000" w:themeColor="text1"/>
          <w:spacing w:val="-4"/>
          <w:u w:val="single"/>
          <w:lang w:val="es-MX"/>
        </w:rPr>
        <w:t>E</w:t>
      </w:r>
      <w:r w:rsidRPr="00532F74">
        <w:rPr>
          <w:b/>
          <w:color w:val="000000" w:themeColor="text1"/>
          <w:u w:val="single"/>
          <w:lang w:val="es-MX"/>
        </w:rPr>
        <w:t xml:space="preserve">l </w:t>
      </w:r>
      <w:r w:rsidRPr="00532F74">
        <w:rPr>
          <w:b/>
          <w:color w:val="000000" w:themeColor="text1"/>
          <w:spacing w:val="-6"/>
          <w:u w:val="single"/>
          <w:lang w:val="es-MX"/>
        </w:rPr>
        <w:t>A</w:t>
      </w:r>
      <w:r w:rsidRPr="00532F74">
        <w:rPr>
          <w:b/>
          <w:color w:val="000000" w:themeColor="text1"/>
          <w:u w:val="single"/>
          <w:lang w:val="es-MX"/>
        </w:rPr>
        <w:t>gen</w:t>
      </w:r>
      <w:r w:rsidRPr="00532F74">
        <w:rPr>
          <w:b/>
          <w:color w:val="000000" w:themeColor="text1"/>
          <w:spacing w:val="-1"/>
          <w:u w:val="single"/>
          <w:lang w:val="es-MX"/>
        </w:rPr>
        <w:t>t</w:t>
      </w:r>
      <w:r w:rsidRPr="00532F74">
        <w:rPr>
          <w:b/>
          <w:color w:val="000000" w:themeColor="text1"/>
          <w:u w:val="single"/>
          <w:lang w:val="es-MX"/>
        </w:rPr>
        <w:t>e</w:t>
      </w:r>
      <w:r w:rsidRPr="00532F74">
        <w:rPr>
          <w:b/>
          <w:color w:val="000000" w:themeColor="text1"/>
          <w:spacing w:val="-1"/>
          <w:u w:val="single"/>
          <w:lang w:val="es-MX"/>
        </w:rPr>
        <w:t xml:space="preserve"> E</w:t>
      </w:r>
      <w:r w:rsidRPr="00532F74">
        <w:rPr>
          <w:b/>
          <w:color w:val="000000" w:themeColor="text1"/>
          <w:u w:val="single"/>
          <w:lang w:val="es-MX"/>
        </w:rPr>
        <w:t>co</w:t>
      </w:r>
      <w:r w:rsidRPr="00532F74">
        <w:rPr>
          <w:b/>
          <w:color w:val="000000" w:themeColor="text1"/>
          <w:spacing w:val="-1"/>
          <w:u w:val="single"/>
          <w:lang w:val="es-MX"/>
        </w:rPr>
        <w:t>n</w:t>
      </w:r>
      <w:r w:rsidRPr="00532F74">
        <w:rPr>
          <w:b/>
          <w:color w:val="000000" w:themeColor="text1"/>
          <w:u w:val="single"/>
          <w:lang w:val="es-MX"/>
        </w:rPr>
        <w:t>ó</w:t>
      </w:r>
      <w:r w:rsidRPr="00532F74">
        <w:rPr>
          <w:b/>
          <w:color w:val="000000" w:themeColor="text1"/>
          <w:spacing w:val="-4"/>
          <w:u w:val="single"/>
          <w:lang w:val="es-MX"/>
        </w:rPr>
        <w:t>m</w:t>
      </w:r>
      <w:r w:rsidRPr="00532F74">
        <w:rPr>
          <w:b/>
          <w:color w:val="000000" w:themeColor="text1"/>
          <w:spacing w:val="1"/>
          <w:u w:val="single"/>
          <w:lang w:val="es-MX"/>
        </w:rPr>
        <w:t>i</w:t>
      </w:r>
      <w:r w:rsidRPr="00532F74">
        <w:rPr>
          <w:b/>
          <w:color w:val="000000" w:themeColor="text1"/>
          <w:u w:val="single"/>
          <w:lang w:val="es-MX"/>
        </w:rPr>
        <w:t>co</w:t>
      </w:r>
      <w:r w:rsidRPr="00532F74">
        <w:rPr>
          <w:b/>
          <w:color w:val="000000" w:themeColor="text1"/>
          <w:spacing w:val="-4"/>
          <w:u w:val="single"/>
          <w:lang w:val="es-MX"/>
        </w:rPr>
        <w:t xml:space="preserve"> </w:t>
      </w:r>
      <w:r w:rsidRPr="00532F74">
        <w:rPr>
          <w:b/>
          <w:color w:val="000000" w:themeColor="text1"/>
          <w:spacing w:val="-2"/>
          <w:u w:val="single"/>
          <w:lang w:val="es-MX"/>
        </w:rPr>
        <w:t>P</w:t>
      </w:r>
      <w:r w:rsidRPr="00532F74">
        <w:rPr>
          <w:b/>
          <w:color w:val="000000" w:themeColor="text1"/>
          <w:u w:val="single"/>
          <w:lang w:val="es-MX"/>
        </w:rPr>
        <w:t>r</w:t>
      </w:r>
      <w:r w:rsidRPr="00532F74">
        <w:rPr>
          <w:b/>
          <w:color w:val="000000" w:themeColor="text1"/>
          <w:spacing w:val="-2"/>
          <w:u w:val="single"/>
          <w:lang w:val="es-MX"/>
        </w:rPr>
        <w:t>e</w:t>
      </w:r>
      <w:r w:rsidRPr="00532F74">
        <w:rPr>
          <w:b/>
          <w:color w:val="000000" w:themeColor="text1"/>
          <w:u w:val="single"/>
          <w:lang w:val="es-MX"/>
        </w:rPr>
        <w:t>p</w:t>
      </w:r>
      <w:r w:rsidRPr="00532F74">
        <w:rPr>
          <w:b/>
          <w:color w:val="000000" w:themeColor="text1"/>
          <w:spacing w:val="-3"/>
          <w:u w:val="single"/>
          <w:lang w:val="es-MX"/>
        </w:rPr>
        <w:t>o</w:t>
      </w:r>
      <w:r w:rsidRPr="00532F74">
        <w:rPr>
          <w:b/>
          <w:color w:val="000000" w:themeColor="text1"/>
          <w:u w:val="single"/>
          <w:lang w:val="es-MX"/>
        </w:rPr>
        <w:t>nde</w:t>
      </w:r>
      <w:r w:rsidRPr="00532F74">
        <w:rPr>
          <w:b/>
          <w:color w:val="000000" w:themeColor="text1"/>
          <w:spacing w:val="-2"/>
          <w:u w:val="single"/>
          <w:lang w:val="es-MX"/>
        </w:rPr>
        <w:t>r</w:t>
      </w:r>
      <w:r w:rsidRPr="00532F74">
        <w:rPr>
          <w:b/>
          <w:color w:val="000000" w:themeColor="text1"/>
          <w:u w:val="single"/>
          <w:lang w:val="es-MX"/>
        </w:rPr>
        <w:t>ante</w:t>
      </w:r>
      <w:r w:rsidRPr="00532F74">
        <w:rPr>
          <w:b/>
          <w:color w:val="000000" w:themeColor="text1"/>
          <w:spacing w:val="-1"/>
          <w:u w:val="single"/>
          <w:lang w:val="es-MX"/>
        </w:rPr>
        <w:t xml:space="preserve"> </w:t>
      </w:r>
      <w:r w:rsidRPr="00532F74">
        <w:rPr>
          <w:b/>
          <w:color w:val="000000" w:themeColor="text1"/>
          <w:spacing w:val="-3"/>
          <w:u w:val="single"/>
          <w:lang w:val="es-MX"/>
        </w:rPr>
        <w:t>d</w:t>
      </w:r>
      <w:r w:rsidRPr="00532F74">
        <w:rPr>
          <w:b/>
          <w:color w:val="000000" w:themeColor="text1"/>
          <w:u w:val="single"/>
          <w:lang w:val="es-MX"/>
        </w:rPr>
        <w:t>e</w:t>
      </w:r>
      <w:r w:rsidRPr="00532F74">
        <w:rPr>
          <w:b/>
          <w:color w:val="000000" w:themeColor="text1"/>
          <w:spacing w:val="-2"/>
          <w:u w:val="single"/>
          <w:lang w:val="es-MX"/>
        </w:rPr>
        <w:t>b</w:t>
      </w:r>
      <w:r w:rsidRPr="00532F74">
        <w:rPr>
          <w:b/>
          <w:color w:val="000000" w:themeColor="text1"/>
          <w:u w:val="single"/>
          <w:lang w:val="es-MX"/>
        </w:rPr>
        <w:t>e</w:t>
      </w:r>
      <w:r w:rsidRPr="00532F74">
        <w:rPr>
          <w:b/>
          <w:color w:val="000000" w:themeColor="text1"/>
          <w:spacing w:val="1"/>
          <w:u w:val="single"/>
          <w:lang w:val="es-MX"/>
        </w:rPr>
        <w:t>r</w:t>
      </w:r>
      <w:r w:rsidRPr="00532F74">
        <w:rPr>
          <w:b/>
          <w:color w:val="000000" w:themeColor="text1"/>
          <w:u w:val="single"/>
          <w:lang w:val="es-MX"/>
        </w:rPr>
        <w:t>á</w:t>
      </w:r>
      <w:r w:rsidRPr="00532F74">
        <w:rPr>
          <w:b/>
          <w:color w:val="000000" w:themeColor="text1"/>
          <w:spacing w:val="-3"/>
          <w:u w:val="single"/>
          <w:lang w:val="es-MX"/>
        </w:rPr>
        <w:t xml:space="preserve"> </w:t>
      </w:r>
      <w:r w:rsidRPr="00532F74">
        <w:rPr>
          <w:b/>
          <w:color w:val="000000" w:themeColor="text1"/>
          <w:u w:val="single"/>
          <w:lang w:val="es-MX"/>
        </w:rPr>
        <w:t>p</w:t>
      </w:r>
      <w:r w:rsidRPr="00532F74">
        <w:rPr>
          <w:b/>
          <w:color w:val="000000" w:themeColor="text1"/>
          <w:spacing w:val="-2"/>
          <w:u w:val="single"/>
          <w:lang w:val="es-MX"/>
        </w:rPr>
        <w:t>r</w:t>
      </w:r>
      <w:r w:rsidRPr="00532F74">
        <w:rPr>
          <w:b/>
          <w:color w:val="000000" w:themeColor="text1"/>
          <w:u w:val="single"/>
          <w:lang w:val="es-MX"/>
        </w:rPr>
        <w:t>e</w:t>
      </w:r>
      <w:r w:rsidRPr="00532F74">
        <w:rPr>
          <w:b/>
          <w:color w:val="000000" w:themeColor="text1"/>
          <w:spacing w:val="-2"/>
          <w:u w:val="single"/>
          <w:lang w:val="es-MX"/>
        </w:rPr>
        <w:t>s</w:t>
      </w:r>
      <w:r w:rsidRPr="00532F74">
        <w:rPr>
          <w:b/>
          <w:color w:val="000000" w:themeColor="text1"/>
          <w:u w:val="single"/>
          <w:lang w:val="es-MX"/>
        </w:rPr>
        <w:t>entar</w:t>
      </w:r>
      <w:r w:rsidRPr="00532F74">
        <w:rPr>
          <w:b/>
          <w:color w:val="000000" w:themeColor="text1"/>
          <w:spacing w:val="-3"/>
          <w:u w:val="single"/>
          <w:lang w:val="es-MX"/>
        </w:rPr>
        <w:t xml:space="preserve"> </w:t>
      </w:r>
      <w:r w:rsidRPr="00532F74">
        <w:rPr>
          <w:b/>
          <w:color w:val="000000" w:themeColor="text1"/>
          <w:u w:val="single"/>
          <w:lang w:val="es-MX"/>
        </w:rPr>
        <w:t>p</w:t>
      </w:r>
      <w:r w:rsidRPr="00532F74">
        <w:rPr>
          <w:b/>
          <w:color w:val="000000" w:themeColor="text1"/>
          <w:spacing w:val="-2"/>
          <w:u w:val="single"/>
          <w:lang w:val="es-MX"/>
        </w:rPr>
        <w:t>a</w:t>
      </w:r>
      <w:r w:rsidRPr="00532F74">
        <w:rPr>
          <w:b/>
          <w:color w:val="000000" w:themeColor="text1"/>
          <w:u w:val="single"/>
          <w:lang w:val="es-MX"/>
        </w:rPr>
        <w:t>ra</w:t>
      </w:r>
      <w:r w:rsidRPr="00532F74">
        <w:rPr>
          <w:b/>
          <w:color w:val="000000" w:themeColor="text1"/>
          <w:spacing w:val="-1"/>
          <w:u w:val="single"/>
          <w:lang w:val="es-MX"/>
        </w:rPr>
        <w:t xml:space="preserve"> </w:t>
      </w:r>
      <w:r w:rsidRPr="00532F74">
        <w:rPr>
          <w:b/>
          <w:color w:val="000000" w:themeColor="text1"/>
          <w:spacing w:val="-2"/>
          <w:u w:val="single"/>
          <w:lang w:val="es-MX"/>
        </w:rPr>
        <w:t>a</w:t>
      </w:r>
      <w:r w:rsidRPr="00532F74">
        <w:rPr>
          <w:b/>
          <w:color w:val="000000" w:themeColor="text1"/>
          <w:u w:val="single"/>
          <w:lang w:val="es-MX"/>
        </w:rPr>
        <w:t>p</w:t>
      </w:r>
      <w:r w:rsidRPr="00532F74">
        <w:rPr>
          <w:b/>
          <w:color w:val="000000" w:themeColor="text1"/>
          <w:spacing w:val="1"/>
          <w:u w:val="single"/>
          <w:lang w:val="es-MX"/>
        </w:rPr>
        <w:t>r</w:t>
      </w:r>
      <w:r w:rsidRPr="00532F74">
        <w:rPr>
          <w:b/>
          <w:color w:val="000000" w:themeColor="text1"/>
          <w:spacing w:val="-4"/>
          <w:u w:val="single"/>
          <w:lang w:val="es-MX"/>
        </w:rPr>
        <w:t>o</w:t>
      </w:r>
      <w:r w:rsidRPr="00532F74">
        <w:rPr>
          <w:b/>
          <w:color w:val="000000" w:themeColor="text1"/>
          <w:u w:val="single"/>
          <w:lang w:val="es-MX"/>
        </w:rPr>
        <w:t>b</w:t>
      </w:r>
      <w:r w:rsidRPr="00532F74">
        <w:rPr>
          <w:b/>
          <w:color w:val="000000" w:themeColor="text1"/>
          <w:spacing w:val="-2"/>
          <w:u w:val="single"/>
          <w:lang w:val="es-MX"/>
        </w:rPr>
        <w:t>ac</w:t>
      </w:r>
      <w:r w:rsidRPr="00532F74">
        <w:rPr>
          <w:b/>
          <w:color w:val="000000" w:themeColor="text1"/>
          <w:spacing w:val="1"/>
          <w:u w:val="single"/>
          <w:lang w:val="es-MX"/>
        </w:rPr>
        <w:t>i</w:t>
      </w:r>
      <w:r w:rsidRPr="00532F74">
        <w:rPr>
          <w:b/>
          <w:color w:val="000000" w:themeColor="text1"/>
          <w:u w:val="single"/>
          <w:lang w:val="es-MX"/>
        </w:rPr>
        <w:t>ón</w:t>
      </w:r>
      <w:r w:rsidRPr="00532F74">
        <w:rPr>
          <w:b/>
          <w:color w:val="000000" w:themeColor="text1"/>
          <w:spacing w:val="-2"/>
          <w:u w:val="single"/>
          <w:lang w:val="es-MX"/>
        </w:rPr>
        <w:t xml:space="preserve"> </w:t>
      </w:r>
      <w:r w:rsidRPr="00532F74">
        <w:rPr>
          <w:b/>
          <w:color w:val="000000" w:themeColor="text1"/>
          <w:u w:val="single"/>
          <w:lang w:val="es-MX"/>
        </w:rPr>
        <w:t>d</w:t>
      </w:r>
      <w:r w:rsidRPr="00532F74">
        <w:rPr>
          <w:b/>
          <w:color w:val="000000" w:themeColor="text1"/>
          <w:spacing w:val="-2"/>
          <w:u w:val="single"/>
          <w:lang w:val="es-MX"/>
        </w:rPr>
        <w:t>e</w:t>
      </w:r>
      <w:r w:rsidRPr="00532F74">
        <w:rPr>
          <w:b/>
          <w:color w:val="000000" w:themeColor="text1"/>
          <w:u w:val="single"/>
          <w:lang w:val="es-MX"/>
        </w:rPr>
        <w:t xml:space="preserve">l </w:t>
      </w:r>
      <w:r w:rsidRPr="00532F74">
        <w:rPr>
          <w:b/>
          <w:color w:val="000000" w:themeColor="text1"/>
          <w:spacing w:val="2"/>
          <w:u w:val="single"/>
          <w:lang w:val="es-MX"/>
        </w:rPr>
        <w:t>I</w:t>
      </w:r>
      <w:r w:rsidRPr="00532F74">
        <w:rPr>
          <w:b/>
          <w:color w:val="000000" w:themeColor="text1"/>
          <w:spacing w:val="-3"/>
          <w:u w:val="single"/>
          <w:lang w:val="es-MX"/>
        </w:rPr>
        <w:t>n</w:t>
      </w:r>
      <w:r w:rsidRPr="00532F74">
        <w:rPr>
          <w:b/>
          <w:color w:val="000000" w:themeColor="text1"/>
          <w:u w:val="single"/>
          <w:lang w:val="es-MX"/>
        </w:rPr>
        <w:t>sti</w:t>
      </w:r>
      <w:r w:rsidRPr="00532F74">
        <w:rPr>
          <w:b/>
          <w:color w:val="000000" w:themeColor="text1"/>
          <w:spacing w:val="-3"/>
          <w:u w:val="single"/>
          <w:lang w:val="es-MX"/>
        </w:rPr>
        <w:t>t</w:t>
      </w:r>
      <w:r w:rsidRPr="00532F74">
        <w:rPr>
          <w:b/>
          <w:color w:val="000000" w:themeColor="text1"/>
          <w:u w:val="single"/>
          <w:lang w:val="es-MX"/>
        </w:rPr>
        <w:t>ut</w:t>
      </w:r>
      <w:r w:rsidRPr="00532F74">
        <w:rPr>
          <w:b/>
          <w:color w:val="000000" w:themeColor="text1"/>
          <w:spacing w:val="-1"/>
          <w:u w:val="single"/>
          <w:lang w:val="es-MX"/>
        </w:rPr>
        <w:t>o</w:t>
      </w:r>
      <w:r w:rsidRPr="00532F74">
        <w:rPr>
          <w:b/>
          <w:color w:val="000000" w:themeColor="text1"/>
          <w:u w:val="single"/>
          <w:lang w:val="es-MX"/>
        </w:rPr>
        <w:t>,</w:t>
      </w:r>
      <w:r w:rsidRPr="00532F74">
        <w:rPr>
          <w:b/>
          <w:color w:val="000000" w:themeColor="text1"/>
          <w:spacing w:val="-2"/>
          <w:u w:val="single"/>
          <w:lang w:val="es-MX"/>
        </w:rPr>
        <w:t xml:space="preserve"> </w:t>
      </w:r>
      <w:r w:rsidRPr="00532F74">
        <w:rPr>
          <w:b/>
          <w:color w:val="000000" w:themeColor="text1"/>
          <w:u w:val="single"/>
          <w:lang w:val="es-MX"/>
        </w:rPr>
        <w:t>en</w:t>
      </w:r>
      <w:r w:rsidRPr="00532F74">
        <w:rPr>
          <w:b/>
          <w:color w:val="000000" w:themeColor="text1"/>
          <w:spacing w:val="-1"/>
          <w:u w:val="single"/>
          <w:lang w:val="es-MX"/>
        </w:rPr>
        <w:t xml:space="preserve"> </w:t>
      </w:r>
      <w:r w:rsidRPr="00532F74">
        <w:rPr>
          <w:b/>
          <w:color w:val="000000" w:themeColor="text1"/>
          <w:spacing w:val="-2"/>
          <w:u w:val="single"/>
          <w:lang w:val="es-MX"/>
        </w:rPr>
        <w:t>e</w:t>
      </w:r>
      <w:r w:rsidRPr="00532F74">
        <w:rPr>
          <w:b/>
          <w:color w:val="000000" w:themeColor="text1"/>
          <w:u w:val="single"/>
          <w:lang w:val="es-MX"/>
        </w:rPr>
        <w:t xml:space="preserve">l </w:t>
      </w:r>
      <w:r w:rsidRPr="00532F74">
        <w:rPr>
          <w:b/>
          <w:color w:val="000000" w:themeColor="text1"/>
          <w:spacing w:val="-1"/>
          <w:u w:val="single"/>
          <w:lang w:val="es-MX"/>
        </w:rPr>
        <w:t>m</w:t>
      </w:r>
      <w:r w:rsidRPr="00532F74">
        <w:rPr>
          <w:b/>
          <w:color w:val="000000" w:themeColor="text1"/>
          <w:spacing w:val="-2"/>
          <w:u w:val="single"/>
          <w:lang w:val="es-MX"/>
        </w:rPr>
        <w:t>e</w:t>
      </w:r>
      <w:r w:rsidRPr="00532F74">
        <w:rPr>
          <w:b/>
          <w:color w:val="000000" w:themeColor="text1"/>
          <w:u w:val="single"/>
          <w:lang w:val="es-MX"/>
        </w:rPr>
        <w:t>s</w:t>
      </w:r>
      <w:r w:rsidRPr="00532F74">
        <w:rPr>
          <w:b/>
          <w:color w:val="000000" w:themeColor="text1"/>
          <w:spacing w:val="-1"/>
          <w:u w:val="single"/>
          <w:lang w:val="es-MX"/>
        </w:rPr>
        <w:t xml:space="preserve"> </w:t>
      </w:r>
      <w:r w:rsidRPr="00532F74">
        <w:rPr>
          <w:b/>
          <w:color w:val="000000" w:themeColor="text1"/>
          <w:u w:val="single"/>
          <w:lang w:val="es-MX"/>
        </w:rPr>
        <w:t>de</w:t>
      </w:r>
      <w:r w:rsidRPr="00532F74">
        <w:rPr>
          <w:b/>
          <w:color w:val="000000" w:themeColor="text1"/>
          <w:spacing w:val="-3"/>
          <w:u w:val="single"/>
          <w:lang w:val="es-MX"/>
        </w:rPr>
        <w:t xml:space="preserve"> </w:t>
      </w:r>
      <w:r w:rsidRPr="00532F74">
        <w:rPr>
          <w:b/>
          <w:color w:val="000000" w:themeColor="text1"/>
          <w:spacing w:val="-2"/>
          <w:u w:val="single"/>
          <w:lang w:val="es-MX"/>
        </w:rPr>
        <w:t>j</w:t>
      </w:r>
      <w:r w:rsidRPr="00532F74">
        <w:rPr>
          <w:b/>
          <w:color w:val="000000" w:themeColor="text1"/>
          <w:u w:val="single"/>
          <w:lang w:val="es-MX"/>
        </w:rPr>
        <w:t>u</w:t>
      </w:r>
      <w:r w:rsidRPr="00532F74">
        <w:rPr>
          <w:b/>
          <w:color w:val="000000" w:themeColor="text1"/>
          <w:spacing w:val="-1"/>
          <w:u w:val="single"/>
          <w:lang w:val="es-MX"/>
        </w:rPr>
        <w:t>l</w:t>
      </w:r>
      <w:r w:rsidRPr="00532F74">
        <w:rPr>
          <w:b/>
          <w:color w:val="000000" w:themeColor="text1"/>
          <w:spacing w:val="1"/>
          <w:u w:val="single"/>
          <w:lang w:val="es-MX"/>
        </w:rPr>
        <w:t>i</w:t>
      </w:r>
      <w:r w:rsidRPr="00532F74">
        <w:rPr>
          <w:b/>
          <w:color w:val="000000" w:themeColor="text1"/>
          <w:u w:val="single"/>
          <w:lang w:val="es-MX"/>
        </w:rPr>
        <w:t>o</w:t>
      </w:r>
      <w:r w:rsidRPr="00532F74">
        <w:rPr>
          <w:b/>
          <w:color w:val="000000" w:themeColor="text1"/>
          <w:spacing w:val="-2"/>
          <w:u w:val="single"/>
          <w:lang w:val="es-MX"/>
        </w:rPr>
        <w:t xml:space="preserve"> </w:t>
      </w:r>
      <w:r w:rsidRPr="00532F74">
        <w:rPr>
          <w:b/>
          <w:color w:val="000000" w:themeColor="text1"/>
          <w:u w:val="single"/>
          <w:lang w:val="es-MX"/>
        </w:rPr>
        <w:t>d</w:t>
      </w:r>
      <w:r w:rsidRPr="00532F74">
        <w:rPr>
          <w:b/>
          <w:color w:val="000000" w:themeColor="text1"/>
          <w:spacing w:val="-2"/>
          <w:u w:val="single"/>
          <w:lang w:val="es-MX"/>
        </w:rPr>
        <w:t>e</w:t>
      </w:r>
      <w:r w:rsidRPr="00532F74">
        <w:rPr>
          <w:b/>
          <w:color w:val="000000" w:themeColor="text1"/>
          <w:u w:val="single"/>
          <w:lang w:val="es-MX"/>
        </w:rPr>
        <w:t>l año</w:t>
      </w:r>
      <w:r w:rsidRPr="00532F74">
        <w:rPr>
          <w:b/>
          <w:color w:val="000000" w:themeColor="text1"/>
          <w:spacing w:val="-4"/>
          <w:u w:val="single"/>
          <w:lang w:val="es-MX"/>
        </w:rPr>
        <w:t xml:space="preserve"> </w:t>
      </w:r>
      <w:r w:rsidRPr="00532F74">
        <w:rPr>
          <w:b/>
          <w:color w:val="000000" w:themeColor="text1"/>
          <w:u w:val="single"/>
          <w:lang w:val="es-MX"/>
        </w:rPr>
        <w:t>q</w:t>
      </w:r>
      <w:r w:rsidRPr="00532F74">
        <w:rPr>
          <w:b/>
          <w:color w:val="000000" w:themeColor="text1"/>
          <w:spacing w:val="-2"/>
          <w:u w:val="single"/>
          <w:lang w:val="es-MX"/>
        </w:rPr>
        <w:t>u</w:t>
      </w:r>
      <w:r w:rsidRPr="00532F74">
        <w:rPr>
          <w:b/>
          <w:color w:val="000000" w:themeColor="text1"/>
          <w:u w:val="single"/>
          <w:lang w:val="es-MX"/>
        </w:rPr>
        <w:t>e</w:t>
      </w:r>
      <w:r w:rsidRPr="00532F74">
        <w:rPr>
          <w:b/>
          <w:color w:val="000000" w:themeColor="text1"/>
          <w:spacing w:val="-1"/>
          <w:u w:val="single"/>
          <w:lang w:val="es-MX"/>
        </w:rPr>
        <w:t xml:space="preserve"> </w:t>
      </w:r>
      <w:r w:rsidRPr="00532F74">
        <w:rPr>
          <w:b/>
          <w:color w:val="000000" w:themeColor="text1"/>
          <w:u w:val="single"/>
          <w:lang w:val="es-MX"/>
        </w:rPr>
        <w:t>c</w:t>
      </w:r>
      <w:r w:rsidRPr="00532F74">
        <w:rPr>
          <w:b/>
          <w:color w:val="000000" w:themeColor="text1"/>
          <w:spacing w:val="-4"/>
          <w:u w:val="single"/>
          <w:lang w:val="es-MX"/>
        </w:rPr>
        <w:t>o</w:t>
      </w:r>
      <w:r w:rsidRPr="00532F74">
        <w:rPr>
          <w:b/>
          <w:color w:val="000000" w:themeColor="text1"/>
          <w:u w:val="single"/>
          <w:lang w:val="es-MX"/>
        </w:rPr>
        <w:t>r</w:t>
      </w:r>
      <w:r w:rsidRPr="00532F74">
        <w:rPr>
          <w:b/>
          <w:color w:val="000000" w:themeColor="text1"/>
          <w:spacing w:val="-2"/>
          <w:u w:val="single"/>
          <w:lang w:val="es-MX"/>
        </w:rPr>
        <w:t>r</w:t>
      </w:r>
      <w:r w:rsidRPr="00532F74">
        <w:rPr>
          <w:b/>
          <w:color w:val="000000" w:themeColor="text1"/>
          <w:u w:val="single"/>
          <w:lang w:val="es-MX"/>
        </w:rPr>
        <w:t>e</w:t>
      </w:r>
      <w:r w:rsidRPr="00532F74">
        <w:rPr>
          <w:b/>
          <w:color w:val="000000" w:themeColor="text1"/>
          <w:spacing w:val="-2"/>
          <w:u w:val="single"/>
          <w:lang w:val="es-MX"/>
        </w:rPr>
        <w:t>s</w:t>
      </w:r>
      <w:r w:rsidRPr="00532F74">
        <w:rPr>
          <w:b/>
          <w:color w:val="000000" w:themeColor="text1"/>
          <w:u w:val="single"/>
          <w:lang w:val="es-MX"/>
        </w:rPr>
        <w:t>ponda,</w:t>
      </w:r>
      <w:r w:rsidRPr="00532F74">
        <w:rPr>
          <w:color w:val="000000" w:themeColor="text1"/>
          <w:spacing w:val="-2"/>
          <w:lang w:val="es-MX"/>
        </w:rPr>
        <w:t xml:space="preserve"> </w:t>
      </w:r>
      <w:r w:rsidRPr="00532F74">
        <w:rPr>
          <w:color w:val="000000" w:themeColor="text1"/>
          <w:lang w:val="es-MX"/>
        </w:rPr>
        <w:t>u</w:t>
      </w:r>
      <w:r w:rsidRPr="00532F74">
        <w:rPr>
          <w:color w:val="000000" w:themeColor="text1"/>
          <w:spacing w:val="-3"/>
          <w:lang w:val="es-MX"/>
        </w:rPr>
        <w:t>n</w:t>
      </w:r>
      <w:r w:rsidRPr="00532F74">
        <w:rPr>
          <w:color w:val="000000" w:themeColor="text1"/>
          <w:lang w:val="es-MX"/>
        </w:rPr>
        <w:t>a</w:t>
      </w:r>
      <w:r w:rsidRPr="00532F74">
        <w:rPr>
          <w:color w:val="000000" w:themeColor="text1"/>
          <w:spacing w:val="-1"/>
          <w:lang w:val="es-MX"/>
        </w:rPr>
        <w:t xml:space="preserve"> </w:t>
      </w:r>
      <w:r w:rsidRPr="00532F74">
        <w:rPr>
          <w:color w:val="000000" w:themeColor="text1"/>
          <w:spacing w:val="-2"/>
          <w:lang w:val="es-MX"/>
        </w:rPr>
        <w:t>p</w:t>
      </w:r>
      <w:r w:rsidRPr="00532F74">
        <w:rPr>
          <w:color w:val="000000" w:themeColor="text1"/>
          <w:lang w:val="es-MX"/>
        </w:rPr>
        <w:t>rop</w:t>
      </w:r>
      <w:r w:rsidRPr="00532F74">
        <w:rPr>
          <w:color w:val="000000" w:themeColor="text1"/>
          <w:spacing w:val="-3"/>
          <w:lang w:val="es-MX"/>
        </w:rPr>
        <w:t>u</w:t>
      </w:r>
      <w:r w:rsidRPr="00532F74">
        <w:rPr>
          <w:color w:val="000000" w:themeColor="text1"/>
          <w:lang w:val="es-MX"/>
        </w:rPr>
        <w:t>esta</w:t>
      </w:r>
      <w:r w:rsidRPr="00532F74">
        <w:rPr>
          <w:color w:val="000000" w:themeColor="text1"/>
          <w:spacing w:val="-4"/>
          <w:lang w:val="es-MX"/>
        </w:rPr>
        <w:t xml:space="preserve"> </w:t>
      </w:r>
      <w:r w:rsidRPr="00532F74">
        <w:rPr>
          <w:color w:val="000000" w:themeColor="text1"/>
          <w:lang w:val="es-MX"/>
        </w:rPr>
        <w:t>de</w:t>
      </w:r>
      <w:r w:rsidRPr="00532F74">
        <w:rPr>
          <w:color w:val="000000" w:themeColor="text1"/>
          <w:spacing w:val="-1"/>
          <w:lang w:val="es-MX"/>
        </w:rPr>
        <w:t xml:space="preserve"> </w:t>
      </w:r>
      <w:r w:rsidRPr="00532F74">
        <w:rPr>
          <w:color w:val="000000" w:themeColor="text1"/>
          <w:lang w:val="es-MX"/>
        </w:rPr>
        <w:t>O</w:t>
      </w:r>
      <w:r w:rsidRPr="00532F74">
        <w:rPr>
          <w:color w:val="000000" w:themeColor="text1"/>
          <w:spacing w:val="-2"/>
          <w:lang w:val="es-MX"/>
        </w:rPr>
        <w:t>f</w:t>
      </w:r>
      <w:r w:rsidRPr="00532F74">
        <w:rPr>
          <w:color w:val="000000" w:themeColor="text1"/>
          <w:lang w:val="es-MX"/>
        </w:rPr>
        <w:t>e</w:t>
      </w:r>
      <w:r w:rsidRPr="00532F74">
        <w:rPr>
          <w:color w:val="000000" w:themeColor="text1"/>
          <w:spacing w:val="1"/>
          <w:lang w:val="es-MX"/>
        </w:rPr>
        <w:t>r</w:t>
      </w:r>
      <w:r w:rsidRPr="00532F74">
        <w:rPr>
          <w:color w:val="000000" w:themeColor="text1"/>
          <w:lang w:val="es-MX"/>
        </w:rPr>
        <w:t>ta</w:t>
      </w:r>
      <w:r w:rsidRPr="00532F74">
        <w:rPr>
          <w:color w:val="000000" w:themeColor="text1"/>
          <w:spacing w:val="-4"/>
          <w:lang w:val="es-MX"/>
        </w:rPr>
        <w:t xml:space="preserve"> </w:t>
      </w:r>
      <w:r w:rsidRPr="00532F74">
        <w:rPr>
          <w:color w:val="000000" w:themeColor="text1"/>
          <w:lang w:val="es-MX"/>
        </w:rPr>
        <w:t>de</w:t>
      </w:r>
      <w:r w:rsidRPr="00532F74">
        <w:rPr>
          <w:color w:val="000000" w:themeColor="text1"/>
          <w:spacing w:val="-3"/>
          <w:lang w:val="es-MX"/>
        </w:rPr>
        <w:t xml:space="preserve"> </w:t>
      </w:r>
      <w:r w:rsidRPr="00532F74">
        <w:rPr>
          <w:color w:val="000000" w:themeColor="text1"/>
          <w:lang w:val="es-MX"/>
        </w:rPr>
        <w:t>Re</w:t>
      </w:r>
      <w:r w:rsidRPr="00532F74">
        <w:rPr>
          <w:color w:val="000000" w:themeColor="text1"/>
          <w:spacing w:val="-3"/>
          <w:lang w:val="es-MX"/>
        </w:rPr>
        <w:t>f</w:t>
      </w:r>
      <w:r w:rsidRPr="00532F74">
        <w:rPr>
          <w:color w:val="000000" w:themeColor="text1"/>
          <w:lang w:val="es-MX"/>
        </w:rPr>
        <w:t>e</w:t>
      </w:r>
      <w:r w:rsidRPr="00532F74">
        <w:rPr>
          <w:color w:val="000000" w:themeColor="text1"/>
          <w:spacing w:val="-2"/>
          <w:lang w:val="es-MX"/>
        </w:rPr>
        <w:t>r</w:t>
      </w:r>
      <w:r w:rsidRPr="00532F74">
        <w:rPr>
          <w:color w:val="000000" w:themeColor="text1"/>
          <w:lang w:val="es-MX"/>
        </w:rPr>
        <w:t>e</w:t>
      </w:r>
      <w:r w:rsidRPr="00532F74">
        <w:rPr>
          <w:color w:val="000000" w:themeColor="text1"/>
          <w:spacing w:val="-3"/>
          <w:lang w:val="es-MX"/>
        </w:rPr>
        <w:t>n</w:t>
      </w:r>
      <w:r w:rsidRPr="00532F74">
        <w:rPr>
          <w:color w:val="000000" w:themeColor="text1"/>
          <w:lang w:val="es-MX"/>
        </w:rPr>
        <w:t>c</w:t>
      </w:r>
      <w:r w:rsidRPr="00532F74">
        <w:rPr>
          <w:color w:val="000000" w:themeColor="text1"/>
          <w:spacing w:val="-1"/>
          <w:lang w:val="es-MX"/>
        </w:rPr>
        <w:t>i</w:t>
      </w:r>
      <w:r w:rsidRPr="00532F74">
        <w:rPr>
          <w:color w:val="000000" w:themeColor="text1"/>
          <w:lang w:val="es-MX"/>
        </w:rPr>
        <w:t>a pa</w:t>
      </w:r>
      <w:r w:rsidRPr="00532F74">
        <w:rPr>
          <w:color w:val="000000" w:themeColor="text1"/>
          <w:spacing w:val="-2"/>
          <w:lang w:val="es-MX"/>
        </w:rPr>
        <w:t>r</w:t>
      </w:r>
      <w:r w:rsidRPr="00532F74">
        <w:rPr>
          <w:color w:val="000000" w:themeColor="text1"/>
          <w:lang w:val="es-MX"/>
        </w:rPr>
        <w:t>a</w:t>
      </w:r>
      <w:r w:rsidRPr="00532F74">
        <w:rPr>
          <w:color w:val="000000" w:themeColor="text1"/>
          <w:spacing w:val="23"/>
          <w:lang w:val="es-MX"/>
        </w:rPr>
        <w:t xml:space="preserve"> </w:t>
      </w:r>
      <w:r w:rsidRPr="00532F74">
        <w:rPr>
          <w:color w:val="000000" w:themeColor="text1"/>
          <w:spacing w:val="1"/>
          <w:lang w:val="es-MX"/>
        </w:rPr>
        <w:t>l</w:t>
      </w:r>
      <w:r w:rsidRPr="00532F74">
        <w:rPr>
          <w:color w:val="000000" w:themeColor="text1"/>
          <w:lang w:val="es-MX"/>
        </w:rPr>
        <w:t>a</w:t>
      </w:r>
      <w:r w:rsidRPr="00532F74">
        <w:rPr>
          <w:color w:val="000000" w:themeColor="text1"/>
          <w:spacing w:val="23"/>
          <w:lang w:val="es-MX"/>
        </w:rPr>
        <w:t xml:space="preserve"> </w:t>
      </w:r>
      <w:r w:rsidRPr="00532F74">
        <w:rPr>
          <w:color w:val="000000" w:themeColor="text1"/>
          <w:lang w:val="es-MX"/>
        </w:rPr>
        <w:t>prest</w:t>
      </w:r>
      <w:r w:rsidRPr="00532F74">
        <w:rPr>
          <w:color w:val="000000" w:themeColor="text1"/>
          <w:spacing w:val="-3"/>
          <w:lang w:val="es-MX"/>
        </w:rPr>
        <w:t>a</w:t>
      </w:r>
      <w:r w:rsidRPr="00532F74">
        <w:rPr>
          <w:color w:val="000000" w:themeColor="text1"/>
          <w:spacing w:val="-2"/>
          <w:lang w:val="es-MX"/>
        </w:rPr>
        <w:t>c</w:t>
      </w:r>
      <w:r w:rsidRPr="00532F74">
        <w:rPr>
          <w:color w:val="000000" w:themeColor="text1"/>
          <w:spacing w:val="1"/>
          <w:lang w:val="es-MX"/>
        </w:rPr>
        <w:t>i</w:t>
      </w:r>
      <w:r w:rsidRPr="00532F74">
        <w:rPr>
          <w:color w:val="000000" w:themeColor="text1"/>
          <w:lang w:val="es-MX"/>
        </w:rPr>
        <w:t>ón</w:t>
      </w:r>
      <w:r w:rsidRPr="00532F74">
        <w:rPr>
          <w:color w:val="000000" w:themeColor="text1"/>
          <w:spacing w:val="21"/>
          <w:lang w:val="es-MX"/>
        </w:rPr>
        <w:t xml:space="preserve"> </w:t>
      </w:r>
      <w:r w:rsidRPr="00532F74">
        <w:rPr>
          <w:color w:val="000000" w:themeColor="text1"/>
          <w:lang w:val="es-MX"/>
        </w:rPr>
        <w:t>del</w:t>
      </w:r>
      <w:r w:rsidRPr="00532F74">
        <w:rPr>
          <w:color w:val="000000" w:themeColor="text1"/>
          <w:spacing w:val="22"/>
          <w:lang w:val="es-MX"/>
        </w:rPr>
        <w:t xml:space="preserve"> </w:t>
      </w:r>
      <w:r w:rsidRPr="00532F74">
        <w:rPr>
          <w:color w:val="000000" w:themeColor="text1"/>
          <w:lang w:val="es-MX"/>
        </w:rPr>
        <w:t>Se</w:t>
      </w:r>
      <w:r w:rsidRPr="00532F74">
        <w:rPr>
          <w:color w:val="000000" w:themeColor="text1"/>
          <w:spacing w:val="-2"/>
          <w:lang w:val="es-MX"/>
        </w:rPr>
        <w:t>r</w:t>
      </w:r>
      <w:r w:rsidRPr="00532F74">
        <w:rPr>
          <w:color w:val="000000" w:themeColor="text1"/>
          <w:spacing w:val="2"/>
          <w:lang w:val="es-MX"/>
        </w:rPr>
        <w:t>v</w:t>
      </w:r>
      <w:r w:rsidRPr="00532F74">
        <w:rPr>
          <w:color w:val="000000" w:themeColor="text1"/>
          <w:spacing w:val="-1"/>
          <w:lang w:val="es-MX"/>
        </w:rPr>
        <w:t>i</w:t>
      </w:r>
      <w:r w:rsidRPr="00532F74">
        <w:rPr>
          <w:color w:val="000000" w:themeColor="text1"/>
          <w:spacing w:val="-2"/>
          <w:lang w:val="es-MX"/>
        </w:rPr>
        <w:t>c</w:t>
      </w:r>
      <w:r w:rsidRPr="00532F74">
        <w:rPr>
          <w:color w:val="000000" w:themeColor="text1"/>
          <w:spacing w:val="1"/>
          <w:lang w:val="es-MX"/>
        </w:rPr>
        <w:t>i</w:t>
      </w:r>
      <w:r w:rsidRPr="00532F74">
        <w:rPr>
          <w:color w:val="000000" w:themeColor="text1"/>
          <w:lang w:val="es-MX"/>
        </w:rPr>
        <w:t>o</w:t>
      </w:r>
      <w:r w:rsidRPr="00532F74">
        <w:rPr>
          <w:color w:val="000000" w:themeColor="text1"/>
          <w:spacing w:val="22"/>
          <w:lang w:val="es-MX"/>
        </w:rPr>
        <w:t xml:space="preserve"> </w:t>
      </w:r>
      <w:r w:rsidRPr="00532F74">
        <w:rPr>
          <w:color w:val="000000" w:themeColor="text1"/>
          <w:spacing w:val="-2"/>
          <w:lang w:val="es-MX"/>
        </w:rPr>
        <w:t>M</w:t>
      </w:r>
      <w:r w:rsidRPr="00532F74">
        <w:rPr>
          <w:color w:val="000000" w:themeColor="text1"/>
          <w:lang w:val="es-MX"/>
        </w:rPr>
        <w:t>ay</w:t>
      </w:r>
      <w:r w:rsidRPr="00532F74">
        <w:rPr>
          <w:color w:val="000000" w:themeColor="text1"/>
          <w:spacing w:val="-1"/>
          <w:lang w:val="es-MX"/>
        </w:rPr>
        <w:t>o</w:t>
      </w:r>
      <w:r w:rsidRPr="00532F74">
        <w:rPr>
          <w:color w:val="000000" w:themeColor="text1"/>
          <w:lang w:val="es-MX"/>
        </w:rPr>
        <w:t>r</w:t>
      </w:r>
      <w:r w:rsidRPr="00532F74">
        <w:rPr>
          <w:color w:val="000000" w:themeColor="text1"/>
          <w:spacing w:val="1"/>
          <w:lang w:val="es-MX"/>
        </w:rPr>
        <w:t>i</w:t>
      </w:r>
      <w:r w:rsidRPr="00532F74">
        <w:rPr>
          <w:color w:val="000000" w:themeColor="text1"/>
          <w:lang w:val="es-MX"/>
        </w:rPr>
        <w:t>s</w:t>
      </w:r>
      <w:r w:rsidRPr="00532F74">
        <w:rPr>
          <w:color w:val="000000" w:themeColor="text1"/>
          <w:spacing w:val="-3"/>
          <w:lang w:val="es-MX"/>
        </w:rPr>
        <w:t>t</w:t>
      </w:r>
      <w:r w:rsidRPr="00532F74">
        <w:rPr>
          <w:color w:val="000000" w:themeColor="text1"/>
          <w:lang w:val="es-MX"/>
        </w:rPr>
        <w:t>a</w:t>
      </w:r>
      <w:r w:rsidRPr="00532F74">
        <w:rPr>
          <w:color w:val="000000" w:themeColor="text1"/>
          <w:spacing w:val="23"/>
          <w:lang w:val="es-MX"/>
        </w:rPr>
        <w:t xml:space="preserve"> </w:t>
      </w:r>
      <w:r w:rsidRPr="00532F74">
        <w:rPr>
          <w:color w:val="000000" w:themeColor="text1"/>
          <w:lang w:val="es-MX"/>
        </w:rPr>
        <w:t>de</w:t>
      </w:r>
      <w:r w:rsidRPr="00532F74">
        <w:rPr>
          <w:color w:val="000000" w:themeColor="text1"/>
          <w:spacing w:val="23"/>
          <w:lang w:val="es-MX"/>
        </w:rPr>
        <w:t xml:space="preserve"> </w:t>
      </w:r>
      <w:r w:rsidRPr="00532F74">
        <w:rPr>
          <w:color w:val="000000" w:themeColor="text1"/>
          <w:lang w:val="es-MX"/>
        </w:rPr>
        <w:t>Usua</w:t>
      </w:r>
      <w:r w:rsidRPr="00532F74">
        <w:rPr>
          <w:color w:val="000000" w:themeColor="text1"/>
          <w:spacing w:val="1"/>
          <w:lang w:val="es-MX"/>
        </w:rPr>
        <w:t>ri</w:t>
      </w:r>
      <w:r w:rsidRPr="00532F74">
        <w:rPr>
          <w:color w:val="000000" w:themeColor="text1"/>
          <w:lang w:val="es-MX"/>
        </w:rPr>
        <w:t>o</w:t>
      </w:r>
      <w:r w:rsidRPr="00532F74">
        <w:rPr>
          <w:color w:val="000000" w:themeColor="text1"/>
          <w:spacing w:val="22"/>
          <w:lang w:val="es-MX"/>
        </w:rPr>
        <w:t xml:space="preserve"> </w:t>
      </w:r>
      <w:r w:rsidRPr="00532F74">
        <w:rPr>
          <w:color w:val="000000" w:themeColor="text1"/>
          <w:spacing w:val="-4"/>
          <w:lang w:val="es-MX"/>
        </w:rPr>
        <w:t>V</w:t>
      </w:r>
      <w:r w:rsidRPr="00532F74">
        <w:rPr>
          <w:color w:val="000000" w:themeColor="text1"/>
          <w:spacing w:val="1"/>
          <w:lang w:val="es-MX"/>
        </w:rPr>
        <w:t>i</w:t>
      </w:r>
      <w:r w:rsidRPr="00532F74">
        <w:rPr>
          <w:color w:val="000000" w:themeColor="text1"/>
          <w:lang w:val="es-MX"/>
        </w:rPr>
        <w:t>s</w:t>
      </w:r>
      <w:r w:rsidRPr="00532F74">
        <w:rPr>
          <w:color w:val="000000" w:themeColor="text1"/>
          <w:spacing w:val="1"/>
          <w:lang w:val="es-MX"/>
        </w:rPr>
        <w:t>i</w:t>
      </w:r>
      <w:r w:rsidRPr="00532F74">
        <w:rPr>
          <w:color w:val="000000" w:themeColor="text1"/>
          <w:lang w:val="es-MX"/>
        </w:rPr>
        <w:t>tan</w:t>
      </w:r>
      <w:r w:rsidRPr="00532F74">
        <w:rPr>
          <w:color w:val="000000" w:themeColor="text1"/>
          <w:spacing w:val="-4"/>
          <w:lang w:val="es-MX"/>
        </w:rPr>
        <w:t>t</w:t>
      </w:r>
      <w:r w:rsidRPr="00532F74">
        <w:rPr>
          <w:color w:val="000000" w:themeColor="text1"/>
          <w:lang w:val="es-MX"/>
        </w:rPr>
        <w:t>e,</w:t>
      </w:r>
      <w:r w:rsidRPr="00532F74">
        <w:rPr>
          <w:color w:val="000000" w:themeColor="text1"/>
          <w:spacing w:val="22"/>
          <w:lang w:val="es-MX"/>
        </w:rPr>
        <w:t xml:space="preserve"> </w:t>
      </w:r>
      <w:r w:rsidRPr="00532F74">
        <w:rPr>
          <w:color w:val="000000" w:themeColor="text1"/>
          <w:lang w:val="es-MX"/>
        </w:rPr>
        <w:t>una</w:t>
      </w:r>
      <w:r w:rsidRPr="00532F74">
        <w:rPr>
          <w:color w:val="000000" w:themeColor="text1"/>
          <w:spacing w:val="23"/>
          <w:lang w:val="es-MX"/>
        </w:rPr>
        <w:t xml:space="preserve"> </w:t>
      </w:r>
      <w:r w:rsidRPr="00532F74">
        <w:rPr>
          <w:color w:val="000000" w:themeColor="text1"/>
          <w:lang w:val="es-MX"/>
        </w:rPr>
        <w:t>p</w:t>
      </w:r>
      <w:r w:rsidRPr="00532F74">
        <w:rPr>
          <w:color w:val="000000" w:themeColor="text1"/>
          <w:spacing w:val="1"/>
          <w:lang w:val="es-MX"/>
        </w:rPr>
        <w:t>r</w:t>
      </w:r>
      <w:r w:rsidRPr="00532F74">
        <w:rPr>
          <w:color w:val="000000" w:themeColor="text1"/>
          <w:lang w:val="es-MX"/>
        </w:rPr>
        <w:t>opu</w:t>
      </w:r>
      <w:r w:rsidRPr="00532F74">
        <w:rPr>
          <w:color w:val="000000" w:themeColor="text1"/>
          <w:spacing w:val="-2"/>
          <w:lang w:val="es-MX"/>
        </w:rPr>
        <w:t>e</w:t>
      </w:r>
      <w:r w:rsidRPr="00532F74">
        <w:rPr>
          <w:color w:val="000000" w:themeColor="text1"/>
          <w:lang w:val="es-MX"/>
        </w:rPr>
        <w:t>sta</w:t>
      </w:r>
      <w:r w:rsidRPr="00532F74">
        <w:rPr>
          <w:color w:val="000000" w:themeColor="text1"/>
          <w:spacing w:val="22"/>
          <w:lang w:val="es-MX"/>
        </w:rPr>
        <w:t xml:space="preserve"> </w:t>
      </w:r>
      <w:r w:rsidRPr="00532F74">
        <w:rPr>
          <w:color w:val="000000" w:themeColor="text1"/>
          <w:lang w:val="es-MX"/>
        </w:rPr>
        <w:t>de</w:t>
      </w:r>
      <w:r w:rsidRPr="00532F74">
        <w:rPr>
          <w:color w:val="000000" w:themeColor="text1"/>
          <w:spacing w:val="23"/>
          <w:lang w:val="es-MX"/>
        </w:rPr>
        <w:t xml:space="preserve"> </w:t>
      </w:r>
      <w:r w:rsidRPr="00532F74">
        <w:rPr>
          <w:color w:val="000000" w:themeColor="text1"/>
          <w:lang w:val="es-MX"/>
        </w:rPr>
        <w:t>Of</w:t>
      </w:r>
      <w:r w:rsidRPr="00532F74">
        <w:rPr>
          <w:color w:val="000000" w:themeColor="text1"/>
          <w:spacing w:val="-2"/>
          <w:lang w:val="es-MX"/>
        </w:rPr>
        <w:t>e</w:t>
      </w:r>
      <w:r w:rsidRPr="00532F74">
        <w:rPr>
          <w:color w:val="000000" w:themeColor="text1"/>
          <w:lang w:val="es-MX"/>
        </w:rPr>
        <w:t>rta</w:t>
      </w:r>
      <w:r w:rsidRPr="00532F74">
        <w:rPr>
          <w:color w:val="000000" w:themeColor="text1"/>
          <w:spacing w:val="22"/>
          <w:lang w:val="es-MX"/>
        </w:rPr>
        <w:t xml:space="preserve"> </w:t>
      </w:r>
      <w:r w:rsidRPr="00532F74">
        <w:rPr>
          <w:color w:val="000000" w:themeColor="text1"/>
          <w:spacing w:val="-3"/>
          <w:lang w:val="es-MX"/>
        </w:rPr>
        <w:t>d</w:t>
      </w:r>
      <w:r w:rsidRPr="00532F74">
        <w:rPr>
          <w:color w:val="000000" w:themeColor="text1"/>
          <w:lang w:val="es-MX"/>
        </w:rPr>
        <w:t>e Ref</w:t>
      </w:r>
      <w:r w:rsidRPr="00532F74">
        <w:rPr>
          <w:color w:val="000000" w:themeColor="text1"/>
          <w:spacing w:val="-2"/>
          <w:lang w:val="es-MX"/>
        </w:rPr>
        <w:t>e</w:t>
      </w:r>
      <w:r w:rsidRPr="00532F74">
        <w:rPr>
          <w:color w:val="000000" w:themeColor="text1"/>
          <w:lang w:val="es-MX"/>
        </w:rPr>
        <w:t>re</w:t>
      </w:r>
      <w:r w:rsidRPr="00532F74">
        <w:rPr>
          <w:color w:val="000000" w:themeColor="text1"/>
          <w:spacing w:val="-3"/>
          <w:lang w:val="es-MX"/>
        </w:rPr>
        <w:t>n</w:t>
      </w:r>
      <w:r w:rsidRPr="00532F74">
        <w:rPr>
          <w:color w:val="000000" w:themeColor="text1"/>
          <w:spacing w:val="-2"/>
          <w:lang w:val="es-MX"/>
        </w:rPr>
        <w:t>c</w:t>
      </w:r>
      <w:r w:rsidRPr="00532F74">
        <w:rPr>
          <w:color w:val="000000" w:themeColor="text1"/>
          <w:spacing w:val="1"/>
          <w:lang w:val="es-MX"/>
        </w:rPr>
        <w:t>i</w:t>
      </w:r>
      <w:r w:rsidRPr="00532F74">
        <w:rPr>
          <w:color w:val="000000" w:themeColor="text1"/>
          <w:lang w:val="es-MX"/>
        </w:rPr>
        <w:t>a</w:t>
      </w:r>
      <w:r w:rsidRPr="00532F74">
        <w:rPr>
          <w:color w:val="000000" w:themeColor="text1"/>
          <w:spacing w:val="51"/>
          <w:lang w:val="es-MX"/>
        </w:rPr>
        <w:t xml:space="preserve"> </w:t>
      </w:r>
      <w:r w:rsidRPr="00532F74">
        <w:rPr>
          <w:color w:val="000000" w:themeColor="text1"/>
          <w:lang w:val="es-MX"/>
        </w:rPr>
        <w:t>pa</w:t>
      </w:r>
      <w:r w:rsidRPr="00532F74">
        <w:rPr>
          <w:color w:val="000000" w:themeColor="text1"/>
          <w:spacing w:val="-2"/>
          <w:lang w:val="es-MX"/>
        </w:rPr>
        <w:t>r</w:t>
      </w:r>
      <w:r w:rsidRPr="00532F74">
        <w:rPr>
          <w:color w:val="000000" w:themeColor="text1"/>
          <w:lang w:val="es-MX"/>
        </w:rPr>
        <w:t>a</w:t>
      </w:r>
      <w:r w:rsidRPr="00532F74">
        <w:rPr>
          <w:color w:val="000000" w:themeColor="text1"/>
          <w:spacing w:val="54"/>
          <w:lang w:val="es-MX"/>
        </w:rPr>
        <w:t xml:space="preserve"> </w:t>
      </w:r>
      <w:r w:rsidRPr="00532F74">
        <w:rPr>
          <w:color w:val="000000" w:themeColor="text1"/>
          <w:spacing w:val="-1"/>
          <w:lang w:val="es-MX"/>
        </w:rPr>
        <w:t>l</w:t>
      </w:r>
      <w:r w:rsidRPr="00532F74">
        <w:rPr>
          <w:color w:val="000000" w:themeColor="text1"/>
          <w:lang w:val="es-MX"/>
        </w:rPr>
        <w:t>a</w:t>
      </w:r>
      <w:r w:rsidRPr="00532F74">
        <w:rPr>
          <w:color w:val="000000" w:themeColor="text1"/>
          <w:spacing w:val="54"/>
          <w:lang w:val="es-MX"/>
        </w:rPr>
        <w:t xml:space="preserve"> </w:t>
      </w:r>
      <w:r w:rsidRPr="00532F74">
        <w:rPr>
          <w:color w:val="000000" w:themeColor="text1"/>
          <w:spacing w:val="-2"/>
          <w:lang w:val="es-MX"/>
        </w:rPr>
        <w:t>pr</w:t>
      </w:r>
      <w:r w:rsidRPr="00532F74">
        <w:rPr>
          <w:color w:val="000000" w:themeColor="text1"/>
          <w:lang w:val="es-MX"/>
        </w:rPr>
        <w:t>est</w:t>
      </w:r>
      <w:r w:rsidRPr="00532F74">
        <w:rPr>
          <w:color w:val="000000" w:themeColor="text1"/>
          <w:spacing w:val="-3"/>
          <w:lang w:val="es-MX"/>
        </w:rPr>
        <w:t>a</w:t>
      </w:r>
      <w:r w:rsidRPr="00532F74">
        <w:rPr>
          <w:color w:val="000000" w:themeColor="text1"/>
          <w:lang w:val="es-MX"/>
        </w:rPr>
        <w:t>c</w:t>
      </w:r>
      <w:r w:rsidRPr="00532F74">
        <w:rPr>
          <w:color w:val="000000" w:themeColor="text1"/>
          <w:spacing w:val="1"/>
          <w:lang w:val="es-MX"/>
        </w:rPr>
        <w:t>i</w:t>
      </w:r>
      <w:r w:rsidRPr="00532F74">
        <w:rPr>
          <w:color w:val="000000" w:themeColor="text1"/>
          <w:spacing w:val="-4"/>
          <w:lang w:val="es-MX"/>
        </w:rPr>
        <w:t>ó</w:t>
      </w:r>
      <w:r w:rsidRPr="00532F74">
        <w:rPr>
          <w:color w:val="000000" w:themeColor="text1"/>
          <w:lang w:val="es-MX"/>
        </w:rPr>
        <w:t>n</w:t>
      </w:r>
      <w:r w:rsidRPr="00532F74">
        <w:rPr>
          <w:color w:val="000000" w:themeColor="text1"/>
          <w:spacing w:val="53"/>
          <w:lang w:val="es-MX"/>
        </w:rPr>
        <w:t xml:space="preserve"> </w:t>
      </w:r>
      <w:r w:rsidRPr="00532F74">
        <w:rPr>
          <w:color w:val="000000" w:themeColor="text1"/>
          <w:lang w:val="es-MX"/>
        </w:rPr>
        <w:t>d</w:t>
      </w:r>
      <w:r w:rsidRPr="00532F74">
        <w:rPr>
          <w:color w:val="000000" w:themeColor="text1"/>
          <w:spacing w:val="-2"/>
          <w:lang w:val="es-MX"/>
        </w:rPr>
        <w:t>e</w:t>
      </w:r>
      <w:r w:rsidRPr="00532F74">
        <w:rPr>
          <w:color w:val="000000" w:themeColor="text1"/>
          <w:lang w:val="es-MX"/>
        </w:rPr>
        <w:t>l</w:t>
      </w:r>
      <w:r w:rsidRPr="00532F74">
        <w:rPr>
          <w:color w:val="000000" w:themeColor="text1"/>
          <w:spacing w:val="55"/>
          <w:lang w:val="es-MX"/>
        </w:rPr>
        <w:t xml:space="preserve"> </w:t>
      </w:r>
      <w:r w:rsidRPr="00532F74">
        <w:rPr>
          <w:color w:val="000000" w:themeColor="text1"/>
          <w:spacing w:val="-2"/>
          <w:lang w:val="es-MX"/>
        </w:rPr>
        <w:t>S</w:t>
      </w:r>
      <w:r w:rsidRPr="00532F74">
        <w:rPr>
          <w:color w:val="000000" w:themeColor="text1"/>
          <w:lang w:val="es-MX"/>
        </w:rPr>
        <w:t>e</w:t>
      </w:r>
      <w:r w:rsidRPr="00532F74">
        <w:rPr>
          <w:color w:val="000000" w:themeColor="text1"/>
          <w:spacing w:val="-2"/>
          <w:lang w:val="es-MX"/>
        </w:rPr>
        <w:t>r</w:t>
      </w:r>
      <w:r w:rsidRPr="00532F74">
        <w:rPr>
          <w:color w:val="000000" w:themeColor="text1"/>
          <w:lang w:val="es-MX"/>
        </w:rPr>
        <w:t>v</w:t>
      </w:r>
      <w:r w:rsidRPr="00532F74">
        <w:rPr>
          <w:color w:val="000000" w:themeColor="text1"/>
          <w:spacing w:val="-1"/>
          <w:lang w:val="es-MX"/>
        </w:rPr>
        <w:t>i</w:t>
      </w:r>
      <w:r w:rsidRPr="00532F74">
        <w:rPr>
          <w:color w:val="000000" w:themeColor="text1"/>
          <w:lang w:val="es-MX"/>
        </w:rPr>
        <w:t>c</w:t>
      </w:r>
      <w:r w:rsidRPr="00532F74">
        <w:rPr>
          <w:color w:val="000000" w:themeColor="text1"/>
          <w:spacing w:val="1"/>
          <w:lang w:val="es-MX"/>
        </w:rPr>
        <w:t>i</w:t>
      </w:r>
      <w:r w:rsidRPr="00532F74">
        <w:rPr>
          <w:color w:val="000000" w:themeColor="text1"/>
          <w:lang w:val="es-MX"/>
        </w:rPr>
        <w:t>o</w:t>
      </w:r>
      <w:r w:rsidRPr="00532F74">
        <w:rPr>
          <w:color w:val="000000" w:themeColor="text1"/>
          <w:spacing w:val="51"/>
          <w:lang w:val="es-MX"/>
        </w:rPr>
        <w:t xml:space="preserve"> </w:t>
      </w:r>
      <w:r w:rsidRPr="00532F74">
        <w:rPr>
          <w:color w:val="000000" w:themeColor="text1"/>
          <w:spacing w:val="-2"/>
          <w:lang w:val="es-MX"/>
        </w:rPr>
        <w:t>M</w:t>
      </w:r>
      <w:r w:rsidRPr="00532F74">
        <w:rPr>
          <w:color w:val="000000" w:themeColor="text1"/>
          <w:lang w:val="es-MX"/>
        </w:rPr>
        <w:t>ay</w:t>
      </w:r>
      <w:r w:rsidRPr="00532F74">
        <w:rPr>
          <w:color w:val="000000" w:themeColor="text1"/>
          <w:spacing w:val="-1"/>
          <w:lang w:val="es-MX"/>
        </w:rPr>
        <w:t>o</w:t>
      </w:r>
      <w:r w:rsidRPr="00532F74">
        <w:rPr>
          <w:color w:val="000000" w:themeColor="text1"/>
          <w:lang w:val="es-MX"/>
        </w:rPr>
        <w:t>r</w:t>
      </w:r>
      <w:r w:rsidRPr="00532F74">
        <w:rPr>
          <w:color w:val="000000" w:themeColor="text1"/>
          <w:spacing w:val="1"/>
          <w:lang w:val="es-MX"/>
        </w:rPr>
        <w:t>i</w:t>
      </w:r>
      <w:r w:rsidRPr="00532F74">
        <w:rPr>
          <w:color w:val="000000" w:themeColor="text1"/>
          <w:lang w:val="es-MX"/>
        </w:rPr>
        <w:t>s</w:t>
      </w:r>
      <w:r w:rsidRPr="00532F74">
        <w:rPr>
          <w:color w:val="000000" w:themeColor="text1"/>
          <w:spacing w:val="-3"/>
          <w:lang w:val="es-MX"/>
        </w:rPr>
        <w:t>t</w:t>
      </w:r>
      <w:r w:rsidRPr="00532F74">
        <w:rPr>
          <w:color w:val="000000" w:themeColor="text1"/>
          <w:lang w:val="es-MX"/>
        </w:rPr>
        <w:t>a</w:t>
      </w:r>
      <w:r w:rsidRPr="00532F74">
        <w:rPr>
          <w:color w:val="000000" w:themeColor="text1"/>
          <w:spacing w:val="54"/>
          <w:lang w:val="es-MX"/>
        </w:rPr>
        <w:t xml:space="preserve"> </w:t>
      </w:r>
      <w:r w:rsidRPr="00532F74">
        <w:rPr>
          <w:color w:val="000000" w:themeColor="text1"/>
          <w:lang w:val="es-MX"/>
        </w:rPr>
        <w:t>de</w:t>
      </w:r>
      <w:r w:rsidRPr="00532F74">
        <w:rPr>
          <w:color w:val="000000" w:themeColor="text1"/>
          <w:spacing w:val="52"/>
          <w:lang w:val="es-MX"/>
        </w:rPr>
        <w:t xml:space="preserve"> </w:t>
      </w:r>
      <w:r w:rsidRPr="00532F74">
        <w:rPr>
          <w:color w:val="000000" w:themeColor="text1"/>
          <w:lang w:val="es-MX"/>
        </w:rPr>
        <w:t>Co</w:t>
      </w:r>
      <w:r w:rsidRPr="00532F74">
        <w:rPr>
          <w:color w:val="000000" w:themeColor="text1"/>
          <w:spacing w:val="-1"/>
          <w:lang w:val="es-MX"/>
        </w:rPr>
        <w:t>m</w:t>
      </w:r>
      <w:r w:rsidRPr="00532F74">
        <w:rPr>
          <w:color w:val="000000" w:themeColor="text1"/>
          <w:spacing w:val="-2"/>
          <w:lang w:val="es-MX"/>
        </w:rPr>
        <w:t>e</w:t>
      </w:r>
      <w:r w:rsidRPr="00532F74">
        <w:rPr>
          <w:color w:val="000000" w:themeColor="text1"/>
          <w:lang w:val="es-MX"/>
        </w:rPr>
        <w:t>r</w:t>
      </w:r>
      <w:r w:rsidRPr="00532F74">
        <w:rPr>
          <w:color w:val="000000" w:themeColor="text1"/>
          <w:spacing w:val="-2"/>
          <w:lang w:val="es-MX"/>
        </w:rPr>
        <w:t>c</w:t>
      </w:r>
      <w:r w:rsidRPr="00532F74">
        <w:rPr>
          <w:color w:val="000000" w:themeColor="text1"/>
          <w:spacing w:val="1"/>
          <w:lang w:val="es-MX"/>
        </w:rPr>
        <w:t>i</w:t>
      </w:r>
      <w:r w:rsidRPr="00532F74">
        <w:rPr>
          <w:color w:val="000000" w:themeColor="text1"/>
          <w:spacing w:val="-2"/>
          <w:lang w:val="es-MX"/>
        </w:rPr>
        <w:t>a</w:t>
      </w:r>
      <w:r w:rsidRPr="00532F74">
        <w:rPr>
          <w:color w:val="000000" w:themeColor="text1"/>
          <w:spacing w:val="1"/>
          <w:lang w:val="es-MX"/>
        </w:rPr>
        <w:t>li</w:t>
      </w:r>
      <w:r w:rsidRPr="00532F74">
        <w:rPr>
          <w:color w:val="000000" w:themeColor="text1"/>
          <w:spacing w:val="-3"/>
          <w:lang w:val="es-MX"/>
        </w:rPr>
        <w:t>z</w:t>
      </w:r>
      <w:r w:rsidRPr="00532F74">
        <w:rPr>
          <w:color w:val="000000" w:themeColor="text1"/>
          <w:lang w:val="es-MX"/>
        </w:rPr>
        <w:t>a</w:t>
      </w:r>
      <w:r w:rsidRPr="00532F74">
        <w:rPr>
          <w:color w:val="000000" w:themeColor="text1"/>
          <w:spacing w:val="-1"/>
          <w:lang w:val="es-MX"/>
        </w:rPr>
        <w:t>c</w:t>
      </w:r>
      <w:r w:rsidRPr="00532F74">
        <w:rPr>
          <w:color w:val="000000" w:themeColor="text1"/>
          <w:spacing w:val="1"/>
          <w:lang w:val="es-MX"/>
        </w:rPr>
        <w:t>i</w:t>
      </w:r>
      <w:r w:rsidRPr="00532F74">
        <w:rPr>
          <w:color w:val="000000" w:themeColor="text1"/>
          <w:lang w:val="es-MX"/>
        </w:rPr>
        <w:t>ón</w:t>
      </w:r>
      <w:r w:rsidRPr="00532F74">
        <w:rPr>
          <w:color w:val="000000" w:themeColor="text1"/>
          <w:spacing w:val="53"/>
          <w:lang w:val="es-MX"/>
        </w:rPr>
        <w:t xml:space="preserve"> </w:t>
      </w:r>
      <w:r w:rsidRPr="00532F74">
        <w:rPr>
          <w:color w:val="000000" w:themeColor="text1"/>
          <w:lang w:val="es-MX"/>
        </w:rPr>
        <w:t>o</w:t>
      </w:r>
      <w:r w:rsidRPr="00532F74">
        <w:rPr>
          <w:color w:val="000000" w:themeColor="text1"/>
          <w:spacing w:val="53"/>
          <w:lang w:val="es-MX"/>
        </w:rPr>
        <w:t xml:space="preserve"> </w:t>
      </w:r>
      <w:r w:rsidRPr="00532F74">
        <w:rPr>
          <w:color w:val="000000" w:themeColor="text1"/>
          <w:spacing w:val="-2"/>
          <w:lang w:val="es-MX"/>
        </w:rPr>
        <w:t>Re</w:t>
      </w:r>
      <w:r w:rsidRPr="00532F74">
        <w:rPr>
          <w:color w:val="000000" w:themeColor="text1"/>
          <w:lang w:val="es-MX"/>
        </w:rPr>
        <w:t>venta</w:t>
      </w:r>
      <w:r w:rsidRPr="00532F74">
        <w:rPr>
          <w:color w:val="000000" w:themeColor="text1"/>
          <w:spacing w:val="51"/>
          <w:lang w:val="es-MX"/>
        </w:rPr>
        <w:t xml:space="preserve"> </w:t>
      </w:r>
      <w:r w:rsidRPr="00532F74">
        <w:rPr>
          <w:color w:val="000000" w:themeColor="text1"/>
          <w:lang w:val="es-MX"/>
        </w:rPr>
        <w:t>de Se</w:t>
      </w:r>
      <w:r w:rsidRPr="00532F74">
        <w:rPr>
          <w:color w:val="000000" w:themeColor="text1"/>
          <w:spacing w:val="-2"/>
          <w:lang w:val="es-MX"/>
        </w:rPr>
        <w:t>r</w:t>
      </w:r>
      <w:r w:rsidRPr="00532F74">
        <w:rPr>
          <w:color w:val="000000" w:themeColor="text1"/>
          <w:lang w:val="es-MX"/>
        </w:rPr>
        <w:t>v</w:t>
      </w:r>
      <w:r w:rsidRPr="00532F74">
        <w:rPr>
          <w:color w:val="000000" w:themeColor="text1"/>
          <w:spacing w:val="-1"/>
          <w:lang w:val="es-MX"/>
        </w:rPr>
        <w:t>i</w:t>
      </w:r>
      <w:r w:rsidRPr="00532F74">
        <w:rPr>
          <w:color w:val="000000" w:themeColor="text1"/>
          <w:lang w:val="es-MX"/>
        </w:rPr>
        <w:t>c</w:t>
      </w:r>
      <w:r w:rsidRPr="00532F74">
        <w:rPr>
          <w:color w:val="000000" w:themeColor="text1"/>
          <w:spacing w:val="1"/>
          <w:lang w:val="es-MX"/>
        </w:rPr>
        <w:t>i</w:t>
      </w:r>
      <w:r w:rsidRPr="00532F74">
        <w:rPr>
          <w:color w:val="000000" w:themeColor="text1"/>
          <w:spacing w:val="-4"/>
          <w:lang w:val="es-MX"/>
        </w:rPr>
        <w:t>o</w:t>
      </w:r>
      <w:r w:rsidRPr="00532F74">
        <w:rPr>
          <w:color w:val="000000" w:themeColor="text1"/>
          <w:lang w:val="es-MX"/>
        </w:rPr>
        <w:t>s</w:t>
      </w:r>
      <w:r w:rsidRPr="00532F74">
        <w:rPr>
          <w:color w:val="000000" w:themeColor="text1"/>
          <w:spacing w:val="1"/>
          <w:lang w:val="es-MX"/>
        </w:rPr>
        <w:t xml:space="preserve"> </w:t>
      </w:r>
      <w:r w:rsidRPr="00532F74">
        <w:rPr>
          <w:color w:val="000000" w:themeColor="text1"/>
          <w:lang w:val="es-MX"/>
        </w:rPr>
        <w:t xml:space="preserve">y </w:t>
      </w:r>
      <w:r w:rsidRPr="00532F74">
        <w:rPr>
          <w:b/>
          <w:color w:val="000000" w:themeColor="text1"/>
          <w:u w:val="single"/>
          <w:lang w:val="es-MX"/>
        </w:rPr>
        <w:t>una</w:t>
      </w:r>
      <w:r w:rsidRPr="00532F74">
        <w:rPr>
          <w:b/>
          <w:color w:val="000000" w:themeColor="text1"/>
          <w:spacing w:val="-1"/>
          <w:u w:val="single"/>
          <w:lang w:val="es-MX"/>
        </w:rPr>
        <w:t xml:space="preserve"> </w:t>
      </w:r>
      <w:r w:rsidRPr="00532F74">
        <w:rPr>
          <w:b/>
          <w:color w:val="000000" w:themeColor="text1"/>
          <w:u w:val="single"/>
          <w:lang w:val="es-MX"/>
        </w:rPr>
        <w:t>p</w:t>
      </w:r>
      <w:r w:rsidRPr="00532F74">
        <w:rPr>
          <w:b/>
          <w:color w:val="000000" w:themeColor="text1"/>
          <w:spacing w:val="1"/>
          <w:u w:val="single"/>
          <w:lang w:val="es-MX"/>
        </w:rPr>
        <w:t>r</w:t>
      </w:r>
      <w:r w:rsidRPr="00532F74">
        <w:rPr>
          <w:b/>
          <w:color w:val="000000" w:themeColor="text1"/>
          <w:u w:val="single"/>
          <w:lang w:val="es-MX"/>
        </w:rPr>
        <w:t>o</w:t>
      </w:r>
      <w:r w:rsidRPr="00532F74">
        <w:rPr>
          <w:b/>
          <w:color w:val="000000" w:themeColor="text1"/>
          <w:spacing w:val="-3"/>
          <w:u w:val="single"/>
          <w:lang w:val="es-MX"/>
        </w:rPr>
        <w:t>p</w:t>
      </w:r>
      <w:r w:rsidRPr="00532F74">
        <w:rPr>
          <w:b/>
          <w:color w:val="000000" w:themeColor="text1"/>
          <w:u w:val="single"/>
          <w:lang w:val="es-MX"/>
        </w:rPr>
        <w:t>u</w:t>
      </w:r>
      <w:r w:rsidRPr="00532F74">
        <w:rPr>
          <w:b/>
          <w:color w:val="000000" w:themeColor="text1"/>
          <w:spacing w:val="-2"/>
          <w:u w:val="single"/>
          <w:lang w:val="es-MX"/>
        </w:rPr>
        <w:t>e</w:t>
      </w:r>
      <w:r w:rsidRPr="00532F74">
        <w:rPr>
          <w:b/>
          <w:color w:val="000000" w:themeColor="text1"/>
          <w:u w:val="single"/>
          <w:lang w:val="es-MX"/>
        </w:rPr>
        <w:t>sta</w:t>
      </w:r>
      <w:r w:rsidRPr="00532F74">
        <w:rPr>
          <w:b/>
          <w:color w:val="000000" w:themeColor="text1"/>
          <w:spacing w:val="1"/>
          <w:u w:val="single"/>
          <w:lang w:val="es-MX"/>
        </w:rPr>
        <w:t xml:space="preserve"> </w:t>
      </w:r>
      <w:r w:rsidRPr="00532F74">
        <w:rPr>
          <w:b/>
          <w:color w:val="000000" w:themeColor="text1"/>
          <w:u w:val="single"/>
          <w:lang w:val="es-MX"/>
        </w:rPr>
        <w:t>de</w:t>
      </w:r>
      <w:r w:rsidRPr="00532F74">
        <w:rPr>
          <w:b/>
          <w:color w:val="000000" w:themeColor="text1"/>
          <w:spacing w:val="-1"/>
          <w:u w:val="single"/>
          <w:lang w:val="es-MX"/>
        </w:rPr>
        <w:t xml:space="preserve"> </w:t>
      </w:r>
      <w:r w:rsidRPr="00532F74">
        <w:rPr>
          <w:b/>
          <w:color w:val="000000" w:themeColor="text1"/>
          <w:u w:val="single"/>
          <w:lang w:val="es-MX"/>
        </w:rPr>
        <w:t>Of</w:t>
      </w:r>
      <w:r w:rsidRPr="00532F74">
        <w:rPr>
          <w:b/>
          <w:color w:val="000000" w:themeColor="text1"/>
          <w:spacing w:val="-2"/>
          <w:u w:val="single"/>
          <w:lang w:val="es-MX"/>
        </w:rPr>
        <w:t>e</w:t>
      </w:r>
      <w:r w:rsidRPr="00532F74">
        <w:rPr>
          <w:b/>
          <w:color w:val="000000" w:themeColor="text1"/>
          <w:u w:val="single"/>
          <w:lang w:val="es-MX"/>
        </w:rPr>
        <w:t>rta</w:t>
      </w:r>
      <w:r w:rsidRPr="00532F74">
        <w:rPr>
          <w:b/>
          <w:color w:val="000000" w:themeColor="text1"/>
          <w:spacing w:val="1"/>
          <w:u w:val="single"/>
          <w:lang w:val="es-MX"/>
        </w:rPr>
        <w:t xml:space="preserve"> </w:t>
      </w:r>
      <w:r w:rsidRPr="00532F74">
        <w:rPr>
          <w:b/>
          <w:color w:val="000000" w:themeColor="text1"/>
          <w:u w:val="single"/>
          <w:lang w:val="es-MX"/>
        </w:rPr>
        <w:t>de</w:t>
      </w:r>
      <w:r w:rsidRPr="00532F74">
        <w:rPr>
          <w:b/>
          <w:color w:val="000000" w:themeColor="text1"/>
          <w:spacing w:val="-1"/>
          <w:u w:val="single"/>
          <w:lang w:val="es-MX"/>
        </w:rPr>
        <w:t xml:space="preserve"> </w:t>
      </w:r>
      <w:r w:rsidRPr="00532F74">
        <w:rPr>
          <w:b/>
          <w:color w:val="000000" w:themeColor="text1"/>
          <w:u w:val="single"/>
          <w:lang w:val="es-MX"/>
        </w:rPr>
        <w:t>Re</w:t>
      </w:r>
      <w:r w:rsidRPr="00532F74">
        <w:rPr>
          <w:b/>
          <w:color w:val="000000" w:themeColor="text1"/>
          <w:spacing w:val="-3"/>
          <w:u w:val="single"/>
          <w:lang w:val="es-MX"/>
        </w:rPr>
        <w:t>f</w:t>
      </w:r>
      <w:r w:rsidRPr="00532F74">
        <w:rPr>
          <w:b/>
          <w:color w:val="000000" w:themeColor="text1"/>
          <w:u w:val="single"/>
          <w:lang w:val="es-MX"/>
        </w:rPr>
        <w:t>e</w:t>
      </w:r>
      <w:r w:rsidRPr="00532F74">
        <w:rPr>
          <w:b/>
          <w:color w:val="000000" w:themeColor="text1"/>
          <w:spacing w:val="-2"/>
          <w:u w:val="single"/>
          <w:lang w:val="es-MX"/>
        </w:rPr>
        <w:t>r</w:t>
      </w:r>
      <w:r w:rsidRPr="00532F74">
        <w:rPr>
          <w:b/>
          <w:color w:val="000000" w:themeColor="text1"/>
          <w:u w:val="single"/>
          <w:lang w:val="es-MX"/>
        </w:rPr>
        <w:t>en</w:t>
      </w:r>
      <w:r w:rsidRPr="00532F74">
        <w:rPr>
          <w:b/>
          <w:color w:val="000000" w:themeColor="text1"/>
          <w:spacing w:val="-2"/>
          <w:u w:val="single"/>
          <w:lang w:val="es-MX"/>
        </w:rPr>
        <w:t>c</w:t>
      </w:r>
      <w:r w:rsidRPr="00532F74">
        <w:rPr>
          <w:b/>
          <w:color w:val="000000" w:themeColor="text1"/>
          <w:spacing w:val="1"/>
          <w:u w:val="single"/>
          <w:lang w:val="es-MX"/>
        </w:rPr>
        <w:t>i</w:t>
      </w:r>
      <w:r w:rsidRPr="00532F74">
        <w:rPr>
          <w:b/>
          <w:color w:val="000000" w:themeColor="text1"/>
          <w:u w:val="single"/>
          <w:lang w:val="es-MX"/>
        </w:rPr>
        <w:t>a</w:t>
      </w:r>
      <w:r w:rsidRPr="00532F74">
        <w:rPr>
          <w:b/>
          <w:color w:val="000000" w:themeColor="text1"/>
          <w:spacing w:val="-1"/>
          <w:u w:val="single"/>
          <w:lang w:val="es-MX"/>
        </w:rPr>
        <w:t xml:space="preserve"> </w:t>
      </w:r>
      <w:r w:rsidRPr="00532F74">
        <w:rPr>
          <w:b/>
          <w:color w:val="000000" w:themeColor="text1"/>
          <w:u w:val="single"/>
          <w:lang w:val="es-MX"/>
        </w:rPr>
        <w:t>pa</w:t>
      </w:r>
      <w:r w:rsidRPr="00532F74">
        <w:rPr>
          <w:b/>
          <w:color w:val="000000" w:themeColor="text1"/>
          <w:spacing w:val="-2"/>
          <w:u w:val="single"/>
          <w:lang w:val="es-MX"/>
        </w:rPr>
        <w:t>r</w:t>
      </w:r>
      <w:r w:rsidRPr="00532F74">
        <w:rPr>
          <w:b/>
          <w:color w:val="000000" w:themeColor="text1"/>
          <w:u w:val="single"/>
          <w:lang w:val="es-MX"/>
        </w:rPr>
        <w:t>a</w:t>
      </w:r>
      <w:r w:rsidRPr="00532F74">
        <w:rPr>
          <w:b/>
          <w:color w:val="000000" w:themeColor="text1"/>
          <w:spacing w:val="1"/>
          <w:u w:val="single"/>
          <w:lang w:val="es-MX"/>
        </w:rPr>
        <w:t xml:space="preserve"> </w:t>
      </w:r>
      <w:r w:rsidRPr="00532F74">
        <w:rPr>
          <w:b/>
          <w:color w:val="000000" w:themeColor="text1"/>
          <w:spacing w:val="-1"/>
          <w:u w:val="single"/>
          <w:lang w:val="es-MX"/>
        </w:rPr>
        <w:t>l</w:t>
      </w:r>
      <w:r w:rsidRPr="00532F74">
        <w:rPr>
          <w:b/>
          <w:color w:val="000000" w:themeColor="text1"/>
          <w:u w:val="single"/>
          <w:lang w:val="es-MX"/>
        </w:rPr>
        <w:t>a</w:t>
      </w:r>
      <w:r w:rsidRPr="00532F74">
        <w:rPr>
          <w:b/>
          <w:color w:val="000000" w:themeColor="text1"/>
          <w:spacing w:val="1"/>
          <w:u w:val="single"/>
          <w:lang w:val="es-MX"/>
        </w:rPr>
        <w:t xml:space="preserve"> </w:t>
      </w:r>
      <w:r w:rsidRPr="00532F74">
        <w:rPr>
          <w:b/>
          <w:color w:val="000000" w:themeColor="text1"/>
          <w:spacing w:val="-2"/>
          <w:u w:val="single"/>
          <w:lang w:val="es-MX"/>
        </w:rPr>
        <w:t>p</w:t>
      </w:r>
      <w:r w:rsidRPr="00532F74">
        <w:rPr>
          <w:b/>
          <w:color w:val="000000" w:themeColor="text1"/>
          <w:u w:val="single"/>
          <w:lang w:val="es-MX"/>
        </w:rPr>
        <w:t>res</w:t>
      </w:r>
      <w:r w:rsidRPr="00532F74">
        <w:rPr>
          <w:b/>
          <w:color w:val="000000" w:themeColor="text1"/>
          <w:spacing w:val="-3"/>
          <w:u w:val="single"/>
          <w:lang w:val="es-MX"/>
        </w:rPr>
        <w:t>t</w:t>
      </w:r>
      <w:r w:rsidRPr="00532F74">
        <w:rPr>
          <w:b/>
          <w:color w:val="000000" w:themeColor="text1"/>
          <w:u w:val="single"/>
          <w:lang w:val="es-MX"/>
        </w:rPr>
        <w:t>a</w:t>
      </w:r>
      <w:r w:rsidRPr="00532F74">
        <w:rPr>
          <w:b/>
          <w:color w:val="000000" w:themeColor="text1"/>
          <w:spacing w:val="-1"/>
          <w:u w:val="single"/>
          <w:lang w:val="es-MX"/>
        </w:rPr>
        <w:t>ci</w:t>
      </w:r>
      <w:r w:rsidRPr="00532F74">
        <w:rPr>
          <w:b/>
          <w:color w:val="000000" w:themeColor="text1"/>
          <w:u w:val="single"/>
          <w:lang w:val="es-MX"/>
        </w:rPr>
        <w:t>ón del Se</w:t>
      </w:r>
      <w:r w:rsidRPr="00532F74">
        <w:rPr>
          <w:b/>
          <w:color w:val="000000" w:themeColor="text1"/>
          <w:spacing w:val="-2"/>
          <w:u w:val="single"/>
          <w:lang w:val="es-MX"/>
        </w:rPr>
        <w:t>r</w:t>
      </w:r>
      <w:r w:rsidRPr="00532F74">
        <w:rPr>
          <w:b/>
          <w:color w:val="000000" w:themeColor="text1"/>
          <w:u w:val="single"/>
          <w:lang w:val="es-MX"/>
        </w:rPr>
        <w:t>v</w:t>
      </w:r>
      <w:r w:rsidRPr="00532F74">
        <w:rPr>
          <w:b/>
          <w:color w:val="000000" w:themeColor="text1"/>
          <w:spacing w:val="-1"/>
          <w:u w:val="single"/>
          <w:lang w:val="es-MX"/>
        </w:rPr>
        <w:t>i</w:t>
      </w:r>
      <w:r w:rsidRPr="00532F74">
        <w:rPr>
          <w:b/>
          <w:color w:val="000000" w:themeColor="text1"/>
          <w:spacing w:val="-2"/>
          <w:u w:val="single"/>
          <w:lang w:val="es-MX"/>
        </w:rPr>
        <w:t>c</w:t>
      </w:r>
      <w:r w:rsidRPr="00532F74">
        <w:rPr>
          <w:b/>
          <w:color w:val="000000" w:themeColor="text1"/>
          <w:spacing w:val="1"/>
          <w:u w:val="single"/>
          <w:lang w:val="es-MX"/>
        </w:rPr>
        <w:t>i</w:t>
      </w:r>
      <w:r w:rsidRPr="00532F74">
        <w:rPr>
          <w:b/>
          <w:color w:val="000000" w:themeColor="text1"/>
          <w:u w:val="single"/>
          <w:lang w:val="es-MX"/>
        </w:rPr>
        <w:t>o de</w:t>
      </w:r>
      <w:r w:rsidRPr="00532F74">
        <w:rPr>
          <w:b/>
          <w:color w:val="000000" w:themeColor="text1"/>
          <w:spacing w:val="2"/>
          <w:u w:val="single"/>
          <w:lang w:val="es-MX"/>
        </w:rPr>
        <w:t xml:space="preserve"> </w:t>
      </w:r>
      <w:r w:rsidRPr="00532F74">
        <w:rPr>
          <w:b/>
          <w:color w:val="000000" w:themeColor="text1"/>
          <w:spacing w:val="-6"/>
          <w:u w:val="single"/>
          <w:lang w:val="es-MX"/>
        </w:rPr>
        <w:t>A</w:t>
      </w:r>
      <w:r w:rsidRPr="00532F74">
        <w:rPr>
          <w:b/>
          <w:color w:val="000000" w:themeColor="text1"/>
          <w:u w:val="single"/>
          <w:lang w:val="es-MX"/>
        </w:rPr>
        <w:t>c</w:t>
      </w:r>
      <w:r w:rsidRPr="00532F74">
        <w:rPr>
          <w:b/>
          <w:color w:val="000000" w:themeColor="text1"/>
          <w:spacing w:val="-2"/>
          <w:u w:val="single"/>
          <w:lang w:val="es-MX"/>
        </w:rPr>
        <w:t>c</w:t>
      </w:r>
      <w:r w:rsidRPr="00532F74">
        <w:rPr>
          <w:b/>
          <w:color w:val="000000" w:themeColor="text1"/>
          <w:spacing w:val="8"/>
          <w:u w:val="single"/>
          <w:lang w:val="es-MX"/>
        </w:rPr>
        <w:t>e</w:t>
      </w:r>
      <w:r w:rsidRPr="00532F74">
        <w:rPr>
          <w:b/>
          <w:color w:val="000000" w:themeColor="text1"/>
          <w:u w:val="single"/>
          <w:lang w:val="es-MX"/>
        </w:rPr>
        <w:t>so y</w:t>
      </w:r>
      <w:r w:rsidRPr="00532F74">
        <w:rPr>
          <w:b/>
          <w:color w:val="000000" w:themeColor="text1"/>
          <w:spacing w:val="5"/>
          <w:u w:val="single"/>
          <w:lang w:val="es-MX"/>
        </w:rPr>
        <w:t xml:space="preserve"> </w:t>
      </w:r>
      <w:r w:rsidRPr="00532F74">
        <w:rPr>
          <w:b/>
          <w:color w:val="000000" w:themeColor="text1"/>
          <w:u w:val="single"/>
          <w:lang w:val="es-MX"/>
        </w:rPr>
        <w:t>Uso</w:t>
      </w:r>
      <w:r w:rsidRPr="00532F74">
        <w:rPr>
          <w:b/>
          <w:color w:val="000000" w:themeColor="text1"/>
          <w:spacing w:val="5"/>
          <w:u w:val="single"/>
          <w:lang w:val="es-MX"/>
        </w:rPr>
        <w:t xml:space="preserve"> </w:t>
      </w:r>
      <w:r w:rsidRPr="00532F74">
        <w:rPr>
          <w:b/>
          <w:color w:val="000000" w:themeColor="text1"/>
          <w:u w:val="single"/>
          <w:lang w:val="es-MX"/>
        </w:rPr>
        <w:t>Co</w:t>
      </w:r>
      <w:r w:rsidRPr="00532F74">
        <w:rPr>
          <w:b/>
          <w:color w:val="000000" w:themeColor="text1"/>
          <w:spacing w:val="-1"/>
          <w:u w:val="single"/>
          <w:lang w:val="es-MX"/>
        </w:rPr>
        <w:t>m</w:t>
      </w:r>
      <w:r w:rsidRPr="00532F74">
        <w:rPr>
          <w:b/>
          <w:color w:val="000000" w:themeColor="text1"/>
          <w:u w:val="single"/>
          <w:lang w:val="es-MX"/>
        </w:rPr>
        <w:t>p</w:t>
      </w:r>
      <w:r w:rsidRPr="00532F74">
        <w:rPr>
          <w:b/>
          <w:color w:val="000000" w:themeColor="text1"/>
          <w:spacing w:val="-2"/>
          <w:u w:val="single"/>
          <w:lang w:val="es-MX"/>
        </w:rPr>
        <w:t>a</w:t>
      </w:r>
      <w:r w:rsidRPr="00532F74">
        <w:rPr>
          <w:b/>
          <w:color w:val="000000" w:themeColor="text1"/>
          <w:u w:val="single"/>
          <w:lang w:val="es-MX"/>
        </w:rPr>
        <w:t>rt</w:t>
      </w:r>
      <w:r w:rsidRPr="00532F74">
        <w:rPr>
          <w:b/>
          <w:color w:val="000000" w:themeColor="text1"/>
          <w:spacing w:val="-2"/>
          <w:u w:val="single"/>
          <w:lang w:val="es-MX"/>
        </w:rPr>
        <w:t>i</w:t>
      </w:r>
      <w:r w:rsidRPr="00532F74">
        <w:rPr>
          <w:b/>
          <w:color w:val="000000" w:themeColor="text1"/>
          <w:u w:val="single"/>
          <w:lang w:val="es-MX"/>
        </w:rPr>
        <w:t>do</w:t>
      </w:r>
      <w:r w:rsidRPr="00532F74">
        <w:rPr>
          <w:b/>
          <w:color w:val="000000" w:themeColor="text1"/>
          <w:spacing w:val="5"/>
          <w:u w:val="single"/>
          <w:lang w:val="es-MX"/>
        </w:rPr>
        <w:t xml:space="preserve"> </w:t>
      </w:r>
      <w:r w:rsidRPr="00532F74">
        <w:rPr>
          <w:b/>
          <w:color w:val="000000" w:themeColor="text1"/>
          <w:u w:val="single"/>
          <w:lang w:val="es-MX"/>
        </w:rPr>
        <w:t>de</w:t>
      </w:r>
      <w:r w:rsidRPr="00532F74">
        <w:rPr>
          <w:b/>
          <w:color w:val="000000" w:themeColor="text1"/>
          <w:spacing w:val="4"/>
          <w:u w:val="single"/>
          <w:lang w:val="es-MX"/>
        </w:rPr>
        <w:t xml:space="preserve"> </w:t>
      </w:r>
      <w:r w:rsidRPr="00532F74">
        <w:rPr>
          <w:b/>
          <w:color w:val="000000" w:themeColor="text1"/>
          <w:u w:val="single"/>
          <w:lang w:val="es-MX"/>
        </w:rPr>
        <w:t>Inf</w:t>
      </w:r>
      <w:r w:rsidRPr="00532F74">
        <w:rPr>
          <w:b/>
          <w:color w:val="000000" w:themeColor="text1"/>
          <w:spacing w:val="1"/>
          <w:u w:val="single"/>
          <w:lang w:val="es-MX"/>
        </w:rPr>
        <w:t>r</w:t>
      </w:r>
      <w:r w:rsidRPr="00532F74">
        <w:rPr>
          <w:b/>
          <w:color w:val="000000" w:themeColor="text1"/>
          <w:spacing w:val="-2"/>
          <w:u w:val="single"/>
          <w:lang w:val="es-MX"/>
        </w:rPr>
        <w:t>a</w:t>
      </w:r>
      <w:r w:rsidRPr="00532F74">
        <w:rPr>
          <w:b/>
          <w:color w:val="000000" w:themeColor="text1"/>
          <w:u w:val="single"/>
          <w:lang w:val="es-MX"/>
        </w:rPr>
        <w:t>est</w:t>
      </w:r>
      <w:r w:rsidRPr="00532F74">
        <w:rPr>
          <w:b/>
          <w:color w:val="000000" w:themeColor="text1"/>
          <w:spacing w:val="-3"/>
          <w:u w:val="single"/>
          <w:lang w:val="es-MX"/>
        </w:rPr>
        <w:t>r</w:t>
      </w:r>
      <w:r w:rsidRPr="00532F74">
        <w:rPr>
          <w:b/>
          <w:color w:val="000000" w:themeColor="text1"/>
          <w:u w:val="single"/>
          <w:lang w:val="es-MX"/>
        </w:rPr>
        <w:t>u</w:t>
      </w:r>
      <w:r w:rsidRPr="00532F74">
        <w:rPr>
          <w:b/>
          <w:color w:val="000000" w:themeColor="text1"/>
          <w:spacing w:val="1"/>
          <w:u w:val="single"/>
          <w:lang w:val="es-MX"/>
        </w:rPr>
        <w:t>c</w:t>
      </w:r>
      <w:r w:rsidRPr="00532F74">
        <w:rPr>
          <w:b/>
          <w:color w:val="000000" w:themeColor="text1"/>
          <w:u w:val="single"/>
          <w:lang w:val="es-MX"/>
        </w:rPr>
        <w:t>t</w:t>
      </w:r>
      <w:r w:rsidRPr="00532F74">
        <w:rPr>
          <w:b/>
          <w:color w:val="000000" w:themeColor="text1"/>
          <w:spacing w:val="-3"/>
          <w:u w:val="single"/>
          <w:lang w:val="es-MX"/>
        </w:rPr>
        <w:t>u</w:t>
      </w:r>
      <w:r w:rsidRPr="00532F74">
        <w:rPr>
          <w:b/>
          <w:color w:val="000000" w:themeColor="text1"/>
          <w:u w:val="single"/>
          <w:lang w:val="es-MX"/>
        </w:rPr>
        <w:t>ra</w:t>
      </w:r>
      <w:r w:rsidRPr="00532F74">
        <w:rPr>
          <w:b/>
          <w:color w:val="000000" w:themeColor="text1"/>
          <w:spacing w:val="6"/>
          <w:u w:val="single"/>
          <w:lang w:val="es-MX"/>
        </w:rPr>
        <w:t xml:space="preserve"> </w:t>
      </w:r>
      <w:r w:rsidRPr="00532F74">
        <w:rPr>
          <w:b/>
          <w:color w:val="000000" w:themeColor="text1"/>
          <w:spacing w:val="-2"/>
          <w:u w:val="single"/>
          <w:lang w:val="es-MX"/>
        </w:rPr>
        <w:t>Pa</w:t>
      </w:r>
      <w:r w:rsidRPr="00532F74">
        <w:rPr>
          <w:b/>
          <w:color w:val="000000" w:themeColor="text1"/>
          <w:u w:val="single"/>
          <w:lang w:val="es-MX"/>
        </w:rPr>
        <w:t>s</w:t>
      </w:r>
      <w:r w:rsidRPr="00532F74">
        <w:rPr>
          <w:b/>
          <w:color w:val="000000" w:themeColor="text1"/>
          <w:spacing w:val="-1"/>
          <w:u w:val="single"/>
          <w:lang w:val="es-MX"/>
        </w:rPr>
        <w:t>i</w:t>
      </w:r>
      <w:r w:rsidRPr="00532F74">
        <w:rPr>
          <w:b/>
          <w:color w:val="000000" w:themeColor="text1"/>
          <w:u w:val="single"/>
          <w:lang w:val="es-MX"/>
        </w:rPr>
        <w:t>va,</w:t>
      </w:r>
      <w:r w:rsidRPr="00532F74">
        <w:rPr>
          <w:b/>
          <w:color w:val="000000" w:themeColor="text1"/>
          <w:spacing w:val="5"/>
          <w:u w:val="single"/>
          <w:lang w:val="es-MX"/>
        </w:rPr>
        <w:t xml:space="preserve"> </w:t>
      </w:r>
      <w:r w:rsidRPr="00532F74">
        <w:rPr>
          <w:b/>
          <w:color w:val="000000" w:themeColor="text1"/>
          <w:spacing w:val="-2"/>
          <w:u w:val="single"/>
          <w:lang w:val="es-MX"/>
        </w:rPr>
        <w:t>s</w:t>
      </w:r>
      <w:r w:rsidRPr="00532F74">
        <w:rPr>
          <w:b/>
          <w:color w:val="000000" w:themeColor="text1"/>
          <w:u w:val="single"/>
          <w:lang w:val="es-MX"/>
        </w:rPr>
        <w:t>egún</w:t>
      </w:r>
      <w:r w:rsidRPr="00532F74">
        <w:rPr>
          <w:b/>
          <w:color w:val="000000" w:themeColor="text1"/>
          <w:spacing w:val="3"/>
          <w:u w:val="single"/>
          <w:lang w:val="es-MX"/>
        </w:rPr>
        <w:t xml:space="preserve"> </w:t>
      </w:r>
      <w:r w:rsidRPr="00532F74">
        <w:rPr>
          <w:b/>
          <w:color w:val="000000" w:themeColor="text1"/>
          <w:spacing w:val="1"/>
          <w:u w:val="single"/>
          <w:lang w:val="es-MX"/>
        </w:rPr>
        <w:t>l</w:t>
      </w:r>
      <w:r w:rsidRPr="00532F74">
        <w:rPr>
          <w:b/>
          <w:color w:val="000000" w:themeColor="text1"/>
          <w:u w:val="single"/>
          <w:lang w:val="es-MX"/>
        </w:rPr>
        <w:t>o</w:t>
      </w:r>
      <w:r w:rsidRPr="00532F74">
        <w:rPr>
          <w:b/>
          <w:color w:val="000000" w:themeColor="text1"/>
          <w:spacing w:val="5"/>
          <w:u w:val="single"/>
          <w:lang w:val="es-MX"/>
        </w:rPr>
        <w:t xml:space="preserve"> </w:t>
      </w:r>
      <w:r w:rsidRPr="00532F74">
        <w:rPr>
          <w:b/>
          <w:color w:val="000000" w:themeColor="text1"/>
          <w:u w:val="single"/>
          <w:lang w:val="es-MX"/>
        </w:rPr>
        <w:t>es</w:t>
      </w:r>
      <w:r w:rsidRPr="00532F74">
        <w:rPr>
          <w:b/>
          <w:color w:val="000000" w:themeColor="text1"/>
          <w:spacing w:val="-3"/>
          <w:u w:val="single"/>
          <w:lang w:val="es-MX"/>
        </w:rPr>
        <w:t>t</w:t>
      </w:r>
      <w:r w:rsidRPr="00532F74">
        <w:rPr>
          <w:b/>
          <w:color w:val="000000" w:themeColor="text1"/>
          <w:u w:val="single"/>
          <w:lang w:val="es-MX"/>
        </w:rPr>
        <w:t>a</w:t>
      </w:r>
      <w:r w:rsidRPr="00532F74">
        <w:rPr>
          <w:b/>
          <w:color w:val="000000" w:themeColor="text1"/>
          <w:spacing w:val="-2"/>
          <w:u w:val="single"/>
          <w:lang w:val="es-MX"/>
        </w:rPr>
        <w:t>b</w:t>
      </w:r>
      <w:r w:rsidRPr="00532F74">
        <w:rPr>
          <w:b/>
          <w:color w:val="000000" w:themeColor="text1"/>
          <w:spacing w:val="1"/>
          <w:u w:val="single"/>
          <w:lang w:val="es-MX"/>
        </w:rPr>
        <w:t>l</w:t>
      </w:r>
      <w:r w:rsidRPr="00532F74">
        <w:rPr>
          <w:b/>
          <w:color w:val="000000" w:themeColor="text1"/>
          <w:spacing w:val="-2"/>
          <w:u w:val="single"/>
          <w:lang w:val="es-MX"/>
        </w:rPr>
        <w:t>ec</w:t>
      </w:r>
      <w:r w:rsidRPr="00532F74">
        <w:rPr>
          <w:b/>
          <w:color w:val="000000" w:themeColor="text1"/>
          <w:spacing w:val="1"/>
          <w:u w:val="single"/>
          <w:lang w:val="es-MX"/>
        </w:rPr>
        <w:t>i</w:t>
      </w:r>
      <w:r w:rsidRPr="00532F74">
        <w:rPr>
          <w:b/>
          <w:color w:val="000000" w:themeColor="text1"/>
          <w:u w:val="single"/>
          <w:lang w:val="es-MX"/>
        </w:rPr>
        <w:t>do</w:t>
      </w:r>
      <w:r w:rsidRPr="00532F74">
        <w:rPr>
          <w:b/>
          <w:color w:val="000000" w:themeColor="text1"/>
          <w:spacing w:val="5"/>
          <w:u w:val="single"/>
          <w:lang w:val="es-MX"/>
        </w:rPr>
        <w:t xml:space="preserve"> </w:t>
      </w:r>
      <w:r w:rsidRPr="00532F74">
        <w:rPr>
          <w:b/>
          <w:color w:val="000000" w:themeColor="text1"/>
          <w:spacing w:val="-2"/>
          <w:u w:val="single"/>
          <w:lang w:val="es-MX"/>
        </w:rPr>
        <w:t>e</w:t>
      </w:r>
      <w:r w:rsidRPr="00532F74">
        <w:rPr>
          <w:b/>
          <w:color w:val="000000" w:themeColor="text1"/>
          <w:u w:val="single"/>
          <w:lang w:val="es-MX"/>
        </w:rPr>
        <w:t>n</w:t>
      </w:r>
      <w:r w:rsidRPr="00532F74">
        <w:rPr>
          <w:b/>
          <w:color w:val="000000" w:themeColor="text1"/>
          <w:spacing w:val="5"/>
          <w:u w:val="single"/>
          <w:lang w:val="es-MX"/>
        </w:rPr>
        <w:t xml:space="preserve"> </w:t>
      </w:r>
      <w:r w:rsidRPr="00532F74">
        <w:rPr>
          <w:b/>
          <w:color w:val="000000" w:themeColor="text1"/>
          <w:u w:val="single"/>
          <w:lang w:val="es-MX"/>
        </w:rPr>
        <w:t>el</w:t>
      </w:r>
      <w:r w:rsidRPr="00532F74">
        <w:rPr>
          <w:b/>
          <w:color w:val="000000" w:themeColor="text1"/>
          <w:spacing w:val="7"/>
          <w:u w:val="single"/>
          <w:lang w:val="es-MX"/>
        </w:rPr>
        <w:t xml:space="preserve"> </w:t>
      </w:r>
      <w:r w:rsidRPr="00532F74">
        <w:rPr>
          <w:b/>
          <w:color w:val="000000" w:themeColor="text1"/>
          <w:spacing w:val="-2"/>
          <w:u w:val="single"/>
          <w:lang w:val="es-MX"/>
        </w:rPr>
        <w:t>a</w:t>
      </w:r>
      <w:r w:rsidRPr="00532F74">
        <w:rPr>
          <w:b/>
          <w:color w:val="000000" w:themeColor="text1"/>
          <w:u w:val="single"/>
          <w:lang w:val="es-MX"/>
        </w:rPr>
        <w:t>rt</w:t>
      </w:r>
      <w:r w:rsidRPr="00532F74">
        <w:rPr>
          <w:b/>
          <w:color w:val="000000" w:themeColor="text1"/>
          <w:spacing w:val="-2"/>
          <w:u w:val="single"/>
          <w:lang w:val="es-MX"/>
        </w:rPr>
        <w:t>í</w:t>
      </w:r>
      <w:r w:rsidRPr="00532F74">
        <w:rPr>
          <w:b/>
          <w:color w:val="000000" w:themeColor="text1"/>
          <w:u w:val="single"/>
          <w:lang w:val="es-MX"/>
        </w:rPr>
        <w:t>c</w:t>
      </w:r>
      <w:r w:rsidRPr="00532F74">
        <w:rPr>
          <w:b/>
          <w:color w:val="000000" w:themeColor="text1"/>
          <w:spacing w:val="-3"/>
          <w:u w:val="single"/>
          <w:lang w:val="es-MX"/>
        </w:rPr>
        <w:t>u</w:t>
      </w:r>
      <w:r w:rsidRPr="00532F74">
        <w:rPr>
          <w:b/>
          <w:color w:val="000000" w:themeColor="text1"/>
          <w:spacing w:val="1"/>
          <w:u w:val="single"/>
          <w:lang w:val="es-MX"/>
        </w:rPr>
        <w:t>l</w:t>
      </w:r>
      <w:r w:rsidRPr="00532F74">
        <w:rPr>
          <w:b/>
          <w:color w:val="000000" w:themeColor="text1"/>
          <w:u w:val="single"/>
          <w:lang w:val="es-MX"/>
        </w:rPr>
        <w:t>o</w:t>
      </w:r>
      <w:r w:rsidRPr="00532F74">
        <w:rPr>
          <w:b/>
          <w:color w:val="000000" w:themeColor="text1"/>
          <w:spacing w:val="5"/>
          <w:u w:val="single"/>
          <w:lang w:val="es-MX"/>
        </w:rPr>
        <w:t xml:space="preserve"> </w:t>
      </w:r>
      <w:r w:rsidRPr="00532F74">
        <w:rPr>
          <w:b/>
          <w:color w:val="000000" w:themeColor="text1"/>
          <w:u w:val="single"/>
          <w:lang w:val="es-MX"/>
        </w:rPr>
        <w:t>268</w:t>
      </w:r>
      <w:r w:rsidRPr="00532F74">
        <w:rPr>
          <w:b/>
          <w:color w:val="000000" w:themeColor="text1"/>
          <w:spacing w:val="6"/>
          <w:u w:val="single"/>
          <w:lang w:val="es-MX"/>
        </w:rPr>
        <w:t xml:space="preserve"> </w:t>
      </w:r>
      <w:r w:rsidRPr="00532F74">
        <w:rPr>
          <w:b/>
          <w:color w:val="000000" w:themeColor="text1"/>
          <w:spacing w:val="-3"/>
          <w:u w:val="single"/>
          <w:lang w:val="es-MX"/>
        </w:rPr>
        <w:t>d</w:t>
      </w:r>
      <w:r w:rsidRPr="00532F74">
        <w:rPr>
          <w:b/>
          <w:color w:val="000000" w:themeColor="text1"/>
          <w:u w:val="single"/>
          <w:lang w:val="es-MX"/>
        </w:rPr>
        <w:t>e</w:t>
      </w:r>
      <w:r w:rsidRPr="00532F74">
        <w:rPr>
          <w:b/>
          <w:color w:val="000000" w:themeColor="text1"/>
          <w:spacing w:val="6"/>
          <w:u w:val="single"/>
          <w:lang w:val="es-MX"/>
        </w:rPr>
        <w:t xml:space="preserve"> </w:t>
      </w:r>
      <w:r w:rsidRPr="00532F74">
        <w:rPr>
          <w:b/>
          <w:color w:val="000000" w:themeColor="text1"/>
          <w:spacing w:val="-1"/>
          <w:u w:val="single"/>
          <w:lang w:val="es-MX"/>
        </w:rPr>
        <w:t>l</w:t>
      </w:r>
      <w:r w:rsidRPr="00532F74">
        <w:rPr>
          <w:b/>
          <w:color w:val="000000" w:themeColor="text1"/>
          <w:u w:val="single"/>
          <w:lang w:val="es-MX"/>
        </w:rPr>
        <w:t>a</w:t>
      </w:r>
      <w:r w:rsidRPr="00532F74">
        <w:rPr>
          <w:b/>
          <w:color w:val="000000" w:themeColor="text1"/>
          <w:spacing w:val="3"/>
          <w:u w:val="single"/>
          <w:lang w:val="es-MX"/>
        </w:rPr>
        <w:t xml:space="preserve"> </w:t>
      </w:r>
      <w:r w:rsidRPr="00532F74">
        <w:rPr>
          <w:b/>
          <w:color w:val="000000" w:themeColor="text1"/>
          <w:u w:val="single"/>
          <w:lang w:val="es-MX"/>
        </w:rPr>
        <w:t>Ley Fe</w:t>
      </w:r>
      <w:r w:rsidRPr="00532F74">
        <w:rPr>
          <w:b/>
          <w:color w:val="000000" w:themeColor="text1"/>
          <w:spacing w:val="-2"/>
          <w:u w:val="single"/>
          <w:lang w:val="es-MX"/>
        </w:rPr>
        <w:t>d</w:t>
      </w:r>
      <w:r w:rsidRPr="00532F74">
        <w:rPr>
          <w:b/>
          <w:color w:val="000000" w:themeColor="text1"/>
          <w:u w:val="single"/>
          <w:lang w:val="es-MX"/>
        </w:rPr>
        <w:t>e</w:t>
      </w:r>
      <w:r w:rsidRPr="00532F74">
        <w:rPr>
          <w:b/>
          <w:color w:val="000000" w:themeColor="text1"/>
          <w:spacing w:val="1"/>
          <w:u w:val="single"/>
          <w:lang w:val="es-MX"/>
        </w:rPr>
        <w:t>r</w:t>
      </w:r>
      <w:r w:rsidRPr="00532F74">
        <w:rPr>
          <w:b/>
          <w:color w:val="000000" w:themeColor="text1"/>
          <w:spacing w:val="-2"/>
          <w:u w:val="single"/>
          <w:lang w:val="es-MX"/>
        </w:rPr>
        <w:t>a</w:t>
      </w:r>
      <w:r w:rsidRPr="00532F74">
        <w:rPr>
          <w:b/>
          <w:color w:val="000000" w:themeColor="text1"/>
          <w:u w:val="single"/>
          <w:lang w:val="es-MX"/>
        </w:rPr>
        <w:t>l</w:t>
      </w:r>
      <w:r w:rsidRPr="00532F74">
        <w:rPr>
          <w:b/>
          <w:color w:val="000000" w:themeColor="text1"/>
          <w:spacing w:val="28"/>
          <w:u w:val="single"/>
          <w:lang w:val="es-MX"/>
        </w:rPr>
        <w:t xml:space="preserve"> </w:t>
      </w:r>
      <w:r w:rsidRPr="00532F74">
        <w:rPr>
          <w:b/>
          <w:color w:val="000000" w:themeColor="text1"/>
          <w:u w:val="single"/>
          <w:lang w:val="es-MX"/>
        </w:rPr>
        <w:t>de</w:t>
      </w:r>
      <w:r w:rsidRPr="00532F74">
        <w:rPr>
          <w:b/>
          <w:color w:val="000000" w:themeColor="text1"/>
          <w:spacing w:val="28"/>
          <w:u w:val="single"/>
          <w:lang w:val="es-MX"/>
        </w:rPr>
        <w:t xml:space="preserve"> </w:t>
      </w:r>
      <w:r w:rsidRPr="00532F74">
        <w:rPr>
          <w:b/>
          <w:color w:val="000000" w:themeColor="text1"/>
          <w:u w:val="single"/>
          <w:lang w:val="es-MX"/>
        </w:rPr>
        <w:t>Te</w:t>
      </w:r>
      <w:r w:rsidRPr="00532F74">
        <w:rPr>
          <w:b/>
          <w:color w:val="000000" w:themeColor="text1"/>
          <w:spacing w:val="-1"/>
          <w:u w:val="single"/>
          <w:lang w:val="es-MX"/>
        </w:rPr>
        <w:t>l</w:t>
      </w:r>
      <w:r w:rsidRPr="00532F74">
        <w:rPr>
          <w:b/>
          <w:color w:val="000000" w:themeColor="text1"/>
          <w:u w:val="single"/>
          <w:lang w:val="es-MX"/>
        </w:rPr>
        <w:t>e</w:t>
      </w:r>
      <w:r w:rsidRPr="00532F74">
        <w:rPr>
          <w:b/>
          <w:color w:val="000000" w:themeColor="text1"/>
          <w:spacing w:val="1"/>
          <w:u w:val="single"/>
          <w:lang w:val="es-MX"/>
        </w:rPr>
        <w:t>c</w:t>
      </w:r>
      <w:r w:rsidRPr="00532F74">
        <w:rPr>
          <w:b/>
          <w:color w:val="000000" w:themeColor="text1"/>
          <w:u w:val="single"/>
          <w:lang w:val="es-MX"/>
        </w:rPr>
        <w:t>o</w:t>
      </w:r>
      <w:r w:rsidRPr="00532F74">
        <w:rPr>
          <w:b/>
          <w:color w:val="000000" w:themeColor="text1"/>
          <w:spacing w:val="-4"/>
          <w:u w:val="single"/>
          <w:lang w:val="es-MX"/>
        </w:rPr>
        <w:t>m</w:t>
      </w:r>
      <w:r w:rsidRPr="00532F74">
        <w:rPr>
          <w:b/>
          <w:color w:val="000000" w:themeColor="text1"/>
          <w:spacing w:val="-3"/>
          <w:u w:val="single"/>
          <w:lang w:val="es-MX"/>
        </w:rPr>
        <w:t>u</w:t>
      </w:r>
      <w:r w:rsidRPr="00532F74">
        <w:rPr>
          <w:b/>
          <w:color w:val="000000" w:themeColor="text1"/>
          <w:u w:val="single"/>
          <w:lang w:val="es-MX"/>
        </w:rPr>
        <w:t>ni</w:t>
      </w:r>
      <w:r w:rsidRPr="00532F74">
        <w:rPr>
          <w:b/>
          <w:color w:val="000000" w:themeColor="text1"/>
          <w:spacing w:val="-2"/>
          <w:u w:val="single"/>
          <w:lang w:val="es-MX"/>
        </w:rPr>
        <w:t>c</w:t>
      </w:r>
      <w:r w:rsidRPr="00532F74">
        <w:rPr>
          <w:b/>
          <w:color w:val="000000" w:themeColor="text1"/>
          <w:u w:val="single"/>
          <w:lang w:val="es-MX"/>
        </w:rPr>
        <w:t>a</w:t>
      </w:r>
      <w:r w:rsidRPr="00532F74">
        <w:rPr>
          <w:b/>
          <w:color w:val="000000" w:themeColor="text1"/>
          <w:spacing w:val="-1"/>
          <w:u w:val="single"/>
          <w:lang w:val="es-MX"/>
        </w:rPr>
        <w:t>c</w:t>
      </w:r>
      <w:r w:rsidRPr="00532F74">
        <w:rPr>
          <w:b/>
          <w:color w:val="000000" w:themeColor="text1"/>
          <w:spacing w:val="1"/>
          <w:u w:val="single"/>
          <w:lang w:val="es-MX"/>
        </w:rPr>
        <w:t>i</w:t>
      </w:r>
      <w:r w:rsidRPr="00532F74">
        <w:rPr>
          <w:b/>
          <w:color w:val="000000" w:themeColor="text1"/>
          <w:u w:val="single"/>
          <w:lang w:val="es-MX"/>
        </w:rPr>
        <w:t>o</w:t>
      </w:r>
      <w:r w:rsidRPr="00532F74">
        <w:rPr>
          <w:b/>
          <w:color w:val="000000" w:themeColor="text1"/>
          <w:spacing w:val="-4"/>
          <w:u w:val="single"/>
          <w:lang w:val="es-MX"/>
        </w:rPr>
        <w:t>n</w:t>
      </w:r>
      <w:r w:rsidRPr="00532F74">
        <w:rPr>
          <w:b/>
          <w:color w:val="000000" w:themeColor="text1"/>
          <w:u w:val="single"/>
          <w:lang w:val="es-MX"/>
        </w:rPr>
        <w:t>es</w:t>
      </w:r>
      <w:r w:rsidRPr="00532F74">
        <w:rPr>
          <w:b/>
          <w:color w:val="000000" w:themeColor="text1"/>
          <w:spacing w:val="28"/>
          <w:u w:val="single"/>
          <w:lang w:val="es-MX"/>
        </w:rPr>
        <w:t xml:space="preserve"> </w:t>
      </w:r>
      <w:r w:rsidRPr="00532F74">
        <w:rPr>
          <w:b/>
          <w:color w:val="000000" w:themeColor="text1"/>
          <w:u w:val="single"/>
          <w:lang w:val="es-MX"/>
        </w:rPr>
        <w:t>y</w:t>
      </w:r>
      <w:r w:rsidRPr="00532F74">
        <w:rPr>
          <w:b/>
          <w:color w:val="000000" w:themeColor="text1"/>
          <w:spacing w:val="26"/>
          <w:u w:val="single"/>
          <w:lang w:val="es-MX"/>
        </w:rPr>
        <w:t xml:space="preserve"> </w:t>
      </w:r>
      <w:r w:rsidRPr="00532F74">
        <w:rPr>
          <w:b/>
          <w:color w:val="000000" w:themeColor="text1"/>
          <w:u w:val="single"/>
          <w:lang w:val="es-MX"/>
        </w:rPr>
        <w:t>Rad</w:t>
      </w:r>
      <w:r w:rsidRPr="00532F74">
        <w:rPr>
          <w:b/>
          <w:color w:val="000000" w:themeColor="text1"/>
          <w:spacing w:val="1"/>
          <w:u w:val="single"/>
          <w:lang w:val="es-MX"/>
        </w:rPr>
        <w:t>i</w:t>
      </w:r>
      <w:r w:rsidRPr="00532F74">
        <w:rPr>
          <w:b/>
          <w:color w:val="000000" w:themeColor="text1"/>
          <w:u w:val="single"/>
          <w:lang w:val="es-MX"/>
        </w:rPr>
        <w:t>o</w:t>
      </w:r>
      <w:r w:rsidRPr="00532F74">
        <w:rPr>
          <w:b/>
          <w:color w:val="000000" w:themeColor="text1"/>
          <w:spacing w:val="-4"/>
          <w:u w:val="single"/>
          <w:lang w:val="es-MX"/>
        </w:rPr>
        <w:t>d</w:t>
      </w:r>
      <w:r w:rsidRPr="00532F74">
        <w:rPr>
          <w:b/>
          <w:color w:val="000000" w:themeColor="text1"/>
          <w:spacing w:val="1"/>
          <w:u w:val="single"/>
          <w:lang w:val="es-MX"/>
        </w:rPr>
        <w:t>i</w:t>
      </w:r>
      <w:r w:rsidRPr="00532F74">
        <w:rPr>
          <w:b/>
          <w:color w:val="000000" w:themeColor="text1"/>
          <w:spacing w:val="-3"/>
          <w:u w:val="single"/>
          <w:lang w:val="es-MX"/>
        </w:rPr>
        <w:t>f</w:t>
      </w:r>
      <w:r w:rsidRPr="00532F74">
        <w:rPr>
          <w:b/>
          <w:color w:val="000000" w:themeColor="text1"/>
          <w:u w:val="single"/>
          <w:lang w:val="es-MX"/>
        </w:rPr>
        <w:t>us</w:t>
      </w:r>
      <w:r w:rsidRPr="00532F74">
        <w:rPr>
          <w:b/>
          <w:color w:val="000000" w:themeColor="text1"/>
          <w:spacing w:val="1"/>
          <w:u w:val="single"/>
          <w:lang w:val="es-MX"/>
        </w:rPr>
        <w:t>i</w:t>
      </w:r>
      <w:r w:rsidRPr="00532F74">
        <w:rPr>
          <w:b/>
          <w:color w:val="000000" w:themeColor="text1"/>
          <w:u w:val="single"/>
          <w:lang w:val="es-MX"/>
        </w:rPr>
        <w:t>ó</w:t>
      </w:r>
      <w:r w:rsidRPr="00532F74">
        <w:rPr>
          <w:b/>
          <w:color w:val="000000" w:themeColor="text1"/>
          <w:spacing w:val="-1"/>
          <w:u w:val="single"/>
          <w:lang w:val="es-MX"/>
        </w:rPr>
        <w:t>n</w:t>
      </w:r>
      <w:r w:rsidRPr="00532F74">
        <w:rPr>
          <w:b/>
          <w:color w:val="000000" w:themeColor="text1"/>
          <w:u w:val="single"/>
          <w:lang w:val="es-MX"/>
        </w:rPr>
        <w:t>.</w:t>
      </w:r>
      <w:r w:rsidRPr="00532F74">
        <w:rPr>
          <w:color w:val="000000" w:themeColor="text1"/>
          <w:spacing w:val="26"/>
          <w:lang w:val="es-MX"/>
        </w:rPr>
        <w:t xml:space="preserve"> </w:t>
      </w:r>
      <w:r w:rsidRPr="00532F74">
        <w:rPr>
          <w:color w:val="000000" w:themeColor="text1"/>
          <w:lang w:val="es-MX"/>
        </w:rPr>
        <w:t>Lo</w:t>
      </w:r>
      <w:r w:rsidRPr="00532F74">
        <w:rPr>
          <w:color w:val="000000" w:themeColor="text1"/>
          <w:spacing w:val="27"/>
          <w:lang w:val="es-MX"/>
        </w:rPr>
        <w:t xml:space="preserve"> </w:t>
      </w:r>
      <w:r w:rsidRPr="00532F74">
        <w:rPr>
          <w:color w:val="000000" w:themeColor="text1"/>
          <w:lang w:val="es-MX"/>
        </w:rPr>
        <w:t>ant</w:t>
      </w:r>
      <w:r w:rsidRPr="00532F74">
        <w:rPr>
          <w:color w:val="000000" w:themeColor="text1"/>
          <w:spacing w:val="-3"/>
          <w:lang w:val="es-MX"/>
        </w:rPr>
        <w:t>e</w:t>
      </w:r>
      <w:r w:rsidRPr="00532F74">
        <w:rPr>
          <w:color w:val="000000" w:themeColor="text1"/>
          <w:lang w:val="es-MX"/>
        </w:rPr>
        <w:t>r</w:t>
      </w:r>
      <w:r w:rsidRPr="00532F74">
        <w:rPr>
          <w:color w:val="000000" w:themeColor="text1"/>
          <w:spacing w:val="1"/>
          <w:lang w:val="es-MX"/>
        </w:rPr>
        <w:t>i</w:t>
      </w:r>
      <w:r w:rsidRPr="00532F74">
        <w:rPr>
          <w:color w:val="000000" w:themeColor="text1"/>
          <w:spacing w:val="-4"/>
          <w:lang w:val="es-MX"/>
        </w:rPr>
        <w:t>o</w:t>
      </w:r>
      <w:r w:rsidRPr="00532F74">
        <w:rPr>
          <w:color w:val="000000" w:themeColor="text1"/>
          <w:lang w:val="es-MX"/>
        </w:rPr>
        <w:t>r</w:t>
      </w:r>
      <w:r w:rsidRPr="00532F74">
        <w:rPr>
          <w:color w:val="000000" w:themeColor="text1"/>
          <w:spacing w:val="28"/>
          <w:lang w:val="es-MX"/>
        </w:rPr>
        <w:t xml:space="preserve"> </w:t>
      </w:r>
      <w:r w:rsidRPr="00532F74">
        <w:rPr>
          <w:color w:val="000000" w:themeColor="text1"/>
          <w:lang w:val="es-MX"/>
        </w:rPr>
        <w:t>con</w:t>
      </w:r>
      <w:r w:rsidRPr="00532F74">
        <w:rPr>
          <w:color w:val="000000" w:themeColor="text1"/>
          <w:spacing w:val="26"/>
          <w:lang w:val="es-MX"/>
        </w:rPr>
        <w:t xml:space="preserve"> </w:t>
      </w:r>
      <w:r w:rsidRPr="00532F74">
        <w:rPr>
          <w:color w:val="000000" w:themeColor="text1"/>
          <w:spacing w:val="1"/>
          <w:lang w:val="es-MX"/>
        </w:rPr>
        <w:t>i</w:t>
      </w:r>
      <w:r w:rsidRPr="00532F74">
        <w:rPr>
          <w:color w:val="000000" w:themeColor="text1"/>
          <w:lang w:val="es-MX"/>
        </w:rPr>
        <w:t>nd</w:t>
      </w:r>
      <w:r w:rsidRPr="00532F74">
        <w:rPr>
          <w:color w:val="000000" w:themeColor="text1"/>
          <w:spacing w:val="-3"/>
          <w:lang w:val="es-MX"/>
        </w:rPr>
        <w:t>e</w:t>
      </w:r>
      <w:r w:rsidRPr="00532F74">
        <w:rPr>
          <w:color w:val="000000" w:themeColor="text1"/>
          <w:lang w:val="es-MX"/>
        </w:rPr>
        <w:t>pe</w:t>
      </w:r>
      <w:r w:rsidRPr="00532F74">
        <w:rPr>
          <w:color w:val="000000" w:themeColor="text1"/>
          <w:spacing w:val="-3"/>
          <w:lang w:val="es-MX"/>
        </w:rPr>
        <w:t>n</w:t>
      </w:r>
      <w:r w:rsidRPr="00532F74">
        <w:rPr>
          <w:color w:val="000000" w:themeColor="text1"/>
          <w:lang w:val="es-MX"/>
        </w:rPr>
        <w:t>de</w:t>
      </w:r>
      <w:r w:rsidRPr="00532F74">
        <w:rPr>
          <w:color w:val="000000" w:themeColor="text1"/>
          <w:spacing w:val="-3"/>
          <w:lang w:val="es-MX"/>
        </w:rPr>
        <w:t>n</w:t>
      </w:r>
      <w:r w:rsidRPr="00532F74">
        <w:rPr>
          <w:color w:val="000000" w:themeColor="text1"/>
          <w:lang w:val="es-MX"/>
        </w:rPr>
        <w:t>c</w:t>
      </w:r>
      <w:r w:rsidRPr="00532F74">
        <w:rPr>
          <w:color w:val="000000" w:themeColor="text1"/>
          <w:spacing w:val="-1"/>
          <w:lang w:val="es-MX"/>
        </w:rPr>
        <w:t>i</w:t>
      </w:r>
      <w:r w:rsidRPr="00532F74">
        <w:rPr>
          <w:color w:val="000000" w:themeColor="text1"/>
          <w:lang w:val="es-MX"/>
        </w:rPr>
        <w:t>a</w:t>
      </w:r>
      <w:r w:rsidRPr="00532F74">
        <w:rPr>
          <w:color w:val="000000" w:themeColor="text1"/>
          <w:spacing w:val="28"/>
          <w:lang w:val="es-MX"/>
        </w:rPr>
        <w:t xml:space="preserve"> </w:t>
      </w:r>
      <w:r w:rsidRPr="00532F74">
        <w:rPr>
          <w:color w:val="000000" w:themeColor="text1"/>
          <w:lang w:val="es-MX"/>
        </w:rPr>
        <w:t>de</w:t>
      </w:r>
      <w:r w:rsidRPr="00532F74">
        <w:rPr>
          <w:color w:val="000000" w:themeColor="text1"/>
          <w:spacing w:val="28"/>
          <w:lang w:val="es-MX"/>
        </w:rPr>
        <w:t xml:space="preserve"> </w:t>
      </w:r>
      <w:r w:rsidRPr="00532F74">
        <w:rPr>
          <w:color w:val="000000" w:themeColor="text1"/>
          <w:lang w:val="es-MX"/>
        </w:rPr>
        <w:t>q</w:t>
      </w:r>
      <w:r w:rsidRPr="00532F74">
        <w:rPr>
          <w:color w:val="000000" w:themeColor="text1"/>
          <w:spacing w:val="-2"/>
          <w:lang w:val="es-MX"/>
        </w:rPr>
        <w:t>u</w:t>
      </w:r>
      <w:r w:rsidRPr="00532F74">
        <w:rPr>
          <w:color w:val="000000" w:themeColor="text1"/>
          <w:lang w:val="es-MX"/>
        </w:rPr>
        <w:t>e</w:t>
      </w:r>
      <w:r w:rsidRPr="00532F74">
        <w:rPr>
          <w:color w:val="000000" w:themeColor="text1"/>
          <w:spacing w:val="28"/>
          <w:lang w:val="es-MX"/>
        </w:rPr>
        <w:t xml:space="preserve"> </w:t>
      </w:r>
      <w:r w:rsidRPr="00532F74">
        <w:rPr>
          <w:color w:val="000000" w:themeColor="text1"/>
          <w:lang w:val="es-MX"/>
        </w:rPr>
        <w:t xml:space="preserve">el </w:t>
      </w:r>
      <w:r w:rsidRPr="00532F74">
        <w:rPr>
          <w:color w:val="000000" w:themeColor="text1"/>
          <w:spacing w:val="-6"/>
          <w:lang w:val="es-MX"/>
        </w:rPr>
        <w:t>A</w:t>
      </w:r>
      <w:r w:rsidRPr="00532F74">
        <w:rPr>
          <w:color w:val="000000" w:themeColor="text1"/>
          <w:lang w:val="es-MX"/>
        </w:rPr>
        <w:t>gen</w:t>
      </w:r>
      <w:r w:rsidRPr="00532F74">
        <w:rPr>
          <w:color w:val="000000" w:themeColor="text1"/>
          <w:spacing w:val="-1"/>
          <w:lang w:val="es-MX"/>
        </w:rPr>
        <w:t>t</w:t>
      </w:r>
      <w:r w:rsidRPr="00532F74">
        <w:rPr>
          <w:color w:val="000000" w:themeColor="text1"/>
          <w:lang w:val="es-MX"/>
        </w:rPr>
        <w:t>e</w:t>
      </w:r>
      <w:r w:rsidRPr="00532F74">
        <w:rPr>
          <w:color w:val="000000" w:themeColor="text1"/>
          <w:spacing w:val="32"/>
          <w:lang w:val="es-MX"/>
        </w:rPr>
        <w:t xml:space="preserve"> </w:t>
      </w:r>
      <w:r w:rsidRPr="00532F74">
        <w:rPr>
          <w:color w:val="000000" w:themeColor="text1"/>
          <w:spacing w:val="-1"/>
          <w:lang w:val="es-MX"/>
        </w:rPr>
        <w:t>E</w:t>
      </w:r>
      <w:r w:rsidRPr="00532F74">
        <w:rPr>
          <w:color w:val="000000" w:themeColor="text1"/>
          <w:lang w:val="es-MX"/>
        </w:rPr>
        <w:t>co</w:t>
      </w:r>
      <w:r w:rsidRPr="00532F74">
        <w:rPr>
          <w:color w:val="000000" w:themeColor="text1"/>
          <w:spacing w:val="-1"/>
          <w:lang w:val="es-MX"/>
        </w:rPr>
        <w:t>n</w:t>
      </w:r>
      <w:r w:rsidRPr="00532F74">
        <w:rPr>
          <w:color w:val="000000" w:themeColor="text1"/>
          <w:lang w:val="es-MX"/>
        </w:rPr>
        <w:t>ó</w:t>
      </w:r>
      <w:r w:rsidRPr="00532F74">
        <w:rPr>
          <w:color w:val="000000" w:themeColor="text1"/>
          <w:spacing w:val="-2"/>
          <w:lang w:val="es-MX"/>
        </w:rPr>
        <w:t>m</w:t>
      </w:r>
      <w:r w:rsidRPr="00532F74">
        <w:rPr>
          <w:color w:val="000000" w:themeColor="text1"/>
          <w:spacing w:val="1"/>
          <w:lang w:val="es-MX"/>
        </w:rPr>
        <w:t>i</w:t>
      </w:r>
      <w:r w:rsidRPr="00532F74">
        <w:rPr>
          <w:color w:val="000000" w:themeColor="text1"/>
          <w:lang w:val="es-MX"/>
        </w:rPr>
        <w:t>co</w:t>
      </w:r>
      <w:r w:rsidRPr="00532F74">
        <w:rPr>
          <w:color w:val="000000" w:themeColor="text1"/>
          <w:spacing w:val="31"/>
          <w:lang w:val="es-MX"/>
        </w:rPr>
        <w:t xml:space="preserve"> </w:t>
      </w:r>
      <w:r w:rsidRPr="00532F74">
        <w:rPr>
          <w:color w:val="000000" w:themeColor="text1"/>
          <w:spacing w:val="-4"/>
          <w:lang w:val="es-MX"/>
        </w:rPr>
        <w:t>P</w:t>
      </w:r>
      <w:r w:rsidRPr="00532F74">
        <w:rPr>
          <w:color w:val="000000" w:themeColor="text1"/>
          <w:spacing w:val="-2"/>
          <w:lang w:val="es-MX"/>
        </w:rPr>
        <w:t>r</w:t>
      </w:r>
      <w:r w:rsidRPr="00532F74">
        <w:rPr>
          <w:color w:val="000000" w:themeColor="text1"/>
          <w:lang w:val="es-MX"/>
        </w:rPr>
        <w:t>epo</w:t>
      </w:r>
      <w:r w:rsidRPr="00532F74">
        <w:rPr>
          <w:color w:val="000000" w:themeColor="text1"/>
          <w:spacing w:val="-1"/>
          <w:lang w:val="es-MX"/>
        </w:rPr>
        <w:t>n</w:t>
      </w:r>
      <w:r w:rsidRPr="00532F74">
        <w:rPr>
          <w:color w:val="000000" w:themeColor="text1"/>
          <w:spacing w:val="-3"/>
          <w:lang w:val="es-MX"/>
        </w:rPr>
        <w:t>d</w:t>
      </w:r>
      <w:r w:rsidRPr="00532F74">
        <w:rPr>
          <w:color w:val="000000" w:themeColor="text1"/>
          <w:lang w:val="es-MX"/>
        </w:rPr>
        <w:t>e</w:t>
      </w:r>
      <w:r w:rsidRPr="00532F74">
        <w:rPr>
          <w:color w:val="000000" w:themeColor="text1"/>
          <w:spacing w:val="1"/>
          <w:lang w:val="es-MX"/>
        </w:rPr>
        <w:t>r</w:t>
      </w:r>
      <w:r w:rsidRPr="00532F74">
        <w:rPr>
          <w:color w:val="000000" w:themeColor="text1"/>
          <w:lang w:val="es-MX"/>
        </w:rPr>
        <w:t>an</w:t>
      </w:r>
      <w:r w:rsidRPr="00532F74">
        <w:rPr>
          <w:color w:val="000000" w:themeColor="text1"/>
          <w:spacing w:val="-3"/>
          <w:lang w:val="es-MX"/>
        </w:rPr>
        <w:t>t</w:t>
      </w:r>
      <w:r w:rsidRPr="00532F74">
        <w:rPr>
          <w:color w:val="000000" w:themeColor="text1"/>
          <w:lang w:val="es-MX"/>
        </w:rPr>
        <w:t>e</w:t>
      </w:r>
      <w:r w:rsidRPr="00532F74">
        <w:rPr>
          <w:color w:val="000000" w:themeColor="text1"/>
          <w:spacing w:val="33"/>
          <w:lang w:val="es-MX"/>
        </w:rPr>
        <w:t xml:space="preserve"> </w:t>
      </w:r>
      <w:r w:rsidRPr="00532F74">
        <w:rPr>
          <w:color w:val="000000" w:themeColor="text1"/>
          <w:lang w:val="es-MX"/>
        </w:rPr>
        <w:t>y</w:t>
      </w:r>
      <w:r w:rsidRPr="00532F74">
        <w:rPr>
          <w:color w:val="000000" w:themeColor="text1"/>
          <w:spacing w:val="31"/>
          <w:lang w:val="es-MX"/>
        </w:rPr>
        <w:t xml:space="preserve"> </w:t>
      </w:r>
      <w:r w:rsidRPr="00532F74">
        <w:rPr>
          <w:color w:val="000000" w:themeColor="text1"/>
          <w:spacing w:val="-2"/>
          <w:lang w:val="es-MX"/>
        </w:rPr>
        <w:t>e</w:t>
      </w:r>
      <w:r w:rsidRPr="00532F74">
        <w:rPr>
          <w:color w:val="000000" w:themeColor="text1"/>
          <w:lang w:val="es-MX"/>
        </w:rPr>
        <w:t>l</w:t>
      </w:r>
      <w:r w:rsidRPr="00532F74">
        <w:rPr>
          <w:color w:val="000000" w:themeColor="text1"/>
          <w:spacing w:val="33"/>
          <w:lang w:val="es-MX"/>
        </w:rPr>
        <w:t xml:space="preserve"> </w:t>
      </w:r>
      <w:r w:rsidRPr="00532F74">
        <w:rPr>
          <w:color w:val="000000" w:themeColor="text1"/>
          <w:lang w:val="es-MX"/>
        </w:rPr>
        <w:t>C</w:t>
      </w:r>
      <w:r w:rsidRPr="00532F74">
        <w:rPr>
          <w:color w:val="000000" w:themeColor="text1"/>
          <w:spacing w:val="-3"/>
          <w:lang w:val="es-MX"/>
        </w:rPr>
        <w:t>o</w:t>
      </w:r>
      <w:r w:rsidRPr="00532F74">
        <w:rPr>
          <w:color w:val="000000" w:themeColor="text1"/>
          <w:lang w:val="es-MX"/>
        </w:rPr>
        <w:t>nc</w:t>
      </w:r>
      <w:r w:rsidRPr="00532F74">
        <w:rPr>
          <w:color w:val="000000" w:themeColor="text1"/>
          <w:spacing w:val="-2"/>
          <w:lang w:val="es-MX"/>
        </w:rPr>
        <w:t>e</w:t>
      </w:r>
      <w:r w:rsidRPr="00532F74">
        <w:rPr>
          <w:color w:val="000000" w:themeColor="text1"/>
          <w:lang w:val="es-MX"/>
        </w:rPr>
        <w:t>s</w:t>
      </w:r>
      <w:r w:rsidRPr="00532F74">
        <w:rPr>
          <w:color w:val="000000" w:themeColor="text1"/>
          <w:spacing w:val="1"/>
          <w:lang w:val="es-MX"/>
        </w:rPr>
        <w:t>i</w:t>
      </w:r>
      <w:r w:rsidRPr="00532F74">
        <w:rPr>
          <w:color w:val="000000" w:themeColor="text1"/>
          <w:lang w:val="es-MX"/>
        </w:rPr>
        <w:t>o</w:t>
      </w:r>
      <w:r w:rsidRPr="00532F74">
        <w:rPr>
          <w:color w:val="000000" w:themeColor="text1"/>
          <w:spacing w:val="-4"/>
          <w:lang w:val="es-MX"/>
        </w:rPr>
        <w:t>n</w:t>
      </w:r>
      <w:r w:rsidRPr="00532F74">
        <w:rPr>
          <w:color w:val="000000" w:themeColor="text1"/>
          <w:lang w:val="es-MX"/>
        </w:rPr>
        <w:t>a</w:t>
      </w:r>
      <w:r w:rsidRPr="00532F74">
        <w:rPr>
          <w:color w:val="000000" w:themeColor="text1"/>
          <w:spacing w:val="-2"/>
          <w:lang w:val="es-MX"/>
        </w:rPr>
        <w:t>r</w:t>
      </w:r>
      <w:r w:rsidRPr="00532F74">
        <w:rPr>
          <w:color w:val="000000" w:themeColor="text1"/>
          <w:spacing w:val="1"/>
          <w:lang w:val="es-MX"/>
        </w:rPr>
        <w:t>i</w:t>
      </w:r>
      <w:r w:rsidRPr="00532F74">
        <w:rPr>
          <w:color w:val="000000" w:themeColor="text1"/>
          <w:lang w:val="es-MX"/>
        </w:rPr>
        <w:t>o</w:t>
      </w:r>
      <w:r w:rsidRPr="00532F74">
        <w:rPr>
          <w:color w:val="000000" w:themeColor="text1"/>
          <w:spacing w:val="31"/>
          <w:lang w:val="es-MX"/>
        </w:rPr>
        <w:t xml:space="preserve"> </w:t>
      </w:r>
      <w:r w:rsidRPr="00532F74">
        <w:rPr>
          <w:color w:val="000000" w:themeColor="text1"/>
          <w:lang w:val="es-MX"/>
        </w:rPr>
        <w:t>S</w:t>
      </w:r>
      <w:r w:rsidRPr="00532F74">
        <w:rPr>
          <w:color w:val="000000" w:themeColor="text1"/>
          <w:spacing w:val="-3"/>
          <w:lang w:val="es-MX"/>
        </w:rPr>
        <w:t>o</w:t>
      </w:r>
      <w:r w:rsidRPr="00532F74">
        <w:rPr>
          <w:color w:val="000000" w:themeColor="text1"/>
          <w:spacing w:val="1"/>
          <w:lang w:val="es-MX"/>
        </w:rPr>
        <w:t>l</w:t>
      </w:r>
      <w:r w:rsidRPr="00532F74">
        <w:rPr>
          <w:color w:val="000000" w:themeColor="text1"/>
          <w:spacing w:val="-1"/>
          <w:lang w:val="es-MX"/>
        </w:rPr>
        <w:t>i</w:t>
      </w:r>
      <w:r w:rsidRPr="00532F74">
        <w:rPr>
          <w:color w:val="000000" w:themeColor="text1"/>
          <w:spacing w:val="-2"/>
          <w:lang w:val="es-MX"/>
        </w:rPr>
        <w:t>c</w:t>
      </w:r>
      <w:r w:rsidRPr="00532F74">
        <w:rPr>
          <w:color w:val="000000" w:themeColor="text1"/>
          <w:spacing w:val="1"/>
          <w:lang w:val="es-MX"/>
        </w:rPr>
        <w:t>i</w:t>
      </w:r>
      <w:r w:rsidRPr="00532F74">
        <w:rPr>
          <w:color w:val="000000" w:themeColor="text1"/>
          <w:lang w:val="es-MX"/>
        </w:rPr>
        <w:t>tan</w:t>
      </w:r>
      <w:r w:rsidRPr="00532F74">
        <w:rPr>
          <w:color w:val="000000" w:themeColor="text1"/>
          <w:spacing w:val="-4"/>
          <w:lang w:val="es-MX"/>
        </w:rPr>
        <w:t>t</w:t>
      </w:r>
      <w:r w:rsidRPr="00532F74">
        <w:rPr>
          <w:color w:val="000000" w:themeColor="text1"/>
          <w:lang w:val="es-MX"/>
        </w:rPr>
        <w:t>e</w:t>
      </w:r>
      <w:r w:rsidRPr="00532F74">
        <w:rPr>
          <w:color w:val="000000" w:themeColor="text1"/>
          <w:spacing w:val="30"/>
          <w:lang w:val="es-MX"/>
        </w:rPr>
        <w:t xml:space="preserve"> </w:t>
      </w:r>
      <w:r w:rsidRPr="00532F74">
        <w:rPr>
          <w:color w:val="000000" w:themeColor="text1"/>
          <w:lang w:val="es-MX"/>
        </w:rPr>
        <w:t>u</w:t>
      </w:r>
      <w:r w:rsidRPr="00532F74">
        <w:rPr>
          <w:color w:val="000000" w:themeColor="text1"/>
          <w:spacing w:val="32"/>
          <w:lang w:val="es-MX"/>
        </w:rPr>
        <w:t xml:space="preserve"> </w:t>
      </w:r>
      <w:r w:rsidRPr="00532F74">
        <w:rPr>
          <w:color w:val="000000" w:themeColor="text1"/>
          <w:lang w:val="es-MX"/>
        </w:rPr>
        <w:t>O</w:t>
      </w:r>
      <w:r w:rsidRPr="00532F74">
        <w:rPr>
          <w:color w:val="000000" w:themeColor="text1"/>
          <w:spacing w:val="-2"/>
          <w:lang w:val="es-MX"/>
        </w:rPr>
        <w:t>p</w:t>
      </w:r>
      <w:r w:rsidRPr="00532F74">
        <w:rPr>
          <w:color w:val="000000" w:themeColor="text1"/>
          <w:lang w:val="es-MX"/>
        </w:rPr>
        <w:t>e</w:t>
      </w:r>
      <w:r w:rsidRPr="00532F74">
        <w:rPr>
          <w:color w:val="000000" w:themeColor="text1"/>
          <w:spacing w:val="1"/>
          <w:lang w:val="es-MX"/>
        </w:rPr>
        <w:t>r</w:t>
      </w:r>
      <w:r w:rsidRPr="00532F74">
        <w:rPr>
          <w:color w:val="000000" w:themeColor="text1"/>
          <w:spacing w:val="-2"/>
          <w:lang w:val="es-MX"/>
        </w:rPr>
        <w:t>a</w:t>
      </w:r>
      <w:r w:rsidRPr="00532F74">
        <w:rPr>
          <w:color w:val="000000" w:themeColor="text1"/>
          <w:lang w:val="es-MX"/>
        </w:rPr>
        <w:t>d</w:t>
      </w:r>
      <w:r w:rsidRPr="00532F74">
        <w:rPr>
          <w:color w:val="000000" w:themeColor="text1"/>
          <w:spacing w:val="-1"/>
          <w:lang w:val="es-MX"/>
        </w:rPr>
        <w:t>o</w:t>
      </w:r>
      <w:r w:rsidRPr="00532F74">
        <w:rPr>
          <w:color w:val="000000" w:themeColor="text1"/>
          <w:lang w:val="es-MX"/>
        </w:rPr>
        <w:t>r</w:t>
      </w:r>
      <w:r w:rsidRPr="00532F74">
        <w:rPr>
          <w:color w:val="000000" w:themeColor="text1"/>
          <w:spacing w:val="39"/>
          <w:lang w:val="es-MX"/>
        </w:rPr>
        <w:t xml:space="preserve"> </w:t>
      </w:r>
      <w:r w:rsidRPr="00532F74">
        <w:rPr>
          <w:color w:val="000000" w:themeColor="text1"/>
          <w:spacing w:val="-2"/>
          <w:lang w:val="es-MX"/>
        </w:rPr>
        <w:t>M</w:t>
      </w:r>
      <w:r w:rsidRPr="00532F74">
        <w:rPr>
          <w:color w:val="000000" w:themeColor="text1"/>
          <w:spacing w:val="-4"/>
          <w:lang w:val="es-MX"/>
        </w:rPr>
        <w:t>ó</w:t>
      </w:r>
      <w:r w:rsidRPr="00532F74">
        <w:rPr>
          <w:color w:val="000000" w:themeColor="text1"/>
          <w:lang w:val="es-MX"/>
        </w:rPr>
        <w:t>v</w:t>
      </w:r>
      <w:r w:rsidRPr="00532F74">
        <w:rPr>
          <w:color w:val="000000" w:themeColor="text1"/>
          <w:spacing w:val="1"/>
          <w:lang w:val="es-MX"/>
        </w:rPr>
        <w:t>i</w:t>
      </w:r>
      <w:r w:rsidRPr="00532F74">
        <w:rPr>
          <w:color w:val="000000" w:themeColor="text1"/>
          <w:lang w:val="es-MX"/>
        </w:rPr>
        <w:t>l</w:t>
      </w:r>
      <w:r w:rsidRPr="00532F74">
        <w:rPr>
          <w:color w:val="000000" w:themeColor="text1"/>
          <w:spacing w:val="33"/>
          <w:lang w:val="es-MX"/>
        </w:rPr>
        <w:t xml:space="preserve"> </w:t>
      </w:r>
      <w:r w:rsidRPr="00532F74">
        <w:rPr>
          <w:color w:val="000000" w:themeColor="text1"/>
          <w:spacing w:val="-4"/>
          <w:lang w:val="es-MX"/>
        </w:rPr>
        <w:t>V</w:t>
      </w:r>
      <w:r w:rsidRPr="00532F74">
        <w:rPr>
          <w:color w:val="000000" w:themeColor="text1"/>
          <w:spacing w:val="1"/>
          <w:lang w:val="es-MX"/>
        </w:rPr>
        <w:t>i</w:t>
      </w:r>
      <w:r w:rsidRPr="00532F74">
        <w:rPr>
          <w:color w:val="000000" w:themeColor="text1"/>
          <w:spacing w:val="-2"/>
          <w:lang w:val="es-MX"/>
        </w:rPr>
        <w:t>r</w:t>
      </w:r>
      <w:r w:rsidRPr="00532F74">
        <w:rPr>
          <w:color w:val="000000" w:themeColor="text1"/>
          <w:lang w:val="es-MX"/>
        </w:rPr>
        <w:t>tual pue</w:t>
      </w:r>
      <w:r w:rsidRPr="00532F74">
        <w:rPr>
          <w:color w:val="000000" w:themeColor="text1"/>
          <w:spacing w:val="-2"/>
          <w:lang w:val="es-MX"/>
        </w:rPr>
        <w:t>d</w:t>
      </w:r>
      <w:r w:rsidRPr="00532F74">
        <w:rPr>
          <w:color w:val="000000" w:themeColor="text1"/>
          <w:lang w:val="es-MX"/>
        </w:rPr>
        <w:t>an</w:t>
      </w:r>
      <w:r w:rsidRPr="00532F74">
        <w:rPr>
          <w:color w:val="000000" w:themeColor="text1"/>
          <w:spacing w:val="-1"/>
          <w:lang w:val="es-MX"/>
        </w:rPr>
        <w:t xml:space="preserve"> </w:t>
      </w:r>
      <w:r w:rsidRPr="00532F74">
        <w:rPr>
          <w:color w:val="000000" w:themeColor="text1"/>
          <w:spacing w:val="-2"/>
          <w:lang w:val="es-MX"/>
        </w:rPr>
        <w:t>a</w:t>
      </w:r>
      <w:r w:rsidRPr="00532F74">
        <w:rPr>
          <w:color w:val="000000" w:themeColor="text1"/>
          <w:lang w:val="es-MX"/>
        </w:rPr>
        <w:t>cor</w:t>
      </w:r>
      <w:r w:rsidRPr="00532F74">
        <w:rPr>
          <w:color w:val="000000" w:themeColor="text1"/>
          <w:spacing w:val="-3"/>
          <w:lang w:val="es-MX"/>
        </w:rPr>
        <w:t>d</w:t>
      </w:r>
      <w:r w:rsidRPr="00532F74">
        <w:rPr>
          <w:color w:val="000000" w:themeColor="text1"/>
          <w:lang w:val="es-MX"/>
        </w:rPr>
        <w:t>ar</w:t>
      </w:r>
      <w:r w:rsidRPr="00532F74">
        <w:rPr>
          <w:color w:val="000000" w:themeColor="text1"/>
          <w:spacing w:val="-3"/>
          <w:lang w:val="es-MX"/>
        </w:rPr>
        <w:t xml:space="preserve"> </w:t>
      </w:r>
      <w:r w:rsidRPr="00532F74">
        <w:rPr>
          <w:color w:val="000000" w:themeColor="text1"/>
          <w:spacing w:val="1"/>
          <w:lang w:val="es-MX"/>
        </w:rPr>
        <w:t>l</w:t>
      </w:r>
      <w:r w:rsidRPr="00532F74">
        <w:rPr>
          <w:color w:val="000000" w:themeColor="text1"/>
          <w:lang w:val="es-MX"/>
        </w:rPr>
        <w:t>a</w:t>
      </w:r>
      <w:r w:rsidRPr="00532F74">
        <w:rPr>
          <w:color w:val="000000" w:themeColor="text1"/>
          <w:spacing w:val="-1"/>
          <w:lang w:val="es-MX"/>
        </w:rPr>
        <w:t xml:space="preserve"> </w:t>
      </w:r>
      <w:r w:rsidRPr="00532F74">
        <w:rPr>
          <w:color w:val="000000" w:themeColor="text1"/>
          <w:spacing w:val="-3"/>
          <w:lang w:val="es-MX"/>
        </w:rPr>
        <w:t>f</w:t>
      </w:r>
      <w:r w:rsidRPr="00532F74">
        <w:rPr>
          <w:color w:val="000000" w:themeColor="text1"/>
          <w:spacing w:val="1"/>
          <w:lang w:val="es-MX"/>
        </w:rPr>
        <w:t>i</w:t>
      </w:r>
      <w:r w:rsidRPr="00532F74">
        <w:rPr>
          <w:color w:val="000000" w:themeColor="text1"/>
          <w:spacing w:val="-2"/>
          <w:lang w:val="es-MX"/>
        </w:rPr>
        <w:t>r</w:t>
      </w:r>
      <w:r w:rsidRPr="00532F74">
        <w:rPr>
          <w:color w:val="000000" w:themeColor="text1"/>
          <w:spacing w:val="-1"/>
          <w:lang w:val="es-MX"/>
        </w:rPr>
        <w:t>m</w:t>
      </w:r>
      <w:r w:rsidRPr="00532F74">
        <w:rPr>
          <w:color w:val="000000" w:themeColor="text1"/>
          <w:lang w:val="es-MX"/>
        </w:rPr>
        <w:t>a</w:t>
      </w:r>
      <w:r w:rsidRPr="00532F74">
        <w:rPr>
          <w:color w:val="000000" w:themeColor="text1"/>
          <w:spacing w:val="-1"/>
          <w:lang w:val="es-MX"/>
        </w:rPr>
        <w:t xml:space="preserve"> </w:t>
      </w:r>
      <w:r w:rsidRPr="00532F74">
        <w:rPr>
          <w:color w:val="000000" w:themeColor="text1"/>
          <w:lang w:val="es-MX"/>
        </w:rPr>
        <w:t>de</w:t>
      </w:r>
      <w:r w:rsidRPr="00532F74">
        <w:rPr>
          <w:color w:val="000000" w:themeColor="text1"/>
          <w:spacing w:val="-1"/>
          <w:lang w:val="es-MX"/>
        </w:rPr>
        <w:t xml:space="preserve"> </w:t>
      </w:r>
      <w:r w:rsidRPr="00532F74">
        <w:rPr>
          <w:color w:val="000000" w:themeColor="text1"/>
          <w:lang w:val="es-MX"/>
        </w:rPr>
        <w:t>co</w:t>
      </w:r>
      <w:r w:rsidRPr="00532F74">
        <w:rPr>
          <w:color w:val="000000" w:themeColor="text1"/>
          <w:spacing w:val="-4"/>
          <w:lang w:val="es-MX"/>
        </w:rPr>
        <w:t>n</w:t>
      </w:r>
      <w:r w:rsidRPr="00532F74">
        <w:rPr>
          <w:color w:val="000000" w:themeColor="text1"/>
          <w:lang w:val="es-MX"/>
        </w:rPr>
        <w:t>ve</w:t>
      </w:r>
      <w:r w:rsidRPr="00532F74">
        <w:rPr>
          <w:color w:val="000000" w:themeColor="text1"/>
          <w:spacing w:val="-3"/>
          <w:lang w:val="es-MX"/>
        </w:rPr>
        <w:t>n</w:t>
      </w:r>
      <w:r w:rsidRPr="00532F74">
        <w:rPr>
          <w:color w:val="000000" w:themeColor="text1"/>
          <w:spacing w:val="1"/>
          <w:lang w:val="es-MX"/>
        </w:rPr>
        <w:t>i</w:t>
      </w:r>
      <w:r w:rsidRPr="00532F74">
        <w:rPr>
          <w:color w:val="000000" w:themeColor="text1"/>
          <w:lang w:val="es-MX"/>
        </w:rPr>
        <w:t>os</w:t>
      </w:r>
      <w:r w:rsidRPr="00532F74">
        <w:rPr>
          <w:color w:val="000000" w:themeColor="text1"/>
          <w:spacing w:val="-4"/>
          <w:lang w:val="es-MX"/>
        </w:rPr>
        <w:t xml:space="preserve"> </w:t>
      </w:r>
      <w:r w:rsidRPr="00532F74">
        <w:rPr>
          <w:color w:val="000000" w:themeColor="text1"/>
          <w:lang w:val="es-MX"/>
        </w:rPr>
        <w:t>con</w:t>
      </w:r>
      <w:r w:rsidRPr="00532F74">
        <w:rPr>
          <w:color w:val="000000" w:themeColor="text1"/>
          <w:spacing w:val="-5"/>
          <w:lang w:val="es-MX"/>
        </w:rPr>
        <w:t xml:space="preserve"> </w:t>
      </w:r>
      <w:r w:rsidRPr="00532F74">
        <w:rPr>
          <w:color w:val="000000" w:themeColor="text1"/>
          <w:lang w:val="es-MX"/>
        </w:rPr>
        <w:t>dur</w:t>
      </w:r>
      <w:r w:rsidRPr="00532F74">
        <w:rPr>
          <w:color w:val="000000" w:themeColor="text1"/>
          <w:spacing w:val="-2"/>
          <w:lang w:val="es-MX"/>
        </w:rPr>
        <w:t>ac</w:t>
      </w:r>
      <w:r w:rsidRPr="00532F74">
        <w:rPr>
          <w:color w:val="000000" w:themeColor="text1"/>
          <w:spacing w:val="1"/>
          <w:lang w:val="es-MX"/>
        </w:rPr>
        <w:t>i</w:t>
      </w:r>
      <w:r w:rsidRPr="00532F74">
        <w:rPr>
          <w:color w:val="000000" w:themeColor="text1"/>
          <w:lang w:val="es-MX"/>
        </w:rPr>
        <w:t>ón</w:t>
      </w:r>
      <w:r w:rsidRPr="00532F74">
        <w:rPr>
          <w:color w:val="000000" w:themeColor="text1"/>
          <w:spacing w:val="-2"/>
          <w:lang w:val="es-MX"/>
        </w:rPr>
        <w:t xml:space="preserve"> </w:t>
      </w:r>
      <w:r w:rsidRPr="00532F74">
        <w:rPr>
          <w:color w:val="000000" w:themeColor="text1"/>
          <w:spacing w:val="-1"/>
          <w:lang w:val="es-MX"/>
        </w:rPr>
        <w:t>m</w:t>
      </w:r>
      <w:r w:rsidRPr="00532F74">
        <w:rPr>
          <w:color w:val="000000" w:themeColor="text1"/>
          <w:lang w:val="es-MX"/>
        </w:rPr>
        <w:t>ay</w:t>
      </w:r>
      <w:r w:rsidRPr="00532F74">
        <w:rPr>
          <w:color w:val="000000" w:themeColor="text1"/>
          <w:spacing w:val="-1"/>
          <w:lang w:val="es-MX"/>
        </w:rPr>
        <w:t>o</w:t>
      </w:r>
      <w:r w:rsidRPr="00532F74">
        <w:rPr>
          <w:color w:val="000000" w:themeColor="text1"/>
          <w:lang w:val="es-MX"/>
        </w:rPr>
        <w:t>r</w:t>
      </w:r>
      <w:r w:rsidRPr="00532F74">
        <w:rPr>
          <w:color w:val="000000" w:themeColor="text1"/>
          <w:spacing w:val="-1"/>
          <w:lang w:val="es-MX"/>
        </w:rPr>
        <w:t xml:space="preserve"> </w:t>
      </w:r>
      <w:r w:rsidRPr="00532F74">
        <w:rPr>
          <w:color w:val="000000" w:themeColor="text1"/>
          <w:spacing w:val="-2"/>
          <w:lang w:val="es-MX"/>
        </w:rPr>
        <w:t>a</w:t>
      </w:r>
      <w:r w:rsidRPr="00532F74">
        <w:rPr>
          <w:color w:val="000000" w:themeColor="text1"/>
          <w:lang w:val="es-MX"/>
        </w:rPr>
        <w:t>l de</w:t>
      </w:r>
      <w:r w:rsidRPr="00532F74">
        <w:rPr>
          <w:color w:val="000000" w:themeColor="text1"/>
          <w:spacing w:val="-3"/>
          <w:lang w:val="es-MX"/>
        </w:rPr>
        <w:t xml:space="preserve"> </w:t>
      </w:r>
      <w:r w:rsidRPr="00532F74">
        <w:rPr>
          <w:color w:val="000000" w:themeColor="text1"/>
          <w:spacing w:val="-1"/>
          <w:lang w:val="es-MX"/>
        </w:rPr>
        <w:t>l</w:t>
      </w:r>
      <w:r w:rsidRPr="00532F74">
        <w:rPr>
          <w:color w:val="000000" w:themeColor="text1"/>
          <w:lang w:val="es-MX"/>
        </w:rPr>
        <w:t>a</w:t>
      </w:r>
      <w:r w:rsidRPr="00532F74">
        <w:rPr>
          <w:color w:val="000000" w:themeColor="text1"/>
          <w:spacing w:val="-1"/>
          <w:lang w:val="es-MX"/>
        </w:rPr>
        <w:t xml:space="preserve"> </w:t>
      </w:r>
      <w:r w:rsidRPr="00532F74">
        <w:rPr>
          <w:color w:val="000000" w:themeColor="text1"/>
          <w:lang w:val="es-MX"/>
        </w:rPr>
        <w:t>v</w:t>
      </w:r>
      <w:r w:rsidRPr="00532F74">
        <w:rPr>
          <w:color w:val="000000" w:themeColor="text1"/>
          <w:spacing w:val="1"/>
          <w:lang w:val="es-MX"/>
        </w:rPr>
        <w:t>i</w:t>
      </w:r>
      <w:r w:rsidRPr="00532F74">
        <w:rPr>
          <w:color w:val="000000" w:themeColor="text1"/>
          <w:spacing w:val="-3"/>
          <w:lang w:val="es-MX"/>
        </w:rPr>
        <w:t>g</w:t>
      </w:r>
      <w:r w:rsidRPr="00532F74">
        <w:rPr>
          <w:color w:val="000000" w:themeColor="text1"/>
          <w:lang w:val="es-MX"/>
        </w:rPr>
        <w:t>e</w:t>
      </w:r>
      <w:r w:rsidRPr="00532F74">
        <w:rPr>
          <w:color w:val="000000" w:themeColor="text1"/>
          <w:spacing w:val="-3"/>
          <w:lang w:val="es-MX"/>
        </w:rPr>
        <w:t>n</w:t>
      </w:r>
      <w:r w:rsidRPr="00532F74">
        <w:rPr>
          <w:color w:val="000000" w:themeColor="text1"/>
          <w:lang w:val="es-MX"/>
        </w:rPr>
        <w:t>c</w:t>
      </w:r>
      <w:r w:rsidRPr="00532F74">
        <w:rPr>
          <w:color w:val="000000" w:themeColor="text1"/>
          <w:spacing w:val="-1"/>
          <w:lang w:val="es-MX"/>
        </w:rPr>
        <w:t>i</w:t>
      </w:r>
      <w:r w:rsidRPr="00532F74">
        <w:rPr>
          <w:color w:val="000000" w:themeColor="text1"/>
          <w:lang w:val="es-MX"/>
        </w:rPr>
        <w:t>a</w:t>
      </w:r>
      <w:r w:rsidRPr="00532F74">
        <w:rPr>
          <w:color w:val="000000" w:themeColor="text1"/>
          <w:spacing w:val="-1"/>
          <w:lang w:val="es-MX"/>
        </w:rPr>
        <w:t xml:space="preserve"> </w:t>
      </w:r>
      <w:r w:rsidRPr="00532F74">
        <w:rPr>
          <w:color w:val="000000" w:themeColor="text1"/>
          <w:lang w:val="es-MX"/>
        </w:rPr>
        <w:t>de</w:t>
      </w:r>
      <w:r w:rsidRPr="00532F74">
        <w:rPr>
          <w:color w:val="000000" w:themeColor="text1"/>
          <w:spacing w:val="-3"/>
          <w:lang w:val="es-MX"/>
        </w:rPr>
        <w:t xml:space="preserve"> </w:t>
      </w:r>
      <w:r w:rsidRPr="00532F74">
        <w:rPr>
          <w:color w:val="000000" w:themeColor="text1"/>
          <w:spacing w:val="1"/>
          <w:lang w:val="es-MX"/>
        </w:rPr>
        <w:t>l</w:t>
      </w:r>
      <w:r w:rsidRPr="00532F74">
        <w:rPr>
          <w:color w:val="000000" w:themeColor="text1"/>
          <w:lang w:val="es-MX"/>
        </w:rPr>
        <w:t>a</w:t>
      </w:r>
      <w:r w:rsidRPr="00532F74">
        <w:rPr>
          <w:color w:val="000000" w:themeColor="text1"/>
          <w:spacing w:val="-1"/>
          <w:lang w:val="es-MX"/>
        </w:rPr>
        <w:t xml:space="preserve"> </w:t>
      </w:r>
      <w:r w:rsidRPr="00532F74">
        <w:rPr>
          <w:color w:val="000000" w:themeColor="text1"/>
          <w:lang w:val="es-MX"/>
        </w:rPr>
        <w:t>O</w:t>
      </w:r>
      <w:r w:rsidRPr="00532F74">
        <w:rPr>
          <w:color w:val="000000" w:themeColor="text1"/>
          <w:spacing w:val="-2"/>
          <w:lang w:val="es-MX"/>
        </w:rPr>
        <w:t>f</w:t>
      </w:r>
      <w:r w:rsidRPr="00532F74">
        <w:rPr>
          <w:color w:val="000000" w:themeColor="text1"/>
          <w:lang w:val="es-MX"/>
        </w:rPr>
        <w:t>e</w:t>
      </w:r>
      <w:r w:rsidRPr="00532F74">
        <w:rPr>
          <w:color w:val="000000" w:themeColor="text1"/>
          <w:spacing w:val="1"/>
          <w:lang w:val="es-MX"/>
        </w:rPr>
        <w:t>r</w:t>
      </w:r>
      <w:r w:rsidRPr="00532F74">
        <w:rPr>
          <w:color w:val="000000" w:themeColor="text1"/>
          <w:spacing w:val="-3"/>
          <w:lang w:val="es-MX"/>
        </w:rPr>
        <w:t>t</w:t>
      </w:r>
      <w:r w:rsidRPr="00532F74">
        <w:rPr>
          <w:color w:val="000000" w:themeColor="text1"/>
          <w:lang w:val="es-MX"/>
        </w:rPr>
        <w:t>a</w:t>
      </w:r>
      <w:r w:rsidRPr="00532F74">
        <w:rPr>
          <w:color w:val="000000" w:themeColor="text1"/>
          <w:spacing w:val="-1"/>
          <w:lang w:val="es-MX"/>
        </w:rPr>
        <w:t xml:space="preserve"> </w:t>
      </w:r>
      <w:r w:rsidRPr="00532F74">
        <w:rPr>
          <w:color w:val="000000" w:themeColor="text1"/>
          <w:lang w:val="es-MX"/>
        </w:rPr>
        <w:t>de Ref</w:t>
      </w:r>
      <w:r w:rsidRPr="00532F74">
        <w:rPr>
          <w:color w:val="000000" w:themeColor="text1"/>
          <w:spacing w:val="-2"/>
          <w:lang w:val="es-MX"/>
        </w:rPr>
        <w:t>e</w:t>
      </w:r>
      <w:r w:rsidRPr="00532F74">
        <w:rPr>
          <w:color w:val="000000" w:themeColor="text1"/>
          <w:lang w:val="es-MX"/>
        </w:rPr>
        <w:t>re</w:t>
      </w:r>
      <w:r w:rsidRPr="00532F74">
        <w:rPr>
          <w:color w:val="000000" w:themeColor="text1"/>
          <w:spacing w:val="-3"/>
          <w:lang w:val="es-MX"/>
        </w:rPr>
        <w:t>n</w:t>
      </w:r>
      <w:r w:rsidRPr="00532F74">
        <w:rPr>
          <w:color w:val="000000" w:themeColor="text1"/>
          <w:spacing w:val="-2"/>
          <w:lang w:val="es-MX"/>
        </w:rPr>
        <w:t>c</w:t>
      </w:r>
      <w:r w:rsidRPr="00532F74">
        <w:rPr>
          <w:color w:val="000000" w:themeColor="text1"/>
          <w:spacing w:val="1"/>
          <w:lang w:val="es-MX"/>
        </w:rPr>
        <w:t>i</w:t>
      </w:r>
      <w:r w:rsidRPr="00532F74">
        <w:rPr>
          <w:color w:val="000000" w:themeColor="text1"/>
          <w:lang w:val="es-MX"/>
        </w:rPr>
        <w:t>a</w:t>
      </w:r>
      <w:r w:rsidRPr="00532F74">
        <w:rPr>
          <w:color w:val="000000" w:themeColor="text1"/>
          <w:spacing w:val="-1"/>
          <w:lang w:val="es-MX"/>
        </w:rPr>
        <w:t xml:space="preserve"> </w:t>
      </w:r>
      <w:r w:rsidRPr="00532F74">
        <w:rPr>
          <w:color w:val="000000" w:themeColor="text1"/>
          <w:spacing w:val="-2"/>
          <w:lang w:val="es-MX"/>
        </w:rPr>
        <w:t>r</w:t>
      </w:r>
      <w:r w:rsidRPr="00532F74">
        <w:rPr>
          <w:color w:val="000000" w:themeColor="text1"/>
          <w:lang w:val="es-MX"/>
        </w:rPr>
        <w:t>es</w:t>
      </w:r>
      <w:r w:rsidRPr="00532F74">
        <w:rPr>
          <w:color w:val="000000" w:themeColor="text1"/>
          <w:spacing w:val="-2"/>
          <w:lang w:val="es-MX"/>
        </w:rPr>
        <w:t>pe</w:t>
      </w:r>
      <w:r w:rsidRPr="00532F74">
        <w:rPr>
          <w:color w:val="000000" w:themeColor="text1"/>
          <w:lang w:val="es-MX"/>
        </w:rPr>
        <w:t>ct</w:t>
      </w:r>
      <w:r w:rsidRPr="00532F74">
        <w:rPr>
          <w:color w:val="000000" w:themeColor="text1"/>
          <w:spacing w:val="-2"/>
          <w:lang w:val="es-MX"/>
        </w:rPr>
        <w:t>i</w:t>
      </w:r>
      <w:r w:rsidRPr="00532F74">
        <w:rPr>
          <w:color w:val="000000" w:themeColor="text1"/>
          <w:lang w:val="es-MX"/>
        </w:rPr>
        <w:t>va.</w:t>
      </w:r>
    </w:p>
    <w:p w14:paraId="62E23723" w14:textId="77777777" w:rsidR="00F51131" w:rsidRPr="00532F74" w:rsidRDefault="00F51131" w:rsidP="00FE612E">
      <w:pPr>
        <w:pStyle w:val="CitaIFT0"/>
        <w:spacing w:before="240" w:after="240"/>
        <w:rPr>
          <w:snapToGrid w:val="0"/>
          <w:color w:val="000000" w:themeColor="text1"/>
          <w:lang w:val="es-MX"/>
        </w:rPr>
      </w:pPr>
      <w:r w:rsidRPr="00532F74">
        <w:rPr>
          <w:snapToGrid w:val="0"/>
          <w:color w:val="000000" w:themeColor="text1"/>
          <w:lang w:val="es-MX"/>
        </w:rPr>
        <w:t>[…]</w:t>
      </w:r>
    </w:p>
    <w:p w14:paraId="7B520171" w14:textId="77777777" w:rsidR="00FE612E" w:rsidRDefault="00F51131" w:rsidP="00FE612E">
      <w:pPr>
        <w:pStyle w:val="CitaIFT0"/>
        <w:spacing w:before="240" w:after="240"/>
        <w:rPr>
          <w:b/>
          <w:u w:val="single"/>
          <w:lang w:val="es-MX"/>
        </w:rPr>
      </w:pPr>
      <w:r w:rsidRPr="00532F74">
        <w:rPr>
          <w:b/>
          <w:spacing w:val="-1"/>
          <w:u w:val="single"/>
          <w:lang w:val="es-MX"/>
        </w:rPr>
        <w:t>E</w:t>
      </w:r>
      <w:r w:rsidRPr="00532F74">
        <w:rPr>
          <w:b/>
          <w:u w:val="single"/>
          <w:lang w:val="es-MX"/>
        </w:rPr>
        <w:t>l</w:t>
      </w:r>
      <w:r w:rsidRPr="00532F74">
        <w:rPr>
          <w:b/>
          <w:spacing w:val="16"/>
          <w:u w:val="single"/>
          <w:lang w:val="es-MX"/>
        </w:rPr>
        <w:t xml:space="preserve"> </w:t>
      </w:r>
      <w:r w:rsidRPr="00532F74">
        <w:rPr>
          <w:b/>
          <w:spacing w:val="-6"/>
          <w:u w:val="single"/>
          <w:lang w:val="es-MX"/>
        </w:rPr>
        <w:t>A</w:t>
      </w:r>
      <w:r w:rsidRPr="00532F74">
        <w:rPr>
          <w:b/>
          <w:u w:val="single"/>
          <w:lang w:val="es-MX"/>
        </w:rPr>
        <w:t>gen</w:t>
      </w:r>
      <w:r w:rsidRPr="00532F74">
        <w:rPr>
          <w:b/>
          <w:spacing w:val="-1"/>
          <w:u w:val="single"/>
          <w:lang w:val="es-MX"/>
        </w:rPr>
        <w:t>t</w:t>
      </w:r>
      <w:r w:rsidRPr="00532F74">
        <w:rPr>
          <w:b/>
          <w:u w:val="single"/>
          <w:lang w:val="es-MX"/>
        </w:rPr>
        <w:t>e</w:t>
      </w:r>
      <w:r w:rsidRPr="00532F74">
        <w:rPr>
          <w:b/>
          <w:spacing w:val="12"/>
          <w:u w:val="single"/>
          <w:lang w:val="es-MX"/>
        </w:rPr>
        <w:t xml:space="preserve"> </w:t>
      </w:r>
      <w:r w:rsidRPr="00532F74">
        <w:rPr>
          <w:b/>
          <w:spacing w:val="-1"/>
          <w:u w:val="single"/>
          <w:lang w:val="es-MX"/>
        </w:rPr>
        <w:t>E</w:t>
      </w:r>
      <w:r w:rsidRPr="00532F74">
        <w:rPr>
          <w:b/>
          <w:u w:val="single"/>
          <w:lang w:val="es-MX"/>
        </w:rPr>
        <w:t>co</w:t>
      </w:r>
      <w:r w:rsidRPr="00532F74">
        <w:rPr>
          <w:b/>
          <w:spacing w:val="-1"/>
          <w:u w:val="single"/>
          <w:lang w:val="es-MX"/>
        </w:rPr>
        <w:t>n</w:t>
      </w:r>
      <w:r w:rsidRPr="00532F74">
        <w:rPr>
          <w:b/>
          <w:u w:val="single"/>
          <w:lang w:val="es-MX"/>
        </w:rPr>
        <w:t>ó</w:t>
      </w:r>
      <w:r w:rsidRPr="00532F74">
        <w:rPr>
          <w:b/>
          <w:spacing w:val="-2"/>
          <w:u w:val="single"/>
          <w:lang w:val="es-MX"/>
        </w:rPr>
        <w:t>m</w:t>
      </w:r>
      <w:r w:rsidRPr="00532F74">
        <w:rPr>
          <w:b/>
          <w:spacing w:val="-1"/>
          <w:u w:val="single"/>
          <w:lang w:val="es-MX"/>
        </w:rPr>
        <w:t>i</w:t>
      </w:r>
      <w:r w:rsidRPr="00532F74">
        <w:rPr>
          <w:b/>
          <w:spacing w:val="-2"/>
          <w:u w:val="single"/>
          <w:lang w:val="es-MX"/>
        </w:rPr>
        <w:t>c</w:t>
      </w:r>
      <w:r w:rsidRPr="00532F74">
        <w:rPr>
          <w:b/>
          <w:u w:val="single"/>
          <w:lang w:val="es-MX"/>
        </w:rPr>
        <w:t>o</w:t>
      </w:r>
      <w:r w:rsidRPr="00532F74">
        <w:rPr>
          <w:b/>
          <w:spacing w:val="11"/>
          <w:u w:val="single"/>
          <w:lang w:val="es-MX"/>
        </w:rPr>
        <w:t xml:space="preserve"> </w:t>
      </w:r>
      <w:r w:rsidRPr="00532F74">
        <w:rPr>
          <w:b/>
          <w:spacing w:val="-2"/>
          <w:u w:val="single"/>
          <w:lang w:val="es-MX"/>
        </w:rPr>
        <w:t>P</w:t>
      </w:r>
      <w:r w:rsidRPr="00532F74">
        <w:rPr>
          <w:b/>
          <w:u w:val="single"/>
          <w:lang w:val="es-MX"/>
        </w:rPr>
        <w:t>repo</w:t>
      </w:r>
      <w:r w:rsidRPr="00532F74">
        <w:rPr>
          <w:b/>
          <w:spacing w:val="-1"/>
          <w:u w:val="single"/>
          <w:lang w:val="es-MX"/>
        </w:rPr>
        <w:t>n</w:t>
      </w:r>
      <w:r w:rsidRPr="00532F74">
        <w:rPr>
          <w:b/>
          <w:u w:val="single"/>
          <w:lang w:val="es-MX"/>
        </w:rPr>
        <w:t>d</w:t>
      </w:r>
      <w:r w:rsidRPr="00532F74">
        <w:rPr>
          <w:b/>
          <w:spacing w:val="-2"/>
          <w:u w:val="single"/>
          <w:lang w:val="es-MX"/>
        </w:rPr>
        <w:t>e</w:t>
      </w:r>
      <w:r w:rsidRPr="00532F74">
        <w:rPr>
          <w:b/>
          <w:u w:val="single"/>
          <w:lang w:val="es-MX"/>
        </w:rPr>
        <w:t>ran</w:t>
      </w:r>
      <w:r w:rsidRPr="00532F74">
        <w:rPr>
          <w:b/>
          <w:spacing w:val="-3"/>
          <w:u w:val="single"/>
          <w:lang w:val="es-MX"/>
        </w:rPr>
        <w:t>t</w:t>
      </w:r>
      <w:r w:rsidRPr="00532F74">
        <w:rPr>
          <w:b/>
          <w:u w:val="single"/>
          <w:lang w:val="es-MX"/>
        </w:rPr>
        <w:t>e</w:t>
      </w:r>
      <w:r w:rsidRPr="00532F74">
        <w:rPr>
          <w:b/>
          <w:spacing w:val="12"/>
          <w:u w:val="single"/>
          <w:lang w:val="es-MX"/>
        </w:rPr>
        <w:t xml:space="preserve"> </w:t>
      </w:r>
      <w:r w:rsidRPr="00532F74">
        <w:rPr>
          <w:b/>
          <w:u w:val="single"/>
          <w:lang w:val="es-MX"/>
        </w:rPr>
        <w:t>no</w:t>
      </w:r>
      <w:r w:rsidRPr="00532F74">
        <w:rPr>
          <w:b/>
          <w:spacing w:val="11"/>
          <w:u w:val="single"/>
          <w:lang w:val="es-MX"/>
        </w:rPr>
        <w:t xml:space="preserve"> </w:t>
      </w:r>
      <w:r w:rsidRPr="00532F74">
        <w:rPr>
          <w:b/>
          <w:u w:val="single"/>
          <w:lang w:val="es-MX"/>
        </w:rPr>
        <w:t>podrá</w:t>
      </w:r>
      <w:r w:rsidRPr="00532F74">
        <w:rPr>
          <w:b/>
          <w:spacing w:val="12"/>
          <w:u w:val="single"/>
          <w:lang w:val="es-MX"/>
        </w:rPr>
        <w:t xml:space="preserve"> </w:t>
      </w:r>
      <w:r w:rsidRPr="00532F74">
        <w:rPr>
          <w:b/>
          <w:u w:val="single"/>
          <w:lang w:val="es-MX"/>
        </w:rPr>
        <w:t>es</w:t>
      </w:r>
      <w:r w:rsidRPr="00532F74">
        <w:rPr>
          <w:b/>
          <w:spacing w:val="-3"/>
          <w:u w:val="single"/>
          <w:lang w:val="es-MX"/>
        </w:rPr>
        <w:t>t</w:t>
      </w:r>
      <w:r w:rsidRPr="00532F74">
        <w:rPr>
          <w:b/>
          <w:u w:val="single"/>
          <w:lang w:val="es-MX"/>
        </w:rPr>
        <w:t>a</w:t>
      </w:r>
      <w:r w:rsidRPr="00532F74">
        <w:rPr>
          <w:b/>
          <w:spacing w:val="-2"/>
          <w:u w:val="single"/>
          <w:lang w:val="es-MX"/>
        </w:rPr>
        <w:t>b</w:t>
      </w:r>
      <w:r w:rsidRPr="00532F74">
        <w:rPr>
          <w:b/>
          <w:spacing w:val="1"/>
          <w:u w:val="single"/>
          <w:lang w:val="es-MX"/>
        </w:rPr>
        <w:t>l</w:t>
      </w:r>
      <w:r w:rsidRPr="00532F74">
        <w:rPr>
          <w:b/>
          <w:spacing w:val="-2"/>
          <w:u w:val="single"/>
          <w:lang w:val="es-MX"/>
        </w:rPr>
        <w:t>e</w:t>
      </w:r>
      <w:r w:rsidRPr="00532F74">
        <w:rPr>
          <w:b/>
          <w:u w:val="single"/>
          <w:lang w:val="es-MX"/>
        </w:rPr>
        <w:t>c</w:t>
      </w:r>
      <w:r w:rsidRPr="00532F74">
        <w:rPr>
          <w:b/>
          <w:spacing w:val="-2"/>
          <w:u w:val="single"/>
          <w:lang w:val="es-MX"/>
        </w:rPr>
        <w:t>e</w:t>
      </w:r>
      <w:r w:rsidRPr="00532F74">
        <w:rPr>
          <w:b/>
          <w:u w:val="single"/>
          <w:lang w:val="es-MX"/>
        </w:rPr>
        <w:t>r</w:t>
      </w:r>
      <w:r w:rsidRPr="00532F74">
        <w:rPr>
          <w:b/>
          <w:spacing w:val="12"/>
          <w:u w:val="single"/>
          <w:lang w:val="es-MX"/>
        </w:rPr>
        <w:t xml:space="preserve"> </w:t>
      </w:r>
      <w:r w:rsidRPr="00532F74">
        <w:rPr>
          <w:b/>
          <w:spacing w:val="-2"/>
          <w:u w:val="single"/>
          <w:lang w:val="es-MX"/>
        </w:rPr>
        <w:t>c</w:t>
      </w:r>
      <w:r w:rsidRPr="00532F74">
        <w:rPr>
          <w:b/>
          <w:u w:val="single"/>
          <w:lang w:val="es-MX"/>
        </w:rPr>
        <w:t>o</w:t>
      </w:r>
      <w:r w:rsidRPr="00532F74">
        <w:rPr>
          <w:b/>
          <w:spacing w:val="-1"/>
          <w:u w:val="single"/>
          <w:lang w:val="es-MX"/>
        </w:rPr>
        <w:t>n</w:t>
      </w:r>
      <w:r w:rsidRPr="00532F74">
        <w:rPr>
          <w:b/>
          <w:u w:val="single"/>
          <w:lang w:val="es-MX"/>
        </w:rPr>
        <w:t>d</w:t>
      </w:r>
      <w:r w:rsidRPr="00532F74">
        <w:rPr>
          <w:b/>
          <w:spacing w:val="-2"/>
          <w:u w:val="single"/>
          <w:lang w:val="es-MX"/>
        </w:rPr>
        <w:t>i</w:t>
      </w:r>
      <w:r w:rsidRPr="00532F74">
        <w:rPr>
          <w:b/>
          <w:u w:val="single"/>
          <w:lang w:val="es-MX"/>
        </w:rPr>
        <w:t>c</w:t>
      </w:r>
      <w:r w:rsidRPr="00532F74">
        <w:rPr>
          <w:b/>
          <w:spacing w:val="1"/>
          <w:u w:val="single"/>
          <w:lang w:val="es-MX"/>
        </w:rPr>
        <w:t>i</w:t>
      </w:r>
      <w:r w:rsidRPr="00532F74">
        <w:rPr>
          <w:b/>
          <w:u w:val="single"/>
          <w:lang w:val="es-MX"/>
        </w:rPr>
        <w:t>o</w:t>
      </w:r>
      <w:r w:rsidRPr="00532F74">
        <w:rPr>
          <w:b/>
          <w:spacing w:val="-4"/>
          <w:u w:val="single"/>
          <w:lang w:val="es-MX"/>
        </w:rPr>
        <w:t>n</w:t>
      </w:r>
      <w:r w:rsidRPr="00532F74">
        <w:rPr>
          <w:b/>
          <w:u w:val="single"/>
          <w:lang w:val="es-MX"/>
        </w:rPr>
        <w:t>es</w:t>
      </w:r>
      <w:r w:rsidRPr="00532F74">
        <w:rPr>
          <w:b/>
          <w:spacing w:val="13"/>
          <w:u w:val="single"/>
          <w:lang w:val="es-MX"/>
        </w:rPr>
        <w:t xml:space="preserve"> </w:t>
      </w:r>
      <w:r w:rsidRPr="00532F74">
        <w:rPr>
          <w:b/>
          <w:u w:val="single"/>
          <w:lang w:val="es-MX"/>
        </w:rPr>
        <w:t>q</w:t>
      </w:r>
      <w:r w:rsidRPr="00532F74">
        <w:rPr>
          <w:b/>
          <w:spacing w:val="-2"/>
          <w:u w:val="single"/>
          <w:lang w:val="es-MX"/>
        </w:rPr>
        <w:t>u</w:t>
      </w:r>
      <w:r w:rsidRPr="00532F74">
        <w:rPr>
          <w:b/>
          <w:u w:val="single"/>
          <w:lang w:val="es-MX"/>
        </w:rPr>
        <w:t>e</w:t>
      </w:r>
      <w:r w:rsidRPr="00532F74">
        <w:rPr>
          <w:b/>
          <w:spacing w:val="12"/>
          <w:u w:val="single"/>
          <w:lang w:val="es-MX"/>
        </w:rPr>
        <w:t xml:space="preserve"> </w:t>
      </w:r>
      <w:r w:rsidRPr="00532F74">
        <w:rPr>
          <w:b/>
          <w:spacing w:val="1"/>
          <w:u w:val="single"/>
          <w:lang w:val="es-MX"/>
        </w:rPr>
        <w:t>i</w:t>
      </w:r>
      <w:r w:rsidRPr="00532F74">
        <w:rPr>
          <w:b/>
          <w:u w:val="single"/>
          <w:lang w:val="es-MX"/>
        </w:rPr>
        <w:t>n</w:t>
      </w:r>
      <w:r w:rsidRPr="00532F74">
        <w:rPr>
          <w:b/>
          <w:spacing w:val="-3"/>
          <w:u w:val="single"/>
          <w:lang w:val="es-MX"/>
        </w:rPr>
        <w:t>h</w:t>
      </w:r>
      <w:r w:rsidRPr="00532F74">
        <w:rPr>
          <w:b/>
          <w:spacing w:val="1"/>
          <w:u w:val="single"/>
          <w:lang w:val="es-MX"/>
        </w:rPr>
        <w:t>i</w:t>
      </w:r>
      <w:r w:rsidRPr="00532F74">
        <w:rPr>
          <w:b/>
          <w:spacing w:val="-2"/>
          <w:u w:val="single"/>
          <w:lang w:val="es-MX"/>
        </w:rPr>
        <w:t>b</w:t>
      </w:r>
      <w:r w:rsidRPr="00532F74">
        <w:rPr>
          <w:b/>
          <w:u w:val="single"/>
          <w:lang w:val="es-MX"/>
        </w:rPr>
        <w:t>an</w:t>
      </w:r>
      <w:r w:rsidRPr="00532F74">
        <w:rPr>
          <w:b/>
          <w:spacing w:val="12"/>
          <w:u w:val="single"/>
          <w:lang w:val="es-MX"/>
        </w:rPr>
        <w:t xml:space="preserve"> </w:t>
      </w:r>
      <w:r w:rsidRPr="00532F74">
        <w:rPr>
          <w:b/>
          <w:spacing w:val="-1"/>
          <w:u w:val="single"/>
          <w:lang w:val="es-MX"/>
        </w:rPr>
        <w:t>l</w:t>
      </w:r>
      <w:r w:rsidRPr="00532F74">
        <w:rPr>
          <w:b/>
          <w:u w:val="single"/>
          <w:lang w:val="es-MX"/>
        </w:rPr>
        <w:t>a co</w:t>
      </w:r>
      <w:r w:rsidRPr="00532F74">
        <w:rPr>
          <w:b/>
          <w:spacing w:val="-2"/>
          <w:u w:val="single"/>
          <w:lang w:val="es-MX"/>
        </w:rPr>
        <w:t>mp</w:t>
      </w:r>
      <w:r w:rsidRPr="00532F74">
        <w:rPr>
          <w:b/>
          <w:u w:val="single"/>
          <w:lang w:val="es-MX"/>
        </w:rPr>
        <w:t>ete</w:t>
      </w:r>
      <w:r w:rsidRPr="00532F74">
        <w:rPr>
          <w:b/>
          <w:spacing w:val="-3"/>
          <w:u w:val="single"/>
          <w:lang w:val="es-MX"/>
        </w:rPr>
        <w:t>n</w:t>
      </w:r>
      <w:r w:rsidRPr="00532F74">
        <w:rPr>
          <w:b/>
          <w:u w:val="single"/>
          <w:lang w:val="es-MX"/>
        </w:rPr>
        <w:t>c</w:t>
      </w:r>
      <w:r w:rsidRPr="00532F74">
        <w:rPr>
          <w:b/>
          <w:spacing w:val="-1"/>
          <w:u w:val="single"/>
          <w:lang w:val="es-MX"/>
        </w:rPr>
        <w:t>i</w:t>
      </w:r>
      <w:r w:rsidRPr="00532F74">
        <w:rPr>
          <w:b/>
          <w:u w:val="single"/>
          <w:lang w:val="es-MX"/>
        </w:rPr>
        <w:t>a</w:t>
      </w:r>
      <w:r w:rsidRPr="00532F74">
        <w:rPr>
          <w:b/>
          <w:spacing w:val="3"/>
          <w:u w:val="single"/>
          <w:lang w:val="es-MX"/>
        </w:rPr>
        <w:t xml:space="preserve"> </w:t>
      </w:r>
      <w:r w:rsidRPr="00532F74">
        <w:rPr>
          <w:b/>
          <w:u w:val="single"/>
          <w:lang w:val="es-MX"/>
        </w:rPr>
        <w:t>en</w:t>
      </w:r>
      <w:r w:rsidRPr="00532F74">
        <w:rPr>
          <w:b/>
          <w:spacing w:val="3"/>
          <w:u w:val="single"/>
          <w:lang w:val="es-MX"/>
        </w:rPr>
        <w:t xml:space="preserve"> </w:t>
      </w:r>
      <w:r w:rsidRPr="00532F74">
        <w:rPr>
          <w:b/>
          <w:spacing w:val="1"/>
          <w:u w:val="single"/>
          <w:lang w:val="es-MX"/>
        </w:rPr>
        <w:t>l</w:t>
      </w:r>
      <w:r w:rsidRPr="00532F74">
        <w:rPr>
          <w:b/>
          <w:u w:val="single"/>
          <w:lang w:val="es-MX"/>
        </w:rPr>
        <w:t>a</w:t>
      </w:r>
      <w:r w:rsidRPr="00532F74">
        <w:rPr>
          <w:b/>
          <w:spacing w:val="3"/>
          <w:u w:val="single"/>
          <w:lang w:val="es-MX"/>
        </w:rPr>
        <w:t xml:space="preserve"> </w:t>
      </w:r>
      <w:r w:rsidRPr="00532F74">
        <w:rPr>
          <w:b/>
          <w:u w:val="single"/>
          <w:lang w:val="es-MX"/>
        </w:rPr>
        <w:t>p</w:t>
      </w:r>
      <w:r w:rsidRPr="00532F74">
        <w:rPr>
          <w:b/>
          <w:spacing w:val="-2"/>
          <w:u w:val="single"/>
          <w:lang w:val="es-MX"/>
        </w:rPr>
        <w:t>r</w:t>
      </w:r>
      <w:r w:rsidRPr="00532F74">
        <w:rPr>
          <w:b/>
          <w:u w:val="single"/>
          <w:lang w:val="es-MX"/>
        </w:rPr>
        <w:t>est</w:t>
      </w:r>
      <w:r w:rsidRPr="00532F74">
        <w:rPr>
          <w:b/>
          <w:spacing w:val="-3"/>
          <w:u w:val="single"/>
          <w:lang w:val="es-MX"/>
        </w:rPr>
        <w:t>a</w:t>
      </w:r>
      <w:r w:rsidRPr="00532F74">
        <w:rPr>
          <w:b/>
          <w:u w:val="single"/>
          <w:lang w:val="es-MX"/>
        </w:rPr>
        <w:t>c</w:t>
      </w:r>
      <w:r w:rsidRPr="00532F74">
        <w:rPr>
          <w:b/>
          <w:spacing w:val="1"/>
          <w:u w:val="single"/>
          <w:lang w:val="es-MX"/>
        </w:rPr>
        <w:t>i</w:t>
      </w:r>
      <w:r w:rsidRPr="00532F74">
        <w:rPr>
          <w:b/>
          <w:spacing w:val="-4"/>
          <w:u w:val="single"/>
          <w:lang w:val="es-MX"/>
        </w:rPr>
        <w:t>ó</w:t>
      </w:r>
      <w:r w:rsidRPr="00532F74">
        <w:rPr>
          <w:b/>
          <w:u w:val="single"/>
          <w:lang w:val="es-MX"/>
        </w:rPr>
        <w:t>n</w:t>
      </w:r>
      <w:r w:rsidRPr="00532F74">
        <w:rPr>
          <w:b/>
          <w:spacing w:val="3"/>
          <w:u w:val="single"/>
          <w:lang w:val="es-MX"/>
        </w:rPr>
        <w:t xml:space="preserve"> </w:t>
      </w:r>
      <w:r w:rsidRPr="00532F74">
        <w:rPr>
          <w:b/>
          <w:u w:val="single"/>
          <w:lang w:val="es-MX"/>
        </w:rPr>
        <w:t>de</w:t>
      </w:r>
      <w:r w:rsidRPr="00532F74">
        <w:rPr>
          <w:b/>
          <w:spacing w:val="4"/>
          <w:u w:val="single"/>
          <w:lang w:val="es-MX"/>
        </w:rPr>
        <w:t xml:space="preserve"> </w:t>
      </w:r>
      <w:r w:rsidRPr="00532F74">
        <w:rPr>
          <w:b/>
          <w:spacing w:val="1"/>
          <w:u w:val="single"/>
          <w:lang w:val="es-MX"/>
        </w:rPr>
        <w:t>l</w:t>
      </w:r>
      <w:r w:rsidRPr="00532F74">
        <w:rPr>
          <w:b/>
          <w:u w:val="single"/>
          <w:lang w:val="es-MX"/>
        </w:rPr>
        <w:t>os</w:t>
      </w:r>
      <w:r w:rsidRPr="00532F74">
        <w:rPr>
          <w:b/>
          <w:spacing w:val="3"/>
          <w:u w:val="single"/>
          <w:lang w:val="es-MX"/>
        </w:rPr>
        <w:t xml:space="preserve"> </w:t>
      </w:r>
      <w:r w:rsidRPr="00532F74">
        <w:rPr>
          <w:b/>
          <w:u w:val="single"/>
          <w:lang w:val="es-MX"/>
        </w:rPr>
        <w:t>se</w:t>
      </w:r>
      <w:r w:rsidRPr="00532F74">
        <w:rPr>
          <w:b/>
          <w:spacing w:val="-2"/>
          <w:u w:val="single"/>
          <w:lang w:val="es-MX"/>
        </w:rPr>
        <w:t>r</w:t>
      </w:r>
      <w:r w:rsidRPr="00532F74">
        <w:rPr>
          <w:b/>
          <w:u w:val="single"/>
          <w:lang w:val="es-MX"/>
        </w:rPr>
        <w:t>v</w:t>
      </w:r>
      <w:r w:rsidRPr="00532F74">
        <w:rPr>
          <w:b/>
          <w:spacing w:val="-1"/>
          <w:u w:val="single"/>
          <w:lang w:val="es-MX"/>
        </w:rPr>
        <w:t>i</w:t>
      </w:r>
      <w:r w:rsidRPr="00532F74">
        <w:rPr>
          <w:b/>
          <w:u w:val="single"/>
          <w:lang w:val="es-MX"/>
        </w:rPr>
        <w:t>c</w:t>
      </w:r>
      <w:r w:rsidRPr="00532F74">
        <w:rPr>
          <w:b/>
          <w:spacing w:val="-1"/>
          <w:u w:val="single"/>
          <w:lang w:val="es-MX"/>
        </w:rPr>
        <w:t>i</w:t>
      </w:r>
      <w:r w:rsidRPr="00532F74">
        <w:rPr>
          <w:b/>
          <w:u w:val="single"/>
          <w:lang w:val="es-MX"/>
        </w:rPr>
        <w:t>os</w:t>
      </w:r>
      <w:r w:rsidRPr="00532F74">
        <w:rPr>
          <w:b/>
          <w:spacing w:val="3"/>
          <w:u w:val="single"/>
          <w:lang w:val="es-MX"/>
        </w:rPr>
        <w:t xml:space="preserve"> </w:t>
      </w:r>
      <w:r w:rsidRPr="00532F74">
        <w:rPr>
          <w:b/>
          <w:u w:val="single"/>
          <w:lang w:val="es-MX"/>
        </w:rPr>
        <w:t>objeto</w:t>
      </w:r>
      <w:r w:rsidRPr="00532F74">
        <w:rPr>
          <w:b/>
          <w:spacing w:val="3"/>
          <w:u w:val="single"/>
          <w:lang w:val="es-MX"/>
        </w:rPr>
        <w:t xml:space="preserve"> </w:t>
      </w:r>
      <w:r w:rsidRPr="00532F74">
        <w:rPr>
          <w:b/>
          <w:u w:val="single"/>
          <w:lang w:val="es-MX"/>
        </w:rPr>
        <w:t>de</w:t>
      </w:r>
      <w:r w:rsidRPr="00532F74">
        <w:rPr>
          <w:b/>
          <w:spacing w:val="4"/>
          <w:u w:val="single"/>
          <w:lang w:val="es-MX"/>
        </w:rPr>
        <w:t xml:space="preserve"> </w:t>
      </w:r>
      <w:r w:rsidRPr="00532F74">
        <w:rPr>
          <w:b/>
          <w:spacing w:val="1"/>
          <w:u w:val="single"/>
          <w:lang w:val="es-MX"/>
        </w:rPr>
        <w:t>l</w:t>
      </w:r>
      <w:r w:rsidRPr="00532F74">
        <w:rPr>
          <w:b/>
          <w:u w:val="single"/>
          <w:lang w:val="es-MX"/>
        </w:rPr>
        <w:t>as</w:t>
      </w:r>
      <w:r w:rsidRPr="00532F74">
        <w:rPr>
          <w:b/>
          <w:spacing w:val="4"/>
          <w:u w:val="single"/>
          <w:lang w:val="es-MX"/>
        </w:rPr>
        <w:t xml:space="preserve"> </w:t>
      </w:r>
      <w:r w:rsidRPr="00532F74">
        <w:rPr>
          <w:b/>
          <w:u w:val="single"/>
          <w:lang w:val="es-MX"/>
        </w:rPr>
        <w:t>O</w:t>
      </w:r>
      <w:r w:rsidRPr="00532F74">
        <w:rPr>
          <w:b/>
          <w:spacing w:val="-2"/>
          <w:u w:val="single"/>
          <w:lang w:val="es-MX"/>
        </w:rPr>
        <w:t>f</w:t>
      </w:r>
      <w:r w:rsidRPr="00532F74">
        <w:rPr>
          <w:b/>
          <w:u w:val="single"/>
          <w:lang w:val="es-MX"/>
        </w:rPr>
        <w:t>e</w:t>
      </w:r>
      <w:r w:rsidRPr="00532F74">
        <w:rPr>
          <w:b/>
          <w:spacing w:val="1"/>
          <w:u w:val="single"/>
          <w:lang w:val="es-MX"/>
        </w:rPr>
        <w:t>r</w:t>
      </w:r>
      <w:r w:rsidRPr="00532F74">
        <w:rPr>
          <w:b/>
          <w:spacing w:val="-3"/>
          <w:u w:val="single"/>
          <w:lang w:val="es-MX"/>
        </w:rPr>
        <w:t>t</w:t>
      </w:r>
      <w:r w:rsidRPr="00532F74">
        <w:rPr>
          <w:b/>
          <w:u w:val="single"/>
          <w:lang w:val="es-MX"/>
        </w:rPr>
        <w:t>as</w:t>
      </w:r>
      <w:r w:rsidRPr="00532F74">
        <w:rPr>
          <w:b/>
          <w:spacing w:val="4"/>
          <w:u w:val="single"/>
          <w:lang w:val="es-MX"/>
        </w:rPr>
        <w:t xml:space="preserve"> </w:t>
      </w:r>
      <w:r w:rsidRPr="00532F74">
        <w:rPr>
          <w:b/>
          <w:u w:val="single"/>
          <w:lang w:val="es-MX"/>
        </w:rPr>
        <w:t>de</w:t>
      </w:r>
      <w:r w:rsidRPr="00532F74">
        <w:rPr>
          <w:b/>
          <w:spacing w:val="4"/>
          <w:u w:val="single"/>
          <w:lang w:val="es-MX"/>
        </w:rPr>
        <w:t xml:space="preserve"> </w:t>
      </w:r>
      <w:r w:rsidRPr="00532F74">
        <w:rPr>
          <w:b/>
          <w:u w:val="single"/>
          <w:lang w:val="es-MX"/>
        </w:rPr>
        <w:t>Ref</w:t>
      </w:r>
      <w:r w:rsidRPr="00532F74">
        <w:rPr>
          <w:b/>
          <w:spacing w:val="-2"/>
          <w:u w:val="single"/>
          <w:lang w:val="es-MX"/>
        </w:rPr>
        <w:t>e</w:t>
      </w:r>
      <w:r w:rsidRPr="00532F74">
        <w:rPr>
          <w:b/>
          <w:u w:val="single"/>
          <w:lang w:val="es-MX"/>
        </w:rPr>
        <w:t>re</w:t>
      </w:r>
      <w:r w:rsidRPr="00532F74">
        <w:rPr>
          <w:b/>
          <w:spacing w:val="-3"/>
          <w:u w:val="single"/>
          <w:lang w:val="es-MX"/>
        </w:rPr>
        <w:t>n</w:t>
      </w:r>
      <w:r w:rsidRPr="00532F74">
        <w:rPr>
          <w:b/>
          <w:spacing w:val="-2"/>
          <w:u w:val="single"/>
          <w:lang w:val="es-MX"/>
        </w:rPr>
        <w:t>c</w:t>
      </w:r>
      <w:r w:rsidRPr="00532F74">
        <w:rPr>
          <w:b/>
          <w:spacing w:val="1"/>
          <w:u w:val="single"/>
          <w:lang w:val="es-MX"/>
        </w:rPr>
        <w:t>i</w:t>
      </w:r>
      <w:r w:rsidRPr="00532F74">
        <w:rPr>
          <w:b/>
          <w:u w:val="single"/>
          <w:lang w:val="es-MX"/>
        </w:rPr>
        <w:t>a,</w:t>
      </w:r>
      <w:r w:rsidRPr="00532F74">
        <w:rPr>
          <w:b/>
          <w:spacing w:val="2"/>
          <w:u w:val="single"/>
          <w:lang w:val="es-MX"/>
        </w:rPr>
        <w:t xml:space="preserve"> </w:t>
      </w:r>
      <w:r w:rsidRPr="00532F74">
        <w:rPr>
          <w:b/>
          <w:u w:val="single"/>
          <w:lang w:val="es-MX"/>
        </w:rPr>
        <w:t>cu</w:t>
      </w:r>
      <w:r w:rsidRPr="00532F74">
        <w:rPr>
          <w:b/>
          <w:spacing w:val="-2"/>
          <w:u w:val="single"/>
          <w:lang w:val="es-MX"/>
        </w:rPr>
        <w:t>a</w:t>
      </w:r>
      <w:r w:rsidRPr="00532F74">
        <w:rPr>
          <w:b/>
          <w:spacing w:val="-1"/>
          <w:u w:val="single"/>
          <w:lang w:val="es-MX"/>
        </w:rPr>
        <w:t>l</w:t>
      </w:r>
      <w:r w:rsidRPr="00532F74">
        <w:rPr>
          <w:b/>
          <w:u w:val="single"/>
          <w:lang w:val="es-MX"/>
        </w:rPr>
        <w:t>qu</w:t>
      </w:r>
      <w:r w:rsidRPr="00532F74">
        <w:rPr>
          <w:b/>
          <w:spacing w:val="-1"/>
          <w:u w:val="single"/>
          <w:lang w:val="es-MX"/>
        </w:rPr>
        <w:t>i</w:t>
      </w:r>
      <w:r w:rsidRPr="00532F74">
        <w:rPr>
          <w:b/>
          <w:spacing w:val="-2"/>
          <w:u w:val="single"/>
          <w:lang w:val="es-MX"/>
        </w:rPr>
        <w:t>e</w:t>
      </w:r>
      <w:r w:rsidRPr="00532F74">
        <w:rPr>
          <w:b/>
          <w:u w:val="single"/>
          <w:lang w:val="es-MX"/>
        </w:rPr>
        <w:t>r re</w:t>
      </w:r>
      <w:r w:rsidRPr="00532F74">
        <w:rPr>
          <w:b/>
          <w:spacing w:val="-2"/>
          <w:u w:val="single"/>
          <w:lang w:val="es-MX"/>
        </w:rPr>
        <w:t>q</w:t>
      </w:r>
      <w:r w:rsidRPr="00532F74">
        <w:rPr>
          <w:b/>
          <w:u w:val="single"/>
          <w:lang w:val="es-MX"/>
        </w:rPr>
        <w:t>u</w:t>
      </w:r>
      <w:r w:rsidRPr="00532F74">
        <w:rPr>
          <w:b/>
          <w:spacing w:val="-1"/>
          <w:u w:val="single"/>
          <w:lang w:val="es-MX"/>
        </w:rPr>
        <w:t>i</w:t>
      </w:r>
      <w:r w:rsidRPr="00532F74">
        <w:rPr>
          <w:b/>
          <w:u w:val="single"/>
          <w:lang w:val="es-MX"/>
        </w:rPr>
        <w:t>s</w:t>
      </w:r>
      <w:r w:rsidRPr="00532F74">
        <w:rPr>
          <w:b/>
          <w:spacing w:val="1"/>
          <w:u w:val="single"/>
          <w:lang w:val="es-MX"/>
        </w:rPr>
        <w:t>i</w:t>
      </w:r>
      <w:r w:rsidRPr="00532F74">
        <w:rPr>
          <w:b/>
          <w:u w:val="single"/>
          <w:lang w:val="es-MX"/>
        </w:rPr>
        <w:t>to</w:t>
      </w:r>
      <w:r w:rsidRPr="00532F74">
        <w:rPr>
          <w:b/>
          <w:spacing w:val="-2"/>
          <w:u w:val="single"/>
          <w:lang w:val="es-MX"/>
        </w:rPr>
        <w:t xml:space="preserve"> q</w:t>
      </w:r>
      <w:r w:rsidRPr="00532F74">
        <w:rPr>
          <w:b/>
          <w:u w:val="single"/>
          <w:lang w:val="es-MX"/>
        </w:rPr>
        <w:t xml:space="preserve">ue </w:t>
      </w:r>
      <w:r w:rsidRPr="00532F74">
        <w:rPr>
          <w:b/>
          <w:spacing w:val="-1"/>
          <w:u w:val="single"/>
          <w:lang w:val="es-MX"/>
        </w:rPr>
        <w:t>n</w:t>
      </w:r>
      <w:r w:rsidRPr="00532F74">
        <w:rPr>
          <w:b/>
          <w:u w:val="single"/>
          <w:lang w:val="es-MX"/>
        </w:rPr>
        <w:t>o</w:t>
      </w:r>
      <w:r w:rsidRPr="00532F74">
        <w:rPr>
          <w:b/>
          <w:spacing w:val="-2"/>
          <w:u w:val="single"/>
          <w:lang w:val="es-MX"/>
        </w:rPr>
        <w:t xml:space="preserve"> </w:t>
      </w:r>
      <w:r w:rsidRPr="00532F74">
        <w:rPr>
          <w:b/>
          <w:u w:val="single"/>
          <w:lang w:val="es-MX"/>
        </w:rPr>
        <w:t>sea</w:t>
      </w:r>
      <w:r w:rsidRPr="00532F74">
        <w:rPr>
          <w:b/>
          <w:spacing w:val="1"/>
          <w:u w:val="single"/>
          <w:lang w:val="es-MX"/>
        </w:rPr>
        <w:t xml:space="preserve"> </w:t>
      </w:r>
      <w:r w:rsidRPr="00532F74">
        <w:rPr>
          <w:b/>
          <w:spacing w:val="-3"/>
          <w:u w:val="single"/>
          <w:lang w:val="es-MX"/>
        </w:rPr>
        <w:t>n</w:t>
      </w:r>
      <w:r w:rsidRPr="00532F74">
        <w:rPr>
          <w:b/>
          <w:u w:val="single"/>
          <w:lang w:val="es-MX"/>
        </w:rPr>
        <w:t>e</w:t>
      </w:r>
      <w:r w:rsidRPr="00532F74">
        <w:rPr>
          <w:b/>
          <w:spacing w:val="-1"/>
          <w:u w:val="single"/>
          <w:lang w:val="es-MX"/>
        </w:rPr>
        <w:t>c</w:t>
      </w:r>
      <w:r w:rsidRPr="00532F74">
        <w:rPr>
          <w:b/>
          <w:u w:val="single"/>
          <w:lang w:val="es-MX"/>
        </w:rPr>
        <w:t>es</w:t>
      </w:r>
      <w:r w:rsidRPr="00532F74">
        <w:rPr>
          <w:b/>
          <w:spacing w:val="-2"/>
          <w:u w:val="single"/>
          <w:lang w:val="es-MX"/>
        </w:rPr>
        <w:t>a</w:t>
      </w:r>
      <w:r w:rsidRPr="00532F74">
        <w:rPr>
          <w:b/>
          <w:u w:val="single"/>
          <w:lang w:val="es-MX"/>
        </w:rPr>
        <w:t>r</w:t>
      </w:r>
      <w:r w:rsidRPr="00532F74">
        <w:rPr>
          <w:b/>
          <w:spacing w:val="1"/>
          <w:u w:val="single"/>
          <w:lang w:val="es-MX"/>
        </w:rPr>
        <w:t>i</w:t>
      </w:r>
      <w:r w:rsidRPr="00532F74">
        <w:rPr>
          <w:b/>
          <w:u w:val="single"/>
          <w:lang w:val="es-MX"/>
        </w:rPr>
        <w:t>o</w:t>
      </w:r>
      <w:r w:rsidRPr="00532F74">
        <w:rPr>
          <w:b/>
          <w:spacing w:val="-2"/>
          <w:u w:val="single"/>
          <w:lang w:val="es-MX"/>
        </w:rPr>
        <w:t xml:space="preserve"> p</w:t>
      </w:r>
      <w:r w:rsidRPr="00532F74">
        <w:rPr>
          <w:b/>
          <w:u w:val="single"/>
          <w:lang w:val="es-MX"/>
        </w:rPr>
        <w:t>a</w:t>
      </w:r>
      <w:r w:rsidRPr="00532F74">
        <w:rPr>
          <w:b/>
          <w:spacing w:val="-2"/>
          <w:u w:val="single"/>
          <w:lang w:val="es-MX"/>
        </w:rPr>
        <w:t>r</w:t>
      </w:r>
      <w:r w:rsidRPr="00532F74">
        <w:rPr>
          <w:b/>
          <w:u w:val="single"/>
          <w:lang w:val="es-MX"/>
        </w:rPr>
        <w:t>a</w:t>
      </w:r>
      <w:r w:rsidRPr="00532F74">
        <w:rPr>
          <w:b/>
          <w:spacing w:val="-1"/>
          <w:u w:val="single"/>
          <w:lang w:val="es-MX"/>
        </w:rPr>
        <w:t xml:space="preserve"> </w:t>
      </w:r>
      <w:r w:rsidRPr="00532F74">
        <w:rPr>
          <w:b/>
          <w:spacing w:val="1"/>
          <w:u w:val="single"/>
          <w:lang w:val="es-MX"/>
        </w:rPr>
        <w:t>l</w:t>
      </w:r>
      <w:r w:rsidRPr="00532F74">
        <w:rPr>
          <w:b/>
          <w:u w:val="single"/>
          <w:lang w:val="es-MX"/>
        </w:rPr>
        <w:t>a</w:t>
      </w:r>
      <w:r w:rsidRPr="00532F74">
        <w:rPr>
          <w:b/>
          <w:spacing w:val="-1"/>
          <w:u w:val="single"/>
          <w:lang w:val="es-MX"/>
        </w:rPr>
        <w:t xml:space="preserve"> </w:t>
      </w:r>
      <w:r w:rsidRPr="00532F74">
        <w:rPr>
          <w:b/>
          <w:spacing w:val="-2"/>
          <w:u w:val="single"/>
          <w:lang w:val="es-MX"/>
        </w:rPr>
        <w:t>e</w:t>
      </w:r>
      <w:r w:rsidRPr="00532F74">
        <w:rPr>
          <w:b/>
          <w:u w:val="single"/>
          <w:lang w:val="es-MX"/>
        </w:rPr>
        <w:t>f</w:t>
      </w:r>
      <w:r w:rsidRPr="00532F74">
        <w:rPr>
          <w:b/>
          <w:spacing w:val="-1"/>
          <w:u w:val="single"/>
          <w:lang w:val="es-MX"/>
        </w:rPr>
        <w:t>i</w:t>
      </w:r>
      <w:r w:rsidRPr="00532F74">
        <w:rPr>
          <w:b/>
          <w:spacing w:val="-2"/>
          <w:u w:val="single"/>
          <w:lang w:val="es-MX"/>
        </w:rPr>
        <w:t>c</w:t>
      </w:r>
      <w:r w:rsidRPr="00532F74">
        <w:rPr>
          <w:b/>
          <w:spacing w:val="1"/>
          <w:u w:val="single"/>
          <w:lang w:val="es-MX"/>
        </w:rPr>
        <w:t>i</w:t>
      </w:r>
      <w:r w:rsidRPr="00532F74">
        <w:rPr>
          <w:b/>
          <w:spacing w:val="-2"/>
          <w:u w:val="single"/>
          <w:lang w:val="es-MX"/>
        </w:rPr>
        <w:t>e</w:t>
      </w:r>
      <w:r w:rsidRPr="00532F74">
        <w:rPr>
          <w:b/>
          <w:u w:val="single"/>
          <w:lang w:val="es-MX"/>
        </w:rPr>
        <w:t>n</w:t>
      </w:r>
      <w:r w:rsidRPr="00532F74">
        <w:rPr>
          <w:b/>
          <w:spacing w:val="-1"/>
          <w:u w:val="single"/>
          <w:lang w:val="es-MX"/>
        </w:rPr>
        <w:t>t</w:t>
      </w:r>
      <w:r w:rsidRPr="00532F74">
        <w:rPr>
          <w:b/>
          <w:u w:val="single"/>
          <w:lang w:val="es-MX"/>
        </w:rPr>
        <w:t>e</w:t>
      </w:r>
      <w:r w:rsidRPr="00532F74">
        <w:rPr>
          <w:b/>
          <w:spacing w:val="-1"/>
          <w:u w:val="single"/>
          <w:lang w:val="es-MX"/>
        </w:rPr>
        <w:t xml:space="preserve"> </w:t>
      </w:r>
      <w:r w:rsidRPr="00532F74">
        <w:rPr>
          <w:b/>
          <w:u w:val="single"/>
          <w:lang w:val="es-MX"/>
        </w:rPr>
        <w:t>p</w:t>
      </w:r>
      <w:r w:rsidRPr="00532F74">
        <w:rPr>
          <w:b/>
          <w:spacing w:val="1"/>
          <w:u w:val="single"/>
          <w:lang w:val="es-MX"/>
        </w:rPr>
        <w:t>r</w:t>
      </w:r>
      <w:r w:rsidRPr="00532F74">
        <w:rPr>
          <w:b/>
          <w:spacing w:val="-2"/>
          <w:u w:val="single"/>
          <w:lang w:val="es-MX"/>
        </w:rPr>
        <w:t>e</w:t>
      </w:r>
      <w:r w:rsidRPr="00532F74">
        <w:rPr>
          <w:b/>
          <w:u w:val="single"/>
          <w:lang w:val="es-MX"/>
        </w:rPr>
        <w:t>st</w:t>
      </w:r>
      <w:r w:rsidRPr="00532F74">
        <w:rPr>
          <w:b/>
          <w:spacing w:val="-3"/>
          <w:u w:val="single"/>
          <w:lang w:val="es-MX"/>
        </w:rPr>
        <w:t>a</w:t>
      </w:r>
      <w:r w:rsidRPr="00532F74">
        <w:rPr>
          <w:b/>
          <w:u w:val="single"/>
          <w:lang w:val="es-MX"/>
        </w:rPr>
        <w:t>c</w:t>
      </w:r>
      <w:r w:rsidRPr="00532F74">
        <w:rPr>
          <w:b/>
          <w:spacing w:val="1"/>
          <w:u w:val="single"/>
          <w:lang w:val="es-MX"/>
        </w:rPr>
        <w:t>i</w:t>
      </w:r>
      <w:r w:rsidRPr="00532F74">
        <w:rPr>
          <w:b/>
          <w:spacing w:val="-4"/>
          <w:u w:val="single"/>
          <w:lang w:val="es-MX"/>
        </w:rPr>
        <w:t>ó</w:t>
      </w:r>
      <w:r w:rsidRPr="00532F74">
        <w:rPr>
          <w:b/>
          <w:u w:val="single"/>
          <w:lang w:val="es-MX"/>
        </w:rPr>
        <w:t>n</w:t>
      </w:r>
      <w:r w:rsidRPr="00532F74">
        <w:rPr>
          <w:b/>
          <w:spacing w:val="-2"/>
          <w:u w:val="single"/>
          <w:lang w:val="es-MX"/>
        </w:rPr>
        <w:t xml:space="preserve"> </w:t>
      </w:r>
      <w:r w:rsidRPr="00532F74">
        <w:rPr>
          <w:b/>
          <w:u w:val="single"/>
          <w:lang w:val="es-MX"/>
        </w:rPr>
        <w:t xml:space="preserve">del </w:t>
      </w:r>
      <w:r w:rsidRPr="00532F74">
        <w:rPr>
          <w:b/>
          <w:spacing w:val="-2"/>
          <w:u w:val="single"/>
          <w:lang w:val="es-MX"/>
        </w:rPr>
        <w:t>s</w:t>
      </w:r>
      <w:r w:rsidRPr="00532F74">
        <w:rPr>
          <w:b/>
          <w:u w:val="single"/>
          <w:lang w:val="es-MX"/>
        </w:rPr>
        <w:t>e</w:t>
      </w:r>
      <w:r w:rsidRPr="00532F74">
        <w:rPr>
          <w:b/>
          <w:spacing w:val="-2"/>
          <w:u w:val="single"/>
          <w:lang w:val="es-MX"/>
        </w:rPr>
        <w:t>r</w:t>
      </w:r>
      <w:r w:rsidRPr="00532F74">
        <w:rPr>
          <w:b/>
          <w:u w:val="single"/>
          <w:lang w:val="es-MX"/>
        </w:rPr>
        <w:t>v</w:t>
      </w:r>
      <w:r w:rsidRPr="00532F74">
        <w:rPr>
          <w:b/>
          <w:spacing w:val="1"/>
          <w:u w:val="single"/>
          <w:lang w:val="es-MX"/>
        </w:rPr>
        <w:t>i</w:t>
      </w:r>
      <w:r w:rsidRPr="00532F74">
        <w:rPr>
          <w:b/>
          <w:spacing w:val="-2"/>
          <w:u w:val="single"/>
          <w:lang w:val="es-MX"/>
        </w:rPr>
        <w:t>c</w:t>
      </w:r>
      <w:r w:rsidRPr="00532F74">
        <w:rPr>
          <w:b/>
          <w:spacing w:val="1"/>
          <w:u w:val="single"/>
          <w:lang w:val="es-MX"/>
        </w:rPr>
        <w:t>i</w:t>
      </w:r>
      <w:r w:rsidRPr="00532F74">
        <w:rPr>
          <w:b/>
          <w:u w:val="single"/>
          <w:lang w:val="es-MX"/>
        </w:rPr>
        <w:t>o,</w:t>
      </w:r>
      <w:r w:rsidRPr="00532F74">
        <w:rPr>
          <w:b/>
          <w:spacing w:val="-3"/>
          <w:u w:val="single"/>
          <w:lang w:val="es-MX"/>
        </w:rPr>
        <w:t xml:space="preserve"> </w:t>
      </w:r>
      <w:r w:rsidRPr="00532F74">
        <w:rPr>
          <w:b/>
          <w:u w:val="single"/>
          <w:lang w:val="es-MX"/>
        </w:rPr>
        <w:t>ni:</w:t>
      </w:r>
    </w:p>
    <w:p w14:paraId="6D4ACA14" w14:textId="27DD9962" w:rsidR="00F51131" w:rsidRPr="00532F74" w:rsidRDefault="00F51131" w:rsidP="00FE612E">
      <w:pPr>
        <w:pStyle w:val="CitaIFT0"/>
        <w:numPr>
          <w:ilvl w:val="0"/>
          <w:numId w:val="33"/>
        </w:numPr>
        <w:spacing w:before="240" w:after="240"/>
        <w:rPr>
          <w:b/>
          <w:sz w:val="10"/>
          <w:szCs w:val="10"/>
          <w:u w:val="single"/>
          <w:lang w:val="es-MX"/>
        </w:rPr>
      </w:pPr>
      <w:r w:rsidRPr="00532F74">
        <w:rPr>
          <w:b/>
          <w:spacing w:val="-6"/>
          <w:u w:val="single"/>
          <w:lang w:val="es-MX"/>
        </w:rPr>
        <w:t>A</w:t>
      </w:r>
      <w:r w:rsidRPr="00532F74">
        <w:rPr>
          <w:b/>
          <w:u w:val="single"/>
          <w:lang w:val="es-MX"/>
        </w:rPr>
        <w:t>p</w:t>
      </w:r>
      <w:r w:rsidRPr="00532F74">
        <w:rPr>
          <w:b/>
          <w:spacing w:val="1"/>
          <w:u w:val="single"/>
          <w:lang w:val="es-MX"/>
        </w:rPr>
        <w:t>li</w:t>
      </w:r>
      <w:r w:rsidRPr="00532F74">
        <w:rPr>
          <w:b/>
          <w:u w:val="single"/>
          <w:lang w:val="es-MX"/>
        </w:rPr>
        <w:t>car</w:t>
      </w:r>
      <w:r w:rsidRPr="00532F74">
        <w:rPr>
          <w:b/>
          <w:spacing w:val="19"/>
          <w:u w:val="single"/>
          <w:lang w:val="es-MX"/>
        </w:rPr>
        <w:t xml:space="preserve"> </w:t>
      </w:r>
      <w:r w:rsidRPr="00532F74">
        <w:rPr>
          <w:b/>
          <w:u w:val="single"/>
          <w:lang w:val="es-MX"/>
        </w:rPr>
        <w:t>co</w:t>
      </w:r>
      <w:r w:rsidRPr="00532F74">
        <w:rPr>
          <w:b/>
          <w:spacing w:val="-1"/>
          <w:u w:val="single"/>
          <w:lang w:val="es-MX"/>
        </w:rPr>
        <w:t>n</w:t>
      </w:r>
      <w:r w:rsidRPr="00532F74">
        <w:rPr>
          <w:b/>
          <w:spacing w:val="-3"/>
          <w:u w:val="single"/>
          <w:lang w:val="es-MX"/>
        </w:rPr>
        <w:t>d</w:t>
      </w:r>
      <w:r w:rsidRPr="00532F74">
        <w:rPr>
          <w:b/>
          <w:spacing w:val="-1"/>
          <w:u w:val="single"/>
          <w:lang w:val="es-MX"/>
        </w:rPr>
        <w:t>i</w:t>
      </w:r>
      <w:r w:rsidRPr="00532F74">
        <w:rPr>
          <w:b/>
          <w:u w:val="single"/>
          <w:lang w:val="es-MX"/>
        </w:rPr>
        <w:t>c</w:t>
      </w:r>
      <w:r w:rsidRPr="00532F74">
        <w:rPr>
          <w:b/>
          <w:spacing w:val="1"/>
          <w:u w:val="single"/>
          <w:lang w:val="es-MX"/>
        </w:rPr>
        <w:t>i</w:t>
      </w:r>
      <w:r w:rsidRPr="00532F74">
        <w:rPr>
          <w:b/>
          <w:spacing w:val="-4"/>
          <w:u w:val="single"/>
          <w:lang w:val="es-MX"/>
        </w:rPr>
        <w:t>o</w:t>
      </w:r>
      <w:r w:rsidRPr="00532F74">
        <w:rPr>
          <w:b/>
          <w:u w:val="single"/>
          <w:lang w:val="es-MX"/>
        </w:rPr>
        <w:t>nes</w:t>
      </w:r>
      <w:r w:rsidRPr="00532F74">
        <w:rPr>
          <w:b/>
          <w:spacing w:val="18"/>
          <w:u w:val="single"/>
          <w:lang w:val="es-MX"/>
        </w:rPr>
        <w:t xml:space="preserve"> </w:t>
      </w:r>
      <w:r w:rsidRPr="00532F74">
        <w:rPr>
          <w:b/>
          <w:u w:val="single"/>
          <w:lang w:val="es-MX"/>
        </w:rPr>
        <w:t>d</w:t>
      </w:r>
      <w:r w:rsidRPr="00532F74">
        <w:rPr>
          <w:b/>
          <w:spacing w:val="-2"/>
          <w:u w:val="single"/>
          <w:lang w:val="es-MX"/>
        </w:rPr>
        <w:t>i</w:t>
      </w:r>
      <w:r w:rsidRPr="00532F74">
        <w:rPr>
          <w:b/>
          <w:u w:val="single"/>
          <w:lang w:val="es-MX"/>
        </w:rPr>
        <w:t>s</w:t>
      </w:r>
      <w:r w:rsidRPr="00532F74">
        <w:rPr>
          <w:b/>
          <w:spacing w:val="-2"/>
          <w:u w:val="single"/>
          <w:lang w:val="es-MX"/>
        </w:rPr>
        <w:t>c</w:t>
      </w:r>
      <w:r w:rsidRPr="00532F74">
        <w:rPr>
          <w:b/>
          <w:u w:val="single"/>
          <w:lang w:val="es-MX"/>
        </w:rPr>
        <w:t>r</w:t>
      </w:r>
      <w:r w:rsidRPr="00532F74">
        <w:rPr>
          <w:b/>
          <w:spacing w:val="1"/>
          <w:u w:val="single"/>
          <w:lang w:val="es-MX"/>
        </w:rPr>
        <w:t>i</w:t>
      </w:r>
      <w:r w:rsidRPr="00532F74">
        <w:rPr>
          <w:b/>
          <w:spacing w:val="-4"/>
          <w:u w:val="single"/>
          <w:lang w:val="es-MX"/>
        </w:rPr>
        <w:t>m</w:t>
      </w:r>
      <w:r w:rsidRPr="00532F74">
        <w:rPr>
          <w:b/>
          <w:spacing w:val="1"/>
          <w:u w:val="single"/>
          <w:lang w:val="es-MX"/>
        </w:rPr>
        <w:t>i</w:t>
      </w:r>
      <w:r w:rsidRPr="00532F74">
        <w:rPr>
          <w:b/>
          <w:u w:val="single"/>
          <w:lang w:val="es-MX"/>
        </w:rPr>
        <w:t>nat</w:t>
      </w:r>
      <w:r w:rsidRPr="00532F74">
        <w:rPr>
          <w:b/>
          <w:spacing w:val="-4"/>
          <w:u w:val="single"/>
          <w:lang w:val="es-MX"/>
        </w:rPr>
        <w:t>o</w:t>
      </w:r>
      <w:r w:rsidRPr="00532F74">
        <w:rPr>
          <w:b/>
          <w:u w:val="single"/>
          <w:lang w:val="es-MX"/>
        </w:rPr>
        <w:t>r</w:t>
      </w:r>
      <w:r w:rsidRPr="00532F74">
        <w:rPr>
          <w:b/>
          <w:spacing w:val="-1"/>
          <w:u w:val="single"/>
          <w:lang w:val="es-MX"/>
        </w:rPr>
        <w:t>i</w:t>
      </w:r>
      <w:r w:rsidRPr="00532F74">
        <w:rPr>
          <w:b/>
          <w:u w:val="single"/>
          <w:lang w:val="es-MX"/>
        </w:rPr>
        <w:t>as</w:t>
      </w:r>
      <w:r w:rsidRPr="00532F74">
        <w:rPr>
          <w:b/>
          <w:spacing w:val="21"/>
          <w:u w:val="single"/>
          <w:lang w:val="es-MX"/>
        </w:rPr>
        <w:t xml:space="preserve"> </w:t>
      </w:r>
      <w:r w:rsidRPr="00532F74">
        <w:rPr>
          <w:b/>
          <w:spacing w:val="-1"/>
          <w:u w:val="single"/>
          <w:lang w:val="es-MX"/>
        </w:rPr>
        <w:t>y</w:t>
      </w:r>
      <w:r w:rsidRPr="00532F74">
        <w:rPr>
          <w:b/>
          <w:u w:val="single"/>
          <w:lang w:val="es-MX"/>
        </w:rPr>
        <w:t>/o</w:t>
      </w:r>
      <w:r w:rsidRPr="00532F74">
        <w:rPr>
          <w:b/>
          <w:spacing w:val="19"/>
          <w:u w:val="single"/>
          <w:lang w:val="es-MX"/>
        </w:rPr>
        <w:t xml:space="preserve"> </w:t>
      </w:r>
      <w:r w:rsidRPr="00532F74">
        <w:rPr>
          <w:b/>
          <w:spacing w:val="-2"/>
          <w:u w:val="single"/>
          <w:lang w:val="es-MX"/>
        </w:rPr>
        <w:t>a</w:t>
      </w:r>
      <w:r w:rsidRPr="00532F74">
        <w:rPr>
          <w:b/>
          <w:u w:val="single"/>
          <w:lang w:val="es-MX"/>
        </w:rPr>
        <w:t>b</w:t>
      </w:r>
      <w:r w:rsidRPr="00532F74">
        <w:rPr>
          <w:b/>
          <w:spacing w:val="-2"/>
          <w:u w:val="single"/>
          <w:lang w:val="es-MX"/>
        </w:rPr>
        <w:t>u</w:t>
      </w:r>
      <w:r w:rsidRPr="00532F74">
        <w:rPr>
          <w:b/>
          <w:u w:val="single"/>
          <w:lang w:val="es-MX"/>
        </w:rPr>
        <w:t>s</w:t>
      </w:r>
      <w:r w:rsidRPr="00532F74">
        <w:rPr>
          <w:b/>
          <w:spacing w:val="-1"/>
          <w:u w:val="single"/>
          <w:lang w:val="es-MX"/>
        </w:rPr>
        <w:t>i</w:t>
      </w:r>
      <w:r w:rsidRPr="00532F74">
        <w:rPr>
          <w:b/>
          <w:u w:val="single"/>
          <w:lang w:val="es-MX"/>
        </w:rPr>
        <w:t>vas</w:t>
      </w:r>
      <w:r w:rsidRPr="00532F74">
        <w:rPr>
          <w:b/>
          <w:spacing w:val="18"/>
          <w:u w:val="single"/>
          <w:lang w:val="es-MX"/>
        </w:rPr>
        <w:t xml:space="preserve"> </w:t>
      </w:r>
      <w:r w:rsidRPr="00532F74">
        <w:rPr>
          <w:b/>
          <w:u w:val="single"/>
          <w:lang w:val="es-MX"/>
        </w:rPr>
        <w:t>en</w:t>
      </w:r>
      <w:r w:rsidRPr="00532F74">
        <w:rPr>
          <w:b/>
          <w:spacing w:val="20"/>
          <w:u w:val="single"/>
          <w:lang w:val="es-MX"/>
        </w:rPr>
        <w:t xml:space="preserve"> </w:t>
      </w:r>
      <w:r w:rsidRPr="00532F74">
        <w:rPr>
          <w:b/>
          <w:spacing w:val="-1"/>
          <w:u w:val="single"/>
          <w:lang w:val="es-MX"/>
        </w:rPr>
        <w:t>l</w:t>
      </w:r>
      <w:r w:rsidRPr="00532F74">
        <w:rPr>
          <w:b/>
          <w:u w:val="single"/>
          <w:lang w:val="es-MX"/>
        </w:rPr>
        <w:t>a</w:t>
      </w:r>
      <w:r w:rsidRPr="00532F74">
        <w:rPr>
          <w:b/>
          <w:spacing w:val="20"/>
          <w:u w:val="single"/>
          <w:lang w:val="es-MX"/>
        </w:rPr>
        <w:t xml:space="preserve"> </w:t>
      </w:r>
      <w:r w:rsidRPr="00532F74">
        <w:rPr>
          <w:b/>
          <w:spacing w:val="-2"/>
          <w:u w:val="single"/>
          <w:lang w:val="es-MX"/>
        </w:rPr>
        <w:t>p</w:t>
      </w:r>
      <w:r w:rsidRPr="00532F74">
        <w:rPr>
          <w:b/>
          <w:u w:val="single"/>
          <w:lang w:val="es-MX"/>
        </w:rPr>
        <w:t>r</w:t>
      </w:r>
      <w:r w:rsidRPr="00532F74">
        <w:rPr>
          <w:b/>
          <w:spacing w:val="-2"/>
          <w:u w:val="single"/>
          <w:lang w:val="es-MX"/>
        </w:rPr>
        <w:t>e</w:t>
      </w:r>
      <w:r w:rsidRPr="00532F74">
        <w:rPr>
          <w:b/>
          <w:u w:val="single"/>
          <w:lang w:val="es-MX"/>
        </w:rPr>
        <w:t>st</w:t>
      </w:r>
      <w:r w:rsidRPr="00532F74">
        <w:rPr>
          <w:b/>
          <w:spacing w:val="-3"/>
          <w:u w:val="single"/>
          <w:lang w:val="es-MX"/>
        </w:rPr>
        <w:t>a</w:t>
      </w:r>
      <w:r w:rsidRPr="00532F74">
        <w:rPr>
          <w:b/>
          <w:u w:val="single"/>
          <w:lang w:val="es-MX"/>
        </w:rPr>
        <w:t>c</w:t>
      </w:r>
      <w:r w:rsidRPr="00532F74">
        <w:rPr>
          <w:b/>
          <w:spacing w:val="1"/>
          <w:u w:val="single"/>
          <w:lang w:val="es-MX"/>
        </w:rPr>
        <w:t>i</w:t>
      </w:r>
      <w:r w:rsidRPr="00532F74">
        <w:rPr>
          <w:b/>
          <w:u w:val="single"/>
          <w:lang w:val="es-MX"/>
        </w:rPr>
        <w:t>ón</w:t>
      </w:r>
      <w:r w:rsidRPr="00532F74">
        <w:rPr>
          <w:b/>
          <w:spacing w:val="17"/>
          <w:u w:val="single"/>
          <w:lang w:val="es-MX"/>
        </w:rPr>
        <w:t xml:space="preserve"> </w:t>
      </w:r>
      <w:r w:rsidRPr="00532F74">
        <w:rPr>
          <w:b/>
          <w:u w:val="single"/>
          <w:lang w:val="es-MX"/>
        </w:rPr>
        <w:t>de</w:t>
      </w:r>
      <w:r w:rsidRPr="00532F74">
        <w:rPr>
          <w:b/>
          <w:spacing w:val="21"/>
          <w:u w:val="single"/>
          <w:lang w:val="es-MX"/>
        </w:rPr>
        <w:t xml:space="preserve"> </w:t>
      </w:r>
      <w:r w:rsidRPr="00532F74">
        <w:rPr>
          <w:b/>
          <w:spacing w:val="1"/>
          <w:u w:val="single"/>
          <w:lang w:val="es-MX"/>
        </w:rPr>
        <w:t>l</w:t>
      </w:r>
      <w:r w:rsidRPr="00532F74">
        <w:rPr>
          <w:b/>
          <w:spacing w:val="-4"/>
          <w:u w:val="single"/>
          <w:lang w:val="es-MX"/>
        </w:rPr>
        <w:t>o</w:t>
      </w:r>
      <w:r w:rsidRPr="00532F74">
        <w:rPr>
          <w:b/>
          <w:u w:val="single"/>
          <w:lang w:val="es-MX"/>
        </w:rPr>
        <w:t>s</w:t>
      </w:r>
      <w:r w:rsidRPr="00532F74">
        <w:rPr>
          <w:b/>
          <w:spacing w:val="20"/>
          <w:u w:val="single"/>
          <w:lang w:val="es-MX"/>
        </w:rPr>
        <w:t xml:space="preserve"> </w:t>
      </w:r>
      <w:r w:rsidRPr="00532F74">
        <w:rPr>
          <w:b/>
          <w:spacing w:val="-2"/>
          <w:u w:val="single"/>
          <w:lang w:val="es-MX"/>
        </w:rPr>
        <w:t>s</w:t>
      </w:r>
      <w:r w:rsidRPr="00532F74">
        <w:rPr>
          <w:b/>
          <w:u w:val="single"/>
          <w:lang w:val="es-MX"/>
        </w:rPr>
        <w:t>e</w:t>
      </w:r>
      <w:r w:rsidRPr="00532F74">
        <w:rPr>
          <w:b/>
          <w:spacing w:val="-2"/>
          <w:u w:val="single"/>
          <w:lang w:val="es-MX"/>
        </w:rPr>
        <w:t>r</w:t>
      </w:r>
      <w:r w:rsidRPr="00532F74">
        <w:rPr>
          <w:b/>
          <w:u w:val="single"/>
          <w:lang w:val="es-MX"/>
        </w:rPr>
        <w:t>v</w:t>
      </w:r>
      <w:r w:rsidRPr="00532F74">
        <w:rPr>
          <w:b/>
          <w:spacing w:val="-1"/>
          <w:u w:val="single"/>
          <w:lang w:val="es-MX"/>
        </w:rPr>
        <w:t>i</w:t>
      </w:r>
      <w:r w:rsidRPr="00532F74">
        <w:rPr>
          <w:b/>
          <w:u w:val="single"/>
          <w:lang w:val="es-MX"/>
        </w:rPr>
        <w:t>c</w:t>
      </w:r>
      <w:r w:rsidRPr="00532F74">
        <w:rPr>
          <w:b/>
          <w:spacing w:val="1"/>
          <w:u w:val="single"/>
          <w:lang w:val="es-MX"/>
        </w:rPr>
        <w:t>i</w:t>
      </w:r>
      <w:r w:rsidRPr="00532F74">
        <w:rPr>
          <w:b/>
          <w:spacing w:val="-4"/>
          <w:u w:val="single"/>
          <w:lang w:val="es-MX"/>
        </w:rPr>
        <w:t>o</w:t>
      </w:r>
      <w:r w:rsidRPr="00532F74">
        <w:rPr>
          <w:b/>
          <w:u w:val="single"/>
          <w:lang w:val="es-MX"/>
        </w:rPr>
        <w:t>s, por</w:t>
      </w:r>
      <w:r w:rsidRPr="00532F74">
        <w:rPr>
          <w:b/>
          <w:spacing w:val="4"/>
          <w:u w:val="single"/>
          <w:lang w:val="es-MX"/>
        </w:rPr>
        <w:t xml:space="preserve"> </w:t>
      </w:r>
      <w:r w:rsidRPr="00532F74">
        <w:rPr>
          <w:b/>
          <w:spacing w:val="1"/>
          <w:u w:val="single"/>
          <w:lang w:val="es-MX"/>
        </w:rPr>
        <w:t>l</w:t>
      </w:r>
      <w:r w:rsidRPr="00532F74">
        <w:rPr>
          <w:b/>
          <w:u w:val="single"/>
          <w:lang w:val="es-MX"/>
        </w:rPr>
        <w:t xml:space="preserve">o </w:t>
      </w:r>
      <w:r w:rsidRPr="00532F74">
        <w:rPr>
          <w:b/>
          <w:spacing w:val="1"/>
          <w:u w:val="single"/>
          <w:lang w:val="es-MX"/>
        </w:rPr>
        <w:t>q</w:t>
      </w:r>
      <w:r w:rsidRPr="00532F74">
        <w:rPr>
          <w:b/>
          <w:spacing w:val="-3"/>
          <w:u w:val="single"/>
          <w:lang w:val="es-MX"/>
        </w:rPr>
        <w:t>u</w:t>
      </w:r>
      <w:r w:rsidRPr="00532F74">
        <w:rPr>
          <w:b/>
          <w:u w:val="single"/>
          <w:lang w:val="es-MX"/>
        </w:rPr>
        <w:t>e</w:t>
      </w:r>
      <w:r w:rsidRPr="00532F74">
        <w:rPr>
          <w:b/>
          <w:spacing w:val="4"/>
          <w:u w:val="single"/>
          <w:lang w:val="es-MX"/>
        </w:rPr>
        <w:t xml:space="preserve"> </w:t>
      </w:r>
      <w:r w:rsidRPr="00532F74">
        <w:rPr>
          <w:b/>
          <w:u w:val="single"/>
          <w:lang w:val="es-MX"/>
        </w:rPr>
        <w:t>d</w:t>
      </w:r>
      <w:r w:rsidRPr="00532F74">
        <w:rPr>
          <w:b/>
          <w:spacing w:val="-2"/>
          <w:u w:val="single"/>
          <w:lang w:val="es-MX"/>
        </w:rPr>
        <w:t>e</w:t>
      </w:r>
      <w:r w:rsidRPr="00532F74">
        <w:rPr>
          <w:b/>
          <w:u w:val="single"/>
          <w:lang w:val="es-MX"/>
        </w:rPr>
        <w:t>be</w:t>
      </w:r>
      <w:r w:rsidRPr="00532F74">
        <w:rPr>
          <w:b/>
          <w:spacing w:val="-2"/>
          <w:u w:val="single"/>
          <w:lang w:val="es-MX"/>
        </w:rPr>
        <w:t>r</w:t>
      </w:r>
      <w:r w:rsidRPr="00532F74">
        <w:rPr>
          <w:b/>
          <w:u w:val="single"/>
          <w:lang w:val="es-MX"/>
        </w:rPr>
        <w:t>án</w:t>
      </w:r>
      <w:r w:rsidRPr="00532F74">
        <w:rPr>
          <w:b/>
          <w:spacing w:val="3"/>
          <w:u w:val="single"/>
          <w:lang w:val="es-MX"/>
        </w:rPr>
        <w:t xml:space="preserve"> </w:t>
      </w:r>
      <w:r w:rsidRPr="00532F74">
        <w:rPr>
          <w:b/>
          <w:u w:val="single"/>
          <w:lang w:val="es-MX"/>
        </w:rPr>
        <w:t>of</w:t>
      </w:r>
      <w:r w:rsidRPr="00532F74">
        <w:rPr>
          <w:b/>
          <w:spacing w:val="-2"/>
          <w:u w:val="single"/>
          <w:lang w:val="es-MX"/>
        </w:rPr>
        <w:t>r</w:t>
      </w:r>
      <w:r w:rsidRPr="00532F74">
        <w:rPr>
          <w:b/>
          <w:u w:val="single"/>
          <w:lang w:val="es-MX"/>
        </w:rPr>
        <w:t>e</w:t>
      </w:r>
      <w:r w:rsidRPr="00532F74">
        <w:rPr>
          <w:b/>
          <w:spacing w:val="-1"/>
          <w:u w:val="single"/>
          <w:lang w:val="es-MX"/>
        </w:rPr>
        <w:t>c</w:t>
      </w:r>
      <w:r w:rsidRPr="00532F74">
        <w:rPr>
          <w:b/>
          <w:u w:val="single"/>
          <w:lang w:val="es-MX"/>
        </w:rPr>
        <w:t>er</w:t>
      </w:r>
      <w:r w:rsidRPr="00532F74">
        <w:rPr>
          <w:b/>
          <w:spacing w:val="2"/>
          <w:u w:val="single"/>
          <w:lang w:val="es-MX"/>
        </w:rPr>
        <w:t xml:space="preserve"> </w:t>
      </w:r>
      <w:r w:rsidRPr="00532F74">
        <w:rPr>
          <w:b/>
          <w:spacing w:val="1"/>
          <w:u w:val="single"/>
          <w:lang w:val="es-MX"/>
        </w:rPr>
        <w:t>l</w:t>
      </w:r>
      <w:r w:rsidRPr="00532F74">
        <w:rPr>
          <w:b/>
          <w:u w:val="single"/>
          <w:lang w:val="es-MX"/>
        </w:rPr>
        <w:t>os</w:t>
      </w:r>
      <w:r w:rsidRPr="00532F74">
        <w:rPr>
          <w:b/>
          <w:spacing w:val="3"/>
          <w:u w:val="single"/>
          <w:lang w:val="es-MX"/>
        </w:rPr>
        <w:t xml:space="preserve"> </w:t>
      </w:r>
      <w:r w:rsidRPr="00532F74">
        <w:rPr>
          <w:b/>
          <w:spacing w:val="-4"/>
          <w:u w:val="single"/>
          <w:lang w:val="es-MX"/>
        </w:rPr>
        <w:t>m</w:t>
      </w:r>
      <w:r w:rsidRPr="00532F74">
        <w:rPr>
          <w:b/>
          <w:spacing w:val="1"/>
          <w:u w:val="single"/>
          <w:lang w:val="es-MX"/>
        </w:rPr>
        <w:t>i</w:t>
      </w:r>
      <w:r w:rsidRPr="00532F74">
        <w:rPr>
          <w:b/>
          <w:u w:val="single"/>
          <w:lang w:val="es-MX"/>
        </w:rPr>
        <w:t>s</w:t>
      </w:r>
      <w:r w:rsidRPr="00532F74">
        <w:rPr>
          <w:b/>
          <w:spacing w:val="-1"/>
          <w:u w:val="single"/>
          <w:lang w:val="es-MX"/>
        </w:rPr>
        <w:t>m</w:t>
      </w:r>
      <w:r w:rsidRPr="00532F74">
        <w:rPr>
          <w:b/>
          <w:u w:val="single"/>
          <w:lang w:val="es-MX"/>
        </w:rPr>
        <w:t>os</w:t>
      </w:r>
      <w:r w:rsidRPr="00532F74">
        <w:rPr>
          <w:b/>
          <w:spacing w:val="1"/>
          <w:u w:val="single"/>
          <w:lang w:val="es-MX"/>
        </w:rPr>
        <w:t xml:space="preserve"> </w:t>
      </w:r>
      <w:r w:rsidRPr="00532F74">
        <w:rPr>
          <w:b/>
          <w:u w:val="single"/>
          <w:lang w:val="es-MX"/>
        </w:rPr>
        <w:t>p</w:t>
      </w:r>
      <w:r w:rsidRPr="00532F74">
        <w:rPr>
          <w:b/>
          <w:spacing w:val="-2"/>
          <w:u w:val="single"/>
          <w:lang w:val="es-MX"/>
        </w:rPr>
        <w:t>r</w:t>
      </w:r>
      <w:r w:rsidRPr="00532F74">
        <w:rPr>
          <w:b/>
          <w:u w:val="single"/>
          <w:lang w:val="es-MX"/>
        </w:rPr>
        <w:t>e</w:t>
      </w:r>
      <w:r w:rsidRPr="00532F74">
        <w:rPr>
          <w:b/>
          <w:spacing w:val="-1"/>
          <w:u w:val="single"/>
          <w:lang w:val="es-MX"/>
        </w:rPr>
        <w:t>c</w:t>
      </w:r>
      <w:r w:rsidRPr="00532F74">
        <w:rPr>
          <w:b/>
          <w:spacing w:val="1"/>
          <w:u w:val="single"/>
          <w:lang w:val="es-MX"/>
        </w:rPr>
        <w:t>i</w:t>
      </w:r>
      <w:r w:rsidRPr="00532F74">
        <w:rPr>
          <w:b/>
          <w:spacing w:val="-4"/>
          <w:u w:val="single"/>
          <w:lang w:val="es-MX"/>
        </w:rPr>
        <w:t>o</w:t>
      </w:r>
      <w:r w:rsidRPr="00532F74">
        <w:rPr>
          <w:b/>
          <w:u w:val="single"/>
          <w:lang w:val="es-MX"/>
        </w:rPr>
        <w:t>s,</w:t>
      </w:r>
      <w:r w:rsidRPr="00532F74">
        <w:rPr>
          <w:b/>
          <w:spacing w:val="2"/>
          <w:u w:val="single"/>
          <w:lang w:val="es-MX"/>
        </w:rPr>
        <w:t xml:space="preserve"> </w:t>
      </w:r>
      <w:r w:rsidRPr="00532F74">
        <w:rPr>
          <w:b/>
          <w:u w:val="single"/>
          <w:lang w:val="es-MX"/>
        </w:rPr>
        <w:t>tér</w:t>
      </w:r>
      <w:r w:rsidRPr="00532F74">
        <w:rPr>
          <w:b/>
          <w:spacing w:val="-1"/>
          <w:u w:val="single"/>
          <w:lang w:val="es-MX"/>
        </w:rPr>
        <w:t>mi</w:t>
      </w:r>
      <w:r w:rsidRPr="00532F74">
        <w:rPr>
          <w:b/>
          <w:u w:val="single"/>
          <w:lang w:val="es-MX"/>
        </w:rPr>
        <w:t>n</w:t>
      </w:r>
      <w:r w:rsidRPr="00532F74">
        <w:rPr>
          <w:b/>
          <w:spacing w:val="-1"/>
          <w:u w:val="single"/>
          <w:lang w:val="es-MX"/>
        </w:rPr>
        <w:t>o</w:t>
      </w:r>
      <w:r w:rsidRPr="00532F74">
        <w:rPr>
          <w:b/>
          <w:u w:val="single"/>
          <w:lang w:val="es-MX"/>
        </w:rPr>
        <w:t>s,</w:t>
      </w:r>
      <w:r w:rsidRPr="00532F74">
        <w:rPr>
          <w:b/>
          <w:spacing w:val="2"/>
          <w:u w:val="single"/>
          <w:lang w:val="es-MX"/>
        </w:rPr>
        <w:t xml:space="preserve"> </w:t>
      </w:r>
      <w:r w:rsidRPr="00532F74">
        <w:rPr>
          <w:b/>
          <w:u w:val="single"/>
          <w:lang w:val="es-MX"/>
        </w:rPr>
        <w:t>co</w:t>
      </w:r>
      <w:r w:rsidRPr="00532F74">
        <w:rPr>
          <w:b/>
          <w:spacing w:val="-1"/>
          <w:u w:val="single"/>
          <w:lang w:val="es-MX"/>
        </w:rPr>
        <w:t>n</w:t>
      </w:r>
      <w:r w:rsidRPr="00532F74">
        <w:rPr>
          <w:b/>
          <w:spacing w:val="-3"/>
          <w:u w:val="single"/>
          <w:lang w:val="es-MX"/>
        </w:rPr>
        <w:t>d</w:t>
      </w:r>
      <w:r w:rsidRPr="00532F74">
        <w:rPr>
          <w:b/>
          <w:spacing w:val="-1"/>
          <w:u w:val="single"/>
          <w:lang w:val="es-MX"/>
        </w:rPr>
        <w:t>i</w:t>
      </w:r>
      <w:r w:rsidRPr="00532F74">
        <w:rPr>
          <w:b/>
          <w:u w:val="single"/>
          <w:lang w:val="es-MX"/>
        </w:rPr>
        <w:t>c</w:t>
      </w:r>
      <w:r w:rsidRPr="00532F74">
        <w:rPr>
          <w:b/>
          <w:spacing w:val="1"/>
          <w:u w:val="single"/>
          <w:lang w:val="es-MX"/>
        </w:rPr>
        <w:t>i</w:t>
      </w:r>
      <w:r w:rsidRPr="00532F74">
        <w:rPr>
          <w:b/>
          <w:u w:val="single"/>
          <w:lang w:val="es-MX"/>
        </w:rPr>
        <w:t>o</w:t>
      </w:r>
      <w:r w:rsidRPr="00532F74">
        <w:rPr>
          <w:b/>
          <w:spacing w:val="-4"/>
          <w:u w:val="single"/>
          <w:lang w:val="es-MX"/>
        </w:rPr>
        <w:t>n</w:t>
      </w:r>
      <w:r w:rsidRPr="00532F74">
        <w:rPr>
          <w:b/>
          <w:u w:val="single"/>
          <w:lang w:val="es-MX"/>
        </w:rPr>
        <w:t>es</w:t>
      </w:r>
      <w:r w:rsidRPr="00532F74">
        <w:rPr>
          <w:b/>
          <w:spacing w:val="4"/>
          <w:u w:val="single"/>
          <w:lang w:val="es-MX"/>
        </w:rPr>
        <w:t xml:space="preserve"> </w:t>
      </w:r>
      <w:r w:rsidRPr="00532F74">
        <w:rPr>
          <w:b/>
          <w:u w:val="single"/>
          <w:lang w:val="es-MX"/>
        </w:rPr>
        <w:t>y</w:t>
      </w:r>
      <w:r w:rsidRPr="00532F74">
        <w:rPr>
          <w:b/>
          <w:spacing w:val="2"/>
          <w:u w:val="single"/>
          <w:lang w:val="es-MX"/>
        </w:rPr>
        <w:t xml:space="preserve"> </w:t>
      </w:r>
      <w:r w:rsidRPr="00532F74">
        <w:rPr>
          <w:b/>
          <w:u w:val="single"/>
          <w:lang w:val="es-MX"/>
        </w:rPr>
        <w:t>d</w:t>
      </w:r>
      <w:r w:rsidRPr="00532F74">
        <w:rPr>
          <w:b/>
          <w:spacing w:val="-2"/>
          <w:u w:val="single"/>
          <w:lang w:val="es-MX"/>
        </w:rPr>
        <w:t>e</w:t>
      </w:r>
      <w:r w:rsidRPr="00532F74">
        <w:rPr>
          <w:b/>
          <w:u w:val="single"/>
          <w:lang w:val="es-MX"/>
        </w:rPr>
        <w:t>s</w:t>
      </w:r>
      <w:r w:rsidRPr="00532F74">
        <w:rPr>
          <w:b/>
          <w:spacing w:val="-2"/>
          <w:u w:val="single"/>
          <w:lang w:val="es-MX"/>
        </w:rPr>
        <w:t>c</w:t>
      </w:r>
      <w:r w:rsidRPr="00532F74">
        <w:rPr>
          <w:b/>
          <w:u w:val="single"/>
          <w:lang w:val="es-MX"/>
        </w:rPr>
        <w:t>uent</w:t>
      </w:r>
      <w:r w:rsidRPr="00532F74">
        <w:rPr>
          <w:b/>
          <w:spacing w:val="-3"/>
          <w:u w:val="single"/>
          <w:lang w:val="es-MX"/>
        </w:rPr>
        <w:t>o</w:t>
      </w:r>
      <w:r w:rsidRPr="00532F74">
        <w:rPr>
          <w:b/>
          <w:u w:val="single"/>
          <w:lang w:val="es-MX"/>
        </w:rPr>
        <w:t>s est</w:t>
      </w:r>
      <w:r w:rsidRPr="00532F74">
        <w:rPr>
          <w:b/>
          <w:spacing w:val="-3"/>
          <w:u w:val="single"/>
          <w:lang w:val="es-MX"/>
        </w:rPr>
        <w:t>a</w:t>
      </w:r>
      <w:r w:rsidRPr="00532F74">
        <w:rPr>
          <w:b/>
          <w:u w:val="single"/>
          <w:lang w:val="es-MX"/>
        </w:rPr>
        <w:t>ble</w:t>
      </w:r>
      <w:r w:rsidRPr="00532F74">
        <w:rPr>
          <w:b/>
          <w:spacing w:val="-2"/>
          <w:u w:val="single"/>
          <w:lang w:val="es-MX"/>
        </w:rPr>
        <w:t>c</w:t>
      </w:r>
      <w:r w:rsidRPr="00532F74">
        <w:rPr>
          <w:b/>
          <w:spacing w:val="1"/>
          <w:u w:val="single"/>
          <w:lang w:val="es-MX"/>
        </w:rPr>
        <w:t>i</w:t>
      </w:r>
      <w:r w:rsidRPr="00532F74">
        <w:rPr>
          <w:b/>
          <w:u w:val="single"/>
          <w:lang w:val="es-MX"/>
        </w:rPr>
        <w:t>d</w:t>
      </w:r>
      <w:r w:rsidRPr="00532F74">
        <w:rPr>
          <w:b/>
          <w:spacing w:val="-4"/>
          <w:u w:val="single"/>
          <w:lang w:val="es-MX"/>
        </w:rPr>
        <w:t>o</w:t>
      </w:r>
      <w:r w:rsidRPr="00532F74">
        <w:rPr>
          <w:b/>
          <w:u w:val="single"/>
          <w:lang w:val="es-MX"/>
        </w:rPr>
        <w:t>s</w:t>
      </w:r>
      <w:r w:rsidRPr="00532F74">
        <w:rPr>
          <w:b/>
          <w:spacing w:val="18"/>
          <w:u w:val="single"/>
          <w:lang w:val="es-MX"/>
        </w:rPr>
        <w:t xml:space="preserve"> </w:t>
      </w:r>
      <w:r w:rsidRPr="00532F74">
        <w:rPr>
          <w:b/>
          <w:u w:val="single"/>
          <w:lang w:val="es-MX"/>
        </w:rPr>
        <w:t>en</w:t>
      </w:r>
      <w:r w:rsidRPr="00532F74">
        <w:rPr>
          <w:b/>
          <w:spacing w:val="18"/>
          <w:u w:val="single"/>
          <w:lang w:val="es-MX"/>
        </w:rPr>
        <w:t xml:space="preserve"> </w:t>
      </w:r>
      <w:r w:rsidRPr="00532F74">
        <w:rPr>
          <w:b/>
          <w:spacing w:val="-1"/>
          <w:u w:val="single"/>
          <w:lang w:val="es-MX"/>
        </w:rPr>
        <w:t>l</w:t>
      </w:r>
      <w:r w:rsidRPr="00532F74">
        <w:rPr>
          <w:b/>
          <w:u w:val="single"/>
          <w:lang w:val="es-MX"/>
        </w:rPr>
        <w:t>as</w:t>
      </w:r>
      <w:r w:rsidRPr="00532F74">
        <w:rPr>
          <w:b/>
          <w:spacing w:val="18"/>
          <w:u w:val="single"/>
          <w:lang w:val="es-MX"/>
        </w:rPr>
        <w:t xml:space="preserve"> </w:t>
      </w:r>
      <w:r w:rsidRPr="00532F74">
        <w:rPr>
          <w:b/>
          <w:u w:val="single"/>
          <w:lang w:val="es-MX"/>
        </w:rPr>
        <w:t>O</w:t>
      </w:r>
      <w:r w:rsidRPr="00532F74">
        <w:rPr>
          <w:b/>
          <w:spacing w:val="-2"/>
          <w:u w:val="single"/>
          <w:lang w:val="es-MX"/>
        </w:rPr>
        <w:t>f</w:t>
      </w:r>
      <w:r w:rsidRPr="00532F74">
        <w:rPr>
          <w:b/>
          <w:u w:val="single"/>
          <w:lang w:val="es-MX"/>
        </w:rPr>
        <w:t>e</w:t>
      </w:r>
      <w:r w:rsidRPr="00532F74">
        <w:rPr>
          <w:b/>
          <w:spacing w:val="1"/>
          <w:u w:val="single"/>
          <w:lang w:val="es-MX"/>
        </w:rPr>
        <w:t>r</w:t>
      </w:r>
      <w:r w:rsidRPr="00532F74">
        <w:rPr>
          <w:b/>
          <w:u w:val="single"/>
          <w:lang w:val="es-MX"/>
        </w:rPr>
        <w:t>t</w:t>
      </w:r>
      <w:r w:rsidRPr="00532F74">
        <w:rPr>
          <w:b/>
          <w:spacing w:val="-3"/>
          <w:u w:val="single"/>
          <w:lang w:val="es-MX"/>
        </w:rPr>
        <w:t>a</w:t>
      </w:r>
      <w:r w:rsidRPr="00532F74">
        <w:rPr>
          <w:b/>
          <w:u w:val="single"/>
          <w:lang w:val="es-MX"/>
        </w:rPr>
        <w:t>s</w:t>
      </w:r>
      <w:r w:rsidRPr="00532F74">
        <w:rPr>
          <w:b/>
          <w:spacing w:val="18"/>
          <w:u w:val="single"/>
          <w:lang w:val="es-MX"/>
        </w:rPr>
        <w:t xml:space="preserve"> </w:t>
      </w:r>
      <w:r w:rsidRPr="00532F74">
        <w:rPr>
          <w:b/>
          <w:u w:val="single"/>
          <w:lang w:val="es-MX"/>
        </w:rPr>
        <w:t>de</w:t>
      </w:r>
      <w:r w:rsidRPr="00532F74">
        <w:rPr>
          <w:b/>
          <w:spacing w:val="21"/>
          <w:u w:val="single"/>
          <w:lang w:val="es-MX"/>
        </w:rPr>
        <w:t xml:space="preserve"> </w:t>
      </w:r>
      <w:r w:rsidRPr="00532F74">
        <w:rPr>
          <w:b/>
          <w:spacing w:val="-2"/>
          <w:u w:val="single"/>
          <w:lang w:val="es-MX"/>
        </w:rPr>
        <w:t>R</w:t>
      </w:r>
      <w:r w:rsidRPr="00532F74">
        <w:rPr>
          <w:b/>
          <w:u w:val="single"/>
          <w:lang w:val="es-MX"/>
        </w:rPr>
        <w:t>ef</w:t>
      </w:r>
      <w:r w:rsidRPr="00532F74">
        <w:rPr>
          <w:b/>
          <w:spacing w:val="-2"/>
          <w:u w:val="single"/>
          <w:lang w:val="es-MX"/>
        </w:rPr>
        <w:t>e</w:t>
      </w:r>
      <w:r w:rsidRPr="00532F74">
        <w:rPr>
          <w:b/>
          <w:u w:val="single"/>
          <w:lang w:val="es-MX"/>
        </w:rPr>
        <w:t>re</w:t>
      </w:r>
      <w:r w:rsidRPr="00532F74">
        <w:rPr>
          <w:b/>
          <w:spacing w:val="-3"/>
          <w:u w:val="single"/>
          <w:lang w:val="es-MX"/>
        </w:rPr>
        <w:t>n</w:t>
      </w:r>
      <w:r w:rsidRPr="00532F74">
        <w:rPr>
          <w:b/>
          <w:u w:val="single"/>
          <w:lang w:val="es-MX"/>
        </w:rPr>
        <w:t>c</w:t>
      </w:r>
      <w:r w:rsidRPr="00532F74">
        <w:rPr>
          <w:b/>
          <w:spacing w:val="-1"/>
          <w:u w:val="single"/>
          <w:lang w:val="es-MX"/>
        </w:rPr>
        <w:t>i</w:t>
      </w:r>
      <w:r w:rsidRPr="00532F74">
        <w:rPr>
          <w:b/>
          <w:u w:val="single"/>
          <w:lang w:val="es-MX"/>
        </w:rPr>
        <w:t>a</w:t>
      </w:r>
      <w:r w:rsidRPr="00532F74">
        <w:rPr>
          <w:b/>
          <w:spacing w:val="18"/>
          <w:u w:val="single"/>
          <w:lang w:val="es-MX"/>
        </w:rPr>
        <w:t xml:space="preserve"> </w:t>
      </w:r>
      <w:r w:rsidRPr="00532F74">
        <w:rPr>
          <w:b/>
          <w:u w:val="single"/>
          <w:lang w:val="es-MX"/>
        </w:rPr>
        <w:t>a</w:t>
      </w:r>
      <w:r w:rsidRPr="00532F74">
        <w:rPr>
          <w:b/>
          <w:spacing w:val="16"/>
          <w:u w:val="single"/>
          <w:lang w:val="es-MX"/>
        </w:rPr>
        <w:t xml:space="preserve"> </w:t>
      </w:r>
      <w:r w:rsidRPr="00532F74">
        <w:rPr>
          <w:b/>
          <w:u w:val="single"/>
          <w:lang w:val="es-MX"/>
        </w:rPr>
        <w:t>cu</w:t>
      </w:r>
      <w:r w:rsidRPr="00532F74">
        <w:rPr>
          <w:b/>
          <w:spacing w:val="-2"/>
          <w:u w:val="single"/>
          <w:lang w:val="es-MX"/>
        </w:rPr>
        <w:t>a</w:t>
      </w:r>
      <w:r w:rsidRPr="00532F74">
        <w:rPr>
          <w:b/>
          <w:spacing w:val="1"/>
          <w:u w:val="single"/>
          <w:lang w:val="es-MX"/>
        </w:rPr>
        <w:t>l</w:t>
      </w:r>
      <w:r w:rsidRPr="00532F74">
        <w:rPr>
          <w:b/>
          <w:spacing w:val="-2"/>
          <w:u w:val="single"/>
          <w:lang w:val="es-MX"/>
        </w:rPr>
        <w:t>q</w:t>
      </w:r>
      <w:r w:rsidRPr="00532F74">
        <w:rPr>
          <w:b/>
          <w:u w:val="single"/>
          <w:lang w:val="es-MX"/>
        </w:rPr>
        <w:t>u</w:t>
      </w:r>
      <w:r w:rsidRPr="00532F74">
        <w:rPr>
          <w:b/>
          <w:spacing w:val="-1"/>
          <w:u w:val="single"/>
          <w:lang w:val="es-MX"/>
        </w:rPr>
        <w:t>i</w:t>
      </w:r>
      <w:r w:rsidRPr="00532F74">
        <w:rPr>
          <w:b/>
          <w:u w:val="single"/>
          <w:lang w:val="es-MX"/>
        </w:rPr>
        <w:t>er</w:t>
      </w:r>
      <w:r w:rsidRPr="00532F74">
        <w:rPr>
          <w:b/>
          <w:spacing w:val="19"/>
          <w:u w:val="single"/>
          <w:lang w:val="es-MX"/>
        </w:rPr>
        <w:t xml:space="preserve"> </w:t>
      </w:r>
      <w:r w:rsidRPr="00532F74">
        <w:rPr>
          <w:b/>
          <w:u w:val="single"/>
          <w:lang w:val="es-MX"/>
        </w:rPr>
        <w:t>C</w:t>
      </w:r>
      <w:r w:rsidRPr="00532F74">
        <w:rPr>
          <w:b/>
          <w:spacing w:val="-3"/>
          <w:u w:val="single"/>
          <w:lang w:val="es-MX"/>
        </w:rPr>
        <w:t>o</w:t>
      </w:r>
      <w:r w:rsidRPr="00532F74">
        <w:rPr>
          <w:b/>
          <w:u w:val="single"/>
          <w:lang w:val="es-MX"/>
        </w:rPr>
        <w:t>n</w:t>
      </w:r>
      <w:r w:rsidRPr="00532F74">
        <w:rPr>
          <w:b/>
          <w:spacing w:val="-2"/>
          <w:u w:val="single"/>
          <w:lang w:val="es-MX"/>
        </w:rPr>
        <w:t>c</w:t>
      </w:r>
      <w:r w:rsidRPr="00532F74">
        <w:rPr>
          <w:b/>
          <w:u w:val="single"/>
          <w:lang w:val="es-MX"/>
        </w:rPr>
        <w:t>e</w:t>
      </w:r>
      <w:r w:rsidRPr="00532F74">
        <w:rPr>
          <w:b/>
          <w:spacing w:val="-2"/>
          <w:u w:val="single"/>
          <w:lang w:val="es-MX"/>
        </w:rPr>
        <w:t>s</w:t>
      </w:r>
      <w:r w:rsidRPr="00532F74">
        <w:rPr>
          <w:b/>
          <w:spacing w:val="1"/>
          <w:u w:val="single"/>
          <w:lang w:val="es-MX"/>
        </w:rPr>
        <w:t>i</w:t>
      </w:r>
      <w:r w:rsidRPr="00532F74">
        <w:rPr>
          <w:b/>
          <w:u w:val="single"/>
          <w:lang w:val="es-MX"/>
        </w:rPr>
        <w:t>o</w:t>
      </w:r>
      <w:r w:rsidRPr="00532F74">
        <w:rPr>
          <w:b/>
          <w:spacing w:val="-1"/>
          <w:u w:val="single"/>
          <w:lang w:val="es-MX"/>
        </w:rPr>
        <w:t>n</w:t>
      </w:r>
      <w:r w:rsidRPr="00532F74">
        <w:rPr>
          <w:b/>
          <w:spacing w:val="-2"/>
          <w:u w:val="single"/>
          <w:lang w:val="es-MX"/>
        </w:rPr>
        <w:t>ar</w:t>
      </w:r>
      <w:r w:rsidRPr="00532F74">
        <w:rPr>
          <w:b/>
          <w:spacing w:val="1"/>
          <w:u w:val="single"/>
          <w:lang w:val="es-MX"/>
        </w:rPr>
        <w:t>i</w:t>
      </w:r>
      <w:r w:rsidRPr="00532F74">
        <w:rPr>
          <w:b/>
          <w:u w:val="single"/>
          <w:lang w:val="es-MX"/>
        </w:rPr>
        <w:t>o</w:t>
      </w:r>
      <w:r w:rsidRPr="00532F74">
        <w:rPr>
          <w:b/>
          <w:spacing w:val="17"/>
          <w:u w:val="single"/>
          <w:lang w:val="es-MX"/>
        </w:rPr>
        <w:t xml:space="preserve"> </w:t>
      </w:r>
      <w:r w:rsidRPr="00532F74">
        <w:rPr>
          <w:b/>
          <w:u w:val="single"/>
          <w:lang w:val="es-MX"/>
        </w:rPr>
        <w:t>So</w:t>
      </w:r>
      <w:r w:rsidRPr="00532F74">
        <w:rPr>
          <w:b/>
          <w:spacing w:val="-2"/>
          <w:u w:val="single"/>
          <w:lang w:val="es-MX"/>
        </w:rPr>
        <w:t>l</w:t>
      </w:r>
      <w:r w:rsidRPr="00532F74">
        <w:rPr>
          <w:b/>
          <w:spacing w:val="-1"/>
          <w:u w:val="single"/>
          <w:lang w:val="es-MX"/>
        </w:rPr>
        <w:t>i</w:t>
      </w:r>
      <w:r w:rsidRPr="00532F74">
        <w:rPr>
          <w:b/>
          <w:u w:val="single"/>
          <w:lang w:val="es-MX"/>
        </w:rPr>
        <w:t>c</w:t>
      </w:r>
      <w:r w:rsidRPr="00532F74">
        <w:rPr>
          <w:b/>
          <w:spacing w:val="1"/>
          <w:u w:val="single"/>
          <w:lang w:val="es-MX"/>
        </w:rPr>
        <w:t>i</w:t>
      </w:r>
      <w:r w:rsidRPr="00532F74">
        <w:rPr>
          <w:b/>
          <w:spacing w:val="-3"/>
          <w:u w:val="single"/>
          <w:lang w:val="es-MX"/>
        </w:rPr>
        <w:t>t</w:t>
      </w:r>
      <w:r w:rsidRPr="00532F74">
        <w:rPr>
          <w:b/>
          <w:u w:val="single"/>
          <w:lang w:val="es-MX"/>
        </w:rPr>
        <w:t>ante</w:t>
      </w:r>
      <w:r w:rsidRPr="00532F74">
        <w:rPr>
          <w:b/>
          <w:spacing w:val="18"/>
          <w:u w:val="single"/>
          <w:lang w:val="es-MX"/>
        </w:rPr>
        <w:t xml:space="preserve"> </w:t>
      </w:r>
      <w:r w:rsidRPr="00532F74">
        <w:rPr>
          <w:b/>
          <w:u w:val="single"/>
          <w:lang w:val="es-MX"/>
        </w:rPr>
        <w:t>u Op</w:t>
      </w:r>
      <w:r w:rsidRPr="00532F74">
        <w:rPr>
          <w:b/>
          <w:spacing w:val="-2"/>
          <w:u w:val="single"/>
          <w:lang w:val="es-MX"/>
        </w:rPr>
        <w:t>e</w:t>
      </w:r>
      <w:r w:rsidRPr="00532F74">
        <w:rPr>
          <w:b/>
          <w:u w:val="single"/>
          <w:lang w:val="es-MX"/>
        </w:rPr>
        <w:t>rad</w:t>
      </w:r>
      <w:r w:rsidRPr="00532F74">
        <w:rPr>
          <w:b/>
          <w:spacing w:val="-3"/>
          <w:u w:val="single"/>
          <w:lang w:val="es-MX"/>
        </w:rPr>
        <w:t>o</w:t>
      </w:r>
      <w:r w:rsidRPr="00532F74">
        <w:rPr>
          <w:b/>
          <w:u w:val="single"/>
          <w:lang w:val="es-MX"/>
        </w:rPr>
        <w:t>r</w:t>
      </w:r>
      <w:r w:rsidRPr="00532F74">
        <w:rPr>
          <w:b/>
          <w:spacing w:val="-1"/>
          <w:u w:val="single"/>
          <w:lang w:val="es-MX"/>
        </w:rPr>
        <w:t xml:space="preserve"> </w:t>
      </w:r>
      <w:r w:rsidRPr="00532F74">
        <w:rPr>
          <w:b/>
          <w:spacing w:val="-2"/>
          <w:u w:val="single"/>
          <w:lang w:val="es-MX"/>
        </w:rPr>
        <w:t>M</w:t>
      </w:r>
      <w:r w:rsidRPr="00532F74">
        <w:rPr>
          <w:b/>
          <w:u w:val="single"/>
          <w:lang w:val="es-MX"/>
        </w:rPr>
        <w:t xml:space="preserve">óvil </w:t>
      </w:r>
      <w:r w:rsidRPr="00532F74">
        <w:rPr>
          <w:b/>
          <w:spacing w:val="-4"/>
          <w:u w:val="single"/>
          <w:lang w:val="es-MX"/>
        </w:rPr>
        <w:t>V</w:t>
      </w:r>
      <w:r w:rsidRPr="00532F74">
        <w:rPr>
          <w:b/>
          <w:spacing w:val="1"/>
          <w:u w:val="single"/>
          <w:lang w:val="es-MX"/>
        </w:rPr>
        <w:t>i</w:t>
      </w:r>
      <w:r w:rsidRPr="00532F74">
        <w:rPr>
          <w:b/>
          <w:u w:val="single"/>
          <w:lang w:val="es-MX"/>
        </w:rPr>
        <w:t>rtu</w:t>
      </w:r>
      <w:r w:rsidRPr="00532F74">
        <w:rPr>
          <w:b/>
          <w:spacing w:val="-3"/>
          <w:u w:val="single"/>
          <w:lang w:val="es-MX"/>
        </w:rPr>
        <w:t>a</w:t>
      </w:r>
      <w:r w:rsidRPr="00532F74">
        <w:rPr>
          <w:b/>
          <w:u w:val="single"/>
          <w:lang w:val="es-MX"/>
        </w:rPr>
        <w:t>l</w:t>
      </w:r>
      <w:r w:rsidRPr="00532F74">
        <w:rPr>
          <w:b/>
          <w:spacing w:val="-2"/>
          <w:u w:val="single"/>
          <w:lang w:val="es-MX"/>
        </w:rPr>
        <w:t xml:space="preserve"> </w:t>
      </w:r>
      <w:r w:rsidRPr="00532F74">
        <w:rPr>
          <w:b/>
          <w:u w:val="single"/>
          <w:lang w:val="es-MX"/>
        </w:rPr>
        <w:t>que</w:t>
      </w:r>
      <w:r w:rsidRPr="00532F74">
        <w:rPr>
          <w:b/>
          <w:spacing w:val="-1"/>
          <w:u w:val="single"/>
          <w:lang w:val="es-MX"/>
        </w:rPr>
        <w:t xml:space="preserve"> </w:t>
      </w:r>
      <w:r w:rsidRPr="00532F74">
        <w:rPr>
          <w:b/>
          <w:u w:val="single"/>
          <w:lang w:val="es-MX"/>
        </w:rPr>
        <w:t>se</w:t>
      </w:r>
      <w:r w:rsidRPr="00532F74">
        <w:rPr>
          <w:b/>
          <w:spacing w:val="-1"/>
          <w:u w:val="single"/>
          <w:lang w:val="es-MX"/>
        </w:rPr>
        <w:t xml:space="preserve"> </w:t>
      </w:r>
      <w:r w:rsidRPr="00532F74">
        <w:rPr>
          <w:b/>
          <w:spacing w:val="1"/>
          <w:u w:val="single"/>
          <w:lang w:val="es-MX"/>
        </w:rPr>
        <w:t>l</w:t>
      </w:r>
      <w:r w:rsidRPr="00532F74">
        <w:rPr>
          <w:b/>
          <w:u w:val="single"/>
          <w:lang w:val="es-MX"/>
        </w:rPr>
        <w:t>o</w:t>
      </w:r>
      <w:r w:rsidRPr="00532F74">
        <w:rPr>
          <w:b/>
          <w:spacing w:val="-4"/>
          <w:u w:val="single"/>
          <w:lang w:val="es-MX"/>
        </w:rPr>
        <w:t xml:space="preserve"> </w:t>
      </w:r>
      <w:r w:rsidRPr="00532F74">
        <w:rPr>
          <w:b/>
          <w:u w:val="single"/>
          <w:lang w:val="es-MX"/>
        </w:rPr>
        <w:t>re</w:t>
      </w:r>
      <w:r w:rsidRPr="00532F74">
        <w:rPr>
          <w:b/>
          <w:spacing w:val="-2"/>
          <w:u w:val="single"/>
          <w:lang w:val="es-MX"/>
        </w:rPr>
        <w:t>q</w:t>
      </w:r>
      <w:r w:rsidRPr="00532F74">
        <w:rPr>
          <w:b/>
          <w:u w:val="single"/>
          <w:lang w:val="es-MX"/>
        </w:rPr>
        <w:t>u</w:t>
      </w:r>
      <w:r w:rsidRPr="00532F74">
        <w:rPr>
          <w:b/>
          <w:spacing w:val="-1"/>
          <w:u w:val="single"/>
          <w:lang w:val="es-MX"/>
        </w:rPr>
        <w:t>i</w:t>
      </w:r>
      <w:r w:rsidRPr="00532F74">
        <w:rPr>
          <w:b/>
          <w:u w:val="single"/>
          <w:lang w:val="es-MX"/>
        </w:rPr>
        <w:t>e</w:t>
      </w:r>
      <w:r w:rsidRPr="00532F74">
        <w:rPr>
          <w:b/>
          <w:spacing w:val="-2"/>
          <w:u w:val="single"/>
          <w:lang w:val="es-MX"/>
        </w:rPr>
        <w:t>r</w:t>
      </w:r>
      <w:r w:rsidRPr="00532F74">
        <w:rPr>
          <w:b/>
          <w:u w:val="single"/>
          <w:lang w:val="es-MX"/>
        </w:rPr>
        <w:t>a.</w:t>
      </w:r>
    </w:p>
    <w:p w14:paraId="00A4CCFD" w14:textId="77777777" w:rsidR="00FE612E" w:rsidRDefault="00F51131" w:rsidP="00FE612E">
      <w:pPr>
        <w:pStyle w:val="CitaIFT0"/>
        <w:numPr>
          <w:ilvl w:val="0"/>
          <w:numId w:val="33"/>
        </w:numPr>
        <w:spacing w:before="240" w:after="240"/>
        <w:rPr>
          <w:lang w:val="es-MX"/>
        </w:rPr>
      </w:pPr>
      <w:r w:rsidRPr="00532F74">
        <w:rPr>
          <w:spacing w:val="-6"/>
          <w:lang w:val="es-MX"/>
        </w:rPr>
        <w:t>A</w:t>
      </w:r>
      <w:r w:rsidRPr="00532F74">
        <w:rPr>
          <w:lang w:val="es-MX"/>
        </w:rPr>
        <w:t>p</w:t>
      </w:r>
      <w:r w:rsidRPr="00532F74">
        <w:rPr>
          <w:spacing w:val="1"/>
          <w:lang w:val="es-MX"/>
        </w:rPr>
        <w:t>li</w:t>
      </w:r>
      <w:r w:rsidRPr="00532F74">
        <w:rPr>
          <w:lang w:val="es-MX"/>
        </w:rPr>
        <w:t>car</w:t>
      </w:r>
      <w:r w:rsidRPr="00532F74">
        <w:rPr>
          <w:spacing w:val="30"/>
          <w:lang w:val="es-MX"/>
        </w:rPr>
        <w:t xml:space="preserve"> </w:t>
      </w:r>
      <w:r w:rsidRPr="00532F74">
        <w:rPr>
          <w:spacing w:val="-3"/>
          <w:lang w:val="es-MX"/>
        </w:rPr>
        <w:t>t</w:t>
      </w:r>
      <w:r w:rsidRPr="00532F74">
        <w:rPr>
          <w:lang w:val="es-MX"/>
        </w:rPr>
        <w:t>é</w:t>
      </w:r>
      <w:r w:rsidRPr="00532F74">
        <w:rPr>
          <w:spacing w:val="1"/>
          <w:lang w:val="es-MX"/>
        </w:rPr>
        <w:t>r</w:t>
      </w:r>
      <w:r w:rsidRPr="00532F74">
        <w:rPr>
          <w:spacing w:val="-4"/>
          <w:lang w:val="es-MX"/>
        </w:rPr>
        <w:t>m</w:t>
      </w:r>
      <w:r w:rsidRPr="00532F74">
        <w:rPr>
          <w:spacing w:val="1"/>
          <w:lang w:val="es-MX"/>
        </w:rPr>
        <w:t>i</w:t>
      </w:r>
      <w:r w:rsidRPr="00532F74">
        <w:rPr>
          <w:lang w:val="es-MX"/>
        </w:rPr>
        <w:t>n</w:t>
      </w:r>
      <w:r w:rsidRPr="00532F74">
        <w:rPr>
          <w:spacing w:val="-1"/>
          <w:lang w:val="es-MX"/>
        </w:rPr>
        <w:t>o</w:t>
      </w:r>
      <w:r w:rsidRPr="00532F74">
        <w:rPr>
          <w:lang w:val="es-MX"/>
        </w:rPr>
        <w:t>s</w:t>
      </w:r>
      <w:r w:rsidRPr="00532F74">
        <w:rPr>
          <w:spacing w:val="30"/>
          <w:lang w:val="es-MX"/>
        </w:rPr>
        <w:t xml:space="preserve"> </w:t>
      </w:r>
      <w:r w:rsidRPr="00532F74">
        <w:rPr>
          <w:lang w:val="es-MX"/>
        </w:rPr>
        <w:t>y</w:t>
      </w:r>
      <w:r w:rsidRPr="00532F74">
        <w:rPr>
          <w:spacing w:val="26"/>
          <w:lang w:val="es-MX"/>
        </w:rPr>
        <w:t xml:space="preserve"> </w:t>
      </w:r>
      <w:r w:rsidRPr="00532F74">
        <w:rPr>
          <w:lang w:val="es-MX"/>
        </w:rPr>
        <w:t>c</w:t>
      </w:r>
      <w:r w:rsidRPr="00532F74">
        <w:rPr>
          <w:spacing w:val="-4"/>
          <w:lang w:val="es-MX"/>
        </w:rPr>
        <w:t>o</w:t>
      </w:r>
      <w:r w:rsidRPr="00532F74">
        <w:rPr>
          <w:lang w:val="es-MX"/>
        </w:rPr>
        <w:t>nd</w:t>
      </w:r>
      <w:r w:rsidRPr="00532F74">
        <w:rPr>
          <w:spacing w:val="-2"/>
          <w:lang w:val="es-MX"/>
        </w:rPr>
        <w:t>i</w:t>
      </w:r>
      <w:r w:rsidRPr="00532F74">
        <w:rPr>
          <w:lang w:val="es-MX"/>
        </w:rPr>
        <w:t>c</w:t>
      </w:r>
      <w:r w:rsidRPr="00532F74">
        <w:rPr>
          <w:spacing w:val="1"/>
          <w:lang w:val="es-MX"/>
        </w:rPr>
        <w:t>i</w:t>
      </w:r>
      <w:r w:rsidRPr="00532F74">
        <w:rPr>
          <w:lang w:val="es-MX"/>
        </w:rPr>
        <w:t>o</w:t>
      </w:r>
      <w:r w:rsidRPr="00532F74">
        <w:rPr>
          <w:spacing w:val="-4"/>
          <w:lang w:val="es-MX"/>
        </w:rPr>
        <w:t>n</w:t>
      </w:r>
      <w:r w:rsidRPr="00532F74">
        <w:rPr>
          <w:lang w:val="es-MX"/>
        </w:rPr>
        <w:t>es</w:t>
      </w:r>
      <w:r w:rsidRPr="00532F74">
        <w:rPr>
          <w:spacing w:val="28"/>
          <w:lang w:val="es-MX"/>
        </w:rPr>
        <w:t xml:space="preserve"> </w:t>
      </w:r>
      <w:r w:rsidRPr="00532F74">
        <w:rPr>
          <w:lang w:val="es-MX"/>
        </w:rPr>
        <w:t>a</w:t>
      </w:r>
      <w:r w:rsidRPr="00532F74">
        <w:rPr>
          <w:spacing w:val="30"/>
          <w:lang w:val="es-MX"/>
        </w:rPr>
        <w:t xml:space="preserve"> </w:t>
      </w:r>
      <w:r w:rsidRPr="00532F74">
        <w:rPr>
          <w:lang w:val="es-MX"/>
        </w:rPr>
        <w:t>s</w:t>
      </w:r>
      <w:r w:rsidRPr="00532F74">
        <w:rPr>
          <w:spacing w:val="-3"/>
          <w:lang w:val="es-MX"/>
        </w:rPr>
        <w:t>u</w:t>
      </w:r>
      <w:r w:rsidRPr="00532F74">
        <w:rPr>
          <w:lang w:val="es-MX"/>
        </w:rPr>
        <w:t>s</w:t>
      </w:r>
      <w:r w:rsidRPr="00532F74">
        <w:rPr>
          <w:spacing w:val="30"/>
          <w:lang w:val="es-MX"/>
        </w:rPr>
        <w:t xml:space="preserve"> </w:t>
      </w:r>
      <w:r w:rsidRPr="00532F74">
        <w:rPr>
          <w:lang w:val="es-MX"/>
        </w:rPr>
        <w:t>p</w:t>
      </w:r>
      <w:r w:rsidRPr="00532F74">
        <w:rPr>
          <w:spacing w:val="1"/>
          <w:lang w:val="es-MX"/>
        </w:rPr>
        <w:t>r</w:t>
      </w:r>
      <w:r w:rsidRPr="00532F74">
        <w:rPr>
          <w:spacing w:val="-4"/>
          <w:lang w:val="es-MX"/>
        </w:rPr>
        <w:t>o</w:t>
      </w:r>
      <w:r w:rsidRPr="00532F74">
        <w:rPr>
          <w:lang w:val="es-MX"/>
        </w:rPr>
        <w:t>pi</w:t>
      </w:r>
      <w:r w:rsidRPr="00532F74">
        <w:rPr>
          <w:spacing w:val="-3"/>
          <w:lang w:val="es-MX"/>
        </w:rPr>
        <w:t>a</w:t>
      </w:r>
      <w:r w:rsidRPr="00532F74">
        <w:rPr>
          <w:lang w:val="es-MX"/>
        </w:rPr>
        <w:t>s</w:t>
      </w:r>
      <w:r w:rsidRPr="00532F74">
        <w:rPr>
          <w:spacing w:val="30"/>
          <w:lang w:val="es-MX"/>
        </w:rPr>
        <w:t xml:space="preserve"> </w:t>
      </w:r>
      <w:r w:rsidRPr="00532F74">
        <w:rPr>
          <w:lang w:val="es-MX"/>
        </w:rPr>
        <w:t>op</w:t>
      </w:r>
      <w:r w:rsidRPr="00532F74">
        <w:rPr>
          <w:spacing w:val="-2"/>
          <w:lang w:val="es-MX"/>
        </w:rPr>
        <w:t>e</w:t>
      </w:r>
      <w:r w:rsidRPr="00532F74">
        <w:rPr>
          <w:lang w:val="es-MX"/>
        </w:rPr>
        <w:t>r</w:t>
      </w:r>
      <w:r w:rsidRPr="00532F74">
        <w:rPr>
          <w:spacing w:val="-2"/>
          <w:lang w:val="es-MX"/>
        </w:rPr>
        <w:t>a</w:t>
      </w:r>
      <w:r w:rsidRPr="00532F74">
        <w:rPr>
          <w:lang w:val="es-MX"/>
        </w:rPr>
        <w:t>c</w:t>
      </w:r>
      <w:r w:rsidRPr="00532F74">
        <w:rPr>
          <w:spacing w:val="1"/>
          <w:lang w:val="es-MX"/>
        </w:rPr>
        <w:t>i</w:t>
      </w:r>
      <w:r w:rsidRPr="00532F74">
        <w:rPr>
          <w:lang w:val="es-MX"/>
        </w:rPr>
        <w:t>o</w:t>
      </w:r>
      <w:r w:rsidRPr="00532F74">
        <w:rPr>
          <w:spacing w:val="-4"/>
          <w:lang w:val="es-MX"/>
        </w:rPr>
        <w:t>n</w:t>
      </w:r>
      <w:r w:rsidRPr="00532F74">
        <w:rPr>
          <w:lang w:val="es-MX"/>
        </w:rPr>
        <w:t>es,</w:t>
      </w:r>
      <w:r w:rsidRPr="00532F74">
        <w:rPr>
          <w:spacing w:val="28"/>
          <w:lang w:val="es-MX"/>
        </w:rPr>
        <w:t xml:space="preserve"> </w:t>
      </w:r>
      <w:r w:rsidRPr="00532F74">
        <w:rPr>
          <w:spacing w:val="-2"/>
          <w:lang w:val="es-MX"/>
        </w:rPr>
        <w:t>s</w:t>
      </w:r>
      <w:r w:rsidRPr="00532F74">
        <w:rPr>
          <w:lang w:val="es-MX"/>
        </w:rPr>
        <w:t>ub</w:t>
      </w:r>
      <w:r w:rsidRPr="00532F74">
        <w:rPr>
          <w:spacing w:val="-2"/>
          <w:lang w:val="es-MX"/>
        </w:rPr>
        <w:t>s</w:t>
      </w:r>
      <w:r w:rsidRPr="00532F74">
        <w:rPr>
          <w:spacing w:val="1"/>
          <w:lang w:val="es-MX"/>
        </w:rPr>
        <w:t>i</w:t>
      </w:r>
      <w:r w:rsidRPr="00532F74">
        <w:rPr>
          <w:spacing w:val="-3"/>
          <w:lang w:val="es-MX"/>
        </w:rPr>
        <w:t>d</w:t>
      </w:r>
      <w:r w:rsidRPr="00532F74">
        <w:rPr>
          <w:spacing w:val="-1"/>
          <w:lang w:val="es-MX"/>
        </w:rPr>
        <w:t>i</w:t>
      </w:r>
      <w:r w:rsidRPr="00532F74">
        <w:rPr>
          <w:lang w:val="es-MX"/>
        </w:rPr>
        <w:t>ar</w:t>
      </w:r>
      <w:r w:rsidRPr="00532F74">
        <w:rPr>
          <w:spacing w:val="-1"/>
          <w:lang w:val="es-MX"/>
        </w:rPr>
        <w:t>i</w:t>
      </w:r>
      <w:r w:rsidRPr="00532F74">
        <w:rPr>
          <w:lang w:val="es-MX"/>
        </w:rPr>
        <w:t>as</w:t>
      </w:r>
      <w:r w:rsidRPr="00532F74">
        <w:rPr>
          <w:spacing w:val="30"/>
          <w:lang w:val="es-MX"/>
        </w:rPr>
        <w:t xml:space="preserve"> </w:t>
      </w:r>
      <w:r w:rsidRPr="00532F74">
        <w:rPr>
          <w:lang w:val="es-MX"/>
        </w:rPr>
        <w:t>o</w:t>
      </w:r>
      <w:r w:rsidRPr="00532F74">
        <w:rPr>
          <w:spacing w:val="29"/>
          <w:lang w:val="es-MX"/>
        </w:rPr>
        <w:t xml:space="preserve"> </w:t>
      </w:r>
      <w:r w:rsidRPr="00532F74">
        <w:rPr>
          <w:spacing w:val="-3"/>
          <w:lang w:val="es-MX"/>
        </w:rPr>
        <w:t>f</w:t>
      </w:r>
      <w:r w:rsidRPr="00532F74">
        <w:rPr>
          <w:spacing w:val="-1"/>
          <w:lang w:val="es-MX"/>
        </w:rPr>
        <w:t>i</w:t>
      </w:r>
      <w:r w:rsidRPr="00532F74">
        <w:rPr>
          <w:spacing w:val="1"/>
          <w:lang w:val="es-MX"/>
        </w:rPr>
        <w:t>l</w:t>
      </w:r>
      <w:r w:rsidRPr="00532F74">
        <w:rPr>
          <w:spacing w:val="-1"/>
          <w:lang w:val="es-MX"/>
        </w:rPr>
        <w:t>i</w:t>
      </w:r>
      <w:r w:rsidRPr="00532F74">
        <w:rPr>
          <w:lang w:val="es-MX"/>
        </w:rPr>
        <w:t>ales,</w:t>
      </w:r>
      <w:r w:rsidRPr="00532F74">
        <w:rPr>
          <w:spacing w:val="29"/>
          <w:lang w:val="es-MX"/>
        </w:rPr>
        <w:t xml:space="preserve"> </w:t>
      </w:r>
      <w:r w:rsidRPr="00532F74">
        <w:rPr>
          <w:lang w:val="es-MX"/>
        </w:rPr>
        <w:t>o emp</w:t>
      </w:r>
      <w:r w:rsidRPr="00532F74">
        <w:rPr>
          <w:spacing w:val="-2"/>
          <w:lang w:val="es-MX"/>
        </w:rPr>
        <w:t>r</w:t>
      </w:r>
      <w:r w:rsidRPr="00532F74">
        <w:rPr>
          <w:lang w:val="es-MX"/>
        </w:rPr>
        <w:t>e</w:t>
      </w:r>
      <w:r w:rsidRPr="00532F74">
        <w:rPr>
          <w:spacing w:val="-2"/>
          <w:lang w:val="es-MX"/>
        </w:rPr>
        <w:t>s</w:t>
      </w:r>
      <w:r w:rsidRPr="00532F74">
        <w:rPr>
          <w:lang w:val="es-MX"/>
        </w:rPr>
        <w:t>as</w:t>
      </w:r>
      <w:r w:rsidRPr="00532F74">
        <w:rPr>
          <w:spacing w:val="34"/>
          <w:lang w:val="es-MX"/>
        </w:rPr>
        <w:t xml:space="preserve"> </w:t>
      </w:r>
      <w:r w:rsidRPr="00532F74">
        <w:rPr>
          <w:spacing w:val="-2"/>
          <w:lang w:val="es-MX"/>
        </w:rPr>
        <w:t>q</w:t>
      </w:r>
      <w:r w:rsidRPr="00532F74">
        <w:rPr>
          <w:lang w:val="es-MX"/>
        </w:rPr>
        <w:t>ue</w:t>
      </w:r>
      <w:r w:rsidRPr="00532F74">
        <w:rPr>
          <w:spacing w:val="35"/>
          <w:lang w:val="es-MX"/>
        </w:rPr>
        <w:t xml:space="preserve"> </w:t>
      </w:r>
      <w:r w:rsidRPr="00532F74">
        <w:rPr>
          <w:spacing w:val="-2"/>
          <w:lang w:val="es-MX"/>
        </w:rPr>
        <w:t>p</w:t>
      </w:r>
      <w:r w:rsidRPr="00532F74">
        <w:rPr>
          <w:lang w:val="es-MX"/>
        </w:rPr>
        <w:t>e</w:t>
      </w:r>
      <w:r w:rsidRPr="00532F74">
        <w:rPr>
          <w:spacing w:val="1"/>
          <w:lang w:val="es-MX"/>
        </w:rPr>
        <w:t>r</w:t>
      </w:r>
      <w:r w:rsidRPr="00532F74">
        <w:rPr>
          <w:lang w:val="es-MX"/>
        </w:rPr>
        <w:t>t</w:t>
      </w:r>
      <w:r w:rsidRPr="00532F74">
        <w:rPr>
          <w:spacing w:val="-3"/>
          <w:lang w:val="es-MX"/>
        </w:rPr>
        <w:t>en</w:t>
      </w:r>
      <w:r w:rsidRPr="00532F74">
        <w:rPr>
          <w:lang w:val="es-MX"/>
        </w:rPr>
        <w:t>ez</w:t>
      </w:r>
      <w:r w:rsidRPr="00532F74">
        <w:rPr>
          <w:spacing w:val="-2"/>
          <w:lang w:val="es-MX"/>
        </w:rPr>
        <w:t>c</w:t>
      </w:r>
      <w:r w:rsidRPr="00532F74">
        <w:rPr>
          <w:lang w:val="es-MX"/>
        </w:rPr>
        <w:t>an</w:t>
      </w:r>
      <w:r w:rsidRPr="00532F74">
        <w:rPr>
          <w:spacing w:val="34"/>
          <w:lang w:val="es-MX"/>
        </w:rPr>
        <w:t xml:space="preserve"> </w:t>
      </w:r>
      <w:r w:rsidRPr="00532F74">
        <w:rPr>
          <w:lang w:val="es-MX"/>
        </w:rPr>
        <w:t>al</w:t>
      </w:r>
      <w:r w:rsidRPr="00532F74">
        <w:rPr>
          <w:spacing w:val="36"/>
          <w:lang w:val="es-MX"/>
        </w:rPr>
        <w:t xml:space="preserve"> </w:t>
      </w:r>
      <w:r w:rsidRPr="00532F74">
        <w:rPr>
          <w:spacing w:val="-4"/>
          <w:lang w:val="es-MX"/>
        </w:rPr>
        <w:t>m</w:t>
      </w:r>
      <w:r w:rsidRPr="00532F74">
        <w:rPr>
          <w:spacing w:val="1"/>
          <w:lang w:val="es-MX"/>
        </w:rPr>
        <w:t>i</w:t>
      </w:r>
      <w:r w:rsidRPr="00532F74">
        <w:rPr>
          <w:lang w:val="es-MX"/>
        </w:rPr>
        <w:t>s</w:t>
      </w:r>
      <w:r w:rsidRPr="00532F74">
        <w:rPr>
          <w:spacing w:val="-1"/>
          <w:lang w:val="es-MX"/>
        </w:rPr>
        <w:t>m</w:t>
      </w:r>
      <w:r w:rsidRPr="00532F74">
        <w:rPr>
          <w:lang w:val="es-MX"/>
        </w:rPr>
        <w:t>o</w:t>
      </w:r>
      <w:r w:rsidRPr="00532F74">
        <w:rPr>
          <w:spacing w:val="34"/>
          <w:lang w:val="es-MX"/>
        </w:rPr>
        <w:t xml:space="preserve"> </w:t>
      </w:r>
      <w:r w:rsidRPr="00532F74">
        <w:rPr>
          <w:spacing w:val="-3"/>
          <w:lang w:val="es-MX"/>
        </w:rPr>
        <w:t>g</w:t>
      </w:r>
      <w:r w:rsidRPr="00532F74">
        <w:rPr>
          <w:lang w:val="es-MX"/>
        </w:rPr>
        <w:t>r</w:t>
      </w:r>
      <w:r w:rsidRPr="00532F74">
        <w:rPr>
          <w:spacing w:val="-3"/>
          <w:lang w:val="es-MX"/>
        </w:rPr>
        <w:t>u</w:t>
      </w:r>
      <w:r w:rsidRPr="00532F74">
        <w:rPr>
          <w:spacing w:val="-2"/>
          <w:lang w:val="es-MX"/>
        </w:rPr>
        <w:t>p</w:t>
      </w:r>
      <w:r w:rsidRPr="00532F74">
        <w:rPr>
          <w:lang w:val="es-MX"/>
        </w:rPr>
        <w:t>o</w:t>
      </w:r>
      <w:r w:rsidRPr="00532F74">
        <w:rPr>
          <w:spacing w:val="34"/>
          <w:lang w:val="es-MX"/>
        </w:rPr>
        <w:t xml:space="preserve"> </w:t>
      </w:r>
      <w:r w:rsidRPr="00532F74">
        <w:rPr>
          <w:lang w:val="es-MX"/>
        </w:rPr>
        <w:t>de</w:t>
      </w:r>
      <w:r w:rsidRPr="00532F74">
        <w:rPr>
          <w:spacing w:val="35"/>
          <w:lang w:val="es-MX"/>
        </w:rPr>
        <w:t xml:space="preserve"> </w:t>
      </w:r>
      <w:r w:rsidRPr="00532F74">
        <w:rPr>
          <w:spacing w:val="1"/>
          <w:lang w:val="es-MX"/>
        </w:rPr>
        <w:t>i</w:t>
      </w:r>
      <w:r w:rsidRPr="00532F74">
        <w:rPr>
          <w:lang w:val="es-MX"/>
        </w:rPr>
        <w:t>n</w:t>
      </w:r>
      <w:r w:rsidRPr="00532F74">
        <w:rPr>
          <w:spacing w:val="-1"/>
          <w:lang w:val="es-MX"/>
        </w:rPr>
        <w:t>t</w:t>
      </w:r>
      <w:r w:rsidRPr="00532F74">
        <w:rPr>
          <w:spacing w:val="-2"/>
          <w:lang w:val="es-MX"/>
        </w:rPr>
        <w:t>e</w:t>
      </w:r>
      <w:r w:rsidRPr="00532F74">
        <w:rPr>
          <w:lang w:val="es-MX"/>
        </w:rPr>
        <w:t>r</w:t>
      </w:r>
      <w:r w:rsidRPr="00532F74">
        <w:rPr>
          <w:spacing w:val="-2"/>
          <w:lang w:val="es-MX"/>
        </w:rPr>
        <w:t>é</w:t>
      </w:r>
      <w:r w:rsidRPr="00532F74">
        <w:rPr>
          <w:lang w:val="es-MX"/>
        </w:rPr>
        <w:t>s</w:t>
      </w:r>
      <w:r w:rsidRPr="00532F74">
        <w:rPr>
          <w:spacing w:val="35"/>
          <w:lang w:val="es-MX"/>
        </w:rPr>
        <w:t xml:space="preserve"> </w:t>
      </w:r>
      <w:r w:rsidRPr="00532F74">
        <w:rPr>
          <w:spacing w:val="-2"/>
          <w:lang w:val="es-MX"/>
        </w:rPr>
        <w:t>e</w:t>
      </w:r>
      <w:r w:rsidRPr="00532F74">
        <w:rPr>
          <w:lang w:val="es-MX"/>
        </w:rPr>
        <w:t>co</w:t>
      </w:r>
      <w:r w:rsidRPr="00532F74">
        <w:rPr>
          <w:spacing w:val="-1"/>
          <w:lang w:val="es-MX"/>
        </w:rPr>
        <w:t>n</w:t>
      </w:r>
      <w:r w:rsidRPr="00532F74">
        <w:rPr>
          <w:lang w:val="es-MX"/>
        </w:rPr>
        <w:t>ó</w:t>
      </w:r>
      <w:r w:rsidRPr="00532F74">
        <w:rPr>
          <w:spacing w:val="-2"/>
          <w:lang w:val="es-MX"/>
        </w:rPr>
        <w:t>m</w:t>
      </w:r>
      <w:r w:rsidRPr="00532F74">
        <w:rPr>
          <w:spacing w:val="-1"/>
          <w:lang w:val="es-MX"/>
        </w:rPr>
        <w:t>i</w:t>
      </w:r>
      <w:r w:rsidRPr="00532F74">
        <w:rPr>
          <w:lang w:val="es-MX"/>
        </w:rPr>
        <w:t>co</w:t>
      </w:r>
      <w:r w:rsidRPr="00532F74">
        <w:rPr>
          <w:spacing w:val="34"/>
          <w:lang w:val="es-MX"/>
        </w:rPr>
        <w:t xml:space="preserve"> </w:t>
      </w:r>
      <w:r w:rsidRPr="00532F74">
        <w:rPr>
          <w:lang w:val="es-MX"/>
        </w:rPr>
        <w:t>d</w:t>
      </w:r>
      <w:r w:rsidRPr="00532F74">
        <w:rPr>
          <w:spacing w:val="-2"/>
          <w:lang w:val="es-MX"/>
        </w:rPr>
        <w:t>i</w:t>
      </w:r>
      <w:r w:rsidRPr="00532F74">
        <w:rPr>
          <w:lang w:val="es-MX"/>
        </w:rPr>
        <w:t>stin</w:t>
      </w:r>
      <w:r w:rsidRPr="00532F74">
        <w:rPr>
          <w:spacing w:val="-1"/>
          <w:lang w:val="es-MX"/>
        </w:rPr>
        <w:t>t</w:t>
      </w:r>
      <w:r w:rsidRPr="00532F74">
        <w:rPr>
          <w:spacing w:val="-4"/>
          <w:lang w:val="es-MX"/>
        </w:rPr>
        <w:t>o</w:t>
      </w:r>
      <w:r w:rsidRPr="00532F74">
        <w:rPr>
          <w:lang w:val="es-MX"/>
        </w:rPr>
        <w:t>s</w:t>
      </w:r>
      <w:r w:rsidRPr="00532F74">
        <w:rPr>
          <w:spacing w:val="35"/>
          <w:lang w:val="es-MX"/>
        </w:rPr>
        <w:t xml:space="preserve"> </w:t>
      </w:r>
      <w:r w:rsidRPr="00532F74">
        <w:rPr>
          <w:lang w:val="es-MX"/>
        </w:rPr>
        <w:t>a</w:t>
      </w:r>
      <w:r w:rsidRPr="00532F74">
        <w:rPr>
          <w:spacing w:val="35"/>
          <w:lang w:val="es-MX"/>
        </w:rPr>
        <w:t xml:space="preserve"> </w:t>
      </w:r>
      <w:r w:rsidRPr="00532F74">
        <w:rPr>
          <w:spacing w:val="1"/>
          <w:lang w:val="es-MX"/>
        </w:rPr>
        <w:t>l</w:t>
      </w:r>
      <w:r w:rsidRPr="00532F74">
        <w:rPr>
          <w:spacing w:val="-4"/>
          <w:lang w:val="es-MX"/>
        </w:rPr>
        <w:t>o</w:t>
      </w:r>
      <w:r w:rsidRPr="00532F74">
        <w:rPr>
          <w:lang w:val="es-MX"/>
        </w:rPr>
        <w:t>s est</w:t>
      </w:r>
      <w:r w:rsidRPr="00532F74">
        <w:rPr>
          <w:spacing w:val="-3"/>
          <w:lang w:val="es-MX"/>
        </w:rPr>
        <w:t>a</w:t>
      </w:r>
      <w:r w:rsidRPr="00532F74">
        <w:rPr>
          <w:lang w:val="es-MX"/>
        </w:rPr>
        <w:t>ble</w:t>
      </w:r>
      <w:r w:rsidRPr="00532F74">
        <w:rPr>
          <w:spacing w:val="-2"/>
          <w:lang w:val="es-MX"/>
        </w:rPr>
        <w:t>c</w:t>
      </w:r>
      <w:r w:rsidRPr="00532F74">
        <w:rPr>
          <w:spacing w:val="1"/>
          <w:lang w:val="es-MX"/>
        </w:rPr>
        <w:t>i</w:t>
      </w:r>
      <w:r w:rsidRPr="00532F74">
        <w:rPr>
          <w:lang w:val="es-MX"/>
        </w:rPr>
        <w:t>d</w:t>
      </w:r>
      <w:r w:rsidRPr="00532F74">
        <w:rPr>
          <w:spacing w:val="-4"/>
          <w:lang w:val="es-MX"/>
        </w:rPr>
        <w:t>o</w:t>
      </w:r>
      <w:r w:rsidRPr="00532F74">
        <w:rPr>
          <w:lang w:val="es-MX"/>
        </w:rPr>
        <w:t>s</w:t>
      </w:r>
      <w:r w:rsidRPr="00532F74">
        <w:rPr>
          <w:spacing w:val="-1"/>
          <w:lang w:val="es-MX"/>
        </w:rPr>
        <w:t xml:space="preserve"> </w:t>
      </w:r>
      <w:r w:rsidRPr="00532F74">
        <w:rPr>
          <w:lang w:val="es-MX"/>
        </w:rPr>
        <w:t>en</w:t>
      </w:r>
      <w:r w:rsidRPr="00532F74">
        <w:rPr>
          <w:spacing w:val="-1"/>
          <w:lang w:val="es-MX"/>
        </w:rPr>
        <w:t xml:space="preserve"> </w:t>
      </w:r>
      <w:r w:rsidRPr="00532F74">
        <w:rPr>
          <w:spacing w:val="1"/>
          <w:lang w:val="es-MX"/>
        </w:rPr>
        <w:t>l</w:t>
      </w:r>
      <w:r w:rsidRPr="00532F74">
        <w:rPr>
          <w:spacing w:val="-2"/>
          <w:lang w:val="es-MX"/>
        </w:rPr>
        <w:t>a</w:t>
      </w:r>
      <w:r w:rsidRPr="00532F74">
        <w:rPr>
          <w:lang w:val="es-MX"/>
        </w:rPr>
        <w:t>s</w:t>
      </w:r>
      <w:r w:rsidRPr="00532F74">
        <w:rPr>
          <w:spacing w:val="-1"/>
          <w:lang w:val="es-MX"/>
        </w:rPr>
        <w:t xml:space="preserve"> </w:t>
      </w:r>
      <w:r w:rsidRPr="00532F74">
        <w:rPr>
          <w:lang w:val="es-MX"/>
        </w:rPr>
        <w:t>O</w:t>
      </w:r>
      <w:r w:rsidRPr="00532F74">
        <w:rPr>
          <w:spacing w:val="-2"/>
          <w:lang w:val="es-MX"/>
        </w:rPr>
        <w:t>f</w:t>
      </w:r>
      <w:r w:rsidRPr="00532F74">
        <w:rPr>
          <w:lang w:val="es-MX"/>
        </w:rPr>
        <w:t>e</w:t>
      </w:r>
      <w:r w:rsidRPr="00532F74">
        <w:rPr>
          <w:spacing w:val="1"/>
          <w:lang w:val="es-MX"/>
        </w:rPr>
        <w:t>r</w:t>
      </w:r>
      <w:r w:rsidRPr="00532F74">
        <w:rPr>
          <w:lang w:val="es-MX"/>
        </w:rPr>
        <w:t>t</w:t>
      </w:r>
      <w:r w:rsidRPr="00532F74">
        <w:rPr>
          <w:spacing w:val="-3"/>
          <w:lang w:val="es-MX"/>
        </w:rPr>
        <w:t>a</w:t>
      </w:r>
      <w:r w:rsidRPr="00532F74">
        <w:rPr>
          <w:lang w:val="es-MX"/>
        </w:rPr>
        <w:t>s</w:t>
      </w:r>
      <w:r w:rsidRPr="00532F74">
        <w:rPr>
          <w:spacing w:val="-1"/>
          <w:lang w:val="es-MX"/>
        </w:rPr>
        <w:t xml:space="preserve"> </w:t>
      </w:r>
      <w:r w:rsidRPr="00532F74">
        <w:rPr>
          <w:lang w:val="es-MX"/>
        </w:rPr>
        <w:t>de</w:t>
      </w:r>
      <w:r w:rsidRPr="00532F74">
        <w:rPr>
          <w:spacing w:val="-1"/>
          <w:lang w:val="es-MX"/>
        </w:rPr>
        <w:t xml:space="preserve"> </w:t>
      </w:r>
      <w:r w:rsidRPr="00532F74">
        <w:rPr>
          <w:lang w:val="es-MX"/>
        </w:rPr>
        <w:t>Re</w:t>
      </w:r>
      <w:r w:rsidRPr="00532F74">
        <w:rPr>
          <w:spacing w:val="-3"/>
          <w:lang w:val="es-MX"/>
        </w:rPr>
        <w:t>f</w:t>
      </w:r>
      <w:r w:rsidRPr="00532F74">
        <w:rPr>
          <w:lang w:val="es-MX"/>
        </w:rPr>
        <w:t>e</w:t>
      </w:r>
      <w:r w:rsidRPr="00532F74">
        <w:rPr>
          <w:spacing w:val="-2"/>
          <w:lang w:val="es-MX"/>
        </w:rPr>
        <w:t>r</w:t>
      </w:r>
      <w:r w:rsidRPr="00532F74">
        <w:rPr>
          <w:lang w:val="es-MX"/>
        </w:rPr>
        <w:t>en</w:t>
      </w:r>
      <w:r w:rsidRPr="00532F74">
        <w:rPr>
          <w:spacing w:val="-2"/>
          <w:lang w:val="es-MX"/>
        </w:rPr>
        <w:t>c</w:t>
      </w:r>
      <w:r w:rsidRPr="00532F74">
        <w:rPr>
          <w:spacing w:val="-1"/>
          <w:lang w:val="es-MX"/>
        </w:rPr>
        <w:t>i</w:t>
      </w:r>
      <w:r w:rsidRPr="00532F74">
        <w:rPr>
          <w:lang w:val="es-MX"/>
        </w:rPr>
        <w:t>a.</w:t>
      </w:r>
    </w:p>
    <w:p w14:paraId="6DAA566E" w14:textId="140E38C6" w:rsidR="00F51131" w:rsidRPr="00532F74" w:rsidRDefault="00F51131" w:rsidP="00FE612E">
      <w:pPr>
        <w:pStyle w:val="CitaIFT0"/>
        <w:numPr>
          <w:ilvl w:val="0"/>
          <w:numId w:val="33"/>
        </w:numPr>
        <w:spacing w:before="240" w:after="240"/>
        <w:rPr>
          <w:lang w:val="es-MX"/>
        </w:rPr>
      </w:pPr>
      <w:r w:rsidRPr="00532F74">
        <w:rPr>
          <w:lang w:val="es-MX"/>
        </w:rPr>
        <w:lastRenderedPageBreak/>
        <w:t>Cond</w:t>
      </w:r>
      <w:r w:rsidRPr="00532F74">
        <w:rPr>
          <w:spacing w:val="-2"/>
          <w:lang w:val="es-MX"/>
        </w:rPr>
        <w:t>ic</w:t>
      </w:r>
      <w:r w:rsidRPr="00532F74">
        <w:rPr>
          <w:spacing w:val="1"/>
          <w:lang w:val="es-MX"/>
        </w:rPr>
        <w:t>i</w:t>
      </w:r>
      <w:r w:rsidRPr="00532F74">
        <w:rPr>
          <w:lang w:val="es-MX"/>
        </w:rPr>
        <w:t>o</w:t>
      </w:r>
      <w:r w:rsidRPr="00532F74">
        <w:rPr>
          <w:spacing w:val="-1"/>
          <w:lang w:val="es-MX"/>
        </w:rPr>
        <w:t>n</w:t>
      </w:r>
      <w:r w:rsidRPr="00532F74">
        <w:rPr>
          <w:spacing w:val="-2"/>
          <w:lang w:val="es-MX"/>
        </w:rPr>
        <w:t>a</w:t>
      </w:r>
      <w:r w:rsidRPr="00532F74">
        <w:rPr>
          <w:lang w:val="es-MX"/>
        </w:rPr>
        <w:t>r</w:t>
      </w:r>
      <w:r w:rsidRPr="00532F74">
        <w:rPr>
          <w:spacing w:val="1"/>
          <w:lang w:val="es-MX"/>
        </w:rPr>
        <w:t xml:space="preserve"> l</w:t>
      </w:r>
      <w:r w:rsidRPr="00532F74">
        <w:rPr>
          <w:lang w:val="es-MX"/>
        </w:rPr>
        <w:t>a</w:t>
      </w:r>
      <w:r w:rsidRPr="00532F74">
        <w:rPr>
          <w:spacing w:val="-1"/>
          <w:lang w:val="es-MX"/>
        </w:rPr>
        <w:t xml:space="preserve"> </w:t>
      </w:r>
      <w:r w:rsidRPr="00532F74">
        <w:rPr>
          <w:lang w:val="es-MX"/>
        </w:rPr>
        <w:t>p</w:t>
      </w:r>
      <w:r w:rsidRPr="00532F74">
        <w:rPr>
          <w:spacing w:val="1"/>
          <w:lang w:val="es-MX"/>
        </w:rPr>
        <w:t>r</w:t>
      </w:r>
      <w:r w:rsidRPr="00532F74">
        <w:rPr>
          <w:spacing w:val="-4"/>
          <w:lang w:val="es-MX"/>
        </w:rPr>
        <w:t>o</w:t>
      </w:r>
      <w:r w:rsidRPr="00532F74">
        <w:rPr>
          <w:lang w:val="es-MX"/>
        </w:rPr>
        <w:t>v</w:t>
      </w:r>
      <w:r w:rsidRPr="00532F74">
        <w:rPr>
          <w:spacing w:val="1"/>
          <w:lang w:val="es-MX"/>
        </w:rPr>
        <w:t>i</w:t>
      </w:r>
      <w:r w:rsidRPr="00532F74">
        <w:rPr>
          <w:spacing w:val="-2"/>
          <w:lang w:val="es-MX"/>
        </w:rPr>
        <w:t>s</w:t>
      </w:r>
      <w:r w:rsidRPr="00532F74">
        <w:rPr>
          <w:spacing w:val="1"/>
          <w:lang w:val="es-MX"/>
        </w:rPr>
        <w:t>i</w:t>
      </w:r>
      <w:r w:rsidRPr="00532F74">
        <w:rPr>
          <w:spacing w:val="-4"/>
          <w:lang w:val="es-MX"/>
        </w:rPr>
        <w:t>ó</w:t>
      </w:r>
      <w:r w:rsidRPr="00532F74">
        <w:rPr>
          <w:lang w:val="es-MX"/>
        </w:rPr>
        <w:t>n de</w:t>
      </w:r>
      <w:r w:rsidRPr="00532F74">
        <w:rPr>
          <w:spacing w:val="1"/>
          <w:lang w:val="es-MX"/>
        </w:rPr>
        <w:t xml:space="preserve"> l</w:t>
      </w:r>
      <w:r w:rsidRPr="00532F74">
        <w:rPr>
          <w:lang w:val="es-MX"/>
        </w:rPr>
        <w:t>os</w:t>
      </w:r>
      <w:r w:rsidRPr="00532F74">
        <w:rPr>
          <w:spacing w:val="-1"/>
          <w:lang w:val="es-MX"/>
        </w:rPr>
        <w:t xml:space="preserve"> </w:t>
      </w:r>
      <w:r w:rsidRPr="00532F74">
        <w:rPr>
          <w:lang w:val="es-MX"/>
        </w:rPr>
        <w:t>se</w:t>
      </w:r>
      <w:r w:rsidRPr="00532F74">
        <w:rPr>
          <w:spacing w:val="-2"/>
          <w:lang w:val="es-MX"/>
        </w:rPr>
        <w:t>r</w:t>
      </w:r>
      <w:r w:rsidRPr="00532F74">
        <w:rPr>
          <w:lang w:val="es-MX"/>
        </w:rPr>
        <w:t>v</w:t>
      </w:r>
      <w:r w:rsidRPr="00532F74">
        <w:rPr>
          <w:spacing w:val="-1"/>
          <w:lang w:val="es-MX"/>
        </w:rPr>
        <w:t>i</w:t>
      </w:r>
      <w:r w:rsidRPr="00532F74">
        <w:rPr>
          <w:spacing w:val="-2"/>
          <w:lang w:val="es-MX"/>
        </w:rPr>
        <w:t>c</w:t>
      </w:r>
      <w:r w:rsidRPr="00532F74">
        <w:rPr>
          <w:spacing w:val="1"/>
          <w:lang w:val="es-MX"/>
        </w:rPr>
        <w:t>i</w:t>
      </w:r>
      <w:r w:rsidRPr="00532F74">
        <w:rPr>
          <w:lang w:val="es-MX"/>
        </w:rPr>
        <w:t>os</w:t>
      </w:r>
      <w:r w:rsidRPr="00532F74">
        <w:rPr>
          <w:spacing w:val="1"/>
          <w:lang w:val="es-MX"/>
        </w:rPr>
        <w:t xml:space="preserve"> </w:t>
      </w:r>
      <w:r w:rsidRPr="00532F74">
        <w:rPr>
          <w:lang w:val="es-MX"/>
        </w:rPr>
        <w:t>a</w:t>
      </w:r>
      <w:r w:rsidRPr="00532F74">
        <w:rPr>
          <w:spacing w:val="-1"/>
          <w:lang w:val="es-MX"/>
        </w:rPr>
        <w:t xml:space="preserve"> </w:t>
      </w:r>
      <w:r w:rsidRPr="00532F74">
        <w:rPr>
          <w:lang w:val="es-MX"/>
        </w:rPr>
        <w:t>c</w:t>
      </w:r>
      <w:r w:rsidRPr="00532F74">
        <w:rPr>
          <w:spacing w:val="-4"/>
          <w:lang w:val="es-MX"/>
        </w:rPr>
        <w:t>o</w:t>
      </w:r>
      <w:r w:rsidRPr="00532F74">
        <w:rPr>
          <w:spacing w:val="-1"/>
          <w:lang w:val="es-MX"/>
        </w:rPr>
        <w:t>m</w:t>
      </w:r>
      <w:r w:rsidRPr="00532F74">
        <w:rPr>
          <w:lang w:val="es-MX"/>
        </w:rPr>
        <w:t>p</w:t>
      </w:r>
      <w:r w:rsidRPr="00532F74">
        <w:rPr>
          <w:spacing w:val="1"/>
          <w:lang w:val="es-MX"/>
        </w:rPr>
        <w:t>r</w:t>
      </w:r>
      <w:r w:rsidRPr="00532F74">
        <w:rPr>
          <w:spacing w:val="-2"/>
          <w:lang w:val="es-MX"/>
        </w:rPr>
        <w:t>a</w:t>
      </w:r>
      <w:r w:rsidRPr="00532F74">
        <w:rPr>
          <w:lang w:val="es-MX"/>
        </w:rPr>
        <w:t>r, adq</w:t>
      </w:r>
      <w:r w:rsidRPr="00532F74">
        <w:rPr>
          <w:spacing w:val="-3"/>
          <w:lang w:val="es-MX"/>
        </w:rPr>
        <w:t>u</w:t>
      </w:r>
      <w:r w:rsidRPr="00532F74">
        <w:rPr>
          <w:spacing w:val="-1"/>
          <w:lang w:val="es-MX"/>
        </w:rPr>
        <w:t>i</w:t>
      </w:r>
      <w:r w:rsidRPr="00532F74">
        <w:rPr>
          <w:lang w:val="es-MX"/>
        </w:rPr>
        <w:t>r</w:t>
      </w:r>
      <w:r w:rsidRPr="00532F74">
        <w:rPr>
          <w:spacing w:val="-1"/>
          <w:lang w:val="es-MX"/>
        </w:rPr>
        <w:t>i</w:t>
      </w:r>
      <w:r w:rsidRPr="00532F74">
        <w:rPr>
          <w:lang w:val="es-MX"/>
        </w:rPr>
        <w:t>r, vend</w:t>
      </w:r>
      <w:r w:rsidRPr="00532F74">
        <w:rPr>
          <w:spacing w:val="-2"/>
          <w:lang w:val="es-MX"/>
        </w:rPr>
        <w:t>e</w:t>
      </w:r>
      <w:r w:rsidRPr="00532F74">
        <w:rPr>
          <w:lang w:val="es-MX"/>
        </w:rPr>
        <w:t>r</w:t>
      </w:r>
      <w:r w:rsidRPr="00532F74">
        <w:rPr>
          <w:spacing w:val="-1"/>
          <w:lang w:val="es-MX"/>
        </w:rPr>
        <w:t xml:space="preserve"> </w:t>
      </w:r>
      <w:r w:rsidRPr="00532F74">
        <w:rPr>
          <w:lang w:val="es-MX"/>
        </w:rPr>
        <w:t xml:space="preserve">o </w:t>
      </w:r>
      <w:r w:rsidRPr="00532F74">
        <w:rPr>
          <w:spacing w:val="1"/>
          <w:lang w:val="es-MX"/>
        </w:rPr>
        <w:t>p</w:t>
      </w:r>
      <w:r w:rsidRPr="00532F74">
        <w:rPr>
          <w:lang w:val="es-MX"/>
        </w:rPr>
        <w:t>ropo</w:t>
      </w:r>
      <w:r w:rsidRPr="00532F74">
        <w:rPr>
          <w:spacing w:val="-3"/>
          <w:lang w:val="es-MX"/>
        </w:rPr>
        <w:t>r</w:t>
      </w:r>
      <w:r w:rsidRPr="00532F74">
        <w:rPr>
          <w:spacing w:val="-2"/>
          <w:lang w:val="es-MX"/>
        </w:rPr>
        <w:t>c</w:t>
      </w:r>
      <w:r w:rsidRPr="00532F74">
        <w:rPr>
          <w:spacing w:val="1"/>
          <w:lang w:val="es-MX"/>
        </w:rPr>
        <w:t>i</w:t>
      </w:r>
      <w:r w:rsidRPr="00532F74">
        <w:rPr>
          <w:lang w:val="es-MX"/>
        </w:rPr>
        <w:t>o</w:t>
      </w:r>
      <w:r w:rsidRPr="00532F74">
        <w:rPr>
          <w:spacing w:val="-1"/>
          <w:lang w:val="es-MX"/>
        </w:rPr>
        <w:t>n</w:t>
      </w:r>
      <w:r w:rsidRPr="00532F74">
        <w:rPr>
          <w:spacing w:val="-2"/>
          <w:lang w:val="es-MX"/>
        </w:rPr>
        <w:t>a</w:t>
      </w:r>
      <w:r w:rsidRPr="00532F74">
        <w:rPr>
          <w:lang w:val="es-MX"/>
        </w:rPr>
        <w:t>r o</w:t>
      </w:r>
      <w:r w:rsidRPr="00532F74">
        <w:rPr>
          <w:spacing w:val="-2"/>
          <w:lang w:val="es-MX"/>
        </w:rPr>
        <w:t>t</w:t>
      </w:r>
      <w:r w:rsidRPr="00532F74">
        <w:rPr>
          <w:lang w:val="es-MX"/>
        </w:rPr>
        <w:t>ro</w:t>
      </w:r>
      <w:r w:rsidRPr="00532F74">
        <w:rPr>
          <w:spacing w:val="-2"/>
          <w:lang w:val="es-MX"/>
        </w:rPr>
        <w:t xml:space="preserve"> </w:t>
      </w:r>
      <w:r w:rsidRPr="00532F74">
        <w:rPr>
          <w:lang w:val="es-MX"/>
        </w:rPr>
        <w:t>b</w:t>
      </w:r>
      <w:r w:rsidRPr="00532F74">
        <w:rPr>
          <w:spacing w:val="1"/>
          <w:lang w:val="es-MX"/>
        </w:rPr>
        <w:t>i</w:t>
      </w:r>
      <w:r w:rsidRPr="00532F74">
        <w:rPr>
          <w:spacing w:val="-2"/>
          <w:lang w:val="es-MX"/>
        </w:rPr>
        <w:t>e</w:t>
      </w:r>
      <w:r w:rsidRPr="00532F74">
        <w:rPr>
          <w:lang w:val="es-MX"/>
        </w:rPr>
        <w:t>n</w:t>
      </w:r>
      <w:r w:rsidRPr="00532F74">
        <w:rPr>
          <w:spacing w:val="-2"/>
          <w:lang w:val="es-MX"/>
        </w:rPr>
        <w:t xml:space="preserve"> </w:t>
      </w:r>
      <w:r w:rsidRPr="00532F74">
        <w:rPr>
          <w:lang w:val="es-MX"/>
        </w:rPr>
        <w:t>o</w:t>
      </w:r>
      <w:r w:rsidRPr="00532F74">
        <w:rPr>
          <w:spacing w:val="-2"/>
          <w:lang w:val="es-MX"/>
        </w:rPr>
        <w:t xml:space="preserve"> </w:t>
      </w:r>
      <w:r w:rsidRPr="00532F74">
        <w:rPr>
          <w:lang w:val="es-MX"/>
        </w:rPr>
        <w:t>se</w:t>
      </w:r>
      <w:r w:rsidRPr="00532F74">
        <w:rPr>
          <w:spacing w:val="-2"/>
          <w:lang w:val="es-MX"/>
        </w:rPr>
        <w:t>r</w:t>
      </w:r>
      <w:r w:rsidRPr="00532F74">
        <w:rPr>
          <w:lang w:val="es-MX"/>
        </w:rPr>
        <w:t>v</w:t>
      </w:r>
      <w:r w:rsidRPr="00532F74">
        <w:rPr>
          <w:spacing w:val="-1"/>
          <w:lang w:val="es-MX"/>
        </w:rPr>
        <w:t>i</w:t>
      </w:r>
      <w:r w:rsidRPr="00532F74">
        <w:rPr>
          <w:lang w:val="es-MX"/>
        </w:rPr>
        <w:t>c</w:t>
      </w:r>
      <w:r w:rsidRPr="00532F74">
        <w:rPr>
          <w:spacing w:val="1"/>
          <w:lang w:val="es-MX"/>
        </w:rPr>
        <w:t>i</w:t>
      </w:r>
      <w:r w:rsidRPr="00532F74">
        <w:rPr>
          <w:lang w:val="es-MX"/>
        </w:rPr>
        <w:t>o</w:t>
      </w:r>
      <w:r w:rsidRPr="00532F74">
        <w:rPr>
          <w:spacing w:val="-2"/>
          <w:lang w:val="es-MX"/>
        </w:rPr>
        <w:t xml:space="preserve"> </w:t>
      </w:r>
      <w:r w:rsidRPr="00532F74">
        <w:rPr>
          <w:lang w:val="es-MX"/>
        </w:rPr>
        <w:t>a</w:t>
      </w:r>
      <w:r w:rsidRPr="00532F74">
        <w:rPr>
          <w:spacing w:val="-3"/>
          <w:lang w:val="es-MX"/>
        </w:rPr>
        <w:t>d</w:t>
      </w:r>
      <w:r w:rsidRPr="00532F74">
        <w:rPr>
          <w:spacing w:val="-1"/>
          <w:lang w:val="es-MX"/>
        </w:rPr>
        <w:t>i</w:t>
      </w:r>
      <w:r w:rsidRPr="00532F74">
        <w:rPr>
          <w:lang w:val="es-MX"/>
        </w:rPr>
        <w:t>c</w:t>
      </w:r>
      <w:r w:rsidRPr="00532F74">
        <w:rPr>
          <w:spacing w:val="1"/>
          <w:lang w:val="es-MX"/>
        </w:rPr>
        <w:t>i</w:t>
      </w:r>
      <w:r w:rsidRPr="00532F74">
        <w:rPr>
          <w:lang w:val="es-MX"/>
        </w:rPr>
        <w:t>o</w:t>
      </w:r>
      <w:r w:rsidRPr="00532F74">
        <w:rPr>
          <w:spacing w:val="-4"/>
          <w:lang w:val="es-MX"/>
        </w:rPr>
        <w:t>n</w:t>
      </w:r>
      <w:r w:rsidRPr="00532F74">
        <w:rPr>
          <w:lang w:val="es-MX"/>
        </w:rPr>
        <w:t>al o</w:t>
      </w:r>
      <w:r w:rsidRPr="00532F74">
        <w:rPr>
          <w:spacing w:val="-2"/>
          <w:lang w:val="es-MX"/>
        </w:rPr>
        <w:t xml:space="preserve"> </w:t>
      </w:r>
      <w:r w:rsidRPr="00532F74">
        <w:rPr>
          <w:lang w:val="es-MX"/>
        </w:rPr>
        <w:t>d</w:t>
      </w:r>
      <w:r w:rsidRPr="00532F74">
        <w:rPr>
          <w:spacing w:val="-2"/>
          <w:lang w:val="es-MX"/>
        </w:rPr>
        <w:t>i</w:t>
      </w:r>
      <w:r w:rsidRPr="00532F74">
        <w:rPr>
          <w:lang w:val="es-MX"/>
        </w:rPr>
        <w:t>f</w:t>
      </w:r>
      <w:r w:rsidRPr="00532F74">
        <w:rPr>
          <w:spacing w:val="-2"/>
          <w:lang w:val="es-MX"/>
        </w:rPr>
        <w:t>e</w:t>
      </w:r>
      <w:r w:rsidRPr="00532F74">
        <w:rPr>
          <w:lang w:val="es-MX"/>
        </w:rPr>
        <w:t>rente</w:t>
      </w:r>
      <w:r w:rsidRPr="00532F74">
        <w:rPr>
          <w:spacing w:val="-1"/>
          <w:lang w:val="es-MX"/>
        </w:rPr>
        <w:t xml:space="preserve"> </w:t>
      </w:r>
      <w:r w:rsidRPr="00532F74">
        <w:rPr>
          <w:spacing w:val="-3"/>
          <w:lang w:val="es-MX"/>
        </w:rPr>
        <w:t>d</w:t>
      </w:r>
      <w:r w:rsidRPr="00532F74">
        <w:rPr>
          <w:lang w:val="es-MX"/>
        </w:rPr>
        <w:t>e</w:t>
      </w:r>
      <w:r w:rsidRPr="00532F74">
        <w:rPr>
          <w:spacing w:val="-1"/>
          <w:lang w:val="es-MX"/>
        </w:rPr>
        <w:t xml:space="preserve"> </w:t>
      </w:r>
      <w:r w:rsidRPr="00532F74">
        <w:rPr>
          <w:lang w:val="es-MX"/>
        </w:rPr>
        <w:t>aq</w:t>
      </w:r>
      <w:r w:rsidRPr="00532F74">
        <w:rPr>
          <w:spacing w:val="-3"/>
          <w:lang w:val="es-MX"/>
        </w:rPr>
        <w:t>u</w:t>
      </w:r>
      <w:r w:rsidRPr="00532F74">
        <w:rPr>
          <w:lang w:val="es-MX"/>
        </w:rPr>
        <w:t>e</w:t>
      </w:r>
      <w:r w:rsidRPr="00532F74">
        <w:rPr>
          <w:spacing w:val="1"/>
          <w:lang w:val="es-MX"/>
        </w:rPr>
        <w:t>l</w:t>
      </w:r>
      <w:r w:rsidRPr="00532F74">
        <w:rPr>
          <w:lang w:val="es-MX"/>
        </w:rPr>
        <w:t>.</w:t>
      </w:r>
    </w:p>
    <w:p w14:paraId="3AC2AFAD" w14:textId="77777777" w:rsidR="00F51131" w:rsidRPr="00532F74" w:rsidRDefault="00F51131" w:rsidP="00FE612E">
      <w:pPr>
        <w:pStyle w:val="CitaIFT0"/>
        <w:numPr>
          <w:ilvl w:val="0"/>
          <w:numId w:val="33"/>
        </w:numPr>
        <w:spacing w:before="240" w:after="240"/>
        <w:rPr>
          <w:lang w:val="es-MX"/>
        </w:rPr>
      </w:pPr>
      <w:r w:rsidRPr="00532F74">
        <w:rPr>
          <w:lang w:val="es-MX"/>
        </w:rPr>
        <w:t>Su</w:t>
      </w:r>
      <w:r w:rsidRPr="00532F74">
        <w:rPr>
          <w:spacing w:val="1"/>
          <w:lang w:val="es-MX"/>
        </w:rPr>
        <w:t>j</w:t>
      </w:r>
      <w:r w:rsidRPr="00532F74">
        <w:rPr>
          <w:lang w:val="es-MX"/>
        </w:rPr>
        <w:t>e</w:t>
      </w:r>
      <w:r w:rsidRPr="00532F74">
        <w:rPr>
          <w:spacing w:val="-3"/>
          <w:lang w:val="es-MX"/>
        </w:rPr>
        <w:t>t</w:t>
      </w:r>
      <w:r w:rsidRPr="00532F74">
        <w:rPr>
          <w:lang w:val="es-MX"/>
        </w:rPr>
        <w:t>ar</w:t>
      </w:r>
      <w:r w:rsidRPr="00532F74">
        <w:rPr>
          <w:spacing w:val="-8"/>
          <w:lang w:val="es-MX"/>
        </w:rPr>
        <w:t xml:space="preserve"> </w:t>
      </w:r>
      <w:r w:rsidRPr="00532F74">
        <w:rPr>
          <w:spacing w:val="1"/>
          <w:lang w:val="es-MX"/>
        </w:rPr>
        <w:t>l</w:t>
      </w:r>
      <w:r w:rsidRPr="00532F74">
        <w:rPr>
          <w:lang w:val="es-MX"/>
        </w:rPr>
        <w:t>a</w:t>
      </w:r>
      <w:r w:rsidRPr="00532F74">
        <w:rPr>
          <w:spacing w:val="-8"/>
          <w:lang w:val="es-MX"/>
        </w:rPr>
        <w:t xml:space="preserve"> </w:t>
      </w:r>
      <w:r w:rsidRPr="00532F74">
        <w:rPr>
          <w:lang w:val="es-MX"/>
        </w:rPr>
        <w:t>p</w:t>
      </w:r>
      <w:r w:rsidRPr="00532F74">
        <w:rPr>
          <w:spacing w:val="1"/>
          <w:lang w:val="es-MX"/>
        </w:rPr>
        <w:t>r</w:t>
      </w:r>
      <w:r w:rsidRPr="00532F74">
        <w:rPr>
          <w:spacing w:val="-4"/>
          <w:lang w:val="es-MX"/>
        </w:rPr>
        <w:t>o</w:t>
      </w:r>
      <w:r w:rsidRPr="00532F74">
        <w:rPr>
          <w:lang w:val="es-MX"/>
        </w:rPr>
        <w:t>v</w:t>
      </w:r>
      <w:r w:rsidRPr="00532F74">
        <w:rPr>
          <w:spacing w:val="-1"/>
          <w:lang w:val="es-MX"/>
        </w:rPr>
        <w:t>i</w:t>
      </w:r>
      <w:r w:rsidRPr="00532F74">
        <w:rPr>
          <w:lang w:val="es-MX"/>
        </w:rPr>
        <w:t>s</w:t>
      </w:r>
      <w:r w:rsidRPr="00532F74">
        <w:rPr>
          <w:spacing w:val="1"/>
          <w:lang w:val="es-MX"/>
        </w:rPr>
        <w:t>i</w:t>
      </w:r>
      <w:r w:rsidRPr="00532F74">
        <w:rPr>
          <w:lang w:val="es-MX"/>
        </w:rPr>
        <w:t>ón</w:t>
      </w:r>
      <w:r w:rsidRPr="00532F74">
        <w:rPr>
          <w:spacing w:val="-9"/>
          <w:lang w:val="es-MX"/>
        </w:rPr>
        <w:t xml:space="preserve"> </w:t>
      </w:r>
      <w:r w:rsidRPr="00532F74">
        <w:rPr>
          <w:lang w:val="es-MX"/>
        </w:rPr>
        <w:t>de</w:t>
      </w:r>
      <w:r w:rsidRPr="00532F74">
        <w:rPr>
          <w:spacing w:val="-8"/>
          <w:lang w:val="es-MX"/>
        </w:rPr>
        <w:t xml:space="preserve"> </w:t>
      </w:r>
      <w:r w:rsidRPr="00532F74">
        <w:rPr>
          <w:spacing w:val="-1"/>
          <w:lang w:val="es-MX"/>
        </w:rPr>
        <w:t>l</w:t>
      </w:r>
      <w:r w:rsidRPr="00532F74">
        <w:rPr>
          <w:lang w:val="es-MX"/>
        </w:rPr>
        <w:t>os</w:t>
      </w:r>
      <w:r w:rsidRPr="00532F74">
        <w:rPr>
          <w:spacing w:val="-6"/>
          <w:lang w:val="es-MX"/>
        </w:rPr>
        <w:t xml:space="preserve"> </w:t>
      </w:r>
      <w:r w:rsidRPr="00532F74">
        <w:rPr>
          <w:lang w:val="es-MX"/>
        </w:rPr>
        <w:t>s</w:t>
      </w:r>
      <w:r w:rsidRPr="00532F74">
        <w:rPr>
          <w:spacing w:val="-2"/>
          <w:lang w:val="es-MX"/>
        </w:rPr>
        <w:t>er</w:t>
      </w:r>
      <w:r w:rsidRPr="00532F74">
        <w:rPr>
          <w:lang w:val="es-MX"/>
        </w:rPr>
        <w:t>v</w:t>
      </w:r>
      <w:r w:rsidRPr="00532F74">
        <w:rPr>
          <w:spacing w:val="1"/>
          <w:lang w:val="es-MX"/>
        </w:rPr>
        <w:t>i</w:t>
      </w:r>
      <w:r w:rsidRPr="00532F74">
        <w:rPr>
          <w:spacing w:val="-2"/>
          <w:lang w:val="es-MX"/>
        </w:rPr>
        <w:t>c</w:t>
      </w:r>
      <w:r w:rsidRPr="00532F74">
        <w:rPr>
          <w:spacing w:val="1"/>
          <w:lang w:val="es-MX"/>
        </w:rPr>
        <w:t>i</w:t>
      </w:r>
      <w:r w:rsidRPr="00532F74">
        <w:rPr>
          <w:lang w:val="es-MX"/>
        </w:rPr>
        <w:t>os</w:t>
      </w:r>
      <w:r w:rsidRPr="00532F74">
        <w:rPr>
          <w:spacing w:val="-8"/>
          <w:lang w:val="es-MX"/>
        </w:rPr>
        <w:t xml:space="preserve"> </w:t>
      </w:r>
      <w:r w:rsidRPr="00532F74">
        <w:rPr>
          <w:lang w:val="es-MX"/>
        </w:rPr>
        <w:t>a</w:t>
      </w:r>
      <w:r w:rsidRPr="00532F74">
        <w:rPr>
          <w:spacing w:val="-6"/>
          <w:lang w:val="es-MX"/>
        </w:rPr>
        <w:t xml:space="preserve"> </w:t>
      </w:r>
      <w:r w:rsidRPr="00532F74">
        <w:rPr>
          <w:lang w:val="es-MX"/>
        </w:rPr>
        <w:t>u</w:t>
      </w:r>
      <w:r w:rsidRPr="00532F74">
        <w:rPr>
          <w:spacing w:val="-3"/>
          <w:lang w:val="es-MX"/>
        </w:rPr>
        <w:t>n</w:t>
      </w:r>
      <w:r w:rsidRPr="00532F74">
        <w:rPr>
          <w:lang w:val="es-MX"/>
        </w:rPr>
        <w:t>a</w:t>
      </w:r>
      <w:r w:rsidRPr="00532F74">
        <w:rPr>
          <w:spacing w:val="-6"/>
          <w:lang w:val="es-MX"/>
        </w:rPr>
        <w:t xml:space="preserve"> </w:t>
      </w:r>
      <w:r w:rsidRPr="00532F74">
        <w:rPr>
          <w:lang w:val="es-MX"/>
        </w:rPr>
        <w:t>c</w:t>
      </w:r>
      <w:r w:rsidRPr="00532F74">
        <w:rPr>
          <w:spacing w:val="-4"/>
          <w:lang w:val="es-MX"/>
        </w:rPr>
        <w:t>o</w:t>
      </w:r>
      <w:r w:rsidRPr="00532F74">
        <w:rPr>
          <w:spacing w:val="-3"/>
          <w:lang w:val="es-MX"/>
        </w:rPr>
        <w:t>n</w:t>
      </w:r>
      <w:r w:rsidRPr="00532F74">
        <w:rPr>
          <w:lang w:val="es-MX"/>
        </w:rPr>
        <w:t>d</w:t>
      </w:r>
      <w:r w:rsidRPr="00532F74">
        <w:rPr>
          <w:spacing w:val="-2"/>
          <w:lang w:val="es-MX"/>
        </w:rPr>
        <w:t>i</w:t>
      </w:r>
      <w:r w:rsidRPr="00532F74">
        <w:rPr>
          <w:lang w:val="es-MX"/>
        </w:rPr>
        <w:t>c</w:t>
      </w:r>
      <w:r w:rsidRPr="00532F74">
        <w:rPr>
          <w:spacing w:val="1"/>
          <w:lang w:val="es-MX"/>
        </w:rPr>
        <w:t>i</w:t>
      </w:r>
      <w:r w:rsidRPr="00532F74">
        <w:rPr>
          <w:lang w:val="es-MX"/>
        </w:rPr>
        <w:t>ón</w:t>
      </w:r>
      <w:r w:rsidRPr="00532F74">
        <w:rPr>
          <w:spacing w:val="-9"/>
          <w:lang w:val="es-MX"/>
        </w:rPr>
        <w:t xml:space="preserve"> </w:t>
      </w:r>
      <w:r w:rsidRPr="00532F74">
        <w:rPr>
          <w:lang w:val="es-MX"/>
        </w:rPr>
        <w:t>de</w:t>
      </w:r>
      <w:r w:rsidRPr="00532F74">
        <w:rPr>
          <w:spacing w:val="-6"/>
          <w:lang w:val="es-MX"/>
        </w:rPr>
        <w:t xml:space="preserve"> </w:t>
      </w:r>
      <w:r w:rsidRPr="00532F74">
        <w:rPr>
          <w:lang w:val="es-MX"/>
        </w:rPr>
        <w:t>e</w:t>
      </w:r>
      <w:r w:rsidRPr="00532F74">
        <w:rPr>
          <w:spacing w:val="-3"/>
          <w:lang w:val="es-MX"/>
        </w:rPr>
        <w:t>x</w:t>
      </w:r>
      <w:r w:rsidRPr="00532F74">
        <w:rPr>
          <w:spacing w:val="-2"/>
          <w:lang w:val="es-MX"/>
        </w:rPr>
        <w:t>c</w:t>
      </w:r>
      <w:r w:rsidRPr="00532F74">
        <w:rPr>
          <w:spacing w:val="1"/>
          <w:lang w:val="es-MX"/>
        </w:rPr>
        <w:t>l</w:t>
      </w:r>
      <w:r w:rsidRPr="00532F74">
        <w:rPr>
          <w:spacing w:val="-3"/>
          <w:lang w:val="es-MX"/>
        </w:rPr>
        <w:t>u</w:t>
      </w:r>
      <w:r w:rsidRPr="00532F74">
        <w:rPr>
          <w:lang w:val="es-MX"/>
        </w:rPr>
        <w:t>s</w:t>
      </w:r>
      <w:r w:rsidRPr="00532F74">
        <w:rPr>
          <w:spacing w:val="-1"/>
          <w:lang w:val="es-MX"/>
        </w:rPr>
        <w:t>i</w:t>
      </w:r>
      <w:r w:rsidRPr="00532F74">
        <w:rPr>
          <w:lang w:val="es-MX"/>
        </w:rPr>
        <w:t>v</w:t>
      </w:r>
      <w:r w:rsidRPr="00532F74">
        <w:rPr>
          <w:spacing w:val="1"/>
          <w:lang w:val="es-MX"/>
        </w:rPr>
        <w:t>i</w:t>
      </w:r>
      <w:r w:rsidRPr="00532F74">
        <w:rPr>
          <w:spacing w:val="-3"/>
          <w:lang w:val="es-MX"/>
        </w:rPr>
        <w:t>d</w:t>
      </w:r>
      <w:r w:rsidRPr="00532F74">
        <w:rPr>
          <w:lang w:val="es-MX"/>
        </w:rPr>
        <w:t>ad</w:t>
      </w:r>
      <w:r w:rsidRPr="00532F74">
        <w:rPr>
          <w:spacing w:val="-8"/>
          <w:lang w:val="es-MX"/>
        </w:rPr>
        <w:t xml:space="preserve"> </w:t>
      </w:r>
      <w:r w:rsidRPr="00532F74">
        <w:rPr>
          <w:lang w:val="es-MX"/>
        </w:rPr>
        <w:t>o</w:t>
      </w:r>
      <w:r w:rsidRPr="00532F74">
        <w:rPr>
          <w:spacing w:val="-2"/>
          <w:lang w:val="es-MX"/>
        </w:rPr>
        <w:t xml:space="preserve"> </w:t>
      </w:r>
      <w:r w:rsidRPr="00532F74">
        <w:rPr>
          <w:lang w:val="es-MX"/>
        </w:rPr>
        <w:t>de</w:t>
      </w:r>
      <w:r w:rsidRPr="00532F74">
        <w:rPr>
          <w:spacing w:val="-6"/>
          <w:lang w:val="es-MX"/>
        </w:rPr>
        <w:t xml:space="preserve"> </w:t>
      </w:r>
      <w:r w:rsidRPr="00532F74">
        <w:rPr>
          <w:lang w:val="es-MX"/>
        </w:rPr>
        <w:t>no</w:t>
      </w:r>
      <w:r w:rsidRPr="00532F74">
        <w:rPr>
          <w:spacing w:val="-7"/>
          <w:lang w:val="es-MX"/>
        </w:rPr>
        <w:t xml:space="preserve"> </w:t>
      </w:r>
      <w:r w:rsidRPr="00532F74">
        <w:rPr>
          <w:spacing w:val="-2"/>
          <w:lang w:val="es-MX"/>
        </w:rPr>
        <w:t>a</w:t>
      </w:r>
      <w:r w:rsidRPr="00532F74">
        <w:rPr>
          <w:lang w:val="es-MX"/>
        </w:rPr>
        <w:t>dq</w:t>
      </w:r>
      <w:r w:rsidRPr="00532F74">
        <w:rPr>
          <w:spacing w:val="-2"/>
          <w:lang w:val="es-MX"/>
        </w:rPr>
        <w:t>u</w:t>
      </w:r>
      <w:r w:rsidRPr="00532F74">
        <w:rPr>
          <w:spacing w:val="1"/>
          <w:lang w:val="es-MX"/>
        </w:rPr>
        <w:t>i</w:t>
      </w:r>
      <w:r w:rsidRPr="00532F74">
        <w:rPr>
          <w:spacing w:val="-2"/>
          <w:lang w:val="es-MX"/>
        </w:rPr>
        <w:t>r</w:t>
      </w:r>
      <w:r w:rsidRPr="00532F74">
        <w:rPr>
          <w:spacing w:val="1"/>
          <w:lang w:val="es-MX"/>
        </w:rPr>
        <w:t>i</w:t>
      </w:r>
      <w:r w:rsidRPr="00532F74">
        <w:rPr>
          <w:lang w:val="es-MX"/>
        </w:rPr>
        <w:t>r, vend</w:t>
      </w:r>
      <w:r w:rsidRPr="00532F74">
        <w:rPr>
          <w:spacing w:val="-2"/>
          <w:lang w:val="es-MX"/>
        </w:rPr>
        <w:t>e</w:t>
      </w:r>
      <w:r w:rsidRPr="00532F74">
        <w:rPr>
          <w:lang w:val="es-MX"/>
        </w:rPr>
        <w:t>r,</w:t>
      </w:r>
      <w:r w:rsidRPr="00532F74">
        <w:rPr>
          <w:spacing w:val="51"/>
          <w:lang w:val="es-MX"/>
        </w:rPr>
        <w:t xml:space="preserve"> </w:t>
      </w:r>
      <w:r w:rsidRPr="00532F74">
        <w:rPr>
          <w:lang w:val="es-MX"/>
        </w:rPr>
        <w:t>co</w:t>
      </w:r>
      <w:r w:rsidRPr="00532F74">
        <w:rPr>
          <w:spacing w:val="-2"/>
          <w:lang w:val="es-MX"/>
        </w:rPr>
        <w:t>m</w:t>
      </w:r>
      <w:r w:rsidRPr="00532F74">
        <w:rPr>
          <w:lang w:val="es-MX"/>
        </w:rPr>
        <w:t>e</w:t>
      </w:r>
      <w:r w:rsidRPr="00532F74">
        <w:rPr>
          <w:spacing w:val="-2"/>
          <w:lang w:val="es-MX"/>
        </w:rPr>
        <w:t>rc</w:t>
      </w:r>
      <w:r w:rsidRPr="00532F74">
        <w:rPr>
          <w:spacing w:val="1"/>
          <w:lang w:val="es-MX"/>
        </w:rPr>
        <w:t>i</w:t>
      </w:r>
      <w:r w:rsidRPr="00532F74">
        <w:rPr>
          <w:spacing w:val="-2"/>
          <w:lang w:val="es-MX"/>
        </w:rPr>
        <w:t>a</w:t>
      </w:r>
      <w:r w:rsidRPr="00532F74">
        <w:rPr>
          <w:spacing w:val="1"/>
          <w:lang w:val="es-MX"/>
        </w:rPr>
        <w:t>li</w:t>
      </w:r>
      <w:r w:rsidRPr="00532F74">
        <w:rPr>
          <w:spacing w:val="-3"/>
          <w:lang w:val="es-MX"/>
        </w:rPr>
        <w:t>z</w:t>
      </w:r>
      <w:r w:rsidRPr="00532F74">
        <w:rPr>
          <w:lang w:val="es-MX"/>
        </w:rPr>
        <w:t>ar</w:t>
      </w:r>
      <w:r w:rsidRPr="00532F74">
        <w:rPr>
          <w:spacing w:val="54"/>
          <w:lang w:val="es-MX"/>
        </w:rPr>
        <w:t xml:space="preserve"> </w:t>
      </w:r>
      <w:r w:rsidRPr="00532F74">
        <w:rPr>
          <w:lang w:val="es-MX"/>
        </w:rPr>
        <w:t>o</w:t>
      </w:r>
      <w:r w:rsidRPr="00532F74">
        <w:rPr>
          <w:spacing w:val="53"/>
          <w:lang w:val="es-MX"/>
        </w:rPr>
        <w:t xml:space="preserve"> </w:t>
      </w:r>
      <w:r w:rsidRPr="00532F74">
        <w:rPr>
          <w:lang w:val="es-MX"/>
        </w:rPr>
        <w:t>p</w:t>
      </w:r>
      <w:r w:rsidRPr="00532F74">
        <w:rPr>
          <w:spacing w:val="1"/>
          <w:lang w:val="es-MX"/>
        </w:rPr>
        <w:t>r</w:t>
      </w:r>
      <w:r w:rsidRPr="00532F74">
        <w:rPr>
          <w:lang w:val="es-MX"/>
        </w:rPr>
        <w:t>op</w:t>
      </w:r>
      <w:r w:rsidRPr="00532F74">
        <w:rPr>
          <w:spacing w:val="-4"/>
          <w:lang w:val="es-MX"/>
        </w:rPr>
        <w:t>o</w:t>
      </w:r>
      <w:r w:rsidRPr="00532F74">
        <w:rPr>
          <w:lang w:val="es-MX"/>
        </w:rPr>
        <w:t>r</w:t>
      </w:r>
      <w:r w:rsidRPr="00532F74">
        <w:rPr>
          <w:spacing w:val="-2"/>
          <w:lang w:val="es-MX"/>
        </w:rPr>
        <w:t>c</w:t>
      </w:r>
      <w:r w:rsidRPr="00532F74">
        <w:rPr>
          <w:spacing w:val="1"/>
          <w:lang w:val="es-MX"/>
        </w:rPr>
        <w:t>i</w:t>
      </w:r>
      <w:r w:rsidRPr="00532F74">
        <w:rPr>
          <w:lang w:val="es-MX"/>
        </w:rPr>
        <w:t>o</w:t>
      </w:r>
      <w:r w:rsidRPr="00532F74">
        <w:rPr>
          <w:spacing w:val="-1"/>
          <w:lang w:val="es-MX"/>
        </w:rPr>
        <w:t>n</w:t>
      </w:r>
      <w:r w:rsidRPr="00532F74">
        <w:rPr>
          <w:spacing w:val="-2"/>
          <w:lang w:val="es-MX"/>
        </w:rPr>
        <w:t>a</w:t>
      </w:r>
      <w:r w:rsidRPr="00532F74">
        <w:rPr>
          <w:lang w:val="es-MX"/>
        </w:rPr>
        <w:t>r</w:t>
      </w:r>
      <w:r w:rsidRPr="00532F74">
        <w:rPr>
          <w:spacing w:val="52"/>
          <w:lang w:val="es-MX"/>
        </w:rPr>
        <w:t xml:space="preserve"> </w:t>
      </w:r>
      <w:r w:rsidRPr="00532F74">
        <w:rPr>
          <w:spacing w:val="1"/>
          <w:lang w:val="es-MX"/>
        </w:rPr>
        <w:t>l</w:t>
      </w:r>
      <w:r w:rsidRPr="00532F74">
        <w:rPr>
          <w:lang w:val="es-MX"/>
        </w:rPr>
        <w:t>os</w:t>
      </w:r>
      <w:r w:rsidRPr="00532F74">
        <w:rPr>
          <w:spacing w:val="53"/>
          <w:lang w:val="es-MX"/>
        </w:rPr>
        <w:t xml:space="preserve"> </w:t>
      </w:r>
      <w:r w:rsidRPr="00532F74">
        <w:rPr>
          <w:lang w:val="es-MX"/>
        </w:rPr>
        <w:t>se</w:t>
      </w:r>
      <w:r w:rsidRPr="00532F74">
        <w:rPr>
          <w:spacing w:val="-2"/>
          <w:lang w:val="es-MX"/>
        </w:rPr>
        <w:t>r</w:t>
      </w:r>
      <w:r w:rsidRPr="00532F74">
        <w:rPr>
          <w:lang w:val="es-MX"/>
        </w:rPr>
        <w:t>v</w:t>
      </w:r>
      <w:r w:rsidRPr="00532F74">
        <w:rPr>
          <w:spacing w:val="-1"/>
          <w:lang w:val="es-MX"/>
        </w:rPr>
        <w:t>i</w:t>
      </w:r>
      <w:r w:rsidRPr="00532F74">
        <w:rPr>
          <w:lang w:val="es-MX"/>
        </w:rPr>
        <w:t>c</w:t>
      </w:r>
      <w:r w:rsidRPr="00532F74">
        <w:rPr>
          <w:spacing w:val="1"/>
          <w:lang w:val="es-MX"/>
        </w:rPr>
        <w:t>i</w:t>
      </w:r>
      <w:r w:rsidRPr="00532F74">
        <w:rPr>
          <w:spacing w:val="-4"/>
          <w:lang w:val="es-MX"/>
        </w:rPr>
        <w:t>o</w:t>
      </w:r>
      <w:r w:rsidRPr="00532F74">
        <w:rPr>
          <w:lang w:val="es-MX"/>
        </w:rPr>
        <w:t>s</w:t>
      </w:r>
      <w:r w:rsidRPr="00532F74">
        <w:rPr>
          <w:spacing w:val="54"/>
          <w:lang w:val="es-MX"/>
        </w:rPr>
        <w:t xml:space="preserve"> </w:t>
      </w:r>
      <w:r w:rsidRPr="00532F74">
        <w:rPr>
          <w:lang w:val="es-MX"/>
        </w:rPr>
        <w:t>p</w:t>
      </w:r>
      <w:r w:rsidRPr="00532F74">
        <w:rPr>
          <w:spacing w:val="1"/>
          <w:lang w:val="es-MX"/>
        </w:rPr>
        <w:t>r</w:t>
      </w:r>
      <w:r w:rsidRPr="00532F74">
        <w:rPr>
          <w:spacing w:val="-4"/>
          <w:lang w:val="es-MX"/>
        </w:rPr>
        <w:t>o</w:t>
      </w:r>
      <w:r w:rsidRPr="00532F74">
        <w:rPr>
          <w:lang w:val="es-MX"/>
        </w:rPr>
        <w:t>po</w:t>
      </w:r>
      <w:r w:rsidRPr="00532F74">
        <w:rPr>
          <w:spacing w:val="-2"/>
          <w:lang w:val="es-MX"/>
        </w:rPr>
        <w:t>r</w:t>
      </w:r>
      <w:r w:rsidRPr="00532F74">
        <w:rPr>
          <w:lang w:val="es-MX"/>
        </w:rPr>
        <w:t>c</w:t>
      </w:r>
      <w:r w:rsidRPr="00532F74">
        <w:rPr>
          <w:spacing w:val="1"/>
          <w:lang w:val="es-MX"/>
        </w:rPr>
        <w:t>i</w:t>
      </w:r>
      <w:r w:rsidRPr="00532F74">
        <w:rPr>
          <w:lang w:val="es-MX"/>
        </w:rPr>
        <w:t>o</w:t>
      </w:r>
      <w:r w:rsidRPr="00532F74">
        <w:rPr>
          <w:spacing w:val="-4"/>
          <w:lang w:val="es-MX"/>
        </w:rPr>
        <w:t>n</w:t>
      </w:r>
      <w:r w:rsidRPr="00532F74">
        <w:rPr>
          <w:lang w:val="es-MX"/>
        </w:rPr>
        <w:t>ados</w:t>
      </w:r>
      <w:r w:rsidRPr="00532F74">
        <w:rPr>
          <w:spacing w:val="54"/>
          <w:lang w:val="es-MX"/>
        </w:rPr>
        <w:t xml:space="preserve"> </w:t>
      </w:r>
      <w:r w:rsidRPr="00532F74">
        <w:rPr>
          <w:lang w:val="es-MX"/>
        </w:rPr>
        <w:t>o co</w:t>
      </w:r>
      <w:r w:rsidRPr="00532F74">
        <w:rPr>
          <w:spacing w:val="-2"/>
          <w:lang w:val="es-MX"/>
        </w:rPr>
        <w:t>me</w:t>
      </w:r>
      <w:r w:rsidRPr="00532F74">
        <w:rPr>
          <w:lang w:val="es-MX"/>
        </w:rPr>
        <w:t>r</w:t>
      </w:r>
      <w:r w:rsidRPr="00532F74">
        <w:rPr>
          <w:spacing w:val="-2"/>
          <w:lang w:val="es-MX"/>
        </w:rPr>
        <w:t>c</w:t>
      </w:r>
      <w:r w:rsidRPr="00532F74">
        <w:rPr>
          <w:spacing w:val="1"/>
          <w:lang w:val="es-MX"/>
        </w:rPr>
        <w:t>i</w:t>
      </w:r>
      <w:r w:rsidRPr="00532F74">
        <w:rPr>
          <w:spacing w:val="-2"/>
          <w:lang w:val="es-MX"/>
        </w:rPr>
        <w:t>a</w:t>
      </w:r>
      <w:r w:rsidRPr="00532F74">
        <w:rPr>
          <w:spacing w:val="-1"/>
          <w:lang w:val="es-MX"/>
        </w:rPr>
        <w:t>l</w:t>
      </w:r>
      <w:r w:rsidRPr="00532F74">
        <w:rPr>
          <w:spacing w:val="1"/>
          <w:lang w:val="es-MX"/>
        </w:rPr>
        <w:t>i</w:t>
      </w:r>
      <w:r w:rsidRPr="00532F74">
        <w:rPr>
          <w:lang w:val="es-MX"/>
        </w:rPr>
        <w:t>zad</w:t>
      </w:r>
      <w:r w:rsidRPr="00532F74">
        <w:rPr>
          <w:spacing w:val="-3"/>
          <w:lang w:val="es-MX"/>
        </w:rPr>
        <w:t>o</w:t>
      </w:r>
      <w:r w:rsidRPr="00532F74">
        <w:rPr>
          <w:lang w:val="es-MX"/>
        </w:rPr>
        <w:t>s</w:t>
      </w:r>
      <w:r w:rsidRPr="00532F74">
        <w:rPr>
          <w:spacing w:val="-1"/>
          <w:lang w:val="es-MX"/>
        </w:rPr>
        <w:t xml:space="preserve"> </w:t>
      </w:r>
      <w:r w:rsidRPr="00532F74">
        <w:rPr>
          <w:lang w:val="es-MX"/>
        </w:rPr>
        <w:t>por</w:t>
      </w:r>
      <w:r w:rsidRPr="00532F74">
        <w:rPr>
          <w:spacing w:val="-1"/>
          <w:lang w:val="es-MX"/>
        </w:rPr>
        <w:t xml:space="preserve"> </w:t>
      </w:r>
      <w:r w:rsidRPr="00532F74">
        <w:rPr>
          <w:spacing w:val="-3"/>
          <w:lang w:val="es-MX"/>
        </w:rPr>
        <w:t>u</w:t>
      </w:r>
      <w:r w:rsidRPr="00532F74">
        <w:rPr>
          <w:lang w:val="es-MX"/>
        </w:rPr>
        <w:t>n</w:t>
      </w:r>
      <w:r w:rsidRPr="00532F74">
        <w:rPr>
          <w:spacing w:val="-2"/>
          <w:lang w:val="es-MX"/>
        </w:rPr>
        <w:t xml:space="preserve"> </w:t>
      </w:r>
      <w:r w:rsidRPr="00532F74">
        <w:rPr>
          <w:lang w:val="es-MX"/>
        </w:rPr>
        <w:t>ter</w:t>
      </w:r>
      <w:r w:rsidRPr="00532F74">
        <w:rPr>
          <w:spacing w:val="-2"/>
          <w:lang w:val="es-MX"/>
        </w:rPr>
        <w:t>c</w:t>
      </w:r>
      <w:r w:rsidRPr="00532F74">
        <w:rPr>
          <w:lang w:val="es-MX"/>
        </w:rPr>
        <w:t>e</w:t>
      </w:r>
      <w:r w:rsidRPr="00532F74">
        <w:rPr>
          <w:spacing w:val="1"/>
          <w:lang w:val="es-MX"/>
        </w:rPr>
        <w:t>r</w:t>
      </w:r>
      <w:r w:rsidRPr="00532F74">
        <w:rPr>
          <w:lang w:val="es-MX"/>
        </w:rPr>
        <w:t>o.</w:t>
      </w:r>
    </w:p>
    <w:p w14:paraId="59DA411C" w14:textId="77777777" w:rsidR="00F51131" w:rsidRPr="00532F74" w:rsidRDefault="00F51131" w:rsidP="00FE612E">
      <w:pPr>
        <w:pStyle w:val="CitaIFT0"/>
        <w:numPr>
          <w:ilvl w:val="0"/>
          <w:numId w:val="33"/>
        </w:numPr>
        <w:spacing w:before="240" w:after="240"/>
        <w:rPr>
          <w:lang w:val="es-MX"/>
        </w:rPr>
      </w:pPr>
      <w:r w:rsidRPr="00532F74">
        <w:rPr>
          <w:lang w:val="es-MX"/>
        </w:rPr>
        <w:t>Su</w:t>
      </w:r>
      <w:r w:rsidRPr="00532F74">
        <w:rPr>
          <w:spacing w:val="1"/>
          <w:lang w:val="es-MX"/>
        </w:rPr>
        <w:t>j</w:t>
      </w:r>
      <w:r w:rsidRPr="00532F74">
        <w:rPr>
          <w:lang w:val="es-MX"/>
        </w:rPr>
        <w:t>e</w:t>
      </w:r>
      <w:r w:rsidRPr="00532F74">
        <w:rPr>
          <w:spacing w:val="-3"/>
          <w:lang w:val="es-MX"/>
        </w:rPr>
        <w:t>t</w:t>
      </w:r>
      <w:r w:rsidRPr="00532F74">
        <w:rPr>
          <w:lang w:val="es-MX"/>
        </w:rPr>
        <w:t xml:space="preserve">ar </w:t>
      </w:r>
      <w:r w:rsidRPr="00532F74">
        <w:rPr>
          <w:spacing w:val="1"/>
          <w:lang w:val="es-MX"/>
        </w:rPr>
        <w:t>l</w:t>
      </w:r>
      <w:r w:rsidRPr="00532F74">
        <w:rPr>
          <w:lang w:val="es-MX"/>
        </w:rPr>
        <w:t>a</w:t>
      </w:r>
      <w:r w:rsidRPr="00532F74">
        <w:rPr>
          <w:spacing w:val="-1"/>
          <w:lang w:val="es-MX"/>
        </w:rPr>
        <w:t xml:space="preserve"> </w:t>
      </w:r>
      <w:r w:rsidRPr="00532F74">
        <w:rPr>
          <w:lang w:val="es-MX"/>
        </w:rPr>
        <w:t>p</w:t>
      </w:r>
      <w:r w:rsidRPr="00532F74">
        <w:rPr>
          <w:spacing w:val="1"/>
          <w:lang w:val="es-MX"/>
        </w:rPr>
        <w:t>r</w:t>
      </w:r>
      <w:r w:rsidRPr="00532F74">
        <w:rPr>
          <w:spacing w:val="-4"/>
          <w:lang w:val="es-MX"/>
        </w:rPr>
        <w:t>o</w:t>
      </w:r>
      <w:r w:rsidRPr="00532F74">
        <w:rPr>
          <w:lang w:val="es-MX"/>
        </w:rPr>
        <w:t>v</w:t>
      </w:r>
      <w:r w:rsidRPr="00532F74">
        <w:rPr>
          <w:spacing w:val="-1"/>
          <w:lang w:val="es-MX"/>
        </w:rPr>
        <w:t>i</w:t>
      </w:r>
      <w:r w:rsidRPr="00532F74">
        <w:rPr>
          <w:lang w:val="es-MX"/>
        </w:rPr>
        <w:t>s</w:t>
      </w:r>
      <w:r w:rsidRPr="00532F74">
        <w:rPr>
          <w:spacing w:val="1"/>
          <w:lang w:val="es-MX"/>
        </w:rPr>
        <w:t>i</w:t>
      </w:r>
      <w:r w:rsidRPr="00532F74">
        <w:rPr>
          <w:lang w:val="es-MX"/>
        </w:rPr>
        <w:t>ón</w:t>
      </w:r>
      <w:r w:rsidRPr="00532F74">
        <w:rPr>
          <w:spacing w:val="-2"/>
          <w:lang w:val="es-MX"/>
        </w:rPr>
        <w:t xml:space="preserve"> </w:t>
      </w:r>
      <w:r w:rsidRPr="00532F74">
        <w:rPr>
          <w:lang w:val="es-MX"/>
        </w:rPr>
        <w:t>de</w:t>
      </w:r>
      <w:r w:rsidRPr="00532F74">
        <w:rPr>
          <w:spacing w:val="-1"/>
          <w:lang w:val="es-MX"/>
        </w:rPr>
        <w:t xml:space="preserve"> l</w:t>
      </w:r>
      <w:r w:rsidRPr="00532F74">
        <w:rPr>
          <w:lang w:val="es-MX"/>
        </w:rPr>
        <w:t>os</w:t>
      </w:r>
      <w:r w:rsidRPr="00532F74">
        <w:rPr>
          <w:spacing w:val="-1"/>
          <w:lang w:val="es-MX"/>
        </w:rPr>
        <w:t xml:space="preserve"> </w:t>
      </w:r>
      <w:r w:rsidRPr="00532F74">
        <w:rPr>
          <w:lang w:val="es-MX"/>
        </w:rPr>
        <w:t>se</w:t>
      </w:r>
      <w:r w:rsidRPr="00532F74">
        <w:rPr>
          <w:spacing w:val="-2"/>
          <w:lang w:val="es-MX"/>
        </w:rPr>
        <w:t>r</w:t>
      </w:r>
      <w:r w:rsidRPr="00532F74">
        <w:rPr>
          <w:lang w:val="es-MX"/>
        </w:rPr>
        <w:t>v</w:t>
      </w:r>
      <w:r w:rsidRPr="00532F74">
        <w:rPr>
          <w:spacing w:val="1"/>
          <w:lang w:val="es-MX"/>
        </w:rPr>
        <w:t>i</w:t>
      </w:r>
      <w:r w:rsidRPr="00532F74">
        <w:rPr>
          <w:spacing w:val="-2"/>
          <w:lang w:val="es-MX"/>
        </w:rPr>
        <w:t>c</w:t>
      </w:r>
      <w:r w:rsidRPr="00532F74">
        <w:rPr>
          <w:spacing w:val="1"/>
          <w:lang w:val="es-MX"/>
        </w:rPr>
        <w:t>i</w:t>
      </w:r>
      <w:r w:rsidRPr="00532F74">
        <w:rPr>
          <w:lang w:val="es-MX"/>
        </w:rPr>
        <w:t>os</w:t>
      </w:r>
      <w:r w:rsidRPr="00532F74">
        <w:rPr>
          <w:spacing w:val="-1"/>
          <w:lang w:val="es-MX"/>
        </w:rPr>
        <w:t xml:space="preserve"> </w:t>
      </w:r>
      <w:r w:rsidRPr="00532F74">
        <w:rPr>
          <w:lang w:val="es-MX"/>
        </w:rPr>
        <w:t>a</w:t>
      </w:r>
      <w:r w:rsidRPr="00532F74">
        <w:rPr>
          <w:spacing w:val="-1"/>
          <w:lang w:val="es-MX"/>
        </w:rPr>
        <w:t xml:space="preserve"> </w:t>
      </w:r>
      <w:r w:rsidRPr="00532F74">
        <w:rPr>
          <w:spacing w:val="1"/>
          <w:lang w:val="es-MX"/>
        </w:rPr>
        <w:t>l</w:t>
      </w:r>
      <w:r w:rsidRPr="00532F74">
        <w:rPr>
          <w:lang w:val="es-MX"/>
        </w:rPr>
        <w:t>a</w:t>
      </w:r>
      <w:r w:rsidRPr="00532F74">
        <w:rPr>
          <w:spacing w:val="-1"/>
          <w:lang w:val="es-MX"/>
        </w:rPr>
        <w:t xml:space="preserve"> </w:t>
      </w:r>
      <w:r w:rsidRPr="00532F74">
        <w:rPr>
          <w:lang w:val="es-MX"/>
        </w:rPr>
        <w:t>ob</w:t>
      </w:r>
      <w:r w:rsidRPr="00532F74">
        <w:rPr>
          <w:spacing w:val="-1"/>
          <w:lang w:val="es-MX"/>
        </w:rPr>
        <w:t>l</w:t>
      </w:r>
      <w:r w:rsidRPr="00532F74">
        <w:rPr>
          <w:spacing w:val="1"/>
          <w:lang w:val="es-MX"/>
        </w:rPr>
        <w:t>i</w:t>
      </w:r>
      <w:r w:rsidRPr="00532F74">
        <w:rPr>
          <w:spacing w:val="-3"/>
          <w:lang w:val="es-MX"/>
        </w:rPr>
        <w:t>g</w:t>
      </w:r>
      <w:r w:rsidRPr="00532F74">
        <w:rPr>
          <w:spacing w:val="-2"/>
          <w:lang w:val="es-MX"/>
        </w:rPr>
        <w:t>a</w:t>
      </w:r>
      <w:r w:rsidRPr="00532F74">
        <w:rPr>
          <w:lang w:val="es-MX"/>
        </w:rPr>
        <w:t>c</w:t>
      </w:r>
      <w:r w:rsidRPr="00532F74">
        <w:rPr>
          <w:spacing w:val="1"/>
          <w:lang w:val="es-MX"/>
        </w:rPr>
        <w:t>i</w:t>
      </w:r>
      <w:r w:rsidRPr="00532F74">
        <w:rPr>
          <w:lang w:val="es-MX"/>
        </w:rPr>
        <w:t>ón</w:t>
      </w:r>
      <w:r w:rsidRPr="00532F74">
        <w:rPr>
          <w:spacing w:val="-2"/>
          <w:lang w:val="es-MX"/>
        </w:rPr>
        <w:t xml:space="preserve"> </w:t>
      </w:r>
      <w:r w:rsidRPr="00532F74">
        <w:rPr>
          <w:lang w:val="es-MX"/>
        </w:rPr>
        <w:t>de</w:t>
      </w:r>
      <w:r w:rsidRPr="00532F74">
        <w:rPr>
          <w:spacing w:val="-1"/>
          <w:lang w:val="es-MX"/>
        </w:rPr>
        <w:t xml:space="preserve"> </w:t>
      </w:r>
      <w:r w:rsidRPr="00532F74">
        <w:rPr>
          <w:lang w:val="es-MX"/>
        </w:rPr>
        <w:t>co</w:t>
      </w:r>
      <w:r w:rsidRPr="00532F74">
        <w:rPr>
          <w:spacing w:val="-4"/>
          <w:lang w:val="es-MX"/>
        </w:rPr>
        <w:t>n</w:t>
      </w:r>
      <w:r w:rsidRPr="00532F74">
        <w:rPr>
          <w:lang w:val="es-MX"/>
        </w:rPr>
        <w:t>ven</w:t>
      </w:r>
      <w:r w:rsidRPr="00532F74">
        <w:rPr>
          <w:spacing w:val="-1"/>
          <w:lang w:val="es-MX"/>
        </w:rPr>
        <w:t>i</w:t>
      </w:r>
      <w:r w:rsidRPr="00532F74">
        <w:rPr>
          <w:lang w:val="es-MX"/>
        </w:rPr>
        <w:t>r</w:t>
      </w:r>
      <w:r w:rsidRPr="00532F74">
        <w:rPr>
          <w:spacing w:val="-1"/>
          <w:lang w:val="es-MX"/>
        </w:rPr>
        <w:t xml:space="preserve"> </w:t>
      </w:r>
      <w:r w:rsidRPr="00532F74">
        <w:rPr>
          <w:lang w:val="es-MX"/>
        </w:rPr>
        <w:t>co</w:t>
      </w:r>
      <w:r w:rsidRPr="00532F74">
        <w:rPr>
          <w:spacing w:val="-1"/>
          <w:lang w:val="es-MX"/>
        </w:rPr>
        <w:t>n</w:t>
      </w:r>
      <w:r w:rsidRPr="00532F74">
        <w:rPr>
          <w:spacing w:val="-3"/>
          <w:lang w:val="es-MX"/>
        </w:rPr>
        <w:t>d</w:t>
      </w:r>
      <w:r w:rsidRPr="00532F74">
        <w:rPr>
          <w:spacing w:val="1"/>
          <w:lang w:val="es-MX"/>
        </w:rPr>
        <w:t>i</w:t>
      </w:r>
      <w:r w:rsidRPr="00532F74">
        <w:rPr>
          <w:spacing w:val="-2"/>
          <w:lang w:val="es-MX"/>
        </w:rPr>
        <w:t>c</w:t>
      </w:r>
      <w:r w:rsidRPr="00532F74">
        <w:rPr>
          <w:spacing w:val="1"/>
          <w:lang w:val="es-MX"/>
        </w:rPr>
        <w:t>i</w:t>
      </w:r>
      <w:r w:rsidRPr="00532F74">
        <w:rPr>
          <w:lang w:val="es-MX"/>
        </w:rPr>
        <w:t>o</w:t>
      </w:r>
      <w:r w:rsidRPr="00532F74">
        <w:rPr>
          <w:spacing w:val="-1"/>
          <w:lang w:val="es-MX"/>
        </w:rPr>
        <w:t>n</w:t>
      </w:r>
      <w:r w:rsidRPr="00532F74">
        <w:rPr>
          <w:spacing w:val="-2"/>
          <w:lang w:val="es-MX"/>
        </w:rPr>
        <w:t>e</w:t>
      </w:r>
      <w:r w:rsidRPr="00532F74">
        <w:rPr>
          <w:lang w:val="es-MX"/>
        </w:rPr>
        <w:t>s</w:t>
      </w:r>
      <w:r w:rsidRPr="00532F74">
        <w:rPr>
          <w:spacing w:val="-1"/>
          <w:lang w:val="es-MX"/>
        </w:rPr>
        <w:t xml:space="preserve"> </w:t>
      </w:r>
      <w:r w:rsidRPr="00532F74">
        <w:rPr>
          <w:lang w:val="es-MX"/>
        </w:rPr>
        <w:t>d</w:t>
      </w:r>
      <w:r w:rsidRPr="00532F74">
        <w:rPr>
          <w:spacing w:val="1"/>
          <w:lang w:val="es-MX"/>
        </w:rPr>
        <w:t>i</w:t>
      </w:r>
      <w:r w:rsidRPr="00532F74">
        <w:rPr>
          <w:lang w:val="es-MX"/>
        </w:rPr>
        <w:t>s</w:t>
      </w:r>
      <w:r w:rsidRPr="00532F74">
        <w:rPr>
          <w:spacing w:val="-3"/>
          <w:lang w:val="es-MX"/>
        </w:rPr>
        <w:t>t</w:t>
      </w:r>
      <w:r w:rsidRPr="00532F74">
        <w:rPr>
          <w:spacing w:val="1"/>
          <w:lang w:val="es-MX"/>
        </w:rPr>
        <w:t>i</w:t>
      </w:r>
      <w:r w:rsidRPr="00532F74">
        <w:rPr>
          <w:lang w:val="es-MX"/>
        </w:rPr>
        <w:t>n</w:t>
      </w:r>
      <w:r w:rsidRPr="00532F74">
        <w:rPr>
          <w:spacing w:val="-1"/>
          <w:lang w:val="es-MX"/>
        </w:rPr>
        <w:t>t</w:t>
      </w:r>
      <w:r w:rsidRPr="00532F74">
        <w:rPr>
          <w:spacing w:val="-2"/>
          <w:lang w:val="es-MX"/>
        </w:rPr>
        <w:t>a</w:t>
      </w:r>
      <w:r w:rsidRPr="00532F74">
        <w:rPr>
          <w:lang w:val="es-MX"/>
        </w:rPr>
        <w:t>s o</w:t>
      </w:r>
      <w:r w:rsidRPr="00532F74">
        <w:rPr>
          <w:spacing w:val="-2"/>
          <w:lang w:val="es-MX"/>
        </w:rPr>
        <w:t xml:space="preserve"> </w:t>
      </w:r>
      <w:r w:rsidRPr="00532F74">
        <w:rPr>
          <w:lang w:val="es-MX"/>
        </w:rPr>
        <w:t>adic</w:t>
      </w:r>
      <w:r w:rsidRPr="00532F74">
        <w:rPr>
          <w:spacing w:val="1"/>
          <w:lang w:val="es-MX"/>
        </w:rPr>
        <w:t>i</w:t>
      </w:r>
      <w:r w:rsidRPr="00532F74">
        <w:rPr>
          <w:lang w:val="es-MX"/>
        </w:rPr>
        <w:t>o</w:t>
      </w:r>
      <w:r w:rsidRPr="00532F74">
        <w:rPr>
          <w:spacing w:val="-4"/>
          <w:lang w:val="es-MX"/>
        </w:rPr>
        <w:t>n</w:t>
      </w:r>
      <w:r w:rsidRPr="00532F74">
        <w:rPr>
          <w:lang w:val="es-MX"/>
        </w:rPr>
        <w:t>ales a</w:t>
      </w:r>
      <w:r w:rsidRPr="00532F74">
        <w:rPr>
          <w:spacing w:val="-2"/>
          <w:lang w:val="es-MX"/>
        </w:rPr>
        <w:t xml:space="preserve"> </w:t>
      </w:r>
      <w:r w:rsidRPr="00532F74">
        <w:rPr>
          <w:spacing w:val="-1"/>
          <w:lang w:val="es-MX"/>
        </w:rPr>
        <w:t>l</w:t>
      </w:r>
      <w:r w:rsidRPr="00532F74">
        <w:rPr>
          <w:lang w:val="es-MX"/>
        </w:rPr>
        <w:t>as</w:t>
      </w:r>
      <w:r w:rsidRPr="00532F74">
        <w:rPr>
          <w:spacing w:val="-1"/>
          <w:lang w:val="es-MX"/>
        </w:rPr>
        <w:t xml:space="preserve"> </w:t>
      </w:r>
      <w:r w:rsidRPr="00532F74">
        <w:rPr>
          <w:lang w:val="es-MX"/>
        </w:rPr>
        <w:t>q</w:t>
      </w:r>
      <w:r w:rsidRPr="00532F74">
        <w:rPr>
          <w:spacing w:val="-2"/>
          <w:lang w:val="es-MX"/>
        </w:rPr>
        <w:t>u</w:t>
      </w:r>
      <w:r w:rsidRPr="00532F74">
        <w:rPr>
          <w:lang w:val="es-MX"/>
        </w:rPr>
        <w:t>e</w:t>
      </w:r>
      <w:r w:rsidRPr="00532F74">
        <w:rPr>
          <w:spacing w:val="-1"/>
          <w:lang w:val="es-MX"/>
        </w:rPr>
        <w:t xml:space="preserve"> </w:t>
      </w:r>
      <w:r w:rsidRPr="00532F74">
        <w:rPr>
          <w:lang w:val="es-MX"/>
        </w:rPr>
        <w:t>co</w:t>
      </w:r>
      <w:r w:rsidRPr="00532F74">
        <w:rPr>
          <w:spacing w:val="-1"/>
          <w:lang w:val="es-MX"/>
        </w:rPr>
        <w:t>n</w:t>
      </w:r>
      <w:r w:rsidRPr="00532F74">
        <w:rPr>
          <w:lang w:val="es-MX"/>
        </w:rPr>
        <w:t>te</w:t>
      </w:r>
      <w:r w:rsidRPr="00532F74">
        <w:rPr>
          <w:spacing w:val="-4"/>
          <w:lang w:val="es-MX"/>
        </w:rPr>
        <w:t>m</w:t>
      </w:r>
      <w:r w:rsidRPr="00532F74">
        <w:rPr>
          <w:lang w:val="es-MX"/>
        </w:rPr>
        <w:t>plan</w:t>
      </w:r>
      <w:r w:rsidRPr="00532F74">
        <w:rPr>
          <w:spacing w:val="-2"/>
          <w:lang w:val="es-MX"/>
        </w:rPr>
        <w:t xml:space="preserve"> </w:t>
      </w:r>
      <w:r w:rsidRPr="00532F74">
        <w:rPr>
          <w:spacing w:val="1"/>
          <w:lang w:val="es-MX"/>
        </w:rPr>
        <w:t>l</w:t>
      </w:r>
      <w:r w:rsidRPr="00532F74">
        <w:rPr>
          <w:spacing w:val="-2"/>
          <w:lang w:val="es-MX"/>
        </w:rPr>
        <w:t>a</w:t>
      </w:r>
      <w:r w:rsidRPr="00532F74">
        <w:rPr>
          <w:lang w:val="es-MX"/>
        </w:rPr>
        <w:t>s</w:t>
      </w:r>
      <w:r w:rsidRPr="00532F74">
        <w:rPr>
          <w:spacing w:val="-1"/>
          <w:lang w:val="es-MX"/>
        </w:rPr>
        <w:t xml:space="preserve"> </w:t>
      </w:r>
      <w:r w:rsidRPr="00532F74">
        <w:rPr>
          <w:lang w:val="es-MX"/>
        </w:rPr>
        <w:t>Of</w:t>
      </w:r>
      <w:r w:rsidRPr="00532F74">
        <w:rPr>
          <w:spacing w:val="-2"/>
          <w:lang w:val="es-MX"/>
        </w:rPr>
        <w:t>er</w:t>
      </w:r>
      <w:r w:rsidRPr="00532F74">
        <w:rPr>
          <w:lang w:val="es-MX"/>
        </w:rPr>
        <w:t>tas</w:t>
      </w:r>
      <w:r w:rsidRPr="00532F74">
        <w:rPr>
          <w:spacing w:val="-1"/>
          <w:lang w:val="es-MX"/>
        </w:rPr>
        <w:t xml:space="preserve"> </w:t>
      </w:r>
      <w:r w:rsidRPr="00532F74">
        <w:rPr>
          <w:lang w:val="es-MX"/>
        </w:rPr>
        <w:t>de</w:t>
      </w:r>
      <w:r w:rsidRPr="00532F74">
        <w:rPr>
          <w:spacing w:val="-1"/>
          <w:lang w:val="es-MX"/>
        </w:rPr>
        <w:t xml:space="preserve"> </w:t>
      </w:r>
      <w:r w:rsidRPr="00532F74">
        <w:rPr>
          <w:lang w:val="es-MX"/>
        </w:rPr>
        <w:t>R</w:t>
      </w:r>
      <w:r w:rsidRPr="00532F74">
        <w:rPr>
          <w:spacing w:val="-2"/>
          <w:lang w:val="es-MX"/>
        </w:rPr>
        <w:t>e</w:t>
      </w:r>
      <w:r w:rsidRPr="00532F74">
        <w:rPr>
          <w:lang w:val="es-MX"/>
        </w:rPr>
        <w:t>fe</w:t>
      </w:r>
      <w:r w:rsidRPr="00532F74">
        <w:rPr>
          <w:spacing w:val="-2"/>
          <w:lang w:val="es-MX"/>
        </w:rPr>
        <w:t>r</w:t>
      </w:r>
      <w:r w:rsidRPr="00532F74">
        <w:rPr>
          <w:lang w:val="es-MX"/>
        </w:rPr>
        <w:t>e</w:t>
      </w:r>
      <w:r w:rsidRPr="00532F74">
        <w:rPr>
          <w:spacing w:val="-3"/>
          <w:lang w:val="es-MX"/>
        </w:rPr>
        <w:t>n</w:t>
      </w:r>
      <w:r w:rsidRPr="00532F74">
        <w:rPr>
          <w:lang w:val="es-MX"/>
        </w:rPr>
        <w:t>c</w:t>
      </w:r>
      <w:r w:rsidRPr="00532F74">
        <w:rPr>
          <w:spacing w:val="-1"/>
          <w:lang w:val="es-MX"/>
        </w:rPr>
        <w:t>i</w:t>
      </w:r>
      <w:r w:rsidRPr="00532F74">
        <w:rPr>
          <w:lang w:val="es-MX"/>
        </w:rPr>
        <w:t>a.”</w:t>
      </w:r>
    </w:p>
    <w:p w14:paraId="2500B108" w14:textId="77777777" w:rsidR="00F51131" w:rsidRPr="00532F74" w:rsidRDefault="00F51131" w:rsidP="00FE612E">
      <w:pPr>
        <w:pStyle w:val="CitaIFT0"/>
        <w:spacing w:before="240" w:after="240"/>
        <w:ind w:left="1211"/>
        <w:jc w:val="right"/>
        <w:rPr>
          <w:lang w:val="es-MX"/>
        </w:rPr>
      </w:pPr>
      <w:r w:rsidRPr="00532F74">
        <w:rPr>
          <w:lang w:val="es-MX"/>
        </w:rPr>
        <w:t>(Énfasis añadido)</w:t>
      </w:r>
    </w:p>
    <w:p w14:paraId="26943BED" w14:textId="792A3C83" w:rsidR="009E4077" w:rsidRDefault="00681D68" w:rsidP="00FE612E">
      <w:pPr>
        <w:pStyle w:val="IFTnormal"/>
        <w:spacing w:before="240" w:after="240"/>
      </w:pPr>
      <w:r w:rsidRPr="00532F74">
        <w:t>En mérito de</w:t>
      </w:r>
      <w:r w:rsidR="00222509" w:rsidRPr="00532F74">
        <w:t xml:space="preserve"> lo recién expuesto</w:t>
      </w:r>
      <w:r w:rsidRPr="00532F74">
        <w:t xml:space="preserve">, </w:t>
      </w:r>
      <w:r w:rsidR="009E4077" w:rsidRPr="00532F74">
        <w:t xml:space="preserve">el Instituto considera </w:t>
      </w:r>
      <w:r w:rsidR="002C0038" w:rsidRPr="00532F74">
        <w:t xml:space="preserve">procedente hacer extensivo el contenido de la </w:t>
      </w:r>
      <w:r w:rsidR="003C3919" w:rsidRPr="00532F74">
        <w:t>cláusula</w:t>
      </w:r>
      <w:r w:rsidR="002C0038" w:rsidRPr="00532F74">
        <w:t xml:space="preserve"> recién presentada dentro d</w:t>
      </w:r>
      <w:r w:rsidR="00FE6AFE" w:rsidRPr="00532F74">
        <w:t>el Anexo “V” Modelo de Convenio una cl</w:t>
      </w:r>
      <w:r w:rsidR="002C0038" w:rsidRPr="00532F74">
        <w:t xml:space="preserve">áusula, de modo que </w:t>
      </w:r>
      <w:r w:rsidR="00FE6AFE" w:rsidRPr="00532F74">
        <w:t>se establezca que los CS tendrán</w:t>
      </w:r>
      <w:r w:rsidR="002C0038" w:rsidRPr="00532F74">
        <w:t xml:space="preserve"> la posibilidad de</w:t>
      </w:r>
      <w:r w:rsidR="00FE6AFE" w:rsidRPr="00532F74">
        <w:t xml:space="preserve"> </w:t>
      </w:r>
      <w:r w:rsidR="002C0038" w:rsidRPr="00532F74">
        <w:t>solicitar</w:t>
      </w:r>
      <w:r w:rsidR="009E4077" w:rsidRPr="00532F74">
        <w:t xml:space="preserve"> </w:t>
      </w:r>
      <w:r w:rsidR="002C0038" w:rsidRPr="00532F74">
        <w:t xml:space="preserve">un </w:t>
      </w:r>
      <w:r w:rsidR="009E4077" w:rsidRPr="00532F74">
        <w:t>número de</w:t>
      </w:r>
      <w:r w:rsidR="00CA2ED1">
        <w:rPr>
          <w:lang w:val="es-419"/>
        </w:rPr>
        <w:t xml:space="preserve">terminado de </w:t>
      </w:r>
      <w:r w:rsidR="009E4077" w:rsidRPr="00532F74">
        <w:t xml:space="preserve"> reubicacione</w:t>
      </w:r>
      <w:r w:rsidR="00F51131" w:rsidRPr="00532F74">
        <w:t>s</w:t>
      </w:r>
      <w:r w:rsidR="002C0038" w:rsidRPr="00532F74">
        <w:t xml:space="preserve"> </w:t>
      </w:r>
      <w:r w:rsidR="00CA2ED1">
        <w:rPr>
          <w:lang w:val="es-419"/>
        </w:rPr>
        <w:t xml:space="preserve">de </w:t>
      </w:r>
      <w:r w:rsidR="002C0038" w:rsidRPr="00532F74">
        <w:t>los Servicios de Acceso y Uso Compartido que contraten al AEP,</w:t>
      </w:r>
      <w:r w:rsidR="00F51131" w:rsidRPr="00532F74">
        <w:t xml:space="preserve"> sin </w:t>
      </w:r>
      <w:r w:rsidR="002C0038" w:rsidRPr="00532F74">
        <w:t xml:space="preserve">que se encuentren forzados a cubrir los </w:t>
      </w:r>
      <w:r w:rsidR="00F51131" w:rsidRPr="00532F74">
        <w:t xml:space="preserve">costos asociados, </w:t>
      </w:r>
      <w:r w:rsidR="002C0038" w:rsidRPr="00532F74">
        <w:t>para lo cual el número de reubicaciones conducentes se encontrará topado</w:t>
      </w:r>
      <w:r w:rsidR="009E4077" w:rsidRPr="00532F74">
        <w:t xml:space="preserve"> a un máximo de 2% del </w:t>
      </w:r>
      <w:r w:rsidR="003C3919" w:rsidRPr="00532F74">
        <w:t>número</w:t>
      </w:r>
      <w:r w:rsidR="002C0038" w:rsidRPr="00532F74">
        <w:t xml:space="preserve"> </w:t>
      </w:r>
      <w:r w:rsidR="009E4077" w:rsidRPr="00532F74">
        <w:t>total de los Acuerdos Sitio qu</w:t>
      </w:r>
      <w:r w:rsidRPr="00532F74">
        <w:t>e celebre</w:t>
      </w:r>
      <w:r w:rsidR="00F51131" w:rsidRPr="00532F74">
        <w:t>n</w:t>
      </w:r>
      <w:r w:rsidRPr="00532F74">
        <w:t xml:space="preserve"> con el AEP en un año.</w:t>
      </w:r>
      <w:r w:rsidR="00290947" w:rsidRPr="00532F74">
        <w:t xml:space="preserve"> Lo anterior, a efecto de que los CS reciban condiciones no </w:t>
      </w:r>
      <w:r w:rsidR="003C3919" w:rsidRPr="00532F74">
        <w:t>discriminatorias</w:t>
      </w:r>
      <w:r w:rsidR="00290947" w:rsidRPr="00532F74">
        <w:t xml:space="preserve"> en cuanta a la prestación de los servicios en comento.</w:t>
      </w:r>
    </w:p>
    <w:p w14:paraId="6599665A" w14:textId="77777777" w:rsidR="00FB6E7E" w:rsidRPr="00447CD4" w:rsidRDefault="00BC65F2" w:rsidP="00FE612E">
      <w:pPr>
        <w:pStyle w:val="IFTnormal"/>
        <w:spacing w:before="240" w:after="240"/>
        <w:jc w:val="center"/>
        <w:rPr>
          <w:snapToGrid w:val="0"/>
          <w:lang w:val="es-MX"/>
        </w:rPr>
      </w:pPr>
      <w:r w:rsidRPr="00447CD4">
        <w:rPr>
          <w:noProof/>
          <w:lang w:val="es-MX" w:eastAsia="es-MX"/>
        </w:rPr>
        <w:lastRenderedPageBreak/>
        <w:drawing>
          <wp:inline distT="0" distB="0" distL="0" distR="0" wp14:anchorId="491BB50A" wp14:editId="7510A8D1">
            <wp:extent cx="5676900" cy="4133850"/>
            <wp:effectExtent l="0" t="0" r="0" b="0"/>
            <wp:docPr id="1" name="Gráfico 1" descr="Cantidad de reubicacviones segun numero de acuerdos de sitio" title="image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8F883A1" w14:textId="77777777" w:rsidR="004A4246" w:rsidRPr="00472823" w:rsidRDefault="004A4246" w:rsidP="00FE612E">
      <w:pPr>
        <w:spacing w:before="240" w:after="240" w:line="278" w:lineRule="auto"/>
        <w:rPr>
          <w:b/>
          <w:u w:val="single"/>
        </w:rPr>
      </w:pPr>
      <w:r w:rsidRPr="00532F74">
        <w:rPr>
          <w:rFonts w:ascii="ITC Avant Garde" w:hAnsi="ITC Avant Garde" w:cs="Arial"/>
          <w:b/>
          <w:color w:val="000000" w:themeColor="text1"/>
          <w:u w:val="single"/>
          <w:lang w:eastAsia="es-ES"/>
        </w:rPr>
        <w:t>Redacción definitiva</w:t>
      </w:r>
    </w:p>
    <w:p w14:paraId="605F760A" w14:textId="77777777" w:rsidR="00FE612E" w:rsidRDefault="009D0D64" w:rsidP="00FE612E">
      <w:pPr>
        <w:pStyle w:val="IFTnormal"/>
        <w:spacing w:before="240" w:after="240"/>
      </w:pPr>
      <w:r>
        <w:t>En consecuencia</w:t>
      </w:r>
      <w:r w:rsidR="004A4246" w:rsidRPr="006A2D11">
        <w:t xml:space="preserve"> del análisis previo, </w:t>
      </w:r>
      <w:r w:rsidR="00DB58BF" w:rsidRPr="006A2D11">
        <w:t>el Instituto acuerda</w:t>
      </w:r>
      <w:r w:rsidR="004A4246" w:rsidRPr="006A2D11">
        <w:t xml:space="preserve"> modificar el </w:t>
      </w:r>
      <w:r w:rsidR="00E60EC8" w:rsidRPr="006A2D11">
        <w:t>Anexo “V” Modelo de Convenio</w:t>
      </w:r>
      <w:r w:rsidR="004A4246" w:rsidRPr="006A2D11">
        <w:t>, para incluir</w:t>
      </w:r>
      <w:r w:rsidR="003B28B7" w:rsidRPr="006A2D11">
        <w:t xml:space="preserve"> el texto siguiente, y reajusta</w:t>
      </w:r>
      <w:r w:rsidR="007E66A1" w:rsidRPr="006A2D11">
        <w:rPr>
          <w:lang w:val="es-419"/>
        </w:rPr>
        <w:t xml:space="preserve">r la </w:t>
      </w:r>
      <w:r w:rsidR="00415789" w:rsidRPr="006A2D11">
        <w:rPr>
          <w:lang w:val="es-419"/>
        </w:rPr>
        <w:t>numeración</w:t>
      </w:r>
      <w:r w:rsidR="007E66A1" w:rsidRPr="006A2D11">
        <w:rPr>
          <w:lang w:val="es-419"/>
        </w:rPr>
        <w:t xml:space="preserve"> de</w:t>
      </w:r>
      <w:r w:rsidR="004A4246" w:rsidRPr="006A2D11">
        <w:t xml:space="preserve"> </w:t>
      </w:r>
      <w:r w:rsidR="003C3919" w:rsidRPr="006A2D11">
        <w:t>las cláusulas</w:t>
      </w:r>
      <w:r w:rsidR="004A4246" w:rsidRPr="006A2D11">
        <w:t xml:space="preserve"> del Modelo de Convenio según corresponda:</w:t>
      </w:r>
    </w:p>
    <w:p w14:paraId="76714A10" w14:textId="4D58BD35" w:rsidR="004A4246" w:rsidRPr="005A5E69" w:rsidRDefault="009C536E" w:rsidP="00FE612E">
      <w:pPr>
        <w:pStyle w:val="CondicionesFinales"/>
        <w:spacing w:before="240" w:after="240"/>
        <w:rPr>
          <w:snapToGrid w:val="0"/>
          <w:lang w:val="es-MX"/>
        </w:rPr>
      </w:pPr>
      <w:r w:rsidRPr="00532F74">
        <w:rPr>
          <w:b/>
          <w:snapToGrid w:val="0"/>
          <w:lang w:val="es-MX"/>
        </w:rPr>
        <w:t>CLÁUSULA</w:t>
      </w:r>
      <w:r w:rsidR="00F852CF" w:rsidRPr="00532F74">
        <w:rPr>
          <w:b/>
          <w:snapToGrid w:val="0"/>
          <w:lang w:val="es-MX"/>
        </w:rPr>
        <w:t xml:space="preserve"> </w:t>
      </w:r>
      <w:r w:rsidR="00EB64DA" w:rsidRPr="00532F74">
        <w:rPr>
          <w:b/>
          <w:snapToGrid w:val="0"/>
          <w:lang w:val="es-MX"/>
        </w:rPr>
        <w:t>NOVENA</w:t>
      </w:r>
      <w:r w:rsidR="007C29A1" w:rsidRPr="00532F74">
        <w:rPr>
          <w:b/>
          <w:snapToGrid w:val="0"/>
          <w:lang w:val="es-MX"/>
        </w:rPr>
        <w:t xml:space="preserve"> REUBICACIÓN DEL EQUIPAMIENTO</w:t>
      </w:r>
      <w:r w:rsidR="00F852CF" w:rsidRPr="00532F74">
        <w:rPr>
          <w:b/>
          <w:snapToGrid w:val="0"/>
          <w:lang w:val="es-MX"/>
        </w:rPr>
        <w:t>:</w:t>
      </w:r>
      <w:r w:rsidR="00F852CF" w:rsidRPr="00532F74">
        <w:rPr>
          <w:snapToGrid w:val="0"/>
          <w:lang w:val="es-MX"/>
        </w:rPr>
        <w:t xml:space="preserve"> El </w:t>
      </w:r>
      <w:r w:rsidR="00756CBB">
        <w:rPr>
          <w:snapToGrid w:val="0"/>
          <w:lang w:val="es-419"/>
        </w:rPr>
        <w:t>Con</w:t>
      </w:r>
      <w:r w:rsidR="00756CBB">
        <w:rPr>
          <w:snapToGrid w:val="0"/>
          <w:lang w:val="es-MX"/>
        </w:rPr>
        <w:t>c</w:t>
      </w:r>
      <w:r w:rsidR="00756CBB">
        <w:rPr>
          <w:snapToGrid w:val="0"/>
          <w:lang w:val="es-419"/>
        </w:rPr>
        <w:t>e</w:t>
      </w:r>
      <w:r w:rsidR="00756CBB">
        <w:rPr>
          <w:snapToGrid w:val="0"/>
          <w:lang w:val="es-MX"/>
        </w:rPr>
        <w:t>s</w:t>
      </w:r>
      <w:r w:rsidR="00756CBB">
        <w:rPr>
          <w:snapToGrid w:val="0"/>
          <w:lang w:val="es-419"/>
        </w:rPr>
        <w:t>ionario</w:t>
      </w:r>
      <w:r w:rsidR="00F852CF" w:rsidRPr="00532F74">
        <w:rPr>
          <w:snapToGrid w:val="0"/>
          <w:lang w:val="es-MX"/>
        </w:rPr>
        <w:t xml:space="preserve"> tendrá el derecho de reubicar su equipamiento en Sitios alternativos de Telesites sin cobro de penalidades hasta un máximo anual del 2% del total de Sitios debidamente documentados media</w:t>
      </w:r>
      <w:r w:rsidR="006548E8" w:rsidRPr="00532F74">
        <w:rPr>
          <w:snapToGrid w:val="0"/>
          <w:lang w:val="es-MX"/>
        </w:rPr>
        <w:t>nte Acuerdos de Sitio. Los costo</w:t>
      </w:r>
      <w:r w:rsidR="00F852CF" w:rsidRPr="00532F74">
        <w:rPr>
          <w:snapToGrid w:val="0"/>
          <w:lang w:val="es-MX"/>
        </w:rPr>
        <w:t>s asociados a la reubicación del equipamiento de telecomunicaciones serán a cargo de</w:t>
      </w:r>
      <w:r w:rsidR="00CA2ED1">
        <w:rPr>
          <w:snapToGrid w:val="0"/>
          <w:lang w:val="es-419"/>
        </w:rPr>
        <w:t>l</w:t>
      </w:r>
      <w:r w:rsidR="00F852CF" w:rsidRPr="00532F74">
        <w:rPr>
          <w:snapToGrid w:val="0"/>
          <w:lang w:val="es-MX"/>
        </w:rPr>
        <w:t xml:space="preserve"> </w:t>
      </w:r>
      <w:r w:rsidR="00CA2ED1">
        <w:rPr>
          <w:snapToGrid w:val="0"/>
          <w:lang w:val="es-419"/>
        </w:rPr>
        <w:t>Con</w:t>
      </w:r>
      <w:r w:rsidR="007F1C8F">
        <w:rPr>
          <w:snapToGrid w:val="0"/>
          <w:lang w:val="es-MX"/>
        </w:rPr>
        <w:t>c</w:t>
      </w:r>
      <w:r w:rsidR="00CA2ED1">
        <w:rPr>
          <w:snapToGrid w:val="0"/>
          <w:lang w:val="es-419"/>
        </w:rPr>
        <w:t>e</w:t>
      </w:r>
      <w:r w:rsidR="007F1C8F">
        <w:rPr>
          <w:snapToGrid w:val="0"/>
          <w:lang w:val="es-MX"/>
        </w:rPr>
        <w:t>s</w:t>
      </w:r>
      <w:r w:rsidR="00CA2ED1">
        <w:rPr>
          <w:snapToGrid w:val="0"/>
          <w:lang w:val="es-419"/>
        </w:rPr>
        <w:t>ionario</w:t>
      </w:r>
      <w:r w:rsidR="00F852CF" w:rsidRPr="00532F74">
        <w:rPr>
          <w:snapToGrid w:val="0"/>
          <w:lang w:val="es-MX"/>
        </w:rPr>
        <w:t xml:space="preserve"> y se realizarán en los plazos establecidos en la presente Oferta de Referencia.</w:t>
      </w:r>
    </w:p>
    <w:p w14:paraId="52C7A60A" w14:textId="0DC5533A" w:rsidR="008726BD" w:rsidRDefault="00987815" w:rsidP="00FE612E">
      <w:pPr>
        <w:pStyle w:val="IFTnormal"/>
        <w:spacing w:before="240" w:after="240"/>
        <w:outlineLvl w:val="2"/>
        <w:rPr>
          <w:b/>
        </w:rPr>
      </w:pPr>
      <w:r w:rsidRPr="00987815">
        <w:rPr>
          <w:b/>
        </w:rPr>
        <w:t>5</w:t>
      </w:r>
      <w:r>
        <w:rPr>
          <w:b/>
        </w:rPr>
        <w:t>.2.6.1.</w:t>
      </w:r>
      <w:r w:rsidRPr="00987815">
        <w:rPr>
          <w:b/>
        </w:rPr>
        <w:t xml:space="preserve">4 </w:t>
      </w:r>
      <w:r w:rsidR="008726BD" w:rsidRPr="00987815">
        <w:rPr>
          <w:b/>
        </w:rPr>
        <w:t xml:space="preserve">CLÁUSULA </w:t>
      </w:r>
      <w:r w:rsidR="008726BD">
        <w:rPr>
          <w:b/>
        </w:rPr>
        <w:t>DÉCIMA SEXTA</w:t>
      </w:r>
      <w:r w:rsidR="008726BD" w:rsidRPr="00917743">
        <w:rPr>
          <w:b/>
        </w:rPr>
        <w:t xml:space="preserve">. </w:t>
      </w:r>
      <w:r w:rsidR="003F7727" w:rsidRPr="00092B4D">
        <w:rPr>
          <w:b/>
        </w:rPr>
        <w:t>RESCISIÓN</w:t>
      </w:r>
    </w:p>
    <w:p w14:paraId="5039A6A6" w14:textId="77777777" w:rsidR="008726BD" w:rsidRPr="00532F74" w:rsidRDefault="008726BD" w:rsidP="00FE612E">
      <w:pPr>
        <w:spacing w:before="240" w:after="240" w:line="278" w:lineRule="auto"/>
        <w:rPr>
          <w:rFonts w:ascii="ITC Avant Garde" w:hAnsi="ITC Avant Garde" w:cs="Arial"/>
          <w:b/>
          <w:color w:val="000000" w:themeColor="text1"/>
          <w:u w:val="single"/>
          <w:lang w:eastAsia="es-ES"/>
        </w:rPr>
      </w:pPr>
      <w:r w:rsidRPr="00532F74">
        <w:rPr>
          <w:rFonts w:ascii="ITC Avant Garde" w:hAnsi="ITC Avant Garde" w:cs="Arial"/>
          <w:b/>
          <w:color w:val="000000" w:themeColor="text1"/>
          <w:u w:val="single"/>
          <w:lang w:eastAsia="es-ES"/>
        </w:rPr>
        <w:t>Propuesta de Oferta de Referencia</w:t>
      </w:r>
    </w:p>
    <w:p w14:paraId="4442F917" w14:textId="77777777" w:rsidR="00FE612E" w:rsidRDefault="00524FC5" w:rsidP="00FE612E">
      <w:pPr>
        <w:pStyle w:val="IFTnormal"/>
        <w:spacing w:before="240" w:after="240"/>
      </w:pPr>
      <w:r w:rsidRPr="00532F74">
        <w:lastRenderedPageBreak/>
        <w:t xml:space="preserve">En relación a la cláusula </w:t>
      </w:r>
      <w:r w:rsidR="00837DCE" w:rsidRPr="00532F74">
        <w:t xml:space="preserve">de rescisión </w:t>
      </w:r>
      <w:r w:rsidRPr="00532F74">
        <w:t>abordada</w:t>
      </w:r>
      <w:r w:rsidR="00837DCE" w:rsidRPr="00532F74">
        <w:t xml:space="preserve"> en</w:t>
      </w:r>
      <w:r w:rsidR="008726BD" w:rsidRPr="00532F74">
        <w:t xml:space="preserve"> el Anexo “V” Modelo de Convenio, la Propuesta de Oferta de Referencia de Telesites indica:</w:t>
      </w:r>
    </w:p>
    <w:p w14:paraId="76FDD314" w14:textId="4940567E" w:rsidR="00837DCE" w:rsidRPr="00532F74" w:rsidRDefault="008726BD" w:rsidP="00FE612E">
      <w:pPr>
        <w:pStyle w:val="CitaIFT0"/>
        <w:spacing w:before="240" w:after="240"/>
      </w:pPr>
      <w:r w:rsidRPr="00532F74">
        <w:rPr>
          <w:b/>
        </w:rPr>
        <w:t>“</w:t>
      </w:r>
      <w:bookmarkStart w:id="59" w:name="_Toc435539911"/>
      <w:bookmarkStart w:id="60" w:name="_Toc435570567"/>
      <w:r w:rsidR="00837DCE" w:rsidRPr="00532F74">
        <w:rPr>
          <w:b/>
        </w:rPr>
        <w:t xml:space="preserve">CLÁUSULA DÉCIMA SEXTA. </w:t>
      </w:r>
      <w:r w:rsidR="00837DCE" w:rsidRPr="00532F74">
        <w:rPr>
          <w:b/>
          <w:u w:val="single"/>
        </w:rPr>
        <w:t>RESCISIÓN</w:t>
      </w:r>
      <w:r w:rsidR="00837DCE" w:rsidRPr="00532F74">
        <w:t>.</w:t>
      </w:r>
      <w:bookmarkEnd w:id="59"/>
      <w:bookmarkEnd w:id="60"/>
    </w:p>
    <w:p w14:paraId="029796BD" w14:textId="77777777" w:rsidR="00837DCE" w:rsidRPr="00532F74" w:rsidRDefault="00837DCE" w:rsidP="00FE612E">
      <w:pPr>
        <w:pStyle w:val="CitaIFT0"/>
        <w:spacing w:before="240" w:after="240"/>
      </w:pPr>
      <w:r w:rsidRPr="00532F74">
        <w:t xml:space="preserve">Si cualquiera de los eventos descritos a continuación ocurriese, la Parte afectada, independientemente de los remedios o cualquiera otras acciones previstos por la ley, podrá rescindir este Convenio </w:t>
      </w:r>
      <w:r w:rsidRPr="00532F74">
        <w:rPr>
          <w:b/>
          <w:u w:val="single"/>
        </w:rPr>
        <w:t>sin necesidad de autorización por parte del Instituto</w:t>
      </w:r>
      <w:r w:rsidRPr="00532F74">
        <w:rPr>
          <w:b/>
        </w:rPr>
        <w:t xml:space="preserve"> </w:t>
      </w:r>
      <w:r w:rsidRPr="00532F74">
        <w:t>y sin necesidad de resolución judicial o administrativa alguna y sin responsabilidad frente a la otra Parte, mediante una notificación por escrito que incluirá la documentación que sustente la causal respectiva, con 30 (treinta) días naturales de anticipación a la Parte incumplida, con copia para el Instituto:</w:t>
      </w:r>
    </w:p>
    <w:p w14:paraId="0C7E7681" w14:textId="77777777" w:rsidR="008726BD" w:rsidRPr="00532F74" w:rsidRDefault="00837DCE" w:rsidP="00FE612E">
      <w:pPr>
        <w:pStyle w:val="CitaIFT0"/>
        <w:spacing w:before="240" w:after="240"/>
      </w:pPr>
      <w:r w:rsidRPr="00532F74">
        <w:t>[…]</w:t>
      </w:r>
      <w:r w:rsidR="008726BD" w:rsidRPr="00532F74">
        <w:t>”</w:t>
      </w:r>
    </w:p>
    <w:p w14:paraId="29E98CE9" w14:textId="77777777" w:rsidR="00FE612E" w:rsidRDefault="008726BD" w:rsidP="00FE612E">
      <w:pPr>
        <w:pStyle w:val="CitaIFT0"/>
        <w:spacing w:before="240" w:after="240"/>
        <w:jc w:val="right"/>
        <w:rPr>
          <w:snapToGrid w:val="0"/>
          <w:color w:val="000000" w:themeColor="text1"/>
          <w:lang w:val="es-MX"/>
        </w:rPr>
      </w:pPr>
      <w:r w:rsidRPr="00532F74">
        <w:rPr>
          <w:snapToGrid w:val="0"/>
          <w:color w:val="000000" w:themeColor="text1"/>
          <w:lang w:val="es-MX"/>
        </w:rPr>
        <w:t>(Énfasis añadido)</w:t>
      </w:r>
      <w:r w:rsidR="00344EE9">
        <w:rPr>
          <w:snapToGrid w:val="0"/>
          <w:color w:val="000000" w:themeColor="text1"/>
          <w:lang w:val="es-MX"/>
        </w:rPr>
        <w:t xml:space="preserve"> </w:t>
      </w:r>
    </w:p>
    <w:p w14:paraId="6BC5F23F" w14:textId="585AAE9C" w:rsidR="008726BD" w:rsidRPr="00532F74" w:rsidRDefault="008726BD" w:rsidP="00FE612E">
      <w:pPr>
        <w:spacing w:before="240" w:after="240" w:line="278" w:lineRule="auto"/>
        <w:rPr>
          <w:rFonts w:ascii="ITC Avant Garde" w:hAnsi="ITC Avant Garde" w:cs="Arial"/>
          <w:b/>
          <w:color w:val="000000" w:themeColor="text1"/>
          <w:u w:val="single"/>
          <w:lang w:eastAsia="es-ES"/>
        </w:rPr>
      </w:pPr>
      <w:r w:rsidRPr="00532F74">
        <w:rPr>
          <w:rFonts w:ascii="ITC Avant Garde" w:hAnsi="ITC Avant Garde" w:cs="Arial"/>
          <w:b/>
          <w:color w:val="000000" w:themeColor="text1"/>
          <w:u w:val="single"/>
          <w:lang w:eastAsia="es-ES"/>
        </w:rPr>
        <w:t>Análisis de la Propuesta de Oferta de Referencia</w:t>
      </w:r>
    </w:p>
    <w:p w14:paraId="23EB3FAB" w14:textId="58B2D820" w:rsidR="008726BD" w:rsidRPr="00532F74" w:rsidRDefault="008726BD" w:rsidP="00FE612E">
      <w:pPr>
        <w:pStyle w:val="IFTnormal"/>
        <w:spacing w:before="240" w:after="240"/>
        <w:rPr>
          <w:snapToGrid w:val="0"/>
        </w:rPr>
      </w:pPr>
      <w:r w:rsidRPr="00532F74">
        <w:rPr>
          <w:snapToGrid w:val="0"/>
        </w:rPr>
        <w:t xml:space="preserve">El Instituto señala que </w:t>
      </w:r>
      <w:r w:rsidR="00837DCE" w:rsidRPr="00532F74">
        <w:rPr>
          <w:snapToGrid w:val="0"/>
        </w:rPr>
        <w:t>dentro</w:t>
      </w:r>
      <w:r w:rsidRPr="00532F74">
        <w:rPr>
          <w:snapToGrid w:val="0"/>
        </w:rPr>
        <w:t xml:space="preserve"> del universo de</w:t>
      </w:r>
      <w:r w:rsidR="00FF6D57" w:rsidRPr="00532F74">
        <w:rPr>
          <w:snapToGrid w:val="0"/>
        </w:rPr>
        <w:t xml:space="preserve"> sus</w:t>
      </w:r>
      <w:r w:rsidRPr="00532F74">
        <w:rPr>
          <w:snapToGrid w:val="0"/>
        </w:rPr>
        <w:t xml:space="preserve"> facultades </w:t>
      </w:r>
      <w:r w:rsidR="00837DCE" w:rsidRPr="00532F74">
        <w:rPr>
          <w:snapToGrid w:val="0"/>
        </w:rPr>
        <w:t>se encuentra</w:t>
      </w:r>
      <w:r w:rsidR="00FF6D57" w:rsidRPr="00532F74">
        <w:rPr>
          <w:snapToGrid w:val="0"/>
        </w:rPr>
        <w:t xml:space="preserve"> </w:t>
      </w:r>
      <w:r w:rsidR="00FF6D57" w:rsidRPr="00532F74">
        <w:rPr>
          <w:color w:val="auto"/>
          <w:lang w:val="es-MX"/>
        </w:rPr>
        <w:t>la regulación, promoción y supervisión del uso, aprovechamiento y explotación del espectro radioeléctrico, los recursos orbitales, los servicios satelitales, las redes públicas de telecomunicaciones y la prestación de los servicios de telecomunicaciones, así como del acceso a la infraestructura activa y pasiva y otros insumos esenciales</w:t>
      </w:r>
      <w:r w:rsidR="00FF6D57" w:rsidRPr="00532F74">
        <w:rPr>
          <w:snapToGrid w:val="0"/>
        </w:rPr>
        <w:t xml:space="preserve">, procurando en todo momento </w:t>
      </w:r>
      <w:r w:rsidR="00FF6D57" w:rsidRPr="00532F74">
        <w:t>la continuidad en la prestación de los servicios de telecomunicaciones, por lo que aquellos supuestos en que proceda la rescisión del modelo</w:t>
      </w:r>
      <w:r w:rsidR="00885C7F" w:rsidRPr="00532F74">
        <w:t xml:space="preserve"> de convenio</w:t>
      </w:r>
      <w:r w:rsidR="00FF6D57" w:rsidRPr="00532F74">
        <w:t xml:space="preserve">, deberá contemplarse que </w:t>
      </w:r>
      <w:r w:rsidR="001C2532" w:rsidRPr="00532F74">
        <w:t>la parte afectada</w:t>
      </w:r>
      <w:r w:rsidR="00FF6D57" w:rsidRPr="00532F74">
        <w:t xml:space="preserve"> </w:t>
      </w:r>
      <w:r w:rsidR="00885C7F" w:rsidRPr="00532F74">
        <w:t>tendrá que</w:t>
      </w:r>
      <w:r w:rsidR="001C2532" w:rsidRPr="00532F74">
        <w:t xml:space="preserve"> presentar ante e</w:t>
      </w:r>
      <w:r w:rsidR="00FF6D57" w:rsidRPr="00532F74">
        <w:t>l Instituto</w:t>
      </w:r>
      <w:r w:rsidR="00FF6D57" w:rsidRPr="00532F74">
        <w:rPr>
          <w:snapToGrid w:val="0"/>
        </w:rPr>
        <w:t xml:space="preserve"> </w:t>
      </w:r>
      <w:r w:rsidR="001C2532" w:rsidRPr="00532F74">
        <w:rPr>
          <w:snapToGrid w:val="0"/>
        </w:rPr>
        <w:t xml:space="preserve">la información que sustente la causal que se pretenda hacer valer </w:t>
      </w:r>
      <w:r w:rsidR="00885C7F" w:rsidRPr="00532F74">
        <w:rPr>
          <w:snapToGrid w:val="0"/>
        </w:rPr>
        <w:t>una vez actualizada la misma</w:t>
      </w:r>
      <w:r w:rsidRPr="00532F74">
        <w:rPr>
          <w:snapToGrid w:val="0"/>
        </w:rPr>
        <w:t>.</w:t>
      </w:r>
    </w:p>
    <w:p w14:paraId="12F64270" w14:textId="77777777" w:rsidR="008726BD" w:rsidRPr="00472823" w:rsidRDefault="008726BD" w:rsidP="00FE612E">
      <w:pPr>
        <w:spacing w:before="240" w:after="240" w:line="278" w:lineRule="auto"/>
        <w:rPr>
          <w:b/>
          <w:u w:val="single"/>
        </w:rPr>
      </w:pPr>
      <w:r w:rsidRPr="00532F74">
        <w:rPr>
          <w:rFonts w:ascii="ITC Avant Garde" w:hAnsi="ITC Avant Garde" w:cs="Arial"/>
          <w:b/>
          <w:color w:val="000000" w:themeColor="text1"/>
          <w:u w:val="single"/>
          <w:lang w:eastAsia="es-ES"/>
        </w:rPr>
        <w:t>Redacción definitiva</w:t>
      </w:r>
    </w:p>
    <w:p w14:paraId="592A5F4A" w14:textId="77777777" w:rsidR="00FE612E" w:rsidRDefault="009D0D64" w:rsidP="00FE612E">
      <w:pPr>
        <w:pStyle w:val="IFTnormal"/>
        <w:spacing w:before="240" w:after="240"/>
      </w:pPr>
      <w:r>
        <w:t>En consecuencia</w:t>
      </w:r>
      <w:r w:rsidR="008726BD" w:rsidRPr="006A2D11">
        <w:t xml:space="preserve"> del análisis previo, el Instituto acuerda modificar el </w:t>
      </w:r>
      <w:r w:rsidR="00885C7F" w:rsidRPr="006A2D11">
        <w:t>contenido</w:t>
      </w:r>
      <w:r w:rsidR="008726BD" w:rsidRPr="006A2D11">
        <w:t xml:space="preserve"> </w:t>
      </w:r>
      <w:r w:rsidR="00837DCE" w:rsidRPr="006A2D11">
        <w:t xml:space="preserve">de la </w:t>
      </w:r>
      <w:r w:rsidR="00BD3D84" w:rsidRPr="006A2D11">
        <w:t>Cláusula</w:t>
      </w:r>
      <w:r w:rsidR="00837DCE" w:rsidRPr="006A2D11">
        <w:t xml:space="preserve"> </w:t>
      </w:r>
      <w:r w:rsidR="0017139B" w:rsidRPr="006A2D11">
        <w:t>en comento</w:t>
      </w:r>
      <w:r w:rsidR="0017139B" w:rsidRPr="006A2D11">
        <w:rPr>
          <w:lang w:val="es-419"/>
        </w:rPr>
        <w:t xml:space="preserve"> </w:t>
      </w:r>
      <w:r w:rsidR="008726BD" w:rsidRPr="006A2D11">
        <w:t>del Modelo de Convenio</w:t>
      </w:r>
      <w:r w:rsidR="00885C7F" w:rsidRPr="006A2D11">
        <w:t xml:space="preserve"> en los siguientes términos</w:t>
      </w:r>
      <w:r w:rsidR="008726BD" w:rsidRPr="006A2D11">
        <w:t>:</w:t>
      </w:r>
    </w:p>
    <w:p w14:paraId="4810BABA" w14:textId="7FCF923E" w:rsidR="00885C7F" w:rsidRPr="00532F74" w:rsidRDefault="00F517E5" w:rsidP="00FE612E">
      <w:pPr>
        <w:pStyle w:val="CondicionesFinales"/>
        <w:spacing w:before="240" w:after="240"/>
        <w:rPr>
          <w:b/>
        </w:rPr>
      </w:pPr>
      <w:r w:rsidRPr="00532F74">
        <w:rPr>
          <w:b/>
        </w:rPr>
        <w:t>CLÁUSULA DÉCIMA S</w:t>
      </w:r>
      <w:r w:rsidRPr="00532F74">
        <w:rPr>
          <w:b/>
          <w:lang w:val="es-419"/>
        </w:rPr>
        <w:t>ÉPTIMA</w:t>
      </w:r>
      <w:r w:rsidR="00885C7F" w:rsidRPr="00532F74">
        <w:rPr>
          <w:b/>
        </w:rPr>
        <w:t xml:space="preserve">. </w:t>
      </w:r>
      <w:r w:rsidR="00885C7F" w:rsidRPr="00532F74">
        <w:rPr>
          <w:b/>
          <w:u w:val="single"/>
        </w:rPr>
        <w:t>RESCISIÓN</w:t>
      </w:r>
      <w:r w:rsidR="00885C7F" w:rsidRPr="00532F74">
        <w:rPr>
          <w:b/>
        </w:rPr>
        <w:t>.</w:t>
      </w:r>
    </w:p>
    <w:p w14:paraId="2E2CB77F" w14:textId="77777777" w:rsidR="00FE612E" w:rsidRDefault="00885C7F" w:rsidP="00FE612E">
      <w:pPr>
        <w:pStyle w:val="CondicionesFinales"/>
        <w:spacing w:before="240" w:after="240"/>
      </w:pPr>
      <w:r w:rsidRPr="00532F74">
        <w:t xml:space="preserve">Si cualquiera de los eventos descritos a continuación ocurriese, la Parte afectada, independientemente de los remedios o cualquiera otras acciones previstos por la ley, podrá rescindir este Convenio sin necesidad de resolución judicial o administrativa alguna y sin responsabilidad frente a la otra Parte, mediante una notificación por escrito que incluirá la documentación que sustente la causal </w:t>
      </w:r>
      <w:r w:rsidRPr="00532F74">
        <w:lastRenderedPageBreak/>
        <w:t>respectiva, con 30 (treinta) días naturales de anticipación a la Parte incumplida, con copia para el Instituto</w:t>
      </w:r>
      <w:r w:rsidR="002B265C" w:rsidRPr="00532F74">
        <w:t xml:space="preserve"> a efecto de que manifieste lo procedente</w:t>
      </w:r>
      <w:r w:rsidR="00203055">
        <w:t>.</w:t>
      </w:r>
    </w:p>
    <w:p w14:paraId="3A335CE9" w14:textId="49968302" w:rsidR="00917743" w:rsidRPr="00C42243" w:rsidRDefault="00987815" w:rsidP="00FE612E">
      <w:pPr>
        <w:pStyle w:val="IFTnormal"/>
        <w:spacing w:before="240" w:after="240"/>
        <w:outlineLvl w:val="2"/>
        <w:rPr>
          <w:b/>
        </w:rPr>
      </w:pPr>
      <w:r w:rsidRPr="00987815">
        <w:rPr>
          <w:b/>
        </w:rPr>
        <w:t xml:space="preserve">5.2.6.1.5 </w:t>
      </w:r>
      <w:r w:rsidR="00917743" w:rsidRPr="00987815">
        <w:rPr>
          <w:b/>
        </w:rPr>
        <w:t>CLÁUSULA VIGÉSIMA TERCERA. DIVERSOS</w:t>
      </w:r>
    </w:p>
    <w:p w14:paraId="5F8027DD" w14:textId="77777777" w:rsidR="00917743" w:rsidRPr="00C42243" w:rsidRDefault="00917743" w:rsidP="00FE612E">
      <w:pPr>
        <w:spacing w:before="240" w:after="240" w:line="278" w:lineRule="auto"/>
        <w:rPr>
          <w:rFonts w:ascii="ITC Avant Garde" w:hAnsi="ITC Avant Garde" w:cs="Arial"/>
          <w:b/>
          <w:color w:val="000000" w:themeColor="text1"/>
          <w:u w:val="single"/>
          <w:lang w:eastAsia="es-ES"/>
        </w:rPr>
      </w:pPr>
      <w:r w:rsidRPr="00C42243">
        <w:rPr>
          <w:rFonts w:ascii="ITC Avant Garde" w:hAnsi="ITC Avant Garde" w:cs="Arial"/>
          <w:b/>
          <w:color w:val="000000" w:themeColor="text1"/>
          <w:u w:val="single"/>
          <w:lang w:eastAsia="es-ES"/>
        </w:rPr>
        <w:t>Propuesta de Oferta de Referencia</w:t>
      </w:r>
    </w:p>
    <w:p w14:paraId="52864597" w14:textId="77777777" w:rsidR="00917743" w:rsidRPr="00C42243" w:rsidRDefault="00917743" w:rsidP="00FE612E">
      <w:pPr>
        <w:pStyle w:val="IFTnormal"/>
        <w:spacing w:before="240" w:after="240"/>
        <w:rPr>
          <w:snapToGrid w:val="0"/>
          <w:lang w:val="es-MX"/>
        </w:rPr>
      </w:pPr>
      <w:r w:rsidRPr="00C42243">
        <w:rPr>
          <w:snapToGrid w:val="0"/>
          <w:lang w:val="es-MX"/>
        </w:rPr>
        <w:t>En lo relativo al tema de datos personales, a través del numeral 23.11 del Anexo “V” Modelo de Convenio, la Propuesta de Oferta de Referencia de Telesites indica:</w:t>
      </w:r>
    </w:p>
    <w:p w14:paraId="042898D0" w14:textId="77777777" w:rsidR="00917743" w:rsidRPr="00C42243" w:rsidRDefault="00CD5A96" w:rsidP="00FE612E">
      <w:pPr>
        <w:pStyle w:val="CitaIFT0"/>
        <w:spacing w:before="240" w:after="240"/>
        <w:rPr>
          <w:b/>
          <w:color w:val="auto"/>
        </w:rPr>
      </w:pPr>
      <w:r w:rsidRPr="00C42243">
        <w:rPr>
          <w:b/>
        </w:rPr>
        <w:t>“</w:t>
      </w:r>
      <w:r w:rsidR="00917743" w:rsidRPr="00C42243">
        <w:rPr>
          <w:b/>
        </w:rPr>
        <w:t>23.11 Datos Personales</w:t>
      </w:r>
    </w:p>
    <w:p w14:paraId="247B06B5" w14:textId="77777777" w:rsidR="00D64648" w:rsidRPr="00C42243" w:rsidRDefault="00D64648" w:rsidP="00FE612E">
      <w:pPr>
        <w:pStyle w:val="CitaIFT0"/>
        <w:spacing w:before="240" w:after="240"/>
      </w:pPr>
      <w:r w:rsidRPr="00C42243">
        <w:t>Cada una de las Partes es responsable del tratamiento de los datos personales que obtenga con motivo de su operación, cumpliendo al efecto con la ley aplicable.</w:t>
      </w:r>
    </w:p>
    <w:p w14:paraId="1EBD0880" w14:textId="77777777" w:rsidR="00D64648" w:rsidRPr="00C42243" w:rsidRDefault="00D64648" w:rsidP="00FE612E">
      <w:pPr>
        <w:pStyle w:val="CitaIFT0"/>
        <w:spacing w:before="240" w:after="240"/>
      </w:pPr>
      <w:r w:rsidRPr="00C42243">
        <w:t>En relación con lo anterior cada una de las Partes declara que se abstendrá de proporcionar datos personales que haya obtenido en tanto no cuente con la autorización respectiva y, por ende, con la facultad suficiente para transferir a la otra Parte los datos personales que se requieran para el cumplimiento de sus respectivas obligaciones y ejercicio de sus derechos conforme a la Oferta de Referencia y al Convenio.</w:t>
      </w:r>
    </w:p>
    <w:p w14:paraId="54FBD98F" w14:textId="77777777" w:rsidR="00CD5A96" w:rsidRPr="00C42243" w:rsidRDefault="00D64648" w:rsidP="00FE612E">
      <w:pPr>
        <w:pStyle w:val="CitaIFT0"/>
        <w:spacing w:before="240" w:after="240"/>
      </w:pPr>
      <w:r w:rsidRPr="00C42243">
        <w:t xml:space="preserve">En caso de reclamo relacionado con el tratamiento de datos personales conforme al cumplimiento del presente Convenio, </w:t>
      </w:r>
      <w:r w:rsidRPr="00C42243">
        <w:rPr>
          <w:b/>
          <w:u w:val="single"/>
        </w:rPr>
        <w:t>la Parte que sea la fuente de obtención, directa o indirecta, de los datos personales materia del reclamo, deberá defender y sacar en paz y a salvo a la otra Parte, así como en su caso a indemnizarla al 100% (cien por ciento) de cualquier monto que éste último tenga que pagar como consecuencia de multas y/o indemnizaciones, derivadas de procesos administrativos, civiles o transacciones que resuelvan el o los reclamos correspondientes.</w:t>
      </w:r>
      <w:r w:rsidR="00CD5A96" w:rsidRPr="00C42243">
        <w:rPr>
          <w:u w:val="single"/>
        </w:rPr>
        <w:t>”</w:t>
      </w:r>
    </w:p>
    <w:p w14:paraId="7ED0EF93" w14:textId="77777777" w:rsidR="00FE612E" w:rsidRDefault="00D64648" w:rsidP="00FE612E">
      <w:pPr>
        <w:pStyle w:val="CitaIFT0"/>
        <w:spacing w:before="240" w:after="240"/>
        <w:jc w:val="right"/>
        <w:rPr>
          <w:snapToGrid w:val="0"/>
          <w:color w:val="000000" w:themeColor="text1"/>
          <w:lang w:val="es-MX"/>
        </w:rPr>
      </w:pPr>
      <w:r w:rsidRPr="00C42243">
        <w:rPr>
          <w:snapToGrid w:val="0"/>
          <w:color w:val="000000" w:themeColor="text1"/>
          <w:lang w:val="es-MX"/>
        </w:rPr>
        <w:t>(Énfasis añadido)</w:t>
      </w:r>
    </w:p>
    <w:p w14:paraId="205FBD6C" w14:textId="04885FD4" w:rsidR="00CD5A96" w:rsidRPr="00C42243" w:rsidRDefault="00CD5A96" w:rsidP="00FE612E">
      <w:pPr>
        <w:spacing w:before="240" w:after="240" w:line="278" w:lineRule="auto"/>
        <w:rPr>
          <w:rFonts w:ascii="ITC Avant Garde" w:hAnsi="ITC Avant Garde" w:cs="Arial"/>
          <w:b/>
          <w:color w:val="000000" w:themeColor="text1"/>
          <w:u w:val="single"/>
          <w:lang w:eastAsia="es-ES"/>
        </w:rPr>
      </w:pPr>
      <w:r w:rsidRPr="00C42243">
        <w:rPr>
          <w:rFonts w:ascii="ITC Avant Garde" w:hAnsi="ITC Avant Garde" w:cs="Arial"/>
          <w:b/>
          <w:color w:val="000000" w:themeColor="text1"/>
          <w:u w:val="single"/>
          <w:lang w:eastAsia="es-ES"/>
        </w:rPr>
        <w:t>Análisis de la Propuesta de Oferta de Referencia</w:t>
      </w:r>
    </w:p>
    <w:p w14:paraId="13F2A7A9" w14:textId="77777777" w:rsidR="00212867" w:rsidRPr="00732396" w:rsidRDefault="00212867" w:rsidP="00FE612E">
      <w:pPr>
        <w:pStyle w:val="IFTTexto"/>
        <w:spacing w:before="240" w:after="240"/>
        <w:rPr>
          <w:rFonts w:eastAsia="Times New Roman" w:cs="Times New Roman"/>
          <w:color w:val="auto"/>
          <w:lang w:val="es-ES_tradnl"/>
        </w:rPr>
      </w:pPr>
      <w:r>
        <w:rPr>
          <w:color w:val="auto"/>
          <w:lang w:val="es-ES_tradnl"/>
        </w:rPr>
        <w:t>Del estudio de la P</w:t>
      </w:r>
      <w:r w:rsidRPr="00732396">
        <w:rPr>
          <w:color w:val="auto"/>
          <w:lang w:val="es-ES_tradnl"/>
        </w:rPr>
        <w:t>ropuesta</w:t>
      </w:r>
      <w:r>
        <w:rPr>
          <w:color w:val="auto"/>
          <w:lang w:val="es-419"/>
        </w:rPr>
        <w:t xml:space="preserve"> de Oferta de Referencia</w:t>
      </w:r>
      <w:r w:rsidRPr="00732396">
        <w:rPr>
          <w:color w:val="auto"/>
          <w:lang w:val="es-ES_tradnl"/>
        </w:rPr>
        <w:t xml:space="preserve"> presentada, el Instituto considera que la cláusula “Datos Personales” no cumple con la naturaleza jurídica del presente modelo de Convenio, en virtud de que no refleja lo establecido en la </w:t>
      </w:r>
      <w:r>
        <w:rPr>
          <w:color w:val="auto"/>
          <w:lang w:val="es-ES_tradnl"/>
        </w:rPr>
        <w:t>Oferta de Referencia ni en las Medidas M</w:t>
      </w:r>
      <w:r w:rsidRPr="00732396">
        <w:rPr>
          <w:color w:val="auto"/>
          <w:lang w:val="es-ES_tradnl"/>
        </w:rPr>
        <w:t>óviles, en específico lo contenido en la Medida DECIMOSÉPTIMA que enuncia que el convenio deberá contener todas aquellas condiciones existentes para la prestación de los servicios contratados.</w:t>
      </w:r>
    </w:p>
    <w:p w14:paraId="445A8DD0" w14:textId="77777777" w:rsidR="00FE612E" w:rsidRDefault="00212867" w:rsidP="00FE612E">
      <w:pPr>
        <w:pStyle w:val="IFTTexto"/>
        <w:spacing w:before="240" w:after="240"/>
        <w:rPr>
          <w:lang w:val="es-ES_tradnl"/>
        </w:rPr>
      </w:pPr>
      <w:r w:rsidRPr="002E37EB">
        <w:rPr>
          <w:color w:val="auto"/>
          <w:lang w:val="es-ES_tradnl"/>
        </w:rPr>
        <w:lastRenderedPageBreak/>
        <w:t>Por lo anterior el Instituto considera procedente eliminar la cláusula “Datos Personales” en razón de lo expuesto en el párrafo anterior, además de que lo relacionado a l</w:t>
      </w:r>
      <w:r w:rsidRPr="002E37EB">
        <w:rPr>
          <w:lang w:val="es-ES_tradnl"/>
        </w:rPr>
        <w:t>a protección de datos personales se encuentra regulada en una legislación distinta a la LFTyR además de pertenecer a facultades distintas a las de este Instituto. Además el incluir un procedimiento de reclamación y de sanción por el uso de dichos datos personales, no se relaciona respecto de la prestación de los servicios objeto de la Oferta de Referencia.</w:t>
      </w:r>
    </w:p>
    <w:p w14:paraId="07CBE5FE" w14:textId="08D3E73C" w:rsidR="00D64648" w:rsidRPr="00472823" w:rsidRDefault="00D64648" w:rsidP="00FE612E">
      <w:pPr>
        <w:spacing w:before="240" w:after="240" w:line="278" w:lineRule="auto"/>
        <w:rPr>
          <w:b/>
          <w:u w:val="single"/>
        </w:rPr>
      </w:pPr>
      <w:r w:rsidRPr="00C42243">
        <w:rPr>
          <w:rFonts w:ascii="ITC Avant Garde" w:hAnsi="ITC Avant Garde" w:cs="Arial"/>
          <w:b/>
          <w:color w:val="000000" w:themeColor="text1"/>
          <w:u w:val="single"/>
          <w:lang w:eastAsia="es-ES"/>
        </w:rPr>
        <w:t>Redacción definitiva</w:t>
      </w:r>
    </w:p>
    <w:p w14:paraId="0D41F8CA" w14:textId="77777777" w:rsidR="00FE612E" w:rsidRDefault="009D0D64" w:rsidP="00FE612E">
      <w:pPr>
        <w:pStyle w:val="IFTnormal"/>
        <w:spacing w:before="240" w:after="240"/>
      </w:pPr>
      <w:r>
        <w:rPr>
          <w:snapToGrid w:val="0"/>
        </w:rPr>
        <w:t>En consecuencia del</w:t>
      </w:r>
      <w:r w:rsidR="00D64648" w:rsidRPr="00395DCB">
        <w:rPr>
          <w:snapToGrid w:val="0"/>
        </w:rPr>
        <w:t xml:space="preserve"> análisis previo, el Instituto acuerda </w:t>
      </w:r>
      <w:r w:rsidR="000807F0" w:rsidRPr="00395DCB">
        <w:t>eliminar</w:t>
      </w:r>
      <w:r w:rsidR="00D64648" w:rsidRPr="00395DCB">
        <w:t xml:space="preserve"> el apartado en comento del Modelo de Convenio</w:t>
      </w:r>
      <w:r w:rsidR="000807F0" w:rsidRPr="00395DCB">
        <w:t>.</w:t>
      </w:r>
    </w:p>
    <w:p w14:paraId="09A864EC" w14:textId="3933A4B1" w:rsidR="00981D38" w:rsidRPr="00C42243" w:rsidRDefault="00981D38" w:rsidP="00FE612E">
      <w:pPr>
        <w:spacing w:before="240" w:after="240" w:line="278" w:lineRule="auto"/>
        <w:rPr>
          <w:rFonts w:ascii="ITC Avant Garde" w:hAnsi="ITC Avant Garde" w:cs="Arial"/>
          <w:b/>
          <w:color w:val="000000" w:themeColor="text1"/>
          <w:u w:val="single"/>
          <w:lang w:eastAsia="es-ES"/>
        </w:rPr>
      </w:pPr>
      <w:r w:rsidRPr="00C42243">
        <w:rPr>
          <w:rFonts w:ascii="ITC Avant Garde" w:hAnsi="ITC Avant Garde" w:cs="Arial"/>
          <w:b/>
          <w:color w:val="000000" w:themeColor="text1"/>
          <w:u w:val="single"/>
          <w:lang w:eastAsia="es-ES"/>
        </w:rPr>
        <w:t>Propuesta de Oferta de Referencia</w:t>
      </w:r>
    </w:p>
    <w:p w14:paraId="1C34709A" w14:textId="77777777" w:rsidR="00981D38" w:rsidRDefault="00981D38" w:rsidP="00FE612E">
      <w:pPr>
        <w:pStyle w:val="IFTnormal"/>
        <w:spacing w:before="240" w:after="240"/>
        <w:rPr>
          <w:snapToGrid w:val="0"/>
        </w:rPr>
      </w:pPr>
      <w:r w:rsidRPr="00C42243">
        <w:rPr>
          <w:snapToGrid w:val="0"/>
        </w:rPr>
        <w:t>En lo tocante al tema de anticorrupción, a través del numeral 23.11 del Anexo “V” Modelo de Convenio, la Propuesta de Oferta de Referencia de Telesites indica:</w:t>
      </w:r>
    </w:p>
    <w:p w14:paraId="22D086A2" w14:textId="77777777" w:rsidR="00981D38" w:rsidRPr="00C42243" w:rsidRDefault="00981D38" w:rsidP="00FE612E">
      <w:pPr>
        <w:pStyle w:val="CitaIFT0"/>
        <w:spacing w:before="240" w:after="240"/>
        <w:rPr>
          <w:b/>
          <w:color w:val="auto"/>
        </w:rPr>
      </w:pPr>
      <w:r w:rsidRPr="00447CD4">
        <w:t>“</w:t>
      </w:r>
      <w:r w:rsidRPr="00C42243">
        <w:rPr>
          <w:b/>
        </w:rPr>
        <w:t>23.12 Anticorrupción</w:t>
      </w:r>
    </w:p>
    <w:p w14:paraId="34C9C1A7" w14:textId="77777777" w:rsidR="00981D38" w:rsidRPr="00C42243" w:rsidRDefault="00981D38" w:rsidP="00FE612E">
      <w:pPr>
        <w:pStyle w:val="CitaIFT0"/>
        <w:spacing w:before="240" w:after="240"/>
        <w:rPr>
          <w:b/>
          <w:u w:val="single"/>
        </w:rPr>
      </w:pPr>
      <w:r w:rsidRPr="00C42243">
        <w:rPr>
          <w:b/>
          <w:u w:val="single"/>
        </w:rPr>
        <w:t>El Concesionario y Telesites en este acto manifiestan lo siguiente:</w:t>
      </w:r>
    </w:p>
    <w:p w14:paraId="3B17047A" w14:textId="77777777" w:rsidR="00981D38" w:rsidRPr="00C42243" w:rsidRDefault="00981D38" w:rsidP="00FE612E">
      <w:pPr>
        <w:pStyle w:val="CitaIFT0"/>
        <w:numPr>
          <w:ilvl w:val="0"/>
          <w:numId w:val="43"/>
        </w:numPr>
        <w:spacing w:before="240" w:after="240"/>
        <w:rPr>
          <w:b/>
          <w:u w:val="single"/>
        </w:rPr>
      </w:pPr>
      <w:r w:rsidRPr="00C42243">
        <w:rPr>
          <w:b/>
          <w:u w:val="single"/>
        </w:rPr>
        <w:t>Nadie de su Personal ha violado las Leyes Anticorrupción.</w:t>
      </w:r>
    </w:p>
    <w:p w14:paraId="7D1389DE" w14:textId="77777777" w:rsidR="00981D38" w:rsidRPr="00C42243" w:rsidRDefault="00981D38" w:rsidP="00FE612E">
      <w:pPr>
        <w:pStyle w:val="CitaIFT0"/>
        <w:numPr>
          <w:ilvl w:val="0"/>
          <w:numId w:val="43"/>
        </w:numPr>
        <w:spacing w:before="240" w:after="240"/>
        <w:rPr>
          <w:b/>
          <w:u w:val="single"/>
        </w:rPr>
      </w:pPr>
      <w:r w:rsidRPr="00C42243">
        <w:rPr>
          <w:b/>
          <w:u w:val="single"/>
        </w:rPr>
        <w:t>Se obligan a tomar todas las medidas necesarias para garantizar que su Personal cumpla plenamente con las Leyes Anticorrupción.</w:t>
      </w:r>
    </w:p>
    <w:p w14:paraId="719D09C6" w14:textId="77777777" w:rsidR="00981D38" w:rsidRPr="00C42243" w:rsidRDefault="00981D38" w:rsidP="00FE612E">
      <w:pPr>
        <w:pStyle w:val="CitaIFT0"/>
        <w:numPr>
          <w:ilvl w:val="0"/>
          <w:numId w:val="43"/>
        </w:numPr>
        <w:spacing w:before="240" w:after="240"/>
        <w:rPr>
          <w:b/>
          <w:u w:val="single"/>
        </w:rPr>
      </w:pPr>
      <w:r w:rsidRPr="00C42243">
        <w:rPr>
          <w:b/>
          <w:u w:val="single"/>
        </w:rPr>
        <w:t xml:space="preserve">Llevarán a cabo todos los actos necesarios para prevenir que, en la ejecución del Convenio, su Personal pague, se comprometa a pagar, ofrezca, autorice o ratifique pagos en circulante, regalos y, en general, cualquier artículo de valor a cualquier: </w:t>
      </w:r>
    </w:p>
    <w:p w14:paraId="308CE226" w14:textId="77777777" w:rsidR="00981D38" w:rsidRPr="00C42243" w:rsidRDefault="00981D38" w:rsidP="00FE612E">
      <w:pPr>
        <w:pStyle w:val="CitaIFT0"/>
        <w:numPr>
          <w:ilvl w:val="0"/>
          <w:numId w:val="44"/>
        </w:numPr>
        <w:spacing w:before="240" w:after="240"/>
        <w:rPr>
          <w:b/>
          <w:u w:val="single"/>
        </w:rPr>
      </w:pPr>
      <w:r w:rsidRPr="00C42243">
        <w:rPr>
          <w:b/>
          <w:u w:val="single"/>
        </w:rPr>
        <w:t>Servidor Público/Agente Gubernamental; y/o</w:t>
      </w:r>
    </w:p>
    <w:p w14:paraId="27CC90F7" w14:textId="77777777" w:rsidR="00981D38" w:rsidRPr="00C42243" w:rsidRDefault="00981D38" w:rsidP="00FE612E">
      <w:pPr>
        <w:pStyle w:val="CitaIFT0"/>
        <w:numPr>
          <w:ilvl w:val="0"/>
          <w:numId w:val="44"/>
        </w:numPr>
        <w:spacing w:before="240" w:after="240"/>
        <w:rPr>
          <w:b/>
          <w:u w:val="single"/>
        </w:rPr>
      </w:pPr>
      <w:r w:rsidRPr="00C42243">
        <w:rPr>
          <w:b/>
          <w:u w:val="single"/>
        </w:rPr>
        <w:t xml:space="preserve">Persona o entidad, a sabiendas o bajo la presunción fundada de que la totalidad o parte del pago se entregará a un Servidor Público/Agente Gubernamental o agencia gubernamental. </w:t>
      </w:r>
    </w:p>
    <w:p w14:paraId="6DE2204E" w14:textId="77777777" w:rsidR="00981D38" w:rsidRPr="00C42243" w:rsidRDefault="00981D38" w:rsidP="00FE612E">
      <w:pPr>
        <w:pStyle w:val="CitaIFT0"/>
        <w:spacing w:before="240" w:after="240"/>
        <w:rPr>
          <w:b/>
          <w:u w:val="single"/>
        </w:rPr>
      </w:pPr>
      <w:r w:rsidRPr="00C42243">
        <w:rPr>
          <w:b/>
          <w:u w:val="single"/>
        </w:rPr>
        <w:t xml:space="preserve">Lo anterior resultará aplicable en caso de que el pago se efectúe para efectos de obtener o garantizar algún negocio, cualquiera que sea su naturaleza, a favor del Concesionario o de cualquier tercero; para asegurar cualquier beneficio indebido (por ejemplo, la obtención de una disminución en la tasa impositiva establecida por la ley fiscal que resulte aplicable), sin perjuicio de que cualquiera de las Partes, sobre bases razonables, podrá proveer entretenimiento y entregar regalos con </w:t>
      </w:r>
      <w:r w:rsidRPr="00C42243">
        <w:rPr>
          <w:b/>
          <w:u w:val="single"/>
        </w:rPr>
        <w:lastRenderedPageBreak/>
        <w:t>valor simbólico a sus contrapartes, ajeno en todo momento a cualquier tipo de soborno.</w:t>
      </w:r>
    </w:p>
    <w:p w14:paraId="16FE429B" w14:textId="77777777" w:rsidR="00981D38" w:rsidRPr="00C42243" w:rsidRDefault="00981D38" w:rsidP="00FE612E">
      <w:pPr>
        <w:pStyle w:val="CitaIFT0"/>
        <w:spacing w:before="240" w:after="240"/>
        <w:rPr>
          <w:b/>
          <w:u w:val="single"/>
        </w:rPr>
      </w:pPr>
      <w:r w:rsidRPr="00C42243">
        <w:rPr>
          <w:b/>
          <w:u w:val="single"/>
        </w:rPr>
        <w:t>Con excepción de que la situación contraria se haga del conocimiento de alguna de las Partes, las Partes declaran que nadie de su Personal involucrado en la ejecución del Convenio, es ni ha sido Servidor Público/Agente Gubernamental. En caso de que cualquiera de su Personal adquiera la calidad de Servidor Público/Agente Gubernamental, la Parte de que se trate deberá hacer del conocimiento de la otra Parte la circunstancia antes mencionada.</w:t>
      </w:r>
    </w:p>
    <w:p w14:paraId="334DE7EF" w14:textId="77777777" w:rsidR="00981D38" w:rsidRPr="00C42243" w:rsidRDefault="00981D38" w:rsidP="00FE612E">
      <w:pPr>
        <w:pStyle w:val="CitaIFT0"/>
        <w:spacing w:before="240" w:after="240"/>
      </w:pPr>
      <w:r w:rsidRPr="00C42243">
        <w:t>Las Partes declaran y garantizan que su operación en sí misma es lícita y, por lo tanto, los recursos con los que financian la misma y aquellos con los que harán el pago de las contraprestaciones previstas en el presente Convenio son de procedencia lícita. Deberán cumplir con la legislación aplicable y proporcionar a su contraparte toda aquella información que la ley le requiera para dar cumplimiento a la misma.”</w:t>
      </w:r>
    </w:p>
    <w:p w14:paraId="7FC5765B" w14:textId="77777777" w:rsidR="00FE612E" w:rsidRDefault="00981D38" w:rsidP="00FE612E">
      <w:pPr>
        <w:pStyle w:val="CitaIFT0"/>
        <w:spacing w:before="240" w:after="240"/>
        <w:jc w:val="right"/>
        <w:rPr>
          <w:snapToGrid w:val="0"/>
          <w:color w:val="000000" w:themeColor="text1"/>
          <w:lang w:val="es-MX"/>
        </w:rPr>
      </w:pPr>
      <w:r w:rsidRPr="00C42243">
        <w:rPr>
          <w:snapToGrid w:val="0"/>
          <w:color w:val="000000" w:themeColor="text1"/>
          <w:lang w:val="es-MX"/>
        </w:rPr>
        <w:t>(Énfasis añadido)</w:t>
      </w:r>
    </w:p>
    <w:p w14:paraId="5AA2C278" w14:textId="36F212BC" w:rsidR="00981D38" w:rsidRPr="00C42243" w:rsidRDefault="00981D38" w:rsidP="00FE612E">
      <w:pPr>
        <w:spacing w:before="240" w:after="240" w:line="278" w:lineRule="auto"/>
        <w:rPr>
          <w:rFonts w:ascii="ITC Avant Garde" w:hAnsi="ITC Avant Garde" w:cs="Arial"/>
          <w:b/>
          <w:color w:val="000000" w:themeColor="text1"/>
          <w:u w:val="single"/>
          <w:lang w:eastAsia="es-ES"/>
        </w:rPr>
      </w:pPr>
      <w:r w:rsidRPr="00C42243">
        <w:rPr>
          <w:rFonts w:ascii="ITC Avant Garde" w:hAnsi="ITC Avant Garde" w:cs="Arial"/>
          <w:b/>
          <w:color w:val="000000" w:themeColor="text1"/>
          <w:u w:val="single"/>
          <w:lang w:eastAsia="es-ES"/>
        </w:rPr>
        <w:t>Análisis de la Propuesta de Oferta de Referencia</w:t>
      </w:r>
    </w:p>
    <w:p w14:paraId="310B6AEF" w14:textId="77777777" w:rsidR="00212867" w:rsidRPr="00732396" w:rsidRDefault="00212867" w:rsidP="00FE612E">
      <w:pPr>
        <w:pStyle w:val="IFTTexto"/>
        <w:spacing w:before="240" w:after="240"/>
        <w:rPr>
          <w:rFonts w:eastAsia="Times New Roman" w:cs="Times New Roman"/>
          <w:color w:val="auto"/>
          <w:lang w:val="es-ES_tradnl"/>
        </w:rPr>
      </w:pPr>
      <w:r>
        <w:rPr>
          <w:color w:val="auto"/>
          <w:lang w:val="es-ES_tradnl"/>
        </w:rPr>
        <w:t>Del estudio de la P</w:t>
      </w:r>
      <w:r w:rsidRPr="00732396">
        <w:rPr>
          <w:color w:val="auto"/>
          <w:lang w:val="es-ES_tradnl"/>
        </w:rPr>
        <w:t>ropuesta</w:t>
      </w:r>
      <w:r>
        <w:rPr>
          <w:color w:val="auto"/>
          <w:lang w:val="es-419"/>
        </w:rPr>
        <w:t xml:space="preserve"> de Oferta de Referencia</w:t>
      </w:r>
      <w:r w:rsidRPr="00732396">
        <w:rPr>
          <w:color w:val="auto"/>
          <w:lang w:val="es-ES_tradnl"/>
        </w:rPr>
        <w:t xml:space="preserve"> presentada, el Instituto considera que la cláusula “</w:t>
      </w:r>
      <w:r>
        <w:rPr>
          <w:color w:val="auto"/>
          <w:lang w:val="es-ES_tradnl"/>
        </w:rPr>
        <w:t>Anticorrupción”</w:t>
      </w:r>
      <w:r w:rsidRPr="00732396">
        <w:rPr>
          <w:color w:val="auto"/>
          <w:lang w:val="es-ES_tradnl"/>
        </w:rPr>
        <w:t xml:space="preserve"> no cumple con la naturaleza jurídica del presente modelo de Convenio, en virtud de que no refleja lo establecido en la </w:t>
      </w:r>
      <w:r>
        <w:rPr>
          <w:color w:val="auto"/>
          <w:lang w:val="es-ES_tradnl"/>
        </w:rPr>
        <w:t>Oferta de Referencia ni en las M</w:t>
      </w:r>
      <w:r w:rsidRPr="00732396">
        <w:rPr>
          <w:color w:val="auto"/>
          <w:lang w:val="es-ES_tradnl"/>
        </w:rPr>
        <w:t>ed</w:t>
      </w:r>
      <w:r>
        <w:rPr>
          <w:color w:val="auto"/>
          <w:lang w:val="es-ES_tradnl"/>
        </w:rPr>
        <w:t>idas M</w:t>
      </w:r>
      <w:r w:rsidRPr="00732396">
        <w:rPr>
          <w:color w:val="auto"/>
          <w:lang w:val="es-ES_tradnl"/>
        </w:rPr>
        <w:t>óviles, en específico lo contenido en la Medida DECIMOSÉPTIMA que enuncia que el convenio deberá contener todas aquellas condiciones existentes para la prestación de los servicios contratados.</w:t>
      </w:r>
    </w:p>
    <w:p w14:paraId="1E121789" w14:textId="5778B3C1" w:rsidR="00212867" w:rsidRDefault="00212867" w:rsidP="00FE612E">
      <w:pPr>
        <w:pStyle w:val="IFTTexto"/>
        <w:spacing w:before="240" w:after="240"/>
        <w:rPr>
          <w:lang w:val="es-ES_tradnl"/>
        </w:rPr>
      </w:pPr>
      <w:r w:rsidRPr="002E37EB">
        <w:rPr>
          <w:color w:val="auto"/>
          <w:lang w:val="es-ES_tradnl"/>
        </w:rPr>
        <w:t>Por lo anterior el Instituto considera procedente eliminar la cláusula “</w:t>
      </w:r>
      <w:r>
        <w:rPr>
          <w:color w:val="auto"/>
          <w:lang w:val="es-ES_tradnl"/>
        </w:rPr>
        <w:t>Anticorrupción</w:t>
      </w:r>
      <w:r w:rsidRPr="002E37EB">
        <w:rPr>
          <w:color w:val="auto"/>
          <w:lang w:val="es-ES_tradnl"/>
        </w:rPr>
        <w:t xml:space="preserve">” en razón de lo expuesto en el párrafo anterior, </w:t>
      </w:r>
      <w:r w:rsidRPr="002E37EB">
        <w:rPr>
          <w:lang w:val="es-ES_tradnl"/>
        </w:rPr>
        <w:t xml:space="preserve"> </w:t>
      </w:r>
      <w:r w:rsidR="00994E81">
        <w:rPr>
          <w:lang w:val="es-ES_tradnl"/>
        </w:rPr>
        <w:t xml:space="preserve">que </w:t>
      </w:r>
      <w:r w:rsidRPr="002E37EB">
        <w:rPr>
          <w:lang w:val="es-ES_tradnl"/>
        </w:rPr>
        <w:t>se encuentra regulada en una legislación distinta a la LFTyR además de pertenecer a facultades distintas a las de este Instituto. Además el incluir un procedimiento de reclamación y de sanción por el uso de dichos datos personales, no se relaciona respecto de la prestación de los servicios objeto de la Oferta de Referencia.</w:t>
      </w:r>
    </w:p>
    <w:p w14:paraId="0A35ED6F" w14:textId="77777777" w:rsidR="00981D38" w:rsidRPr="00472823" w:rsidRDefault="00981D38" w:rsidP="00FE612E">
      <w:pPr>
        <w:spacing w:before="240" w:after="240" w:line="278" w:lineRule="auto"/>
        <w:rPr>
          <w:b/>
          <w:u w:val="single"/>
        </w:rPr>
      </w:pPr>
      <w:r w:rsidRPr="00C42243">
        <w:rPr>
          <w:rFonts w:ascii="ITC Avant Garde" w:hAnsi="ITC Avant Garde" w:cs="Arial"/>
          <w:b/>
          <w:color w:val="000000" w:themeColor="text1"/>
          <w:u w:val="single"/>
          <w:lang w:eastAsia="es-ES"/>
        </w:rPr>
        <w:t>Redacción definitiva</w:t>
      </w:r>
    </w:p>
    <w:p w14:paraId="0DDB451F" w14:textId="77777777" w:rsidR="00FE612E" w:rsidRDefault="009D0D64" w:rsidP="00FE612E">
      <w:pPr>
        <w:pStyle w:val="IFTnormal"/>
        <w:spacing w:before="240" w:after="240"/>
      </w:pPr>
      <w:r>
        <w:t>En consecuencia del</w:t>
      </w:r>
      <w:r w:rsidR="00981D38" w:rsidRPr="00395DCB">
        <w:t xml:space="preserve"> análisis previo, el Instituto acuerda </w:t>
      </w:r>
      <w:r w:rsidR="000807F0" w:rsidRPr="00395DCB">
        <w:t>eliminar</w:t>
      </w:r>
      <w:r w:rsidR="00981D38" w:rsidRPr="00395DCB">
        <w:t xml:space="preserve"> el apartado en comento del Modelo de Convenio</w:t>
      </w:r>
      <w:r w:rsidR="00407B75" w:rsidRPr="00395DCB">
        <w:t>.</w:t>
      </w:r>
    </w:p>
    <w:p w14:paraId="7759D94A" w14:textId="555A8CE0" w:rsidR="00D70D61" w:rsidRPr="00987815" w:rsidRDefault="00987815" w:rsidP="00FE612E">
      <w:pPr>
        <w:pStyle w:val="IFTnormal"/>
        <w:spacing w:before="240" w:after="240"/>
        <w:outlineLvl w:val="1"/>
        <w:rPr>
          <w:b/>
        </w:rPr>
      </w:pPr>
      <w:r>
        <w:rPr>
          <w:b/>
        </w:rPr>
        <w:t xml:space="preserve">5.2.7 </w:t>
      </w:r>
      <w:r w:rsidR="000A3F65" w:rsidRPr="00987815">
        <w:rPr>
          <w:b/>
        </w:rPr>
        <w:t>ANEXO “A” PRECIOS Y TARIFAS</w:t>
      </w:r>
    </w:p>
    <w:p w14:paraId="73ED287F" w14:textId="0C866CCC" w:rsidR="002C3135" w:rsidRDefault="006A4AF3" w:rsidP="00FE612E">
      <w:pPr>
        <w:pStyle w:val="IFTnormal"/>
        <w:spacing w:before="240" w:after="240"/>
        <w:outlineLvl w:val="2"/>
        <w:rPr>
          <w:b/>
        </w:rPr>
      </w:pPr>
      <w:r w:rsidRPr="006A4AF3">
        <w:rPr>
          <w:b/>
        </w:rPr>
        <w:t xml:space="preserve">5.2.7.1 </w:t>
      </w:r>
      <w:r w:rsidR="00D70D61" w:rsidRPr="006A4AF3">
        <w:rPr>
          <w:b/>
        </w:rPr>
        <w:t xml:space="preserve">ESTRUCTURA TARIFARIA </w:t>
      </w:r>
      <w:r w:rsidR="002C3135">
        <w:rPr>
          <w:b/>
        </w:rPr>
        <w:t>ASOCIADA A LOS SERVICIOS DE ACCESO Y USO COMPARTIDO DE INFRAESTRUCTURA PASIVA</w:t>
      </w:r>
    </w:p>
    <w:p w14:paraId="6C37955B" w14:textId="77777777" w:rsidR="002C3135" w:rsidRPr="00C42243" w:rsidRDefault="002C3135" w:rsidP="00FE612E">
      <w:pPr>
        <w:spacing w:before="240" w:after="240" w:line="278" w:lineRule="auto"/>
        <w:rPr>
          <w:rFonts w:ascii="ITC Avant Garde" w:hAnsi="ITC Avant Garde" w:cs="Arial"/>
          <w:b/>
          <w:color w:val="000000" w:themeColor="text1"/>
          <w:u w:val="single"/>
          <w:lang w:eastAsia="es-ES"/>
        </w:rPr>
      </w:pPr>
      <w:r w:rsidRPr="00C42243">
        <w:rPr>
          <w:rFonts w:ascii="ITC Avant Garde" w:hAnsi="ITC Avant Garde" w:cs="Arial"/>
          <w:b/>
          <w:color w:val="000000" w:themeColor="text1"/>
          <w:u w:val="single"/>
          <w:lang w:eastAsia="es-ES"/>
        </w:rPr>
        <w:lastRenderedPageBreak/>
        <w:t>Propuesta de Oferta de Referencia</w:t>
      </w:r>
    </w:p>
    <w:p w14:paraId="3FE87D1F" w14:textId="77777777" w:rsidR="00FE612E" w:rsidRDefault="00C95629" w:rsidP="00FE612E">
      <w:pPr>
        <w:pStyle w:val="IFTnormal"/>
        <w:spacing w:before="240" w:after="240"/>
      </w:pPr>
      <w:r w:rsidRPr="00C42243">
        <w:t>Al respecto de los conceptos “Por el acceso y uso de Espacio Aprobado en Torre” y “Por el acceso y uso de Espacio Aprobado en Piso”, relativos al Servicio de Acceso y Uso Compartido de Infraestructura Pasiva la Propuesta de Oferta de Referencia de Telesites indica lo siguiente:</w:t>
      </w:r>
    </w:p>
    <w:p w14:paraId="136192AD" w14:textId="2FF75E46" w:rsidR="00C95629" w:rsidRPr="00C42243" w:rsidRDefault="00C95629" w:rsidP="00FE612E">
      <w:pPr>
        <w:pStyle w:val="CitaIFT0"/>
        <w:spacing w:before="240" w:after="240"/>
        <w:jc w:val="left"/>
        <w:rPr>
          <w:b/>
        </w:rPr>
      </w:pPr>
      <w:r w:rsidRPr="00C42243">
        <w:t>“</w:t>
      </w:r>
      <w:r w:rsidRPr="00C42243">
        <w:rPr>
          <w:b/>
        </w:rPr>
        <w:t>1. Servicio de Acceso y Uso Compartido de Infraestructura Pasiva</w:t>
      </w:r>
    </w:p>
    <w:p w14:paraId="2144B68A" w14:textId="77777777" w:rsidR="00C95629" w:rsidRPr="00C42243" w:rsidRDefault="00C95629" w:rsidP="00FE612E">
      <w:pPr>
        <w:pStyle w:val="CitaIFT0"/>
        <w:spacing w:before="240" w:after="240"/>
        <w:rPr>
          <w:lang w:val="es-MX"/>
        </w:rPr>
      </w:pPr>
      <w:r w:rsidRPr="00C42243">
        <w:rPr>
          <w:lang w:val="es-MX"/>
        </w:rPr>
        <w:t xml:space="preserve">El Concesionario pagará a Telesites por el </w:t>
      </w:r>
      <w:r w:rsidRPr="00C42243">
        <w:rPr>
          <w:b/>
          <w:lang w:val="es-MX"/>
        </w:rPr>
        <w:t>Servicio de Acceso y Uso Compartido de Infraestructura Pasiva,</w:t>
      </w:r>
      <w:r w:rsidRPr="00C42243">
        <w:rPr>
          <w:lang w:val="es-MX"/>
        </w:rPr>
        <w:t xml:space="preserve"> las siguientes Tarifas [*]:</w:t>
      </w:r>
    </w:p>
    <w:p w14:paraId="641B8EBE" w14:textId="77777777" w:rsidR="00C95629" w:rsidRPr="00C42243" w:rsidRDefault="00C95629" w:rsidP="00FE612E">
      <w:pPr>
        <w:pStyle w:val="CitaIFT0"/>
        <w:spacing w:before="240" w:after="240"/>
        <w:rPr>
          <w:b/>
        </w:rPr>
      </w:pPr>
      <w:bookmarkStart w:id="61" w:name="_Toc435541787"/>
      <w:r w:rsidRPr="00C42243">
        <w:rPr>
          <w:b/>
        </w:rPr>
        <w:t>1.1</w:t>
      </w:r>
      <w:r w:rsidRPr="00C42243">
        <w:rPr>
          <w:b/>
        </w:rPr>
        <w:tab/>
        <w:t>Por el acceso y uso de Espacio Aprobado en Torre.</w:t>
      </w:r>
      <w:bookmarkEnd w:id="61"/>
    </w:p>
    <w:p w14:paraId="103FFB39" w14:textId="77777777" w:rsidR="00C95629" w:rsidRPr="00C42243" w:rsidRDefault="00C95629" w:rsidP="00FE612E">
      <w:pPr>
        <w:pStyle w:val="CitaIFT0"/>
        <w:spacing w:before="240" w:after="240"/>
        <w:rPr>
          <w:lang w:val="es-MX"/>
        </w:rPr>
      </w:pPr>
      <w:r w:rsidRPr="00C42243">
        <w:rPr>
          <w:lang w:val="es-MX"/>
        </w:rPr>
        <w:t>1.1.1</w:t>
      </w:r>
      <w:r w:rsidRPr="00C42243">
        <w:rPr>
          <w:lang w:val="es-MX"/>
        </w:rPr>
        <w:tab/>
      </w:r>
      <w:r w:rsidRPr="00C42243">
        <w:rPr>
          <w:b/>
        </w:rPr>
        <w:t>Sitios AAA – Nivel Alto</w:t>
      </w:r>
    </w:p>
    <w:p w14:paraId="01957847" w14:textId="77777777" w:rsidR="00C95629" w:rsidRPr="00C42243" w:rsidRDefault="00C95629" w:rsidP="00FE612E">
      <w:pPr>
        <w:pStyle w:val="CitaIFT0"/>
        <w:spacing w:before="240" w:after="240"/>
        <w:rPr>
          <w:b/>
          <w:u w:val="single"/>
          <w:lang w:val="es-MX"/>
        </w:rPr>
      </w:pPr>
      <w:r w:rsidRPr="00C42243">
        <w:rPr>
          <w:b/>
          <w:u w:val="single"/>
          <w:lang w:val="es-MX"/>
        </w:rPr>
        <w:t>Se trata de sitios ubicados en zonas urbanas, habitacionales o comerciales, cuya población percibe el ingreso promedio más alto en el país.</w:t>
      </w:r>
    </w:p>
    <w:p w14:paraId="5E33E29B" w14:textId="77777777" w:rsidR="00C95629" w:rsidRPr="00C42243" w:rsidRDefault="00C95629" w:rsidP="00FE612E">
      <w:pPr>
        <w:pStyle w:val="CitaIFT0"/>
        <w:spacing w:before="240" w:after="240"/>
        <w:rPr>
          <w:lang w:val="es-MX"/>
        </w:rPr>
      </w:pPr>
      <w:r w:rsidRPr="00C42243">
        <w:rPr>
          <w:lang w:val="es-MX"/>
        </w:rPr>
        <w:t xml:space="preserve">La cantidad de $21,376.22 (veintiún mil trescientos setenta y seis pesos 22/100 M. N.) mensuales </w:t>
      </w:r>
      <w:r w:rsidRPr="00C42243">
        <w:rPr>
          <w:b/>
          <w:u w:val="single"/>
          <w:lang w:val="es-MX"/>
        </w:rPr>
        <w:t>por el uso de Espacio Aprobado en Torre de 8.5 metros cuadrados (m2) y una franja de 4 metros lineales (ml); exclusivamente para antenas de radiofrecuencia (RF) o de microondas (MW), independientemente de sus dimensiones.</w:t>
      </w:r>
    </w:p>
    <w:p w14:paraId="07893199" w14:textId="77777777" w:rsidR="00C95629" w:rsidRPr="00C42243" w:rsidRDefault="00C95629" w:rsidP="00FE612E">
      <w:pPr>
        <w:pStyle w:val="CitaIFT0"/>
        <w:spacing w:before="240" w:after="240"/>
        <w:rPr>
          <w:lang w:val="es-MX"/>
        </w:rPr>
      </w:pPr>
      <w:r w:rsidRPr="00C42243">
        <w:rPr>
          <w:b/>
          <w:u w:val="single"/>
          <w:lang w:val="es-MX"/>
        </w:rPr>
        <w:t>Cualquier excedente de los 8.5 m2 o de la franja de los 4 ml, será pagado de acuerdo a la cantidad que resulte de multiplicar el Área de antena en m2, por la Altura del centro de radiación (NCR) que es la distancia del punto medio de la antena al suelo en metros,</w:t>
      </w:r>
      <w:r w:rsidRPr="00C42243">
        <w:rPr>
          <w:lang w:val="es-MX"/>
        </w:rPr>
        <w:t xml:space="preserve"> por la cantidad de $80.00 (ochenta pesos 00/100 M.N.</w:t>
      </w:r>
      <w:r w:rsidR="00415789" w:rsidRPr="00C42243">
        <w:rPr>
          <w:lang w:val="es-MX"/>
        </w:rPr>
        <w:t>);</w:t>
      </w:r>
      <w:r w:rsidRPr="00C42243">
        <w:rPr>
          <w:lang w:val="es-MX"/>
        </w:rPr>
        <w:t xml:space="preserve"> es decir, </w:t>
      </w:r>
    </w:p>
    <w:p w14:paraId="35407EFE" w14:textId="77777777" w:rsidR="00C95629" w:rsidRPr="00C42243" w:rsidRDefault="00C95629" w:rsidP="00FE612E">
      <w:pPr>
        <w:pStyle w:val="CitaIFT0"/>
        <w:spacing w:before="240" w:after="240"/>
        <w:rPr>
          <w:lang w:val="es-MX"/>
        </w:rPr>
      </w:pPr>
      <w:r w:rsidRPr="00C42243">
        <w:rPr>
          <w:lang w:val="es-MX"/>
        </w:rPr>
        <w:t xml:space="preserve">Costo Adicional = Área de Antena m2 * Altura NCR en metros * 80.00 (ochenta pesos 00/100 M.N.) </w:t>
      </w:r>
    </w:p>
    <w:p w14:paraId="0654A9E6" w14:textId="77777777" w:rsidR="00C95629" w:rsidRPr="00C42243" w:rsidRDefault="00C95629" w:rsidP="00FE612E">
      <w:pPr>
        <w:pStyle w:val="CitaIFT0"/>
        <w:spacing w:before="240" w:after="240"/>
      </w:pPr>
      <w:r w:rsidRPr="00C42243">
        <w:t>1.1.2</w:t>
      </w:r>
      <w:r w:rsidRPr="00C42243">
        <w:tab/>
      </w:r>
      <w:r w:rsidRPr="00C42243">
        <w:rPr>
          <w:rStyle w:val="Ttulo3Car"/>
          <w:rFonts w:ascii="ITC Avant Garde" w:eastAsia="Calibri" w:hAnsi="ITC Avant Garde" w:cs="Arial"/>
          <w:szCs w:val="18"/>
        </w:rPr>
        <w:t>Sitios AA – Nivel Medio Alto</w:t>
      </w:r>
    </w:p>
    <w:p w14:paraId="790684F0" w14:textId="77777777" w:rsidR="00C95629" w:rsidRPr="00C42243" w:rsidRDefault="00C95629" w:rsidP="00FE612E">
      <w:pPr>
        <w:pStyle w:val="CitaIFT0"/>
        <w:spacing w:before="240" w:after="240"/>
        <w:rPr>
          <w:b/>
          <w:u w:val="single"/>
          <w:lang w:val="es-MX"/>
        </w:rPr>
      </w:pPr>
      <w:r w:rsidRPr="00C42243">
        <w:rPr>
          <w:b/>
          <w:u w:val="single"/>
          <w:lang w:val="es-MX"/>
        </w:rPr>
        <w:t>Se trata de sitios ubicados en zonas urbanas, habitacionales o comerciales, cuya población percibe el ingreso promedio siguiente al ingreso promedio más alto en el país.</w:t>
      </w:r>
    </w:p>
    <w:p w14:paraId="0A26E7B9" w14:textId="77777777" w:rsidR="00C95629" w:rsidRPr="00C42243" w:rsidRDefault="00C95629" w:rsidP="00FE612E">
      <w:pPr>
        <w:pStyle w:val="CitaIFT0"/>
        <w:spacing w:before="240" w:after="240"/>
        <w:rPr>
          <w:b/>
          <w:u w:val="single"/>
          <w:lang w:val="es-MX"/>
        </w:rPr>
      </w:pPr>
      <w:r w:rsidRPr="00C42243">
        <w:rPr>
          <w:lang w:val="es-MX"/>
        </w:rPr>
        <w:t xml:space="preserve">La cantidad de $20,663.68 (veinte mil seiscientos sesenta y tres pesos 68/100 M.N.) mensuales </w:t>
      </w:r>
      <w:r w:rsidRPr="00C42243">
        <w:rPr>
          <w:b/>
          <w:u w:val="single"/>
          <w:lang w:val="es-MX"/>
        </w:rPr>
        <w:t>por el uso de Espacio Aprobado en Torre de 8.5 metros cuadrados (m2) y una franja de 4 metros lineales (ml); exclusivamente para antenas de radiofrecuencia (RF) o de microondas (MW), independientemente de sus dimensiones.</w:t>
      </w:r>
    </w:p>
    <w:p w14:paraId="1194537D" w14:textId="77777777" w:rsidR="00C95629" w:rsidRPr="00C42243" w:rsidRDefault="00C95629" w:rsidP="00FE612E">
      <w:pPr>
        <w:pStyle w:val="CitaIFT0"/>
        <w:spacing w:before="240" w:after="240"/>
        <w:rPr>
          <w:lang w:val="es-MX"/>
        </w:rPr>
      </w:pPr>
      <w:r w:rsidRPr="00C42243">
        <w:rPr>
          <w:b/>
          <w:u w:val="single"/>
          <w:lang w:val="es-MX"/>
        </w:rPr>
        <w:lastRenderedPageBreak/>
        <w:t>Cualquier excedente de los 8.5 m2 o de la franja de los 4 ml, será pagado de acuerdo a la cantidad que resulte de multiplicar el Área de antena en m2, por la Altura del centro de radiación (NCR) que es la distancia del punto medio de la antena al suelo en metros</w:t>
      </w:r>
      <w:r w:rsidRPr="00C42243">
        <w:rPr>
          <w:lang w:val="es-MX"/>
        </w:rPr>
        <w:t>, por la cantidad de $80.00 (ochenta pesos 00/100 M.N.</w:t>
      </w:r>
      <w:r w:rsidR="00415789" w:rsidRPr="00C42243">
        <w:rPr>
          <w:lang w:val="es-MX"/>
        </w:rPr>
        <w:t>);</w:t>
      </w:r>
      <w:r w:rsidRPr="00C42243">
        <w:rPr>
          <w:lang w:val="es-MX"/>
        </w:rPr>
        <w:t xml:space="preserve"> es decir, </w:t>
      </w:r>
    </w:p>
    <w:p w14:paraId="0253AD7E" w14:textId="77777777" w:rsidR="00C95629" w:rsidRPr="00C42243" w:rsidRDefault="00C95629" w:rsidP="00FE612E">
      <w:pPr>
        <w:pStyle w:val="CitaIFT0"/>
        <w:spacing w:before="240" w:after="240"/>
        <w:rPr>
          <w:lang w:val="es-MX"/>
        </w:rPr>
      </w:pPr>
      <w:r w:rsidRPr="00C42243">
        <w:rPr>
          <w:lang w:val="es-MX"/>
        </w:rPr>
        <w:t xml:space="preserve">Costo Adicional = Área de Antena m2 * Altura NCR en metros * 80.00 (ochenta pesos 00/100 M.N.) </w:t>
      </w:r>
    </w:p>
    <w:p w14:paraId="5F336E66" w14:textId="77777777" w:rsidR="00C95629" w:rsidRPr="00C42243" w:rsidRDefault="00C95629" w:rsidP="00FE612E">
      <w:pPr>
        <w:pStyle w:val="CitaIFT0"/>
        <w:spacing w:before="240" w:after="240"/>
        <w:rPr>
          <w:lang w:val="es-MX"/>
        </w:rPr>
      </w:pPr>
      <w:r w:rsidRPr="00C42243">
        <w:rPr>
          <w:lang w:val="es-MX"/>
        </w:rPr>
        <w:t>1.</w:t>
      </w:r>
      <w:r w:rsidRPr="00C42243">
        <w:t>1.3</w:t>
      </w:r>
      <w:r w:rsidRPr="00C42243">
        <w:tab/>
      </w:r>
      <w:r w:rsidRPr="00C42243">
        <w:rPr>
          <w:rFonts w:eastAsia="Calibri"/>
          <w:b/>
        </w:rPr>
        <w:t>Sitios A – Nivel Medio</w:t>
      </w:r>
    </w:p>
    <w:p w14:paraId="531F1EAA" w14:textId="77777777" w:rsidR="00C95629" w:rsidRPr="00C42243" w:rsidRDefault="00C95629" w:rsidP="00FE612E">
      <w:pPr>
        <w:pStyle w:val="CitaIFT0"/>
        <w:spacing w:before="240" w:after="240"/>
        <w:rPr>
          <w:b/>
          <w:u w:val="single"/>
          <w:lang w:val="es-MX"/>
        </w:rPr>
      </w:pPr>
      <w:r w:rsidRPr="00C42243">
        <w:rPr>
          <w:b/>
          <w:u w:val="single"/>
          <w:lang w:val="es-MX"/>
        </w:rPr>
        <w:t>Se trata de sitios ubicados en zonas urbanas, habitacionales o comerciales, cuya población percibe el ingreso promedio en el país.</w:t>
      </w:r>
    </w:p>
    <w:p w14:paraId="6BE847E8" w14:textId="77777777" w:rsidR="00C95629" w:rsidRPr="00C42243" w:rsidRDefault="00C95629" w:rsidP="00FE612E">
      <w:pPr>
        <w:pStyle w:val="CitaIFT0"/>
        <w:spacing w:before="240" w:after="240"/>
        <w:rPr>
          <w:lang w:val="es-MX"/>
        </w:rPr>
      </w:pPr>
      <w:r w:rsidRPr="00C42243">
        <w:rPr>
          <w:lang w:val="es-MX"/>
        </w:rPr>
        <w:t xml:space="preserve">La cantidad de $19,951.14 (diecinueve mil novecientos cincuenta y un pesos 14/100 M.N.)  mensuales </w:t>
      </w:r>
      <w:r w:rsidRPr="00C42243">
        <w:rPr>
          <w:b/>
          <w:u w:val="single"/>
          <w:lang w:val="es-MX"/>
        </w:rPr>
        <w:t>por el uso de Espacio Aprobado en Torre de 8.5 metros cuadrados (m2) y una franja de 4 metros lineales (ml); exclusivamente para antenas de radiofrecuencia (RF) o de microondas (MW), independientemente de sus dimensiones.</w:t>
      </w:r>
    </w:p>
    <w:p w14:paraId="491B7B8D" w14:textId="77777777" w:rsidR="00C95629" w:rsidRPr="00C42243" w:rsidRDefault="00C95629" w:rsidP="00FE612E">
      <w:pPr>
        <w:pStyle w:val="CitaIFT0"/>
        <w:spacing w:before="240" w:after="240"/>
        <w:rPr>
          <w:lang w:val="es-MX"/>
        </w:rPr>
      </w:pPr>
      <w:r w:rsidRPr="00C42243">
        <w:rPr>
          <w:b/>
          <w:u w:val="single"/>
          <w:lang w:val="es-MX"/>
        </w:rPr>
        <w:t>Cualquier excedente de los 8.5 m2 o de la franja de los 4 ml, será pagado de acuerdo a la cantidad que resulte de multiplicar el Área de antena en m2, por la Altura del centro de radiación (NCR) que es la distancia del punto medio de la antena al suelo en metros</w:t>
      </w:r>
      <w:r w:rsidRPr="00C42243">
        <w:rPr>
          <w:lang w:val="es-MX"/>
        </w:rPr>
        <w:t>, por la cantidad de $80.00 (ochenta pesos 00/100 M.N.</w:t>
      </w:r>
      <w:r w:rsidR="00415789" w:rsidRPr="00C42243">
        <w:rPr>
          <w:lang w:val="es-MX"/>
        </w:rPr>
        <w:t>);</w:t>
      </w:r>
      <w:r w:rsidRPr="00C42243">
        <w:rPr>
          <w:lang w:val="es-MX"/>
        </w:rPr>
        <w:t xml:space="preserve"> es decir, </w:t>
      </w:r>
    </w:p>
    <w:p w14:paraId="3E5FBC32" w14:textId="77777777" w:rsidR="00C95629" w:rsidRPr="00C42243" w:rsidRDefault="00C95629" w:rsidP="00FE612E">
      <w:pPr>
        <w:pStyle w:val="CitaIFT0"/>
        <w:spacing w:before="240" w:after="240"/>
        <w:rPr>
          <w:lang w:val="es-MX"/>
        </w:rPr>
      </w:pPr>
      <w:r w:rsidRPr="00C42243">
        <w:rPr>
          <w:lang w:val="es-MX"/>
        </w:rPr>
        <w:t xml:space="preserve">Costo Adicional = Área de Antena m2 * Altura NCR en metros * 80.00 (ochenta pesos 00/100 M.N.) </w:t>
      </w:r>
    </w:p>
    <w:p w14:paraId="79C39A2F" w14:textId="77777777" w:rsidR="00C95629" w:rsidRPr="00C42243" w:rsidRDefault="00C95629" w:rsidP="00FE612E">
      <w:pPr>
        <w:pStyle w:val="CitaIFT0"/>
        <w:spacing w:before="240" w:after="240"/>
      </w:pPr>
      <w:r w:rsidRPr="00C42243">
        <w:t>1.1.4</w:t>
      </w:r>
      <w:r w:rsidRPr="00C42243">
        <w:tab/>
      </w:r>
      <w:r w:rsidRPr="00C42243">
        <w:rPr>
          <w:rStyle w:val="Ttulo3Car"/>
          <w:rFonts w:ascii="ITC Avant Garde" w:eastAsia="Calibri" w:hAnsi="ITC Avant Garde" w:cs="Arial"/>
          <w:szCs w:val="18"/>
        </w:rPr>
        <w:t>Sitios I – Industrial</w:t>
      </w:r>
    </w:p>
    <w:p w14:paraId="5FFEFCFA" w14:textId="77777777" w:rsidR="00C95629" w:rsidRPr="00C42243" w:rsidRDefault="00C95629" w:rsidP="00FE612E">
      <w:pPr>
        <w:pStyle w:val="CitaIFT0"/>
        <w:spacing w:before="240" w:after="240"/>
        <w:rPr>
          <w:b/>
          <w:u w:val="single"/>
          <w:lang w:val="es-MX"/>
        </w:rPr>
      </w:pPr>
      <w:r w:rsidRPr="00C42243">
        <w:rPr>
          <w:b/>
          <w:u w:val="single"/>
          <w:lang w:val="es-MX"/>
        </w:rPr>
        <w:t>Se trata de sitios ubicados en zonas o parques industriales.</w:t>
      </w:r>
    </w:p>
    <w:p w14:paraId="543BDF0E" w14:textId="77777777" w:rsidR="00C95629" w:rsidRPr="00C42243" w:rsidRDefault="00C95629" w:rsidP="00FE612E">
      <w:pPr>
        <w:pStyle w:val="CitaIFT0"/>
        <w:spacing w:before="240" w:after="240"/>
        <w:rPr>
          <w:lang w:val="es-MX"/>
        </w:rPr>
      </w:pPr>
      <w:r w:rsidRPr="00C42243">
        <w:rPr>
          <w:lang w:val="es-MX"/>
        </w:rPr>
        <w:t xml:space="preserve">La cantidad de $19,238.59 (diecinueve mil doscientos treinta y ocho pesos 59/100 M.N.)mensuales </w:t>
      </w:r>
      <w:r w:rsidRPr="00C42243">
        <w:rPr>
          <w:b/>
          <w:u w:val="single"/>
          <w:lang w:val="es-MX"/>
        </w:rPr>
        <w:t>por el uso de Espacio Aprobado en Torre de 8.5 metros cuadrados (m2) y una franja de 4 metros lineales (ml); exclusivamente para antenas de radiofrecuencia (RF) o de microondas (MW), independientemente de sus dimensiones.</w:t>
      </w:r>
    </w:p>
    <w:p w14:paraId="17E90CEE" w14:textId="77777777" w:rsidR="00C95629" w:rsidRPr="00C42243" w:rsidRDefault="00C95629" w:rsidP="00FE612E">
      <w:pPr>
        <w:pStyle w:val="CitaIFT0"/>
        <w:spacing w:before="240" w:after="240"/>
        <w:rPr>
          <w:lang w:val="es-MX"/>
        </w:rPr>
      </w:pPr>
      <w:r w:rsidRPr="00C42243">
        <w:rPr>
          <w:b/>
          <w:u w:val="single"/>
          <w:lang w:val="es-MX"/>
        </w:rPr>
        <w:t>Cualquier excedente de los 8.5 m2 o de la franja de los 4 ml, será pagado de acuerdo a la cantidad que resulte de multiplicar el Área de antena en m2, por la Altura del centro de radiación (NCR) que es la distancia del punto medio de la antena al suelo en metros</w:t>
      </w:r>
      <w:r w:rsidRPr="00C42243">
        <w:rPr>
          <w:lang w:val="es-MX"/>
        </w:rPr>
        <w:t>, por la cantidad de $80.00 (ochenta pesos 00/100 M.N.</w:t>
      </w:r>
      <w:r w:rsidR="00415789" w:rsidRPr="00C42243">
        <w:rPr>
          <w:lang w:val="es-MX"/>
        </w:rPr>
        <w:t>);</w:t>
      </w:r>
      <w:r w:rsidRPr="00C42243">
        <w:rPr>
          <w:lang w:val="es-MX"/>
        </w:rPr>
        <w:t xml:space="preserve"> es decir, </w:t>
      </w:r>
    </w:p>
    <w:p w14:paraId="62A1CF11" w14:textId="77777777" w:rsidR="00C95629" w:rsidRPr="00C42243" w:rsidRDefault="00C95629" w:rsidP="00FE612E">
      <w:pPr>
        <w:pStyle w:val="CitaIFT0"/>
        <w:spacing w:before="240" w:after="240"/>
        <w:rPr>
          <w:lang w:val="es-MX"/>
        </w:rPr>
      </w:pPr>
      <w:r w:rsidRPr="00C42243">
        <w:rPr>
          <w:lang w:val="es-MX"/>
        </w:rPr>
        <w:t xml:space="preserve">Costo Adicional = Área de Antena m2 * Altura NCR en metros * 80.00 (ochenta pesos 00/100 M.N.) </w:t>
      </w:r>
    </w:p>
    <w:p w14:paraId="74919963" w14:textId="77777777" w:rsidR="00C95629" w:rsidRPr="00C42243" w:rsidRDefault="00C95629" w:rsidP="00FE612E">
      <w:pPr>
        <w:pStyle w:val="CitaIFT0"/>
        <w:spacing w:before="240" w:after="240"/>
      </w:pPr>
      <w:r w:rsidRPr="00C42243">
        <w:lastRenderedPageBreak/>
        <w:t>1.1.5</w:t>
      </w:r>
      <w:r w:rsidRPr="00C42243">
        <w:tab/>
      </w:r>
      <w:r w:rsidRPr="00C42243">
        <w:rPr>
          <w:rStyle w:val="Ttulo3Car"/>
          <w:rFonts w:ascii="ITC Avant Garde" w:eastAsia="Calibri" w:hAnsi="ITC Avant Garde" w:cs="Arial"/>
          <w:szCs w:val="18"/>
        </w:rPr>
        <w:t>Sitios B – Nivel Bajo/Rural</w:t>
      </w:r>
    </w:p>
    <w:p w14:paraId="1AC90545" w14:textId="77777777" w:rsidR="00FE612E" w:rsidRDefault="00C95629" w:rsidP="00FE612E">
      <w:pPr>
        <w:pStyle w:val="CitaIFT0"/>
        <w:spacing w:before="240" w:after="240"/>
        <w:rPr>
          <w:b/>
          <w:u w:val="single"/>
          <w:lang w:val="es-MX"/>
        </w:rPr>
      </w:pPr>
      <w:r w:rsidRPr="00C42243">
        <w:rPr>
          <w:b/>
          <w:u w:val="single"/>
          <w:lang w:val="es-MX"/>
        </w:rPr>
        <w:t>Se trata de sitios ubicados en zonas suburbanas, habitacionales o comerciales, cuya población percibe el ingreso promedio más bajo en el país, o bien sitios ubicados en zonas rurales o de cultivo.</w:t>
      </w:r>
    </w:p>
    <w:p w14:paraId="3F79B68B" w14:textId="5514D1FF" w:rsidR="00C95629" w:rsidRPr="00C42243" w:rsidRDefault="00C95629" w:rsidP="00FE612E">
      <w:pPr>
        <w:pStyle w:val="CitaIFT0"/>
        <w:spacing w:before="240" w:after="240"/>
        <w:rPr>
          <w:lang w:val="es-MX"/>
        </w:rPr>
      </w:pPr>
      <w:r w:rsidRPr="00C42243">
        <w:rPr>
          <w:lang w:val="es-MX"/>
        </w:rPr>
        <w:t xml:space="preserve">La cantidad de $18,526.06 (dieciocho mil quinientos veintiséis pesos 06/100 M. N.)mensuales </w:t>
      </w:r>
      <w:r w:rsidRPr="00C42243">
        <w:rPr>
          <w:b/>
          <w:u w:val="single"/>
          <w:lang w:val="es-MX"/>
        </w:rPr>
        <w:t>por el uso de Espacio Aprobado en Torre de 8.5 metros cuadrados (m2) y una franja de 4 metros lineales (ml); exclusivamente para antenas de radiofrecuencia (RF) o de microondas (MW), independientemente de sus dimensiones.</w:t>
      </w:r>
    </w:p>
    <w:p w14:paraId="3B5CC990" w14:textId="77777777" w:rsidR="00C95629" w:rsidRPr="00C42243" w:rsidRDefault="00C95629" w:rsidP="00FE612E">
      <w:pPr>
        <w:pStyle w:val="CitaIFT0"/>
        <w:spacing w:before="240" w:after="240"/>
        <w:rPr>
          <w:lang w:val="es-MX"/>
        </w:rPr>
      </w:pPr>
      <w:r w:rsidRPr="00C42243">
        <w:rPr>
          <w:b/>
          <w:u w:val="single"/>
          <w:lang w:val="es-MX"/>
        </w:rPr>
        <w:t>Cualquier excedente de los 8.5 m2 o de la franja de los 4 ml, será pagado de acuerdo a la cantidad que resulte de multiplicar el Área de antena en m2, por la Altura del centro de radiación (NCR) que es la distancia del punto medio de la antena al suelo en metros</w:t>
      </w:r>
      <w:r w:rsidRPr="00C42243">
        <w:rPr>
          <w:lang w:val="es-MX"/>
        </w:rPr>
        <w:t>, por la cantidad de $80.00 (ochenta pesos 00/100 M.N.</w:t>
      </w:r>
      <w:r w:rsidR="00415789" w:rsidRPr="00C42243">
        <w:rPr>
          <w:lang w:val="es-MX"/>
        </w:rPr>
        <w:t>);</w:t>
      </w:r>
      <w:r w:rsidRPr="00C42243">
        <w:rPr>
          <w:lang w:val="es-MX"/>
        </w:rPr>
        <w:t xml:space="preserve"> es decir, </w:t>
      </w:r>
    </w:p>
    <w:p w14:paraId="71AD75B2" w14:textId="77777777" w:rsidR="00C95629" w:rsidRPr="00C42243" w:rsidRDefault="00C95629" w:rsidP="00FE612E">
      <w:pPr>
        <w:pStyle w:val="CitaIFT0"/>
        <w:spacing w:before="240" w:after="240"/>
        <w:rPr>
          <w:lang w:val="es-MX"/>
        </w:rPr>
      </w:pPr>
      <w:r w:rsidRPr="00C42243">
        <w:rPr>
          <w:lang w:val="es-MX"/>
        </w:rPr>
        <w:t xml:space="preserve">Costo Adicional = Área de Antena m2 * Altura NCR en metros * 80.00 (ochenta pesos 00/100 M.N.) </w:t>
      </w:r>
    </w:p>
    <w:p w14:paraId="26892C72" w14:textId="77777777" w:rsidR="00C95629" w:rsidRPr="00C42243" w:rsidRDefault="00C95629" w:rsidP="00FE612E">
      <w:pPr>
        <w:pStyle w:val="CitaIFT0"/>
        <w:spacing w:before="240" w:after="240"/>
      </w:pPr>
      <w:bookmarkStart w:id="62" w:name="_Toc435541788"/>
      <w:r w:rsidRPr="00C42243">
        <w:t>1.2</w:t>
      </w:r>
      <w:r w:rsidRPr="00C42243">
        <w:tab/>
      </w:r>
      <w:r w:rsidRPr="00C42243">
        <w:rPr>
          <w:b/>
        </w:rPr>
        <w:t>Por el acceso y uso de Espacio Aprobado en Piso.</w:t>
      </w:r>
      <w:bookmarkEnd w:id="62"/>
    </w:p>
    <w:p w14:paraId="777AD1C6" w14:textId="77777777" w:rsidR="00C95629" w:rsidRPr="00C42243" w:rsidRDefault="00C95629" w:rsidP="00FE612E">
      <w:pPr>
        <w:pStyle w:val="CitaIFT0"/>
        <w:spacing w:before="240" w:after="240"/>
      </w:pPr>
      <w:r w:rsidRPr="00C42243">
        <w:rPr>
          <w:b/>
          <w:u w:val="single"/>
          <w:lang w:val="es-MX"/>
        </w:rPr>
        <w:t>Las cantidades mensuales pro-rata que resulten dependiendo del monto que Telesites deba pagar conforme a lo pactado en cada uno de los Títulos de Ocupación</w:t>
      </w:r>
      <w:r w:rsidRPr="00C42243">
        <w:rPr>
          <w:lang w:val="es-MX"/>
        </w:rPr>
        <w:t>.</w:t>
      </w:r>
      <w:r w:rsidRPr="00C42243">
        <w:t>”</w:t>
      </w:r>
    </w:p>
    <w:p w14:paraId="0D67A84C" w14:textId="77777777" w:rsidR="00FE612E" w:rsidRDefault="00C95629" w:rsidP="00FE612E">
      <w:pPr>
        <w:pStyle w:val="CitaIFT0"/>
        <w:spacing w:before="240" w:after="240"/>
        <w:jc w:val="right"/>
        <w:rPr>
          <w:lang w:val="es-MX"/>
        </w:rPr>
      </w:pPr>
      <w:r w:rsidRPr="00C42243">
        <w:rPr>
          <w:lang w:val="es-MX"/>
        </w:rPr>
        <w:t>(Énfasis añadido)</w:t>
      </w:r>
    </w:p>
    <w:p w14:paraId="3A009D3C" w14:textId="2CDBF58B" w:rsidR="00C95629" w:rsidRPr="00C42243" w:rsidRDefault="00C95629" w:rsidP="00FE612E">
      <w:pPr>
        <w:spacing w:before="240" w:after="240" w:line="278" w:lineRule="auto"/>
        <w:rPr>
          <w:rFonts w:ascii="ITC Avant Garde" w:hAnsi="ITC Avant Garde" w:cs="Arial"/>
          <w:b/>
          <w:color w:val="000000" w:themeColor="text1"/>
          <w:u w:val="single"/>
          <w:lang w:eastAsia="es-ES"/>
        </w:rPr>
      </w:pPr>
      <w:r w:rsidRPr="00C42243">
        <w:rPr>
          <w:rFonts w:ascii="ITC Avant Garde" w:hAnsi="ITC Avant Garde" w:cs="Arial"/>
          <w:b/>
          <w:color w:val="000000" w:themeColor="text1"/>
          <w:u w:val="single"/>
          <w:lang w:eastAsia="es-ES"/>
        </w:rPr>
        <w:t>Análisis de la Propuesta de Oferta de Referencia</w:t>
      </w:r>
    </w:p>
    <w:p w14:paraId="449CD6AC" w14:textId="63639121" w:rsidR="00C95629" w:rsidRPr="00395DCB" w:rsidRDefault="00C95629" w:rsidP="00FE612E">
      <w:pPr>
        <w:pStyle w:val="IFTnormal"/>
        <w:spacing w:before="240" w:after="240"/>
      </w:pPr>
      <w:r w:rsidRPr="00C42243">
        <w:t xml:space="preserve">Al respecto el Instituto señala que la estructura tarifaria propuesta “Por el acceso y uso de Espacio Aprobado en Torre.”, se basa en clasificaciones denominadas “AAA – Nivel Alto”, “Sitios AA – Nivel Medio Alto”, “Sitios A – Nivel Medio”, “Sitios I – Industrial” y “Sitios B – Nivel Bajo/Rural”, las cuales aparentemente se asocian a </w:t>
      </w:r>
      <w:r w:rsidRPr="00395DCB">
        <w:t>criterios que considera</w:t>
      </w:r>
      <w:r w:rsidR="00863BCB" w:rsidRPr="00395DCB">
        <w:rPr>
          <w:lang w:val="es-419"/>
        </w:rPr>
        <w:t>n</w:t>
      </w:r>
      <w:r w:rsidRPr="00395DCB">
        <w:t xml:space="preserve"> las características urbanas</w:t>
      </w:r>
      <w:r w:rsidR="00863BCB" w:rsidRPr="00395DCB">
        <w:rPr>
          <w:lang w:val="es-419"/>
        </w:rPr>
        <w:t xml:space="preserve"> de las </w:t>
      </w:r>
      <w:r w:rsidRPr="00395DCB">
        <w:t>zona</w:t>
      </w:r>
      <w:r w:rsidR="00863BCB" w:rsidRPr="00395DCB">
        <w:rPr>
          <w:lang w:val="es-419"/>
        </w:rPr>
        <w:t>s</w:t>
      </w:r>
      <w:r w:rsidRPr="00395DCB">
        <w:t xml:space="preserve"> donde se ubica un sitio y el nivel de ingreso que percibe la población</w:t>
      </w:r>
      <w:r w:rsidR="00863BCB" w:rsidRPr="00395DCB">
        <w:rPr>
          <w:lang w:val="es-419"/>
        </w:rPr>
        <w:t>.</w:t>
      </w:r>
    </w:p>
    <w:p w14:paraId="4FE45016" w14:textId="77777777" w:rsidR="00C95629" w:rsidRPr="00395DCB" w:rsidRDefault="00C95629" w:rsidP="00FE612E">
      <w:pPr>
        <w:pStyle w:val="IFTnormal"/>
        <w:spacing w:before="240" w:after="240"/>
        <w:rPr>
          <w:rFonts w:eastAsia="Times New Roman"/>
        </w:rPr>
      </w:pPr>
      <w:r w:rsidRPr="00395DCB">
        <w:t xml:space="preserve">En este sentido, </w:t>
      </w:r>
      <w:r w:rsidR="00863BCB" w:rsidRPr="00395DCB">
        <w:rPr>
          <w:lang w:val="es-419"/>
        </w:rPr>
        <w:t>se</w:t>
      </w:r>
      <w:r w:rsidRPr="00395DCB">
        <w:t xml:space="preserve"> destaca que a través de la </w:t>
      </w:r>
      <w:r w:rsidRPr="00395DCB">
        <w:rPr>
          <w:rFonts w:eastAsia="Times New Roman"/>
        </w:rPr>
        <w:t xml:space="preserve">Respuesta al Requerimiento, Telesites </w:t>
      </w:r>
      <w:r w:rsidR="00415789" w:rsidRPr="00395DCB">
        <w:rPr>
          <w:rFonts w:eastAsia="Times New Roman"/>
        </w:rPr>
        <w:t>describió</w:t>
      </w:r>
      <w:r w:rsidRPr="00395DCB">
        <w:rPr>
          <w:rFonts w:eastAsia="Times New Roman"/>
        </w:rPr>
        <w:t xml:space="preserve"> el tipo de consideraciones que emplea para asociar las ubicaciones en donde posee </w:t>
      </w:r>
      <w:r w:rsidR="00863BCB" w:rsidRPr="00395DCB">
        <w:rPr>
          <w:rFonts w:eastAsia="Times New Roman"/>
          <w:lang w:val="es-419"/>
        </w:rPr>
        <w:t>sitios</w:t>
      </w:r>
      <w:r w:rsidRPr="00395DCB">
        <w:rPr>
          <w:rFonts w:eastAsia="Times New Roman"/>
        </w:rPr>
        <w:t xml:space="preserve"> a las clasificaciones en comento:</w:t>
      </w:r>
    </w:p>
    <w:p w14:paraId="04E14066" w14:textId="77777777" w:rsidR="00C95629" w:rsidRPr="00C42243" w:rsidRDefault="00C95629" w:rsidP="00FE612E">
      <w:pPr>
        <w:pStyle w:val="CitaIFT0"/>
        <w:spacing w:before="240" w:after="240"/>
      </w:pPr>
      <w:r w:rsidRPr="00C42243">
        <w:t xml:space="preserve">“18. En lo relativo al encabezado denominado "SOBRE EL ESQUEMA TARIFARIO", numeral 18, de conformidad con lo solicitado la clasificación de los sitios a los que se refiere el numeral que se responde, </w:t>
      </w:r>
      <w:r w:rsidRPr="00C42243">
        <w:rPr>
          <w:b/>
          <w:u w:val="single"/>
        </w:rPr>
        <w:t xml:space="preserve">es una clasificación que fue desarrollada con anterioridad a la escisión y que Telesites adoptó en su totalidad para los más </w:t>
      </w:r>
      <w:r w:rsidRPr="00C42243">
        <w:rPr>
          <w:b/>
          <w:u w:val="single"/>
        </w:rPr>
        <w:lastRenderedPageBreak/>
        <w:t>de 11 ,000 sitios que fueron transferidos como parte de la escisión</w:t>
      </w:r>
      <w:r w:rsidRPr="00C42243">
        <w:t xml:space="preserve">. De esta manera, </w:t>
      </w:r>
      <w:r w:rsidRPr="00C42243">
        <w:rPr>
          <w:b/>
          <w:u w:val="single"/>
        </w:rPr>
        <w:t>Telesites no participó directamente en el proceso de clasificación de dichos sitios y tampoco actualizó o modificó dicha clasificación</w:t>
      </w:r>
      <w:r w:rsidRPr="00C42243">
        <w:t xml:space="preserve">. En razón de lo anterior </w:t>
      </w:r>
      <w:r w:rsidRPr="00C42243">
        <w:rPr>
          <w:b/>
          <w:u w:val="single"/>
        </w:rPr>
        <w:t>esta clasificación, en su caso, habrá de estar relacionada con los resultados de las bases de datos o variables vigentes al momento de su categorización y no bases de datos o variables actuales</w:t>
      </w:r>
      <w:r w:rsidRPr="00C42243">
        <w:t>.</w:t>
      </w:r>
    </w:p>
    <w:p w14:paraId="50704BD1" w14:textId="77777777" w:rsidR="00C95629" w:rsidRPr="00C42243" w:rsidRDefault="00C95629" w:rsidP="00FE612E">
      <w:pPr>
        <w:pStyle w:val="CitaIFT0"/>
        <w:spacing w:before="240" w:after="240"/>
      </w:pPr>
      <w:r w:rsidRPr="00C42243">
        <w:rPr>
          <w:b/>
          <w:u w:val="single"/>
        </w:rPr>
        <w:t>Esta clasificación depende por una parte del nivel socio económico de la localidad donde se encuentre erguído el sitio</w:t>
      </w:r>
      <w:r w:rsidRPr="00C42243">
        <w:t xml:space="preserve">. </w:t>
      </w:r>
      <w:r w:rsidRPr="00C42243">
        <w:rPr>
          <w:b/>
          <w:u w:val="single"/>
        </w:rPr>
        <w:t>Las razones</w:t>
      </w:r>
      <w:r w:rsidRPr="00C42243">
        <w:t xml:space="preserve"> de lo anterior </w:t>
      </w:r>
      <w:r w:rsidRPr="00C42243">
        <w:rPr>
          <w:b/>
          <w:u w:val="single"/>
        </w:rPr>
        <w:t>son</w:t>
      </w:r>
      <w:r w:rsidRPr="00C42243">
        <w:t>, principalmente:</w:t>
      </w:r>
    </w:p>
    <w:p w14:paraId="7F1964B1" w14:textId="77777777" w:rsidR="00C95629" w:rsidRPr="00C42243" w:rsidRDefault="00C95629" w:rsidP="00FE612E">
      <w:pPr>
        <w:pStyle w:val="CitaIFT0"/>
        <w:spacing w:before="240" w:after="240"/>
        <w:ind w:left="1418"/>
      </w:pPr>
      <w:r w:rsidRPr="00C42243">
        <w:t xml:space="preserve">i) </w:t>
      </w:r>
      <w:r w:rsidRPr="00C42243">
        <w:rPr>
          <w:b/>
          <w:u w:val="single"/>
        </w:rPr>
        <w:t>Que los costos de desarrollo del sitio: arrendamiento de espacios, obra civil, entre otros, tienden a ser más onerosos en zonas de mayor desarrollo socioeconómico, lo cual incrementa los costos de instalación y, por ende, lleva a incrementar a su vez los costos por arrendamiento</w:t>
      </w:r>
      <w:r w:rsidRPr="00C42243">
        <w:t>;</w:t>
      </w:r>
    </w:p>
    <w:p w14:paraId="69FED3AC" w14:textId="77777777" w:rsidR="00FE612E" w:rsidRDefault="00C95629" w:rsidP="00FE612E">
      <w:pPr>
        <w:pStyle w:val="CitaIFT0"/>
        <w:spacing w:before="240" w:after="240"/>
        <w:ind w:left="1418"/>
      </w:pPr>
      <w:r w:rsidRPr="00C42243">
        <w:t xml:space="preserve">ii) </w:t>
      </w:r>
      <w:r w:rsidRPr="00C42243">
        <w:rPr>
          <w:b/>
          <w:u w:val="single"/>
        </w:rPr>
        <w:t>Que la demanda por servicios de telecomunicaciones tiende a ser mayor y más rentable en zonas de mayor desarrollo, lo cual permite realizar un cobro mayor a los operadores o agentes económicos que arriendan en dichos sitios cuya demanda es mayor y que, en consecuencia, tienen un costo de oportunidad mayor</w:t>
      </w:r>
      <w:r w:rsidRPr="00C42243">
        <w:t>.</w:t>
      </w:r>
    </w:p>
    <w:p w14:paraId="7C9093B1" w14:textId="5CB01412" w:rsidR="00C95629" w:rsidRPr="00C42243" w:rsidRDefault="00C95629" w:rsidP="00FE612E">
      <w:pPr>
        <w:pStyle w:val="CitaIFT0"/>
        <w:spacing w:before="240" w:after="240"/>
      </w:pPr>
      <w:r w:rsidRPr="00C42243">
        <w:t xml:space="preserve">Es por lo anterior que </w:t>
      </w:r>
      <w:r w:rsidRPr="00C42243">
        <w:rPr>
          <w:b/>
          <w:u w:val="single"/>
        </w:rPr>
        <w:t>la variable principal que determina la categoría a la que habrán de pertenecer los sitios de Telesites es la localidad donde se encuentren los mismos y el nivel socioeconómico a la cual pertenece la misma.</w:t>
      </w:r>
      <w:r w:rsidRPr="00C42243">
        <w:t xml:space="preserve"> Sin embargo, </w:t>
      </w:r>
      <w:r w:rsidRPr="00C42243">
        <w:rPr>
          <w:b/>
          <w:u w:val="single"/>
        </w:rPr>
        <w:t>situaciones en particular como; facilidad o</w:t>
      </w:r>
      <w:r w:rsidRPr="00C42243">
        <w:rPr>
          <w:rFonts w:ascii="Times New Roman" w:hAnsi="Times New Roman" w:cs="Times New Roman"/>
          <w:b/>
          <w:sz w:val="23"/>
          <w:szCs w:val="23"/>
          <w:u w:val="single"/>
        </w:rPr>
        <w:t xml:space="preserve"> </w:t>
      </w:r>
      <w:r w:rsidRPr="00C42243">
        <w:rPr>
          <w:b/>
          <w:u w:val="single"/>
        </w:rPr>
        <w:t xml:space="preserve">dificultad de acceso a un sitio, la demanda de servicios de voz y datos en zonas densamente pobladas que no necesariamente se encuentren en zonas de mayor desarrollo, facilidad o dificultad de instalar sitios (por ejemplo los ubicados en centros históricos), tiempo para la obtención de licencias o permisos para la instalación de un sitio nuevo, vandalismo, quejas </w:t>
      </w:r>
      <w:r w:rsidRPr="00C42243">
        <w:rPr>
          <w:b/>
          <w:sz w:val="17"/>
          <w:szCs w:val="17"/>
          <w:u w:val="single"/>
        </w:rPr>
        <w:t xml:space="preserve">u </w:t>
      </w:r>
      <w:r w:rsidRPr="00C42243">
        <w:rPr>
          <w:b/>
          <w:u w:val="single"/>
        </w:rPr>
        <w:t>oposición de vecinos para la instalación o permanencia de un sitio, condiciones de mantenimiento, son solo algunos de otros factores que ocasionan que algunos sitios se encuentren en otras categorías distintas a las que podrían pertenecer.</w:t>
      </w:r>
    </w:p>
    <w:p w14:paraId="517EF0E0" w14:textId="77777777" w:rsidR="00C95629" w:rsidRPr="00C42243" w:rsidRDefault="00C95629" w:rsidP="00FE612E">
      <w:pPr>
        <w:pStyle w:val="CitaIFT0"/>
        <w:spacing w:before="240" w:after="240"/>
      </w:pPr>
      <w:r w:rsidRPr="00C42243">
        <w:t xml:space="preserve">Ahora bien </w:t>
      </w:r>
      <w:r w:rsidRPr="00C42243">
        <w:rPr>
          <w:b/>
          <w:u w:val="single"/>
        </w:rPr>
        <w:t>para determinar el nivel socioeconómico de dichas localidades, en su momento se recurrió a la clasificación socio económica de la ''Asociación Mexicana de Agencias de Investigación de Mercados y Opinión Pública" (en adelante "AMAI").</w:t>
      </w:r>
    </w:p>
    <w:p w14:paraId="0DEB99B8" w14:textId="77777777" w:rsidR="00C95629" w:rsidRPr="00C42243" w:rsidRDefault="00C95629" w:rsidP="00FE612E">
      <w:pPr>
        <w:pStyle w:val="CitaIFT0"/>
        <w:spacing w:before="240" w:after="240"/>
      </w:pPr>
      <w:r w:rsidRPr="00C42243">
        <w:t xml:space="preserve">Desde el año 1994 la AMA! se ha convertido en una referencia "válida" de criterio de clasificación socioeconómíca, comparando sus propios datos con fuentes públicas como el Instituto Nacional de Estadistica y Geografá (INEGI). </w:t>
      </w:r>
      <w:r w:rsidRPr="00C42243">
        <w:rPr>
          <w:b/>
          <w:u w:val="single"/>
        </w:rPr>
        <w:t xml:space="preserve">La metodología utilizada por esta Asociación y la cual fue utilizada como marco de referencia es la que sé conoce. como "Regla 13 X 6" la cual se construyó con un índice de 6 niveles (A/B, C+, C, D+, D y E) basado en 13 variables que van desde la escolaridad del jefe de familia hasta las características físicas del hogar y los </w:t>
      </w:r>
      <w:r w:rsidRPr="00C42243">
        <w:rPr>
          <w:b/>
          <w:u w:val="single"/>
        </w:rPr>
        <w:lastRenderedPageBreak/>
        <w:t>enseres dentro de éste. Esto es, una estructura jerárquica basada en la acumulación de capital social y economíco</w:t>
      </w:r>
      <w:r w:rsidRPr="00C42243">
        <w:t xml:space="preserve">. </w:t>
      </w:r>
    </w:p>
    <w:p w14:paraId="0036F93A" w14:textId="77777777" w:rsidR="00FE612E" w:rsidRDefault="00C95629" w:rsidP="00FE612E">
      <w:pPr>
        <w:pStyle w:val="CitaIFT0"/>
        <w:spacing w:before="240" w:after="240"/>
      </w:pPr>
      <w:r w:rsidRPr="00C42243">
        <w:t>Con base en lo anterior los sitios ahora operados por Telesítes</w:t>
      </w:r>
      <w:r w:rsidR="00926CBB">
        <w:rPr>
          <w:lang w:val="es-419"/>
        </w:rPr>
        <w:t xml:space="preserve"> </w:t>
      </w:r>
      <w:r w:rsidRPr="00C42243">
        <w:t>se clasificaron como sigue:</w:t>
      </w:r>
    </w:p>
    <w:p w14:paraId="277B5900" w14:textId="77777777" w:rsidR="00FE612E" w:rsidRDefault="00C95629" w:rsidP="00FE612E">
      <w:pPr>
        <w:pStyle w:val="CitaIFT0"/>
        <w:spacing w:before="240" w:after="240"/>
      </w:pPr>
      <w:r w:rsidRPr="00472823">
        <w:rPr>
          <w:noProof/>
          <w:lang w:val="es-MX" w:eastAsia="es-MX"/>
        </w:rPr>
        <w:drawing>
          <wp:inline distT="0" distB="0" distL="0" distR="0" wp14:anchorId="11B6AB18" wp14:editId="03129EB6">
            <wp:extent cx="4595017" cy="2390775"/>
            <wp:effectExtent l="0" t="0" r="0" b="0"/>
            <wp:docPr id="8" name="Imagen 8" descr="D:\Usuarios\cesar.zamora\Desktop\ShareX\ShareX\Screenshots\2017-10\2017-10-09_17-16-44.png"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os\cesar.zamora\Desktop\ShareX\ShareX\Screenshots\2017-10\2017-10-09_17-16-4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6537" cy="2396769"/>
                    </a:xfrm>
                    <a:prstGeom prst="rect">
                      <a:avLst/>
                    </a:prstGeom>
                    <a:noFill/>
                    <a:ln>
                      <a:noFill/>
                    </a:ln>
                  </pic:spPr>
                </pic:pic>
              </a:graphicData>
            </a:graphic>
          </wp:inline>
        </w:drawing>
      </w:r>
    </w:p>
    <w:p w14:paraId="6EF05438" w14:textId="5803DE7D" w:rsidR="00C95629" w:rsidRPr="00C42243" w:rsidRDefault="00C95629" w:rsidP="00FE612E">
      <w:pPr>
        <w:pStyle w:val="CitaIFT0"/>
        <w:spacing w:before="240" w:after="240"/>
      </w:pPr>
      <w:r w:rsidRPr="00C42243">
        <w:rPr>
          <w:b/>
          <w:u w:val="single"/>
        </w:rPr>
        <w:t>Como se explicaba con anterioridad la clasificación no es absoluta debido a que por ejemplo, las localidades D+ y D, correspondiente al nivel medio bajo, pueden ser catalogadas como medio (A) o como Bajo (B) dependiendo, entre otras cosas, sí se trata de zonas comerciales o residenciales y su nivel de urbanización o bien localidades C+ y C, pueden ser catalogadas como alto (AA o AAA) atendiendo a las particularidades del</w:t>
      </w:r>
      <w:r w:rsidRPr="00C42243">
        <w:rPr>
          <w:rFonts w:ascii="HiddenHorzOCR" w:eastAsia="HiddenHorzOCR" w:cs="HiddenHorzOCR"/>
          <w:b/>
          <w:u w:val="single"/>
        </w:rPr>
        <w:t xml:space="preserve"> </w:t>
      </w:r>
      <w:r w:rsidRPr="00C42243">
        <w:rPr>
          <w:b/>
          <w:u w:val="single"/>
        </w:rPr>
        <w:t>sitio.</w:t>
      </w:r>
      <w:r w:rsidRPr="00C42243">
        <w:t>”</w:t>
      </w:r>
    </w:p>
    <w:p w14:paraId="4A6E6FE3" w14:textId="77777777" w:rsidR="00FE612E" w:rsidRDefault="00C95629" w:rsidP="00FE612E">
      <w:pPr>
        <w:pStyle w:val="CitaIFT0"/>
        <w:spacing w:before="240" w:after="240"/>
        <w:ind w:left="1418" w:hanging="567"/>
        <w:jc w:val="right"/>
      </w:pPr>
      <w:r w:rsidRPr="00C42243">
        <w:t>(Énfasis añadido)</w:t>
      </w:r>
    </w:p>
    <w:p w14:paraId="4FE8BD79" w14:textId="421212F7" w:rsidR="00C95629" w:rsidRPr="00395DCB" w:rsidRDefault="00863BCB" w:rsidP="00FE612E">
      <w:pPr>
        <w:pStyle w:val="IFTnormal"/>
        <w:spacing w:before="240" w:after="240"/>
        <w:rPr>
          <w:color w:val="000000" w:themeColor="text1"/>
        </w:rPr>
      </w:pPr>
      <w:r w:rsidRPr="00395DCB">
        <w:rPr>
          <w:lang w:val="es-419"/>
        </w:rPr>
        <w:t>Por lo anterior</w:t>
      </w:r>
      <w:r w:rsidR="00C95629" w:rsidRPr="00395DCB">
        <w:rPr>
          <w:color w:val="000000" w:themeColor="text1"/>
        </w:rPr>
        <w:t xml:space="preserve"> el Instituto considera que si bien la Medida SEXAGÉSIMA SEGUNDA de las Medidas Móviles establece que </w:t>
      </w:r>
      <w:r w:rsidR="00BB0EEB" w:rsidRPr="00395DCB">
        <w:rPr>
          <w:color w:val="000000" w:themeColor="text1"/>
        </w:rPr>
        <w:t xml:space="preserve">el AEP </w:t>
      </w:r>
      <w:r w:rsidR="00BB0EEB" w:rsidRPr="00395DCB">
        <w:rPr>
          <w:color w:val="000000" w:themeColor="text1"/>
          <w:lang w:val="es-419"/>
        </w:rPr>
        <w:t xml:space="preserve">“[…] </w:t>
      </w:r>
      <w:r w:rsidR="00BB0EEB" w:rsidRPr="00395DCB">
        <w:rPr>
          <w:i/>
          <w:color w:val="000000" w:themeColor="text1"/>
        </w:rPr>
        <w:t>incluirá las tarifas aplicables al Servicio de Acceso y Uso Compartido de Infraestructura Pasiva, para cada uno de los geotipos y franjas de estaciones, radiobases o sitios de transmisión</w:t>
      </w:r>
      <w:r w:rsidR="00BB0EEB" w:rsidRPr="00395DCB">
        <w:rPr>
          <w:i/>
          <w:color w:val="000000" w:themeColor="text1"/>
          <w:lang w:val="es-419"/>
        </w:rPr>
        <w:t>”</w:t>
      </w:r>
      <w:r w:rsidR="00BB0EEB" w:rsidRPr="00395DCB">
        <w:rPr>
          <w:i/>
          <w:color w:val="000000" w:themeColor="text1"/>
        </w:rPr>
        <w:t xml:space="preserve">, </w:t>
      </w:r>
      <w:r w:rsidR="00BB0EEB" w:rsidRPr="00395DCB">
        <w:rPr>
          <w:color w:val="000000" w:themeColor="text1"/>
        </w:rPr>
        <w:t>en la Oferta de Referencia aprobada por el Instituto</w:t>
      </w:r>
      <w:r w:rsidR="00BB0EEB" w:rsidRPr="00395DCB">
        <w:rPr>
          <w:color w:val="000000" w:themeColor="text1"/>
          <w:lang w:val="es-419"/>
        </w:rPr>
        <w:t xml:space="preserve"> </w:t>
      </w:r>
      <w:r w:rsidR="00C95629" w:rsidRPr="00395DCB">
        <w:rPr>
          <w:color w:val="000000" w:themeColor="text1"/>
        </w:rPr>
        <w:t xml:space="preserve">el AEP no ha aportado elementos sólidos que permitan establecer porqué </w:t>
      </w:r>
      <w:r w:rsidR="00303FDE" w:rsidRPr="00395DCB">
        <w:rPr>
          <w:color w:val="000000" w:themeColor="text1"/>
          <w:lang w:val="es-419"/>
        </w:rPr>
        <w:t>su propuesta de</w:t>
      </w:r>
      <w:r w:rsidR="00C95629" w:rsidRPr="00395DCB">
        <w:rPr>
          <w:color w:val="000000" w:themeColor="text1"/>
        </w:rPr>
        <w:t xml:space="preserve"> clasificación es adecuada en términos del tipo de infraestructura que se involucra </w:t>
      </w:r>
      <w:r w:rsidR="00303FDE" w:rsidRPr="00395DCB">
        <w:rPr>
          <w:color w:val="000000" w:themeColor="text1"/>
          <w:lang w:val="es-419"/>
        </w:rPr>
        <w:t>para</w:t>
      </w:r>
      <w:r w:rsidR="00C95629" w:rsidRPr="00395DCB">
        <w:rPr>
          <w:color w:val="000000" w:themeColor="text1"/>
        </w:rPr>
        <w:t xml:space="preserve"> la prestación de los servicios mayoristas </w:t>
      </w:r>
      <w:r w:rsidRPr="00395DCB">
        <w:rPr>
          <w:color w:val="000000" w:themeColor="text1"/>
        </w:rPr>
        <w:t>en cuestión</w:t>
      </w:r>
      <w:r w:rsidRPr="00395DCB">
        <w:rPr>
          <w:color w:val="000000" w:themeColor="text1"/>
          <w:lang w:val="es-419"/>
        </w:rPr>
        <w:t xml:space="preserve"> </w:t>
      </w:r>
      <w:r w:rsidR="00C95629" w:rsidRPr="00395DCB">
        <w:rPr>
          <w:color w:val="000000" w:themeColor="text1"/>
        </w:rPr>
        <w:t>y que</w:t>
      </w:r>
      <w:r w:rsidR="00303FDE" w:rsidRPr="00395DCB">
        <w:rPr>
          <w:color w:val="000000" w:themeColor="text1"/>
          <w:lang w:val="es-419"/>
        </w:rPr>
        <w:t xml:space="preserve"> tampoco</w:t>
      </w:r>
      <w:r w:rsidR="00C95629" w:rsidRPr="00395DCB">
        <w:rPr>
          <w:color w:val="000000" w:themeColor="text1"/>
        </w:rPr>
        <w:t xml:space="preserve"> ha provisto información suficiente para que el Instituto pueda replicar la clasificación pretendida, en términos de los criterios que aparentemente sustenta la asociación de un sitio a las diferentes clasificaciones del AEP.</w:t>
      </w:r>
    </w:p>
    <w:p w14:paraId="2EB9A938" w14:textId="0A53C3C7" w:rsidR="00C95629" w:rsidRPr="00395DCB" w:rsidRDefault="00C95629" w:rsidP="00FE612E">
      <w:pPr>
        <w:pStyle w:val="IFTnormal"/>
        <w:spacing w:before="240" w:after="240"/>
        <w:rPr>
          <w:color w:val="000000" w:themeColor="text1"/>
        </w:rPr>
      </w:pPr>
      <w:r w:rsidRPr="00395DCB">
        <w:t>A may</w:t>
      </w:r>
      <w:r w:rsidR="00863BCB" w:rsidRPr="00395DCB">
        <w:rPr>
          <w:color w:val="000000" w:themeColor="text1"/>
        </w:rPr>
        <w:t>or abundamiento</w:t>
      </w:r>
      <w:r w:rsidR="00863BCB" w:rsidRPr="00395DCB">
        <w:rPr>
          <w:color w:val="000000" w:themeColor="text1"/>
          <w:lang w:val="es-419"/>
        </w:rPr>
        <w:t xml:space="preserve"> y </w:t>
      </w:r>
      <w:r w:rsidRPr="00395DCB">
        <w:rPr>
          <w:color w:val="000000" w:themeColor="text1"/>
        </w:rPr>
        <w:t>como el propio AEP reconoce, los criterios planteados no son completamente transparentes ni objetivo</w:t>
      </w:r>
      <w:r w:rsidR="00863BCB" w:rsidRPr="00395DCB">
        <w:rPr>
          <w:color w:val="000000" w:themeColor="text1"/>
        </w:rPr>
        <w:t>s</w:t>
      </w:r>
      <w:r w:rsidR="003827AA" w:rsidRPr="00395DCB">
        <w:rPr>
          <w:color w:val="000000" w:themeColor="text1"/>
          <w:lang w:val="es-419"/>
        </w:rPr>
        <w:t>,</w:t>
      </w:r>
      <w:r w:rsidR="00863BCB" w:rsidRPr="00395DCB">
        <w:rPr>
          <w:color w:val="000000" w:themeColor="text1"/>
        </w:rPr>
        <w:t xml:space="preserve"> toda vez que en ciertos casos</w:t>
      </w:r>
      <w:r w:rsidRPr="00395DCB">
        <w:rPr>
          <w:color w:val="000000" w:themeColor="text1"/>
        </w:rPr>
        <w:t xml:space="preserve"> </w:t>
      </w:r>
      <w:r w:rsidR="003827AA" w:rsidRPr="00395DCB">
        <w:rPr>
          <w:color w:val="000000" w:themeColor="text1"/>
          <w:lang w:val="es-419"/>
        </w:rPr>
        <w:t xml:space="preserve">para </w:t>
      </w:r>
      <w:r w:rsidR="003827AA" w:rsidRPr="00395DCB">
        <w:rPr>
          <w:color w:val="000000" w:themeColor="text1"/>
          <w:lang w:val="es-419"/>
        </w:rPr>
        <w:lastRenderedPageBreak/>
        <w:t xml:space="preserve">los </w:t>
      </w:r>
      <w:r w:rsidR="000A0F4E" w:rsidRPr="00395DCB">
        <w:rPr>
          <w:color w:val="000000" w:themeColor="text1"/>
        </w:rPr>
        <w:t xml:space="preserve"> </w:t>
      </w:r>
      <w:r w:rsidRPr="00395DCB">
        <w:rPr>
          <w:color w:val="000000" w:themeColor="text1"/>
        </w:rPr>
        <w:t>geotipo</w:t>
      </w:r>
      <w:r w:rsidR="000A0F4E" w:rsidRPr="00395DCB">
        <w:rPr>
          <w:color w:val="000000" w:themeColor="text1"/>
        </w:rPr>
        <w:t>s</w:t>
      </w:r>
      <w:r w:rsidRPr="00395DCB">
        <w:rPr>
          <w:color w:val="000000" w:themeColor="text1"/>
        </w:rPr>
        <w:t xml:space="preserve"> medio (“A”), bajo/rural (“B”) e industrial (“I”) se emplean criterios no asociados necesariamente a variables socioeconómicas. Por ejemplo, el caso </w:t>
      </w:r>
      <w:r w:rsidR="00EB64DA" w:rsidRPr="00395DCB">
        <w:rPr>
          <w:color w:val="000000" w:themeColor="text1"/>
        </w:rPr>
        <w:t xml:space="preserve">de </w:t>
      </w:r>
      <w:r w:rsidRPr="00395DCB">
        <w:rPr>
          <w:color w:val="000000" w:themeColor="text1"/>
        </w:rPr>
        <w:t>lo</w:t>
      </w:r>
      <w:r w:rsidR="00017003" w:rsidRPr="00395DCB">
        <w:rPr>
          <w:color w:val="000000" w:themeColor="text1"/>
          <w:lang w:val="es-419"/>
        </w:rPr>
        <w:t>s</w:t>
      </w:r>
      <w:r w:rsidRPr="00395DCB">
        <w:rPr>
          <w:color w:val="000000" w:themeColor="text1"/>
        </w:rPr>
        <w:t xml:space="preserve"> geotipos “AAA” o “AA” se toman en cuenta otras particularidades para poder asignarlos a dichas clasificaciones lo cual induce un cierto nivel de discrecionalidad que se traslada a los niveles tarifarios que los CS deben pagar al AEP por los Servicios de Acceso y Uso Compartido de Infraestructura Pasiva.</w:t>
      </w:r>
    </w:p>
    <w:p w14:paraId="3970925F" w14:textId="77777777" w:rsidR="00FE612E" w:rsidRDefault="00C95629" w:rsidP="00FE612E">
      <w:pPr>
        <w:pStyle w:val="IFTnormal"/>
        <w:spacing w:before="240" w:after="240"/>
        <w:rPr>
          <w:color w:val="000000" w:themeColor="text1"/>
        </w:rPr>
      </w:pPr>
      <w:r w:rsidRPr="00395DCB">
        <w:t xml:space="preserve">En complemento a lo anterior </w:t>
      </w:r>
      <w:r w:rsidR="00C30BE4" w:rsidRPr="00395DCB">
        <w:rPr>
          <w:color w:val="000000" w:themeColor="text1"/>
          <w:lang w:val="es-419"/>
        </w:rPr>
        <w:t xml:space="preserve">y en </w:t>
      </w:r>
      <w:r w:rsidRPr="00395DCB">
        <w:rPr>
          <w:color w:val="000000" w:themeColor="text1"/>
        </w:rPr>
        <w:t>el contexto de la Consulta Pública uno de los participantes señaló que la estructura de los precios correspondiente a la renta de espaci</w:t>
      </w:r>
      <w:r w:rsidR="00C30BE4" w:rsidRPr="00395DCB">
        <w:rPr>
          <w:color w:val="000000" w:themeColor="text1"/>
          <w:lang w:val="es-419"/>
        </w:rPr>
        <w:t>o</w:t>
      </w:r>
      <w:r w:rsidRPr="00395DCB">
        <w:rPr>
          <w:color w:val="000000" w:themeColor="text1"/>
        </w:rPr>
        <w:t xml:space="preserve"> en torre se encuentra fuera de los parámetros estándares del mercado, los cuales obedecen típicamente a “valores estandarizados para cualquier zona del país”, mientras que la diferenciación de la renta del espacio en piso por geotipos puede ser más razonable a efecto de plantear un estándar sobre los niveles tarifarios correspondientes. Para reforzar lo anterior el comentario aludido se </w:t>
      </w:r>
      <w:r w:rsidR="00077AA7" w:rsidRPr="00395DCB">
        <w:rPr>
          <w:color w:val="000000" w:themeColor="text1"/>
        </w:rPr>
        <w:t>presenta</w:t>
      </w:r>
      <w:r w:rsidRPr="00395DCB">
        <w:rPr>
          <w:color w:val="000000" w:themeColor="text1"/>
        </w:rPr>
        <w:t xml:space="preserve"> a continuación:</w:t>
      </w:r>
    </w:p>
    <w:p w14:paraId="1DC39018" w14:textId="09C72F5C" w:rsidR="00C95629" w:rsidRPr="00C42243" w:rsidRDefault="00C95629" w:rsidP="00FE612E">
      <w:pPr>
        <w:pStyle w:val="CitaIFT0"/>
        <w:spacing w:before="240" w:after="240"/>
      </w:pPr>
      <w:r w:rsidRPr="00C42243">
        <w:rPr>
          <w:color w:val="000000" w:themeColor="text1"/>
        </w:rPr>
        <w:t>“</w:t>
      </w:r>
      <w:r w:rsidRPr="00C42243">
        <w:rPr>
          <w:b/>
          <w:color w:val="000000" w:themeColor="text1"/>
        </w:rPr>
        <w:t xml:space="preserve">2. </w:t>
      </w:r>
      <w:r w:rsidRPr="00C42243">
        <w:rPr>
          <w:b/>
        </w:rPr>
        <w:t>Tarifas y Precios</w:t>
      </w:r>
      <w:r w:rsidRPr="00C42243">
        <w:t xml:space="preserve">. </w:t>
      </w:r>
    </w:p>
    <w:p w14:paraId="727BA149" w14:textId="77777777" w:rsidR="00C95629" w:rsidRPr="00C42243" w:rsidRDefault="00C95629" w:rsidP="00FE612E">
      <w:pPr>
        <w:pStyle w:val="CitaIFT0"/>
        <w:spacing w:before="240" w:after="240"/>
        <w:rPr>
          <w:color w:val="C00000"/>
        </w:rPr>
      </w:pPr>
      <w:r w:rsidRPr="00C42243">
        <w:rPr>
          <w:b/>
          <w:u w:val="single"/>
        </w:rPr>
        <w:t>Altán Redes considera que tanto la estructura de precios,</w:t>
      </w:r>
      <w:r w:rsidRPr="00C42243">
        <w:t xml:space="preserve"> como las tarifas observadas en la Oferta de Referencia, </w:t>
      </w:r>
      <w:r w:rsidRPr="00C42243">
        <w:rPr>
          <w:b/>
          <w:u w:val="single"/>
        </w:rPr>
        <w:t>están fuera de los parámetros estándares de mercado, esto con base a la experiencia obtenida con las relaciones mercantiles existentes actualmente con seis empresas de gestión de infraestructura de torre en México:</w:t>
      </w:r>
    </w:p>
    <w:p w14:paraId="0BE7730C" w14:textId="2126C205" w:rsidR="00C95629" w:rsidRPr="00C42243" w:rsidRDefault="00C95629" w:rsidP="00FE612E">
      <w:pPr>
        <w:pStyle w:val="CitaIFT0"/>
        <w:spacing w:before="240" w:after="240"/>
        <w:rPr>
          <w:b/>
          <w:u w:val="single"/>
        </w:rPr>
      </w:pPr>
      <w:r w:rsidRPr="00C42243">
        <w:rPr>
          <w:b/>
          <w:u w:val="single"/>
        </w:rPr>
        <w:t xml:space="preserve">Este comentario está relacionado al </w:t>
      </w:r>
      <w:r w:rsidRPr="00C42243">
        <w:rPr>
          <w:b/>
          <w:color w:val="000000" w:themeColor="text1"/>
          <w:u w:val="single"/>
        </w:rPr>
        <w:t>Anexo “A” Tarifas y Precios</w:t>
      </w:r>
      <w:r w:rsidRPr="00C42243">
        <w:rPr>
          <w:b/>
          <w:u w:val="single"/>
        </w:rPr>
        <w:t xml:space="preserve"> de la Oferta de Referencia:</w:t>
      </w:r>
      <w:r w:rsidR="00344EE9">
        <w:rPr>
          <w:b/>
          <w:u w:val="single"/>
        </w:rPr>
        <w:t xml:space="preserve"> </w:t>
      </w:r>
    </w:p>
    <w:p w14:paraId="49353AD9" w14:textId="77777777" w:rsidR="00C95629" w:rsidRPr="00C42243" w:rsidRDefault="00C95629" w:rsidP="00FE612E">
      <w:pPr>
        <w:pStyle w:val="CitaIFT0"/>
        <w:numPr>
          <w:ilvl w:val="0"/>
          <w:numId w:val="37"/>
        </w:numPr>
        <w:spacing w:before="240" w:after="240"/>
      </w:pPr>
      <w:r w:rsidRPr="00C42243">
        <w:rPr>
          <w:b/>
        </w:rPr>
        <w:t>Estructura de precio:</w:t>
      </w:r>
      <w:r w:rsidRPr="00C42243">
        <w:t xml:space="preserve"> </w:t>
      </w:r>
      <w:r w:rsidRPr="00C42243">
        <w:rPr>
          <w:b/>
          <w:u w:val="single"/>
        </w:rPr>
        <w:t>Con base en los usos del mercado de arrendamiento de torres, provenientes del análisis interno de Altán Redes de seis jugadores del mercado, las clasificaciones de las tarifas de renta de torre no son referenciadas a la zona socioeconómica (Geotipos: AAA, AA, A, I, B) donde se ubica la infraestructura pasiva, los valores de las tarifas de renta de torre son valores estandarizados para cualquier zona del país. El geotipo podría tener sentido para determinar y estandarizar la renta en piso.</w:t>
      </w:r>
    </w:p>
    <w:p w14:paraId="1A1F661C" w14:textId="77777777" w:rsidR="00C95629" w:rsidRPr="00C42243" w:rsidRDefault="00C95629" w:rsidP="00FE612E">
      <w:pPr>
        <w:pStyle w:val="CitaIFT0"/>
        <w:spacing w:before="240" w:after="240"/>
        <w:ind w:firstLine="567"/>
      </w:pPr>
      <w:r w:rsidRPr="00C42243">
        <w:t>[…]”</w:t>
      </w:r>
    </w:p>
    <w:p w14:paraId="1B1FFCDB" w14:textId="77777777" w:rsidR="00FE612E" w:rsidRDefault="00C95629" w:rsidP="00FE612E">
      <w:pPr>
        <w:pStyle w:val="CitaIFT0"/>
        <w:spacing w:before="240" w:after="240"/>
        <w:ind w:left="1571"/>
        <w:jc w:val="right"/>
      </w:pPr>
      <w:r w:rsidRPr="00C42243">
        <w:t>(Énfasis añadido)</w:t>
      </w:r>
    </w:p>
    <w:p w14:paraId="058CA260" w14:textId="2EAC17F6" w:rsidR="00506A32" w:rsidRPr="00395DCB" w:rsidRDefault="00200F82" w:rsidP="00FE612E">
      <w:pPr>
        <w:pStyle w:val="IFTnormal"/>
        <w:spacing w:before="240" w:after="240"/>
      </w:pPr>
      <w:r>
        <w:rPr>
          <w:color w:val="000000" w:themeColor="text1"/>
        </w:rPr>
        <w:t>En consideración de lo antes expuesto</w:t>
      </w:r>
      <w:r w:rsidR="00506A32" w:rsidRPr="00395DCB">
        <w:rPr>
          <w:color w:val="000000" w:themeColor="text1"/>
        </w:rPr>
        <w:t>, el Instituto considera necesario replantear la estructura tarifaria “</w:t>
      </w:r>
      <w:r w:rsidR="00506A32" w:rsidRPr="00395DCB">
        <w:t xml:space="preserve">Por el acceso y uso de Espacio Aprobado en Torre”, a efecto de que obedezca a criterios objetivos y que permitan a los CS la identificación clara </w:t>
      </w:r>
      <w:r w:rsidR="00506A32" w:rsidRPr="00395DCB">
        <w:lastRenderedPageBreak/>
        <w:t>y precisa del nivel tarifario al que corresponde</w:t>
      </w:r>
      <w:r w:rsidR="00D61C93">
        <w:t>n</w:t>
      </w:r>
      <w:r w:rsidR="00506A32" w:rsidRPr="00395DCB">
        <w:t xml:space="preserve"> las características de la infraestructura sobre la que tienen interés de solicitar servicios de compartición.</w:t>
      </w:r>
    </w:p>
    <w:p w14:paraId="7F3DE016" w14:textId="77777777" w:rsidR="00506A32" w:rsidRPr="00395DCB" w:rsidRDefault="00506A32" w:rsidP="00FE612E">
      <w:pPr>
        <w:pStyle w:val="IFTnormal"/>
        <w:spacing w:before="240" w:after="240"/>
        <w:rPr>
          <w:color w:val="FF0000"/>
        </w:rPr>
      </w:pPr>
      <w:r w:rsidRPr="00395DCB">
        <w:t xml:space="preserve">A este respecto, el Instituto señala que de </w:t>
      </w:r>
      <w:r w:rsidRPr="00395DCB">
        <w:rPr>
          <w:color w:val="000000" w:themeColor="text1"/>
        </w:rPr>
        <w:t xml:space="preserve">la información aportada por Telesites a través de su Propuesta de Oferta de Referencia y en la Respuesta al Requerimiento, se identifica que entre los principales factores que inciden en el costo de las torres son 1) tipo de torre, 2) altura de la torres y 3) su carga máxima de viento. Adicionalmente, también se observa una diferenciación importante de los costos involucrados  dependiendo si </w:t>
      </w:r>
      <w:r w:rsidRPr="00395DCB">
        <w:rPr>
          <w:color w:val="000000" w:themeColor="text1"/>
          <w:lang w:val="es-419"/>
        </w:rPr>
        <w:t xml:space="preserve">la torre </w:t>
      </w:r>
      <w:r w:rsidRPr="00395DCB">
        <w:rPr>
          <w:color w:val="000000" w:themeColor="text1"/>
        </w:rPr>
        <w:t xml:space="preserve">se encuentra </w:t>
      </w:r>
      <w:r w:rsidRPr="00395DCB">
        <w:rPr>
          <w:color w:val="000000" w:themeColor="text1"/>
          <w:lang w:val="es-419"/>
        </w:rPr>
        <w:t xml:space="preserve">instalada </w:t>
      </w:r>
      <w:r w:rsidRPr="00395DCB">
        <w:rPr>
          <w:color w:val="000000" w:themeColor="text1"/>
        </w:rPr>
        <w:t>sobre una azotea o al nivel del predio.</w:t>
      </w:r>
      <w:r w:rsidRPr="00395DCB">
        <w:rPr>
          <w:color w:val="FF0000"/>
        </w:rPr>
        <w:t xml:space="preserve"> </w:t>
      </w:r>
    </w:p>
    <w:p w14:paraId="03CABA6F" w14:textId="0773A544" w:rsidR="00506A32" w:rsidRPr="00395DCB" w:rsidRDefault="00506A32" w:rsidP="00FE612E">
      <w:pPr>
        <w:pStyle w:val="IFTnormal"/>
        <w:spacing w:before="240" w:after="240"/>
        <w:rPr>
          <w:color w:val="000000" w:themeColor="text1"/>
        </w:rPr>
      </w:pPr>
      <w:r w:rsidRPr="00395DCB">
        <w:rPr>
          <w:color w:val="000000" w:themeColor="text1"/>
        </w:rPr>
        <w:t>Por lo tanto, el Instituto estima pertinente definir una estructura tarifaria “</w:t>
      </w:r>
      <w:r w:rsidRPr="00395DCB">
        <w:t xml:space="preserve">Por el acceso y uso de Espacio Aprobado en Torre” </w:t>
      </w:r>
      <w:r w:rsidRPr="00395DCB">
        <w:rPr>
          <w:color w:val="000000" w:themeColor="text1"/>
        </w:rPr>
        <w:t xml:space="preserve">que tome en cuenta los factores anteriores, a efecto de que los niveles </w:t>
      </w:r>
      <w:r w:rsidR="00BD3D84" w:rsidRPr="00395DCB">
        <w:rPr>
          <w:color w:val="000000" w:themeColor="text1"/>
        </w:rPr>
        <w:t>tarifarios</w:t>
      </w:r>
      <w:r w:rsidRPr="00395DCB">
        <w:rPr>
          <w:color w:val="000000" w:themeColor="text1"/>
        </w:rPr>
        <w:t xml:space="preserve"> correspondientes partan de elementos objetivos y de una identificación fácil para las partes involucradas, de acuerdo a las características del tipo de torres sobre la que se demandarán servicios.</w:t>
      </w:r>
    </w:p>
    <w:p w14:paraId="135EF358" w14:textId="1089D988" w:rsidR="00506A32" w:rsidRDefault="00506A32" w:rsidP="00FE612E">
      <w:pPr>
        <w:pStyle w:val="IFTnormal"/>
        <w:spacing w:before="240" w:after="240"/>
      </w:pPr>
      <w:r w:rsidRPr="00395DCB">
        <w:rPr>
          <w:color w:val="000000" w:themeColor="text1"/>
        </w:rPr>
        <w:t>Por otra parte, el Instituto señala que la estructura tarifa de la Propuesta de Oferta de Referencia relativa al concepto “</w:t>
      </w:r>
      <w:r w:rsidRPr="00395DCB">
        <w:t xml:space="preserve">Por el acceso y uso de Espacio Aprobado en Torre”, se basa en la asignación de un segmento de espacio en la </w:t>
      </w:r>
      <w:r w:rsidR="009C536E" w:rsidRPr="00395DCB">
        <w:t>torre</w:t>
      </w:r>
      <w:r w:rsidRPr="00395DCB">
        <w:t xml:space="preserve">  delimitado a través de 8.5 metros cuadrados y una franja de 4 metros lineales, donde el CS debe colocar antenas de radiofrecuencia o de microondas, independientemente de sus dimensiones. En complemento, en el caso de que los elementos a instalar por el concesionario excedan dicho segmento, se plantea un cobro adicional dependiente del nivel del centro de radiación y el área de la antena.</w:t>
      </w:r>
    </w:p>
    <w:p w14:paraId="3CAA213B" w14:textId="77777777" w:rsidR="00506A32" w:rsidRPr="00395DCB" w:rsidRDefault="00506A32" w:rsidP="00FE612E">
      <w:pPr>
        <w:pStyle w:val="IFTnormal"/>
        <w:spacing w:before="240" w:after="240"/>
      </w:pPr>
      <w:r w:rsidRPr="00395DCB">
        <w:t xml:space="preserve">A este respecto, el Instituto considera que si bien la estructura tarifaria </w:t>
      </w:r>
      <w:r w:rsidRPr="00395DCB">
        <w:rPr>
          <w:color w:val="000000" w:themeColor="text1"/>
        </w:rPr>
        <w:t>“</w:t>
      </w:r>
      <w:r w:rsidRPr="00395DCB">
        <w:t xml:space="preserve">Por el acceso y uso de Espacio Aprobado en Torre” propuesta por Telesites permite a los CS la instalación de diferentes configuraciones de antenas, es necesario mayor flexibilidad en cuanto a la configuración del espacio que un CS puede ocupar </w:t>
      </w:r>
      <w:r w:rsidRPr="00395DCB">
        <w:rPr>
          <w:lang w:val="es-419"/>
        </w:rPr>
        <w:t xml:space="preserve">en </w:t>
      </w:r>
      <w:r w:rsidRPr="00395DCB">
        <w:t>una torre</w:t>
      </w:r>
      <w:r w:rsidR="00064437">
        <w:rPr>
          <w:lang w:val="es-419"/>
        </w:rPr>
        <w:t xml:space="preserve"> si</w:t>
      </w:r>
      <w:r w:rsidR="00905F21">
        <w:rPr>
          <w:lang w:val="es-MX"/>
        </w:rPr>
        <w:t>e</w:t>
      </w:r>
      <w:r w:rsidR="00064437">
        <w:rPr>
          <w:lang w:val="es-419"/>
        </w:rPr>
        <w:t>mpre que Telesites estime que es factible dicha instalación, ya que es la empresa prestadora de servi</w:t>
      </w:r>
      <w:r w:rsidR="00905F21">
        <w:rPr>
          <w:lang w:val="es-MX"/>
        </w:rPr>
        <w:t>c</w:t>
      </w:r>
      <w:r w:rsidR="00064437">
        <w:rPr>
          <w:lang w:val="es-419"/>
        </w:rPr>
        <w:t xml:space="preserve">ios la que debe administrar los espacios escasos </w:t>
      </w:r>
      <w:r w:rsidR="00273956">
        <w:rPr>
          <w:lang w:val="es-419"/>
        </w:rPr>
        <w:t>para una operación más eficiente</w:t>
      </w:r>
      <w:r w:rsidRPr="00395DCB">
        <w:t xml:space="preserve">. Lo anterior en el entendido, de que los CS podrían tener interés en distintos segmentos de una torre, para la colocación de arreglos de antenas con alcances y especificaciones diversos. A este respecto, el Instituto considera que la introducción del uso discontinuo del segmento de espacio contratado en las torres, permitirá a los CS aprovechar el servicio de </w:t>
      </w:r>
      <w:r w:rsidRPr="00395DCB">
        <w:lastRenderedPageBreak/>
        <w:t>manera acorde a sus necesidades</w:t>
      </w:r>
      <w:r w:rsidR="00273956">
        <w:rPr>
          <w:lang w:val="es-419"/>
        </w:rPr>
        <w:t xml:space="preserve"> siempre que así lo permita Telesites</w:t>
      </w:r>
      <w:r w:rsidRPr="00395DCB">
        <w:t>. Lo anterior resulta relevante para</w:t>
      </w:r>
      <w:r>
        <w:rPr>
          <w:lang w:val="es-419"/>
        </w:rPr>
        <w:t xml:space="preserve"> </w:t>
      </w:r>
      <w:r w:rsidR="00273956">
        <w:rPr>
          <w:lang w:val="es-419"/>
        </w:rPr>
        <w:t>casos en los que se pueda</w:t>
      </w:r>
      <w:r w:rsidRPr="00395DCB">
        <w:t xml:space="preserve"> optimiza</w:t>
      </w:r>
      <w:r w:rsidR="00273956">
        <w:rPr>
          <w:lang w:val="es-419"/>
        </w:rPr>
        <w:t>r</w:t>
      </w:r>
      <w:r w:rsidRPr="00395DCB">
        <w:t>los espacios disponibles.</w:t>
      </w:r>
    </w:p>
    <w:p w14:paraId="65C998FE" w14:textId="77777777" w:rsidR="00BA4E89" w:rsidRPr="00395DCB" w:rsidRDefault="00BA4E89" w:rsidP="00FE612E">
      <w:pPr>
        <w:pStyle w:val="IFTnormal"/>
        <w:spacing w:before="240" w:after="240"/>
      </w:pPr>
      <w:r w:rsidRPr="00395DCB">
        <w:t>Sin embargo, se deben establecer condiciones claras respecto a cómo se efectuará dicho uso discontinuo del espacio contratado, a efecto de que las partes involucradas, tanto el AEP como los distintos CS que quieran hacer uso del espacio de una torre específica, tengan conocimiento sobre las reglas aplicables al espacio considerado en la tarifa correspondiente, y los términos de uso.</w:t>
      </w:r>
    </w:p>
    <w:p w14:paraId="299B16A6" w14:textId="77777777" w:rsidR="00FE612E" w:rsidRDefault="00BA4E89" w:rsidP="00FE612E">
      <w:pPr>
        <w:pStyle w:val="IFTnormal"/>
        <w:spacing w:before="240" w:after="240"/>
      </w:pPr>
      <w:r w:rsidRPr="00395DCB">
        <w:t xml:space="preserve">En este sentido, el Instituto considera que el contenido del presente apartado </w:t>
      </w:r>
      <w:r w:rsidR="00BD3D84" w:rsidRPr="00395DCB">
        <w:t>de</w:t>
      </w:r>
      <w:r w:rsidRPr="00395DCB">
        <w:t xml:space="preserve"> la Propuesta de Oferta de Referencia de Telesites debe adoptar el siguiente mecanismo a efecto de propiciar el aprovechamiento eficiente de la infraestructura en torres susceptible de ser compartida:</w:t>
      </w:r>
    </w:p>
    <w:p w14:paraId="34F496E3" w14:textId="353411C9" w:rsidR="00273956" w:rsidRDefault="00BD43D3" w:rsidP="00FE612E">
      <w:pPr>
        <w:pStyle w:val="IFTnormal"/>
        <w:numPr>
          <w:ilvl w:val="0"/>
          <w:numId w:val="46"/>
        </w:numPr>
        <w:spacing w:before="240" w:after="240"/>
      </w:pPr>
      <w:r>
        <w:rPr>
          <w:lang w:val="es-419"/>
        </w:rPr>
        <w:t>El CS podrá solicitar el</w:t>
      </w:r>
      <w:r w:rsidR="00273956" w:rsidRPr="00C42243">
        <w:t xml:space="preserve"> uso discontinuo del segmento de espacio en torre</w:t>
      </w:r>
      <w:r>
        <w:rPr>
          <w:lang w:val="es-419"/>
        </w:rPr>
        <w:t xml:space="preserve"> y </w:t>
      </w:r>
      <w:r w:rsidR="000632BF">
        <w:rPr>
          <w:lang w:val="es-419"/>
        </w:rPr>
        <w:t>se podrá llevar a cabo sólo si Telesites así lo determina</w:t>
      </w:r>
      <w:r w:rsidR="00273956" w:rsidRPr="00C42243">
        <w:t>.</w:t>
      </w:r>
    </w:p>
    <w:p w14:paraId="264D5963" w14:textId="77777777" w:rsidR="00BA4E89" w:rsidRPr="00395DCB" w:rsidRDefault="00BA4E89" w:rsidP="00FE612E">
      <w:pPr>
        <w:pStyle w:val="IFTnormal"/>
        <w:numPr>
          <w:ilvl w:val="0"/>
          <w:numId w:val="46"/>
        </w:numPr>
        <w:spacing w:before="240" w:after="240"/>
      </w:pPr>
      <w:r w:rsidRPr="00395DCB">
        <w:t>Se debe limitar el uso discontinuo del segmento de espacio en torre a un máximo de dos componentes.</w:t>
      </w:r>
    </w:p>
    <w:p w14:paraId="24E6BACE" w14:textId="77777777" w:rsidR="00FE612E" w:rsidRDefault="00BA4E89" w:rsidP="00FE612E">
      <w:pPr>
        <w:pStyle w:val="IFTnormal"/>
        <w:numPr>
          <w:ilvl w:val="0"/>
          <w:numId w:val="46"/>
        </w:numPr>
        <w:spacing w:before="240" w:after="240"/>
      </w:pPr>
      <w:r w:rsidRPr="00395DCB">
        <w:t>La suma del espacio ocupada por las dos componentes no podrá exceder 8.5 metros cuadrados y una franja de 4 metros lineales. En caso contrario, el CS deberá cubrir el cargo correspondiente por elemento adicional o en su defecto contrata un nuevo segmento de espacio en torre, según las especificaciones de espacio de superficie y espacio lineal de la torre. En caso de que el CS decida ocupar solo uno de los dos componentes del segmento de espacio en torre, con dimensiones menores a 8.5 metros cuadrados y a  4 metros lineales, podrá emplear en el futuro el componente restante, en el entendido de que en caso de que otro CS tenga interés en solicitar espacio en la torre donde se tienen contratados los servicios, el AEP notificará al CS que tiene contratados los servicios para que ocupe en un plazo no mayor a 20 días hábiles el espacio residual al que puede acceder en la torre, o bien que manifieste que no tiene interés</w:t>
      </w:r>
      <w:r w:rsidRPr="00395DCB">
        <w:rPr>
          <w:lang w:val="es-419"/>
        </w:rPr>
        <w:t>, renunciando a su uso y aceptando seguir pagando por el espacio total contratado</w:t>
      </w:r>
      <w:r w:rsidRPr="00395DCB">
        <w:t>.</w:t>
      </w:r>
    </w:p>
    <w:p w14:paraId="0C2EF368" w14:textId="77777777" w:rsidR="00FE612E" w:rsidRDefault="00BA4E89" w:rsidP="00FE612E">
      <w:pPr>
        <w:pStyle w:val="IFTnormal"/>
        <w:spacing w:before="240" w:after="240"/>
      </w:pPr>
      <w:r w:rsidRPr="00395DCB">
        <w:t>Cabe destacar que dentro del contexto de la Consulta Pública, uno de los participantes sugirió que se considerara la posibilidad de utilizar el segmento de espacio asignado al CS en torre, de manera discontinua</w:t>
      </w:r>
      <w:r w:rsidR="002352B5" w:rsidRPr="00395DCB">
        <w:t>:</w:t>
      </w:r>
    </w:p>
    <w:p w14:paraId="7FE7BDA6" w14:textId="42993FBC" w:rsidR="002352B5" w:rsidRPr="00395DCB" w:rsidRDefault="002352B5" w:rsidP="00FE612E">
      <w:pPr>
        <w:pStyle w:val="CitaIFT0"/>
        <w:spacing w:before="240" w:after="240"/>
        <w:rPr>
          <w:rFonts w:cstheme="minorHAnsi"/>
          <w:lang w:eastAsia="es-MX"/>
        </w:rPr>
      </w:pPr>
      <w:r w:rsidRPr="00395DCB">
        <w:t>“</w:t>
      </w:r>
      <w:r w:rsidRPr="00395DCB">
        <w:rPr>
          <w:rFonts w:cstheme="minorHAnsi"/>
          <w:b/>
          <w:lang w:eastAsia="es-MX"/>
        </w:rPr>
        <w:t>5. Franjas de instalación en Torre</w:t>
      </w:r>
    </w:p>
    <w:p w14:paraId="786376BC" w14:textId="77777777" w:rsidR="002352B5" w:rsidRPr="00395DCB" w:rsidRDefault="002352B5" w:rsidP="00FE612E">
      <w:pPr>
        <w:pStyle w:val="CitaIFT0"/>
        <w:spacing w:before="240" w:after="240"/>
        <w:rPr>
          <w:rFonts w:cstheme="minorHAnsi"/>
          <w:b/>
          <w:u w:val="single"/>
          <w:lang w:eastAsia="es-MX"/>
        </w:rPr>
      </w:pPr>
      <w:r w:rsidRPr="00395DCB">
        <w:rPr>
          <w:rFonts w:cstheme="minorHAnsi"/>
          <w:b/>
          <w:u w:val="single"/>
          <w:lang w:eastAsia="es-MX"/>
        </w:rPr>
        <w:lastRenderedPageBreak/>
        <w:t>Se solicita que la utilización de los 4 metros lineales (ML) de la franja de uso sean utilizables en consideración discontinua cuando esto sea aplicable, dejando este caso de uso descrito en detalle en la oferta de referencia.</w:t>
      </w:r>
    </w:p>
    <w:p w14:paraId="1ACF0269" w14:textId="77777777" w:rsidR="002352B5" w:rsidRPr="00395DCB" w:rsidRDefault="002352B5" w:rsidP="00FE612E">
      <w:pPr>
        <w:pStyle w:val="CitaIFT0"/>
        <w:spacing w:before="240" w:after="240"/>
        <w:rPr>
          <w:rFonts w:cstheme="minorHAnsi"/>
          <w:b/>
          <w:color w:val="C00000"/>
          <w:lang w:eastAsia="es-MX"/>
        </w:rPr>
      </w:pPr>
      <w:r w:rsidRPr="00395DCB">
        <w:rPr>
          <w:rFonts w:cstheme="minorHAnsi"/>
          <w:lang w:eastAsia="es-MX"/>
        </w:rPr>
        <w:t>Este comentario está relacionado a los siguientes apartados de la Oferta de Referencia:</w:t>
      </w:r>
    </w:p>
    <w:p w14:paraId="129C3038" w14:textId="77777777" w:rsidR="002352B5" w:rsidRPr="00395DCB" w:rsidRDefault="002352B5" w:rsidP="00FE612E">
      <w:pPr>
        <w:pStyle w:val="CitaIFT0"/>
        <w:spacing w:before="240" w:after="240"/>
        <w:ind w:firstLine="567"/>
        <w:rPr>
          <w:rFonts w:cstheme="minorHAnsi"/>
          <w:b/>
          <w:lang w:eastAsia="es-MX"/>
        </w:rPr>
      </w:pPr>
      <w:r w:rsidRPr="00395DCB">
        <w:rPr>
          <w:rFonts w:cstheme="minorHAnsi"/>
          <w:b/>
          <w:lang w:eastAsia="es-MX"/>
        </w:rPr>
        <w:t>Anexo “I” Servicios, 2.2 Acceso a la información relativa a los sitios</w:t>
      </w:r>
    </w:p>
    <w:p w14:paraId="0CF27F0E" w14:textId="77777777" w:rsidR="002352B5" w:rsidRPr="00395DCB" w:rsidRDefault="002352B5" w:rsidP="00FE612E">
      <w:pPr>
        <w:pStyle w:val="CitaIFT0"/>
        <w:spacing w:before="240" w:after="240"/>
        <w:ind w:firstLine="567"/>
        <w:rPr>
          <w:rFonts w:cstheme="minorHAnsi"/>
          <w:b/>
          <w:lang w:eastAsia="es-MX"/>
        </w:rPr>
      </w:pPr>
      <w:r w:rsidRPr="00395DCB">
        <w:rPr>
          <w:rFonts w:cstheme="minorHAnsi"/>
          <w:b/>
          <w:lang w:eastAsia="es-MX"/>
        </w:rPr>
        <w:t>Anexo “A” Tarifas y Precios</w:t>
      </w:r>
    </w:p>
    <w:p w14:paraId="4E010417" w14:textId="77777777" w:rsidR="002352B5" w:rsidRPr="00395DCB" w:rsidRDefault="002352B5" w:rsidP="00FE612E">
      <w:pPr>
        <w:pStyle w:val="CitaIFT0"/>
        <w:numPr>
          <w:ilvl w:val="0"/>
          <w:numId w:val="39"/>
        </w:numPr>
        <w:spacing w:before="240" w:after="240"/>
        <w:ind w:hanging="295"/>
      </w:pPr>
      <w:r w:rsidRPr="00395DCB">
        <w:rPr>
          <w:b/>
          <w:u w:val="single"/>
        </w:rPr>
        <w:t>Se solicita que la franja de renta de espacio en torre sea 4 ML discontinuos, lo cual permitiría utilizar en algunos casos 3 ML para colocación de antenas de RF y 1 ML para instalación de antenas de Microondas a una altura diferente a la de radiofrecuencia.</w:t>
      </w:r>
      <w:r w:rsidRPr="00395DCB">
        <w:t>”</w:t>
      </w:r>
    </w:p>
    <w:p w14:paraId="2C941B60" w14:textId="77777777" w:rsidR="00FE612E" w:rsidRDefault="00EE324D" w:rsidP="00FE612E">
      <w:pPr>
        <w:pStyle w:val="CitaIFT0"/>
        <w:spacing w:before="240" w:after="240"/>
        <w:ind w:left="1571"/>
        <w:jc w:val="right"/>
      </w:pPr>
      <w:r w:rsidRPr="00395DCB">
        <w:t>(Énfasis añadido)</w:t>
      </w:r>
    </w:p>
    <w:p w14:paraId="593B4AFA" w14:textId="003C83AC" w:rsidR="00C95629" w:rsidRPr="00395DCB" w:rsidRDefault="00DE7CBB" w:rsidP="00FE612E">
      <w:pPr>
        <w:pStyle w:val="IFTnormal"/>
        <w:spacing w:before="240" w:after="240"/>
        <w:rPr>
          <w:color w:val="000000" w:themeColor="text1"/>
        </w:rPr>
      </w:pPr>
      <w:r w:rsidRPr="00395DCB">
        <w:t>Por otra parte</w:t>
      </w:r>
      <w:r w:rsidR="00C95629" w:rsidRPr="00395DCB">
        <w:rPr>
          <w:color w:val="000000" w:themeColor="text1"/>
        </w:rPr>
        <w:t xml:space="preserve">, el Instituto estima pertinente que el esquema </w:t>
      </w:r>
      <w:r w:rsidR="00077AA7" w:rsidRPr="00395DCB">
        <w:rPr>
          <w:color w:val="000000" w:themeColor="text1"/>
        </w:rPr>
        <w:t>tarifario</w:t>
      </w:r>
      <w:r w:rsidR="00C95629" w:rsidRPr="00395DCB">
        <w:rPr>
          <w:color w:val="000000" w:themeColor="text1"/>
        </w:rPr>
        <w:t xml:space="preserve"> “Por el acceso y uso de Espacio Aprobado en Piso” considere una diferenciación relativa a los niveles socioeconómicos, dado que permite reflejar los niveles de inversión que se implican en el despliegue de infraestructura en sitios concretos. Lo anterior resulta apropiado </w:t>
      </w:r>
      <w:r w:rsidRPr="00395DCB">
        <w:rPr>
          <w:color w:val="000000" w:themeColor="text1"/>
          <w:lang w:val="es-419"/>
        </w:rPr>
        <w:t xml:space="preserve">si se </w:t>
      </w:r>
      <w:r w:rsidRPr="00395DCB">
        <w:rPr>
          <w:color w:val="000000" w:themeColor="text1"/>
        </w:rPr>
        <w:t>conside</w:t>
      </w:r>
      <w:r w:rsidRPr="00395DCB">
        <w:rPr>
          <w:color w:val="000000" w:themeColor="text1"/>
          <w:lang w:val="es-419"/>
        </w:rPr>
        <w:t xml:space="preserve">ra eliminar la posible discrecionalidad de emparejar sitios con zonas </w:t>
      </w:r>
      <w:r w:rsidR="00077AA7" w:rsidRPr="00395DCB">
        <w:rPr>
          <w:color w:val="000000" w:themeColor="text1"/>
          <w:lang w:val="es-419"/>
        </w:rPr>
        <w:t>sociodemográficas</w:t>
      </w:r>
      <w:r w:rsidR="00C95629" w:rsidRPr="00395DCB">
        <w:rPr>
          <w:color w:val="000000" w:themeColor="text1"/>
        </w:rPr>
        <w:t xml:space="preserve"> </w:t>
      </w:r>
      <w:r w:rsidRPr="00395DCB">
        <w:rPr>
          <w:color w:val="000000" w:themeColor="text1"/>
          <w:lang w:val="es-419"/>
        </w:rPr>
        <w:t>por</w:t>
      </w:r>
      <w:r w:rsidR="00077AA7" w:rsidRPr="00395DCB">
        <w:rPr>
          <w:color w:val="000000" w:themeColor="text1"/>
        </w:rPr>
        <w:t xml:space="preserve"> </w:t>
      </w:r>
      <w:r w:rsidRPr="00395DCB">
        <w:rPr>
          <w:color w:val="000000" w:themeColor="text1"/>
          <w:lang w:val="es-419"/>
        </w:rPr>
        <w:t>lo que</w:t>
      </w:r>
      <w:r w:rsidR="00C95629" w:rsidRPr="00395DCB">
        <w:rPr>
          <w:color w:val="000000" w:themeColor="text1"/>
        </w:rPr>
        <w:t xml:space="preserve"> </w:t>
      </w:r>
      <w:r w:rsidRPr="00395DCB">
        <w:rPr>
          <w:color w:val="000000" w:themeColor="text1"/>
          <w:lang w:val="es-419"/>
        </w:rPr>
        <w:t>los</w:t>
      </w:r>
      <w:r w:rsidRPr="00395DCB">
        <w:rPr>
          <w:color w:val="000000" w:themeColor="text1"/>
        </w:rPr>
        <w:t xml:space="preserve"> indicadores</w:t>
      </w:r>
      <w:r w:rsidRPr="00395DCB">
        <w:rPr>
          <w:color w:val="000000" w:themeColor="text1"/>
          <w:lang w:val="es-419"/>
        </w:rPr>
        <w:t xml:space="preserve"> deben estar basados en</w:t>
      </w:r>
      <w:r w:rsidR="00C95629" w:rsidRPr="00395DCB">
        <w:rPr>
          <w:color w:val="000000" w:themeColor="text1"/>
        </w:rPr>
        <w:t xml:space="preserve"> fuentes estadísticas, sociod</w:t>
      </w:r>
      <w:r w:rsidRPr="00395DCB">
        <w:rPr>
          <w:color w:val="000000" w:themeColor="text1"/>
        </w:rPr>
        <w:t>emográficas, económicas, que s</w:t>
      </w:r>
      <w:r w:rsidRPr="00395DCB">
        <w:rPr>
          <w:color w:val="000000" w:themeColor="text1"/>
          <w:lang w:val="es-419"/>
        </w:rPr>
        <w:t>ean</w:t>
      </w:r>
      <w:r w:rsidR="00C95629" w:rsidRPr="00395DCB">
        <w:rPr>
          <w:color w:val="000000" w:themeColor="text1"/>
        </w:rPr>
        <w:t xml:space="preserve"> </w:t>
      </w:r>
      <w:r w:rsidRPr="00395DCB">
        <w:rPr>
          <w:color w:val="000000" w:themeColor="text1"/>
          <w:lang w:val="es-419"/>
        </w:rPr>
        <w:t>de acceso público</w:t>
      </w:r>
      <w:r w:rsidRPr="00395DCB">
        <w:rPr>
          <w:color w:val="000000" w:themeColor="text1"/>
        </w:rPr>
        <w:t xml:space="preserve"> permi</w:t>
      </w:r>
      <w:r w:rsidRPr="00395DCB">
        <w:rPr>
          <w:color w:val="000000" w:themeColor="text1"/>
          <w:lang w:val="es-419"/>
        </w:rPr>
        <w:t xml:space="preserve">tiendo </w:t>
      </w:r>
      <w:r w:rsidR="00C95629" w:rsidRPr="00395DCB">
        <w:rPr>
          <w:color w:val="000000" w:themeColor="text1"/>
        </w:rPr>
        <w:t>a las partes involucradas tener certidumbre de que los niveles tarifarios que corresponden a este tipo de servicios se alinean con la zona y el tipo de servicio demando.</w:t>
      </w:r>
    </w:p>
    <w:p w14:paraId="52B840F8" w14:textId="62B929A5" w:rsidR="00C95629" w:rsidRPr="00395DCB" w:rsidRDefault="00A1768F" w:rsidP="00FE612E">
      <w:pPr>
        <w:pStyle w:val="IFTnormal"/>
        <w:spacing w:before="240" w:after="240"/>
        <w:rPr>
          <w:color w:val="000000" w:themeColor="text1"/>
        </w:rPr>
      </w:pPr>
      <w:r>
        <w:t xml:space="preserve">En concordancia con lo anterior y en atención con lo </w:t>
      </w:r>
      <w:r w:rsidRPr="00395DCB">
        <w:t>dispuesto en las Medidas DECIMOSEXTA y SEXAGÉSIMA SEGUNDA de las Medidas Móviles</w:t>
      </w:r>
      <w:r>
        <w:t xml:space="preserve">, a efecto de que la Oferta de Referencia contenga las tarifas aplicables a los servicios de Acceso y Uso Compartido de Infraestructura Pasiva, </w:t>
      </w:r>
      <w:r w:rsidR="00C95629" w:rsidRPr="00395DCB">
        <w:t xml:space="preserve">el Instituto </w:t>
      </w:r>
      <w:r>
        <w:t xml:space="preserve">considera </w:t>
      </w:r>
      <w:r w:rsidR="00C95629" w:rsidRPr="00395DCB">
        <w:t>que el AEP deberá incluir los niveles tarifarios correspondientes a la nueva estructura tarifaria de la Oferta de Referencia en comento.</w:t>
      </w:r>
    </w:p>
    <w:p w14:paraId="1DE5C797" w14:textId="77777777" w:rsidR="00C95629" w:rsidRDefault="00C95629" w:rsidP="00FE612E">
      <w:pPr>
        <w:pStyle w:val="IFTnormal"/>
        <w:spacing w:before="240" w:after="240"/>
      </w:pPr>
      <w:r w:rsidRPr="00395DCB">
        <w:t xml:space="preserve">En este sentido, el Instituto señala que el AEP deberá incluir los niveles tarifarios correspondientes a la nueva estructura tarifaria de la Oferta de Referencia en comento, de conformidad con los </w:t>
      </w:r>
      <w:r w:rsidR="00F77F1D" w:rsidRPr="00395DCB">
        <w:t>dispuesto en las Medidas DECIMO</w:t>
      </w:r>
      <w:r w:rsidRPr="00395DCB">
        <w:t>SEXTA y SEXAGÉSIMA SEGUNDA de las Medidas Móviles.</w:t>
      </w:r>
    </w:p>
    <w:p w14:paraId="257B19AF" w14:textId="77777777" w:rsidR="00C95629" w:rsidRPr="00392897" w:rsidRDefault="00C95629" w:rsidP="00FE612E">
      <w:pPr>
        <w:spacing w:before="240" w:after="240" w:line="278" w:lineRule="auto"/>
        <w:rPr>
          <w:rFonts w:ascii="ITC Avant Garde" w:hAnsi="ITC Avant Garde" w:cs="Arial"/>
          <w:b/>
          <w:color w:val="000000" w:themeColor="text1"/>
          <w:u w:val="single"/>
          <w:lang w:eastAsia="es-ES"/>
        </w:rPr>
      </w:pPr>
      <w:r w:rsidRPr="00392897">
        <w:rPr>
          <w:rFonts w:ascii="ITC Avant Garde" w:hAnsi="ITC Avant Garde" w:cs="Arial"/>
          <w:b/>
          <w:color w:val="000000" w:themeColor="text1"/>
          <w:u w:val="single"/>
          <w:lang w:eastAsia="es-ES"/>
        </w:rPr>
        <w:t xml:space="preserve">Redacción definitiva </w:t>
      </w:r>
    </w:p>
    <w:p w14:paraId="7C610935" w14:textId="77777777" w:rsidR="00FE612E" w:rsidRDefault="009D0D64" w:rsidP="00FE612E">
      <w:pPr>
        <w:pStyle w:val="IFTnormal"/>
        <w:spacing w:before="240" w:after="240"/>
      </w:pPr>
      <w:r>
        <w:lastRenderedPageBreak/>
        <w:t>En consecuencia</w:t>
      </w:r>
      <w:r w:rsidR="00C95629" w:rsidRPr="00392897">
        <w:t xml:space="preserve"> del análisis previo, el Instituto acuerda modificar el apartado en comento, para reajustar la estructura tarifaria asociada a los conceptos “Por el acceso y uso de Espacio Aprobado en Torre” y “Por el acceso y uso de Espacio Aprobado en Piso”, relativos al Servicio de Acceso y Uso Compartido de Infraestructura Pasiva de conformidad con lo siguiente:</w:t>
      </w:r>
    </w:p>
    <w:p w14:paraId="38B864A7" w14:textId="48EB0D10" w:rsidR="00C95629" w:rsidRPr="00392897" w:rsidRDefault="00C95629" w:rsidP="00FE612E">
      <w:pPr>
        <w:pStyle w:val="CondicionesFinales"/>
        <w:spacing w:before="240" w:after="240"/>
        <w:rPr>
          <w:b/>
        </w:rPr>
      </w:pPr>
      <w:bookmarkStart w:id="63" w:name="_Toc435541786"/>
      <w:r w:rsidRPr="00392897">
        <w:rPr>
          <w:b/>
        </w:rPr>
        <w:t>1. Servicio de Acceso y Uso Compartido de Infraestructura Pasiva</w:t>
      </w:r>
      <w:bookmarkEnd w:id="63"/>
    </w:p>
    <w:p w14:paraId="14FA1EC8" w14:textId="77777777" w:rsidR="00C95629" w:rsidRPr="00392897" w:rsidRDefault="00C95629" w:rsidP="00FE612E">
      <w:pPr>
        <w:pStyle w:val="CondicionesFinales"/>
        <w:spacing w:before="240" w:after="240"/>
        <w:rPr>
          <w:lang w:val="es-MX"/>
        </w:rPr>
      </w:pPr>
      <w:r w:rsidRPr="00392897">
        <w:rPr>
          <w:lang w:val="es-MX"/>
        </w:rPr>
        <w:t xml:space="preserve">El Concesionario pagará a Telesites por el </w:t>
      </w:r>
      <w:r w:rsidRPr="00392897">
        <w:rPr>
          <w:b/>
          <w:lang w:val="es-MX"/>
        </w:rPr>
        <w:t>Servicio de Acceso y Uso Compartido de Infraestructura Pasiva,</w:t>
      </w:r>
      <w:r w:rsidRPr="00392897">
        <w:rPr>
          <w:lang w:val="es-MX"/>
        </w:rPr>
        <w:t xml:space="preserve"> las siguientes </w:t>
      </w:r>
      <w:r w:rsidR="00077AA7" w:rsidRPr="00392897">
        <w:rPr>
          <w:lang w:val="es-MX"/>
        </w:rPr>
        <w:t>Tarifas:</w:t>
      </w:r>
    </w:p>
    <w:p w14:paraId="5A7B9667" w14:textId="77777777" w:rsidR="00C95629" w:rsidRPr="00392897" w:rsidRDefault="00C95629" w:rsidP="00FE612E">
      <w:pPr>
        <w:pStyle w:val="CondicionesFinales"/>
        <w:spacing w:before="240" w:after="240"/>
        <w:rPr>
          <w:b/>
        </w:rPr>
      </w:pPr>
      <w:r w:rsidRPr="00392897">
        <w:rPr>
          <w:b/>
        </w:rPr>
        <w:t>1. Por el acceso y uso de Espacio Aprobado en Torre.</w:t>
      </w:r>
    </w:p>
    <w:p w14:paraId="5245CCA7" w14:textId="77777777" w:rsidR="00C95629" w:rsidRPr="00392897" w:rsidRDefault="00C95629" w:rsidP="00FE612E">
      <w:pPr>
        <w:pStyle w:val="CondicionesFinales"/>
        <w:spacing w:before="240" w:after="240"/>
        <w:rPr>
          <w:lang w:val="es-MX"/>
        </w:rPr>
      </w:pPr>
      <w:r w:rsidRPr="00392897">
        <w:rPr>
          <w:lang w:val="es-MX"/>
        </w:rPr>
        <w:t>1.1.1</w:t>
      </w:r>
      <w:r w:rsidRPr="00392897">
        <w:rPr>
          <w:lang w:val="es-MX"/>
        </w:rPr>
        <w:tab/>
      </w:r>
      <w:r w:rsidR="00DE7255" w:rsidRPr="00392897">
        <w:rPr>
          <w:b/>
          <w:lang w:val="es-419"/>
        </w:rPr>
        <w:t>Estructura</w:t>
      </w:r>
      <w:r w:rsidRPr="00392897">
        <w:rPr>
          <w:b/>
          <w:lang w:val="es-MX"/>
        </w:rPr>
        <w:t xml:space="preserve"> situada en una azotea </w:t>
      </w:r>
    </w:p>
    <w:p w14:paraId="5AC8F756" w14:textId="77777777" w:rsidR="00C95629" w:rsidRDefault="00C95629" w:rsidP="00FE612E">
      <w:pPr>
        <w:pStyle w:val="CondicionesFinales"/>
        <w:spacing w:before="240" w:after="240"/>
        <w:rPr>
          <w:lang w:val="es-MX"/>
        </w:rPr>
      </w:pPr>
      <w:r w:rsidRPr="00392897">
        <w:rPr>
          <w:lang w:val="es-MX"/>
        </w:rPr>
        <w:t>La tarifa mensual por el uso de Espacio Aprobado en Torre de 8.5 metros cuadrados (m</w:t>
      </w:r>
      <w:r w:rsidRPr="00392897">
        <w:rPr>
          <w:vertAlign w:val="superscript"/>
          <w:lang w:val="es-MX"/>
        </w:rPr>
        <w:t>2</w:t>
      </w:r>
      <w:r w:rsidRPr="00392897">
        <w:rPr>
          <w:lang w:val="es-MX"/>
        </w:rPr>
        <w:t>) y una franja de 4 metros lineales (ml); exclusivamente para antenas de radiofrecuencia (RF) o de microondas (MW), independientemente de sus dimensiones, de acuerdo a las características de la</w:t>
      </w:r>
      <w:r w:rsidR="00B706E6">
        <w:rPr>
          <w:lang w:val="es-MX"/>
        </w:rPr>
        <w:t>s</w:t>
      </w:r>
      <w:r w:rsidRPr="00392897">
        <w:rPr>
          <w:lang w:val="es-MX"/>
        </w:rPr>
        <w:t xml:space="preserve"> torres</w:t>
      </w:r>
      <w:r w:rsidR="002E1444" w:rsidRPr="00392897">
        <w:rPr>
          <w:lang w:val="es-419"/>
        </w:rPr>
        <w:t xml:space="preserve"> instaladas en azoteas</w:t>
      </w:r>
      <w:r w:rsidRPr="00392897">
        <w:rPr>
          <w:lang w:val="es-MX"/>
        </w:rPr>
        <w:t xml:space="preserve"> se describe a continuación:</w:t>
      </w:r>
    </w:p>
    <w:tbl>
      <w:tblPr>
        <w:tblStyle w:val="Tablaconcuadrcula2"/>
        <w:tblW w:w="7294" w:type="dxa"/>
        <w:jc w:val="center"/>
        <w:tblLook w:val="04A0" w:firstRow="1" w:lastRow="0" w:firstColumn="1" w:lastColumn="0" w:noHBand="0" w:noVBand="1"/>
        <w:tblCaption w:val="Tabla"/>
        <w:tblDescription w:val="tipos de estructura"/>
      </w:tblPr>
      <w:tblGrid>
        <w:gridCol w:w="2894"/>
        <w:gridCol w:w="1779"/>
        <w:gridCol w:w="2621"/>
      </w:tblGrid>
      <w:tr w:rsidR="00C95629" w:rsidRPr="006C15A4" w14:paraId="53E8B65E" w14:textId="77777777" w:rsidTr="005D5637">
        <w:trPr>
          <w:trHeight w:val="443"/>
          <w:tblHeader/>
          <w:jc w:val="center"/>
        </w:trPr>
        <w:tc>
          <w:tcPr>
            <w:tcW w:w="2894" w:type="dxa"/>
            <w:shd w:val="clear" w:color="auto" w:fill="E7E6E6"/>
            <w:vAlign w:val="center"/>
          </w:tcPr>
          <w:p w14:paraId="6AC581D2" w14:textId="77777777" w:rsidR="00C95629" w:rsidRPr="00392897" w:rsidRDefault="004B24D4" w:rsidP="00FE612E">
            <w:pPr>
              <w:spacing w:before="240" w:after="240" w:line="360" w:lineRule="auto"/>
              <w:jc w:val="center"/>
              <w:rPr>
                <w:rFonts w:ascii="ITC Avant Garde" w:hAnsi="ITC Avant Garde"/>
                <w:b/>
              </w:rPr>
            </w:pPr>
            <w:r w:rsidRPr="00392897">
              <w:rPr>
                <w:rFonts w:ascii="ITC Avant Garde" w:hAnsi="ITC Avant Garde"/>
                <w:b/>
              </w:rPr>
              <w:t xml:space="preserve">Tipo de </w:t>
            </w:r>
            <w:r w:rsidRPr="00392897">
              <w:rPr>
                <w:rFonts w:ascii="ITC Avant Garde" w:hAnsi="ITC Avant Garde"/>
                <w:b/>
                <w:lang w:val="es-419"/>
              </w:rPr>
              <w:t>Estructura</w:t>
            </w:r>
          </w:p>
        </w:tc>
        <w:tc>
          <w:tcPr>
            <w:tcW w:w="1779" w:type="dxa"/>
            <w:shd w:val="clear" w:color="auto" w:fill="E7E6E6"/>
            <w:vAlign w:val="center"/>
          </w:tcPr>
          <w:p w14:paraId="36123E7D" w14:textId="77777777" w:rsidR="00C95629" w:rsidRPr="00392897" w:rsidRDefault="00C95629" w:rsidP="00FE612E">
            <w:pPr>
              <w:spacing w:before="240" w:after="240" w:line="360" w:lineRule="auto"/>
              <w:jc w:val="center"/>
              <w:rPr>
                <w:rFonts w:ascii="ITC Avant Garde" w:hAnsi="ITC Avant Garde"/>
                <w:b/>
              </w:rPr>
            </w:pPr>
            <w:r w:rsidRPr="00392897">
              <w:rPr>
                <w:rFonts w:ascii="ITC Avant Garde" w:hAnsi="ITC Avant Garde"/>
                <w:b/>
              </w:rPr>
              <w:t>Unidad</w:t>
            </w:r>
          </w:p>
        </w:tc>
        <w:tc>
          <w:tcPr>
            <w:tcW w:w="2621" w:type="dxa"/>
            <w:shd w:val="clear" w:color="auto" w:fill="E7E6E6"/>
            <w:vAlign w:val="center"/>
          </w:tcPr>
          <w:p w14:paraId="74F41C25" w14:textId="77777777" w:rsidR="00C95629" w:rsidRPr="00392897" w:rsidRDefault="00C95629" w:rsidP="00FE612E">
            <w:pPr>
              <w:spacing w:before="240" w:after="240" w:line="360" w:lineRule="auto"/>
              <w:jc w:val="center"/>
              <w:rPr>
                <w:rFonts w:ascii="ITC Avant Garde" w:hAnsi="ITC Avant Garde"/>
                <w:b/>
              </w:rPr>
            </w:pPr>
            <w:r w:rsidRPr="00392897">
              <w:rPr>
                <w:rFonts w:ascii="ITC Avant Garde" w:hAnsi="ITC Avant Garde"/>
                <w:b/>
              </w:rPr>
              <w:t>Valor</w:t>
            </w:r>
          </w:p>
        </w:tc>
      </w:tr>
      <w:tr w:rsidR="00C95629" w:rsidRPr="006C15A4" w14:paraId="183FF29D" w14:textId="77777777" w:rsidTr="00203055">
        <w:trPr>
          <w:trHeight w:val="408"/>
          <w:jc w:val="center"/>
        </w:trPr>
        <w:tc>
          <w:tcPr>
            <w:tcW w:w="2894" w:type="dxa"/>
            <w:shd w:val="clear" w:color="auto" w:fill="auto"/>
            <w:vAlign w:val="center"/>
          </w:tcPr>
          <w:p w14:paraId="21A928F7" w14:textId="77777777" w:rsidR="00C95629" w:rsidRPr="00392897" w:rsidRDefault="004B24D4" w:rsidP="00FE612E">
            <w:pPr>
              <w:spacing w:before="240" w:after="240" w:line="360" w:lineRule="auto"/>
              <w:rPr>
                <w:rFonts w:ascii="ITC Avant Garde" w:hAnsi="ITC Avant Garde"/>
              </w:rPr>
            </w:pPr>
            <w:r w:rsidRPr="00392897">
              <w:rPr>
                <w:rFonts w:ascii="ITC Avant Garde" w:hAnsi="ITC Avant Garde"/>
                <w:lang w:val="es-419"/>
              </w:rPr>
              <w:t xml:space="preserve">Torre </w:t>
            </w:r>
            <w:r w:rsidR="00C95629" w:rsidRPr="00392897">
              <w:rPr>
                <w:rFonts w:ascii="ITC Avant Garde" w:hAnsi="ITC Avant Garde"/>
              </w:rPr>
              <w:t>Arriostrada</w:t>
            </w:r>
          </w:p>
        </w:tc>
        <w:tc>
          <w:tcPr>
            <w:tcW w:w="1779" w:type="dxa"/>
            <w:vAlign w:val="center"/>
          </w:tcPr>
          <w:p w14:paraId="71954606" w14:textId="74C4E742" w:rsidR="00C95629" w:rsidRPr="00392897" w:rsidRDefault="00C95629" w:rsidP="00FE612E">
            <w:pPr>
              <w:spacing w:before="240" w:after="240" w:line="360" w:lineRule="auto"/>
              <w:jc w:val="center"/>
              <w:rPr>
                <w:rFonts w:ascii="ITC Avant Garde" w:hAnsi="ITC Avant Garde"/>
              </w:rPr>
            </w:pPr>
            <w:r w:rsidRPr="00392897">
              <w:rPr>
                <w:rFonts w:ascii="ITC Avant Garde" w:hAnsi="ITC Avant Garde"/>
              </w:rPr>
              <w:t>MXN / Mes</w:t>
            </w:r>
          </w:p>
        </w:tc>
        <w:tc>
          <w:tcPr>
            <w:tcW w:w="2621" w:type="dxa"/>
            <w:shd w:val="clear" w:color="auto" w:fill="auto"/>
            <w:vAlign w:val="center"/>
          </w:tcPr>
          <w:p w14:paraId="06AC3A29" w14:textId="77777777" w:rsidR="00C95629" w:rsidRPr="00392897" w:rsidRDefault="00C95629" w:rsidP="00FE612E">
            <w:pPr>
              <w:spacing w:before="240" w:after="240" w:line="360" w:lineRule="auto"/>
              <w:jc w:val="center"/>
              <w:rPr>
                <w:rFonts w:ascii="ITC Avant Garde" w:hAnsi="ITC Avant Garde"/>
              </w:rPr>
            </w:pPr>
            <w:r w:rsidRPr="00392897">
              <w:rPr>
                <w:rFonts w:ascii="ITC Avant Garde" w:hAnsi="ITC Avant Garde"/>
              </w:rPr>
              <w:t>[ * ]</w:t>
            </w:r>
          </w:p>
        </w:tc>
      </w:tr>
      <w:tr w:rsidR="00C95629" w:rsidRPr="006C15A4" w14:paraId="604B69D8" w14:textId="77777777" w:rsidTr="00203055">
        <w:trPr>
          <w:trHeight w:val="420"/>
          <w:jc w:val="center"/>
        </w:trPr>
        <w:tc>
          <w:tcPr>
            <w:tcW w:w="2894" w:type="dxa"/>
            <w:shd w:val="clear" w:color="auto" w:fill="auto"/>
            <w:vAlign w:val="center"/>
          </w:tcPr>
          <w:p w14:paraId="684B41F5" w14:textId="77777777" w:rsidR="00C95629" w:rsidRPr="00392897" w:rsidRDefault="004B24D4" w:rsidP="00FE612E">
            <w:pPr>
              <w:spacing w:before="240" w:after="240" w:line="360" w:lineRule="auto"/>
              <w:rPr>
                <w:rFonts w:ascii="ITC Avant Garde" w:hAnsi="ITC Avant Garde"/>
              </w:rPr>
            </w:pPr>
            <w:r w:rsidRPr="00392897">
              <w:rPr>
                <w:rFonts w:ascii="ITC Avant Garde" w:hAnsi="ITC Avant Garde"/>
                <w:lang w:val="es-419"/>
              </w:rPr>
              <w:t xml:space="preserve">Torre </w:t>
            </w:r>
            <w:r w:rsidR="00C95629" w:rsidRPr="00392897">
              <w:rPr>
                <w:rFonts w:ascii="ITC Avant Garde" w:hAnsi="ITC Avant Garde"/>
              </w:rPr>
              <w:t>Autosoportada</w:t>
            </w:r>
          </w:p>
        </w:tc>
        <w:tc>
          <w:tcPr>
            <w:tcW w:w="1779" w:type="dxa"/>
            <w:vAlign w:val="center"/>
          </w:tcPr>
          <w:p w14:paraId="2A2E3470" w14:textId="40E8B81A" w:rsidR="00C95629" w:rsidRPr="00392897" w:rsidRDefault="00C95629" w:rsidP="00FE612E">
            <w:pPr>
              <w:spacing w:before="240" w:after="240" w:line="360" w:lineRule="auto"/>
              <w:jc w:val="center"/>
              <w:rPr>
                <w:rFonts w:ascii="ITC Avant Garde" w:hAnsi="ITC Avant Garde"/>
              </w:rPr>
            </w:pPr>
            <w:r w:rsidRPr="00392897">
              <w:rPr>
                <w:rFonts w:ascii="ITC Avant Garde" w:hAnsi="ITC Avant Garde"/>
              </w:rPr>
              <w:t>MXN / Mes</w:t>
            </w:r>
          </w:p>
        </w:tc>
        <w:tc>
          <w:tcPr>
            <w:tcW w:w="2621" w:type="dxa"/>
            <w:shd w:val="clear" w:color="auto" w:fill="auto"/>
            <w:vAlign w:val="center"/>
          </w:tcPr>
          <w:p w14:paraId="499E7DC2" w14:textId="77777777" w:rsidR="00C95629" w:rsidRPr="00392897" w:rsidRDefault="00C95629" w:rsidP="00FE612E">
            <w:pPr>
              <w:spacing w:before="240" w:after="240" w:line="360" w:lineRule="auto"/>
              <w:jc w:val="center"/>
              <w:rPr>
                <w:rFonts w:ascii="ITC Avant Garde" w:hAnsi="ITC Avant Garde"/>
              </w:rPr>
            </w:pPr>
            <w:r w:rsidRPr="00392897">
              <w:rPr>
                <w:rFonts w:ascii="ITC Avant Garde" w:hAnsi="ITC Avant Garde"/>
              </w:rPr>
              <w:t>[ * ]</w:t>
            </w:r>
          </w:p>
        </w:tc>
      </w:tr>
      <w:tr w:rsidR="00C95629" w:rsidRPr="006C15A4" w14:paraId="0FEF0FEF" w14:textId="77777777" w:rsidTr="00203055">
        <w:trPr>
          <w:trHeight w:val="420"/>
          <w:jc w:val="center"/>
        </w:trPr>
        <w:tc>
          <w:tcPr>
            <w:tcW w:w="2894" w:type="dxa"/>
            <w:shd w:val="clear" w:color="auto" w:fill="auto"/>
            <w:vAlign w:val="center"/>
          </w:tcPr>
          <w:p w14:paraId="482872AA" w14:textId="77777777" w:rsidR="00C95629" w:rsidRPr="00392897" w:rsidRDefault="00C95629" w:rsidP="00FE612E">
            <w:pPr>
              <w:tabs>
                <w:tab w:val="left" w:pos="625"/>
                <w:tab w:val="center" w:pos="741"/>
              </w:tabs>
              <w:spacing w:before="240" w:after="240" w:line="360" w:lineRule="auto"/>
              <w:rPr>
                <w:rFonts w:ascii="ITC Avant Garde" w:hAnsi="ITC Avant Garde"/>
              </w:rPr>
            </w:pPr>
            <w:r w:rsidRPr="00392897">
              <w:rPr>
                <w:rFonts w:ascii="ITC Avant Garde" w:hAnsi="ITC Avant Garde"/>
              </w:rPr>
              <w:t>Mástil</w:t>
            </w:r>
          </w:p>
        </w:tc>
        <w:tc>
          <w:tcPr>
            <w:tcW w:w="1779" w:type="dxa"/>
            <w:vAlign w:val="center"/>
          </w:tcPr>
          <w:p w14:paraId="52C3AC83" w14:textId="3AEB914A" w:rsidR="00C95629" w:rsidRPr="00392897" w:rsidRDefault="00C95629" w:rsidP="00FE612E">
            <w:pPr>
              <w:spacing w:before="240" w:after="240" w:line="360" w:lineRule="auto"/>
              <w:jc w:val="center"/>
              <w:rPr>
                <w:rFonts w:ascii="ITC Avant Garde" w:hAnsi="ITC Avant Garde"/>
              </w:rPr>
            </w:pPr>
            <w:r w:rsidRPr="00392897">
              <w:rPr>
                <w:rFonts w:ascii="ITC Avant Garde" w:hAnsi="ITC Avant Garde"/>
              </w:rPr>
              <w:t>MXN / Mes</w:t>
            </w:r>
          </w:p>
        </w:tc>
        <w:tc>
          <w:tcPr>
            <w:tcW w:w="2621" w:type="dxa"/>
            <w:shd w:val="clear" w:color="auto" w:fill="auto"/>
            <w:vAlign w:val="center"/>
          </w:tcPr>
          <w:p w14:paraId="37BE05BE" w14:textId="77777777" w:rsidR="00C95629" w:rsidRPr="00392897" w:rsidRDefault="00C95629" w:rsidP="00FE612E">
            <w:pPr>
              <w:spacing w:before="240" w:after="240" w:line="360" w:lineRule="auto"/>
              <w:jc w:val="center"/>
              <w:rPr>
                <w:rFonts w:ascii="ITC Avant Garde" w:hAnsi="ITC Avant Garde"/>
              </w:rPr>
            </w:pPr>
            <w:r w:rsidRPr="00392897">
              <w:rPr>
                <w:rFonts w:ascii="ITC Avant Garde" w:hAnsi="ITC Avant Garde"/>
              </w:rPr>
              <w:t>[ * ]</w:t>
            </w:r>
          </w:p>
        </w:tc>
      </w:tr>
      <w:tr w:rsidR="00C95629" w:rsidRPr="006C15A4" w14:paraId="18FEB8F9" w14:textId="77777777" w:rsidTr="00203055">
        <w:trPr>
          <w:trHeight w:val="408"/>
          <w:jc w:val="center"/>
        </w:trPr>
        <w:tc>
          <w:tcPr>
            <w:tcW w:w="2894" w:type="dxa"/>
            <w:shd w:val="clear" w:color="auto" w:fill="auto"/>
            <w:vAlign w:val="center"/>
          </w:tcPr>
          <w:p w14:paraId="6143095B" w14:textId="77777777" w:rsidR="00C95629" w:rsidRPr="00392897" w:rsidRDefault="00C95629" w:rsidP="00FE612E">
            <w:pPr>
              <w:spacing w:before="240" w:after="240" w:line="360" w:lineRule="auto"/>
              <w:rPr>
                <w:rFonts w:ascii="ITC Avant Garde" w:hAnsi="ITC Avant Garde"/>
              </w:rPr>
            </w:pPr>
            <w:r w:rsidRPr="00392897">
              <w:rPr>
                <w:rFonts w:ascii="ITC Avant Garde" w:hAnsi="ITC Avant Garde"/>
              </w:rPr>
              <w:t>Monopolo</w:t>
            </w:r>
          </w:p>
        </w:tc>
        <w:tc>
          <w:tcPr>
            <w:tcW w:w="1779" w:type="dxa"/>
            <w:vAlign w:val="center"/>
          </w:tcPr>
          <w:p w14:paraId="63CAD77A" w14:textId="7A31A789" w:rsidR="00C95629" w:rsidRPr="00392897" w:rsidRDefault="00C95629" w:rsidP="00FE612E">
            <w:pPr>
              <w:spacing w:before="240" w:after="240" w:line="360" w:lineRule="auto"/>
              <w:jc w:val="center"/>
              <w:rPr>
                <w:rFonts w:ascii="ITC Avant Garde" w:hAnsi="ITC Avant Garde"/>
              </w:rPr>
            </w:pPr>
            <w:r w:rsidRPr="00392897">
              <w:rPr>
                <w:rFonts w:ascii="ITC Avant Garde" w:hAnsi="ITC Avant Garde"/>
              </w:rPr>
              <w:t>MXN / Mes</w:t>
            </w:r>
          </w:p>
        </w:tc>
        <w:tc>
          <w:tcPr>
            <w:tcW w:w="2621" w:type="dxa"/>
            <w:shd w:val="clear" w:color="auto" w:fill="auto"/>
            <w:vAlign w:val="center"/>
          </w:tcPr>
          <w:p w14:paraId="77B940FA" w14:textId="77777777" w:rsidR="00C95629" w:rsidRPr="00392897" w:rsidRDefault="00C95629" w:rsidP="00FE612E">
            <w:pPr>
              <w:spacing w:before="240" w:after="240" w:line="360" w:lineRule="auto"/>
              <w:jc w:val="center"/>
              <w:rPr>
                <w:rFonts w:ascii="ITC Avant Garde" w:hAnsi="ITC Avant Garde"/>
              </w:rPr>
            </w:pPr>
            <w:r w:rsidRPr="00392897">
              <w:rPr>
                <w:rFonts w:ascii="ITC Avant Garde" w:hAnsi="ITC Avant Garde"/>
              </w:rPr>
              <w:t>[ * ]</w:t>
            </w:r>
          </w:p>
        </w:tc>
      </w:tr>
    </w:tbl>
    <w:p w14:paraId="7F0AEF8F" w14:textId="77777777" w:rsidR="00C9598C" w:rsidRDefault="00C9598C" w:rsidP="00FE612E">
      <w:pPr>
        <w:pStyle w:val="CondicionesFinales"/>
        <w:spacing w:before="240" w:after="240"/>
        <w:rPr>
          <w:lang w:val="es-419"/>
        </w:rPr>
      </w:pPr>
      <w:r w:rsidRPr="00392897">
        <w:t>A</w:t>
      </w:r>
      <w:r w:rsidR="00C00EC4" w:rsidRPr="00392897">
        <w:t xml:space="preserve"> través de la tarifa mensual </w:t>
      </w:r>
      <w:r w:rsidR="00C00EC4" w:rsidRPr="00392897">
        <w:rPr>
          <w:lang w:val="es-MX"/>
        </w:rPr>
        <w:t xml:space="preserve">por el uso de Espacio Aprobado en Torre, el CS podrá solicitar el uso </w:t>
      </w:r>
      <w:r w:rsidRPr="00392897">
        <w:rPr>
          <w:lang w:val="es-MX"/>
        </w:rPr>
        <w:t>discontinuo del espacio en la torre</w:t>
      </w:r>
      <w:r w:rsidR="00F77F1D" w:rsidRPr="00392897">
        <w:rPr>
          <w:lang w:val="es-419"/>
        </w:rPr>
        <w:t xml:space="preserve"> (necesidades que deberán estar reflejadas en la </w:t>
      </w:r>
      <w:r w:rsidR="00B35AAD">
        <w:rPr>
          <w:lang w:val="es-419"/>
        </w:rPr>
        <w:t>S</w:t>
      </w:r>
      <w:r w:rsidR="00F77F1D" w:rsidRPr="00392897">
        <w:rPr>
          <w:lang w:val="es-419"/>
        </w:rPr>
        <w:t xml:space="preserve">olicitud de </w:t>
      </w:r>
      <w:r w:rsidR="00B35AAD">
        <w:rPr>
          <w:lang w:val="es-419"/>
        </w:rPr>
        <w:lastRenderedPageBreak/>
        <w:t>F</w:t>
      </w:r>
      <w:r w:rsidR="00F77F1D" w:rsidRPr="00392897">
        <w:rPr>
          <w:lang w:val="es-419"/>
        </w:rPr>
        <w:t>actibilidad y de colocación</w:t>
      </w:r>
      <w:r w:rsidR="00D07983">
        <w:rPr>
          <w:lang w:val="es-419"/>
        </w:rPr>
        <w:t xml:space="preserve"> indicando </w:t>
      </w:r>
      <w:r w:rsidR="00B35AAD">
        <w:rPr>
          <w:lang w:val="es-419"/>
        </w:rPr>
        <w:t>cual sería el centro de radiación principal</w:t>
      </w:r>
      <w:r w:rsidR="00C81E36" w:rsidRPr="00472823">
        <w:rPr>
          <w:lang w:val="es-419"/>
        </w:rPr>
        <w:t xml:space="preserve"> y secundario</w:t>
      </w:r>
      <w:r w:rsidR="00F77F1D" w:rsidRPr="00392897">
        <w:rPr>
          <w:lang w:val="es-419"/>
        </w:rPr>
        <w:t>)</w:t>
      </w:r>
      <w:r w:rsidRPr="00392897">
        <w:rPr>
          <w:lang w:val="es-MX"/>
        </w:rPr>
        <w:t xml:space="preserve"> a través de</w:t>
      </w:r>
      <w:r w:rsidR="00C00EC4" w:rsidRPr="00392897">
        <w:rPr>
          <w:lang w:val="es-MX"/>
        </w:rPr>
        <w:t xml:space="preserve"> </w:t>
      </w:r>
      <w:r w:rsidRPr="00392897">
        <w:rPr>
          <w:lang w:val="es-MX"/>
        </w:rPr>
        <w:t xml:space="preserve">su división en </w:t>
      </w:r>
      <w:r w:rsidR="00C00EC4" w:rsidRPr="00392897">
        <w:rPr>
          <w:lang w:val="es-MX"/>
        </w:rPr>
        <w:t>hasta un máximo de dos compone</w:t>
      </w:r>
      <w:r w:rsidR="0094624E" w:rsidRPr="00392897">
        <w:rPr>
          <w:lang w:val="es-MX"/>
        </w:rPr>
        <w:t>n</w:t>
      </w:r>
      <w:r w:rsidR="00C00EC4" w:rsidRPr="00392897">
        <w:rPr>
          <w:lang w:val="es-MX"/>
        </w:rPr>
        <w:t>tes</w:t>
      </w:r>
      <w:r w:rsidRPr="00392897">
        <w:rPr>
          <w:lang w:val="es-MX"/>
        </w:rPr>
        <w:t>, siempre y cuando:</w:t>
      </w:r>
      <w:r w:rsidR="0094624E" w:rsidRPr="00392897">
        <w:rPr>
          <w:lang w:val="es-MX"/>
        </w:rPr>
        <w:t xml:space="preserve"> 1) l</w:t>
      </w:r>
      <w:r w:rsidR="0094624E" w:rsidRPr="00392897">
        <w:t>a suma del uso del espacio en ambas componentes no exceda</w:t>
      </w:r>
      <w:r w:rsidR="0094624E" w:rsidRPr="00392897">
        <w:rPr>
          <w:lang w:val="es-MX"/>
        </w:rPr>
        <w:t xml:space="preserve"> de 8.5 m</w:t>
      </w:r>
      <w:r w:rsidR="0094624E" w:rsidRPr="00392897">
        <w:rPr>
          <w:vertAlign w:val="superscript"/>
          <w:lang w:val="es-MX"/>
        </w:rPr>
        <w:t>2</w:t>
      </w:r>
      <w:r w:rsidR="0094624E" w:rsidRPr="00392897">
        <w:rPr>
          <w:lang w:val="es-MX"/>
        </w:rPr>
        <w:t xml:space="preserve"> y 4 ml</w:t>
      </w:r>
      <w:r w:rsidRPr="00392897">
        <w:rPr>
          <w:lang w:val="es-MX"/>
        </w:rPr>
        <w:t>,</w:t>
      </w:r>
      <w:r w:rsidR="0094624E" w:rsidRPr="00392897">
        <w:rPr>
          <w:lang w:val="es-MX"/>
        </w:rPr>
        <w:t xml:space="preserve"> 2) el CS haga uso de al menos una de los componentes para la colocación de equipos</w:t>
      </w:r>
      <w:r w:rsidR="004B5425" w:rsidRPr="00392897">
        <w:rPr>
          <w:lang w:val="es-MX"/>
        </w:rPr>
        <w:t>, y 3) no existirán ajustes de niveles tarifarios derivados del uso parcial del espacio de 8.5 m</w:t>
      </w:r>
      <w:r w:rsidR="004B5425" w:rsidRPr="00392897">
        <w:rPr>
          <w:vertAlign w:val="superscript"/>
          <w:lang w:val="es-MX"/>
        </w:rPr>
        <w:t>2</w:t>
      </w:r>
      <w:r w:rsidR="004B5425" w:rsidRPr="00392897">
        <w:rPr>
          <w:lang w:val="es-MX"/>
        </w:rPr>
        <w:t xml:space="preserve"> y 4 ml, a través de la división en las componentes en cuestión</w:t>
      </w:r>
      <w:r w:rsidR="0094624E" w:rsidRPr="00392897">
        <w:rPr>
          <w:lang w:val="es-MX"/>
        </w:rPr>
        <w:t>.</w:t>
      </w:r>
      <w:r w:rsidR="00D07983">
        <w:rPr>
          <w:lang w:val="es-419"/>
        </w:rPr>
        <w:t xml:space="preserve"> Telesites </w:t>
      </w:r>
      <w:r w:rsidR="00B35AAD">
        <w:rPr>
          <w:lang w:val="es-419"/>
        </w:rPr>
        <w:t>en su respuesta a la Solicitud de Factibilidad indicara sobre la posibilidad del uso discontinuo de la franja y en caso de determinar que no es posible sólo presentará el resultado de Factibilidad sobre una franja de 4</w:t>
      </w:r>
      <w:r w:rsidR="0002513D">
        <w:rPr>
          <w:lang w:val="es-419"/>
        </w:rPr>
        <w:t xml:space="preserve"> ml con referencia al centro de </w:t>
      </w:r>
      <w:r w:rsidR="00B35AAD">
        <w:rPr>
          <w:lang w:val="es-419"/>
        </w:rPr>
        <w:t>radiación principal.</w:t>
      </w:r>
    </w:p>
    <w:p w14:paraId="61954F9C" w14:textId="77777777" w:rsidR="00C9598C" w:rsidRPr="00392897" w:rsidRDefault="00C9598C" w:rsidP="00FE612E">
      <w:pPr>
        <w:pStyle w:val="CondicionesFinales"/>
        <w:spacing w:before="240" w:after="240"/>
        <w:rPr>
          <w:lang w:val="es-MX"/>
        </w:rPr>
      </w:pPr>
      <w:r w:rsidRPr="00392897">
        <w:rPr>
          <w:lang w:val="es-MX"/>
        </w:rPr>
        <w:t xml:space="preserve">En caso de que </w:t>
      </w:r>
      <w:r w:rsidR="0002513D">
        <w:rPr>
          <w:lang w:val="es-419"/>
        </w:rPr>
        <w:t>Telesites permita</w:t>
      </w:r>
      <w:r w:rsidRPr="00392897">
        <w:rPr>
          <w:lang w:val="es-MX"/>
        </w:rPr>
        <w:t xml:space="preserve"> hacer uso </w:t>
      </w:r>
      <w:r w:rsidR="004B5425" w:rsidRPr="00392897">
        <w:rPr>
          <w:lang w:val="es-MX"/>
        </w:rPr>
        <w:t xml:space="preserve">de </w:t>
      </w:r>
      <w:r w:rsidR="0002513D">
        <w:rPr>
          <w:lang w:val="es-419"/>
        </w:rPr>
        <w:t>franjas discontinuas</w:t>
      </w:r>
      <w:r>
        <w:rPr>
          <w:lang w:val="es-419"/>
        </w:rPr>
        <w:t xml:space="preserve"> </w:t>
      </w:r>
      <w:r w:rsidR="0002513D">
        <w:rPr>
          <w:lang w:val="es-419"/>
        </w:rPr>
        <w:t>y que se pudiera</w:t>
      </w:r>
      <w:r w:rsidRPr="00392897">
        <w:rPr>
          <w:lang w:val="es-MX"/>
        </w:rPr>
        <w:t xml:space="preserve"> hacer us</w:t>
      </w:r>
      <w:r w:rsidR="004B5425" w:rsidRPr="00392897">
        <w:rPr>
          <w:lang w:val="es-MX"/>
        </w:rPr>
        <w:t xml:space="preserve">o de </w:t>
      </w:r>
      <w:r w:rsidR="00D52399">
        <w:rPr>
          <w:lang w:val="es-419"/>
        </w:rPr>
        <w:t>la</w:t>
      </w:r>
      <w:r w:rsidR="004B5425" w:rsidRPr="00392897">
        <w:rPr>
          <w:lang w:val="es-MX"/>
        </w:rPr>
        <w:t xml:space="preserve"> segunda componente de manera posterior, si otro CS solicita el Servicio de Acceso y Uso Compartido en la torre en cuesti</w:t>
      </w:r>
      <w:r w:rsidR="000C5C2F" w:rsidRPr="00392897">
        <w:rPr>
          <w:lang w:val="es-MX"/>
        </w:rPr>
        <w:t>ón, Telesites notificará</w:t>
      </w:r>
      <w:r w:rsidR="004B5425" w:rsidRPr="00392897">
        <w:rPr>
          <w:lang w:val="es-MX"/>
        </w:rPr>
        <w:t xml:space="preserve"> al</w:t>
      </w:r>
      <w:r w:rsidR="000C5C2F" w:rsidRPr="00392897">
        <w:rPr>
          <w:lang w:val="es-MX"/>
        </w:rPr>
        <w:t xml:space="preserve"> primero para que decida ocupar a la brevedad el espa</w:t>
      </w:r>
      <w:r w:rsidR="00F77F1D" w:rsidRPr="00392897">
        <w:rPr>
          <w:lang w:val="es-MX"/>
        </w:rPr>
        <w:t>cio correspondiente en la torre</w:t>
      </w:r>
      <w:r w:rsidR="00F77F1D" w:rsidRPr="00392897">
        <w:rPr>
          <w:lang w:val="es-419"/>
        </w:rPr>
        <w:t xml:space="preserve"> o</w:t>
      </w:r>
      <w:r w:rsidR="000C5C2F" w:rsidRPr="00392897">
        <w:rPr>
          <w:lang w:val="es-MX"/>
        </w:rPr>
        <w:t xml:space="preserve"> en su defecto manifieste que no cuenta con interés</w:t>
      </w:r>
      <w:r w:rsidR="00F77F1D" w:rsidRPr="00392897">
        <w:rPr>
          <w:lang w:val="es-419"/>
        </w:rPr>
        <w:t xml:space="preserve"> (el CS contará con un plazo de 10 días hábiles para ocupar el sitio conforme a la solicitud de ocupación original)</w:t>
      </w:r>
      <w:r w:rsidR="00D52399">
        <w:rPr>
          <w:lang w:val="es-419"/>
        </w:rPr>
        <w:t>, teniendo claro que de no ocupar el espacio se le podrá dar acceso a otro Concesionario sin que</w:t>
      </w:r>
      <w:r w:rsidR="00D52399" w:rsidRPr="00392897">
        <w:rPr>
          <w:lang w:val="es-MX"/>
        </w:rPr>
        <w:t xml:space="preserve"> existirán ajustes de niveles tarifarios derivados del uso parcial del espacio</w:t>
      </w:r>
      <w:r w:rsidR="00D52399">
        <w:rPr>
          <w:lang w:val="es-419"/>
        </w:rPr>
        <w:t>.</w:t>
      </w:r>
    </w:p>
    <w:p w14:paraId="381C0DE1" w14:textId="0EA3ED7E" w:rsidR="00C95629" w:rsidRPr="00392897" w:rsidRDefault="000C5C2F" w:rsidP="00FE612E">
      <w:pPr>
        <w:pStyle w:val="CondicionesFinales"/>
        <w:spacing w:before="240" w:after="240"/>
      </w:pPr>
      <w:r w:rsidRPr="00392897">
        <w:t>En complemento, c</w:t>
      </w:r>
      <w:r w:rsidR="00C95629" w:rsidRPr="00392897">
        <w:t>ualquier excedente de los 8.5 m</w:t>
      </w:r>
      <w:r w:rsidR="00C95629" w:rsidRPr="00392897">
        <w:rPr>
          <w:vertAlign w:val="superscript"/>
        </w:rPr>
        <w:t>2</w:t>
      </w:r>
      <w:r w:rsidR="00C95629" w:rsidRPr="00392897">
        <w:t xml:space="preserve"> o de la franja de los 4 ml, será pagado de acuerdo a la cantidad que resulte de multiplicar el Área de antena en m</w:t>
      </w:r>
      <w:r w:rsidR="00C95629" w:rsidRPr="00392897">
        <w:rPr>
          <w:vertAlign w:val="superscript"/>
        </w:rPr>
        <w:t>2</w:t>
      </w:r>
      <w:r w:rsidR="00C95629" w:rsidRPr="00392897">
        <w:t xml:space="preserve">, por la Altura del centro de radiación (NCR) que es la distancia del punto medio de la antena al suelo en metros, por la cantidad de </w:t>
      </w:r>
      <w:r w:rsidR="006D6343" w:rsidRPr="00392897">
        <w:t>[*]</w:t>
      </w:r>
      <w:r w:rsidR="006D6343" w:rsidRPr="00392897" w:rsidDel="006D6343">
        <w:t xml:space="preserve"> </w:t>
      </w:r>
      <w:r w:rsidR="00C95629" w:rsidRPr="00392897">
        <w:t>(</w:t>
      </w:r>
      <w:r w:rsidR="006D6343" w:rsidRPr="00392897">
        <w:t>[*]</w:t>
      </w:r>
      <w:r w:rsidR="00C95629" w:rsidRPr="00392897">
        <w:t xml:space="preserve"> pesos 00/100 M.N.</w:t>
      </w:r>
      <w:r w:rsidR="00077AA7" w:rsidRPr="00392897">
        <w:t>);</w:t>
      </w:r>
      <w:r w:rsidR="00C95629" w:rsidRPr="00392897">
        <w:t xml:space="preserve"> es decir, </w:t>
      </w:r>
    </w:p>
    <w:p w14:paraId="5A22FEB6" w14:textId="77777777" w:rsidR="00FE612E" w:rsidRDefault="00C95629" w:rsidP="00FE612E">
      <w:pPr>
        <w:pStyle w:val="CondicionesFinales"/>
        <w:spacing w:before="240" w:after="240"/>
      </w:pPr>
      <w:r w:rsidRPr="00392897">
        <w:t>Costo Adicional = Área de Antena m</w:t>
      </w:r>
      <w:r w:rsidRPr="00CF70B3">
        <w:rPr>
          <w:vertAlign w:val="superscript"/>
        </w:rPr>
        <w:t>2</w:t>
      </w:r>
      <w:r w:rsidRPr="00392897">
        <w:t xml:space="preserve"> * Altura NCR en metros * [*] (__________ pesos 00/100 M.N.)</w:t>
      </w:r>
    </w:p>
    <w:p w14:paraId="5CAB707F" w14:textId="2CF550A1" w:rsidR="00C95629" w:rsidRPr="00392897" w:rsidRDefault="00DE7255" w:rsidP="00FE612E">
      <w:pPr>
        <w:pStyle w:val="CondicionesFinales"/>
        <w:spacing w:before="240" w:after="240"/>
        <w:rPr>
          <w:b/>
        </w:rPr>
      </w:pPr>
      <w:r w:rsidRPr="00392897">
        <w:rPr>
          <w:b/>
        </w:rPr>
        <w:t xml:space="preserve">1.1.2 </w:t>
      </w:r>
      <w:r w:rsidRPr="00392897">
        <w:rPr>
          <w:b/>
          <w:lang w:val="es-419"/>
        </w:rPr>
        <w:t>Estructura</w:t>
      </w:r>
      <w:r w:rsidR="00C95629" w:rsidRPr="00392897">
        <w:rPr>
          <w:b/>
        </w:rPr>
        <w:t xml:space="preserve"> situada en al nivel del suelo</w:t>
      </w:r>
    </w:p>
    <w:p w14:paraId="38078EC1" w14:textId="77777777" w:rsidR="00C95629" w:rsidRDefault="00C95629" w:rsidP="00FE612E">
      <w:pPr>
        <w:pStyle w:val="CondicionesFinales"/>
        <w:spacing w:before="240" w:after="240"/>
      </w:pPr>
      <w:r w:rsidRPr="00392897">
        <w:t xml:space="preserve"> La tarifa mensual por el uso de Espacio Aprobado en Torre de 8.5 metros cuadrados (m</w:t>
      </w:r>
      <w:r w:rsidRPr="00392897">
        <w:rPr>
          <w:vertAlign w:val="superscript"/>
        </w:rPr>
        <w:t>2</w:t>
      </w:r>
      <w:r w:rsidRPr="00392897">
        <w:t xml:space="preserve">) y una franja de 4 metros lineales (ml); exclusivamente para antenas de radiofrecuencia (RF) o de </w:t>
      </w:r>
      <w:r w:rsidRPr="00392897">
        <w:lastRenderedPageBreak/>
        <w:t>microondas (MW), independientemente de sus dimensiones, de acuerdo a las características de la</w:t>
      </w:r>
      <w:r w:rsidR="002E1444" w:rsidRPr="00392897">
        <w:rPr>
          <w:lang w:val="es-419"/>
        </w:rPr>
        <w:t>s</w:t>
      </w:r>
      <w:r w:rsidR="002E1444" w:rsidRPr="00392897">
        <w:t xml:space="preserve"> torres </w:t>
      </w:r>
      <w:r w:rsidR="002E1444" w:rsidRPr="00392897">
        <w:rPr>
          <w:lang w:val="es-419"/>
        </w:rPr>
        <w:t>no instaladas en azoteas</w:t>
      </w:r>
      <w:r w:rsidRPr="00392897">
        <w:t xml:space="preserve"> se describe a continuación:</w:t>
      </w:r>
    </w:p>
    <w:p w14:paraId="5CCE2094" w14:textId="77777777" w:rsidR="00002F0B" w:rsidRDefault="00002F0B" w:rsidP="00FE612E">
      <w:pPr>
        <w:pStyle w:val="CondicionesFinales"/>
        <w:spacing w:before="240" w:after="240"/>
      </w:pPr>
    </w:p>
    <w:tbl>
      <w:tblPr>
        <w:tblStyle w:val="Tablaconcuadrcula2"/>
        <w:tblW w:w="7814" w:type="dxa"/>
        <w:jc w:val="center"/>
        <w:tblLook w:val="04A0" w:firstRow="1" w:lastRow="0" w:firstColumn="1" w:lastColumn="0" w:noHBand="0" w:noVBand="1"/>
        <w:tblCaption w:val="Tabla"/>
        <w:tblDescription w:val="Tipos de estructura"/>
      </w:tblPr>
      <w:tblGrid>
        <w:gridCol w:w="2551"/>
        <w:gridCol w:w="2106"/>
        <w:gridCol w:w="3157"/>
      </w:tblGrid>
      <w:tr w:rsidR="004B24D4" w:rsidRPr="0059649B" w14:paraId="7979E4EE" w14:textId="77777777" w:rsidTr="005D5637">
        <w:trPr>
          <w:trHeight w:val="512"/>
          <w:tblHeader/>
          <w:jc w:val="center"/>
        </w:trPr>
        <w:tc>
          <w:tcPr>
            <w:tcW w:w="2551" w:type="dxa"/>
            <w:shd w:val="clear" w:color="auto" w:fill="E7E6E6"/>
          </w:tcPr>
          <w:p w14:paraId="14FC5B0E" w14:textId="77777777" w:rsidR="004B24D4" w:rsidRPr="0059649B" w:rsidRDefault="004B24D4" w:rsidP="00FE612E">
            <w:pPr>
              <w:spacing w:before="240" w:after="240" w:line="276" w:lineRule="auto"/>
              <w:jc w:val="center"/>
              <w:rPr>
                <w:rFonts w:ascii="ITC Avant Garde" w:hAnsi="ITC Avant Garde"/>
                <w:b/>
                <w:sz w:val="18"/>
                <w:szCs w:val="18"/>
              </w:rPr>
            </w:pPr>
            <w:r w:rsidRPr="0059649B">
              <w:rPr>
                <w:rFonts w:ascii="ITC Avant Garde" w:hAnsi="ITC Avant Garde"/>
                <w:b/>
                <w:sz w:val="18"/>
                <w:szCs w:val="18"/>
              </w:rPr>
              <w:t xml:space="preserve">Tipo de </w:t>
            </w:r>
            <w:r w:rsidRPr="0059649B">
              <w:rPr>
                <w:rFonts w:ascii="ITC Avant Garde" w:hAnsi="ITC Avant Garde"/>
                <w:b/>
                <w:sz w:val="18"/>
                <w:szCs w:val="18"/>
                <w:lang w:val="es-419"/>
              </w:rPr>
              <w:t>Estructura</w:t>
            </w:r>
          </w:p>
        </w:tc>
        <w:tc>
          <w:tcPr>
            <w:tcW w:w="2106" w:type="dxa"/>
            <w:shd w:val="clear" w:color="auto" w:fill="E7E6E6"/>
          </w:tcPr>
          <w:p w14:paraId="303DF2DE" w14:textId="77777777" w:rsidR="004B24D4" w:rsidRPr="0059649B" w:rsidRDefault="004B24D4" w:rsidP="00FE612E">
            <w:pPr>
              <w:spacing w:before="240" w:after="240" w:line="276" w:lineRule="auto"/>
              <w:jc w:val="center"/>
              <w:rPr>
                <w:rFonts w:ascii="ITC Avant Garde" w:hAnsi="ITC Avant Garde"/>
                <w:b/>
                <w:sz w:val="18"/>
                <w:szCs w:val="18"/>
              </w:rPr>
            </w:pPr>
            <w:r w:rsidRPr="0059649B">
              <w:rPr>
                <w:rFonts w:ascii="ITC Avant Garde" w:hAnsi="ITC Avant Garde"/>
                <w:b/>
                <w:sz w:val="18"/>
                <w:szCs w:val="18"/>
              </w:rPr>
              <w:t>Unidad</w:t>
            </w:r>
          </w:p>
        </w:tc>
        <w:tc>
          <w:tcPr>
            <w:tcW w:w="3157" w:type="dxa"/>
            <w:shd w:val="clear" w:color="auto" w:fill="E7E6E6"/>
          </w:tcPr>
          <w:p w14:paraId="539AECC3" w14:textId="77777777" w:rsidR="004B24D4" w:rsidRPr="0059649B" w:rsidRDefault="004B24D4" w:rsidP="00FE612E">
            <w:pPr>
              <w:spacing w:before="240" w:after="240" w:line="276" w:lineRule="auto"/>
              <w:jc w:val="center"/>
              <w:rPr>
                <w:rFonts w:ascii="ITC Avant Garde" w:hAnsi="ITC Avant Garde"/>
                <w:b/>
                <w:sz w:val="18"/>
                <w:szCs w:val="18"/>
              </w:rPr>
            </w:pPr>
            <w:r w:rsidRPr="0059649B">
              <w:rPr>
                <w:rFonts w:ascii="ITC Avant Garde" w:hAnsi="ITC Avant Garde"/>
                <w:b/>
                <w:sz w:val="18"/>
                <w:szCs w:val="18"/>
              </w:rPr>
              <w:t>Valor</w:t>
            </w:r>
          </w:p>
        </w:tc>
      </w:tr>
      <w:tr w:rsidR="004B24D4" w:rsidRPr="0059649B" w14:paraId="6A8E533C" w14:textId="77777777" w:rsidTr="00203055">
        <w:trPr>
          <w:trHeight w:val="52"/>
          <w:jc w:val="center"/>
        </w:trPr>
        <w:tc>
          <w:tcPr>
            <w:tcW w:w="2551" w:type="dxa"/>
            <w:shd w:val="clear" w:color="auto" w:fill="auto"/>
          </w:tcPr>
          <w:p w14:paraId="54507479" w14:textId="77777777" w:rsidR="004B24D4" w:rsidRPr="0059649B" w:rsidRDefault="004B24D4" w:rsidP="00FE612E">
            <w:pPr>
              <w:spacing w:before="240" w:after="240" w:line="276" w:lineRule="auto"/>
              <w:rPr>
                <w:rFonts w:ascii="ITC Avant Garde" w:hAnsi="ITC Avant Garde"/>
                <w:sz w:val="18"/>
                <w:szCs w:val="18"/>
              </w:rPr>
            </w:pPr>
            <w:r w:rsidRPr="0059649B">
              <w:rPr>
                <w:rFonts w:ascii="ITC Avant Garde" w:hAnsi="ITC Avant Garde"/>
                <w:sz w:val="18"/>
                <w:szCs w:val="18"/>
                <w:lang w:val="es-419"/>
              </w:rPr>
              <w:t xml:space="preserve">Torre </w:t>
            </w:r>
            <w:r w:rsidRPr="0059649B">
              <w:rPr>
                <w:rFonts w:ascii="ITC Avant Garde" w:hAnsi="ITC Avant Garde"/>
                <w:sz w:val="18"/>
                <w:szCs w:val="18"/>
              </w:rPr>
              <w:t>Arriostrada</w:t>
            </w:r>
          </w:p>
        </w:tc>
        <w:tc>
          <w:tcPr>
            <w:tcW w:w="2106" w:type="dxa"/>
          </w:tcPr>
          <w:p w14:paraId="2D912318" w14:textId="77777777" w:rsidR="004B24D4" w:rsidRPr="0059649B" w:rsidRDefault="004B24D4" w:rsidP="00FE612E">
            <w:pPr>
              <w:spacing w:before="240" w:after="240" w:line="276" w:lineRule="auto"/>
              <w:jc w:val="center"/>
              <w:rPr>
                <w:rFonts w:ascii="ITC Avant Garde" w:hAnsi="ITC Avant Garde"/>
                <w:sz w:val="18"/>
                <w:szCs w:val="18"/>
              </w:rPr>
            </w:pPr>
            <w:r w:rsidRPr="0059649B">
              <w:rPr>
                <w:rFonts w:ascii="ITC Avant Garde" w:hAnsi="ITC Avant Garde"/>
                <w:sz w:val="18"/>
                <w:szCs w:val="18"/>
              </w:rPr>
              <w:t xml:space="preserve">MXN / Mes </w:t>
            </w:r>
          </w:p>
        </w:tc>
        <w:tc>
          <w:tcPr>
            <w:tcW w:w="3157" w:type="dxa"/>
            <w:shd w:val="clear" w:color="auto" w:fill="auto"/>
          </w:tcPr>
          <w:p w14:paraId="33FC2118" w14:textId="77777777" w:rsidR="004B24D4" w:rsidRPr="0059649B" w:rsidRDefault="004B24D4" w:rsidP="00FE612E">
            <w:pPr>
              <w:spacing w:before="240" w:after="240" w:line="276" w:lineRule="auto"/>
              <w:jc w:val="center"/>
              <w:rPr>
                <w:rFonts w:ascii="ITC Avant Garde" w:hAnsi="ITC Avant Garde"/>
                <w:sz w:val="18"/>
                <w:szCs w:val="18"/>
              </w:rPr>
            </w:pPr>
            <w:r w:rsidRPr="0059649B">
              <w:rPr>
                <w:rFonts w:ascii="ITC Avant Garde" w:hAnsi="ITC Avant Garde"/>
                <w:sz w:val="18"/>
                <w:szCs w:val="18"/>
              </w:rPr>
              <w:t>[ * ]</w:t>
            </w:r>
          </w:p>
        </w:tc>
      </w:tr>
      <w:tr w:rsidR="004B24D4" w:rsidRPr="0059649B" w14:paraId="4564C9D6" w14:textId="77777777" w:rsidTr="00203055">
        <w:trPr>
          <w:trHeight w:val="74"/>
          <w:jc w:val="center"/>
        </w:trPr>
        <w:tc>
          <w:tcPr>
            <w:tcW w:w="2551" w:type="dxa"/>
            <w:shd w:val="clear" w:color="auto" w:fill="auto"/>
          </w:tcPr>
          <w:p w14:paraId="711C0381" w14:textId="77777777" w:rsidR="004B24D4" w:rsidRPr="0059649B" w:rsidRDefault="004B24D4" w:rsidP="00FE612E">
            <w:pPr>
              <w:spacing w:before="240" w:after="240" w:line="276" w:lineRule="auto"/>
              <w:rPr>
                <w:rFonts w:ascii="ITC Avant Garde" w:hAnsi="ITC Avant Garde"/>
                <w:sz w:val="18"/>
                <w:szCs w:val="18"/>
              </w:rPr>
            </w:pPr>
            <w:r w:rsidRPr="0059649B">
              <w:rPr>
                <w:rFonts w:ascii="ITC Avant Garde" w:hAnsi="ITC Avant Garde"/>
                <w:sz w:val="18"/>
                <w:szCs w:val="18"/>
                <w:lang w:val="es-419"/>
              </w:rPr>
              <w:t xml:space="preserve">Torre </w:t>
            </w:r>
            <w:r w:rsidRPr="0059649B">
              <w:rPr>
                <w:rFonts w:ascii="ITC Avant Garde" w:hAnsi="ITC Avant Garde"/>
                <w:sz w:val="18"/>
                <w:szCs w:val="18"/>
              </w:rPr>
              <w:t>Autosoportada</w:t>
            </w:r>
          </w:p>
        </w:tc>
        <w:tc>
          <w:tcPr>
            <w:tcW w:w="2106" w:type="dxa"/>
          </w:tcPr>
          <w:p w14:paraId="5ABF5C7B" w14:textId="77777777" w:rsidR="004B24D4" w:rsidRPr="0059649B" w:rsidRDefault="004B24D4" w:rsidP="00FE612E">
            <w:pPr>
              <w:spacing w:before="240" w:after="240" w:line="276" w:lineRule="auto"/>
              <w:jc w:val="center"/>
              <w:rPr>
                <w:rFonts w:ascii="ITC Avant Garde" w:hAnsi="ITC Avant Garde"/>
                <w:sz w:val="18"/>
                <w:szCs w:val="18"/>
              </w:rPr>
            </w:pPr>
            <w:r w:rsidRPr="0059649B">
              <w:rPr>
                <w:rFonts w:ascii="ITC Avant Garde" w:hAnsi="ITC Avant Garde"/>
                <w:sz w:val="18"/>
                <w:szCs w:val="18"/>
              </w:rPr>
              <w:t xml:space="preserve">MXN / Mes </w:t>
            </w:r>
          </w:p>
        </w:tc>
        <w:tc>
          <w:tcPr>
            <w:tcW w:w="3157" w:type="dxa"/>
            <w:shd w:val="clear" w:color="auto" w:fill="auto"/>
          </w:tcPr>
          <w:p w14:paraId="7A4BB4D2" w14:textId="77777777" w:rsidR="004B24D4" w:rsidRPr="0059649B" w:rsidRDefault="004B24D4" w:rsidP="00FE612E">
            <w:pPr>
              <w:spacing w:before="240" w:after="240" w:line="276" w:lineRule="auto"/>
              <w:jc w:val="center"/>
              <w:rPr>
                <w:rFonts w:ascii="ITC Avant Garde" w:hAnsi="ITC Avant Garde"/>
                <w:sz w:val="18"/>
                <w:szCs w:val="18"/>
              </w:rPr>
            </w:pPr>
            <w:r w:rsidRPr="0059649B">
              <w:rPr>
                <w:rFonts w:ascii="ITC Avant Garde" w:hAnsi="ITC Avant Garde"/>
                <w:sz w:val="18"/>
                <w:szCs w:val="18"/>
              </w:rPr>
              <w:t>[ * ]</w:t>
            </w:r>
          </w:p>
        </w:tc>
      </w:tr>
      <w:tr w:rsidR="004B24D4" w:rsidRPr="0059649B" w14:paraId="0F4A292B" w14:textId="77777777" w:rsidTr="00203055">
        <w:trPr>
          <w:trHeight w:val="61"/>
          <w:jc w:val="center"/>
        </w:trPr>
        <w:tc>
          <w:tcPr>
            <w:tcW w:w="2551" w:type="dxa"/>
            <w:shd w:val="clear" w:color="auto" w:fill="auto"/>
          </w:tcPr>
          <w:p w14:paraId="469FDFCC" w14:textId="77777777" w:rsidR="004B24D4" w:rsidRPr="0059649B" w:rsidRDefault="004B24D4" w:rsidP="00FE612E">
            <w:pPr>
              <w:tabs>
                <w:tab w:val="left" w:pos="625"/>
                <w:tab w:val="center" w:pos="741"/>
              </w:tabs>
              <w:spacing w:before="240" w:after="240" w:line="276" w:lineRule="auto"/>
              <w:rPr>
                <w:rFonts w:ascii="ITC Avant Garde" w:hAnsi="ITC Avant Garde"/>
                <w:sz w:val="18"/>
                <w:szCs w:val="18"/>
              </w:rPr>
            </w:pPr>
            <w:r w:rsidRPr="0059649B">
              <w:rPr>
                <w:rFonts w:ascii="ITC Avant Garde" w:hAnsi="ITC Avant Garde"/>
                <w:sz w:val="18"/>
                <w:szCs w:val="18"/>
              </w:rPr>
              <w:t>Mástil</w:t>
            </w:r>
          </w:p>
        </w:tc>
        <w:tc>
          <w:tcPr>
            <w:tcW w:w="2106" w:type="dxa"/>
          </w:tcPr>
          <w:p w14:paraId="7E5972C4" w14:textId="77777777" w:rsidR="004B24D4" w:rsidRPr="0059649B" w:rsidRDefault="004B24D4" w:rsidP="00FE612E">
            <w:pPr>
              <w:spacing w:before="240" w:after="240" w:line="276" w:lineRule="auto"/>
              <w:jc w:val="center"/>
              <w:rPr>
                <w:rFonts w:ascii="ITC Avant Garde" w:hAnsi="ITC Avant Garde"/>
                <w:sz w:val="18"/>
                <w:szCs w:val="18"/>
              </w:rPr>
            </w:pPr>
            <w:r w:rsidRPr="0059649B">
              <w:rPr>
                <w:rFonts w:ascii="ITC Avant Garde" w:hAnsi="ITC Avant Garde"/>
                <w:sz w:val="18"/>
                <w:szCs w:val="18"/>
              </w:rPr>
              <w:t xml:space="preserve">MXN / Mes </w:t>
            </w:r>
          </w:p>
        </w:tc>
        <w:tc>
          <w:tcPr>
            <w:tcW w:w="3157" w:type="dxa"/>
            <w:shd w:val="clear" w:color="auto" w:fill="auto"/>
          </w:tcPr>
          <w:p w14:paraId="4894CB5A" w14:textId="77777777" w:rsidR="004B24D4" w:rsidRPr="0059649B" w:rsidRDefault="004B24D4" w:rsidP="00FE612E">
            <w:pPr>
              <w:spacing w:before="240" w:after="240" w:line="276" w:lineRule="auto"/>
              <w:jc w:val="center"/>
              <w:rPr>
                <w:rFonts w:ascii="ITC Avant Garde" w:hAnsi="ITC Avant Garde"/>
                <w:sz w:val="18"/>
                <w:szCs w:val="18"/>
              </w:rPr>
            </w:pPr>
            <w:r w:rsidRPr="0059649B">
              <w:rPr>
                <w:rFonts w:ascii="ITC Avant Garde" w:hAnsi="ITC Avant Garde"/>
                <w:sz w:val="18"/>
                <w:szCs w:val="18"/>
              </w:rPr>
              <w:t>[ * ]</w:t>
            </w:r>
          </w:p>
        </w:tc>
      </w:tr>
      <w:tr w:rsidR="004B24D4" w:rsidRPr="0059649B" w14:paraId="00B66D3A" w14:textId="77777777" w:rsidTr="00203055">
        <w:trPr>
          <w:trHeight w:val="63"/>
          <w:jc w:val="center"/>
        </w:trPr>
        <w:tc>
          <w:tcPr>
            <w:tcW w:w="2551" w:type="dxa"/>
            <w:shd w:val="clear" w:color="auto" w:fill="auto"/>
          </w:tcPr>
          <w:p w14:paraId="2B1A188F" w14:textId="77777777" w:rsidR="004B24D4" w:rsidRPr="0059649B" w:rsidRDefault="004B24D4" w:rsidP="00FE612E">
            <w:pPr>
              <w:spacing w:before="240" w:after="240" w:line="276" w:lineRule="auto"/>
              <w:rPr>
                <w:rFonts w:ascii="ITC Avant Garde" w:hAnsi="ITC Avant Garde"/>
                <w:sz w:val="18"/>
                <w:szCs w:val="18"/>
              </w:rPr>
            </w:pPr>
            <w:r w:rsidRPr="0059649B">
              <w:rPr>
                <w:rFonts w:ascii="ITC Avant Garde" w:hAnsi="ITC Avant Garde"/>
                <w:sz w:val="18"/>
                <w:szCs w:val="18"/>
              </w:rPr>
              <w:t>Monopolo</w:t>
            </w:r>
          </w:p>
        </w:tc>
        <w:tc>
          <w:tcPr>
            <w:tcW w:w="2106" w:type="dxa"/>
          </w:tcPr>
          <w:p w14:paraId="232CF9CC" w14:textId="77777777" w:rsidR="004B24D4" w:rsidRPr="0059649B" w:rsidRDefault="004B24D4" w:rsidP="00FE612E">
            <w:pPr>
              <w:spacing w:before="240" w:after="240" w:line="276" w:lineRule="auto"/>
              <w:jc w:val="center"/>
              <w:rPr>
                <w:rFonts w:ascii="ITC Avant Garde" w:hAnsi="ITC Avant Garde"/>
                <w:sz w:val="18"/>
                <w:szCs w:val="18"/>
              </w:rPr>
            </w:pPr>
            <w:r w:rsidRPr="0059649B">
              <w:rPr>
                <w:rFonts w:ascii="ITC Avant Garde" w:hAnsi="ITC Avant Garde"/>
                <w:sz w:val="18"/>
                <w:szCs w:val="18"/>
              </w:rPr>
              <w:t xml:space="preserve">MXN / Mes </w:t>
            </w:r>
          </w:p>
        </w:tc>
        <w:tc>
          <w:tcPr>
            <w:tcW w:w="3157" w:type="dxa"/>
            <w:shd w:val="clear" w:color="auto" w:fill="auto"/>
          </w:tcPr>
          <w:p w14:paraId="0F77C467" w14:textId="77777777" w:rsidR="004B24D4" w:rsidRPr="0059649B" w:rsidRDefault="004B24D4" w:rsidP="00FE612E">
            <w:pPr>
              <w:spacing w:before="240" w:after="240" w:line="276" w:lineRule="auto"/>
              <w:jc w:val="center"/>
              <w:rPr>
                <w:rFonts w:ascii="ITC Avant Garde" w:hAnsi="ITC Avant Garde"/>
                <w:sz w:val="18"/>
                <w:szCs w:val="18"/>
              </w:rPr>
            </w:pPr>
            <w:r w:rsidRPr="0059649B">
              <w:rPr>
                <w:rFonts w:ascii="ITC Avant Garde" w:hAnsi="ITC Avant Garde"/>
                <w:sz w:val="18"/>
                <w:szCs w:val="18"/>
              </w:rPr>
              <w:t>[ * ]</w:t>
            </w:r>
          </w:p>
        </w:tc>
      </w:tr>
    </w:tbl>
    <w:p w14:paraId="63BCCB3F" w14:textId="77777777" w:rsidR="00002F0B" w:rsidRDefault="00002F0B" w:rsidP="00FE612E">
      <w:pPr>
        <w:pStyle w:val="CondicionesFinales"/>
        <w:spacing w:before="240" w:after="240"/>
      </w:pPr>
    </w:p>
    <w:p w14:paraId="0E018FC7" w14:textId="77777777" w:rsidR="00FE612E" w:rsidRDefault="00CC66A5" w:rsidP="00FE612E">
      <w:pPr>
        <w:pStyle w:val="CondicionesFinales"/>
        <w:spacing w:before="240" w:after="240"/>
        <w:rPr>
          <w:lang w:val="es-419"/>
        </w:rPr>
      </w:pPr>
      <w:r w:rsidRPr="00392897">
        <w:t xml:space="preserve">A través de la tarifa mensual </w:t>
      </w:r>
      <w:r w:rsidRPr="00392897">
        <w:rPr>
          <w:lang w:val="es-MX"/>
        </w:rPr>
        <w:t>por el uso de Espacio Aprobado en Torre, el CS podrá solicitar el uso discontinuo del espacio en la torre</w:t>
      </w:r>
      <w:r w:rsidRPr="00392897">
        <w:rPr>
          <w:lang w:val="es-419"/>
        </w:rPr>
        <w:t xml:space="preserve"> (necesidades que deberán estar reflejadas en la </w:t>
      </w:r>
      <w:r>
        <w:rPr>
          <w:lang w:val="es-419"/>
        </w:rPr>
        <w:t>S</w:t>
      </w:r>
      <w:r w:rsidRPr="00392897">
        <w:rPr>
          <w:lang w:val="es-419"/>
        </w:rPr>
        <w:t xml:space="preserve">olicitud de </w:t>
      </w:r>
      <w:r>
        <w:rPr>
          <w:lang w:val="es-419"/>
        </w:rPr>
        <w:t>F</w:t>
      </w:r>
      <w:r w:rsidRPr="00392897">
        <w:rPr>
          <w:lang w:val="es-419"/>
        </w:rPr>
        <w:t>actibilidad y de colocación</w:t>
      </w:r>
      <w:r>
        <w:rPr>
          <w:lang w:val="es-419"/>
        </w:rPr>
        <w:t xml:space="preserve"> indicando cual sería el centro de radiación principal</w:t>
      </w:r>
      <w:r w:rsidRPr="00472823">
        <w:rPr>
          <w:lang w:val="es-419"/>
        </w:rPr>
        <w:t xml:space="preserve"> y secundario</w:t>
      </w:r>
      <w:r w:rsidRPr="00392897">
        <w:rPr>
          <w:lang w:val="es-419"/>
        </w:rPr>
        <w:t>)</w:t>
      </w:r>
      <w:r w:rsidRPr="00392897">
        <w:rPr>
          <w:lang w:val="es-MX"/>
        </w:rPr>
        <w:t xml:space="preserve"> a través de su división en hasta un máximo de dos componentes, siempre y cuando: 1) l</w:t>
      </w:r>
      <w:r w:rsidRPr="00392897">
        <w:t>a suma del uso del espacio en ambas componentes no exceda</w:t>
      </w:r>
      <w:r w:rsidRPr="00392897">
        <w:rPr>
          <w:lang w:val="es-MX"/>
        </w:rPr>
        <w:t xml:space="preserve"> de 8.5 m</w:t>
      </w:r>
      <w:r w:rsidRPr="00392897">
        <w:rPr>
          <w:vertAlign w:val="superscript"/>
          <w:lang w:val="es-MX"/>
        </w:rPr>
        <w:t>2</w:t>
      </w:r>
      <w:r w:rsidRPr="00392897">
        <w:rPr>
          <w:lang w:val="es-MX"/>
        </w:rPr>
        <w:t xml:space="preserve"> y 4 ml, 2) el CS haga uso de al menos una de los componentes para la colocación de equipos, y 3) no existirán ajustes de niveles tarifarios derivados del uso parcial del espacio de 8.5 m</w:t>
      </w:r>
      <w:r w:rsidRPr="00392897">
        <w:rPr>
          <w:vertAlign w:val="superscript"/>
          <w:lang w:val="es-MX"/>
        </w:rPr>
        <w:t>2</w:t>
      </w:r>
      <w:r w:rsidRPr="00392897">
        <w:rPr>
          <w:lang w:val="es-MX"/>
        </w:rPr>
        <w:t xml:space="preserve"> y 4 ml, a través de la división en las componentes en cuestión.</w:t>
      </w:r>
      <w:r>
        <w:rPr>
          <w:lang w:val="es-419"/>
        </w:rPr>
        <w:t xml:space="preserve"> Telesites en su respuesta a la Solicitud de Factibilidad indicara sobre la posibilidad del uso discontinuo de la franja y en caso de determinar que no es posible sólo presentará el resultado de Factibilidad sobre una franja de 4 ml con referencia al centro de radiación principal.</w:t>
      </w:r>
    </w:p>
    <w:p w14:paraId="2EF81B18" w14:textId="0B927E3D" w:rsidR="002E1444" w:rsidRPr="00392897" w:rsidRDefault="00CC66A5" w:rsidP="00FE612E">
      <w:pPr>
        <w:pStyle w:val="CondicionesFinales"/>
        <w:spacing w:before="240" w:after="240"/>
        <w:rPr>
          <w:lang w:val="es-MX"/>
        </w:rPr>
      </w:pPr>
      <w:r w:rsidRPr="00392897">
        <w:rPr>
          <w:lang w:val="es-MX"/>
        </w:rPr>
        <w:t xml:space="preserve">En caso de que </w:t>
      </w:r>
      <w:r>
        <w:rPr>
          <w:lang w:val="es-419"/>
        </w:rPr>
        <w:t>Telesites permita</w:t>
      </w:r>
      <w:r w:rsidRPr="00392897">
        <w:rPr>
          <w:lang w:val="es-MX"/>
        </w:rPr>
        <w:t xml:space="preserve"> hacer uso de </w:t>
      </w:r>
      <w:r>
        <w:rPr>
          <w:lang w:val="es-419"/>
        </w:rPr>
        <w:t>franjas discontinuas y que se pudiera</w:t>
      </w:r>
      <w:r w:rsidRPr="00392897">
        <w:rPr>
          <w:lang w:val="es-MX"/>
        </w:rPr>
        <w:t xml:space="preserve"> hacer uso de </w:t>
      </w:r>
      <w:r>
        <w:rPr>
          <w:lang w:val="es-419"/>
        </w:rPr>
        <w:t>la</w:t>
      </w:r>
      <w:r w:rsidRPr="00392897">
        <w:rPr>
          <w:lang w:val="es-MX"/>
        </w:rPr>
        <w:t xml:space="preserve"> segunda componente de manera posterior, si otro CS solicita el Servicio de Acceso y Uso Compartido </w:t>
      </w:r>
      <w:r w:rsidRPr="00392897">
        <w:rPr>
          <w:lang w:val="es-MX"/>
        </w:rPr>
        <w:lastRenderedPageBreak/>
        <w:t>en la torre en cuestión, Telesites notificará al primero para que decida ocupar a la brevedad el espacio correspondiente en la torre</w:t>
      </w:r>
      <w:r w:rsidRPr="00392897">
        <w:rPr>
          <w:lang w:val="es-419"/>
        </w:rPr>
        <w:t xml:space="preserve"> o</w:t>
      </w:r>
      <w:r w:rsidRPr="00392897">
        <w:rPr>
          <w:lang w:val="es-MX"/>
        </w:rPr>
        <w:t xml:space="preserve"> en su defecto manifieste que no cuenta con interés</w:t>
      </w:r>
      <w:r w:rsidRPr="00392897">
        <w:rPr>
          <w:lang w:val="es-419"/>
        </w:rPr>
        <w:t xml:space="preserve"> (el CS contará con un plazo de 10 días hábiles para ocupar el sitio conforme a la solicitud de ocupación original)</w:t>
      </w:r>
      <w:r>
        <w:rPr>
          <w:lang w:val="es-419"/>
        </w:rPr>
        <w:t>, teniendo claro que de no ocupar el espacio se le podrá dar acceso a otro Concesionario sin que</w:t>
      </w:r>
      <w:r w:rsidRPr="00392897">
        <w:rPr>
          <w:lang w:val="es-MX"/>
        </w:rPr>
        <w:t xml:space="preserve"> existirán ajustes de niveles tarifarios derivados del uso parcial del espacio</w:t>
      </w:r>
      <w:r>
        <w:rPr>
          <w:lang w:val="es-419"/>
        </w:rPr>
        <w:t>.</w:t>
      </w:r>
      <w:r w:rsidR="002E1444" w:rsidRPr="00392897">
        <w:rPr>
          <w:lang w:val="es-MX"/>
        </w:rPr>
        <w:t xml:space="preserve"> </w:t>
      </w:r>
    </w:p>
    <w:p w14:paraId="7F343E1C" w14:textId="17D0F2B5" w:rsidR="002E1444" w:rsidRPr="00392897" w:rsidRDefault="002E1444" w:rsidP="00FE612E">
      <w:pPr>
        <w:pStyle w:val="CondicionesFinales"/>
        <w:spacing w:before="240" w:after="240"/>
      </w:pPr>
      <w:r w:rsidRPr="00392897">
        <w:t>En complemento, cualquier excedente de los 8.5 m</w:t>
      </w:r>
      <w:r w:rsidRPr="00392897">
        <w:rPr>
          <w:vertAlign w:val="superscript"/>
        </w:rPr>
        <w:t>2</w:t>
      </w:r>
      <w:r w:rsidRPr="00392897">
        <w:t xml:space="preserve"> o de la franja de los 4 ml, será pagado de acuerdo a la cantidad que resulte de multiplicar el Área de antena en m</w:t>
      </w:r>
      <w:r w:rsidRPr="00392897">
        <w:rPr>
          <w:vertAlign w:val="superscript"/>
        </w:rPr>
        <w:t>2</w:t>
      </w:r>
      <w:r w:rsidRPr="00392897">
        <w:t>, por la Altura del centro de radiación (NCR) que es la distancia del punto medio de la antena al suelo en metros, por la cantidad de $</w:t>
      </w:r>
      <w:r w:rsidR="006D6343" w:rsidRPr="00392897">
        <w:t>[*]</w:t>
      </w:r>
      <w:r w:rsidR="006D6343" w:rsidRPr="00392897" w:rsidDel="006D6343">
        <w:t xml:space="preserve"> </w:t>
      </w:r>
      <w:r w:rsidRPr="00392897">
        <w:t>(</w:t>
      </w:r>
      <w:r w:rsidR="006D6343" w:rsidRPr="00392897">
        <w:t>[*]</w:t>
      </w:r>
      <w:r w:rsidRPr="00392897">
        <w:t xml:space="preserve"> pesos 00/100 M.N.</w:t>
      </w:r>
      <w:r w:rsidR="00077AA7" w:rsidRPr="00392897">
        <w:t>);</w:t>
      </w:r>
      <w:r w:rsidRPr="00392897">
        <w:t xml:space="preserve"> es decir, </w:t>
      </w:r>
    </w:p>
    <w:p w14:paraId="21352315" w14:textId="77777777" w:rsidR="00FE612E" w:rsidRDefault="002E1444" w:rsidP="00FE612E">
      <w:pPr>
        <w:pStyle w:val="CondicionesFinales"/>
        <w:spacing w:before="240" w:after="240"/>
      </w:pPr>
      <w:r w:rsidRPr="00392897">
        <w:t>Costo Adicional = Área de Antena m</w:t>
      </w:r>
      <w:r w:rsidRPr="00CF70B3">
        <w:rPr>
          <w:vertAlign w:val="superscript"/>
        </w:rPr>
        <w:t>2</w:t>
      </w:r>
      <w:r w:rsidRPr="00392897">
        <w:t xml:space="preserve"> * Altura NCR en metros * [*] (__________ pesos 00/100 M.N.)</w:t>
      </w:r>
    </w:p>
    <w:p w14:paraId="39B6F282" w14:textId="77777777" w:rsidR="00FE612E" w:rsidRDefault="00C95629" w:rsidP="00FE612E">
      <w:pPr>
        <w:pStyle w:val="CondicionesFinales"/>
        <w:spacing w:before="240" w:after="240"/>
        <w:rPr>
          <w:b/>
        </w:rPr>
      </w:pPr>
      <w:r w:rsidRPr="00392897">
        <w:rPr>
          <w:b/>
        </w:rPr>
        <w:t>1.2</w:t>
      </w:r>
      <w:r w:rsidRPr="00392897">
        <w:rPr>
          <w:b/>
        </w:rPr>
        <w:tab/>
        <w:t>Por el acceso y uso de Espacio Aprobado en Piso.</w:t>
      </w:r>
    </w:p>
    <w:p w14:paraId="4A90D211" w14:textId="0E8FB246" w:rsidR="00C95629" w:rsidRDefault="00C95629" w:rsidP="00FE612E">
      <w:pPr>
        <w:pStyle w:val="CondicionesFinales"/>
        <w:spacing w:before="240" w:after="240"/>
        <w:rPr>
          <w:color w:val="000000" w:themeColor="text1"/>
        </w:rPr>
      </w:pPr>
      <w:r w:rsidRPr="00392897">
        <w:rPr>
          <w:color w:val="000000" w:themeColor="text1"/>
          <w:lang w:val="es-MX"/>
        </w:rPr>
        <w:t xml:space="preserve">En caso de que el AEP sea propietario del predio en donde se ubica el </w:t>
      </w:r>
      <w:r w:rsidRPr="00392897">
        <w:rPr>
          <w:color w:val="000000" w:themeColor="text1"/>
        </w:rPr>
        <w:t xml:space="preserve">Espacio Aprobado en Piso, el CS deberá </w:t>
      </w:r>
      <w:r w:rsidR="00E17882" w:rsidRPr="00392897">
        <w:rPr>
          <w:color w:val="000000" w:themeColor="text1"/>
        </w:rPr>
        <w:t>pagar</w:t>
      </w:r>
      <w:r w:rsidRPr="00392897">
        <w:rPr>
          <w:color w:val="000000" w:themeColor="text1"/>
        </w:rPr>
        <w:t xml:space="preserve"> el m</w:t>
      </w:r>
      <w:r w:rsidR="002E1444" w:rsidRPr="00392897">
        <w:rPr>
          <w:color w:val="000000" w:themeColor="text1"/>
        </w:rPr>
        <w:t>ont</w:t>
      </w:r>
      <w:r w:rsidRPr="00392897">
        <w:rPr>
          <w:color w:val="000000" w:themeColor="text1"/>
        </w:rPr>
        <w:t>o proporcional a la cantidad de metros empleados:</w:t>
      </w:r>
    </w:p>
    <w:p w14:paraId="0D340A86" w14:textId="77777777" w:rsidR="00002F0B" w:rsidRPr="00002F0B" w:rsidRDefault="00002F0B" w:rsidP="00FE612E">
      <w:pPr>
        <w:pStyle w:val="CondicionesFinales"/>
        <w:spacing w:before="240" w:after="240"/>
        <w:rPr>
          <w:color w:val="000000" w:themeColor="text1"/>
          <w:sz w:val="16"/>
          <w:lang w:val="es-MX"/>
        </w:rPr>
      </w:pPr>
    </w:p>
    <w:tbl>
      <w:tblPr>
        <w:tblStyle w:val="Tablaconcuadrcula2"/>
        <w:tblW w:w="7405" w:type="dxa"/>
        <w:jc w:val="center"/>
        <w:tblLook w:val="04A0" w:firstRow="1" w:lastRow="0" w:firstColumn="1" w:lastColumn="0" w:noHBand="0" w:noVBand="1"/>
        <w:tblCaption w:val="tabla"/>
        <w:tblDescription w:val="Por el acceso y uso de Espacio Aprobado en Piso."/>
      </w:tblPr>
      <w:tblGrid>
        <w:gridCol w:w="2424"/>
        <w:gridCol w:w="1858"/>
        <w:gridCol w:w="3123"/>
      </w:tblGrid>
      <w:tr w:rsidR="00C95629" w:rsidRPr="0059649B" w14:paraId="1B239CAD" w14:textId="77777777" w:rsidTr="005D5637">
        <w:trPr>
          <w:trHeight w:val="414"/>
          <w:tblHeader/>
          <w:jc w:val="center"/>
        </w:trPr>
        <w:tc>
          <w:tcPr>
            <w:tcW w:w="2424" w:type="dxa"/>
            <w:shd w:val="clear" w:color="auto" w:fill="E7E6E6"/>
          </w:tcPr>
          <w:p w14:paraId="30D7AA79" w14:textId="77777777" w:rsidR="00C95629" w:rsidRPr="0059649B" w:rsidRDefault="00C95629" w:rsidP="00FE612E">
            <w:pPr>
              <w:spacing w:before="240" w:after="240" w:line="276" w:lineRule="auto"/>
              <w:jc w:val="center"/>
              <w:rPr>
                <w:rFonts w:ascii="ITC Avant Garde" w:hAnsi="ITC Avant Garde"/>
                <w:b/>
                <w:sz w:val="19"/>
                <w:szCs w:val="19"/>
              </w:rPr>
            </w:pPr>
            <w:r w:rsidRPr="0059649B">
              <w:rPr>
                <w:rFonts w:ascii="ITC Avant Garde" w:hAnsi="ITC Avant Garde"/>
                <w:b/>
                <w:sz w:val="19"/>
                <w:szCs w:val="19"/>
              </w:rPr>
              <w:t>Clasificación</w:t>
            </w:r>
            <w:r w:rsidRPr="0059649B">
              <w:rPr>
                <w:rFonts w:ascii="ITC Avant Garde" w:hAnsi="ITC Avant Garde"/>
                <w:b/>
                <w:sz w:val="19"/>
                <w:szCs w:val="19"/>
                <w:vertAlign w:val="superscript"/>
              </w:rPr>
              <w:t>1</w:t>
            </w:r>
          </w:p>
        </w:tc>
        <w:tc>
          <w:tcPr>
            <w:tcW w:w="1858" w:type="dxa"/>
            <w:shd w:val="clear" w:color="auto" w:fill="E7E6E6"/>
          </w:tcPr>
          <w:p w14:paraId="5CB3A4B2" w14:textId="77777777" w:rsidR="00C95629" w:rsidRPr="0059649B" w:rsidRDefault="00C95629" w:rsidP="00FE612E">
            <w:pPr>
              <w:spacing w:before="240" w:after="240" w:line="276" w:lineRule="auto"/>
              <w:jc w:val="center"/>
              <w:rPr>
                <w:rFonts w:ascii="ITC Avant Garde" w:hAnsi="ITC Avant Garde"/>
                <w:b/>
                <w:sz w:val="19"/>
                <w:szCs w:val="19"/>
              </w:rPr>
            </w:pPr>
            <w:r w:rsidRPr="0059649B">
              <w:rPr>
                <w:rFonts w:ascii="ITC Avant Garde" w:hAnsi="ITC Avant Garde"/>
                <w:b/>
                <w:sz w:val="19"/>
                <w:szCs w:val="19"/>
              </w:rPr>
              <w:t>Unidad</w:t>
            </w:r>
          </w:p>
        </w:tc>
        <w:tc>
          <w:tcPr>
            <w:tcW w:w="3123" w:type="dxa"/>
            <w:shd w:val="clear" w:color="auto" w:fill="E7E6E6"/>
          </w:tcPr>
          <w:p w14:paraId="72C2181A" w14:textId="77777777" w:rsidR="00C95629" w:rsidRPr="0059649B" w:rsidRDefault="00C95629" w:rsidP="00FE612E">
            <w:pPr>
              <w:spacing w:before="240" w:after="240" w:line="276" w:lineRule="auto"/>
              <w:jc w:val="center"/>
              <w:rPr>
                <w:rFonts w:ascii="ITC Avant Garde" w:hAnsi="ITC Avant Garde"/>
                <w:b/>
                <w:sz w:val="19"/>
                <w:szCs w:val="19"/>
              </w:rPr>
            </w:pPr>
            <w:r w:rsidRPr="0059649B">
              <w:rPr>
                <w:rFonts w:ascii="ITC Avant Garde" w:hAnsi="ITC Avant Garde"/>
                <w:b/>
                <w:sz w:val="19"/>
                <w:szCs w:val="19"/>
              </w:rPr>
              <w:t>Valor</w:t>
            </w:r>
          </w:p>
        </w:tc>
      </w:tr>
      <w:tr w:rsidR="00C95629" w:rsidRPr="0059649B" w14:paraId="65037DD4" w14:textId="77777777" w:rsidTr="00203055">
        <w:trPr>
          <w:trHeight w:val="332"/>
          <w:jc w:val="center"/>
        </w:trPr>
        <w:tc>
          <w:tcPr>
            <w:tcW w:w="2424" w:type="dxa"/>
            <w:shd w:val="clear" w:color="auto" w:fill="auto"/>
          </w:tcPr>
          <w:p w14:paraId="403E5CCF" w14:textId="77777777" w:rsidR="00C95629" w:rsidRPr="0059649B" w:rsidRDefault="00C95629" w:rsidP="00FE612E">
            <w:pPr>
              <w:spacing w:before="240" w:after="240" w:line="276" w:lineRule="auto"/>
              <w:jc w:val="center"/>
              <w:rPr>
                <w:rFonts w:ascii="ITC Avant Garde" w:hAnsi="ITC Avant Garde"/>
                <w:sz w:val="19"/>
                <w:szCs w:val="19"/>
              </w:rPr>
            </w:pPr>
            <w:r w:rsidRPr="0059649B">
              <w:rPr>
                <w:rFonts w:ascii="ITC Avant Garde" w:hAnsi="ITC Avant Garde"/>
                <w:sz w:val="19"/>
                <w:szCs w:val="19"/>
              </w:rPr>
              <w:t>7 y 6</w:t>
            </w:r>
          </w:p>
        </w:tc>
        <w:tc>
          <w:tcPr>
            <w:tcW w:w="1858" w:type="dxa"/>
          </w:tcPr>
          <w:p w14:paraId="337B4160" w14:textId="77777777" w:rsidR="00C95629" w:rsidRPr="0059649B" w:rsidRDefault="00C95629" w:rsidP="00FE612E">
            <w:pPr>
              <w:spacing w:before="240" w:after="240" w:line="276" w:lineRule="auto"/>
              <w:jc w:val="center"/>
              <w:rPr>
                <w:rFonts w:ascii="ITC Avant Garde" w:hAnsi="ITC Avant Garde"/>
                <w:sz w:val="19"/>
                <w:szCs w:val="19"/>
              </w:rPr>
            </w:pPr>
            <w:r w:rsidRPr="0059649B">
              <w:rPr>
                <w:rFonts w:ascii="ITC Avant Garde" w:hAnsi="ITC Avant Garde"/>
                <w:sz w:val="19"/>
                <w:szCs w:val="19"/>
              </w:rPr>
              <w:t>MXN / m</w:t>
            </w:r>
            <w:r w:rsidRPr="0059649B">
              <w:rPr>
                <w:rFonts w:ascii="ITC Avant Garde" w:hAnsi="ITC Avant Garde"/>
                <w:sz w:val="19"/>
                <w:szCs w:val="19"/>
                <w:vertAlign w:val="superscript"/>
              </w:rPr>
              <w:t>2</w:t>
            </w:r>
            <w:r w:rsidRPr="0059649B">
              <w:rPr>
                <w:rFonts w:ascii="ITC Avant Garde" w:hAnsi="ITC Avant Garde"/>
                <w:sz w:val="19"/>
                <w:szCs w:val="19"/>
              </w:rPr>
              <w:t xml:space="preserve"> / Mes </w:t>
            </w:r>
          </w:p>
        </w:tc>
        <w:tc>
          <w:tcPr>
            <w:tcW w:w="3123" w:type="dxa"/>
            <w:shd w:val="clear" w:color="auto" w:fill="auto"/>
          </w:tcPr>
          <w:p w14:paraId="1A87C0FE" w14:textId="77777777" w:rsidR="00C95629" w:rsidRPr="0059649B" w:rsidRDefault="00C95629" w:rsidP="00FE612E">
            <w:pPr>
              <w:spacing w:before="240" w:after="240" w:line="276" w:lineRule="auto"/>
              <w:jc w:val="center"/>
              <w:rPr>
                <w:rFonts w:ascii="ITC Avant Garde" w:hAnsi="ITC Avant Garde"/>
                <w:sz w:val="19"/>
                <w:szCs w:val="19"/>
              </w:rPr>
            </w:pPr>
            <w:r w:rsidRPr="0059649B">
              <w:rPr>
                <w:rFonts w:ascii="ITC Avant Garde" w:hAnsi="ITC Avant Garde"/>
                <w:sz w:val="19"/>
                <w:szCs w:val="19"/>
              </w:rPr>
              <w:t>[ * ]</w:t>
            </w:r>
          </w:p>
        </w:tc>
      </w:tr>
      <w:tr w:rsidR="00C95629" w:rsidRPr="0059649B" w14:paraId="4E92A84C" w14:textId="77777777" w:rsidTr="00203055">
        <w:trPr>
          <w:trHeight w:val="249"/>
          <w:jc w:val="center"/>
        </w:trPr>
        <w:tc>
          <w:tcPr>
            <w:tcW w:w="2424" w:type="dxa"/>
            <w:shd w:val="clear" w:color="auto" w:fill="auto"/>
          </w:tcPr>
          <w:p w14:paraId="51FF18A3" w14:textId="77777777" w:rsidR="00C95629" w:rsidRPr="0059649B" w:rsidRDefault="00C95629" w:rsidP="00FE612E">
            <w:pPr>
              <w:spacing w:before="240" w:after="240" w:line="276" w:lineRule="auto"/>
              <w:jc w:val="center"/>
              <w:rPr>
                <w:rFonts w:ascii="ITC Avant Garde" w:hAnsi="ITC Avant Garde"/>
                <w:sz w:val="19"/>
                <w:szCs w:val="19"/>
              </w:rPr>
            </w:pPr>
            <w:r w:rsidRPr="0059649B">
              <w:rPr>
                <w:rFonts w:ascii="ITC Avant Garde" w:hAnsi="ITC Avant Garde"/>
                <w:sz w:val="19"/>
                <w:szCs w:val="19"/>
              </w:rPr>
              <w:t>5</w:t>
            </w:r>
          </w:p>
        </w:tc>
        <w:tc>
          <w:tcPr>
            <w:tcW w:w="1858" w:type="dxa"/>
          </w:tcPr>
          <w:p w14:paraId="42611143" w14:textId="77777777" w:rsidR="00C95629" w:rsidRPr="0059649B" w:rsidRDefault="00C95629" w:rsidP="00FE612E">
            <w:pPr>
              <w:spacing w:before="240" w:after="240" w:line="276" w:lineRule="auto"/>
              <w:jc w:val="center"/>
              <w:rPr>
                <w:rFonts w:ascii="ITC Avant Garde" w:hAnsi="ITC Avant Garde"/>
                <w:sz w:val="19"/>
                <w:szCs w:val="19"/>
              </w:rPr>
            </w:pPr>
            <w:r w:rsidRPr="0059649B">
              <w:rPr>
                <w:rFonts w:ascii="ITC Avant Garde" w:hAnsi="ITC Avant Garde"/>
                <w:sz w:val="19"/>
                <w:szCs w:val="19"/>
              </w:rPr>
              <w:t>MXN / m</w:t>
            </w:r>
            <w:r w:rsidRPr="0059649B">
              <w:rPr>
                <w:rFonts w:ascii="ITC Avant Garde" w:hAnsi="ITC Avant Garde"/>
                <w:sz w:val="19"/>
                <w:szCs w:val="19"/>
                <w:vertAlign w:val="superscript"/>
              </w:rPr>
              <w:t>2</w:t>
            </w:r>
            <w:r w:rsidRPr="0059649B">
              <w:rPr>
                <w:rFonts w:ascii="ITC Avant Garde" w:hAnsi="ITC Avant Garde"/>
                <w:sz w:val="19"/>
                <w:szCs w:val="19"/>
              </w:rPr>
              <w:t xml:space="preserve"> / Mes </w:t>
            </w:r>
          </w:p>
        </w:tc>
        <w:tc>
          <w:tcPr>
            <w:tcW w:w="3123" w:type="dxa"/>
            <w:shd w:val="clear" w:color="auto" w:fill="auto"/>
          </w:tcPr>
          <w:p w14:paraId="20E00E55" w14:textId="77777777" w:rsidR="00C95629" w:rsidRPr="0059649B" w:rsidRDefault="00C95629" w:rsidP="00FE612E">
            <w:pPr>
              <w:spacing w:before="240" w:after="240" w:line="276" w:lineRule="auto"/>
              <w:jc w:val="center"/>
              <w:rPr>
                <w:rFonts w:ascii="ITC Avant Garde" w:hAnsi="ITC Avant Garde"/>
                <w:sz w:val="19"/>
                <w:szCs w:val="19"/>
              </w:rPr>
            </w:pPr>
            <w:r w:rsidRPr="0059649B">
              <w:rPr>
                <w:rFonts w:ascii="ITC Avant Garde" w:hAnsi="ITC Avant Garde"/>
                <w:sz w:val="19"/>
                <w:szCs w:val="19"/>
              </w:rPr>
              <w:t>[ * ]</w:t>
            </w:r>
          </w:p>
        </w:tc>
      </w:tr>
      <w:tr w:rsidR="00C95629" w:rsidRPr="0059649B" w14:paraId="758575E2" w14:textId="77777777" w:rsidTr="00203055">
        <w:trPr>
          <w:trHeight w:val="294"/>
          <w:jc w:val="center"/>
        </w:trPr>
        <w:tc>
          <w:tcPr>
            <w:tcW w:w="2424" w:type="dxa"/>
            <w:shd w:val="clear" w:color="auto" w:fill="auto"/>
          </w:tcPr>
          <w:p w14:paraId="6B4F4825" w14:textId="77777777" w:rsidR="00C95629" w:rsidRPr="0059649B" w:rsidRDefault="00C95629" w:rsidP="00FE612E">
            <w:pPr>
              <w:spacing w:before="240" w:after="240" w:line="276" w:lineRule="auto"/>
              <w:jc w:val="center"/>
              <w:rPr>
                <w:rFonts w:ascii="ITC Avant Garde" w:hAnsi="ITC Avant Garde"/>
                <w:sz w:val="19"/>
                <w:szCs w:val="19"/>
              </w:rPr>
            </w:pPr>
            <w:r w:rsidRPr="0059649B">
              <w:rPr>
                <w:rFonts w:ascii="ITC Avant Garde" w:hAnsi="ITC Avant Garde"/>
                <w:sz w:val="19"/>
                <w:szCs w:val="19"/>
              </w:rPr>
              <w:t>4</w:t>
            </w:r>
          </w:p>
        </w:tc>
        <w:tc>
          <w:tcPr>
            <w:tcW w:w="1858" w:type="dxa"/>
          </w:tcPr>
          <w:p w14:paraId="5B8F99CB" w14:textId="77777777" w:rsidR="00C95629" w:rsidRPr="0059649B" w:rsidRDefault="00C95629" w:rsidP="00FE612E">
            <w:pPr>
              <w:spacing w:before="240" w:after="240" w:line="276" w:lineRule="auto"/>
              <w:jc w:val="center"/>
              <w:rPr>
                <w:rFonts w:ascii="ITC Avant Garde" w:hAnsi="ITC Avant Garde"/>
                <w:sz w:val="19"/>
                <w:szCs w:val="19"/>
              </w:rPr>
            </w:pPr>
            <w:r w:rsidRPr="0059649B">
              <w:rPr>
                <w:rFonts w:ascii="ITC Avant Garde" w:hAnsi="ITC Avant Garde"/>
                <w:sz w:val="19"/>
                <w:szCs w:val="19"/>
              </w:rPr>
              <w:t>MXN / m</w:t>
            </w:r>
            <w:r w:rsidRPr="0059649B">
              <w:rPr>
                <w:rFonts w:ascii="ITC Avant Garde" w:hAnsi="ITC Avant Garde"/>
                <w:sz w:val="19"/>
                <w:szCs w:val="19"/>
                <w:vertAlign w:val="superscript"/>
              </w:rPr>
              <w:t>2</w:t>
            </w:r>
            <w:r w:rsidRPr="0059649B">
              <w:rPr>
                <w:rFonts w:ascii="ITC Avant Garde" w:hAnsi="ITC Avant Garde"/>
                <w:sz w:val="19"/>
                <w:szCs w:val="19"/>
              </w:rPr>
              <w:t xml:space="preserve"> / Mes </w:t>
            </w:r>
          </w:p>
        </w:tc>
        <w:tc>
          <w:tcPr>
            <w:tcW w:w="3123" w:type="dxa"/>
            <w:shd w:val="clear" w:color="auto" w:fill="auto"/>
          </w:tcPr>
          <w:p w14:paraId="2F0BDF62" w14:textId="77777777" w:rsidR="00C95629" w:rsidRPr="0059649B" w:rsidRDefault="00C95629" w:rsidP="00FE612E">
            <w:pPr>
              <w:spacing w:before="240" w:after="240" w:line="276" w:lineRule="auto"/>
              <w:jc w:val="center"/>
              <w:rPr>
                <w:rFonts w:ascii="ITC Avant Garde" w:hAnsi="ITC Avant Garde"/>
                <w:sz w:val="19"/>
                <w:szCs w:val="19"/>
              </w:rPr>
            </w:pPr>
            <w:r w:rsidRPr="0059649B">
              <w:rPr>
                <w:rFonts w:ascii="ITC Avant Garde" w:hAnsi="ITC Avant Garde"/>
                <w:sz w:val="19"/>
                <w:szCs w:val="19"/>
              </w:rPr>
              <w:t>[ * ]</w:t>
            </w:r>
          </w:p>
        </w:tc>
      </w:tr>
      <w:tr w:rsidR="00C95629" w:rsidRPr="0059649B" w14:paraId="4FA69DC6" w14:textId="77777777" w:rsidTr="00203055">
        <w:trPr>
          <w:trHeight w:val="326"/>
          <w:jc w:val="center"/>
        </w:trPr>
        <w:tc>
          <w:tcPr>
            <w:tcW w:w="2424" w:type="dxa"/>
            <w:shd w:val="clear" w:color="auto" w:fill="auto"/>
          </w:tcPr>
          <w:p w14:paraId="1C0863A7" w14:textId="77777777" w:rsidR="00C95629" w:rsidRPr="0059649B" w:rsidRDefault="00C95629" w:rsidP="00FE612E">
            <w:pPr>
              <w:spacing w:before="240" w:after="240" w:line="276" w:lineRule="auto"/>
              <w:jc w:val="center"/>
              <w:rPr>
                <w:rFonts w:ascii="ITC Avant Garde" w:hAnsi="ITC Avant Garde"/>
                <w:sz w:val="19"/>
                <w:szCs w:val="19"/>
              </w:rPr>
            </w:pPr>
            <w:r w:rsidRPr="0059649B">
              <w:rPr>
                <w:rFonts w:ascii="ITC Avant Garde" w:hAnsi="ITC Avant Garde"/>
                <w:sz w:val="19"/>
                <w:szCs w:val="19"/>
              </w:rPr>
              <w:t>1, 2 y 3</w:t>
            </w:r>
          </w:p>
        </w:tc>
        <w:tc>
          <w:tcPr>
            <w:tcW w:w="1858" w:type="dxa"/>
          </w:tcPr>
          <w:p w14:paraId="08E3BD96" w14:textId="77777777" w:rsidR="00C95629" w:rsidRPr="0059649B" w:rsidRDefault="00C95629" w:rsidP="00FE612E">
            <w:pPr>
              <w:spacing w:before="240" w:after="240" w:line="276" w:lineRule="auto"/>
              <w:jc w:val="center"/>
              <w:rPr>
                <w:rFonts w:ascii="ITC Avant Garde" w:hAnsi="ITC Avant Garde"/>
                <w:sz w:val="19"/>
                <w:szCs w:val="19"/>
              </w:rPr>
            </w:pPr>
            <w:r w:rsidRPr="0059649B">
              <w:rPr>
                <w:rFonts w:ascii="ITC Avant Garde" w:hAnsi="ITC Avant Garde"/>
                <w:sz w:val="19"/>
                <w:szCs w:val="19"/>
              </w:rPr>
              <w:t>MXN / m</w:t>
            </w:r>
            <w:r w:rsidRPr="0059649B">
              <w:rPr>
                <w:rFonts w:ascii="ITC Avant Garde" w:hAnsi="ITC Avant Garde"/>
                <w:sz w:val="19"/>
                <w:szCs w:val="19"/>
                <w:vertAlign w:val="superscript"/>
              </w:rPr>
              <w:t>2</w:t>
            </w:r>
            <w:r w:rsidRPr="0059649B">
              <w:rPr>
                <w:rFonts w:ascii="ITC Avant Garde" w:hAnsi="ITC Avant Garde"/>
                <w:sz w:val="19"/>
                <w:szCs w:val="19"/>
              </w:rPr>
              <w:t xml:space="preserve"> / Mes </w:t>
            </w:r>
          </w:p>
        </w:tc>
        <w:tc>
          <w:tcPr>
            <w:tcW w:w="3123" w:type="dxa"/>
            <w:shd w:val="clear" w:color="auto" w:fill="auto"/>
          </w:tcPr>
          <w:p w14:paraId="23ECD4A6" w14:textId="77777777" w:rsidR="00C95629" w:rsidRPr="0059649B" w:rsidRDefault="00C95629" w:rsidP="00FE612E">
            <w:pPr>
              <w:spacing w:before="240" w:after="240" w:line="276" w:lineRule="auto"/>
              <w:jc w:val="center"/>
              <w:rPr>
                <w:rFonts w:ascii="ITC Avant Garde" w:hAnsi="ITC Avant Garde"/>
                <w:sz w:val="19"/>
                <w:szCs w:val="19"/>
              </w:rPr>
            </w:pPr>
            <w:r w:rsidRPr="0059649B">
              <w:rPr>
                <w:rFonts w:ascii="ITC Avant Garde" w:hAnsi="ITC Avant Garde"/>
                <w:sz w:val="19"/>
                <w:szCs w:val="19"/>
              </w:rPr>
              <w:t>[ * ]</w:t>
            </w:r>
          </w:p>
        </w:tc>
      </w:tr>
      <w:tr w:rsidR="00C95629" w:rsidRPr="0059649B" w14:paraId="5DAAFE7F" w14:textId="77777777" w:rsidTr="00203055">
        <w:trPr>
          <w:trHeight w:val="352"/>
          <w:jc w:val="center"/>
        </w:trPr>
        <w:tc>
          <w:tcPr>
            <w:tcW w:w="2424" w:type="dxa"/>
            <w:shd w:val="clear" w:color="auto" w:fill="auto"/>
          </w:tcPr>
          <w:p w14:paraId="45FF9AFB" w14:textId="77777777" w:rsidR="00C95629" w:rsidRPr="0059649B" w:rsidRDefault="00C95629" w:rsidP="00FE612E">
            <w:pPr>
              <w:spacing w:before="240" w:after="240" w:line="276" w:lineRule="auto"/>
              <w:jc w:val="center"/>
              <w:rPr>
                <w:rFonts w:ascii="ITC Avant Garde" w:hAnsi="ITC Avant Garde"/>
                <w:sz w:val="19"/>
                <w:szCs w:val="19"/>
              </w:rPr>
            </w:pPr>
            <w:r w:rsidRPr="0059649B">
              <w:rPr>
                <w:rFonts w:ascii="ITC Avant Garde" w:hAnsi="ITC Avant Garde"/>
                <w:sz w:val="19"/>
                <w:szCs w:val="19"/>
              </w:rPr>
              <w:lastRenderedPageBreak/>
              <w:t>Industrial</w:t>
            </w:r>
            <w:r w:rsidRPr="0059649B">
              <w:rPr>
                <w:rFonts w:ascii="ITC Avant Garde" w:hAnsi="ITC Avant Garde"/>
                <w:sz w:val="19"/>
                <w:szCs w:val="19"/>
                <w:vertAlign w:val="superscript"/>
              </w:rPr>
              <w:t>2</w:t>
            </w:r>
          </w:p>
        </w:tc>
        <w:tc>
          <w:tcPr>
            <w:tcW w:w="1858" w:type="dxa"/>
          </w:tcPr>
          <w:p w14:paraId="79E97828" w14:textId="77777777" w:rsidR="00C95629" w:rsidRPr="0059649B" w:rsidRDefault="00C95629" w:rsidP="00FE612E">
            <w:pPr>
              <w:spacing w:before="240" w:after="240" w:line="276" w:lineRule="auto"/>
              <w:jc w:val="center"/>
              <w:rPr>
                <w:rFonts w:ascii="ITC Avant Garde" w:hAnsi="ITC Avant Garde"/>
                <w:sz w:val="19"/>
                <w:szCs w:val="19"/>
              </w:rPr>
            </w:pPr>
            <w:r w:rsidRPr="0059649B">
              <w:rPr>
                <w:rFonts w:ascii="ITC Avant Garde" w:hAnsi="ITC Avant Garde"/>
                <w:sz w:val="19"/>
                <w:szCs w:val="19"/>
              </w:rPr>
              <w:t>MXN / m</w:t>
            </w:r>
            <w:r w:rsidRPr="0059649B">
              <w:rPr>
                <w:rFonts w:ascii="ITC Avant Garde" w:hAnsi="ITC Avant Garde"/>
                <w:sz w:val="19"/>
                <w:szCs w:val="19"/>
                <w:vertAlign w:val="superscript"/>
              </w:rPr>
              <w:t>2</w:t>
            </w:r>
            <w:r w:rsidRPr="0059649B">
              <w:rPr>
                <w:rFonts w:ascii="ITC Avant Garde" w:hAnsi="ITC Avant Garde"/>
                <w:sz w:val="19"/>
                <w:szCs w:val="19"/>
              </w:rPr>
              <w:t xml:space="preserve"> / Mes </w:t>
            </w:r>
          </w:p>
        </w:tc>
        <w:tc>
          <w:tcPr>
            <w:tcW w:w="3123" w:type="dxa"/>
            <w:shd w:val="clear" w:color="auto" w:fill="auto"/>
          </w:tcPr>
          <w:p w14:paraId="0CB382BB" w14:textId="77777777" w:rsidR="00C95629" w:rsidRPr="0059649B" w:rsidRDefault="00C95629" w:rsidP="00FE612E">
            <w:pPr>
              <w:spacing w:before="240" w:after="240" w:line="276" w:lineRule="auto"/>
              <w:jc w:val="center"/>
              <w:rPr>
                <w:rFonts w:ascii="ITC Avant Garde" w:hAnsi="ITC Avant Garde"/>
                <w:sz w:val="19"/>
                <w:szCs w:val="19"/>
              </w:rPr>
            </w:pPr>
            <w:r w:rsidRPr="0059649B">
              <w:rPr>
                <w:rFonts w:ascii="ITC Avant Garde" w:hAnsi="ITC Avant Garde"/>
                <w:sz w:val="19"/>
                <w:szCs w:val="19"/>
              </w:rPr>
              <w:t>[ * ]</w:t>
            </w:r>
          </w:p>
        </w:tc>
      </w:tr>
    </w:tbl>
    <w:p w14:paraId="2F8144AA" w14:textId="77777777" w:rsidR="00002F0B" w:rsidRDefault="00002F0B" w:rsidP="00FE612E">
      <w:pPr>
        <w:pStyle w:val="CondicionesFinales"/>
        <w:pBdr>
          <w:bottom w:val="single" w:sz="6" w:space="1" w:color="auto"/>
        </w:pBdr>
        <w:spacing w:before="240" w:after="240"/>
      </w:pPr>
    </w:p>
    <w:p w14:paraId="03F241AE" w14:textId="77777777" w:rsidR="00C95629" w:rsidRPr="00392897" w:rsidRDefault="00C95629" w:rsidP="00FE612E">
      <w:pPr>
        <w:pStyle w:val="CondicionesFinales"/>
        <w:pBdr>
          <w:bottom w:val="single" w:sz="6" w:space="1" w:color="auto"/>
        </w:pBdr>
        <w:spacing w:before="240" w:after="240"/>
      </w:pPr>
      <w:r w:rsidRPr="00392897">
        <w:t xml:space="preserve">En caso </w:t>
      </w:r>
      <w:r w:rsidR="002E1444" w:rsidRPr="00392897">
        <w:rPr>
          <w:lang w:val="es-419"/>
        </w:rPr>
        <w:t>que el AEP no sea propietario</w:t>
      </w:r>
      <w:r w:rsidRPr="00392897">
        <w:t>, el CS deberá cubrir las cantidades mensuales pro-rata que resulten dependiendo del monto que Telesites deba pagar conforme a lo pactado en cada uno de los Títulos de Ocupación.</w:t>
      </w:r>
    </w:p>
    <w:p w14:paraId="7FCE6721" w14:textId="412D233A" w:rsidR="00C95629" w:rsidRPr="00392897" w:rsidRDefault="00C95629" w:rsidP="00FE612E">
      <w:pPr>
        <w:pStyle w:val="CondicionesFinales"/>
        <w:spacing w:before="240" w:after="240"/>
      </w:pPr>
      <w:r w:rsidRPr="00392897">
        <w:rPr>
          <w:vertAlign w:val="superscript"/>
        </w:rPr>
        <w:t>1</w:t>
      </w:r>
      <w:r w:rsidRPr="00392897">
        <w:rPr>
          <w:sz w:val="18"/>
        </w:rPr>
        <w:t xml:space="preserve">Los valores numéricos corresponden a la clasificación de regiones socioeconómicas de México, elaborada por el Instituto Nacional de Estadística y Geografía (INEGI). Véase </w:t>
      </w:r>
      <w:r w:rsidRPr="00344EE9">
        <w:rPr>
          <w:sz w:val="18"/>
        </w:rPr>
        <w:t>http://sc.inegi.gob.mx/niveles/index.jsp</w:t>
      </w:r>
      <w:r w:rsidRPr="00392897">
        <w:rPr>
          <w:sz w:val="18"/>
        </w:rPr>
        <w:t>.</w:t>
      </w:r>
    </w:p>
    <w:p w14:paraId="2C5762A9" w14:textId="77777777" w:rsidR="00C95629" w:rsidRDefault="00C95629" w:rsidP="00FE612E">
      <w:pPr>
        <w:pStyle w:val="CondicionesFinales"/>
        <w:spacing w:before="240" w:after="240"/>
        <w:rPr>
          <w:sz w:val="18"/>
        </w:rPr>
      </w:pPr>
      <w:r w:rsidRPr="00392897">
        <w:rPr>
          <w:vertAlign w:val="superscript"/>
        </w:rPr>
        <w:t>2</w:t>
      </w:r>
      <w:r w:rsidRPr="00392897">
        <w:t xml:space="preserve"> </w:t>
      </w:r>
      <w:r w:rsidRPr="00392897">
        <w:rPr>
          <w:sz w:val="18"/>
        </w:rPr>
        <w:t>Se trata de sitios ubicados en zonas o parques industriales.</w:t>
      </w:r>
    </w:p>
    <w:p w14:paraId="2F70C908" w14:textId="0AF7471B" w:rsidR="00C93A81" w:rsidRPr="006C727E" w:rsidRDefault="006A4AF3" w:rsidP="00FE612E">
      <w:pPr>
        <w:pStyle w:val="IFTnormal"/>
        <w:spacing w:before="240" w:after="240"/>
        <w:outlineLvl w:val="2"/>
        <w:rPr>
          <w:b/>
        </w:rPr>
      </w:pPr>
      <w:bookmarkStart w:id="64" w:name="Estas_tarifas_no_podrán_ser_discriminato"/>
      <w:bookmarkStart w:id="65" w:name="Independientemente_de_las_tarifas_establ"/>
      <w:bookmarkEnd w:id="64"/>
      <w:bookmarkEnd w:id="65"/>
      <w:r>
        <w:rPr>
          <w:b/>
        </w:rPr>
        <w:t xml:space="preserve">5.2.7.2 </w:t>
      </w:r>
      <w:r w:rsidR="00985BB8" w:rsidRPr="006C727E">
        <w:rPr>
          <w:b/>
        </w:rPr>
        <w:t>NUMERAL 6 VIGENCIA DE PRECIOS Y TARIFAS</w:t>
      </w:r>
    </w:p>
    <w:p w14:paraId="14DD175E" w14:textId="77777777" w:rsidR="00C93A81" w:rsidRPr="005206D8" w:rsidRDefault="00C93A81" w:rsidP="00FE612E">
      <w:pPr>
        <w:spacing w:before="240" w:after="240" w:line="278" w:lineRule="auto"/>
        <w:rPr>
          <w:rFonts w:ascii="ITC Avant Garde" w:hAnsi="ITC Avant Garde" w:cs="Arial"/>
          <w:b/>
          <w:color w:val="000000" w:themeColor="text1"/>
          <w:u w:val="single"/>
          <w:lang w:eastAsia="es-ES"/>
        </w:rPr>
      </w:pPr>
      <w:r w:rsidRPr="005206D8">
        <w:rPr>
          <w:rFonts w:ascii="ITC Avant Garde" w:hAnsi="ITC Avant Garde" w:cs="Arial"/>
          <w:b/>
          <w:color w:val="000000" w:themeColor="text1"/>
          <w:u w:val="single"/>
          <w:lang w:eastAsia="es-ES"/>
        </w:rPr>
        <w:t>Propuesta de Oferta de Referencia</w:t>
      </w:r>
    </w:p>
    <w:p w14:paraId="31C00097" w14:textId="77777777" w:rsidR="00FE612E" w:rsidRDefault="00C93A81" w:rsidP="00FE612E">
      <w:pPr>
        <w:pStyle w:val="IFTnormal"/>
        <w:spacing w:before="240" w:after="240"/>
        <w:rPr>
          <w:lang w:val="es-MX"/>
        </w:rPr>
      </w:pPr>
      <w:r w:rsidRPr="005206D8">
        <w:rPr>
          <w:lang w:val="es-MX"/>
        </w:rPr>
        <w:t xml:space="preserve">A través del presente numeral, la Propuesta de Oferta de Referencia de Telesites </w:t>
      </w:r>
      <w:r w:rsidR="004E5E33" w:rsidRPr="005206D8">
        <w:rPr>
          <w:lang w:val="es-MX"/>
        </w:rPr>
        <w:t xml:space="preserve">se </w:t>
      </w:r>
      <w:r w:rsidRPr="005206D8">
        <w:rPr>
          <w:lang w:val="es-MX"/>
        </w:rPr>
        <w:t>indica lo siguiente:</w:t>
      </w:r>
    </w:p>
    <w:p w14:paraId="34A384A4" w14:textId="3A823F37" w:rsidR="00C93A81" w:rsidRPr="005206D8" w:rsidRDefault="00C93A81" w:rsidP="00FE612E">
      <w:pPr>
        <w:pStyle w:val="Citaift"/>
        <w:spacing w:before="240" w:after="240"/>
      </w:pPr>
      <w:r w:rsidRPr="005206D8">
        <w:t>“</w:t>
      </w:r>
      <w:r w:rsidRPr="005206D8">
        <w:rPr>
          <w:b/>
        </w:rPr>
        <w:t>6.Vigencia de precios y Tarifas.</w:t>
      </w:r>
    </w:p>
    <w:p w14:paraId="00244B8B" w14:textId="77777777" w:rsidR="00C93A81" w:rsidRPr="005206D8" w:rsidRDefault="00C93A81" w:rsidP="00FE612E">
      <w:pPr>
        <w:pStyle w:val="Citaift"/>
        <w:spacing w:before="240" w:after="240"/>
      </w:pPr>
      <w:r w:rsidRPr="005206D8">
        <w:t>El Concesionario y Telesites están de acuerdo y convienen que los anteriores precios y Tarifas estarán en vigor a partir de la fecha de firma del presente Anexo y, como mínimo, hasta el 31 de diciembre de 2018.</w:t>
      </w:r>
    </w:p>
    <w:p w14:paraId="09995F57" w14:textId="77777777" w:rsidR="00FE612E" w:rsidRDefault="00C93A81" w:rsidP="00FE612E">
      <w:pPr>
        <w:pStyle w:val="Citaift"/>
        <w:spacing w:before="240" w:after="240"/>
        <w:rPr>
          <w:b/>
          <w:u w:val="single"/>
        </w:rPr>
      </w:pPr>
      <w:r w:rsidRPr="005206D8">
        <w:rPr>
          <w:b/>
          <w:u w:val="single"/>
        </w:rPr>
        <w:t>Previamente a la terminación de la vigencia de los precios y Tarifas, Telesites y el Concesionario podrán negociar de buena fe y convenir nuevos precios y Tarifas por la prestación de los Servicios, conforme al siguiente procedimiento.</w:t>
      </w:r>
    </w:p>
    <w:p w14:paraId="4D8E7CF6" w14:textId="2DE37201" w:rsidR="00C93A81" w:rsidRPr="005206D8" w:rsidRDefault="00C93A81" w:rsidP="00FE612E">
      <w:pPr>
        <w:pStyle w:val="Citaift"/>
        <w:spacing w:before="240" w:after="240"/>
      </w:pPr>
      <w:r w:rsidRPr="005206D8">
        <w:rPr>
          <w:b/>
          <w:u w:val="single"/>
        </w:rPr>
        <w:t>Transcurrida la mitad de la vigencia del Convenio, las Partes iniciarán el periodo de negociación de tarifas a fin de determinar los precios y Tarifas que serán aplicables en caso que el mismo se renueve o se celebre uno nuevo bajo la oferta de referencia aplicable.</w:t>
      </w:r>
      <w:r w:rsidRPr="005206D8">
        <w:t>”</w:t>
      </w:r>
    </w:p>
    <w:p w14:paraId="6D9B598E" w14:textId="77777777" w:rsidR="00FE612E" w:rsidRDefault="00C93A81" w:rsidP="00FE612E">
      <w:pPr>
        <w:pStyle w:val="Citaift"/>
        <w:spacing w:before="240" w:after="240"/>
        <w:jc w:val="right"/>
      </w:pPr>
      <w:r w:rsidRPr="005206D8">
        <w:t>(Énfasis añadido)</w:t>
      </w:r>
    </w:p>
    <w:p w14:paraId="2FB4F2B9" w14:textId="77777777" w:rsidR="00FE612E" w:rsidRDefault="00C93A81" w:rsidP="00FE612E">
      <w:pPr>
        <w:spacing w:before="240" w:after="240" w:line="278" w:lineRule="auto"/>
        <w:rPr>
          <w:rFonts w:ascii="ITC Avant Garde" w:hAnsi="ITC Avant Garde" w:cs="Arial"/>
          <w:b/>
          <w:color w:val="000000" w:themeColor="text1"/>
          <w:u w:val="single"/>
          <w:lang w:eastAsia="es-ES"/>
        </w:rPr>
      </w:pPr>
      <w:r w:rsidRPr="005206D8">
        <w:rPr>
          <w:rFonts w:ascii="ITC Avant Garde" w:hAnsi="ITC Avant Garde" w:cs="Arial"/>
          <w:b/>
          <w:color w:val="000000" w:themeColor="text1"/>
          <w:u w:val="single"/>
          <w:lang w:eastAsia="es-ES"/>
        </w:rPr>
        <w:t>Análisis de la Propuesta de Oferta de Referencia</w:t>
      </w:r>
    </w:p>
    <w:p w14:paraId="2422855B" w14:textId="7BC78136" w:rsidR="004E5E33" w:rsidRPr="005206D8" w:rsidRDefault="00985BB8" w:rsidP="00FE612E">
      <w:pPr>
        <w:pStyle w:val="IFTnormal"/>
        <w:spacing w:before="240" w:after="240"/>
        <w:rPr>
          <w:lang w:val="es-MX"/>
        </w:rPr>
      </w:pPr>
      <w:r w:rsidRPr="005206D8">
        <w:rPr>
          <w:lang w:val="es-MX"/>
        </w:rPr>
        <w:lastRenderedPageBreak/>
        <w:t>Al respecto, el Instituto considera que si bien resulta adecuado prever un procedimiento permita a las partes involucradas negociar de nuevos precios y tarifas para la prestación de los servicios materia de la Oferta de Referencia en comento, previ</w:t>
      </w:r>
      <w:r w:rsidR="007A42F9">
        <w:rPr>
          <w:lang w:val="es-MX"/>
        </w:rPr>
        <w:t>amente</w:t>
      </w:r>
      <w:r w:rsidRPr="005206D8">
        <w:rPr>
          <w:lang w:val="es-MX"/>
        </w:rPr>
        <w:t xml:space="preserve"> al término de la vigencia del convenio</w:t>
      </w:r>
      <w:r w:rsidR="004E5E33" w:rsidRPr="005206D8">
        <w:rPr>
          <w:lang w:val="es-MX"/>
        </w:rPr>
        <w:t xml:space="preserve">, es necesario dotar de mayor flexibilidad al mismo en torno a la fecha en que se puede iniciar la negociación de tarifas </w:t>
      </w:r>
      <w:r w:rsidR="00216CB4" w:rsidRPr="005206D8">
        <w:rPr>
          <w:lang w:val="es-MX"/>
        </w:rPr>
        <w:t>que</w:t>
      </w:r>
      <w:r w:rsidR="004E5E33" w:rsidRPr="005206D8">
        <w:rPr>
          <w:lang w:val="es-MX"/>
        </w:rPr>
        <w:t xml:space="preserve"> resultar</w:t>
      </w:r>
      <w:r w:rsidR="00216CB4" w:rsidRPr="005206D8">
        <w:rPr>
          <w:lang w:val="es-MX"/>
        </w:rPr>
        <w:t>án</w:t>
      </w:r>
      <w:r w:rsidR="004E5E33" w:rsidRPr="005206D8">
        <w:rPr>
          <w:lang w:val="es-MX"/>
        </w:rPr>
        <w:t xml:space="preserve"> aplicables en caso que el mismo convenio se renueve o bien se celebre uno nuevo bajo la oferta de referencia </w:t>
      </w:r>
      <w:r w:rsidR="00216CB4" w:rsidRPr="005206D8">
        <w:rPr>
          <w:lang w:val="es-MX"/>
        </w:rPr>
        <w:t>correspondiente</w:t>
      </w:r>
      <w:r w:rsidR="004E5E33" w:rsidRPr="005206D8">
        <w:rPr>
          <w:lang w:val="es-MX"/>
        </w:rPr>
        <w:t>.</w:t>
      </w:r>
    </w:p>
    <w:p w14:paraId="5B62B6D1" w14:textId="77777777" w:rsidR="00985BB8" w:rsidRPr="005206D8" w:rsidRDefault="004E5E33" w:rsidP="00FE612E">
      <w:pPr>
        <w:pStyle w:val="IFTnormal"/>
        <w:spacing w:before="240" w:after="240"/>
        <w:rPr>
          <w:lang w:val="es-MX"/>
        </w:rPr>
      </w:pPr>
      <w:r w:rsidRPr="005206D8">
        <w:rPr>
          <w:lang w:val="es-MX"/>
        </w:rPr>
        <w:t xml:space="preserve">En este sentido, el Instituto considera que a efecto de que </w:t>
      </w:r>
      <w:r w:rsidR="002A6031" w:rsidRPr="005206D8">
        <w:rPr>
          <w:lang w:val="es-MX"/>
        </w:rPr>
        <w:t xml:space="preserve">las partes involucradas 1) </w:t>
      </w:r>
      <w:r w:rsidRPr="005206D8">
        <w:rPr>
          <w:lang w:val="es-MX"/>
        </w:rPr>
        <w:t>puedan</w:t>
      </w:r>
      <w:r w:rsidR="00216CB4" w:rsidRPr="005206D8">
        <w:rPr>
          <w:lang w:val="es-MX"/>
        </w:rPr>
        <w:t xml:space="preserve"> </w:t>
      </w:r>
      <w:r w:rsidR="002A6031" w:rsidRPr="005206D8">
        <w:rPr>
          <w:lang w:val="es-MX"/>
        </w:rPr>
        <w:t xml:space="preserve">reunir los </w:t>
      </w:r>
      <w:r w:rsidR="00216CB4" w:rsidRPr="005206D8">
        <w:rPr>
          <w:lang w:val="es-MX"/>
        </w:rPr>
        <w:t>elementos de información que</w:t>
      </w:r>
      <w:r w:rsidR="002A6031" w:rsidRPr="005206D8">
        <w:rPr>
          <w:lang w:val="es-MX"/>
        </w:rPr>
        <w:t xml:space="preserve"> consideren necesarias para iniciar las negociaciones de tarifas</w:t>
      </w:r>
      <w:r w:rsidR="00216CB4" w:rsidRPr="005206D8">
        <w:rPr>
          <w:lang w:val="es-MX"/>
        </w:rPr>
        <w:t xml:space="preserve">, </w:t>
      </w:r>
      <w:r w:rsidR="002A6031" w:rsidRPr="005206D8">
        <w:rPr>
          <w:lang w:val="es-MX"/>
        </w:rPr>
        <w:t xml:space="preserve">y 2) planteen en el momento que consideren oportuno las estrategias de negocio que se </w:t>
      </w:r>
      <w:r w:rsidR="003C3919" w:rsidRPr="005206D8">
        <w:rPr>
          <w:lang w:val="es-MX"/>
        </w:rPr>
        <w:t>adecúen</w:t>
      </w:r>
      <w:r w:rsidR="002A6031" w:rsidRPr="005206D8">
        <w:rPr>
          <w:lang w:val="es-MX"/>
        </w:rPr>
        <w:t xml:space="preserve"> a sus necesidades de servicios materia de la Oferta de Referencia en cuestión; se requiere ajustar el contenido de la misma para plasmar que la negociación de las tarifas, que </w:t>
      </w:r>
      <w:r w:rsidR="004D11A5">
        <w:rPr>
          <w:lang w:val="es-MX"/>
        </w:rPr>
        <w:t xml:space="preserve">se </w:t>
      </w:r>
      <w:r w:rsidR="002A6031" w:rsidRPr="005206D8">
        <w:rPr>
          <w:lang w:val="es-MX"/>
        </w:rPr>
        <w:t>aplicarán en las renovaciones de convenios o en la celebración de nuevos convenios, puede iniciarse en cualquier momento</w:t>
      </w:r>
      <w:r w:rsidR="00F52802" w:rsidRPr="005206D8">
        <w:rPr>
          <w:lang w:val="es-MX"/>
        </w:rPr>
        <w:t xml:space="preserve"> de la vigencia del Convenio correspondiente</w:t>
      </w:r>
      <w:r w:rsidR="002A6031" w:rsidRPr="005206D8">
        <w:rPr>
          <w:lang w:val="es-MX"/>
        </w:rPr>
        <w:t>.</w:t>
      </w:r>
    </w:p>
    <w:p w14:paraId="750C6A0E" w14:textId="77777777" w:rsidR="00C93A81" w:rsidRPr="005206D8" w:rsidRDefault="00C93A81" w:rsidP="00FE612E">
      <w:pPr>
        <w:spacing w:before="240" w:after="240" w:line="278" w:lineRule="auto"/>
        <w:rPr>
          <w:rFonts w:ascii="ITC Avant Garde" w:hAnsi="ITC Avant Garde" w:cs="Arial"/>
          <w:b/>
          <w:color w:val="000000" w:themeColor="text1"/>
          <w:u w:val="single"/>
          <w:lang w:eastAsia="es-ES"/>
        </w:rPr>
      </w:pPr>
      <w:r w:rsidRPr="005206D8">
        <w:rPr>
          <w:rFonts w:ascii="ITC Avant Garde" w:hAnsi="ITC Avant Garde" w:cs="Arial"/>
          <w:b/>
          <w:color w:val="000000" w:themeColor="text1"/>
          <w:u w:val="single"/>
          <w:lang w:eastAsia="es-ES"/>
        </w:rPr>
        <w:t xml:space="preserve">Redacción definitiva </w:t>
      </w:r>
    </w:p>
    <w:p w14:paraId="16A51AB1" w14:textId="77777777" w:rsidR="00FE612E" w:rsidRDefault="009D0D64" w:rsidP="00FE612E">
      <w:pPr>
        <w:pStyle w:val="IFTnormal"/>
        <w:spacing w:before="240" w:after="240"/>
        <w:rPr>
          <w:b/>
          <w:color w:val="FF0000"/>
        </w:rPr>
      </w:pPr>
      <w:r>
        <w:rPr>
          <w:lang w:val="es-MX"/>
        </w:rPr>
        <w:t>En consecuencia del</w:t>
      </w:r>
      <w:r w:rsidR="002A6031" w:rsidRPr="00395DCB">
        <w:rPr>
          <w:lang w:val="es-MX"/>
        </w:rPr>
        <w:t xml:space="preserve"> análisis previo, </w:t>
      </w:r>
      <w:r w:rsidR="00DB58BF" w:rsidRPr="00395DCB">
        <w:t>el Instituto acuerda</w:t>
      </w:r>
      <w:r w:rsidR="002A6031" w:rsidRPr="00395DCB">
        <w:t xml:space="preserve"> modificar el apartado en comento, para incluir el texto siguiente:</w:t>
      </w:r>
    </w:p>
    <w:p w14:paraId="54B872B7" w14:textId="4BD071A8" w:rsidR="00F52802" w:rsidRPr="005206D8" w:rsidRDefault="00F52802" w:rsidP="00FE612E">
      <w:pPr>
        <w:pStyle w:val="CondicionesFinales"/>
        <w:spacing w:before="240" w:after="240"/>
        <w:rPr>
          <w:b/>
          <w:lang w:val="es-MX"/>
        </w:rPr>
      </w:pPr>
      <w:r w:rsidRPr="005206D8">
        <w:rPr>
          <w:b/>
          <w:lang w:val="es-MX"/>
        </w:rPr>
        <w:t>6. Vigencia de precios y Tarifas.</w:t>
      </w:r>
    </w:p>
    <w:p w14:paraId="4315B3C4" w14:textId="77777777" w:rsidR="00F52802" w:rsidRDefault="00F52802" w:rsidP="00FE612E">
      <w:pPr>
        <w:pStyle w:val="CondicionesFinales"/>
        <w:spacing w:before="240" w:after="240"/>
        <w:rPr>
          <w:lang w:val="es-MX"/>
        </w:rPr>
      </w:pPr>
      <w:r w:rsidRPr="005206D8">
        <w:rPr>
          <w:lang w:val="es-MX"/>
        </w:rPr>
        <w:t>El Concesionario y Telesites están de acuerdo y convienen que los anteriores precios y Tarifas estarán en vigor a partir de la fecha de firma del presente Anexo y, como mínimo, hasta el 31 de diciembre de 2018.</w:t>
      </w:r>
    </w:p>
    <w:p w14:paraId="329E4583" w14:textId="77777777" w:rsidR="00F52802" w:rsidRPr="005206D8" w:rsidRDefault="00F52802" w:rsidP="00FE612E">
      <w:pPr>
        <w:pStyle w:val="CondicionesFinales"/>
        <w:spacing w:before="240" w:after="240"/>
        <w:rPr>
          <w:lang w:val="es-MX"/>
        </w:rPr>
      </w:pPr>
      <w:r w:rsidRPr="005206D8">
        <w:rPr>
          <w:lang w:val="es-MX"/>
        </w:rPr>
        <w:t>Previamente a la terminación de la vigencia de los precios y Tarifas, Telesites y el Concesionario podrán negociar de buena fe y convenir nuevos precios y Tarifas por la prestación de los Servicios</w:t>
      </w:r>
      <w:r w:rsidR="00395BFB" w:rsidRPr="005206D8">
        <w:rPr>
          <w:lang w:val="es-419"/>
        </w:rPr>
        <w:t xml:space="preserve"> de periodos subsecuentes a </w:t>
      </w:r>
      <w:r w:rsidR="002772C9" w:rsidRPr="005206D8">
        <w:rPr>
          <w:lang w:val="es-419"/>
        </w:rPr>
        <w:t>la vigencia acordada</w:t>
      </w:r>
      <w:r w:rsidRPr="005206D8">
        <w:rPr>
          <w:lang w:val="es-MX"/>
        </w:rPr>
        <w:t>, conforme al siguiente procedimiento.</w:t>
      </w:r>
    </w:p>
    <w:p w14:paraId="7CDD8E39" w14:textId="77777777" w:rsidR="00C93A81" w:rsidRPr="005206D8" w:rsidRDefault="00F52802" w:rsidP="00FE612E">
      <w:pPr>
        <w:pStyle w:val="CondicionesFinales"/>
        <w:spacing w:before="240" w:after="240"/>
        <w:rPr>
          <w:lang w:val="es-MX"/>
        </w:rPr>
      </w:pPr>
      <w:r w:rsidRPr="005206D8">
        <w:rPr>
          <w:lang w:val="es-MX"/>
        </w:rPr>
        <w:t xml:space="preserve">En cualquier momento comprendido dentro de la vigencia del Convenio, las Partes podrán iniciar el periodo de negociación de tarifas a fin de determinar los precios y Tarifas que serán aplicables </w:t>
      </w:r>
      <w:r w:rsidRPr="005206D8">
        <w:rPr>
          <w:lang w:val="es-MX"/>
        </w:rPr>
        <w:lastRenderedPageBreak/>
        <w:t>en caso que el mismo se renueve o se celebre uno nuevo bajo la oferta de referencia aplicable.</w:t>
      </w:r>
    </w:p>
    <w:p w14:paraId="5AA62687" w14:textId="77777777" w:rsidR="00427810" w:rsidRDefault="00427810" w:rsidP="00FE612E">
      <w:pPr>
        <w:pStyle w:val="CondicionesFinales"/>
        <w:spacing w:before="240" w:after="240"/>
        <w:rPr>
          <w:lang w:val="es-MX"/>
        </w:rPr>
      </w:pPr>
      <w:r w:rsidRPr="005206D8">
        <w:rPr>
          <w:lang w:val="es-MX"/>
        </w:rPr>
        <w:t>(…)</w:t>
      </w:r>
    </w:p>
    <w:p w14:paraId="3320F2C5" w14:textId="11E0F85A" w:rsidR="00AB7BCB" w:rsidRPr="006C727E" w:rsidRDefault="00DA54A1" w:rsidP="00FE612E">
      <w:pPr>
        <w:pStyle w:val="IFTnormal"/>
        <w:spacing w:before="240" w:after="240"/>
        <w:outlineLvl w:val="0"/>
        <w:rPr>
          <w:rFonts w:eastAsia="Times New Roman"/>
          <w:b/>
        </w:rPr>
      </w:pPr>
      <w:r w:rsidRPr="00DA54A1">
        <w:rPr>
          <w:rFonts w:eastAsia="Times New Roman"/>
          <w:b/>
        </w:rPr>
        <w:t>5.</w:t>
      </w:r>
      <w:r>
        <w:rPr>
          <w:rFonts w:eastAsia="Times New Roman"/>
          <w:b/>
        </w:rPr>
        <w:t>3</w:t>
      </w:r>
      <w:r w:rsidRPr="00DA54A1">
        <w:rPr>
          <w:rFonts w:eastAsia="Times New Roman"/>
          <w:b/>
        </w:rPr>
        <w:t xml:space="preserve"> </w:t>
      </w:r>
      <w:r w:rsidR="00AB7BCB" w:rsidRPr="00DA54A1">
        <w:rPr>
          <w:rFonts w:eastAsia="Times New Roman"/>
          <w:b/>
        </w:rPr>
        <w:t xml:space="preserve">PROPUESTA DE </w:t>
      </w:r>
      <w:r w:rsidR="00AB7BCB" w:rsidRPr="002772C9">
        <w:rPr>
          <w:b/>
        </w:rPr>
        <w:t>OFERTA DE REFERENCIA NO MODIFICADA</w:t>
      </w:r>
    </w:p>
    <w:p w14:paraId="5E856E03" w14:textId="77777777" w:rsidR="00FE612E" w:rsidRDefault="009D0D64" w:rsidP="00FE612E">
      <w:pPr>
        <w:pStyle w:val="IFTnormal"/>
        <w:spacing w:before="240" w:after="240"/>
      </w:pPr>
      <w:r>
        <w:t>En consecuencia</w:t>
      </w:r>
      <w:r w:rsidR="00AB7BCB" w:rsidRPr="00735C7E">
        <w:t xml:space="preserve"> del análisis a los documentos que integran la Propuesta de Oferta de Referencia presentada por Telesites,</w:t>
      </w:r>
      <w:r w:rsidR="00E976DE" w:rsidRPr="00735C7E">
        <w:t xml:space="preserve"> el Instituto considera que</w:t>
      </w:r>
      <w:r w:rsidR="00AB7BCB" w:rsidRPr="00735C7E">
        <w:t xml:space="preserve"> las </w:t>
      </w:r>
      <w:r w:rsidR="00E976DE" w:rsidRPr="00735C7E">
        <w:t>secciones</w:t>
      </w:r>
      <w:r w:rsidR="007A41E0" w:rsidRPr="00735C7E">
        <w:t xml:space="preserve"> y condiciones</w:t>
      </w:r>
      <w:r w:rsidR="00E976DE" w:rsidRPr="00735C7E">
        <w:t xml:space="preserve"> no presentadas en </w:t>
      </w:r>
      <w:r w:rsidR="005224F7" w:rsidRPr="00735C7E">
        <w:rPr>
          <w:lang w:val="es-419"/>
        </w:rPr>
        <w:t>los apartados 5.1 y 5.2 del presente</w:t>
      </w:r>
      <w:r w:rsidR="00E976DE" w:rsidRPr="00735C7E">
        <w:t xml:space="preserve"> Acuerdo</w:t>
      </w:r>
      <w:r w:rsidR="00AB7BCB" w:rsidRPr="00735C7E">
        <w:t xml:space="preserve"> no atentan a lo est</w:t>
      </w:r>
      <w:r w:rsidR="007A41E0" w:rsidRPr="00735C7E">
        <w:t>ablecido en las Medidas Móviles,</w:t>
      </w:r>
      <w:r w:rsidR="00AB7BCB" w:rsidRPr="00735C7E">
        <w:t xml:space="preserve"> </w:t>
      </w:r>
      <w:r w:rsidR="007A41E0" w:rsidRPr="00735C7E">
        <w:t xml:space="preserve">no </w:t>
      </w:r>
      <w:r w:rsidR="00AB7BCB" w:rsidRPr="00735C7E">
        <w:t xml:space="preserve"> imponen condiciones contraria</w:t>
      </w:r>
      <w:r w:rsidR="007A41E0" w:rsidRPr="00735C7E">
        <w:t>s a competencia en el sector, no</w:t>
      </w:r>
      <w:r w:rsidR="00AB7BCB" w:rsidRPr="00735C7E">
        <w:t xml:space="preserve"> establecen condiciones que inhiben la competencia,</w:t>
      </w:r>
      <w:r w:rsidR="007A41E0" w:rsidRPr="00735C7E">
        <w:t xml:space="preserve"> no establecen requisitos</w:t>
      </w:r>
      <w:r w:rsidR="00AB7BCB" w:rsidRPr="00735C7E">
        <w:t xml:space="preserve"> innecesarios para la prestación de los servicios materia de d</w:t>
      </w:r>
      <w:r w:rsidR="007A41E0" w:rsidRPr="00735C7E">
        <w:t xml:space="preserve">icha Oferta de Referencia, ni </w:t>
      </w:r>
      <w:r w:rsidR="00AB7BCB" w:rsidRPr="00735C7E">
        <w:t xml:space="preserve"> inducen condiciones discriminatorias y/o abusivas</w:t>
      </w:r>
      <w:r w:rsidR="00E976DE" w:rsidRPr="00735C7E">
        <w:t xml:space="preserve"> en la prestación de los mismos, por lo que se </w:t>
      </w:r>
      <w:r w:rsidR="003C3919" w:rsidRPr="00735C7E">
        <w:t>acuerda</w:t>
      </w:r>
      <w:r w:rsidR="00E976DE" w:rsidRPr="00735C7E">
        <w:t xml:space="preserve"> que estas secciones </w:t>
      </w:r>
      <w:r w:rsidR="007A41E0" w:rsidRPr="00735C7E">
        <w:t>sean integ</w:t>
      </w:r>
      <w:r w:rsidR="005224F7" w:rsidRPr="00735C7E">
        <w:t>radas a la Oferta de Referencia</w:t>
      </w:r>
      <w:r w:rsidR="005224F7" w:rsidRPr="00735C7E">
        <w:rPr>
          <w:lang w:val="es-419"/>
        </w:rPr>
        <w:t>.</w:t>
      </w:r>
      <w:r w:rsidR="004006D2" w:rsidRPr="00735C7E">
        <w:t xml:space="preserve"> Sin perjuicio de lo anterior, el Instituto realizó modificaciones con el fin de corregir errores tipográficos, mejorar la claridad en la redacción, así como mantener consistencia con respecto a lo estipulado por el Instituto para otros apartados.</w:t>
      </w:r>
    </w:p>
    <w:p w14:paraId="36A4CF56" w14:textId="77777777" w:rsidR="00FE612E" w:rsidRDefault="00DA5425" w:rsidP="00FE612E">
      <w:pPr>
        <w:pStyle w:val="IFTnormal"/>
        <w:spacing w:before="240" w:after="240"/>
        <w:rPr>
          <w:color w:val="auto"/>
          <w:shd w:val="clear" w:color="auto" w:fill="FFFFFF"/>
          <w:lang w:val="es-MX"/>
        </w:rPr>
      </w:pPr>
      <w:r w:rsidRPr="002772C9">
        <w:rPr>
          <w:snapToGrid w:val="0"/>
          <w:lang w:val="es-MX"/>
        </w:rPr>
        <w:t xml:space="preserve">Por lo antes expuesto y con fundamento en los artículos 6o., apartado B, fracción II y 28, párrafos décimo quinto y décimo sexto de la Constitución Política de los Estados Unidos Mexicanos; Transitorios Trigésimo Quinto del “Decreto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 1, 2, 6, fracción IV, 7, 15, fracción </w:t>
      </w:r>
      <w:r w:rsidR="000709C7">
        <w:rPr>
          <w:snapToGrid w:val="0"/>
          <w:lang w:val="es-MX"/>
        </w:rPr>
        <w:t xml:space="preserve">I </w:t>
      </w:r>
      <w:r w:rsidR="000709C7">
        <w:rPr>
          <w:snapToGrid w:val="0"/>
          <w:color w:val="auto"/>
        </w:rPr>
        <w:t>y LXIII</w:t>
      </w:r>
      <w:r w:rsidRPr="002772C9">
        <w:rPr>
          <w:snapToGrid w:val="0"/>
          <w:lang w:val="es-MX"/>
        </w:rPr>
        <w:t xml:space="preserve"> y 177 fracción VIII </w:t>
      </w:r>
      <w:r w:rsidR="000709C7">
        <w:rPr>
          <w:snapToGrid w:val="0"/>
          <w:color w:val="auto"/>
        </w:rPr>
        <w:t>y 268</w:t>
      </w:r>
      <w:r w:rsidRPr="00BF1B2A">
        <w:rPr>
          <w:snapToGrid w:val="0"/>
          <w:color w:val="auto"/>
        </w:rPr>
        <w:t xml:space="preserve"> de la Ley Federal de Telecomunicaciones y Radiodifusión</w:t>
      </w:r>
      <w:r w:rsidRPr="002772C9">
        <w:rPr>
          <w:snapToGrid w:val="0"/>
          <w:lang w:val="es-MX"/>
        </w:rPr>
        <w:t xml:space="preserve">; 35, fracción I, 36, 38 y 39 de la Ley Federal de Procedimiento Administrativo; 1, 4, fracción I, 6, fracciones I, VI y XXXVII, del Estatuto Orgánico del Instituto Federal de Telecomunicaciones; la </w:t>
      </w:r>
      <w:r w:rsidRPr="002772C9">
        <w:rPr>
          <w:i/>
          <w:snapToGrid w:val="0"/>
          <w:lang w:val="es-MX"/>
        </w:rPr>
        <w:t>“RESOLUCIÓN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w:t>
      </w:r>
      <w:r w:rsidRPr="002772C9">
        <w:rPr>
          <w:snapToGrid w:val="0"/>
          <w:lang w:val="es-MX"/>
        </w:rPr>
        <w:t xml:space="preserve">, aprobada mediante Acuerdo P/IFT/EXT/060314/76, y el Anexo 1 </w:t>
      </w:r>
      <w:r w:rsidRPr="002772C9">
        <w:rPr>
          <w:snapToGrid w:val="0"/>
          <w:lang w:val="es-MX"/>
        </w:rPr>
        <w:lastRenderedPageBreak/>
        <w:t xml:space="preserve">denominado </w:t>
      </w:r>
      <w:r w:rsidRPr="002772C9">
        <w:rPr>
          <w:i/>
          <w:snapToGrid w:val="0"/>
          <w:lang w:val="es-MX"/>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r w:rsidR="000709C7">
        <w:rPr>
          <w:snapToGrid w:val="0"/>
          <w:lang w:val="es-MX"/>
        </w:rPr>
        <w:t xml:space="preserve">; la </w:t>
      </w:r>
      <w:r w:rsidR="000709C7" w:rsidRPr="00550DA3">
        <w:rPr>
          <w:bCs/>
        </w:rPr>
        <w:t>“</w:t>
      </w:r>
      <w:r w:rsidR="000709C7" w:rsidRPr="00550DA3">
        <w:rPr>
          <w:bCs/>
          <w:i/>
        </w:rPr>
        <w:t>RESOLUCIÓN MEDIANTE LA CUAL EL PLENO DEL INSTITUTO FEDERAL DE TELECOMUNICACIONES SUPRIME, MODIFICA Y ADICIONA LAS MEDIDAS IMPUESTAS AL AGENTE ECONÓMICO PREPONDERANTE EN EL SECTOR DE TELECOMUNICACIONES MEDIANTE RESOLUCIÓN DE FECHA 6 DE MARZO</w:t>
      </w:r>
      <w:r w:rsidR="000709C7">
        <w:rPr>
          <w:bCs/>
          <w:i/>
        </w:rPr>
        <w:t xml:space="preserve"> </w:t>
      </w:r>
      <w:r w:rsidR="000709C7" w:rsidRPr="00550DA3">
        <w:rPr>
          <w:bCs/>
          <w:i/>
        </w:rPr>
        <w:t>DE 2014, APROBADA MEDIANTE ACUERDO P /IFT/EXT /060314/76”</w:t>
      </w:r>
      <w:r w:rsidR="000709C7">
        <w:rPr>
          <w:bCs/>
        </w:rPr>
        <w:t xml:space="preserve">, aprobada mediante Acuerdo P/IFT/EXT/270217/119, y </w:t>
      </w:r>
      <w:r w:rsidR="00C42741">
        <w:rPr>
          <w:bCs/>
        </w:rPr>
        <w:t xml:space="preserve">su </w:t>
      </w:r>
      <w:r w:rsidR="000709C7">
        <w:rPr>
          <w:bCs/>
        </w:rPr>
        <w:t>Anexo 1 “</w:t>
      </w:r>
      <w:r w:rsidR="000709C7" w:rsidRPr="000709C7">
        <w:rPr>
          <w:i/>
          <w:lang w:val="es-ES"/>
        </w:rPr>
        <w:t xml:space="preserve">Se </w:t>
      </w:r>
      <w:r w:rsidR="000709C7" w:rsidRPr="000709C7">
        <w:rPr>
          <w:b/>
          <w:i/>
          <w:smallCaps/>
          <w:lang w:val="es-ES"/>
        </w:rPr>
        <w:t>MODIFICAN</w:t>
      </w:r>
      <w:r w:rsidR="000709C7" w:rsidRPr="000709C7">
        <w:rPr>
          <w:i/>
          <w:lang w:val="es-ES"/>
        </w:rPr>
        <w:t xml:space="preserve"> las medidas TERCERA, primer párrafo, incisos 5), 13), 30), 31) y último párrafo, QUINTA, SEXTA, OCTAVA, UNDÉCIMA, DUODÉCIMA, DECIMOQUINTA, primer párrafo, DECIMOSEXTA, VIGÉSIMA PRIMERA, VIGÉSIMA TERCERA, VIGÉSIMA QUINTA, VIGÉSIMA SÉPTIMA, TRIGÉSIMA SEGUNDA, CUADRAGÉSIMA PRIMERA, QUINCUAGÉSIMA, QUINCUAGÉSIMA QUINTA, QUINCUAGÉSIMA NOVENA, SEXAGÉSIMA, SEXAGÉSIMA PRIMERA, SEXAGÉSIMA SEGUNDA, SEXAGÉSIMA CUARTA y SEXAGÉSIMA QUINTA; se </w:t>
      </w:r>
      <w:r w:rsidR="000709C7" w:rsidRPr="000709C7">
        <w:rPr>
          <w:b/>
          <w:i/>
          <w:lang w:val="es-ES"/>
        </w:rPr>
        <w:t>ADICIONAN</w:t>
      </w:r>
      <w:r w:rsidR="000709C7" w:rsidRPr="000709C7">
        <w:rPr>
          <w:i/>
          <w:lang w:val="es-ES"/>
        </w:rPr>
        <w:t xml:space="preserve"> las medidas TERCERA, incisos 0), 8.1), 12.1),19.1), 19.2), 22.1), 22.2) y 22.3), VIGÉSIMA TERCERA BIS, SEPTUAGÉSIMA SÉPTIMA, SEPTUAGÉSIMA OCTAVA y SEPTUAGÉSIMA NOVENA, y se </w:t>
      </w:r>
      <w:r w:rsidR="000709C7" w:rsidRPr="000709C7">
        <w:rPr>
          <w:b/>
          <w:i/>
          <w:lang w:val="es-ES"/>
        </w:rPr>
        <w:t>SUPRIMEN</w:t>
      </w:r>
      <w:r w:rsidR="000709C7" w:rsidRPr="000709C7">
        <w:rPr>
          <w:i/>
          <w:lang w:val="es-ES"/>
        </w:rPr>
        <w:t xml:space="preserve"> las medidas TERCERA, incisos 3), 10), 11), 12), 18) y 29) y SEXAGÉSIMA TERCERA, todas ellas del Anexo 1 denominado</w:t>
      </w:r>
      <w:r w:rsidR="000709C7" w:rsidRPr="000074E6">
        <w:rPr>
          <w:lang w:val="es-ES"/>
        </w:rPr>
        <w:t xml:space="preserve"> “</w:t>
      </w:r>
      <w:r w:rsidR="000709C7" w:rsidRPr="000074E6">
        <w:rPr>
          <w:bCs/>
          <w:i/>
          <w:lang w:val="es-ES"/>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w:t>
      </w:r>
      <w:r w:rsidR="006A7DCF">
        <w:rPr>
          <w:bCs/>
          <w:i/>
          <w:lang w:val="es-ES"/>
        </w:rPr>
        <w:t xml:space="preserve">s de telecomunicaciones móviles”, </w:t>
      </w:r>
      <w:r w:rsidRPr="002772C9">
        <w:rPr>
          <w:snapToGrid w:val="0"/>
          <w:lang w:val="es-MX"/>
        </w:rPr>
        <w:t xml:space="preserve">el Pleno del Instituto </w:t>
      </w:r>
      <w:r w:rsidRPr="00002F0B">
        <w:rPr>
          <w:snapToGrid w:val="0"/>
          <w:lang w:val="es-MX"/>
        </w:rPr>
        <w:t xml:space="preserve">Federal de Telecomunicaciones emite </w:t>
      </w:r>
      <w:r w:rsidR="00C42741" w:rsidRPr="00002F0B">
        <w:rPr>
          <w:snapToGrid w:val="0"/>
          <w:lang w:val="es-MX"/>
        </w:rPr>
        <w:t>e</w:t>
      </w:r>
      <w:r w:rsidRPr="00002F0B">
        <w:rPr>
          <w:snapToGrid w:val="0"/>
          <w:lang w:val="es-MX"/>
        </w:rPr>
        <w:t>l siguiente:</w:t>
      </w:r>
      <w:r w:rsidRPr="00002F0B">
        <w:rPr>
          <w:color w:val="auto"/>
          <w:shd w:val="clear" w:color="auto" w:fill="FFFFFF"/>
          <w:lang w:val="es-MX"/>
        </w:rPr>
        <w:t xml:space="preserve"> </w:t>
      </w:r>
    </w:p>
    <w:p w14:paraId="49527714" w14:textId="77777777" w:rsidR="00FE612E" w:rsidRDefault="00DA5425" w:rsidP="00FE612E">
      <w:pPr>
        <w:pStyle w:val="Ttulo1"/>
        <w:spacing w:before="240" w:after="240"/>
        <w:jc w:val="center"/>
        <w:rPr>
          <w:snapToGrid w:val="0"/>
          <w:lang w:val="es-MX"/>
        </w:rPr>
      </w:pPr>
      <w:r w:rsidRPr="00002F0B">
        <w:rPr>
          <w:snapToGrid w:val="0"/>
          <w:lang w:val="es-MX"/>
        </w:rPr>
        <w:t>ACUERDO</w:t>
      </w:r>
    </w:p>
    <w:p w14:paraId="072D1B47" w14:textId="77777777" w:rsidR="00FE612E" w:rsidRDefault="00DA5425" w:rsidP="00FE612E">
      <w:pPr>
        <w:pStyle w:val="IFTnormal"/>
        <w:spacing w:before="240" w:after="240"/>
        <w:rPr>
          <w:snapToGrid w:val="0"/>
        </w:rPr>
      </w:pPr>
      <w:r w:rsidRPr="00002F0B">
        <w:rPr>
          <w:b/>
          <w:snapToGrid w:val="0"/>
        </w:rPr>
        <w:t>PRIMERO.-</w:t>
      </w:r>
      <w:r w:rsidRPr="00002F0B">
        <w:rPr>
          <w:snapToGrid w:val="0"/>
        </w:rPr>
        <w:t xml:space="preserve"> </w:t>
      </w:r>
      <w:r w:rsidR="00CE59FE" w:rsidRPr="00002F0B">
        <w:t xml:space="preserve">Se modifica en sus términos y condiciones la Oferta de Referencia  para el Acceso y Uso Compartido de Infraestructura Pasiva presentado por </w:t>
      </w:r>
      <w:r w:rsidR="00CE59FE" w:rsidRPr="00002F0B">
        <w:rPr>
          <w:rFonts w:eastAsia="Times New Roman"/>
        </w:rPr>
        <w:t>Operadora de Sites Mexicanos, S.A. de C.V.</w:t>
      </w:r>
      <w:r w:rsidR="00CE59FE" w:rsidRPr="00002F0B">
        <w:rPr>
          <w:snapToGrid w:val="0"/>
        </w:rPr>
        <w:t>, como parte del Agente Económico Preponderante</w:t>
      </w:r>
      <w:r w:rsidR="00CE59FE" w:rsidRPr="00002F0B">
        <w:t xml:space="preserve"> por las razones señaladas en el Considerando Quinto, y de conformidad con lo establecido en el Anexo </w:t>
      </w:r>
      <w:r w:rsidR="006D647D" w:rsidRPr="00002F0B">
        <w:t>Ú</w:t>
      </w:r>
      <w:r w:rsidR="004006D2" w:rsidRPr="00002F0B">
        <w:rPr>
          <w:lang w:val="es-419"/>
        </w:rPr>
        <w:t>NICO</w:t>
      </w:r>
      <w:r w:rsidR="00CE59FE" w:rsidRPr="00002F0B">
        <w:t xml:space="preserve"> del presente Acuerdo y que forma parte integral del mismo.</w:t>
      </w:r>
      <w:r w:rsidRPr="00002F0B">
        <w:rPr>
          <w:snapToGrid w:val="0"/>
        </w:rPr>
        <w:t xml:space="preserve"> </w:t>
      </w:r>
    </w:p>
    <w:p w14:paraId="1CDE77EC" w14:textId="7BAF17B3" w:rsidR="00471BDC" w:rsidRPr="00FE612E" w:rsidRDefault="00DA5425" w:rsidP="00FE612E">
      <w:pPr>
        <w:pStyle w:val="IFTnormal"/>
        <w:spacing w:before="240" w:after="240"/>
        <w:rPr>
          <w:rFonts w:eastAsia="Times New Roman"/>
          <w:b/>
        </w:rPr>
      </w:pPr>
      <w:r w:rsidRPr="00002F0B">
        <w:rPr>
          <w:rFonts w:eastAsia="Times New Roman" w:cs="Times New Roman"/>
          <w:b/>
          <w:lang w:eastAsia="es-MX"/>
        </w:rPr>
        <w:lastRenderedPageBreak/>
        <w:t>SEGUNDO.-</w:t>
      </w:r>
      <w:r w:rsidRPr="00002F0B">
        <w:rPr>
          <w:rFonts w:eastAsia="Times New Roman" w:cs="Times New Roman"/>
          <w:bCs/>
          <w:lang w:eastAsia="es-MX"/>
        </w:rPr>
        <w:t xml:space="preserve"> </w:t>
      </w:r>
      <w:r w:rsidR="006D647D" w:rsidRPr="00002F0B">
        <w:rPr>
          <w:rFonts w:eastAsia="Times New Roman" w:cs="Times New Roman"/>
          <w:bCs/>
          <w:lang w:val="es-ES" w:eastAsia="es-MX"/>
        </w:rPr>
        <w:t xml:space="preserve">Notifíquese el presente Acuerdo a </w:t>
      </w:r>
      <w:r w:rsidR="006D647D" w:rsidRPr="00002F0B">
        <w:rPr>
          <w:rFonts w:eastAsia="Times New Roman"/>
        </w:rPr>
        <w:t>Operadora de Sites Mexicanos, S.A. de C.V.</w:t>
      </w:r>
      <w:r w:rsidR="006D647D" w:rsidRPr="00002F0B">
        <w:rPr>
          <w:rFonts w:eastAsia="Times New Roman" w:cs="Times New Roman"/>
          <w:bCs/>
          <w:lang w:val="es-ES" w:eastAsia="es-MX"/>
        </w:rPr>
        <w:t>, para que en un plazo de 10 días hábiles contados a partir del día siguiente al que surta efectos su notificación, manifieste lo que a su derecho convenga y ofrezca los elementos de prueba que estimen pertinentes en relación con el presente procedimiento.</w:t>
      </w:r>
      <w:r w:rsidR="006D647D" w:rsidRPr="00002F0B" w:rsidDel="006D647D">
        <w:rPr>
          <w:rFonts w:eastAsia="Times New Roman" w:cs="Times New Roman"/>
          <w:bCs/>
          <w:lang w:eastAsia="es-MX"/>
        </w:rPr>
        <w:t xml:space="preserve"> </w:t>
      </w:r>
      <w:r w:rsidR="004B04DA" w:rsidRPr="00002F0B">
        <w:rPr>
          <w:rFonts w:eastAsia="Times New Roman" w:cs="Times New Roman"/>
          <w:bCs/>
          <w:lang w:eastAsia="es-MX"/>
        </w:rPr>
        <w:t xml:space="preserve">Asimismo, </w:t>
      </w:r>
      <w:r w:rsidR="00770FAC" w:rsidRPr="00002F0B">
        <w:rPr>
          <w:rFonts w:eastAsia="Times New Roman"/>
        </w:rPr>
        <w:t>Operadora de Sites Mexicanos, S.A. de C.V.</w:t>
      </w:r>
      <w:r w:rsidR="004B04DA" w:rsidRPr="00002F0B">
        <w:rPr>
          <w:rFonts w:eastAsia="Times New Roman"/>
        </w:rPr>
        <w:t xml:space="preserve"> deberá de presentar las tarifas correspondientes a los servicios objeto de la Oferta </w:t>
      </w:r>
      <w:r w:rsidR="004B04DA" w:rsidRPr="00002F0B">
        <w:t xml:space="preserve">de Referencia  para el Acceso y Uso Compartido de Infraestructura Pasiva </w:t>
      </w:r>
      <w:r w:rsidR="004B04DA" w:rsidRPr="00002F0B">
        <w:rPr>
          <w:rFonts w:eastAsia="Times New Roman"/>
        </w:rPr>
        <w:t>dentro del Anexo “A” Precios y Tarifas</w:t>
      </w:r>
      <w:r w:rsidR="004B04DA" w:rsidRPr="00002F0B">
        <w:t>,</w:t>
      </w:r>
      <w:r w:rsidR="004B04DA" w:rsidRPr="00002F0B">
        <w:rPr>
          <w:rFonts w:eastAsia="Times New Roman"/>
        </w:rPr>
        <w:t xml:space="preserve"> de acuerdo con el esquema tarifario definido en el Considerando QUINTO del presente Acuerdo.</w:t>
      </w:r>
    </w:p>
    <w:p w14:paraId="3182B9C5" w14:textId="77777777" w:rsidR="006112CF" w:rsidRDefault="006112CF" w:rsidP="00FE612E">
      <w:pPr>
        <w:adjustRightInd w:val="0"/>
        <w:spacing w:before="240" w:after="240" w:line="240" w:lineRule="auto"/>
        <w:jc w:val="center"/>
        <w:rPr>
          <w:rFonts w:ascii="ITC Avant Garde" w:eastAsia="Times New Roman" w:hAnsi="ITC Avant Garde" w:cs="Arial"/>
          <w:b/>
          <w:color w:val="000000"/>
          <w:lang w:val="es-ES" w:eastAsia="es-ES"/>
        </w:rPr>
        <w:sectPr w:rsidR="006112CF" w:rsidSect="00E50E2F">
          <w:footerReference w:type="default" r:id="rId22"/>
          <w:pgSz w:w="12240" w:h="15840"/>
          <w:pgMar w:top="2268" w:right="1701" w:bottom="1418" w:left="1701" w:header="709" w:footer="709" w:gutter="0"/>
          <w:cols w:space="708"/>
          <w:docGrid w:linePitch="360"/>
        </w:sectPr>
      </w:pPr>
    </w:p>
    <w:p w14:paraId="54F5FCC5" w14:textId="77777777" w:rsidR="00FE612E" w:rsidRDefault="00AE5A2A" w:rsidP="00FE612E">
      <w:pPr>
        <w:spacing w:before="240" w:after="240" w:line="240" w:lineRule="auto"/>
        <w:jc w:val="both"/>
        <w:rPr>
          <w:rFonts w:ascii="ITC Avant Garde" w:hAnsi="ITC Avant Garde"/>
          <w:sz w:val="12"/>
          <w:lang w:val="es-ES"/>
        </w:rPr>
        <w:sectPr w:rsidR="00FE612E" w:rsidSect="00471BDC">
          <w:type w:val="continuous"/>
          <w:pgSz w:w="12240" w:h="15840"/>
          <w:pgMar w:top="2268" w:right="1701" w:bottom="1418" w:left="1701" w:header="709" w:footer="709" w:gutter="0"/>
          <w:cols w:space="708"/>
          <w:docGrid w:linePitch="360"/>
        </w:sectPr>
      </w:pPr>
      <w:r w:rsidRPr="00AE5A2A">
        <w:rPr>
          <w:rFonts w:ascii="ITC Avant Garde" w:hAnsi="ITC Avant Garde"/>
          <w:sz w:val="12"/>
          <w:lang w:val="es-ES"/>
        </w:rPr>
        <w:t xml:space="preserve">El presente Acuerdo fue aprobado por el Pleno del Instituto Federal de Telecomunicaciones en su XLI Sesión Ordinaria celebrada el 18 de octubre de 2017, </w:t>
      </w:r>
      <w:r w:rsidRPr="00AE5A2A">
        <w:rPr>
          <w:rFonts w:ascii="ITC Avant Garde" w:hAnsi="ITC Avant Garde"/>
          <w:bCs/>
          <w:sz w:val="12"/>
          <w:lang w:val="es-ES"/>
        </w:rPr>
        <w:t>por unanimidad</w:t>
      </w:r>
      <w:r w:rsidRPr="00AE5A2A">
        <w:rPr>
          <w:rFonts w:ascii="ITC Avant Garde" w:hAnsi="ITC Avant Garde"/>
          <w:sz w:val="12"/>
          <w:lang w:val="es-ES"/>
        </w:rPr>
        <w:t xml:space="preserve"> de votos de los Comisionados Gabriel Oswaldo Contreras Saldívar, Adriana Sofía Labardini Inzunza, María Elena Estavillo Flores, Mario Germán Fromow Rangel, Adolfo Cuevas Teja, Javier Juárez Mojica y Arturo Robles Rovalo;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P/IFT/181017/649.</w:t>
      </w:r>
    </w:p>
    <w:p w14:paraId="0FD8FA63" w14:textId="77777777" w:rsidR="00FE612E" w:rsidRDefault="00FE612E" w:rsidP="00FE612E">
      <w:pPr>
        <w:spacing w:before="240" w:after="240"/>
      </w:pPr>
    </w:p>
    <w:p w14:paraId="7CE38199" w14:textId="77777777" w:rsidR="00FE612E" w:rsidRDefault="00FE612E" w:rsidP="00FE612E">
      <w:pPr>
        <w:spacing w:before="240" w:after="240"/>
        <w:jc w:val="both"/>
        <w:rPr>
          <w:rFonts w:ascii="ITC Avant Garde" w:eastAsia="Calibri" w:hAnsi="ITC Avant Garde" w:cs="Arial"/>
          <w:color w:val="000000"/>
          <w:lang w:val="es-ES" w:eastAsia="es-ES"/>
        </w:rPr>
      </w:pPr>
      <w:r w:rsidRPr="00B802D1">
        <w:rPr>
          <w:rFonts w:ascii="ITC Avant Garde" w:eastAsia="Calibri" w:hAnsi="ITC Avant Garde" w:cs="Arial"/>
          <w:color w:val="000000"/>
          <w:lang w:val="es-ES" w:eastAsia="es-ES"/>
        </w:rPr>
        <w:t>ACUERDO MEDIANTE EL CUAL EL PLENO DEL INSTITUTO FEDERAL DE TELECOMUNICACIONES MODIFICA AL AGENTE ECONÓMICO PREPONDERANTE LOS TÉRMINOS Y CONDICIONES DE LA OFERTA DE REFERENCIA PARA EL ACCESO Y USO COMPARTIDO DE INFRAESTRUCTURA PASIVA, PRESENTADA POR OPERADORA DE SITES MEXICANOS, S.A. DE C.V., APLICABLES DEL 1 DE ENERO DE 2018 AL 31 DE DICIEMBRE DE 2018</w:t>
      </w:r>
    </w:p>
    <w:p w14:paraId="20FAEC6E" w14:textId="687C1FF9" w:rsidR="00FE612E" w:rsidRDefault="00FE612E" w:rsidP="00FE612E">
      <w:pPr>
        <w:spacing w:before="240" w:after="240"/>
        <w:jc w:val="center"/>
        <w:rPr>
          <w:rFonts w:ascii="ITC Avant Garde" w:hAnsi="ITC Avant Garde"/>
          <w:b/>
        </w:rPr>
      </w:pPr>
      <w:r>
        <w:rPr>
          <w:rFonts w:ascii="ITC Avant Garde" w:hAnsi="ITC Avant Garde"/>
          <w:b/>
        </w:rPr>
        <w:t>ANEXO ÚNICO</w:t>
      </w:r>
    </w:p>
    <w:p w14:paraId="105491FE" w14:textId="77777777" w:rsidR="00FE612E" w:rsidRDefault="00FE612E" w:rsidP="00FE612E">
      <w:pPr>
        <w:spacing w:before="240" w:after="240"/>
        <w:jc w:val="both"/>
        <w:rPr>
          <w:rFonts w:ascii="ITC Avant Garde" w:hAnsi="ITC Avant Garde"/>
        </w:rPr>
      </w:pPr>
      <w:r>
        <w:rPr>
          <w:rFonts w:ascii="ITC Avant Garde" w:hAnsi="ITC Avant Garde"/>
        </w:rPr>
        <w:br w:type="page"/>
      </w:r>
    </w:p>
    <w:p w14:paraId="1AC2F039" w14:textId="3EEFCB3C" w:rsidR="00FE612E" w:rsidRPr="00A45323" w:rsidRDefault="00FE612E" w:rsidP="00FE612E">
      <w:pPr>
        <w:spacing w:before="240" w:after="240"/>
        <w:jc w:val="center"/>
        <w:rPr>
          <w:rFonts w:ascii="ITC Avant Garde" w:eastAsia="Century Gothic" w:hAnsi="ITC Avant Garde" w:cs="Century Gothic"/>
          <w:b/>
          <w:bCs/>
        </w:rPr>
      </w:pPr>
      <w:r w:rsidRPr="00A45323">
        <w:rPr>
          <w:rFonts w:ascii="ITC Avant Garde" w:eastAsia="Century Gothic" w:hAnsi="ITC Avant Garde" w:cs="Century Gothic"/>
          <w:b/>
          <w:bCs/>
        </w:rPr>
        <w:lastRenderedPageBreak/>
        <w:t>OFERTA DE REFERENCIA PARA EL</w:t>
      </w:r>
    </w:p>
    <w:p w14:paraId="43868A48" w14:textId="77777777" w:rsidR="00FE612E" w:rsidRDefault="00FE612E" w:rsidP="00FE612E">
      <w:pPr>
        <w:spacing w:before="240" w:after="240"/>
        <w:jc w:val="center"/>
        <w:rPr>
          <w:rFonts w:ascii="ITC Avant Garde" w:eastAsia="Century Gothic" w:hAnsi="ITC Avant Garde" w:cs="Century Gothic"/>
          <w:b/>
          <w:bCs/>
        </w:rPr>
      </w:pPr>
      <w:r w:rsidRPr="00A45323">
        <w:rPr>
          <w:rFonts w:ascii="ITC Avant Garde" w:eastAsia="Century Gothic" w:hAnsi="ITC Avant Garde" w:cs="Century Gothic"/>
          <w:b/>
          <w:bCs/>
        </w:rPr>
        <w:t>ACCESO Y USO COMPARTIDO DE INFRAESTRUCTURA PASIVA</w:t>
      </w:r>
    </w:p>
    <w:p w14:paraId="1B73C240" w14:textId="77777777" w:rsidR="00FE612E" w:rsidRDefault="00FE612E" w:rsidP="00FE612E">
      <w:pPr>
        <w:spacing w:before="240" w:after="240"/>
        <w:ind w:left="190" w:right="324"/>
        <w:jc w:val="center"/>
        <w:rPr>
          <w:rFonts w:ascii="ITC Avant Garde" w:eastAsia="Century Gothic" w:hAnsi="ITC Avant Garde" w:cs="Century Gothic"/>
        </w:rPr>
      </w:pPr>
      <w:r>
        <w:rPr>
          <w:rFonts w:ascii="ITC Avant Garde" w:hAnsi="ITC Avant Garde"/>
          <w:b/>
        </w:rPr>
        <w:t>OPERADORA DE SITES MEXICANOS</w:t>
      </w:r>
      <w:r w:rsidRPr="008A143B">
        <w:rPr>
          <w:rFonts w:ascii="ITC Avant Garde" w:hAnsi="ITC Avant Garde"/>
          <w:b/>
        </w:rPr>
        <w:t>, S.A. DE C.V.</w:t>
      </w:r>
    </w:p>
    <w:p w14:paraId="42EFDFC6" w14:textId="77777777" w:rsidR="00FE612E" w:rsidRDefault="00FE612E" w:rsidP="00FE612E">
      <w:pPr>
        <w:spacing w:before="240" w:after="240"/>
        <w:ind w:left="190" w:right="328"/>
        <w:jc w:val="center"/>
        <w:rPr>
          <w:rFonts w:ascii="ITC Avant Garde" w:eastAsia="Century Gothic" w:hAnsi="ITC Avant Garde" w:cs="Century Gothic"/>
        </w:rPr>
      </w:pPr>
      <w:r w:rsidRPr="009667E0">
        <w:rPr>
          <w:rFonts w:ascii="ITC Avant Garde" w:hAnsi="ITC Avant Garde"/>
          <w:b/>
        </w:rPr>
        <w:t>Y</w:t>
      </w:r>
    </w:p>
    <w:p w14:paraId="0768968F" w14:textId="77777777" w:rsidR="00FE612E" w:rsidRDefault="00FE612E" w:rsidP="00FE612E">
      <w:pPr>
        <w:spacing w:before="240" w:after="240"/>
        <w:ind w:left="190" w:right="330"/>
        <w:jc w:val="center"/>
        <w:rPr>
          <w:rFonts w:ascii="ITC Avant Garde" w:eastAsia="Century Gothic" w:hAnsi="ITC Avant Garde" w:cs="Century Gothic"/>
        </w:rPr>
      </w:pPr>
      <w:r w:rsidRPr="009667E0">
        <w:rPr>
          <w:rFonts w:ascii="ITC Avant Garde" w:hAnsi="ITC Avant Garde"/>
          <w:b/>
          <w:spacing w:val="-1"/>
        </w:rPr>
        <w:t>[*]</w:t>
      </w:r>
    </w:p>
    <w:p w14:paraId="5264A771" w14:textId="77777777" w:rsidR="00FE612E" w:rsidRPr="009667E0" w:rsidRDefault="00FE612E" w:rsidP="00FE612E">
      <w:pPr>
        <w:pStyle w:val="Textoindependiente"/>
        <w:spacing w:before="240" w:after="240"/>
        <w:ind w:left="5829"/>
        <w:rPr>
          <w:rFonts w:ascii="ITC Avant Garde" w:hAnsi="ITC Avant Garde"/>
          <w:lang w:val="es-MX"/>
        </w:rPr>
        <w:sectPr w:rsidR="00FE612E" w:rsidRPr="009667E0" w:rsidSect="00D105C9">
          <w:pgSz w:w="12240" w:h="15840"/>
          <w:pgMar w:top="1417" w:right="1701" w:bottom="1417" w:left="1701" w:header="708" w:footer="708" w:gutter="0"/>
          <w:cols w:space="708"/>
          <w:docGrid w:linePitch="360"/>
        </w:sectPr>
      </w:pPr>
      <w:r w:rsidRPr="009667E0">
        <w:rPr>
          <w:rFonts w:ascii="ITC Avant Garde" w:hAnsi="ITC Avant Garde"/>
          <w:spacing w:val="-1"/>
          <w:lang w:val="es-MX"/>
        </w:rPr>
        <w:t>Ciudad de México a.</w:t>
      </w:r>
      <w:r w:rsidRPr="009667E0">
        <w:rPr>
          <w:rFonts w:ascii="ITC Avant Garde" w:hAnsi="ITC Avant Garde"/>
          <w:spacing w:val="-2"/>
          <w:lang w:val="es-MX"/>
        </w:rPr>
        <w:t xml:space="preserve"> </w:t>
      </w:r>
      <w:r w:rsidRPr="009667E0">
        <w:rPr>
          <w:rFonts w:ascii="ITC Avant Garde" w:hAnsi="ITC Avant Garde"/>
          <w:spacing w:val="-1"/>
          <w:lang w:val="es-MX"/>
        </w:rPr>
        <w:t>[*]</w:t>
      </w:r>
      <w:r w:rsidRPr="009667E0">
        <w:rPr>
          <w:rFonts w:ascii="ITC Avant Garde" w:hAnsi="ITC Avant Garde"/>
          <w:lang w:val="es-MX"/>
        </w:rPr>
        <w:t xml:space="preserve"> </w:t>
      </w:r>
      <w:r w:rsidRPr="009667E0">
        <w:rPr>
          <w:rFonts w:ascii="ITC Avant Garde" w:hAnsi="ITC Avant Garde"/>
          <w:spacing w:val="-1"/>
          <w:lang w:val="es-MX"/>
        </w:rPr>
        <w:t>de [*]</w:t>
      </w:r>
      <w:r w:rsidRPr="009667E0">
        <w:rPr>
          <w:rFonts w:ascii="ITC Avant Garde" w:hAnsi="ITC Avant Garde"/>
          <w:lang w:val="es-MX"/>
        </w:rPr>
        <w:t xml:space="preserve"> </w:t>
      </w:r>
      <w:r w:rsidRPr="009667E0">
        <w:rPr>
          <w:rFonts w:ascii="ITC Avant Garde" w:hAnsi="ITC Avant Garde"/>
          <w:spacing w:val="-1"/>
          <w:lang w:val="es-MX"/>
        </w:rPr>
        <w:t xml:space="preserve">de </w:t>
      </w:r>
      <w:r>
        <w:rPr>
          <w:rFonts w:ascii="ITC Avant Garde" w:hAnsi="ITC Avant Garde"/>
          <w:lang w:val="es-MX"/>
        </w:rPr>
        <w:t>[*]</w:t>
      </w:r>
    </w:p>
    <w:p w14:paraId="7A787C6E" w14:textId="77777777" w:rsidR="00FE612E" w:rsidRPr="0065127F" w:rsidRDefault="00FE612E" w:rsidP="00FE612E">
      <w:pPr>
        <w:pStyle w:val="Ttulo1"/>
        <w:spacing w:before="240" w:after="240"/>
        <w:jc w:val="center"/>
        <w:rPr>
          <w:bCs/>
          <w:lang w:val="es-MX"/>
        </w:rPr>
      </w:pPr>
      <w:r w:rsidRPr="0065127F">
        <w:rPr>
          <w:bCs/>
          <w:lang w:val="es-MX"/>
        </w:rPr>
        <w:lastRenderedPageBreak/>
        <w:t>OFERTA DE REFERENCIA PARA EL ACCESO Y USO COMPARTIDO DE INFRAESTRUCTURA PASIVA</w:t>
      </w:r>
    </w:p>
    <w:p w14:paraId="7B4A74C1" w14:textId="77777777" w:rsidR="00FE612E" w:rsidRPr="00A704D9" w:rsidRDefault="00FE612E" w:rsidP="00FE612E">
      <w:pPr>
        <w:pStyle w:val="Ttulo2"/>
        <w:spacing w:before="240" w:after="240"/>
      </w:pPr>
      <w:r w:rsidRPr="00A704D9">
        <w:t>I.</w:t>
      </w:r>
      <w:r w:rsidRPr="00A704D9">
        <w:tab/>
      </w:r>
      <w:r w:rsidRPr="0065127F">
        <w:rPr>
          <w:color w:val="000000"/>
          <w:lang w:eastAsia="es-ES"/>
        </w:rPr>
        <w:t>ANTECEDENTES.</w:t>
      </w:r>
    </w:p>
    <w:p w14:paraId="726E066C" w14:textId="77777777" w:rsidR="00FE612E" w:rsidRPr="00A704D9" w:rsidRDefault="00FE612E" w:rsidP="00FE612E">
      <w:pPr>
        <w:pStyle w:val="CondicionesFinales"/>
        <w:numPr>
          <w:ilvl w:val="0"/>
          <w:numId w:val="25"/>
        </w:numPr>
        <w:spacing w:before="240" w:after="240"/>
        <w:ind w:right="-93"/>
        <w:rPr>
          <w:lang w:val="es-MX"/>
        </w:rPr>
      </w:pPr>
      <w:r w:rsidRPr="00A704D9">
        <w:rPr>
          <w:lang w:val="es-MX"/>
        </w:rPr>
        <w:t>Mediante resolución P/IFT/EXT/060314/76 (en adelante la “</w:t>
      </w:r>
      <w:r w:rsidRPr="00A704D9">
        <w:rPr>
          <w:b/>
          <w:u w:val="single"/>
          <w:lang w:val="es-MX"/>
        </w:rPr>
        <w:t>Resolución de Preponderancia</w:t>
      </w:r>
      <w:r w:rsidRPr="00A704D9">
        <w:rPr>
          <w:lang w:val="es-MX"/>
        </w:rPr>
        <w:t>”), notificada a Radiomóvil Dipsa, S.A. de C.V. (en adelante “</w:t>
      </w:r>
      <w:r w:rsidRPr="00A704D9">
        <w:rPr>
          <w:b/>
          <w:u w:val="single"/>
          <w:lang w:val="es-MX"/>
        </w:rPr>
        <w:t>Telcel</w:t>
      </w:r>
      <w:r w:rsidRPr="00A704D9">
        <w:rPr>
          <w:lang w:val="es-MX"/>
        </w:rPr>
        <w:t>”) el 7 de marzo de 2014, el Pleno del Instituto Federal de Telecomunicaciones (en adelante el “</w:t>
      </w:r>
      <w:r w:rsidRPr="00A704D9">
        <w:rPr>
          <w:b/>
          <w:u w:val="single"/>
          <w:lang w:val="es-MX"/>
        </w:rPr>
        <w:t>Instituto</w:t>
      </w:r>
      <w:r w:rsidRPr="00A704D9">
        <w:rPr>
          <w:lang w:val="es-MX"/>
        </w:rPr>
        <w:t>”) determinó que existe un grupo de interés económico conformado por diversas empresas, incluyendo a Telcel, al que declaró como agente económico preponderante en el sector de las telecomunicaciones, imponiéndole entre otras,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p>
    <w:p w14:paraId="01F9563F" w14:textId="77777777" w:rsidR="00FE612E" w:rsidRPr="00A704D9" w:rsidRDefault="00FE612E" w:rsidP="00FE612E">
      <w:pPr>
        <w:pStyle w:val="CondicionesFinales"/>
        <w:numPr>
          <w:ilvl w:val="0"/>
          <w:numId w:val="25"/>
        </w:numPr>
        <w:spacing w:before="240" w:after="240"/>
        <w:ind w:right="-93"/>
        <w:rPr>
          <w:color w:val="auto"/>
          <w:lang w:val="es-MX"/>
        </w:rPr>
      </w:pPr>
      <w:r w:rsidRPr="00A704D9">
        <w:rPr>
          <w:lang w:val="es-MX"/>
        </w:rPr>
        <w:t>El 27 de febrero de 2017, el Pleno del Instituto en su IV Sesión Extraordinaria, aprobó mediante Acuerdo P/IFT/EXT/270217/119 la “</w:t>
      </w:r>
      <w:r w:rsidRPr="0038072C">
        <w:rPr>
          <w:i/>
          <w:lang w:val="es-MX"/>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w:t>
      </w:r>
      <w:r w:rsidRPr="00A704D9">
        <w:rPr>
          <w:lang w:val="es-MX"/>
        </w:rPr>
        <w:t>” (en lo sucesivo, “Resolución Bienal”).</w:t>
      </w:r>
    </w:p>
    <w:p w14:paraId="556E6FD9" w14:textId="77777777" w:rsidR="00FE612E" w:rsidRPr="00A704D9" w:rsidRDefault="00FE612E" w:rsidP="00FE612E">
      <w:pPr>
        <w:pStyle w:val="CondicionesFinales"/>
        <w:spacing w:before="240" w:after="240"/>
        <w:ind w:left="709" w:right="-93"/>
        <w:rPr>
          <w:i/>
          <w:lang w:val="es-MX"/>
        </w:rPr>
      </w:pPr>
      <w:r w:rsidRPr="00A704D9">
        <w:rPr>
          <w:lang w:val="es-MX"/>
        </w:rPr>
        <w:t>En la Resolución Bienal el Pleno del Instituto emitió el Anexo 1 en el que “</w:t>
      </w:r>
      <w:r w:rsidRPr="0038072C">
        <w:rPr>
          <w:i/>
          <w:lang w:val="es-MX"/>
        </w:rPr>
        <w:t xml:space="preserve">Se </w:t>
      </w:r>
      <w:r w:rsidRPr="0038072C">
        <w:rPr>
          <w:b/>
          <w:i/>
          <w:lang w:val="es-MX"/>
        </w:rPr>
        <w:t>MODIFICAN</w:t>
      </w:r>
      <w:r w:rsidRPr="0038072C">
        <w:rPr>
          <w:i/>
          <w:lang w:val="es-MX"/>
        </w:rPr>
        <w:t xml:space="preserve"> las medidas TERCERA, primer párrafo, incisos 5), 13), 30), 31) y último párrafo, QUINTA, SEXTA, OCTAVA, UNDÉCIMA, DUODÉCIMA, DECIMOQUINTA, primer párrafo, DECIMOSEXTA, VIGÉSIMA PRIMERA, VIGÉSIMA TERCERA, VIGÉSIMA QUINTA, VIGÉSIMA SÉPTIMA, TRIGÉSIMA SEGUNDA, CUADRAGÉSIMA PRIMERA, QUINCUAGÉSIMA, QUINCUAGÉSIMA QUINTA, QUINCUAGÉSIMA NOVENA, SEXAGÉSIMA, SEXAGÉSIMA PRIMERA, SEXAGÉSIMA SEGUNDA, SEXAGÉSIMA CUARTA y SEXAGÉSIMA QUINTA; se </w:t>
      </w:r>
      <w:r w:rsidRPr="0038072C">
        <w:rPr>
          <w:b/>
          <w:i/>
          <w:lang w:val="es-MX"/>
        </w:rPr>
        <w:t>ADICIONAN</w:t>
      </w:r>
      <w:r w:rsidRPr="0038072C">
        <w:rPr>
          <w:i/>
          <w:lang w:val="es-MX"/>
        </w:rPr>
        <w:t xml:space="preserve"> las medidas TERCERA, incisos 0), 8.1), 12.1),19.1), 19.2), 22.1), 22.2) y 22.3), VIGÉSIMA TERCERA BIS, SEPTUAGÉSIMA SÉPTIMA, SEPTUAGÉSIMA OCTAVA y SEPTUAGÉSIMA NOVENA, y se </w:t>
      </w:r>
      <w:r w:rsidRPr="0038072C">
        <w:rPr>
          <w:b/>
          <w:i/>
          <w:lang w:val="es-MX"/>
        </w:rPr>
        <w:t>SUPRIMEN</w:t>
      </w:r>
      <w:r w:rsidRPr="0038072C">
        <w:rPr>
          <w:i/>
          <w:lang w:val="es-MX"/>
        </w:rPr>
        <w:t xml:space="preserve"> las medidas TERCERA, incisos 3), 10), 11), 12), 18) y 29) y SEXAGÉSIMA TERCERA, todas ellas del Anexo 1 denominado “Medidas relacionadas con información, oferta y calidad de servicios, acuerdos en exclusiva, limitaciones al uso de equipos terminales entre redes, regulación asimétrica en tarifas e infraestructura de red, </w:t>
      </w:r>
      <w:r w:rsidRPr="0038072C">
        <w:rPr>
          <w:i/>
          <w:lang w:val="es-MX"/>
        </w:rPr>
        <w:lastRenderedPageBreak/>
        <w:t>incluyendo la desagregación de sus elementos esenciales y, en su caso, la separación contable, funcional o estructural al agente económico preponderante, en los servicios de telecomunicaciones móviles”, que forma parte integrante de la Resolución aprobada el 6 de marzo de 2014 por el Pleno de este Instituto mediante Acuerdo P/IFT/EXT/060314/76</w:t>
      </w:r>
      <w:r w:rsidRPr="00A704D9">
        <w:rPr>
          <w:i/>
          <w:lang w:val="es-MX"/>
        </w:rPr>
        <w:t>”.</w:t>
      </w:r>
    </w:p>
    <w:p w14:paraId="08C5C42F" w14:textId="77777777" w:rsidR="00FE612E" w:rsidRPr="00A704D9" w:rsidRDefault="00FE612E" w:rsidP="00FE612E">
      <w:pPr>
        <w:pStyle w:val="CondicionesFinales"/>
        <w:spacing w:before="240" w:after="240"/>
        <w:ind w:left="709" w:right="-93"/>
        <w:rPr>
          <w:lang w:val="es-MX"/>
        </w:rPr>
      </w:pPr>
      <w:r w:rsidRPr="00A704D9">
        <w:rPr>
          <w:lang w:val="es-419"/>
        </w:rPr>
        <w:t>En el presente documento s</w:t>
      </w:r>
      <w:r w:rsidRPr="00A704D9">
        <w:rPr>
          <w:lang w:val="es-MX"/>
        </w:rPr>
        <w:t>e le denominará “</w:t>
      </w:r>
      <w:r w:rsidRPr="0038072C">
        <w:rPr>
          <w:b/>
          <w:u w:val="single"/>
          <w:lang w:val="es-MX"/>
        </w:rPr>
        <w:t>Medidas</w:t>
      </w:r>
      <w:r w:rsidRPr="00A704D9">
        <w:rPr>
          <w:lang w:val="es-MX"/>
        </w:rPr>
        <w:t>” a las emitidas en la Resolución de Preponderancia, incluyendo las modificaciones, adiciones y supresiones realizadas como parte del Anexo 1 de la Resolución Bienal.</w:t>
      </w:r>
    </w:p>
    <w:p w14:paraId="2603FC38" w14:textId="77777777" w:rsidR="00FE612E" w:rsidRPr="00A704D9" w:rsidRDefault="00FE612E" w:rsidP="00FE612E">
      <w:pPr>
        <w:pStyle w:val="Listamedia2-nfasis41"/>
        <w:widowControl w:val="0"/>
        <w:spacing w:before="240" w:after="240" w:line="276" w:lineRule="auto"/>
        <w:ind w:left="709" w:hanging="567"/>
        <w:contextualSpacing w:val="0"/>
        <w:jc w:val="both"/>
        <w:rPr>
          <w:rFonts w:ascii="ITC Avant Garde" w:hAnsi="ITC Avant Garde" w:cs="Arial"/>
          <w:b/>
          <w:sz w:val="22"/>
          <w:szCs w:val="22"/>
          <w:lang w:val="es-ES_tradnl"/>
        </w:rPr>
      </w:pPr>
      <w:r w:rsidRPr="00A704D9">
        <w:rPr>
          <w:rFonts w:ascii="ITC Avant Garde" w:hAnsi="ITC Avant Garde" w:cs="Arial"/>
          <w:b/>
          <w:sz w:val="22"/>
          <w:szCs w:val="22"/>
          <w:lang w:val="es-ES_tradnl"/>
        </w:rPr>
        <w:t xml:space="preserve">3. </w:t>
      </w:r>
      <w:r w:rsidRPr="00A704D9">
        <w:rPr>
          <w:rFonts w:ascii="ITC Avant Garde" w:hAnsi="ITC Avant Garde" w:cs="Arial"/>
          <w:b/>
          <w:sz w:val="22"/>
          <w:szCs w:val="22"/>
          <w:lang w:val="es-ES_tradnl"/>
        </w:rPr>
        <w:tab/>
      </w:r>
      <w:r w:rsidRPr="00A704D9">
        <w:rPr>
          <w:rFonts w:ascii="ITC Avant Garde" w:hAnsi="ITC Avant Garde" w:cs="Arial"/>
          <w:sz w:val="22"/>
          <w:szCs w:val="22"/>
          <w:lang w:val="es-ES_tradnl"/>
        </w:rPr>
        <w:t>La asamblea general extraordinaria de accionistas de Radiomóvil Dipsa, S.A. de C.V. determinó la escisión parcial de dicha sociedad aportando en bloque los activos y pasivos que comprenden la Infraestructura Pasiva, constituyéndose con ellos Operadora de Sites Mexicanos, S.A. de C.V. “(Telesites”), quien hace disponible tal Infraestructura Pasiva a los concesionarios de redes públicas de telecomunicaciones, en los mismos términos de la Oferta de Referencia señalada en el numeral anterior; por lo que mediante escritura pública número 53,674, de fecha 5 de enero de 2015, otorgada ante la fe del licenciado Patricio Garza Bandala, Notario Público número 18 del Distrito Federal, se constituyó Telesites, misma que fue debidamente inscrita en el Registro Público de la Propiedad y de Comercio del Distrito Federal, bajo el folio mercantil 528402, con fecha 16 de enero de 2015.</w:t>
      </w:r>
    </w:p>
    <w:p w14:paraId="01EFAC37" w14:textId="77777777" w:rsidR="00FE612E" w:rsidRPr="00A704D9" w:rsidRDefault="00FE612E" w:rsidP="00FE612E">
      <w:pPr>
        <w:pStyle w:val="Listamedia2-nfasis41"/>
        <w:widowControl w:val="0"/>
        <w:spacing w:before="240" w:after="240" w:line="276" w:lineRule="auto"/>
        <w:ind w:left="709" w:hanging="567"/>
        <w:contextualSpacing w:val="0"/>
        <w:jc w:val="both"/>
        <w:rPr>
          <w:rFonts w:ascii="ITC Avant Garde" w:hAnsi="ITC Avant Garde" w:cs="Arial"/>
          <w:sz w:val="22"/>
          <w:szCs w:val="22"/>
          <w:lang w:val="es-ES_tradnl"/>
        </w:rPr>
      </w:pPr>
      <w:r w:rsidRPr="00A704D9">
        <w:rPr>
          <w:rFonts w:ascii="ITC Avant Garde" w:hAnsi="ITC Avant Garde" w:cs="Arial"/>
          <w:b/>
          <w:sz w:val="22"/>
          <w:szCs w:val="22"/>
          <w:lang w:val="es-ES_tradnl"/>
        </w:rPr>
        <w:t xml:space="preserve">4. </w:t>
      </w:r>
      <w:r w:rsidRPr="00A704D9">
        <w:rPr>
          <w:rFonts w:ascii="ITC Avant Garde" w:hAnsi="ITC Avant Garde" w:cs="Arial"/>
          <w:b/>
          <w:sz w:val="22"/>
          <w:szCs w:val="22"/>
          <w:lang w:val="es-ES_tradnl"/>
        </w:rPr>
        <w:tab/>
      </w:r>
      <w:r w:rsidRPr="00A704D9">
        <w:rPr>
          <w:rFonts w:ascii="ITC Avant Garde" w:hAnsi="ITC Avant Garde" w:cs="Arial"/>
          <w:sz w:val="22"/>
          <w:szCs w:val="22"/>
          <w:lang w:val="es-ES_tradnl"/>
        </w:rPr>
        <w:t>Telesites como titular de la Infraestructura Pasiva y causahabiente de Radiomóvil Dipsa, S.A. de C.V.,  está obligada a cumplir bajo los términos de la Resolución de Preponderancia con las disposiciones contenidas en las Medidas.</w:t>
      </w:r>
    </w:p>
    <w:p w14:paraId="62AE727A" w14:textId="77777777" w:rsidR="00FE612E" w:rsidRPr="00A704D9" w:rsidRDefault="00FE612E" w:rsidP="00FE612E">
      <w:pPr>
        <w:spacing w:before="240" w:after="240" w:line="276" w:lineRule="auto"/>
        <w:ind w:left="709" w:hanging="567"/>
        <w:jc w:val="both"/>
        <w:rPr>
          <w:rFonts w:ascii="ITC Avant Garde" w:hAnsi="ITC Avant Garde" w:cs="Arial"/>
          <w:b/>
          <w:lang w:val="es-ES_tradnl"/>
        </w:rPr>
      </w:pPr>
      <w:r>
        <w:rPr>
          <w:rFonts w:ascii="ITC Avant Garde" w:hAnsi="ITC Avant Garde" w:cs="Arial"/>
          <w:b/>
          <w:lang w:val="es-ES_tradnl"/>
        </w:rPr>
        <w:t>5</w:t>
      </w:r>
      <w:r w:rsidRPr="00A704D9">
        <w:rPr>
          <w:rFonts w:ascii="ITC Avant Garde" w:hAnsi="ITC Avant Garde" w:cs="Arial"/>
          <w:b/>
          <w:lang w:val="es-ES_tradnl"/>
        </w:rPr>
        <w:t xml:space="preserve">. </w:t>
      </w:r>
      <w:r w:rsidRPr="00A704D9">
        <w:rPr>
          <w:rFonts w:ascii="ITC Avant Garde" w:hAnsi="ITC Avant Garde" w:cs="Arial"/>
          <w:b/>
          <w:lang w:val="es-ES_tradnl"/>
        </w:rPr>
        <w:tab/>
      </w:r>
      <w:r w:rsidRPr="00A704D9">
        <w:rPr>
          <w:rFonts w:ascii="ITC Avant Garde" w:hAnsi="ITC Avant Garde"/>
        </w:rPr>
        <w:t>Dentro del plazo establecido en la Medida D</w:t>
      </w:r>
      <w:r>
        <w:rPr>
          <w:rFonts w:ascii="ITC Avant Garde" w:hAnsi="ITC Avant Garde"/>
        </w:rPr>
        <w:t>e</w:t>
      </w:r>
      <w:r w:rsidRPr="00A704D9">
        <w:rPr>
          <w:rFonts w:ascii="ITC Avant Garde" w:hAnsi="ITC Avant Garde"/>
        </w:rPr>
        <w:t xml:space="preserve">cimosexta, hoy [*] de [*] de 2017, Telesites publica la presente </w:t>
      </w:r>
      <w:r w:rsidRPr="00A704D9">
        <w:rPr>
          <w:rFonts w:ascii="ITC Avant Garde" w:hAnsi="ITC Avant Garde"/>
          <w:shd w:val="clear" w:color="auto" w:fill="FFFFFF"/>
        </w:rPr>
        <w:t xml:space="preserve">Oferta de Referencia </w:t>
      </w:r>
      <w:r w:rsidRPr="00A704D9">
        <w:rPr>
          <w:rFonts w:ascii="ITC Avant Garde" w:hAnsi="ITC Avant Garde"/>
        </w:rPr>
        <w:t xml:space="preserve">en su sitio de Internet. </w:t>
      </w:r>
    </w:p>
    <w:p w14:paraId="596A8A83" w14:textId="77777777" w:rsidR="00FE612E" w:rsidRPr="0065127F" w:rsidRDefault="00FE612E" w:rsidP="00FE612E">
      <w:pPr>
        <w:pStyle w:val="Ttulo2"/>
        <w:spacing w:before="240" w:after="240"/>
      </w:pPr>
      <w:r w:rsidRPr="0065127F">
        <w:rPr>
          <w:lang w:eastAsia="es-MX"/>
        </w:rPr>
        <w:t xml:space="preserve">II. </w:t>
      </w:r>
      <w:r w:rsidRPr="0065127F">
        <w:rPr>
          <w:lang w:eastAsia="es-MX"/>
        </w:rPr>
        <w:tab/>
        <w:t>DEFINICIONES</w:t>
      </w:r>
    </w:p>
    <w:p w14:paraId="6750AC6A" w14:textId="77777777" w:rsidR="00FE612E" w:rsidRPr="00DC6627" w:rsidRDefault="00FE612E" w:rsidP="00462896">
      <w:pPr>
        <w:widowControl w:val="0"/>
        <w:numPr>
          <w:ilvl w:val="0"/>
          <w:numId w:val="56"/>
        </w:numPr>
        <w:kinsoku w:val="0"/>
        <w:spacing w:before="240" w:after="240" w:line="276" w:lineRule="auto"/>
        <w:jc w:val="both"/>
        <w:rPr>
          <w:rFonts w:ascii="ITC Avant Garde" w:eastAsia="Arial" w:hAnsi="ITC Avant Garde" w:cs="Arial"/>
          <w:spacing w:val="1"/>
          <w:lang w:val="es-ES_tradnl"/>
        </w:rPr>
      </w:pPr>
      <w:r w:rsidRPr="00A704D9">
        <w:rPr>
          <w:rFonts w:ascii="ITC Avant Garde" w:eastAsia="Arial" w:hAnsi="ITC Avant Garde" w:cs="Arial"/>
          <w:spacing w:val="1"/>
          <w:lang w:val="es-ES_tradnl"/>
        </w:rPr>
        <w:t xml:space="preserve">Los términos utilizados en la presente Oferta de Referencia </w:t>
      </w:r>
      <w:r w:rsidRPr="00A704D9">
        <w:rPr>
          <w:rFonts w:ascii="ITC Avant Garde" w:hAnsi="ITC Avant Garde" w:cs="Arial"/>
          <w:spacing w:val="2"/>
          <w:shd w:val="clear" w:color="auto" w:fill="FFFFFF"/>
          <w:lang w:val="es-ES_tradnl" w:eastAsia="es-ES"/>
        </w:rPr>
        <w:t>tendrán el significado que se les atribuye a continuación</w:t>
      </w:r>
      <w:r w:rsidRPr="00A704D9">
        <w:rPr>
          <w:rFonts w:ascii="ITC Avant Garde" w:hAnsi="ITC Avant Garde" w:cs="Arial"/>
          <w:lang w:val="es-ES_tradnl"/>
        </w:rPr>
        <w:t>, independientemente de que se empleen en singular o plural, salvo que de manera específica se les atribuya un significado distinto:</w:t>
      </w:r>
    </w:p>
    <w:p w14:paraId="1CF33CC5" w14:textId="77777777" w:rsidR="00FE612E" w:rsidRPr="00A704D9" w:rsidRDefault="00FE612E" w:rsidP="00FE612E">
      <w:pPr>
        <w:spacing w:before="240" w:after="240" w:line="276" w:lineRule="auto"/>
        <w:ind w:left="360"/>
        <w:jc w:val="both"/>
        <w:rPr>
          <w:rFonts w:ascii="ITC Avant Garde" w:eastAsia="Arial" w:hAnsi="ITC Avant Garde" w:cs="Arial"/>
          <w:spacing w:val="1"/>
          <w:lang w:val="es-ES_tradnl"/>
        </w:rPr>
      </w:pPr>
    </w:p>
    <w:tbl>
      <w:tblPr>
        <w:tblStyle w:val="Cuadrculadetablaclar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Definiciones"/>
      </w:tblPr>
      <w:tblGrid>
        <w:gridCol w:w="3224"/>
        <w:gridCol w:w="5614"/>
      </w:tblGrid>
      <w:tr w:rsidR="00FE612E" w:rsidRPr="00A704D9" w14:paraId="4AE4594D" w14:textId="77777777" w:rsidTr="007613F8">
        <w:trPr>
          <w:tblHeader/>
        </w:trPr>
        <w:tc>
          <w:tcPr>
            <w:tcW w:w="3224" w:type="dxa"/>
            <w:shd w:val="clear" w:color="auto" w:fill="BFBFBF" w:themeFill="background1" w:themeFillShade="BF"/>
          </w:tcPr>
          <w:p w14:paraId="3A6F1860" w14:textId="77777777" w:rsidR="00FE612E" w:rsidRPr="00DC6627" w:rsidRDefault="00FE612E" w:rsidP="00FE612E">
            <w:pPr>
              <w:spacing w:before="240" w:after="240" w:line="276" w:lineRule="auto"/>
              <w:rPr>
                <w:rFonts w:ascii="ITC Avant Garde" w:hAnsi="ITC Avant Garde" w:cs="Arial"/>
                <w:sz w:val="22"/>
                <w:szCs w:val="22"/>
                <w:lang w:val="es-ES_tradnl"/>
              </w:rPr>
            </w:pPr>
            <w:r w:rsidRPr="00DC6627">
              <w:rPr>
                <w:rFonts w:ascii="ITC Avant Garde" w:hAnsi="ITC Avant Garde" w:cs="Arial"/>
                <w:sz w:val="22"/>
                <w:szCs w:val="22"/>
                <w:lang w:val="es-ES_tradnl"/>
              </w:rPr>
              <w:lastRenderedPageBreak/>
              <w:t>Conceptos</w:t>
            </w:r>
          </w:p>
        </w:tc>
        <w:tc>
          <w:tcPr>
            <w:tcW w:w="5614" w:type="dxa"/>
            <w:shd w:val="clear" w:color="auto" w:fill="BFBFBF" w:themeFill="background1" w:themeFillShade="BF"/>
          </w:tcPr>
          <w:p w14:paraId="5306E74D" w14:textId="77777777" w:rsidR="00FE612E" w:rsidRDefault="00FE612E" w:rsidP="00FE612E">
            <w:pPr>
              <w:spacing w:before="240" w:after="240" w:line="276" w:lineRule="auto"/>
              <w:jc w:val="both"/>
              <w:rPr>
                <w:rFonts w:ascii="ITC Avant Garde" w:hAnsi="ITC Avant Garde" w:cs="Arial"/>
                <w:sz w:val="22"/>
                <w:szCs w:val="22"/>
                <w:lang w:val="es-ES"/>
              </w:rPr>
            </w:pPr>
            <w:r>
              <w:rPr>
                <w:rFonts w:ascii="ITC Avant Garde" w:hAnsi="ITC Avant Garde" w:cs="Arial"/>
                <w:sz w:val="22"/>
                <w:szCs w:val="22"/>
                <w:lang w:val="es-ES"/>
              </w:rPr>
              <w:t>Definicion</w:t>
            </w:r>
          </w:p>
        </w:tc>
      </w:tr>
      <w:tr w:rsidR="00FE612E" w:rsidRPr="00A704D9" w14:paraId="2D61220D" w14:textId="77777777" w:rsidTr="007613F8">
        <w:tc>
          <w:tcPr>
            <w:tcW w:w="3224" w:type="dxa"/>
          </w:tcPr>
          <w:p w14:paraId="3542C121"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Aceptación:</w:t>
            </w:r>
          </w:p>
        </w:tc>
        <w:tc>
          <w:tcPr>
            <w:tcW w:w="5614" w:type="dxa"/>
          </w:tcPr>
          <w:p w14:paraId="5CF7E6E1" w14:textId="77777777" w:rsidR="00FE612E" w:rsidRPr="00A704D9" w:rsidRDefault="00FE612E" w:rsidP="00FE612E">
            <w:pPr>
              <w:spacing w:before="240" w:after="240" w:line="276" w:lineRule="auto"/>
              <w:jc w:val="both"/>
              <w:rPr>
                <w:rFonts w:ascii="ITC Avant Garde" w:hAnsi="ITC Avant Garde" w:cs="Arial"/>
                <w:sz w:val="22"/>
                <w:szCs w:val="22"/>
                <w:lang w:val="es-ES"/>
              </w:rPr>
            </w:pPr>
            <w:r w:rsidRPr="00A704D9">
              <w:rPr>
                <w:rFonts w:ascii="ITC Avant Garde" w:hAnsi="ITC Avant Garde" w:cs="Arial"/>
                <w:sz w:val="22"/>
                <w:szCs w:val="22"/>
                <w:lang w:val="es-ES"/>
              </w:rPr>
              <w:t>Constancia por la cual el Concesionario manifiesta su conformidad con el precio, plazo u otros términos y condiciones conforme a los cuales será prestado determinado Servicio que forme parte de la Oferta de Referencia.</w:t>
            </w:r>
          </w:p>
        </w:tc>
      </w:tr>
      <w:tr w:rsidR="00FE612E" w:rsidRPr="00A704D9" w14:paraId="378F7CB5" w14:textId="77777777" w:rsidTr="007613F8">
        <w:tc>
          <w:tcPr>
            <w:tcW w:w="3224" w:type="dxa"/>
          </w:tcPr>
          <w:p w14:paraId="02641E2C"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Acuerdos de Sitio:</w:t>
            </w:r>
          </w:p>
          <w:p w14:paraId="55E64278" w14:textId="77777777" w:rsidR="00FE612E" w:rsidRPr="00A704D9" w:rsidRDefault="00FE612E" w:rsidP="00FE612E">
            <w:pPr>
              <w:spacing w:before="240" w:after="240" w:line="276" w:lineRule="auto"/>
              <w:rPr>
                <w:rFonts w:ascii="ITC Avant Garde" w:hAnsi="ITC Avant Garde" w:cs="Arial"/>
                <w:b/>
                <w:sz w:val="22"/>
                <w:szCs w:val="22"/>
                <w:lang w:val="es-ES_tradnl"/>
              </w:rPr>
            </w:pPr>
          </w:p>
        </w:tc>
        <w:tc>
          <w:tcPr>
            <w:tcW w:w="5614" w:type="dxa"/>
          </w:tcPr>
          <w:p w14:paraId="7D90D02E" w14:textId="77777777" w:rsidR="00FE612E" w:rsidRPr="00A704D9" w:rsidRDefault="00FE612E" w:rsidP="00FE612E">
            <w:pPr>
              <w:spacing w:before="240" w:after="240" w:line="276" w:lineRule="auto"/>
              <w:jc w:val="both"/>
              <w:rPr>
                <w:rFonts w:ascii="ITC Avant Garde" w:hAnsi="ITC Avant Garde" w:cs="Arial"/>
                <w:sz w:val="22"/>
                <w:szCs w:val="22"/>
                <w:lang w:val="es-ES_tradnl"/>
              </w:rPr>
            </w:pPr>
            <w:r w:rsidRPr="00A704D9">
              <w:rPr>
                <w:rFonts w:ascii="ITC Avant Garde" w:hAnsi="ITC Avant Garde" w:cs="Arial"/>
                <w:sz w:val="22"/>
                <w:szCs w:val="22"/>
                <w:lang w:val="es-ES_tradnl"/>
              </w:rPr>
              <w:t xml:space="preserve">Los acuerdos entre las Partes elaborados conforme al formato incluido como </w:t>
            </w:r>
            <w:r w:rsidRPr="00A704D9">
              <w:rPr>
                <w:rFonts w:ascii="ITC Avant Garde" w:hAnsi="ITC Avant Garde" w:cs="Arial"/>
                <w:i/>
                <w:sz w:val="22"/>
                <w:szCs w:val="22"/>
                <w:lang w:val="es-ES_tradnl"/>
              </w:rPr>
              <w:t>Anexo “B” – Formato de Acuerdo de Sitio</w:t>
            </w:r>
            <w:r w:rsidRPr="00A704D9">
              <w:rPr>
                <w:rFonts w:ascii="ITC Avant Garde" w:hAnsi="ITC Avant Garde" w:cs="Arial"/>
                <w:sz w:val="22"/>
                <w:szCs w:val="22"/>
                <w:lang w:val="es-ES_tradnl"/>
              </w:rPr>
              <w:t xml:space="preserve"> del Convenio, mismos que serán integrados de manera progresiva (</w:t>
            </w:r>
            <w:r w:rsidRPr="00A704D9">
              <w:rPr>
                <w:rFonts w:ascii="ITC Avant Garde" w:hAnsi="ITC Avant Garde" w:cs="Arial"/>
                <w:b/>
                <w:sz w:val="22"/>
                <w:szCs w:val="22"/>
                <w:lang w:val="es-ES_tradnl"/>
              </w:rPr>
              <w:t>1, 2, 3</w:t>
            </w:r>
            <w:r w:rsidRPr="00A704D9">
              <w:rPr>
                <w:rFonts w:ascii="ITC Avant Garde" w:hAnsi="ITC Avant Garde" w:cs="Arial"/>
                <w:sz w:val="22"/>
                <w:szCs w:val="22"/>
                <w:lang w:val="es-ES_tradnl"/>
              </w:rPr>
              <w:t xml:space="preserve">…) y bajo los cuales se prestará el Servicio de Acceso y Uso Compartido de Infraestructura Pasiva. En cada Acuerdo de Sitio deberá detallarse, de manera particular: </w:t>
            </w:r>
            <w:r w:rsidRPr="00A704D9">
              <w:rPr>
                <w:rFonts w:ascii="ITC Avant Garde" w:hAnsi="ITC Avant Garde" w:cs="Arial"/>
                <w:b/>
                <w:sz w:val="22"/>
                <w:szCs w:val="22"/>
                <w:lang w:val="es-ES_tradnl"/>
              </w:rPr>
              <w:t>(i)</w:t>
            </w:r>
            <w:r w:rsidRPr="00A704D9">
              <w:rPr>
                <w:rFonts w:ascii="ITC Avant Garde" w:hAnsi="ITC Avant Garde" w:cs="Arial"/>
                <w:sz w:val="22"/>
                <w:szCs w:val="22"/>
                <w:lang w:val="es-ES_tradnl"/>
              </w:rPr>
              <w:t xml:space="preserve"> la información de identificación del Sitio o Sitios de que trate, como su identificación, domicilio y coordenadas geográficas; </w:t>
            </w:r>
            <w:r w:rsidRPr="00A704D9">
              <w:rPr>
                <w:rFonts w:ascii="ITC Avant Garde" w:hAnsi="ITC Avant Garde" w:cs="Arial"/>
                <w:b/>
                <w:sz w:val="22"/>
                <w:szCs w:val="22"/>
                <w:lang w:val="es-ES_tradnl"/>
              </w:rPr>
              <w:t>(ii)</w:t>
            </w:r>
            <w:r w:rsidRPr="00A704D9">
              <w:rPr>
                <w:rFonts w:ascii="ITC Avant Garde" w:hAnsi="ITC Avant Garde" w:cs="Arial"/>
                <w:sz w:val="22"/>
                <w:szCs w:val="22"/>
                <w:lang w:val="es-ES_tradnl"/>
              </w:rPr>
              <w:t xml:space="preserve"> las características propias de la Infraestructura Pasiva ubicada en el Sitio o Sitios de que trate, incluyendo sin limitar: especificaciones, dimensiones, planos, y demás características técnicas; </w:t>
            </w:r>
            <w:r w:rsidRPr="00A704D9">
              <w:rPr>
                <w:rFonts w:ascii="ITC Avant Garde" w:hAnsi="ITC Avant Garde" w:cs="Arial"/>
                <w:b/>
                <w:sz w:val="22"/>
                <w:szCs w:val="22"/>
                <w:lang w:val="es-ES_tradnl"/>
              </w:rPr>
              <w:t>(iii)</w:t>
            </w:r>
            <w:r w:rsidRPr="00A704D9">
              <w:rPr>
                <w:rFonts w:ascii="ITC Avant Garde" w:hAnsi="ITC Avant Garde" w:cs="Arial"/>
                <w:sz w:val="22"/>
                <w:szCs w:val="22"/>
                <w:lang w:val="es-ES_tradnl"/>
              </w:rPr>
              <w:t xml:space="preserve"> las condiciones específicas del Acceso y Uso Compartido de Infraestructura Pasiva, incluyendo, vigencia, Título de Ocupación, Equipos Aprobados (considerando las características técnicas de los mismos), uso de Elementos Auxiliares, contraprestaciones aplicables, y requisitos y condiciones particulares de seguridad y accesos.</w:t>
            </w:r>
          </w:p>
        </w:tc>
      </w:tr>
      <w:tr w:rsidR="00FE612E" w:rsidRPr="00A704D9" w14:paraId="19765327" w14:textId="77777777" w:rsidTr="007613F8">
        <w:tc>
          <w:tcPr>
            <w:tcW w:w="3224" w:type="dxa"/>
          </w:tcPr>
          <w:p w14:paraId="16AFF94F" w14:textId="77777777" w:rsidR="00FE612E" w:rsidRPr="00A704D9" w:rsidRDefault="00FE612E" w:rsidP="00FE612E">
            <w:pPr>
              <w:spacing w:before="240" w:after="240" w:line="276" w:lineRule="auto"/>
              <w:rPr>
                <w:rFonts w:ascii="ITC Avant Garde" w:hAnsi="ITC Avant Garde" w:cs="Arial"/>
                <w:b/>
                <w:sz w:val="22"/>
                <w:szCs w:val="22"/>
              </w:rPr>
            </w:pPr>
            <w:r w:rsidRPr="00A704D9">
              <w:rPr>
                <w:rFonts w:ascii="ITC Avant Garde" w:hAnsi="ITC Avant Garde" w:cs="Arial"/>
                <w:b/>
                <w:sz w:val="22"/>
                <w:szCs w:val="22"/>
              </w:rPr>
              <w:t>Adecuación de Sitio:</w:t>
            </w:r>
          </w:p>
        </w:tc>
        <w:tc>
          <w:tcPr>
            <w:tcW w:w="5614" w:type="dxa"/>
          </w:tcPr>
          <w:p w14:paraId="77FBFF19" w14:textId="77777777" w:rsidR="00FE612E" w:rsidRPr="00A704D9" w:rsidRDefault="00FE612E" w:rsidP="00FE612E">
            <w:pPr>
              <w:spacing w:before="240" w:after="240" w:line="276" w:lineRule="auto"/>
              <w:jc w:val="both"/>
              <w:rPr>
                <w:rFonts w:ascii="ITC Avant Garde" w:hAnsi="ITC Avant Garde" w:cs="Arial"/>
                <w:sz w:val="22"/>
                <w:szCs w:val="22"/>
                <w:lang w:val="es-ES"/>
              </w:rPr>
            </w:pPr>
            <w:r w:rsidRPr="00A704D9">
              <w:rPr>
                <w:rFonts w:ascii="ITC Avant Garde" w:hAnsi="ITC Avant Garde" w:cs="Arial"/>
                <w:sz w:val="22"/>
                <w:szCs w:val="22"/>
                <w:lang w:val="es-ES"/>
              </w:rPr>
              <w:t>El Servicio Complementario de acondicionamiento de Infraestructura Pasiva que resulte necesario para la adecuada colocación de los equipos indicados en la Solicitud de Colocación elaborada por el Concesionario.</w:t>
            </w:r>
          </w:p>
        </w:tc>
      </w:tr>
      <w:tr w:rsidR="00FE612E" w:rsidRPr="00A704D9" w14:paraId="14804FF6" w14:textId="77777777" w:rsidTr="007613F8">
        <w:tc>
          <w:tcPr>
            <w:tcW w:w="3224" w:type="dxa"/>
          </w:tcPr>
          <w:p w14:paraId="6B60B663" w14:textId="77777777" w:rsidR="00FE612E" w:rsidRPr="00A704D9" w:rsidRDefault="00FE612E" w:rsidP="00FE612E">
            <w:pPr>
              <w:spacing w:before="240" w:after="240" w:line="276" w:lineRule="auto"/>
              <w:rPr>
                <w:rFonts w:ascii="ITC Avant Garde" w:hAnsi="ITC Avant Garde" w:cs="Arial"/>
                <w:b/>
                <w:sz w:val="22"/>
                <w:szCs w:val="22"/>
              </w:rPr>
            </w:pPr>
            <w:r w:rsidRPr="00A704D9">
              <w:rPr>
                <w:rFonts w:ascii="ITC Avant Garde" w:hAnsi="ITC Avant Garde" w:cs="Arial"/>
                <w:b/>
                <w:sz w:val="22"/>
                <w:szCs w:val="22"/>
              </w:rPr>
              <w:t>Análisis de Factibilidad:</w:t>
            </w:r>
          </w:p>
        </w:tc>
        <w:tc>
          <w:tcPr>
            <w:tcW w:w="5614" w:type="dxa"/>
          </w:tcPr>
          <w:p w14:paraId="7841EF25" w14:textId="77777777" w:rsidR="00FE612E" w:rsidRPr="00A704D9" w:rsidRDefault="00FE612E" w:rsidP="00FE612E">
            <w:pPr>
              <w:spacing w:before="240" w:after="240" w:line="276" w:lineRule="auto"/>
              <w:jc w:val="both"/>
              <w:rPr>
                <w:rFonts w:ascii="ITC Avant Garde" w:hAnsi="ITC Avant Garde" w:cs="Arial"/>
                <w:sz w:val="22"/>
                <w:szCs w:val="22"/>
                <w:lang w:val="es-ES"/>
              </w:rPr>
            </w:pPr>
            <w:r w:rsidRPr="00A704D9">
              <w:rPr>
                <w:rFonts w:ascii="ITC Avant Garde" w:hAnsi="ITC Avant Garde" w:cs="Arial"/>
                <w:sz w:val="22"/>
                <w:szCs w:val="22"/>
                <w:lang w:val="es-ES"/>
              </w:rPr>
              <w:t xml:space="preserve">El Servicio Complementario por virtud del cual se analiza la posibilidad para brindar el Servicio de </w:t>
            </w:r>
            <w:r w:rsidRPr="00A704D9">
              <w:rPr>
                <w:rFonts w:ascii="ITC Avant Garde" w:hAnsi="ITC Avant Garde" w:cs="Arial"/>
                <w:sz w:val="22"/>
                <w:szCs w:val="22"/>
                <w:lang w:val="es-ES"/>
              </w:rPr>
              <w:lastRenderedPageBreak/>
              <w:t>Acceso y Uso Compartido de Infraestructura Pasiva en términos de la Normativa Técnica, y tratándose de Sitios, las condiciones particulares de la Infraestructura Pasiva existente en él y la necesidad de realizar Adecuación de Sitio y/o Recuperación de Espacio.</w:t>
            </w:r>
          </w:p>
        </w:tc>
      </w:tr>
      <w:tr w:rsidR="00FE612E" w:rsidRPr="00A704D9" w14:paraId="2C77FEF9" w14:textId="77777777" w:rsidTr="007613F8">
        <w:tc>
          <w:tcPr>
            <w:tcW w:w="3224" w:type="dxa"/>
          </w:tcPr>
          <w:p w14:paraId="19884B0A"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lastRenderedPageBreak/>
              <w:t xml:space="preserve">Anexo “I” - </w:t>
            </w:r>
            <w:r w:rsidRPr="00A704D9">
              <w:rPr>
                <w:rFonts w:ascii="ITC Avant Garde" w:hAnsi="ITC Avant Garde" w:cs="Arial"/>
                <w:b/>
                <w:i/>
                <w:sz w:val="22"/>
                <w:szCs w:val="22"/>
                <w:lang w:val="es-ES_tradnl"/>
              </w:rPr>
              <w:t>Servicios</w:t>
            </w:r>
            <w:r w:rsidRPr="00A704D9">
              <w:rPr>
                <w:rFonts w:ascii="ITC Avant Garde" w:hAnsi="ITC Avant Garde" w:cs="Arial"/>
                <w:b/>
                <w:sz w:val="22"/>
                <w:szCs w:val="22"/>
                <w:lang w:val="es-ES_tradnl"/>
              </w:rPr>
              <w:t>:</w:t>
            </w:r>
          </w:p>
        </w:tc>
        <w:tc>
          <w:tcPr>
            <w:tcW w:w="5614" w:type="dxa"/>
          </w:tcPr>
          <w:p w14:paraId="1CB37ABA" w14:textId="77777777" w:rsidR="00FE612E" w:rsidRPr="00A704D9" w:rsidRDefault="00FE612E" w:rsidP="00FE612E">
            <w:pPr>
              <w:spacing w:before="240" w:after="240" w:line="276" w:lineRule="auto"/>
              <w:jc w:val="both"/>
              <w:rPr>
                <w:rFonts w:ascii="ITC Avant Garde" w:hAnsi="ITC Avant Garde" w:cs="Arial"/>
                <w:sz w:val="22"/>
                <w:szCs w:val="22"/>
                <w:lang w:val="es-ES"/>
              </w:rPr>
            </w:pPr>
            <w:r w:rsidRPr="00A704D9">
              <w:rPr>
                <w:rFonts w:ascii="ITC Avant Garde" w:hAnsi="ITC Avant Garde" w:cs="Arial"/>
                <w:sz w:val="22"/>
                <w:szCs w:val="22"/>
                <w:lang w:val="es-ES"/>
              </w:rPr>
              <w:t xml:space="preserve">El anexo que establece de manera específica los términos y condiciones aplicables a los Servicios objeto de la  presente Oferta de Referencia. El </w:t>
            </w:r>
            <w:r w:rsidRPr="00A704D9">
              <w:rPr>
                <w:rFonts w:ascii="ITC Avant Garde" w:hAnsi="ITC Avant Garde" w:cs="Arial"/>
                <w:i/>
                <w:sz w:val="22"/>
                <w:szCs w:val="22"/>
                <w:lang w:val="es-ES"/>
              </w:rPr>
              <w:t>Anexo “I” -</w:t>
            </w:r>
            <w:r w:rsidRPr="00A704D9">
              <w:rPr>
                <w:rFonts w:ascii="ITC Avant Garde" w:hAnsi="ITC Avant Garde" w:cs="Arial"/>
                <w:sz w:val="22"/>
                <w:szCs w:val="22"/>
                <w:lang w:val="es-ES"/>
              </w:rPr>
              <w:t xml:space="preserve"> </w:t>
            </w:r>
            <w:r w:rsidRPr="00A704D9">
              <w:rPr>
                <w:rFonts w:ascii="ITC Avant Garde" w:hAnsi="ITC Avant Garde" w:cs="Arial"/>
                <w:i/>
                <w:sz w:val="22"/>
                <w:szCs w:val="22"/>
                <w:lang w:val="es-ES"/>
              </w:rPr>
              <w:t>Servicios</w:t>
            </w:r>
            <w:r w:rsidRPr="00A704D9">
              <w:rPr>
                <w:rFonts w:ascii="ITC Avant Garde" w:hAnsi="ITC Avant Garde" w:cs="Arial"/>
                <w:sz w:val="22"/>
                <w:szCs w:val="22"/>
                <w:lang w:val="es-ES"/>
              </w:rPr>
              <w:t xml:space="preserve"> contempla, entre otros: </w:t>
            </w:r>
            <w:r w:rsidRPr="00A704D9">
              <w:rPr>
                <w:rFonts w:ascii="ITC Avant Garde" w:hAnsi="ITC Avant Garde" w:cs="Arial"/>
                <w:b/>
                <w:sz w:val="22"/>
                <w:szCs w:val="22"/>
                <w:lang w:val="es-ES"/>
              </w:rPr>
              <w:t>(i)</w:t>
            </w:r>
            <w:r w:rsidRPr="00A704D9">
              <w:rPr>
                <w:rFonts w:ascii="ITC Avant Garde" w:hAnsi="ITC Avant Garde" w:cs="Arial"/>
                <w:sz w:val="22"/>
                <w:szCs w:val="22"/>
                <w:lang w:val="es-ES"/>
              </w:rPr>
              <w:t xml:space="preserve"> las características generales de la Infraestructura Pasiva; </w:t>
            </w:r>
            <w:r w:rsidRPr="00A704D9">
              <w:rPr>
                <w:rFonts w:ascii="ITC Avant Garde" w:hAnsi="ITC Avant Garde" w:cs="Arial"/>
                <w:b/>
                <w:sz w:val="22"/>
                <w:szCs w:val="22"/>
                <w:lang w:val="es-ES"/>
              </w:rPr>
              <w:t>(ii)</w:t>
            </w:r>
            <w:r w:rsidRPr="00A704D9">
              <w:rPr>
                <w:rFonts w:ascii="ITC Avant Garde" w:hAnsi="ITC Avant Garde" w:cs="Arial"/>
                <w:sz w:val="22"/>
                <w:szCs w:val="22"/>
                <w:lang w:val="es-ES"/>
              </w:rPr>
              <w:t xml:space="preserve"> los procedimientos para: (a) el acceso a la</w:t>
            </w:r>
            <w:r w:rsidRPr="00A704D9">
              <w:rPr>
                <w:rFonts w:ascii="ITC Avant Garde" w:hAnsi="ITC Avant Garde" w:cs="Arial"/>
                <w:sz w:val="22"/>
                <w:szCs w:val="22"/>
                <w:lang w:val="es-ES_tradnl"/>
              </w:rPr>
              <w:t xml:space="preserve"> información relativa a la Infraestructura Pasiva,</w:t>
            </w:r>
            <w:r w:rsidRPr="00A704D9">
              <w:rPr>
                <w:rFonts w:ascii="ITC Avant Garde" w:hAnsi="ITC Avant Garde" w:cs="Arial"/>
                <w:sz w:val="22"/>
                <w:szCs w:val="22"/>
                <w:lang w:val="es-ES"/>
              </w:rPr>
              <w:t xml:space="preserve"> (b) la realización de Visitas Técnicas, (c) la Solicitud de Colocación, (d) el Análisis de Factibilidad, (e) la elaboración de Proyecto y Presupuesto, (f) la Adecuación de Sitio y/o la Recuperación de Espacio, (g) la Verificación de Colocación y (h) la Gestión de Proyecto de Nueva Obra Civil; </w:t>
            </w:r>
            <w:r w:rsidRPr="00A704D9">
              <w:rPr>
                <w:rFonts w:ascii="ITC Avant Garde" w:hAnsi="ITC Avant Garde" w:cs="Arial"/>
                <w:b/>
                <w:sz w:val="22"/>
                <w:szCs w:val="22"/>
                <w:lang w:val="es-ES"/>
              </w:rPr>
              <w:t>(iii)</w:t>
            </w:r>
            <w:r w:rsidRPr="00A704D9">
              <w:rPr>
                <w:rFonts w:ascii="ITC Avant Garde" w:hAnsi="ITC Avant Garde" w:cs="Arial"/>
                <w:sz w:val="22"/>
                <w:szCs w:val="22"/>
                <w:lang w:val="es-ES"/>
              </w:rPr>
              <w:t xml:space="preserve"> los parámetros e indicadores de calidad de servicio, consistentes en los plazos para: (a) la realización de Visitas Técnicas, (b) la admisión, trámite y, en su caso, aprobación de Solicitudes de Colocación, (c) la realización de Análisis de Factibilidad, (d) la elaboración de Proyecto y Presupuesto, (e) la Adecuación de Sitios y/o la Recuperación de Espacio, (f) la colocación o instalación de Equipos Aprobados y (g) la realización de la Verificación de Colocación, así como (h) indicadores de calidad. </w:t>
            </w:r>
          </w:p>
        </w:tc>
      </w:tr>
      <w:tr w:rsidR="00FE612E" w:rsidRPr="00A704D9" w14:paraId="2D7E7AFE" w14:textId="77777777" w:rsidTr="007613F8">
        <w:tc>
          <w:tcPr>
            <w:tcW w:w="3224" w:type="dxa"/>
          </w:tcPr>
          <w:p w14:paraId="127D624A"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 xml:space="preserve">Anexo “II” – </w:t>
            </w:r>
            <w:r w:rsidRPr="00A704D9">
              <w:rPr>
                <w:rFonts w:ascii="ITC Avant Garde" w:hAnsi="ITC Avant Garde" w:cs="Arial"/>
                <w:b/>
                <w:i/>
                <w:sz w:val="22"/>
                <w:szCs w:val="22"/>
                <w:lang w:val="es-ES_tradnl"/>
              </w:rPr>
              <w:t>Formatos</w:t>
            </w:r>
          </w:p>
        </w:tc>
        <w:tc>
          <w:tcPr>
            <w:tcW w:w="5614" w:type="dxa"/>
          </w:tcPr>
          <w:p w14:paraId="6F305D76" w14:textId="77777777" w:rsidR="00FE612E" w:rsidRPr="00A704D9" w:rsidRDefault="00FE612E" w:rsidP="00FE612E">
            <w:pPr>
              <w:spacing w:before="240" w:after="240" w:line="276" w:lineRule="auto"/>
              <w:jc w:val="both"/>
              <w:rPr>
                <w:rFonts w:ascii="ITC Avant Garde" w:hAnsi="ITC Avant Garde" w:cs="Arial"/>
                <w:sz w:val="22"/>
                <w:szCs w:val="22"/>
                <w:shd w:val="clear" w:color="auto" w:fill="FFFFFF"/>
                <w:lang w:val="es-ES_tradnl"/>
              </w:rPr>
            </w:pPr>
            <w:r w:rsidRPr="00A704D9">
              <w:rPr>
                <w:rFonts w:ascii="ITC Avant Garde" w:hAnsi="ITC Avant Garde" w:cs="Arial"/>
                <w:sz w:val="22"/>
                <w:szCs w:val="22"/>
                <w:shd w:val="clear" w:color="auto" w:fill="FFFFFF"/>
                <w:lang w:val="es-ES_tradnl"/>
              </w:rPr>
              <w:t>El Anexo donde se establecen los formatos bajo los cuales se elaborarán las Solicitudes de Servicios.</w:t>
            </w:r>
          </w:p>
        </w:tc>
      </w:tr>
      <w:tr w:rsidR="00FE612E" w:rsidRPr="00A704D9" w14:paraId="3376AFA4" w14:textId="77777777" w:rsidTr="007613F8">
        <w:tc>
          <w:tcPr>
            <w:tcW w:w="3224" w:type="dxa"/>
          </w:tcPr>
          <w:p w14:paraId="68413751"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lastRenderedPageBreak/>
              <w:t>Anexo “IV”: Modelo de Convenio:</w:t>
            </w:r>
          </w:p>
        </w:tc>
        <w:tc>
          <w:tcPr>
            <w:tcW w:w="5614" w:type="dxa"/>
          </w:tcPr>
          <w:p w14:paraId="28F3FE7C" w14:textId="77777777" w:rsidR="00FE612E" w:rsidRPr="00A704D9" w:rsidRDefault="00FE612E" w:rsidP="00FE612E">
            <w:pPr>
              <w:spacing w:before="240" w:after="240" w:line="276" w:lineRule="auto"/>
              <w:jc w:val="both"/>
              <w:rPr>
                <w:rFonts w:ascii="ITC Avant Garde" w:hAnsi="ITC Avant Garde" w:cs="Arial"/>
                <w:sz w:val="22"/>
                <w:szCs w:val="22"/>
                <w:lang w:val="es-ES_tradnl"/>
              </w:rPr>
            </w:pPr>
            <w:r w:rsidRPr="00A704D9">
              <w:rPr>
                <w:rFonts w:ascii="ITC Avant Garde" w:hAnsi="ITC Avant Garde" w:cs="Arial"/>
                <w:sz w:val="22"/>
                <w:szCs w:val="22"/>
                <w:lang w:val="es-ES_tradnl"/>
              </w:rPr>
              <w:t>Anexo a la Oferta de Referencia que especifica los términos y condiciones legales de prestación de los Servicios objeto de la Oferta de Referencia</w:t>
            </w:r>
          </w:p>
        </w:tc>
      </w:tr>
      <w:tr w:rsidR="00FE612E" w:rsidRPr="00A704D9" w14:paraId="690B2DEA" w14:textId="77777777" w:rsidTr="007613F8">
        <w:tc>
          <w:tcPr>
            <w:tcW w:w="3224" w:type="dxa"/>
          </w:tcPr>
          <w:p w14:paraId="6B3D0330"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 xml:space="preserve">Anexo “A” - </w:t>
            </w:r>
            <w:r w:rsidRPr="00A704D9">
              <w:rPr>
                <w:rFonts w:ascii="ITC Avant Garde" w:hAnsi="ITC Avant Garde" w:cs="Arial"/>
                <w:b/>
                <w:i/>
                <w:sz w:val="22"/>
                <w:szCs w:val="22"/>
                <w:lang w:val="es-ES_tradnl"/>
              </w:rPr>
              <w:t>Precios y</w:t>
            </w:r>
            <w:r w:rsidRPr="00A704D9">
              <w:rPr>
                <w:rFonts w:ascii="ITC Avant Garde" w:hAnsi="ITC Avant Garde" w:cs="Arial"/>
                <w:b/>
                <w:sz w:val="22"/>
                <w:szCs w:val="22"/>
                <w:lang w:val="es-ES_tradnl"/>
              </w:rPr>
              <w:t xml:space="preserve"> </w:t>
            </w:r>
            <w:r w:rsidRPr="00A704D9">
              <w:rPr>
                <w:rFonts w:ascii="ITC Avant Garde" w:hAnsi="ITC Avant Garde" w:cs="Arial"/>
                <w:b/>
                <w:i/>
                <w:sz w:val="22"/>
                <w:szCs w:val="22"/>
                <w:lang w:val="es-ES_tradnl"/>
              </w:rPr>
              <w:t>Tarifas</w:t>
            </w:r>
            <w:r w:rsidRPr="00A704D9">
              <w:rPr>
                <w:rFonts w:ascii="ITC Avant Garde" w:hAnsi="ITC Avant Garde" w:cs="Arial"/>
                <w:b/>
                <w:sz w:val="22"/>
                <w:szCs w:val="22"/>
                <w:lang w:val="es-ES_tradnl"/>
              </w:rPr>
              <w:t>:</w:t>
            </w:r>
          </w:p>
        </w:tc>
        <w:tc>
          <w:tcPr>
            <w:tcW w:w="5614" w:type="dxa"/>
          </w:tcPr>
          <w:p w14:paraId="1EB035C3" w14:textId="77777777" w:rsidR="00FE612E" w:rsidRPr="00A704D9" w:rsidRDefault="00FE612E" w:rsidP="00FE612E">
            <w:pPr>
              <w:spacing w:before="240" w:after="240" w:line="276" w:lineRule="auto"/>
              <w:jc w:val="both"/>
              <w:rPr>
                <w:rFonts w:ascii="ITC Avant Garde" w:hAnsi="ITC Avant Garde" w:cs="Arial"/>
                <w:sz w:val="22"/>
                <w:szCs w:val="22"/>
                <w:lang w:val="es-ES"/>
              </w:rPr>
            </w:pPr>
            <w:r w:rsidRPr="00A704D9">
              <w:rPr>
                <w:rFonts w:ascii="ITC Avant Garde" w:hAnsi="ITC Avant Garde" w:cs="Arial"/>
                <w:sz w:val="22"/>
                <w:szCs w:val="22"/>
                <w:lang w:val="es-ES"/>
              </w:rPr>
              <w:t>El Anexo en el que se establecen las Tarifas y precios de referencia para determinar las contraprestaciones aplicables a los Servicios materia de la presente Oferta de Referencia, así como por otros conceptos específicos.</w:t>
            </w:r>
          </w:p>
        </w:tc>
      </w:tr>
      <w:tr w:rsidR="00FE612E" w:rsidRPr="00A704D9" w14:paraId="5EF1E7E1" w14:textId="77777777" w:rsidTr="007613F8">
        <w:tc>
          <w:tcPr>
            <w:tcW w:w="3224" w:type="dxa"/>
          </w:tcPr>
          <w:p w14:paraId="6CED4D10"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 xml:space="preserve">Anexo “B” – </w:t>
            </w:r>
            <w:r w:rsidRPr="00A704D9">
              <w:rPr>
                <w:rFonts w:ascii="ITC Avant Garde" w:hAnsi="ITC Avant Garde" w:cs="Arial"/>
                <w:b/>
                <w:i/>
                <w:sz w:val="22"/>
                <w:szCs w:val="22"/>
                <w:lang w:val="es-ES_tradnl"/>
              </w:rPr>
              <w:t>Formato de Acuerdo de Sitio</w:t>
            </w:r>
          </w:p>
        </w:tc>
        <w:tc>
          <w:tcPr>
            <w:tcW w:w="5614" w:type="dxa"/>
          </w:tcPr>
          <w:p w14:paraId="66B23D98" w14:textId="77777777" w:rsidR="00FE612E" w:rsidRPr="00A704D9" w:rsidRDefault="00FE612E" w:rsidP="00FE612E">
            <w:pPr>
              <w:spacing w:before="240" w:after="240" w:line="276" w:lineRule="auto"/>
              <w:jc w:val="both"/>
              <w:rPr>
                <w:rFonts w:ascii="ITC Avant Garde" w:hAnsi="ITC Avant Garde" w:cs="Arial"/>
                <w:sz w:val="22"/>
                <w:szCs w:val="22"/>
                <w:shd w:val="clear" w:color="auto" w:fill="FFFFFF"/>
                <w:lang w:val="es-ES_tradnl"/>
              </w:rPr>
            </w:pPr>
            <w:r w:rsidRPr="00A704D9">
              <w:rPr>
                <w:rFonts w:ascii="ITC Avant Garde" w:hAnsi="ITC Avant Garde" w:cs="Arial"/>
                <w:sz w:val="22"/>
                <w:szCs w:val="22"/>
                <w:shd w:val="clear" w:color="auto" w:fill="FFFFFF"/>
                <w:lang w:val="es-ES_tradnl"/>
              </w:rPr>
              <w:t>El Anexo que establece los términos y condiciones del Servicio de Acceso y Uso Compartido de Infraestructura aplicables a un Sitio.</w:t>
            </w:r>
          </w:p>
        </w:tc>
      </w:tr>
      <w:tr w:rsidR="00FE612E" w:rsidRPr="00A704D9" w14:paraId="6B752E44" w14:textId="77777777" w:rsidTr="007613F8">
        <w:tc>
          <w:tcPr>
            <w:tcW w:w="3224" w:type="dxa"/>
          </w:tcPr>
          <w:p w14:paraId="01597FA7"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Aprobación de Colocación:</w:t>
            </w:r>
          </w:p>
          <w:p w14:paraId="6182E622" w14:textId="77777777" w:rsidR="00FE612E" w:rsidRPr="00A704D9" w:rsidRDefault="00FE612E" w:rsidP="00FE612E">
            <w:pPr>
              <w:spacing w:before="240" w:after="240" w:line="276" w:lineRule="auto"/>
              <w:rPr>
                <w:rFonts w:ascii="ITC Avant Garde" w:hAnsi="ITC Avant Garde" w:cs="Arial"/>
                <w:b/>
                <w:sz w:val="22"/>
                <w:szCs w:val="22"/>
                <w:lang w:val="es-ES_tradnl"/>
              </w:rPr>
            </w:pPr>
          </w:p>
        </w:tc>
        <w:tc>
          <w:tcPr>
            <w:tcW w:w="5614" w:type="dxa"/>
          </w:tcPr>
          <w:p w14:paraId="75C39698" w14:textId="77777777" w:rsidR="00FE612E" w:rsidRPr="00A704D9" w:rsidRDefault="00FE612E" w:rsidP="00FE612E">
            <w:pPr>
              <w:spacing w:before="240" w:after="240" w:line="276" w:lineRule="auto"/>
              <w:jc w:val="both"/>
              <w:rPr>
                <w:rFonts w:ascii="ITC Avant Garde" w:hAnsi="ITC Avant Garde" w:cs="Arial"/>
                <w:sz w:val="22"/>
                <w:szCs w:val="22"/>
                <w:lang w:val="es-ES_tradnl"/>
              </w:rPr>
            </w:pPr>
            <w:r w:rsidRPr="00A704D9">
              <w:rPr>
                <w:rFonts w:ascii="ITC Avant Garde" w:hAnsi="ITC Avant Garde" w:cs="Arial"/>
                <w:sz w:val="22"/>
                <w:szCs w:val="22"/>
                <w:lang w:val="es-ES_tradnl"/>
              </w:rPr>
              <w:t>Las autorizaciones que Telesites emita en cada caso a favor del Concesionario solicitante para la prestación de los servicios de Acceso y Uso Compartido de Infraestructura Pasiva, indicando: (i) Datos de identificación y localización del Sitio; (ii) los espacios que constituyen el Espacio Aprobado en Torre y Espacio Aprobado en Piso del Sitio de que se trate, (iii) el Equipo Aprobado en Piso, el Equipo Aprobado en Torre, así como Elementos Auxiliares a utilizar; y (iv) las fechas, horarios y formalidades específicas para llevar a cabo la colocación del Equipo Aprobado.</w:t>
            </w:r>
          </w:p>
        </w:tc>
      </w:tr>
      <w:tr w:rsidR="00FE612E" w:rsidRPr="00A704D9" w14:paraId="372ADBB5" w14:textId="77777777" w:rsidTr="007613F8">
        <w:tc>
          <w:tcPr>
            <w:tcW w:w="3224" w:type="dxa"/>
          </w:tcPr>
          <w:p w14:paraId="097CDA05"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Capacidad Excedente:</w:t>
            </w:r>
          </w:p>
        </w:tc>
        <w:tc>
          <w:tcPr>
            <w:tcW w:w="5614" w:type="dxa"/>
          </w:tcPr>
          <w:p w14:paraId="15C4BA46" w14:textId="77777777" w:rsidR="00FE612E" w:rsidRPr="00A704D9" w:rsidRDefault="00FE612E" w:rsidP="00FE612E">
            <w:pPr>
              <w:spacing w:before="240" w:after="240" w:line="276" w:lineRule="auto"/>
              <w:jc w:val="both"/>
              <w:rPr>
                <w:rFonts w:ascii="ITC Avant Garde" w:hAnsi="ITC Avant Garde" w:cs="Arial"/>
                <w:sz w:val="22"/>
                <w:szCs w:val="22"/>
                <w:shd w:val="clear" w:color="auto" w:fill="FFFFFF"/>
                <w:lang w:val="es-ES_tradnl"/>
              </w:rPr>
            </w:pPr>
            <w:r w:rsidRPr="00A704D9">
              <w:rPr>
                <w:rFonts w:ascii="ITC Avant Garde" w:hAnsi="ITC Avant Garde" w:cs="Arial"/>
                <w:sz w:val="22"/>
                <w:szCs w:val="22"/>
                <w:shd w:val="clear" w:color="auto" w:fill="FFFFFF"/>
                <w:lang w:val="es-ES_tradnl"/>
              </w:rPr>
              <w:t xml:space="preserve">Infraestructura Pasiva de </w:t>
            </w:r>
            <w:r w:rsidRPr="00A704D9">
              <w:rPr>
                <w:rFonts w:ascii="ITC Avant Garde" w:hAnsi="ITC Avant Garde" w:cs="Arial"/>
                <w:sz w:val="22"/>
                <w:szCs w:val="22"/>
                <w:lang w:val="es-ES_tradnl"/>
              </w:rPr>
              <w:t>Telesites</w:t>
            </w:r>
            <w:r w:rsidRPr="00A704D9">
              <w:rPr>
                <w:rFonts w:ascii="ITC Avant Garde" w:hAnsi="ITC Avant Garde" w:cs="Arial"/>
                <w:sz w:val="22"/>
                <w:szCs w:val="22"/>
                <w:shd w:val="clear" w:color="auto" w:fill="FFFFFF"/>
                <w:lang w:val="es-ES_tradnl"/>
              </w:rPr>
              <w:t xml:space="preserve"> disponible para el Acceso y Uso Compartido de Infraestructura Pasiva.</w:t>
            </w:r>
          </w:p>
        </w:tc>
      </w:tr>
      <w:tr w:rsidR="00FE612E" w:rsidRPr="00A704D9" w14:paraId="1B2BFD41" w14:textId="77777777" w:rsidTr="007613F8">
        <w:tc>
          <w:tcPr>
            <w:tcW w:w="3224" w:type="dxa"/>
          </w:tcPr>
          <w:p w14:paraId="023B8526"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Causas de Terminación:</w:t>
            </w:r>
          </w:p>
        </w:tc>
        <w:tc>
          <w:tcPr>
            <w:tcW w:w="5614" w:type="dxa"/>
          </w:tcPr>
          <w:p w14:paraId="406FC6D7" w14:textId="77777777" w:rsidR="00FE612E" w:rsidRPr="00A704D9" w:rsidRDefault="00FE612E" w:rsidP="00FE612E">
            <w:pPr>
              <w:spacing w:before="240" w:after="240" w:line="276" w:lineRule="auto"/>
              <w:jc w:val="both"/>
              <w:rPr>
                <w:rFonts w:ascii="ITC Avant Garde" w:hAnsi="ITC Avant Garde" w:cs="Arial"/>
                <w:sz w:val="22"/>
                <w:szCs w:val="22"/>
                <w:lang w:val="es-ES_tradnl"/>
              </w:rPr>
            </w:pPr>
            <w:r w:rsidRPr="00A704D9">
              <w:rPr>
                <w:rFonts w:ascii="ITC Avant Garde" w:hAnsi="ITC Avant Garde" w:cs="Arial"/>
                <w:sz w:val="22"/>
                <w:szCs w:val="22"/>
                <w:lang w:val="es-ES_tradnl"/>
              </w:rPr>
              <w:t>Aquellas que se establecen en la Cláusula Décima Sexta del Modelo de Convenio.</w:t>
            </w:r>
          </w:p>
        </w:tc>
      </w:tr>
      <w:tr w:rsidR="00FE612E" w:rsidRPr="00A704D9" w14:paraId="522A0076" w14:textId="77777777" w:rsidTr="007613F8">
        <w:tc>
          <w:tcPr>
            <w:tcW w:w="3224" w:type="dxa"/>
          </w:tcPr>
          <w:p w14:paraId="019F5440"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lastRenderedPageBreak/>
              <w:t>Colocación:</w:t>
            </w:r>
          </w:p>
        </w:tc>
        <w:tc>
          <w:tcPr>
            <w:tcW w:w="5614" w:type="dxa"/>
          </w:tcPr>
          <w:p w14:paraId="586FC01D" w14:textId="77777777" w:rsidR="00FE612E" w:rsidRPr="00A704D9" w:rsidRDefault="00FE612E" w:rsidP="00FE612E">
            <w:pPr>
              <w:spacing w:before="240" w:after="240" w:line="276" w:lineRule="auto"/>
              <w:jc w:val="both"/>
              <w:rPr>
                <w:rFonts w:ascii="ITC Avant Garde" w:hAnsi="ITC Avant Garde" w:cs="Arial"/>
                <w:sz w:val="22"/>
                <w:szCs w:val="22"/>
                <w:lang w:val="es-ES_tradnl"/>
              </w:rPr>
            </w:pPr>
            <w:r w:rsidRPr="00A704D9">
              <w:rPr>
                <w:rFonts w:ascii="ITC Avant Garde" w:hAnsi="ITC Avant Garde" w:cs="Arial"/>
                <w:sz w:val="22"/>
                <w:szCs w:val="22"/>
                <w:lang w:val="es-ES_tradnl"/>
              </w:rPr>
              <w:t>Conjunto de actividades a ser realizadas por el Concesionario de conformidad con la Normativa Técnica, la Aprobación de Colocación y el Programa de Colocación, por medio de las cuales el Concesionario instala y dispone el Equipo Aprobado en la Infraestructura Pasiva para su puesta en operación.</w:t>
            </w:r>
          </w:p>
        </w:tc>
      </w:tr>
      <w:tr w:rsidR="00FE612E" w:rsidRPr="00A704D9" w14:paraId="4F9A26DE" w14:textId="77777777" w:rsidTr="007613F8">
        <w:tc>
          <w:tcPr>
            <w:tcW w:w="3224" w:type="dxa"/>
          </w:tcPr>
          <w:p w14:paraId="306091B3"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Concesionario:</w:t>
            </w:r>
          </w:p>
        </w:tc>
        <w:tc>
          <w:tcPr>
            <w:tcW w:w="5614" w:type="dxa"/>
          </w:tcPr>
          <w:p w14:paraId="03C249E9" w14:textId="77777777" w:rsidR="00FE612E" w:rsidRPr="00A704D9" w:rsidRDefault="00FE612E" w:rsidP="00FE612E">
            <w:pPr>
              <w:spacing w:before="240" w:after="240" w:line="276" w:lineRule="auto"/>
              <w:jc w:val="both"/>
              <w:rPr>
                <w:rFonts w:ascii="ITC Avant Garde" w:hAnsi="ITC Avant Garde" w:cs="Arial"/>
                <w:sz w:val="22"/>
                <w:szCs w:val="22"/>
                <w:lang w:val="es-ES_tradnl"/>
              </w:rPr>
            </w:pPr>
            <w:r w:rsidRPr="00A704D9">
              <w:rPr>
                <w:rFonts w:ascii="ITC Avant Garde" w:hAnsi="ITC Avant Garde" w:cs="Arial"/>
                <w:sz w:val="22"/>
                <w:szCs w:val="22"/>
                <w:lang w:val="es-ES_tradnl"/>
              </w:rPr>
              <w:t>La persona moral que dispone de un título de concesión para operar redes públicas de telecomunicaciones y que será el destinatario de los Servicios descritos en la presente Oferta de Referencia.</w:t>
            </w:r>
          </w:p>
        </w:tc>
      </w:tr>
      <w:tr w:rsidR="00FE612E" w:rsidRPr="00A704D9" w14:paraId="5B14CD58" w14:textId="77777777" w:rsidTr="007613F8">
        <w:tc>
          <w:tcPr>
            <w:tcW w:w="3224" w:type="dxa"/>
          </w:tcPr>
          <w:p w14:paraId="67D1E777" w14:textId="77777777" w:rsidR="00FE612E" w:rsidRPr="00A704D9" w:rsidRDefault="00FE612E" w:rsidP="00FE612E">
            <w:pPr>
              <w:spacing w:before="240" w:after="240" w:line="276" w:lineRule="auto"/>
              <w:rPr>
                <w:rFonts w:ascii="ITC Avant Garde" w:hAnsi="ITC Avant Garde" w:cs="Arial"/>
                <w:b/>
                <w:sz w:val="22"/>
                <w:szCs w:val="22"/>
              </w:rPr>
            </w:pPr>
            <w:r w:rsidRPr="00A704D9">
              <w:rPr>
                <w:rFonts w:ascii="ITC Avant Garde" w:hAnsi="ITC Avant Garde" w:cs="Arial"/>
                <w:b/>
                <w:sz w:val="22"/>
                <w:szCs w:val="22"/>
                <w:lang w:val="es-ES_tradnl"/>
              </w:rPr>
              <w:t>Elementos Auxiliares:</w:t>
            </w:r>
          </w:p>
        </w:tc>
        <w:tc>
          <w:tcPr>
            <w:tcW w:w="5614" w:type="dxa"/>
          </w:tcPr>
          <w:p w14:paraId="7AA9B1BE" w14:textId="77777777" w:rsidR="00FE612E" w:rsidRPr="00A704D9" w:rsidRDefault="00FE612E" w:rsidP="00FE612E">
            <w:pPr>
              <w:spacing w:before="240" w:after="240" w:line="276" w:lineRule="auto"/>
              <w:jc w:val="both"/>
              <w:rPr>
                <w:rFonts w:ascii="ITC Avant Garde" w:hAnsi="ITC Avant Garde" w:cs="Arial"/>
                <w:sz w:val="22"/>
                <w:szCs w:val="22"/>
                <w:lang w:val="es-ES_tradnl"/>
              </w:rPr>
            </w:pPr>
            <w:r w:rsidRPr="00A704D9">
              <w:rPr>
                <w:rFonts w:ascii="ITC Avant Garde" w:hAnsi="ITC Avant Garde" w:cs="Arial"/>
                <w:sz w:val="22"/>
                <w:szCs w:val="22"/>
                <w:lang w:val="es-ES_tradnl"/>
              </w:rPr>
              <w:t>E</w:t>
            </w:r>
            <w:r w:rsidRPr="00A704D9">
              <w:rPr>
                <w:rFonts w:ascii="ITC Avant Garde" w:hAnsi="ITC Avant Garde" w:cs="Arial"/>
                <w:sz w:val="22"/>
                <w:szCs w:val="22"/>
                <w:lang w:val="es-ES"/>
              </w:rPr>
              <w:t>lementos no electrónicos en el Sitio distintos al Espacio Excedente, disponibles en el Sitio y que pudieren requerirse en determinados casos para hacer viable la prestación de los Servicios, tales como: instalaciones de equipo y de alimentaciones conexas, equipos auxiliares y canalizaciones.</w:t>
            </w:r>
          </w:p>
        </w:tc>
      </w:tr>
      <w:tr w:rsidR="00FE612E" w:rsidRPr="00A704D9" w14:paraId="081F01C8" w14:textId="77777777" w:rsidTr="007613F8">
        <w:tc>
          <w:tcPr>
            <w:tcW w:w="3224" w:type="dxa"/>
          </w:tcPr>
          <w:p w14:paraId="4816849B"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Equipo Aprobado:</w:t>
            </w:r>
          </w:p>
        </w:tc>
        <w:tc>
          <w:tcPr>
            <w:tcW w:w="5614" w:type="dxa"/>
          </w:tcPr>
          <w:p w14:paraId="22EA0DC5" w14:textId="77777777" w:rsidR="00FE612E" w:rsidRPr="00A704D9" w:rsidRDefault="00FE612E" w:rsidP="00FE612E">
            <w:pPr>
              <w:spacing w:before="240" w:after="240" w:line="276" w:lineRule="auto"/>
              <w:jc w:val="both"/>
              <w:rPr>
                <w:rFonts w:ascii="ITC Avant Garde" w:hAnsi="ITC Avant Garde" w:cs="Arial"/>
                <w:sz w:val="22"/>
                <w:szCs w:val="22"/>
                <w:lang w:val="es-ES"/>
              </w:rPr>
            </w:pPr>
            <w:r w:rsidRPr="00A704D9">
              <w:rPr>
                <w:rFonts w:ascii="ITC Avant Garde" w:hAnsi="ITC Avant Garde" w:cs="Arial"/>
                <w:sz w:val="22"/>
                <w:szCs w:val="22"/>
                <w:lang w:val="es-ES"/>
              </w:rPr>
              <w:t xml:space="preserve">Equipo que el Concesionario instale en la Infraestructura Pasiva de </w:t>
            </w:r>
            <w:r w:rsidRPr="00A704D9">
              <w:rPr>
                <w:rFonts w:ascii="ITC Avant Garde" w:hAnsi="ITC Avant Garde" w:cs="Arial"/>
                <w:sz w:val="22"/>
                <w:szCs w:val="22"/>
                <w:lang w:val="es-ES_tradnl"/>
              </w:rPr>
              <w:t>Telesites</w:t>
            </w:r>
            <w:r w:rsidRPr="00A704D9">
              <w:rPr>
                <w:rFonts w:ascii="ITC Avant Garde" w:hAnsi="ITC Avant Garde" w:cs="Arial"/>
                <w:sz w:val="22"/>
                <w:szCs w:val="22"/>
                <w:lang w:val="es-ES"/>
              </w:rPr>
              <w:t>, previa anuencia de éste expresada en la Aprobación de Colocación.</w:t>
            </w:r>
          </w:p>
        </w:tc>
      </w:tr>
      <w:tr w:rsidR="00FE612E" w:rsidRPr="00A704D9" w14:paraId="638B5865" w14:textId="77777777" w:rsidTr="007613F8">
        <w:tc>
          <w:tcPr>
            <w:tcW w:w="3224" w:type="dxa"/>
          </w:tcPr>
          <w:p w14:paraId="28940683"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Equipo Posterior:</w:t>
            </w:r>
          </w:p>
        </w:tc>
        <w:tc>
          <w:tcPr>
            <w:tcW w:w="5614" w:type="dxa"/>
          </w:tcPr>
          <w:p w14:paraId="51CA938D" w14:textId="77777777" w:rsidR="00FE612E" w:rsidRPr="00A704D9" w:rsidRDefault="00FE612E" w:rsidP="00FE612E">
            <w:pPr>
              <w:spacing w:before="240" w:after="240" w:line="276" w:lineRule="auto"/>
              <w:jc w:val="both"/>
              <w:rPr>
                <w:rFonts w:ascii="ITC Avant Garde" w:hAnsi="ITC Avant Garde" w:cs="Arial"/>
                <w:sz w:val="22"/>
                <w:szCs w:val="22"/>
                <w:lang w:val="es-ES"/>
              </w:rPr>
            </w:pPr>
            <w:r w:rsidRPr="00A704D9">
              <w:rPr>
                <w:rFonts w:ascii="ITC Avant Garde" w:hAnsi="ITC Avant Garde" w:cs="Arial"/>
                <w:sz w:val="22"/>
                <w:szCs w:val="22"/>
                <w:lang w:val="es-ES"/>
              </w:rPr>
              <w:t>Todo aquel equipo que: (a) sea instalado en la Infraestructura Pasiva de un determinado Sitio con posterioridad a la instalación del Equipo Aprobado, así como (b) aquel Equipo Aprobado y/o Equipo Preexistente que hubiese sido modificado en los parámetros de operación o bien, haya sido sustituido en todo o parte por otro diverso, con posterioridad a la Fecha Efectiva.</w:t>
            </w:r>
          </w:p>
        </w:tc>
      </w:tr>
      <w:tr w:rsidR="00FE612E" w:rsidRPr="00A704D9" w14:paraId="163E3BC2" w14:textId="77777777" w:rsidTr="007613F8">
        <w:tc>
          <w:tcPr>
            <w:tcW w:w="3224" w:type="dxa"/>
          </w:tcPr>
          <w:p w14:paraId="73CB022A"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lastRenderedPageBreak/>
              <w:t>Equipo Preexistente:</w:t>
            </w:r>
          </w:p>
        </w:tc>
        <w:tc>
          <w:tcPr>
            <w:tcW w:w="5614" w:type="dxa"/>
          </w:tcPr>
          <w:p w14:paraId="4E1EFF8A" w14:textId="77777777" w:rsidR="00FE612E" w:rsidRPr="00A704D9" w:rsidRDefault="00FE612E" w:rsidP="00FE612E">
            <w:pPr>
              <w:spacing w:before="240" w:after="240" w:line="276" w:lineRule="auto"/>
              <w:jc w:val="both"/>
              <w:rPr>
                <w:rFonts w:ascii="ITC Avant Garde" w:hAnsi="ITC Avant Garde" w:cs="Arial"/>
                <w:sz w:val="22"/>
                <w:szCs w:val="22"/>
                <w:lang w:val="es-ES"/>
              </w:rPr>
            </w:pPr>
            <w:r w:rsidRPr="00A704D9">
              <w:rPr>
                <w:rFonts w:ascii="ITC Avant Garde" w:hAnsi="ITC Avant Garde" w:cs="Arial"/>
                <w:sz w:val="22"/>
                <w:szCs w:val="22"/>
                <w:lang w:val="es-ES"/>
              </w:rPr>
              <w:t>Todo aquel equipo instalado en la Infraestructura Pasiva de un determinado Sitio con anterioridad a la instalación del Equipo Aprobado.</w:t>
            </w:r>
          </w:p>
        </w:tc>
      </w:tr>
      <w:tr w:rsidR="00FE612E" w:rsidRPr="00A704D9" w14:paraId="50F7C7F5" w14:textId="77777777" w:rsidTr="007613F8">
        <w:tc>
          <w:tcPr>
            <w:tcW w:w="3224" w:type="dxa"/>
          </w:tcPr>
          <w:p w14:paraId="6C874728"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Espacio Aprobado en Piso:</w:t>
            </w:r>
          </w:p>
        </w:tc>
        <w:tc>
          <w:tcPr>
            <w:tcW w:w="5614" w:type="dxa"/>
          </w:tcPr>
          <w:p w14:paraId="1CC1C6E4" w14:textId="77777777" w:rsidR="00FE612E" w:rsidRPr="00A704D9" w:rsidRDefault="00FE612E" w:rsidP="00FE612E">
            <w:pPr>
              <w:spacing w:before="240" w:after="240" w:line="276" w:lineRule="auto"/>
              <w:jc w:val="both"/>
              <w:rPr>
                <w:rFonts w:ascii="ITC Avant Garde" w:hAnsi="ITC Avant Garde" w:cs="Arial"/>
                <w:sz w:val="22"/>
                <w:szCs w:val="22"/>
                <w:lang w:val="es-ES"/>
              </w:rPr>
            </w:pPr>
            <w:r w:rsidRPr="00A704D9">
              <w:rPr>
                <w:rFonts w:ascii="ITC Avant Garde" w:hAnsi="ITC Avant Garde" w:cs="Arial"/>
                <w:sz w:val="22"/>
                <w:szCs w:val="22"/>
                <w:lang w:val="es-ES"/>
              </w:rPr>
              <w:t xml:space="preserve">Fracción o fracciones ubicadas en suelo, tejados, azoteas y otras áreas del inmueble distintas a la Torre, que forma parte de la Infraestructura Pasiva de </w:t>
            </w:r>
            <w:r w:rsidRPr="00A704D9">
              <w:rPr>
                <w:rFonts w:ascii="ITC Avant Garde" w:hAnsi="ITC Avant Garde" w:cs="Arial"/>
                <w:sz w:val="22"/>
                <w:szCs w:val="22"/>
                <w:lang w:val="es-ES_tradnl"/>
              </w:rPr>
              <w:t>Telesites</w:t>
            </w:r>
            <w:r w:rsidRPr="00A704D9">
              <w:rPr>
                <w:rFonts w:ascii="ITC Avant Garde" w:hAnsi="ITC Avant Garde" w:cs="Arial"/>
                <w:sz w:val="22"/>
                <w:szCs w:val="22"/>
                <w:lang w:val="es-ES"/>
              </w:rPr>
              <w:t>, que ha sido dispuesto para la instalación del Equipo Aprobado.</w:t>
            </w:r>
          </w:p>
        </w:tc>
      </w:tr>
      <w:tr w:rsidR="00FE612E" w:rsidRPr="00A704D9" w14:paraId="4FA0FD5D" w14:textId="77777777" w:rsidTr="007613F8">
        <w:tc>
          <w:tcPr>
            <w:tcW w:w="3224" w:type="dxa"/>
          </w:tcPr>
          <w:p w14:paraId="4CBEE582"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Espacio Aprobado en Torre:</w:t>
            </w:r>
          </w:p>
        </w:tc>
        <w:tc>
          <w:tcPr>
            <w:tcW w:w="5614" w:type="dxa"/>
          </w:tcPr>
          <w:p w14:paraId="52778E75" w14:textId="77777777" w:rsidR="00FE612E" w:rsidRPr="00A704D9" w:rsidRDefault="00FE612E" w:rsidP="00FE612E">
            <w:pPr>
              <w:spacing w:before="240" w:after="240" w:line="276" w:lineRule="auto"/>
              <w:jc w:val="both"/>
              <w:rPr>
                <w:rFonts w:ascii="ITC Avant Garde" w:hAnsi="ITC Avant Garde" w:cs="Arial"/>
                <w:sz w:val="22"/>
                <w:szCs w:val="22"/>
                <w:lang w:val="es-ES"/>
              </w:rPr>
            </w:pPr>
            <w:r w:rsidRPr="00A704D9">
              <w:rPr>
                <w:rFonts w:ascii="ITC Avant Garde" w:hAnsi="ITC Avant Garde" w:cs="Arial"/>
                <w:sz w:val="22"/>
                <w:szCs w:val="22"/>
                <w:lang w:val="es-ES"/>
              </w:rPr>
              <w:t xml:space="preserve">Fracción o fracciones de la Torre que forma parte de la Infraestructura Pasiva de </w:t>
            </w:r>
            <w:r w:rsidRPr="00A704D9">
              <w:rPr>
                <w:rFonts w:ascii="ITC Avant Garde" w:hAnsi="ITC Avant Garde" w:cs="Arial"/>
                <w:sz w:val="22"/>
                <w:szCs w:val="22"/>
                <w:lang w:val="es-ES_tradnl"/>
              </w:rPr>
              <w:t>Telesites</w:t>
            </w:r>
            <w:r w:rsidRPr="00A704D9">
              <w:rPr>
                <w:rFonts w:ascii="ITC Avant Garde" w:hAnsi="ITC Avant Garde" w:cs="Arial"/>
                <w:sz w:val="22"/>
                <w:szCs w:val="22"/>
                <w:lang w:val="es-ES"/>
              </w:rPr>
              <w:t>, que ha sido dispuesta para la instalación de Equipo Aprobado.</w:t>
            </w:r>
          </w:p>
        </w:tc>
      </w:tr>
      <w:tr w:rsidR="00FE612E" w:rsidRPr="00A704D9" w14:paraId="53D7D2E7" w14:textId="77777777" w:rsidTr="007613F8">
        <w:tc>
          <w:tcPr>
            <w:tcW w:w="3224" w:type="dxa"/>
          </w:tcPr>
          <w:p w14:paraId="6E24B0F9"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Espacio Excedente:</w:t>
            </w:r>
          </w:p>
        </w:tc>
        <w:tc>
          <w:tcPr>
            <w:tcW w:w="5614" w:type="dxa"/>
          </w:tcPr>
          <w:p w14:paraId="10A638A5" w14:textId="77777777" w:rsidR="00FE612E" w:rsidRPr="00A704D9" w:rsidRDefault="00FE612E" w:rsidP="00FE612E">
            <w:pPr>
              <w:spacing w:before="240" w:after="240" w:line="276" w:lineRule="auto"/>
              <w:jc w:val="both"/>
              <w:rPr>
                <w:rFonts w:ascii="ITC Avant Garde" w:hAnsi="ITC Avant Garde" w:cs="Arial"/>
                <w:color w:val="231F20"/>
                <w:sz w:val="22"/>
                <w:szCs w:val="22"/>
                <w:lang w:val="es-ES_tradnl"/>
              </w:rPr>
            </w:pPr>
            <w:r w:rsidRPr="00A704D9">
              <w:rPr>
                <w:rFonts w:ascii="ITC Avant Garde" w:hAnsi="ITC Avant Garde" w:cs="Arial"/>
                <w:color w:val="231F20"/>
                <w:sz w:val="22"/>
                <w:szCs w:val="22"/>
                <w:lang w:val="es-ES_tradnl"/>
              </w:rPr>
              <w:t>Lo constituye el espacio en piso y/o en Torre de un Sitio que no se encuentra ocupado por algún equipo.</w:t>
            </w:r>
          </w:p>
        </w:tc>
      </w:tr>
      <w:tr w:rsidR="00FE612E" w:rsidRPr="00A704D9" w14:paraId="77E1F678" w14:textId="77777777" w:rsidTr="007613F8">
        <w:tc>
          <w:tcPr>
            <w:tcW w:w="3224" w:type="dxa"/>
          </w:tcPr>
          <w:p w14:paraId="19C2D444"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Fecha Efectiva:</w:t>
            </w:r>
          </w:p>
          <w:p w14:paraId="62560134" w14:textId="77777777" w:rsidR="00FE612E" w:rsidRPr="00A704D9" w:rsidRDefault="00FE612E" w:rsidP="00FE612E">
            <w:pPr>
              <w:spacing w:before="240" w:after="240" w:line="276" w:lineRule="auto"/>
              <w:rPr>
                <w:rFonts w:ascii="ITC Avant Garde" w:hAnsi="ITC Avant Garde" w:cs="Arial"/>
                <w:b/>
                <w:sz w:val="22"/>
                <w:szCs w:val="22"/>
                <w:lang w:val="es-ES_tradnl"/>
              </w:rPr>
            </w:pPr>
          </w:p>
        </w:tc>
        <w:tc>
          <w:tcPr>
            <w:tcW w:w="5614" w:type="dxa"/>
          </w:tcPr>
          <w:p w14:paraId="18791331" w14:textId="77777777" w:rsidR="00FE612E" w:rsidRPr="00A704D9" w:rsidRDefault="00FE612E" w:rsidP="00FE612E">
            <w:pPr>
              <w:spacing w:before="240" w:after="240" w:line="276" w:lineRule="auto"/>
              <w:jc w:val="both"/>
              <w:rPr>
                <w:rFonts w:ascii="ITC Avant Garde" w:hAnsi="ITC Avant Garde" w:cs="Arial"/>
                <w:color w:val="231F20"/>
                <w:sz w:val="22"/>
                <w:szCs w:val="22"/>
                <w:lang w:val="es-ES_tradnl"/>
              </w:rPr>
            </w:pPr>
            <w:r w:rsidRPr="00A704D9">
              <w:rPr>
                <w:rFonts w:ascii="ITC Avant Garde" w:hAnsi="ITC Avant Garde" w:cs="Arial"/>
                <w:color w:val="231F20"/>
                <w:sz w:val="22"/>
                <w:szCs w:val="22"/>
                <w:lang w:val="es-ES_tradnl"/>
              </w:rPr>
              <w:t>Es la fecha señalada en el Acuerdo de Sitio de que se trate, a partir de la cual comienza la prestación efectiva del Servicio de Acceso y Uso Compartido de Infraestructura Pasiva, para todos los efectos legales conducentes.</w:t>
            </w:r>
          </w:p>
        </w:tc>
      </w:tr>
      <w:tr w:rsidR="00FE612E" w:rsidRPr="00A704D9" w14:paraId="701ABA15" w14:textId="77777777" w:rsidTr="007613F8">
        <w:trPr>
          <w:trHeight w:val="567"/>
        </w:trPr>
        <w:tc>
          <w:tcPr>
            <w:tcW w:w="3224" w:type="dxa"/>
          </w:tcPr>
          <w:p w14:paraId="32B95839"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Fecha de Terminación:</w:t>
            </w:r>
          </w:p>
        </w:tc>
        <w:tc>
          <w:tcPr>
            <w:tcW w:w="5614" w:type="dxa"/>
          </w:tcPr>
          <w:p w14:paraId="0B7A5BA7" w14:textId="77777777" w:rsidR="00FE612E" w:rsidRPr="00A704D9" w:rsidRDefault="00FE612E" w:rsidP="00FE612E">
            <w:pPr>
              <w:spacing w:before="240" w:after="240" w:line="276" w:lineRule="auto"/>
              <w:jc w:val="both"/>
              <w:rPr>
                <w:rFonts w:ascii="ITC Avant Garde" w:hAnsi="ITC Avant Garde" w:cs="Arial"/>
                <w:color w:val="231F20"/>
                <w:sz w:val="22"/>
                <w:szCs w:val="22"/>
                <w:lang w:val="es-ES_tradnl"/>
              </w:rPr>
            </w:pPr>
            <w:r w:rsidRPr="00A704D9">
              <w:rPr>
                <w:rFonts w:ascii="ITC Avant Garde" w:hAnsi="ITC Avant Garde" w:cs="Arial"/>
                <w:color w:val="231F20"/>
                <w:sz w:val="22"/>
                <w:szCs w:val="22"/>
                <w:lang w:val="es-ES_tradnl"/>
              </w:rPr>
              <w:t>Es la fecha señalada en el Acuerdo de Sitio de que se trate, a partir de la cual concluye la prestación del Servicio de Acceso y Uso Compartido de Infraestructura Pasiva, para todos los efectos legales conducentes.</w:t>
            </w:r>
          </w:p>
        </w:tc>
      </w:tr>
      <w:tr w:rsidR="00FE612E" w:rsidRPr="00A704D9" w14:paraId="626EF870" w14:textId="77777777" w:rsidTr="007613F8">
        <w:tc>
          <w:tcPr>
            <w:tcW w:w="3224" w:type="dxa"/>
          </w:tcPr>
          <w:p w14:paraId="4C619C1B"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Filial:</w:t>
            </w:r>
          </w:p>
        </w:tc>
        <w:tc>
          <w:tcPr>
            <w:tcW w:w="5614" w:type="dxa"/>
          </w:tcPr>
          <w:p w14:paraId="57AEA7FA" w14:textId="77777777" w:rsidR="00FE612E" w:rsidRPr="00A704D9" w:rsidRDefault="00FE612E" w:rsidP="00FE612E">
            <w:pPr>
              <w:spacing w:before="240" w:after="240" w:line="276" w:lineRule="auto"/>
              <w:jc w:val="both"/>
              <w:rPr>
                <w:rFonts w:ascii="ITC Avant Garde" w:hAnsi="ITC Avant Garde" w:cs="Arial"/>
                <w:color w:val="231F20"/>
                <w:sz w:val="22"/>
                <w:szCs w:val="22"/>
                <w:lang w:val="es-ES_tradnl"/>
              </w:rPr>
            </w:pPr>
            <w:r w:rsidRPr="00A704D9">
              <w:rPr>
                <w:rFonts w:ascii="ITC Avant Garde" w:hAnsi="ITC Avant Garde" w:cs="Arial"/>
                <w:color w:val="231F20"/>
                <w:sz w:val="22"/>
                <w:szCs w:val="22"/>
                <w:lang w:val="es-ES_tradnl"/>
              </w:rPr>
              <w:t xml:space="preserve">Con respecto a cualquiera de las Partes, cualquier persona, física o moral, que directa o indirectamente la controla, que es controlada por ella, o bien, que se encuentra bajo un control </w:t>
            </w:r>
            <w:r w:rsidRPr="00A704D9">
              <w:rPr>
                <w:rFonts w:ascii="ITC Avant Garde" w:hAnsi="ITC Avant Garde" w:cs="Arial"/>
                <w:color w:val="231F20"/>
                <w:sz w:val="22"/>
                <w:szCs w:val="22"/>
                <w:lang w:val="es-ES_tradnl"/>
              </w:rPr>
              <w:lastRenderedPageBreak/>
              <w:t>común con la Parte involucrada. Para efectos de esta definición, la palabra “control” (incluyendo “controla”, “controlada” y “bajo un control común con”) significa el poder, directo o indirecto, de determinar la administración y políticas de cualquier persona, física o moral, ya sea a través de la titularidad de acciones con derecho a voto, mediante contrato o de cualquier otra manera.</w:t>
            </w:r>
          </w:p>
        </w:tc>
      </w:tr>
      <w:tr w:rsidR="00FE612E" w:rsidRPr="00A704D9" w14:paraId="28CC95CE" w14:textId="77777777" w:rsidTr="007613F8">
        <w:tc>
          <w:tcPr>
            <w:tcW w:w="3224" w:type="dxa"/>
          </w:tcPr>
          <w:p w14:paraId="563DB9A0"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lastRenderedPageBreak/>
              <w:t>Gestión de Proyecto de Nueva Obra Civil:</w:t>
            </w:r>
          </w:p>
          <w:p w14:paraId="19072045" w14:textId="77777777" w:rsidR="00FE612E" w:rsidRPr="00A704D9" w:rsidRDefault="00FE612E" w:rsidP="00FE612E">
            <w:pPr>
              <w:spacing w:before="240" w:after="240" w:line="276" w:lineRule="auto"/>
              <w:rPr>
                <w:rFonts w:ascii="ITC Avant Garde" w:hAnsi="ITC Avant Garde" w:cs="Arial"/>
                <w:b/>
                <w:sz w:val="22"/>
                <w:szCs w:val="22"/>
                <w:lang w:val="es-ES_tradnl"/>
              </w:rPr>
            </w:pPr>
          </w:p>
        </w:tc>
        <w:tc>
          <w:tcPr>
            <w:tcW w:w="5614" w:type="dxa"/>
          </w:tcPr>
          <w:p w14:paraId="416DB52F" w14:textId="77777777" w:rsidR="00FE612E" w:rsidRPr="00A704D9" w:rsidRDefault="00FE612E" w:rsidP="00FE612E">
            <w:pPr>
              <w:spacing w:before="240" w:after="240" w:line="276" w:lineRule="auto"/>
              <w:jc w:val="both"/>
              <w:rPr>
                <w:rFonts w:ascii="ITC Avant Garde" w:hAnsi="ITC Avant Garde" w:cs="Arial"/>
                <w:sz w:val="22"/>
                <w:szCs w:val="22"/>
                <w:lang w:val="es-ES_tradnl"/>
              </w:rPr>
            </w:pPr>
            <w:r w:rsidRPr="00A704D9">
              <w:rPr>
                <w:rFonts w:ascii="ITC Avant Garde" w:hAnsi="ITC Avant Garde" w:cs="Arial"/>
                <w:sz w:val="22"/>
                <w:szCs w:val="22"/>
                <w:lang w:val="es-ES_tradnl"/>
              </w:rPr>
              <w:t>La gestión administrativa y realización de las obras civiles de construcción de un Proyecto de Nueva Obra Civil, para que el Concesionario pueda instalar su propia infraestructura en él.</w:t>
            </w:r>
          </w:p>
        </w:tc>
      </w:tr>
      <w:tr w:rsidR="00FE612E" w:rsidRPr="00A704D9" w14:paraId="7691ED93" w14:textId="77777777" w:rsidTr="007613F8">
        <w:tc>
          <w:tcPr>
            <w:tcW w:w="3224" w:type="dxa"/>
          </w:tcPr>
          <w:p w14:paraId="4B9BCF7C"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Gestor</w:t>
            </w:r>
          </w:p>
        </w:tc>
        <w:tc>
          <w:tcPr>
            <w:tcW w:w="5614" w:type="dxa"/>
          </w:tcPr>
          <w:p w14:paraId="3373A51C" w14:textId="77777777" w:rsidR="00FE612E" w:rsidRPr="00A704D9" w:rsidRDefault="00FE612E" w:rsidP="00FE612E">
            <w:pPr>
              <w:spacing w:before="240" w:after="240" w:line="276" w:lineRule="auto"/>
              <w:jc w:val="both"/>
              <w:rPr>
                <w:rFonts w:ascii="ITC Avant Garde" w:hAnsi="ITC Avant Garde" w:cs="Arial"/>
                <w:sz w:val="22"/>
                <w:szCs w:val="22"/>
                <w:lang w:val="es-ES_tradnl"/>
              </w:rPr>
            </w:pPr>
            <w:r w:rsidRPr="00A704D9">
              <w:rPr>
                <w:rFonts w:ascii="ITC Avant Garde" w:hAnsi="ITC Avant Garde" w:cs="Arial"/>
                <w:sz w:val="22"/>
                <w:szCs w:val="22"/>
                <w:lang w:val="es-ES_tradnl"/>
              </w:rPr>
              <w:t>La persona física o moral que para un Proyecto de Nueva Obra Civil ha sido designada por las Partes para la tramitación y obtención de los permisos y licencias requeridos para la construcción y aprovechamiento del Sitio.</w:t>
            </w:r>
          </w:p>
        </w:tc>
      </w:tr>
      <w:tr w:rsidR="00FE612E" w:rsidRPr="00A704D9" w14:paraId="3EC2C522" w14:textId="77777777" w:rsidTr="007613F8">
        <w:tc>
          <w:tcPr>
            <w:tcW w:w="3224" w:type="dxa"/>
          </w:tcPr>
          <w:p w14:paraId="57540867"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Información Confidencial:</w:t>
            </w:r>
          </w:p>
          <w:p w14:paraId="4DD335C1" w14:textId="77777777" w:rsidR="00FE612E" w:rsidRPr="00A704D9" w:rsidRDefault="00FE612E" w:rsidP="00FE612E">
            <w:pPr>
              <w:spacing w:before="240" w:after="240" w:line="276" w:lineRule="auto"/>
              <w:rPr>
                <w:rFonts w:ascii="ITC Avant Garde" w:hAnsi="ITC Avant Garde" w:cs="Arial"/>
                <w:sz w:val="22"/>
                <w:szCs w:val="22"/>
                <w:lang w:val="es-ES_tradnl"/>
              </w:rPr>
            </w:pPr>
          </w:p>
        </w:tc>
        <w:tc>
          <w:tcPr>
            <w:tcW w:w="5614" w:type="dxa"/>
          </w:tcPr>
          <w:p w14:paraId="3AC1FAE4" w14:textId="77777777" w:rsidR="00FE612E" w:rsidRPr="00A704D9" w:rsidRDefault="00FE612E" w:rsidP="00FE612E">
            <w:pPr>
              <w:spacing w:before="240" w:after="240" w:line="276" w:lineRule="auto"/>
              <w:jc w:val="both"/>
              <w:rPr>
                <w:rFonts w:ascii="ITC Avant Garde" w:hAnsi="ITC Avant Garde" w:cs="Arial"/>
                <w:sz w:val="22"/>
                <w:szCs w:val="22"/>
                <w:lang w:val="es-ES_tradnl"/>
              </w:rPr>
            </w:pPr>
            <w:r w:rsidRPr="00A704D9">
              <w:rPr>
                <w:rFonts w:ascii="ITC Avant Garde" w:hAnsi="ITC Avant Garde" w:cs="Arial"/>
                <w:sz w:val="22"/>
                <w:szCs w:val="22"/>
                <w:lang w:val="es-ES_tradnl"/>
              </w:rPr>
              <w:t xml:space="preserve">Toda información escrita, oral, gráfica o contenida en medios escritos, electrónicos o electromagnéticos que se encuentre identificada o caracterizada por las Partes o cualquiera de sus Filiales como confidencial, la que incluye, de manera enunciativa mas no limitativa: los datos de Acuerdos de Sitios y Proyectos de Nueva Obra Civil, incluyendo, su ubicación, características técnicas de ellos y los bienes existentes en ellos (sean o no propiedad de Telesites), solicitudes de cualquier Servicio así como sus entregables, toda información y documentación obtenida mediante el SEG, Análisis de Factibilidad, Proyectos y Presupuestos, reportes de Visita Técnica, Acuerdos de Sitio, acuerdos con Gestores, prevenciones, Normativa Técnica, notificaciones y avisos, información técnica, financiera y comercial </w:t>
            </w:r>
            <w:r w:rsidRPr="00A704D9">
              <w:rPr>
                <w:rFonts w:ascii="ITC Avant Garde" w:hAnsi="ITC Avant Garde" w:cs="Arial"/>
                <w:sz w:val="22"/>
                <w:szCs w:val="22"/>
                <w:lang w:val="es-ES_tradnl"/>
              </w:rPr>
              <w:lastRenderedPageBreak/>
              <w:t>relativa a nombres de clientes o socios potenciales, propuestas de negocios, estrategias de negocios, estructura organizacional, composición corporativa, reportes, planes, proyecciones de mercado, datos y cualquier otra información industrial, junto con fórmulas, mecanismos, patrones, métodos, técnicas, procesos de análisis, marcas registradas o no registradas, nombres comerciales, documentos de trabajo, compilaciones, comparaciones, estudios y cualquier otra documentación preparada y conservada con carácter confidencial por las Partes o cualquiera de sus Filiales.</w:t>
            </w:r>
          </w:p>
        </w:tc>
      </w:tr>
      <w:tr w:rsidR="00FE612E" w:rsidRPr="00A704D9" w14:paraId="36E0B57E" w14:textId="77777777" w:rsidTr="007613F8">
        <w:tc>
          <w:tcPr>
            <w:tcW w:w="3224" w:type="dxa"/>
          </w:tcPr>
          <w:p w14:paraId="51118E0E"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lastRenderedPageBreak/>
              <w:t>Infraestructura Pasiva:</w:t>
            </w:r>
          </w:p>
        </w:tc>
        <w:tc>
          <w:tcPr>
            <w:tcW w:w="5614" w:type="dxa"/>
          </w:tcPr>
          <w:p w14:paraId="29838DB9" w14:textId="77777777" w:rsidR="00FE612E" w:rsidRPr="00A704D9" w:rsidRDefault="00FE612E" w:rsidP="00FE612E">
            <w:pPr>
              <w:spacing w:before="240" w:after="240" w:line="276" w:lineRule="auto"/>
              <w:jc w:val="both"/>
              <w:rPr>
                <w:rFonts w:ascii="ITC Avant Garde" w:hAnsi="ITC Avant Garde" w:cs="Arial"/>
                <w:sz w:val="22"/>
                <w:szCs w:val="22"/>
                <w:shd w:val="clear" w:color="auto" w:fill="FFFFFF"/>
                <w:lang w:val="es-ES_tradnl"/>
              </w:rPr>
            </w:pPr>
            <w:r w:rsidRPr="00A704D9">
              <w:rPr>
                <w:rFonts w:ascii="ITC Avant Garde" w:hAnsi="ITC Avant Garde" w:cs="Arial"/>
                <w:sz w:val="22"/>
                <w:szCs w:val="22"/>
                <w:lang w:val="es-ES_tradnl"/>
              </w:rPr>
              <w:t>Elementos no electrónicos al servicio de las redes de telecomunicaciones que incluyen, de forma enunciativa más no limitativa, los derechos de vía, conductos, mástiles, zanjas, torres, postes, instalaciones de equipo y de alimentaciones conexas, seguridad, equipos auxiliares, sitios, predios, espacios físicos, ductos y canalizaciones así como fuentes de energía y sistemas de aire acondicionado.</w:t>
            </w:r>
          </w:p>
        </w:tc>
      </w:tr>
      <w:tr w:rsidR="00FE612E" w:rsidRPr="00A704D9" w14:paraId="65244ACD" w14:textId="77777777" w:rsidTr="007613F8">
        <w:tc>
          <w:tcPr>
            <w:tcW w:w="3224" w:type="dxa"/>
          </w:tcPr>
          <w:p w14:paraId="659F80F5"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INPC:</w:t>
            </w:r>
          </w:p>
        </w:tc>
        <w:tc>
          <w:tcPr>
            <w:tcW w:w="5614" w:type="dxa"/>
          </w:tcPr>
          <w:p w14:paraId="33231D35" w14:textId="77777777" w:rsidR="00FE612E" w:rsidRPr="00A704D9" w:rsidRDefault="00FE612E" w:rsidP="00FE612E">
            <w:pPr>
              <w:spacing w:before="240" w:after="240" w:line="276" w:lineRule="auto"/>
              <w:jc w:val="both"/>
              <w:rPr>
                <w:rFonts w:ascii="ITC Avant Garde" w:hAnsi="ITC Avant Garde" w:cs="Arial"/>
                <w:sz w:val="22"/>
                <w:szCs w:val="22"/>
                <w:shd w:val="clear" w:color="auto" w:fill="FFFFFF"/>
                <w:lang w:val="es-ES_tradnl"/>
              </w:rPr>
            </w:pPr>
            <w:r w:rsidRPr="00A704D9">
              <w:rPr>
                <w:rFonts w:ascii="ITC Avant Garde" w:hAnsi="ITC Avant Garde" w:cs="Arial"/>
                <w:sz w:val="22"/>
                <w:szCs w:val="22"/>
                <w:shd w:val="clear" w:color="auto" w:fill="FFFFFF"/>
                <w:lang w:val="es-ES_tradnl"/>
              </w:rPr>
              <w:t>Índice Nacional de Precios al Consumidor dado a conocer por el Instituto Nacional de Estadística y Geografía, que se publica en el Diario Oficial de la Federación dentro de los primeros 10 (diez) días del mes siguiente al que corresponda.</w:t>
            </w:r>
          </w:p>
        </w:tc>
      </w:tr>
      <w:tr w:rsidR="00FE612E" w:rsidRPr="00A704D9" w14:paraId="0866C6EE" w14:textId="77777777" w:rsidTr="007613F8">
        <w:tc>
          <w:tcPr>
            <w:tcW w:w="3224" w:type="dxa"/>
          </w:tcPr>
          <w:p w14:paraId="3C567E6D"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Instituto:</w:t>
            </w:r>
          </w:p>
        </w:tc>
        <w:tc>
          <w:tcPr>
            <w:tcW w:w="5614" w:type="dxa"/>
          </w:tcPr>
          <w:p w14:paraId="5D3D0146" w14:textId="77777777" w:rsidR="00FE612E" w:rsidRPr="00A704D9" w:rsidRDefault="00FE612E" w:rsidP="00FE612E">
            <w:pPr>
              <w:spacing w:before="240" w:after="240" w:line="276" w:lineRule="auto"/>
              <w:rPr>
                <w:rFonts w:ascii="ITC Avant Garde" w:hAnsi="ITC Avant Garde" w:cs="Arial"/>
                <w:sz w:val="22"/>
                <w:szCs w:val="22"/>
                <w:lang w:val="es-ES_tradnl"/>
              </w:rPr>
            </w:pPr>
            <w:r w:rsidRPr="00A704D9">
              <w:rPr>
                <w:rFonts w:ascii="ITC Avant Garde" w:hAnsi="ITC Avant Garde" w:cs="Arial"/>
                <w:sz w:val="22"/>
                <w:szCs w:val="22"/>
                <w:lang w:val="es-ES_tradnl"/>
              </w:rPr>
              <w:t>El Instituto Federal de Telecomunicaciones.</w:t>
            </w:r>
          </w:p>
        </w:tc>
      </w:tr>
      <w:tr w:rsidR="00FE612E" w:rsidRPr="00A704D9" w14:paraId="431DAB70" w14:textId="77777777" w:rsidTr="007613F8">
        <w:tc>
          <w:tcPr>
            <w:tcW w:w="3224" w:type="dxa"/>
          </w:tcPr>
          <w:p w14:paraId="69EA4C89"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Intereses Moratorios:</w:t>
            </w:r>
          </w:p>
        </w:tc>
        <w:tc>
          <w:tcPr>
            <w:tcW w:w="5614" w:type="dxa"/>
          </w:tcPr>
          <w:p w14:paraId="5C8706D3" w14:textId="77777777" w:rsidR="00FE612E" w:rsidRPr="00A704D9" w:rsidRDefault="00FE612E" w:rsidP="00FE612E">
            <w:pPr>
              <w:spacing w:before="240" w:after="240" w:line="276" w:lineRule="auto"/>
              <w:jc w:val="both"/>
              <w:rPr>
                <w:rFonts w:ascii="ITC Avant Garde" w:hAnsi="ITC Avant Garde" w:cs="Arial"/>
                <w:sz w:val="22"/>
                <w:szCs w:val="22"/>
                <w:lang w:val="es-ES_tradnl"/>
              </w:rPr>
            </w:pPr>
            <w:r w:rsidRPr="00A704D9">
              <w:rPr>
                <w:rFonts w:ascii="ITC Avant Garde" w:hAnsi="ITC Avant Garde" w:cs="Arial"/>
                <w:sz w:val="22"/>
                <w:szCs w:val="22"/>
                <w:lang w:val="es-ES_tradnl"/>
              </w:rPr>
              <w:t xml:space="preserve">Tasa de interés anual que se obtiene en bases mensuales (a partir la fecha en la que se actualice el supuesto al que resulte aplicable y mientras tal supuesto subsista), correspondiente a la Tasa de </w:t>
            </w:r>
            <w:r w:rsidRPr="00A704D9">
              <w:rPr>
                <w:rFonts w:ascii="ITC Avant Garde" w:hAnsi="ITC Avant Garde" w:cs="Arial"/>
                <w:sz w:val="22"/>
                <w:szCs w:val="22"/>
                <w:lang w:val="es-ES_tradnl"/>
              </w:rPr>
              <w:lastRenderedPageBreak/>
              <w:t>Interés Interbancaria de Equilibrio (conocida como TIIE) anual más reciente en relación con la fecha en que ocurra la mora, multiplicada a razón de 3 (tres) veces, la cual se aplicará sobre el importe insoluto sobre bases de cálculos mensuales.</w:t>
            </w:r>
          </w:p>
        </w:tc>
      </w:tr>
      <w:tr w:rsidR="00FE612E" w:rsidRPr="00A704D9" w14:paraId="6DBD73EB" w14:textId="77777777" w:rsidTr="007613F8">
        <w:tc>
          <w:tcPr>
            <w:tcW w:w="3224" w:type="dxa"/>
          </w:tcPr>
          <w:p w14:paraId="6446B8E8"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lastRenderedPageBreak/>
              <w:t>Ley:</w:t>
            </w:r>
          </w:p>
          <w:p w14:paraId="08309897" w14:textId="77777777" w:rsidR="00FE612E" w:rsidRPr="00A704D9" w:rsidRDefault="00FE612E" w:rsidP="00FE612E">
            <w:pPr>
              <w:spacing w:before="240" w:after="240" w:line="276" w:lineRule="auto"/>
              <w:rPr>
                <w:rFonts w:ascii="ITC Avant Garde" w:hAnsi="ITC Avant Garde" w:cs="Arial"/>
                <w:b/>
                <w:sz w:val="22"/>
                <w:szCs w:val="22"/>
                <w:lang w:val="es-ES_tradnl"/>
              </w:rPr>
            </w:pPr>
          </w:p>
        </w:tc>
        <w:tc>
          <w:tcPr>
            <w:tcW w:w="5614" w:type="dxa"/>
          </w:tcPr>
          <w:p w14:paraId="4B5A9971" w14:textId="77777777" w:rsidR="00FE612E" w:rsidRPr="00A704D9" w:rsidRDefault="00FE612E" w:rsidP="00FE612E">
            <w:pPr>
              <w:spacing w:before="240" w:after="240" w:line="276" w:lineRule="auto"/>
              <w:jc w:val="both"/>
              <w:rPr>
                <w:rFonts w:ascii="ITC Avant Garde" w:hAnsi="ITC Avant Garde" w:cs="Arial"/>
                <w:sz w:val="22"/>
                <w:szCs w:val="22"/>
                <w:lang w:val="es-ES_tradnl"/>
              </w:rPr>
            </w:pPr>
            <w:r w:rsidRPr="00A704D9">
              <w:rPr>
                <w:rFonts w:ascii="ITC Avant Garde" w:hAnsi="ITC Avant Garde" w:cs="Arial"/>
                <w:sz w:val="22"/>
                <w:szCs w:val="22"/>
                <w:lang w:val="es-ES_tradnl"/>
              </w:rPr>
              <w:t>La Ley Federal de Telecomunicaciones y Radiodifusión publicada en el Diario Oficial de la Federación el 14 de julio de 2014 o la ley o leyes mexicanas que la(s) sustituya(n) en el futuro.</w:t>
            </w:r>
          </w:p>
        </w:tc>
      </w:tr>
      <w:tr w:rsidR="00FE612E" w:rsidRPr="00A704D9" w14:paraId="48CA4CAB" w14:textId="77777777" w:rsidTr="007613F8">
        <w:tc>
          <w:tcPr>
            <w:tcW w:w="3224" w:type="dxa"/>
          </w:tcPr>
          <w:p w14:paraId="1814DF7B"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Leyes Anticorrupción:</w:t>
            </w:r>
          </w:p>
        </w:tc>
        <w:tc>
          <w:tcPr>
            <w:tcW w:w="5614" w:type="dxa"/>
          </w:tcPr>
          <w:p w14:paraId="73CE34BE" w14:textId="77777777" w:rsidR="00FE612E" w:rsidRPr="00A704D9" w:rsidRDefault="00FE612E" w:rsidP="00FE612E">
            <w:pPr>
              <w:spacing w:before="240" w:after="240" w:line="276" w:lineRule="auto"/>
              <w:jc w:val="both"/>
              <w:rPr>
                <w:rFonts w:ascii="ITC Avant Garde" w:hAnsi="ITC Avant Garde" w:cs="Arial"/>
                <w:sz w:val="22"/>
                <w:szCs w:val="22"/>
                <w:lang w:val="es-ES"/>
              </w:rPr>
            </w:pPr>
            <w:r w:rsidRPr="00A704D9">
              <w:rPr>
                <w:rFonts w:ascii="ITC Avant Garde" w:hAnsi="ITC Avant Garde" w:cs="Arial"/>
                <w:sz w:val="22"/>
                <w:szCs w:val="22"/>
                <w:lang w:val="es-ES"/>
              </w:rPr>
              <w:t xml:space="preserve">Se refiere a la Ley Federal Anticorrupción en Contrataciones Públicas, publicada en el Diario Oficial de la Federación el 11 de junio de 2012, así como a cualquier otro ordenamiento que en esta materia resulte aplicable a </w:t>
            </w:r>
            <w:r w:rsidRPr="00A704D9">
              <w:rPr>
                <w:rFonts w:ascii="ITC Avant Garde" w:hAnsi="ITC Avant Garde" w:cs="Arial"/>
                <w:sz w:val="22"/>
                <w:szCs w:val="22"/>
                <w:lang w:val="es-ES_tradnl"/>
              </w:rPr>
              <w:t>Telesites</w:t>
            </w:r>
            <w:r w:rsidRPr="00A704D9">
              <w:rPr>
                <w:rFonts w:ascii="ITC Avant Garde" w:hAnsi="ITC Avant Garde" w:cs="Arial"/>
                <w:sz w:val="22"/>
                <w:szCs w:val="22"/>
                <w:lang w:val="es-ES"/>
              </w:rPr>
              <w:t xml:space="preserve"> y/o a sus Filiales.</w:t>
            </w:r>
          </w:p>
        </w:tc>
      </w:tr>
      <w:tr w:rsidR="00FE612E" w:rsidRPr="00A704D9" w14:paraId="6D6FF4B3" w14:textId="77777777" w:rsidTr="007613F8">
        <w:tc>
          <w:tcPr>
            <w:tcW w:w="3224" w:type="dxa"/>
          </w:tcPr>
          <w:p w14:paraId="13EC087A"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México:</w:t>
            </w:r>
          </w:p>
        </w:tc>
        <w:tc>
          <w:tcPr>
            <w:tcW w:w="5614" w:type="dxa"/>
          </w:tcPr>
          <w:p w14:paraId="610DE751" w14:textId="77777777" w:rsidR="00FE612E" w:rsidRPr="00A704D9" w:rsidRDefault="00FE612E" w:rsidP="00FE612E">
            <w:pPr>
              <w:spacing w:before="240" w:after="240" w:line="276" w:lineRule="auto"/>
              <w:jc w:val="both"/>
              <w:rPr>
                <w:rFonts w:ascii="ITC Avant Garde" w:hAnsi="ITC Avant Garde" w:cs="Arial"/>
                <w:sz w:val="22"/>
                <w:szCs w:val="22"/>
                <w:lang w:val="es-ES_tradnl"/>
              </w:rPr>
            </w:pPr>
            <w:r w:rsidRPr="00A704D9">
              <w:rPr>
                <w:rFonts w:ascii="ITC Avant Garde" w:hAnsi="ITC Avant Garde" w:cs="Arial"/>
                <w:sz w:val="22"/>
                <w:szCs w:val="22"/>
                <w:lang w:val="es-ES_tradnl"/>
              </w:rPr>
              <w:t>Los Estados Unidos Mexicanos.</w:t>
            </w:r>
          </w:p>
        </w:tc>
      </w:tr>
      <w:tr w:rsidR="00FE612E" w:rsidRPr="00A704D9" w14:paraId="2A59E6AA" w14:textId="77777777" w:rsidTr="007613F8">
        <w:tc>
          <w:tcPr>
            <w:tcW w:w="3224" w:type="dxa"/>
          </w:tcPr>
          <w:p w14:paraId="7B0B74E7"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Normativa Técnica:</w:t>
            </w:r>
          </w:p>
        </w:tc>
        <w:tc>
          <w:tcPr>
            <w:tcW w:w="5614" w:type="dxa"/>
          </w:tcPr>
          <w:p w14:paraId="0190C81E" w14:textId="77777777" w:rsidR="00FE612E" w:rsidRPr="00A704D9" w:rsidRDefault="00FE612E" w:rsidP="00FE612E">
            <w:pPr>
              <w:spacing w:before="240" w:after="240" w:line="276" w:lineRule="auto"/>
              <w:jc w:val="both"/>
              <w:rPr>
                <w:rFonts w:ascii="ITC Avant Garde" w:hAnsi="ITC Avant Garde" w:cs="Arial"/>
                <w:sz w:val="22"/>
                <w:szCs w:val="22"/>
                <w:lang w:val="es-ES_tradnl"/>
              </w:rPr>
            </w:pPr>
            <w:r w:rsidRPr="00A704D9">
              <w:rPr>
                <w:rFonts w:ascii="ITC Avant Garde" w:hAnsi="ITC Avant Garde" w:cs="Arial"/>
                <w:sz w:val="22"/>
                <w:szCs w:val="22"/>
                <w:lang w:val="es-ES_tradnl"/>
              </w:rPr>
              <w:t xml:space="preserve">El conjunto de especificaciones y directrices de carácter técnico elaboradas e implementadas por Telesites para el acceso y utilización de la Infraestructura Pasiva y que incluyen los criterios para la determinación de Capacidad Excedente, así como para la colocación de Equipo Aprobado, además de los términos y condiciones aplicables </w:t>
            </w:r>
            <w:r w:rsidRPr="00A704D9">
              <w:rPr>
                <w:rFonts w:ascii="ITC Avant Garde" w:hAnsi="ITC Avant Garde" w:cs="Arial"/>
                <w:sz w:val="22"/>
                <w:szCs w:val="22"/>
                <w:lang w:val="es-ES"/>
              </w:rPr>
              <w:t>al mantenimiento de la Infraestructura Pasiva, el acceso a los Sitios</w:t>
            </w:r>
            <w:r w:rsidRPr="00A704D9">
              <w:rPr>
                <w:rFonts w:ascii="ITC Avant Garde" w:hAnsi="ITC Avant Garde" w:cs="Arial"/>
                <w:sz w:val="22"/>
                <w:szCs w:val="22"/>
                <w:lang w:val="es-ES_tradnl"/>
              </w:rPr>
              <w:t xml:space="preserve"> y</w:t>
            </w:r>
            <w:r w:rsidRPr="00A704D9">
              <w:rPr>
                <w:rFonts w:ascii="ITC Avant Garde" w:hAnsi="ITC Avant Garde" w:cs="Arial"/>
                <w:sz w:val="22"/>
                <w:szCs w:val="22"/>
                <w:lang w:val="es-ES"/>
              </w:rPr>
              <w:t xml:space="preserve"> la gestión de incidencias, entre otros.</w:t>
            </w:r>
            <w:r w:rsidRPr="00A704D9">
              <w:rPr>
                <w:rFonts w:ascii="ITC Avant Garde" w:hAnsi="ITC Avant Garde" w:cs="Arial"/>
                <w:sz w:val="22"/>
                <w:szCs w:val="22"/>
                <w:lang w:val="es-ES_tradnl"/>
              </w:rPr>
              <w:t xml:space="preserve"> La Normativa Técnica forma parte de la presente Oferta de Referencia, y se encuentra disponible en el SEG.</w:t>
            </w:r>
            <w:r w:rsidRPr="00A704D9">
              <w:rPr>
                <w:rFonts w:ascii="ITC Avant Garde" w:hAnsi="ITC Avant Garde" w:cs="Arial"/>
                <w:sz w:val="22"/>
                <w:szCs w:val="22"/>
                <w:lang w:val="es-ES"/>
              </w:rPr>
              <w:t xml:space="preserve"> </w:t>
            </w:r>
            <w:r w:rsidRPr="00A704D9">
              <w:rPr>
                <w:rFonts w:ascii="ITC Avant Garde" w:hAnsi="ITC Avant Garde" w:cs="Arial"/>
                <w:sz w:val="22"/>
                <w:szCs w:val="22"/>
                <w:lang w:val="es-ES_tradnl"/>
              </w:rPr>
              <w:t>Debido a su naturaleza dinámica, la Normativa Técnica se actualizará de tiempo en tiempo y su versión más reciente se hará disponible a los Concesionarios a través del sistema ante referido, previa aprobación del Instituto.</w:t>
            </w:r>
          </w:p>
        </w:tc>
      </w:tr>
      <w:tr w:rsidR="00FE612E" w:rsidRPr="00A704D9" w14:paraId="78461CE9" w14:textId="77777777" w:rsidTr="007613F8">
        <w:trPr>
          <w:trHeight w:val="284"/>
        </w:trPr>
        <w:tc>
          <w:tcPr>
            <w:tcW w:w="3224" w:type="dxa"/>
          </w:tcPr>
          <w:p w14:paraId="55F2D156"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lastRenderedPageBreak/>
              <w:t>Programa de Colocación:</w:t>
            </w:r>
          </w:p>
        </w:tc>
        <w:tc>
          <w:tcPr>
            <w:tcW w:w="5614" w:type="dxa"/>
          </w:tcPr>
          <w:p w14:paraId="5F55C3D1" w14:textId="77777777" w:rsidR="00FE612E" w:rsidRPr="00A704D9" w:rsidRDefault="00FE612E" w:rsidP="00FE612E">
            <w:pPr>
              <w:spacing w:before="240" w:after="240" w:line="276" w:lineRule="auto"/>
              <w:jc w:val="both"/>
              <w:rPr>
                <w:rFonts w:ascii="ITC Avant Garde" w:hAnsi="ITC Avant Garde" w:cs="Arial"/>
                <w:color w:val="000000"/>
                <w:spacing w:val="-6"/>
                <w:sz w:val="22"/>
                <w:szCs w:val="22"/>
                <w:lang w:val="es-ES_tradnl"/>
              </w:rPr>
            </w:pPr>
            <w:r w:rsidRPr="00A704D9">
              <w:rPr>
                <w:rFonts w:ascii="ITC Avant Garde" w:hAnsi="ITC Avant Garde" w:cs="Arial"/>
                <w:color w:val="000000"/>
                <w:spacing w:val="-6"/>
                <w:sz w:val="22"/>
                <w:szCs w:val="22"/>
                <w:lang w:val="es-ES_tradnl"/>
              </w:rPr>
              <w:t xml:space="preserve">Calendario de trabajo elaborado de acuerdo con la Aprobación de Colocación, donde se indica fecha y hora </w:t>
            </w:r>
            <w:r w:rsidRPr="00A704D9">
              <w:rPr>
                <w:rFonts w:ascii="ITC Avant Garde" w:hAnsi="ITC Avant Garde" w:cs="Arial"/>
                <w:color w:val="000000"/>
                <w:spacing w:val="-6"/>
                <w:sz w:val="22"/>
                <w:szCs w:val="22"/>
                <w:lang w:val="es-ES"/>
              </w:rPr>
              <w:t>de las actividades que el Concesionario realizará en el Espacio Aprobado en Torre y/o en el Espacio Aprobado en Piso, para la instalación y puesta en operación de los Equipos Aprobados.</w:t>
            </w:r>
          </w:p>
        </w:tc>
      </w:tr>
      <w:tr w:rsidR="00FE612E" w:rsidRPr="00A704D9" w14:paraId="584CA010" w14:textId="77777777" w:rsidTr="007613F8">
        <w:tc>
          <w:tcPr>
            <w:tcW w:w="3224" w:type="dxa"/>
          </w:tcPr>
          <w:p w14:paraId="34D01DBE"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Proyecto de Nueva Obra Civil:</w:t>
            </w:r>
          </w:p>
        </w:tc>
        <w:tc>
          <w:tcPr>
            <w:tcW w:w="5614" w:type="dxa"/>
          </w:tcPr>
          <w:p w14:paraId="2F11C8AF" w14:textId="77777777" w:rsidR="00FE612E" w:rsidRPr="00A704D9" w:rsidRDefault="00FE612E" w:rsidP="00FE612E">
            <w:pPr>
              <w:spacing w:before="240" w:after="240" w:line="276" w:lineRule="auto"/>
              <w:jc w:val="both"/>
              <w:rPr>
                <w:rFonts w:ascii="ITC Avant Garde" w:hAnsi="ITC Avant Garde" w:cs="Arial"/>
                <w:sz w:val="22"/>
                <w:szCs w:val="22"/>
                <w:lang w:val="es-ES_tradnl"/>
              </w:rPr>
            </w:pPr>
            <w:r w:rsidRPr="00A704D9">
              <w:rPr>
                <w:rFonts w:ascii="ITC Avant Garde" w:hAnsi="ITC Avant Garde" w:cs="Arial"/>
                <w:sz w:val="22"/>
                <w:szCs w:val="22"/>
                <w:lang w:val="es-ES_tradnl"/>
              </w:rPr>
              <w:t>Aquella nueva obra civil que Telesites tiene planeado realizar en una zona determinada de México, que requiera permisos de autoridades federales, estatales o municipales.</w:t>
            </w:r>
          </w:p>
        </w:tc>
      </w:tr>
      <w:tr w:rsidR="00FE612E" w:rsidRPr="00A704D9" w14:paraId="3EA75AA9" w14:textId="77777777" w:rsidTr="007613F8">
        <w:tc>
          <w:tcPr>
            <w:tcW w:w="3224" w:type="dxa"/>
          </w:tcPr>
          <w:p w14:paraId="0EA57263"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Parte:</w:t>
            </w:r>
          </w:p>
        </w:tc>
        <w:tc>
          <w:tcPr>
            <w:tcW w:w="5614" w:type="dxa"/>
          </w:tcPr>
          <w:p w14:paraId="7C21FB01" w14:textId="77777777" w:rsidR="00FE612E" w:rsidRPr="00A704D9" w:rsidRDefault="00FE612E" w:rsidP="00FE612E">
            <w:pPr>
              <w:spacing w:before="240" w:after="240" w:line="276" w:lineRule="auto"/>
              <w:jc w:val="both"/>
              <w:rPr>
                <w:rFonts w:ascii="ITC Avant Garde" w:hAnsi="ITC Avant Garde" w:cs="Arial"/>
                <w:sz w:val="22"/>
                <w:szCs w:val="22"/>
                <w:lang w:val="es-ES_tradnl"/>
              </w:rPr>
            </w:pPr>
            <w:r w:rsidRPr="00A704D9">
              <w:rPr>
                <w:rFonts w:ascii="ITC Avant Garde" w:hAnsi="ITC Avant Garde" w:cs="Arial"/>
                <w:sz w:val="22"/>
                <w:szCs w:val="22"/>
                <w:lang w:val="es-ES_tradnl"/>
              </w:rPr>
              <w:t>Indistintamente, Telesites o el Concesionario, o ambos en su conjunto, según sea el caso.</w:t>
            </w:r>
          </w:p>
        </w:tc>
      </w:tr>
      <w:tr w:rsidR="00FE612E" w:rsidRPr="00A704D9" w14:paraId="6B59E71C" w14:textId="77777777" w:rsidTr="007613F8">
        <w:tc>
          <w:tcPr>
            <w:tcW w:w="3224" w:type="dxa"/>
          </w:tcPr>
          <w:p w14:paraId="354DE4A1"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Parte Emisora:</w:t>
            </w:r>
          </w:p>
        </w:tc>
        <w:tc>
          <w:tcPr>
            <w:tcW w:w="5614" w:type="dxa"/>
          </w:tcPr>
          <w:p w14:paraId="0848C929" w14:textId="77777777" w:rsidR="00FE612E" w:rsidRPr="00A704D9" w:rsidRDefault="00FE612E" w:rsidP="00FE612E">
            <w:pPr>
              <w:spacing w:before="240" w:after="240" w:line="276" w:lineRule="auto"/>
              <w:jc w:val="both"/>
              <w:rPr>
                <w:rFonts w:ascii="ITC Avant Garde" w:hAnsi="ITC Avant Garde" w:cs="Arial"/>
                <w:sz w:val="22"/>
                <w:szCs w:val="22"/>
                <w:lang w:val="es-ES_tradnl"/>
              </w:rPr>
            </w:pPr>
            <w:r w:rsidRPr="00A704D9">
              <w:rPr>
                <w:rFonts w:ascii="ITC Avant Garde" w:hAnsi="ITC Avant Garde" w:cs="Arial"/>
                <w:sz w:val="22"/>
                <w:szCs w:val="22"/>
                <w:lang w:val="es-ES_tradnl"/>
              </w:rPr>
              <w:t>Aquella Parte que proporciona Información Confidencial a la Parte Receptora.</w:t>
            </w:r>
          </w:p>
        </w:tc>
      </w:tr>
      <w:tr w:rsidR="00FE612E" w:rsidRPr="00A704D9" w14:paraId="39EE80E4" w14:textId="77777777" w:rsidTr="007613F8">
        <w:tc>
          <w:tcPr>
            <w:tcW w:w="3224" w:type="dxa"/>
          </w:tcPr>
          <w:p w14:paraId="7304065E"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Parte Receptora:</w:t>
            </w:r>
          </w:p>
        </w:tc>
        <w:tc>
          <w:tcPr>
            <w:tcW w:w="5614" w:type="dxa"/>
          </w:tcPr>
          <w:p w14:paraId="7C75453F" w14:textId="77777777" w:rsidR="00FE612E" w:rsidRPr="00A704D9" w:rsidRDefault="00FE612E" w:rsidP="00FE612E">
            <w:pPr>
              <w:spacing w:before="240" w:after="240" w:line="276" w:lineRule="auto"/>
              <w:jc w:val="both"/>
              <w:rPr>
                <w:rFonts w:ascii="ITC Avant Garde" w:hAnsi="ITC Avant Garde" w:cs="Arial"/>
                <w:sz w:val="22"/>
                <w:szCs w:val="22"/>
                <w:lang w:val="es-ES_tradnl"/>
              </w:rPr>
            </w:pPr>
            <w:r w:rsidRPr="00A704D9">
              <w:rPr>
                <w:rFonts w:ascii="ITC Avant Garde" w:hAnsi="ITC Avant Garde" w:cs="Arial"/>
                <w:sz w:val="22"/>
                <w:szCs w:val="22"/>
                <w:lang w:val="es-ES_tradnl"/>
              </w:rPr>
              <w:t>Aquella Parte que recibe Información Confidencial de la Parte Emisora.</w:t>
            </w:r>
          </w:p>
        </w:tc>
      </w:tr>
      <w:tr w:rsidR="00FE612E" w:rsidRPr="00A704D9" w14:paraId="53EE24B2" w14:textId="77777777" w:rsidTr="007613F8">
        <w:tc>
          <w:tcPr>
            <w:tcW w:w="3224" w:type="dxa"/>
          </w:tcPr>
          <w:p w14:paraId="0DD3802D"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Personal:</w:t>
            </w:r>
          </w:p>
        </w:tc>
        <w:tc>
          <w:tcPr>
            <w:tcW w:w="5614" w:type="dxa"/>
          </w:tcPr>
          <w:p w14:paraId="05E8ED8E" w14:textId="77777777" w:rsidR="00FE612E" w:rsidRPr="00A704D9" w:rsidRDefault="00FE612E" w:rsidP="00FE612E">
            <w:pPr>
              <w:spacing w:before="240" w:after="240" w:line="276" w:lineRule="auto"/>
              <w:jc w:val="both"/>
              <w:rPr>
                <w:rFonts w:ascii="ITC Avant Garde" w:hAnsi="ITC Avant Garde" w:cs="Arial"/>
                <w:sz w:val="22"/>
                <w:szCs w:val="22"/>
                <w:lang w:val="es-ES_tradnl"/>
              </w:rPr>
            </w:pPr>
            <w:r w:rsidRPr="00A704D9">
              <w:rPr>
                <w:rFonts w:ascii="ITC Avant Garde" w:hAnsi="ITC Avant Garde" w:cs="Arial"/>
                <w:sz w:val="22"/>
                <w:szCs w:val="22"/>
                <w:lang w:val="es-ES_tradnl"/>
              </w:rPr>
              <w:t>Se refiere conjuntamente a los propietarios, directores, empleados, subcontratados, agentes, o representantes de alguna de las Partes y de cualquiera de sus Filiales.</w:t>
            </w:r>
          </w:p>
        </w:tc>
      </w:tr>
      <w:tr w:rsidR="00FE612E" w:rsidRPr="00A704D9" w14:paraId="1EDDAD01" w14:textId="77777777" w:rsidTr="007613F8">
        <w:tc>
          <w:tcPr>
            <w:tcW w:w="3224" w:type="dxa"/>
          </w:tcPr>
          <w:p w14:paraId="72029EC5"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Red Pública de Telecomunicaciones:</w:t>
            </w:r>
          </w:p>
        </w:tc>
        <w:tc>
          <w:tcPr>
            <w:tcW w:w="5614" w:type="dxa"/>
          </w:tcPr>
          <w:p w14:paraId="6991F129" w14:textId="77777777" w:rsidR="00FE612E" w:rsidRPr="00A704D9" w:rsidRDefault="00FE612E" w:rsidP="00FE612E">
            <w:pPr>
              <w:spacing w:before="240" w:after="240" w:line="276" w:lineRule="auto"/>
              <w:jc w:val="both"/>
              <w:rPr>
                <w:rFonts w:ascii="ITC Avant Garde" w:hAnsi="ITC Avant Garde" w:cs="Arial"/>
                <w:sz w:val="22"/>
                <w:szCs w:val="22"/>
                <w:lang w:val="es-ES_tradnl"/>
              </w:rPr>
            </w:pPr>
            <w:r w:rsidRPr="00A704D9">
              <w:rPr>
                <w:rFonts w:ascii="ITC Avant Garde" w:hAnsi="ITC Avant Garde" w:cs="Arial"/>
                <w:sz w:val="22"/>
                <w:szCs w:val="22"/>
                <w:lang w:val="es-ES_tradnl"/>
              </w:rPr>
              <w:t>Red de telecomunicaciones a través de la cual se explotan comercialmente servicios de telecomunicaciones. La red no comprende los equipos terminales de telecomunicaciones de los usuarios, ni las redes de telecomunicaciones que se encuentren más allá del punto de conexión terminal.</w:t>
            </w:r>
          </w:p>
        </w:tc>
      </w:tr>
      <w:tr w:rsidR="00FE612E" w:rsidRPr="00A704D9" w14:paraId="39FAF04D" w14:textId="77777777" w:rsidTr="007613F8">
        <w:tc>
          <w:tcPr>
            <w:tcW w:w="3224" w:type="dxa"/>
          </w:tcPr>
          <w:p w14:paraId="3942C38C"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lastRenderedPageBreak/>
              <w:t>Registro Público de Telecomunicaciones:</w:t>
            </w:r>
          </w:p>
        </w:tc>
        <w:tc>
          <w:tcPr>
            <w:tcW w:w="5614" w:type="dxa"/>
          </w:tcPr>
          <w:p w14:paraId="5154B6F0" w14:textId="77777777" w:rsidR="00FE612E" w:rsidRPr="00A704D9" w:rsidRDefault="00FE612E" w:rsidP="00FE612E">
            <w:pPr>
              <w:spacing w:before="240" w:after="240" w:line="276" w:lineRule="auto"/>
              <w:jc w:val="both"/>
              <w:rPr>
                <w:rFonts w:ascii="ITC Avant Garde" w:hAnsi="ITC Avant Garde" w:cs="Arial"/>
                <w:sz w:val="22"/>
                <w:szCs w:val="22"/>
                <w:lang w:val="es-ES_tradnl"/>
              </w:rPr>
            </w:pPr>
            <w:r w:rsidRPr="00A704D9">
              <w:rPr>
                <w:rFonts w:ascii="ITC Avant Garde" w:hAnsi="ITC Avant Garde" w:cs="Arial"/>
                <w:sz w:val="22"/>
                <w:szCs w:val="22"/>
                <w:lang w:val="es-ES_tradnl"/>
              </w:rPr>
              <w:t>Registro que lleva el Instituto en términos de lo dispuesto por la Ley.</w:t>
            </w:r>
          </w:p>
        </w:tc>
      </w:tr>
      <w:tr w:rsidR="00FE612E" w:rsidRPr="00A704D9" w14:paraId="11A7B256" w14:textId="77777777" w:rsidTr="007613F8">
        <w:tc>
          <w:tcPr>
            <w:tcW w:w="3224" w:type="dxa"/>
          </w:tcPr>
          <w:p w14:paraId="6AE18F04"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Resolución Firme:</w:t>
            </w:r>
          </w:p>
        </w:tc>
        <w:tc>
          <w:tcPr>
            <w:tcW w:w="5614" w:type="dxa"/>
          </w:tcPr>
          <w:p w14:paraId="6A386C82" w14:textId="77777777" w:rsidR="00FE612E" w:rsidRPr="00A704D9" w:rsidRDefault="00FE612E" w:rsidP="00FE612E">
            <w:pPr>
              <w:spacing w:before="240" w:after="240" w:line="276" w:lineRule="auto"/>
              <w:jc w:val="both"/>
              <w:rPr>
                <w:rFonts w:ascii="ITC Avant Garde" w:hAnsi="ITC Avant Garde" w:cs="Arial"/>
                <w:sz w:val="22"/>
                <w:szCs w:val="22"/>
                <w:lang w:val="es-ES_tradnl"/>
              </w:rPr>
            </w:pPr>
            <w:r w:rsidRPr="00A704D9">
              <w:rPr>
                <w:rFonts w:ascii="ITC Avant Garde" w:hAnsi="ITC Avant Garde" w:cs="Arial"/>
                <w:sz w:val="22"/>
                <w:szCs w:val="22"/>
                <w:lang w:val="es-ES_tradnl"/>
              </w:rPr>
              <w:t>Resolución emitida por autoridad constitucional, administrativa o judicial competente contra la que ya no sea posible interponer ningún tipo de recurso administrativo o judicial (incluyendo el juicio de amparo), ya sea: (i) por el simple transcurso del tiempo; (ii) porque no resulte procedente su interposición por mandato de ley, o (iii) por haber agotado todas las instancias y recursos aplicables. No se consideran como Resolución Firme, las sentencias emitidas en el incidente de suspensión en un juicio de amparo, ni las medidas cautelares o precautorias decretadas en juicios contenciosos administrativos.</w:t>
            </w:r>
          </w:p>
        </w:tc>
      </w:tr>
      <w:tr w:rsidR="00FE612E" w:rsidRPr="00A704D9" w14:paraId="2D2672F6" w14:textId="77777777" w:rsidTr="007613F8">
        <w:tc>
          <w:tcPr>
            <w:tcW w:w="3224" w:type="dxa"/>
          </w:tcPr>
          <w:p w14:paraId="6971516D"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Servicios:</w:t>
            </w:r>
          </w:p>
        </w:tc>
        <w:tc>
          <w:tcPr>
            <w:tcW w:w="5614" w:type="dxa"/>
          </w:tcPr>
          <w:p w14:paraId="3B4DA7AD" w14:textId="77777777" w:rsidR="00FE612E" w:rsidRPr="00A704D9" w:rsidRDefault="00FE612E" w:rsidP="00FE612E">
            <w:pPr>
              <w:spacing w:before="240" w:after="240" w:line="276" w:lineRule="auto"/>
              <w:jc w:val="both"/>
              <w:rPr>
                <w:rFonts w:ascii="ITC Avant Garde" w:hAnsi="ITC Avant Garde" w:cs="Arial"/>
                <w:sz w:val="22"/>
                <w:szCs w:val="22"/>
                <w:lang w:val="es-ES_tradnl"/>
              </w:rPr>
            </w:pPr>
            <w:r w:rsidRPr="00A704D9">
              <w:rPr>
                <w:rFonts w:ascii="ITC Avant Garde" w:hAnsi="ITC Avant Garde" w:cs="Arial"/>
                <w:sz w:val="22"/>
                <w:szCs w:val="22"/>
                <w:lang w:val="es-ES_tradnl"/>
              </w:rPr>
              <w:t>Los servicios que prestará Telesites al Concesionario objeto de la Oferta de Referencia, e incluyen: (i) Servicio de Acceso y Uso Compartido de Infraestructura Pasiva; (ii) Servicios Complementarios; y (iii) Uso del SEG.</w:t>
            </w:r>
          </w:p>
        </w:tc>
      </w:tr>
      <w:tr w:rsidR="00FE612E" w:rsidRPr="00A704D9" w14:paraId="6CE0477B" w14:textId="77777777" w:rsidTr="007613F8">
        <w:tc>
          <w:tcPr>
            <w:tcW w:w="3224" w:type="dxa"/>
          </w:tcPr>
          <w:p w14:paraId="37151C69"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Servicios Complementarios:</w:t>
            </w:r>
          </w:p>
        </w:tc>
        <w:tc>
          <w:tcPr>
            <w:tcW w:w="5614" w:type="dxa"/>
          </w:tcPr>
          <w:p w14:paraId="3FEFC834" w14:textId="77777777" w:rsidR="00FE612E" w:rsidRPr="00A704D9" w:rsidRDefault="00FE612E" w:rsidP="00FE612E">
            <w:pPr>
              <w:spacing w:before="240" w:after="240" w:line="276" w:lineRule="auto"/>
              <w:jc w:val="both"/>
              <w:rPr>
                <w:rFonts w:ascii="ITC Avant Garde" w:hAnsi="ITC Avant Garde" w:cs="Arial"/>
                <w:sz w:val="22"/>
                <w:szCs w:val="22"/>
                <w:lang w:val="es-ES"/>
              </w:rPr>
            </w:pPr>
            <w:r w:rsidRPr="00A704D9">
              <w:rPr>
                <w:rFonts w:ascii="ITC Avant Garde" w:hAnsi="ITC Avant Garde" w:cs="Arial"/>
                <w:sz w:val="22"/>
                <w:szCs w:val="22"/>
                <w:lang w:val="es-ES_tradnl"/>
              </w:rPr>
              <w:t xml:space="preserve">Servicios accesorios al Servicio </w:t>
            </w:r>
            <w:r w:rsidRPr="00A704D9">
              <w:rPr>
                <w:rFonts w:ascii="ITC Avant Garde" w:hAnsi="ITC Avant Garde" w:cs="Arial"/>
                <w:bCs/>
                <w:sz w:val="22"/>
                <w:szCs w:val="22"/>
                <w:lang w:val="es-ES_tradnl"/>
              </w:rPr>
              <w:t xml:space="preserve">de </w:t>
            </w:r>
            <w:r w:rsidRPr="00A704D9">
              <w:rPr>
                <w:rFonts w:ascii="ITC Avant Garde" w:hAnsi="ITC Avant Garde" w:cs="Arial"/>
                <w:sz w:val="22"/>
                <w:szCs w:val="22"/>
                <w:lang w:val="es-ES_tradnl"/>
              </w:rPr>
              <w:t xml:space="preserve">Acceso y Uso Compartido de Infraestructura Pasiva para </w:t>
            </w:r>
            <w:r w:rsidRPr="00A704D9">
              <w:rPr>
                <w:rFonts w:ascii="ITC Avant Garde" w:hAnsi="ITC Avant Garde" w:cs="Arial"/>
                <w:bCs/>
                <w:sz w:val="22"/>
                <w:szCs w:val="22"/>
                <w:lang w:val="es-ES_tradnl"/>
              </w:rPr>
              <w:t>su correcta prestación</w:t>
            </w:r>
            <w:r w:rsidRPr="00A704D9">
              <w:rPr>
                <w:rFonts w:ascii="ITC Avant Garde" w:hAnsi="ITC Avant Garde" w:cs="Arial"/>
                <w:sz w:val="22"/>
                <w:szCs w:val="22"/>
                <w:lang w:val="es-ES"/>
              </w:rPr>
              <w:t>. Los Servicios Complementarios son: (i) Visita Técnica; (ii) Análisis de Factibilidad; (iii) Elaboración de Proyecto y Presupuesto; (iv) Adecuación de Sitio; (v) Recuperación de Espacio; (vi) Verificación de Colocación; y (vii) Gestión de Proyecto de Nueva Obra Civil.</w:t>
            </w:r>
          </w:p>
        </w:tc>
      </w:tr>
      <w:tr w:rsidR="00FE612E" w:rsidRPr="00A704D9" w14:paraId="4DC3E522" w14:textId="77777777" w:rsidTr="007613F8">
        <w:tc>
          <w:tcPr>
            <w:tcW w:w="3224" w:type="dxa"/>
          </w:tcPr>
          <w:p w14:paraId="73233CA8"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lastRenderedPageBreak/>
              <w:t>Servicio de Acceso y Uso Compartido de Infraestructura Pasiva:</w:t>
            </w:r>
          </w:p>
        </w:tc>
        <w:tc>
          <w:tcPr>
            <w:tcW w:w="5614" w:type="dxa"/>
          </w:tcPr>
          <w:p w14:paraId="29DAE65A" w14:textId="77777777" w:rsidR="00FE612E" w:rsidRPr="00A704D9" w:rsidRDefault="00FE612E" w:rsidP="00FE612E">
            <w:pPr>
              <w:spacing w:before="240" w:after="240" w:line="276" w:lineRule="auto"/>
              <w:jc w:val="both"/>
              <w:rPr>
                <w:rFonts w:ascii="ITC Avant Garde" w:hAnsi="ITC Avant Garde" w:cs="Arial"/>
                <w:sz w:val="22"/>
                <w:szCs w:val="22"/>
                <w:lang w:val="es-ES_tradnl"/>
              </w:rPr>
            </w:pPr>
            <w:r w:rsidRPr="00A704D9">
              <w:rPr>
                <w:rFonts w:ascii="ITC Avant Garde" w:hAnsi="ITC Avant Garde" w:cs="Arial"/>
                <w:sz w:val="22"/>
                <w:szCs w:val="22"/>
                <w:lang w:val="es-ES_tradnl"/>
              </w:rPr>
              <w:t>El Servicio por el que se hace disponible la Capacidad Excedente la Infraestructura Pasiva que Telesites posea bajo cualquier título legal para su uso por dos o más redes públicas de telecomunicaciones, de manera no exclusiva, sobre bases no discriminatorias y conforme a los términos de la Oferta de Referencia.</w:t>
            </w:r>
          </w:p>
        </w:tc>
      </w:tr>
      <w:tr w:rsidR="00FE612E" w:rsidRPr="00A704D9" w14:paraId="48D93BF9" w14:textId="77777777" w:rsidTr="007613F8">
        <w:tc>
          <w:tcPr>
            <w:tcW w:w="3224" w:type="dxa"/>
          </w:tcPr>
          <w:p w14:paraId="6F3A2C67"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Sistema Electrónico de Gestión o SEG:</w:t>
            </w:r>
          </w:p>
        </w:tc>
        <w:tc>
          <w:tcPr>
            <w:tcW w:w="5614" w:type="dxa"/>
          </w:tcPr>
          <w:p w14:paraId="25C67091" w14:textId="77777777" w:rsidR="00FE612E" w:rsidRPr="00A704D9" w:rsidRDefault="00FE612E" w:rsidP="00FE612E">
            <w:pPr>
              <w:spacing w:before="240" w:after="240" w:line="276" w:lineRule="auto"/>
              <w:jc w:val="both"/>
              <w:rPr>
                <w:rFonts w:ascii="ITC Avant Garde" w:hAnsi="ITC Avant Garde" w:cs="Arial"/>
                <w:sz w:val="22"/>
                <w:szCs w:val="22"/>
                <w:shd w:val="clear" w:color="auto" w:fill="FFFFFF"/>
                <w:lang w:val="es-ES_tradnl"/>
              </w:rPr>
            </w:pPr>
            <w:r w:rsidRPr="00A704D9">
              <w:rPr>
                <w:rFonts w:ascii="ITC Avant Garde" w:hAnsi="ITC Avant Garde" w:cs="Arial"/>
                <w:sz w:val="22"/>
                <w:szCs w:val="22"/>
                <w:shd w:val="clear" w:color="auto" w:fill="FFFFFF"/>
                <w:lang w:val="es-ES_tradnl"/>
              </w:rPr>
              <w:t xml:space="preserve">El sistema al que tendrán acceso el Instituto, los concesionarios solicitantes, incluyendo el propio Agente Económico Preponderante y las empresas pertenecientes y relacionadas con éste, así como el Instituto, por medio del cual: (i) se notificará, </w:t>
            </w:r>
            <w:r>
              <w:rPr>
                <w:rFonts w:ascii="ITC Avant Garde" w:hAnsi="ITC Avant Garde" w:cs="Arial"/>
                <w:sz w:val="22"/>
                <w:szCs w:val="22"/>
                <w:shd w:val="clear" w:color="auto" w:fill="FFFFFF"/>
                <w:lang w:val="es-ES_tradnl"/>
              </w:rPr>
              <w:t>antes del</w:t>
            </w:r>
            <w:r w:rsidRPr="00A704D9">
              <w:rPr>
                <w:rFonts w:ascii="ITC Avant Garde" w:hAnsi="ITC Avant Garde" w:cs="Arial"/>
                <w:sz w:val="22"/>
                <w:szCs w:val="22"/>
                <w:shd w:val="clear" w:color="auto" w:fill="FFFFFF"/>
                <w:lang w:val="es-ES_tradnl"/>
              </w:rPr>
              <w:t xml:space="preserve"> inicio de los trabajos, de Proyectos de Nueva Obra Civil; (ii) se hará disponible la información relativa a la Infraestructura Pasiva, incluyendo características técnicas, Capacidad Excedente, normas de seguridad para el acceso; (iii) se hará disponible la Normativa Técnica y (iv) el Concesionario podrá: (a) realizar la contratación de Servicios, (b) reportar fallas e incidencias y (c) consultar el estado de sus solicitudes. </w:t>
            </w:r>
          </w:p>
        </w:tc>
      </w:tr>
      <w:tr w:rsidR="00FE612E" w:rsidRPr="00A704D9" w14:paraId="30C2FB10" w14:textId="77777777" w:rsidTr="007613F8">
        <w:tc>
          <w:tcPr>
            <w:tcW w:w="3224" w:type="dxa"/>
          </w:tcPr>
          <w:p w14:paraId="50DE9C5E"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Sitio:</w:t>
            </w:r>
          </w:p>
        </w:tc>
        <w:tc>
          <w:tcPr>
            <w:tcW w:w="5614" w:type="dxa"/>
          </w:tcPr>
          <w:p w14:paraId="0721A4FC" w14:textId="77777777" w:rsidR="00FE612E" w:rsidRPr="00A704D9" w:rsidRDefault="00FE612E" w:rsidP="00FE612E">
            <w:pPr>
              <w:spacing w:before="240" w:after="240" w:line="276" w:lineRule="auto"/>
              <w:jc w:val="both"/>
              <w:rPr>
                <w:rFonts w:ascii="ITC Avant Garde" w:hAnsi="ITC Avant Garde" w:cs="Arial"/>
                <w:sz w:val="22"/>
                <w:szCs w:val="22"/>
                <w:lang w:val="es-ES_tradnl"/>
              </w:rPr>
            </w:pPr>
            <w:r w:rsidRPr="00A704D9">
              <w:rPr>
                <w:rFonts w:ascii="ITC Avant Garde" w:hAnsi="ITC Avant Garde" w:cs="Arial"/>
                <w:sz w:val="22"/>
                <w:szCs w:val="22"/>
                <w:lang w:val="es-ES"/>
              </w:rPr>
              <w:t>Emplazamiento dispuesto para, o donde se ubican, sistemas de radiofrecuencia contando para ellos con Infraestructura Pasiva.</w:t>
            </w:r>
          </w:p>
        </w:tc>
      </w:tr>
      <w:tr w:rsidR="00FE612E" w:rsidRPr="00A704D9" w14:paraId="4A0C6787" w14:textId="77777777" w:rsidTr="007613F8">
        <w:tc>
          <w:tcPr>
            <w:tcW w:w="3224" w:type="dxa"/>
          </w:tcPr>
          <w:p w14:paraId="43267266"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Solicitudes de Servicio:</w:t>
            </w:r>
          </w:p>
        </w:tc>
        <w:tc>
          <w:tcPr>
            <w:tcW w:w="5614" w:type="dxa"/>
          </w:tcPr>
          <w:p w14:paraId="34FF87E0" w14:textId="77777777" w:rsidR="00FE612E" w:rsidRPr="00A704D9" w:rsidRDefault="00FE612E" w:rsidP="00FE612E">
            <w:pPr>
              <w:spacing w:before="240" w:after="240" w:line="276" w:lineRule="auto"/>
              <w:jc w:val="both"/>
              <w:rPr>
                <w:rFonts w:ascii="ITC Avant Garde" w:hAnsi="ITC Avant Garde" w:cs="Arial"/>
                <w:sz w:val="22"/>
                <w:szCs w:val="22"/>
                <w:lang w:val="es-ES_tradnl"/>
              </w:rPr>
            </w:pPr>
            <w:r w:rsidRPr="00A704D9">
              <w:rPr>
                <w:rFonts w:ascii="ITC Avant Garde" w:hAnsi="ITC Avant Garde" w:cs="Arial"/>
                <w:sz w:val="22"/>
                <w:szCs w:val="22"/>
                <w:lang w:val="es-ES_tradnl"/>
              </w:rPr>
              <w:t xml:space="preserve">Son las solicitudes que el Concesionario formule a Telesites para la prestación de los Servicios, que se tramitarán y atenderán conforme al procedimiento a que se refiere el </w:t>
            </w:r>
            <w:r w:rsidRPr="00A704D9">
              <w:rPr>
                <w:rFonts w:ascii="ITC Avant Garde" w:hAnsi="ITC Avant Garde" w:cs="Arial"/>
                <w:i/>
                <w:sz w:val="22"/>
                <w:szCs w:val="22"/>
                <w:lang w:val="es-ES_tradnl"/>
              </w:rPr>
              <w:t>Anexo “I” -</w:t>
            </w:r>
            <w:r w:rsidRPr="00A704D9">
              <w:rPr>
                <w:rFonts w:ascii="ITC Avant Garde" w:hAnsi="ITC Avant Garde" w:cs="Arial"/>
                <w:sz w:val="22"/>
                <w:szCs w:val="22"/>
                <w:lang w:val="es-ES_tradnl"/>
              </w:rPr>
              <w:t xml:space="preserve"> </w:t>
            </w:r>
            <w:r w:rsidRPr="00A704D9">
              <w:rPr>
                <w:rFonts w:ascii="ITC Avant Garde" w:hAnsi="ITC Avant Garde" w:cs="Arial"/>
                <w:i/>
                <w:sz w:val="22"/>
                <w:szCs w:val="22"/>
                <w:lang w:val="es-ES_tradnl"/>
              </w:rPr>
              <w:t>Servicios</w:t>
            </w:r>
            <w:r w:rsidRPr="00A704D9">
              <w:rPr>
                <w:rFonts w:ascii="ITC Avant Garde" w:hAnsi="ITC Avant Garde" w:cs="Arial"/>
                <w:sz w:val="22"/>
                <w:szCs w:val="22"/>
                <w:lang w:val="es-ES_tradnl"/>
              </w:rPr>
              <w:t xml:space="preserve"> de la Oferta de Referencia, y mediante los formatos que se adjuntan como </w:t>
            </w:r>
            <w:r w:rsidRPr="00A704D9">
              <w:rPr>
                <w:rFonts w:ascii="ITC Avant Garde" w:hAnsi="ITC Avant Garde" w:cs="Arial"/>
                <w:i/>
                <w:sz w:val="22"/>
                <w:szCs w:val="22"/>
                <w:lang w:val="es-ES_tradnl"/>
              </w:rPr>
              <w:t>Anexo “II” – Formatos</w:t>
            </w:r>
            <w:r w:rsidRPr="00A704D9">
              <w:rPr>
                <w:rFonts w:ascii="ITC Avant Garde" w:hAnsi="ITC Avant Garde" w:cs="Arial"/>
                <w:sz w:val="22"/>
                <w:szCs w:val="22"/>
                <w:lang w:val="es-ES_tradnl"/>
              </w:rPr>
              <w:t>.</w:t>
            </w:r>
          </w:p>
        </w:tc>
      </w:tr>
      <w:tr w:rsidR="00FE612E" w:rsidRPr="00A704D9" w14:paraId="01AE1AF0" w14:textId="77777777" w:rsidTr="007613F8">
        <w:tc>
          <w:tcPr>
            <w:tcW w:w="3224" w:type="dxa"/>
          </w:tcPr>
          <w:p w14:paraId="58EC8700"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lastRenderedPageBreak/>
              <w:t>Tarifas</w:t>
            </w:r>
          </w:p>
        </w:tc>
        <w:tc>
          <w:tcPr>
            <w:tcW w:w="5614" w:type="dxa"/>
          </w:tcPr>
          <w:p w14:paraId="0503E67E" w14:textId="77777777" w:rsidR="00FE612E" w:rsidRPr="00A704D9" w:rsidRDefault="00FE612E" w:rsidP="00FE612E">
            <w:pPr>
              <w:spacing w:before="240" w:after="240" w:line="276" w:lineRule="auto"/>
              <w:jc w:val="both"/>
              <w:rPr>
                <w:rFonts w:ascii="ITC Avant Garde" w:hAnsi="ITC Avant Garde" w:cs="Arial"/>
                <w:sz w:val="22"/>
                <w:szCs w:val="22"/>
                <w:shd w:val="clear" w:color="auto" w:fill="FFFFFF"/>
                <w:lang w:val="es-ES_tradnl"/>
              </w:rPr>
            </w:pPr>
            <w:r w:rsidRPr="00A704D9">
              <w:rPr>
                <w:rFonts w:ascii="ITC Avant Garde" w:hAnsi="ITC Avant Garde" w:cs="Arial"/>
                <w:sz w:val="22"/>
                <w:szCs w:val="22"/>
                <w:shd w:val="clear" w:color="auto" w:fill="FFFFFF"/>
                <w:lang w:val="es-ES_tradnl"/>
              </w:rPr>
              <w:t xml:space="preserve">La constituyen el tabulador de precios de referencia por el Servicio de Acceso y Uso Compartido de Infraestructura, así como los precios aplicables por los Servicios de Visita Técnica y Análisis de Factibilidad, </w:t>
            </w:r>
            <w:r w:rsidRPr="00A704D9">
              <w:rPr>
                <w:rFonts w:ascii="ITC Avant Garde" w:hAnsi="ITC Avant Garde" w:cs="Arial"/>
                <w:sz w:val="22"/>
                <w:szCs w:val="22"/>
                <w:lang w:val="es-ES_tradnl"/>
              </w:rPr>
              <w:t>Elaboración de Proyecto y Presupuesto y Verificación de Colocación</w:t>
            </w:r>
            <w:r w:rsidRPr="00A704D9">
              <w:rPr>
                <w:rFonts w:ascii="ITC Avant Garde" w:hAnsi="ITC Avant Garde" w:cs="Arial"/>
                <w:sz w:val="22"/>
                <w:szCs w:val="22"/>
                <w:shd w:val="clear" w:color="auto" w:fill="FFFFFF"/>
                <w:lang w:val="es-ES_tradnl"/>
              </w:rPr>
              <w:t>.</w:t>
            </w:r>
          </w:p>
        </w:tc>
      </w:tr>
      <w:tr w:rsidR="00FE612E" w:rsidRPr="00A704D9" w14:paraId="3B62EC49" w14:textId="77777777" w:rsidTr="007613F8">
        <w:tc>
          <w:tcPr>
            <w:tcW w:w="3224" w:type="dxa"/>
          </w:tcPr>
          <w:p w14:paraId="0F4C0E48" w14:textId="77777777" w:rsidR="00FE612E"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Tasa de Interés Interbancaria de Equilibrio o TIIE:</w:t>
            </w:r>
          </w:p>
          <w:p w14:paraId="73CC9042" w14:textId="77777777" w:rsidR="00FE612E" w:rsidRPr="00A704D9" w:rsidRDefault="00FE612E" w:rsidP="00FE612E">
            <w:pPr>
              <w:tabs>
                <w:tab w:val="left" w:pos="708"/>
                <w:tab w:val="right" w:pos="3008"/>
              </w:tabs>
              <w:spacing w:before="240" w:after="240" w:line="276" w:lineRule="auto"/>
              <w:rPr>
                <w:rFonts w:ascii="ITC Avant Garde" w:hAnsi="ITC Avant Garde" w:cs="Arial"/>
                <w:b/>
                <w:sz w:val="22"/>
                <w:szCs w:val="22"/>
                <w:lang w:val="es-ES_tradnl"/>
              </w:rPr>
            </w:pPr>
            <w:r w:rsidRPr="00A704D9">
              <w:rPr>
                <w:rFonts w:ascii="ITC Avant Garde" w:hAnsi="ITC Avant Garde" w:cs="Arial"/>
                <w:sz w:val="22"/>
                <w:szCs w:val="22"/>
                <w:lang w:val="es-ES_tradnl"/>
              </w:rPr>
              <w:tab/>
            </w:r>
            <w:r w:rsidRPr="00A704D9">
              <w:rPr>
                <w:rFonts w:ascii="ITC Avant Garde" w:hAnsi="ITC Avant Garde" w:cs="Arial"/>
                <w:sz w:val="22"/>
                <w:szCs w:val="22"/>
                <w:lang w:val="es-ES_tradnl"/>
              </w:rPr>
              <w:tab/>
            </w:r>
          </w:p>
        </w:tc>
        <w:tc>
          <w:tcPr>
            <w:tcW w:w="5614" w:type="dxa"/>
          </w:tcPr>
          <w:p w14:paraId="09C73C5A" w14:textId="77777777" w:rsidR="00FE612E" w:rsidRPr="00A704D9" w:rsidRDefault="00FE612E" w:rsidP="00FE612E">
            <w:pPr>
              <w:spacing w:before="240" w:after="240" w:line="276" w:lineRule="auto"/>
              <w:jc w:val="both"/>
              <w:rPr>
                <w:rFonts w:ascii="ITC Avant Garde" w:hAnsi="ITC Avant Garde" w:cs="Arial"/>
                <w:sz w:val="22"/>
                <w:szCs w:val="22"/>
                <w:shd w:val="clear" w:color="auto" w:fill="FFFFFF"/>
                <w:lang w:val="es-ES_tradnl"/>
              </w:rPr>
            </w:pPr>
            <w:r w:rsidRPr="00A704D9">
              <w:rPr>
                <w:rFonts w:ascii="ITC Avant Garde" w:hAnsi="ITC Avant Garde" w:cs="Arial"/>
                <w:sz w:val="22"/>
                <w:szCs w:val="22"/>
                <w:shd w:val="clear" w:color="auto" w:fill="FFFFFF"/>
                <w:lang w:val="es-ES_tradnl"/>
              </w:rPr>
              <w:t>Tasa de Interés Interbancaria de Equilibrio a plazo de 28 (veintiocho) días más reciente determinada y publicada por el Banco de México, según resolución de dicho banco central publicada en el Diario Oficial de la Federación del 23 de marzo de 1995 y de conformidad con lo establecido en la Circular-Telefax 8/96 del propio banco del 29 de febrero  de  1996, el Anexo 1 de la Circular 2019/95, modificada mediante Circular-Telefax 4/97 del 9 de enero de 1997, y la Circular- Telefax 1/2007 del mismo banco del 22 de enero de 2007 y demás que posteriormente se adicionen, dirigidas a Instituciones de Banca Múltiple, o bien, en su defecto, aquella que la sustituya y que refleje el costo del dinero.</w:t>
            </w:r>
          </w:p>
        </w:tc>
      </w:tr>
      <w:tr w:rsidR="00FE612E" w:rsidRPr="00A704D9" w14:paraId="01301D7A" w14:textId="77777777" w:rsidTr="007613F8">
        <w:tc>
          <w:tcPr>
            <w:tcW w:w="3224" w:type="dxa"/>
          </w:tcPr>
          <w:p w14:paraId="5D0F9112"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Título de Ocupación:</w:t>
            </w:r>
          </w:p>
        </w:tc>
        <w:tc>
          <w:tcPr>
            <w:tcW w:w="5614" w:type="dxa"/>
          </w:tcPr>
          <w:p w14:paraId="393D569A" w14:textId="77777777" w:rsidR="00FE612E" w:rsidRPr="00A704D9" w:rsidRDefault="00FE612E" w:rsidP="00FE612E">
            <w:pPr>
              <w:spacing w:before="240" w:after="240" w:line="276" w:lineRule="auto"/>
              <w:jc w:val="both"/>
              <w:rPr>
                <w:rFonts w:ascii="ITC Avant Garde" w:hAnsi="ITC Avant Garde" w:cs="Arial"/>
                <w:sz w:val="22"/>
                <w:szCs w:val="22"/>
                <w:lang w:val="es-ES_tradnl"/>
              </w:rPr>
            </w:pPr>
            <w:r w:rsidRPr="00A704D9">
              <w:rPr>
                <w:rFonts w:ascii="ITC Avant Garde" w:hAnsi="ITC Avant Garde" w:cs="Arial"/>
                <w:sz w:val="22"/>
                <w:szCs w:val="22"/>
                <w:lang w:val="es-ES_tradnl"/>
              </w:rPr>
              <w:t>Documento en el que Telesites basa su posesión del Sitio.</w:t>
            </w:r>
          </w:p>
        </w:tc>
      </w:tr>
      <w:tr w:rsidR="00FE612E" w:rsidRPr="00A704D9" w14:paraId="3F9E7977" w14:textId="77777777" w:rsidTr="007613F8">
        <w:tc>
          <w:tcPr>
            <w:tcW w:w="3224" w:type="dxa"/>
          </w:tcPr>
          <w:p w14:paraId="2DE78865"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Torre:</w:t>
            </w:r>
          </w:p>
          <w:p w14:paraId="26685194" w14:textId="77777777" w:rsidR="00FE612E" w:rsidRPr="00A704D9" w:rsidRDefault="00FE612E" w:rsidP="00FE612E">
            <w:pPr>
              <w:spacing w:before="240" w:after="240" w:line="276" w:lineRule="auto"/>
              <w:rPr>
                <w:rFonts w:ascii="ITC Avant Garde" w:hAnsi="ITC Avant Garde" w:cs="Arial"/>
                <w:b/>
                <w:sz w:val="22"/>
                <w:szCs w:val="22"/>
                <w:lang w:val="es-ES_tradnl"/>
              </w:rPr>
            </w:pPr>
          </w:p>
        </w:tc>
        <w:tc>
          <w:tcPr>
            <w:tcW w:w="5614" w:type="dxa"/>
          </w:tcPr>
          <w:p w14:paraId="0B0E534D" w14:textId="77777777" w:rsidR="00FE612E" w:rsidRPr="00A704D9" w:rsidRDefault="00FE612E" w:rsidP="00FE612E">
            <w:pPr>
              <w:spacing w:before="240" w:after="240" w:line="276" w:lineRule="auto"/>
              <w:jc w:val="both"/>
              <w:rPr>
                <w:rFonts w:ascii="ITC Avant Garde" w:hAnsi="ITC Avant Garde" w:cs="Arial"/>
                <w:sz w:val="22"/>
                <w:szCs w:val="22"/>
                <w:lang w:val="es-ES_tradnl"/>
              </w:rPr>
            </w:pPr>
            <w:r w:rsidRPr="00A704D9">
              <w:rPr>
                <w:rFonts w:ascii="ITC Avant Garde" w:hAnsi="ITC Avant Garde" w:cs="Arial"/>
                <w:sz w:val="22"/>
                <w:szCs w:val="22"/>
                <w:lang w:val="es-ES"/>
              </w:rPr>
              <w:t xml:space="preserve">Estructura arriostrada o auto-soportada, que forma parte de la Infraestructura Pasiva de </w:t>
            </w:r>
            <w:r w:rsidRPr="00A704D9">
              <w:rPr>
                <w:rFonts w:ascii="ITC Avant Garde" w:hAnsi="ITC Avant Garde" w:cs="Arial"/>
                <w:sz w:val="22"/>
                <w:szCs w:val="22"/>
                <w:lang w:val="es-ES_tradnl"/>
              </w:rPr>
              <w:t>Telesites</w:t>
            </w:r>
            <w:r w:rsidRPr="00A704D9">
              <w:rPr>
                <w:rFonts w:ascii="ITC Avant Garde" w:hAnsi="ITC Avant Garde" w:cs="Arial"/>
                <w:sz w:val="22"/>
                <w:szCs w:val="22"/>
                <w:lang w:val="es-ES"/>
              </w:rPr>
              <w:t>. Bajo este término se incluyen las torres, postes, mástiles y demás estructuras destinadas a la instalación de antenas de radiocomunicación.</w:t>
            </w:r>
          </w:p>
        </w:tc>
      </w:tr>
      <w:tr w:rsidR="00FE612E" w:rsidRPr="00A704D9" w14:paraId="5EA75AA8" w14:textId="77777777" w:rsidTr="007613F8">
        <w:tc>
          <w:tcPr>
            <w:tcW w:w="3224" w:type="dxa"/>
          </w:tcPr>
          <w:p w14:paraId="3DA6AD2C"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Trato No Discriminatorio:</w:t>
            </w:r>
          </w:p>
        </w:tc>
        <w:tc>
          <w:tcPr>
            <w:tcW w:w="5614" w:type="dxa"/>
          </w:tcPr>
          <w:p w14:paraId="3E4E5889" w14:textId="77777777" w:rsidR="00FE612E" w:rsidRPr="00A704D9" w:rsidRDefault="00FE612E" w:rsidP="00FE612E">
            <w:pPr>
              <w:spacing w:before="240" w:after="240" w:line="276" w:lineRule="auto"/>
              <w:jc w:val="both"/>
              <w:rPr>
                <w:rFonts w:ascii="ITC Avant Garde" w:hAnsi="ITC Avant Garde" w:cs="Arial"/>
                <w:sz w:val="22"/>
                <w:szCs w:val="22"/>
                <w:lang w:val="es-ES_tradnl"/>
              </w:rPr>
            </w:pPr>
            <w:r w:rsidRPr="00A704D9">
              <w:rPr>
                <w:rFonts w:ascii="ITC Avant Garde" w:hAnsi="ITC Avant Garde" w:cs="Arial"/>
                <w:sz w:val="22"/>
                <w:szCs w:val="22"/>
                <w:lang w:val="es-ES_tradnl"/>
              </w:rPr>
              <w:t xml:space="preserve">La obligación de (i) ofrecer al Concesionario un trato igual al que tenga celebrado Telesites con otros concesionarios en condiciones equivalentes </w:t>
            </w:r>
            <w:r w:rsidRPr="00A704D9">
              <w:rPr>
                <w:rFonts w:ascii="ITC Avant Garde" w:hAnsi="ITC Avant Garde" w:cs="Arial"/>
                <w:sz w:val="22"/>
                <w:szCs w:val="22"/>
                <w:lang w:val="es-ES_tradnl"/>
              </w:rPr>
              <w:lastRenderedPageBreak/>
              <w:t xml:space="preserve">de términos, condiciones, cantidad, calidad, precio y disponibilidad de los Servicios objeto de esta Oferta de Referencia, y (ii) otorgar dichas condiciones, en caso de que la otra Parte acepte el ofrecimiento. </w:t>
            </w:r>
          </w:p>
        </w:tc>
      </w:tr>
      <w:tr w:rsidR="00FE612E" w:rsidRPr="00A704D9" w14:paraId="47343E7C" w14:textId="77777777" w:rsidTr="007613F8">
        <w:tc>
          <w:tcPr>
            <w:tcW w:w="3224" w:type="dxa"/>
          </w:tcPr>
          <w:p w14:paraId="554DC588"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lastRenderedPageBreak/>
              <w:t>Usuario:</w:t>
            </w:r>
          </w:p>
        </w:tc>
        <w:tc>
          <w:tcPr>
            <w:tcW w:w="5614" w:type="dxa"/>
          </w:tcPr>
          <w:p w14:paraId="239FDED4" w14:textId="77777777" w:rsidR="00FE612E" w:rsidRPr="00A704D9" w:rsidRDefault="00FE612E" w:rsidP="00FE612E">
            <w:pPr>
              <w:spacing w:before="240" w:after="240" w:line="276" w:lineRule="auto"/>
              <w:jc w:val="both"/>
              <w:rPr>
                <w:rFonts w:ascii="ITC Avant Garde" w:hAnsi="ITC Avant Garde" w:cs="Arial"/>
                <w:sz w:val="22"/>
                <w:szCs w:val="22"/>
                <w:lang w:val="es-ES_tradnl"/>
              </w:rPr>
            </w:pPr>
            <w:r w:rsidRPr="00A704D9">
              <w:rPr>
                <w:rFonts w:ascii="ITC Avant Garde" w:hAnsi="ITC Avant Garde" w:cs="Arial"/>
                <w:sz w:val="22"/>
                <w:szCs w:val="22"/>
                <w:lang w:val="es-ES_tradnl"/>
              </w:rPr>
              <w:t>Persona física o moral que utiliza un servicio de telecomunicaciones como destinatario final. Se utilizará indistintamente Usuario o Usuario final.</w:t>
            </w:r>
          </w:p>
        </w:tc>
      </w:tr>
      <w:tr w:rsidR="00FE612E" w:rsidRPr="00A704D9" w14:paraId="7C280AA4" w14:textId="77777777" w:rsidTr="007613F8">
        <w:tc>
          <w:tcPr>
            <w:tcW w:w="3224" w:type="dxa"/>
          </w:tcPr>
          <w:p w14:paraId="3A4E0239"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Verificación de Colocación:</w:t>
            </w:r>
          </w:p>
        </w:tc>
        <w:tc>
          <w:tcPr>
            <w:tcW w:w="5614" w:type="dxa"/>
          </w:tcPr>
          <w:p w14:paraId="5DB8231D" w14:textId="77777777" w:rsidR="00FE612E" w:rsidRPr="00A704D9" w:rsidRDefault="00FE612E" w:rsidP="00FE612E">
            <w:pPr>
              <w:spacing w:before="240" w:after="240" w:line="276" w:lineRule="auto"/>
              <w:jc w:val="both"/>
              <w:rPr>
                <w:rFonts w:ascii="ITC Avant Garde" w:hAnsi="ITC Avant Garde" w:cs="Arial"/>
                <w:sz w:val="22"/>
                <w:szCs w:val="22"/>
                <w:lang w:val="es-ES_tradnl"/>
              </w:rPr>
            </w:pPr>
            <w:r w:rsidRPr="00A704D9">
              <w:rPr>
                <w:rFonts w:ascii="ITC Avant Garde" w:hAnsi="ITC Avant Garde" w:cs="Arial"/>
                <w:sz w:val="22"/>
                <w:szCs w:val="22"/>
                <w:lang w:val="es-ES_tradnl"/>
              </w:rPr>
              <w:t>El Servicio Complementario que realiza Telesites para comprobar que la colocación del Equipo Aprobado por parte del Concesionario fue realizada de conformidad con la Normativa Técnica, el Acuerdo de Sitio, el Programa de Colocación y la Aprobación de Colocación.</w:t>
            </w:r>
          </w:p>
        </w:tc>
      </w:tr>
      <w:tr w:rsidR="00FE612E" w:rsidRPr="00A704D9" w14:paraId="7D75C5EF" w14:textId="77777777" w:rsidTr="007613F8">
        <w:trPr>
          <w:trHeight w:val="851"/>
        </w:trPr>
        <w:tc>
          <w:tcPr>
            <w:tcW w:w="3224" w:type="dxa"/>
          </w:tcPr>
          <w:p w14:paraId="272D2021" w14:textId="77777777" w:rsidR="00FE612E"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Visita Técnica:</w:t>
            </w:r>
          </w:p>
          <w:p w14:paraId="093650DB" w14:textId="77777777" w:rsidR="00FE612E" w:rsidRPr="00A704D9" w:rsidRDefault="00FE612E" w:rsidP="00FE612E">
            <w:pPr>
              <w:spacing w:before="240" w:after="240" w:line="276" w:lineRule="auto"/>
              <w:rPr>
                <w:rFonts w:ascii="ITC Avant Garde" w:hAnsi="ITC Avant Garde" w:cs="Arial"/>
                <w:b/>
                <w:sz w:val="22"/>
                <w:szCs w:val="22"/>
                <w:lang w:val="es-ES_tradnl"/>
              </w:rPr>
            </w:pPr>
            <w:r w:rsidRPr="00A704D9">
              <w:rPr>
                <w:rFonts w:ascii="ITC Avant Garde" w:hAnsi="ITC Avant Garde" w:cs="Arial"/>
                <w:b/>
                <w:sz w:val="22"/>
                <w:szCs w:val="22"/>
                <w:lang w:val="es-ES_tradnl"/>
              </w:rPr>
              <w:t>Visita Técnica Individual:</w:t>
            </w:r>
          </w:p>
          <w:p w14:paraId="03C8A440" w14:textId="77777777" w:rsidR="00FE612E" w:rsidRPr="00A704D9" w:rsidRDefault="00FE612E" w:rsidP="00FE612E">
            <w:pPr>
              <w:spacing w:before="240" w:after="240" w:line="276" w:lineRule="auto"/>
              <w:rPr>
                <w:rFonts w:ascii="ITC Avant Garde" w:hAnsi="ITC Avant Garde" w:cs="Arial"/>
                <w:b/>
                <w:sz w:val="22"/>
                <w:szCs w:val="22"/>
                <w:lang w:val="es-ES_tradnl"/>
              </w:rPr>
            </w:pPr>
          </w:p>
        </w:tc>
        <w:tc>
          <w:tcPr>
            <w:tcW w:w="5614" w:type="dxa"/>
          </w:tcPr>
          <w:p w14:paraId="4351D1B0" w14:textId="77777777" w:rsidR="00FE612E" w:rsidRPr="00A704D9" w:rsidRDefault="00FE612E" w:rsidP="00FE612E">
            <w:pPr>
              <w:spacing w:before="240" w:after="240" w:line="276" w:lineRule="auto"/>
              <w:jc w:val="both"/>
              <w:rPr>
                <w:rFonts w:ascii="ITC Avant Garde" w:hAnsi="ITC Avant Garde" w:cs="Arial"/>
                <w:sz w:val="22"/>
                <w:szCs w:val="22"/>
                <w:lang w:val="es-ES_tradnl"/>
              </w:rPr>
            </w:pPr>
            <w:r w:rsidRPr="00A704D9">
              <w:rPr>
                <w:rFonts w:ascii="ITC Avant Garde" w:hAnsi="ITC Avant Garde" w:cs="Arial"/>
                <w:sz w:val="22"/>
                <w:szCs w:val="22"/>
                <w:lang w:val="es-ES_tradnl"/>
              </w:rPr>
              <w:t xml:space="preserve">El Servicio Complementario que Telesites lleva a cabo de manera conjunta con el Concesionario a fin de analizar y concretar </w:t>
            </w:r>
            <w:r w:rsidRPr="00A704D9">
              <w:rPr>
                <w:rFonts w:ascii="ITC Avant Garde" w:hAnsi="ITC Avant Garde" w:cs="Arial"/>
                <w:i/>
                <w:sz w:val="22"/>
                <w:szCs w:val="22"/>
                <w:lang w:val="es-ES_tradnl"/>
              </w:rPr>
              <w:t>in situ</w:t>
            </w:r>
            <w:r w:rsidRPr="00A704D9">
              <w:rPr>
                <w:rFonts w:ascii="ITC Avant Garde" w:hAnsi="ITC Avant Garde" w:cs="Arial"/>
                <w:sz w:val="22"/>
                <w:szCs w:val="22"/>
                <w:lang w:val="es-ES_tradnl"/>
              </w:rPr>
              <w:t xml:space="preserve"> los elementos sobre los que efectivamente se podrá ejercer el Acceso y Uso Compartido de Infraestructura Pasiva.</w:t>
            </w:r>
          </w:p>
          <w:p w14:paraId="34E62DBF" w14:textId="77777777" w:rsidR="00FE612E" w:rsidRPr="00A704D9" w:rsidRDefault="00FE612E" w:rsidP="00FE612E">
            <w:pPr>
              <w:spacing w:before="240" w:after="240" w:line="276" w:lineRule="auto"/>
              <w:jc w:val="both"/>
              <w:rPr>
                <w:rFonts w:ascii="ITC Avant Garde" w:hAnsi="ITC Avant Garde" w:cs="Arial"/>
                <w:sz w:val="22"/>
                <w:szCs w:val="22"/>
                <w:lang w:val="es-ES_tradnl"/>
              </w:rPr>
            </w:pPr>
            <w:r w:rsidRPr="00A704D9">
              <w:rPr>
                <w:rFonts w:ascii="ITC Avant Garde" w:hAnsi="ITC Avant Garde" w:cs="Arial"/>
                <w:sz w:val="22"/>
                <w:szCs w:val="22"/>
                <w:lang w:val="es-ES_tradnl"/>
              </w:rPr>
              <w:t xml:space="preserve">El Servicio Complementario por el cual Telesites otorga las facilidades al Concesionario para realizar una visita a sitio </w:t>
            </w:r>
            <w:r w:rsidRPr="00127C7E">
              <w:rPr>
                <w:rFonts w:ascii="ITC Avant Garde" w:hAnsi="ITC Avant Garde" w:cs="Arial"/>
                <w:sz w:val="22"/>
                <w:szCs w:val="22"/>
              </w:rPr>
              <w:t>sin necesidad de ser acompañado por el AEP,</w:t>
            </w:r>
            <w:r>
              <w:rPr>
                <w:rFonts w:ascii="ITC Avant Garde" w:hAnsi="ITC Avant Garde" w:cs="Arial"/>
                <w:sz w:val="22"/>
                <w:szCs w:val="22"/>
                <w:lang w:val="es-419"/>
              </w:rPr>
              <w:t xml:space="preserve"> </w:t>
            </w:r>
            <w:r w:rsidRPr="00A704D9">
              <w:rPr>
                <w:rFonts w:ascii="ITC Avant Garde" w:hAnsi="ITC Avant Garde" w:cs="Arial"/>
                <w:sz w:val="22"/>
                <w:szCs w:val="22"/>
                <w:lang w:val="es-ES_tradnl"/>
              </w:rPr>
              <w:t>a fin de analizar y concretar in situ los elementos sobre los que efectivamente se podrá ejercer el Acceso y Uso Compartido de Infraestructura Pasiva.</w:t>
            </w:r>
          </w:p>
        </w:tc>
      </w:tr>
    </w:tbl>
    <w:p w14:paraId="2A3761F4" w14:textId="77777777" w:rsidR="00FE612E" w:rsidRPr="00A704D9" w:rsidRDefault="00FE612E" w:rsidP="00FE612E">
      <w:pPr>
        <w:pStyle w:val="Ttulo2"/>
        <w:spacing w:before="240" w:after="240"/>
        <w:rPr>
          <w:rFonts w:eastAsia="Arial"/>
        </w:rPr>
      </w:pPr>
      <w:r w:rsidRPr="0065127F">
        <w:rPr>
          <w:lang w:val="es-ES_tradnl" w:eastAsia="es-MX"/>
        </w:rPr>
        <w:t>III.</w:t>
      </w:r>
      <w:r w:rsidRPr="0065127F">
        <w:rPr>
          <w:lang w:val="es-ES_tradnl" w:eastAsia="es-MX"/>
        </w:rPr>
        <w:tab/>
        <w:t>DISPOSICIONES GENERALES</w:t>
      </w:r>
      <w:r w:rsidRPr="00A704D9">
        <w:rPr>
          <w:rFonts w:eastAsia="Arial"/>
        </w:rPr>
        <w:t>.</w:t>
      </w:r>
    </w:p>
    <w:p w14:paraId="29B5987F" w14:textId="77777777" w:rsidR="00FE612E" w:rsidRPr="00A704D9" w:rsidRDefault="00FE612E" w:rsidP="00FE612E">
      <w:pPr>
        <w:widowControl w:val="0"/>
        <w:numPr>
          <w:ilvl w:val="0"/>
          <w:numId w:val="15"/>
        </w:numPr>
        <w:kinsoku w:val="0"/>
        <w:spacing w:before="240" w:after="240" w:line="276" w:lineRule="auto"/>
        <w:ind w:hanging="578"/>
        <w:jc w:val="both"/>
        <w:rPr>
          <w:rFonts w:ascii="ITC Avant Garde" w:eastAsia="Arial" w:hAnsi="ITC Avant Garde" w:cs="Arial"/>
          <w:spacing w:val="1"/>
          <w:lang w:val="es-ES_tradnl"/>
        </w:rPr>
      </w:pPr>
      <w:r w:rsidRPr="00A704D9">
        <w:rPr>
          <w:rFonts w:ascii="ITC Avant Garde" w:eastAsia="Arial" w:hAnsi="ITC Avant Garde" w:cs="Arial"/>
          <w:lang w:val="es-ES_tradnl"/>
        </w:rPr>
        <w:t xml:space="preserve">La presente Oferta de Referencia está dirigida a todos los concesionarios de la Industria de las Telecomunicaciones en México que estén interesados en obtener Acceso y Uso Compartido de Infraestructura Pasiva que Telesites </w:t>
      </w:r>
      <w:r w:rsidRPr="00A704D9">
        <w:rPr>
          <w:rFonts w:ascii="ITC Avant Garde" w:eastAsia="Arial" w:hAnsi="ITC Avant Garde" w:cs="Arial"/>
          <w:lang w:val="es-ES_tradnl"/>
        </w:rPr>
        <w:lastRenderedPageBreak/>
        <w:t>posee bajo cualquier título legal.</w:t>
      </w:r>
    </w:p>
    <w:p w14:paraId="36A80539" w14:textId="77777777" w:rsidR="00FE612E" w:rsidRPr="00A704D9" w:rsidRDefault="00FE612E" w:rsidP="00FE612E">
      <w:pPr>
        <w:widowControl w:val="0"/>
        <w:numPr>
          <w:ilvl w:val="0"/>
          <w:numId w:val="15"/>
        </w:numPr>
        <w:kinsoku w:val="0"/>
        <w:spacing w:before="240" w:after="240" w:line="276" w:lineRule="auto"/>
        <w:ind w:hanging="578"/>
        <w:jc w:val="both"/>
        <w:rPr>
          <w:rFonts w:ascii="ITC Avant Garde" w:eastAsia="Arial" w:hAnsi="ITC Avant Garde" w:cs="Arial"/>
          <w:spacing w:val="1"/>
          <w:lang w:val="es-ES_tradnl"/>
        </w:rPr>
      </w:pPr>
      <w:r w:rsidRPr="00A704D9">
        <w:rPr>
          <w:rFonts w:ascii="ITC Avant Garde" w:eastAsia="Arial" w:hAnsi="ITC Avant Garde" w:cs="Arial"/>
          <w:spacing w:val="1"/>
          <w:lang w:val="es-ES_tradnl"/>
        </w:rPr>
        <w:t>La capacidad excedente de toda la Infraestructura Pasiva que Telesites posee bajo cualquier título legal está disponible a los concesionarios sobre bases no discriminatorias, sin derecho de exclusividad alguno y considerando las condiciones ofrecidas a las empresas que pertenecen al mismo grupo de interés económico, sus propias operaciones,</w:t>
      </w:r>
      <w:r w:rsidRPr="00A704D9">
        <w:rPr>
          <w:rFonts w:ascii="ITC Avant Garde" w:hAnsi="ITC Avant Garde" w:cs="Arial"/>
        </w:rPr>
        <w:t xml:space="preserve"> </w:t>
      </w:r>
      <w:r w:rsidRPr="00A704D9">
        <w:rPr>
          <w:rFonts w:ascii="ITC Avant Garde" w:eastAsia="Arial" w:hAnsi="ITC Avant Garde" w:cs="Arial"/>
          <w:spacing w:val="1"/>
          <w:lang w:val="es-ES_tradnl"/>
        </w:rPr>
        <w:t>subsidiarias o filiales.</w:t>
      </w:r>
    </w:p>
    <w:p w14:paraId="66DD2150" w14:textId="77777777" w:rsidR="00FE612E" w:rsidRPr="00A704D9" w:rsidRDefault="00FE612E" w:rsidP="00FE612E">
      <w:pPr>
        <w:widowControl w:val="0"/>
        <w:numPr>
          <w:ilvl w:val="0"/>
          <w:numId w:val="15"/>
        </w:numPr>
        <w:kinsoku w:val="0"/>
        <w:spacing w:before="240" w:after="240" w:line="276" w:lineRule="auto"/>
        <w:ind w:hanging="578"/>
        <w:jc w:val="both"/>
        <w:rPr>
          <w:rFonts w:ascii="ITC Avant Garde" w:eastAsia="Arial" w:hAnsi="ITC Avant Garde" w:cs="Arial"/>
          <w:spacing w:val="1"/>
          <w:lang w:val="es-ES_tradnl"/>
        </w:rPr>
      </w:pPr>
      <w:r w:rsidRPr="00A704D9">
        <w:rPr>
          <w:rFonts w:ascii="ITC Avant Garde" w:hAnsi="ITC Avant Garde" w:cs="Arial"/>
          <w:shd w:val="clear" w:color="auto" w:fill="FFFFFF"/>
          <w:lang w:val="es-ES_tradnl" w:eastAsia="es-ES"/>
        </w:rPr>
        <w:t>La prestación de los servicios objeto de la Oferta de Referencia no estará condicionada a comprar, adquirir, vender o proporcionar otro bien o servicio adicional o diferente a los servicios solicitados, ni a no adquirir, vender, comercializar o proporcionar servicios proporcionados o comercializados por un tercero.</w:t>
      </w:r>
    </w:p>
    <w:p w14:paraId="4C53F073" w14:textId="77777777" w:rsidR="00FE612E" w:rsidRPr="00A704D9" w:rsidRDefault="00FE612E" w:rsidP="00FE612E">
      <w:pPr>
        <w:pStyle w:val="Prrafodelista"/>
        <w:numPr>
          <w:ilvl w:val="0"/>
          <w:numId w:val="15"/>
        </w:numPr>
        <w:spacing w:before="240" w:after="240"/>
        <w:ind w:left="709" w:hanging="567"/>
        <w:contextualSpacing w:val="0"/>
        <w:jc w:val="both"/>
        <w:rPr>
          <w:rFonts w:ascii="ITC Avant Garde" w:hAnsi="ITC Avant Garde" w:cs="Arial"/>
        </w:rPr>
      </w:pPr>
      <w:r w:rsidRPr="00A704D9">
        <w:rPr>
          <w:rFonts w:ascii="ITC Avant Garde" w:hAnsi="ITC Avant Garde" w:cs="Arial"/>
        </w:rPr>
        <w:t xml:space="preserve">Los concesionarios interesados en consultar la información de la Infraestructura Pasiva de Telesites deberán entrar a </w:t>
      </w:r>
      <w:r w:rsidRPr="008131AF">
        <w:rPr>
          <w:rFonts w:ascii="ITC Avant Garde" w:hAnsi="ITC Avant Garde" w:cs="Arial"/>
          <w:lang w:val="es-ES_tradnl"/>
        </w:rPr>
        <w:t>www.telesites.com</w:t>
      </w:r>
      <w:r w:rsidRPr="00A704D9">
        <w:rPr>
          <w:rFonts w:ascii="ITC Avant Garde" w:hAnsi="ITC Avant Garde" w:cs="Arial"/>
          <w:lang w:val="es-ES_tradnl"/>
        </w:rPr>
        <w:t>.mx</w:t>
      </w:r>
      <w:r w:rsidRPr="00A704D9">
        <w:rPr>
          <w:rStyle w:val="Hipervnculo"/>
          <w:rFonts w:ascii="ITC Avant Garde" w:hAnsi="ITC Avant Garde" w:cs="Arial"/>
          <w:lang w:val="es-ES_tradnl"/>
        </w:rPr>
        <w:t>/oferta-AUCIP.html</w:t>
      </w:r>
      <w:r w:rsidRPr="00A704D9">
        <w:rPr>
          <w:rFonts w:ascii="ITC Avant Garde" w:hAnsi="ITC Avant Garde" w:cs="Arial"/>
        </w:rPr>
        <w:t xml:space="preserve"> y dar clic en “</w:t>
      </w:r>
      <w:r w:rsidRPr="00A704D9">
        <w:rPr>
          <w:rFonts w:ascii="ITC Avant Garde" w:hAnsi="ITC Avant Garde" w:cs="Arial"/>
          <w:u w:val="single"/>
        </w:rPr>
        <w:t>Obtención de cita para asignación de clave de usuario y contraseña</w:t>
      </w:r>
      <w:r w:rsidRPr="00A704D9">
        <w:rPr>
          <w:rFonts w:ascii="ITC Avant Garde" w:hAnsi="ITC Avant Garde" w:cs="Arial"/>
        </w:rPr>
        <w:t>”. Como lo indica el nombre de la liga, a través de ella los concesionarios podrán solicitar una cita para que les sea asignada una clave de usuario y una contraseña con los que tendrán acceso a la información de la Infraestructura Pasiva de Telesites.</w:t>
      </w:r>
      <w:r w:rsidRPr="00A704D9">
        <w:rPr>
          <w:rFonts w:ascii="ITC Avant Garde" w:hAnsi="ITC Avant Garde" w:cs="Arial"/>
          <w:lang w:val="es-ES_tradnl"/>
        </w:rPr>
        <w:t xml:space="preserve"> Una vez recibida por Telesites la solicitud respectiva, éste contactará al concesionario solicitante y le otorgará la aludida cita en un plazo no mayor a 3 (tres) días hábiles contados a partir de la recepción de la solicitud.</w:t>
      </w:r>
    </w:p>
    <w:p w14:paraId="4B3C4551" w14:textId="77777777" w:rsidR="00FE612E" w:rsidRPr="00A704D9" w:rsidRDefault="00FE612E" w:rsidP="00FE612E">
      <w:pPr>
        <w:spacing w:before="240" w:after="240" w:line="276" w:lineRule="auto"/>
        <w:ind w:left="705"/>
        <w:jc w:val="both"/>
        <w:rPr>
          <w:rFonts w:ascii="ITC Avant Garde" w:hAnsi="ITC Avant Garde" w:cs="Arial"/>
          <w:lang w:val="es-ES_tradnl"/>
        </w:rPr>
      </w:pPr>
      <w:r w:rsidRPr="00A704D9">
        <w:rPr>
          <w:rFonts w:ascii="ITC Avant Garde" w:hAnsi="ITC Avant Garde" w:cs="Arial"/>
          <w:lang w:val="es-ES_tradnl"/>
        </w:rPr>
        <w:t xml:space="preserve">Los concesionarios interesados en conocer la </w:t>
      </w:r>
      <w:r w:rsidRPr="00A704D9">
        <w:rPr>
          <w:rFonts w:ascii="ITC Avant Garde" w:hAnsi="ITC Avant Garde" w:cs="Arial"/>
        </w:rPr>
        <w:t>información de la Infraestructura Pasiva de Telesites que no hubieren celebrado previamente un Convenio Marco de Prestación de Servicios para el Acceso y Uso Compartido de Infraestructura Pasiva, deberán suscribir un Convenio de Confidencialidad y observar el procedimiento que se describe en la liga</w:t>
      </w:r>
      <w:r w:rsidRPr="00A704D9">
        <w:rPr>
          <w:rFonts w:ascii="ITC Avant Garde" w:hAnsi="ITC Avant Garde" w:cs="Arial"/>
          <w:lang w:val="es-ES_tradnl"/>
        </w:rPr>
        <w:t xml:space="preserve"> </w:t>
      </w:r>
      <w:r w:rsidRPr="00A704D9">
        <w:rPr>
          <w:rFonts w:ascii="ITC Avant Garde" w:hAnsi="ITC Avant Garde" w:cs="Arial"/>
        </w:rPr>
        <w:t>“</w:t>
      </w:r>
      <w:r w:rsidRPr="00A704D9">
        <w:rPr>
          <w:rFonts w:ascii="ITC Avant Garde" w:hAnsi="ITC Avant Garde" w:cs="Arial"/>
          <w:u w:val="single"/>
        </w:rPr>
        <w:t>Obtención de cita para asignación de clave de usuario y contraseña</w:t>
      </w:r>
      <w:r w:rsidRPr="00A704D9">
        <w:rPr>
          <w:rFonts w:ascii="ITC Avant Garde" w:hAnsi="ITC Avant Garde" w:cs="Arial"/>
        </w:rPr>
        <w:t>”</w:t>
      </w:r>
      <w:r w:rsidRPr="00A704D9">
        <w:rPr>
          <w:rFonts w:ascii="ITC Avant Garde" w:hAnsi="ITC Avant Garde" w:cs="Arial"/>
          <w:lang w:val="es-ES_tradnl"/>
        </w:rPr>
        <w:t>.</w:t>
      </w:r>
    </w:p>
    <w:p w14:paraId="623C1096" w14:textId="77777777" w:rsidR="00FE612E" w:rsidRPr="00A704D9" w:rsidRDefault="00FE612E" w:rsidP="00FE612E">
      <w:pPr>
        <w:spacing w:before="240" w:after="240" w:line="276" w:lineRule="auto"/>
        <w:ind w:left="705"/>
        <w:jc w:val="both"/>
        <w:rPr>
          <w:rFonts w:ascii="ITC Avant Garde" w:hAnsi="ITC Avant Garde" w:cs="Arial"/>
        </w:rPr>
      </w:pPr>
      <w:r w:rsidRPr="00A704D9">
        <w:rPr>
          <w:rFonts w:ascii="ITC Avant Garde" w:hAnsi="ITC Avant Garde" w:cs="Arial"/>
        </w:rPr>
        <w:t>La información de la Infraestructura Pasiva de Telesites estará disponible a partir del 1° de enero de 2018 en el Sistema Electrónico de Gestión.</w:t>
      </w:r>
    </w:p>
    <w:p w14:paraId="3555345E" w14:textId="77777777" w:rsidR="00FE612E" w:rsidRPr="00A704D9" w:rsidRDefault="00FE612E" w:rsidP="00FE612E">
      <w:pPr>
        <w:widowControl w:val="0"/>
        <w:numPr>
          <w:ilvl w:val="0"/>
          <w:numId w:val="15"/>
        </w:numPr>
        <w:kinsoku w:val="0"/>
        <w:spacing w:before="240" w:after="240" w:line="276" w:lineRule="auto"/>
        <w:ind w:hanging="578"/>
        <w:jc w:val="both"/>
        <w:rPr>
          <w:rFonts w:ascii="ITC Avant Garde" w:eastAsia="Arial" w:hAnsi="ITC Avant Garde" w:cs="Arial"/>
          <w:spacing w:val="1"/>
          <w:lang w:val="es-ES_tradnl"/>
        </w:rPr>
      </w:pPr>
      <w:r w:rsidRPr="00A704D9">
        <w:rPr>
          <w:rFonts w:ascii="ITC Avant Garde" w:eastAsia="Arial" w:hAnsi="ITC Avant Garde" w:cs="Arial"/>
          <w:spacing w:val="1"/>
          <w:lang w:val="es-ES_tradnl"/>
        </w:rPr>
        <w:t>La totalidad de los términos y condiciones para la implementación de la Oferta se contienen y serán instrumentados a través la Oferta de Referencia, sus Anexos, y el C</w:t>
      </w:r>
      <w:r w:rsidRPr="00A704D9">
        <w:rPr>
          <w:rFonts w:ascii="ITC Avant Garde" w:hAnsi="ITC Avant Garde" w:cs="Arial"/>
          <w:spacing w:val="2"/>
          <w:shd w:val="clear" w:color="auto" w:fill="FFFFFF"/>
          <w:lang w:val="es-ES_tradnl" w:eastAsia="es-ES"/>
        </w:rPr>
        <w:t>onvenio Marco de Prestación de Servicios para el Acceso y Uso Compartido de Infraestructura Pasiva, así como cualesquiera otros documentos en ellos referidos</w:t>
      </w:r>
      <w:r w:rsidRPr="00A704D9">
        <w:rPr>
          <w:rFonts w:ascii="ITC Avant Garde" w:eastAsia="Arial" w:hAnsi="ITC Avant Garde" w:cs="Arial"/>
          <w:spacing w:val="1"/>
          <w:lang w:val="es-ES_tradnl"/>
        </w:rPr>
        <w:t>.</w:t>
      </w:r>
    </w:p>
    <w:p w14:paraId="20C6C6E1" w14:textId="77777777" w:rsidR="00FE612E" w:rsidRPr="00A704D9" w:rsidRDefault="00FE612E" w:rsidP="00FE612E">
      <w:pPr>
        <w:widowControl w:val="0"/>
        <w:numPr>
          <w:ilvl w:val="0"/>
          <w:numId w:val="15"/>
        </w:numPr>
        <w:kinsoku w:val="0"/>
        <w:spacing w:before="240" w:after="240" w:line="276" w:lineRule="auto"/>
        <w:ind w:hanging="578"/>
        <w:jc w:val="both"/>
        <w:rPr>
          <w:rFonts w:ascii="ITC Avant Garde" w:eastAsia="Arial" w:hAnsi="ITC Avant Garde" w:cs="Arial"/>
          <w:spacing w:val="1"/>
          <w:lang w:val="es-ES_tradnl"/>
        </w:rPr>
      </w:pPr>
      <w:r w:rsidRPr="00A704D9">
        <w:rPr>
          <w:rFonts w:ascii="ITC Avant Garde" w:eastAsia="Arial" w:hAnsi="ITC Avant Garde" w:cs="Arial"/>
          <w:spacing w:val="1"/>
          <w:lang w:val="es-ES_tradnl"/>
        </w:rPr>
        <w:lastRenderedPageBreak/>
        <w:t>Telesites prestará al Concesionario, a cambio de las contraprestaciones correspondientes, los Servicios materia de la presente Oferta de Referencia, en los términos y condiciones que se detallan en el Anexo “I” - Servicios del mismo:</w:t>
      </w:r>
    </w:p>
    <w:p w14:paraId="04C85938" w14:textId="77777777" w:rsidR="00FE612E" w:rsidRPr="00A704D9" w:rsidRDefault="00FE612E" w:rsidP="00462896">
      <w:pPr>
        <w:numPr>
          <w:ilvl w:val="0"/>
          <w:numId w:val="51"/>
        </w:numPr>
        <w:spacing w:before="240" w:after="240" w:line="276" w:lineRule="auto"/>
        <w:ind w:left="0" w:firstLine="709"/>
        <w:jc w:val="both"/>
        <w:rPr>
          <w:rFonts w:ascii="ITC Avant Garde" w:hAnsi="ITC Avant Garde" w:cs="Arial"/>
          <w:lang w:val="es-ES_tradnl"/>
        </w:rPr>
      </w:pPr>
      <w:r w:rsidRPr="00A704D9">
        <w:rPr>
          <w:rFonts w:ascii="ITC Avant Garde" w:hAnsi="ITC Avant Garde" w:cs="Arial"/>
          <w:lang w:val="es-ES_tradnl"/>
        </w:rPr>
        <w:t>Servicio de Acceso y Uso Compartido de Infraestructura Pasiva:</w:t>
      </w:r>
    </w:p>
    <w:p w14:paraId="151364A8" w14:textId="77777777" w:rsidR="00FE612E" w:rsidRPr="00A704D9" w:rsidRDefault="00FE612E" w:rsidP="00462896">
      <w:pPr>
        <w:numPr>
          <w:ilvl w:val="0"/>
          <w:numId w:val="53"/>
        </w:numPr>
        <w:spacing w:before="240" w:after="240" w:line="276" w:lineRule="auto"/>
        <w:ind w:left="2127" w:hanging="717"/>
        <w:jc w:val="both"/>
        <w:rPr>
          <w:rFonts w:ascii="ITC Avant Garde" w:hAnsi="ITC Avant Garde" w:cs="Arial"/>
          <w:lang w:val="es-ES_tradnl"/>
        </w:rPr>
      </w:pPr>
      <w:r w:rsidRPr="00A704D9">
        <w:rPr>
          <w:rFonts w:ascii="ITC Avant Garde" w:hAnsi="ITC Avant Garde" w:cs="Arial"/>
          <w:lang w:val="es-ES_tradnl"/>
        </w:rPr>
        <w:t>Espacio en Piso</w:t>
      </w:r>
    </w:p>
    <w:p w14:paraId="2409340F" w14:textId="77777777" w:rsidR="00FE612E" w:rsidRPr="00A704D9" w:rsidRDefault="00FE612E" w:rsidP="00462896">
      <w:pPr>
        <w:numPr>
          <w:ilvl w:val="0"/>
          <w:numId w:val="53"/>
        </w:numPr>
        <w:spacing w:before="240" w:after="240" w:line="276" w:lineRule="auto"/>
        <w:ind w:left="2127" w:hanging="717"/>
        <w:jc w:val="both"/>
        <w:rPr>
          <w:rFonts w:ascii="ITC Avant Garde" w:hAnsi="ITC Avant Garde" w:cs="Arial"/>
          <w:lang w:val="es-ES_tradnl"/>
        </w:rPr>
      </w:pPr>
      <w:r w:rsidRPr="00A704D9">
        <w:rPr>
          <w:rFonts w:ascii="ITC Avant Garde" w:hAnsi="ITC Avant Garde" w:cs="Arial"/>
          <w:lang w:val="es-ES_tradnl"/>
        </w:rPr>
        <w:t>Espacio en Torre</w:t>
      </w:r>
    </w:p>
    <w:p w14:paraId="101EF1AD" w14:textId="77777777" w:rsidR="00FE612E" w:rsidRPr="00A704D9" w:rsidRDefault="00FE612E" w:rsidP="00462896">
      <w:pPr>
        <w:numPr>
          <w:ilvl w:val="0"/>
          <w:numId w:val="53"/>
        </w:numPr>
        <w:spacing w:before="240" w:after="240" w:line="276" w:lineRule="auto"/>
        <w:ind w:left="2127" w:hanging="717"/>
        <w:jc w:val="both"/>
        <w:rPr>
          <w:rFonts w:ascii="ITC Avant Garde" w:hAnsi="ITC Avant Garde" w:cs="Arial"/>
          <w:lang w:val="es-ES_tradnl"/>
        </w:rPr>
      </w:pPr>
      <w:r w:rsidRPr="00A704D9">
        <w:rPr>
          <w:rFonts w:ascii="ITC Avant Garde" w:hAnsi="ITC Avant Garde" w:cs="Arial"/>
          <w:lang w:val="es-ES_tradnl"/>
        </w:rPr>
        <w:t>Sistemas de aire acondicionado</w:t>
      </w:r>
    </w:p>
    <w:p w14:paraId="0E2A459B" w14:textId="77777777" w:rsidR="00FE612E" w:rsidRPr="00A704D9" w:rsidRDefault="00FE612E" w:rsidP="00462896">
      <w:pPr>
        <w:numPr>
          <w:ilvl w:val="0"/>
          <w:numId w:val="53"/>
        </w:numPr>
        <w:spacing w:before="240" w:after="240" w:line="276" w:lineRule="auto"/>
        <w:ind w:left="2127" w:hanging="717"/>
        <w:jc w:val="both"/>
        <w:rPr>
          <w:rFonts w:ascii="ITC Avant Garde" w:hAnsi="ITC Avant Garde" w:cs="Arial"/>
          <w:lang w:val="es-ES_tradnl"/>
        </w:rPr>
      </w:pPr>
      <w:r w:rsidRPr="00A704D9">
        <w:rPr>
          <w:rFonts w:ascii="ITC Avant Garde" w:hAnsi="ITC Avant Garde" w:cs="Arial"/>
          <w:lang w:val="es-ES_tradnl"/>
        </w:rPr>
        <w:t>Elementos Auxiliares</w:t>
      </w:r>
    </w:p>
    <w:p w14:paraId="06BCF0ED" w14:textId="77777777" w:rsidR="00FE612E" w:rsidRPr="00A704D9" w:rsidRDefault="00FE612E" w:rsidP="00FE612E">
      <w:pPr>
        <w:pStyle w:val="Prrafodelista"/>
        <w:spacing w:before="240" w:after="240"/>
        <w:ind w:left="1770"/>
        <w:jc w:val="both"/>
        <w:rPr>
          <w:rFonts w:ascii="ITC Avant Garde" w:hAnsi="ITC Avant Garde" w:cs="Arial"/>
          <w:lang w:val="es-ES_tradnl"/>
        </w:rPr>
      </w:pPr>
      <w:r w:rsidRPr="00A704D9">
        <w:rPr>
          <w:rFonts w:ascii="ITC Avant Garde" w:hAnsi="ITC Avant Garde" w:cs="Arial"/>
          <w:lang w:val="es-ES_tradnl"/>
        </w:rPr>
        <w:t>y</w:t>
      </w:r>
    </w:p>
    <w:p w14:paraId="19736E9F" w14:textId="77777777" w:rsidR="00FE612E" w:rsidRPr="00A704D9" w:rsidRDefault="00FE612E" w:rsidP="00FE612E">
      <w:pPr>
        <w:spacing w:before="240" w:after="240" w:line="276" w:lineRule="auto"/>
        <w:ind w:firstLine="708"/>
        <w:rPr>
          <w:rFonts w:ascii="ITC Avant Garde" w:hAnsi="ITC Avant Garde" w:cs="Arial"/>
          <w:lang w:val="es-ES_tradnl"/>
        </w:rPr>
      </w:pPr>
      <w:r w:rsidRPr="00A704D9">
        <w:rPr>
          <w:rFonts w:ascii="ITC Avant Garde" w:hAnsi="ITC Avant Garde" w:cs="Arial"/>
          <w:lang w:val="es-ES_tradnl"/>
        </w:rPr>
        <w:t>II.</w:t>
      </w:r>
      <w:r w:rsidRPr="00A704D9">
        <w:rPr>
          <w:rFonts w:ascii="ITC Avant Garde" w:hAnsi="ITC Avant Garde" w:cs="Arial"/>
          <w:lang w:val="es-ES_tradnl"/>
        </w:rPr>
        <w:tab/>
        <w:t>Servicios Complementarios:</w:t>
      </w:r>
    </w:p>
    <w:p w14:paraId="7C6777EA" w14:textId="77777777" w:rsidR="00FE612E" w:rsidRPr="00A704D9" w:rsidRDefault="00FE612E" w:rsidP="00FE612E">
      <w:pPr>
        <w:spacing w:before="240" w:after="240" w:line="276" w:lineRule="auto"/>
        <w:ind w:firstLine="1418"/>
        <w:rPr>
          <w:rFonts w:ascii="ITC Avant Garde" w:hAnsi="ITC Avant Garde" w:cs="Arial"/>
          <w:lang w:val="es-ES_tradnl"/>
        </w:rPr>
      </w:pPr>
      <w:r w:rsidRPr="00A704D9">
        <w:rPr>
          <w:rFonts w:ascii="ITC Avant Garde" w:hAnsi="ITC Avant Garde" w:cs="Arial"/>
          <w:lang w:val="es-ES_tradnl"/>
        </w:rPr>
        <w:t>-</w:t>
      </w:r>
      <w:r w:rsidRPr="00A704D9">
        <w:rPr>
          <w:rFonts w:ascii="ITC Avant Garde" w:hAnsi="ITC Avant Garde" w:cs="Arial"/>
          <w:lang w:val="es-ES_tradnl"/>
        </w:rPr>
        <w:tab/>
        <w:t>Visita Técnica</w:t>
      </w:r>
    </w:p>
    <w:p w14:paraId="28704804" w14:textId="77777777" w:rsidR="00FE612E" w:rsidRPr="00A704D9" w:rsidRDefault="00FE612E" w:rsidP="00FE612E">
      <w:pPr>
        <w:spacing w:before="240" w:after="240" w:line="276" w:lineRule="auto"/>
        <w:ind w:firstLine="1418"/>
        <w:rPr>
          <w:rFonts w:ascii="ITC Avant Garde" w:hAnsi="ITC Avant Garde" w:cs="Arial"/>
          <w:lang w:val="es-ES_tradnl"/>
        </w:rPr>
      </w:pPr>
      <w:r w:rsidRPr="00A704D9">
        <w:rPr>
          <w:rFonts w:ascii="ITC Avant Garde" w:hAnsi="ITC Avant Garde" w:cs="Arial"/>
          <w:lang w:val="es-ES_tradnl"/>
        </w:rPr>
        <w:t>-</w:t>
      </w:r>
      <w:r w:rsidRPr="00A704D9">
        <w:rPr>
          <w:rFonts w:ascii="ITC Avant Garde" w:hAnsi="ITC Avant Garde" w:cs="Arial"/>
          <w:lang w:val="es-ES_tradnl"/>
        </w:rPr>
        <w:tab/>
        <w:t>Análisis de Factibilidad</w:t>
      </w:r>
    </w:p>
    <w:p w14:paraId="76878C9A" w14:textId="77777777" w:rsidR="00FE612E" w:rsidRPr="00A704D9" w:rsidRDefault="00FE612E" w:rsidP="00FE612E">
      <w:pPr>
        <w:spacing w:before="240" w:after="240" w:line="276" w:lineRule="auto"/>
        <w:ind w:firstLine="1418"/>
        <w:rPr>
          <w:rFonts w:ascii="ITC Avant Garde" w:hAnsi="ITC Avant Garde" w:cs="Arial"/>
          <w:lang w:val="es-ES_tradnl"/>
        </w:rPr>
      </w:pPr>
      <w:r w:rsidRPr="00A704D9">
        <w:rPr>
          <w:rFonts w:ascii="ITC Avant Garde" w:hAnsi="ITC Avant Garde" w:cs="Arial"/>
          <w:lang w:val="es-ES_tradnl"/>
        </w:rPr>
        <w:t>-</w:t>
      </w:r>
      <w:r w:rsidRPr="00A704D9">
        <w:rPr>
          <w:rFonts w:ascii="ITC Avant Garde" w:hAnsi="ITC Avant Garde" w:cs="Arial"/>
          <w:lang w:val="es-ES_tradnl"/>
        </w:rPr>
        <w:tab/>
        <w:t>Elaboración de Proyecto y Presupuesto</w:t>
      </w:r>
    </w:p>
    <w:p w14:paraId="4929F744" w14:textId="77777777" w:rsidR="00FE612E" w:rsidRPr="00A704D9" w:rsidRDefault="00FE612E" w:rsidP="00FE612E">
      <w:pPr>
        <w:spacing w:before="240" w:after="240" w:line="276" w:lineRule="auto"/>
        <w:ind w:firstLine="1418"/>
        <w:rPr>
          <w:rFonts w:ascii="ITC Avant Garde" w:hAnsi="ITC Avant Garde" w:cs="Arial"/>
          <w:lang w:val="es-ES_tradnl"/>
        </w:rPr>
      </w:pPr>
      <w:r w:rsidRPr="00A704D9">
        <w:rPr>
          <w:rFonts w:ascii="ITC Avant Garde" w:hAnsi="ITC Avant Garde" w:cs="Arial"/>
          <w:lang w:val="es-ES_tradnl"/>
        </w:rPr>
        <w:t>-</w:t>
      </w:r>
      <w:r w:rsidRPr="00A704D9">
        <w:rPr>
          <w:rFonts w:ascii="ITC Avant Garde" w:hAnsi="ITC Avant Garde" w:cs="Arial"/>
          <w:lang w:val="es-ES_tradnl"/>
        </w:rPr>
        <w:tab/>
        <w:t>Adecuación de Sitio</w:t>
      </w:r>
    </w:p>
    <w:p w14:paraId="69FFC757" w14:textId="77777777" w:rsidR="00FE612E" w:rsidRPr="00A704D9" w:rsidRDefault="00FE612E" w:rsidP="00FE612E">
      <w:pPr>
        <w:spacing w:before="240" w:after="240" w:line="276" w:lineRule="auto"/>
        <w:ind w:firstLine="1418"/>
        <w:rPr>
          <w:rFonts w:ascii="ITC Avant Garde" w:hAnsi="ITC Avant Garde" w:cs="Arial"/>
          <w:lang w:val="es-ES_tradnl"/>
        </w:rPr>
      </w:pPr>
      <w:r w:rsidRPr="00A704D9">
        <w:rPr>
          <w:rFonts w:ascii="ITC Avant Garde" w:hAnsi="ITC Avant Garde" w:cs="Arial"/>
          <w:lang w:val="es-ES_tradnl"/>
        </w:rPr>
        <w:t>-</w:t>
      </w:r>
      <w:r w:rsidRPr="00A704D9">
        <w:rPr>
          <w:rFonts w:ascii="ITC Avant Garde" w:hAnsi="ITC Avant Garde" w:cs="Arial"/>
          <w:lang w:val="es-ES_tradnl"/>
        </w:rPr>
        <w:tab/>
        <w:t>Recuperación de Espacio</w:t>
      </w:r>
    </w:p>
    <w:p w14:paraId="148F3411" w14:textId="77777777" w:rsidR="00FE612E" w:rsidRPr="00A704D9" w:rsidRDefault="00FE612E" w:rsidP="00FE612E">
      <w:pPr>
        <w:spacing w:before="240" w:after="240" w:line="276" w:lineRule="auto"/>
        <w:ind w:firstLine="1418"/>
        <w:rPr>
          <w:rFonts w:ascii="ITC Avant Garde" w:hAnsi="ITC Avant Garde" w:cs="Arial"/>
          <w:lang w:val="es-ES_tradnl"/>
        </w:rPr>
      </w:pPr>
      <w:r w:rsidRPr="00A704D9">
        <w:rPr>
          <w:rFonts w:ascii="ITC Avant Garde" w:hAnsi="ITC Avant Garde" w:cs="Arial"/>
          <w:lang w:val="es-ES_tradnl"/>
        </w:rPr>
        <w:t>-</w:t>
      </w:r>
      <w:r w:rsidRPr="00A704D9">
        <w:rPr>
          <w:rFonts w:ascii="ITC Avant Garde" w:hAnsi="ITC Avant Garde" w:cs="Arial"/>
          <w:lang w:val="es-ES_tradnl"/>
        </w:rPr>
        <w:tab/>
        <w:t>Verificación de Colocación</w:t>
      </w:r>
    </w:p>
    <w:p w14:paraId="54CD3363" w14:textId="77777777" w:rsidR="00FE612E" w:rsidRPr="00A704D9" w:rsidRDefault="00FE612E" w:rsidP="00FE612E">
      <w:pPr>
        <w:spacing w:before="240" w:after="240" w:line="276" w:lineRule="auto"/>
        <w:ind w:firstLine="1418"/>
        <w:rPr>
          <w:rFonts w:ascii="ITC Avant Garde" w:hAnsi="ITC Avant Garde" w:cs="Arial"/>
          <w:lang w:val="es-ES_tradnl"/>
        </w:rPr>
      </w:pPr>
      <w:r w:rsidRPr="00A704D9">
        <w:rPr>
          <w:rFonts w:ascii="ITC Avant Garde" w:hAnsi="ITC Avant Garde" w:cs="Arial"/>
          <w:lang w:val="es-ES_tradnl"/>
        </w:rPr>
        <w:t>-</w:t>
      </w:r>
      <w:r w:rsidRPr="00A704D9">
        <w:rPr>
          <w:rFonts w:ascii="ITC Avant Garde" w:hAnsi="ITC Avant Garde" w:cs="Arial"/>
          <w:lang w:val="es-ES_tradnl"/>
        </w:rPr>
        <w:tab/>
        <w:t>Gestión de Proyecto de Nueva Obra Civil</w:t>
      </w:r>
    </w:p>
    <w:p w14:paraId="5F39342E" w14:textId="77777777" w:rsidR="00FE612E" w:rsidRPr="00A704D9" w:rsidRDefault="00FE612E" w:rsidP="00FE612E">
      <w:pPr>
        <w:widowControl w:val="0"/>
        <w:numPr>
          <w:ilvl w:val="0"/>
          <w:numId w:val="15"/>
        </w:numPr>
        <w:kinsoku w:val="0"/>
        <w:spacing w:before="240" w:after="240" w:line="276" w:lineRule="auto"/>
        <w:ind w:hanging="578"/>
        <w:jc w:val="both"/>
        <w:rPr>
          <w:rFonts w:ascii="ITC Avant Garde" w:eastAsia="Arial" w:hAnsi="ITC Avant Garde" w:cs="Arial"/>
          <w:spacing w:val="1"/>
          <w:lang w:val="es-ES_tradnl"/>
        </w:rPr>
      </w:pPr>
      <w:r w:rsidRPr="00A704D9">
        <w:rPr>
          <w:rFonts w:ascii="ITC Avant Garde" w:eastAsia="Arial" w:hAnsi="ITC Avant Garde" w:cs="Arial"/>
          <w:spacing w:val="1"/>
          <w:lang w:val="es-ES_tradnl"/>
        </w:rPr>
        <w:t>De acuerdo a lo anterior, en la Oferta de Referencia se establecen, de manera enunciativa más no limitativa:</w:t>
      </w:r>
    </w:p>
    <w:p w14:paraId="3093B309" w14:textId="77777777" w:rsidR="00FE612E" w:rsidRPr="00A704D9" w:rsidRDefault="00FE612E" w:rsidP="00FE612E">
      <w:pPr>
        <w:spacing w:before="240" w:after="240" w:line="276" w:lineRule="auto"/>
        <w:ind w:left="1276" w:hanging="567"/>
        <w:jc w:val="both"/>
        <w:rPr>
          <w:rFonts w:ascii="ITC Avant Garde" w:eastAsia="Arial" w:hAnsi="ITC Avant Garde" w:cs="Arial"/>
          <w:spacing w:val="1"/>
          <w:lang w:val="es-ES_tradnl"/>
        </w:rPr>
      </w:pPr>
      <w:r w:rsidRPr="00A704D9">
        <w:rPr>
          <w:rFonts w:ascii="ITC Avant Garde" w:eastAsia="Arial" w:hAnsi="ITC Avant Garde" w:cs="Arial"/>
          <w:spacing w:val="1"/>
          <w:lang w:val="es-ES_tradnl"/>
        </w:rPr>
        <w:t>7.1</w:t>
      </w:r>
      <w:r w:rsidRPr="00A704D9">
        <w:rPr>
          <w:rFonts w:ascii="ITC Avant Garde" w:eastAsia="Arial" w:hAnsi="ITC Avant Garde" w:cs="Arial"/>
          <w:spacing w:val="1"/>
          <w:lang w:val="es-ES_tradnl"/>
        </w:rPr>
        <w:tab/>
        <w:t>Las características y Normativa Técnica de la Infraestructura Pasiva que se pone a disposición de los Concesionarios;</w:t>
      </w:r>
    </w:p>
    <w:p w14:paraId="2D483072" w14:textId="77777777" w:rsidR="00FE612E" w:rsidRPr="00A704D9" w:rsidRDefault="00FE612E" w:rsidP="00FE612E">
      <w:pPr>
        <w:spacing w:before="240" w:after="240" w:line="276" w:lineRule="auto"/>
        <w:ind w:left="1276" w:hanging="567"/>
        <w:jc w:val="both"/>
        <w:rPr>
          <w:rFonts w:ascii="ITC Avant Garde" w:eastAsia="Arial" w:hAnsi="ITC Avant Garde" w:cs="Arial"/>
          <w:spacing w:val="1"/>
          <w:lang w:val="es-ES_tradnl"/>
        </w:rPr>
      </w:pPr>
      <w:r w:rsidRPr="00A704D9">
        <w:rPr>
          <w:rFonts w:ascii="ITC Avant Garde" w:eastAsia="Arial" w:hAnsi="ITC Avant Garde" w:cs="Arial"/>
          <w:spacing w:val="1"/>
          <w:lang w:val="es-ES_tradnl"/>
        </w:rPr>
        <w:t>7.2</w:t>
      </w:r>
      <w:r w:rsidRPr="00A704D9">
        <w:rPr>
          <w:rFonts w:ascii="ITC Avant Garde" w:eastAsia="Arial" w:hAnsi="ITC Avant Garde" w:cs="Arial"/>
          <w:spacing w:val="1"/>
          <w:lang w:val="es-ES_tradnl"/>
        </w:rPr>
        <w:tab/>
        <w:t>Los procedimientos para la solicitud de Servicios, reparación de fallas, mantenimiento y gestión de incidencias;</w:t>
      </w:r>
    </w:p>
    <w:p w14:paraId="45774687" w14:textId="77777777" w:rsidR="00FE612E" w:rsidRPr="00A704D9" w:rsidRDefault="00FE612E" w:rsidP="00FE612E">
      <w:pPr>
        <w:spacing w:before="240" w:after="240" w:line="276" w:lineRule="auto"/>
        <w:ind w:left="1276" w:hanging="567"/>
        <w:jc w:val="both"/>
        <w:rPr>
          <w:rFonts w:ascii="ITC Avant Garde" w:eastAsia="Arial" w:hAnsi="ITC Avant Garde" w:cs="Arial"/>
          <w:spacing w:val="1"/>
          <w:lang w:val="es-ES_tradnl"/>
        </w:rPr>
      </w:pPr>
      <w:r w:rsidRPr="00A704D9">
        <w:rPr>
          <w:rFonts w:ascii="ITC Avant Garde" w:eastAsia="Arial" w:hAnsi="ITC Avant Garde" w:cs="Arial"/>
          <w:spacing w:val="1"/>
          <w:lang w:val="es-ES_tradnl"/>
        </w:rPr>
        <w:t>7.3</w:t>
      </w:r>
      <w:r w:rsidRPr="00A704D9">
        <w:rPr>
          <w:rFonts w:ascii="ITC Avant Garde" w:eastAsia="Arial" w:hAnsi="ITC Avant Garde" w:cs="Arial"/>
          <w:spacing w:val="1"/>
          <w:lang w:val="es-ES_tradnl"/>
        </w:rPr>
        <w:tab/>
        <w:t>Los parámetros e indicadores de calidad de servicio;</w:t>
      </w:r>
    </w:p>
    <w:p w14:paraId="0BD97CF7" w14:textId="77777777" w:rsidR="00FE612E" w:rsidRPr="00A704D9" w:rsidRDefault="00FE612E" w:rsidP="00FE612E">
      <w:pPr>
        <w:spacing w:before="240" w:after="240" w:line="276" w:lineRule="auto"/>
        <w:ind w:left="1276" w:hanging="567"/>
        <w:jc w:val="both"/>
        <w:rPr>
          <w:rFonts w:ascii="ITC Avant Garde" w:eastAsia="Arial" w:hAnsi="ITC Avant Garde" w:cs="Arial"/>
          <w:spacing w:val="1"/>
          <w:lang w:val="es-ES_tradnl"/>
        </w:rPr>
      </w:pPr>
      <w:r w:rsidRPr="00A704D9">
        <w:rPr>
          <w:rFonts w:ascii="ITC Avant Garde" w:eastAsia="Arial" w:hAnsi="ITC Avant Garde" w:cs="Arial"/>
          <w:spacing w:val="1"/>
          <w:lang w:val="es-ES_tradnl"/>
        </w:rPr>
        <w:t>7.4</w:t>
      </w:r>
      <w:r w:rsidRPr="00A704D9">
        <w:rPr>
          <w:rFonts w:ascii="ITC Avant Garde" w:eastAsia="Arial" w:hAnsi="ITC Avant Garde" w:cs="Arial"/>
          <w:spacing w:val="1"/>
          <w:lang w:val="es-ES_tradnl"/>
        </w:rPr>
        <w:tab/>
        <w:t xml:space="preserve">Los procedimientos, información, condiciones de calidad, penas convencionales y otros términos y condiciones necesarios para la </w:t>
      </w:r>
      <w:r w:rsidRPr="00A704D9">
        <w:rPr>
          <w:rFonts w:ascii="ITC Avant Garde" w:eastAsia="Arial" w:hAnsi="ITC Avant Garde" w:cs="Arial"/>
          <w:spacing w:val="1"/>
          <w:lang w:val="es-ES_tradnl"/>
        </w:rPr>
        <w:lastRenderedPageBreak/>
        <w:t>prestación del Servicio de Acceso y Uso Compartido de Infraestructura Pasiva; y</w:t>
      </w:r>
    </w:p>
    <w:p w14:paraId="319BD3FE" w14:textId="77777777" w:rsidR="00FE612E" w:rsidRPr="00A704D9" w:rsidRDefault="00FE612E" w:rsidP="00FE612E">
      <w:pPr>
        <w:spacing w:before="240" w:after="240" w:line="276" w:lineRule="auto"/>
        <w:ind w:left="1276" w:hanging="567"/>
        <w:jc w:val="both"/>
        <w:rPr>
          <w:rFonts w:ascii="ITC Avant Garde" w:eastAsia="Arial" w:hAnsi="ITC Avant Garde" w:cs="Arial"/>
          <w:spacing w:val="1"/>
          <w:lang w:val="es-ES_tradnl"/>
        </w:rPr>
      </w:pPr>
      <w:r w:rsidRPr="00A704D9">
        <w:rPr>
          <w:rFonts w:ascii="ITC Avant Garde" w:eastAsia="Arial" w:hAnsi="ITC Avant Garde" w:cs="Arial"/>
          <w:spacing w:val="1"/>
          <w:lang w:val="es-ES_tradnl"/>
        </w:rPr>
        <w:t>7.5</w:t>
      </w:r>
      <w:r w:rsidRPr="00A704D9">
        <w:rPr>
          <w:rFonts w:ascii="ITC Avant Garde" w:eastAsia="Arial" w:hAnsi="ITC Avant Garde" w:cs="Arial"/>
          <w:spacing w:val="1"/>
          <w:lang w:val="es-ES_tradnl"/>
        </w:rPr>
        <w:tab/>
        <w:t>Los términos y condiciones aplicables para hacer disponible nueva obra civil de Telesites para la instalación de infraestructura de los concesionarios, así como para la realización de visitas técnicas, acondicionamiento de sitios y recuperación de espacios.</w:t>
      </w:r>
    </w:p>
    <w:p w14:paraId="42207CF5" w14:textId="77777777" w:rsidR="00FE612E" w:rsidRPr="00A704D9" w:rsidRDefault="00FE612E" w:rsidP="00FE612E">
      <w:pPr>
        <w:pStyle w:val="Prrafodelista"/>
        <w:numPr>
          <w:ilvl w:val="0"/>
          <w:numId w:val="15"/>
        </w:numPr>
        <w:spacing w:before="240" w:after="240"/>
        <w:ind w:hanging="578"/>
        <w:contextualSpacing w:val="0"/>
        <w:rPr>
          <w:rFonts w:ascii="ITC Avant Garde" w:eastAsia="Arial" w:hAnsi="ITC Avant Garde" w:cs="Arial"/>
          <w:spacing w:val="1"/>
          <w:lang w:val="es-ES_tradnl"/>
        </w:rPr>
      </w:pPr>
      <w:r w:rsidRPr="00A704D9">
        <w:rPr>
          <w:rFonts w:ascii="ITC Avant Garde" w:eastAsia="Arial" w:hAnsi="ITC Avant Garde" w:cs="Arial"/>
          <w:spacing w:val="1"/>
          <w:lang w:val="es-ES_tradnl" w:eastAsia="es-MX"/>
        </w:rPr>
        <w:t>La presente Oferta de Referencia contiene los siguientes Anexos, los cuales se adjuntan como parte integrante de este documento:</w:t>
      </w:r>
    </w:p>
    <w:tbl>
      <w:tblPr>
        <w:tblStyle w:val="Cuadrculadetablaclar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Anexos"/>
      </w:tblPr>
      <w:tblGrid>
        <w:gridCol w:w="2180"/>
        <w:gridCol w:w="3735"/>
      </w:tblGrid>
      <w:tr w:rsidR="00FE612E" w:rsidRPr="00A704D9" w14:paraId="11E572A0" w14:textId="77777777" w:rsidTr="007613F8">
        <w:trPr>
          <w:tblHeader/>
          <w:jc w:val="center"/>
        </w:trPr>
        <w:tc>
          <w:tcPr>
            <w:tcW w:w="2180" w:type="dxa"/>
          </w:tcPr>
          <w:p w14:paraId="736699FE" w14:textId="77777777" w:rsidR="00FE612E" w:rsidRPr="00A704D9" w:rsidRDefault="00FE612E" w:rsidP="00FE612E">
            <w:pPr>
              <w:spacing w:before="240" w:after="240"/>
              <w:jc w:val="center"/>
              <w:rPr>
                <w:rFonts w:ascii="ITC Avant Garde" w:hAnsi="ITC Avant Garde" w:cs="Arial"/>
                <w:sz w:val="22"/>
                <w:szCs w:val="22"/>
                <w:lang w:val="es-ES_tradnl"/>
              </w:rPr>
            </w:pPr>
            <w:r w:rsidRPr="00A704D9">
              <w:rPr>
                <w:rFonts w:ascii="ITC Avant Garde" w:hAnsi="ITC Avant Garde" w:cs="Arial"/>
                <w:sz w:val="22"/>
                <w:szCs w:val="22"/>
                <w:lang w:val="es-ES_tradnl"/>
              </w:rPr>
              <w:t>Anexo “I”</w:t>
            </w:r>
          </w:p>
        </w:tc>
        <w:tc>
          <w:tcPr>
            <w:tcW w:w="3735" w:type="dxa"/>
          </w:tcPr>
          <w:p w14:paraId="422EA10E" w14:textId="77777777" w:rsidR="00FE612E" w:rsidRPr="00A704D9" w:rsidRDefault="00FE612E" w:rsidP="00FE612E">
            <w:pPr>
              <w:spacing w:before="240" w:after="240"/>
              <w:jc w:val="center"/>
              <w:rPr>
                <w:rFonts w:ascii="ITC Avant Garde" w:hAnsi="ITC Avant Garde" w:cs="Arial"/>
                <w:sz w:val="22"/>
                <w:szCs w:val="22"/>
                <w:lang w:val="es-ES_tradnl"/>
              </w:rPr>
            </w:pPr>
            <w:r w:rsidRPr="00A704D9">
              <w:rPr>
                <w:rFonts w:ascii="ITC Avant Garde" w:hAnsi="ITC Avant Garde" w:cs="Arial"/>
                <w:sz w:val="22"/>
                <w:szCs w:val="22"/>
                <w:lang w:val="es-ES_tradnl"/>
              </w:rPr>
              <w:t>Servicios</w:t>
            </w:r>
          </w:p>
        </w:tc>
      </w:tr>
      <w:tr w:rsidR="00FE612E" w:rsidRPr="00A704D9" w14:paraId="422BDA87" w14:textId="77777777" w:rsidTr="007613F8">
        <w:trPr>
          <w:jc w:val="center"/>
        </w:trPr>
        <w:tc>
          <w:tcPr>
            <w:tcW w:w="2180" w:type="dxa"/>
          </w:tcPr>
          <w:p w14:paraId="2A6B241E" w14:textId="77777777" w:rsidR="00FE612E" w:rsidRPr="00A704D9" w:rsidRDefault="00FE612E" w:rsidP="00FE612E">
            <w:pPr>
              <w:spacing w:before="240" w:after="240"/>
              <w:jc w:val="center"/>
              <w:rPr>
                <w:rFonts w:ascii="ITC Avant Garde" w:hAnsi="ITC Avant Garde" w:cs="Arial"/>
                <w:sz w:val="22"/>
                <w:szCs w:val="22"/>
                <w:lang w:val="es-ES_tradnl"/>
              </w:rPr>
            </w:pPr>
            <w:r w:rsidRPr="00A704D9">
              <w:rPr>
                <w:rFonts w:ascii="ITC Avant Garde" w:hAnsi="ITC Avant Garde" w:cs="Arial"/>
                <w:sz w:val="22"/>
                <w:szCs w:val="22"/>
                <w:lang w:val="es-ES_tradnl"/>
              </w:rPr>
              <w:t>Anexo “II”</w:t>
            </w:r>
          </w:p>
        </w:tc>
        <w:tc>
          <w:tcPr>
            <w:tcW w:w="3735" w:type="dxa"/>
          </w:tcPr>
          <w:p w14:paraId="6B554B04" w14:textId="77777777" w:rsidR="00FE612E" w:rsidRPr="00A704D9" w:rsidRDefault="00FE612E" w:rsidP="00FE612E">
            <w:pPr>
              <w:spacing w:before="240" w:after="240"/>
              <w:jc w:val="center"/>
              <w:rPr>
                <w:rFonts w:ascii="ITC Avant Garde" w:hAnsi="ITC Avant Garde" w:cs="Arial"/>
                <w:sz w:val="22"/>
                <w:szCs w:val="22"/>
                <w:lang w:val="es-ES_tradnl"/>
              </w:rPr>
            </w:pPr>
            <w:r w:rsidRPr="00A704D9">
              <w:rPr>
                <w:rFonts w:ascii="ITC Avant Garde" w:hAnsi="ITC Avant Garde" w:cs="Arial"/>
                <w:sz w:val="22"/>
                <w:szCs w:val="22"/>
                <w:lang w:val="es-ES_tradnl"/>
              </w:rPr>
              <w:t>Formatos</w:t>
            </w:r>
          </w:p>
        </w:tc>
      </w:tr>
      <w:tr w:rsidR="00FE612E" w:rsidRPr="00A704D9" w14:paraId="27378BF4" w14:textId="77777777" w:rsidTr="007613F8">
        <w:trPr>
          <w:jc w:val="center"/>
        </w:trPr>
        <w:tc>
          <w:tcPr>
            <w:tcW w:w="2180" w:type="dxa"/>
          </w:tcPr>
          <w:p w14:paraId="276B5379" w14:textId="77777777" w:rsidR="00FE612E" w:rsidRPr="00A704D9" w:rsidRDefault="00FE612E" w:rsidP="00FE612E">
            <w:pPr>
              <w:spacing w:before="240" w:after="240"/>
              <w:jc w:val="center"/>
              <w:rPr>
                <w:rFonts w:ascii="ITC Avant Garde" w:hAnsi="ITC Avant Garde" w:cs="Arial"/>
                <w:sz w:val="22"/>
                <w:szCs w:val="22"/>
                <w:lang w:val="es-ES_tradnl"/>
              </w:rPr>
            </w:pPr>
            <w:r w:rsidRPr="00A704D9">
              <w:rPr>
                <w:rFonts w:ascii="ITC Avant Garde" w:hAnsi="ITC Avant Garde" w:cs="Arial"/>
                <w:sz w:val="22"/>
                <w:szCs w:val="22"/>
                <w:lang w:val="es-ES_tradnl"/>
              </w:rPr>
              <w:t>Anexo “III”</w:t>
            </w:r>
          </w:p>
        </w:tc>
        <w:tc>
          <w:tcPr>
            <w:tcW w:w="3735" w:type="dxa"/>
          </w:tcPr>
          <w:p w14:paraId="5B6E080C" w14:textId="77777777" w:rsidR="00FE612E" w:rsidRPr="00A704D9" w:rsidRDefault="00FE612E" w:rsidP="00FE612E">
            <w:pPr>
              <w:spacing w:before="240" w:after="240"/>
              <w:jc w:val="center"/>
              <w:rPr>
                <w:rFonts w:ascii="ITC Avant Garde" w:hAnsi="ITC Avant Garde" w:cs="Arial"/>
                <w:sz w:val="22"/>
                <w:szCs w:val="22"/>
                <w:lang w:val="es-ES_tradnl"/>
              </w:rPr>
            </w:pPr>
            <w:r w:rsidRPr="00A704D9">
              <w:rPr>
                <w:rFonts w:ascii="ITC Avant Garde" w:hAnsi="ITC Avant Garde" w:cs="Arial"/>
                <w:sz w:val="22"/>
                <w:szCs w:val="22"/>
                <w:lang w:val="es-ES_tradnl"/>
              </w:rPr>
              <w:t>Normativa Técnica</w:t>
            </w:r>
          </w:p>
        </w:tc>
      </w:tr>
      <w:tr w:rsidR="00FE612E" w:rsidRPr="00A704D9" w14:paraId="36727484" w14:textId="77777777" w:rsidTr="007613F8">
        <w:trPr>
          <w:trHeight w:val="237"/>
          <w:jc w:val="center"/>
        </w:trPr>
        <w:tc>
          <w:tcPr>
            <w:tcW w:w="2180" w:type="dxa"/>
          </w:tcPr>
          <w:p w14:paraId="1900D015" w14:textId="77777777" w:rsidR="00FE612E" w:rsidRPr="00A704D9" w:rsidRDefault="00FE612E" w:rsidP="00FE612E">
            <w:pPr>
              <w:spacing w:before="240" w:after="240" w:line="276" w:lineRule="auto"/>
              <w:jc w:val="center"/>
              <w:rPr>
                <w:rFonts w:ascii="ITC Avant Garde" w:hAnsi="ITC Avant Garde" w:cs="Arial"/>
                <w:sz w:val="22"/>
                <w:szCs w:val="22"/>
                <w:lang w:val="es-ES_tradnl"/>
              </w:rPr>
            </w:pPr>
            <w:r w:rsidRPr="00A704D9">
              <w:rPr>
                <w:rFonts w:ascii="ITC Avant Garde" w:hAnsi="ITC Avant Garde" w:cs="Arial"/>
                <w:sz w:val="22"/>
                <w:szCs w:val="22"/>
                <w:lang w:val="es-ES_tradnl"/>
              </w:rPr>
              <w:t>Anexo “IV”</w:t>
            </w:r>
          </w:p>
        </w:tc>
        <w:tc>
          <w:tcPr>
            <w:tcW w:w="3735" w:type="dxa"/>
          </w:tcPr>
          <w:p w14:paraId="4F3B7132" w14:textId="77777777" w:rsidR="00FE612E" w:rsidRPr="00A704D9" w:rsidRDefault="00FE612E" w:rsidP="00FE612E">
            <w:pPr>
              <w:spacing w:before="240" w:after="240" w:line="276" w:lineRule="auto"/>
              <w:jc w:val="center"/>
              <w:rPr>
                <w:rFonts w:ascii="ITC Avant Garde" w:hAnsi="ITC Avant Garde" w:cs="Arial"/>
                <w:sz w:val="22"/>
                <w:szCs w:val="22"/>
                <w:lang w:val="es-ES_tradnl"/>
              </w:rPr>
            </w:pPr>
            <w:r w:rsidRPr="00A704D9">
              <w:rPr>
                <w:rFonts w:ascii="ITC Avant Garde" w:hAnsi="ITC Avant Garde" w:cs="Arial"/>
                <w:sz w:val="22"/>
                <w:szCs w:val="22"/>
                <w:lang w:val="es-ES_tradnl"/>
              </w:rPr>
              <w:t>Modelo de Convenio</w:t>
            </w:r>
          </w:p>
        </w:tc>
      </w:tr>
    </w:tbl>
    <w:p w14:paraId="5FECAE43" w14:textId="77777777" w:rsidR="00FE612E" w:rsidRPr="008349D0" w:rsidRDefault="00FE612E" w:rsidP="00FE612E">
      <w:pPr>
        <w:pStyle w:val="Prrafodelista"/>
        <w:spacing w:before="240" w:after="240"/>
        <w:rPr>
          <w:rFonts w:ascii="ITC Avant Garde" w:hAnsi="ITC Avant Garde" w:cs="Arial"/>
          <w:sz w:val="12"/>
          <w:lang w:val="es-ES_tradnl"/>
        </w:rPr>
      </w:pPr>
    </w:p>
    <w:p w14:paraId="15E63707" w14:textId="77777777" w:rsidR="00FE612E" w:rsidRPr="00A704D9" w:rsidRDefault="00FE612E" w:rsidP="00FE612E">
      <w:pPr>
        <w:pStyle w:val="Prrafodelista"/>
        <w:numPr>
          <w:ilvl w:val="0"/>
          <w:numId w:val="15"/>
        </w:numPr>
        <w:spacing w:before="240" w:after="240"/>
        <w:jc w:val="both"/>
        <w:rPr>
          <w:rFonts w:ascii="ITC Avant Garde" w:hAnsi="ITC Avant Garde" w:cs="Arial"/>
          <w:lang w:val="es-ES_tradnl"/>
        </w:rPr>
      </w:pPr>
      <w:r w:rsidRPr="00A704D9">
        <w:rPr>
          <w:rFonts w:ascii="ITC Avant Garde" w:hAnsi="ITC Avant Garde" w:cs="Arial"/>
          <w:lang w:val="es-ES_tradnl"/>
        </w:rPr>
        <w:t>Cada Servicio que sea requerido por parte del Concesionario deberá contar con la correspondiente Solicitud de Servicio, de conformidad con los procedimientos, formatos, plazos y demás términos y condiciones establecidos en la Oferta de Referencia.</w:t>
      </w:r>
    </w:p>
    <w:p w14:paraId="3BD9D698" w14:textId="77777777" w:rsidR="00FE612E" w:rsidRPr="00A704D9" w:rsidRDefault="00FE612E" w:rsidP="00FE612E">
      <w:pPr>
        <w:spacing w:before="240" w:after="240"/>
        <w:ind w:firstLine="703"/>
        <w:rPr>
          <w:rFonts w:ascii="ITC Avant Garde" w:hAnsi="ITC Avant Garde" w:cs="Arial"/>
          <w:lang w:val="es-ES_tradnl"/>
        </w:rPr>
      </w:pPr>
      <w:r w:rsidRPr="00A704D9">
        <w:rPr>
          <w:rFonts w:ascii="ITC Avant Garde" w:hAnsi="ITC Avant Garde" w:cs="Arial"/>
          <w:lang w:val="es-ES_tradnl"/>
        </w:rPr>
        <w:t>Las Solicitudes de Servicio descritos en la Oferta de Referencia son:</w:t>
      </w:r>
    </w:p>
    <w:p w14:paraId="2F0A50E6" w14:textId="77777777" w:rsidR="00FE612E" w:rsidRPr="00A704D9" w:rsidRDefault="00FE612E" w:rsidP="00462896">
      <w:pPr>
        <w:numPr>
          <w:ilvl w:val="0"/>
          <w:numId w:val="55"/>
        </w:numPr>
        <w:spacing w:before="240" w:after="240" w:line="276" w:lineRule="auto"/>
        <w:ind w:left="1423" w:hanging="357"/>
        <w:contextualSpacing/>
        <w:jc w:val="both"/>
        <w:rPr>
          <w:rFonts w:ascii="ITC Avant Garde" w:hAnsi="ITC Avant Garde" w:cs="Arial"/>
          <w:lang w:val="es-ES_tradnl"/>
        </w:rPr>
      </w:pPr>
      <w:r w:rsidRPr="00A704D9">
        <w:rPr>
          <w:rFonts w:ascii="ITC Avant Garde" w:hAnsi="ITC Avant Garde" w:cs="Arial"/>
          <w:lang w:val="es-ES_tradnl"/>
        </w:rPr>
        <w:t>Solicitud de información de Infraestructura Pasiva</w:t>
      </w:r>
    </w:p>
    <w:p w14:paraId="39CE4C90" w14:textId="77777777" w:rsidR="00FE612E" w:rsidRPr="00A704D9" w:rsidRDefault="00FE612E" w:rsidP="00462896">
      <w:pPr>
        <w:numPr>
          <w:ilvl w:val="0"/>
          <w:numId w:val="55"/>
        </w:numPr>
        <w:spacing w:before="240" w:after="240" w:line="276" w:lineRule="auto"/>
        <w:ind w:left="1423" w:hanging="357"/>
        <w:contextualSpacing/>
        <w:jc w:val="both"/>
        <w:rPr>
          <w:rFonts w:ascii="ITC Avant Garde" w:hAnsi="ITC Avant Garde" w:cs="Arial"/>
          <w:lang w:val="es-ES_tradnl"/>
        </w:rPr>
      </w:pPr>
      <w:r w:rsidRPr="00A704D9">
        <w:rPr>
          <w:rFonts w:ascii="ITC Avant Garde" w:hAnsi="ITC Avant Garde" w:cs="Arial"/>
          <w:lang w:val="es-ES_tradnl"/>
        </w:rPr>
        <w:t>Solicitud de Visita Técnica</w:t>
      </w:r>
    </w:p>
    <w:p w14:paraId="3A5C1551" w14:textId="77777777" w:rsidR="00FE612E" w:rsidRPr="00A704D9" w:rsidRDefault="00FE612E" w:rsidP="00462896">
      <w:pPr>
        <w:numPr>
          <w:ilvl w:val="0"/>
          <w:numId w:val="55"/>
        </w:numPr>
        <w:spacing w:before="240" w:after="240" w:line="276" w:lineRule="auto"/>
        <w:ind w:left="1423" w:hanging="357"/>
        <w:contextualSpacing/>
        <w:jc w:val="both"/>
        <w:rPr>
          <w:rFonts w:ascii="ITC Avant Garde" w:hAnsi="ITC Avant Garde" w:cs="Arial"/>
          <w:lang w:val="es-ES_tradnl"/>
        </w:rPr>
      </w:pPr>
      <w:r w:rsidRPr="00A704D9">
        <w:rPr>
          <w:rFonts w:ascii="ITC Avant Garde" w:hAnsi="ITC Avant Garde" w:cs="Arial"/>
          <w:lang w:val="es-ES_tradnl"/>
        </w:rPr>
        <w:t>Solicitud de Factibilidad</w:t>
      </w:r>
    </w:p>
    <w:p w14:paraId="79AA9891" w14:textId="77777777" w:rsidR="00FE612E" w:rsidRPr="00A704D9" w:rsidRDefault="00FE612E" w:rsidP="00462896">
      <w:pPr>
        <w:numPr>
          <w:ilvl w:val="0"/>
          <w:numId w:val="55"/>
        </w:numPr>
        <w:spacing w:before="240" w:after="240" w:line="276" w:lineRule="auto"/>
        <w:ind w:left="1423" w:hanging="357"/>
        <w:contextualSpacing/>
        <w:jc w:val="both"/>
        <w:rPr>
          <w:rFonts w:ascii="ITC Avant Garde" w:hAnsi="ITC Avant Garde" w:cs="Arial"/>
          <w:lang w:val="es-ES_tradnl"/>
        </w:rPr>
      </w:pPr>
      <w:r w:rsidRPr="00A704D9">
        <w:rPr>
          <w:rFonts w:ascii="ITC Avant Garde" w:hAnsi="ITC Avant Garde" w:cs="Arial"/>
          <w:lang w:val="es-ES_tradnl"/>
        </w:rPr>
        <w:t>Solicitud de Colocación</w:t>
      </w:r>
    </w:p>
    <w:p w14:paraId="20ABF235" w14:textId="77777777" w:rsidR="00FE612E" w:rsidRPr="00A704D9" w:rsidRDefault="00FE612E" w:rsidP="00462896">
      <w:pPr>
        <w:numPr>
          <w:ilvl w:val="0"/>
          <w:numId w:val="55"/>
        </w:numPr>
        <w:spacing w:before="240" w:after="240" w:line="276" w:lineRule="auto"/>
        <w:ind w:left="1423" w:hanging="357"/>
        <w:contextualSpacing/>
        <w:jc w:val="both"/>
        <w:rPr>
          <w:rFonts w:ascii="ITC Avant Garde" w:hAnsi="ITC Avant Garde" w:cs="Arial"/>
          <w:lang w:val="es-ES_tradnl"/>
        </w:rPr>
      </w:pPr>
      <w:r w:rsidRPr="00A704D9">
        <w:rPr>
          <w:rFonts w:ascii="ITC Avant Garde" w:hAnsi="ITC Avant Garde" w:cs="Arial"/>
          <w:lang w:val="es-ES_tradnl"/>
        </w:rPr>
        <w:t>Solicitud de Acceso al Sitio</w:t>
      </w:r>
    </w:p>
    <w:p w14:paraId="7F7794B8" w14:textId="77777777" w:rsidR="00FE612E" w:rsidRPr="00A704D9" w:rsidRDefault="00FE612E" w:rsidP="00462896">
      <w:pPr>
        <w:numPr>
          <w:ilvl w:val="0"/>
          <w:numId w:val="55"/>
        </w:numPr>
        <w:spacing w:before="240" w:after="240" w:line="276" w:lineRule="auto"/>
        <w:ind w:left="1423" w:hanging="357"/>
        <w:contextualSpacing/>
        <w:jc w:val="both"/>
        <w:rPr>
          <w:rFonts w:ascii="ITC Avant Garde" w:hAnsi="ITC Avant Garde" w:cs="Arial"/>
          <w:lang w:val="es-ES_tradnl"/>
        </w:rPr>
      </w:pPr>
      <w:r w:rsidRPr="00A704D9">
        <w:rPr>
          <w:rFonts w:ascii="ITC Avant Garde" w:hAnsi="ITC Avant Garde" w:cs="Arial"/>
          <w:lang w:val="es-ES_tradnl"/>
        </w:rPr>
        <w:t>Solicitud de Elaboración de Proyecto y Presupuesto</w:t>
      </w:r>
    </w:p>
    <w:p w14:paraId="29916343" w14:textId="77777777" w:rsidR="00FE612E" w:rsidRPr="00A704D9" w:rsidRDefault="00FE612E" w:rsidP="00462896">
      <w:pPr>
        <w:numPr>
          <w:ilvl w:val="0"/>
          <w:numId w:val="55"/>
        </w:numPr>
        <w:spacing w:before="240" w:after="240" w:line="276" w:lineRule="auto"/>
        <w:ind w:left="1423" w:hanging="357"/>
        <w:contextualSpacing/>
        <w:jc w:val="both"/>
        <w:rPr>
          <w:rFonts w:ascii="ITC Avant Garde" w:hAnsi="ITC Avant Garde" w:cs="Arial"/>
          <w:lang w:val="es-ES_tradnl"/>
        </w:rPr>
      </w:pPr>
      <w:r w:rsidRPr="00A704D9">
        <w:rPr>
          <w:rFonts w:ascii="ITC Avant Garde" w:hAnsi="ITC Avant Garde" w:cs="Arial"/>
          <w:lang w:val="es-ES_tradnl"/>
        </w:rPr>
        <w:t>Solicitud de Adecuación de Sitio</w:t>
      </w:r>
    </w:p>
    <w:p w14:paraId="4999C41A" w14:textId="77777777" w:rsidR="00FE612E" w:rsidRPr="00A704D9" w:rsidRDefault="00FE612E" w:rsidP="00462896">
      <w:pPr>
        <w:numPr>
          <w:ilvl w:val="0"/>
          <w:numId w:val="55"/>
        </w:numPr>
        <w:spacing w:before="240" w:after="240" w:line="276" w:lineRule="auto"/>
        <w:ind w:left="1423" w:hanging="357"/>
        <w:contextualSpacing/>
        <w:jc w:val="both"/>
        <w:rPr>
          <w:rFonts w:ascii="ITC Avant Garde" w:hAnsi="ITC Avant Garde" w:cs="Arial"/>
          <w:lang w:val="es-ES_tradnl"/>
        </w:rPr>
      </w:pPr>
      <w:r w:rsidRPr="00A704D9">
        <w:rPr>
          <w:rFonts w:ascii="ITC Avant Garde" w:hAnsi="ITC Avant Garde" w:cs="Arial"/>
          <w:lang w:val="es-ES_tradnl"/>
        </w:rPr>
        <w:t>Solicitud de Recuperación de Espacio</w:t>
      </w:r>
    </w:p>
    <w:p w14:paraId="2B04ED37" w14:textId="77777777" w:rsidR="00FE612E" w:rsidRPr="00A704D9" w:rsidRDefault="00FE612E" w:rsidP="00462896">
      <w:pPr>
        <w:numPr>
          <w:ilvl w:val="0"/>
          <w:numId w:val="55"/>
        </w:numPr>
        <w:spacing w:before="240" w:after="240" w:line="276" w:lineRule="auto"/>
        <w:ind w:left="1423" w:hanging="357"/>
        <w:contextualSpacing/>
        <w:jc w:val="both"/>
        <w:rPr>
          <w:rFonts w:ascii="ITC Avant Garde" w:hAnsi="ITC Avant Garde" w:cs="Arial"/>
          <w:lang w:val="es-ES_tradnl"/>
        </w:rPr>
      </w:pPr>
      <w:r w:rsidRPr="00A704D9">
        <w:rPr>
          <w:rFonts w:ascii="ITC Avant Garde" w:hAnsi="ITC Avant Garde" w:cs="Arial"/>
          <w:lang w:val="es-ES_tradnl"/>
        </w:rPr>
        <w:t>Solicitud de Verificación de Colocación</w:t>
      </w:r>
    </w:p>
    <w:p w14:paraId="770D33AA" w14:textId="77777777" w:rsidR="00FE612E" w:rsidRPr="00A704D9" w:rsidRDefault="00FE612E" w:rsidP="00462896">
      <w:pPr>
        <w:numPr>
          <w:ilvl w:val="0"/>
          <w:numId w:val="55"/>
        </w:numPr>
        <w:spacing w:before="240" w:after="240" w:line="276" w:lineRule="auto"/>
        <w:ind w:left="1423" w:hanging="357"/>
        <w:jc w:val="both"/>
        <w:rPr>
          <w:rFonts w:ascii="ITC Avant Garde" w:hAnsi="ITC Avant Garde" w:cs="Arial"/>
          <w:lang w:val="es-ES_tradnl"/>
        </w:rPr>
      </w:pPr>
      <w:r w:rsidRPr="00A704D9">
        <w:rPr>
          <w:rFonts w:ascii="ITC Avant Garde" w:hAnsi="ITC Avant Garde" w:cs="Arial"/>
          <w:lang w:val="es-ES_tradnl"/>
        </w:rPr>
        <w:t>Solicitud de Gestión de Nueva Obra Civil</w:t>
      </w:r>
    </w:p>
    <w:p w14:paraId="5083F50C" w14:textId="77777777" w:rsidR="00FE612E" w:rsidRPr="00A704D9" w:rsidRDefault="00FE612E" w:rsidP="00FE612E">
      <w:pPr>
        <w:pStyle w:val="Prrafodelista"/>
        <w:numPr>
          <w:ilvl w:val="0"/>
          <w:numId w:val="15"/>
        </w:numPr>
        <w:spacing w:before="240" w:after="240"/>
        <w:contextualSpacing w:val="0"/>
        <w:jc w:val="both"/>
        <w:rPr>
          <w:rFonts w:ascii="ITC Avant Garde" w:hAnsi="ITC Avant Garde" w:cs="Arial"/>
          <w:lang w:val="es-ES_tradnl"/>
        </w:rPr>
      </w:pPr>
      <w:r w:rsidRPr="00A704D9">
        <w:rPr>
          <w:rFonts w:ascii="ITC Avant Garde" w:hAnsi="ITC Avant Garde" w:cs="Arial"/>
          <w:lang w:val="es-ES_tradnl"/>
        </w:rPr>
        <w:t xml:space="preserve">Los Acuerdos de Sitio correspondientes a cada uno de los Servicios de Acceso y Uso Compartido de Infraestructura Pasiva que contraten los Concesionarios estarán basados en el Anexo “B” – Formato de Acuerdo de </w:t>
      </w:r>
      <w:r w:rsidRPr="00A704D9">
        <w:rPr>
          <w:rFonts w:ascii="ITC Avant Garde" w:hAnsi="ITC Avant Garde" w:cs="Arial"/>
          <w:lang w:val="es-ES_tradnl"/>
        </w:rPr>
        <w:lastRenderedPageBreak/>
        <w:t>Sitio del Convenio. Los Acuerdos de Sitio no son, ni pueden ser interpretados, como modificaciones al Convenio y su alcance se limita al Sitio al que corresponden.</w:t>
      </w:r>
    </w:p>
    <w:p w14:paraId="715CA399" w14:textId="77777777" w:rsidR="00FE612E" w:rsidRPr="00A704D9" w:rsidRDefault="00FE612E" w:rsidP="00FE612E">
      <w:pPr>
        <w:pStyle w:val="Prrafodelista"/>
        <w:numPr>
          <w:ilvl w:val="0"/>
          <w:numId w:val="15"/>
        </w:numPr>
        <w:spacing w:before="240" w:after="240"/>
        <w:contextualSpacing w:val="0"/>
        <w:jc w:val="both"/>
        <w:rPr>
          <w:rFonts w:ascii="ITC Avant Garde" w:hAnsi="ITC Avant Garde" w:cs="Arial"/>
          <w:lang w:val="es-ES_tradnl"/>
        </w:rPr>
      </w:pPr>
      <w:r w:rsidRPr="00A704D9">
        <w:rPr>
          <w:rFonts w:ascii="ITC Avant Garde" w:hAnsi="ITC Avant Garde" w:cs="Arial"/>
          <w:lang w:val="es-ES_tradnl"/>
        </w:rPr>
        <w:t>La Normativa Técnica, contenida en el Anexo III de la presente Oferta de Referencia, se entiende como el conjunto de especificaciones y directrices de carácter técnico, y de observancia obligada tanto para la prestación como para la recepción de los Servicios materia de la Oferta de Referencia. Debido a su naturaleza dinámica y su carácter confidencial, la Normativa Técnica se actualizará de cuando se requiera y su versión más reciente aprobada por el Instituto se hará disponible a los Concesionarios a través del SEG.</w:t>
      </w:r>
    </w:p>
    <w:p w14:paraId="09FD2769" w14:textId="77777777" w:rsidR="00FE612E" w:rsidRPr="00A704D9" w:rsidRDefault="00FE612E" w:rsidP="00FE612E">
      <w:pPr>
        <w:pStyle w:val="Prrafodelista"/>
        <w:numPr>
          <w:ilvl w:val="0"/>
          <w:numId w:val="15"/>
        </w:numPr>
        <w:spacing w:before="240" w:after="240"/>
        <w:contextualSpacing w:val="0"/>
        <w:jc w:val="both"/>
        <w:rPr>
          <w:rFonts w:ascii="ITC Avant Garde" w:hAnsi="ITC Avant Garde" w:cs="Arial"/>
          <w:lang w:val="es-ES_tradnl"/>
        </w:rPr>
      </w:pPr>
      <w:r w:rsidRPr="00A704D9">
        <w:rPr>
          <w:rFonts w:ascii="ITC Avant Garde" w:hAnsi="ITC Avant Garde" w:cs="Arial"/>
          <w:lang w:val="es-ES_tradnl"/>
        </w:rPr>
        <w:t>La infraestructura</w:t>
      </w:r>
      <w:r w:rsidRPr="00A704D9">
        <w:rPr>
          <w:rFonts w:ascii="ITC Avant Garde" w:hAnsi="ITC Avant Garde" w:cs="Arial"/>
          <w:lang w:val="es-419"/>
        </w:rPr>
        <w:t>,</w:t>
      </w:r>
      <w:r w:rsidRPr="00A704D9">
        <w:rPr>
          <w:rFonts w:ascii="ITC Avant Garde" w:hAnsi="ITC Avant Garde" w:cs="Arial"/>
          <w:lang w:val="es-ES_tradnl"/>
        </w:rPr>
        <w:t xml:space="preserve"> cuya Capacidad Excedente es materia de la Oferta de Referencia, consiste en:</w:t>
      </w:r>
    </w:p>
    <w:p w14:paraId="4FDDA050" w14:textId="77777777" w:rsidR="00FE612E" w:rsidRPr="00A704D9" w:rsidRDefault="00FE612E" w:rsidP="00462896">
      <w:pPr>
        <w:pStyle w:val="CondicionesFinales"/>
        <w:numPr>
          <w:ilvl w:val="0"/>
          <w:numId w:val="58"/>
        </w:numPr>
        <w:spacing w:before="240" w:after="240"/>
      </w:pPr>
      <w:r w:rsidRPr="00A704D9">
        <w:t>Espacios en estructuras arriostradas o autosoportadas, sean mástiles, postes o torres, destinados a la instalación de antenas de radiocomunicación (“Espacio en Torre”).</w:t>
      </w:r>
    </w:p>
    <w:p w14:paraId="045C0D9C" w14:textId="77777777" w:rsidR="00FE612E" w:rsidRPr="00A704D9" w:rsidRDefault="00FE612E" w:rsidP="00462896">
      <w:pPr>
        <w:pStyle w:val="CondicionesFinales"/>
        <w:numPr>
          <w:ilvl w:val="0"/>
          <w:numId w:val="58"/>
        </w:numPr>
        <w:spacing w:before="240" w:after="240"/>
      </w:pPr>
      <w:r w:rsidRPr="00A704D9">
        <w:t>Espacios físicos en sitios diversos a la Torre, tales como suelo, tejados, techos, azoteas, para la instalación de equipos transceptores, así como sus auxiliares (tales como sistemas de fuerza y/o bancos de batería de respaldo, sistemas de aire acondicionado, alarmas y demás elementos activos) (“Espacio en Piso”).</w:t>
      </w:r>
    </w:p>
    <w:p w14:paraId="5A82C667" w14:textId="77777777" w:rsidR="00FE612E" w:rsidRPr="00A704D9" w:rsidRDefault="00FE612E" w:rsidP="00462896">
      <w:pPr>
        <w:pStyle w:val="CondicionesFinales"/>
        <w:numPr>
          <w:ilvl w:val="0"/>
          <w:numId w:val="58"/>
        </w:numPr>
        <w:spacing w:before="240" w:after="240"/>
      </w:pPr>
      <w:r w:rsidRPr="00A704D9">
        <w:t>Aire acondicionado.</w:t>
      </w:r>
    </w:p>
    <w:p w14:paraId="6602481D" w14:textId="77777777" w:rsidR="00FE612E" w:rsidRPr="00A704D9" w:rsidRDefault="00FE612E" w:rsidP="00462896">
      <w:pPr>
        <w:pStyle w:val="CondicionesFinales"/>
        <w:numPr>
          <w:ilvl w:val="0"/>
          <w:numId w:val="58"/>
        </w:numPr>
        <w:spacing w:before="240" w:after="240"/>
      </w:pPr>
      <w:r w:rsidRPr="00A704D9">
        <w:t>Elementos auxiliares del Sitio: ductos, conductos y canalizaciones, instalaciones de equipo y alimentaciones conexas.</w:t>
      </w:r>
    </w:p>
    <w:p w14:paraId="0095738E" w14:textId="77777777" w:rsidR="00FE612E" w:rsidRPr="00A704D9" w:rsidRDefault="00FE612E" w:rsidP="00462896">
      <w:pPr>
        <w:pStyle w:val="CondicionesFinales"/>
        <w:numPr>
          <w:ilvl w:val="0"/>
          <w:numId w:val="58"/>
        </w:numPr>
        <w:spacing w:before="240" w:after="240"/>
      </w:pPr>
      <w:r w:rsidRPr="00A704D9">
        <w:t>Cualquier otra Infraestructura Pasiva que Telesites posee bajo cualquier título legal.</w:t>
      </w:r>
    </w:p>
    <w:p w14:paraId="007EBB19" w14:textId="77777777" w:rsidR="00FE612E" w:rsidRPr="00A704D9" w:rsidRDefault="00FE612E" w:rsidP="00FE612E">
      <w:pPr>
        <w:pStyle w:val="Prrafodelista"/>
        <w:numPr>
          <w:ilvl w:val="0"/>
          <w:numId w:val="15"/>
        </w:numPr>
        <w:spacing w:before="240" w:after="240"/>
        <w:contextualSpacing w:val="0"/>
        <w:jc w:val="both"/>
        <w:rPr>
          <w:rFonts w:ascii="ITC Avant Garde" w:hAnsi="ITC Avant Garde" w:cs="Arial"/>
          <w:lang w:val="es-ES_tradnl"/>
        </w:rPr>
      </w:pPr>
      <w:r w:rsidRPr="00A704D9">
        <w:rPr>
          <w:rFonts w:ascii="ITC Avant Garde" w:hAnsi="ITC Avant Garde" w:cs="Arial"/>
          <w:lang w:val="es-ES_tradnl"/>
        </w:rPr>
        <w:t xml:space="preserve">El Acceso y Uso Compartido de Infraestructura Pasiva será general, para permitir que cualesquiera concesionarios que operen Redes Públicas de Telecomunicaciones utilicen Capacidad Excedente de la Infraestructura Pasiva de Telesites, de manera compartida, no discriminatoria y no exclusiva, con el fin de desplegar sistemas de radiofrecuencia en las bandas autorizadas al efecto por el Gobierno Federal, por conducto de la Secretaría de Comunicaciones y Transportes o del Instituto Federal de Telecomunicaciones, para la provisión de servicios de telecomunicaciones, </w:t>
      </w:r>
      <w:r w:rsidRPr="00A704D9">
        <w:rPr>
          <w:rFonts w:ascii="ITC Avant Garde" w:hAnsi="ITC Avant Garde" w:cs="Arial"/>
          <w:lang w:val="es-ES_tradnl"/>
        </w:rPr>
        <w:lastRenderedPageBreak/>
        <w:t>cuyas únicas limitaciones serán las que dispongan al efecto, el Título de Ocupación, las disposiciones legales, así como las técnicas, de seguridad y de operación que se estipularán de manera detallada en la Oferta de Referencia y sus Anexos.</w:t>
      </w:r>
    </w:p>
    <w:p w14:paraId="18DC5D84" w14:textId="77777777" w:rsidR="00FE612E" w:rsidRPr="008349D0" w:rsidRDefault="00FE612E" w:rsidP="00FE612E">
      <w:pPr>
        <w:pStyle w:val="Prrafodelista"/>
        <w:numPr>
          <w:ilvl w:val="0"/>
          <w:numId w:val="15"/>
        </w:numPr>
        <w:spacing w:before="240" w:after="240"/>
        <w:contextualSpacing w:val="0"/>
        <w:jc w:val="both"/>
        <w:rPr>
          <w:rFonts w:ascii="ITC Avant Garde" w:hAnsi="ITC Avant Garde" w:cs="Arial"/>
          <w:sz w:val="21"/>
          <w:szCs w:val="21"/>
          <w:lang w:val="es-ES_tradnl"/>
        </w:rPr>
      </w:pPr>
      <w:r w:rsidRPr="008349D0">
        <w:rPr>
          <w:rFonts w:ascii="ITC Avant Garde" w:hAnsi="ITC Avant Garde" w:cs="Arial"/>
          <w:sz w:val="21"/>
          <w:szCs w:val="21"/>
          <w:lang w:val="es-ES_tradnl"/>
        </w:rPr>
        <w:t>Asimismo, el Acceso y Uso Compartido de Infraestructura Pasiva estará sujeto a:</w:t>
      </w:r>
    </w:p>
    <w:p w14:paraId="58FC4F1A" w14:textId="77777777" w:rsidR="00FE612E" w:rsidRPr="00A704D9" w:rsidRDefault="00FE612E" w:rsidP="00FE612E">
      <w:pPr>
        <w:pStyle w:val="Prrafodelista"/>
        <w:numPr>
          <w:ilvl w:val="1"/>
          <w:numId w:val="15"/>
        </w:numPr>
        <w:spacing w:before="240" w:after="240"/>
        <w:contextualSpacing w:val="0"/>
        <w:jc w:val="both"/>
        <w:rPr>
          <w:rFonts w:ascii="ITC Avant Garde" w:hAnsi="ITC Avant Garde" w:cs="Arial"/>
          <w:lang w:val="es-ES_tradnl"/>
        </w:rPr>
      </w:pPr>
      <w:r w:rsidRPr="00A704D9">
        <w:rPr>
          <w:rFonts w:ascii="ITC Avant Garde" w:hAnsi="ITC Avant Garde" w:cs="Arial"/>
          <w:lang w:val="es-ES_tradnl"/>
        </w:rPr>
        <w:t>Que se trate de Capacidad Excedente;</w:t>
      </w:r>
    </w:p>
    <w:p w14:paraId="62738833" w14:textId="77777777" w:rsidR="00FE612E" w:rsidRPr="00A704D9" w:rsidRDefault="00FE612E" w:rsidP="00FE612E">
      <w:pPr>
        <w:pStyle w:val="Prrafodelista"/>
        <w:numPr>
          <w:ilvl w:val="1"/>
          <w:numId w:val="15"/>
        </w:numPr>
        <w:spacing w:before="240" w:after="240"/>
        <w:contextualSpacing w:val="0"/>
        <w:jc w:val="both"/>
        <w:rPr>
          <w:rFonts w:ascii="ITC Avant Garde" w:hAnsi="ITC Avant Garde" w:cs="Arial"/>
          <w:lang w:val="es-ES_tradnl"/>
        </w:rPr>
      </w:pPr>
      <w:r w:rsidRPr="00A704D9">
        <w:rPr>
          <w:rFonts w:ascii="ITC Avant Garde" w:hAnsi="ITC Avant Garde" w:cs="Arial"/>
          <w:lang w:val="es-ES_tradnl"/>
        </w:rPr>
        <w:t>Que se cumplan los requisitos, procedimientos, pagos y demás condiciones previstos en el Convenio, para cada uno de los Servicios Complementarios y del Servicio de Acceso y Uso Compartido de Infraestructura Pasiva.</w:t>
      </w:r>
    </w:p>
    <w:p w14:paraId="053CF654" w14:textId="77777777" w:rsidR="00FE612E" w:rsidRPr="00A704D9" w:rsidRDefault="00FE612E" w:rsidP="00FE612E">
      <w:pPr>
        <w:pStyle w:val="Prrafodelista"/>
        <w:numPr>
          <w:ilvl w:val="1"/>
          <w:numId w:val="15"/>
        </w:numPr>
        <w:spacing w:before="240" w:after="240"/>
        <w:contextualSpacing w:val="0"/>
        <w:jc w:val="both"/>
        <w:rPr>
          <w:rFonts w:ascii="ITC Avant Garde" w:hAnsi="ITC Avant Garde" w:cs="Arial"/>
          <w:lang w:val="es-ES_tradnl"/>
        </w:rPr>
      </w:pPr>
      <w:r w:rsidRPr="00A704D9">
        <w:rPr>
          <w:rFonts w:ascii="ITC Avant Garde" w:hAnsi="ITC Avant Garde" w:cs="Arial"/>
          <w:lang w:val="es-ES_tradnl"/>
        </w:rPr>
        <w:t>Que el mismo no demerite, lesione o ponga en riesgo la Infraestructura Pasiva, el uso u operación de la infraestructura con que cuente Telesites en el Sitio (incluyendo la Infraestructura Pasiva), ni el uso y operación de los servicios de telecomunicaciones que cualquier concesionario en el Sitio presta a sus Usuarios, y</w:t>
      </w:r>
    </w:p>
    <w:p w14:paraId="0EC2BA47" w14:textId="77777777" w:rsidR="00FE612E" w:rsidRPr="00A704D9" w:rsidRDefault="00FE612E" w:rsidP="00FE612E">
      <w:pPr>
        <w:pStyle w:val="Prrafodelista"/>
        <w:numPr>
          <w:ilvl w:val="1"/>
          <w:numId w:val="15"/>
        </w:numPr>
        <w:spacing w:before="240" w:after="240"/>
        <w:contextualSpacing w:val="0"/>
        <w:jc w:val="both"/>
        <w:rPr>
          <w:rFonts w:ascii="ITC Avant Garde" w:hAnsi="ITC Avant Garde" w:cs="Arial"/>
          <w:lang w:val="es-ES_tradnl"/>
        </w:rPr>
      </w:pPr>
      <w:r w:rsidRPr="00A704D9">
        <w:rPr>
          <w:rFonts w:ascii="ITC Avant Garde" w:hAnsi="ITC Avant Garde" w:cs="Arial"/>
          <w:lang w:val="es-ES_tradnl"/>
        </w:rPr>
        <w:t>Que el Concesionario cuente con todas las concesiones, licencias, permisos y/o autorizaciones necesarias correspondientes, en caso de requerirse en términos de la legislación aplicable a cada caso, ya sea a nivel federal, estatal o municipal.</w:t>
      </w:r>
    </w:p>
    <w:p w14:paraId="5F70ED63" w14:textId="77777777" w:rsidR="00FE612E" w:rsidRPr="00A704D9" w:rsidRDefault="00FE612E" w:rsidP="00FE612E">
      <w:pPr>
        <w:pStyle w:val="Prrafodelista"/>
        <w:numPr>
          <w:ilvl w:val="1"/>
          <w:numId w:val="15"/>
        </w:numPr>
        <w:spacing w:before="240" w:after="240"/>
        <w:contextualSpacing w:val="0"/>
        <w:jc w:val="both"/>
        <w:rPr>
          <w:rFonts w:ascii="ITC Avant Garde" w:hAnsi="ITC Avant Garde" w:cs="Arial"/>
          <w:lang w:val="es-ES_tradnl"/>
        </w:rPr>
      </w:pPr>
      <w:r w:rsidRPr="00A704D9">
        <w:rPr>
          <w:rFonts w:ascii="ITC Avant Garde" w:hAnsi="ITC Avant Garde" w:cs="Arial"/>
          <w:lang w:val="es-ES_tradnl"/>
        </w:rPr>
        <w:t>Que el Concesionario asuma bajo su propio riesgo y costa la responsabilidad del uso y ocupación del Sitio, incluyendo cualquier daño o perjuicio que del Acceso y Uso Compartido de Infraestructura Pasiva se ocasione tanto a Telesites como a cualquier tercero, en términos de la presente Oferta de Referencia.</w:t>
      </w:r>
    </w:p>
    <w:p w14:paraId="0A4FE6A1" w14:textId="77777777" w:rsidR="00FE612E" w:rsidRPr="00A704D9" w:rsidRDefault="00FE612E" w:rsidP="00FE612E">
      <w:pPr>
        <w:pStyle w:val="Prrafodelista"/>
        <w:numPr>
          <w:ilvl w:val="0"/>
          <w:numId w:val="15"/>
        </w:numPr>
        <w:spacing w:before="240" w:after="240"/>
        <w:contextualSpacing w:val="0"/>
        <w:jc w:val="both"/>
        <w:rPr>
          <w:rFonts w:ascii="ITC Avant Garde" w:hAnsi="ITC Avant Garde" w:cs="Arial"/>
          <w:lang w:val="es-ES_tradnl"/>
        </w:rPr>
      </w:pPr>
      <w:r w:rsidRPr="00A704D9">
        <w:rPr>
          <w:rFonts w:ascii="ITC Avant Garde" w:hAnsi="ITC Avant Garde" w:cs="Arial"/>
          <w:lang w:val="es-ES_tradnl"/>
        </w:rPr>
        <w:t>El Acceso y Uso Compartido de Infraestructura Pasiva y todos y cada uno de los Servicios Complementarios no otorgan ni otorgarán de manera directa o indirecta o implícita, mayores derechos al Concesionario que los expresamente establecidos y contenidos en el Convenio específicamente para cada Servicio y cualquier otro documento derivado del mismo, incluyendo sin limitar el Título de Ocupación y, en su caso, los permisos, consentimientos y demás autorizaciones que se requieran para o con motivo  del Acceso y Uso Compartido de Infraestructura Pasiva.</w:t>
      </w:r>
    </w:p>
    <w:p w14:paraId="364F6509" w14:textId="77777777" w:rsidR="00FE612E" w:rsidRPr="00A704D9" w:rsidRDefault="00FE612E" w:rsidP="00FE612E">
      <w:pPr>
        <w:pStyle w:val="Prrafodelista"/>
        <w:numPr>
          <w:ilvl w:val="0"/>
          <w:numId w:val="15"/>
        </w:numPr>
        <w:spacing w:before="240" w:after="240"/>
        <w:contextualSpacing w:val="0"/>
        <w:jc w:val="both"/>
        <w:rPr>
          <w:rFonts w:ascii="ITC Avant Garde" w:hAnsi="ITC Avant Garde" w:cs="Arial"/>
          <w:lang w:val="es-ES_tradnl"/>
        </w:rPr>
      </w:pPr>
      <w:r w:rsidRPr="00A704D9">
        <w:rPr>
          <w:rFonts w:ascii="ITC Avant Garde" w:hAnsi="ITC Avant Garde" w:cs="Arial"/>
          <w:lang w:val="es-ES_tradnl"/>
        </w:rPr>
        <w:t xml:space="preserve">El Concesionario accederá y/o usará de manera compartida la Infraestructura Pasiva, así como, en su caso, recibirá los Servicios Complementarios para el único y exclusivo fin de desplegar y aprovechar </w:t>
      </w:r>
      <w:r w:rsidRPr="00A704D9">
        <w:rPr>
          <w:rFonts w:ascii="ITC Avant Garde" w:hAnsi="ITC Avant Garde" w:cs="Arial"/>
          <w:lang w:val="es-ES_tradnl"/>
        </w:rPr>
        <w:lastRenderedPageBreak/>
        <w:t>sistemas de radiofrecuencia en las bandas autorizadas al efecto por el Gobierno Federal por conducto de la Secretaría de Comunicaciones y Transportes o del Instituto Federal de Telecomunicaciones para prestar servicios de telecomunicaciones, con total sujeción y en cumplimiento de lo previsto por el Título de Ocupación, las disposiciones legales, reglamentarias y administrativas aplicables a nivel federal, estatal y municipal, la Normativa Técnica y demás estipulaciones de la Oferta de Referencia y sus Anexos.</w:t>
      </w:r>
    </w:p>
    <w:p w14:paraId="1EE3ED1A" w14:textId="77777777" w:rsidR="00FE612E" w:rsidRPr="00A704D9" w:rsidRDefault="00FE612E" w:rsidP="00FE612E">
      <w:pPr>
        <w:pStyle w:val="Prrafodelista"/>
        <w:numPr>
          <w:ilvl w:val="0"/>
          <w:numId w:val="15"/>
        </w:numPr>
        <w:spacing w:before="240" w:after="240"/>
        <w:contextualSpacing w:val="0"/>
        <w:jc w:val="both"/>
        <w:rPr>
          <w:rFonts w:ascii="ITC Avant Garde" w:hAnsi="ITC Avant Garde" w:cs="Arial"/>
          <w:lang w:val="es-ES_tradnl"/>
        </w:rPr>
      </w:pPr>
      <w:r w:rsidRPr="00A704D9">
        <w:rPr>
          <w:rFonts w:ascii="ITC Avant Garde" w:hAnsi="ITC Avant Garde" w:cs="Arial"/>
          <w:lang w:val="es-ES_tradnl"/>
        </w:rPr>
        <w:t>Sin perjuicio de cualquier otra estipulación en la Oferta de Referencia, queda estrictamente prohibido al Concesionario usar, retrasar, acaparar o dejar de usar los Servicios, la información y documentación obtenida con motivo ellos, así como como la Infraestructura Pasiva, de manera distinta a la expresamente establecida en la presente Oferta de Referencia, en el Título de Ocupación, Título de Concesión del Concesionario y/o en las disposiciones legales aplicables.</w:t>
      </w:r>
    </w:p>
    <w:p w14:paraId="290BC854" w14:textId="77777777" w:rsidR="00FE612E" w:rsidRPr="00A704D9" w:rsidRDefault="00FE612E" w:rsidP="00FE612E">
      <w:pPr>
        <w:pStyle w:val="Prrafodelista"/>
        <w:numPr>
          <w:ilvl w:val="0"/>
          <w:numId w:val="15"/>
        </w:numPr>
        <w:spacing w:before="240" w:after="240"/>
        <w:contextualSpacing w:val="0"/>
        <w:jc w:val="both"/>
        <w:rPr>
          <w:rFonts w:ascii="ITC Avant Garde" w:hAnsi="ITC Avant Garde" w:cs="Arial"/>
          <w:lang w:val="es-ES_tradnl"/>
        </w:rPr>
      </w:pPr>
      <w:r w:rsidRPr="00A704D9">
        <w:rPr>
          <w:rFonts w:ascii="ITC Avant Garde" w:hAnsi="ITC Avant Garde" w:cs="Arial"/>
          <w:lang w:val="es-ES_tradnl"/>
        </w:rPr>
        <w:t>En caso de que la totalidad o parte de las disposiciones de la presente Oferta de Referencia contravengan disposiciones del Título de Ocupación, éste último prevalecerá, en el entendido de que Telesites y el Concesionario evaluarán conjuntamente cualquier alternativa para el otorgamiento del Acceso y Uso Compartido de Infraestructura Pasiva a favor del Concesionario.</w:t>
      </w:r>
    </w:p>
    <w:p w14:paraId="4410F5BD" w14:textId="77777777" w:rsidR="00FE612E" w:rsidRPr="0065127F" w:rsidRDefault="00FE612E" w:rsidP="00FE612E">
      <w:pPr>
        <w:pStyle w:val="Ttulo2"/>
        <w:spacing w:before="240" w:after="240"/>
        <w:rPr>
          <w:rFonts w:eastAsia="Arial"/>
          <w:spacing w:val="1"/>
          <w:lang w:val="es-ES_tradnl" w:eastAsia="es-MX"/>
        </w:rPr>
      </w:pPr>
      <w:r w:rsidRPr="0065127F">
        <w:rPr>
          <w:rFonts w:eastAsia="Arial"/>
          <w:spacing w:val="1"/>
          <w:lang w:val="es-ES_tradnl" w:eastAsia="es-MX"/>
        </w:rPr>
        <w:t>IV.</w:t>
      </w:r>
      <w:r w:rsidRPr="0065127F">
        <w:rPr>
          <w:rFonts w:eastAsia="Arial"/>
          <w:spacing w:val="1"/>
          <w:lang w:val="es-ES_tradnl" w:eastAsia="es-MX"/>
        </w:rPr>
        <w:tab/>
        <w:t>DEL CONVENIO.</w:t>
      </w:r>
    </w:p>
    <w:p w14:paraId="59B0287A" w14:textId="77777777" w:rsidR="00FE612E" w:rsidRPr="00A704D9" w:rsidRDefault="00FE612E" w:rsidP="00462896">
      <w:pPr>
        <w:widowControl w:val="0"/>
        <w:numPr>
          <w:ilvl w:val="0"/>
          <w:numId w:val="54"/>
        </w:numPr>
        <w:kinsoku w:val="0"/>
        <w:spacing w:before="240" w:after="240" w:line="276" w:lineRule="auto"/>
        <w:jc w:val="both"/>
        <w:rPr>
          <w:rFonts w:ascii="ITC Avant Garde" w:eastAsia="Arial" w:hAnsi="ITC Avant Garde" w:cs="Arial"/>
          <w:spacing w:val="1"/>
          <w:lang w:val="es-ES_tradnl"/>
        </w:rPr>
      </w:pPr>
      <w:r w:rsidRPr="00A704D9">
        <w:rPr>
          <w:rFonts w:ascii="ITC Avant Garde" w:eastAsia="Arial" w:hAnsi="ITC Avant Garde" w:cs="Arial"/>
          <w:spacing w:val="1"/>
          <w:lang w:val="es-ES_tradnl"/>
        </w:rPr>
        <w:t>El Modelo del Convenio es parte integrante de la presente Oferta de Referencia y se encuentra disponible en www.telesites.com.mx/oferta-AUCIP.html por lo que los concesionarios deberán remitirse al mismo para efectos de la prestación de los servicios de Acceso y Uso Compartida de Infraestructura Pasiva.</w:t>
      </w:r>
    </w:p>
    <w:p w14:paraId="560DC1D6" w14:textId="77777777" w:rsidR="00FE612E" w:rsidRPr="00A704D9" w:rsidRDefault="00FE612E" w:rsidP="00462896">
      <w:pPr>
        <w:widowControl w:val="0"/>
        <w:numPr>
          <w:ilvl w:val="0"/>
          <w:numId w:val="54"/>
        </w:numPr>
        <w:kinsoku w:val="0"/>
        <w:spacing w:before="240" w:after="240" w:line="276" w:lineRule="auto"/>
        <w:jc w:val="both"/>
        <w:rPr>
          <w:rFonts w:ascii="ITC Avant Garde" w:hAnsi="ITC Avant Garde" w:cs="Arial"/>
          <w:spacing w:val="2"/>
          <w:shd w:val="clear" w:color="auto" w:fill="FFFFFF"/>
          <w:lang w:val="es-ES_tradnl" w:eastAsia="es-ES"/>
        </w:rPr>
      </w:pPr>
      <w:r w:rsidRPr="00A704D9">
        <w:rPr>
          <w:rFonts w:ascii="ITC Avant Garde" w:hAnsi="ITC Avant Garde" w:cs="Arial"/>
          <w:spacing w:val="2"/>
          <w:shd w:val="clear" w:color="auto" w:fill="FFFFFF"/>
          <w:lang w:val="es-ES_tradnl" w:eastAsia="es-ES"/>
        </w:rPr>
        <w:t>Los precios y tarifas aplicables a los Servicios se negociarán entre Telesites y el Concesionario solicitante y se harán constar en el Anexo “A” respectivo del Convenio.</w:t>
      </w:r>
    </w:p>
    <w:p w14:paraId="68D20FB2" w14:textId="77777777" w:rsidR="00FE612E" w:rsidRPr="00A704D9" w:rsidRDefault="00FE612E" w:rsidP="00462896">
      <w:pPr>
        <w:widowControl w:val="0"/>
        <w:numPr>
          <w:ilvl w:val="0"/>
          <w:numId w:val="54"/>
        </w:numPr>
        <w:kinsoku w:val="0"/>
        <w:spacing w:before="240" w:after="240" w:line="276" w:lineRule="auto"/>
        <w:jc w:val="both"/>
        <w:rPr>
          <w:rFonts w:ascii="ITC Avant Garde" w:hAnsi="ITC Avant Garde" w:cs="Arial"/>
          <w:spacing w:val="2"/>
          <w:shd w:val="clear" w:color="auto" w:fill="FFFFFF"/>
          <w:lang w:val="es-ES_tradnl" w:eastAsia="es-ES"/>
        </w:rPr>
      </w:pPr>
      <w:r w:rsidRPr="00A704D9">
        <w:rPr>
          <w:rFonts w:ascii="ITC Avant Garde" w:hAnsi="ITC Avant Garde" w:cs="Arial"/>
          <w:spacing w:val="2"/>
          <w:shd w:val="clear" w:color="auto" w:fill="FFFFFF"/>
          <w:lang w:val="es-ES_tradnl" w:eastAsia="es-ES"/>
        </w:rPr>
        <w:t xml:space="preserve">La </w:t>
      </w:r>
      <w:r w:rsidRPr="00A704D9">
        <w:rPr>
          <w:rFonts w:ascii="ITC Avant Garde" w:hAnsi="ITC Avant Garde" w:cs="Arial"/>
          <w:shd w:val="clear" w:color="auto" w:fill="FFFFFF"/>
          <w:lang w:val="es-ES_tradnl" w:eastAsia="es-ES"/>
        </w:rPr>
        <w:t>Oferta</w:t>
      </w:r>
      <w:r w:rsidRPr="00A704D9">
        <w:rPr>
          <w:rFonts w:ascii="ITC Avant Garde" w:hAnsi="ITC Avant Garde" w:cs="Arial"/>
          <w:shd w:val="clear" w:color="auto" w:fill="FFFFFF"/>
          <w:lang w:val="es-ES_tradnl"/>
        </w:rPr>
        <w:t xml:space="preserve"> de Referencia </w:t>
      </w:r>
      <w:r w:rsidRPr="00A704D9">
        <w:rPr>
          <w:rFonts w:ascii="ITC Avant Garde" w:hAnsi="ITC Avant Garde" w:cs="Arial"/>
          <w:spacing w:val="2"/>
          <w:shd w:val="clear" w:color="auto" w:fill="FFFFFF"/>
          <w:lang w:val="es-ES_tradnl" w:eastAsia="es-ES"/>
        </w:rPr>
        <w:t xml:space="preserve">se ofrece de manera no discriminatoria, por lo cual todo concesionario interesado en los Servicios deberá considerar sus términos y condiciones en conjunto, no se aplicarán términos y condiciones especiales o diversos a los establecidos en la Oferta de Referencia y el Convenio sin que medie el acuerdo modificatorio respectivo suscrito por las Partes. El acuerdo modificatorio podrá ser solicitado por cualquier Concesionario que haya firmado previamente un Convenio con Telesites y que busque mejores condiciones a las ya adquiridas, ello derivado, ya sea </w:t>
      </w:r>
      <w:r w:rsidRPr="00A704D9">
        <w:rPr>
          <w:rFonts w:ascii="ITC Avant Garde" w:hAnsi="ITC Avant Garde" w:cs="Arial"/>
          <w:spacing w:val="2"/>
          <w:shd w:val="clear" w:color="auto" w:fill="FFFFFF"/>
          <w:lang w:val="es-ES_tradnl" w:eastAsia="es-ES"/>
        </w:rPr>
        <w:lastRenderedPageBreak/>
        <w:t>tras la firma de un nuevo convenio con otro Concesionario o por la resolución del Instituto, que modifique los términos y condiciones de la Oferta de Referencia y/o sus anexos.</w:t>
      </w:r>
    </w:p>
    <w:p w14:paraId="5DB12183" w14:textId="77777777" w:rsidR="00FE612E" w:rsidRPr="00A704D9" w:rsidRDefault="00FE612E" w:rsidP="00462896">
      <w:pPr>
        <w:widowControl w:val="0"/>
        <w:numPr>
          <w:ilvl w:val="0"/>
          <w:numId w:val="54"/>
        </w:numPr>
        <w:kinsoku w:val="0"/>
        <w:spacing w:before="240" w:after="240" w:line="276" w:lineRule="auto"/>
        <w:jc w:val="both"/>
        <w:rPr>
          <w:rFonts w:ascii="ITC Avant Garde" w:hAnsi="ITC Avant Garde" w:cs="Arial"/>
          <w:shd w:val="clear" w:color="auto" w:fill="FFFFFF"/>
          <w:lang w:val="es-ES_tradnl" w:eastAsia="es-ES"/>
        </w:rPr>
      </w:pPr>
      <w:r w:rsidRPr="00A704D9">
        <w:rPr>
          <w:rFonts w:ascii="ITC Avant Garde" w:hAnsi="ITC Avant Garde" w:cs="Arial"/>
          <w:spacing w:val="2"/>
          <w:shd w:val="clear" w:color="auto" w:fill="FFFFFF"/>
          <w:lang w:val="es-ES_tradnl" w:eastAsia="es-ES"/>
        </w:rPr>
        <w:t>Telesites</w:t>
      </w:r>
      <w:r w:rsidRPr="00A704D9">
        <w:rPr>
          <w:rFonts w:ascii="ITC Avant Garde" w:hAnsi="ITC Avant Garde" w:cs="Arial"/>
          <w:shd w:val="clear" w:color="auto" w:fill="FFFFFF"/>
          <w:lang w:val="es-ES_tradnl" w:eastAsia="es-ES"/>
        </w:rPr>
        <w:t xml:space="preserve"> suscribirá el </w:t>
      </w:r>
      <w:r w:rsidRPr="00A704D9">
        <w:rPr>
          <w:rFonts w:ascii="ITC Avant Garde" w:hAnsi="ITC Avant Garde" w:cs="Arial"/>
          <w:spacing w:val="2"/>
          <w:shd w:val="clear" w:color="auto" w:fill="FFFFFF"/>
          <w:lang w:val="es-ES_tradnl" w:eastAsia="es-ES"/>
        </w:rPr>
        <w:t>Convenio,</w:t>
      </w:r>
      <w:r w:rsidRPr="00A704D9">
        <w:rPr>
          <w:rFonts w:ascii="ITC Avant Garde" w:hAnsi="ITC Avant Garde" w:cs="Arial"/>
          <w:shd w:val="clear" w:color="auto" w:fill="FFFFFF"/>
          <w:lang w:val="es-ES_tradnl" w:eastAsia="es-ES"/>
        </w:rPr>
        <w:t xml:space="preserve"> previamente a la prestación de los Servicios de la Oferta de Referencia, dentro de los 15 (quince) días siguientes a la presentación de la solicitud del concesionario aceptante de que se trate.</w:t>
      </w:r>
    </w:p>
    <w:p w14:paraId="6F5F9679" w14:textId="77777777" w:rsidR="00FE612E" w:rsidRPr="00A704D9" w:rsidRDefault="00FE612E" w:rsidP="00462896">
      <w:pPr>
        <w:widowControl w:val="0"/>
        <w:numPr>
          <w:ilvl w:val="0"/>
          <w:numId w:val="54"/>
        </w:numPr>
        <w:kinsoku w:val="0"/>
        <w:spacing w:before="240" w:after="240" w:line="276" w:lineRule="auto"/>
        <w:jc w:val="both"/>
        <w:rPr>
          <w:rFonts w:ascii="ITC Avant Garde" w:hAnsi="ITC Avant Garde" w:cs="Arial"/>
          <w:spacing w:val="2"/>
          <w:shd w:val="clear" w:color="auto" w:fill="FFFFFF"/>
          <w:lang w:val="es-ES_tradnl" w:eastAsia="es-ES"/>
        </w:rPr>
      </w:pPr>
      <w:r w:rsidRPr="00A704D9">
        <w:rPr>
          <w:rFonts w:ascii="ITC Avant Garde" w:hAnsi="ITC Avant Garde" w:cs="Arial"/>
          <w:spacing w:val="2"/>
          <w:shd w:val="clear" w:color="auto" w:fill="FFFFFF"/>
          <w:lang w:val="es-ES_tradnl" w:eastAsia="es-ES"/>
        </w:rPr>
        <w:t xml:space="preserve">Todo concesionario interesado en aceptar los términos de la presente </w:t>
      </w:r>
      <w:r w:rsidRPr="00A704D9">
        <w:rPr>
          <w:rFonts w:ascii="ITC Avant Garde" w:hAnsi="ITC Avant Garde" w:cs="Arial"/>
          <w:shd w:val="clear" w:color="auto" w:fill="FFFFFF"/>
          <w:lang w:val="es-ES_tradnl" w:eastAsia="es-ES"/>
        </w:rPr>
        <w:t>Oferta de Referencia</w:t>
      </w:r>
      <w:r w:rsidRPr="00A704D9">
        <w:rPr>
          <w:rFonts w:ascii="ITC Avant Garde" w:hAnsi="ITC Avant Garde" w:cs="Arial"/>
          <w:spacing w:val="2"/>
          <w:shd w:val="clear" w:color="auto" w:fill="FFFFFF"/>
          <w:lang w:val="es-ES_tradnl" w:eastAsia="es-ES"/>
        </w:rPr>
        <w:t xml:space="preserve"> deberá acudir a formalizar tal aceptación mediante la suscripción del Convenio al domicilio de Telesites ubicado en:</w:t>
      </w:r>
    </w:p>
    <w:p w14:paraId="411C91C6" w14:textId="77777777" w:rsidR="00FE612E" w:rsidRPr="00A704D9" w:rsidRDefault="00FE612E" w:rsidP="00FE612E">
      <w:pPr>
        <w:spacing w:before="240" w:after="240" w:line="276" w:lineRule="auto"/>
        <w:ind w:left="709" w:hanging="1"/>
        <w:jc w:val="both"/>
        <w:rPr>
          <w:rFonts w:ascii="ITC Avant Garde" w:hAnsi="ITC Avant Garde" w:cs="Arial"/>
          <w:spacing w:val="2"/>
          <w:shd w:val="clear" w:color="auto" w:fill="FFFFFF"/>
          <w:lang w:val="es-ES_tradnl" w:eastAsia="es-ES"/>
        </w:rPr>
      </w:pPr>
      <w:r w:rsidRPr="00A704D9">
        <w:rPr>
          <w:rFonts w:ascii="ITC Avant Garde" w:hAnsi="ITC Avant Garde" w:cs="Arial"/>
          <w:spacing w:val="2"/>
          <w:shd w:val="clear" w:color="auto" w:fill="FFFFFF"/>
          <w:lang w:val="es-ES_tradnl" w:eastAsia="es-ES"/>
        </w:rPr>
        <w:t>Calle Lago Zurich No. 245</w:t>
      </w:r>
    </w:p>
    <w:p w14:paraId="00112F7A" w14:textId="77777777" w:rsidR="00FE612E" w:rsidRPr="00A704D9" w:rsidRDefault="00FE612E" w:rsidP="00FE612E">
      <w:pPr>
        <w:spacing w:before="240" w:after="240" w:line="276" w:lineRule="auto"/>
        <w:ind w:left="709" w:hanging="1"/>
        <w:jc w:val="both"/>
        <w:rPr>
          <w:rFonts w:ascii="ITC Avant Garde" w:hAnsi="ITC Avant Garde" w:cs="Arial"/>
          <w:spacing w:val="2"/>
          <w:shd w:val="clear" w:color="auto" w:fill="FFFFFF"/>
          <w:lang w:val="es-ES_tradnl" w:eastAsia="es-ES"/>
        </w:rPr>
      </w:pPr>
      <w:r w:rsidRPr="00A704D9">
        <w:rPr>
          <w:rFonts w:ascii="ITC Avant Garde" w:hAnsi="ITC Avant Garde" w:cs="Arial"/>
          <w:spacing w:val="2"/>
          <w:shd w:val="clear" w:color="auto" w:fill="FFFFFF"/>
          <w:lang w:val="es-ES_tradnl" w:eastAsia="es-ES"/>
        </w:rPr>
        <w:t>Plaza Carso, Edificio Presa Falcón, Piso 14</w:t>
      </w:r>
    </w:p>
    <w:p w14:paraId="2E5706EE" w14:textId="77777777" w:rsidR="00FE612E" w:rsidRPr="00A704D9" w:rsidRDefault="00FE612E" w:rsidP="00FE612E">
      <w:pPr>
        <w:spacing w:before="240" w:after="240" w:line="276" w:lineRule="auto"/>
        <w:ind w:left="709" w:hanging="1"/>
        <w:jc w:val="both"/>
        <w:rPr>
          <w:rFonts w:ascii="ITC Avant Garde" w:hAnsi="ITC Avant Garde" w:cs="Arial"/>
          <w:spacing w:val="2"/>
          <w:shd w:val="clear" w:color="auto" w:fill="FFFFFF"/>
          <w:lang w:val="es-ES_tradnl" w:eastAsia="es-ES"/>
        </w:rPr>
      </w:pPr>
      <w:r w:rsidRPr="00A704D9">
        <w:rPr>
          <w:rFonts w:ascii="ITC Avant Garde" w:hAnsi="ITC Avant Garde" w:cs="Arial"/>
          <w:spacing w:val="2"/>
          <w:shd w:val="clear" w:color="auto" w:fill="FFFFFF"/>
          <w:lang w:val="es-ES_tradnl" w:eastAsia="es-ES"/>
        </w:rPr>
        <w:t>Colonia Ampliación Granada</w:t>
      </w:r>
    </w:p>
    <w:p w14:paraId="5BB1A75C" w14:textId="77777777" w:rsidR="00FE612E" w:rsidRPr="00A704D9" w:rsidRDefault="00FE612E" w:rsidP="00FE612E">
      <w:pPr>
        <w:spacing w:before="240" w:after="240" w:line="276" w:lineRule="auto"/>
        <w:ind w:left="709" w:hanging="1"/>
        <w:jc w:val="both"/>
        <w:rPr>
          <w:rFonts w:ascii="ITC Avant Garde" w:hAnsi="ITC Avant Garde" w:cs="Arial"/>
          <w:spacing w:val="2"/>
          <w:shd w:val="clear" w:color="auto" w:fill="FFFFFF"/>
          <w:lang w:val="es-ES_tradnl" w:eastAsia="es-ES"/>
        </w:rPr>
      </w:pPr>
      <w:r w:rsidRPr="00A704D9">
        <w:rPr>
          <w:rFonts w:ascii="ITC Avant Garde" w:hAnsi="ITC Avant Garde" w:cs="Arial"/>
          <w:spacing w:val="2"/>
          <w:shd w:val="clear" w:color="auto" w:fill="FFFFFF"/>
          <w:lang w:val="es-ES_tradnl" w:eastAsia="es-ES"/>
        </w:rPr>
        <w:t>C.P. 11529 México, D.F.</w:t>
      </w:r>
    </w:p>
    <w:p w14:paraId="496E662A" w14:textId="77777777" w:rsidR="00FE612E" w:rsidRPr="00A704D9" w:rsidRDefault="00FE612E" w:rsidP="00FE612E">
      <w:pPr>
        <w:spacing w:before="240" w:after="240" w:line="276" w:lineRule="auto"/>
        <w:ind w:left="709"/>
        <w:jc w:val="both"/>
        <w:rPr>
          <w:rFonts w:ascii="ITC Avant Garde" w:hAnsi="ITC Avant Garde" w:cs="Arial"/>
          <w:spacing w:val="2"/>
          <w:shd w:val="clear" w:color="auto" w:fill="FFFFFF"/>
          <w:lang w:val="es-ES_tradnl" w:eastAsia="es-ES"/>
        </w:rPr>
      </w:pPr>
      <w:r w:rsidRPr="00A704D9">
        <w:rPr>
          <w:rFonts w:ascii="ITC Avant Garde" w:hAnsi="ITC Avant Garde" w:cs="Arial"/>
          <w:spacing w:val="2"/>
          <w:shd w:val="clear" w:color="auto" w:fill="FFFFFF"/>
          <w:lang w:val="es-ES_tradnl" w:eastAsia="es-ES"/>
        </w:rPr>
        <w:t>Atención: Subdirección Jurídica</w:t>
      </w:r>
    </w:p>
    <w:p w14:paraId="2B5228C2" w14:textId="77777777" w:rsidR="00FE612E" w:rsidRPr="00A704D9" w:rsidRDefault="00FE612E" w:rsidP="00FE612E">
      <w:pPr>
        <w:spacing w:before="240" w:after="240" w:line="276" w:lineRule="auto"/>
        <w:ind w:left="709" w:hanging="1"/>
        <w:jc w:val="both"/>
        <w:rPr>
          <w:rFonts w:ascii="ITC Avant Garde" w:hAnsi="ITC Avant Garde" w:cs="Arial"/>
          <w:spacing w:val="2"/>
          <w:shd w:val="clear" w:color="auto" w:fill="FFFFFF"/>
          <w:lang w:val="es-ES_tradnl" w:eastAsia="es-ES"/>
        </w:rPr>
      </w:pPr>
      <w:r w:rsidRPr="00A704D9">
        <w:rPr>
          <w:rFonts w:ascii="ITC Avant Garde" w:hAnsi="ITC Avant Garde" w:cs="Arial"/>
          <w:spacing w:val="2"/>
          <w:shd w:val="clear" w:color="auto" w:fill="FFFFFF"/>
          <w:lang w:val="es-ES_tradnl" w:eastAsia="es-ES"/>
        </w:rPr>
        <w:t xml:space="preserve">Para ello deberá previamente concertarse cita, la cual será otorgada de manera expedita, mediante correo electrónico dirigido a la siguiente dirección: </w:t>
      </w:r>
      <w:hyperlink r:id="rId23" w:history="1">
        <w:r w:rsidRPr="00A704D9">
          <w:rPr>
            <w:rStyle w:val="Hipervnculo"/>
            <w:rFonts w:ascii="ITC Avant Garde" w:hAnsi="ITC Avant Garde" w:cs="Arial"/>
            <w:spacing w:val="2"/>
            <w:shd w:val="clear" w:color="auto" w:fill="FFFFFF"/>
            <w:lang w:val="es-ES_tradnl" w:eastAsia="es-ES"/>
          </w:rPr>
          <w:t>ofertaaucip@telesites.com</w:t>
        </w:r>
      </w:hyperlink>
      <w:r w:rsidRPr="00A704D9">
        <w:rPr>
          <w:rFonts w:ascii="ITC Avant Garde" w:hAnsi="ITC Avant Garde" w:cs="Arial"/>
          <w:spacing w:val="2"/>
          <w:shd w:val="clear" w:color="auto" w:fill="FFFFFF"/>
          <w:lang w:val="es-ES_tradnl" w:eastAsia="es-ES"/>
        </w:rPr>
        <w:t>.mx, o bien carta dirigida al domicilio de Telesites antes mencionado.</w:t>
      </w:r>
    </w:p>
    <w:p w14:paraId="09F2699B" w14:textId="77777777" w:rsidR="00FE612E" w:rsidRPr="00A704D9" w:rsidRDefault="00FE612E" w:rsidP="00462896">
      <w:pPr>
        <w:widowControl w:val="0"/>
        <w:numPr>
          <w:ilvl w:val="0"/>
          <w:numId w:val="54"/>
        </w:numPr>
        <w:kinsoku w:val="0"/>
        <w:spacing w:before="240" w:after="240" w:line="276" w:lineRule="auto"/>
        <w:jc w:val="both"/>
        <w:rPr>
          <w:rFonts w:ascii="ITC Avant Garde" w:hAnsi="ITC Avant Garde" w:cs="Arial"/>
          <w:spacing w:val="2"/>
          <w:shd w:val="clear" w:color="auto" w:fill="FFFFFF"/>
          <w:lang w:val="es-ES_tradnl" w:eastAsia="es-ES"/>
        </w:rPr>
      </w:pPr>
      <w:r w:rsidRPr="00A704D9">
        <w:rPr>
          <w:rFonts w:ascii="ITC Avant Garde" w:hAnsi="ITC Avant Garde" w:cs="Arial"/>
          <w:spacing w:val="2"/>
          <w:shd w:val="clear" w:color="auto" w:fill="FFFFFF"/>
          <w:lang w:val="es-ES_tradnl" w:eastAsia="es-ES"/>
        </w:rPr>
        <w:t>La suscripción del Convenio da por terminado y sustituye a partir de su suscripción por ambas partes, toda negociación, convenio y/o acuerdo expreso, tácito o de cualquier naturaleza previo que existiera entre ellas para la prestación de los Servicios materia de la Oferta de Referencia.</w:t>
      </w:r>
    </w:p>
    <w:p w14:paraId="33CA0B98" w14:textId="77777777" w:rsidR="00FE612E" w:rsidRPr="00A704D9" w:rsidRDefault="00FE612E" w:rsidP="00462896">
      <w:pPr>
        <w:widowControl w:val="0"/>
        <w:numPr>
          <w:ilvl w:val="0"/>
          <w:numId w:val="54"/>
        </w:numPr>
        <w:kinsoku w:val="0"/>
        <w:spacing w:before="240" w:after="240" w:line="276" w:lineRule="auto"/>
        <w:jc w:val="both"/>
        <w:rPr>
          <w:rFonts w:ascii="ITC Avant Garde" w:hAnsi="ITC Avant Garde" w:cs="Arial"/>
          <w:spacing w:val="2"/>
          <w:shd w:val="clear" w:color="auto" w:fill="FFFFFF"/>
          <w:lang w:val="es-ES_tradnl" w:eastAsia="es-ES"/>
        </w:rPr>
      </w:pPr>
      <w:r w:rsidRPr="00A704D9">
        <w:rPr>
          <w:rFonts w:ascii="ITC Avant Garde" w:hAnsi="ITC Avant Garde" w:cs="Arial"/>
          <w:spacing w:val="2"/>
          <w:shd w:val="clear" w:color="auto" w:fill="FFFFFF"/>
          <w:lang w:val="es-ES_tradnl" w:eastAsia="es-ES"/>
        </w:rPr>
        <w:t>Un ejemplar del Convenio y sus anexos, será remitido al Instituto para su inscripción en el Registro Público de Telecomunicaciones dentro del término de quince días hábiles contados a partir de su suscripción por las partes. Adicionalmente, todos los Acuerdos de Sitio que se convengan y suscriban entre las Partes, en términos de lo previsto en el Formato de Acuerdo de Sitio se anexaran como Apéndice B-1, Apéndice B-2 y así sucesivamente y deberán ser remitidos al Instituto para su inscripción en el Registro Público de Telecomunicaciones dentro del término de quince días hábiles contados a partir de su suscripción por las partes.</w:t>
      </w:r>
    </w:p>
    <w:p w14:paraId="692B871B" w14:textId="77777777" w:rsidR="00FE612E" w:rsidRPr="00A704D9" w:rsidRDefault="00FE612E" w:rsidP="00462896">
      <w:pPr>
        <w:widowControl w:val="0"/>
        <w:numPr>
          <w:ilvl w:val="0"/>
          <w:numId w:val="54"/>
        </w:numPr>
        <w:kinsoku w:val="0"/>
        <w:spacing w:before="240" w:after="240" w:line="276" w:lineRule="auto"/>
        <w:jc w:val="both"/>
        <w:rPr>
          <w:rFonts w:ascii="ITC Avant Garde" w:hAnsi="ITC Avant Garde" w:cs="Arial"/>
          <w:spacing w:val="2"/>
          <w:shd w:val="clear" w:color="auto" w:fill="FFFFFF"/>
          <w:lang w:val="es-ES_tradnl" w:eastAsia="es-ES"/>
        </w:rPr>
      </w:pPr>
      <w:r w:rsidRPr="00A704D9">
        <w:rPr>
          <w:rFonts w:ascii="ITC Avant Garde" w:hAnsi="ITC Avant Garde" w:cs="Arial"/>
          <w:spacing w:val="2"/>
          <w:shd w:val="clear" w:color="auto" w:fill="FFFFFF"/>
          <w:lang w:val="es-ES_tradnl" w:eastAsia="es-ES"/>
        </w:rPr>
        <w:t xml:space="preserve">En caso de presentarse desacuerdo sobre las tarifas aplicables a los servicios materia de la presente Oferta de Referencia, así como respecto </w:t>
      </w:r>
      <w:r w:rsidRPr="00A704D9">
        <w:rPr>
          <w:rFonts w:ascii="ITC Avant Garde" w:hAnsi="ITC Avant Garde" w:cs="Arial"/>
          <w:spacing w:val="2"/>
          <w:shd w:val="clear" w:color="auto" w:fill="FFFFFF"/>
          <w:lang w:val="es-ES_tradnl" w:eastAsia="es-ES"/>
        </w:rPr>
        <w:lastRenderedPageBreak/>
        <w:t>de la prestación de los servicios objeto de la misma, que suscriban las partes, incluyendo cualquier aspecto técnico referente al Acceso y Uso Compartido de Infraestructura Pasiva, el Instituto lo resolverá en términos de lo señalado en las Medidas.</w:t>
      </w:r>
    </w:p>
    <w:p w14:paraId="45EAFC30" w14:textId="77777777" w:rsidR="00FE612E" w:rsidRPr="00A704D9" w:rsidRDefault="00FE612E" w:rsidP="00FE612E">
      <w:pPr>
        <w:spacing w:before="240" w:after="240" w:line="276" w:lineRule="auto"/>
        <w:ind w:left="720"/>
        <w:jc w:val="both"/>
        <w:rPr>
          <w:rFonts w:ascii="ITC Avant Garde" w:hAnsi="ITC Avant Garde" w:cs="Arial"/>
          <w:spacing w:val="2"/>
          <w:shd w:val="clear" w:color="auto" w:fill="FFFFFF"/>
          <w:lang w:val="es-ES_tradnl" w:eastAsia="es-ES"/>
        </w:rPr>
      </w:pPr>
      <w:r w:rsidRPr="00A704D9">
        <w:rPr>
          <w:rFonts w:ascii="ITC Avant Garde" w:hAnsi="ITC Avant Garde" w:cs="Arial"/>
          <w:spacing w:val="2"/>
          <w:shd w:val="clear" w:color="auto" w:fill="FFFFFF"/>
          <w:lang w:val="es-ES_tradnl" w:eastAsia="es-ES"/>
        </w:rPr>
        <w:t>En caso de que exista un desacuerdo relacionado a cualquier aspecto técnico referente al Servicio de Acceso y Uso Compartido de Infraestructura Pasiva, el AEP y el Concesionario deberán apegarse al siguiente procedimiento:</w:t>
      </w:r>
    </w:p>
    <w:p w14:paraId="62D98E0F" w14:textId="77777777" w:rsidR="00FE612E" w:rsidRPr="00A704D9" w:rsidRDefault="00FE612E" w:rsidP="00462896">
      <w:pPr>
        <w:pStyle w:val="CondicionesFinales"/>
        <w:numPr>
          <w:ilvl w:val="0"/>
          <w:numId w:val="57"/>
        </w:numPr>
        <w:spacing w:before="240" w:after="240"/>
      </w:pPr>
      <w:r w:rsidRPr="00A704D9">
        <w:t>Las partes podrán nombrar a un perito en común de mutuo acuerdo, para lo cual no podrán excederse más de cinco días hábiles, salvo que ambas consientan un plazo mayor.</w:t>
      </w:r>
    </w:p>
    <w:p w14:paraId="4F2BC05F" w14:textId="77777777" w:rsidR="00FE612E" w:rsidRPr="00A704D9" w:rsidRDefault="00FE612E" w:rsidP="00462896">
      <w:pPr>
        <w:pStyle w:val="CondicionesFinales"/>
        <w:numPr>
          <w:ilvl w:val="0"/>
          <w:numId w:val="57"/>
        </w:numPr>
        <w:spacing w:before="240" w:after="240"/>
      </w:pPr>
      <w:r w:rsidRPr="00A704D9">
        <w:t>La designación de peritos de manera individual no podrá exceder de cinco días hábiles.</w:t>
      </w:r>
    </w:p>
    <w:p w14:paraId="5C7FDE11" w14:textId="77777777" w:rsidR="00FE612E" w:rsidRPr="00A704D9" w:rsidRDefault="00FE612E" w:rsidP="00462896">
      <w:pPr>
        <w:pStyle w:val="CondicionesFinales"/>
        <w:numPr>
          <w:ilvl w:val="0"/>
          <w:numId w:val="57"/>
        </w:numPr>
        <w:spacing w:before="240" w:after="240"/>
      </w:pPr>
      <w:r w:rsidRPr="00A704D9">
        <w:t>En caso de que las partes acuerden la designación de peritos de forma individual, el tiempo requerido por los peritos para emitir su dictamen será de 20 días hábiles.</w:t>
      </w:r>
    </w:p>
    <w:p w14:paraId="30771F0C" w14:textId="77777777" w:rsidR="00FE612E" w:rsidRPr="00A704D9" w:rsidRDefault="00FE612E" w:rsidP="00462896">
      <w:pPr>
        <w:pStyle w:val="CondicionesFinales"/>
        <w:numPr>
          <w:ilvl w:val="0"/>
          <w:numId w:val="57"/>
        </w:numPr>
        <w:spacing w:before="240" w:after="240"/>
      </w:pPr>
      <w:r w:rsidRPr="00A704D9">
        <w:t>Una vez emitido el dictamen correspondiente, las partes tendrán a lo sumo dos días hábiles para presentar formalmente la información al Instituto.</w:t>
      </w:r>
    </w:p>
    <w:p w14:paraId="64EEE646" w14:textId="77777777" w:rsidR="00FE612E" w:rsidRPr="00A704D9" w:rsidRDefault="00FE612E" w:rsidP="00462896">
      <w:pPr>
        <w:widowControl w:val="0"/>
        <w:numPr>
          <w:ilvl w:val="0"/>
          <w:numId w:val="54"/>
        </w:numPr>
        <w:kinsoku w:val="0"/>
        <w:spacing w:before="240" w:after="240" w:line="276" w:lineRule="auto"/>
        <w:jc w:val="both"/>
        <w:rPr>
          <w:rFonts w:ascii="ITC Avant Garde" w:hAnsi="ITC Avant Garde" w:cs="Arial"/>
          <w:spacing w:val="2"/>
          <w:shd w:val="clear" w:color="auto" w:fill="FFFFFF"/>
          <w:lang w:val="es-ES_tradnl" w:eastAsia="es-ES"/>
        </w:rPr>
      </w:pPr>
      <w:r w:rsidRPr="00A704D9">
        <w:rPr>
          <w:rFonts w:ascii="ITC Avant Garde" w:hAnsi="ITC Avant Garde" w:cs="Arial"/>
          <w:lang w:val="es-ES"/>
        </w:rPr>
        <w:t>En el caso de</w:t>
      </w:r>
      <w:r w:rsidRPr="00A704D9">
        <w:rPr>
          <w:rFonts w:ascii="ITC Avant Garde" w:hAnsi="ITC Avant Garde" w:cs="Arial"/>
        </w:rPr>
        <w:t xml:space="preserve"> la emisión de nuevas disposiciones derivadas de resoluciones de autoridad competente, los términos y condiciones contenidos en la Oferta de Referencia y sus Anexos y/o el Convenio y sus Anexos podrán ser modificados únicamente mediante la previa suscripción de convenio modificatorio por los representantes legales de las Partes, en el entendido que de no existir modificación alguna que conste por escrito, los términos y condiciones previstos en el Convenio y sus Anexos continuarán siendo los únicos aplicables entre las Partes.</w:t>
      </w:r>
    </w:p>
    <w:p w14:paraId="3C05003E" w14:textId="77777777" w:rsidR="00FE612E" w:rsidRPr="00A704D9" w:rsidRDefault="00FE612E" w:rsidP="00462896">
      <w:pPr>
        <w:pStyle w:val="Prrafodelista"/>
        <w:numPr>
          <w:ilvl w:val="0"/>
          <w:numId w:val="54"/>
        </w:numPr>
        <w:spacing w:before="240" w:after="240"/>
        <w:contextualSpacing w:val="0"/>
        <w:jc w:val="both"/>
        <w:rPr>
          <w:rFonts w:ascii="ITC Avant Garde" w:eastAsia="Times New Roman" w:hAnsi="ITC Avant Garde" w:cs="Arial"/>
          <w:lang w:eastAsia="es-MX"/>
        </w:rPr>
      </w:pPr>
      <w:r w:rsidRPr="00A704D9">
        <w:rPr>
          <w:rFonts w:ascii="ITC Avant Garde" w:eastAsia="Times New Roman" w:hAnsi="ITC Avant Garde" w:cs="Arial"/>
          <w:lang w:eastAsia="es-MX"/>
        </w:rPr>
        <w:t xml:space="preserve">Tras la emisión de nuevas disposiciones, Telesites deberá presentar al Instituto una nueva versión de la Oferta de Referencia y el modelo de Convenio que contenga dichas disposiciones. De forma adicional, Telesites deberá publicar dicha Oferta de Referencia en www.telesites.com.mx/opsimex/ofertaaucip, y deberá notificar a todos los Concesionarios Solicitantes que hayan suscrito un Convenio la existencia de nuevos términos y condiciones. Los Concesionarios Solicitantes que lo deseen podrán requerir la suscripción del convenio modificatorio, que </w:t>
      </w:r>
      <w:r w:rsidRPr="00A704D9">
        <w:rPr>
          <w:rFonts w:ascii="ITC Avant Garde" w:eastAsia="Times New Roman" w:hAnsi="ITC Avant Garde" w:cs="Arial"/>
          <w:lang w:eastAsia="es-MX"/>
        </w:rPr>
        <w:lastRenderedPageBreak/>
        <w:t>deberá ser suscrito por las Partes en un plazo máximo de 15 (quince) días a partir de la presentación de la solicitud.</w:t>
      </w:r>
    </w:p>
    <w:p w14:paraId="26E72B2F" w14:textId="77777777" w:rsidR="00FE612E" w:rsidRPr="0065127F" w:rsidRDefault="00FE612E" w:rsidP="00FE612E">
      <w:pPr>
        <w:pStyle w:val="Ttulo2"/>
        <w:spacing w:before="240" w:after="240"/>
        <w:rPr>
          <w:rFonts w:eastAsia="Arial"/>
          <w:spacing w:val="1"/>
          <w:lang w:val="es-ES_tradnl" w:eastAsia="es-MX"/>
        </w:rPr>
      </w:pPr>
      <w:r w:rsidRPr="00A704D9">
        <w:rPr>
          <w:shd w:val="clear" w:color="auto" w:fill="FFFFFF"/>
        </w:rPr>
        <w:t>V</w:t>
      </w:r>
      <w:r w:rsidRPr="0065127F">
        <w:rPr>
          <w:rFonts w:eastAsia="Arial"/>
          <w:spacing w:val="1"/>
          <w:lang w:val="es-ES_tradnl" w:eastAsia="es-MX"/>
        </w:rPr>
        <w:t>.</w:t>
      </w:r>
      <w:r w:rsidRPr="0065127F">
        <w:rPr>
          <w:rFonts w:eastAsia="Arial"/>
          <w:spacing w:val="1"/>
          <w:lang w:val="es-ES_tradnl" w:eastAsia="es-MX"/>
        </w:rPr>
        <w:tab/>
        <w:t>DISPOSICIONES FINALES.</w:t>
      </w:r>
    </w:p>
    <w:p w14:paraId="0D7069B1" w14:textId="77777777" w:rsidR="00FE612E" w:rsidRPr="00A704D9" w:rsidRDefault="00FE612E" w:rsidP="00462896">
      <w:pPr>
        <w:widowControl w:val="0"/>
        <w:numPr>
          <w:ilvl w:val="0"/>
          <w:numId w:val="52"/>
        </w:numPr>
        <w:kinsoku w:val="0"/>
        <w:spacing w:before="240" w:after="240" w:line="276" w:lineRule="auto"/>
        <w:ind w:hanging="578"/>
        <w:jc w:val="both"/>
        <w:rPr>
          <w:rFonts w:ascii="ITC Avant Garde" w:hAnsi="ITC Avant Garde" w:cs="Arial"/>
          <w:spacing w:val="2"/>
          <w:shd w:val="clear" w:color="auto" w:fill="FFFFFF"/>
          <w:lang w:val="es-ES_tradnl"/>
        </w:rPr>
      </w:pPr>
      <w:r w:rsidRPr="00A704D9">
        <w:rPr>
          <w:rFonts w:ascii="ITC Avant Garde" w:hAnsi="ITC Avant Garde" w:cs="Arial"/>
          <w:lang w:val="es-ES_tradnl" w:eastAsia="es-ES"/>
        </w:rPr>
        <w:t xml:space="preserve">Telesites </w:t>
      </w:r>
      <w:r w:rsidRPr="00A704D9">
        <w:rPr>
          <w:rFonts w:ascii="ITC Avant Garde" w:eastAsia="Arial" w:hAnsi="ITC Avant Garde" w:cs="Arial"/>
          <w:spacing w:val="1"/>
          <w:lang w:val="es-ES_tradnl"/>
        </w:rPr>
        <w:t>pu</w:t>
      </w:r>
      <w:r w:rsidRPr="00A704D9">
        <w:rPr>
          <w:rFonts w:ascii="ITC Avant Garde" w:eastAsia="Arial" w:hAnsi="ITC Avant Garde" w:cs="Arial"/>
          <w:spacing w:val="-1"/>
          <w:lang w:val="es-ES_tradnl"/>
        </w:rPr>
        <w:t>b</w:t>
      </w:r>
      <w:r w:rsidRPr="00A704D9">
        <w:rPr>
          <w:rFonts w:ascii="ITC Avant Garde" w:eastAsia="Arial" w:hAnsi="ITC Avant Garde" w:cs="Arial"/>
          <w:spacing w:val="1"/>
          <w:lang w:val="es-ES_tradnl"/>
        </w:rPr>
        <w:t>li</w:t>
      </w:r>
      <w:r w:rsidRPr="00A704D9">
        <w:rPr>
          <w:rFonts w:ascii="ITC Avant Garde" w:eastAsia="Arial" w:hAnsi="ITC Avant Garde" w:cs="Arial"/>
          <w:spacing w:val="-1"/>
          <w:lang w:val="es-ES_tradnl"/>
        </w:rPr>
        <w:t>c</w:t>
      </w:r>
      <w:r w:rsidRPr="00A704D9">
        <w:rPr>
          <w:rFonts w:ascii="ITC Avant Garde" w:eastAsia="Arial" w:hAnsi="ITC Avant Garde" w:cs="Arial"/>
          <w:spacing w:val="1"/>
          <w:lang w:val="es-ES_tradnl"/>
        </w:rPr>
        <w:t>a</w:t>
      </w:r>
      <w:r w:rsidRPr="00A704D9">
        <w:rPr>
          <w:rFonts w:ascii="ITC Avant Garde" w:eastAsia="Arial" w:hAnsi="ITC Avant Garde" w:cs="Arial"/>
          <w:lang w:val="es-ES_tradnl"/>
        </w:rPr>
        <w:t>rá</w:t>
      </w:r>
      <w:r w:rsidRPr="00A704D9">
        <w:rPr>
          <w:rFonts w:ascii="ITC Avant Garde" w:eastAsia="Arial" w:hAnsi="ITC Avant Garde" w:cs="Arial"/>
          <w:spacing w:val="3"/>
          <w:lang w:val="es-ES_tradnl"/>
        </w:rPr>
        <w:t xml:space="preserve"> </w:t>
      </w:r>
      <w:r w:rsidRPr="00A704D9">
        <w:rPr>
          <w:rFonts w:ascii="ITC Avant Garde" w:eastAsia="Arial" w:hAnsi="ITC Avant Garde" w:cs="Arial"/>
          <w:spacing w:val="1"/>
          <w:lang w:val="es-ES_tradnl"/>
        </w:rPr>
        <w:t>d</w:t>
      </w:r>
      <w:r w:rsidRPr="00A704D9">
        <w:rPr>
          <w:rFonts w:ascii="ITC Avant Garde" w:eastAsia="Arial" w:hAnsi="ITC Avant Garde" w:cs="Arial"/>
          <w:lang w:val="es-ES_tradnl"/>
        </w:rPr>
        <w:t>e</w:t>
      </w:r>
      <w:r w:rsidRPr="00A704D9">
        <w:rPr>
          <w:rFonts w:ascii="ITC Avant Garde" w:eastAsia="Arial" w:hAnsi="ITC Avant Garde" w:cs="Arial"/>
          <w:spacing w:val="8"/>
          <w:lang w:val="es-ES_tradnl"/>
        </w:rPr>
        <w:t xml:space="preserve"> </w:t>
      </w:r>
      <w:r w:rsidRPr="00A704D9">
        <w:rPr>
          <w:rFonts w:ascii="ITC Avant Garde" w:eastAsia="Arial" w:hAnsi="ITC Avant Garde" w:cs="Arial"/>
          <w:lang w:val="es-ES_tradnl"/>
        </w:rPr>
        <w:t>t</w:t>
      </w:r>
      <w:r w:rsidRPr="00A704D9">
        <w:rPr>
          <w:rFonts w:ascii="ITC Avant Garde" w:eastAsia="Arial" w:hAnsi="ITC Avant Garde" w:cs="Arial"/>
          <w:spacing w:val="1"/>
          <w:lang w:val="es-ES_tradnl"/>
        </w:rPr>
        <w:t>i</w:t>
      </w:r>
      <w:r w:rsidRPr="00A704D9">
        <w:rPr>
          <w:rFonts w:ascii="ITC Avant Garde" w:eastAsia="Arial" w:hAnsi="ITC Avant Garde" w:cs="Arial"/>
          <w:spacing w:val="-1"/>
          <w:lang w:val="es-ES_tradnl"/>
        </w:rPr>
        <w:t>e</w:t>
      </w:r>
      <w:r w:rsidRPr="00A704D9">
        <w:rPr>
          <w:rFonts w:ascii="ITC Avant Garde" w:eastAsia="Arial" w:hAnsi="ITC Avant Garde" w:cs="Arial"/>
          <w:spacing w:val="2"/>
          <w:lang w:val="es-ES_tradnl"/>
        </w:rPr>
        <w:t>m</w:t>
      </w:r>
      <w:r w:rsidRPr="00A704D9">
        <w:rPr>
          <w:rFonts w:ascii="ITC Avant Garde" w:eastAsia="Arial" w:hAnsi="ITC Avant Garde" w:cs="Arial"/>
          <w:spacing w:val="1"/>
          <w:lang w:val="es-ES_tradnl"/>
        </w:rPr>
        <w:t>p</w:t>
      </w:r>
      <w:r w:rsidRPr="00A704D9">
        <w:rPr>
          <w:rFonts w:ascii="ITC Avant Garde" w:eastAsia="Arial" w:hAnsi="ITC Avant Garde" w:cs="Arial"/>
          <w:lang w:val="es-ES_tradnl"/>
        </w:rPr>
        <w:t>o</w:t>
      </w:r>
      <w:r w:rsidRPr="00A704D9">
        <w:rPr>
          <w:rFonts w:ascii="ITC Avant Garde" w:eastAsia="Arial" w:hAnsi="ITC Avant Garde" w:cs="Arial"/>
          <w:spacing w:val="5"/>
          <w:lang w:val="es-ES_tradnl"/>
        </w:rPr>
        <w:t xml:space="preserve"> </w:t>
      </w:r>
      <w:r w:rsidRPr="00A704D9">
        <w:rPr>
          <w:rFonts w:ascii="ITC Avant Garde" w:eastAsia="Arial" w:hAnsi="ITC Avant Garde" w:cs="Arial"/>
          <w:spacing w:val="1"/>
          <w:lang w:val="es-ES_tradnl"/>
        </w:rPr>
        <w:t>e</w:t>
      </w:r>
      <w:r w:rsidRPr="00A704D9">
        <w:rPr>
          <w:rFonts w:ascii="ITC Avant Garde" w:eastAsia="Arial" w:hAnsi="ITC Avant Garde" w:cs="Arial"/>
          <w:lang w:val="es-ES_tradnl"/>
        </w:rPr>
        <w:t>n</w:t>
      </w:r>
      <w:r w:rsidRPr="00A704D9">
        <w:rPr>
          <w:rFonts w:ascii="ITC Avant Garde" w:eastAsia="Arial" w:hAnsi="ITC Avant Garde" w:cs="Arial"/>
          <w:spacing w:val="8"/>
          <w:lang w:val="es-ES_tradnl"/>
        </w:rPr>
        <w:t xml:space="preserve"> </w:t>
      </w:r>
      <w:r w:rsidRPr="00A704D9">
        <w:rPr>
          <w:rFonts w:ascii="ITC Avant Garde" w:eastAsia="Arial" w:hAnsi="ITC Avant Garde" w:cs="Arial"/>
          <w:lang w:val="es-ES_tradnl"/>
        </w:rPr>
        <w:t>t</w:t>
      </w:r>
      <w:r w:rsidRPr="00A704D9">
        <w:rPr>
          <w:rFonts w:ascii="ITC Avant Garde" w:eastAsia="Arial" w:hAnsi="ITC Avant Garde" w:cs="Arial"/>
          <w:spacing w:val="1"/>
          <w:lang w:val="es-ES_tradnl"/>
        </w:rPr>
        <w:t>i</w:t>
      </w:r>
      <w:r w:rsidRPr="00A704D9">
        <w:rPr>
          <w:rFonts w:ascii="ITC Avant Garde" w:eastAsia="Arial" w:hAnsi="ITC Avant Garde" w:cs="Arial"/>
          <w:spacing w:val="-1"/>
          <w:lang w:val="es-ES_tradnl"/>
        </w:rPr>
        <w:t>e</w:t>
      </w:r>
      <w:r w:rsidRPr="00A704D9">
        <w:rPr>
          <w:rFonts w:ascii="ITC Avant Garde" w:eastAsia="Arial" w:hAnsi="ITC Avant Garde" w:cs="Arial"/>
          <w:spacing w:val="2"/>
          <w:lang w:val="es-ES_tradnl"/>
        </w:rPr>
        <w:t>m</w:t>
      </w:r>
      <w:r w:rsidRPr="00A704D9">
        <w:rPr>
          <w:rFonts w:ascii="ITC Avant Garde" w:eastAsia="Arial" w:hAnsi="ITC Avant Garde" w:cs="Arial"/>
          <w:spacing w:val="1"/>
          <w:lang w:val="es-ES_tradnl"/>
        </w:rPr>
        <w:t>p</w:t>
      </w:r>
      <w:r w:rsidRPr="00A704D9">
        <w:rPr>
          <w:rFonts w:ascii="ITC Avant Garde" w:eastAsia="Arial" w:hAnsi="ITC Avant Garde" w:cs="Arial"/>
          <w:lang w:val="es-ES_tradnl"/>
        </w:rPr>
        <w:t>o</w:t>
      </w:r>
      <w:r w:rsidRPr="00A704D9">
        <w:rPr>
          <w:rFonts w:ascii="ITC Avant Garde" w:eastAsia="Arial" w:hAnsi="ITC Avant Garde" w:cs="Arial"/>
          <w:spacing w:val="5"/>
          <w:lang w:val="es-ES_tradnl"/>
        </w:rPr>
        <w:t xml:space="preserve"> </w:t>
      </w:r>
      <w:r w:rsidRPr="00A704D9">
        <w:rPr>
          <w:rFonts w:ascii="ITC Avant Garde" w:eastAsia="Arial" w:hAnsi="ITC Avant Garde" w:cs="Arial"/>
          <w:lang w:val="es-ES_tradnl"/>
        </w:rPr>
        <w:t>t</w:t>
      </w:r>
      <w:r w:rsidRPr="00A704D9">
        <w:rPr>
          <w:rFonts w:ascii="ITC Avant Garde" w:eastAsia="Arial" w:hAnsi="ITC Avant Garde" w:cs="Arial"/>
          <w:spacing w:val="-1"/>
          <w:lang w:val="es-ES_tradnl"/>
        </w:rPr>
        <w:t>o</w:t>
      </w:r>
      <w:r w:rsidRPr="00A704D9">
        <w:rPr>
          <w:rFonts w:ascii="ITC Avant Garde" w:eastAsia="Arial" w:hAnsi="ITC Avant Garde" w:cs="Arial"/>
          <w:spacing w:val="1"/>
          <w:lang w:val="es-ES_tradnl"/>
        </w:rPr>
        <w:t>da</w:t>
      </w:r>
      <w:r w:rsidRPr="00A704D9">
        <w:rPr>
          <w:rFonts w:ascii="ITC Avant Garde" w:eastAsia="Arial" w:hAnsi="ITC Avant Garde" w:cs="Arial"/>
          <w:lang w:val="es-ES_tradnl"/>
        </w:rPr>
        <w:t>s</w:t>
      </w:r>
      <w:r w:rsidRPr="00A704D9">
        <w:rPr>
          <w:rFonts w:ascii="ITC Avant Garde" w:eastAsia="Arial" w:hAnsi="ITC Avant Garde" w:cs="Arial"/>
          <w:spacing w:val="7"/>
          <w:lang w:val="es-ES_tradnl"/>
        </w:rPr>
        <w:t xml:space="preserve"> </w:t>
      </w:r>
      <w:r w:rsidRPr="00A704D9">
        <w:rPr>
          <w:rFonts w:ascii="ITC Avant Garde" w:eastAsia="Arial" w:hAnsi="ITC Avant Garde" w:cs="Arial"/>
          <w:spacing w:val="1"/>
          <w:lang w:val="es-ES_tradnl"/>
        </w:rPr>
        <w:t>a</w:t>
      </w:r>
      <w:r w:rsidRPr="00A704D9">
        <w:rPr>
          <w:rFonts w:ascii="ITC Avant Garde" w:eastAsia="Arial" w:hAnsi="ITC Avant Garde" w:cs="Arial"/>
          <w:spacing w:val="-1"/>
          <w:lang w:val="es-ES_tradnl"/>
        </w:rPr>
        <w:t>q</w:t>
      </w:r>
      <w:r w:rsidRPr="00A704D9">
        <w:rPr>
          <w:rFonts w:ascii="ITC Avant Garde" w:eastAsia="Arial" w:hAnsi="ITC Avant Garde" w:cs="Arial"/>
          <w:spacing w:val="1"/>
          <w:lang w:val="es-ES_tradnl"/>
        </w:rPr>
        <w:t>ue</w:t>
      </w:r>
      <w:r w:rsidRPr="00A704D9">
        <w:rPr>
          <w:rFonts w:ascii="ITC Avant Garde" w:eastAsia="Arial" w:hAnsi="ITC Avant Garde" w:cs="Arial"/>
          <w:spacing w:val="-1"/>
          <w:lang w:val="es-ES_tradnl"/>
        </w:rPr>
        <w:t>l</w:t>
      </w:r>
      <w:r w:rsidRPr="00A704D9">
        <w:rPr>
          <w:rFonts w:ascii="ITC Avant Garde" w:eastAsia="Arial" w:hAnsi="ITC Avant Garde" w:cs="Arial"/>
          <w:spacing w:val="1"/>
          <w:lang w:val="es-ES_tradnl"/>
        </w:rPr>
        <w:t>la</w:t>
      </w:r>
      <w:r w:rsidRPr="00A704D9">
        <w:rPr>
          <w:rFonts w:ascii="ITC Avant Garde" w:eastAsia="Arial" w:hAnsi="ITC Avant Garde" w:cs="Arial"/>
          <w:lang w:val="es-ES_tradnl"/>
        </w:rPr>
        <w:t>s</w:t>
      </w:r>
      <w:r w:rsidRPr="00A704D9">
        <w:rPr>
          <w:rFonts w:ascii="ITC Avant Garde" w:eastAsia="Arial" w:hAnsi="ITC Avant Garde" w:cs="Arial"/>
          <w:spacing w:val="4"/>
          <w:lang w:val="es-ES_tradnl"/>
        </w:rPr>
        <w:t xml:space="preserve"> </w:t>
      </w:r>
      <w:r w:rsidRPr="00A704D9">
        <w:rPr>
          <w:rFonts w:ascii="ITC Avant Garde" w:eastAsia="Arial" w:hAnsi="ITC Avant Garde" w:cs="Arial"/>
          <w:spacing w:val="1"/>
          <w:lang w:val="es-ES_tradnl"/>
        </w:rPr>
        <w:t>modificaciones q</w:t>
      </w:r>
      <w:r w:rsidRPr="00A704D9">
        <w:rPr>
          <w:rFonts w:ascii="ITC Avant Garde" w:eastAsia="Arial" w:hAnsi="ITC Avant Garde" w:cs="Arial"/>
          <w:spacing w:val="-1"/>
          <w:lang w:val="es-ES_tradnl"/>
        </w:rPr>
        <w:t>u</w:t>
      </w:r>
      <w:r w:rsidRPr="00A704D9">
        <w:rPr>
          <w:rFonts w:ascii="ITC Avant Garde" w:eastAsia="Arial" w:hAnsi="ITC Avant Garde" w:cs="Arial"/>
          <w:lang w:val="es-ES_tradnl"/>
        </w:rPr>
        <w:t>e r</w:t>
      </w:r>
      <w:r w:rsidRPr="00A704D9">
        <w:rPr>
          <w:rFonts w:ascii="ITC Avant Garde" w:eastAsia="Arial" w:hAnsi="ITC Avant Garde" w:cs="Arial"/>
          <w:spacing w:val="1"/>
          <w:lang w:val="es-ES_tradnl"/>
        </w:rPr>
        <w:t>eal</w:t>
      </w:r>
      <w:r w:rsidRPr="00A704D9">
        <w:rPr>
          <w:rFonts w:ascii="ITC Avant Garde" w:eastAsia="Arial" w:hAnsi="ITC Avant Garde" w:cs="Arial"/>
          <w:spacing w:val="-1"/>
          <w:lang w:val="es-ES_tradnl"/>
        </w:rPr>
        <w:t>i</w:t>
      </w:r>
      <w:r w:rsidRPr="00A704D9">
        <w:rPr>
          <w:rFonts w:ascii="ITC Avant Garde" w:eastAsia="Arial" w:hAnsi="ITC Avant Garde" w:cs="Arial"/>
          <w:spacing w:val="1"/>
          <w:lang w:val="es-ES_tradnl"/>
        </w:rPr>
        <w:t>c</w:t>
      </w:r>
      <w:r w:rsidRPr="00A704D9">
        <w:rPr>
          <w:rFonts w:ascii="ITC Avant Garde" w:eastAsia="Arial" w:hAnsi="ITC Avant Garde" w:cs="Arial"/>
          <w:lang w:val="es-ES_tradnl"/>
        </w:rPr>
        <w:t>e</w:t>
      </w:r>
      <w:r w:rsidRPr="00A704D9">
        <w:rPr>
          <w:rFonts w:ascii="ITC Avant Garde" w:eastAsia="Arial" w:hAnsi="ITC Avant Garde" w:cs="Arial"/>
          <w:spacing w:val="4"/>
          <w:lang w:val="es-ES_tradnl"/>
        </w:rPr>
        <w:t xml:space="preserve"> </w:t>
      </w:r>
      <w:r w:rsidRPr="00A704D9">
        <w:rPr>
          <w:rFonts w:ascii="ITC Avant Garde" w:eastAsia="Arial" w:hAnsi="ITC Avant Garde" w:cs="Arial"/>
          <w:lang w:val="es-ES_tradnl"/>
        </w:rPr>
        <w:t>a</w:t>
      </w:r>
      <w:r w:rsidRPr="00A704D9">
        <w:rPr>
          <w:rFonts w:ascii="ITC Avant Garde" w:eastAsia="Arial" w:hAnsi="ITC Avant Garde" w:cs="Arial"/>
          <w:spacing w:val="10"/>
          <w:lang w:val="es-ES_tradnl"/>
        </w:rPr>
        <w:t xml:space="preserve"> </w:t>
      </w:r>
      <w:r w:rsidRPr="00A704D9">
        <w:rPr>
          <w:rFonts w:ascii="ITC Avant Garde" w:eastAsia="Arial" w:hAnsi="ITC Avant Garde" w:cs="Arial"/>
          <w:spacing w:val="-1"/>
          <w:lang w:val="es-ES_tradnl"/>
        </w:rPr>
        <w:t>l</w:t>
      </w:r>
      <w:r w:rsidRPr="00A704D9">
        <w:rPr>
          <w:rFonts w:ascii="ITC Avant Garde" w:eastAsia="Arial" w:hAnsi="ITC Avant Garde" w:cs="Arial"/>
          <w:lang w:val="es-ES_tradnl"/>
        </w:rPr>
        <w:t>a presente</w:t>
      </w:r>
      <w:r w:rsidRPr="00A704D9">
        <w:rPr>
          <w:rFonts w:ascii="ITC Avant Garde" w:eastAsia="Arial" w:hAnsi="ITC Avant Garde" w:cs="Arial"/>
          <w:spacing w:val="10"/>
          <w:lang w:val="es-ES_tradnl"/>
        </w:rPr>
        <w:t xml:space="preserve"> Oferta de Referencia y sus anexos </w:t>
      </w:r>
      <w:r w:rsidRPr="00A704D9">
        <w:rPr>
          <w:rFonts w:ascii="ITC Avant Garde" w:eastAsia="Arial" w:hAnsi="ITC Avant Garde" w:cs="Arial"/>
          <w:spacing w:val="1"/>
          <w:lang w:val="es-ES_tradnl"/>
        </w:rPr>
        <w:t xml:space="preserve">y/o al modelo de Convenio y sus anexos aprobadas por el Instituto, de conformidad con el procedimiento establecido en la Medida Decimosexta de las Medidas, así como en aquellos casos en los que el Instituto identifique que alguna disposición de la Oferta de Referencia o el modelo de Convenio aprobados no favorezcan la competencia e instruya su modificación. </w:t>
      </w:r>
    </w:p>
    <w:p w14:paraId="2C9366F2" w14:textId="77777777" w:rsidR="00FE612E" w:rsidRPr="00A704D9" w:rsidRDefault="00FE612E" w:rsidP="00462896">
      <w:pPr>
        <w:widowControl w:val="0"/>
        <w:numPr>
          <w:ilvl w:val="0"/>
          <w:numId w:val="52"/>
        </w:numPr>
        <w:kinsoku w:val="0"/>
        <w:spacing w:before="240" w:after="240" w:line="276" w:lineRule="auto"/>
        <w:ind w:left="709" w:hanging="567"/>
        <w:jc w:val="both"/>
        <w:rPr>
          <w:rFonts w:ascii="ITC Avant Garde" w:eastAsia="Arial" w:hAnsi="ITC Avant Garde" w:cs="Arial"/>
          <w:spacing w:val="1"/>
          <w:lang w:val="es-ES_tradnl"/>
        </w:rPr>
      </w:pPr>
      <w:r w:rsidRPr="00A704D9">
        <w:rPr>
          <w:rFonts w:ascii="ITC Avant Garde" w:eastAsia="Arial" w:hAnsi="ITC Avant Garde" w:cs="Arial"/>
          <w:spacing w:val="1"/>
          <w:lang w:val="es-ES_tradnl"/>
        </w:rPr>
        <w:t xml:space="preserve">La </w:t>
      </w:r>
      <w:r w:rsidRPr="00A704D9">
        <w:rPr>
          <w:rFonts w:ascii="ITC Avant Garde" w:hAnsi="ITC Avant Garde" w:cs="Arial"/>
          <w:shd w:val="clear" w:color="auto" w:fill="FFFFFF"/>
          <w:lang w:val="es-ES_tradnl" w:eastAsia="es-ES"/>
        </w:rPr>
        <w:t xml:space="preserve">Oferta de Referencia estará disponible </w:t>
      </w:r>
      <w:r w:rsidRPr="00A704D9">
        <w:rPr>
          <w:rFonts w:ascii="ITC Avant Garde" w:eastAsia="Arial" w:hAnsi="ITC Avant Garde" w:cs="Arial"/>
          <w:spacing w:val="1"/>
          <w:lang w:val="es-ES_tradnl"/>
        </w:rPr>
        <w:t xml:space="preserve">a partir del </w:t>
      </w:r>
      <w:r w:rsidRPr="00A704D9">
        <w:rPr>
          <w:rFonts w:ascii="ITC Avant Garde" w:hAnsi="ITC Avant Garde" w:cs="Arial"/>
          <w:lang w:val="es-ES_tradnl"/>
        </w:rPr>
        <w:t xml:space="preserve">1 de enero de 2018 y </w:t>
      </w:r>
      <w:r w:rsidRPr="00A704D9">
        <w:rPr>
          <w:rFonts w:ascii="ITC Avant Garde" w:eastAsia="Arial" w:hAnsi="ITC Avant Garde" w:cs="Arial"/>
          <w:spacing w:val="1"/>
          <w:lang w:val="es-ES_tradnl"/>
        </w:rPr>
        <w:t>hasta el 31 de diciembre de 2018, según lo establecido en la Medida Decimosexta del Anexo 1 de la Resolución de Preponderancia.</w:t>
      </w:r>
    </w:p>
    <w:p w14:paraId="2DE11BDF" w14:textId="77777777" w:rsidR="00FE612E" w:rsidRPr="00A704D9" w:rsidRDefault="00FE612E" w:rsidP="00462896">
      <w:pPr>
        <w:widowControl w:val="0"/>
        <w:numPr>
          <w:ilvl w:val="0"/>
          <w:numId w:val="52"/>
        </w:numPr>
        <w:kinsoku w:val="0"/>
        <w:spacing w:before="240" w:after="240" w:line="276" w:lineRule="auto"/>
        <w:ind w:left="709" w:hanging="567"/>
        <w:jc w:val="both"/>
        <w:rPr>
          <w:rFonts w:ascii="ITC Avant Garde" w:hAnsi="ITC Avant Garde" w:cs="Arial"/>
          <w:spacing w:val="2"/>
          <w:shd w:val="clear" w:color="auto" w:fill="FFFFFF"/>
          <w:lang w:val="es-ES_tradnl"/>
        </w:rPr>
      </w:pPr>
      <w:r w:rsidRPr="00A704D9">
        <w:rPr>
          <w:rFonts w:ascii="ITC Avant Garde" w:eastAsia="Arial" w:hAnsi="ITC Avant Garde" w:cs="Arial"/>
          <w:spacing w:val="1"/>
          <w:lang w:val="es-ES_tradnl"/>
        </w:rPr>
        <w:t>Telesites habilitará un centro telefónico de atención y una dirección de correo electrónico para las operaciones que deberán realizarse al amparo de la Oferta de Referencia y sus Anexos, en caso de que el Sistema Electrónico de Gestión a que se refiere la Resolución de Preponderancia presente fallas</w:t>
      </w:r>
      <w:r w:rsidRPr="00A704D9">
        <w:rPr>
          <w:rFonts w:ascii="ITC Avant Garde" w:eastAsia="Arial" w:hAnsi="ITC Avant Garde" w:cs="Arial"/>
          <w:spacing w:val="1"/>
          <w:lang w:val="es-419"/>
        </w:rPr>
        <w:t xml:space="preserve"> o no este en funcionamie</w:t>
      </w:r>
      <w:r w:rsidRPr="00A704D9">
        <w:rPr>
          <w:rFonts w:ascii="ITC Avant Garde" w:eastAsia="Arial" w:hAnsi="ITC Avant Garde" w:cs="Arial"/>
          <w:spacing w:val="1"/>
        </w:rPr>
        <w:t>n</w:t>
      </w:r>
      <w:r w:rsidRPr="00A704D9">
        <w:rPr>
          <w:rFonts w:ascii="ITC Avant Garde" w:eastAsia="Arial" w:hAnsi="ITC Avant Garde" w:cs="Arial"/>
          <w:spacing w:val="1"/>
          <w:lang w:val="es-419"/>
        </w:rPr>
        <w:t>to por mantenimiento</w:t>
      </w:r>
      <w:r w:rsidRPr="00A704D9">
        <w:rPr>
          <w:rFonts w:ascii="ITC Avant Garde" w:eastAsia="Arial" w:hAnsi="ITC Avant Garde" w:cs="Arial"/>
          <w:spacing w:val="1"/>
          <w:lang w:val="es-ES_tradnl"/>
        </w:rPr>
        <w:t>.</w:t>
      </w:r>
    </w:p>
    <w:p w14:paraId="2FF6F834" w14:textId="77777777" w:rsidR="00FE612E" w:rsidRPr="00A704D9" w:rsidRDefault="00FE612E" w:rsidP="00FE612E">
      <w:pPr>
        <w:spacing w:before="240" w:after="240" w:line="276" w:lineRule="auto"/>
        <w:jc w:val="both"/>
        <w:rPr>
          <w:rFonts w:ascii="ITC Avant Garde" w:hAnsi="ITC Avant Garde" w:cs="Arial"/>
          <w:b/>
        </w:rPr>
      </w:pPr>
      <w:r w:rsidRPr="00083A39">
        <w:rPr>
          <w:rStyle w:val="Ttulo2Car"/>
          <w:rFonts w:eastAsiaTheme="minorHAnsi"/>
        </w:rPr>
        <w:t>VI.</w:t>
      </w:r>
      <w:r w:rsidRPr="00083A39">
        <w:rPr>
          <w:rStyle w:val="Ttulo2Car"/>
          <w:rFonts w:eastAsiaTheme="minorHAnsi"/>
        </w:rPr>
        <w:tab/>
        <w:t>RESERVA DE DERECHOS</w:t>
      </w:r>
      <w:r w:rsidRPr="00A704D9">
        <w:rPr>
          <w:rFonts w:ascii="ITC Avant Garde" w:hAnsi="ITC Avant Garde" w:cs="Arial"/>
          <w:b/>
        </w:rPr>
        <w:t>.</w:t>
      </w:r>
    </w:p>
    <w:p w14:paraId="309CB397" w14:textId="77777777" w:rsidR="00FE612E" w:rsidRPr="00A704D9" w:rsidRDefault="00FE612E" w:rsidP="00FE612E">
      <w:pPr>
        <w:spacing w:before="240" w:after="240" w:line="276" w:lineRule="auto"/>
        <w:jc w:val="both"/>
        <w:rPr>
          <w:rFonts w:ascii="ITC Avant Garde" w:hAnsi="ITC Avant Garde" w:cs="Arial"/>
        </w:rPr>
      </w:pPr>
      <w:r w:rsidRPr="00A704D9">
        <w:rPr>
          <w:rFonts w:ascii="ITC Avant Garde" w:hAnsi="ITC Avant Garde" w:cs="Arial"/>
        </w:rPr>
        <w:t>Ninguna de las manifestaciones vertidas en este documento implica o puede interpretarse como consentimiento o reconocimiento, expreso o tácito, sobre la constitucionalidad, validez, legalidad o procedencia de la Resolución de Preponderancia, ni de cualquier norma, resolución, plan, lineamiento general, acuerdo o cualquier otro acto de autoridad, presente o futuro que pudiera resultar de los términos y condiciones ofrecidos por Telesites en el presente documento.</w:t>
      </w:r>
    </w:p>
    <w:p w14:paraId="06A27363" w14:textId="77777777" w:rsidR="00FE612E" w:rsidRDefault="00FE612E" w:rsidP="00FE612E">
      <w:pPr>
        <w:pStyle w:val="CONTRATOS"/>
        <w:spacing w:before="240" w:after="240"/>
        <w:rPr>
          <w:rFonts w:ascii="ITC Avant Garde" w:hAnsi="ITC Avant Garde" w:cs="Arial"/>
          <w:sz w:val="22"/>
          <w:szCs w:val="22"/>
          <w:lang w:val="es-ES_tradnl"/>
        </w:rPr>
      </w:pPr>
      <w:r w:rsidRPr="00A704D9">
        <w:rPr>
          <w:rFonts w:ascii="ITC Avant Garde" w:hAnsi="ITC Avant Garde" w:cs="Arial"/>
          <w:sz w:val="22"/>
          <w:szCs w:val="22"/>
          <w:lang w:val="es-ES_tradnl"/>
        </w:rPr>
        <w:t>Leída que fue la presente Oferta</w:t>
      </w:r>
      <w:r w:rsidRPr="00A704D9">
        <w:rPr>
          <w:rFonts w:ascii="ITC Avant Garde" w:hAnsi="ITC Avant Garde" w:cs="Arial"/>
          <w:color w:val="1F497D"/>
          <w:sz w:val="22"/>
          <w:szCs w:val="22"/>
          <w:lang w:val="es-ES_tradnl"/>
        </w:rPr>
        <w:t xml:space="preserve"> </w:t>
      </w:r>
      <w:r w:rsidRPr="00A704D9">
        <w:rPr>
          <w:rFonts w:ascii="ITC Avant Garde" w:hAnsi="ITC Avant Garde" w:cs="Arial"/>
          <w:sz w:val="22"/>
          <w:szCs w:val="22"/>
          <w:lang w:val="es-ES_tradnl"/>
        </w:rPr>
        <w:t>de Referencia, los representantes debidamente facultados de las Partes la firman por triplicado en la Ciudad de México, el día ______________________.</w:t>
      </w:r>
    </w:p>
    <w:p w14:paraId="2131540A" w14:textId="77777777" w:rsidR="00FE612E" w:rsidRPr="00A704D9" w:rsidRDefault="00FE612E" w:rsidP="00FE612E">
      <w:pPr>
        <w:spacing w:before="240" w:after="240" w:line="276" w:lineRule="auto"/>
        <w:jc w:val="both"/>
        <w:rPr>
          <w:rFonts w:ascii="ITC Avant Garde" w:hAnsi="ITC Avant Garde" w:cs="Arial"/>
          <w:b/>
        </w:rPr>
      </w:pPr>
      <w:r w:rsidRPr="00A704D9">
        <w:rPr>
          <w:rFonts w:ascii="ITC Avant Garde" w:hAnsi="ITC Avant Garde" w:cs="Arial"/>
          <w:b/>
        </w:rPr>
        <w:t>OPERADORA DE SITES MEXICANOS,</w:t>
      </w:r>
      <w:r w:rsidRPr="00A704D9">
        <w:rPr>
          <w:rFonts w:ascii="ITC Avant Garde" w:hAnsi="ITC Avant Garde" w:cs="Arial"/>
          <w:b/>
        </w:rPr>
        <w:tab/>
      </w:r>
      <w:r w:rsidRPr="00A704D9">
        <w:rPr>
          <w:rFonts w:ascii="ITC Avant Garde" w:hAnsi="ITC Avant Garde" w:cs="Arial"/>
          <w:b/>
        </w:rPr>
        <w:tab/>
        <w:t>[CONCESIONARIO]</w:t>
      </w:r>
    </w:p>
    <w:p w14:paraId="7C71CA83" w14:textId="77777777" w:rsidR="00FE612E" w:rsidRDefault="00FE612E" w:rsidP="00FE612E">
      <w:pPr>
        <w:spacing w:before="240" w:after="240" w:line="276" w:lineRule="auto"/>
        <w:jc w:val="both"/>
        <w:rPr>
          <w:rFonts w:ascii="ITC Avant Garde" w:hAnsi="ITC Avant Garde" w:cs="Arial"/>
          <w:b/>
        </w:rPr>
      </w:pPr>
      <w:r w:rsidRPr="00A704D9">
        <w:rPr>
          <w:rFonts w:ascii="ITC Avant Garde" w:hAnsi="ITC Avant Garde" w:cs="Arial"/>
          <w:b/>
        </w:rPr>
        <w:t>S.A. DE C.V.</w:t>
      </w:r>
    </w:p>
    <w:p w14:paraId="3472FD59" w14:textId="77777777" w:rsidR="00FE612E" w:rsidRPr="00C929C6" w:rsidRDefault="00FE612E" w:rsidP="00FE612E">
      <w:pPr>
        <w:spacing w:before="240" w:after="240" w:line="276" w:lineRule="auto"/>
        <w:jc w:val="both"/>
        <w:rPr>
          <w:rFonts w:ascii="ITC Avant Garde" w:hAnsi="ITC Avant Garde" w:cs="Arial"/>
          <w:lang w:val="es-ES_tradnl"/>
        </w:rPr>
      </w:pPr>
      <w:r w:rsidRPr="00A704D9">
        <w:rPr>
          <w:rFonts w:ascii="ITC Avant Garde" w:hAnsi="ITC Avant Garde" w:cs="Arial"/>
        </w:rPr>
        <w:t>_________________________________</w:t>
      </w:r>
      <w:r w:rsidRPr="00A704D9">
        <w:rPr>
          <w:rFonts w:ascii="ITC Avant Garde" w:hAnsi="ITC Avant Garde" w:cs="Arial"/>
        </w:rPr>
        <w:tab/>
      </w:r>
      <w:r w:rsidRPr="00A704D9">
        <w:rPr>
          <w:rFonts w:ascii="ITC Avant Garde" w:hAnsi="ITC Avant Garde" w:cs="Arial"/>
        </w:rPr>
        <w:tab/>
      </w:r>
      <w:r w:rsidRPr="00A704D9">
        <w:rPr>
          <w:rFonts w:ascii="ITC Avant Garde" w:hAnsi="ITC Avant Garde" w:cs="Arial"/>
          <w:lang w:val="es-ES_tradnl"/>
        </w:rPr>
        <w:t>______________________________</w:t>
      </w:r>
    </w:p>
    <w:p w14:paraId="790484A1" w14:textId="77777777" w:rsidR="00FE612E" w:rsidRDefault="00FE612E" w:rsidP="00FE612E">
      <w:pPr>
        <w:spacing w:before="240" w:after="240"/>
        <w:rPr>
          <w:rFonts w:ascii="ITC Avant Garde" w:hAnsi="ITC Avant Garde"/>
        </w:rPr>
      </w:pPr>
      <w:r>
        <w:rPr>
          <w:rFonts w:ascii="ITC Avant Garde" w:hAnsi="ITC Avant Garde"/>
        </w:rPr>
        <w:br w:type="page"/>
      </w:r>
    </w:p>
    <w:p w14:paraId="2E575F05" w14:textId="177184E8" w:rsidR="00FE612E" w:rsidRDefault="00FE612E" w:rsidP="00FE612E">
      <w:pPr>
        <w:spacing w:before="240" w:after="240"/>
        <w:jc w:val="center"/>
        <w:rPr>
          <w:rFonts w:ascii="ITC Avant Garde" w:hAnsi="ITC Avant Garde"/>
          <w:b/>
          <w:u w:val="single"/>
        </w:rPr>
      </w:pPr>
      <w:r w:rsidRPr="00E9531B">
        <w:rPr>
          <w:rFonts w:ascii="ITC Avant Garde" w:hAnsi="ITC Avant Garde"/>
          <w:b/>
          <w:u w:val="single"/>
        </w:rPr>
        <w:lastRenderedPageBreak/>
        <w:t>ANEXO “I”: SERVICIOS</w:t>
      </w:r>
    </w:p>
    <w:p w14:paraId="68E50AE5" w14:textId="77777777" w:rsidR="00FE612E" w:rsidRPr="00E9531B" w:rsidRDefault="00FE612E" w:rsidP="00FE612E">
      <w:pPr>
        <w:spacing w:before="240" w:after="240" w:line="240" w:lineRule="auto"/>
        <w:jc w:val="center"/>
        <w:rPr>
          <w:rFonts w:ascii="ITC Avant Garde" w:hAnsi="ITC Avant Garde"/>
          <w:b/>
        </w:rPr>
      </w:pPr>
      <w:bookmarkStart w:id="66" w:name="_Toc389596448"/>
      <w:bookmarkStart w:id="67" w:name="_Toc389647084"/>
      <w:bookmarkStart w:id="68" w:name="_Toc389647247"/>
      <w:bookmarkStart w:id="69" w:name="_Toc431554744"/>
      <w:r w:rsidRPr="00E9531B">
        <w:rPr>
          <w:rFonts w:ascii="ITC Avant Garde" w:hAnsi="ITC Avant Garde"/>
          <w:b/>
        </w:rPr>
        <w:t>OFERTA DE REFERENCIA PARA EL</w:t>
      </w:r>
    </w:p>
    <w:p w14:paraId="35DFE95B" w14:textId="77777777" w:rsidR="00FE612E" w:rsidRDefault="00FE612E" w:rsidP="00FE612E">
      <w:pPr>
        <w:spacing w:before="240" w:after="240" w:line="240" w:lineRule="auto"/>
        <w:jc w:val="center"/>
        <w:rPr>
          <w:rFonts w:ascii="ITC Avant Garde" w:hAnsi="ITC Avant Garde"/>
          <w:b/>
        </w:rPr>
      </w:pPr>
      <w:r w:rsidRPr="00E9531B">
        <w:rPr>
          <w:rFonts w:ascii="ITC Avant Garde" w:hAnsi="ITC Avant Garde"/>
          <w:b/>
        </w:rPr>
        <w:t>ACCESO Y USO COMPARTIDO DE INFRAESTRUCTURA PASIVA</w:t>
      </w:r>
      <w:bookmarkEnd w:id="66"/>
      <w:bookmarkEnd w:id="67"/>
      <w:bookmarkEnd w:id="68"/>
      <w:bookmarkEnd w:id="69"/>
    </w:p>
    <w:p w14:paraId="6A080CB1" w14:textId="77777777" w:rsidR="00FE612E" w:rsidRDefault="00FE612E" w:rsidP="00FE612E">
      <w:pPr>
        <w:spacing w:before="240" w:after="240"/>
        <w:jc w:val="center"/>
        <w:rPr>
          <w:rFonts w:ascii="ITC Avant Garde" w:hAnsi="ITC Avant Garde"/>
          <w:b/>
        </w:rPr>
      </w:pPr>
      <w:r w:rsidRPr="00E9531B">
        <w:rPr>
          <w:rFonts w:ascii="ITC Avant Garde" w:hAnsi="ITC Avant Garde"/>
          <w:b/>
        </w:rPr>
        <w:t>OPERADORA DE SITES MEXICANOS, S.A. DE C.V.</w:t>
      </w:r>
    </w:p>
    <w:p w14:paraId="51DBCAD3" w14:textId="77777777" w:rsidR="00FE612E" w:rsidRDefault="00FE612E" w:rsidP="00FE612E">
      <w:pPr>
        <w:pStyle w:val="Textoindependiente"/>
        <w:spacing w:before="240" w:after="240"/>
        <w:ind w:left="5529"/>
        <w:rPr>
          <w:rFonts w:ascii="ITC Avant Garde" w:hAnsi="ITC Avant Garde"/>
        </w:rPr>
      </w:pPr>
      <w:r w:rsidRPr="009667E0">
        <w:rPr>
          <w:rFonts w:ascii="ITC Avant Garde" w:hAnsi="ITC Avant Garde"/>
          <w:spacing w:val="-1"/>
        </w:rPr>
        <w:t>Ciudad de México a.</w:t>
      </w:r>
      <w:r w:rsidRPr="009667E0">
        <w:rPr>
          <w:rFonts w:ascii="ITC Avant Garde" w:hAnsi="ITC Avant Garde"/>
          <w:spacing w:val="-2"/>
        </w:rPr>
        <w:t xml:space="preserve"> </w:t>
      </w:r>
      <w:r w:rsidRPr="009667E0">
        <w:rPr>
          <w:rFonts w:ascii="ITC Avant Garde" w:hAnsi="ITC Avant Garde"/>
          <w:spacing w:val="-1"/>
        </w:rPr>
        <w:t>[*]</w:t>
      </w:r>
      <w:r w:rsidRPr="009667E0">
        <w:rPr>
          <w:rFonts w:ascii="ITC Avant Garde" w:hAnsi="ITC Avant Garde"/>
        </w:rPr>
        <w:t xml:space="preserve"> </w:t>
      </w:r>
      <w:r w:rsidRPr="009667E0">
        <w:rPr>
          <w:rFonts w:ascii="ITC Avant Garde" w:hAnsi="ITC Avant Garde"/>
          <w:spacing w:val="-1"/>
        </w:rPr>
        <w:t>de [*]</w:t>
      </w:r>
      <w:r w:rsidRPr="009667E0">
        <w:rPr>
          <w:rFonts w:ascii="ITC Avant Garde" w:hAnsi="ITC Avant Garde"/>
        </w:rPr>
        <w:t xml:space="preserve"> </w:t>
      </w:r>
      <w:r w:rsidRPr="009667E0">
        <w:rPr>
          <w:rFonts w:ascii="ITC Avant Garde" w:hAnsi="ITC Avant Garde"/>
          <w:spacing w:val="-1"/>
        </w:rPr>
        <w:t xml:space="preserve">de </w:t>
      </w:r>
      <w:r>
        <w:rPr>
          <w:rFonts w:ascii="ITC Avant Garde" w:hAnsi="ITC Avant Garde"/>
        </w:rPr>
        <w:t>[*]</w:t>
      </w:r>
    </w:p>
    <w:p w14:paraId="7800E966" w14:textId="77777777" w:rsidR="00FE612E" w:rsidRPr="00E9531B" w:rsidRDefault="00FE612E" w:rsidP="00FE612E">
      <w:pPr>
        <w:spacing w:before="240" w:after="240" w:line="240" w:lineRule="auto"/>
        <w:rPr>
          <w:rFonts w:ascii="ITC Avant Garde" w:hAnsi="ITC Avant Garde"/>
        </w:rPr>
      </w:pPr>
      <w:r w:rsidRPr="00E9531B">
        <w:rPr>
          <w:rFonts w:ascii="ITC Avant Garde" w:hAnsi="ITC Avant Garde"/>
        </w:rPr>
        <w:br w:type="page"/>
      </w:r>
    </w:p>
    <w:p w14:paraId="5606EBB5" w14:textId="77777777" w:rsidR="00FE612E" w:rsidRDefault="00FE612E" w:rsidP="00FE612E">
      <w:pPr>
        <w:spacing w:before="240" w:after="240"/>
        <w:jc w:val="center"/>
        <w:rPr>
          <w:rFonts w:ascii="ITC Avant Garde" w:hAnsi="ITC Avant Garde"/>
          <w:b/>
        </w:rPr>
      </w:pPr>
      <w:r w:rsidRPr="00E9531B">
        <w:rPr>
          <w:rFonts w:ascii="ITC Avant Garde" w:hAnsi="ITC Avant Garde"/>
          <w:b/>
        </w:rPr>
        <w:lastRenderedPageBreak/>
        <w:t>ANEXO “I”</w:t>
      </w:r>
    </w:p>
    <w:p w14:paraId="628D701E" w14:textId="77777777" w:rsidR="00FE612E" w:rsidRDefault="00FE612E" w:rsidP="00FE612E">
      <w:pPr>
        <w:pStyle w:val="Ttulo1"/>
        <w:spacing w:before="240" w:after="240"/>
        <w:rPr>
          <w:lang w:val="es-ES_tradnl"/>
        </w:rPr>
      </w:pPr>
      <w:bookmarkStart w:id="70" w:name="_Toc389647085"/>
      <w:bookmarkStart w:id="71" w:name="_Toc389647248"/>
      <w:bookmarkStart w:id="72" w:name="_Toc431554745"/>
      <w:bookmarkStart w:id="73" w:name="_Toc435539488"/>
      <w:bookmarkStart w:id="74" w:name="_Toc435540535"/>
      <w:r w:rsidRPr="007F28FB">
        <w:rPr>
          <w:lang w:val="es-ES_tradnl"/>
        </w:rPr>
        <w:t>SERVICIOS</w:t>
      </w:r>
      <w:bookmarkEnd w:id="70"/>
      <w:bookmarkEnd w:id="71"/>
      <w:bookmarkEnd w:id="72"/>
      <w:bookmarkEnd w:id="73"/>
      <w:bookmarkEnd w:id="74"/>
    </w:p>
    <w:p w14:paraId="67132848"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El presente documento constituye un Anexo integrante de la Oferta de Referencia para el Uso y Acceso Compartido de Infraestructura Pasiva.</w:t>
      </w:r>
    </w:p>
    <w:p w14:paraId="64FD35E2" w14:textId="77777777" w:rsidR="00FE612E" w:rsidRDefault="00FE612E" w:rsidP="00FE612E">
      <w:pPr>
        <w:spacing w:before="240" w:after="240"/>
        <w:jc w:val="both"/>
        <w:rPr>
          <w:rFonts w:ascii="ITC Avant Garde" w:hAnsi="ITC Avant Garde"/>
        </w:rPr>
      </w:pPr>
      <w:r w:rsidRPr="00E9531B">
        <w:rPr>
          <w:rFonts w:ascii="ITC Avant Garde" w:hAnsi="ITC Avant Garde"/>
        </w:rPr>
        <w:t>Los términos empleados con inicial mayúscula en este Anexo, tendrán los mismos significados que correlativamente se les asigna en el apartado “II. DEFINICIONES” de la Oferta de Referencia, salvo que se les atribuya alguno diferente en los términos de este documento.</w:t>
      </w:r>
    </w:p>
    <w:p w14:paraId="6109163C" w14:textId="77777777" w:rsidR="00FE612E" w:rsidRPr="007F28FB" w:rsidRDefault="00FE612E" w:rsidP="00FE612E">
      <w:pPr>
        <w:pStyle w:val="Ttulo2"/>
        <w:spacing w:before="240" w:after="240"/>
      </w:pPr>
      <w:bookmarkStart w:id="75" w:name="_Toc435539489"/>
      <w:bookmarkStart w:id="76" w:name="_Toc435540536"/>
      <w:r w:rsidRPr="007F28FB">
        <w:t>1.</w:t>
      </w:r>
      <w:r w:rsidRPr="007F28FB">
        <w:tab/>
        <w:t>CARACTERÍSTICAS GENERALES DE LA INFRAESTRUCTURA PASIVA.</w:t>
      </w:r>
      <w:bookmarkEnd w:id="75"/>
      <w:bookmarkEnd w:id="76"/>
    </w:p>
    <w:p w14:paraId="34A6F4A8" w14:textId="77777777" w:rsidR="00FE612E" w:rsidRPr="0092360C" w:rsidRDefault="00FE612E" w:rsidP="00FE612E">
      <w:pPr>
        <w:pStyle w:val="Ttulo3"/>
        <w:spacing w:before="240" w:after="240"/>
        <w:rPr>
          <w:rFonts w:ascii="ITC Avant Garde" w:eastAsia="Calibri" w:hAnsi="ITC Avant Garde" w:cs="Arial"/>
          <w:b w:val="0"/>
          <w:szCs w:val="22"/>
          <w:lang w:val="es-ES_tradnl"/>
        </w:rPr>
      </w:pPr>
      <w:bookmarkStart w:id="77" w:name="_Toc435539490"/>
      <w:bookmarkStart w:id="78" w:name="_Toc435540537"/>
      <w:r w:rsidRPr="0092360C">
        <w:rPr>
          <w:rFonts w:ascii="ITC Avant Garde" w:eastAsia="Calibri" w:hAnsi="ITC Avant Garde" w:cs="Arial"/>
          <w:szCs w:val="22"/>
          <w:lang w:val="es-ES_tradnl"/>
        </w:rPr>
        <w:t>1.1</w:t>
      </w:r>
      <w:r w:rsidRPr="0092360C">
        <w:rPr>
          <w:rFonts w:ascii="ITC Avant Garde" w:eastAsia="Calibri" w:hAnsi="ITC Avant Garde" w:cs="Arial"/>
          <w:szCs w:val="22"/>
          <w:lang w:val="es-ES_tradnl"/>
        </w:rPr>
        <w:tab/>
        <w:t>INFRAESTRUCTURA PASIVA</w:t>
      </w:r>
      <w:bookmarkEnd w:id="77"/>
      <w:bookmarkEnd w:id="78"/>
    </w:p>
    <w:p w14:paraId="0404AA5A"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La Infraestructura Pasiva que posee </w:t>
      </w:r>
      <w:r>
        <w:rPr>
          <w:rFonts w:ascii="ITC Avant Garde" w:hAnsi="ITC Avant Garde"/>
          <w:lang w:val="es-ES_tradnl"/>
        </w:rPr>
        <w:t>Telesites</w:t>
      </w:r>
      <w:r w:rsidRPr="007F28FB">
        <w:rPr>
          <w:rFonts w:ascii="ITC Avant Garde" w:hAnsi="ITC Avant Garde"/>
          <w:lang w:val="es-ES_tradnl"/>
        </w:rPr>
        <w:t>, es decir, los elementos no electrónicos al servicio de sus Redes Públicas de Telecomunicaciones, está compuesta fundamentalmente por:</w:t>
      </w:r>
    </w:p>
    <w:p w14:paraId="4207DF97" w14:textId="77777777" w:rsidR="00FE612E" w:rsidRPr="007F28FB" w:rsidRDefault="00FE612E" w:rsidP="00462896">
      <w:pPr>
        <w:numPr>
          <w:ilvl w:val="2"/>
          <w:numId w:val="72"/>
        </w:numPr>
        <w:spacing w:before="240" w:after="240" w:line="276" w:lineRule="auto"/>
        <w:jc w:val="both"/>
        <w:rPr>
          <w:rStyle w:val="nfasis"/>
          <w:rFonts w:ascii="ITC Avant Garde" w:eastAsia="Calibri" w:hAnsi="ITC Avant Garde" w:cs="Arial"/>
        </w:rPr>
      </w:pPr>
      <w:r w:rsidRPr="007F28FB">
        <w:rPr>
          <w:rStyle w:val="nfasis"/>
          <w:rFonts w:ascii="ITC Avant Garde" w:eastAsia="Calibri" w:hAnsi="ITC Avant Garde" w:cs="Arial"/>
        </w:rPr>
        <w:t>Espacio en Torre</w:t>
      </w:r>
    </w:p>
    <w:p w14:paraId="431973BB"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Espacio en estructuras arriostradas o auto-soportadas, sean mástiles, postes o torres y cualquier otra destinadas a la instalación de antenas de radiocomunicación.</w:t>
      </w:r>
    </w:p>
    <w:p w14:paraId="42799889" w14:textId="77777777" w:rsidR="00FE612E" w:rsidRPr="007F28FB" w:rsidRDefault="00FE612E" w:rsidP="00462896">
      <w:pPr>
        <w:numPr>
          <w:ilvl w:val="2"/>
          <w:numId w:val="72"/>
        </w:numPr>
        <w:spacing w:before="240" w:after="240" w:line="276" w:lineRule="auto"/>
        <w:jc w:val="both"/>
        <w:rPr>
          <w:rStyle w:val="nfasis"/>
          <w:rFonts w:ascii="ITC Avant Garde" w:eastAsia="Calibri" w:hAnsi="ITC Avant Garde" w:cs="Arial"/>
        </w:rPr>
      </w:pPr>
      <w:r w:rsidRPr="007F28FB">
        <w:rPr>
          <w:rStyle w:val="nfasis"/>
          <w:rFonts w:ascii="ITC Avant Garde" w:eastAsia="Calibri" w:hAnsi="ITC Avant Garde" w:cs="Arial"/>
        </w:rPr>
        <w:t>Espacio en Piso</w:t>
      </w:r>
    </w:p>
    <w:p w14:paraId="4DDDA42C"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Espacios físicos en sitios diversos a las Torres, tales como suelo, tejados, techos, azoteas, para la instalación de equipos transceptores, así como sus auxiliares (tales como sistemas de fuerza y/o bancos de batería de respaldo, sistemas de aire acondicionado, alarmas y demás elementos activos).</w:t>
      </w:r>
    </w:p>
    <w:p w14:paraId="4AF0151C" w14:textId="77777777" w:rsidR="00FE612E" w:rsidRPr="007F28FB" w:rsidRDefault="00FE612E" w:rsidP="00462896">
      <w:pPr>
        <w:numPr>
          <w:ilvl w:val="2"/>
          <w:numId w:val="72"/>
        </w:numPr>
        <w:spacing w:before="240" w:after="240" w:line="276" w:lineRule="auto"/>
        <w:jc w:val="both"/>
        <w:rPr>
          <w:rStyle w:val="nfasis"/>
          <w:rFonts w:ascii="ITC Avant Garde" w:eastAsia="Calibri" w:hAnsi="ITC Avant Garde" w:cs="Arial"/>
        </w:rPr>
      </w:pPr>
      <w:r w:rsidRPr="007F28FB">
        <w:rPr>
          <w:rStyle w:val="nfasis"/>
          <w:rFonts w:ascii="ITC Avant Garde" w:eastAsia="Calibri" w:hAnsi="ITC Avant Garde" w:cs="Arial"/>
        </w:rPr>
        <w:t>Sistemas de aire acondicionado</w:t>
      </w:r>
    </w:p>
    <w:p w14:paraId="7766A6F0"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Constituido por aquellos que se encuentren al interior del Sitio y que no formen parte o se encuentren integrados a cualquier elemento activo en el Sitio.</w:t>
      </w:r>
    </w:p>
    <w:p w14:paraId="381F483D" w14:textId="77777777" w:rsidR="00FE612E" w:rsidRPr="007F28FB" w:rsidRDefault="00FE612E" w:rsidP="00462896">
      <w:pPr>
        <w:keepNext/>
        <w:numPr>
          <w:ilvl w:val="2"/>
          <w:numId w:val="72"/>
        </w:numPr>
        <w:spacing w:before="240" w:after="240" w:line="276" w:lineRule="auto"/>
        <w:jc w:val="both"/>
        <w:rPr>
          <w:rStyle w:val="nfasis"/>
          <w:rFonts w:ascii="ITC Avant Garde" w:eastAsia="Calibri" w:hAnsi="ITC Avant Garde" w:cs="Arial"/>
        </w:rPr>
      </w:pPr>
      <w:bookmarkStart w:id="79" w:name="_Toc389647254"/>
      <w:r w:rsidRPr="007F28FB">
        <w:rPr>
          <w:rStyle w:val="nfasis"/>
          <w:rFonts w:ascii="ITC Avant Garde" w:eastAsia="Calibri" w:hAnsi="ITC Avant Garde" w:cs="Arial"/>
        </w:rPr>
        <w:t>Elementos Auxiliares</w:t>
      </w:r>
      <w:bookmarkEnd w:id="79"/>
    </w:p>
    <w:p w14:paraId="23231A2A"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Canalizaciones, elementos de seguridad  (restrictores de acceso), instalaciones de equipo y alimentaciones conexas, existentes en el Sitio.</w:t>
      </w:r>
    </w:p>
    <w:p w14:paraId="14AF741C"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Además de todo lo anterior, </w:t>
      </w:r>
      <w:r>
        <w:rPr>
          <w:rFonts w:ascii="ITC Avant Garde" w:hAnsi="ITC Avant Garde"/>
          <w:lang w:val="es-ES_tradnl"/>
        </w:rPr>
        <w:t>Telesites</w:t>
      </w:r>
      <w:r w:rsidRPr="007F28FB">
        <w:rPr>
          <w:rFonts w:ascii="ITC Avant Garde" w:hAnsi="ITC Avant Garde"/>
          <w:lang w:val="es-ES_tradnl"/>
        </w:rPr>
        <w:t xml:space="preserve"> brindará como parte de su oferta de servicios cualquier elemento de Infraestructura Pasiva con el que cuenta ahora o en un futuro.</w:t>
      </w:r>
    </w:p>
    <w:p w14:paraId="2A060827" w14:textId="77777777" w:rsidR="00FE612E" w:rsidRPr="0092360C" w:rsidRDefault="00FE612E" w:rsidP="00FE612E">
      <w:pPr>
        <w:pStyle w:val="Ttulo3"/>
        <w:spacing w:before="240" w:after="240"/>
        <w:rPr>
          <w:rFonts w:ascii="ITC Avant Garde" w:eastAsia="Calibri" w:hAnsi="ITC Avant Garde" w:cs="Arial"/>
          <w:b w:val="0"/>
          <w:szCs w:val="22"/>
          <w:lang w:val="es-ES_tradnl"/>
        </w:rPr>
      </w:pPr>
      <w:bookmarkStart w:id="80" w:name="_Toc435539491"/>
      <w:bookmarkStart w:id="81" w:name="_Toc435540538"/>
      <w:r w:rsidRPr="0092360C">
        <w:rPr>
          <w:rFonts w:ascii="ITC Avant Garde" w:eastAsia="Calibri" w:hAnsi="ITC Avant Garde" w:cs="Arial"/>
          <w:szCs w:val="22"/>
          <w:lang w:val="es-ES_tradnl"/>
        </w:rPr>
        <w:lastRenderedPageBreak/>
        <w:t>1.2</w:t>
      </w:r>
      <w:r w:rsidRPr="0092360C">
        <w:rPr>
          <w:rFonts w:ascii="ITC Avant Garde" w:eastAsia="Calibri" w:hAnsi="ITC Avant Garde" w:cs="Arial"/>
          <w:szCs w:val="22"/>
          <w:lang w:val="es-ES_tradnl"/>
        </w:rPr>
        <w:tab/>
        <w:t>ESQUEMA DE SITIO</w:t>
      </w:r>
      <w:bookmarkEnd w:id="80"/>
      <w:bookmarkEnd w:id="81"/>
    </w:p>
    <w:p w14:paraId="44737990" w14:textId="77777777" w:rsidR="00FE612E"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A modo ilustrativo se muestran a continuación el esquema de un Sitio, localizado a nivel de suelo y otro sobre una edificación (azotea):</w:t>
      </w:r>
    </w:p>
    <w:p w14:paraId="1D0B6866" w14:textId="77777777" w:rsidR="00FE612E" w:rsidRDefault="00FE612E" w:rsidP="00462896">
      <w:pPr>
        <w:numPr>
          <w:ilvl w:val="2"/>
          <w:numId w:val="73"/>
        </w:numPr>
        <w:spacing w:before="240" w:after="240" w:line="276" w:lineRule="auto"/>
        <w:jc w:val="both"/>
        <w:rPr>
          <w:rStyle w:val="nfasis"/>
          <w:rFonts w:ascii="ITC Avant Garde" w:eastAsia="Calibri" w:hAnsi="ITC Avant Garde" w:cs="Arial"/>
        </w:rPr>
      </w:pPr>
      <w:r w:rsidRPr="007F28FB">
        <w:rPr>
          <w:rStyle w:val="nfasis"/>
          <w:rFonts w:ascii="ITC Avant Garde" w:eastAsia="Calibri" w:hAnsi="ITC Avant Garde" w:cs="Arial"/>
        </w:rPr>
        <w:t xml:space="preserve">Sitio a nivel </w:t>
      </w:r>
      <w:r>
        <w:rPr>
          <w:rStyle w:val="nfasis"/>
          <w:rFonts w:ascii="ITC Avant Garde" w:eastAsia="Calibri" w:hAnsi="ITC Avant Garde" w:cs="Arial"/>
        </w:rPr>
        <w:t xml:space="preserve">de </w:t>
      </w:r>
      <w:r w:rsidRPr="007F28FB">
        <w:rPr>
          <w:rStyle w:val="nfasis"/>
          <w:rFonts w:ascii="ITC Avant Garde" w:eastAsia="Calibri" w:hAnsi="ITC Avant Garde" w:cs="Arial"/>
        </w:rPr>
        <w:t>suelo</w:t>
      </w:r>
    </w:p>
    <w:p w14:paraId="59B0D7C9" w14:textId="77777777" w:rsidR="00FE612E" w:rsidRDefault="00FE612E" w:rsidP="00FE612E">
      <w:pPr>
        <w:spacing w:before="240" w:after="240"/>
        <w:jc w:val="center"/>
        <w:rPr>
          <w:rFonts w:ascii="ITC Avant Garde" w:hAnsi="ITC Avant Garde"/>
          <w:lang w:eastAsia="es-MX"/>
        </w:rPr>
      </w:pPr>
      <w:r w:rsidRPr="007F28FB">
        <w:rPr>
          <w:rFonts w:ascii="ITC Avant Garde" w:hAnsi="ITC Avant Garde"/>
          <w:noProof/>
          <w:lang w:eastAsia="es-MX"/>
        </w:rPr>
        <w:drawing>
          <wp:inline distT="0" distB="0" distL="0" distR="0" wp14:anchorId="65A78D28" wp14:editId="67DF162A">
            <wp:extent cx="3295795" cy="3960000"/>
            <wp:effectExtent l="152400" t="152400" r="361950" b="364490"/>
            <wp:docPr id="129" name="Imagen 4" descr="Sitio a nivel de suel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4" cstate="print"/>
                    <a:srcRect l="32586" t="543" r="32111" b="616"/>
                    <a:stretch/>
                  </pic:blipFill>
                  <pic:spPr bwMode="auto">
                    <a:xfrm>
                      <a:off x="0" y="0"/>
                      <a:ext cx="3295795" cy="3960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05325D7" w14:textId="77777777" w:rsidR="00FE612E" w:rsidRDefault="00FE612E" w:rsidP="00462896">
      <w:pPr>
        <w:numPr>
          <w:ilvl w:val="2"/>
          <w:numId w:val="73"/>
        </w:numPr>
        <w:spacing w:before="240" w:after="240" w:line="276" w:lineRule="auto"/>
        <w:jc w:val="both"/>
        <w:rPr>
          <w:rStyle w:val="nfasis"/>
          <w:rFonts w:ascii="ITC Avant Garde" w:eastAsia="Calibri" w:hAnsi="ITC Avant Garde" w:cs="Arial"/>
        </w:rPr>
      </w:pPr>
      <w:r w:rsidRPr="007F28FB">
        <w:rPr>
          <w:rStyle w:val="nfasis"/>
          <w:rFonts w:ascii="ITC Avant Garde" w:eastAsia="Calibri" w:hAnsi="ITC Avant Garde" w:cs="Arial"/>
        </w:rPr>
        <w:t xml:space="preserve">Sitio a nivel </w:t>
      </w:r>
      <w:r>
        <w:rPr>
          <w:rStyle w:val="nfasis"/>
          <w:rFonts w:ascii="ITC Avant Garde" w:eastAsia="Calibri" w:hAnsi="ITC Avant Garde" w:cs="Arial"/>
        </w:rPr>
        <w:t xml:space="preserve">de </w:t>
      </w:r>
      <w:r w:rsidRPr="007F28FB">
        <w:rPr>
          <w:rStyle w:val="nfasis"/>
          <w:rFonts w:ascii="ITC Avant Garde" w:eastAsia="Calibri" w:hAnsi="ITC Avant Garde" w:cs="Arial"/>
        </w:rPr>
        <w:t>azotea</w:t>
      </w:r>
    </w:p>
    <w:p w14:paraId="40DF918E" w14:textId="77777777" w:rsidR="00FE612E" w:rsidRPr="007F28FB" w:rsidRDefault="00FE612E" w:rsidP="00FE612E">
      <w:pPr>
        <w:spacing w:before="240" w:after="240"/>
        <w:jc w:val="center"/>
        <w:rPr>
          <w:rFonts w:ascii="ITC Avant Garde" w:hAnsi="ITC Avant Garde"/>
          <w:lang w:val="es-ES_tradnl"/>
        </w:rPr>
      </w:pPr>
      <w:r w:rsidRPr="007F28FB">
        <w:rPr>
          <w:rFonts w:ascii="ITC Avant Garde" w:hAnsi="ITC Avant Garde"/>
          <w:noProof/>
          <w:lang w:eastAsia="es-MX"/>
        </w:rPr>
        <w:lastRenderedPageBreak/>
        <w:drawing>
          <wp:inline distT="0" distB="0" distL="0" distR="0" wp14:anchorId="746232E7" wp14:editId="7647CC77">
            <wp:extent cx="3021178" cy="4625036"/>
            <wp:effectExtent l="152400" t="152400" r="370205" b="366395"/>
            <wp:docPr id="130" name="Imagen 6" descr="Sitio a nivel de azote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25" cstate="print"/>
                    <a:srcRect l="29911" t="1168" r="29959" b="785"/>
                    <a:stretch/>
                  </pic:blipFill>
                  <pic:spPr bwMode="auto">
                    <a:xfrm>
                      <a:off x="0" y="0"/>
                      <a:ext cx="3023468" cy="462854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BDFD684" w14:textId="77777777" w:rsidR="00FE612E" w:rsidRPr="007F28FB" w:rsidRDefault="00FE612E" w:rsidP="00FE612E">
      <w:pPr>
        <w:pStyle w:val="Ttulo2"/>
        <w:spacing w:before="240" w:after="240"/>
        <w:rPr>
          <w:b w:val="0"/>
        </w:rPr>
      </w:pPr>
      <w:bookmarkStart w:id="82" w:name="_Toc389647258"/>
      <w:bookmarkStart w:id="83" w:name="_Toc435539492"/>
      <w:bookmarkStart w:id="84" w:name="_Toc435540539"/>
      <w:r w:rsidRPr="007F28FB">
        <w:t>2.</w:t>
      </w:r>
      <w:r w:rsidRPr="007F28FB">
        <w:tab/>
        <w:t>PROCEDIMIENTO PARA LA PRESTACIÓN DEL SERVICIO DE ACCESO Y USO COMPARTIDO DE INFRAESTRUCTURA PASIVA Y SERVICIOS COMPLEMENTARIOS.</w:t>
      </w:r>
      <w:bookmarkEnd w:id="82"/>
      <w:bookmarkEnd w:id="83"/>
      <w:bookmarkEnd w:id="84"/>
    </w:p>
    <w:p w14:paraId="35356F4E"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En los términos que se detallan a continuación en este documento, </w:t>
      </w:r>
      <w:r>
        <w:rPr>
          <w:rFonts w:ascii="ITC Avant Garde" w:hAnsi="ITC Avant Garde"/>
          <w:lang w:val="es-ES_tradnl"/>
        </w:rPr>
        <w:t>Telesites</w:t>
      </w:r>
      <w:r w:rsidRPr="007F28FB">
        <w:rPr>
          <w:rFonts w:ascii="ITC Avant Garde" w:hAnsi="ITC Avant Garde"/>
          <w:lang w:val="es-ES_tradnl"/>
        </w:rPr>
        <w:t xml:space="preserve"> prestará al Concesionario el Servicio de Acceso y Uso Compartido de Infraestructura Pasiva, estando disponibles los Servicios Complementarios siguientes: </w:t>
      </w:r>
    </w:p>
    <w:p w14:paraId="5DFBC5A5" w14:textId="77777777" w:rsidR="00FE612E" w:rsidRPr="007F28FB" w:rsidRDefault="00FE612E" w:rsidP="00462896">
      <w:pPr>
        <w:keepNext/>
        <w:numPr>
          <w:ilvl w:val="0"/>
          <w:numId w:val="61"/>
        </w:numPr>
        <w:tabs>
          <w:tab w:val="left" w:pos="1134"/>
        </w:tabs>
        <w:spacing w:before="240" w:after="240" w:line="276" w:lineRule="auto"/>
        <w:ind w:left="1077"/>
        <w:jc w:val="both"/>
        <w:rPr>
          <w:rFonts w:ascii="ITC Avant Garde" w:hAnsi="ITC Avant Garde"/>
          <w:lang w:val="es-ES_tradnl"/>
        </w:rPr>
      </w:pPr>
      <w:r w:rsidRPr="007F28FB">
        <w:rPr>
          <w:rFonts w:ascii="ITC Avant Garde" w:hAnsi="ITC Avant Garde"/>
          <w:lang w:val="es-ES_tradnl"/>
        </w:rPr>
        <w:t>Visita Técnica;</w:t>
      </w:r>
    </w:p>
    <w:p w14:paraId="1EDA41A1" w14:textId="77777777" w:rsidR="00FE612E" w:rsidRPr="007F28FB" w:rsidRDefault="00FE612E" w:rsidP="00462896">
      <w:pPr>
        <w:numPr>
          <w:ilvl w:val="0"/>
          <w:numId w:val="61"/>
        </w:numPr>
        <w:tabs>
          <w:tab w:val="left" w:pos="1134"/>
        </w:tabs>
        <w:spacing w:before="240" w:after="240" w:line="276" w:lineRule="auto"/>
        <w:jc w:val="both"/>
        <w:rPr>
          <w:rFonts w:ascii="ITC Avant Garde" w:hAnsi="ITC Avant Garde"/>
          <w:u w:val="single"/>
          <w:lang w:val="es-ES_tradnl"/>
        </w:rPr>
      </w:pPr>
      <w:r w:rsidRPr="007F28FB">
        <w:rPr>
          <w:rFonts w:ascii="ITC Avant Garde" w:hAnsi="ITC Avant Garde"/>
          <w:lang w:val="es-ES_tradnl"/>
        </w:rPr>
        <w:t xml:space="preserve">Análisis de Factibilidad; </w:t>
      </w:r>
    </w:p>
    <w:p w14:paraId="36148C8A" w14:textId="77777777" w:rsidR="00FE612E" w:rsidRPr="007F28FB" w:rsidRDefault="00FE612E" w:rsidP="00462896">
      <w:pPr>
        <w:numPr>
          <w:ilvl w:val="0"/>
          <w:numId w:val="61"/>
        </w:numPr>
        <w:tabs>
          <w:tab w:val="left" w:pos="1134"/>
        </w:tabs>
        <w:spacing w:before="240" w:after="240" w:line="276" w:lineRule="auto"/>
        <w:jc w:val="both"/>
        <w:rPr>
          <w:rFonts w:ascii="ITC Avant Garde" w:hAnsi="ITC Avant Garde"/>
          <w:lang w:val="es-ES_tradnl"/>
        </w:rPr>
      </w:pPr>
      <w:r w:rsidRPr="007F28FB">
        <w:rPr>
          <w:rFonts w:ascii="ITC Avant Garde" w:hAnsi="ITC Avant Garde"/>
          <w:lang w:val="es-ES_tradnl"/>
        </w:rPr>
        <w:t>Elaboración de Proyectos y Presupuestos</w:t>
      </w:r>
    </w:p>
    <w:p w14:paraId="4D6055CF" w14:textId="77777777" w:rsidR="00FE612E" w:rsidRPr="007F28FB" w:rsidRDefault="00FE612E" w:rsidP="00462896">
      <w:pPr>
        <w:numPr>
          <w:ilvl w:val="0"/>
          <w:numId w:val="61"/>
        </w:numPr>
        <w:tabs>
          <w:tab w:val="left" w:pos="1134"/>
        </w:tabs>
        <w:spacing w:before="240" w:after="240" w:line="276" w:lineRule="auto"/>
        <w:jc w:val="both"/>
        <w:rPr>
          <w:rFonts w:ascii="ITC Avant Garde" w:hAnsi="ITC Avant Garde"/>
          <w:u w:val="single"/>
          <w:lang w:val="es-ES_tradnl"/>
        </w:rPr>
      </w:pPr>
      <w:r w:rsidRPr="007F28FB">
        <w:rPr>
          <w:rFonts w:ascii="ITC Avant Garde" w:hAnsi="ITC Avant Garde"/>
          <w:lang w:val="es-ES_tradnl"/>
        </w:rPr>
        <w:t xml:space="preserve">Adecuación de Sitio; </w:t>
      </w:r>
    </w:p>
    <w:p w14:paraId="03C8D193" w14:textId="77777777" w:rsidR="00FE612E" w:rsidRPr="007F28FB" w:rsidRDefault="00FE612E" w:rsidP="00462896">
      <w:pPr>
        <w:numPr>
          <w:ilvl w:val="0"/>
          <w:numId w:val="61"/>
        </w:numPr>
        <w:tabs>
          <w:tab w:val="left" w:pos="1134"/>
        </w:tabs>
        <w:spacing w:before="240" w:after="240" w:line="276" w:lineRule="auto"/>
        <w:jc w:val="both"/>
        <w:rPr>
          <w:rFonts w:ascii="ITC Avant Garde" w:hAnsi="ITC Avant Garde"/>
          <w:u w:val="single"/>
          <w:lang w:val="es-ES_tradnl"/>
        </w:rPr>
      </w:pPr>
      <w:r w:rsidRPr="007F28FB">
        <w:rPr>
          <w:rFonts w:ascii="ITC Avant Garde" w:hAnsi="ITC Avant Garde"/>
          <w:lang w:val="es-ES_tradnl"/>
        </w:rPr>
        <w:lastRenderedPageBreak/>
        <w:t xml:space="preserve">Recuperación de Espacio; </w:t>
      </w:r>
    </w:p>
    <w:p w14:paraId="4A1CB30B" w14:textId="77777777" w:rsidR="00FE612E" w:rsidRPr="007F28FB" w:rsidRDefault="00FE612E" w:rsidP="00462896">
      <w:pPr>
        <w:numPr>
          <w:ilvl w:val="0"/>
          <w:numId w:val="61"/>
        </w:numPr>
        <w:tabs>
          <w:tab w:val="left" w:pos="1134"/>
        </w:tabs>
        <w:spacing w:before="240" w:after="240" w:line="276" w:lineRule="auto"/>
        <w:jc w:val="both"/>
        <w:rPr>
          <w:rFonts w:ascii="ITC Avant Garde" w:hAnsi="ITC Avant Garde"/>
          <w:lang w:val="es-ES_tradnl"/>
        </w:rPr>
      </w:pPr>
      <w:r w:rsidRPr="007F28FB">
        <w:rPr>
          <w:rFonts w:ascii="ITC Avant Garde" w:hAnsi="ITC Avant Garde"/>
          <w:lang w:val="es-ES_tradnl"/>
        </w:rPr>
        <w:t>Verificación de Colocación; y</w:t>
      </w:r>
    </w:p>
    <w:p w14:paraId="4A0D8124" w14:textId="77777777" w:rsidR="00FE612E" w:rsidRPr="007F28FB" w:rsidRDefault="00FE612E" w:rsidP="00462896">
      <w:pPr>
        <w:numPr>
          <w:ilvl w:val="0"/>
          <w:numId w:val="61"/>
        </w:numPr>
        <w:tabs>
          <w:tab w:val="left" w:pos="1134"/>
        </w:tabs>
        <w:spacing w:before="240" w:after="240" w:line="276" w:lineRule="auto"/>
        <w:jc w:val="both"/>
        <w:rPr>
          <w:rFonts w:ascii="ITC Avant Garde" w:hAnsi="ITC Avant Garde"/>
          <w:u w:val="single"/>
          <w:lang w:val="es-ES_tradnl"/>
        </w:rPr>
      </w:pPr>
      <w:r w:rsidRPr="007F28FB">
        <w:rPr>
          <w:rFonts w:ascii="ITC Avant Garde" w:hAnsi="ITC Avant Garde"/>
          <w:lang w:val="es-ES_tradnl"/>
        </w:rPr>
        <w:t>Gestión de Proyecto de Nueva Obra Civil</w:t>
      </w:r>
    </w:p>
    <w:p w14:paraId="03201B3F" w14:textId="77777777" w:rsidR="00FE612E" w:rsidRPr="0092360C" w:rsidRDefault="00FE612E" w:rsidP="00FE612E">
      <w:pPr>
        <w:pStyle w:val="Ttulo3"/>
        <w:spacing w:before="240" w:after="240"/>
        <w:rPr>
          <w:rFonts w:ascii="ITC Avant Garde" w:eastAsia="Calibri" w:hAnsi="ITC Avant Garde" w:cs="Arial"/>
          <w:b w:val="0"/>
          <w:szCs w:val="22"/>
          <w:lang w:val="es-ES_tradnl"/>
        </w:rPr>
      </w:pPr>
      <w:r w:rsidRPr="0092360C">
        <w:rPr>
          <w:rFonts w:ascii="ITC Avant Garde" w:eastAsia="Calibri" w:hAnsi="ITC Avant Garde" w:cs="Arial"/>
          <w:szCs w:val="22"/>
          <w:lang w:val="es-ES_tradnl"/>
        </w:rPr>
        <w:t>2.1</w:t>
      </w:r>
      <w:r w:rsidRPr="0092360C">
        <w:rPr>
          <w:rFonts w:ascii="ITC Avant Garde" w:eastAsia="Calibri" w:hAnsi="ITC Avant Garde" w:cs="Arial"/>
          <w:szCs w:val="22"/>
          <w:lang w:val="es-ES_tradnl"/>
        </w:rPr>
        <w:tab/>
        <w:t>DIAGRAMA DE FLUJO RELATIVO A LA PRESTACIÓN DE LOS SERVICIOS</w:t>
      </w:r>
    </w:p>
    <w:p w14:paraId="01C1F936" w14:textId="77777777" w:rsidR="00FE612E"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De manera general, a continuación se presentan los diagramas de flujo correspondientes a la prestación del Servicio de Acceso y Uso Compartido de Infraestructura Pasiva, incluyendo los Servicios Complementarios aplicables, tratándose de: (i) Sitios y (ii) Proyecto de Nueva Obra Civil:</w:t>
      </w:r>
    </w:p>
    <w:p w14:paraId="09823E60" w14:textId="77777777" w:rsidR="00FE612E" w:rsidRDefault="00FE612E" w:rsidP="00FE612E">
      <w:pPr>
        <w:spacing w:before="240" w:after="240"/>
        <w:jc w:val="center"/>
        <w:rPr>
          <w:rFonts w:ascii="ITC Avant Garde" w:hAnsi="ITC Avant Garde"/>
          <w:lang w:val="es-ES_tradnl"/>
        </w:rPr>
      </w:pPr>
      <w:r w:rsidRPr="007F28FB">
        <w:rPr>
          <w:rFonts w:ascii="ITC Avant Garde" w:hAnsi="ITC Avant Garde"/>
          <w:lang w:val="es-ES_tradnl"/>
        </w:rPr>
        <w:t>[ESPACIO INTENCIONALMENTE EN BLANCO]</w:t>
      </w:r>
    </w:p>
    <w:p w14:paraId="649FA45D" w14:textId="77777777" w:rsidR="00FE612E" w:rsidRDefault="00FE612E" w:rsidP="00FE612E">
      <w:pPr>
        <w:spacing w:before="240" w:after="240"/>
        <w:rPr>
          <w:rFonts w:ascii="ITC Avant Garde" w:hAnsi="ITC Avant Garde"/>
          <w:lang w:val="es-ES_tradnl"/>
        </w:rPr>
      </w:pPr>
      <w:r w:rsidRPr="007F28FB">
        <w:rPr>
          <w:rFonts w:ascii="ITC Avant Garde" w:hAnsi="ITC Avant Garde"/>
          <w:lang w:val="es-ES_tradnl"/>
        </w:rPr>
        <w:br w:type="page"/>
      </w:r>
      <w:r>
        <w:rPr>
          <w:noProof/>
          <w:lang w:eastAsia="es-MX"/>
        </w:rPr>
        <w:lastRenderedPageBreak/>
        <w:drawing>
          <wp:inline distT="0" distB="0" distL="0" distR="0" wp14:anchorId="3B7BD782" wp14:editId="19076DD2">
            <wp:extent cx="5612130" cy="7219507"/>
            <wp:effectExtent l="0" t="0" r="0" b="635"/>
            <wp:docPr id="131" name="Imagen 189" descr="Diagrama de flujo relativo a la prestacion de servici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n 18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52713"/>
                    <a:stretch/>
                  </pic:blipFill>
                  <pic:spPr bwMode="auto">
                    <a:xfrm>
                      <a:off x="0" y="0"/>
                      <a:ext cx="5617208" cy="7226039"/>
                    </a:xfrm>
                    <a:prstGeom prst="rect">
                      <a:avLst/>
                    </a:prstGeom>
                    <a:noFill/>
                    <a:extLst/>
                  </pic:spPr>
                </pic:pic>
              </a:graphicData>
            </a:graphic>
          </wp:inline>
        </w:drawing>
      </w:r>
    </w:p>
    <w:p w14:paraId="5B715E8A" w14:textId="77777777" w:rsidR="00FE612E" w:rsidRPr="007F28FB" w:rsidRDefault="00FE612E" w:rsidP="00FE612E">
      <w:pPr>
        <w:spacing w:before="240" w:after="240"/>
        <w:rPr>
          <w:rFonts w:ascii="ITC Avant Garde" w:hAnsi="ITC Avant Garde"/>
        </w:rPr>
      </w:pPr>
      <w:r>
        <w:rPr>
          <w:noProof/>
          <w:lang w:eastAsia="es-MX"/>
        </w:rPr>
        <w:lastRenderedPageBreak/>
        <w:drawing>
          <wp:inline distT="0" distB="0" distL="0" distR="0" wp14:anchorId="4D0CD1BA" wp14:editId="7FD6AE7F">
            <wp:extent cx="5611495" cy="6549656"/>
            <wp:effectExtent l="0" t="0" r="0" b="3810"/>
            <wp:docPr id="132" name="Imagen 193" descr="Diagrama de flujo relativo a la prestación de Servici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n 19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5035"/>
                    <a:stretch/>
                  </pic:blipFill>
                  <pic:spPr bwMode="auto">
                    <a:xfrm>
                      <a:off x="0" y="0"/>
                      <a:ext cx="5617598" cy="6556779"/>
                    </a:xfrm>
                    <a:prstGeom prst="rect">
                      <a:avLst/>
                    </a:prstGeom>
                    <a:noFill/>
                    <a:extLst/>
                  </pic:spPr>
                </pic:pic>
              </a:graphicData>
            </a:graphic>
          </wp:inline>
        </w:drawing>
      </w:r>
    </w:p>
    <w:p w14:paraId="2744CB32" w14:textId="77777777" w:rsidR="00FE612E" w:rsidRDefault="00FE612E" w:rsidP="00FE612E">
      <w:pPr>
        <w:spacing w:before="240" w:after="240"/>
        <w:jc w:val="both"/>
        <w:rPr>
          <w:rFonts w:ascii="ITC Avant Garde" w:hAnsi="ITC Avant Garde"/>
          <w:lang w:val="es-ES_tradnl"/>
        </w:rPr>
      </w:pPr>
      <w:r w:rsidRPr="007F28FB">
        <w:rPr>
          <w:rStyle w:val="nfasis"/>
          <w:rFonts w:ascii="ITC Avant Garde" w:eastAsia="Calibri" w:hAnsi="ITC Avant Garde" w:cs="Arial"/>
        </w:rPr>
        <w:t>Diagrama de flujo relativo a la prestación de Servicios, tratándose de Proyectos de Nueva Obra Civil</w:t>
      </w:r>
    </w:p>
    <w:p w14:paraId="153408B2" w14:textId="77777777" w:rsidR="00FE612E" w:rsidRDefault="00FE612E" w:rsidP="00FE612E">
      <w:pPr>
        <w:spacing w:before="240" w:after="240" w:line="240" w:lineRule="auto"/>
        <w:jc w:val="center"/>
        <w:rPr>
          <w:rFonts w:ascii="ITC Avant Garde" w:hAnsi="ITC Avant Garde"/>
          <w:lang w:val="es-ES_tradnl"/>
        </w:rPr>
      </w:pPr>
      <w:r>
        <w:rPr>
          <w:noProof/>
          <w:lang w:eastAsia="es-MX"/>
        </w:rPr>
        <w:lastRenderedPageBreak/>
        <w:drawing>
          <wp:inline distT="0" distB="0" distL="0" distR="0" wp14:anchorId="69F14DD9" wp14:editId="694466A8">
            <wp:extent cx="5076697" cy="6480000"/>
            <wp:effectExtent l="0" t="0" r="0" b="0"/>
            <wp:docPr id="133" name="Imagen 245" descr="Diagrama de flujo relativo a la prestación de Servicios, tratándose de Proyectos de Nueva Obra Civi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n 24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50172"/>
                    <a:stretch/>
                  </pic:blipFill>
                  <pic:spPr bwMode="auto">
                    <a:xfrm>
                      <a:off x="0" y="0"/>
                      <a:ext cx="5076697" cy="6480000"/>
                    </a:xfrm>
                    <a:prstGeom prst="rect">
                      <a:avLst/>
                    </a:prstGeom>
                    <a:noFill/>
                    <a:extLst/>
                  </pic:spPr>
                </pic:pic>
              </a:graphicData>
            </a:graphic>
          </wp:inline>
        </w:drawing>
      </w:r>
    </w:p>
    <w:p w14:paraId="083E4BBD" w14:textId="77777777" w:rsidR="00FE612E" w:rsidRDefault="00FE612E" w:rsidP="00FE612E">
      <w:pPr>
        <w:spacing w:before="240" w:after="240" w:line="240" w:lineRule="auto"/>
        <w:jc w:val="center"/>
        <w:rPr>
          <w:noProof/>
          <w:lang w:eastAsia="es-MX"/>
        </w:rPr>
      </w:pPr>
      <w:r w:rsidRPr="00AD492E">
        <w:rPr>
          <w:noProof/>
          <w:lang w:eastAsia="es-MX"/>
        </w:rPr>
        <w:lastRenderedPageBreak/>
        <w:drawing>
          <wp:inline distT="0" distB="0" distL="0" distR="0" wp14:anchorId="0023194C" wp14:editId="5D8E190D">
            <wp:extent cx="5612130" cy="7218680"/>
            <wp:effectExtent l="0" t="0" r="0" b="0"/>
            <wp:docPr id="134" name="Imagen 246" descr="Diagrama de flujo relativo a la prestación de Servicios, tratándose de Proyectos de Nueva Obra Civi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n 24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9787"/>
                    <a:stretch/>
                  </pic:blipFill>
                  <pic:spPr bwMode="auto">
                    <a:xfrm>
                      <a:off x="0" y="0"/>
                      <a:ext cx="5612130" cy="7218680"/>
                    </a:xfrm>
                    <a:prstGeom prst="rect">
                      <a:avLst/>
                    </a:prstGeom>
                    <a:noFill/>
                    <a:extLst/>
                  </pic:spPr>
                </pic:pic>
              </a:graphicData>
            </a:graphic>
          </wp:inline>
        </w:drawing>
      </w:r>
    </w:p>
    <w:p w14:paraId="58EC588B" w14:textId="77777777" w:rsidR="00FE612E" w:rsidRPr="0092360C" w:rsidRDefault="00FE612E" w:rsidP="00FE612E">
      <w:pPr>
        <w:pStyle w:val="Ttulo3"/>
        <w:spacing w:before="240" w:after="240"/>
        <w:rPr>
          <w:rFonts w:ascii="ITC Avant Garde" w:eastAsia="Calibri" w:hAnsi="ITC Avant Garde" w:cs="Arial"/>
          <w:b w:val="0"/>
          <w:szCs w:val="22"/>
          <w:lang w:val="es-ES_tradnl"/>
        </w:rPr>
      </w:pPr>
      <w:bookmarkStart w:id="85" w:name="_Toc435539494"/>
      <w:bookmarkStart w:id="86" w:name="_Toc435540541"/>
      <w:r w:rsidRPr="0092360C">
        <w:rPr>
          <w:rFonts w:ascii="ITC Avant Garde" w:eastAsia="Calibri" w:hAnsi="ITC Avant Garde" w:cs="Arial"/>
          <w:szCs w:val="22"/>
          <w:lang w:val="es-ES_tradnl"/>
        </w:rPr>
        <w:t xml:space="preserve">2.2 </w:t>
      </w:r>
      <w:r w:rsidRPr="0092360C">
        <w:rPr>
          <w:rFonts w:ascii="ITC Avant Garde" w:eastAsia="Calibri" w:hAnsi="ITC Avant Garde" w:cs="Arial"/>
          <w:szCs w:val="22"/>
          <w:lang w:val="es-ES_tradnl"/>
        </w:rPr>
        <w:tab/>
        <w:t>ACCESO A INFORMACIÓN RELATIVA A LOS SITIOS Y DE PROYECTOS DE NUEVA OBRA CIVIL.</w:t>
      </w:r>
      <w:bookmarkEnd w:id="85"/>
      <w:bookmarkEnd w:id="86"/>
    </w:p>
    <w:p w14:paraId="7E0D9FE3" w14:textId="77777777" w:rsidR="00FE612E" w:rsidRPr="007F28FB" w:rsidRDefault="00FE612E" w:rsidP="00462896">
      <w:pPr>
        <w:numPr>
          <w:ilvl w:val="2"/>
          <w:numId w:val="63"/>
        </w:numPr>
        <w:spacing w:before="240" w:after="240" w:line="276" w:lineRule="auto"/>
        <w:jc w:val="both"/>
        <w:rPr>
          <w:rStyle w:val="nfasis"/>
          <w:rFonts w:ascii="ITC Avant Garde" w:eastAsia="Calibri" w:hAnsi="ITC Avant Garde" w:cs="Arial"/>
        </w:rPr>
      </w:pPr>
      <w:r w:rsidRPr="007F28FB">
        <w:rPr>
          <w:rStyle w:val="nfasis"/>
          <w:rFonts w:ascii="ITC Avant Garde" w:eastAsia="Calibri" w:hAnsi="ITC Avant Garde" w:cs="Arial"/>
        </w:rPr>
        <w:t>Consulta de información de Sitios</w:t>
      </w:r>
    </w:p>
    <w:p w14:paraId="6BBBCE09" w14:textId="77777777" w:rsidR="00FE612E" w:rsidRPr="000B1F2C" w:rsidRDefault="00FE612E" w:rsidP="00FE612E">
      <w:pPr>
        <w:spacing w:before="240" w:after="240"/>
        <w:jc w:val="both"/>
        <w:rPr>
          <w:rFonts w:ascii="ITC Avant Garde" w:hAnsi="ITC Avant Garde"/>
          <w:lang w:val="es-ES_tradnl"/>
        </w:rPr>
      </w:pPr>
      <w:r w:rsidRPr="000B1F2C">
        <w:rPr>
          <w:rFonts w:ascii="ITC Avant Garde" w:hAnsi="ITC Avant Garde"/>
          <w:lang w:val="es-ES_tradnl"/>
        </w:rPr>
        <w:lastRenderedPageBreak/>
        <w:t xml:space="preserve">Telesites pondrá a disposición del Concesionario, a través del Sistema Electrónico de Gestión o SEG, la siguiente información relativa a los Sitios: </w:t>
      </w:r>
    </w:p>
    <w:p w14:paraId="1EDC11CD" w14:textId="77777777" w:rsidR="00FE612E" w:rsidRDefault="00FE612E" w:rsidP="00462896">
      <w:pPr>
        <w:numPr>
          <w:ilvl w:val="0"/>
          <w:numId w:val="62"/>
        </w:numPr>
        <w:spacing w:before="240" w:after="240" w:line="276" w:lineRule="auto"/>
        <w:ind w:left="1418" w:hanging="710"/>
        <w:jc w:val="both"/>
        <w:rPr>
          <w:rFonts w:ascii="ITC Avant Garde" w:hAnsi="ITC Avant Garde"/>
          <w:lang w:val="es-ES_tradnl"/>
        </w:rPr>
      </w:pPr>
      <w:r w:rsidRPr="000B1F2C">
        <w:rPr>
          <w:rFonts w:ascii="ITC Avant Garde" w:hAnsi="ITC Avant Garde"/>
          <w:lang w:val="es-ES_tradnl"/>
        </w:rPr>
        <w:t>Identificación del Sitio.</w:t>
      </w:r>
    </w:p>
    <w:p w14:paraId="7BA3B9EA" w14:textId="77777777" w:rsidR="00FE612E" w:rsidRDefault="00FE612E" w:rsidP="00462896">
      <w:pPr>
        <w:numPr>
          <w:ilvl w:val="0"/>
          <w:numId w:val="62"/>
        </w:numPr>
        <w:spacing w:before="240" w:after="240" w:line="276" w:lineRule="auto"/>
        <w:ind w:left="1418" w:hanging="710"/>
        <w:jc w:val="both"/>
        <w:rPr>
          <w:rFonts w:ascii="ITC Avant Garde" w:hAnsi="ITC Avant Garde"/>
          <w:lang w:val="es-ES_tradnl"/>
        </w:rPr>
      </w:pPr>
      <w:r w:rsidRPr="000B1F2C">
        <w:rPr>
          <w:rFonts w:ascii="ITC Avant Garde" w:hAnsi="ITC Avant Garde"/>
          <w:lang w:val="es-ES_tradnl"/>
        </w:rPr>
        <w:t>Localización exacta en coordenadas geográficas basadas en la definición WGS84, empleando 4 cifras decimales.</w:t>
      </w:r>
    </w:p>
    <w:p w14:paraId="53203B0C" w14:textId="77777777" w:rsidR="00FE612E" w:rsidRPr="007F28FB" w:rsidRDefault="00FE612E" w:rsidP="00462896">
      <w:pPr>
        <w:numPr>
          <w:ilvl w:val="0"/>
          <w:numId w:val="62"/>
        </w:numPr>
        <w:spacing w:before="240" w:after="240" w:line="276" w:lineRule="auto"/>
        <w:ind w:left="1418" w:hanging="710"/>
        <w:jc w:val="both"/>
        <w:rPr>
          <w:rFonts w:ascii="ITC Avant Garde" w:hAnsi="ITC Avant Garde"/>
          <w:lang w:val="es-ES_tradnl"/>
        </w:rPr>
      </w:pPr>
      <w:r w:rsidRPr="007F28FB">
        <w:rPr>
          <w:rFonts w:ascii="ITC Avant Garde" w:hAnsi="ITC Avant Garde"/>
          <w:lang w:val="es-ES_tradnl"/>
        </w:rPr>
        <w:t>Características técnicas específicas de la Infraestructura Pasiva en el Sitio y para determinar la Capacidad Excedente, tales como tipo de Torre, altura de Torre y altura de centro de radiación conocidos.</w:t>
      </w:r>
    </w:p>
    <w:p w14:paraId="16860AB6" w14:textId="77777777" w:rsidR="00FE612E" w:rsidRPr="007F28FB" w:rsidRDefault="00FE612E" w:rsidP="00462896">
      <w:pPr>
        <w:numPr>
          <w:ilvl w:val="0"/>
          <w:numId w:val="62"/>
        </w:numPr>
        <w:spacing w:before="240" w:after="240" w:line="276" w:lineRule="auto"/>
        <w:ind w:left="1418" w:hanging="710"/>
        <w:jc w:val="both"/>
        <w:rPr>
          <w:rFonts w:ascii="ITC Avant Garde" w:hAnsi="ITC Avant Garde"/>
          <w:lang w:val="es-ES_tradnl"/>
        </w:rPr>
      </w:pPr>
      <w:r w:rsidRPr="007F28FB">
        <w:rPr>
          <w:rFonts w:ascii="ITC Avant Garde" w:hAnsi="ITC Avant Garde"/>
          <w:lang w:val="es-ES_tradnl"/>
        </w:rPr>
        <w:t>Clasificación del Sitio según las denominaciones expuestas en el Anexo A: Tarifas y Precios</w:t>
      </w:r>
    </w:p>
    <w:p w14:paraId="2F55A94E" w14:textId="77777777" w:rsidR="00FE612E" w:rsidRPr="007F28FB" w:rsidRDefault="00FE612E" w:rsidP="00462896">
      <w:pPr>
        <w:numPr>
          <w:ilvl w:val="0"/>
          <w:numId w:val="62"/>
        </w:numPr>
        <w:spacing w:before="240" w:after="240" w:line="276" w:lineRule="auto"/>
        <w:ind w:left="1418" w:hanging="710"/>
        <w:jc w:val="both"/>
        <w:rPr>
          <w:rFonts w:ascii="ITC Avant Garde" w:hAnsi="ITC Avant Garde"/>
          <w:lang w:val="es-ES_tradnl"/>
        </w:rPr>
      </w:pPr>
      <w:r w:rsidRPr="007F28FB">
        <w:rPr>
          <w:rFonts w:ascii="ITC Avant Garde" w:hAnsi="ITC Avant Garde"/>
          <w:lang w:val="es-ES_tradnl"/>
        </w:rPr>
        <w:t xml:space="preserve">En su caso, las normas de seguridad para el acceso adicionales a las indicadas al efecto en la Normativa Técnica, </w:t>
      </w:r>
    </w:p>
    <w:p w14:paraId="044CF03A" w14:textId="77777777" w:rsidR="00FE612E" w:rsidRPr="007F28FB" w:rsidRDefault="00FE612E" w:rsidP="00462896">
      <w:pPr>
        <w:numPr>
          <w:ilvl w:val="0"/>
          <w:numId w:val="62"/>
        </w:numPr>
        <w:spacing w:before="240" w:after="240" w:line="276" w:lineRule="auto"/>
        <w:ind w:left="1418" w:hanging="710"/>
        <w:jc w:val="both"/>
        <w:rPr>
          <w:rFonts w:ascii="ITC Avant Garde" w:hAnsi="ITC Avant Garde"/>
          <w:lang w:val="es-ES_tradnl"/>
        </w:rPr>
      </w:pPr>
      <w:r w:rsidRPr="007F28FB">
        <w:rPr>
          <w:rFonts w:ascii="ITC Avant Garde" w:hAnsi="ITC Avant Garde"/>
          <w:lang w:val="es-ES_tradnl"/>
        </w:rPr>
        <w:t>Memoria de cálculo</w:t>
      </w:r>
    </w:p>
    <w:p w14:paraId="16A8A136" w14:textId="77777777" w:rsidR="00FE612E" w:rsidRPr="007F28FB" w:rsidRDefault="00FE612E" w:rsidP="00462896">
      <w:pPr>
        <w:numPr>
          <w:ilvl w:val="0"/>
          <w:numId w:val="62"/>
        </w:numPr>
        <w:spacing w:before="240" w:after="240" w:line="276" w:lineRule="auto"/>
        <w:ind w:left="1418" w:hanging="710"/>
        <w:jc w:val="both"/>
        <w:rPr>
          <w:rFonts w:ascii="ITC Avant Garde" w:hAnsi="ITC Avant Garde"/>
          <w:lang w:val="es-ES_tradnl"/>
        </w:rPr>
      </w:pPr>
      <w:r w:rsidRPr="007F28FB">
        <w:rPr>
          <w:rFonts w:ascii="ITC Avant Garde" w:hAnsi="ITC Avant Garde"/>
          <w:lang w:val="es-ES_tradnl"/>
        </w:rPr>
        <w:t>Planos del Sitio ( planta arquitectónica y Alzado)</w:t>
      </w:r>
    </w:p>
    <w:p w14:paraId="5E3D5AAC" w14:textId="77777777" w:rsidR="00FE612E" w:rsidRPr="007F28FB" w:rsidRDefault="00FE612E" w:rsidP="00462896">
      <w:pPr>
        <w:numPr>
          <w:ilvl w:val="0"/>
          <w:numId w:val="62"/>
        </w:numPr>
        <w:spacing w:before="240" w:after="240" w:line="276" w:lineRule="auto"/>
        <w:ind w:left="1418" w:hanging="710"/>
        <w:jc w:val="both"/>
        <w:rPr>
          <w:rFonts w:ascii="ITC Avant Garde" w:hAnsi="ITC Avant Garde"/>
          <w:lang w:val="es-ES_tradnl"/>
        </w:rPr>
      </w:pPr>
      <w:r w:rsidRPr="007F28FB">
        <w:rPr>
          <w:rFonts w:ascii="ITC Avant Garde" w:hAnsi="ITC Avant Garde"/>
          <w:lang w:val="es-ES_tradnl"/>
        </w:rPr>
        <w:t xml:space="preserve">Cualquier otra que </w:t>
      </w:r>
      <w:r>
        <w:rPr>
          <w:rFonts w:ascii="ITC Avant Garde" w:hAnsi="ITC Avant Garde"/>
          <w:lang w:val="es-ES_tradnl"/>
        </w:rPr>
        <w:t>Telesites</w:t>
      </w:r>
      <w:r w:rsidRPr="007F28FB">
        <w:rPr>
          <w:rFonts w:ascii="ITC Avant Garde" w:hAnsi="ITC Avant Garde"/>
          <w:lang w:val="es-ES_tradnl"/>
        </w:rPr>
        <w:t xml:space="preserve"> considere relevante.</w:t>
      </w:r>
    </w:p>
    <w:p w14:paraId="72CC7251"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En caso de que al momento de consultar la información de algún Sitio, la misma no esté completa o no exista; el Concesionario podrá requerírsela a </w:t>
      </w:r>
      <w:r>
        <w:rPr>
          <w:rFonts w:ascii="ITC Avant Garde" w:hAnsi="ITC Avant Garde"/>
          <w:lang w:val="es-ES_tradnl"/>
        </w:rPr>
        <w:t>Telesites</w:t>
      </w:r>
      <w:r w:rsidRPr="007F28FB">
        <w:rPr>
          <w:rFonts w:ascii="ITC Avant Garde" w:hAnsi="ITC Avant Garde"/>
          <w:lang w:val="es-ES_tradnl"/>
        </w:rPr>
        <w:t xml:space="preserve"> presentando la Solicitud de Información, debiendo </w:t>
      </w:r>
      <w:r>
        <w:rPr>
          <w:rFonts w:ascii="ITC Avant Garde" w:hAnsi="ITC Avant Garde"/>
          <w:lang w:val="es-ES_tradnl"/>
        </w:rPr>
        <w:t>Telesites</w:t>
      </w:r>
      <w:r w:rsidRPr="007F28FB">
        <w:rPr>
          <w:rFonts w:ascii="ITC Avant Garde" w:hAnsi="ITC Avant Garde"/>
          <w:lang w:val="es-ES_tradnl"/>
        </w:rPr>
        <w:t xml:space="preserve"> proporcionársela en un plazo máximo de </w:t>
      </w:r>
      <w:r>
        <w:rPr>
          <w:rFonts w:ascii="ITC Avant Garde" w:hAnsi="ITC Avant Garde"/>
          <w:lang w:val="es-ES_tradnl"/>
        </w:rPr>
        <w:t>3</w:t>
      </w:r>
      <w:r w:rsidRPr="007F28FB">
        <w:rPr>
          <w:rFonts w:ascii="ITC Avant Garde" w:hAnsi="ITC Avant Garde"/>
          <w:lang w:val="es-ES_tradnl"/>
        </w:rPr>
        <w:t xml:space="preserve"> (</w:t>
      </w:r>
      <w:r>
        <w:rPr>
          <w:rFonts w:ascii="ITC Avant Garde" w:hAnsi="ITC Avant Garde"/>
          <w:lang w:val="es-ES_tradnl"/>
        </w:rPr>
        <w:t>tres</w:t>
      </w:r>
      <w:r w:rsidRPr="007F28FB">
        <w:rPr>
          <w:rFonts w:ascii="ITC Avant Garde" w:hAnsi="ITC Avant Garde"/>
          <w:lang w:val="es-ES_tradnl"/>
        </w:rPr>
        <w:t>) días hábiles contados a partir de dicha solicitud, a través de la dirección de correo electrónico que para tal efecto señale el Concesionario y a través del SEG.</w:t>
      </w:r>
    </w:p>
    <w:p w14:paraId="284A749B"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La determinación de Capacidad Excedente para la instalación de los equipos del Concesionario en la torre, estará basada en el número de franjas sobre la torre que no sean utilizadas por </w:t>
      </w:r>
      <w:r>
        <w:rPr>
          <w:rFonts w:ascii="ITC Avant Garde" w:hAnsi="ITC Avant Garde"/>
          <w:lang w:val="es-ES_tradnl"/>
        </w:rPr>
        <w:t>Telesites</w:t>
      </w:r>
      <w:r w:rsidRPr="007F28FB">
        <w:rPr>
          <w:rFonts w:ascii="ITC Avant Garde" w:hAnsi="ITC Avant Garde"/>
          <w:lang w:val="es-ES_tradnl"/>
        </w:rPr>
        <w:t xml:space="preserve"> o por algún otro Concesionario sobre la misma. Dichas franjas ocuparan 4 metros lineales en el cuerpo vertical en la torre con una superficie máxima de 8.5 m</w:t>
      </w:r>
      <w:r w:rsidRPr="0056668A">
        <w:rPr>
          <w:rFonts w:ascii="ITC Avant Garde" w:hAnsi="ITC Avant Garde"/>
          <w:vertAlign w:val="superscript"/>
          <w:lang w:val="es-ES_tradnl"/>
        </w:rPr>
        <w:t>2</w:t>
      </w:r>
      <w:r w:rsidRPr="007F28FB">
        <w:rPr>
          <w:rFonts w:ascii="ITC Avant Garde" w:hAnsi="ITC Avant Garde"/>
          <w:lang w:val="es-ES_tradnl"/>
        </w:rPr>
        <w:t>. En caso de requerirse</w:t>
      </w:r>
      <w:r>
        <w:rPr>
          <w:rFonts w:ascii="ITC Avant Garde" w:hAnsi="ITC Avant Garde"/>
          <w:lang w:val="es-ES_tradnl"/>
        </w:rPr>
        <w:t>,</w:t>
      </w:r>
      <w:r w:rsidRPr="007F28FB">
        <w:rPr>
          <w:rFonts w:ascii="ITC Avant Garde" w:hAnsi="ITC Avant Garde"/>
          <w:lang w:val="es-ES_tradnl"/>
        </w:rPr>
        <w:t xml:space="preserve"> </w:t>
      </w:r>
      <w:r>
        <w:rPr>
          <w:rFonts w:ascii="ITC Avant Garde" w:hAnsi="ITC Avant Garde"/>
          <w:lang w:val="es-ES_tradnl"/>
        </w:rPr>
        <w:t>Telesites</w:t>
      </w:r>
      <w:r w:rsidRPr="007F28FB">
        <w:rPr>
          <w:rFonts w:ascii="ITC Avant Garde" w:hAnsi="ITC Avant Garde"/>
          <w:lang w:val="es-ES_tradnl"/>
        </w:rPr>
        <w:t xml:space="preserve"> ofrecerá la posibilidad de reorganizar los espacios y/o equipos instalados para liberar franjas adicionales y lograr un mejor aprovechamiento de la Infraestructura Pasiva.</w:t>
      </w:r>
    </w:p>
    <w:p w14:paraId="4B68166E"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Independientemente de la disponibilidad de franjas, se deberán realizar los cálculos y análisis pertinentes para asegurar que la potencial instalación cumpla con la Normativa Técnica sobre:</w:t>
      </w:r>
    </w:p>
    <w:p w14:paraId="733155AC" w14:textId="77777777" w:rsidR="00FE612E" w:rsidRPr="007F28FB" w:rsidRDefault="00FE612E" w:rsidP="00FE612E">
      <w:pPr>
        <w:spacing w:before="240" w:after="240"/>
        <w:rPr>
          <w:rFonts w:ascii="ITC Avant Garde" w:hAnsi="ITC Avant Garde"/>
          <w:lang w:val="es-ES_tradnl"/>
        </w:rPr>
      </w:pPr>
      <w:r w:rsidRPr="007F28FB">
        <w:rPr>
          <w:rFonts w:ascii="ITC Avant Garde" w:hAnsi="ITC Avant Garde"/>
          <w:lang w:val="es-ES_tradnl"/>
        </w:rPr>
        <w:t>-</w:t>
      </w:r>
      <w:r w:rsidRPr="007F28FB">
        <w:rPr>
          <w:rFonts w:ascii="ITC Avant Garde" w:hAnsi="ITC Avant Garde"/>
          <w:lang w:val="es-ES_tradnl"/>
        </w:rPr>
        <w:tab/>
        <w:t>Cargas gravitacionales sobre la estructura de la torre</w:t>
      </w:r>
    </w:p>
    <w:p w14:paraId="46B08DE9" w14:textId="77777777" w:rsidR="00FE612E" w:rsidRPr="007F28FB" w:rsidRDefault="00FE612E" w:rsidP="00FE612E">
      <w:pPr>
        <w:spacing w:before="240" w:after="240"/>
        <w:rPr>
          <w:rFonts w:ascii="ITC Avant Garde" w:hAnsi="ITC Avant Garde"/>
          <w:lang w:val="es-ES_tradnl"/>
        </w:rPr>
      </w:pPr>
      <w:r w:rsidRPr="007F28FB">
        <w:rPr>
          <w:rFonts w:ascii="ITC Avant Garde" w:hAnsi="ITC Avant Garde"/>
          <w:lang w:val="es-ES_tradnl"/>
        </w:rPr>
        <w:lastRenderedPageBreak/>
        <w:t>-</w:t>
      </w:r>
      <w:r w:rsidRPr="007F28FB">
        <w:rPr>
          <w:rFonts w:ascii="ITC Avant Garde" w:hAnsi="ITC Avant Garde"/>
          <w:lang w:val="es-ES_tradnl"/>
        </w:rPr>
        <w:tab/>
        <w:t>Fuerzas del Viento</w:t>
      </w:r>
    </w:p>
    <w:p w14:paraId="7E41092B" w14:textId="77777777" w:rsidR="00FE612E" w:rsidRPr="007F28FB" w:rsidRDefault="00FE612E" w:rsidP="00FE612E">
      <w:pPr>
        <w:spacing w:before="240" w:after="240"/>
        <w:rPr>
          <w:rFonts w:ascii="ITC Avant Garde" w:hAnsi="ITC Avant Garde"/>
          <w:lang w:val="es-ES_tradnl"/>
        </w:rPr>
      </w:pPr>
      <w:r w:rsidRPr="007F28FB">
        <w:rPr>
          <w:rFonts w:ascii="ITC Avant Garde" w:hAnsi="ITC Avant Garde"/>
          <w:lang w:val="es-ES_tradnl"/>
        </w:rPr>
        <w:t>-</w:t>
      </w:r>
      <w:r w:rsidRPr="007F28FB">
        <w:rPr>
          <w:rFonts w:ascii="ITC Avant Garde" w:hAnsi="ITC Avant Garde"/>
          <w:lang w:val="es-ES_tradnl"/>
        </w:rPr>
        <w:tab/>
        <w:t>Fuerzas de Sismo</w:t>
      </w:r>
    </w:p>
    <w:p w14:paraId="2009BB8C"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La saturación del espacio en la torre estará determinada por la combinación de estos dos factores, es decir la ocupación de todas las franjas disponibles y los límites establecidos para el cumplimiento de la Normativa Técnica. </w:t>
      </w:r>
    </w:p>
    <w:p w14:paraId="306CA654"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Tanto la capacidad total en la torre, como el punto de saturación de dicha capacidad, son específicas para cada tipo de torre de acuerdo con las características de su construcción.</w:t>
      </w:r>
      <w:r>
        <w:rPr>
          <w:rFonts w:ascii="ITC Avant Garde" w:hAnsi="ITC Avant Garde"/>
          <w:lang w:val="es-ES_tradnl"/>
        </w:rPr>
        <w:t xml:space="preserve"> </w:t>
      </w:r>
    </w:p>
    <w:p w14:paraId="5335AE65"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Una vez suscrito el Convenio, el Concesionario presentará a </w:t>
      </w:r>
      <w:r>
        <w:rPr>
          <w:rFonts w:ascii="ITC Avant Garde" w:hAnsi="ITC Avant Garde"/>
          <w:lang w:val="es-ES_tradnl"/>
        </w:rPr>
        <w:t>Telesites</w:t>
      </w:r>
      <w:r w:rsidRPr="007F28FB">
        <w:rPr>
          <w:rFonts w:ascii="ITC Avant Garde" w:hAnsi="ITC Avant Garde"/>
          <w:lang w:val="es-ES_tradnl"/>
        </w:rPr>
        <w:t xml:space="preserve"> mediante el SEG su Solicitud de Factibilidad, </w:t>
      </w:r>
      <w:r>
        <w:rPr>
          <w:rFonts w:ascii="ITC Avant Garde" w:hAnsi="ITC Avant Garde"/>
          <w:lang w:val="es-ES_tradnl"/>
        </w:rPr>
        <w:t>Telesites</w:t>
      </w:r>
      <w:r w:rsidRPr="007F28FB">
        <w:rPr>
          <w:rFonts w:ascii="ITC Avant Garde" w:hAnsi="ITC Avant Garde"/>
          <w:lang w:val="es-ES_tradnl"/>
        </w:rPr>
        <w:t xml:space="preserve"> emitirá en un plazo máximo de </w:t>
      </w:r>
      <w:r>
        <w:rPr>
          <w:rFonts w:ascii="ITC Avant Garde" w:hAnsi="ITC Avant Garde"/>
          <w:lang w:val="es-ES_tradnl"/>
        </w:rPr>
        <w:t>5</w:t>
      </w:r>
      <w:r w:rsidRPr="007F28FB">
        <w:rPr>
          <w:rFonts w:ascii="ITC Avant Garde" w:hAnsi="ITC Avant Garde"/>
          <w:lang w:val="es-ES_tradnl"/>
        </w:rPr>
        <w:t xml:space="preserve"> (</w:t>
      </w:r>
      <w:r>
        <w:rPr>
          <w:rFonts w:ascii="ITC Avant Garde" w:hAnsi="ITC Avant Garde"/>
          <w:lang w:val="es-ES_tradnl"/>
        </w:rPr>
        <w:t>cinco</w:t>
      </w:r>
      <w:r w:rsidRPr="007F28FB">
        <w:rPr>
          <w:rFonts w:ascii="ITC Avant Garde" w:hAnsi="ITC Avant Garde"/>
          <w:lang w:val="es-ES_tradnl"/>
        </w:rPr>
        <w:t>) días hábiles el Resultado del Análisis de Factibilidad, la cual en su caso contendrá de ser necesario el Servicio de Adecuación/Recuperación de Espacio.</w:t>
      </w:r>
    </w:p>
    <w:p w14:paraId="4D703647"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Cuando el Concesionario así lo considere conveniente solicitará a </w:t>
      </w:r>
      <w:r>
        <w:rPr>
          <w:rFonts w:ascii="ITC Avant Garde" w:hAnsi="ITC Avant Garde"/>
          <w:lang w:val="es-ES_tradnl"/>
        </w:rPr>
        <w:t>Telesites</w:t>
      </w:r>
      <w:r w:rsidRPr="007F28FB">
        <w:rPr>
          <w:rFonts w:ascii="ITC Avant Garde" w:hAnsi="ITC Avant Garde"/>
          <w:lang w:val="es-ES_tradnl"/>
        </w:rPr>
        <w:t xml:space="preserve"> la realización de la Visita Técnica; cuyo proceso se describe en la sección 2.5 VISITA TÉCNICA.</w:t>
      </w:r>
    </w:p>
    <w:p w14:paraId="64DF169C" w14:textId="77777777" w:rsidR="00FE612E" w:rsidRPr="007F28FB" w:rsidRDefault="00FE612E" w:rsidP="00462896">
      <w:pPr>
        <w:numPr>
          <w:ilvl w:val="2"/>
          <w:numId w:val="63"/>
        </w:numPr>
        <w:spacing w:before="240" w:after="240" w:line="276" w:lineRule="auto"/>
        <w:jc w:val="both"/>
        <w:rPr>
          <w:rStyle w:val="nfasis"/>
          <w:rFonts w:ascii="ITC Avant Garde" w:eastAsia="Calibri" w:hAnsi="ITC Avant Garde" w:cs="Arial"/>
        </w:rPr>
      </w:pPr>
      <w:r w:rsidRPr="007F28FB">
        <w:rPr>
          <w:rStyle w:val="nfasis"/>
          <w:rFonts w:ascii="ITC Avant Garde" w:eastAsia="Calibri" w:hAnsi="ITC Avant Garde" w:cs="Arial"/>
        </w:rPr>
        <w:t>Notificación de Proyectos de Nueva Obra Civil</w:t>
      </w:r>
    </w:p>
    <w:p w14:paraId="5D735030" w14:textId="77777777" w:rsidR="00FE612E" w:rsidRPr="00E9531B" w:rsidRDefault="00FE612E" w:rsidP="00FE612E">
      <w:pPr>
        <w:spacing w:before="240" w:after="240"/>
        <w:jc w:val="both"/>
        <w:rPr>
          <w:rFonts w:ascii="ITC Avant Garde" w:hAnsi="ITC Avant Garde"/>
        </w:rPr>
      </w:pPr>
      <w:r>
        <w:rPr>
          <w:rFonts w:ascii="ITC Avant Garde" w:hAnsi="ITC Avant Garde"/>
          <w:lang w:val="es-ES_tradnl"/>
        </w:rPr>
        <w:t>Telesites</w:t>
      </w:r>
      <w:r w:rsidRPr="00E9531B">
        <w:rPr>
          <w:rFonts w:ascii="ITC Avant Garde" w:hAnsi="ITC Avant Garde"/>
        </w:rPr>
        <w:t xml:space="preserve"> emitirá notificaciones al Concesionario dando aviso de cada Proyecto de Nueva Obra Civil.</w:t>
      </w:r>
    </w:p>
    <w:p w14:paraId="2BD82265"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La notificación será enviada al correo electrónico indicado en el SEG, sin incluir información adicional al respecto.</w:t>
      </w:r>
    </w:p>
    <w:p w14:paraId="1DAC582E"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En la misma fecha de envío del correo, la notificación de Proyecto de Nueva Obra Civil igualmente estará disponible en la sección de mensajes que se establezca en el SEG.</w:t>
      </w:r>
    </w:p>
    <w:p w14:paraId="77BFAE3B"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A partir de la emisión de la notificación de Proyecto de Nueva Obra Civil, la información correspondiente al Proyecto de Nueva Obra Civil estará disponible en el SEG a efecto de que el Concesionario manifieste si tiene interés en ella durante un término de 20 (veinte) días hábiles.</w:t>
      </w:r>
    </w:p>
    <w:p w14:paraId="0F8BFF41" w14:textId="77777777" w:rsidR="00FE612E" w:rsidRPr="007F28FB" w:rsidRDefault="00FE612E" w:rsidP="00FE612E">
      <w:pPr>
        <w:spacing w:before="240" w:after="240"/>
        <w:rPr>
          <w:rFonts w:ascii="ITC Avant Garde" w:hAnsi="ITC Avant Garde"/>
          <w:lang w:val="es-ES_tradnl"/>
        </w:rPr>
      </w:pPr>
      <w:r w:rsidRPr="007F28FB">
        <w:rPr>
          <w:rFonts w:ascii="ITC Avant Garde" w:hAnsi="ITC Avant Garde"/>
          <w:lang w:val="es-ES_tradnl"/>
        </w:rPr>
        <w:t>La notificación de Proyecto de Nueva Obra Civil contendrá:</w:t>
      </w:r>
    </w:p>
    <w:p w14:paraId="08CC10CC" w14:textId="77777777" w:rsidR="00FE612E" w:rsidRPr="007F28FB" w:rsidRDefault="00FE612E" w:rsidP="00462896">
      <w:pPr>
        <w:numPr>
          <w:ilvl w:val="0"/>
          <w:numId w:val="64"/>
        </w:numPr>
        <w:spacing w:before="240" w:after="240" w:line="276" w:lineRule="auto"/>
        <w:ind w:left="1418" w:hanging="710"/>
        <w:jc w:val="both"/>
        <w:rPr>
          <w:rFonts w:ascii="ITC Avant Garde" w:hAnsi="ITC Avant Garde"/>
          <w:lang w:val="es-ES_tradnl"/>
        </w:rPr>
      </w:pPr>
      <w:r w:rsidRPr="007F28FB">
        <w:rPr>
          <w:rFonts w:ascii="ITC Avant Garde" w:hAnsi="ITC Avant Garde"/>
          <w:lang w:val="es-ES_tradnl"/>
        </w:rPr>
        <w:t>Identificación del Sitio.</w:t>
      </w:r>
    </w:p>
    <w:p w14:paraId="17AD0DB8" w14:textId="77777777" w:rsidR="00FE612E" w:rsidRPr="007F28FB" w:rsidRDefault="00FE612E" w:rsidP="00462896">
      <w:pPr>
        <w:numPr>
          <w:ilvl w:val="0"/>
          <w:numId w:val="64"/>
        </w:numPr>
        <w:spacing w:before="240" w:after="240" w:line="276" w:lineRule="auto"/>
        <w:ind w:left="1418" w:hanging="710"/>
        <w:jc w:val="both"/>
        <w:rPr>
          <w:rFonts w:ascii="ITC Avant Garde" w:hAnsi="ITC Avant Garde"/>
          <w:lang w:val="es-ES_tradnl"/>
        </w:rPr>
      </w:pPr>
      <w:r w:rsidRPr="007F28FB">
        <w:rPr>
          <w:rFonts w:ascii="ITC Avant Garde" w:hAnsi="ITC Avant Garde"/>
          <w:lang w:val="es-ES_tradnl"/>
        </w:rPr>
        <w:t>Localización exacta en coordenadas geográficas decimales basadas en la definición WGS84.</w:t>
      </w:r>
    </w:p>
    <w:p w14:paraId="64F41ABE" w14:textId="77777777" w:rsidR="00FE612E" w:rsidRPr="007F28FB" w:rsidRDefault="00FE612E" w:rsidP="00462896">
      <w:pPr>
        <w:numPr>
          <w:ilvl w:val="0"/>
          <w:numId w:val="64"/>
        </w:numPr>
        <w:spacing w:before="240" w:after="240" w:line="276" w:lineRule="auto"/>
        <w:ind w:left="1418" w:hanging="710"/>
        <w:jc w:val="both"/>
        <w:rPr>
          <w:rFonts w:ascii="ITC Avant Garde" w:hAnsi="ITC Avant Garde"/>
          <w:lang w:val="es-ES_tradnl"/>
        </w:rPr>
      </w:pPr>
      <w:r w:rsidRPr="007F28FB">
        <w:rPr>
          <w:rFonts w:ascii="ITC Avant Garde" w:hAnsi="ITC Avant Garde"/>
          <w:lang w:val="es-ES_tradnl"/>
        </w:rPr>
        <w:t xml:space="preserve">Cualquier otra información que </w:t>
      </w:r>
      <w:r>
        <w:rPr>
          <w:rFonts w:ascii="ITC Avant Garde" w:hAnsi="ITC Avant Garde"/>
          <w:lang w:val="es-ES_tradnl"/>
        </w:rPr>
        <w:t>Telesites</w:t>
      </w:r>
      <w:r w:rsidRPr="007F28FB">
        <w:rPr>
          <w:rFonts w:ascii="ITC Avant Garde" w:hAnsi="ITC Avant Garde"/>
          <w:lang w:val="es-ES_tradnl"/>
        </w:rPr>
        <w:t xml:space="preserve"> considere relevante.</w:t>
      </w:r>
    </w:p>
    <w:p w14:paraId="03B2CF22" w14:textId="77777777" w:rsidR="00FE612E" w:rsidRPr="00E9531B" w:rsidRDefault="00FE612E" w:rsidP="00FE612E">
      <w:pPr>
        <w:spacing w:before="240" w:after="240"/>
        <w:jc w:val="both"/>
        <w:rPr>
          <w:rFonts w:ascii="ITC Avant Garde" w:hAnsi="ITC Avant Garde"/>
        </w:rPr>
      </w:pPr>
      <w:r w:rsidRPr="007F28FB">
        <w:rPr>
          <w:rFonts w:ascii="ITC Avant Garde" w:hAnsi="ITC Avant Garde"/>
          <w:lang w:val="es-ES_tradnl"/>
        </w:rPr>
        <w:lastRenderedPageBreak/>
        <w:t xml:space="preserve">Con dicha información el Concesionario determinará si tiene interés en el Proyecto de Nueva Obra Civil, en cuyo caso lo notificará a </w:t>
      </w:r>
      <w:r>
        <w:rPr>
          <w:rFonts w:ascii="ITC Avant Garde" w:hAnsi="ITC Avant Garde"/>
          <w:lang w:val="es-ES_tradnl"/>
        </w:rPr>
        <w:t>Telesites</w:t>
      </w:r>
      <w:r w:rsidRPr="007F28FB">
        <w:rPr>
          <w:rFonts w:ascii="ITC Avant Garde" w:hAnsi="ITC Avant Garde"/>
          <w:lang w:val="es-ES_tradnl"/>
        </w:rPr>
        <w:t xml:space="preserve"> mediante el SEG dentro del término de 20 (veinte) días hábiles antes mencionado dentro del cual presentará la Solicitud de Factibilidad correspondiente.</w:t>
      </w:r>
    </w:p>
    <w:p w14:paraId="7DC0F23C" w14:textId="77777777" w:rsidR="00FE612E" w:rsidRPr="0092360C" w:rsidRDefault="00FE612E" w:rsidP="00FE612E">
      <w:pPr>
        <w:pStyle w:val="Ttulo3"/>
        <w:spacing w:before="240" w:after="240"/>
        <w:rPr>
          <w:rFonts w:ascii="ITC Avant Garde" w:eastAsia="Calibri" w:hAnsi="ITC Avant Garde" w:cs="Arial"/>
          <w:b w:val="0"/>
          <w:szCs w:val="22"/>
          <w:lang w:val="es-ES_tradnl"/>
        </w:rPr>
      </w:pPr>
      <w:r w:rsidRPr="0092360C">
        <w:rPr>
          <w:rFonts w:ascii="ITC Avant Garde" w:eastAsia="Calibri" w:hAnsi="ITC Avant Garde" w:cs="Arial"/>
          <w:szCs w:val="22"/>
          <w:lang w:val="es-ES_tradnl"/>
        </w:rPr>
        <w:t>2.3.</w:t>
      </w:r>
      <w:r w:rsidRPr="0092360C">
        <w:rPr>
          <w:rFonts w:ascii="ITC Avant Garde" w:eastAsia="Calibri" w:hAnsi="ITC Avant Garde" w:cs="Arial"/>
          <w:szCs w:val="22"/>
          <w:lang w:val="es-ES_tradnl"/>
        </w:rPr>
        <w:tab/>
        <w:t>SOLICITUD DE FACTIBILIDAD</w:t>
      </w:r>
    </w:p>
    <w:p w14:paraId="6E19F269" w14:textId="77777777" w:rsidR="00FE612E" w:rsidRPr="007F28FB" w:rsidRDefault="00FE612E" w:rsidP="00FE612E">
      <w:pPr>
        <w:spacing w:before="240" w:after="240"/>
        <w:jc w:val="both"/>
        <w:rPr>
          <w:rFonts w:ascii="ITC Avant Garde" w:hAnsi="ITC Avant Garde"/>
          <w:lang w:val="es-ES_tradnl"/>
        </w:rPr>
      </w:pPr>
      <w:r w:rsidRPr="00E9531B">
        <w:rPr>
          <w:rFonts w:ascii="ITC Avant Garde" w:hAnsi="ITC Avant Garde"/>
        </w:rPr>
        <w:t xml:space="preserve">El Concesionario deberá requisitar y presentar a Telesites la Solicitud de Factibilidad conforme al Formato contenido al efecto en el Anexo II </w:t>
      </w:r>
      <w:r w:rsidRPr="00E9531B">
        <w:rPr>
          <w:rFonts w:ascii="ITC Avant Garde" w:hAnsi="ITC Avant Garde"/>
          <w:i/>
        </w:rPr>
        <w:t>Formatos,</w:t>
      </w:r>
      <w:r w:rsidRPr="00E9531B">
        <w:rPr>
          <w:rFonts w:ascii="ITC Avant Garde" w:hAnsi="ITC Avant Garde"/>
        </w:rPr>
        <w:t xml:space="preserve"> solicitando a Telesites la factibilidad respecto de los sitios de su interés, ello con independencia de la información que se encuentre disponible</w:t>
      </w:r>
      <w:r w:rsidRPr="007F28FB">
        <w:rPr>
          <w:rFonts w:ascii="ITC Avant Garde" w:hAnsi="ITC Avant Garde"/>
          <w:lang w:val="es-ES_tradnl"/>
        </w:rPr>
        <w:t xml:space="preserve"> en el SEG.</w:t>
      </w:r>
    </w:p>
    <w:p w14:paraId="7475A7D8"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Sin perjuicio de la Solicitud de Factibilidad, el Concesionario podrá solicitar a </w:t>
      </w:r>
      <w:r>
        <w:rPr>
          <w:rFonts w:ascii="ITC Avant Garde" w:hAnsi="ITC Avant Garde"/>
          <w:lang w:val="es-ES_tradnl"/>
        </w:rPr>
        <w:t>Telesites</w:t>
      </w:r>
      <w:r w:rsidRPr="007F28FB">
        <w:rPr>
          <w:rFonts w:ascii="ITC Avant Garde" w:hAnsi="ITC Avant Garde"/>
          <w:lang w:val="es-ES_tradnl"/>
        </w:rPr>
        <w:t>, según lo estime conveniente, la realización de la Visita Técnica, antes o después de formular la Solicitud de Factibilidad.</w:t>
      </w:r>
    </w:p>
    <w:p w14:paraId="60B4F37E" w14:textId="77777777" w:rsidR="00FE612E" w:rsidRPr="007F28FB" w:rsidRDefault="00FE612E" w:rsidP="00FE612E">
      <w:pPr>
        <w:spacing w:before="240" w:after="240"/>
        <w:rPr>
          <w:rFonts w:ascii="ITC Avant Garde" w:hAnsi="ITC Avant Garde"/>
          <w:lang w:val="es-ES_tradnl"/>
        </w:rPr>
      </w:pPr>
      <w:r w:rsidRPr="007F28FB">
        <w:rPr>
          <w:rFonts w:ascii="ITC Avant Garde" w:hAnsi="ITC Avant Garde"/>
          <w:lang w:val="es-ES_tradnl"/>
        </w:rPr>
        <w:t>El número máximo de Solicitudes de Factibilidad simultáneas, es independiente al número máximo de solicitudes en el procedimiento de Visitas Técnicas.</w:t>
      </w:r>
    </w:p>
    <w:p w14:paraId="18EE0384"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 xml:space="preserve">Cada </w:t>
      </w:r>
      <w:r w:rsidRPr="007F28FB">
        <w:rPr>
          <w:rFonts w:ascii="ITC Avant Garde" w:hAnsi="ITC Avant Garde"/>
          <w:lang w:val="es-ES_tradnl"/>
        </w:rPr>
        <w:t xml:space="preserve">Solicitud de Factibilidad </w:t>
      </w:r>
      <w:r w:rsidRPr="00E9531B">
        <w:rPr>
          <w:rFonts w:ascii="ITC Avant Garde" w:hAnsi="ITC Avant Garde"/>
        </w:rPr>
        <w:t>será registrada y contará con un código identificador en el entendido de que si a solicitud del Concesionario se realiza primero el servicio de Visita Técnica, la Solicitud de Factibilidad utilizará el mismo código identificador o número de folio que el asignado inicialmente a la Visita Técnica.</w:t>
      </w:r>
    </w:p>
    <w:p w14:paraId="7E099127"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Una vez notificado al Concesionario el resultado del Análisis de Factibilidad, éste determinará si requiere solicitar a Telesites la práctica de la Visita Técnica; en caso de que no la requiera, formulará a Telesites la Solicitud de Colocación respectiva; señalando el equipamiento que se alojará tanto en Espacio en Torre como en el Espacio en Piso debiéndose apegar al proceso descrito en el apartado 2.5 SOLICITUD DE COLOCACIÓN.</w:t>
      </w:r>
    </w:p>
    <w:p w14:paraId="501279D5" w14:textId="77777777" w:rsidR="00FE612E" w:rsidRPr="0092360C" w:rsidRDefault="00FE612E" w:rsidP="00FE612E">
      <w:pPr>
        <w:pStyle w:val="Ttulo3"/>
        <w:spacing w:before="240" w:after="240"/>
        <w:rPr>
          <w:rFonts w:ascii="ITC Avant Garde" w:eastAsia="Calibri" w:hAnsi="ITC Avant Garde" w:cs="Arial"/>
          <w:b w:val="0"/>
          <w:szCs w:val="22"/>
          <w:lang w:val="es-ES_tradnl"/>
        </w:rPr>
      </w:pPr>
      <w:r w:rsidRPr="0092360C">
        <w:rPr>
          <w:rFonts w:ascii="ITC Avant Garde" w:eastAsia="Calibri" w:hAnsi="ITC Avant Garde" w:cs="Arial"/>
          <w:szCs w:val="22"/>
          <w:lang w:val="es-ES_tradnl"/>
        </w:rPr>
        <w:t>2.4.</w:t>
      </w:r>
      <w:r w:rsidRPr="0092360C">
        <w:rPr>
          <w:rFonts w:ascii="ITC Avant Garde" w:eastAsia="Calibri" w:hAnsi="ITC Avant Garde" w:cs="Arial"/>
          <w:szCs w:val="22"/>
          <w:lang w:val="es-ES_tradnl"/>
        </w:rPr>
        <w:tab/>
        <w:t>RESULTADO DEL ANÁLISIS DE FACTIBILIDAD.</w:t>
      </w:r>
    </w:p>
    <w:p w14:paraId="6FD8B32C" w14:textId="77777777" w:rsidR="00FE612E" w:rsidRPr="007F28FB" w:rsidRDefault="00FE612E" w:rsidP="00FE612E">
      <w:pPr>
        <w:spacing w:before="240" w:after="240"/>
        <w:rPr>
          <w:rStyle w:val="nfasis"/>
          <w:rFonts w:ascii="ITC Avant Garde" w:eastAsia="Calibri" w:hAnsi="ITC Avant Garde" w:cs="Arial"/>
        </w:rPr>
      </w:pPr>
      <w:bookmarkStart w:id="87" w:name="_Toc389647284"/>
      <w:r w:rsidRPr="007F28FB">
        <w:rPr>
          <w:rStyle w:val="nfasis"/>
          <w:rFonts w:ascii="ITC Avant Garde" w:eastAsia="Calibri" w:hAnsi="ITC Avant Garde" w:cs="Arial"/>
        </w:rPr>
        <w:t>2.4.1 Resultado del Análisis de Factibilidad</w:t>
      </w:r>
      <w:bookmarkEnd w:id="87"/>
    </w:p>
    <w:p w14:paraId="675E942C" w14:textId="77777777" w:rsidR="00FE612E" w:rsidRPr="007F28FB" w:rsidRDefault="00FE612E" w:rsidP="00FE612E">
      <w:pPr>
        <w:spacing w:before="240" w:after="240"/>
        <w:rPr>
          <w:rFonts w:ascii="ITC Avant Garde" w:hAnsi="ITC Avant Garde"/>
          <w:lang w:val="es-ES_tradnl"/>
        </w:rPr>
      </w:pPr>
      <w:r w:rsidRPr="007F28FB">
        <w:rPr>
          <w:rFonts w:ascii="ITC Avant Garde" w:hAnsi="ITC Avant Garde"/>
          <w:lang w:val="es-ES_tradnl"/>
        </w:rPr>
        <w:t>Con base a la Normativa Técnica</w:t>
      </w:r>
      <w:r w:rsidRPr="007F28FB" w:rsidDel="009D3D24">
        <w:rPr>
          <w:rFonts w:ascii="ITC Avant Garde" w:hAnsi="ITC Avant Garde"/>
          <w:lang w:val="es-ES_tradnl"/>
        </w:rPr>
        <w:t xml:space="preserve"> </w:t>
      </w:r>
      <w:r w:rsidRPr="007F28FB">
        <w:rPr>
          <w:rFonts w:ascii="ITC Avant Garde" w:hAnsi="ITC Avant Garde"/>
          <w:lang w:val="es-ES_tradnl"/>
        </w:rPr>
        <w:t>los resultados que puede arrojar el Análisis de Factibilidad tratándose de Sitios son:</w:t>
      </w:r>
    </w:p>
    <w:p w14:paraId="3267391F" w14:textId="77777777" w:rsidR="00FE612E" w:rsidRPr="007F28FB" w:rsidRDefault="00FE612E" w:rsidP="00462896">
      <w:pPr>
        <w:numPr>
          <w:ilvl w:val="0"/>
          <w:numId w:val="66"/>
        </w:numPr>
        <w:spacing w:before="240" w:after="240" w:line="276" w:lineRule="auto"/>
        <w:jc w:val="both"/>
        <w:rPr>
          <w:rFonts w:ascii="ITC Avant Garde" w:hAnsi="ITC Avant Garde"/>
          <w:lang w:val="es-ES_tradnl"/>
        </w:rPr>
      </w:pPr>
      <w:r w:rsidRPr="007F28FB">
        <w:rPr>
          <w:rFonts w:ascii="ITC Avant Garde" w:hAnsi="ITC Avant Garde"/>
          <w:lang w:val="es-ES_tradnl"/>
        </w:rPr>
        <w:t>Es factible la prestación del Servicio de Acceso y Uso Compartido de Infraestructura Pasiva, y</w:t>
      </w:r>
    </w:p>
    <w:p w14:paraId="3D072BA2" w14:textId="77777777" w:rsidR="00FE612E" w:rsidRPr="007F28FB" w:rsidRDefault="00FE612E" w:rsidP="00462896">
      <w:pPr>
        <w:numPr>
          <w:ilvl w:val="1"/>
          <w:numId w:val="66"/>
        </w:numPr>
        <w:spacing w:before="240" w:after="240" w:line="276" w:lineRule="auto"/>
        <w:jc w:val="both"/>
        <w:rPr>
          <w:rFonts w:ascii="ITC Avant Garde" w:hAnsi="ITC Avant Garde"/>
          <w:lang w:val="es-ES_tradnl"/>
        </w:rPr>
      </w:pPr>
      <w:r w:rsidRPr="007F28FB">
        <w:rPr>
          <w:rFonts w:ascii="ITC Avant Garde" w:hAnsi="ITC Avant Garde"/>
          <w:lang w:val="es-ES_tradnl"/>
        </w:rPr>
        <w:t>No se requiere para ello la prestación de los Servicios de Adecuación de Sitio o de Recuperación de Espacio, o</w:t>
      </w:r>
    </w:p>
    <w:p w14:paraId="5721C9BB" w14:textId="77777777" w:rsidR="00FE612E" w:rsidRPr="007F28FB" w:rsidRDefault="00FE612E" w:rsidP="00462896">
      <w:pPr>
        <w:numPr>
          <w:ilvl w:val="1"/>
          <w:numId w:val="66"/>
        </w:numPr>
        <w:spacing w:before="240" w:after="240" w:line="276" w:lineRule="auto"/>
        <w:jc w:val="both"/>
        <w:rPr>
          <w:rFonts w:ascii="ITC Avant Garde" w:hAnsi="ITC Avant Garde"/>
          <w:lang w:val="es-ES_tradnl"/>
        </w:rPr>
      </w:pPr>
      <w:r w:rsidRPr="007F28FB">
        <w:rPr>
          <w:rFonts w:ascii="ITC Avant Garde" w:hAnsi="ITC Avant Garde"/>
          <w:lang w:val="es-ES_tradnl"/>
        </w:rPr>
        <w:lastRenderedPageBreak/>
        <w:t>Se requiere para ello la realización de adecuaciones al Sitio, por lo que serán necesarios el Servicio de Adecuación de Sitio y/o de Recuperación de Espacio, para lo cual el Concesionario solicitará la prestación del Servicio de Elaboración de Proyecto y Presupuesto por el que se determinarán los trabajos a realizar, su costo, plazo y demás condiciones aplicables a los mismos.</w:t>
      </w:r>
    </w:p>
    <w:p w14:paraId="4644E9A5" w14:textId="77777777" w:rsidR="00FE612E" w:rsidRPr="007F28FB" w:rsidRDefault="00FE612E" w:rsidP="00462896">
      <w:pPr>
        <w:numPr>
          <w:ilvl w:val="0"/>
          <w:numId w:val="66"/>
        </w:numPr>
        <w:spacing w:before="240" w:after="240" w:line="276" w:lineRule="auto"/>
        <w:jc w:val="both"/>
        <w:rPr>
          <w:rFonts w:ascii="ITC Avant Garde" w:hAnsi="ITC Avant Garde"/>
          <w:lang w:val="es-ES_tradnl"/>
        </w:rPr>
      </w:pPr>
      <w:r w:rsidRPr="007F28FB">
        <w:rPr>
          <w:rFonts w:ascii="ITC Avant Garde" w:hAnsi="ITC Avant Garde"/>
          <w:lang w:val="es-ES_tradnl"/>
        </w:rPr>
        <w:t xml:space="preserve">No es factible la prestación del servicio de Acceso y Uso Compartido de Infraestructura Pasiva. </w:t>
      </w:r>
    </w:p>
    <w:p w14:paraId="5CC42932"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En el caso del numeral ii) anterior, el resultado del análisis de factibilidad explicará las causas por las que la compartición de infraestructura en un determinado sitio no resulta factible (incluyendo en caso necesario las disposiciones de la Normativa Técnica que se incumplirían). </w:t>
      </w:r>
    </w:p>
    <w:p w14:paraId="6C6D3D3A" w14:textId="77777777" w:rsidR="00FE612E" w:rsidRPr="007F28FB" w:rsidRDefault="00FE612E" w:rsidP="00FE612E">
      <w:pPr>
        <w:spacing w:before="240" w:after="240"/>
        <w:jc w:val="both"/>
        <w:rPr>
          <w:rFonts w:ascii="ITC Avant Garde" w:hAnsi="ITC Avant Garde"/>
          <w:lang w:val="es-ES_tradnl"/>
        </w:rPr>
      </w:pPr>
      <w:r w:rsidRPr="00E9531B">
        <w:rPr>
          <w:rFonts w:ascii="ITC Avant Garde" w:hAnsi="ITC Avant Garde"/>
        </w:rPr>
        <w:t>Por su parte, Telesites proporcionará al personal del Concesionario l</w:t>
      </w:r>
      <w:r w:rsidRPr="007F28FB">
        <w:rPr>
          <w:rFonts w:ascii="ITC Avant Garde" w:hAnsi="ITC Avant Garde"/>
          <w:lang w:val="es-ES_tradnl"/>
        </w:rPr>
        <w:t>a información relevante del Título de Ocupación (la cual incluirá al menos, domicilio del Sitio, espacio contratado, vigencia, condiciones específicas de accesos, contraprestaciones pactadas y estipulaciones bajo las cuales se establecen las limitaciones a su ocupación del Sitio).</w:t>
      </w:r>
    </w:p>
    <w:p w14:paraId="35D2C0A6"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bCs/>
          <w:lang w:val="es-ES_tradnl"/>
        </w:rPr>
        <w:t>Asimismo el C</w:t>
      </w:r>
      <w:r>
        <w:rPr>
          <w:rFonts w:ascii="ITC Avant Garde" w:hAnsi="ITC Avant Garde"/>
          <w:bCs/>
          <w:lang w:val="es-ES_tradnl"/>
        </w:rPr>
        <w:t>oncesionario</w:t>
      </w:r>
      <w:r w:rsidRPr="007F28FB">
        <w:rPr>
          <w:rFonts w:ascii="ITC Avant Garde" w:hAnsi="ITC Avant Garde"/>
          <w:bCs/>
          <w:lang w:val="es-ES_tradnl"/>
        </w:rPr>
        <w:t xml:space="preserve"> podrá solicitar una Visita Técnica para corroborar el resultado del Análisis de Factibilidad ya sea que el resultado sea factible o no factible.</w:t>
      </w:r>
    </w:p>
    <w:p w14:paraId="71356D67"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2.4.2 Los resultados que con base en la Normativa Técnica puede arrojar el resultado del Análisis de Factibilidad tratándose de Proyectos de Nueva Obra Civil son (Procedimiento que inicia el Concesionario con una Solicitud de Colocación, tal como lo indica el diagrama de flujo y el apartado 2.10 SERVICIO DE GESTIÓN DE PROYECTO DE NUEVA OBRA CIVIL):</w:t>
      </w:r>
    </w:p>
    <w:p w14:paraId="29B3051A" w14:textId="77777777" w:rsidR="00FE612E" w:rsidRPr="007F28FB" w:rsidRDefault="00FE612E" w:rsidP="00462896">
      <w:pPr>
        <w:numPr>
          <w:ilvl w:val="0"/>
          <w:numId w:val="67"/>
        </w:numPr>
        <w:spacing w:before="240" w:after="240" w:line="276" w:lineRule="auto"/>
        <w:jc w:val="both"/>
        <w:rPr>
          <w:rFonts w:ascii="ITC Avant Garde" w:hAnsi="ITC Avant Garde"/>
          <w:lang w:val="es-ES_tradnl"/>
        </w:rPr>
      </w:pPr>
      <w:r w:rsidRPr="007F28FB">
        <w:rPr>
          <w:rFonts w:ascii="ITC Avant Garde" w:hAnsi="ITC Avant Garde"/>
          <w:lang w:val="es-ES_tradnl"/>
        </w:rPr>
        <w:t>Será factible la prestación del Servicio de Acceso y Uso Compartido de Infraestructura Pasiva por lo que se proporcionará el costo correspondiente a la prestación del Servicio de Elaboración del Proyecto y Presupuesto.</w:t>
      </w:r>
    </w:p>
    <w:p w14:paraId="53D77383" w14:textId="77777777" w:rsidR="00FE612E" w:rsidRPr="007F28FB" w:rsidRDefault="00FE612E" w:rsidP="00462896">
      <w:pPr>
        <w:numPr>
          <w:ilvl w:val="0"/>
          <w:numId w:val="67"/>
        </w:numPr>
        <w:spacing w:before="240" w:after="240" w:line="276" w:lineRule="auto"/>
        <w:jc w:val="both"/>
        <w:rPr>
          <w:rFonts w:ascii="ITC Avant Garde" w:hAnsi="ITC Avant Garde"/>
          <w:lang w:val="es-ES_tradnl"/>
        </w:rPr>
      </w:pPr>
      <w:r w:rsidRPr="007F28FB">
        <w:rPr>
          <w:rFonts w:ascii="ITC Avant Garde" w:hAnsi="ITC Avant Garde"/>
          <w:lang w:val="es-ES_tradnl"/>
        </w:rPr>
        <w:t>No será factible la prestación del servicio de Acceso y Uso Compartido de Infraestructura Pasiva, y</w:t>
      </w:r>
    </w:p>
    <w:p w14:paraId="0B7743DB" w14:textId="77777777" w:rsidR="00FE612E" w:rsidRPr="007F28FB" w:rsidRDefault="00FE612E" w:rsidP="00462896">
      <w:pPr>
        <w:numPr>
          <w:ilvl w:val="1"/>
          <w:numId w:val="67"/>
        </w:numPr>
        <w:spacing w:before="240" w:after="240" w:line="276" w:lineRule="auto"/>
        <w:jc w:val="both"/>
        <w:rPr>
          <w:rFonts w:ascii="ITC Avant Garde" w:hAnsi="ITC Avant Garde"/>
          <w:lang w:val="es-ES_tradnl"/>
        </w:rPr>
      </w:pPr>
      <w:r w:rsidRPr="007F28FB">
        <w:rPr>
          <w:rFonts w:ascii="ITC Avant Garde" w:hAnsi="ITC Avant Garde"/>
          <w:lang w:val="es-ES_tradnl"/>
        </w:rPr>
        <w:t>No se estima posible que de modificar la Solicitud de Colocación pudiera obtener resultado afirmativo de factibilidad, o</w:t>
      </w:r>
    </w:p>
    <w:p w14:paraId="7972E52C" w14:textId="77777777" w:rsidR="00FE612E" w:rsidRPr="007F28FB" w:rsidRDefault="00FE612E" w:rsidP="00462896">
      <w:pPr>
        <w:numPr>
          <w:ilvl w:val="1"/>
          <w:numId w:val="67"/>
        </w:numPr>
        <w:spacing w:before="240" w:after="240" w:line="276" w:lineRule="auto"/>
        <w:jc w:val="both"/>
        <w:rPr>
          <w:rFonts w:ascii="ITC Avant Garde" w:hAnsi="ITC Avant Garde"/>
          <w:lang w:val="es-ES_tradnl"/>
        </w:rPr>
      </w:pPr>
      <w:r w:rsidRPr="007F28FB">
        <w:rPr>
          <w:rFonts w:ascii="ITC Avant Garde" w:hAnsi="ITC Avant Garde"/>
          <w:lang w:val="es-ES_tradnl"/>
        </w:rPr>
        <w:t>Se estima posible que de modificar la Solicitud de Colocación pudiera obtener resultado afirmativo de factibilidad</w:t>
      </w:r>
    </w:p>
    <w:p w14:paraId="47CEC72A"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lastRenderedPageBreak/>
        <w:t>En el caso del numeral ii) anterior, el resultado del análisis de factibilidad explicará las causas por las que la compartición de infraestructura en un determinado sitio no resulta factible (incluyendo en caso necesario las disposiciones de la Normativa Técnica que se incumplirían).</w:t>
      </w:r>
      <w:r w:rsidRPr="007F28FB" w:rsidDel="00D3619E">
        <w:rPr>
          <w:rFonts w:ascii="ITC Avant Garde" w:hAnsi="ITC Avant Garde"/>
          <w:lang w:val="es-ES_tradnl"/>
        </w:rPr>
        <w:t xml:space="preserve"> </w:t>
      </w:r>
    </w:p>
    <w:p w14:paraId="62BB6B99" w14:textId="77777777" w:rsidR="00FE612E" w:rsidRPr="007F28FB" w:rsidRDefault="00FE612E" w:rsidP="00FE612E">
      <w:pPr>
        <w:spacing w:before="240" w:after="240"/>
        <w:jc w:val="both"/>
        <w:rPr>
          <w:rFonts w:ascii="ITC Avant Garde" w:hAnsi="ITC Avant Garde"/>
          <w:lang w:val="es-ES_tradnl"/>
        </w:rPr>
      </w:pPr>
      <w:r w:rsidRPr="00E9531B">
        <w:rPr>
          <w:rFonts w:ascii="ITC Avant Garde" w:hAnsi="ITC Avant Garde"/>
        </w:rPr>
        <w:t xml:space="preserve">Por su parte, Telesites proporcionará al personal del Concesionario </w:t>
      </w:r>
      <w:r w:rsidRPr="007F28FB">
        <w:rPr>
          <w:rFonts w:ascii="ITC Avant Garde" w:hAnsi="ITC Avant Garde"/>
          <w:lang w:val="es-ES_tradnl"/>
        </w:rPr>
        <w:t>la información relevante del Título de Ocupación (la cual incluirá al menos, domicilio del Sitio, espacio contratado, vigencia, condiciones específicas de accesos, contraprestaciones pactadas y estipulaciones bajo las cuales se establecen las limitaciones a su ocupación del Sitio).</w:t>
      </w:r>
    </w:p>
    <w:p w14:paraId="4B1BC883" w14:textId="77777777" w:rsidR="00FE612E" w:rsidRPr="007F28FB" w:rsidRDefault="00FE612E" w:rsidP="00FE612E">
      <w:pPr>
        <w:keepNext/>
        <w:spacing w:before="240" w:after="240"/>
        <w:jc w:val="both"/>
        <w:rPr>
          <w:rStyle w:val="nfasis"/>
          <w:rFonts w:ascii="ITC Avant Garde" w:eastAsia="Calibri" w:hAnsi="ITC Avant Garde" w:cs="Arial"/>
        </w:rPr>
      </w:pPr>
      <w:r w:rsidRPr="007F28FB">
        <w:rPr>
          <w:rStyle w:val="nfasis"/>
          <w:rFonts w:ascii="ITC Avant Garde" w:eastAsia="Calibri" w:hAnsi="ITC Avant Garde" w:cs="Arial"/>
        </w:rPr>
        <w:t>2.4.3</w:t>
      </w:r>
      <w:r w:rsidRPr="007F28FB">
        <w:rPr>
          <w:rStyle w:val="nfasis"/>
          <w:rFonts w:ascii="ITC Avant Garde" w:eastAsia="Calibri" w:hAnsi="ITC Avant Garde" w:cs="Arial"/>
        </w:rPr>
        <w:tab/>
        <w:t>Plazos de entrega, parámetros e indicadores de calidad</w:t>
      </w:r>
    </w:p>
    <w:p w14:paraId="03E83411" w14:textId="77777777" w:rsidR="00FE612E" w:rsidRDefault="00FE612E" w:rsidP="00FE612E">
      <w:pPr>
        <w:spacing w:before="240" w:after="240"/>
        <w:jc w:val="both"/>
        <w:rPr>
          <w:rFonts w:ascii="ITC Avant Garde" w:hAnsi="ITC Avant Garde"/>
        </w:rPr>
      </w:pPr>
      <w:r w:rsidRPr="00E9531B">
        <w:rPr>
          <w:rFonts w:ascii="ITC Avant Garde" w:hAnsi="ITC Avant Garde"/>
        </w:rPr>
        <w:t>Telesites</w:t>
      </w:r>
      <w:r w:rsidRPr="007F28FB">
        <w:rPr>
          <w:rFonts w:ascii="ITC Avant Garde" w:hAnsi="ITC Avant Garde"/>
          <w:lang w:val="es-ES_tradnl"/>
        </w:rPr>
        <w:t xml:space="preserve"> llevará a cabo la prestación del Servicio</w:t>
      </w:r>
      <w:r w:rsidRPr="00E9531B">
        <w:rPr>
          <w:rFonts w:ascii="ITC Avant Garde" w:hAnsi="ITC Avant Garde"/>
        </w:rPr>
        <w:t xml:space="preserve"> de Análisis de Factibilidad conforme a las obligaciones y responsabilidades a su cargo, procurando cumplir los plazos y alcanzar los objetivos de calidad que para cada evento se señalan a continuación:</w:t>
      </w:r>
    </w:p>
    <w:p w14:paraId="7E2227EB" w14:textId="77777777" w:rsidR="00FE612E" w:rsidRPr="00E9531B" w:rsidRDefault="00FE612E" w:rsidP="00FE612E">
      <w:pPr>
        <w:spacing w:before="240" w:after="240"/>
        <w:rPr>
          <w:rFonts w:ascii="ITC Avant Garde" w:hAnsi="ITC Avant Garde"/>
        </w:rPr>
      </w:pPr>
    </w:p>
    <w:tbl>
      <w:tblPr>
        <w:tblStyle w:val="Cuadrculadetablaclara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Plazos para la prestacion del servicio de analisis de factibilidad."/>
      </w:tblPr>
      <w:tblGrid>
        <w:gridCol w:w="4536"/>
        <w:gridCol w:w="2410"/>
        <w:gridCol w:w="2126"/>
      </w:tblGrid>
      <w:tr w:rsidR="00FE612E" w:rsidRPr="007F28FB" w14:paraId="2F04D8E8" w14:textId="77777777" w:rsidTr="007613F8">
        <w:trPr>
          <w:tblHeader/>
        </w:trPr>
        <w:tc>
          <w:tcPr>
            <w:tcW w:w="4536" w:type="dxa"/>
          </w:tcPr>
          <w:p w14:paraId="7F6267F7" w14:textId="77777777" w:rsidR="00FE612E" w:rsidRPr="007F28FB" w:rsidRDefault="00FE612E" w:rsidP="00FE612E">
            <w:pPr>
              <w:spacing w:before="240" w:after="240"/>
              <w:jc w:val="center"/>
              <w:rPr>
                <w:rFonts w:ascii="ITC Avant Garde" w:hAnsi="ITC Avant Garde"/>
                <w:u w:val="single"/>
              </w:rPr>
            </w:pPr>
            <w:r w:rsidRPr="007F28FB">
              <w:rPr>
                <w:rFonts w:ascii="ITC Avant Garde" w:hAnsi="ITC Avant Garde"/>
                <w:u w:val="single"/>
              </w:rPr>
              <w:t>Evento</w:t>
            </w:r>
          </w:p>
        </w:tc>
        <w:tc>
          <w:tcPr>
            <w:tcW w:w="2410" w:type="dxa"/>
          </w:tcPr>
          <w:p w14:paraId="7D3B69D6" w14:textId="77777777" w:rsidR="00FE612E" w:rsidRPr="007F28FB" w:rsidRDefault="00FE612E" w:rsidP="00FE612E">
            <w:pPr>
              <w:spacing w:before="240" w:after="240"/>
              <w:jc w:val="center"/>
              <w:rPr>
                <w:rFonts w:ascii="ITC Avant Garde" w:hAnsi="ITC Avant Garde"/>
                <w:u w:val="single"/>
              </w:rPr>
            </w:pPr>
            <w:r w:rsidRPr="007F28FB">
              <w:rPr>
                <w:rFonts w:ascii="ITC Avant Garde" w:hAnsi="ITC Avant Garde"/>
                <w:u w:val="single"/>
              </w:rPr>
              <w:t>Plazo</w:t>
            </w:r>
          </w:p>
        </w:tc>
        <w:tc>
          <w:tcPr>
            <w:tcW w:w="2126" w:type="dxa"/>
          </w:tcPr>
          <w:p w14:paraId="6B58215D" w14:textId="77777777" w:rsidR="00FE612E" w:rsidRPr="007F28FB" w:rsidRDefault="00FE612E" w:rsidP="00FE612E">
            <w:pPr>
              <w:spacing w:before="240" w:after="240"/>
              <w:jc w:val="center"/>
              <w:rPr>
                <w:rFonts w:ascii="ITC Avant Garde" w:hAnsi="ITC Avant Garde"/>
                <w:u w:val="single"/>
              </w:rPr>
            </w:pPr>
            <w:r w:rsidRPr="007F28FB">
              <w:rPr>
                <w:rFonts w:ascii="ITC Avant Garde" w:hAnsi="ITC Avant Garde"/>
                <w:u w:val="single"/>
              </w:rPr>
              <w:t>Objetivo de calidad</w:t>
            </w:r>
          </w:p>
        </w:tc>
      </w:tr>
      <w:tr w:rsidR="00FE612E" w:rsidRPr="007F28FB" w14:paraId="67BE6D8F" w14:textId="77777777" w:rsidTr="007613F8">
        <w:tc>
          <w:tcPr>
            <w:tcW w:w="4536" w:type="dxa"/>
          </w:tcPr>
          <w:p w14:paraId="68021A50" w14:textId="77777777" w:rsidR="00FE612E" w:rsidRPr="00E9531B" w:rsidRDefault="00FE612E" w:rsidP="00FE612E">
            <w:pPr>
              <w:spacing w:before="240" w:after="240"/>
              <w:rPr>
                <w:rFonts w:ascii="ITC Avant Garde" w:hAnsi="ITC Avant Garde"/>
              </w:rPr>
            </w:pPr>
            <w:r w:rsidRPr="00E9531B">
              <w:rPr>
                <w:rFonts w:ascii="ITC Avant Garde" w:hAnsi="ITC Avant Garde"/>
              </w:rPr>
              <w:t>Realización y entrega del resultado Análisis de Factibilidad</w:t>
            </w:r>
          </w:p>
        </w:tc>
        <w:tc>
          <w:tcPr>
            <w:tcW w:w="2410" w:type="dxa"/>
          </w:tcPr>
          <w:p w14:paraId="33B86DB1" w14:textId="77777777" w:rsidR="00FE612E" w:rsidRPr="007F28FB" w:rsidRDefault="00FE612E" w:rsidP="00FE612E">
            <w:pPr>
              <w:spacing w:before="240" w:after="240"/>
              <w:jc w:val="center"/>
              <w:rPr>
                <w:rFonts w:ascii="ITC Avant Garde" w:hAnsi="ITC Avant Garde"/>
              </w:rPr>
            </w:pPr>
            <w:r>
              <w:rPr>
                <w:rFonts w:ascii="ITC Avant Garde" w:hAnsi="ITC Avant Garde"/>
              </w:rPr>
              <w:t>5</w:t>
            </w:r>
            <w:r w:rsidRPr="007F28FB">
              <w:rPr>
                <w:rFonts w:ascii="ITC Avant Garde" w:hAnsi="ITC Avant Garde"/>
              </w:rPr>
              <w:t xml:space="preserve"> días hábiles</w:t>
            </w:r>
          </w:p>
        </w:tc>
        <w:tc>
          <w:tcPr>
            <w:tcW w:w="2126" w:type="dxa"/>
          </w:tcPr>
          <w:p w14:paraId="4554F817" w14:textId="77777777" w:rsidR="00FE612E" w:rsidRPr="007F28FB" w:rsidRDefault="00FE612E" w:rsidP="00FE612E">
            <w:pPr>
              <w:spacing w:before="240" w:after="240"/>
              <w:jc w:val="center"/>
              <w:rPr>
                <w:rFonts w:ascii="ITC Avant Garde" w:hAnsi="ITC Avant Garde"/>
              </w:rPr>
            </w:pPr>
            <w:r w:rsidRPr="007F28FB">
              <w:rPr>
                <w:rFonts w:ascii="ITC Avant Garde" w:hAnsi="ITC Avant Garde"/>
              </w:rPr>
              <w:t>90%</w:t>
            </w:r>
          </w:p>
        </w:tc>
      </w:tr>
    </w:tbl>
    <w:p w14:paraId="0F7DF3AC"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 xml:space="preserve">La contabilización de los indicadores mencionados se hará para cada Concesionario, considerando bloques de 100 eventos concluidos o en bloques del número de eventos concluidos que se contabilicen en un año, lo que suceda primero y entendiendo que una vez que se forme un bloque se reiniciará la cuenta para formar otro. </w:t>
      </w:r>
    </w:p>
    <w:p w14:paraId="6DF9D676" w14:textId="77777777" w:rsidR="00FE612E" w:rsidRPr="007F28FB" w:rsidRDefault="00FE612E" w:rsidP="00FE612E">
      <w:pPr>
        <w:spacing w:before="240" w:after="240"/>
        <w:jc w:val="both"/>
        <w:rPr>
          <w:rFonts w:ascii="ITC Avant Garde" w:hAnsi="ITC Avant Garde"/>
          <w:lang w:val="es-ES_tradnl"/>
        </w:rPr>
      </w:pPr>
      <w:r w:rsidRPr="00E9531B">
        <w:rPr>
          <w:rFonts w:ascii="ITC Avant Garde" w:hAnsi="ITC Avant Garde"/>
        </w:rPr>
        <w:t>No contabilizará para cálculo del cumplimiento de los parámetros e indicadores mencionados los hechos, situaciones y/o eventos señalados como limitantes de la responsabilidad de Telesites, incluyendo eventos de fuerza mayor o caso fortuito, tales como explosiones, sismos, inundaciones, tormentas, huracanes, incendios y demás fenómenos naturales, ni de aquellos que sean provocados o realizados por terceras personas ajenas a la prestación de los Servicios, tales como actos de autoridades de cualquier clase, actos de agrupaciones, invasión, despojo, robo, huelgas, revueltas civiles, sabotaje o terrorismo, insuficiencia de condiciones de seguridad pública que garanticen la integridad del personal u otras situaciones similares.</w:t>
      </w:r>
    </w:p>
    <w:p w14:paraId="24A569ED" w14:textId="77777777" w:rsidR="00FE612E" w:rsidRPr="00E9531B" w:rsidRDefault="00FE612E" w:rsidP="00FE612E">
      <w:pPr>
        <w:spacing w:before="240" w:after="240"/>
        <w:jc w:val="both"/>
        <w:rPr>
          <w:rFonts w:ascii="ITC Avant Garde" w:hAnsi="ITC Avant Garde"/>
        </w:rPr>
      </w:pPr>
      <w:r w:rsidRPr="007F28FB">
        <w:rPr>
          <w:rFonts w:ascii="ITC Avant Garde" w:hAnsi="ITC Avant Garde"/>
          <w:lang w:val="es-ES_tradnl"/>
        </w:rPr>
        <w:t>2.4.4</w:t>
      </w:r>
      <w:r w:rsidRPr="007F28FB">
        <w:rPr>
          <w:rFonts w:ascii="ITC Avant Garde" w:hAnsi="ITC Avant Garde"/>
          <w:lang w:val="es-ES_tradnl"/>
        </w:rPr>
        <w:tab/>
      </w:r>
      <w:r w:rsidRPr="007F28FB">
        <w:rPr>
          <w:rStyle w:val="nfasis"/>
          <w:rFonts w:ascii="ITC Avant Garde" w:eastAsia="Calibri" w:hAnsi="ITC Avant Garde" w:cs="Arial"/>
        </w:rPr>
        <w:t>Pago del Servicio de Análisis de Factibilidad</w:t>
      </w:r>
    </w:p>
    <w:p w14:paraId="78DD62B7"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lastRenderedPageBreak/>
        <w:t xml:space="preserve">En caso de que el Concesionario suscriba el Acuerdo de Sitio correspondiente a aquél Sitio objeto del Análisis de Factibilidad, </w:t>
      </w:r>
      <w:r>
        <w:rPr>
          <w:rFonts w:ascii="ITC Avant Garde" w:hAnsi="ITC Avant Garde"/>
          <w:lang w:val="es-ES_tradnl"/>
        </w:rPr>
        <w:t>Telesites</w:t>
      </w:r>
      <w:r w:rsidRPr="007F28FB">
        <w:rPr>
          <w:rFonts w:ascii="ITC Avant Garde" w:hAnsi="ITC Avant Garde"/>
          <w:lang w:val="es-ES_tradnl"/>
        </w:rPr>
        <w:t xml:space="preserve"> conviene en que el mismo no tendrá costo alguno para el Concesionario.</w:t>
      </w:r>
    </w:p>
    <w:p w14:paraId="6020FA78"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En caso de que el Concesionario no suscriba el Acuerdo de Sitio correspondiente a aquél Sitio objeto del Análisis de Factibilidad, pagará a </w:t>
      </w:r>
      <w:r>
        <w:rPr>
          <w:rFonts w:ascii="ITC Avant Garde" w:hAnsi="ITC Avant Garde"/>
          <w:lang w:val="es-ES_tradnl"/>
        </w:rPr>
        <w:t>Telesites</w:t>
      </w:r>
      <w:r w:rsidRPr="007F28FB">
        <w:rPr>
          <w:rFonts w:ascii="ITC Avant Garde" w:hAnsi="ITC Avant Garde"/>
          <w:lang w:val="es-ES_tradnl"/>
        </w:rPr>
        <w:t xml:space="preserve"> el costo del mismo, conforme a los precios que al efecto se establecen en el </w:t>
      </w:r>
      <w:r w:rsidRPr="007F28FB">
        <w:rPr>
          <w:rFonts w:ascii="ITC Avant Garde" w:hAnsi="ITC Avant Garde"/>
          <w:i/>
          <w:lang w:val="es-ES_tradnl"/>
        </w:rPr>
        <w:t>Anexo “A”</w:t>
      </w:r>
      <w:r w:rsidRPr="007F28FB">
        <w:rPr>
          <w:rFonts w:ascii="ITC Avant Garde" w:hAnsi="ITC Avant Garde"/>
          <w:lang w:val="es-ES_tradnl"/>
        </w:rPr>
        <w:t xml:space="preserve"> </w:t>
      </w:r>
      <w:r w:rsidRPr="007F28FB">
        <w:rPr>
          <w:rFonts w:ascii="ITC Avant Garde" w:hAnsi="ITC Avant Garde"/>
          <w:i/>
          <w:lang w:val="es-ES_tradnl"/>
        </w:rPr>
        <w:t>Precios y Tarifas</w:t>
      </w:r>
      <w:r w:rsidRPr="007F28FB">
        <w:rPr>
          <w:rFonts w:ascii="ITC Avant Garde" w:hAnsi="ITC Avant Garde"/>
          <w:lang w:val="es-ES_tradnl"/>
        </w:rPr>
        <w:t xml:space="preserve"> del Convenio. La contraprestación que resulte será facturada dentro del término de 10 (diez) días hábiles contados a partir de la declinación del Sitio o bien hayan transcurrido 30 (treinta) días hábiles posteriores al resultado del Análisis de Factibilidad, sin que el Concesionario haya presentado su Solicitud de Colocación por el respectivo Sitio. El Concesionario deberá pagar de conformidad con lo estipulado en el punto 4.6.2 del Convenio</w:t>
      </w:r>
    </w:p>
    <w:p w14:paraId="6C35AE53" w14:textId="77777777" w:rsidR="00FE612E" w:rsidRPr="0092360C" w:rsidRDefault="00FE612E" w:rsidP="00FE612E">
      <w:pPr>
        <w:pStyle w:val="Ttulo3"/>
        <w:spacing w:before="240" w:after="240"/>
        <w:rPr>
          <w:rFonts w:ascii="ITC Avant Garde" w:eastAsia="Calibri" w:hAnsi="ITC Avant Garde" w:cs="Arial"/>
          <w:b w:val="0"/>
          <w:szCs w:val="22"/>
          <w:lang w:val="es-ES_tradnl"/>
        </w:rPr>
      </w:pPr>
      <w:bookmarkStart w:id="88" w:name="_Toc435539496"/>
      <w:bookmarkStart w:id="89" w:name="_Toc435540543"/>
      <w:r w:rsidRPr="0092360C">
        <w:rPr>
          <w:rFonts w:ascii="ITC Avant Garde" w:eastAsia="Calibri" w:hAnsi="ITC Avant Garde" w:cs="Arial"/>
          <w:szCs w:val="22"/>
          <w:lang w:val="es-ES_tradnl"/>
        </w:rPr>
        <w:t xml:space="preserve">2.5 </w:t>
      </w:r>
      <w:r w:rsidRPr="0092360C">
        <w:rPr>
          <w:rFonts w:ascii="ITC Avant Garde" w:eastAsia="Calibri" w:hAnsi="ITC Avant Garde" w:cs="Arial"/>
          <w:szCs w:val="22"/>
          <w:lang w:val="es-ES_tradnl"/>
        </w:rPr>
        <w:tab/>
        <w:t>VISITA TÉCNICA.</w:t>
      </w:r>
      <w:bookmarkEnd w:id="88"/>
      <w:bookmarkEnd w:id="89"/>
      <w:r w:rsidRPr="0092360C">
        <w:rPr>
          <w:rFonts w:ascii="ITC Avant Garde" w:eastAsia="Calibri" w:hAnsi="ITC Avant Garde" w:cs="Arial"/>
          <w:szCs w:val="22"/>
          <w:lang w:val="es-ES_tradnl"/>
        </w:rPr>
        <w:t xml:space="preserve"> </w:t>
      </w:r>
    </w:p>
    <w:p w14:paraId="626D9319" w14:textId="77777777" w:rsidR="00FE612E" w:rsidRPr="00A85F10" w:rsidRDefault="00FE612E" w:rsidP="00FE612E">
      <w:pPr>
        <w:spacing w:before="240" w:after="240"/>
        <w:jc w:val="both"/>
        <w:rPr>
          <w:rFonts w:ascii="ITC Avant Garde" w:hAnsi="ITC Avant Garde"/>
          <w:lang w:val="es-ES_tradnl"/>
        </w:rPr>
      </w:pPr>
      <w:r w:rsidRPr="00A85F10">
        <w:rPr>
          <w:rFonts w:ascii="ITC Avant Garde" w:hAnsi="ITC Avant Garde"/>
          <w:lang w:val="es-ES_tradnl"/>
        </w:rPr>
        <w:t xml:space="preserve">Una vez seleccionados por el Concesionario los Sitios de su interés, en caso de que lo considere necesario, el Concesionario solicitará a Telesites la realización de una Visita Técnica o una Visita Técnica Individual, a fin de estar en posibilidad de analizar </w:t>
      </w:r>
      <w:r w:rsidRPr="00F368E5">
        <w:rPr>
          <w:rFonts w:ascii="ITC Avant Garde" w:hAnsi="ITC Avant Garde"/>
          <w:i/>
          <w:lang w:val="es-ES_tradnl"/>
        </w:rPr>
        <w:t>in situ</w:t>
      </w:r>
      <w:r w:rsidRPr="00A85F10">
        <w:rPr>
          <w:rFonts w:ascii="ITC Avant Garde" w:hAnsi="ITC Avant Garde"/>
          <w:lang w:val="es-ES_tradnl"/>
        </w:rPr>
        <w:t xml:space="preserve"> las características y condiciones de hecho y de derecho del Sitio y la Infraestructura Pasiva en la que se instalaría o colocaría algún determinado equipo del Concesionario.</w:t>
      </w:r>
    </w:p>
    <w:p w14:paraId="20B1041F" w14:textId="77777777" w:rsidR="00FE612E" w:rsidRDefault="00FE612E" w:rsidP="00FE612E">
      <w:pPr>
        <w:spacing w:before="240" w:after="240"/>
        <w:jc w:val="both"/>
        <w:rPr>
          <w:rStyle w:val="nfasis"/>
          <w:rFonts w:ascii="ITC Avant Garde" w:eastAsia="Calibri" w:hAnsi="ITC Avant Garde" w:cs="Arial"/>
        </w:rPr>
      </w:pPr>
      <w:r w:rsidRPr="00A85F10">
        <w:rPr>
          <w:rStyle w:val="nfasis"/>
          <w:rFonts w:ascii="ITC Avant Garde" w:eastAsia="Calibri" w:hAnsi="ITC Avant Garde" w:cs="Arial"/>
        </w:rPr>
        <w:t>2.5.1 Solicitud del Servicio de Visita Técnica</w:t>
      </w:r>
    </w:p>
    <w:p w14:paraId="41F7CB2A" w14:textId="77777777" w:rsidR="00FE612E" w:rsidRDefault="00FE612E" w:rsidP="00FE612E">
      <w:pPr>
        <w:spacing w:before="240" w:after="240"/>
        <w:jc w:val="both"/>
        <w:rPr>
          <w:rStyle w:val="nfasis"/>
          <w:rFonts w:ascii="ITC Avant Garde" w:eastAsia="Calibri" w:hAnsi="ITC Avant Garde" w:cs="Arial"/>
        </w:rPr>
      </w:pPr>
      <w:r>
        <w:rPr>
          <w:rStyle w:val="nfasis"/>
          <w:rFonts w:ascii="ITC Avant Garde" w:eastAsia="Calibri" w:hAnsi="ITC Avant Garde" w:cs="Arial"/>
        </w:rPr>
        <w:br/>
      </w:r>
      <w:r w:rsidRPr="00E937C0">
        <w:rPr>
          <w:rStyle w:val="nfasis"/>
          <w:rFonts w:ascii="ITC Avant Garde" w:eastAsia="Calibri" w:hAnsi="ITC Avant Garde" w:cs="Arial"/>
        </w:rPr>
        <w:t xml:space="preserve">La solicitud de Servicios de Visita Técnica deberá ser formulada a Telesites empleando </w:t>
      </w:r>
      <w:r>
        <w:rPr>
          <w:rStyle w:val="nfasis"/>
          <w:rFonts w:ascii="ITC Avant Garde" w:eastAsia="Calibri" w:hAnsi="ITC Avant Garde" w:cs="Arial"/>
        </w:rPr>
        <w:t xml:space="preserve">el </w:t>
      </w:r>
      <w:r w:rsidRPr="00E937C0">
        <w:rPr>
          <w:rStyle w:val="nfasis"/>
          <w:rFonts w:ascii="ITC Avant Garde" w:eastAsia="Calibri" w:hAnsi="ITC Avant Garde" w:cs="Arial"/>
        </w:rPr>
        <w:t>SEG, conforme al Formato de Solicitud de Visita Técnica que se adjunta como parte integrante del Anexo “II” - Formatos, incluyendo al efecto:</w:t>
      </w:r>
    </w:p>
    <w:p w14:paraId="5A39E30C" w14:textId="77777777" w:rsidR="00FE612E" w:rsidRPr="00A85F10" w:rsidRDefault="00FE612E" w:rsidP="00462896">
      <w:pPr>
        <w:numPr>
          <w:ilvl w:val="0"/>
          <w:numId w:val="47"/>
        </w:numPr>
        <w:spacing w:before="240" w:after="240" w:line="276" w:lineRule="auto"/>
        <w:jc w:val="both"/>
        <w:rPr>
          <w:rFonts w:ascii="ITC Avant Garde" w:hAnsi="ITC Avant Garde"/>
          <w:lang w:val="es-ES_tradnl"/>
        </w:rPr>
      </w:pPr>
      <w:r w:rsidRPr="00A85F10">
        <w:rPr>
          <w:rFonts w:ascii="ITC Avant Garde" w:hAnsi="ITC Avant Garde"/>
          <w:lang w:val="es-ES_tradnl"/>
        </w:rPr>
        <w:t>Datos de Identificación del Sitio</w:t>
      </w:r>
    </w:p>
    <w:p w14:paraId="79C82690" w14:textId="77777777" w:rsidR="00FE612E" w:rsidRPr="00A85F10" w:rsidRDefault="00FE612E" w:rsidP="00462896">
      <w:pPr>
        <w:numPr>
          <w:ilvl w:val="0"/>
          <w:numId w:val="47"/>
        </w:numPr>
        <w:spacing w:before="240" w:after="240" w:line="276" w:lineRule="auto"/>
        <w:jc w:val="both"/>
        <w:rPr>
          <w:rFonts w:ascii="ITC Avant Garde" w:hAnsi="ITC Avant Garde"/>
          <w:lang w:val="es-ES_tradnl"/>
        </w:rPr>
      </w:pPr>
      <w:r w:rsidRPr="00A85F10">
        <w:rPr>
          <w:rFonts w:ascii="ITC Avant Garde" w:hAnsi="ITC Avant Garde"/>
          <w:lang w:val="es-ES_tradnl"/>
        </w:rPr>
        <w:t xml:space="preserve"> Determinación del personal, herramientas y equipos para la Visita Técnica</w:t>
      </w:r>
    </w:p>
    <w:p w14:paraId="0E7C4F09" w14:textId="77777777" w:rsidR="00FE612E" w:rsidRPr="00A85F10" w:rsidRDefault="00FE612E" w:rsidP="00462896">
      <w:pPr>
        <w:numPr>
          <w:ilvl w:val="0"/>
          <w:numId w:val="47"/>
        </w:numPr>
        <w:spacing w:before="240" w:after="240" w:line="276" w:lineRule="auto"/>
        <w:jc w:val="both"/>
        <w:rPr>
          <w:rFonts w:ascii="ITC Avant Garde" w:hAnsi="ITC Avant Garde"/>
          <w:lang w:val="es-ES_tradnl"/>
        </w:rPr>
      </w:pPr>
      <w:r w:rsidRPr="00A85F10">
        <w:rPr>
          <w:rFonts w:ascii="ITC Avant Garde" w:hAnsi="ITC Avant Garde"/>
          <w:lang w:val="es-ES_tradnl"/>
        </w:rPr>
        <w:t>Indicar si se solicita la posibilidad de una Visita Técnica Individual</w:t>
      </w:r>
    </w:p>
    <w:p w14:paraId="51F0D553" w14:textId="77777777" w:rsidR="00FE612E" w:rsidRPr="00A85F10" w:rsidRDefault="00FE612E" w:rsidP="00FE612E">
      <w:pPr>
        <w:spacing w:before="240" w:after="240"/>
        <w:jc w:val="both"/>
        <w:rPr>
          <w:rFonts w:ascii="ITC Avant Garde" w:hAnsi="ITC Avant Garde"/>
          <w:lang w:val="es-ES_tradnl"/>
        </w:rPr>
      </w:pPr>
      <w:r w:rsidRPr="00A85F10">
        <w:rPr>
          <w:rFonts w:ascii="ITC Avant Garde" w:hAnsi="ITC Avant Garde"/>
          <w:lang w:val="es-ES_tradnl"/>
        </w:rPr>
        <w:t xml:space="preserve">La cantidad máxima de Solicitudes de Visita Técnica de un mismo Concesionario será de </w:t>
      </w:r>
      <w:r>
        <w:rPr>
          <w:rFonts w:ascii="ITC Avant Garde" w:hAnsi="ITC Avant Garde"/>
          <w:lang w:val="es-ES_tradnl"/>
        </w:rPr>
        <w:t>160</w:t>
      </w:r>
      <w:r w:rsidRPr="00A85F10">
        <w:rPr>
          <w:rFonts w:ascii="ITC Avant Garde" w:hAnsi="ITC Avant Garde"/>
          <w:lang w:val="es-ES_tradnl"/>
        </w:rPr>
        <w:t xml:space="preserve"> (</w:t>
      </w:r>
      <w:r>
        <w:rPr>
          <w:rFonts w:ascii="ITC Avant Garde" w:hAnsi="ITC Avant Garde"/>
          <w:lang w:val="es-419"/>
        </w:rPr>
        <w:t>ciento sesenta</w:t>
      </w:r>
      <w:r w:rsidRPr="00A85F10">
        <w:rPr>
          <w:rFonts w:ascii="ITC Avant Garde" w:hAnsi="ITC Avant Garde"/>
          <w:lang w:val="es-ES_tradnl"/>
        </w:rPr>
        <w:t xml:space="preserve">) mensuales, salvo que se observe una </w:t>
      </w:r>
      <w:r>
        <w:rPr>
          <w:rFonts w:ascii="ITC Avant Garde" w:hAnsi="ITC Avant Garde"/>
          <w:lang w:val="es-ES_tradnl"/>
        </w:rPr>
        <w:t>condición</w:t>
      </w:r>
      <w:r w:rsidRPr="00A85F10">
        <w:rPr>
          <w:rFonts w:ascii="ITC Avant Garde" w:hAnsi="ITC Avant Garde"/>
          <w:lang w:val="es-ES_tradnl"/>
        </w:rPr>
        <w:t xml:space="preserve"> que justifique su aumento.</w:t>
      </w:r>
    </w:p>
    <w:p w14:paraId="1F34AED1" w14:textId="77777777" w:rsidR="00FE612E" w:rsidRPr="00A85F10" w:rsidRDefault="00FE612E" w:rsidP="00FE612E">
      <w:pPr>
        <w:spacing w:before="240" w:after="240"/>
        <w:jc w:val="both"/>
        <w:rPr>
          <w:rFonts w:ascii="ITC Avant Garde" w:hAnsi="ITC Avant Garde"/>
          <w:lang w:val="es-ES_tradnl"/>
        </w:rPr>
      </w:pPr>
      <w:r w:rsidRPr="00A85F10">
        <w:rPr>
          <w:rFonts w:ascii="ITC Avant Garde" w:hAnsi="ITC Avant Garde"/>
          <w:lang w:val="es-ES_tradnl"/>
        </w:rPr>
        <w:t xml:space="preserve">Sin perjuicio de cualquier otra disposición al respecto en el presente documento, Telesites podrá -cuando sus recursos técnicos y humanos se lo posibiliten, así como atendiendo, entre otros factores, a la cantidad de Solicitudes de Visita Técnica </w:t>
      </w:r>
      <w:r w:rsidRPr="00A85F10">
        <w:rPr>
          <w:rFonts w:ascii="ITC Avant Garde" w:hAnsi="ITC Avant Garde"/>
          <w:lang w:val="es-ES_tradnl"/>
        </w:rPr>
        <w:lastRenderedPageBreak/>
        <w:t>existentes y las ubicaciones de las mismas-, en todo tiempo y a su consideración, ampliar la cantidad máxima de solicitudes de Visita Técnica admisibles.</w:t>
      </w:r>
    </w:p>
    <w:p w14:paraId="43233D5A" w14:textId="77777777" w:rsidR="00FE612E" w:rsidRPr="00A85F10" w:rsidRDefault="00FE612E" w:rsidP="00FE612E">
      <w:pPr>
        <w:spacing w:before="240" w:after="240"/>
        <w:jc w:val="both"/>
        <w:rPr>
          <w:rFonts w:ascii="ITC Avant Garde" w:hAnsi="ITC Avant Garde"/>
          <w:lang w:val="es-ES_tradnl"/>
        </w:rPr>
      </w:pPr>
      <w:r w:rsidRPr="00A85F10">
        <w:rPr>
          <w:rFonts w:ascii="ITC Avant Garde" w:hAnsi="ITC Avant Garde"/>
          <w:lang w:val="es-ES_tradnl"/>
        </w:rPr>
        <w:t>Cada Solicitud de Visita Técnica será registrada y contará con un código identificador.</w:t>
      </w:r>
    </w:p>
    <w:p w14:paraId="39F56CBA" w14:textId="77777777" w:rsidR="00FE612E" w:rsidRPr="00E937C0" w:rsidRDefault="00FE612E" w:rsidP="00FE612E">
      <w:pPr>
        <w:spacing w:before="240" w:after="240"/>
        <w:jc w:val="both"/>
        <w:rPr>
          <w:rFonts w:ascii="ITC Avant Garde" w:hAnsi="ITC Avant Garde"/>
          <w:u w:val="single"/>
          <w:lang w:val="es-ES_tradnl"/>
        </w:rPr>
      </w:pPr>
      <w:r w:rsidRPr="00E937C0">
        <w:rPr>
          <w:rFonts w:ascii="ITC Avant Garde" w:hAnsi="ITC Avant Garde"/>
          <w:u w:val="single"/>
          <w:lang w:val="es-ES_tradnl"/>
        </w:rPr>
        <w:t>2.5.2</w:t>
      </w:r>
      <w:r w:rsidRPr="00E937C0">
        <w:rPr>
          <w:rFonts w:ascii="ITC Avant Garde" w:hAnsi="ITC Avant Garde"/>
          <w:u w:val="single"/>
          <w:lang w:val="es-ES_tradnl"/>
        </w:rPr>
        <w:tab/>
        <w:t>Pago del Servicio de Visita Técnica</w:t>
      </w:r>
    </w:p>
    <w:p w14:paraId="1758FCE8" w14:textId="77777777" w:rsidR="00FE612E" w:rsidRPr="007F28FB" w:rsidRDefault="00FE612E" w:rsidP="00FE612E">
      <w:pPr>
        <w:spacing w:before="240" w:after="240"/>
        <w:jc w:val="both"/>
        <w:rPr>
          <w:rFonts w:ascii="ITC Avant Garde" w:hAnsi="ITC Avant Garde"/>
          <w:lang w:val="es-ES_tradnl"/>
        </w:rPr>
      </w:pPr>
      <w:r w:rsidRPr="00A85F10">
        <w:rPr>
          <w:rFonts w:ascii="ITC Avant Garde" w:hAnsi="ITC Avant Garde"/>
          <w:lang w:val="es-ES_tradnl"/>
        </w:rPr>
        <w:t>En caso de que el Concesionario suscriba el Acuerdo de Sitio correspondiente a aqu</w:t>
      </w:r>
      <w:r>
        <w:rPr>
          <w:rFonts w:ascii="ITC Avant Garde" w:hAnsi="ITC Avant Garde"/>
          <w:lang w:val="es-ES_tradnl"/>
        </w:rPr>
        <w:t>é</w:t>
      </w:r>
      <w:r w:rsidRPr="00A85F10">
        <w:rPr>
          <w:rFonts w:ascii="ITC Avant Garde" w:hAnsi="ITC Avant Garde"/>
          <w:lang w:val="es-ES_tradnl"/>
        </w:rPr>
        <w:t>l Sitio objeto de la Visita Técnica, Telesites conviene en que la misma no tendrá costo alguno para el Concesionario. Las Visitas Técnicas Individuales, no generarán cobro alguno para el Concesionario por parte de Telesites.</w:t>
      </w:r>
      <w:r>
        <w:rPr>
          <w:rFonts w:ascii="ITC Avant Garde" w:hAnsi="ITC Avant Garde"/>
          <w:lang w:val="es-ES_tradnl"/>
        </w:rPr>
        <w:t xml:space="preserve"> </w:t>
      </w:r>
    </w:p>
    <w:p w14:paraId="4BEB01E2"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En caso de que el Concesionario no suscriba el Acuerdo de Sitio correspondiente a aquél Sitio objeto de la Visita Técnica, pagará a </w:t>
      </w:r>
      <w:r>
        <w:rPr>
          <w:rFonts w:ascii="ITC Avant Garde" w:hAnsi="ITC Avant Garde"/>
          <w:lang w:val="es-ES_tradnl"/>
        </w:rPr>
        <w:t>Telesites</w:t>
      </w:r>
      <w:r w:rsidRPr="007F28FB">
        <w:rPr>
          <w:rFonts w:ascii="ITC Avant Garde" w:hAnsi="ITC Avant Garde"/>
          <w:lang w:val="es-ES_tradnl"/>
        </w:rPr>
        <w:t xml:space="preserve"> el costo de la misma, conforme a los precios que al efecto se establecen en el </w:t>
      </w:r>
      <w:r w:rsidRPr="007F28FB">
        <w:rPr>
          <w:rFonts w:ascii="ITC Avant Garde" w:hAnsi="ITC Avant Garde"/>
          <w:i/>
          <w:lang w:val="es-ES_tradnl"/>
        </w:rPr>
        <w:t>Anexo “A”</w:t>
      </w:r>
      <w:r w:rsidRPr="007F28FB">
        <w:rPr>
          <w:rFonts w:ascii="ITC Avant Garde" w:hAnsi="ITC Avant Garde"/>
          <w:lang w:val="es-ES_tradnl"/>
        </w:rPr>
        <w:t xml:space="preserve"> </w:t>
      </w:r>
      <w:r w:rsidRPr="007F28FB">
        <w:rPr>
          <w:rFonts w:ascii="ITC Avant Garde" w:hAnsi="ITC Avant Garde"/>
          <w:i/>
          <w:lang w:val="es-ES_tradnl"/>
        </w:rPr>
        <w:t>Precios y Tarifas</w:t>
      </w:r>
      <w:r w:rsidRPr="007F28FB">
        <w:rPr>
          <w:rFonts w:ascii="ITC Avant Garde" w:hAnsi="ITC Avant Garde"/>
          <w:lang w:val="es-ES_tradnl"/>
        </w:rPr>
        <w:t xml:space="preserve"> del Convenio. La contraprestación que resulte será facturada dentro del término de 10 (diez) días hábiles contados a partir de la declinación del Sitio o bien hayan transcurrido 20 (veinte) días hábiles posteriores a la realización de la Visita Técnica, sin que el Concesionario haya manifestado interés por el respectivo Sitio. El Concesionario deberá pagar de conformidad con lo estipulado en el punto 4.6.2 del Convenio</w:t>
      </w:r>
    </w:p>
    <w:p w14:paraId="11B41E62" w14:textId="77777777" w:rsidR="00FE612E" w:rsidRPr="007F28FB" w:rsidRDefault="00FE612E" w:rsidP="00FE612E">
      <w:pPr>
        <w:widowControl w:val="0"/>
        <w:spacing w:before="240" w:after="240"/>
        <w:jc w:val="both"/>
        <w:rPr>
          <w:rStyle w:val="nfasis"/>
          <w:rFonts w:ascii="ITC Avant Garde" w:eastAsia="Calibri" w:hAnsi="ITC Avant Garde" w:cs="Arial"/>
        </w:rPr>
      </w:pPr>
      <w:bookmarkStart w:id="90" w:name="_Toc389647268"/>
      <w:r w:rsidRPr="007F28FB">
        <w:rPr>
          <w:rStyle w:val="nfasis"/>
          <w:rFonts w:ascii="ITC Avant Garde" w:eastAsia="Calibri" w:hAnsi="ITC Avant Garde" w:cs="Arial"/>
        </w:rPr>
        <w:t>2.5.3 Prelación</w:t>
      </w:r>
      <w:bookmarkEnd w:id="90"/>
    </w:p>
    <w:p w14:paraId="45FE62ED" w14:textId="77777777" w:rsidR="00FE612E" w:rsidRPr="007F28FB" w:rsidRDefault="00FE612E" w:rsidP="00FE612E">
      <w:pPr>
        <w:widowControl w:val="0"/>
        <w:spacing w:before="240" w:after="240"/>
        <w:jc w:val="both"/>
        <w:rPr>
          <w:rFonts w:ascii="ITC Avant Garde" w:hAnsi="ITC Avant Garde"/>
          <w:lang w:val="es-ES_tradnl"/>
        </w:rPr>
      </w:pPr>
      <w:r w:rsidRPr="007F28FB">
        <w:rPr>
          <w:rFonts w:ascii="ITC Avant Garde" w:hAnsi="ITC Avant Garde"/>
          <w:lang w:val="es-ES_tradnl"/>
        </w:rPr>
        <w:t xml:space="preserve">En tanto no concluya el proceso respecto de algún Sitio solicitado por un Concesionario, por cualquier causa, </w:t>
      </w:r>
      <w:r>
        <w:rPr>
          <w:rFonts w:ascii="ITC Avant Garde" w:hAnsi="ITC Avant Garde"/>
          <w:lang w:val="es-ES_tradnl"/>
        </w:rPr>
        <w:t>Telesites</w:t>
      </w:r>
      <w:r w:rsidRPr="007F28FB">
        <w:rPr>
          <w:rFonts w:ascii="ITC Avant Garde" w:hAnsi="ITC Avant Garde"/>
          <w:lang w:val="es-ES_tradnl"/>
        </w:rPr>
        <w:t xml:space="preserve"> estará obligado a informar a cualquier otro concesionario solicitante de una Solicitud de Factibilidad respecto del mismo Sitio, de la prelación de solicitud de Servicios por parte del Concesionario.  </w:t>
      </w:r>
    </w:p>
    <w:p w14:paraId="4B260952"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De la misma manera, en caso de que algún otro concesionario haya formulado solicitud previa de Servicios respecto de un mismo Sitio, </w:t>
      </w:r>
      <w:r>
        <w:rPr>
          <w:rFonts w:ascii="ITC Avant Garde" w:hAnsi="ITC Avant Garde"/>
          <w:lang w:val="es-ES_tradnl"/>
        </w:rPr>
        <w:t>Telesites</w:t>
      </w:r>
      <w:r w:rsidRPr="007F28FB">
        <w:rPr>
          <w:rFonts w:ascii="ITC Avant Garde" w:hAnsi="ITC Avant Garde"/>
          <w:lang w:val="es-ES_tradnl"/>
        </w:rPr>
        <w:t xml:space="preserve"> notificará la existencia de la solicitud previa</w:t>
      </w:r>
      <w:r w:rsidRPr="00E9531B">
        <w:rPr>
          <w:rFonts w:ascii="ITC Avant Garde" w:hAnsi="ITC Avant Garde"/>
        </w:rPr>
        <w:t xml:space="preserve"> mediante el SEG a más tardar en la fecha en la que el Concesionario realice la Solicitud de Factibilidad. Así también, será enviado correo electrónico indicando la prelación asociada al identificador del Servicio de Análisis de Factibilidad. </w:t>
      </w:r>
    </w:p>
    <w:p w14:paraId="0D4065DC" w14:textId="77777777" w:rsidR="00FE612E" w:rsidRPr="007F28FB" w:rsidRDefault="00FE612E" w:rsidP="00FE612E">
      <w:pPr>
        <w:spacing w:before="240" w:after="240"/>
        <w:jc w:val="both"/>
        <w:rPr>
          <w:rStyle w:val="nfasis"/>
          <w:rFonts w:ascii="ITC Avant Garde" w:eastAsia="Calibri" w:hAnsi="ITC Avant Garde" w:cs="Arial"/>
        </w:rPr>
      </w:pPr>
      <w:r w:rsidRPr="007F28FB">
        <w:rPr>
          <w:rStyle w:val="nfasis"/>
          <w:rFonts w:ascii="ITC Avant Garde" w:eastAsia="Calibri" w:hAnsi="ITC Avant Garde" w:cs="Arial"/>
        </w:rPr>
        <w:t>2.5.4 Programación de la Visita Técnica</w:t>
      </w:r>
    </w:p>
    <w:p w14:paraId="7A905EF1" w14:textId="77777777" w:rsidR="00FE612E" w:rsidRPr="00FB3B51" w:rsidRDefault="00FE612E" w:rsidP="00FE612E">
      <w:pPr>
        <w:spacing w:before="240" w:after="240"/>
        <w:jc w:val="both"/>
        <w:rPr>
          <w:rFonts w:ascii="ITC Avant Garde" w:hAnsi="ITC Avant Garde"/>
        </w:rPr>
      </w:pPr>
      <w:r w:rsidRPr="00FB3B51">
        <w:rPr>
          <w:rFonts w:ascii="ITC Avant Garde" w:hAnsi="ITC Avant Garde"/>
        </w:rPr>
        <w:t>En cualquier tiempo antes de la presentación de la Solicitud de Colocación, a través del SEG el Concesionario podrá formular una Solicitud de Visita Técnica pudiendo indicar en la misma que se</w:t>
      </w:r>
      <w:r>
        <w:rPr>
          <w:rFonts w:ascii="ITC Avant Garde" w:hAnsi="ITC Avant Garde"/>
          <w:lang w:val="es-419"/>
        </w:rPr>
        <w:t xml:space="preserve"> trata</w:t>
      </w:r>
      <w:r w:rsidRPr="00FB3B51">
        <w:rPr>
          <w:rFonts w:ascii="ITC Avant Garde" w:hAnsi="ITC Avant Garde"/>
        </w:rPr>
        <w:t xml:space="preserve"> de una Visita Técnica Individual.</w:t>
      </w:r>
    </w:p>
    <w:p w14:paraId="0F974255" w14:textId="77777777" w:rsidR="00FE612E" w:rsidRPr="00FB3B51" w:rsidRDefault="00FE612E" w:rsidP="00FE612E">
      <w:pPr>
        <w:spacing w:before="240" w:after="240"/>
        <w:jc w:val="both"/>
        <w:rPr>
          <w:rFonts w:ascii="ITC Avant Garde" w:hAnsi="ITC Avant Garde"/>
        </w:rPr>
      </w:pPr>
      <w:r w:rsidRPr="006026C1">
        <w:rPr>
          <w:rFonts w:ascii="ITC Avant Garde" w:hAnsi="ITC Avant Garde"/>
          <w:lang w:val="es-ES_tradnl"/>
        </w:rPr>
        <w:t xml:space="preserve">En un plazo no mayor a </w:t>
      </w:r>
      <w:r>
        <w:rPr>
          <w:rFonts w:ascii="ITC Avant Garde" w:hAnsi="ITC Avant Garde"/>
          <w:lang w:val="es-419"/>
        </w:rPr>
        <w:t>5</w:t>
      </w:r>
      <w:r>
        <w:rPr>
          <w:rFonts w:ascii="ITC Avant Garde" w:hAnsi="ITC Avant Garde"/>
        </w:rPr>
        <w:t xml:space="preserve"> </w:t>
      </w:r>
      <w:r w:rsidRPr="006026C1">
        <w:rPr>
          <w:rFonts w:ascii="ITC Avant Garde" w:hAnsi="ITC Avant Garde"/>
          <w:lang w:val="es-ES_tradnl"/>
        </w:rPr>
        <w:t>(</w:t>
      </w:r>
      <w:r>
        <w:rPr>
          <w:rFonts w:ascii="ITC Avant Garde" w:hAnsi="ITC Avant Garde"/>
          <w:lang w:val="es-419"/>
        </w:rPr>
        <w:t>cinco)</w:t>
      </w:r>
      <w:r w:rsidRPr="006026C1">
        <w:rPr>
          <w:rFonts w:ascii="ITC Avant Garde" w:hAnsi="ITC Avant Garde"/>
          <w:lang w:val="es-ES_tradnl"/>
        </w:rPr>
        <w:t xml:space="preserve"> días hábiles contados a partir de que el Concesionario solicite a Telesites la realización de la Visita Técnica, Telesites </w:t>
      </w:r>
      <w:r w:rsidRPr="006026C1">
        <w:rPr>
          <w:rFonts w:ascii="ITC Avant Garde" w:hAnsi="ITC Avant Garde"/>
          <w:lang w:val="es-ES_tradnl"/>
        </w:rPr>
        <w:lastRenderedPageBreak/>
        <w:t>informará al Concesionario - vía SEG- el día, lugar y hora en la que se realizará la Visita Técnica, dentro de los 25 (veinticinco) días hábiles siguientes</w:t>
      </w:r>
      <w:r w:rsidRPr="007F28FB">
        <w:rPr>
          <w:rFonts w:ascii="ITC Avant Garde" w:hAnsi="ITC Avant Garde"/>
          <w:lang w:val="es-ES_tradnl"/>
        </w:rPr>
        <w:t xml:space="preserve"> </w:t>
      </w:r>
      <w:r w:rsidRPr="00FB3B51">
        <w:t xml:space="preserve"> </w:t>
      </w:r>
      <w:r w:rsidRPr="00FB3B51">
        <w:rPr>
          <w:rFonts w:ascii="ITC Avant Garde" w:hAnsi="ITC Avant Garde"/>
        </w:rPr>
        <w:t>contados a partir de que la solicitud de Visita Técnica correspondiente. En caso de que se haya solicitado la posibilidad Visita Técnica Individual y Telesites la considere procedente, en la respuesta se indicarán las particularidades que el Concesionario deberá llevar a cabo para realizar la visita.</w:t>
      </w:r>
      <w:r>
        <w:rPr>
          <w:rFonts w:ascii="ITC Avant Garde" w:hAnsi="ITC Avant Garde"/>
        </w:rPr>
        <w:t xml:space="preserve"> </w:t>
      </w:r>
      <w:r w:rsidRPr="00584928">
        <w:rPr>
          <w:rFonts w:ascii="ITC Avant Garde" w:hAnsi="ITC Avant Garde"/>
        </w:rPr>
        <w:t>Por otra parte, en caso de que dicha Visita Técnica Individual no sea procedente, se deberá informar al Concesionario las razones que motiven dicha situación.</w:t>
      </w:r>
    </w:p>
    <w:p w14:paraId="38D8773E"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En esa misma fecha será enviado </w:t>
      </w:r>
      <w:r w:rsidRPr="00E9531B">
        <w:rPr>
          <w:rFonts w:ascii="ITC Avant Garde" w:hAnsi="ITC Avant Garde"/>
        </w:rPr>
        <w:t>al correo electrónico señalado por el Concesionario, aviso de la disponibilidad en el SEG, de la fecha en la que se realizará la Visita Técnica, indicando el código de identificación correspondiente.</w:t>
      </w:r>
    </w:p>
    <w:p w14:paraId="6363607C" w14:textId="77777777" w:rsidR="00FE612E" w:rsidRPr="007F28FB" w:rsidRDefault="00FE612E" w:rsidP="00FE612E">
      <w:pPr>
        <w:pStyle w:val="Prrafodelista"/>
        <w:spacing w:before="240" w:after="240"/>
        <w:ind w:left="0"/>
        <w:jc w:val="both"/>
        <w:rPr>
          <w:rFonts w:ascii="ITC Avant Garde" w:hAnsi="ITC Avant Garde"/>
          <w:lang w:val="es-ES_tradnl"/>
        </w:rPr>
      </w:pPr>
      <w:r w:rsidRPr="007F28FB">
        <w:rPr>
          <w:rFonts w:ascii="ITC Avant Garde" w:hAnsi="ITC Avant Garde"/>
          <w:lang w:val="es-ES_tradnl"/>
        </w:rPr>
        <w:t xml:space="preserve">Las solicitudes de Visita Técnica, se irán atendiendo por </w:t>
      </w:r>
      <w:r>
        <w:rPr>
          <w:rFonts w:ascii="ITC Avant Garde" w:hAnsi="ITC Avant Garde"/>
          <w:lang w:val="es-ES_tradnl"/>
        </w:rPr>
        <w:t>Telesites</w:t>
      </w:r>
      <w:r w:rsidRPr="007F28FB">
        <w:rPr>
          <w:rFonts w:ascii="ITC Avant Garde" w:hAnsi="ITC Avant Garde"/>
          <w:lang w:val="es-ES_tradnl"/>
        </w:rPr>
        <w:t xml:space="preserve"> en el orden en el que fueron presentadas, sin embargo, ello no implica que las mismas se hayan de practicar en dicho orden.</w:t>
      </w:r>
    </w:p>
    <w:p w14:paraId="76796284" w14:textId="77777777" w:rsidR="00FE612E" w:rsidRPr="007F28FB" w:rsidRDefault="00FE612E" w:rsidP="00FE612E">
      <w:pPr>
        <w:pStyle w:val="Prrafodelista"/>
        <w:spacing w:before="240" w:after="240"/>
        <w:ind w:left="0"/>
        <w:jc w:val="both"/>
        <w:rPr>
          <w:rFonts w:ascii="ITC Avant Garde" w:hAnsi="ITC Avant Garde"/>
          <w:lang w:val="es-ES_tradnl"/>
        </w:rPr>
      </w:pPr>
      <w:r w:rsidRPr="00DA7E0D">
        <w:rPr>
          <w:rFonts w:ascii="ITC Avant Garde" w:hAnsi="ITC Avant Garde"/>
          <w:lang w:val="es-ES_tradnl"/>
        </w:rPr>
        <w:t>Igualmente, si existiera alguna situación que propiciará la eficiencia y administración de los recursos técnicos y humanos, a propuesta de Telesites podrá modificarse el orden de las Visitas Técnicas y Visitas Técnicas Individuales en la misma situación, en condiciones iguales de trato para el Concesionario frente a cualquier otro.</w:t>
      </w:r>
    </w:p>
    <w:p w14:paraId="29C54A41"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 xml:space="preserve">Entre tales situaciones se identifican: </w:t>
      </w:r>
    </w:p>
    <w:p w14:paraId="10BE7376" w14:textId="77777777" w:rsidR="00FE612E" w:rsidRDefault="00FE612E" w:rsidP="00462896">
      <w:pPr>
        <w:pStyle w:val="Prrafodelista"/>
        <w:widowControl w:val="0"/>
        <w:numPr>
          <w:ilvl w:val="0"/>
          <w:numId w:val="78"/>
        </w:numPr>
        <w:kinsoku w:val="0"/>
        <w:spacing w:before="240" w:after="240" w:line="240" w:lineRule="auto"/>
        <w:contextualSpacing w:val="0"/>
        <w:jc w:val="both"/>
        <w:rPr>
          <w:rFonts w:ascii="ITC Avant Garde" w:hAnsi="ITC Avant Garde"/>
          <w:lang w:val="es-ES_tradnl"/>
        </w:rPr>
      </w:pPr>
      <w:r w:rsidRPr="00E937C0">
        <w:rPr>
          <w:rFonts w:ascii="ITC Avant Garde" w:hAnsi="ITC Avant Garde"/>
          <w:lang w:val="es-ES_tradnl"/>
        </w:rPr>
        <w:t>Diversas solicitudes formuladas por uno o más Concesionarios para una misma localidad o población dentro de un periodo de 30 (treinta) días naturales entre la primera y la última a agrupar, en cuyo caso, se agruparán y organizarán en el orden que convengan el Concesionario, Telesites y cualquier otro concesionario involucrado.</w:t>
      </w:r>
    </w:p>
    <w:p w14:paraId="75603328" w14:textId="77777777" w:rsidR="00FE612E" w:rsidRDefault="00FE612E" w:rsidP="00462896">
      <w:pPr>
        <w:pStyle w:val="Prrafodelista"/>
        <w:widowControl w:val="0"/>
        <w:numPr>
          <w:ilvl w:val="0"/>
          <w:numId w:val="78"/>
        </w:numPr>
        <w:kinsoku w:val="0"/>
        <w:spacing w:before="240" w:after="240" w:line="240" w:lineRule="auto"/>
        <w:contextualSpacing w:val="0"/>
        <w:jc w:val="both"/>
        <w:rPr>
          <w:rFonts w:ascii="ITC Avant Garde" w:hAnsi="ITC Avant Garde"/>
          <w:lang w:val="es-ES_tradnl"/>
        </w:rPr>
      </w:pPr>
      <w:r w:rsidRPr="00E937C0">
        <w:rPr>
          <w:rFonts w:ascii="ITC Avant Garde" w:hAnsi="ITC Avant Garde"/>
          <w:lang w:val="es-ES_tradnl"/>
        </w:rPr>
        <w:t>Diversidad de solicitudes formuladas por el mismo Concesionario, procurando elaborar un plan de trabajo que haga más eficiente los traslados del personal de ambas Partes y para Solicitudes de Visita Técnica de otros Concesionarios.</w:t>
      </w:r>
    </w:p>
    <w:p w14:paraId="069775B4"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En caso de que en la fecha y hora para la Visita Técnica o Visita Técnica Individual proporcionados por Telesites no fuera posible que la misma fuera atendida por el Concesionario, lo hará saber mediante el SEG a Telesites, con al menos 2 (dos) días hábiles previos a su realización, solicitando que la misma se cancele o reprograme, en cuyo caso la fecha de Solicitud de Visita Técnica será la correspondiente a la de la solicitud de reprogramación.</w:t>
      </w:r>
    </w:p>
    <w:p w14:paraId="7B8B2AB7"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Queda entendido qué si el Concesionario no se presenta a la cita programada y no se contrata el Sitio, el costo de la misma será exigible al Concesionario a partir de la tercera reprogramación de la visita solicitada y no realizada.</w:t>
      </w:r>
    </w:p>
    <w:p w14:paraId="24F2B4C1" w14:textId="77777777" w:rsidR="00FE612E" w:rsidRPr="007F28FB" w:rsidRDefault="00FE612E" w:rsidP="00FE612E">
      <w:pPr>
        <w:spacing w:before="240" w:after="240"/>
        <w:rPr>
          <w:rStyle w:val="nfasis"/>
          <w:rFonts w:ascii="ITC Avant Garde" w:eastAsia="Calibri" w:hAnsi="ITC Avant Garde" w:cs="Arial"/>
        </w:rPr>
      </w:pPr>
      <w:r w:rsidRPr="007F28FB">
        <w:rPr>
          <w:rStyle w:val="nfasis"/>
          <w:rFonts w:ascii="ITC Avant Garde" w:eastAsia="Calibri" w:hAnsi="ITC Avant Garde" w:cs="Arial"/>
        </w:rPr>
        <w:lastRenderedPageBreak/>
        <w:t>2.5.5 Del personal del Concesionario que atenderá la Visita Técnica</w:t>
      </w:r>
    </w:p>
    <w:p w14:paraId="0E0D16C6"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El Concesionario mediante el SEG realizará el registro previo de las personas que podrán atender las Visitas Técnicas y Visitas Técnicas Individuales que solicite, proporcionando la información siguiente:</w:t>
      </w:r>
    </w:p>
    <w:p w14:paraId="272F686C" w14:textId="77777777" w:rsidR="00FE612E" w:rsidRPr="00E9531B" w:rsidRDefault="00FE612E" w:rsidP="00462896">
      <w:pPr>
        <w:numPr>
          <w:ilvl w:val="0"/>
          <w:numId w:val="65"/>
        </w:numPr>
        <w:spacing w:before="240" w:after="240" w:line="276" w:lineRule="auto"/>
        <w:jc w:val="both"/>
        <w:rPr>
          <w:rFonts w:ascii="ITC Avant Garde" w:hAnsi="ITC Avant Garde"/>
        </w:rPr>
      </w:pPr>
      <w:r w:rsidRPr="00E9531B">
        <w:rPr>
          <w:rFonts w:ascii="ITC Avant Garde" w:hAnsi="ITC Avant Garde"/>
        </w:rPr>
        <w:t>Nombre completo e identificación oficial vigente (credencial para votar o pasaporte) de las personas que asistirán a la Visita Técnica por parte del Concesionario, ya sea que se trate de empleados o personal subcontratado;</w:t>
      </w:r>
    </w:p>
    <w:p w14:paraId="60C5BD71" w14:textId="77777777" w:rsidR="00FE612E" w:rsidRPr="00E9531B" w:rsidRDefault="00FE612E" w:rsidP="00462896">
      <w:pPr>
        <w:numPr>
          <w:ilvl w:val="0"/>
          <w:numId w:val="65"/>
        </w:numPr>
        <w:spacing w:before="240" w:after="240" w:line="276" w:lineRule="auto"/>
        <w:jc w:val="both"/>
        <w:rPr>
          <w:rFonts w:ascii="ITC Avant Garde" w:hAnsi="ITC Avant Garde"/>
        </w:rPr>
      </w:pPr>
      <w:r w:rsidRPr="00E9531B">
        <w:rPr>
          <w:rFonts w:ascii="ITC Avant Garde" w:hAnsi="ITC Avant Garde"/>
        </w:rPr>
        <w:t>Número de afiliación al Instituto Mexicano del Seguro Social (IMSS) de cada uno de dichos empleados o personal subcontratado del Concesionario;</w:t>
      </w:r>
    </w:p>
    <w:p w14:paraId="1D017976" w14:textId="77777777" w:rsidR="00FE612E" w:rsidRPr="00E9531B" w:rsidRDefault="00FE612E" w:rsidP="00462896">
      <w:pPr>
        <w:numPr>
          <w:ilvl w:val="0"/>
          <w:numId w:val="65"/>
        </w:numPr>
        <w:spacing w:before="240" w:after="240" w:line="276" w:lineRule="auto"/>
        <w:jc w:val="both"/>
        <w:rPr>
          <w:rFonts w:ascii="ITC Avant Garde" w:hAnsi="ITC Avant Garde"/>
        </w:rPr>
      </w:pPr>
      <w:r w:rsidRPr="00E9531B">
        <w:rPr>
          <w:rFonts w:ascii="ITC Avant Garde" w:hAnsi="ITC Avant Garde"/>
        </w:rPr>
        <w:t>Nombre del patrón del personal antes referido, ya sea el Concesionario o un tercero;</w:t>
      </w:r>
    </w:p>
    <w:p w14:paraId="5C9D5C70" w14:textId="77777777" w:rsidR="00FE612E" w:rsidRPr="00E9531B" w:rsidRDefault="00FE612E" w:rsidP="00462896">
      <w:pPr>
        <w:numPr>
          <w:ilvl w:val="0"/>
          <w:numId w:val="65"/>
        </w:numPr>
        <w:spacing w:before="240" w:after="240" w:line="276" w:lineRule="auto"/>
        <w:jc w:val="both"/>
        <w:rPr>
          <w:rFonts w:ascii="ITC Avant Garde" w:hAnsi="ITC Avant Garde"/>
        </w:rPr>
      </w:pPr>
      <w:r w:rsidRPr="00E9531B">
        <w:rPr>
          <w:rFonts w:ascii="ITC Avant Garde" w:hAnsi="ITC Avant Garde"/>
        </w:rPr>
        <w:t xml:space="preserve">Número de afiliación patronal (también ante el IMSS); </w:t>
      </w:r>
    </w:p>
    <w:p w14:paraId="1BF013D9" w14:textId="77777777" w:rsidR="00FE612E" w:rsidRPr="00E9531B" w:rsidRDefault="00FE612E" w:rsidP="00462896">
      <w:pPr>
        <w:numPr>
          <w:ilvl w:val="0"/>
          <w:numId w:val="65"/>
        </w:numPr>
        <w:spacing w:before="240" w:after="240" w:line="276" w:lineRule="auto"/>
        <w:jc w:val="both"/>
        <w:rPr>
          <w:rFonts w:ascii="ITC Avant Garde" w:hAnsi="ITC Avant Garde"/>
        </w:rPr>
      </w:pPr>
      <w:r w:rsidRPr="00E9531B">
        <w:rPr>
          <w:rFonts w:ascii="ITC Avant Garde" w:hAnsi="ITC Avant Garde"/>
        </w:rPr>
        <w:t>Información de contacto del personal del Concesionario designado para la Visita Técnica, y</w:t>
      </w:r>
    </w:p>
    <w:p w14:paraId="64363988" w14:textId="77777777" w:rsidR="00FE612E" w:rsidRPr="00E9531B" w:rsidRDefault="00FE612E" w:rsidP="00462896">
      <w:pPr>
        <w:numPr>
          <w:ilvl w:val="0"/>
          <w:numId w:val="65"/>
        </w:numPr>
        <w:spacing w:before="240" w:after="240" w:line="276" w:lineRule="auto"/>
        <w:jc w:val="both"/>
        <w:rPr>
          <w:rFonts w:ascii="ITC Avant Garde" w:hAnsi="ITC Avant Garde"/>
        </w:rPr>
      </w:pPr>
      <w:r w:rsidRPr="00E9531B">
        <w:rPr>
          <w:rFonts w:ascii="ITC Avant Garde" w:hAnsi="ITC Avant Garde"/>
        </w:rPr>
        <w:t>Descripción de las herramientas, equipo de medición y equipo de seguridad que el personal del Concesionario ingresará al Sitio.</w:t>
      </w:r>
    </w:p>
    <w:p w14:paraId="0F49FE1C"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En la Solicitud de Visita Técnica, el Concesionario seleccionará las personas que atenderán la visita, así como las herramientas y equipos de entre el catálogo previamente formulado al efecto en el SEG.</w:t>
      </w:r>
    </w:p>
    <w:p w14:paraId="24A63AA3"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El catálogo de personas, herramientas y equipos podrá ser modificado en cualquier momento por el Concesionario, quien será responsable para todos los efectos de que la información contenida en el mismo sea verídica y vigente. El Concesionario podrá nombrar a más de una persona para atender visitas, sin que necesariamente todas tengan que acudir.</w:t>
      </w:r>
    </w:p>
    <w:p w14:paraId="1824371D" w14:textId="77777777" w:rsidR="00FE612E" w:rsidRDefault="00FE612E" w:rsidP="00FE612E">
      <w:pPr>
        <w:spacing w:before="240" w:after="240"/>
        <w:jc w:val="both"/>
        <w:rPr>
          <w:rFonts w:ascii="ITC Avant Garde" w:hAnsi="ITC Avant Garde"/>
        </w:rPr>
      </w:pPr>
      <w:r w:rsidRPr="00AA31CF">
        <w:rPr>
          <w:rFonts w:ascii="ITC Avant Garde" w:hAnsi="ITC Avant Garde"/>
        </w:rPr>
        <w:t xml:space="preserve">En caso de que el Concesionario decida modificar alguna o todas las personas que asistirá a la visita, el Concesionario deberá notificar los cambios a Telesites con al menos 1 (un) día hábil de anticipación a la práctica de visita. En caso contrario, la práctica de la Visita Técnica o Visita Técnica Individual sólo la podrán llevar a cabo las personas que Telesites tenga registradas. </w:t>
      </w:r>
    </w:p>
    <w:p w14:paraId="40631A58" w14:textId="77777777" w:rsidR="00FE612E" w:rsidRPr="007F28FB" w:rsidRDefault="00FE612E" w:rsidP="00FE612E">
      <w:pPr>
        <w:spacing w:before="240" w:after="240"/>
        <w:jc w:val="both"/>
        <w:rPr>
          <w:rStyle w:val="nfasis"/>
          <w:rFonts w:ascii="ITC Avant Garde" w:eastAsia="Calibri" w:hAnsi="ITC Avant Garde" w:cs="Arial"/>
        </w:rPr>
      </w:pPr>
      <w:r w:rsidRPr="007F28FB">
        <w:rPr>
          <w:rStyle w:val="nfasis"/>
          <w:rFonts w:ascii="ITC Avant Garde" w:eastAsia="Calibri" w:hAnsi="ITC Avant Garde" w:cs="Arial"/>
        </w:rPr>
        <w:t>2.5.6 Del desarrollo de la Visita Técnica</w:t>
      </w:r>
    </w:p>
    <w:p w14:paraId="34F66E66" w14:textId="77777777" w:rsidR="00FE612E" w:rsidRPr="00376942" w:rsidRDefault="00FE612E" w:rsidP="00FE612E">
      <w:pPr>
        <w:spacing w:before="240" w:after="240"/>
        <w:jc w:val="both"/>
        <w:rPr>
          <w:rFonts w:ascii="ITC Avant Garde" w:hAnsi="ITC Avant Garde"/>
          <w:bCs/>
        </w:rPr>
      </w:pPr>
      <w:r w:rsidRPr="00376942">
        <w:rPr>
          <w:rFonts w:ascii="ITC Avant Garde" w:hAnsi="ITC Avant Garde"/>
          <w:bCs/>
        </w:rPr>
        <w:t xml:space="preserve">El personal de Telesites y del Concesionario deberán reunirse en la fecha, hora y lugar </w:t>
      </w:r>
      <w:r w:rsidRPr="00376942">
        <w:rPr>
          <w:rFonts w:ascii="ITC Avant Garde" w:hAnsi="ITC Avant Garde"/>
          <w:bCs/>
          <w:lang w:val="es-419"/>
        </w:rPr>
        <w:t>programados en la</w:t>
      </w:r>
      <w:r w:rsidRPr="00376942">
        <w:rPr>
          <w:rFonts w:ascii="ITC Avant Garde" w:hAnsi="ITC Avant Garde"/>
          <w:bCs/>
        </w:rPr>
        <w:t xml:space="preserve"> </w:t>
      </w:r>
      <w:r w:rsidRPr="00376942">
        <w:rPr>
          <w:rFonts w:ascii="ITC Avant Garde" w:hAnsi="ITC Avant Garde"/>
          <w:bCs/>
          <w:lang w:val="es-419"/>
        </w:rPr>
        <w:t>respuesta a la Solicitud</w:t>
      </w:r>
      <w:r w:rsidRPr="00376942">
        <w:rPr>
          <w:rFonts w:ascii="ITC Avant Garde" w:hAnsi="ITC Avant Garde"/>
          <w:bCs/>
        </w:rPr>
        <w:t xml:space="preserve"> </w:t>
      </w:r>
      <w:r w:rsidRPr="00376942">
        <w:rPr>
          <w:rFonts w:ascii="ITC Avant Garde" w:hAnsi="ITC Avant Garde"/>
          <w:bCs/>
          <w:lang w:val="es-419"/>
        </w:rPr>
        <w:t xml:space="preserve">de </w:t>
      </w:r>
      <w:r w:rsidRPr="00376942">
        <w:rPr>
          <w:rFonts w:ascii="ITC Avant Garde" w:hAnsi="ITC Avant Garde"/>
          <w:bCs/>
        </w:rPr>
        <w:t xml:space="preserve">la Visita Técnica o el Concesionario deberá acudir a la Visita Técnica Individual según los horarios y </w:t>
      </w:r>
      <w:r w:rsidRPr="00376942">
        <w:rPr>
          <w:rFonts w:ascii="ITC Avant Garde" w:hAnsi="ITC Avant Garde"/>
          <w:bCs/>
        </w:rPr>
        <w:lastRenderedPageBreak/>
        <w:t xml:space="preserve">particularidades establecidos por Telesites en la respuesta la Solicitud de Visita Técnica.  Durante el desarrollo de la Visita Técnica o Visita Técnica Individual, el personal designado por el Concesionario y en su caso por Telesites deberá utilizar el equipo de seguridad a que se refiere la parte conducente de la Normativa Técnica. </w:t>
      </w:r>
    </w:p>
    <w:p w14:paraId="6CF5FD05" w14:textId="77777777" w:rsidR="00FE612E" w:rsidRPr="00E9531B" w:rsidRDefault="00FE612E" w:rsidP="00FE612E">
      <w:pPr>
        <w:spacing w:before="240" w:after="240"/>
        <w:jc w:val="both"/>
        <w:rPr>
          <w:rFonts w:ascii="ITC Avant Garde" w:hAnsi="ITC Avant Garde"/>
        </w:rPr>
      </w:pPr>
      <w:r w:rsidRPr="00476A5B">
        <w:rPr>
          <w:rFonts w:ascii="ITC Avant Garde" w:hAnsi="ITC Avant Garde"/>
        </w:rPr>
        <w:t>El personal designado por el Concesionario será responsable de tomar las lecturas, mediciones</w:t>
      </w:r>
      <w:r w:rsidRPr="00476A5B">
        <w:rPr>
          <w:rFonts w:ascii="ITC Avant Garde" w:hAnsi="ITC Avant Garde"/>
          <w:lang w:val="es-419"/>
        </w:rPr>
        <w:t>,</w:t>
      </w:r>
      <w:r w:rsidRPr="00476A5B">
        <w:rPr>
          <w:rFonts w:ascii="ITC Avant Garde" w:hAnsi="ITC Avant Garde"/>
        </w:rPr>
        <w:t xml:space="preserve"> fotografías</w:t>
      </w:r>
      <w:r>
        <w:rPr>
          <w:rFonts w:ascii="ITC Avant Garde" w:hAnsi="ITC Avant Garde"/>
        </w:rPr>
        <w:t>,</w:t>
      </w:r>
      <w:r w:rsidRPr="00476A5B">
        <w:rPr>
          <w:rFonts w:ascii="ITC Avant Garde" w:hAnsi="ITC Avant Garde"/>
          <w:lang w:val="es-419"/>
        </w:rPr>
        <w:t xml:space="preserve"> etc.</w:t>
      </w:r>
      <w:r>
        <w:rPr>
          <w:rFonts w:ascii="ITC Avant Garde" w:hAnsi="ITC Avant Garde"/>
        </w:rPr>
        <w:t>,</w:t>
      </w:r>
      <w:r w:rsidRPr="00476A5B">
        <w:rPr>
          <w:rFonts w:ascii="ITC Avant Garde" w:hAnsi="ITC Avant Garde"/>
        </w:rPr>
        <w:t xml:space="preserve"> que considere pertinentes para la correcta toma de decisiones</w:t>
      </w:r>
      <w:r w:rsidRPr="00E9531B">
        <w:rPr>
          <w:rFonts w:ascii="ITC Avant Garde" w:hAnsi="ITC Avant Garde"/>
        </w:rPr>
        <w:t xml:space="preserve">.  </w:t>
      </w:r>
    </w:p>
    <w:p w14:paraId="33F88AF9" w14:textId="77777777" w:rsidR="00FE612E" w:rsidRPr="00376942" w:rsidRDefault="00FE612E" w:rsidP="00FE612E">
      <w:pPr>
        <w:spacing w:before="240" w:after="240"/>
        <w:jc w:val="both"/>
        <w:rPr>
          <w:rFonts w:ascii="ITC Avant Garde" w:hAnsi="ITC Avant Garde"/>
          <w:bCs/>
        </w:rPr>
      </w:pPr>
      <w:r w:rsidRPr="00376942">
        <w:rPr>
          <w:rFonts w:ascii="ITC Avant Garde" w:hAnsi="ITC Avant Garde"/>
          <w:bCs/>
        </w:rPr>
        <w:t>Durante la</w:t>
      </w:r>
      <w:r>
        <w:rPr>
          <w:rFonts w:ascii="ITC Avant Garde" w:hAnsi="ITC Avant Garde"/>
          <w:bCs/>
        </w:rPr>
        <w:t xml:space="preserve"> práctica de la Visita Técnica</w:t>
      </w:r>
      <w:r w:rsidRPr="00376942">
        <w:rPr>
          <w:rFonts w:ascii="ITC Avant Garde" w:hAnsi="ITC Avant Garde"/>
          <w:bCs/>
        </w:rPr>
        <w:t>, el personal del Concesionario y el personal de Telesites elaborarán un reporte respecto del Sitio</w:t>
      </w:r>
      <w:r w:rsidRPr="00376942">
        <w:rPr>
          <w:rFonts w:ascii="ITC Avant Garde" w:hAnsi="ITC Avant Garde"/>
          <w:bCs/>
          <w:lang w:val="es-419"/>
        </w:rPr>
        <w:t xml:space="preserve">, lo cual no </w:t>
      </w:r>
      <w:r>
        <w:rPr>
          <w:rFonts w:ascii="ITC Avant Garde" w:hAnsi="ITC Avant Garde"/>
          <w:bCs/>
        </w:rPr>
        <w:t xml:space="preserve">se </w:t>
      </w:r>
      <w:r w:rsidRPr="00376942">
        <w:rPr>
          <w:rFonts w:ascii="ITC Avant Garde" w:hAnsi="ITC Avant Garde"/>
          <w:bCs/>
          <w:lang w:val="es-419"/>
        </w:rPr>
        <w:t>aplicará</w:t>
      </w:r>
      <w:r w:rsidRPr="00376942">
        <w:rPr>
          <w:rFonts w:ascii="ITC Avant Garde" w:hAnsi="ITC Avant Garde"/>
          <w:bCs/>
        </w:rPr>
        <w:t xml:space="preserve"> </w:t>
      </w:r>
      <w:r w:rsidRPr="00376942">
        <w:rPr>
          <w:rFonts w:ascii="ITC Avant Garde" w:hAnsi="ITC Avant Garde"/>
          <w:bCs/>
          <w:lang w:val="es-419"/>
        </w:rPr>
        <w:t>e</w:t>
      </w:r>
      <w:r w:rsidRPr="00376942">
        <w:rPr>
          <w:rFonts w:ascii="ITC Avant Garde" w:hAnsi="ITC Avant Garde"/>
          <w:bCs/>
        </w:rPr>
        <w:t>n caso de Visitas Técnicas Individuales.</w:t>
      </w:r>
    </w:p>
    <w:p w14:paraId="60F84A7F"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Las Partes convienen que toda la información recabada o recibida por el personal del Concesionario constituye Información Confidencial propiedad de Telesites, la cual únicamente podrá ser utilizada por el personal del Concesionario para los fines relacionados con la Oferta de Referencia.</w:t>
      </w:r>
    </w:p>
    <w:p w14:paraId="304ED463" w14:textId="77777777" w:rsidR="00FE612E" w:rsidRPr="007F28FB" w:rsidRDefault="00FE612E" w:rsidP="00FE612E">
      <w:pPr>
        <w:spacing w:before="240" w:after="240"/>
        <w:jc w:val="both"/>
        <w:rPr>
          <w:rStyle w:val="nfasis"/>
          <w:rFonts w:ascii="ITC Avant Garde" w:eastAsia="Calibri" w:hAnsi="ITC Avant Garde" w:cs="Arial"/>
        </w:rPr>
      </w:pPr>
      <w:r w:rsidRPr="007F28FB">
        <w:rPr>
          <w:rStyle w:val="nfasis"/>
          <w:rFonts w:ascii="ITC Avant Garde" w:eastAsia="Calibri" w:hAnsi="ITC Avant Garde" w:cs="Arial"/>
        </w:rPr>
        <w:t>2.5.7 De la imposibilidad de practicar la Visita Técnica</w:t>
      </w:r>
    </w:p>
    <w:p w14:paraId="5B36A32B" w14:textId="77777777" w:rsidR="00FE612E" w:rsidRPr="00376942" w:rsidRDefault="00FE612E" w:rsidP="00FE612E">
      <w:pPr>
        <w:spacing w:before="240" w:after="240"/>
        <w:jc w:val="both"/>
        <w:rPr>
          <w:rFonts w:ascii="ITC Avant Garde" w:hAnsi="ITC Avant Garde"/>
          <w:bCs/>
        </w:rPr>
      </w:pPr>
      <w:r w:rsidRPr="00376942">
        <w:rPr>
          <w:rFonts w:ascii="ITC Avant Garde" w:hAnsi="ITC Avant Garde"/>
          <w:bCs/>
        </w:rPr>
        <w:t>En caso de que previ</w:t>
      </w:r>
      <w:r>
        <w:rPr>
          <w:rFonts w:ascii="ITC Avant Garde" w:hAnsi="ITC Avant Garde"/>
          <w:bCs/>
        </w:rPr>
        <w:t>amente</w:t>
      </w:r>
      <w:r w:rsidRPr="00376942">
        <w:rPr>
          <w:rFonts w:ascii="ITC Avant Garde" w:hAnsi="ITC Avant Garde"/>
          <w:bCs/>
        </w:rPr>
        <w:t xml:space="preserve"> a la Visita Técnica o Visita Técnica Individual o incluso durante la práctica de la misma, se identifique algún elemento que la haga inviable (tal como existencia de sellos de clausura), o bien, que de practicarse o continuarse ponga en riesgo la integridad, seguridad del personal, derechos y/o propiedades de cualquiera de las Partes o de terceros, la misma será cancelada en ese momento sin responsabilidad alguna para las Partes, debiéndose hacer constar en reporte suscrito por personal de ambas Partes la situación que motivó tal cancelación.</w:t>
      </w:r>
    </w:p>
    <w:p w14:paraId="5A1E9438" w14:textId="77777777" w:rsidR="00FE612E" w:rsidRDefault="00FE612E" w:rsidP="00FE612E">
      <w:pPr>
        <w:spacing w:before="240" w:after="240"/>
        <w:jc w:val="both"/>
        <w:rPr>
          <w:rFonts w:ascii="ITC Avant Garde" w:hAnsi="ITC Avant Garde"/>
        </w:rPr>
      </w:pPr>
      <w:r w:rsidRPr="00376942">
        <w:rPr>
          <w:rFonts w:ascii="ITC Avant Garde" w:hAnsi="ITC Avant Garde"/>
        </w:rPr>
        <w:t>Telesites incluirá como parte de la información relacionada con el Sitio, la existencia de la circunstancia que haya impedido la Visita Técnica.</w:t>
      </w:r>
    </w:p>
    <w:p w14:paraId="6228FBE3" w14:textId="77777777" w:rsidR="00FE612E" w:rsidRPr="007F28FB" w:rsidRDefault="00FE612E" w:rsidP="00FE612E">
      <w:pPr>
        <w:spacing w:before="240" w:after="240"/>
        <w:jc w:val="both"/>
        <w:rPr>
          <w:rStyle w:val="nfasis"/>
          <w:rFonts w:ascii="ITC Avant Garde" w:eastAsia="Calibri" w:hAnsi="ITC Avant Garde" w:cs="Arial"/>
        </w:rPr>
      </w:pPr>
      <w:r w:rsidRPr="007F28FB">
        <w:rPr>
          <w:rStyle w:val="nfasis"/>
          <w:rFonts w:ascii="ITC Avant Garde" w:eastAsia="Calibri" w:hAnsi="ITC Avant Garde" w:cs="Arial"/>
        </w:rPr>
        <w:t>2.5.8 De la indisponibilidad del Servicio de Visita Técnica</w:t>
      </w:r>
    </w:p>
    <w:p w14:paraId="5954219C" w14:textId="77777777" w:rsidR="00FE612E" w:rsidRPr="003D0A0F" w:rsidRDefault="00FE612E" w:rsidP="00FE612E">
      <w:pPr>
        <w:spacing w:before="240" w:after="240"/>
        <w:jc w:val="both"/>
        <w:rPr>
          <w:rFonts w:ascii="ITC Avant Garde" w:hAnsi="ITC Avant Garde"/>
          <w:bCs/>
        </w:rPr>
      </w:pPr>
      <w:r w:rsidRPr="00376942">
        <w:rPr>
          <w:rFonts w:ascii="ITC Avant Garde" w:hAnsi="ITC Avant Garde"/>
          <w:bCs/>
        </w:rPr>
        <w:t xml:space="preserve">El Servicio de Visita Técnica o Visita Técnica Individual no estará disponible en los casos siguientes: </w:t>
      </w:r>
    </w:p>
    <w:p w14:paraId="0B9A37F7" w14:textId="77777777" w:rsidR="00FE612E" w:rsidRDefault="00FE612E" w:rsidP="00FE612E">
      <w:pPr>
        <w:spacing w:before="240" w:after="240"/>
        <w:ind w:left="705" w:hanging="705"/>
        <w:jc w:val="both"/>
        <w:rPr>
          <w:rFonts w:ascii="ITC Avant Garde" w:hAnsi="ITC Avant Garde"/>
          <w:bCs/>
        </w:rPr>
      </w:pPr>
      <w:r>
        <w:rPr>
          <w:rFonts w:ascii="ITC Avant Garde" w:hAnsi="ITC Avant Garde"/>
          <w:bCs/>
        </w:rPr>
        <w:t>(i)</w:t>
      </w:r>
      <w:r>
        <w:rPr>
          <w:rFonts w:ascii="ITC Avant Garde" w:hAnsi="ITC Avant Garde"/>
          <w:bCs/>
        </w:rPr>
        <w:tab/>
      </w:r>
      <w:r w:rsidRPr="00B0448A">
        <w:rPr>
          <w:rFonts w:ascii="ITC Avant Garde" w:hAnsi="ITC Avant Garde"/>
          <w:bCs/>
        </w:rPr>
        <w:t>Se hubiese realizado Visita Técnica o Visita Técnica Individual previa</w:t>
      </w:r>
      <w:r>
        <w:rPr>
          <w:rFonts w:ascii="ITC Avant Garde" w:hAnsi="ITC Avant Garde"/>
          <w:bCs/>
        </w:rPr>
        <w:t>mente</w:t>
      </w:r>
      <w:r w:rsidRPr="00B0448A">
        <w:rPr>
          <w:rFonts w:ascii="ITC Avant Garde" w:hAnsi="ITC Avant Garde"/>
          <w:bCs/>
        </w:rPr>
        <w:t xml:space="preserve"> para el Sitio a solicitud del Concesionario y a partir de entonces y hasta la fecha de la nueva Solicitud de Visita Técnica: (a) no se hubiese realizado modificación al Sitio diversa a alguna realizada a petición del Concesionario o, (b) no estuviese planeada o en curso modificación relevante al Sitio. </w:t>
      </w:r>
    </w:p>
    <w:p w14:paraId="3661AD7D" w14:textId="77777777" w:rsidR="00FE612E" w:rsidRPr="00B0448A" w:rsidRDefault="00FE612E" w:rsidP="00FE612E">
      <w:pPr>
        <w:spacing w:before="240" w:after="240"/>
        <w:ind w:left="705" w:hanging="705"/>
        <w:jc w:val="both"/>
        <w:rPr>
          <w:rFonts w:ascii="ITC Avant Garde" w:hAnsi="ITC Avant Garde"/>
          <w:bCs/>
        </w:rPr>
      </w:pPr>
      <w:r>
        <w:rPr>
          <w:rFonts w:ascii="ITC Avant Garde" w:hAnsi="ITC Avant Garde"/>
          <w:bCs/>
        </w:rPr>
        <w:t>(ii)</w:t>
      </w:r>
      <w:r>
        <w:rPr>
          <w:rFonts w:ascii="ITC Avant Garde" w:hAnsi="ITC Avant Garde"/>
          <w:bCs/>
        </w:rPr>
        <w:tab/>
      </w:r>
      <w:r w:rsidRPr="00B0448A">
        <w:rPr>
          <w:rFonts w:ascii="ITC Avant Garde" w:hAnsi="ITC Avant Garde"/>
          <w:bCs/>
        </w:rPr>
        <w:t xml:space="preserve">Se haya identificado y, hasta donde Telesites tenga conocimiento, prevalezca una causa de imposibilidad, plenamente justificada. </w:t>
      </w:r>
    </w:p>
    <w:p w14:paraId="5C495512" w14:textId="77777777" w:rsidR="00FE612E" w:rsidRPr="007F28FB" w:rsidRDefault="00FE612E" w:rsidP="00FE612E">
      <w:pPr>
        <w:spacing w:before="240" w:after="240"/>
        <w:jc w:val="both"/>
        <w:rPr>
          <w:rFonts w:ascii="ITC Avant Garde" w:hAnsi="ITC Avant Garde"/>
          <w:lang w:val="es-ES_tradnl"/>
        </w:rPr>
      </w:pPr>
      <w:r w:rsidRPr="00E9531B">
        <w:rPr>
          <w:rFonts w:ascii="ITC Avant Garde" w:hAnsi="ITC Avant Garde"/>
        </w:rPr>
        <w:lastRenderedPageBreak/>
        <w:t xml:space="preserve">En los casos anteriores, Telesites notificará mediante el SEG dentro de los </w:t>
      </w:r>
      <w:r>
        <w:rPr>
          <w:rFonts w:ascii="ITC Avant Garde" w:hAnsi="ITC Avant Garde"/>
          <w:lang w:val="es-419"/>
        </w:rPr>
        <w:t>2</w:t>
      </w:r>
      <w:r w:rsidRPr="00E9531B">
        <w:rPr>
          <w:rFonts w:ascii="ITC Avant Garde" w:hAnsi="ITC Avant Garde"/>
        </w:rPr>
        <w:t xml:space="preserve"> (</w:t>
      </w:r>
      <w:r>
        <w:rPr>
          <w:rFonts w:ascii="ITC Avant Garde" w:hAnsi="ITC Avant Garde"/>
          <w:lang w:val="es-419"/>
        </w:rPr>
        <w:t>dos</w:t>
      </w:r>
      <w:r w:rsidRPr="00E9531B">
        <w:rPr>
          <w:rFonts w:ascii="ITC Avant Garde" w:hAnsi="ITC Avant Garde"/>
        </w:rPr>
        <w:t xml:space="preserve">) </w:t>
      </w:r>
      <w:r w:rsidRPr="007F28FB">
        <w:rPr>
          <w:rFonts w:ascii="ITC Avant Garde" w:hAnsi="ITC Avant Garde"/>
          <w:lang w:val="es-ES_tradnl"/>
        </w:rPr>
        <w:t>días hábiles siguientes a la recepción de la solicitud de Visita Técnica del Concesionario, la indisponibilidad del Servicio</w:t>
      </w:r>
      <w:r>
        <w:rPr>
          <w:rFonts w:ascii="ITC Avant Garde" w:hAnsi="ITC Avant Garde"/>
          <w:lang w:val="es-419"/>
        </w:rPr>
        <w:t>,</w:t>
      </w:r>
      <w:r w:rsidRPr="007F28FB">
        <w:rPr>
          <w:rFonts w:ascii="ITC Avant Garde" w:hAnsi="ITC Avant Garde"/>
          <w:lang w:val="es-ES_tradnl"/>
        </w:rPr>
        <w:t xml:space="preserve"> la causa de ésta</w:t>
      </w:r>
      <w:r w:rsidRPr="00721062">
        <w:rPr>
          <w:lang w:val="es-419"/>
        </w:rPr>
        <w:t xml:space="preserve"> </w:t>
      </w:r>
      <w:r w:rsidRPr="00721062">
        <w:rPr>
          <w:rFonts w:ascii="ITC Avant Garde" w:hAnsi="ITC Avant Garde"/>
          <w:lang w:val="es-419"/>
        </w:rPr>
        <w:t>y en su caso el tiempo en que el servicio estará disponible</w:t>
      </w:r>
      <w:r w:rsidRPr="007F28FB">
        <w:rPr>
          <w:rFonts w:ascii="ITC Avant Garde" w:hAnsi="ITC Avant Garde"/>
          <w:lang w:val="es-ES_tradnl"/>
        </w:rPr>
        <w:t>.</w:t>
      </w:r>
    </w:p>
    <w:p w14:paraId="04518A61" w14:textId="77777777" w:rsidR="00FE612E" w:rsidRPr="00E9531B" w:rsidRDefault="00FE612E" w:rsidP="00FE612E">
      <w:pPr>
        <w:tabs>
          <w:tab w:val="left" w:pos="1701"/>
        </w:tabs>
        <w:spacing w:before="240" w:after="240"/>
        <w:jc w:val="both"/>
        <w:rPr>
          <w:rFonts w:ascii="ITC Avant Garde" w:hAnsi="ITC Avant Garde"/>
        </w:rPr>
      </w:pPr>
      <w:r w:rsidRPr="00E9531B">
        <w:rPr>
          <w:rFonts w:ascii="ITC Avant Garde" w:hAnsi="ITC Avant Garde"/>
        </w:rPr>
        <w:t>Igualmente, en esa misma fecha, será enviado al correo electrónico señalado por el Concesionario, aviso indicando tal situación y el código de identificación de la Solicitud de Visita Técnica.</w:t>
      </w:r>
    </w:p>
    <w:p w14:paraId="473661DC" w14:textId="77777777" w:rsidR="00FE612E" w:rsidRPr="007F28FB" w:rsidRDefault="00FE612E" w:rsidP="00FE612E">
      <w:pPr>
        <w:keepNext/>
        <w:spacing w:before="240" w:after="240"/>
        <w:jc w:val="both"/>
        <w:rPr>
          <w:rStyle w:val="nfasis"/>
          <w:rFonts w:ascii="ITC Avant Garde" w:eastAsia="Calibri" w:hAnsi="ITC Avant Garde" w:cs="Arial"/>
        </w:rPr>
      </w:pPr>
      <w:r w:rsidRPr="007F28FB">
        <w:rPr>
          <w:rStyle w:val="nfasis"/>
          <w:rFonts w:ascii="ITC Avant Garde" w:eastAsia="Calibri" w:hAnsi="ITC Avant Garde" w:cs="Arial"/>
        </w:rPr>
        <w:t>2.5.9 Plazos de entrega, parámetros e indicadores de calidad</w:t>
      </w:r>
    </w:p>
    <w:p w14:paraId="0C551EB9"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Telesites</w:t>
      </w:r>
      <w:r w:rsidRPr="007F28FB">
        <w:rPr>
          <w:rFonts w:ascii="ITC Avant Garde" w:hAnsi="ITC Avant Garde"/>
          <w:lang w:val="es-ES_tradnl"/>
        </w:rPr>
        <w:t xml:space="preserve"> llevará</w:t>
      </w:r>
      <w:r w:rsidRPr="00E9531B">
        <w:rPr>
          <w:rFonts w:ascii="ITC Avant Garde" w:hAnsi="ITC Avant Garde"/>
        </w:rPr>
        <w:t xml:space="preserve"> a cabo la prestación del Servicio de Visita Técnica, de conformidad con las obligaciones y responsabilidades a su cargo, procurando cumplir los plazos establecidos y alcanzar los objetivos de calidad que para cada evento que se señalan a continuación:</w:t>
      </w:r>
    </w:p>
    <w:tbl>
      <w:tblPr>
        <w:tblStyle w:val="Cuadrculadetablaclar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Plazos para el servicio de visita técnica."/>
      </w:tblPr>
      <w:tblGrid>
        <w:gridCol w:w="4536"/>
        <w:gridCol w:w="2410"/>
        <w:gridCol w:w="2126"/>
      </w:tblGrid>
      <w:tr w:rsidR="00FE612E" w:rsidRPr="007F28FB" w14:paraId="7069027E" w14:textId="77777777" w:rsidTr="007613F8">
        <w:trPr>
          <w:tblHeader/>
        </w:trPr>
        <w:tc>
          <w:tcPr>
            <w:tcW w:w="4536" w:type="dxa"/>
          </w:tcPr>
          <w:p w14:paraId="388864F7" w14:textId="77777777" w:rsidR="00FE612E" w:rsidRPr="007F28FB" w:rsidRDefault="00FE612E" w:rsidP="00FE612E">
            <w:pPr>
              <w:spacing w:before="240" w:after="240"/>
              <w:jc w:val="both"/>
              <w:rPr>
                <w:rFonts w:ascii="ITC Avant Garde" w:hAnsi="ITC Avant Garde"/>
                <w:u w:val="single"/>
              </w:rPr>
            </w:pPr>
            <w:r w:rsidRPr="007F28FB">
              <w:rPr>
                <w:rFonts w:ascii="ITC Avant Garde" w:hAnsi="ITC Avant Garde"/>
                <w:u w:val="single"/>
              </w:rPr>
              <w:t>Evento</w:t>
            </w:r>
          </w:p>
        </w:tc>
        <w:tc>
          <w:tcPr>
            <w:tcW w:w="2410" w:type="dxa"/>
          </w:tcPr>
          <w:p w14:paraId="639635B0" w14:textId="77777777" w:rsidR="00FE612E" w:rsidRPr="007F28FB" w:rsidRDefault="00FE612E" w:rsidP="00FE612E">
            <w:pPr>
              <w:spacing w:before="240" w:after="240"/>
              <w:jc w:val="both"/>
              <w:rPr>
                <w:rFonts w:ascii="ITC Avant Garde" w:hAnsi="ITC Avant Garde"/>
                <w:u w:val="single"/>
              </w:rPr>
            </w:pPr>
            <w:r w:rsidRPr="007F28FB">
              <w:rPr>
                <w:rFonts w:ascii="ITC Avant Garde" w:hAnsi="ITC Avant Garde"/>
                <w:u w:val="single"/>
              </w:rPr>
              <w:t>Plazo</w:t>
            </w:r>
          </w:p>
        </w:tc>
        <w:tc>
          <w:tcPr>
            <w:tcW w:w="2126" w:type="dxa"/>
          </w:tcPr>
          <w:p w14:paraId="1496989A" w14:textId="77777777" w:rsidR="00FE612E" w:rsidRPr="007F28FB" w:rsidRDefault="00FE612E" w:rsidP="00FE612E">
            <w:pPr>
              <w:spacing w:before="240" w:after="240"/>
              <w:jc w:val="both"/>
              <w:rPr>
                <w:rFonts w:ascii="ITC Avant Garde" w:hAnsi="ITC Avant Garde"/>
                <w:u w:val="single"/>
              </w:rPr>
            </w:pPr>
            <w:r w:rsidRPr="007F28FB">
              <w:rPr>
                <w:rFonts w:ascii="ITC Avant Garde" w:hAnsi="ITC Avant Garde"/>
                <w:u w:val="single"/>
              </w:rPr>
              <w:t>Objetivo de calidad</w:t>
            </w:r>
          </w:p>
        </w:tc>
      </w:tr>
      <w:tr w:rsidR="00FE612E" w:rsidRPr="007F28FB" w14:paraId="665A3209" w14:textId="77777777" w:rsidTr="007613F8">
        <w:tc>
          <w:tcPr>
            <w:tcW w:w="4536" w:type="dxa"/>
          </w:tcPr>
          <w:p w14:paraId="07917E9C"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Notificación de cita para Visita Técnica en el plazo establecido</w:t>
            </w:r>
          </w:p>
        </w:tc>
        <w:tc>
          <w:tcPr>
            <w:tcW w:w="2410" w:type="dxa"/>
          </w:tcPr>
          <w:p w14:paraId="73B2CA43" w14:textId="77777777" w:rsidR="00FE612E" w:rsidRPr="007F28FB" w:rsidRDefault="00FE612E" w:rsidP="00FE612E">
            <w:pPr>
              <w:spacing w:before="240" w:after="240"/>
              <w:jc w:val="both"/>
              <w:rPr>
                <w:rFonts w:ascii="ITC Avant Garde" w:hAnsi="ITC Avant Garde"/>
              </w:rPr>
            </w:pPr>
            <w:r>
              <w:rPr>
                <w:rFonts w:ascii="ITC Avant Garde" w:hAnsi="ITC Avant Garde"/>
                <w:lang w:val="es-419"/>
              </w:rPr>
              <w:t>5</w:t>
            </w:r>
            <w:r w:rsidRPr="007F28FB">
              <w:rPr>
                <w:rFonts w:ascii="ITC Avant Garde" w:hAnsi="ITC Avant Garde"/>
              </w:rPr>
              <w:t>días hábiles</w:t>
            </w:r>
          </w:p>
        </w:tc>
        <w:tc>
          <w:tcPr>
            <w:tcW w:w="2126" w:type="dxa"/>
          </w:tcPr>
          <w:p w14:paraId="2D0650E5" w14:textId="77777777" w:rsidR="00FE612E" w:rsidRPr="007F28FB" w:rsidRDefault="00FE612E" w:rsidP="00FE612E">
            <w:pPr>
              <w:spacing w:before="240" w:after="240"/>
              <w:jc w:val="both"/>
              <w:rPr>
                <w:rFonts w:ascii="ITC Avant Garde" w:hAnsi="ITC Avant Garde"/>
              </w:rPr>
            </w:pPr>
            <w:r w:rsidRPr="007F28FB">
              <w:rPr>
                <w:rFonts w:ascii="ITC Avant Garde" w:hAnsi="ITC Avant Garde"/>
              </w:rPr>
              <w:t>90%</w:t>
            </w:r>
          </w:p>
        </w:tc>
      </w:tr>
      <w:tr w:rsidR="00FE612E" w:rsidRPr="007F28FB" w14:paraId="0759C3F4" w14:textId="77777777" w:rsidTr="007613F8">
        <w:tc>
          <w:tcPr>
            <w:tcW w:w="4536" w:type="dxa"/>
          </w:tcPr>
          <w:p w14:paraId="2D3E8319" w14:textId="77777777" w:rsidR="00FE612E" w:rsidRPr="007F28FB" w:rsidRDefault="00FE612E" w:rsidP="00FE612E">
            <w:pPr>
              <w:spacing w:before="240" w:after="240"/>
              <w:jc w:val="both"/>
              <w:rPr>
                <w:rFonts w:ascii="ITC Avant Garde" w:hAnsi="ITC Avant Garde"/>
              </w:rPr>
            </w:pPr>
            <w:r w:rsidRPr="007F28FB">
              <w:rPr>
                <w:rFonts w:ascii="ITC Avant Garde" w:hAnsi="ITC Avant Garde"/>
              </w:rPr>
              <w:t>Ejecución de Visita Técnica</w:t>
            </w:r>
            <w:r>
              <w:rPr>
                <w:rFonts w:ascii="ITC Avant Garde" w:hAnsi="ITC Avant Garde"/>
              </w:rPr>
              <w:t xml:space="preserve"> </w:t>
            </w:r>
            <w:r>
              <w:rPr>
                <w:rFonts w:ascii="ITC Avant Garde" w:hAnsi="ITC Avant Garde"/>
                <w:lang w:val="es-419"/>
              </w:rPr>
              <w:t>a partir de la solicitud</w:t>
            </w:r>
          </w:p>
        </w:tc>
        <w:tc>
          <w:tcPr>
            <w:tcW w:w="2410" w:type="dxa"/>
          </w:tcPr>
          <w:p w14:paraId="52382B46" w14:textId="77777777" w:rsidR="00FE612E" w:rsidRPr="007F28FB" w:rsidRDefault="00FE612E" w:rsidP="00FE612E">
            <w:pPr>
              <w:spacing w:before="240" w:after="240"/>
              <w:jc w:val="both"/>
              <w:rPr>
                <w:rFonts w:ascii="ITC Avant Garde" w:hAnsi="ITC Avant Garde"/>
              </w:rPr>
            </w:pPr>
            <w:r w:rsidRPr="007F28FB">
              <w:rPr>
                <w:rFonts w:ascii="ITC Avant Garde" w:hAnsi="ITC Avant Garde"/>
              </w:rPr>
              <w:t>25 días hábiles</w:t>
            </w:r>
          </w:p>
        </w:tc>
        <w:tc>
          <w:tcPr>
            <w:tcW w:w="2126" w:type="dxa"/>
          </w:tcPr>
          <w:p w14:paraId="4FE10A6C" w14:textId="77777777" w:rsidR="00FE612E" w:rsidRPr="007F28FB" w:rsidRDefault="00FE612E" w:rsidP="00FE612E">
            <w:pPr>
              <w:spacing w:before="240" w:after="240"/>
              <w:jc w:val="both"/>
              <w:rPr>
                <w:rFonts w:ascii="ITC Avant Garde" w:hAnsi="ITC Avant Garde"/>
              </w:rPr>
            </w:pPr>
            <w:r w:rsidRPr="007F28FB">
              <w:rPr>
                <w:rFonts w:ascii="ITC Avant Garde" w:hAnsi="ITC Avant Garde"/>
              </w:rPr>
              <w:t>90%</w:t>
            </w:r>
          </w:p>
        </w:tc>
      </w:tr>
    </w:tbl>
    <w:p w14:paraId="19BF1EA4"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 xml:space="preserve">La contabilización de los indicadores mencionados se hará para cada Concesionario, considerando bloques de 100 eventos concluidos o en bloques del número de eventos concluidos que se contabilicen en un año, lo que suceda primero y entendiendo que una vez que se forme un bloque se reiniciará la cuenta para formar otro. </w:t>
      </w:r>
    </w:p>
    <w:p w14:paraId="5407397E"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No contabilizará para cálculo del cumplimiento de los parámetros e indicadores mencionados los hechos, situaciones y/o eventos señalados como limitantes de la responsabilidad de Telesites, incluyendo eventos de fuerza mayor o caso fortuito, tales como explosiones, sismos, inundaciones, tormentas, huracanes, incendios y demás  fenómenos naturales, ni de aquellos que sean provocados o realizados por terceras personas ajenas a la prestación de los Servicios, , tales como actos de autoridades de cualquier clase, actos de agrupaciones, invasión, despojo, robo, huelgas, revueltas civiles, sabotaje o terrorismo, insuficiencia de condiciones de seguridad pública que garanticen la integridad del personal u otras situaciones similares.</w:t>
      </w:r>
    </w:p>
    <w:p w14:paraId="34356E4A" w14:textId="77777777" w:rsidR="00FE612E" w:rsidRPr="0092360C" w:rsidRDefault="00FE612E" w:rsidP="00FE612E">
      <w:pPr>
        <w:pStyle w:val="Ttulo3"/>
        <w:spacing w:before="240" w:after="240"/>
        <w:rPr>
          <w:rFonts w:ascii="ITC Avant Garde" w:eastAsia="Calibri" w:hAnsi="ITC Avant Garde" w:cs="Arial"/>
          <w:b w:val="0"/>
          <w:szCs w:val="22"/>
          <w:lang w:val="es-ES_tradnl"/>
        </w:rPr>
      </w:pPr>
      <w:bookmarkStart w:id="91" w:name="_Toc435539497"/>
      <w:bookmarkStart w:id="92" w:name="_Toc435540544"/>
      <w:bookmarkStart w:id="93" w:name="_Toc389647275"/>
      <w:r w:rsidRPr="0092360C">
        <w:rPr>
          <w:rFonts w:ascii="ITC Avant Garde" w:eastAsia="Calibri" w:hAnsi="ITC Avant Garde" w:cs="Arial"/>
          <w:szCs w:val="22"/>
          <w:lang w:val="es-ES_tradnl"/>
        </w:rPr>
        <w:lastRenderedPageBreak/>
        <w:t>2.6</w:t>
      </w:r>
      <w:r w:rsidRPr="0092360C">
        <w:rPr>
          <w:rFonts w:ascii="ITC Avant Garde" w:eastAsia="Calibri" w:hAnsi="ITC Avant Garde" w:cs="Arial"/>
          <w:szCs w:val="22"/>
          <w:lang w:val="es-ES_tradnl"/>
        </w:rPr>
        <w:tab/>
        <w:t>SOLICITUD DE COLOCACIÓN</w:t>
      </w:r>
      <w:bookmarkEnd w:id="91"/>
      <w:bookmarkEnd w:id="92"/>
      <w:r w:rsidRPr="0092360C">
        <w:rPr>
          <w:rFonts w:ascii="ITC Avant Garde" w:eastAsia="Calibri" w:hAnsi="ITC Avant Garde" w:cs="Arial"/>
          <w:szCs w:val="22"/>
          <w:lang w:val="es-ES_tradnl"/>
        </w:rPr>
        <w:t xml:space="preserve"> </w:t>
      </w:r>
      <w:bookmarkEnd w:id="93"/>
    </w:p>
    <w:p w14:paraId="00D4ECB8"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Por medio de la Solicitud de Colocación, el Concesionario planteará a </w:t>
      </w:r>
      <w:r>
        <w:rPr>
          <w:rFonts w:ascii="ITC Avant Garde" w:hAnsi="ITC Avant Garde"/>
          <w:lang w:val="es-ES_tradnl"/>
        </w:rPr>
        <w:t>Telesites</w:t>
      </w:r>
      <w:r w:rsidRPr="007F28FB">
        <w:rPr>
          <w:rFonts w:ascii="ITC Avant Garde" w:hAnsi="ITC Avant Garde"/>
          <w:lang w:val="es-ES_tradnl"/>
        </w:rPr>
        <w:t xml:space="preserve"> los equipos (y en su caso, su distribución) que pretende sean objeto de la prestación del Servicio de Acceso y Uso Compartido de Infraestructura Pasiva</w:t>
      </w:r>
      <w:r>
        <w:rPr>
          <w:rFonts w:ascii="ITC Avant Garde" w:hAnsi="ITC Avant Garde"/>
          <w:lang w:val="es-ES_tradnl"/>
        </w:rPr>
        <w:t>.</w:t>
      </w:r>
    </w:p>
    <w:p w14:paraId="038A0E89" w14:textId="77777777" w:rsidR="00FE612E" w:rsidRPr="004E186F" w:rsidRDefault="00FE612E" w:rsidP="00FE612E">
      <w:pPr>
        <w:tabs>
          <w:tab w:val="left" w:pos="709"/>
        </w:tabs>
        <w:spacing w:before="240" w:after="240"/>
        <w:ind w:left="709" w:hanging="709"/>
        <w:jc w:val="both"/>
        <w:rPr>
          <w:rStyle w:val="nfasis"/>
          <w:rFonts w:ascii="ITC Avant Garde" w:eastAsia="Calibri" w:hAnsi="ITC Avant Garde" w:cs="Arial"/>
        </w:rPr>
      </w:pPr>
      <w:r w:rsidRPr="004E186F">
        <w:rPr>
          <w:rStyle w:val="nfasis"/>
          <w:rFonts w:ascii="ITC Avant Garde" w:eastAsia="Calibri" w:hAnsi="ITC Avant Garde" w:cs="Arial"/>
        </w:rPr>
        <w:t xml:space="preserve">2.6.1 Solicitud de Colocación </w:t>
      </w:r>
    </w:p>
    <w:p w14:paraId="625C6061"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La Solicitud de Colocación deberá ser formulada a </w:t>
      </w:r>
      <w:r>
        <w:rPr>
          <w:rFonts w:ascii="ITC Avant Garde" w:hAnsi="ITC Avant Garde"/>
          <w:lang w:val="es-ES_tradnl"/>
        </w:rPr>
        <w:t>Telesites</w:t>
      </w:r>
      <w:r w:rsidRPr="007F28FB">
        <w:rPr>
          <w:rFonts w:ascii="ITC Avant Garde" w:hAnsi="ITC Avant Garde"/>
          <w:lang w:val="es-ES_tradnl"/>
        </w:rPr>
        <w:t xml:space="preserve"> empleando el SEG </w:t>
      </w:r>
      <w:r w:rsidRPr="00E9531B">
        <w:rPr>
          <w:rFonts w:ascii="ITC Avant Garde" w:hAnsi="ITC Avant Garde"/>
        </w:rPr>
        <w:t xml:space="preserve">en un máximo de </w:t>
      </w:r>
      <w:r w:rsidRPr="007F28FB">
        <w:rPr>
          <w:rFonts w:ascii="ITC Avant Garde" w:hAnsi="ITC Avant Garde"/>
          <w:lang w:val="es-ES_tradnl"/>
        </w:rPr>
        <w:t xml:space="preserve">30 (treinta) días hábiles posteriores al resultado del Análisis de Factibilidad o 20 (veinte) días hábiles posteriores a la realización de la Visita Técnica conforme al </w:t>
      </w:r>
      <w:r w:rsidRPr="00BD722E">
        <w:rPr>
          <w:rFonts w:ascii="ITC Avant Garde" w:hAnsi="ITC Avant Garde"/>
          <w:lang w:val="es-ES_tradnl"/>
        </w:rPr>
        <w:t>Formato de Solicitud de Colocación</w:t>
      </w:r>
      <w:r w:rsidRPr="007F28FB">
        <w:rPr>
          <w:rFonts w:ascii="ITC Avant Garde" w:hAnsi="ITC Avant Garde"/>
          <w:b/>
          <w:i/>
          <w:lang w:val="es-ES_tradnl"/>
        </w:rPr>
        <w:t xml:space="preserve"> </w:t>
      </w:r>
      <w:r w:rsidRPr="007F28FB">
        <w:rPr>
          <w:rFonts w:ascii="ITC Avant Garde" w:hAnsi="ITC Avant Garde"/>
          <w:lang w:val="es-ES_tradnl"/>
        </w:rPr>
        <w:t xml:space="preserve">que se adjunta y que forma parte integrante del </w:t>
      </w:r>
      <w:r w:rsidRPr="007F28FB">
        <w:rPr>
          <w:rFonts w:ascii="ITC Avant Garde" w:hAnsi="ITC Avant Garde"/>
          <w:i/>
          <w:lang w:val="es-ES_tradnl"/>
        </w:rPr>
        <w:t>Anexo</w:t>
      </w:r>
      <w:r w:rsidRPr="007F28FB">
        <w:rPr>
          <w:rFonts w:ascii="ITC Avant Garde" w:hAnsi="ITC Avant Garde"/>
          <w:lang w:val="es-ES_tradnl"/>
        </w:rPr>
        <w:t xml:space="preserve"> </w:t>
      </w:r>
      <w:r w:rsidRPr="007F28FB">
        <w:rPr>
          <w:rFonts w:ascii="ITC Avant Garde" w:hAnsi="ITC Avant Garde"/>
          <w:i/>
          <w:lang w:val="es-ES_tradnl"/>
        </w:rPr>
        <w:t>“II” – Formatos</w:t>
      </w:r>
      <w:r w:rsidRPr="007F28FB">
        <w:rPr>
          <w:rFonts w:ascii="ITC Avant Garde" w:hAnsi="ITC Avant Garde"/>
          <w:lang w:val="es-ES_tradnl"/>
        </w:rPr>
        <w:t>, incluyendo al efecto:</w:t>
      </w:r>
    </w:p>
    <w:p w14:paraId="0CEA60EF" w14:textId="77777777" w:rsidR="00FE612E" w:rsidRPr="007F28FB" w:rsidRDefault="00FE612E" w:rsidP="00462896">
      <w:pPr>
        <w:numPr>
          <w:ilvl w:val="0"/>
          <w:numId w:val="48"/>
        </w:numPr>
        <w:tabs>
          <w:tab w:val="left" w:pos="1701"/>
        </w:tabs>
        <w:spacing w:before="240" w:after="240" w:line="276" w:lineRule="auto"/>
        <w:ind w:left="1329" w:hanging="621"/>
        <w:jc w:val="both"/>
        <w:rPr>
          <w:rStyle w:val="Refdenotaalpie"/>
          <w:lang w:val="es-ES_tradnl"/>
        </w:rPr>
      </w:pPr>
      <w:r w:rsidRPr="007F28FB">
        <w:rPr>
          <w:rFonts w:ascii="ITC Avant Garde" w:hAnsi="ITC Avant Garde"/>
          <w:lang w:val="es-ES_tradnl"/>
        </w:rPr>
        <w:t>Datos de Identificación del Sitio</w:t>
      </w:r>
      <w:r w:rsidRPr="007F28FB">
        <w:rPr>
          <w:rStyle w:val="Refdenotaalpie"/>
          <w:lang w:val="es-ES_tradnl"/>
        </w:rPr>
        <w:t xml:space="preserve"> o Proyecto de Nueva Obra Civil.</w:t>
      </w:r>
    </w:p>
    <w:p w14:paraId="1695766F" w14:textId="77777777" w:rsidR="00FE612E" w:rsidRPr="007F28FB" w:rsidRDefault="00FE612E" w:rsidP="00462896">
      <w:pPr>
        <w:numPr>
          <w:ilvl w:val="0"/>
          <w:numId w:val="48"/>
        </w:numPr>
        <w:tabs>
          <w:tab w:val="left" w:pos="1701"/>
        </w:tabs>
        <w:spacing w:before="240" w:after="240" w:line="276" w:lineRule="auto"/>
        <w:ind w:left="1329" w:hanging="621"/>
        <w:jc w:val="both"/>
        <w:rPr>
          <w:rFonts w:ascii="ITC Avant Garde" w:hAnsi="ITC Avant Garde"/>
          <w:lang w:val="es-ES_tradnl"/>
        </w:rPr>
      </w:pPr>
      <w:r w:rsidRPr="007F28FB">
        <w:rPr>
          <w:rFonts w:ascii="ITC Avant Garde" w:hAnsi="ITC Avant Garde"/>
          <w:lang w:val="es-ES_tradnl"/>
        </w:rPr>
        <w:t>Datos del equipo respecto del cual realiza la Solicitud de Colocación.</w:t>
      </w:r>
    </w:p>
    <w:p w14:paraId="7EED5058" w14:textId="77777777" w:rsidR="00FE612E" w:rsidRPr="007F28FB" w:rsidRDefault="00FE612E" w:rsidP="00462896">
      <w:pPr>
        <w:numPr>
          <w:ilvl w:val="0"/>
          <w:numId w:val="48"/>
        </w:numPr>
        <w:tabs>
          <w:tab w:val="left" w:pos="1701"/>
        </w:tabs>
        <w:spacing w:before="240" w:after="240" w:line="276" w:lineRule="auto"/>
        <w:ind w:left="1329" w:hanging="621"/>
        <w:jc w:val="both"/>
        <w:rPr>
          <w:rFonts w:ascii="ITC Avant Garde" w:hAnsi="ITC Avant Garde"/>
          <w:lang w:val="es-ES_tradnl"/>
        </w:rPr>
      </w:pPr>
      <w:r w:rsidRPr="007F28FB">
        <w:rPr>
          <w:rFonts w:ascii="ITC Avant Garde" w:hAnsi="ITC Avant Garde"/>
          <w:lang w:val="es-ES_tradnl"/>
        </w:rPr>
        <w:t>Cualquier otra información técnica que el Concesionario considere pertinente.</w:t>
      </w:r>
    </w:p>
    <w:p w14:paraId="71303FDE" w14:textId="77777777" w:rsidR="00FE612E" w:rsidRPr="007F28FB" w:rsidRDefault="00FE612E" w:rsidP="00FE612E">
      <w:pPr>
        <w:tabs>
          <w:tab w:val="left" w:pos="1701"/>
        </w:tabs>
        <w:spacing w:before="240" w:after="240"/>
        <w:ind w:left="1329" w:hanging="621"/>
        <w:jc w:val="both"/>
        <w:rPr>
          <w:rFonts w:ascii="ITC Avant Garde" w:hAnsi="ITC Avant Garde"/>
          <w:lang w:val="es-ES_tradnl"/>
        </w:rPr>
      </w:pPr>
      <w:r w:rsidRPr="007F28FB">
        <w:rPr>
          <w:rFonts w:ascii="ITC Avant Garde" w:hAnsi="ITC Avant Garde"/>
          <w:lang w:val="es-ES_tradnl"/>
        </w:rPr>
        <w:t>Adicionalmente en caso de tratarse de Sitio:</w:t>
      </w:r>
    </w:p>
    <w:p w14:paraId="630F2A3F" w14:textId="77777777" w:rsidR="00FE612E" w:rsidRPr="007F28FB" w:rsidRDefault="00FE612E" w:rsidP="00462896">
      <w:pPr>
        <w:numPr>
          <w:ilvl w:val="0"/>
          <w:numId w:val="48"/>
        </w:numPr>
        <w:tabs>
          <w:tab w:val="left" w:pos="1701"/>
        </w:tabs>
        <w:spacing w:before="240" w:after="240" w:line="276" w:lineRule="auto"/>
        <w:ind w:left="1329" w:hanging="621"/>
        <w:jc w:val="both"/>
        <w:rPr>
          <w:rFonts w:ascii="ITC Avant Garde" w:hAnsi="ITC Avant Garde"/>
          <w:lang w:val="es-ES_tradnl"/>
        </w:rPr>
      </w:pPr>
      <w:r w:rsidRPr="00E9531B">
        <w:rPr>
          <w:rFonts w:ascii="ITC Avant Garde" w:hAnsi="ITC Avant Garde"/>
        </w:rPr>
        <w:t>Número de Identificación de Solicitud</w:t>
      </w:r>
      <w:r w:rsidRPr="007F28FB">
        <w:rPr>
          <w:rFonts w:ascii="ITC Avant Garde" w:hAnsi="ITC Avant Garde"/>
          <w:lang w:val="es-ES_tradnl"/>
        </w:rPr>
        <w:t>.</w:t>
      </w:r>
    </w:p>
    <w:p w14:paraId="57D4A3CD" w14:textId="77777777" w:rsidR="00FE612E" w:rsidRPr="007F28FB" w:rsidRDefault="00FE612E" w:rsidP="00462896">
      <w:pPr>
        <w:numPr>
          <w:ilvl w:val="0"/>
          <w:numId w:val="48"/>
        </w:numPr>
        <w:tabs>
          <w:tab w:val="left" w:pos="1701"/>
        </w:tabs>
        <w:spacing w:before="240" w:after="240" w:line="276" w:lineRule="auto"/>
        <w:ind w:left="1329" w:hanging="621"/>
        <w:jc w:val="both"/>
        <w:rPr>
          <w:rFonts w:ascii="ITC Avant Garde" w:hAnsi="ITC Avant Garde"/>
          <w:lang w:val="es-ES_tradnl"/>
        </w:rPr>
      </w:pPr>
      <w:r w:rsidRPr="007F28FB">
        <w:rPr>
          <w:rFonts w:ascii="ITC Avant Garde" w:hAnsi="ITC Avant Garde"/>
          <w:lang w:val="es-ES_tradnl"/>
        </w:rPr>
        <w:t>Resultado de Análisis de Factibilidad</w:t>
      </w:r>
    </w:p>
    <w:p w14:paraId="139CE56A" w14:textId="77777777" w:rsidR="00FE612E" w:rsidRPr="007F28FB" w:rsidRDefault="00FE612E" w:rsidP="00462896">
      <w:pPr>
        <w:numPr>
          <w:ilvl w:val="0"/>
          <w:numId w:val="48"/>
        </w:numPr>
        <w:spacing w:before="240" w:after="240" w:line="276" w:lineRule="auto"/>
        <w:ind w:left="1329" w:hanging="621"/>
        <w:jc w:val="both"/>
        <w:rPr>
          <w:rFonts w:ascii="ITC Avant Garde" w:hAnsi="ITC Avant Garde"/>
          <w:lang w:val="es-ES_tradnl"/>
        </w:rPr>
      </w:pPr>
      <w:r w:rsidRPr="007F28FB">
        <w:rPr>
          <w:rFonts w:ascii="ITC Avant Garde" w:hAnsi="ITC Avant Garde"/>
          <w:lang w:val="es-ES_tradnl"/>
        </w:rPr>
        <w:t>Anteproyecto de colocación de la infraestructura que pretende sea Equipo Aprobado, considerando el Equipo Preexistente, Elementos Auxiliares y características del Sitio (planta arquitectónica y elevación de Torre), así como al menos la localización, altura y orientación tentativa que requiere para la instalación de sus equipos en la Torre.</w:t>
      </w:r>
    </w:p>
    <w:p w14:paraId="0519C33E"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La cantidad máxima de Solicitudes de Colocación que podrán procesarse mensualmente respecto de un mismo Concesionario de manera simultánea, será de </w:t>
      </w:r>
      <w:r>
        <w:rPr>
          <w:rFonts w:ascii="ITC Avant Garde" w:hAnsi="ITC Avant Garde"/>
          <w:lang w:val="es-ES_tradnl"/>
        </w:rPr>
        <w:t>160</w:t>
      </w:r>
      <w:r w:rsidRPr="007F28FB">
        <w:rPr>
          <w:rFonts w:ascii="ITC Avant Garde" w:hAnsi="ITC Avant Garde"/>
          <w:lang w:val="es-ES_tradnl"/>
        </w:rPr>
        <w:t xml:space="preserve"> (</w:t>
      </w:r>
      <w:r>
        <w:rPr>
          <w:rFonts w:ascii="ITC Avant Garde" w:hAnsi="ITC Avant Garde"/>
          <w:lang w:val="es-ES_tradnl"/>
        </w:rPr>
        <w:t>ciento sesenta)</w:t>
      </w:r>
      <w:r w:rsidRPr="00E14386">
        <w:rPr>
          <w:rFonts w:ascii="ITC Avant Garde" w:hAnsi="ITC Avant Garde"/>
          <w:lang w:val="es-ES_tradnl"/>
        </w:rPr>
        <w:t>, salvo que se observe una demanda que justifique su aumento.</w:t>
      </w:r>
    </w:p>
    <w:p w14:paraId="4863C9AF"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Queda entendido que no podrán realizarse solicitudes adicionales sino por la misma cantidad de Solicitudes de Colocación que se concluyan (al solicitar o expirar el plazo correspondiente para ello, del Servicio de Elaboración de Proyecto y Presupuesto).</w:t>
      </w:r>
    </w:p>
    <w:p w14:paraId="373D2633"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El número máximo de Solicitudes de Colocación simultáneas, es independiente al número máximo de solicitudes en el procedimiento de Visitas Técnicas.</w:t>
      </w:r>
    </w:p>
    <w:p w14:paraId="3FEF5462"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lastRenderedPageBreak/>
        <w:t xml:space="preserve">Cada </w:t>
      </w:r>
      <w:r w:rsidRPr="007F28FB">
        <w:rPr>
          <w:rFonts w:ascii="ITC Avant Garde" w:hAnsi="ITC Avant Garde"/>
          <w:lang w:val="es-ES_tradnl"/>
        </w:rPr>
        <w:t xml:space="preserve">Solicitud de Colocación </w:t>
      </w:r>
      <w:r w:rsidRPr="00E9531B">
        <w:rPr>
          <w:rFonts w:ascii="ITC Avant Garde" w:hAnsi="ITC Avant Garde"/>
        </w:rPr>
        <w:t>será registrada y contará con un código identificador (tratándose de Sitios, estará basado en el código del Servicio de Análisis de Factibilidad o del Servicio de Visita Técnica, según sea el caso).</w:t>
      </w:r>
    </w:p>
    <w:p w14:paraId="5B8515FB" w14:textId="77777777" w:rsidR="00FE612E" w:rsidRPr="007F28FB" w:rsidRDefault="00FE612E" w:rsidP="00FE612E">
      <w:pPr>
        <w:tabs>
          <w:tab w:val="left" w:pos="709"/>
        </w:tabs>
        <w:spacing w:before="240" w:after="240"/>
        <w:ind w:left="709" w:hanging="709"/>
        <w:jc w:val="both"/>
        <w:rPr>
          <w:rStyle w:val="nfasis"/>
          <w:rFonts w:ascii="ITC Avant Garde" w:eastAsia="Calibri" w:hAnsi="ITC Avant Garde" w:cs="Arial"/>
        </w:rPr>
      </w:pPr>
      <w:r w:rsidRPr="007F28FB">
        <w:rPr>
          <w:rFonts w:ascii="ITC Avant Garde" w:hAnsi="ITC Avant Garde"/>
          <w:lang w:val="es-ES_tradnl"/>
        </w:rPr>
        <w:t>2.6.2</w:t>
      </w:r>
      <w:r w:rsidRPr="007F28FB">
        <w:rPr>
          <w:rFonts w:ascii="ITC Avant Garde" w:hAnsi="ITC Avant Garde"/>
          <w:lang w:val="es-ES_tradnl"/>
        </w:rPr>
        <w:tab/>
      </w:r>
      <w:r w:rsidRPr="007F28FB">
        <w:rPr>
          <w:rStyle w:val="nfasis"/>
          <w:rFonts w:ascii="ITC Avant Garde" w:eastAsia="Calibri" w:hAnsi="ITC Avant Garde" w:cs="Arial"/>
        </w:rPr>
        <w:t>Plazo de revisión de la Solicitud de Colocación</w:t>
      </w:r>
    </w:p>
    <w:p w14:paraId="1BA92AFB"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Una vez recibida por </w:t>
      </w:r>
      <w:r>
        <w:rPr>
          <w:rFonts w:ascii="ITC Avant Garde" w:hAnsi="ITC Avant Garde"/>
          <w:lang w:val="es-ES_tradnl"/>
        </w:rPr>
        <w:t>Telesites</w:t>
      </w:r>
      <w:r w:rsidRPr="007F28FB">
        <w:rPr>
          <w:rFonts w:ascii="ITC Avant Garde" w:hAnsi="ITC Avant Garde"/>
          <w:lang w:val="es-ES_tradnl"/>
        </w:rPr>
        <w:t xml:space="preserve"> la Solicitud de Colocación, </w:t>
      </w:r>
      <w:r>
        <w:rPr>
          <w:rFonts w:ascii="ITC Avant Garde" w:hAnsi="ITC Avant Garde"/>
          <w:lang w:val="es-ES_tradnl"/>
        </w:rPr>
        <w:t>Telesites</w:t>
      </w:r>
      <w:r w:rsidRPr="007F28FB">
        <w:rPr>
          <w:rFonts w:ascii="ITC Avant Garde" w:hAnsi="ITC Avant Garde"/>
          <w:lang w:val="es-ES_tradnl"/>
        </w:rPr>
        <w:t xml:space="preserve"> contará con un plazo de </w:t>
      </w:r>
      <w:r>
        <w:rPr>
          <w:rFonts w:ascii="ITC Avant Garde" w:hAnsi="ITC Avant Garde"/>
          <w:lang w:val="es-ES_tradnl"/>
        </w:rPr>
        <w:t>5</w:t>
      </w:r>
      <w:r w:rsidRPr="007F28FB">
        <w:rPr>
          <w:rFonts w:ascii="ITC Avant Garde" w:hAnsi="ITC Avant Garde"/>
          <w:lang w:val="es-ES_tradnl"/>
        </w:rPr>
        <w:t xml:space="preserve"> (</w:t>
      </w:r>
      <w:r>
        <w:rPr>
          <w:rFonts w:ascii="ITC Avant Garde" w:hAnsi="ITC Avant Garde"/>
          <w:lang w:val="es-ES_tradnl"/>
        </w:rPr>
        <w:t>cinco</w:t>
      </w:r>
      <w:r w:rsidRPr="007F28FB">
        <w:rPr>
          <w:rFonts w:ascii="ITC Avant Garde" w:hAnsi="ITC Avant Garde"/>
          <w:lang w:val="es-ES_tradnl"/>
        </w:rPr>
        <w:t>) días hábiles para informar al Concesionario, a través del SEG, si la información recibida está completa y se ajusta al Resultado de Análisis de Factibilidad y no estima necesario requerir al Concesionario para que realice modificaciones, aclaraciones o bien la información faltante y aclaraciones necesarias. Tratándose de Proyectos de Nueva Obra Civil el plazo antes señalado será de 5 (cinco) días hábiles.</w:t>
      </w:r>
    </w:p>
    <w:p w14:paraId="43E2AF22"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En la misma fecha de la notificación será enviado al correo electrónico señalado por el Concesionario aviso de que en el SEG se encuentran disponibles los pormenores de la respuesta, empleando el código de identificación de la Solicitud de Factibilidad.</w:t>
      </w:r>
    </w:p>
    <w:p w14:paraId="6A657DEC" w14:textId="77777777" w:rsidR="00FE612E" w:rsidRPr="007F28FB" w:rsidRDefault="00FE612E" w:rsidP="00FE612E">
      <w:pPr>
        <w:spacing w:before="240" w:after="240"/>
        <w:jc w:val="both"/>
        <w:rPr>
          <w:rFonts w:ascii="ITC Avant Garde" w:hAnsi="ITC Avant Garde"/>
          <w:lang w:val="es-ES_tradnl"/>
        </w:rPr>
      </w:pPr>
      <w:r w:rsidRPr="00E9531B" w:rsidDel="00757ADE">
        <w:rPr>
          <w:rFonts w:ascii="ITC Avant Garde" w:hAnsi="ITC Avant Garde"/>
        </w:rPr>
        <w:t xml:space="preserve"> </w:t>
      </w:r>
      <w:r w:rsidRPr="007F28FB">
        <w:rPr>
          <w:rFonts w:ascii="ITC Avant Garde" w:hAnsi="ITC Avant Garde"/>
          <w:lang w:val="es-ES_tradnl"/>
        </w:rPr>
        <w:t>En caso de que la Solicitud de Colocación no se ajuste al Resultado del Análisis de Factibilidad, se podrá otorgar las siguientes respuestas:</w:t>
      </w:r>
    </w:p>
    <w:p w14:paraId="529CA704" w14:textId="77777777" w:rsidR="00FE612E" w:rsidRPr="007F28FB" w:rsidRDefault="00FE612E" w:rsidP="00462896">
      <w:pPr>
        <w:numPr>
          <w:ilvl w:val="1"/>
          <w:numId w:val="66"/>
        </w:numPr>
        <w:spacing w:before="240" w:after="240" w:line="276" w:lineRule="auto"/>
        <w:jc w:val="both"/>
        <w:rPr>
          <w:rFonts w:ascii="ITC Avant Garde" w:hAnsi="ITC Avant Garde"/>
          <w:lang w:val="es-ES_tradnl"/>
        </w:rPr>
      </w:pPr>
      <w:r w:rsidRPr="007F28FB">
        <w:rPr>
          <w:rFonts w:ascii="ITC Avant Garde" w:hAnsi="ITC Avant Garde"/>
          <w:lang w:val="es-ES_tradnl"/>
        </w:rPr>
        <w:t>No se estima posible que de modificar la Solicitud de  Colocación pudiera obtener resultado afirmativo de factibilidad, o</w:t>
      </w:r>
    </w:p>
    <w:p w14:paraId="5EC02DF3" w14:textId="77777777" w:rsidR="00FE612E" w:rsidRPr="007F28FB" w:rsidRDefault="00FE612E" w:rsidP="00462896">
      <w:pPr>
        <w:numPr>
          <w:ilvl w:val="1"/>
          <w:numId w:val="66"/>
        </w:numPr>
        <w:spacing w:before="240" w:after="240" w:line="276" w:lineRule="auto"/>
        <w:jc w:val="both"/>
        <w:rPr>
          <w:rFonts w:ascii="ITC Avant Garde" w:hAnsi="ITC Avant Garde"/>
          <w:lang w:val="es-ES_tradnl"/>
        </w:rPr>
      </w:pPr>
      <w:r w:rsidRPr="007F28FB">
        <w:rPr>
          <w:rFonts w:ascii="ITC Avant Garde" w:hAnsi="ITC Avant Garde"/>
          <w:lang w:val="es-ES_tradnl"/>
        </w:rPr>
        <w:t>Se estima posible que de modificar la Solicitud de Colocación pudiera obtener resultado afirmativo de factibilidad.</w:t>
      </w:r>
    </w:p>
    <w:p w14:paraId="0DAFB9E4" w14:textId="77777777" w:rsidR="00FE612E" w:rsidRPr="007F28FB" w:rsidRDefault="00FE612E" w:rsidP="00FE612E">
      <w:pPr>
        <w:spacing w:before="240" w:after="240"/>
        <w:jc w:val="both"/>
        <w:rPr>
          <w:rFonts w:ascii="ITC Avant Garde" w:hAnsi="ITC Avant Garde"/>
          <w:lang w:val="es-ES_tradnl"/>
        </w:rPr>
      </w:pPr>
      <w:r w:rsidRPr="007F28FB">
        <w:rPr>
          <w:rStyle w:val="nfasis"/>
          <w:rFonts w:ascii="ITC Avant Garde" w:eastAsia="Calibri" w:hAnsi="ITC Avant Garde" w:cs="Arial"/>
        </w:rPr>
        <w:t>2.6.3 Prevención para realizar modificaciones, aclaraciones y requerimientos de documentación faltante en la Solicitud de Colocación.</w:t>
      </w:r>
      <w:r w:rsidRPr="007F28FB">
        <w:rPr>
          <w:rFonts w:ascii="ITC Avant Garde" w:hAnsi="ITC Avant Garde"/>
          <w:lang w:val="es-ES_tradnl"/>
        </w:rPr>
        <w:t xml:space="preserve"> </w:t>
      </w:r>
    </w:p>
    <w:p w14:paraId="297B27E9"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En el caso del literal b. del apartados 2.6.2 anterior, es decir, si como resultado de la revisión de la Solicitud de Colocación se determina que no es factible la prestación del servicio de Acceso y Uso Compartido de Infraestructura Pasiva en la manera expuesta por el Concesionario en su Solicitud de  Colocación, con la finalidad de que pudiere ser factible la prestación del Servicio de Acceso y Uso Compartido de Infraestructura Pasiva, </w:t>
      </w:r>
      <w:r>
        <w:rPr>
          <w:rFonts w:ascii="ITC Avant Garde" w:hAnsi="ITC Avant Garde"/>
          <w:lang w:val="es-ES_tradnl"/>
        </w:rPr>
        <w:t>Telesites</w:t>
      </w:r>
      <w:r w:rsidRPr="007F28FB">
        <w:rPr>
          <w:rFonts w:ascii="ITC Avant Garde" w:hAnsi="ITC Avant Garde"/>
          <w:lang w:val="es-ES_tradnl"/>
        </w:rPr>
        <w:t xml:space="preserve">, en la notificación misma prevendrá al Concesionario, para que modifique y entregue nuevamente la Solicitud de Colocación inicialmente presentada, atendiendo al resultado del Análisis de Factibilidad, haciendo observaciones y/o recomendaciones sobre la forma bajo la cual podría resultar factible la Solicitud de Colocación. </w:t>
      </w:r>
    </w:p>
    <w:p w14:paraId="74B6E571"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En caso de que sea posible, </w:t>
      </w:r>
      <w:r>
        <w:rPr>
          <w:rFonts w:ascii="ITC Avant Garde" w:hAnsi="ITC Avant Garde"/>
          <w:lang w:val="es-ES_tradnl"/>
        </w:rPr>
        <w:t>Telesites</w:t>
      </w:r>
      <w:r w:rsidRPr="007F28FB">
        <w:rPr>
          <w:rFonts w:ascii="ITC Avant Garde" w:hAnsi="ITC Avant Garde"/>
          <w:lang w:val="es-ES_tradnl"/>
        </w:rPr>
        <w:t xml:space="preserve"> propondrá alternativas al Concesionario. El Concesionario podrá aceptar directamente las alternativas propuestas por </w:t>
      </w:r>
      <w:r>
        <w:rPr>
          <w:rFonts w:ascii="ITC Avant Garde" w:hAnsi="ITC Avant Garde"/>
          <w:lang w:val="es-ES_tradnl"/>
        </w:rPr>
        <w:lastRenderedPageBreak/>
        <w:t>Telesites</w:t>
      </w:r>
      <w:r w:rsidRPr="007F28FB">
        <w:rPr>
          <w:rFonts w:ascii="ITC Avant Garde" w:hAnsi="ITC Avant Garde"/>
          <w:lang w:val="es-ES_tradnl"/>
        </w:rPr>
        <w:t xml:space="preserve"> y no se requerirá la presentación de una nueva Solicitud de Colocación para la continuación del proceso.</w:t>
      </w:r>
    </w:p>
    <w:p w14:paraId="278D0B0D"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Si el Concesionario determina modificar la Solicitud de Colocación, deberá presentar a </w:t>
      </w:r>
      <w:r>
        <w:rPr>
          <w:rFonts w:ascii="ITC Avant Garde" w:hAnsi="ITC Avant Garde"/>
          <w:lang w:val="es-ES_tradnl"/>
        </w:rPr>
        <w:t>Telesites</w:t>
      </w:r>
      <w:r w:rsidRPr="007F28FB">
        <w:rPr>
          <w:rFonts w:ascii="ITC Avant Garde" w:hAnsi="ITC Avant Garde"/>
          <w:lang w:val="es-ES_tradnl"/>
        </w:rPr>
        <w:t xml:space="preserve">, a través del SEG, la Solicitud de Colocación modificada, dentro del término los 10 (diez) días hábiles siguientes a la fecha en que reciba la prevención por parte de </w:t>
      </w:r>
      <w:r>
        <w:rPr>
          <w:rFonts w:ascii="ITC Avant Garde" w:hAnsi="ITC Avant Garde"/>
          <w:lang w:val="es-ES_tradnl"/>
        </w:rPr>
        <w:t>Telesites</w:t>
      </w:r>
      <w:r w:rsidRPr="007F28FB">
        <w:rPr>
          <w:rFonts w:ascii="ITC Avant Garde" w:hAnsi="ITC Avant Garde"/>
          <w:lang w:val="es-ES_tradnl"/>
        </w:rPr>
        <w:t xml:space="preserve">. Tratándose de Proyectos de Nueva Obra Civil el plazo antes señalado será de hasta 5 (cinco) días hábiles. </w:t>
      </w:r>
    </w:p>
    <w:p w14:paraId="68EDB3E2"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De no recibir </w:t>
      </w:r>
      <w:r>
        <w:rPr>
          <w:rFonts w:ascii="ITC Avant Garde" w:hAnsi="ITC Avant Garde"/>
          <w:lang w:val="es-ES_tradnl"/>
        </w:rPr>
        <w:t>Telesites</w:t>
      </w:r>
      <w:r w:rsidRPr="007F28FB">
        <w:rPr>
          <w:rFonts w:ascii="ITC Avant Garde" w:hAnsi="ITC Avant Garde"/>
          <w:lang w:val="es-ES_tradnl"/>
        </w:rPr>
        <w:t xml:space="preserve"> respuesta dentro del plazo antes señalado, la solicitud del Concesionario se considerará abandonada y será cancelada sin responsabilidad alguna para </w:t>
      </w:r>
      <w:r>
        <w:rPr>
          <w:rFonts w:ascii="ITC Avant Garde" w:hAnsi="ITC Avant Garde"/>
          <w:lang w:val="es-ES_tradnl"/>
        </w:rPr>
        <w:t>Telesites</w:t>
      </w:r>
      <w:r w:rsidRPr="007F28FB">
        <w:rPr>
          <w:rFonts w:ascii="ITC Avant Garde" w:hAnsi="ITC Avant Garde"/>
          <w:lang w:val="es-ES_tradnl"/>
        </w:rPr>
        <w:t>.</w:t>
      </w:r>
    </w:p>
    <w:p w14:paraId="021ACDDB"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De existir comentarios o aclaraciones por parte de </w:t>
      </w:r>
      <w:r>
        <w:rPr>
          <w:rFonts w:ascii="ITC Avant Garde" w:hAnsi="ITC Avant Garde"/>
          <w:lang w:val="es-ES_tradnl"/>
        </w:rPr>
        <w:t>Telesites</w:t>
      </w:r>
      <w:r w:rsidRPr="007F28FB">
        <w:rPr>
          <w:rFonts w:ascii="ITC Avant Garde" w:hAnsi="ITC Avant Garde"/>
          <w:lang w:val="es-ES_tradnl"/>
        </w:rPr>
        <w:t xml:space="preserve"> a la Solicitud de Colocación, así como respecto de la documentación que debe anexarse a la misma, </w:t>
      </w:r>
      <w:r>
        <w:rPr>
          <w:rFonts w:ascii="ITC Avant Garde" w:hAnsi="ITC Avant Garde"/>
          <w:lang w:val="es-ES_tradnl"/>
        </w:rPr>
        <w:t>Telesites</w:t>
      </w:r>
      <w:r w:rsidRPr="007F28FB">
        <w:rPr>
          <w:rFonts w:ascii="ITC Avant Garde" w:hAnsi="ITC Avant Garde"/>
          <w:lang w:val="es-ES_tradnl"/>
        </w:rPr>
        <w:t xml:space="preserve">, vía el SEG y dentro del plazo antes indicado, prevendrá y requerirá al Concesionario, por única vez, las precisiones del caso o la documentación faltante, mismas que deberán ser proporcionadas por el Concesionario, también a través del SEG, dentro de los 10 (diez) días hábiles siguientes a la fecha en que reciba la solicitud de aclaración por parte de </w:t>
      </w:r>
      <w:r>
        <w:rPr>
          <w:rFonts w:ascii="ITC Avant Garde" w:hAnsi="ITC Avant Garde"/>
          <w:lang w:val="es-ES_tradnl"/>
        </w:rPr>
        <w:t>Telesites</w:t>
      </w:r>
      <w:r w:rsidRPr="007F28FB">
        <w:rPr>
          <w:rFonts w:ascii="ITC Avant Garde" w:hAnsi="ITC Avant Garde"/>
          <w:lang w:val="es-ES_tradnl"/>
        </w:rPr>
        <w:t>. Tratándose de Proyectos de Nueva Obra Civil el plazo antes señalado será de hasta 5 (cinco) días hábiles.</w:t>
      </w:r>
    </w:p>
    <w:p w14:paraId="5957FB7C"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Lo anterior en el entendido de que la referida prevención especificará sus motivos y cada uno de los requerimientos que se formulen, así como una explicación de cómo podrían corregirse.</w:t>
      </w:r>
    </w:p>
    <w:p w14:paraId="1F57B558" w14:textId="77777777" w:rsidR="00FE612E" w:rsidRPr="007F28FB" w:rsidRDefault="00FE612E" w:rsidP="00FE612E">
      <w:pPr>
        <w:spacing w:before="240" w:after="240"/>
        <w:jc w:val="both"/>
        <w:rPr>
          <w:rStyle w:val="nfasis"/>
          <w:rFonts w:ascii="ITC Avant Garde" w:eastAsia="Calibri" w:hAnsi="ITC Avant Garde" w:cs="Arial"/>
        </w:rPr>
      </w:pPr>
      <w:r w:rsidRPr="007F28FB">
        <w:rPr>
          <w:rFonts w:ascii="ITC Avant Garde" w:hAnsi="ITC Avant Garde"/>
          <w:lang w:val="es-ES_tradnl"/>
        </w:rPr>
        <w:t xml:space="preserve">De no recibir </w:t>
      </w:r>
      <w:r>
        <w:rPr>
          <w:rFonts w:ascii="ITC Avant Garde" w:hAnsi="ITC Avant Garde"/>
          <w:lang w:val="es-ES_tradnl"/>
        </w:rPr>
        <w:t>Telesites</w:t>
      </w:r>
      <w:r w:rsidRPr="007F28FB">
        <w:rPr>
          <w:rFonts w:ascii="ITC Avant Garde" w:hAnsi="ITC Avant Garde"/>
          <w:lang w:val="es-ES_tradnl"/>
        </w:rPr>
        <w:t xml:space="preserve"> respuesta del Concesionario dentro del plazo antes señalado, la Solicitud de Colocación del Concesionario se considerará abandonada y será cancelada sin responsabilidad alguna para </w:t>
      </w:r>
      <w:r>
        <w:rPr>
          <w:rFonts w:ascii="ITC Avant Garde" w:hAnsi="ITC Avant Garde"/>
          <w:lang w:val="es-ES_tradnl"/>
        </w:rPr>
        <w:t>Telesites</w:t>
      </w:r>
      <w:r w:rsidRPr="007F28FB">
        <w:rPr>
          <w:rFonts w:ascii="ITC Avant Garde" w:hAnsi="ITC Avant Garde"/>
          <w:lang w:val="es-ES_tradnl"/>
        </w:rPr>
        <w:t>.</w:t>
      </w:r>
      <w:r>
        <w:rPr>
          <w:rFonts w:ascii="ITC Avant Garde" w:hAnsi="ITC Avant Garde"/>
          <w:lang w:val="es-ES_tradnl"/>
        </w:rPr>
        <w:tab/>
      </w:r>
      <w:r w:rsidRPr="007F28FB">
        <w:rPr>
          <w:rFonts w:ascii="ITC Avant Garde" w:hAnsi="ITC Avant Garde"/>
          <w:lang w:val="es-ES_tradnl"/>
        </w:rPr>
        <w:t xml:space="preserve"> </w:t>
      </w:r>
      <w:r>
        <w:rPr>
          <w:rFonts w:ascii="ITC Avant Garde" w:hAnsi="ITC Avant Garde"/>
          <w:lang w:val="es-ES_tradnl"/>
        </w:rPr>
        <w:br/>
      </w:r>
      <w:r w:rsidRPr="007F28FB">
        <w:rPr>
          <w:rStyle w:val="nfasis"/>
          <w:rFonts w:ascii="ITC Avant Garde" w:eastAsia="Calibri" w:hAnsi="ITC Avant Garde" w:cs="Arial"/>
        </w:rPr>
        <w:t>2.6.4 Elementos Auxiliares</w:t>
      </w:r>
      <w:r w:rsidRPr="007F28FB">
        <w:rPr>
          <w:rStyle w:val="nfasis"/>
          <w:rFonts w:ascii="ITC Avant Garde" w:eastAsia="Calibri" w:hAnsi="ITC Avant Garde" w:cs="Arial"/>
        </w:rPr>
        <w:tab/>
      </w:r>
    </w:p>
    <w:p w14:paraId="02D4ADAA"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En la respuesta a la Solicitud de Colocación</w:t>
      </w:r>
      <w:r>
        <w:rPr>
          <w:rFonts w:ascii="ITC Avant Garde" w:hAnsi="ITC Avant Garde"/>
          <w:lang w:val="es-ES_tradnl"/>
        </w:rPr>
        <w:t>,</w:t>
      </w:r>
      <w:r w:rsidRPr="007F28FB">
        <w:rPr>
          <w:rFonts w:ascii="ITC Avant Garde" w:hAnsi="ITC Avant Garde"/>
          <w:lang w:val="es-ES_tradnl"/>
        </w:rPr>
        <w:t xml:space="preserve"> </w:t>
      </w:r>
      <w:r>
        <w:rPr>
          <w:rFonts w:ascii="ITC Avant Garde" w:hAnsi="ITC Avant Garde"/>
          <w:lang w:val="es-ES_tradnl"/>
        </w:rPr>
        <w:t>Telesites</w:t>
      </w:r>
      <w:r w:rsidRPr="007F28FB">
        <w:rPr>
          <w:rFonts w:ascii="ITC Avant Garde" w:hAnsi="ITC Avant Garde"/>
          <w:lang w:val="es-ES_tradnl"/>
        </w:rPr>
        <w:t xml:space="preserve"> determinará de manera detallada los Elementos Auxiliares que serán utilizados para la instalación y puesta en funcionamiento de los equipos del Concesionario, así como aquellos Elementos Auxiliares adicionales que deberá proveer el Concesionario como parte de la Colocación que realice, los cuales pasarán sin requisito alguno a ser propiedad de </w:t>
      </w:r>
      <w:r>
        <w:rPr>
          <w:rFonts w:ascii="ITC Avant Garde" w:hAnsi="ITC Avant Garde"/>
          <w:lang w:val="es-ES_tradnl"/>
        </w:rPr>
        <w:t>Telesites</w:t>
      </w:r>
      <w:r w:rsidRPr="007F28FB">
        <w:rPr>
          <w:rFonts w:ascii="ITC Avant Garde" w:hAnsi="ITC Avant Garde"/>
          <w:lang w:val="es-ES_tradnl"/>
        </w:rPr>
        <w:t xml:space="preserve"> y considerarse como Elementos Auxiliares del Sitio y por lo tanto, su Capacidad Excedente será disponible para la prestación del Servicio de Acceso y Uso Compartido de Infraestructura Pasiva.</w:t>
      </w:r>
    </w:p>
    <w:p w14:paraId="34170B2E"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Tratándose de los supuestos a los que se refieren los apartados 2.4.1 (i) b. y 2.4.2 (i), la determinación a que se refiere el párrafo precedente se formulará como parte del proyecto que proporcione </w:t>
      </w:r>
      <w:r>
        <w:rPr>
          <w:rFonts w:ascii="ITC Avant Garde" w:hAnsi="ITC Avant Garde"/>
          <w:lang w:val="es-ES_tradnl"/>
        </w:rPr>
        <w:t>Telesites</w:t>
      </w:r>
      <w:r w:rsidRPr="007F28FB">
        <w:rPr>
          <w:rFonts w:ascii="ITC Avant Garde" w:hAnsi="ITC Avant Garde"/>
          <w:lang w:val="es-ES_tradnl"/>
        </w:rPr>
        <w:t xml:space="preserve"> al Concesionario como entregable del Servicio de Elaboración de Presupuesto y Proyecto correspondiente.</w:t>
      </w:r>
    </w:p>
    <w:p w14:paraId="7314B4EF" w14:textId="77777777" w:rsidR="00FE612E" w:rsidRPr="007F28FB" w:rsidRDefault="00FE612E" w:rsidP="00FE612E">
      <w:pPr>
        <w:keepNext/>
        <w:spacing w:before="240" w:after="240"/>
        <w:jc w:val="both"/>
        <w:rPr>
          <w:rStyle w:val="nfasis"/>
          <w:rFonts w:ascii="ITC Avant Garde" w:eastAsia="Calibri" w:hAnsi="ITC Avant Garde" w:cs="Arial"/>
        </w:rPr>
      </w:pPr>
      <w:bookmarkStart w:id="94" w:name="_Toc389647281"/>
      <w:r w:rsidRPr="007F28FB">
        <w:rPr>
          <w:rFonts w:ascii="ITC Avant Garde" w:hAnsi="ITC Avant Garde"/>
          <w:lang w:val="es-ES_tradnl"/>
        </w:rPr>
        <w:lastRenderedPageBreak/>
        <w:t xml:space="preserve">2.6.5 </w:t>
      </w:r>
      <w:r w:rsidRPr="007F28FB">
        <w:rPr>
          <w:rFonts w:ascii="ITC Avant Garde" w:hAnsi="ITC Avant Garde"/>
          <w:lang w:val="es-ES_tradnl"/>
        </w:rPr>
        <w:tab/>
      </w:r>
      <w:r w:rsidRPr="007F28FB">
        <w:rPr>
          <w:rStyle w:val="nfasis"/>
          <w:rFonts w:ascii="ITC Avant Garde" w:eastAsia="Calibri" w:hAnsi="ITC Avant Garde" w:cs="Arial"/>
        </w:rPr>
        <w:t>Prelación</w:t>
      </w:r>
      <w:bookmarkEnd w:id="94"/>
    </w:p>
    <w:p w14:paraId="7C6E21C4"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Una vez que el Concesionario haya realizado presentado la Solicitud de Colocación, y en tanto no concluya el proceso respecto del Sitio por cualquier causa, </w:t>
      </w:r>
      <w:r>
        <w:rPr>
          <w:rFonts w:ascii="ITC Avant Garde" w:hAnsi="ITC Avant Garde"/>
          <w:lang w:val="es-ES_tradnl"/>
        </w:rPr>
        <w:t>Telesites</w:t>
      </w:r>
      <w:r w:rsidRPr="007F28FB">
        <w:rPr>
          <w:rFonts w:ascii="ITC Avant Garde" w:hAnsi="ITC Avant Garde"/>
          <w:lang w:val="es-ES_tradnl"/>
        </w:rPr>
        <w:t xml:space="preserve"> estará obligado a informar a cualquier otro concesionario que presente Solicitud de Colocación, de la prelación de solicitud por parte del Concesionario.  </w:t>
      </w:r>
    </w:p>
    <w:p w14:paraId="2812609A"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De la misma manera, en caso de que algún otro concesionario haya formulado solicitud de Servicios previa a aquella planteada por el Concesionario respecto del mismo Sitio o Proyecto de Nueva Obra Civil, </w:t>
      </w:r>
      <w:r>
        <w:rPr>
          <w:rFonts w:ascii="ITC Avant Garde" w:hAnsi="ITC Avant Garde"/>
          <w:lang w:val="es-ES_tradnl"/>
        </w:rPr>
        <w:t>Telesites</w:t>
      </w:r>
      <w:r w:rsidRPr="007F28FB">
        <w:rPr>
          <w:rFonts w:ascii="ITC Avant Garde" w:hAnsi="ITC Avant Garde"/>
          <w:lang w:val="es-ES_tradnl"/>
        </w:rPr>
        <w:t xml:space="preserve"> notificará la existencia de tal solicitud previa del concesionario diverso dentro del término de revisión de requisitos de la Solicitud de Colocación.</w:t>
      </w:r>
    </w:p>
    <w:p w14:paraId="6410CC49"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Dichas notificaciones se realizarán mediante el SEG, así como será enviado correo electrónico indicando la prelación asociada al identificador del Servicio de que se trate.</w:t>
      </w:r>
    </w:p>
    <w:p w14:paraId="7379EC46" w14:textId="77777777" w:rsidR="00FE612E" w:rsidRPr="007F28FB" w:rsidRDefault="00FE612E" w:rsidP="00FE612E">
      <w:pPr>
        <w:keepNext/>
        <w:spacing w:before="240" w:after="240"/>
        <w:jc w:val="both"/>
        <w:rPr>
          <w:rStyle w:val="nfasis"/>
          <w:rFonts w:ascii="ITC Avant Garde" w:eastAsia="Calibri" w:hAnsi="ITC Avant Garde" w:cs="Arial"/>
        </w:rPr>
      </w:pPr>
      <w:r w:rsidRPr="007F28FB">
        <w:rPr>
          <w:rStyle w:val="nfasis"/>
          <w:rFonts w:ascii="ITC Avant Garde" w:eastAsia="Calibri" w:hAnsi="ITC Avant Garde" w:cs="Arial"/>
        </w:rPr>
        <w:t>2.6.6</w:t>
      </w:r>
      <w:r w:rsidRPr="007F28FB">
        <w:rPr>
          <w:rStyle w:val="nfasis"/>
          <w:rFonts w:ascii="ITC Avant Garde" w:eastAsia="Calibri" w:hAnsi="ITC Avant Garde" w:cs="Arial"/>
        </w:rPr>
        <w:tab/>
        <w:t>Plazos de entrega, parámetros e indicadores de calidad</w:t>
      </w:r>
    </w:p>
    <w:p w14:paraId="276A3EE1"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Telesites</w:t>
      </w:r>
      <w:r w:rsidRPr="007F28FB">
        <w:rPr>
          <w:rFonts w:ascii="ITC Avant Garde" w:hAnsi="ITC Avant Garde"/>
          <w:lang w:val="es-ES_tradnl"/>
        </w:rPr>
        <w:t xml:space="preserve"> atenderá</w:t>
      </w:r>
      <w:r w:rsidRPr="00E9531B">
        <w:rPr>
          <w:rFonts w:ascii="ITC Avant Garde" w:hAnsi="ITC Avant Garde"/>
        </w:rPr>
        <w:t xml:space="preserve"> las Solicitudes de Colocación que reciba, de conformidad con las obligaciones y responsabilidades a su cargo, procurando cumplir los plazos establecidos y alcanzar los objetivos de calidad que para cada evento se señalan a continuación:</w:t>
      </w:r>
    </w:p>
    <w:tbl>
      <w:tblPr>
        <w:tblStyle w:val="Cuadrculadetablaclar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Plazo para las solicitudes de colocación."/>
      </w:tblPr>
      <w:tblGrid>
        <w:gridCol w:w="4536"/>
        <w:gridCol w:w="2410"/>
        <w:gridCol w:w="2126"/>
      </w:tblGrid>
      <w:tr w:rsidR="00FE612E" w:rsidRPr="007F28FB" w14:paraId="13C4BDFE" w14:textId="77777777" w:rsidTr="007613F8">
        <w:trPr>
          <w:tblHeader/>
        </w:trPr>
        <w:tc>
          <w:tcPr>
            <w:tcW w:w="4536" w:type="dxa"/>
          </w:tcPr>
          <w:p w14:paraId="31FB048C" w14:textId="77777777" w:rsidR="00FE612E" w:rsidRPr="007F28FB" w:rsidRDefault="00FE612E" w:rsidP="00FE612E">
            <w:pPr>
              <w:spacing w:before="240" w:after="240"/>
              <w:jc w:val="center"/>
              <w:rPr>
                <w:rFonts w:ascii="ITC Avant Garde" w:hAnsi="ITC Avant Garde"/>
                <w:u w:val="single"/>
              </w:rPr>
            </w:pPr>
            <w:r w:rsidRPr="007F28FB">
              <w:rPr>
                <w:rFonts w:ascii="ITC Avant Garde" w:hAnsi="ITC Avant Garde"/>
                <w:u w:val="single"/>
              </w:rPr>
              <w:t>Evento</w:t>
            </w:r>
          </w:p>
        </w:tc>
        <w:tc>
          <w:tcPr>
            <w:tcW w:w="2410" w:type="dxa"/>
          </w:tcPr>
          <w:p w14:paraId="05EA3B4A" w14:textId="77777777" w:rsidR="00FE612E" w:rsidRPr="007F28FB" w:rsidRDefault="00FE612E" w:rsidP="00FE612E">
            <w:pPr>
              <w:spacing w:before="240" w:after="240"/>
              <w:jc w:val="center"/>
              <w:rPr>
                <w:rFonts w:ascii="ITC Avant Garde" w:hAnsi="ITC Avant Garde"/>
                <w:u w:val="single"/>
              </w:rPr>
            </w:pPr>
            <w:r w:rsidRPr="007F28FB">
              <w:rPr>
                <w:rFonts w:ascii="ITC Avant Garde" w:hAnsi="ITC Avant Garde"/>
                <w:u w:val="single"/>
              </w:rPr>
              <w:t>Plazo</w:t>
            </w:r>
          </w:p>
        </w:tc>
        <w:tc>
          <w:tcPr>
            <w:tcW w:w="2126" w:type="dxa"/>
          </w:tcPr>
          <w:p w14:paraId="05F143DA" w14:textId="77777777" w:rsidR="00FE612E" w:rsidRPr="007F28FB" w:rsidRDefault="00FE612E" w:rsidP="00FE612E">
            <w:pPr>
              <w:spacing w:before="240" w:after="240"/>
              <w:jc w:val="center"/>
              <w:rPr>
                <w:rFonts w:ascii="ITC Avant Garde" w:hAnsi="ITC Avant Garde"/>
                <w:u w:val="single"/>
              </w:rPr>
            </w:pPr>
            <w:r w:rsidRPr="007F28FB">
              <w:rPr>
                <w:rFonts w:ascii="ITC Avant Garde" w:hAnsi="ITC Avant Garde"/>
                <w:u w:val="single"/>
              </w:rPr>
              <w:t>Objetivo de calidad</w:t>
            </w:r>
          </w:p>
        </w:tc>
      </w:tr>
      <w:tr w:rsidR="00FE612E" w:rsidRPr="007F28FB" w14:paraId="2B2177DB" w14:textId="77777777" w:rsidTr="007613F8">
        <w:tc>
          <w:tcPr>
            <w:tcW w:w="4536" w:type="dxa"/>
          </w:tcPr>
          <w:p w14:paraId="7DB96ACC" w14:textId="77777777" w:rsidR="00FE612E" w:rsidRPr="00E9531B" w:rsidRDefault="00FE612E" w:rsidP="00FE612E">
            <w:pPr>
              <w:spacing w:before="240" w:after="240"/>
              <w:rPr>
                <w:rFonts w:ascii="ITC Avant Garde" w:hAnsi="ITC Avant Garde"/>
              </w:rPr>
            </w:pPr>
            <w:r>
              <w:rPr>
                <w:rFonts w:ascii="ITC Avant Garde" w:hAnsi="ITC Avant Garde"/>
                <w:lang w:val="es-419"/>
              </w:rPr>
              <w:t>Notificar al Con</w:t>
            </w:r>
            <w:r>
              <w:rPr>
                <w:rFonts w:ascii="ITC Avant Garde" w:hAnsi="ITC Avant Garde"/>
              </w:rPr>
              <w:t>c</w:t>
            </w:r>
            <w:r>
              <w:rPr>
                <w:rFonts w:ascii="ITC Avant Garde" w:hAnsi="ITC Avant Garde"/>
                <w:lang w:val="es-419"/>
              </w:rPr>
              <w:t>e</w:t>
            </w:r>
            <w:r>
              <w:rPr>
                <w:rFonts w:ascii="ITC Avant Garde" w:hAnsi="ITC Avant Garde"/>
              </w:rPr>
              <w:t>s</w:t>
            </w:r>
            <w:r>
              <w:rPr>
                <w:rFonts w:ascii="ITC Avant Garde" w:hAnsi="ITC Avant Garde"/>
                <w:lang w:val="es-419"/>
              </w:rPr>
              <w:t>ionario sobre información completa</w:t>
            </w:r>
            <w:r w:rsidRPr="00E9531B">
              <w:rPr>
                <w:rFonts w:ascii="ITC Avant Garde" w:hAnsi="ITC Avant Garde"/>
              </w:rPr>
              <w:t xml:space="preserve"> de la Solicitud o prevención al Concesionario </w:t>
            </w:r>
          </w:p>
        </w:tc>
        <w:tc>
          <w:tcPr>
            <w:tcW w:w="2410" w:type="dxa"/>
          </w:tcPr>
          <w:p w14:paraId="4D4316C9" w14:textId="77777777" w:rsidR="00FE612E" w:rsidRPr="00E9531B" w:rsidRDefault="00FE612E" w:rsidP="00FE612E">
            <w:pPr>
              <w:spacing w:before="240" w:after="240"/>
              <w:jc w:val="center"/>
              <w:rPr>
                <w:rFonts w:ascii="ITC Avant Garde" w:hAnsi="ITC Avant Garde"/>
              </w:rPr>
            </w:pPr>
            <w:r>
              <w:rPr>
                <w:rFonts w:ascii="ITC Avant Garde" w:hAnsi="ITC Avant Garde"/>
                <w:lang w:val="es-ES_tradnl"/>
              </w:rPr>
              <w:t xml:space="preserve">5 </w:t>
            </w:r>
            <w:r w:rsidRPr="00E9531B">
              <w:rPr>
                <w:rFonts w:ascii="ITC Avant Garde" w:hAnsi="ITC Avant Garde"/>
              </w:rPr>
              <w:t xml:space="preserve">días hábiles </w:t>
            </w:r>
          </w:p>
          <w:p w14:paraId="21CDEE78" w14:textId="77777777" w:rsidR="00FE612E" w:rsidRPr="00E9531B" w:rsidRDefault="00FE612E" w:rsidP="00FE612E">
            <w:pPr>
              <w:spacing w:before="240" w:after="240"/>
              <w:jc w:val="center"/>
              <w:rPr>
                <w:rFonts w:ascii="ITC Avant Garde" w:hAnsi="ITC Avant Garde"/>
              </w:rPr>
            </w:pPr>
          </w:p>
        </w:tc>
        <w:tc>
          <w:tcPr>
            <w:tcW w:w="2126" w:type="dxa"/>
          </w:tcPr>
          <w:p w14:paraId="74423613" w14:textId="77777777" w:rsidR="00FE612E" w:rsidRPr="007F28FB" w:rsidRDefault="00FE612E" w:rsidP="00FE612E">
            <w:pPr>
              <w:spacing w:before="240" w:after="240"/>
              <w:jc w:val="center"/>
              <w:rPr>
                <w:rFonts w:ascii="ITC Avant Garde" w:hAnsi="ITC Avant Garde"/>
              </w:rPr>
            </w:pPr>
            <w:r w:rsidRPr="007F28FB">
              <w:rPr>
                <w:rFonts w:ascii="ITC Avant Garde" w:hAnsi="ITC Avant Garde"/>
              </w:rPr>
              <w:t>90%</w:t>
            </w:r>
          </w:p>
        </w:tc>
      </w:tr>
    </w:tbl>
    <w:p w14:paraId="3DFFD743"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 xml:space="preserve">La contabilización de los indicadores mencionados se hará para cada Concesionario, considerando bloques de 100 eventos concluidos o en bloques del número de eventos concluidos que se contabilicen en un año, lo que suceda primero y entendiendo que una vez que se forme un bloque se reiniciará la cuenta para formar otro. </w:t>
      </w:r>
    </w:p>
    <w:p w14:paraId="1AF202DA"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 xml:space="preserve">No contabilizará para cálculo del cumplimiento de los parámetros e indicadores mencionados los hechos, situaciones y/o eventos señalados como limitantes de la responsabilidad de Telesites, incluyendo eventos de fuerza mayor o caso fortuito, tales como explosiones, sismos, inundaciones, tormentas, huracanes, incendios y demás  fenómenos naturales, ni de aquellos que sean provocados o realizados por terceras personas ajenas a la prestación de los Servicios, , tales como actos de </w:t>
      </w:r>
      <w:r w:rsidRPr="00E9531B">
        <w:rPr>
          <w:rFonts w:ascii="ITC Avant Garde" w:hAnsi="ITC Avant Garde"/>
        </w:rPr>
        <w:lastRenderedPageBreak/>
        <w:t>autoridades de cualquier clase, actos de agrupaciones, invasión, despojo, robo, huelgas, revueltas civiles, sabotaje o terrorismo, insuficiencia de condiciones de seguridad pública que garanticen la integridad del personal u otras situaciones similares.</w:t>
      </w:r>
    </w:p>
    <w:p w14:paraId="5164330C" w14:textId="77777777" w:rsidR="00FE612E" w:rsidRPr="0092360C" w:rsidRDefault="00FE612E" w:rsidP="00FE612E">
      <w:pPr>
        <w:pStyle w:val="Ttulo3"/>
        <w:spacing w:before="240" w:after="240"/>
        <w:rPr>
          <w:rFonts w:ascii="ITC Avant Garde" w:eastAsia="Calibri" w:hAnsi="ITC Avant Garde" w:cs="Arial"/>
          <w:b w:val="0"/>
          <w:szCs w:val="22"/>
          <w:lang w:val="es-ES_tradnl"/>
        </w:rPr>
      </w:pPr>
      <w:bookmarkStart w:id="95" w:name="_Toc389647287"/>
      <w:bookmarkStart w:id="96" w:name="_Toc435539498"/>
      <w:bookmarkStart w:id="97" w:name="_Toc435540545"/>
      <w:r w:rsidRPr="0092360C">
        <w:rPr>
          <w:rFonts w:ascii="ITC Avant Garde" w:eastAsia="Calibri" w:hAnsi="ITC Avant Garde" w:cs="Arial"/>
          <w:szCs w:val="22"/>
          <w:lang w:val="es-ES_tradnl"/>
        </w:rPr>
        <w:t>2.7 ELABORACIÓN DE PROYECTO Y PRESUPUESTO</w:t>
      </w:r>
      <w:bookmarkEnd w:id="95"/>
      <w:bookmarkEnd w:id="96"/>
      <w:bookmarkEnd w:id="97"/>
    </w:p>
    <w:p w14:paraId="0C0722A3"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Por medio de la Solicitud de Elaboración de Proyecto y Presupuesto, el Concesionario requiere a </w:t>
      </w:r>
      <w:r>
        <w:rPr>
          <w:rFonts w:ascii="ITC Avant Garde" w:hAnsi="ITC Avant Garde"/>
          <w:lang w:val="es-ES_tradnl"/>
        </w:rPr>
        <w:t>Telesites</w:t>
      </w:r>
      <w:r w:rsidRPr="007F28FB">
        <w:rPr>
          <w:rFonts w:ascii="ITC Avant Garde" w:hAnsi="ITC Avant Garde"/>
          <w:lang w:val="es-ES_tradnl"/>
        </w:rPr>
        <w:t xml:space="preserve"> formule con base en la Normativa Técnica el proyecto de la obra a realizar así como el presupuesto de la misma, correspondientes a los Servicios de Adecuación de Sitio, Recuperación de Espacio, o bien de Gestión de Proyecto de Nueva Obra Civil, para que mediante ellos se pueda hacer disponible al Concesionario el Servicio de Uso y Acceso Compartido de Infraestructura Pasiva.</w:t>
      </w:r>
    </w:p>
    <w:p w14:paraId="08C88170"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 xml:space="preserve">El Proyecto y Presupuesto que se presente al Concesionario incluirá el costo de los servicios, así como el detalle asociado a las actividades a realizar por parte de Telesites. </w:t>
      </w:r>
    </w:p>
    <w:p w14:paraId="0F1A5E56" w14:textId="77777777" w:rsidR="00FE612E" w:rsidRPr="007F28FB" w:rsidRDefault="00FE612E" w:rsidP="00FE612E">
      <w:pPr>
        <w:spacing w:before="240" w:after="240"/>
        <w:jc w:val="both"/>
        <w:rPr>
          <w:rFonts w:ascii="ITC Avant Garde" w:hAnsi="ITC Avant Garde"/>
          <w:lang w:val="es-ES_tradnl"/>
        </w:rPr>
      </w:pPr>
      <w:r w:rsidRPr="00E9531B">
        <w:rPr>
          <w:rFonts w:ascii="ITC Avant Garde" w:hAnsi="ITC Avant Garde"/>
        </w:rPr>
        <w:t xml:space="preserve">Asimismo abarcara </w:t>
      </w:r>
      <w:r w:rsidRPr="007F28FB">
        <w:rPr>
          <w:rFonts w:ascii="ITC Avant Garde" w:hAnsi="ITC Avant Garde"/>
          <w:lang w:val="es-ES_tradnl"/>
        </w:rPr>
        <w:t xml:space="preserve">únicamente las modificaciones mínimas e imprescindibles para resolver las limitaciones técnicas que impiden la factibilidad de la respectiva Solicitud de Colocación. Cualquier modificación adicional a estas mínimas correrá a cargo de </w:t>
      </w:r>
      <w:r>
        <w:rPr>
          <w:rFonts w:ascii="ITC Avant Garde" w:hAnsi="ITC Avant Garde"/>
          <w:lang w:val="es-ES_tradnl"/>
        </w:rPr>
        <w:t>Telesites</w:t>
      </w:r>
      <w:r w:rsidRPr="007F28FB">
        <w:rPr>
          <w:rFonts w:ascii="ITC Avant Garde" w:hAnsi="ITC Avant Garde"/>
          <w:lang w:val="es-ES_tradnl"/>
        </w:rPr>
        <w:t>, estará claramente identificada en el Proyecto y Presupuesto presentado al C</w:t>
      </w:r>
      <w:r>
        <w:rPr>
          <w:rFonts w:ascii="ITC Avant Garde" w:hAnsi="ITC Avant Garde"/>
          <w:lang w:val="es-ES_tradnl"/>
        </w:rPr>
        <w:t>oncesionario</w:t>
      </w:r>
      <w:r w:rsidRPr="007F28FB">
        <w:rPr>
          <w:rFonts w:ascii="ITC Avant Garde" w:hAnsi="ITC Avant Garde"/>
          <w:lang w:val="es-ES_tradnl"/>
        </w:rPr>
        <w:t>, y en ningún caso retrasará el plan de trabajo ni los plazos asociados a la realización de las modificaciones mínimas.</w:t>
      </w:r>
    </w:p>
    <w:p w14:paraId="01A1C903" w14:textId="77777777" w:rsidR="00FE612E" w:rsidRPr="007F28FB" w:rsidRDefault="00FE612E" w:rsidP="00FE612E">
      <w:pPr>
        <w:spacing w:before="240" w:after="240"/>
        <w:jc w:val="both"/>
        <w:rPr>
          <w:rStyle w:val="nfasis"/>
          <w:rFonts w:ascii="ITC Avant Garde" w:eastAsia="Calibri" w:hAnsi="ITC Avant Garde" w:cs="Arial"/>
        </w:rPr>
      </w:pPr>
      <w:bookmarkStart w:id="98" w:name="_Toc389647288"/>
      <w:r w:rsidRPr="007F28FB">
        <w:rPr>
          <w:rStyle w:val="nfasis"/>
          <w:rFonts w:ascii="ITC Avant Garde" w:eastAsia="Calibri" w:hAnsi="ITC Avant Garde" w:cs="Arial"/>
        </w:rPr>
        <w:t>2.7.1 Solicitud de Elaboración de Proyecto y Presupuesto</w:t>
      </w:r>
      <w:bookmarkEnd w:id="98"/>
    </w:p>
    <w:p w14:paraId="36A91B4F"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La Solicitud de Elaboración de Proyecto y Presupuesto deberá ser formulada a </w:t>
      </w:r>
      <w:r>
        <w:rPr>
          <w:rFonts w:ascii="ITC Avant Garde" w:hAnsi="ITC Avant Garde"/>
          <w:lang w:val="es-ES_tradnl"/>
        </w:rPr>
        <w:t>Telesites</w:t>
      </w:r>
      <w:r w:rsidRPr="007F28FB">
        <w:rPr>
          <w:rFonts w:ascii="ITC Avant Garde" w:hAnsi="ITC Avant Garde"/>
          <w:lang w:val="es-ES_tradnl"/>
        </w:rPr>
        <w:t xml:space="preserve"> empleando el SEG, conforme al </w:t>
      </w:r>
      <w:r w:rsidRPr="007F28FB">
        <w:rPr>
          <w:rFonts w:ascii="ITC Avant Garde" w:hAnsi="ITC Avant Garde"/>
          <w:b/>
          <w:i/>
          <w:lang w:val="es-ES_tradnl"/>
        </w:rPr>
        <w:t xml:space="preserve">Formato de Elaboración de Proyecto y Presupuesto </w:t>
      </w:r>
      <w:r w:rsidRPr="007F28FB">
        <w:rPr>
          <w:rFonts w:ascii="ITC Avant Garde" w:hAnsi="ITC Avant Garde"/>
          <w:lang w:val="es-ES_tradnl"/>
        </w:rPr>
        <w:t xml:space="preserve">que se adjunta y que forma parte integrante del </w:t>
      </w:r>
      <w:r w:rsidRPr="007F28FB">
        <w:rPr>
          <w:rFonts w:ascii="ITC Avant Garde" w:hAnsi="ITC Avant Garde"/>
          <w:i/>
          <w:lang w:val="es-ES_tradnl"/>
        </w:rPr>
        <w:t>Anexo</w:t>
      </w:r>
      <w:r w:rsidRPr="007F28FB">
        <w:rPr>
          <w:rFonts w:ascii="ITC Avant Garde" w:hAnsi="ITC Avant Garde"/>
          <w:lang w:val="es-ES_tradnl"/>
        </w:rPr>
        <w:t xml:space="preserve"> </w:t>
      </w:r>
      <w:r w:rsidRPr="007F28FB">
        <w:rPr>
          <w:rFonts w:ascii="ITC Avant Garde" w:hAnsi="ITC Avant Garde"/>
          <w:i/>
          <w:lang w:val="es-ES_tradnl"/>
        </w:rPr>
        <w:t>“II” – Formatos</w:t>
      </w:r>
      <w:r w:rsidRPr="007F28FB">
        <w:rPr>
          <w:rFonts w:ascii="ITC Avant Garde" w:hAnsi="ITC Avant Garde"/>
          <w:lang w:val="es-ES_tradnl"/>
        </w:rPr>
        <w:t>, incluyendo al efecto:</w:t>
      </w:r>
    </w:p>
    <w:p w14:paraId="1089676A" w14:textId="77777777" w:rsidR="00FE612E" w:rsidRPr="007F28FB" w:rsidRDefault="00FE612E" w:rsidP="00462896">
      <w:pPr>
        <w:numPr>
          <w:ilvl w:val="0"/>
          <w:numId w:val="68"/>
        </w:numPr>
        <w:tabs>
          <w:tab w:val="left" w:pos="1701"/>
        </w:tabs>
        <w:spacing w:before="240" w:after="240" w:line="276" w:lineRule="auto"/>
        <w:ind w:left="1701" w:hanging="621"/>
        <w:jc w:val="both"/>
        <w:rPr>
          <w:rFonts w:ascii="ITC Avant Garde" w:hAnsi="ITC Avant Garde"/>
          <w:lang w:val="es-ES_tradnl"/>
        </w:rPr>
      </w:pPr>
      <w:r w:rsidRPr="007F28FB">
        <w:rPr>
          <w:rFonts w:ascii="ITC Avant Garde" w:hAnsi="ITC Avant Garde"/>
          <w:lang w:val="es-ES_tradnl"/>
        </w:rPr>
        <w:t>Petición de prestación del Servicio de Elaboración de Proyecto y Presupuesto.</w:t>
      </w:r>
    </w:p>
    <w:p w14:paraId="025117EA" w14:textId="77777777" w:rsidR="00FE612E" w:rsidRPr="007F28FB" w:rsidRDefault="00FE612E" w:rsidP="00462896">
      <w:pPr>
        <w:numPr>
          <w:ilvl w:val="0"/>
          <w:numId w:val="68"/>
        </w:numPr>
        <w:tabs>
          <w:tab w:val="left" w:pos="1701"/>
        </w:tabs>
        <w:spacing w:before="240" w:after="240" w:line="276" w:lineRule="auto"/>
        <w:ind w:left="1701" w:hanging="621"/>
        <w:jc w:val="both"/>
        <w:rPr>
          <w:rStyle w:val="Refdenotaalpie"/>
          <w:lang w:val="es-ES_tradnl"/>
        </w:rPr>
      </w:pPr>
      <w:r w:rsidRPr="007F28FB">
        <w:rPr>
          <w:rFonts w:ascii="ITC Avant Garde" w:hAnsi="ITC Avant Garde"/>
          <w:lang w:val="es-ES_tradnl"/>
        </w:rPr>
        <w:t>Datos de Identificación del Sitio</w:t>
      </w:r>
      <w:r w:rsidRPr="007F28FB">
        <w:rPr>
          <w:rStyle w:val="Refdenotaalpie"/>
          <w:lang w:val="es-ES_tradnl"/>
        </w:rPr>
        <w:t xml:space="preserve"> o Proyecto de Nueva Obra Civil.</w:t>
      </w:r>
    </w:p>
    <w:p w14:paraId="7C0F2DA4"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 xml:space="preserve">Cada </w:t>
      </w:r>
      <w:r w:rsidRPr="007F28FB">
        <w:rPr>
          <w:rFonts w:ascii="ITC Avant Garde" w:hAnsi="ITC Avant Garde"/>
          <w:lang w:val="es-ES_tradnl"/>
        </w:rPr>
        <w:t>Solicitud de Elaboración de Proyecto y Presupuesto</w:t>
      </w:r>
      <w:r w:rsidRPr="00E9531B">
        <w:rPr>
          <w:rFonts w:ascii="ITC Avant Garde" w:hAnsi="ITC Avant Garde"/>
        </w:rPr>
        <w:t xml:space="preserve"> será registrada y contará con un código identificador (mismo código identificador para todo el procedimiento).</w:t>
      </w:r>
    </w:p>
    <w:p w14:paraId="6D56F147" w14:textId="77777777" w:rsidR="00FE612E" w:rsidRPr="007F28FB" w:rsidRDefault="00FE612E" w:rsidP="00FE612E">
      <w:pPr>
        <w:keepNext/>
        <w:spacing w:before="240" w:after="240"/>
        <w:jc w:val="both"/>
        <w:rPr>
          <w:rStyle w:val="nfasis"/>
          <w:rFonts w:ascii="ITC Avant Garde" w:eastAsia="Calibri" w:hAnsi="ITC Avant Garde" w:cs="Arial"/>
          <w:lang w:val="es-ES_tradnl"/>
        </w:rPr>
      </w:pPr>
      <w:bookmarkStart w:id="99" w:name="_Toc389647289"/>
      <w:r w:rsidRPr="007F28FB">
        <w:rPr>
          <w:rStyle w:val="nfasis"/>
          <w:rFonts w:ascii="ITC Avant Garde" w:eastAsia="Calibri" w:hAnsi="ITC Avant Garde" w:cs="Arial"/>
          <w:lang w:val="es-ES_tradnl"/>
        </w:rPr>
        <w:lastRenderedPageBreak/>
        <w:t>2.7.2 Costo del Servicio de Elaboración de Proyecto y Presupuesto tratándose de Sitios</w:t>
      </w:r>
      <w:bookmarkEnd w:id="99"/>
    </w:p>
    <w:p w14:paraId="3B731592"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Si como resultado del Análisis de Factibilidad se determina que será posible la instalación de la infraestructura del Concesionario señalada en la Solicitud de Factibilidad, requiriendo para ello la prestación de los Servicios de </w:t>
      </w:r>
      <w:r w:rsidRPr="00E9531B">
        <w:rPr>
          <w:rFonts w:ascii="ITC Avant Garde" w:hAnsi="ITC Avant Garde"/>
        </w:rPr>
        <w:t xml:space="preserve">Adecuación de Sitio y/o de Recuperación de Espacio </w:t>
      </w:r>
      <w:r w:rsidRPr="007F28FB">
        <w:rPr>
          <w:rFonts w:ascii="ITC Avant Garde" w:hAnsi="ITC Avant Garde"/>
          <w:lang w:val="es-ES_tradnl"/>
        </w:rPr>
        <w:t xml:space="preserve">en la misma fecha de la notificación de los resultados del análisis, </w:t>
      </w:r>
      <w:r>
        <w:rPr>
          <w:rFonts w:ascii="ITC Avant Garde" w:hAnsi="ITC Avant Garde"/>
          <w:lang w:val="es-ES_tradnl"/>
        </w:rPr>
        <w:t>Telesites</w:t>
      </w:r>
      <w:r w:rsidRPr="007F28FB">
        <w:rPr>
          <w:rFonts w:ascii="ITC Avant Garde" w:hAnsi="ITC Avant Garde"/>
          <w:lang w:val="es-ES_tradnl"/>
        </w:rPr>
        <w:t xml:space="preserve"> indicará al Concesionario – vía SEG- la cantidad que éste tendrá que pagar por concepto de la Elaboración del Proyecto y Presupuesto, conforme a la Tarifa que al efecto se establece en el </w:t>
      </w:r>
      <w:r w:rsidRPr="007F28FB">
        <w:rPr>
          <w:rFonts w:ascii="ITC Avant Garde" w:hAnsi="ITC Avant Garde"/>
          <w:i/>
          <w:lang w:val="es-ES_tradnl"/>
        </w:rPr>
        <w:t>Anexo</w:t>
      </w:r>
      <w:r w:rsidRPr="007F28FB">
        <w:rPr>
          <w:rFonts w:ascii="ITC Avant Garde" w:hAnsi="ITC Avant Garde"/>
          <w:lang w:val="es-ES_tradnl"/>
        </w:rPr>
        <w:t xml:space="preserve"> “A” </w:t>
      </w:r>
      <w:r w:rsidRPr="007F28FB">
        <w:rPr>
          <w:rFonts w:ascii="ITC Avant Garde" w:hAnsi="ITC Avant Garde"/>
          <w:i/>
          <w:lang w:val="es-ES_tradnl"/>
        </w:rPr>
        <w:t>Precios y Tarifas</w:t>
      </w:r>
      <w:r w:rsidRPr="007F28FB">
        <w:rPr>
          <w:rFonts w:ascii="ITC Avant Garde" w:hAnsi="ITC Avant Garde"/>
          <w:lang w:val="es-ES_tradnl"/>
        </w:rPr>
        <w:t xml:space="preserve"> del Convenio.</w:t>
      </w:r>
    </w:p>
    <w:p w14:paraId="490F67B7" w14:textId="77777777" w:rsidR="00FE612E" w:rsidRPr="00E9531B" w:rsidRDefault="00FE612E" w:rsidP="00FE612E">
      <w:pPr>
        <w:tabs>
          <w:tab w:val="left" w:pos="1701"/>
        </w:tabs>
        <w:spacing w:before="240" w:after="240"/>
        <w:jc w:val="both"/>
        <w:rPr>
          <w:rFonts w:ascii="ITC Avant Garde" w:hAnsi="ITC Avant Garde"/>
        </w:rPr>
      </w:pPr>
      <w:r w:rsidRPr="00E9531B">
        <w:rPr>
          <w:rFonts w:ascii="ITC Avant Garde" w:hAnsi="ITC Avant Garde"/>
        </w:rPr>
        <w:t>En la misma fecha de la notificación, será enviado al correo electrónico señalado por el Concesionario, aviso indicando la disponibilidad del costo de Elaboración del Proyecto y Presupuesto en el SEG y el código de identificación será el mismo para todo el proceso.</w:t>
      </w:r>
    </w:p>
    <w:p w14:paraId="6F0AC3F9" w14:textId="77777777" w:rsidR="00FE612E" w:rsidRPr="007F28FB" w:rsidRDefault="00FE612E" w:rsidP="00FE612E">
      <w:pPr>
        <w:keepNext/>
        <w:spacing w:before="240" w:after="240"/>
        <w:jc w:val="both"/>
        <w:rPr>
          <w:rStyle w:val="nfasis"/>
          <w:rFonts w:ascii="ITC Avant Garde" w:eastAsia="Calibri" w:hAnsi="ITC Avant Garde" w:cs="Arial"/>
        </w:rPr>
      </w:pPr>
      <w:bookmarkStart w:id="100" w:name="_Toc389647290"/>
      <w:r w:rsidRPr="007F28FB">
        <w:rPr>
          <w:rStyle w:val="nfasis"/>
          <w:rFonts w:ascii="ITC Avant Garde" w:eastAsia="Calibri" w:hAnsi="ITC Avant Garde" w:cs="Arial"/>
          <w:lang w:val="es-ES_tradnl"/>
        </w:rPr>
        <w:t>2.7.3 Costo del Servicio de Elaboración de Proyecto y Presupuesto tratándose de Proyecto de Nueva Obra Civil</w:t>
      </w:r>
      <w:bookmarkEnd w:id="100"/>
    </w:p>
    <w:p w14:paraId="0B0D2843"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Si como resultado del Análisis de Factibilidad se determina que será posible la instalación de la infraestructura del Concesionario señalada en la Solicitud de Factibilidad relativa a un Proyecto de Nueva Obra Civil, en la misma fecha de la notificación de los resultados del análisis, </w:t>
      </w:r>
      <w:r>
        <w:rPr>
          <w:rFonts w:ascii="ITC Avant Garde" w:hAnsi="ITC Avant Garde"/>
          <w:lang w:val="es-ES_tradnl"/>
        </w:rPr>
        <w:t>Telesites</w:t>
      </w:r>
      <w:r w:rsidRPr="007F28FB">
        <w:rPr>
          <w:rFonts w:ascii="ITC Avant Garde" w:hAnsi="ITC Avant Garde"/>
          <w:lang w:val="es-ES_tradnl"/>
        </w:rPr>
        <w:t xml:space="preserve"> ind</w:t>
      </w:r>
      <w:r>
        <w:rPr>
          <w:rFonts w:ascii="ITC Avant Garde" w:hAnsi="ITC Avant Garde"/>
          <w:lang w:val="es-ES_tradnl"/>
        </w:rPr>
        <w:t>icará al Concesionario– vía SEG</w:t>
      </w:r>
      <w:r w:rsidRPr="007F28FB">
        <w:rPr>
          <w:rFonts w:ascii="ITC Avant Garde" w:hAnsi="ITC Avant Garde"/>
          <w:lang w:val="es-ES_tradnl"/>
        </w:rPr>
        <w:t xml:space="preserve">- la cantidad que éste tendrá que pagar por concepto de Elaboración del Proyecto y Presupuesto, conforme a la Tarifa que al efecto se establece en el </w:t>
      </w:r>
      <w:r w:rsidRPr="007F28FB">
        <w:rPr>
          <w:rFonts w:ascii="ITC Avant Garde" w:hAnsi="ITC Avant Garde"/>
          <w:i/>
          <w:lang w:val="es-ES_tradnl"/>
        </w:rPr>
        <w:t>Anexo</w:t>
      </w:r>
      <w:r w:rsidRPr="007F28FB">
        <w:rPr>
          <w:rFonts w:ascii="ITC Avant Garde" w:hAnsi="ITC Avant Garde"/>
          <w:lang w:val="es-ES_tradnl"/>
        </w:rPr>
        <w:t xml:space="preserve"> “A” </w:t>
      </w:r>
      <w:r w:rsidRPr="007F28FB">
        <w:rPr>
          <w:rFonts w:ascii="ITC Avant Garde" w:hAnsi="ITC Avant Garde"/>
          <w:i/>
          <w:lang w:val="es-ES_tradnl"/>
        </w:rPr>
        <w:t>Precios y Tarifas</w:t>
      </w:r>
      <w:r w:rsidRPr="007F28FB">
        <w:rPr>
          <w:rFonts w:ascii="ITC Avant Garde" w:hAnsi="ITC Avant Garde"/>
          <w:lang w:val="es-ES_tradnl"/>
        </w:rPr>
        <w:t xml:space="preserve"> del Convenio.</w:t>
      </w:r>
    </w:p>
    <w:p w14:paraId="12CE4F1C"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En la misma fecha de la notificación, será enviado al correo electrónico señalado por el Concesionario, aviso indicando la disponibilidad del costo de Elaboración del Proyecto y Presupuesto en el SEG y el código de identificación será el mismo para todo el proceso.</w:t>
      </w:r>
    </w:p>
    <w:p w14:paraId="0FBDA491" w14:textId="77777777" w:rsidR="00FE612E" w:rsidRPr="007F28FB" w:rsidRDefault="00FE612E" w:rsidP="00FE612E">
      <w:pPr>
        <w:spacing w:before="240" w:after="240"/>
        <w:jc w:val="both"/>
        <w:rPr>
          <w:rStyle w:val="nfasis"/>
          <w:rFonts w:ascii="ITC Avant Garde" w:eastAsia="Calibri" w:hAnsi="ITC Avant Garde" w:cs="Arial"/>
        </w:rPr>
      </w:pPr>
      <w:bookmarkStart w:id="101" w:name="_Toc389647291"/>
      <w:r w:rsidRPr="007F28FB">
        <w:rPr>
          <w:rStyle w:val="nfasis"/>
          <w:rFonts w:ascii="ITC Avant Garde" w:eastAsia="Calibri" w:hAnsi="ITC Avant Garde" w:cs="Arial"/>
        </w:rPr>
        <w:t>2.7.4 Pago del Servicio de Elaboración de Proyecto y Presupuesto</w:t>
      </w:r>
      <w:bookmarkEnd w:id="101"/>
    </w:p>
    <w:p w14:paraId="795EF569"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En caso de que el Concesionario suscriba el Acuerdo de Sitio correspondiente a aquél Sitio objeto del Servicio de Elaboración de Proyecto y Presupuesto, </w:t>
      </w:r>
      <w:r>
        <w:rPr>
          <w:rFonts w:ascii="ITC Avant Garde" w:hAnsi="ITC Avant Garde"/>
          <w:lang w:val="es-ES_tradnl"/>
        </w:rPr>
        <w:t>Telesites</w:t>
      </w:r>
      <w:r w:rsidRPr="007F28FB">
        <w:rPr>
          <w:rFonts w:ascii="ITC Avant Garde" w:hAnsi="ITC Avant Garde"/>
          <w:lang w:val="es-ES_tradnl"/>
        </w:rPr>
        <w:t xml:space="preserve"> conviene en que el mismo no tendrá costo alguno para el Concesionario.</w:t>
      </w:r>
    </w:p>
    <w:p w14:paraId="4AF9B9D3"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En caso de que el Concesionario no suscriba el Acuerdo de Sitio correspondiente a aquél Sitio objeto del Servicio de Elaboración de Proyecto y Presupuesto, pagará a </w:t>
      </w:r>
      <w:r>
        <w:rPr>
          <w:rFonts w:ascii="ITC Avant Garde" w:hAnsi="ITC Avant Garde"/>
          <w:lang w:val="es-ES_tradnl"/>
        </w:rPr>
        <w:t>Telesites</w:t>
      </w:r>
      <w:r w:rsidRPr="007F28FB">
        <w:rPr>
          <w:rFonts w:ascii="ITC Avant Garde" w:hAnsi="ITC Avant Garde"/>
          <w:lang w:val="es-ES_tradnl"/>
        </w:rPr>
        <w:t xml:space="preserve"> el costo del mismo, conforme a los precios que al efecto se establecen en el </w:t>
      </w:r>
      <w:r w:rsidRPr="007F28FB">
        <w:rPr>
          <w:rFonts w:ascii="ITC Avant Garde" w:hAnsi="ITC Avant Garde"/>
          <w:i/>
          <w:lang w:val="es-ES_tradnl"/>
        </w:rPr>
        <w:t>Anexo “A”</w:t>
      </w:r>
      <w:r w:rsidRPr="007F28FB">
        <w:rPr>
          <w:rFonts w:ascii="ITC Avant Garde" w:hAnsi="ITC Avant Garde"/>
          <w:lang w:val="es-ES_tradnl"/>
        </w:rPr>
        <w:t xml:space="preserve"> </w:t>
      </w:r>
      <w:r w:rsidRPr="007F28FB">
        <w:rPr>
          <w:rFonts w:ascii="ITC Avant Garde" w:hAnsi="ITC Avant Garde"/>
          <w:i/>
          <w:lang w:val="es-ES_tradnl"/>
        </w:rPr>
        <w:t>Precios y Tarifas</w:t>
      </w:r>
      <w:r w:rsidRPr="007F28FB">
        <w:rPr>
          <w:rFonts w:ascii="ITC Avant Garde" w:hAnsi="ITC Avant Garde"/>
          <w:lang w:val="es-ES_tradnl"/>
        </w:rPr>
        <w:t xml:space="preserve"> del Convenio. La contraprestación que resulte será facturada dentro del término de 10 (diez) días hábiles contados a partir de la declinación del Sitio o bien hayan transcurrido 20 (veinte) días hábiles posteriores a </w:t>
      </w:r>
      <w:r w:rsidRPr="007F28FB">
        <w:rPr>
          <w:rFonts w:ascii="ITC Avant Garde" w:hAnsi="ITC Avant Garde"/>
          <w:lang w:val="es-ES_tradnl"/>
        </w:rPr>
        <w:lastRenderedPageBreak/>
        <w:t>la realización del Servicio de Elaboración de Proyecto y Presupuesto, sin que el Concesionario haya manifestado interés por el respectivo Sitio. El Concesionario deberá pagar de conformidad con lo estipulado en el punto 4.6.2 del Convenio</w:t>
      </w:r>
    </w:p>
    <w:p w14:paraId="695AB714" w14:textId="77777777" w:rsidR="00FE612E" w:rsidRPr="007F28FB" w:rsidRDefault="00FE612E" w:rsidP="00FE612E">
      <w:pPr>
        <w:keepNext/>
        <w:spacing w:before="240" w:after="240"/>
        <w:jc w:val="both"/>
        <w:rPr>
          <w:rStyle w:val="nfasis"/>
          <w:rFonts w:ascii="ITC Avant Garde" w:eastAsia="Calibri" w:hAnsi="ITC Avant Garde" w:cs="Arial"/>
        </w:rPr>
      </w:pPr>
      <w:bookmarkStart w:id="102" w:name="_Toc389647292"/>
      <w:r w:rsidRPr="007F28FB">
        <w:rPr>
          <w:rStyle w:val="nfasis"/>
          <w:rFonts w:ascii="ITC Avant Garde" w:eastAsia="Calibri" w:hAnsi="ITC Avant Garde" w:cs="Arial"/>
        </w:rPr>
        <w:t>2.7.5</w:t>
      </w:r>
      <w:r w:rsidRPr="007F28FB">
        <w:rPr>
          <w:rStyle w:val="nfasis"/>
          <w:rFonts w:ascii="ITC Avant Garde" w:eastAsia="Calibri" w:hAnsi="ITC Avant Garde" w:cs="Arial"/>
        </w:rPr>
        <w:tab/>
        <w:t>Plazo para la presentación de la Solicitud de Elaboración de Proyecto y Presupuesto</w:t>
      </w:r>
      <w:bookmarkEnd w:id="102"/>
    </w:p>
    <w:p w14:paraId="582E7BE4" w14:textId="77777777" w:rsidR="00FE612E" w:rsidRPr="007F28FB" w:rsidRDefault="00FE612E" w:rsidP="00FE612E">
      <w:pPr>
        <w:spacing w:before="240" w:after="240"/>
        <w:jc w:val="both"/>
        <w:rPr>
          <w:rFonts w:ascii="ITC Avant Garde" w:hAnsi="ITC Avant Garde"/>
          <w:lang w:val="es-ES_tradnl"/>
        </w:rPr>
      </w:pPr>
      <w:r w:rsidRPr="00E9531B">
        <w:rPr>
          <w:rFonts w:ascii="ITC Avant Garde" w:hAnsi="ITC Avant Garde"/>
        </w:rPr>
        <w:t>L</w:t>
      </w:r>
      <w:r w:rsidRPr="007F28FB">
        <w:rPr>
          <w:rFonts w:ascii="ITC Avant Garde" w:hAnsi="ITC Avant Garde"/>
          <w:lang w:val="es-ES_tradnl"/>
        </w:rPr>
        <w:t>a Solicitud de Elaboración de Proyecto y Presupuesto deberá formularse, dentro de los 10 (diez) días hábiles siguientes a la fecha en que se hubiere notificado al Concesionario la necesidad de realizar ya sea el Servicio de Adecuación o bien el Servicio de Recuperación de Espacio.</w:t>
      </w:r>
    </w:p>
    <w:p w14:paraId="0A53BCD0" w14:textId="77777777" w:rsidR="00FE612E" w:rsidRPr="007F28FB" w:rsidRDefault="00FE612E" w:rsidP="00FE612E">
      <w:pPr>
        <w:keepNext/>
        <w:spacing w:before="240" w:after="240"/>
        <w:jc w:val="both"/>
        <w:rPr>
          <w:rStyle w:val="nfasis"/>
          <w:rFonts w:ascii="ITC Avant Garde" w:eastAsia="Calibri" w:hAnsi="ITC Avant Garde" w:cs="Arial"/>
        </w:rPr>
      </w:pPr>
      <w:r w:rsidRPr="007F28FB">
        <w:rPr>
          <w:rStyle w:val="nfasis"/>
          <w:rFonts w:ascii="ITC Avant Garde" w:eastAsia="Calibri" w:hAnsi="ITC Avant Garde" w:cs="Arial"/>
        </w:rPr>
        <w:t>2.7.6</w:t>
      </w:r>
      <w:r w:rsidRPr="007F28FB">
        <w:rPr>
          <w:rStyle w:val="nfasis"/>
          <w:rFonts w:ascii="ITC Avant Garde" w:eastAsia="Calibri" w:hAnsi="ITC Avant Garde" w:cs="Arial"/>
        </w:rPr>
        <w:tab/>
        <w:t>Plazo para la Elaboración de Proyecto y Presupuesto</w:t>
      </w:r>
    </w:p>
    <w:p w14:paraId="497F2904"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 xml:space="preserve">A partir de la presentación de la Solicitud de Elaboración de Proyecto y Presupuesto Telesites contará con un plazo de </w:t>
      </w:r>
      <w:r>
        <w:rPr>
          <w:rFonts w:ascii="ITC Avant Garde" w:hAnsi="ITC Avant Garde"/>
          <w:lang w:val="es-419"/>
        </w:rPr>
        <w:t>20</w:t>
      </w:r>
      <w:r w:rsidRPr="00E9531B">
        <w:rPr>
          <w:rFonts w:ascii="ITC Avant Garde" w:hAnsi="ITC Avant Garde"/>
        </w:rPr>
        <w:t xml:space="preserve"> (</w:t>
      </w:r>
      <w:r>
        <w:rPr>
          <w:rFonts w:ascii="ITC Avant Garde" w:hAnsi="ITC Avant Garde"/>
          <w:lang w:val="es-419"/>
        </w:rPr>
        <w:t>veinte</w:t>
      </w:r>
      <w:r w:rsidRPr="00E9531B">
        <w:rPr>
          <w:rFonts w:ascii="ITC Avant Garde" w:hAnsi="ITC Avant Garde"/>
        </w:rPr>
        <w:t xml:space="preserve">) días hábiles tratándose de Sitio y de 15 (quince) días hábiles tratándose de Proyecto de Nueva Obra Civil, para la Elaboración del Proyecto y Presupuesto correspondiente. </w:t>
      </w:r>
    </w:p>
    <w:p w14:paraId="2E5553CC" w14:textId="77777777" w:rsidR="00FE612E" w:rsidRPr="007F28FB" w:rsidRDefault="00FE612E" w:rsidP="00FE612E">
      <w:pPr>
        <w:spacing w:before="240" w:after="240"/>
        <w:jc w:val="both"/>
        <w:rPr>
          <w:rFonts w:ascii="ITC Avant Garde" w:hAnsi="ITC Avant Garde"/>
          <w:bCs/>
          <w:lang w:val="es-ES_tradnl"/>
        </w:rPr>
      </w:pPr>
      <w:r w:rsidRPr="007F28FB">
        <w:rPr>
          <w:rFonts w:ascii="ITC Avant Garde" w:hAnsi="ITC Avant Garde"/>
          <w:bCs/>
          <w:lang w:val="es-ES_tradnl"/>
        </w:rPr>
        <w:t xml:space="preserve">El Concesionario podrá solicitar la celebración de una reunión para la discusión del Proyecto y Presupuesto realizado por </w:t>
      </w:r>
      <w:r>
        <w:rPr>
          <w:rFonts w:ascii="ITC Avant Garde" w:hAnsi="ITC Avant Garde"/>
          <w:bCs/>
          <w:lang w:val="es-ES_tradnl"/>
        </w:rPr>
        <w:t>Telesites</w:t>
      </w:r>
      <w:r w:rsidRPr="007F28FB">
        <w:rPr>
          <w:rFonts w:ascii="ITC Avant Garde" w:hAnsi="ITC Avant Garde"/>
          <w:bCs/>
          <w:lang w:val="es-ES_tradnl"/>
        </w:rPr>
        <w:t xml:space="preserve"> previa a la presentación del Proyecto por parte de éste último. Esta reunión permitirá a </w:t>
      </w:r>
      <w:r>
        <w:rPr>
          <w:rFonts w:ascii="ITC Avant Garde" w:hAnsi="ITC Avant Garde"/>
          <w:bCs/>
          <w:lang w:val="es-ES_tradnl"/>
        </w:rPr>
        <w:t>Telesites</w:t>
      </w:r>
      <w:r w:rsidRPr="007F28FB">
        <w:rPr>
          <w:rFonts w:ascii="ITC Avant Garde" w:hAnsi="ITC Avant Garde"/>
          <w:bCs/>
          <w:lang w:val="es-ES_tradnl"/>
        </w:rPr>
        <w:t xml:space="preserve"> realizar una presentación preliminar del Proyecto, que podrá ser discutido por las Partes para adecuar el Proyecto a las necesidades de ambos. </w:t>
      </w:r>
    </w:p>
    <w:p w14:paraId="1A7C8EAE" w14:textId="77777777" w:rsidR="00FE612E" w:rsidRPr="007F28FB" w:rsidRDefault="00FE612E" w:rsidP="00FE612E">
      <w:pPr>
        <w:spacing w:before="240" w:after="240"/>
        <w:jc w:val="both"/>
        <w:rPr>
          <w:rFonts w:ascii="ITC Avant Garde" w:hAnsi="ITC Avant Garde"/>
          <w:lang w:val="es-ES_tradnl"/>
        </w:rPr>
      </w:pPr>
      <w:r w:rsidRPr="00E9531B">
        <w:rPr>
          <w:rFonts w:ascii="ITC Avant Garde" w:hAnsi="ITC Avant Garde"/>
        </w:rPr>
        <w:t>Dentro del plazo antes mencionado Telesites hará disponibles mediante el SEG los documentos que componen el entregable del Servicio de Elaboración de Proyecto y Presupuesto, que se señalan en el numeral 2.7.7 siguiente</w:t>
      </w:r>
      <w:r w:rsidRPr="007F28FB">
        <w:rPr>
          <w:rFonts w:ascii="ITC Avant Garde" w:hAnsi="ITC Avant Garde"/>
          <w:lang w:val="es-ES_tradnl"/>
        </w:rPr>
        <w:t>.</w:t>
      </w:r>
    </w:p>
    <w:p w14:paraId="377A6D52"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En la misma fecha de la notificación será enviado al correo electrónico señalado por el Concesionario, aviso indicando la disponibilidad de los documentos señalados en el SEG, asociado al código de identificación que será el mismo para todo el procedimiento.</w:t>
      </w:r>
    </w:p>
    <w:p w14:paraId="6EC0C0E5" w14:textId="77777777" w:rsidR="00FE612E" w:rsidRPr="007F28FB" w:rsidRDefault="00FE612E" w:rsidP="00FE612E">
      <w:pPr>
        <w:spacing w:before="240" w:after="240"/>
        <w:jc w:val="both"/>
        <w:rPr>
          <w:rStyle w:val="nfasis"/>
          <w:rFonts w:ascii="ITC Avant Garde" w:eastAsia="Calibri" w:hAnsi="ITC Avant Garde" w:cs="Arial"/>
        </w:rPr>
      </w:pPr>
      <w:bookmarkStart w:id="103" w:name="_Toc389647294"/>
      <w:r w:rsidRPr="007F28FB">
        <w:rPr>
          <w:rStyle w:val="nfasis"/>
          <w:rFonts w:ascii="ITC Avant Garde" w:eastAsia="Calibri" w:hAnsi="ITC Avant Garde" w:cs="Arial"/>
        </w:rPr>
        <w:t>2.7.7</w:t>
      </w:r>
      <w:r w:rsidRPr="007F28FB">
        <w:rPr>
          <w:rStyle w:val="nfasis"/>
          <w:rFonts w:ascii="ITC Avant Garde" w:eastAsia="Calibri" w:hAnsi="ITC Avant Garde" w:cs="Arial"/>
        </w:rPr>
        <w:tab/>
        <w:t>Entrega del Proyecto y Presupuesto</w:t>
      </w:r>
      <w:bookmarkEnd w:id="103"/>
    </w:p>
    <w:p w14:paraId="73B516C9"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Como entregables del Servicio de Elaboración de Proyecto y Presupuesto </w:t>
      </w:r>
      <w:r>
        <w:rPr>
          <w:rFonts w:ascii="ITC Avant Garde" w:hAnsi="ITC Avant Garde"/>
          <w:lang w:val="es-ES_tradnl"/>
        </w:rPr>
        <w:t>Telesites</w:t>
      </w:r>
      <w:r w:rsidRPr="007F28FB">
        <w:rPr>
          <w:rFonts w:ascii="ITC Avant Garde" w:hAnsi="ITC Avant Garde"/>
          <w:lang w:val="es-ES_tradnl"/>
        </w:rPr>
        <w:t xml:space="preserve"> deberá incluir, al menos:</w:t>
      </w:r>
    </w:p>
    <w:p w14:paraId="05381821" w14:textId="77777777" w:rsidR="00FE612E" w:rsidRPr="007F28FB" w:rsidRDefault="00FE612E" w:rsidP="00462896">
      <w:pPr>
        <w:numPr>
          <w:ilvl w:val="0"/>
          <w:numId w:val="69"/>
        </w:numPr>
        <w:tabs>
          <w:tab w:val="left" w:pos="1701"/>
        </w:tabs>
        <w:spacing w:before="240" w:after="240" w:line="276" w:lineRule="auto"/>
        <w:ind w:left="1701" w:hanging="491"/>
        <w:jc w:val="both"/>
        <w:rPr>
          <w:rFonts w:ascii="ITC Avant Garde" w:hAnsi="ITC Avant Garde"/>
          <w:lang w:val="es-ES_tradnl"/>
        </w:rPr>
      </w:pPr>
      <w:r w:rsidRPr="007F28FB">
        <w:rPr>
          <w:rFonts w:ascii="ITC Avant Garde" w:hAnsi="ITC Avant Garde"/>
          <w:lang w:val="es-ES_tradnl"/>
        </w:rPr>
        <w:t>Estudio estructural mediante diagramas de fuerza</w:t>
      </w:r>
    </w:p>
    <w:p w14:paraId="54026E3F" w14:textId="77777777" w:rsidR="00FE612E" w:rsidRPr="007F28FB" w:rsidRDefault="00FE612E" w:rsidP="00462896">
      <w:pPr>
        <w:numPr>
          <w:ilvl w:val="0"/>
          <w:numId w:val="69"/>
        </w:numPr>
        <w:spacing w:before="240" w:after="240" w:line="276" w:lineRule="auto"/>
        <w:ind w:left="1701" w:hanging="491"/>
        <w:jc w:val="both"/>
        <w:rPr>
          <w:rFonts w:ascii="ITC Avant Garde" w:hAnsi="ITC Avant Garde"/>
          <w:lang w:val="es-ES_tradnl"/>
        </w:rPr>
      </w:pPr>
      <w:r w:rsidRPr="007F28FB">
        <w:rPr>
          <w:rFonts w:ascii="ITC Avant Garde" w:hAnsi="ITC Avant Garde"/>
          <w:lang w:val="es-ES_tradnl"/>
        </w:rPr>
        <w:t>Catálogo de conceptos a ejecutar con montos individuales</w:t>
      </w:r>
    </w:p>
    <w:p w14:paraId="7C4C52EE" w14:textId="77777777" w:rsidR="00FE612E" w:rsidRPr="007F28FB" w:rsidRDefault="00FE612E" w:rsidP="00462896">
      <w:pPr>
        <w:numPr>
          <w:ilvl w:val="0"/>
          <w:numId w:val="69"/>
        </w:numPr>
        <w:spacing w:before="240" w:after="240" w:line="276" w:lineRule="auto"/>
        <w:ind w:left="1701" w:hanging="491"/>
        <w:jc w:val="both"/>
        <w:rPr>
          <w:rFonts w:ascii="ITC Avant Garde" w:hAnsi="ITC Avant Garde"/>
          <w:lang w:val="es-ES_tradnl"/>
        </w:rPr>
      </w:pPr>
      <w:r w:rsidRPr="007F28FB">
        <w:rPr>
          <w:rFonts w:ascii="ITC Avant Garde" w:hAnsi="ITC Avant Garde"/>
          <w:lang w:val="es-ES_tradnl"/>
        </w:rPr>
        <w:t>Planos del Proyecto</w:t>
      </w:r>
    </w:p>
    <w:p w14:paraId="171671D2" w14:textId="77777777" w:rsidR="00FE612E" w:rsidRPr="007F28FB" w:rsidRDefault="00FE612E" w:rsidP="00462896">
      <w:pPr>
        <w:numPr>
          <w:ilvl w:val="0"/>
          <w:numId w:val="69"/>
        </w:numPr>
        <w:spacing w:before="240" w:after="240" w:line="276" w:lineRule="auto"/>
        <w:ind w:left="1701" w:hanging="491"/>
        <w:jc w:val="both"/>
        <w:rPr>
          <w:rFonts w:ascii="ITC Avant Garde" w:hAnsi="ITC Avant Garde"/>
          <w:lang w:val="es-ES_tradnl"/>
        </w:rPr>
      </w:pPr>
      <w:r w:rsidRPr="007F28FB">
        <w:rPr>
          <w:rFonts w:ascii="ITC Avant Garde" w:hAnsi="ITC Avant Garde"/>
          <w:lang w:val="es-ES_tradnl"/>
        </w:rPr>
        <w:t>Plazo y programa de ejecución</w:t>
      </w:r>
    </w:p>
    <w:p w14:paraId="5319346B" w14:textId="77777777" w:rsidR="00FE612E" w:rsidRPr="00E9531B" w:rsidRDefault="00FE612E" w:rsidP="00FE612E">
      <w:pPr>
        <w:spacing w:before="240" w:after="240"/>
        <w:jc w:val="both"/>
        <w:rPr>
          <w:rFonts w:ascii="ITC Avant Garde" w:hAnsi="ITC Avant Garde"/>
        </w:rPr>
      </w:pPr>
      <w:r w:rsidRPr="007F28FB">
        <w:rPr>
          <w:rFonts w:ascii="ITC Avant Garde" w:hAnsi="ITC Avant Garde"/>
          <w:lang w:val="es-ES_tradnl"/>
        </w:rPr>
        <w:lastRenderedPageBreak/>
        <w:t xml:space="preserve">Los documentos antes indicados estarán disponibles en el SEG </w:t>
      </w:r>
      <w:r w:rsidRPr="00E9531B">
        <w:rPr>
          <w:rFonts w:ascii="ITC Avant Garde" w:hAnsi="ITC Avant Garde"/>
        </w:rPr>
        <w:t xml:space="preserve">mediante archivos electrónicos, a saber: </w:t>
      </w:r>
    </w:p>
    <w:p w14:paraId="08FCD061" w14:textId="77777777" w:rsidR="00FE612E" w:rsidRPr="00E9531B" w:rsidRDefault="00FE612E" w:rsidP="00462896">
      <w:pPr>
        <w:numPr>
          <w:ilvl w:val="0"/>
          <w:numId w:val="70"/>
        </w:numPr>
        <w:spacing w:before="240" w:after="240" w:line="276" w:lineRule="auto"/>
        <w:ind w:left="1701" w:hanging="425"/>
        <w:jc w:val="both"/>
        <w:rPr>
          <w:rFonts w:ascii="ITC Avant Garde" w:hAnsi="ITC Avant Garde"/>
        </w:rPr>
      </w:pPr>
      <w:r w:rsidRPr="00E9531B">
        <w:rPr>
          <w:rFonts w:ascii="ITC Avant Garde" w:hAnsi="ITC Avant Garde"/>
        </w:rPr>
        <w:t>Tratándose de dibujos, en formato .DGW del programa conocido como Autodesk AutoCAD, bajo la especificación DGW 2000 (AC1015).</w:t>
      </w:r>
    </w:p>
    <w:p w14:paraId="65D2D51B" w14:textId="77777777" w:rsidR="00FE612E" w:rsidRPr="00E9531B" w:rsidRDefault="00FE612E" w:rsidP="00462896">
      <w:pPr>
        <w:numPr>
          <w:ilvl w:val="0"/>
          <w:numId w:val="70"/>
        </w:numPr>
        <w:spacing w:before="240" w:after="240" w:line="276" w:lineRule="auto"/>
        <w:ind w:left="1701" w:hanging="425"/>
        <w:jc w:val="both"/>
        <w:rPr>
          <w:rFonts w:ascii="ITC Avant Garde" w:hAnsi="ITC Avant Garde"/>
        </w:rPr>
      </w:pPr>
      <w:r w:rsidRPr="00E9531B">
        <w:rPr>
          <w:rFonts w:ascii="ITC Avant Garde" w:hAnsi="ITC Avant Garde"/>
        </w:rPr>
        <w:t xml:space="preserve">Tratándose de hojas de cálculo, en formato .XLS del programa conocido como Microsoft Excel versión 2000. </w:t>
      </w:r>
    </w:p>
    <w:p w14:paraId="64464BAA" w14:textId="77777777" w:rsidR="00FE612E" w:rsidRPr="00E9531B" w:rsidRDefault="00FE612E" w:rsidP="00462896">
      <w:pPr>
        <w:numPr>
          <w:ilvl w:val="0"/>
          <w:numId w:val="70"/>
        </w:numPr>
        <w:spacing w:before="240" w:after="240" w:line="276" w:lineRule="auto"/>
        <w:ind w:left="1701" w:hanging="425"/>
        <w:jc w:val="both"/>
        <w:rPr>
          <w:rFonts w:ascii="ITC Avant Garde" w:hAnsi="ITC Avant Garde"/>
        </w:rPr>
      </w:pPr>
      <w:r w:rsidRPr="00E9531B">
        <w:rPr>
          <w:rFonts w:ascii="ITC Avant Garde" w:hAnsi="ITC Avant Garde"/>
        </w:rPr>
        <w:t xml:space="preserve">Tratándose de textos, en formato .DOC del programa conocido Microsoft Word versión 2000.  </w:t>
      </w:r>
    </w:p>
    <w:p w14:paraId="77D1B74F" w14:textId="77777777" w:rsidR="00FE612E" w:rsidRPr="00E9531B" w:rsidRDefault="00FE612E" w:rsidP="00462896">
      <w:pPr>
        <w:numPr>
          <w:ilvl w:val="0"/>
          <w:numId w:val="70"/>
        </w:numPr>
        <w:spacing w:before="240" w:after="240" w:line="276" w:lineRule="auto"/>
        <w:ind w:left="1701" w:hanging="425"/>
        <w:jc w:val="both"/>
        <w:rPr>
          <w:rFonts w:ascii="ITC Avant Garde" w:hAnsi="ITC Avant Garde"/>
        </w:rPr>
      </w:pPr>
      <w:r w:rsidRPr="00E9531B">
        <w:rPr>
          <w:rFonts w:ascii="ITC Avant Garde" w:hAnsi="ITC Avant Garde"/>
        </w:rPr>
        <w:t>En tanto esté disponible algún mecanismo que asegure la seguridad, integridad y no repudio bajo el SEG, deberá acompañarse de versión protegida no editable de todos los archivos en formato .PDF, quedando a discreción de Telesites establecer algún certificado o firma electrónica.</w:t>
      </w:r>
    </w:p>
    <w:p w14:paraId="437249E2" w14:textId="77777777" w:rsidR="00FE612E" w:rsidRPr="007F28FB" w:rsidRDefault="00FE612E" w:rsidP="00FE612E">
      <w:pPr>
        <w:keepNext/>
        <w:spacing w:before="240" w:after="240"/>
        <w:jc w:val="both"/>
        <w:rPr>
          <w:rStyle w:val="nfasis"/>
          <w:rFonts w:ascii="ITC Avant Garde" w:eastAsia="Calibri" w:hAnsi="ITC Avant Garde" w:cs="Arial"/>
        </w:rPr>
      </w:pPr>
      <w:r w:rsidRPr="007F28FB">
        <w:rPr>
          <w:rStyle w:val="nfasis"/>
          <w:rFonts w:ascii="ITC Avant Garde" w:eastAsia="Calibri" w:hAnsi="ITC Avant Garde" w:cs="Arial"/>
        </w:rPr>
        <w:t xml:space="preserve">2.7.8 </w:t>
      </w:r>
      <w:r w:rsidRPr="007F28FB">
        <w:rPr>
          <w:rStyle w:val="nfasis"/>
          <w:rFonts w:ascii="ITC Avant Garde" w:eastAsia="Calibri" w:hAnsi="ITC Avant Garde" w:cs="Arial"/>
        </w:rPr>
        <w:tab/>
        <w:t>Plazos de entrega, parámetros e indicadores de calidad</w:t>
      </w:r>
    </w:p>
    <w:p w14:paraId="12894A6E" w14:textId="77777777" w:rsidR="00FE612E" w:rsidRPr="00E9531B" w:rsidRDefault="00FE612E" w:rsidP="00FE612E">
      <w:pPr>
        <w:keepNext/>
        <w:spacing w:before="240" w:after="240"/>
        <w:jc w:val="both"/>
        <w:rPr>
          <w:rFonts w:ascii="ITC Avant Garde" w:hAnsi="ITC Avant Garde"/>
        </w:rPr>
      </w:pPr>
      <w:r w:rsidRPr="00E9531B">
        <w:rPr>
          <w:rFonts w:ascii="ITC Avant Garde" w:hAnsi="ITC Avant Garde"/>
        </w:rPr>
        <w:t>Telesites</w:t>
      </w:r>
      <w:r w:rsidRPr="007F28FB">
        <w:rPr>
          <w:rFonts w:ascii="ITC Avant Garde" w:hAnsi="ITC Avant Garde"/>
          <w:lang w:val="es-ES_tradnl"/>
        </w:rPr>
        <w:t xml:space="preserve"> llevará a cabo la Elaboración del Proyecto y Presupuesto</w:t>
      </w:r>
      <w:r w:rsidRPr="00E9531B">
        <w:rPr>
          <w:rFonts w:ascii="ITC Avant Garde" w:hAnsi="ITC Avant Garde"/>
        </w:rPr>
        <w:t>, de conformidad con las obligaciones y responsabilidades a su cargo, procurando cumplir los plazos establecidos y alcanzar los objetivos de calidad que para cada evento se señalan a continuación:</w:t>
      </w:r>
    </w:p>
    <w:tbl>
      <w:tblPr>
        <w:tblStyle w:val="Cuadrculadetablaclar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Plazo para la elaboración del proyecto y presupuesto."/>
      </w:tblPr>
      <w:tblGrid>
        <w:gridCol w:w="4536"/>
        <w:gridCol w:w="2410"/>
        <w:gridCol w:w="2126"/>
      </w:tblGrid>
      <w:tr w:rsidR="00FE612E" w:rsidRPr="007F28FB" w14:paraId="519B74DF" w14:textId="77777777" w:rsidTr="007613F8">
        <w:trPr>
          <w:tblHeader/>
        </w:trPr>
        <w:tc>
          <w:tcPr>
            <w:tcW w:w="4536" w:type="dxa"/>
          </w:tcPr>
          <w:p w14:paraId="37F923F2" w14:textId="77777777" w:rsidR="00FE612E" w:rsidRPr="007F28FB" w:rsidRDefault="00FE612E" w:rsidP="00FE612E">
            <w:pPr>
              <w:keepNext/>
              <w:spacing w:before="240" w:after="240"/>
              <w:jc w:val="center"/>
              <w:rPr>
                <w:rFonts w:ascii="ITC Avant Garde" w:hAnsi="ITC Avant Garde"/>
                <w:u w:val="single"/>
              </w:rPr>
            </w:pPr>
            <w:r w:rsidRPr="007F28FB">
              <w:rPr>
                <w:rFonts w:ascii="ITC Avant Garde" w:hAnsi="ITC Avant Garde"/>
                <w:u w:val="single"/>
              </w:rPr>
              <w:t>Evento</w:t>
            </w:r>
          </w:p>
        </w:tc>
        <w:tc>
          <w:tcPr>
            <w:tcW w:w="2410" w:type="dxa"/>
          </w:tcPr>
          <w:p w14:paraId="6BE4C76A" w14:textId="77777777" w:rsidR="00FE612E" w:rsidRPr="007F28FB" w:rsidRDefault="00FE612E" w:rsidP="00FE612E">
            <w:pPr>
              <w:keepNext/>
              <w:spacing w:before="240" w:after="240"/>
              <w:jc w:val="center"/>
              <w:rPr>
                <w:rFonts w:ascii="ITC Avant Garde" w:hAnsi="ITC Avant Garde"/>
                <w:u w:val="single"/>
              </w:rPr>
            </w:pPr>
            <w:r w:rsidRPr="007F28FB">
              <w:rPr>
                <w:rFonts w:ascii="ITC Avant Garde" w:hAnsi="ITC Avant Garde"/>
                <w:u w:val="single"/>
              </w:rPr>
              <w:t>Plazo</w:t>
            </w:r>
          </w:p>
        </w:tc>
        <w:tc>
          <w:tcPr>
            <w:tcW w:w="2126" w:type="dxa"/>
          </w:tcPr>
          <w:p w14:paraId="42C318CE" w14:textId="77777777" w:rsidR="00FE612E" w:rsidRPr="007F28FB" w:rsidRDefault="00FE612E" w:rsidP="00FE612E">
            <w:pPr>
              <w:keepNext/>
              <w:spacing w:before="240" w:after="240"/>
              <w:jc w:val="center"/>
              <w:rPr>
                <w:rFonts w:ascii="ITC Avant Garde" w:hAnsi="ITC Avant Garde"/>
                <w:u w:val="single"/>
              </w:rPr>
            </w:pPr>
            <w:r w:rsidRPr="007F28FB">
              <w:rPr>
                <w:rFonts w:ascii="ITC Avant Garde" w:hAnsi="ITC Avant Garde"/>
                <w:u w:val="single"/>
              </w:rPr>
              <w:t>Objetivo de calidad</w:t>
            </w:r>
          </w:p>
        </w:tc>
      </w:tr>
      <w:tr w:rsidR="00FE612E" w:rsidRPr="007F28FB" w14:paraId="61E00399" w14:textId="77777777" w:rsidTr="007613F8">
        <w:tc>
          <w:tcPr>
            <w:tcW w:w="4536" w:type="dxa"/>
          </w:tcPr>
          <w:p w14:paraId="53DF6747" w14:textId="77777777" w:rsidR="00FE612E" w:rsidRPr="00E9531B" w:rsidRDefault="00FE612E" w:rsidP="00FE612E">
            <w:pPr>
              <w:keepNext/>
              <w:spacing w:before="240" w:after="240"/>
              <w:rPr>
                <w:rFonts w:ascii="ITC Avant Garde" w:hAnsi="ITC Avant Garde"/>
              </w:rPr>
            </w:pPr>
            <w:r w:rsidRPr="00E9531B">
              <w:rPr>
                <w:rFonts w:ascii="ITC Avant Garde" w:hAnsi="ITC Avant Garde"/>
              </w:rPr>
              <w:t>Elaboración y entrega del Proyecto y Presupuesto</w:t>
            </w:r>
          </w:p>
        </w:tc>
        <w:tc>
          <w:tcPr>
            <w:tcW w:w="2410" w:type="dxa"/>
          </w:tcPr>
          <w:p w14:paraId="3C89E795" w14:textId="77777777" w:rsidR="00FE612E" w:rsidRPr="00E9531B" w:rsidRDefault="00FE612E" w:rsidP="00FE612E">
            <w:pPr>
              <w:keepNext/>
              <w:spacing w:before="240" w:after="240"/>
              <w:jc w:val="center"/>
              <w:rPr>
                <w:rFonts w:ascii="ITC Avant Garde" w:hAnsi="ITC Avant Garde"/>
              </w:rPr>
            </w:pPr>
            <w:r>
              <w:rPr>
                <w:rFonts w:ascii="ITC Avant Garde" w:hAnsi="ITC Avant Garde"/>
                <w:lang w:val="es-419"/>
              </w:rPr>
              <w:t>20</w:t>
            </w:r>
            <w:r>
              <w:rPr>
                <w:rFonts w:ascii="ITC Avant Garde" w:hAnsi="ITC Avant Garde"/>
              </w:rPr>
              <w:t xml:space="preserve"> </w:t>
            </w:r>
            <w:r w:rsidRPr="00E9531B">
              <w:rPr>
                <w:rFonts w:ascii="ITC Avant Garde" w:hAnsi="ITC Avant Garde"/>
              </w:rPr>
              <w:t>días hábiles (15 días hábiles en caso de Nueva Obra Civil)</w:t>
            </w:r>
          </w:p>
        </w:tc>
        <w:tc>
          <w:tcPr>
            <w:tcW w:w="2126" w:type="dxa"/>
          </w:tcPr>
          <w:p w14:paraId="11862256" w14:textId="77777777" w:rsidR="00FE612E" w:rsidRPr="007F28FB" w:rsidRDefault="00FE612E" w:rsidP="00FE612E">
            <w:pPr>
              <w:keepNext/>
              <w:spacing w:before="240" w:after="240"/>
              <w:jc w:val="center"/>
              <w:rPr>
                <w:rFonts w:ascii="ITC Avant Garde" w:hAnsi="ITC Avant Garde"/>
              </w:rPr>
            </w:pPr>
            <w:r w:rsidRPr="007F28FB">
              <w:rPr>
                <w:rFonts w:ascii="ITC Avant Garde" w:hAnsi="ITC Avant Garde"/>
              </w:rPr>
              <w:t>90%</w:t>
            </w:r>
          </w:p>
        </w:tc>
      </w:tr>
    </w:tbl>
    <w:p w14:paraId="69F6F3EC"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 xml:space="preserve">La contabilización de los indicadores mencionados se hará para cada Concesionario, considerando bloques de 100 eventos concluidos o en bloques del número de eventos concluidos que se contabilicen en un año, lo que suceda primero y entendiendo que una vez que se forme un bloque se reiniciará la cuenta para formar otro. </w:t>
      </w:r>
    </w:p>
    <w:p w14:paraId="41F8A1CA"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 xml:space="preserve">No contabilizará para cálculo del cumplimiento de los parámetros e indicadores mencionados los hechos, situaciones y/o eventos señalados como limitantes de la responsabilidad de Telesites, incluyendo eventos de fuerza mayor o caso fortuito, tales como explosiones, sismos, inundaciones, tormentas, huracanes, incendios y </w:t>
      </w:r>
      <w:r w:rsidRPr="00E9531B">
        <w:rPr>
          <w:rFonts w:ascii="ITC Avant Garde" w:hAnsi="ITC Avant Garde"/>
        </w:rPr>
        <w:lastRenderedPageBreak/>
        <w:t>demás  fenómenos naturales, ni de aquellos que sean provocados o realizados por terceras personas ajenas a la prestación de los Servicios, , tales como actos de autoridades de cualquier clase, actos de agrupaciones, invasión, despojo, robo, huelgas, revueltas civiles, sabotaje o terrorismo, insuficiencia de condiciones de seguridad pública que garanticen la integridad del personal u otras situaciones similares.</w:t>
      </w:r>
    </w:p>
    <w:p w14:paraId="7A63A24A" w14:textId="77777777" w:rsidR="00FE612E" w:rsidRPr="0092360C" w:rsidRDefault="00FE612E" w:rsidP="00FE612E">
      <w:pPr>
        <w:pStyle w:val="Ttulo3"/>
        <w:spacing w:before="240" w:after="240"/>
        <w:rPr>
          <w:rFonts w:ascii="ITC Avant Garde" w:eastAsia="Calibri" w:hAnsi="ITC Avant Garde" w:cs="Arial"/>
          <w:b w:val="0"/>
          <w:szCs w:val="22"/>
          <w:lang w:val="es-ES_tradnl"/>
        </w:rPr>
      </w:pPr>
      <w:bookmarkStart w:id="104" w:name="_Toc389647295"/>
      <w:bookmarkStart w:id="105" w:name="_Toc435539499"/>
      <w:bookmarkStart w:id="106" w:name="_Toc435540546"/>
      <w:r w:rsidRPr="0092360C">
        <w:rPr>
          <w:rFonts w:ascii="ITC Avant Garde" w:eastAsia="Calibri" w:hAnsi="ITC Avant Garde" w:cs="Arial"/>
          <w:szCs w:val="22"/>
          <w:lang w:val="es-ES_tradnl"/>
        </w:rPr>
        <w:t>2.8 SERVICIO DE ADECUACIÓN DE SITIO</w:t>
      </w:r>
      <w:bookmarkEnd w:id="104"/>
      <w:bookmarkEnd w:id="105"/>
      <w:bookmarkEnd w:id="106"/>
    </w:p>
    <w:p w14:paraId="5B55DDE7"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En caso de que el Acceso y Uso Compartido de Infraestructura sólo sea posible mediante la realización de trabajos adicionales para el acondicionamiento de la Infraestructura Pasiva, </w:t>
      </w:r>
      <w:r>
        <w:rPr>
          <w:rFonts w:ascii="ITC Avant Garde" w:hAnsi="ITC Avant Garde"/>
          <w:lang w:val="es-ES_tradnl"/>
        </w:rPr>
        <w:t>Telesites</w:t>
      </w:r>
      <w:r w:rsidRPr="007F28FB">
        <w:rPr>
          <w:rFonts w:ascii="ITC Avant Garde" w:hAnsi="ITC Avant Garde"/>
          <w:lang w:val="es-ES_tradnl"/>
        </w:rPr>
        <w:t xml:space="preserve"> los realizará previa petición y a costo del Concesionario, mediante el Servicio de Adecuación de Sitio.</w:t>
      </w:r>
    </w:p>
    <w:p w14:paraId="082ECBDA"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Las mejoras realizadas a la Infraestructura Pasiva, salvo que de manera expresa se convenga otra cosa, se considerarán parte del Sitio y pasarán a ser propiedad de </w:t>
      </w:r>
      <w:r>
        <w:rPr>
          <w:rFonts w:ascii="ITC Avant Garde" w:hAnsi="ITC Avant Garde"/>
          <w:lang w:val="es-ES_tradnl"/>
        </w:rPr>
        <w:t>Telesites</w:t>
      </w:r>
      <w:r w:rsidRPr="007F28FB">
        <w:rPr>
          <w:rFonts w:ascii="ITC Avant Garde" w:hAnsi="ITC Avant Garde"/>
          <w:lang w:val="es-ES_tradnl"/>
        </w:rPr>
        <w:t xml:space="preserve"> o de quien éste determine.</w:t>
      </w:r>
    </w:p>
    <w:p w14:paraId="064F1103"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Los trabajos a realizar por </w:t>
      </w:r>
      <w:r>
        <w:rPr>
          <w:rFonts w:ascii="ITC Avant Garde" w:hAnsi="ITC Avant Garde"/>
          <w:lang w:val="es-ES_tradnl"/>
        </w:rPr>
        <w:t>Telesites</w:t>
      </w:r>
      <w:r w:rsidRPr="007F28FB">
        <w:rPr>
          <w:rFonts w:ascii="ITC Avant Garde" w:hAnsi="ITC Avant Garde"/>
          <w:lang w:val="es-ES_tradnl"/>
        </w:rPr>
        <w:t xml:space="preserve">, así como los costos relacionados con el Servicio de Adecuación de Sitio a cargo del Concesionario, corresponderán a los señalados en el Proyecto y Presupuesto elaborado al efecto por </w:t>
      </w:r>
      <w:r>
        <w:rPr>
          <w:rFonts w:ascii="ITC Avant Garde" w:hAnsi="ITC Avant Garde"/>
          <w:lang w:val="es-ES_tradnl"/>
        </w:rPr>
        <w:t>Telesites</w:t>
      </w:r>
      <w:r w:rsidRPr="007F28FB">
        <w:rPr>
          <w:rFonts w:ascii="ITC Avant Garde" w:hAnsi="ITC Avant Garde"/>
          <w:lang w:val="es-ES_tradnl"/>
        </w:rPr>
        <w:t xml:space="preserve"> a petición del Concesionario derivado del resultado del Análisis de Factibilidad realizado con motivo de la Solicitud de Factibilidad presentada por el Concesionario.</w:t>
      </w:r>
    </w:p>
    <w:p w14:paraId="224C5704" w14:textId="77777777" w:rsidR="00FE612E" w:rsidRPr="007F28FB" w:rsidRDefault="00FE612E" w:rsidP="00FE612E">
      <w:pPr>
        <w:spacing w:before="240" w:after="240"/>
        <w:jc w:val="both"/>
        <w:rPr>
          <w:rStyle w:val="nfasis"/>
          <w:rFonts w:ascii="ITC Avant Garde" w:eastAsia="Calibri" w:hAnsi="ITC Avant Garde" w:cs="Arial"/>
        </w:rPr>
      </w:pPr>
      <w:bookmarkStart w:id="107" w:name="_Toc389647296"/>
      <w:r w:rsidRPr="007F28FB">
        <w:rPr>
          <w:rStyle w:val="nfasis"/>
          <w:rFonts w:ascii="ITC Avant Garde" w:eastAsia="Calibri" w:hAnsi="ITC Avant Garde" w:cs="Arial"/>
        </w:rPr>
        <w:t>2.8.1 Solicitud de Adecuación de Sitio</w:t>
      </w:r>
      <w:bookmarkEnd w:id="107"/>
    </w:p>
    <w:p w14:paraId="65B2ED66"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La solicitud del Servicio de Adecuación de Sitio deberá ser formulada a </w:t>
      </w:r>
      <w:r>
        <w:rPr>
          <w:rFonts w:ascii="ITC Avant Garde" w:hAnsi="ITC Avant Garde"/>
          <w:lang w:val="es-ES_tradnl"/>
        </w:rPr>
        <w:t>Telesites</w:t>
      </w:r>
      <w:r w:rsidRPr="007F28FB">
        <w:rPr>
          <w:rFonts w:ascii="ITC Avant Garde" w:hAnsi="ITC Avant Garde"/>
          <w:lang w:val="es-ES_tradnl"/>
        </w:rPr>
        <w:t xml:space="preserve"> empleando el SEG, conforme al</w:t>
      </w:r>
      <w:r w:rsidRPr="007F28FB">
        <w:rPr>
          <w:rFonts w:ascii="ITC Avant Garde" w:hAnsi="ITC Avant Garde"/>
          <w:b/>
          <w:lang w:val="es-ES_tradnl"/>
        </w:rPr>
        <w:t xml:space="preserve"> Formato de Solicitud de Adecuación de Sitio</w:t>
      </w:r>
      <w:r w:rsidRPr="007F28FB">
        <w:rPr>
          <w:rFonts w:ascii="ITC Avant Garde" w:hAnsi="ITC Avant Garde"/>
          <w:b/>
          <w:i/>
          <w:lang w:val="es-ES_tradnl"/>
        </w:rPr>
        <w:t xml:space="preserve"> </w:t>
      </w:r>
      <w:r w:rsidRPr="007F28FB">
        <w:rPr>
          <w:rFonts w:ascii="ITC Avant Garde" w:hAnsi="ITC Avant Garde"/>
          <w:lang w:val="es-ES_tradnl"/>
        </w:rPr>
        <w:t xml:space="preserve">que se adjunta como parte integrante del </w:t>
      </w:r>
      <w:r w:rsidRPr="007F28FB">
        <w:rPr>
          <w:rFonts w:ascii="ITC Avant Garde" w:hAnsi="ITC Avant Garde"/>
          <w:i/>
          <w:lang w:val="es-ES_tradnl"/>
        </w:rPr>
        <w:t xml:space="preserve">Anexo “II” - Formatos, </w:t>
      </w:r>
      <w:r w:rsidRPr="007F28FB">
        <w:rPr>
          <w:rFonts w:ascii="ITC Avant Garde" w:hAnsi="ITC Avant Garde"/>
          <w:lang w:val="es-ES_tradnl"/>
        </w:rPr>
        <w:t>incluyendo al efecto:</w:t>
      </w:r>
    </w:p>
    <w:p w14:paraId="1C4A3DB2" w14:textId="77777777" w:rsidR="00FE612E" w:rsidRPr="007F28FB" w:rsidRDefault="00FE612E" w:rsidP="00462896">
      <w:pPr>
        <w:numPr>
          <w:ilvl w:val="0"/>
          <w:numId w:val="71"/>
        </w:numPr>
        <w:tabs>
          <w:tab w:val="left" w:pos="1843"/>
        </w:tabs>
        <w:spacing w:before="240" w:after="240" w:line="276" w:lineRule="auto"/>
        <w:jc w:val="both"/>
        <w:rPr>
          <w:rFonts w:ascii="ITC Avant Garde" w:hAnsi="ITC Avant Garde"/>
          <w:lang w:val="es-ES_tradnl"/>
        </w:rPr>
      </w:pPr>
      <w:r w:rsidRPr="007F28FB">
        <w:rPr>
          <w:rFonts w:ascii="ITC Avant Garde" w:hAnsi="ITC Avant Garde"/>
          <w:lang w:val="es-ES_tradnl"/>
        </w:rPr>
        <w:t>Petición de prestación del Servicio de Adecuación de Sitio</w:t>
      </w:r>
    </w:p>
    <w:p w14:paraId="672D8EC2" w14:textId="77777777" w:rsidR="00FE612E" w:rsidRPr="007F28FB" w:rsidRDefault="00FE612E" w:rsidP="00462896">
      <w:pPr>
        <w:numPr>
          <w:ilvl w:val="0"/>
          <w:numId w:val="71"/>
        </w:numPr>
        <w:tabs>
          <w:tab w:val="left" w:pos="1843"/>
        </w:tabs>
        <w:spacing w:before="240" w:after="240" w:line="276" w:lineRule="auto"/>
        <w:jc w:val="both"/>
        <w:rPr>
          <w:rStyle w:val="Refdenotaalpie"/>
          <w:lang w:val="es-ES_tradnl"/>
        </w:rPr>
      </w:pPr>
      <w:r w:rsidRPr="007F28FB">
        <w:rPr>
          <w:rFonts w:ascii="ITC Avant Garde" w:hAnsi="ITC Avant Garde"/>
          <w:lang w:val="es-ES_tradnl"/>
        </w:rPr>
        <w:t>Datos de Identificación del Sitio</w:t>
      </w:r>
    </w:p>
    <w:p w14:paraId="59CA920D" w14:textId="77777777" w:rsidR="00FE612E" w:rsidRPr="007F28FB" w:rsidRDefault="00FE612E" w:rsidP="00FE612E">
      <w:pPr>
        <w:spacing w:before="240" w:after="240"/>
        <w:jc w:val="both"/>
        <w:rPr>
          <w:rFonts w:ascii="ITC Avant Garde" w:hAnsi="ITC Avant Garde"/>
          <w:lang w:val="es-ES_tradnl"/>
        </w:rPr>
      </w:pPr>
      <w:r w:rsidRPr="00E9531B">
        <w:rPr>
          <w:rFonts w:ascii="ITC Avant Garde" w:hAnsi="ITC Avant Garde"/>
        </w:rPr>
        <w:t xml:space="preserve">Cada </w:t>
      </w:r>
      <w:r w:rsidRPr="007F28FB">
        <w:rPr>
          <w:rFonts w:ascii="ITC Avant Garde" w:hAnsi="ITC Avant Garde"/>
          <w:lang w:val="es-ES_tradnl"/>
        </w:rPr>
        <w:t xml:space="preserve">Solicitud de Servicio de Adecuación de Sitio </w:t>
      </w:r>
      <w:r w:rsidRPr="00E9531B">
        <w:rPr>
          <w:rFonts w:ascii="ITC Avant Garde" w:hAnsi="ITC Avant Garde"/>
        </w:rPr>
        <w:t>será registrada y contará con un código identificador (mismo código para todo el procedimiento).</w:t>
      </w:r>
    </w:p>
    <w:p w14:paraId="4B51D3F0" w14:textId="77777777" w:rsidR="00FE612E" w:rsidRPr="007F28FB" w:rsidRDefault="00FE612E" w:rsidP="00FE612E">
      <w:pPr>
        <w:spacing w:before="240" w:after="240"/>
        <w:jc w:val="both"/>
        <w:rPr>
          <w:rStyle w:val="nfasis"/>
          <w:rFonts w:ascii="ITC Avant Garde" w:eastAsia="Calibri" w:hAnsi="ITC Avant Garde" w:cs="Arial"/>
          <w:lang w:val="es-ES_tradnl"/>
        </w:rPr>
      </w:pPr>
      <w:bookmarkStart w:id="108" w:name="_Toc389647297"/>
      <w:r w:rsidRPr="007F28FB">
        <w:rPr>
          <w:rStyle w:val="nfasis"/>
          <w:rFonts w:ascii="ITC Avant Garde" w:eastAsia="Calibri" w:hAnsi="ITC Avant Garde" w:cs="Arial"/>
          <w:lang w:val="es-ES_tradnl"/>
        </w:rPr>
        <w:t>2.8.2 Costo del Servicio de Adecuación de Sitio.</w:t>
      </w:r>
      <w:bookmarkEnd w:id="108"/>
    </w:p>
    <w:p w14:paraId="1D3C8883"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El costo del Servicio de Adecuación de Sitio será el indicado en el Proyecto y Presupuesto elaborado a petición del Concesionario, el cual se habrá hecho disponible vía el </w:t>
      </w:r>
      <w:r w:rsidRPr="00E9531B">
        <w:rPr>
          <w:rFonts w:ascii="ITC Avant Garde" w:hAnsi="ITC Avant Garde"/>
        </w:rPr>
        <w:t>SEG, en su carácter de entregable del Servicio de Elaboración de Proyecto y Presupuesto</w:t>
      </w:r>
      <w:r w:rsidRPr="007F28FB">
        <w:rPr>
          <w:rFonts w:ascii="ITC Avant Garde" w:hAnsi="ITC Avant Garde"/>
          <w:lang w:val="es-ES_tradnl"/>
        </w:rPr>
        <w:t>.</w:t>
      </w:r>
    </w:p>
    <w:p w14:paraId="364DD9C4"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 xml:space="preserve">En la misma fecha de la notificación antes mencionada, será enviado al correo electrónico señalado por el Concesionario, aviso indicando la disponibilidad en el </w:t>
      </w:r>
      <w:r w:rsidRPr="00E9531B">
        <w:rPr>
          <w:rFonts w:ascii="ITC Avant Garde" w:hAnsi="ITC Avant Garde"/>
        </w:rPr>
        <w:lastRenderedPageBreak/>
        <w:t xml:space="preserve">SEG del Proyecto y Presupuesto, asociado al código de identificación de la </w:t>
      </w:r>
      <w:r w:rsidRPr="007F28FB">
        <w:rPr>
          <w:rStyle w:val="nfasis"/>
          <w:rFonts w:ascii="ITC Avant Garde" w:eastAsia="Calibri" w:hAnsi="ITC Avant Garde" w:cs="Arial"/>
        </w:rPr>
        <w:t>Solicitud de Elaboración de Proyecto y Presupuesto</w:t>
      </w:r>
      <w:r w:rsidRPr="00E9531B">
        <w:rPr>
          <w:rFonts w:ascii="ITC Avant Garde" w:hAnsi="ITC Avant Garde"/>
        </w:rPr>
        <w:t>.</w:t>
      </w:r>
    </w:p>
    <w:p w14:paraId="63A7F550" w14:textId="77777777" w:rsidR="00FE612E" w:rsidRPr="007F28FB" w:rsidRDefault="00FE612E" w:rsidP="00FE612E">
      <w:pPr>
        <w:spacing w:before="240" w:after="240"/>
        <w:jc w:val="both"/>
        <w:rPr>
          <w:rStyle w:val="nfasis"/>
          <w:rFonts w:ascii="ITC Avant Garde" w:eastAsia="Calibri" w:hAnsi="ITC Avant Garde" w:cs="Arial"/>
        </w:rPr>
      </w:pPr>
      <w:bookmarkStart w:id="109" w:name="_Toc389647298"/>
      <w:r w:rsidRPr="007F28FB">
        <w:rPr>
          <w:rStyle w:val="nfasis"/>
          <w:rFonts w:ascii="ITC Avant Garde" w:eastAsia="Calibri" w:hAnsi="ITC Avant Garde" w:cs="Arial"/>
        </w:rPr>
        <w:t>2.8.3 Pago del Servicio de Adecuación de Sitio.</w:t>
      </w:r>
      <w:bookmarkEnd w:id="109"/>
    </w:p>
    <w:p w14:paraId="3D7AF859" w14:textId="77777777" w:rsidR="00FE612E" w:rsidRPr="007F28FB" w:rsidRDefault="00FE612E" w:rsidP="00FE612E">
      <w:pPr>
        <w:spacing w:before="240" w:after="240"/>
        <w:jc w:val="both"/>
        <w:rPr>
          <w:rFonts w:ascii="ITC Avant Garde" w:hAnsi="ITC Avant Garde"/>
          <w:lang w:val="es-ES_tradnl"/>
        </w:rPr>
      </w:pPr>
      <w:r w:rsidRPr="007F28FB">
        <w:rPr>
          <w:rStyle w:val="nfasis"/>
          <w:rFonts w:ascii="ITC Avant Garde" w:eastAsia="Calibri" w:hAnsi="ITC Avant Garde" w:cs="Arial"/>
        </w:rPr>
        <w:t>El pago del Servicio de Adecuación de Sitio deberá ser realizado de conformidad con lo estipulado en el numeral 4.6.2 del Convenio</w:t>
      </w:r>
      <w:r w:rsidRPr="007F28FB">
        <w:rPr>
          <w:rFonts w:ascii="ITC Avant Garde" w:hAnsi="ITC Avant Garde"/>
          <w:lang w:val="es-ES_tradnl"/>
        </w:rPr>
        <w:t>.</w:t>
      </w:r>
    </w:p>
    <w:p w14:paraId="31963298" w14:textId="77777777" w:rsidR="00FE612E" w:rsidRDefault="00FE612E" w:rsidP="00FE612E">
      <w:pPr>
        <w:spacing w:before="240" w:after="240"/>
        <w:jc w:val="both"/>
        <w:rPr>
          <w:rFonts w:ascii="ITC Avant Garde" w:hAnsi="ITC Avant Garde"/>
        </w:rPr>
      </w:pPr>
      <w:r w:rsidRPr="00E9531B">
        <w:rPr>
          <w:rFonts w:ascii="ITC Avant Garde" w:hAnsi="ITC Avant Garde"/>
        </w:rPr>
        <w:t>Igualmente, en esa misma fecha será enviado al correo electrónico señalado por el Concesionario aviso de la disponibilidad en el SEG, de la factura correspondiente, referida al código de identificación que será el mismo para todo el procedimiento.</w:t>
      </w:r>
    </w:p>
    <w:p w14:paraId="6A1FB6E6" w14:textId="77777777" w:rsidR="00FE612E" w:rsidRPr="007F28FB" w:rsidRDefault="00FE612E" w:rsidP="00FE612E">
      <w:pPr>
        <w:spacing w:before="240" w:after="240"/>
        <w:jc w:val="both"/>
        <w:rPr>
          <w:rStyle w:val="nfasis"/>
          <w:rFonts w:ascii="ITC Avant Garde" w:eastAsia="Calibri" w:hAnsi="ITC Avant Garde" w:cs="Arial"/>
        </w:rPr>
      </w:pPr>
      <w:r w:rsidRPr="007F28FB">
        <w:rPr>
          <w:rStyle w:val="nfasis"/>
          <w:rFonts w:ascii="ITC Avant Garde" w:eastAsia="Calibri" w:hAnsi="ITC Avant Garde" w:cs="Arial"/>
        </w:rPr>
        <w:t>2.8.4</w:t>
      </w:r>
      <w:r w:rsidRPr="007F28FB">
        <w:rPr>
          <w:rStyle w:val="nfasis"/>
          <w:rFonts w:ascii="ITC Avant Garde" w:eastAsia="Calibri" w:hAnsi="ITC Avant Garde" w:cs="Arial"/>
        </w:rPr>
        <w:tab/>
        <w:t>Términos y plazo de la ejecución del Servicio de Adecuación de Sitio</w:t>
      </w:r>
    </w:p>
    <w:p w14:paraId="5DB892E9" w14:textId="77777777" w:rsidR="00FE612E" w:rsidRDefault="00FE612E" w:rsidP="00FE612E">
      <w:pPr>
        <w:spacing w:before="240" w:after="240"/>
        <w:jc w:val="both"/>
        <w:rPr>
          <w:rFonts w:ascii="ITC Avant Garde" w:hAnsi="ITC Avant Garde"/>
        </w:rPr>
      </w:pPr>
      <w:r w:rsidRPr="00E9531B">
        <w:rPr>
          <w:rFonts w:ascii="ITC Avant Garde" w:hAnsi="ITC Avant Garde"/>
        </w:rPr>
        <w:t xml:space="preserve">Los términos de la ejecución del Servicio de </w:t>
      </w:r>
      <w:r w:rsidRPr="007F28FB">
        <w:rPr>
          <w:rFonts w:ascii="ITC Avant Garde" w:hAnsi="ITC Avant Garde"/>
          <w:lang w:val="es-ES_tradnl"/>
        </w:rPr>
        <w:t xml:space="preserve">Adecuación de Sitio </w:t>
      </w:r>
      <w:r w:rsidRPr="00E9531B">
        <w:rPr>
          <w:rFonts w:ascii="ITC Avant Garde" w:hAnsi="ITC Avant Garde"/>
        </w:rPr>
        <w:t>son los indicados en el Proyecto y Presupuesto correspondiente.</w:t>
      </w:r>
    </w:p>
    <w:p w14:paraId="0CE8CA11" w14:textId="77777777" w:rsidR="00FE612E" w:rsidRPr="00E9531B" w:rsidRDefault="00FE612E" w:rsidP="00FE612E">
      <w:pPr>
        <w:spacing w:before="240" w:after="240"/>
        <w:jc w:val="both"/>
        <w:rPr>
          <w:rFonts w:ascii="ITC Avant Garde" w:hAnsi="ITC Avant Garde"/>
        </w:rPr>
      </w:pPr>
      <w:r>
        <w:rPr>
          <w:rFonts w:ascii="ITC Avant Garde" w:hAnsi="ITC Avant Garde"/>
          <w:lang w:val="es-419"/>
        </w:rPr>
        <w:t>E</w:t>
      </w:r>
      <w:r>
        <w:rPr>
          <w:rFonts w:ascii="ITC Avant Garde" w:hAnsi="ITC Avant Garde"/>
          <w:lang w:val="es-ES_tradnl"/>
        </w:rPr>
        <w:t xml:space="preserve">l plazo máximo para la conclusión de Servicio de Adecuación de Sitio deberá realizarse dentro de los 20 (veinte) días hábiles siguientes a la fecha en que el Concesionario acepte el programa de ejecución asociado al </w:t>
      </w:r>
      <w:r w:rsidRPr="007F28FB">
        <w:rPr>
          <w:rFonts w:ascii="ITC Avant Garde" w:hAnsi="ITC Avant Garde"/>
          <w:lang w:val="es-ES_tradnl"/>
        </w:rPr>
        <w:t>Servicio de Adecuación de Sitio</w:t>
      </w:r>
      <w:r>
        <w:rPr>
          <w:rFonts w:ascii="ITC Avant Garde" w:hAnsi="ITC Avant Garde"/>
          <w:lang w:val="es-419"/>
        </w:rPr>
        <w:t xml:space="preserve"> </w:t>
      </w:r>
      <w:r>
        <w:rPr>
          <w:rFonts w:ascii="ITC Avant Garde" w:hAnsi="ITC Avant Garde"/>
          <w:lang w:val="es-ES_tradnl"/>
        </w:rPr>
        <w:t>(salvo en ocasiones especiales</w:t>
      </w:r>
      <w:r>
        <w:rPr>
          <w:rStyle w:val="Refdenotaalpie"/>
          <w:lang w:val="es-ES_tradnl"/>
        </w:rPr>
        <w:footnoteReference w:id="17"/>
      </w:r>
      <w:r>
        <w:rPr>
          <w:rFonts w:ascii="ITC Avant Garde" w:hAnsi="ITC Avant Garde"/>
          <w:lang w:val="es-ES_tradnl"/>
        </w:rPr>
        <w:t>).</w:t>
      </w:r>
    </w:p>
    <w:p w14:paraId="599CA459"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Todos los trabajos a practicarse por Telesites se harán con apego a la Normativa Técnica, salvo que disposición administrativa o norma establezca requisitos adicionales o condiciones más estrictas, en cuyo caso se procederá de acuerdo con esta última.</w:t>
      </w:r>
    </w:p>
    <w:p w14:paraId="6959D0AF"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El Concesionario podrá acudir al sitio de que se trate en el momento que lo considere conveniente, para conocer el avance de los trabajos de Adecuación de Sitio o Recuperación de Espacio, previo aviso por escrito a Telesites con al menos 48 (cuarenta y ocho) horas de anticipación.</w:t>
      </w:r>
    </w:p>
    <w:p w14:paraId="35A7A80F" w14:textId="77777777" w:rsidR="00FE612E" w:rsidRPr="007F28FB" w:rsidRDefault="00FE612E" w:rsidP="00FE612E">
      <w:pPr>
        <w:spacing w:before="240" w:after="240"/>
        <w:jc w:val="both"/>
        <w:rPr>
          <w:rStyle w:val="nfasis"/>
          <w:rFonts w:ascii="ITC Avant Garde" w:eastAsia="Calibri" w:hAnsi="ITC Avant Garde" w:cs="Arial"/>
        </w:rPr>
      </w:pPr>
      <w:r w:rsidRPr="007F28FB">
        <w:rPr>
          <w:rStyle w:val="nfasis"/>
          <w:rFonts w:ascii="ITC Avant Garde" w:eastAsia="Calibri" w:hAnsi="ITC Avant Garde" w:cs="Arial"/>
        </w:rPr>
        <w:t>2.8.5</w:t>
      </w:r>
      <w:r w:rsidRPr="007F28FB">
        <w:rPr>
          <w:rStyle w:val="nfasis"/>
          <w:rFonts w:ascii="ITC Avant Garde" w:eastAsia="Calibri" w:hAnsi="ITC Avant Garde" w:cs="Arial"/>
        </w:rPr>
        <w:tab/>
        <w:t>Conclusión del Servicio de Adecuación de Sitio</w:t>
      </w:r>
    </w:p>
    <w:p w14:paraId="7BE72328"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Una vez concluidos los trabajos correspondientes al Servicio de Adecuación de Sitio, </w:t>
      </w:r>
      <w:r>
        <w:rPr>
          <w:rFonts w:ascii="ITC Avant Garde" w:hAnsi="ITC Avant Garde"/>
          <w:lang w:val="es-ES_tradnl"/>
        </w:rPr>
        <w:t>Telesites</w:t>
      </w:r>
      <w:r w:rsidRPr="007F28FB">
        <w:rPr>
          <w:rFonts w:ascii="ITC Avant Garde" w:hAnsi="ITC Avant Garde"/>
          <w:lang w:val="es-ES_tradnl"/>
        </w:rPr>
        <w:t xml:space="preserve"> lo notificará al Concesionario mediante el SEG.</w:t>
      </w:r>
    </w:p>
    <w:p w14:paraId="6D3CC252"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lastRenderedPageBreak/>
        <w:t xml:space="preserve">Igualmente, en esa misma notificación, </w:t>
      </w:r>
      <w:r>
        <w:rPr>
          <w:rFonts w:ascii="ITC Avant Garde" w:hAnsi="ITC Avant Garde"/>
          <w:lang w:val="es-ES_tradnl"/>
        </w:rPr>
        <w:t>Telesites</w:t>
      </w:r>
      <w:r w:rsidRPr="007F28FB">
        <w:rPr>
          <w:rFonts w:ascii="ITC Avant Garde" w:hAnsi="ITC Avant Garde"/>
          <w:lang w:val="es-ES_tradnl"/>
        </w:rPr>
        <w:t xml:space="preserve"> hará disponible el Acuerdo de Sitio correspondiente debidamente firmado por </w:t>
      </w:r>
      <w:r>
        <w:rPr>
          <w:rFonts w:ascii="ITC Avant Garde" w:hAnsi="ITC Avant Garde"/>
          <w:lang w:val="es-ES_tradnl"/>
        </w:rPr>
        <w:t>Telesites</w:t>
      </w:r>
      <w:r w:rsidRPr="007F28FB">
        <w:rPr>
          <w:rFonts w:ascii="ITC Avant Garde" w:hAnsi="ITC Avant Garde"/>
          <w:lang w:val="es-ES_tradnl"/>
        </w:rPr>
        <w:t>; a efecto de que sea entregado debidamente suscrito por el representante legal de Concesionario, acompañado del Programa de Colocación propuesto.</w:t>
      </w:r>
      <w:r>
        <w:rPr>
          <w:rFonts w:ascii="ITC Avant Garde" w:hAnsi="ITC Avant Garde"/>
          <w:lang w:val="es-ES_tradnl"/>
        </w:rPr>
        <w:t xml:space="preserve"> </w:t>
      </w:r>
    </w:p>
    <w:p w14:paraId="4EF7A951" w14:textId="77777777" w:rsidR="00FE612E" w:rsidRPr="00E9531B" w:rsidRDefault="00FE612E" w:rsidP="00FE612E">
      <w:pPr>
        <w:spacing w:before="240" w:after="240"/>
        <w:jc w:val="both"/>
        <w:rPr>
          <w:rFonts w:ascii="ITC Avant Garde" w:hAnsi="ITC Avant Garde"/>
        </w:rPr>
      </w:pPr>
      <w:r w:rsidRPr="007F28FB">
        <w:rPr>
          <w:rFonts w:ascii="ITC Avant Garde" w:hAnsi="ITC Avant Garde"/>
          <w:lang w:val="es-ES_tradnl"/>
        </w:rPr>
        <w:t xml:space="preserve">En la misma fecha de la notificación mencionada en el párrafo precedente, </w:t>
      </w:r>
      <w:r>
        <w:rPr>
          <w:rFonts w:ascii="ITC Avant Garde" w:hAnsi="ITC Avant Garde"/>
          <w:lang w:val="es-ES_tradnl"/>
        </w:rPr>
        <w:t>Telesites</w:t>
      </w:r>
      <w:r w:rsidRPr="007F28FB">
        <w:rPr>
          <w:rFonts w:ascii="ITC Avant Garde" w:hAnsi="ITC Avant Garde"/>
          <w:lang w:val="es-ES_tradnl"/>
        </w:rPr>
        <w:t xml:space="preserve"> </w:t>
      </w:r>
      <w:r w:rsidRPr="00E9531B">
        <w:rPr>
          <w:rFonts w:ascii="ITC Avant Garde" w:hAnsi="ITC Avant Garde"/>
        </w:rPr>
        <w:t xml:space="preserve">enviará al correo electrónico señalado por el Concesionario, aviso asociado al código de identificación de la </w:t>
      </w:r>
      <w:r w:rsidRPr="007F28FB">
        <w:rPr>
          <w:rStyle w:val="nfasis"/>
          <w:rFonts w:ascii="ITC Avant Garde" w:eastAsia="Calibri" w:hAnsi="ITC Avant Garde" w:cs="Arial"/>
        </w:rPr>
        <w:t>Solicitud de Adecuación de Sitio</w:t>
      </w:r>
      <w:r w:rsidRPr="00E9531B">
        <w:rPr>
          <w:rFonts w:ascii="ITC Avant Garde" w:hAnsi="ITC Avant Garde"/>
        </w:rPr>
        <w:t>.</w:t>
      </w:r>
    </w:p>
    <w:p w14:paraId="0E276710" w14:textId="77777777" w:rsidR="00FE612E" w:rsidRPr="007F28FB" w:rsidRDefault="00FE612E" w:rsidP="00FE612E">
      <w:pPr>
        <w:spacing w:before="240" w:after="240"/>
        <w:jc w:val="both"/>
        <w:rPr>
          <w:rStyle w:val="nfasis"/>
          <w:rFonts w:ascii="ITC Avant Garde" w:eastAsia="Calibri" w:hAnsi="ITC Avant Garde" w:cs="Arial"/>
        </w:rPr>
      </w:pPr>
      <w:r w:rsidRPr="007F28FB">
        <w:rPr>
          <w:rStyle w:val="nfasis"/>
          <w:rFonts w:ascii="ITC Avant Garde" w:eastAsia="Calibri" w:hAnsi="ITC Avant Garde" w:cs="Arial"/>
        </w:rPr>
        <w:t xml:space="preserve">2.8.6 </w:t>
      </w:r>
      <w:r w:rsidRPr="007F28FB">
        <w:rPr>
          <w:rStyle w:val="nfasis"/>
          <w:rFonts w:ascii="ITC Avant Garde" w:eastAsia="Calibri" w:hAnsi="ITC Avant Garde" w:cs="Arial"/>
        </w:rPr>
        <w:tab/>
        <w:t>Plazos de entrega, parámetros e indicadores de calidad</w:t>
      </w:r>
    </w:p>
    <w:p w14:paraId="18A9941A"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Telesites</w:t>
      </w:r>
      <w:r w:rsidRPr="007F28FB">
        <w:rPr>
          <w:rFonts w:ascii="ITC Avant Garde" w:hAnsi="ITC Avant Garde"/>
          <w:lang w:val="es-ES_tradnl"/>
        </w:rPr>
        <w:t xml:space="preserve"> llevará a cabo la Adecuación de Sitio</w:t>
      </w:r>
      <w:r w:rsidRPr="00E9531B">
        <w:rPr>
          <w:rFonts w:ascii="ITC Avant Garde" w:hAnsi="ITC Avant Garde"/>
        </w:rPr>
        <w:t>, de conformidad con las obligaciones y responsabilidades a su cargo, procurando cumplir los plazos establecidos y alcanzar los objetivos de calidad que para cada evento se señalan a continuación:</w:t>
      </w:r>
    </w:p>
    <w:tbl>
      <w:tblPr>
        <w:tblStyle w:val="Cuadrculadetablaclar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Plazo para los trabajos de adecuación."/>
      </w:tblPr>
      <w:tblGrid>
        <w:gridCol w:w="4536"/>
        <w:gridCol w:w="2410"/>
        <w:gridCol w:w="2126"/>
      </w:tblGrid>
      <w:tr w:rsidR="00FE612E" w:rsidRPr="007F28FB" w14:paraId="0BC497F9" w14:textId="77777777" w:rsidTr="007613F8">
        <w:trPr>
          <w:tblHeader/>
        </w:trPr>
        <w:tc>
          <w:tcPr>
            <w:tcW w:w="4536" w:type="dxa"/>
          </w:tcPr>
          <w:p w14:paraId="3CA36144" w14:textId="77777777" w:rsidR="00FE612E" w:rsidRPr="007F28FB" w:rsidRDefault="00FE612E" w:rsidP="00FE612E">
            <w:pPr>
              <w:keepNext/>
              <w:spacing w:before="240" w:after="240"/>
              <w:jc w:val="center"/>
              <w:rPr>
                <w:rFonts w:ascii="ITC Avant Garde" w:hAnsi="ITC Avant Garde"/>
                <w:u w:val="single"/>
              </w:rPr>
            </w:pPr>
            <w:r w:rsidRPr="007F28FB">
              <w:rPr>
                <w:rFonts w:ascii="ITC Avant Garde" w:hAnsi="ITC Avant Garde"/>
                <w:u w:val="single"/>
              </w:rPr>
              <w:t>Evento</w:t>
            </w:r>
          </w:p>
        </w:tc>
        <w:tc>
          <w:tcPr>
            <w:tcW w:w="2410" w:type="dxa"/>
          </w:tcPr>
          <w:p w14:paraId="62D753E7" w14:textId="77777777" w:rsidR="00FE612E" w:rsidRPr="007F28FB" w:rsidRDefault="00FE612E" w:rsidP="00FE612E">
            <w:pPr>
              <w:keepNext/>
              <w:spacing w:before="240" w:after="240"/>
              <w:jc w:val="center"/>
              <w:rPr>
                <w:rFonts w:ascii="ITC Avant Garde" w:hAnsi="ITC Avant Garde"/>
                <w:u w:val="single"/>
              </w:rPr>
            </w:pPr>
            <w:r w:rsidRPr="007F28FB">
              <w:rPr>
                <w:rFonts w:ascii="ITC Avant Garde" w:hAnsi="ITC Avant Garde"/>
                <w:u w:val="single"/>
              </w:rPr>
              <w:t>Plazo</w:t>
            </w:r>
          </w:p>
        </w:tc>
        <w:tc>
          <w:tcPr>
            <w:tcW w:w="2126" w:type="dxa"/>
          </w:tcPr>
          <w:p w14:paraId="79BABBD3" w14:textId="77777777" w:rsidR="00FE612E" w:rsidRPr="007F28FB" w:rsidRDefault="00FE612E" w:rsidP="00FE612E">
            <w:pPr>
              <w:keepNext/>
              <w:spacing w:before="240" w:after="240"/>
              <w:jc w:val="center"/>
              <w:rPr>
                <w:rFonts w:ascii="ITC Avant Garde" w:hAnsi="ITC Avant Garde"/>
                <w:u w:val="single"/>
              </w:rPr>
            </w:pPr>
            <w:r w:rsidRPr="007F28FB">
              <w:rPr>
                <w:rFonts w:ascii="ITC Avant Garde" w:hAnsi="ITC Avant Garde"/>
                <w:u w:val="single"/>
              </w:rPr>
              <w:t>Objetivo de calidad</w:t>
            </w:r>
          </w:p>
        </w:tc>
      </w:tr>
      <w:tr w:rsidR="00FE612E" w:rsidRPr="007F28FB" w14:paraId="07296ECA" w14:textId="77777777" w:rsidTr="007613F8">
        <w:tc>
          <w:tcPr>
            <w:tcW w:w="4536" w:type="dxa"/>
          </w:tcPr>
          <w:p w14:paraId="1006EAED" w14:textId="77777777" w:rsidR="00FE612E" w:rsidRPr="00E9531B" w:rsidRDefault="00FE612E" w:rsidP="00FE612E">
            <w:pPr>
              <w:keepNext/>
              <w:spacing w:before="240" w:after="240"/>
              <w:rPr>
                <w:rFonts w:ascii="ITC Avant Garde" w:hAnsi="ITC Avant Garde"/>
              </w:rPr>
            </w:pPr>
            <w:r w:rsidRPr="00E9531B">
              <w:rPr>
                <w:rFonts w:ascii="ITC Avant Garde" w:hAnsi="ITC Avant Garde"/>
              </w:rPr>
              <w:t>Conclusión en tiempo de los trabajos de Adecuación de Sitio</w:t>
            </w:r>
            <w:r>
              <w:rPr>
                <w:rFonts w:ascii="ITC Avant Garde" w:hAnsi="ITC Avant Garde"/>
              </w:rPr>
              <w:t xml:space="preserve"> (a partir de </w:t>
            </w:r>
            <w:r>
              <w:rPr>
                <w:rFonts w:ascii="ITC Avant Garde" w:hAnsi="ITC Avant Garde"/>
                <w:lang w:val="es-ES_tradnl"/>
              </w:rPr>
              <w:t xml:space="preserve">la fecha en que el Concesionario acepte el programa de ejecución asociado al </w:t>
            </w:r>
            <w:r w:rsidRPr="007F28FB">
              <w:rPr>
                <w:rFonts w:ascii="ITC Avant Garde" w:hAnsi="ITC Avant Garde"/>
                <w:lang w:val="es-ES_tradnl"/>
              </w:rPr>
              <w:t>Servicio de Adecuación de Sitio</w:t>
            </w:r>
            <w:r>
              <w:rPr>
                <w:rFonts w:ascii="ITC Avant Garde" w:hAnsi="ITC Avant Garde"/>
                <w:lang w:val="es-ES_tradnl"/>
              </w:rPr>
              <w:t>)</w:t>
            </w:r>
          </w:p>
        </w:tc>
        <w:tc>
          <w:tcPr>
            <w:tcW w:w="2410" w:type="dxa"/>
          </w:tcPr>
          <w:p w14:paraId="746F33CD" w14:textId="77777777" w:rsidR="00FE612E" w:rsidRPr="007F28FB" w:rsidRDefault="00FE612E" w:rsidP="00FE612E">
            <w:pPr>
              <w:keepNext/>
              <w:spacing w:before="240" w:after="240"/>
              <w:jc w:val="center"/>
              <w:rPr>
                <w:rFonts w:ascii="ITC Avant Garde" w:hAnsi="ITC Avant Garde"/>
              </w:rPr>
            </w:pPr>
            <w:r>
              <w:rPr>
                <w:rFonts w:ascii="ITC Avant Garde" w:hAnsi="ITC Avant Garde"/>
              </w:rPr>
              <w:t xml:space="preserve">20 días hábiles </w:t>
            </w:r>
          </w:p>
        </w:tc>
        <w:tc>
          <w:tcPr>
            <w:tcW w:w="2126" w:type="dxa"/>
          </w:tcPr>
          <w:p w14:paraId="69233808" w14:textId="77777777" w:rsidR="00FE612E" w:rsidRPr="007F28FB" w:rsidRDefault="00FE612E" w:rsidP="00FE612E">
            <w:pPr>
              <w:keepNext/>
              <w:spacing w:before="240" w:after="240"/>
              <w:jc w:val="center"/>
              <w:rPr>
                <w:rFonts w:ascii="ITC Avant Garde" w:hAnsi="ITC Avant Garde"/>
              </w:rPr>
            </w:pPr>
            <w:r w:rsidRPr="007F28FB">
              <w:rPr>
                <w:rFonts w:ascii="ITC Avant Garde" w:hAnsi="ITC Avant Garde"/>
              </w:rPr>
              <w:t>90%</w:t>
            </w:r>
          </w:p>
        </w:tc>
      </w:tr>
    </w:tbl>
    <w:p w14:paraId="5B8BF3BA"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 xml:space="preserve">La contabilización de los indicadores mencionados se hará para cada Concesionario, considerando bloques de 100 eventos concluidos o en bloques del número de eventos concluidos que se contabilicen en un año, lo que suceda primero y entendiendo que una vez que se forme un bloque se reiniciará la cuenta para formar otro. </w:t>
      </w:r>
    </w:p>
    <w:p w14:paraId="23121731"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No contabilizará para cálculo del cumplimiento de los parámetros e indicadores mencionados los hechos, situaciones y/o eventos señalados como limitantes de la responsabilidad de Telesites, incluyendo eventos de fuerza mayor o caso fortuito, tales como explosiones, sismos, inundaciones, tormentas, huracanes, incendios y demás  fenómenos naturales, ni de aquellos que sean provocados o realizados por terceras personas ajenas a la prestación de los Servicios, tales como actos de autoridades de cualquier clase, actos de agrupaciones, invasión, despojo, robo, huelgas, revueltas civiles, sabotaje o terrorismo, insuficiencia de condiciones de seguridad pública que garanticen la integridad del personal u otras situaciones similares.</w:t>
      </w:r>
    </w:p>
    <w:p w14:paraId="08106681" w14:textId="77777777" w:rsidR="00FE612E" w:rsidRPr="0092360C" w:rsidRDefault="00FE612E" w:rsidP="00FE612E">
      <w:pPr>
        <w:pStyle w:val="Ttulo3"/>
        <w:spacing w:before="240" w:after="240"/>
        <w:rPr>
          <w:rFonts w:ascii="ITC Avant Garde" w:eastAsia="Calibri" w:hAnsi="ITC Avant Garde" w:cs="Arial"/>
          <w:b w:val="0"/>
          <w:szCs w:val="22"/>
          <w:lang w:val="es-ES_tradnl"/>
        </w:rPr>
      </w:pPr>
      <w:bookmarkStart w:id="110" w:name="_Toc389647301"/>
      <w:bookmarkStart w:id="111" w:name="_Toc435539500"/>
      <w:bookmarkStart w:id="112" w:name="_Toc435540547"/>
      <w:r w:rsidRPr="0092360C">
        <w:rPr>
          <w:rFonts w:ascii="ITC Avant Garde" w:eastAsia="Calibri" w:hAnsi="ITC Avant Garde" w:cs="Arial"/>
          <w:szCs w:val="22"/>
          <w:lang w:val="es-ES_tradnl"/>
        </w:rPr>
        <w:lastRenderedPageBreak/>
        <w:t>2.9 SERVICIO DE RECUPERACIÓN DE ESPACIO</w:t>
      </w:r>
      <w:bookmarkEnd w:id="110"/>
      <w:bookmarkEnd w:id="111"/>
      <w:bookmarkEnd w:id="112"/>
    </w:p>
    <w:p w14:paraId="78392313"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En caso de que el Acceso y Uso Compartido de Infraestructura solo sea posible mediante la realización de trabajos adicionales para la recuperación de espacio, </w:t>
      </w:r>
      <w:r>
        <w:rPr>
          <w:rFonts w:ascii="ITC Avant Garde" w:hAnsi="ITC Avant Garde"/>
          <w:lang w:val="es-ES_tradnl"/>
        </w:rPr>
        <w:t>Telesites</w:t>
      </w:r>
      <w:r w:rsidRPr="007F28FB">
        <w:rPr>
          <w:rFonts w:ascii="ITC Avant Garde" w:hAnsi="ITC Avant Garde"/>
          <w:lang w:val="es-ES_tradnl"/>
        </w:rPr>
        <w:t xml:space="preserve"> los realizará previa petición y a costo del Concesionario, mediante el Servicio de Recuperación de Espacio.</w:t>
      </w:r>
    </w:p>
    <w:p w14:paraId="4303834B"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Las mejoras realizadas a la Infraestructura Pasiva, salvo que de manera expresa se convenga otra cosa, se considerarán parte del Sitio y pasarán a ser propiedad de </w:t>
      </w:r>
      <w:r>
        <w:rPr>
          <w:rFonts w:ascii="ITC Avant Garde" w:hAnsi="ITC Avant Garde"/>
          <w:lang w:val="es-ES_tradnl"/>
        </w:rPr>
        <w:t>Telesites</w:t>
      </w:r>
      <w:r w:rsidRPr="007F28FB">
        <w:rPr>
          <w:rFonts w:ascii="ITC Avant Garde" w:hAnsi="ITC Avant Garde"/>
          <w:lang w:val="es-ES_tradnl"/>
        </w:rPr>
        <w:t xml:space="preserve"> o de quien este determine.</w:t>
      </w:r>
    </w:p>
    <w:p w14:paraId="78D0A398"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Los trabajos a realizar por </w:t>
      </w:r>
      <w:r>
        <w:rPr>
          <w:rFonts w:ascii="ITC Avant Garde" w:hAnsi="ITC Avant Garde"/>
          <w:lang w:val="es-ES_tradnl"/>
        </w:rPr>
        <w:t>Telesites</w:t>
      </w:r>
      <w:r w:rsidRPr="007F28FB">
        <w:rPr>
          <w:rFonts w:ascii="ITC Avant Garde" w:hAnsi="ITC Avant Garde"/>
          <w:lang w:val="es-ES_tradnl"/>
        </w:rPr>
        <w:t xml:space="preserve">, así como los costos relacionados con el Servicio de Recuperación de Espacio a cargo del Concesionario, corresponderán a los señalados en el Proyecto y Presupuesto elaborado al efecto por </w:t>
      </w:r>
      <w:r>
        <w:rPr>
          <w:rFonts w:ascii="ITC Avant Garde" w:hAnsi="ITC Avant Garde"/>
          <w:lang w:val="es-ES_tradnl"/>
        </w:rPr>
        <w:t>Telesites</w:t>
      </w:r>
      <w:r w:rsidRPr="007F28FB">
        <w:rPr>
          <w:rFonts w:ascii="ITC Avant Garde" w:hAnsi="ITC Avant Garde"/>
          <w:lang w:val="es-ES_tradnl"/>
        </w:rPr>
        <w:t xml:space="preserve"> a petición del Concesionario derivado del resultado del Análisis de Factibilidad realizado con motivo de la Solicitud de Factibilidad presentada por el Concesionario.</w:t>
      </w:r>
    </w:p>
    <w:p w14:paraId="7720E5C4" w14:textId="77777777" w:rsidR="00FE612E" w:rsidRPr="007F28FB" w:rsidRDefault="00FE612E" w:rsidP="00FE612E">
      <w:pPr>
        <w:spacing w:before="240" w:after="240"/>
        <w:jc w:val="both"/>
        <w:rPr>
          <w:rStyle w:val="nfasis"/>
          <w:rFonts w:ascii="ITC Avant Garde" w:eastAsia="Calibri" w:hAnsi="ITC Avant Garde" w:cs="Arial"/>
        </w:rPr>
      </w:pPr>
      <w:bookmarkStart w:id="113" w:name="_Toc389647302"/>
      <w:r w:rsidRPr="007F28FB">
        <w:rPr>
          <w:rStyle w:val="nfasis"/>
          <w:rFonts w:ascii="ITC Avant Garde" w:eastAsia="Calibri" w:hAnsi="ITC Avant Garde" w:cs="Arial"/>
        </w:rPr>
        <w:t>2.9.1 Solicitud de Recuperación de Espacio</w:t>
      </w:r>
      <w:bookmarkEnd w:id="113"/>
    </w:p>
    <w:p w14:paraId="441B919B"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La solicitud del Servicio de Recuperación de Espacio deberá ser formulada a </w:t>
      </w:r>
      <w:r>
        <w:rPr>
          <w:rFonts w:ascii="ITC Avant Garde" w:hAnsi="ITC Avant Garde"/>
          <w:lang w:val="es-ES_tradnl"/>
        </w:rPr>
        <w:t>Telesites</w:t>
      </w:r>
      <w:r w:rsidRPr="007F28FB">
        <w:rPr>
          <w:rFonts w:ascii="ITC Avant Garde" w:hAnsi="ITC Avant Garde"/>
          <w:lang w:val="es-ES_tradnl"/>
        </w:rPr>
        <w:t xml:space="preserve"> empleando el SEG, conforme al </w:t>
      </w:r>
      <w:r w:rsidRPr="007F28FB">
        <w:rPr>
          <w:rFonts w:ascii="ITC Avant Garde" w:hAnsi="ITC Avant Garde"/>
          <w:b/>
          <w:lang w:val="es-ES_tradnl"/>
        </w:rPr>
        <w:t>Formato de Solicitud de Recuperación de Espacio</w:t>
      </w:r>
      <w:r w:rsidRPr="007F28FB">
        <w:rPr>
          <w:rFonts w:ascii="ITC Avant Garde" w:hAnsi="ITC Avant Garde"/>
          <w:lang w:val="es-ES_tradnl"/>
        </w:rPr>
        <w:t xml:space="preserve"> que se adjunta como parte integrante del </w:t>
      </w:r>
      <w:r w:rsidRPr="007F28FB">
        <w:rPr>
          <w:rFonts w:ascii="ITC Avant Garde" w:hAnsi="ITC Avant Garde"/>
          <w:i/>
          <w:lang w:val="es-ES_tradnl"/>
        </w:rPr>
        <w:t xml:space="preserve">Anexo “II” - Formatos, </w:t>
      </w:r>
      <w:r w:rsidRPr="007F28FB">
        <w:rPr>
          <w:rFonts w:ascii="ITC Avant Garde" w:hAnsi="ITC Avant Garde"/>
          <w:lang w:val="es-ES_tradnl"/>
        </w:rPr>
        <w:t>incluyendo al efecto:</w:t>
      </w:r>
    </w:p>
    <w:p w14:paraId="70ADB575" w14:textId="77777777" w:rsidR="00FE612E" w:rsidRPr="007F28FB" w:rsidRDefault="00FE612E" w:rsidP="00462896">
      <w:pPr>
        <w:numPr>
          <w:ilvl w:val="0"/>
          <w:numId w:val="80"/>
        </w:numPr>
        <w:tabs>
          <w:tab w:val="left" w:pos="1843"/>
        </w:tabs>
        <w:spacing w:before="240" w:after="240" w:line="276" w:lineRule="auto"/>
        <w:jc w:val="both"/>
        <w:rPr>
          <w:rFonts w:ascii="ITC Avant Garde" w:hAnsi="ITC Avant Garde"/>
          <w:lang w:val="es-ES_tradnl"/>
        </w:rPr>
      </w:pPr>
      <w:r w:rsidRPr="007F28FB">
        <w:rPr>
          <w:rFonts w:ascii="ITC Avant Garde" w:hAnsi="ITC Avant Garde"/>
          <w:lang w:val="es-ES_tradnl"/>
        </w:rPr>
        <w:t>Petición de prestación del Servicio de Recuperación de Espacio</w:t>
      </w:r>
    </w:p>
    <w:p w14:paraId="531734A7" w14:textId="77777777" w:rsidR="00FE612E" w:rsidRPr="007F28FB" w:rsidRDefault="00FE612E" w:rsidP="00462896">
      <w:pPr>
        <w:numPr>
          <w:ilvl w:val="0"/>
          <w:numId w:val="80"/>
        </w:numPr>
        <w:tabs>
          <w:tab w:val="left" w:pos="1843"/>
        </w:tabs>
        <w:spacing w:before="240" w:after="240" w:line="276" w:lineRule="auto"/>
        <w:jc w:val="both"/>
        <w:rPr>
          <w:rStyle w:val="Refdenotaalpie"/>
          <w:lang w:val="es-ES_tradnl"/>
        </w:rPr>
      </w:pPr>
      <w:r w:rsidRPr="007F28FB">
        <w:rPr>
          <w:rFonts w:ascii="ITC Avant Garde" w:hAnsi="ITC Avant Garde"/>
          <w:lang w:val="es-ES_tradnl"/>
        </w:rPr>
        <w:t>Datos de Identificación del Sitio</w:t>
      </w:r>
    </w:p>
    <w:p w14:paraId="3C4BBAEB" w14:textId="77777777" w:rsidR="00FE612E" w:rsidRPr="007F28FB" w:rsidRDefault="00FE612E" w:rsidP="00FE612E">
      <w:pPr>
        <w:spacing w:before="240" w:after="240"/>
        <w:jc w:val="both"/>
        <w:rPr>
          <w:rFonts w:ascii="ITC Avant Garde" w:hAnsi="ITC Avant Garde"/>
          <w:lang w:val="es-ES_tradnl"/>
        </w:rPr>
      </w:pPr>
      <w:r w:rsidRPr="00E9531B">
        <w:rPr>
          <w:rFonts w:ascii="ITC Avant Garde" w:hAnsi="ITC Avant Garde"/>
        </w:rPr>
        <w:t xml:space="preserve">Cada </w:t>
      </w:r>
      <w:r w:rsidRPr="007F28FB">
        <w:rPr>
          <w:rFonts w:ascii="ITC Avant Garde" w:hAnsi="ITC Avant Garde"/>
          <w:lang w:val="es-ES_tradnl"/>
        </w:rPr>
        <w:t xml:space="preserve">Solicitud de Servicio de Recuperación de Espacio </w:t>
      </w:r>
      <w:r w:rsidRPr="00E9531B">
        <w:rPr>
          <w:rFonts w:ascii="ITC Avant Garde" w:hAnsi="ITC Avant Garde"/>
        </w:rPr>
        <w:t>será registrada y contará con un código identificador que será el mismo para todo el proceso.</w:t>
      </w:r>
    </w:p>
    <w:p w14:paraId="404E9174" w14:textId="77777777" w:rsidR="00FE612E" w:rsidRPr="007F28FB" w:rsidRDefault="00FE612E" w:rsidP="00FE612E">
      <w:pPr>
        <w:spacing w:before="240" w:after="240"/>
        <w:jc w:val="both"/>
        <w:rPr>
          <w:rStyle w:val="nfasis"/>
          <w:rFonts w:ascii="ITC Avant Garde" w:eastAsia="Calibri" w:hAnsi="ITC Avant Garde" w:cs="Arial"/>
        </w:rPr>
      </w:pPr>
      <w:bookmarkStart w:id="114" w:name="_Toc389647303"/>
      <w:r w:rsidRPr="007F28FB">
        <w:rPr>
          <w:rStyle w:val="nfasis"/>
          <w:rFonts w:ascii="ITC Avant Garde" w:eastAsia="Calibri" w:hAnsi="ITC Avant Garde" w:cs="Arial"/>
        </w:rPr>
        <w:t>2.9.2 Costo del Servicio de Recuperación de Espacio</w:t>
      </w:r>
      <w:bookmarkEnd w:id="114"/>
    </w:p>
    <w:p w14:paraId="212EDEF1"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El costo del Servicio de Recuperación de Espacio será el indicado en el Proyecto y Presupuesto elaborado a petición del Concesionario, el cual se habrá hecho disponible vía el </w:t>
      </w:r>
      <w:r w:rsidRPr="00E9531B">
        <w:rPr>
          <w:rFonts w:ascii="ITC Avant Garde" w:hAnsi="ITC Avant Garde"/>
        </w:rPr>
        <w:t>SEG, en su carácter de entregable del Servicio de Elaboración de Proyecto y Presupuesto</w:t>
      </w:r>
      <w:r w:rsidRPr="007F28FB">
        <w:rPr>
          <w:rFonts w:ascii="ITC Avant Garde" w:hAnsi="ITC Avant Garde"/>
          <w:lang w:val="es-ES_tradnl"/>
        </w:rPr>
        <w:t>.</w:t>
      </w:r>
    </w:p>
    <w:p w14:paraId="1E2B8830"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 xml:space="preserve">En la misma fecha de la notificación antes mencionada, será enviado al correo electrónico señalado por el Concesionario, aviso indicando la disponibilidad en el SEG del Proyecto y Presupuesto, asociado al código de identificación de la </w:t>
      </w:r>
      <w:r w:rsidRPr="007F28FB">
        <w:rPr>
          <w:rStyle w:val="nfasis"/>
          <w:rFonts w:ascii="ITC Avant Garde" w:eastAsia="Calibri" w:hAnsi="ITC Avant Garde" w:cs="Arial"/>
        </w:rPr>
        <w:t>Solicitud de Elaboración de Proyecto y Presupuesto</w:t>
      </w:r>
      <w:r w:rsidRPr="00E9531B">
        <w:rPr>
          <w:rFonts w:ascii="ITC Avant Garde" w:hAnsi="ITC Avant Garde"/>
        </w:rPr>
        <w:t>.</w:t>
      </w:r>
    </w:p>
    <w:p w14:paraId="07145B9A" w14:textId="77777777" w:rsidR="00FE612E" w:rsidRPr="007F28FB" w:rsidRDefault="00FE612E" w:rsidP="00FE612E">
      <w:pPr>
        <w:spacing w:before="240" w:after="240"/>
        <w:jc w:val="both"/>
        <w:rPr>
          <w:rStyle w:val="nfasis"/>
          <w:rFonts w:ascii="ITC Avant Garde" w:eastAsia="Calibri" w:hAnsi="ITC Avant Garde" w:cs="Arial"/>
        </w:rPr>
      </w:pPr>
      <w:bookmarkStart w:id="115" w:name="_Toc389647304"/>
      <w:r w:rsidRPr="007F28FB">
        <w:rPr>
          <w:rStyle w:val="nfasis"/>
          <w:rFonts w:ascii="ITC Avant Garde" w:eastAsia="Calibri" w:hAnsi="ITC Avant Garde" w:cs="Arial"/>
        </w:rPr>
        <w:t>2.9.3 Pago del Servicio de Recuperación de Espacio</w:t>
      </w:r>
      <w:bookmarkEnd w:id="115"/>
    </w:p>
    <w:p w14:paraId="330AE555" w14:textId="77777777" w:rsidR="00FE612E" w:rsidRPr="007F28FB" w:rsidRDefault="00FE612E" w:rsidP="00FE612E">
      <w:pPr>
        <w:spacing w:before="240" w:after="240"/>
        <w:jc w:val="both"/>
        <w:rPr>
          <w:rFonts w:ascii="ITC Avant Garde" w:hAnsi="ITC Avant Garde"/>
          <w:lang w:val="es-ES_tradnl"/>
        </w:rPr>
      </w:pPr>
      <w:r w:rsidRPr="007F28FB">
        <w:rPr>
          <w:rStyle w:val="nfasis"/>
          <w:rFonts w:ascii="ITC Avant Garde" w:eastAsia="Calibri" w:hAnsi="ITC Avant Garde" w:cs="Arial"/>
        </w:rPr>
        <w:lastRenderedPageBreak/>
        <w:t>El pago del Servicio de Recuperación de Espacio deberá ser realizado de conformidad con lo estipulado en el numeral 4.6.2 del Convenio</w:t>
      </w:r>
      <w:r w:rsidRPr="007F28FB">
        <w:rPr>
          <w:rFonts w:ascii="ITC Avant Garde" w:hAnsi="ITC Avant Garde"/>
          <w:lang w:val="es-ES_tradnl"/>
        </w:rPr>
        <w:t>.</w:t>
      </w:r>
    </w:p>
    <w:p w14:paraId="440CC52C" w14:textId="77777777" w:rsidR="00FE612E" w:rsidRPr="007F28FB" w:rsidRDefault="00FE612E" w:rsidP="00FE612E">
      <w:pPr>
        <w:spacing w:before="240" w:after="240"/>
        <w:jc w:val="both"/>
        <w:rPr>
          <w:rFonts w:ascii="ITC Avant Garde" w:hAnsi="ITC Avant Garde"/>
          <w:lang w:val="es-ES_tradnl"/>
        </w:rPr>
      </w:pPr>
      <w:r w:rsidRPr="00E9531B">
        <w:rPr>
          <w:rFonts w:ascii="ITC Avant Garde" w:hAnsi="ITC Avant Garde"/>
        </w:rPr>
        <w:t>Igualmente, en esa misma fecha será enviado al correo electrónico señalado por el Concesionario aviso de la disponibilidad en el SEG, de la factura correspondiente, referida al código de identificación que será el mismo para todo el procedimiento</w:t>
      </w:r>
    </w:p>
    <w:p w14:paraId="38F4F3EA" w14:textId="77777777" w:rsidR="00FE612E" w:rsidRPr="007F28FB" w:rsidRDefault="00FE612E" w:rsidP="00FE612E">
      <w:pPr>
        <w:keepNext/>
        <w:spacing w:before="240" w:after="240"/>
        <w:jc w:val="both"/>
        <w:rPr>
          <w:rStyle w:val="nfasis"/>
          <w:rFonts w:ascii="ITC Avant Garde" w:eastAsia="Calibri" w:hAnsi="ITC Avant Garde" w:cs="Arial"/>
        </w:rPr>
      </w:pPr>
      <w:r w:rsidRPr="007F28FB">
        <w:rPr>
          <w:rStyle w:val="nfasis"/>
          <w:rFonts w:ascii="ITC Avant Garde" w:eastAsia="Calibri" w:hAnsi="ITC Avant Garde" w:cs="Arial"/>
        </w:rPr>
        <w:t>2.9.4</w:t>
      </w:r>
      <w:r w:rsidRPr="007F28FB">
        <w:rPr>
          <w:rStyle w:val="nfasis"/>
          <w:rFonts w:ascii="ITC Avant Garde" w:eastAsia="Calibri" w:hAnsi="ITC Avant Garde" w:cs="Arial"/>
        </w:rPr>
        <w:tab/>
        <w:t>Términos y plazo de la ejecución del Servicio de Recuperación de Espacio</w:t>
      </w:r>
    </w:p>
    <w:p w14:paraId="283E2410" w14:textId="77777777" w:rsidR="00FE612E" w:rsidRDefault="00FE612E" w:rsidP="00FE612E">
      <w:pPr>
        <w:spacing w:before="240" w:after="240"/>
        <w:jc w:val="both"/>
        <w:rPr>
          <w:rFonts w:ascii="ITC Avant Garde" w:hAnsi="ITC Avant Garde"/>
        </w:rPr>
      </w:pPr>
      <w:r w:rsidRPr="00E9531B">
        <w:rPr>
          <w:rFonts w:ascii="ITC Avant Garde" w:hAnsi="ITC Avant Garde"/>
        </w:rPr>
        <w:t xml:space="preserve">Los términos  de la ejecución del Servicio de Recuperación de Espacio son los indicados en el Proyecto y Presupuesto correspondiente. </w:t>
      </w:r>
    </w:p>
    <w:p w14:paraId="72FA3B4C" w14:textId="77777777" w:rsidR="00FE612E" w:rsidRPr="00674DF0" w:rsidRDefault="00FE612E" w:rsidP="00FE612E">
      <w:pPr>
        <w:pStyle w:val="IFTnormal"/>
        <w:spacing w:before="240" w:after="240"/>
      </w:pPr>
      <w:r w:rsidRPr="00674DF0">
        <w:t xml:space="preserve">El plazo máximo para la conclusión de </w:t>
      </w:r>
      <w:r w:rsidRPr="00E9531B">
        <w:t xml:space="preserve">Servicio de Recuperación de Espacio </w:t>
      </w:r>
      <w:r w:rsidRPr="00674DF0">
        <w:t xml:space="preserve">deberá realizarse dentro de los 20 (veinte) días hábiles siguientes a la fecha en que el Concesionario acepte el programa de ejecución asociado al </w:t>
      </w:r>
      <w:r w:rsidRPr="00E9531B">
        <w:t xml:space="preserve">Servicio de Recuperación de Espacio </w:t>
      </w:r>
      <w:r w:rsidRPr="00674DF0">
        <w:t xml:space="preserve">(salvo en </w:t>
      </w:r>
      <w:r w:rsidRPr="00357355">
        <w:t>ocasiones</w:t>
      </w:r>
      <w:r w:rsidRPr="00674DF0">
        <w:t xml:space="preserve"> especiales)</w:t>
      </w:r>
      <w:r>
        <w:rPr>
          <w:rStyle w:val="Refdenotaalpie"/>
        </w:rPr>
        <w:footnoteReference w:id="18"/>
      </w:r>
      <w:r w:rsidRPr="00674DF0">
        <w:t>.</w:t>
      </w:r>
    </w:p>
    <w:p w14:paraId="04C1C960"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Todos los trabajos a practicarse por Telesites se harán con apego a la Normativa Técnica, salvo que disposición administrativa o norma establezca requisitos adicionales o condiciones más estrictas, en cuyo caso se procederá de acuerdo con esta última.</w:t>
      </w:r>
    </w:p>
    <w:p w14:paraId="1957179B" w14:textId="77777777" w:rsidR="00FE612E" w:rsidRPr="007F28FB" w:rsidRDefault="00FE612E" w:rsidP="00FE612E">
      <w:pPr>
        <w:spacing w:before="240" w:after="240"/>
        <w:jc w:val="both"/>
        <w:rPr>
          <w:rFonts w:ascii="ITC Avant Garde" w:hAnsi="ITC Avant Garde"/>
          <w:bCs/>
          <w:lang w:val="es-ES_tradnl"/>
        </w:rPr>
      </w:pPr>
      <w:r w:rsidRPr="007F28FB">
        <w:rPr>
          <w:rFonts w:ascii="ITC Avant Garde" w:hAnsi="ITC Avant Garde"/>
          <w:bCs/>
          <w:lang w:val="es-ES_tradnl"/>
        </w:rPr>
        <w:t xml:space="preserve">El Concesionario podrá acudir al sitio de que se trate en el momento que lo considere conveniente, para conocer el avance de los trabajos de Adecuación de Sitio o Recuperación de Espacio, previo aviso por escrito a </w:t>
      </w:r>
      <w:r>
        <w:rPr>
          <w:rFonts w:ascii="ITC Avant Garde" w:hAnsi="ITC Avant Garde"/>
          <w:bCs/>
          <w:lang w:val="es-ES_tradnl"/>
        </w:rPr>
        <w:t>Telesites</w:t>
      </w:r>
      <w:r w:rsidRPr="007F28FB">
        <w:rPr>
          <w:rFonts w:ascii="ITC Avant Garde" w:hAnsi="ITC Avant Garde"/>
          <w:bCs/>
          <w:lang w:val="es-ES_tradnl"/>
        </w:rPr>
        <w:t xml:space="preserve"> con al menos 48 (cuarenta y ocho) horas de anticipación.</w:t>
      </w:r>
    </w:p>
    <w:p w14:paraId="3D3163D5" w14:textId="77777777" w:rsidR="00FE612E" w:rsidRPr="007F28FB" w:rsidRDefault="00FE612E" w:rsidP="00462896">
      <w:pPr>
        <w:pStyle w:val="Prrafodelista"/>
        <w:widowControl w:val="0"/>
        <w:numPr>
          <w:ilvl w:val="2"/>
          <w:numId w:val="75"/>
        </w:numPr>
        <w:kinsoku w:val="0"/>
        <w:spacing w:before="240" w:after="240" w:line="240" w:lineRule="auto"/>
        <w:contextualSpacing w:val="0"/>
        <w:jc w:val="both"/>
        <w:rPr>
          <w:rStyle w:val="nfasis"/>
          <w:rFonts w:ascii="ITC Avant Garde" w:eastAsia="Calibri" w:hAnsi="ITC Avant Garde" w:cs="Arial"/>
        </w:rPr>
      </w:pPr>
      <w:bookmarkStart w:id="116" w:name="_Toc389647306"/>
      <w:r w:rsidRPr="007F28FB">
        <w:rPr>
          <w:rStyle w:val="nfasis"/>
          <w:rFonts w:ascii="ITC Avant Garde" w:eastAsia="Calibri" w:hAnsi="ITC Avant Garde" w:cs="Arial"/>
        </w:rPr>
        <w:t>Conclusión del Servicio de Recuperación de Espacio</w:t>
      </w:r>
      <w:bookmarkEnd w:id="116"/>
    </w:p>
    <w:p w14:paraId="2ACFCA02"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Una vez concluidos los trabajos correspondientes al Servicio de Recuperación de Espacio, </w:t>
      </w:r>
      <w:r>
        <w:rPr>
          <w:rFonts w:ascii="ITC Avant Garde" w:hAnsi="ITC Avant Garde"/>
          <w:lang w:val="es-ES_tradnl"/>
        </w:rPr>
        <w:t>Telesites</w:t>
      </w:r>
      <w:r w:rsidRPr="007F28FB">
        <w:rPr>
          <w:rFonts w:ascii="ITC Avant Garde" w:hAnsi="ITC Avant Garde"/>
          <w:lang w:val="es-ES_tradnl"/>
        </w:rPr>
        <w:t xml:space="preserve"> lo notificará al Concesionario mediante el SEG.</w:t>
      </w:r>
    </w:p>
    <w:p w14:paraId="00856A39"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Igualmente, en esa misma notificación </w:t>
      </w:r>
      <w:r>
        <w:rPr>
          <w:rFonts w:ascii="ITC Avant Garde" w:hAnsi="ITC Avant Garde"/>
          <w:lang w:val="es-ES_tradnl"/>
        </w:rPr>
        <w:t>Telesites</w:t>
      </w:r>
      <w:r w:rsidRPr="007F28FB">
        <w:rPr>
          <w:rFonts w:ascii="ITC Avant Garde" w:hAnsi="ITC Avant Garde"/>
          <w:lang w:val="es-ES_tradnl"/>
        </w:rPr>
        <w:t xml:space="preserve"> hará disponible el Acuerdo de Sitio correspondiente debidamente firmado por </w:t>
      </w:r>
      <w:r>
        <w:rPr>
          <w:rFonts w:ascii="ITC Avant Garde" w:hAnsi="ITC Avant Garde"/>
          <w:lang w:val="es-ES_tradnl"/>
        </w:rPr>
        <w:t>Telesites</w:t>
      </w:r>
      <w:r w:rsidRPr="007F28FB">
        <w:rPr>
          <w:rFonts w:ascii="ITC Avant Garde" w:hAnsi="ITC Avant Garde"/>
          <w:lang w:val="es-ES_tradnl"/>
        </w:rPr>
        <w:t xml:space="preserve"> a efecto de que en el término de 10 (diez) días hábiles sea entregado debidamente suscrito por el representante legal del Concesionario, acompañado del Programa de Colocación propuesto.</w:t>
      </w:r>
    </w:p>
    <w:p w14:paraId="1948C8BA" w14:textId="77777777" w:rsidR="00FE612E" w:rsidRPr="00E9531B" w:rsidRDefault="00FE612E" w:rsidP="00FE612E">
      <w:pPr>
        <w:spacing w:before="240" w:after="240"/>
        <w:jc w:val="both"/>
        <w:rPr>
          <w:rFonts w:ascii="ITC Avant Garde" w:hAnsi="ITC Avant Garde"/>
        </w:rPr>
      </w:pPr>
      <w:r w:rsidRPr="007F28FB">
        <w:rPr>
          <w:rFonts w:ascii="ITC Avant Garde" w:hAnsi="ITC Avant Garde"/>
          <w:lang w:val="es-ES_tradnl"/>
        </w:rPr>
        <w:lastRenderedPageBreak/>
        <w:t xml:space="preserve">En la misma fecha de la notificación mencionada en el párrafo precedente, </w:t>
      </w:r>
      <w:r>
        <w:rPr>
          <w:rFonts w:ascii="ITC Avant Garde" w:hAnsi="ITC Avant Garde"/>
          <w:lang w:val="es-ES_tradnl"/>
        </w:rPr>
        <w:t>Telesites</w:t>
      </w:r>
      <w:r w:rsidRPr="007F28FB">
        <w:rPr>
          <w:rFonts w:ascii="ITC Avant Garde" w:hAnsi="ITC Avant Garde"/>
          <w:lang w:val="es-ES_tradnl"/>
        </w:rPr>
        <w:t xml:space="preserve"> </w:t>
      </w:r>
      <w:r w:rsidRPr="00E9531B">
        <w:rPr>
          <w:rFonts w:ascii="ITC Avant Garde" w:hAnsi="ITC Avant Garde"/>
        </w:rPr>
        <w:t>enviará al correo electrónico señalado por el Concesionario, aviso asociado al código de identificación que será el mismo para todo el procedimiento.</w:t>
      </w:r>
    </w:p>
    <w:p w14:paraId="18494E02" w14:textId="77777777" w:rsidR="00FE612E" w:rsidRPr="007F28FB" w:rsidRDefault="00FE612E" w:rsidP="00FE612E">
      <w:pPr>
        <w:spacing w:before="240" w:after="240"/>
        <w:jc w:val="both"/>
        <w:rPr>
          <w:rStyle w:val="nfasis"/>
          <w:rFonts w:ascii="ITC Avant Garde" w:eastAsia="Calibri" w:hAnsi="ITC Avant Garde" w:cs="Arial"/>
        </w:rPr>
      </w:pPr>
      <w:r w:rsidRPr="007F28FB">
        <w:rPr>
          <w:rStyle w:val="nfasis"/>
          <w:rFonts w:ascii="ITC Avant Garde" w:eastAsia="Calibri" w:hAnsi="ITC Avant Garde" w:cs="Arial"/>
        </w:rPr>
        <w:t xml:space="preserve">2.9.6 </w:t>
      </w:r>
      <w:r w:rsidRPr="007F28FB">
        <w:rPr>
          <w:rStyle w:val="nfasis"/>
          <w:rFonts w:ascii="ITC Avant Garde" w:eastAsia="Calibri" w:hAnsi="ITC Avant Garde" w:cs="Arial"/>
        </w:rPr>
        <w:tab/>
        <w:t>Plazos de entrega, parámetros e indicadores de calidad</w:t>
      </w:r>
    </w:p>
    <w:p w14:paraId="4F4257D0"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Telesites</w:t>
      </w:r>
      <w:r w:rsidRPr="007F28FB">
        <w:rPr>
          <w:rFonts w:ascii="ITC Avant Garde" w:hAnsi="ITC Avant Garde"/>
          <w:lang w:val="es-ES_tradnl"/>
        </w:rPr>
        <w:t xml:space="preserve"> llevará a cabo la Recuperación de Espacio</w:t>
      </w:r>
      <w:r w:rsidRPr="00E9531B">
        <w:rPr>
          <w:rFonts w:ascii="ITC Avant Garde" w:hAnsi="ITC Avant Garde"/>
        </w:rPr>
        <w:t>, de conformidad con las obligaciones y responsabilidades a su cargo, procurando cumplir los plazos establecidos y alcanzar los objetivos de calidad que para cada evento se señalan a continuación:</w:t>
      </w:r>
    </w:p>
    <w:tbl>
      <w:tblPr>
        <w:tblStyle w:val="Cuadrculadetablaclar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Plazo para la recuperación de espacio."/>
      </w:tblPr>
      <w:tblGrid>
        <w:gridCol w:w="4536"/>
        <w:gridCol w:w="2410"/>
        <w:gridCol w:w="2126"/>
      </w:tblGrid>
      <w:tr w:rsidR="00FE612E" w:rsidRPr="007F28FB" w14:paraId="1E0A7CA4" w14:textId="77777777" w:rsidTr="007613F8">
        <w:trPr>
          <w:tblHeader/>
        </w:trPr>
        <w:tc>
          <w:tcPr>
            <w:tcW w:w="4536" w:type="dxa"/>
          </w:tcPr>
          <w:p w14:paraId="3F2FA7C8" w14:textId="77777777" w:rsidR="00FE612E" w:rsidRPr="007F28FB" w:rsidRDefault="00FE612E" w:rsidP="00FE612E">
            <w:pPr>
              <w:keepNext/>
              <w:spacing w:before="240" w:after="240"/>
              <w:jc w:val="center"/>
              <w:rPr>
                <w:rFonts w:ascii="ITC Avant Garde" w:hAnsi="ITC Avant Garde"/>
                <w:u w:val="single"/>
              </w:rPr>
            </w:pPr>
            <w:r w:rsidRPr="007F28FB">
              <w:rPr>
                <w:rFonts w:ascii="ITC Avant Garde" w:hAnsi="ITC Avant Garde"/>
                <w:u w:val="single"/>
              </w:rPr>
              <w:t>Evento</w:t>
            </w:r>
          </w:p>
        </w:tc>
        <w:tc>
          <w:tcPr>
            <w:tcW w:w="2410" w:type="dxa"/>
          </w:tcPr>
          <w:p w14:paraId="22448451" w14:textId="77777777" w:rsidR="00FE612E" w:rsidRPr="007F28FB" w:rsidRDefault="00FE612E" w:rsidP="00FE612E">
            <w:pPr>
              <w:keepNext/>
              <w:spacing w:before="240" w:after="240"/>
              <w:jc w:val="center"/>
              <w:rPr>
                <w:rFonts w:ascii="ITC Avant Garde" w:hAnsi="ITC Avant Garde"/>
                <w:u w:val="single"/>
              </w:rPr>
            </w:pPr>
            <w:r w:rsidRPr="007F28FB">
              <w:rPr>
                <w:rFonts w:ascii="ITC Avant Garde" w:hAnsi="ITC Avant Garde"/>
                <w:u w:val="single"/>
              </w:rPr>
              <w:t>Plazo</w:t>
            </w:r>
          </w:p>
        </w:tc>
        <w:tc>
          <w:tcPr>
            <w:tcW w:w="2126" w:type="dxa"/>
          </w:tcPr>
          <w:p w14:paraId="3994D70A" w14:textId="77777777" w:rsidR="00FE612E" w:rsidRPr="007F28FB" w:rsidRDefault="00FE612E" w:rsidP="00FE612E">
            <w:pPr>
              <w:keepNext/>
              <w:spacing w:before="240" w:after="240"/>
              <w:jc w:val="center"/>
              <w:rPr>
                <w:rFonts w:ascii="ITC Avant Garde" w:hAnsi="ITC Avant Garde"/>
                <w:u w:val="single"/>
              </w:rPr>
            </w:pPr>
            <w:r w:rsidRPr="007F28FB">
              <w:rPr>
                <w:rFonts w:ascii="ITC Avant Garde" w:hAnsi="ITC Avant Garde"/>
                <w:u w:val="single"/>
              </w:rPr>
              <w:t>Objetivo de calidad</w:t>
            </w:r>
          </w:p>
        </w:tc>
      </w:tr>
      <w:tr w:rsidR="00FE612E" w:rsidRPr="007F28FB" w14:paraId="51D5C7B4" w14:textId="77777777" w:rsidTr="007613F8">
        <w:tc>
          <w:tcPr>
            <w:tcW w:w="4536" w:type="dxa"/>
          </w:tcPr>
          <w:p w14:paraId="135C6989" w14:textId="77777777" w:rsidR="00FE612E" w:rsidRPr="00E9531B" w:rsidRDefault="00FE612E" w:rsidP="00FE612E">
            <w:pPr>
              <w:keepNext/>
              <w:spacing w:before="240" w:after="240"/>
              <w:rPr>
                <w:rFonts w:ascii="ITC Avant Garde" w:hAnsi="ITC Avant Garde"/>
              </w:rPr>
            </w:pPr>
            <w:r w:rsidRPr="00E9531B">
              <w:rPr>
                <w:rFonts w:ascii="ITC Avant Garde" w:hAnsi="ITC Avant Garde"/>
              </w:rPr>
              <w:t>Conclusión en tiempo de los trabajos de Recuperación de Espacio</w:t>
            </w:r>
            <w:r>
              <w:rPr>
                <w:rFonts w:ascii="ITC Avant Garde" w:hAnsi="ITC Avant Garde"/>
              </w:rPr>
              <w:t xml:space="preserve"> (a partir de </w:t>
            </w:r>
            <w:r>
              <w:rPr>
                <w:rFonts w:ascii="ITC Avant Garde" w:hAnsi="ITC Avant Garde"/>
                <w:lang w:val="es-ES_tradnl"/>
              </w:rPr>
              <w:t xml:space="preserve">la fecha en que el Concesionario acepte el programa de ejecución asociado al </w:t>
            </w:r>
            <w:r w:rsidRPr="007F28FB">
              <w:rPr>
                <w:rFonts w:ascii="ITC Avant Garde" w:hAnsi="ITC Avant Garde"/>
                <w:lang w:val="es-ES_tradnl"/>
              </w:rPr>
              <w:t>Servicio de Adecuación de Sitio</w:t>
            </w:r>
            <w:r>
              <w:rPr>
                <w:rFonts w:ascii="ITC Avant Garde" w:hAnsi="ITC Avant Garde"/>
                <w:lang w:val="es-ES_tradnl"/>
              </w:rPr>
              <w:t>)</w:t>
            </w:r>
          </w:p>
        </w:tc>
        <w:tc>
          <w:tcPr>
            <w:tcW w:w="2410" w:type="dxa"/>
          </w:tcPr>
          <w:p w14:paraId="5B496AF5" w14:textId="77777777" w:rsidR="00FE612E" w:rsidRPr="007F28FB" w:rsidRDefault="00FE612E" w:rsidP="00FE612E">
            <w:pPr>
              <w:keepNext/>
              <w:spacing w:before="240" w:after="240"/>
              <w:jc w:val="center"/>
              <w:rPr>
                <w:rFonts w:ascii="ITC Avant Garde" w:hAnsi="ITC Avant Garde"/>
              </w:rPr>
            </w:pPr>
            <w:r>
              <w:rPr>
                <w:rFonts w:ascii="ITC Avant Garde" w:hAnsi="ITC Avant Garde"/>
              </w:rPr>
              <w:t>20 días hábiles</w:t>
            </w:r>
            <w:r w:rsidRPr="007F28FB">
              <w:rPr>
                <w:rFonts w:ascii="ITC Avant Garde" w:hAnsi="ITC Avant Garde"/>
              </w:rPr>
              <w:t xml:space="preserve"> </w:t>
            </w:r>
          </w:p>
        </w:tc>
        <w:tc>
          <w:tcPr>
            <w:tcW w:w="2126" w:type="dxa"/>
          </w:tcPr>
          <w:p w14:paraId="2A993011" w14:textId="77777777" w:rsidR="00FE612E" w:rsidRPr="007F28FB" w:rsidRDefault="00FE612E" w:rsidP="00FE612E">
            <w:pPr>
              <w:keepNext/>
              <w:spacing w:before="240" w:after="240"/>
              <w:jc w:val="center"/>
              <w:rPr>
                <w:rFonts w:ascii="ITC Avant Garde" w:hAnsi="ITC Avant Garde"/>
              </w:rPr>
            </w:pPr>
            <w:r w:rsidRPr="007F28FB">
              <w:rPr>
                <w:rFonts w:ascii="ITC Avant Garde" w:hAnsi="ITC Avant Garde"/>
              </w:rPr>
              <w:t>90%</w:t>
            </w:r>
          </w:p>
        </w:tc>
      </w:tr>
    </w:tbl>
    <w:p w14:paraId="115B21D4"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La contabilización de los indicadores mencionados se hará para cada Concesionario, considerando bloques de 100 eventos concluidos o en bloques del número de eventos concluidos que se contabilicen en un año, lo que suceda primero y entendiendo que una vez que se forme un bloque se reiniciará la cuenta para formar otro.</w:t>
      </w:r>
    </w:p>
    <w:p w14:paraId="702D88E5"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 xml:space="preserve"> No contabilizará para cálculo del cumplimiento de los parámetros e indicadores mencionados los hechos, situaciones y/o eventos señalados como limitantes de la responsabilidad de Telesites, incluyendo eventos de fuerza mayor o caso fortuito, tales como explosiones, sismos, inundaciones, tormentas, huracanes, incendios y demás  fenómenos naturales, ni de aquellos que sean provocados o realizados por terceras personas ajenas a la prestación de los Servicios, , tales como actos de autoridades de cualquier clase, actos de agrupaciones, invasión, despojo, robo, huelgas, revueltas civiles, sabotaje o terrorismo, insuficiencia de condiciones de seguridad pública que garanticen la integridad del personal u otras situaciones similares.</w:t>
      </w:r>
    </w:p>
    <w:p w14:paraId="1DE9B2F4" w14:textId="77777777" w:rsidR="00FE612E" w:rsidRPr="0092360C" w:rsidRDefault="00FE612E" w:rsidP="00FE612E">
      <w:pPr>
        <w:pStyle w:val="Ttulo3"/>
        <w:spacing w:before="240" w:after="240"/>
        <w:rPr>
          <w:rFonts w:ascii="ITC Avant Garde" w:eastAsia="Calibri" w:hAnsi="ITC Avant Garde" w:cs="Arial"/>
          <w:b w:val="0"/>
          <w:szCs w:val="22"/>
          <w:lang w:val="es-ES_tradnl"/>
        </w:rPr>
      </w:pPr>
      <w:bookmarkStart w:id="117" w:name="_Toc389647307"/>
      <w:bookmarkStart w:id="118" w:name="_Toc435539501"/>
      <w:bookmarkStart w:id="119" w:name="_Toc435540548"/>
      <w:r w:rsidRPr="0092360C">
        <w:rPr>
          <w:rFonts w:ascii="ITC Avant Garde" w:eastAsia="Calibri" w:hAnsi="ITC Avant Garde" w:cs="Arial"/>
          <w:szCs w:val="22"/>
          <w:lang w:val="es-ES_tradnl"/>
        </w:rPr>
        <w:t>2.10 SERVICIO DE GESTION DE PROYECTO DE NUEVA OBRA CIVIL</w:t>
      </w:r>
      <w:bookmarkEnd w:id="117"/>
      <w:bookmarkEnd w:id="118"/>
      <w:bookmarkEnd w:id="119"/>
    </w:p>
    <w:p w14:paraId="2982F490"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En el caso de que </w:t>
      </w:r>
      <w:r>
        <w:rPr>
          <w:rFonts w:ascii="ITC Avant Garde" w:hAnsi="ITC Avant Garde"/>
          <w:lang w:val="es-ES_tradnl"/>
        </w:rPr>
        <w:t>Telesites</w:t>
      </w:r>
      <w:r w:rsidRPr="007F28FB">
        <w:rPr>
          <w:rFonts w:ascii="ITC Avant Garde" w:hAnsi="ITC Avant Garde"/>
          <w:lang w:val="es-ES_tradnl"/>
        </w:rPr>
        <w:t xml:space="preserve"> planee realizar una nueva obra civil que requiera permisos de autoridades federales, estatales o municipales (es decir un Proyecto de Nueva Obra Civil), lo notificará al Concesionario, previo al inicio de los trabajos </w:t>
      </w:r>
      <w:r w:rsidRPr="007F28FB">
        <w:rPr>
          <w:rFonts w:ascii="ITC Avant Garde" w:hAnsi="ITC Avant Garde"/>
          <w:lang w:val="es-ES_tradnl"/>
        </w:rPr>
        <w:lastRenderedPageBreak/>
        <w:t xml:space="preserve">respectivos, con la finalidad de que el Concesionario pueda solicitar la instalación de su propia infraestructura en dicha obra civil mediante la contratación del Servicio de Gestión de Proyecto de Nueva Obra Civil, debiendo cubrir los costos proporcionales para estos efectos. </w:t>
      </w:r>
    </w:p>
    <w:p w14:paraId="1FECFB73"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Queda entendido que sin perjuicio de la solicitud y, en su caso, la prestación de Servicios de Gestión de Proyecto de Nueva Obra Civil, la Capacidad Excedente de la Infraestructura Pasiva resultante del Proyecto de Nueva Obra Civil estará disponible a los concesionarios para Solicitud del Servicio de Acceso y Uso Compartido de Infraestructura Pasiva.</w:t>
      </w:r>
    </w:p>
    <w:p w14:paraId="61773B06"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La notificación de Proyecto de Nueva Obra Civil se llevará a cabo según el procedimiento indicado en el numeral 2.2.2 del presente Anexo.</w:t>
      </w:r>
    </w:p>
    <w:p w14:paraId="362043A0"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Realizada la notificación mencionada, el Concesionario contará con un término de 20 (veinte) días hábiles para manifestar si tiene interés en el Proyecto de Obra Civil, para lo cual presentará la Solicitud de Colocación y se seguirán en lo conducente los procedimientos señalados en el numeral 2.6, de los que se determinará la factibilidad de la instalación de la infraestructura del Concesionario en el Proyecto de Nueva Obra Civil.</w:t>
      </w:r>
    </w:p>
    <w:p w14:paraId="0ECF20ED" w14:textId="77777777" w:rsidR="00FE612E" w:rsidRPr="007F28FB" w:rsidRDefault="00FE612E" w:rsidP="00FE612E">
      <w:pPr>
        <w:spacing w:before="240" w:after="240"/>
        <w:jc w:val="both"/>
        <w:rPr>
          <w:rFonts w:ascii="ITC Avant Garde" w:hAnsi="ITC Avant Garde"/>
          <w:bCs/>
          <w:i/>
          <w:lang w:val="es-ES_tradnl"/>
        </w:rPr>
      </w:pPr>
      <w:r w:rsidRPr="007F28FB">
        <w:rPr>
          <w:rFonts w:ascii="ITC Avant Garde" w:hAnsi="ITC Avant Garde"/>
          <w:bCs/>
          <w:lang w:val="es-ES_tradnl"/>
        </w:rPr>
        <w:t xml:space="preserve">Solicitada la Elaboración del Proyecto y Presupuesto por el Concesionario, de conformidad con el procedimiento señalado en el numeral 2.7, </w:t>
      </w:r>
      <w:r>
        <w:rPr>
          <w:rFonts w:ascii="ITC Avant Garde" w:hAnsi="ITC Avant Garde"/>
          <w:bCs/>
          <w:lang w:val="es-ES_tradnl"/>
        </w:rPr>
        <w:t>Telesites</w:t>
      </w:r>
      <w:r w:rsidRPr="007F28FB">
        <w:rPr>
          <w:rFonts w:ascii="ITC Avant Garde" w:hAnsi="ITC Avant Garde"/>
          <w:bCs/>
          <w:lang w:val="es-ES_tradnl"/>
        </w:rPr>
        <w:t xml:space="preserve"> presentará el Proyecto y Presupuesto correspondiente a la inclusión de la infraestructura del Concesionario en el Proyecto de Nueva Obra Civil a efecto de que éste último determine si desea le sea prestado el Servicio de Gestión de Nueva Obra Civil, de conformidad con las estipulaciones del presente Anexo y demás aplicables del Convenio.</w:t>
      </w:r>
    </w:p>
    <w:p w14:paraId="3B2EE8BC"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La obtención de los permisos y licencias requeridos para el Proyecto de Nueva Obra Civil no forma parte del Servicio de Gestión de Nueva Obra Civil, el cual será contratado conjuntamente por </w:t>
      </w:r>
      <w:r>
        <w:rPr>
          <w:rFonts w:ascii="ITC Avant Garde" w:hAnsi="ITC Avant Garde"/>
          <w:lang w:val="es-ES_tradnl"/>
        </w:rPr>
        <w:t>Telesites</w:t>
      </w:r>
      <w:r w:rsidRPr="007F28FB">
        <w:rPr>
          <w:rFonts w:ascii="ITC Avant Garde" w:hAnsi="ITC Avant Garde"/>
          <w:lang w:val="es-ES_tradnl"/>
        </w:rPr>
        <w:t xml:space="preserve"> y el Concesionario con el Gestor que al efecto determine </w:t>
      </w:r>
      <w:r>
        <w:rPr>
          <w:rFonts w:ascii="ITC Avant Garde" w:hAnsi="ITC Avant Garde"/>
          <w:lang w:val="es-ES_tradnl"/>
        </w:rPr>
        <w:t>Telesites</w:t>
      </w:r>
      <w:r w:rsidRPr="007F28FB">
        <w:rPr>
          <w:rFonts w:ascii="ITC Avant Garde" w:hAnsi="ITC Avant Garde"/>
          <w:lang w:val="es-ES_tradnl"/>
        </w:rPr>
        <w:t>.</w:t>
      </w:r>
    </w:p>
    <w:p w14:paraId="11A33676" w14:textId="77777777" w:rsidR="00FE612E" w:rsidRPr="007F28FB" w:rsidRDefault="00FE612E" w:rsidP="00FE612E">
      <w:pPr>
        <w:spacing w:before="240" w:after="240"/>
        <w:jc w:val="both"/>
        <w:rPr>
          <w:rFonts w:ascii="ITC Avant Garde" w:hAnsi="ITC Avant Garde"/>
          <w:lang w:val="es-ES_tradnl"/>
        </w:rPr>
      </w:pPr>
      <w:r>
        <w:rPr>
          <w:rFonts w:ascii="ITC Avant Garde" w:hAnsi="ITC Avant Garde"/>
          <w:lang w:val="es-ES_tradnl"/>
        </w:rPr>
        <w:t>Telesites</w:t>
      </w:r>
      <w:r w:rsidRPr="007F28FB">
        <w:rPr>
          <w:rFonts w:ascii="ITC Avant Garde" w:hAnsi="ITC Avant Garde"/>
          <w:lang w:val="es-ES_tradnl"/>
        </w:rPr>
        <w:t xml:space="preserve"> no está en posibilidad de garantizar de forma alguna la obtención de los permisos o licencias que se tramiten ante las autoridades correspondientes, ni de la oportunidad con la que tales permisos o licencias sean otorgados, no pudiendo asegurar de modo alguno ejecución y conclusión del Proyecto de Nueva Obra Civil, ni de la posibilidad para </w:t>
      </w:r>
      <w:r>
        <w:rPr>
          <w:rFonts w:ascii="ITC Avant Garde" w:hAnsi="ITC Avant Garde"/>
          <w:lang w:val="es-ES_tradnl"/>
        </w:rPr>
        <w:t>Telesites</w:t>
      </w:r>
      <w:r w:rsidRPr="007F28FB">
        <w:rPr>
          <w:rFonts w:ascii="ITC Avant Garde" w:hAnsi="ITC Avant Garde"/>
          <w:lang w:val="es-ES_tradnl"/>
        </w:rPr>
        <w:t xml:space="preserve"> y/o del Concesionario de llevar a cabo la colocación, operación y mantenimiento de sus respectivos equipos en el Sitio resultante, ni respecto de su permanencia.</w:t>
      </w:r>
    </w:p>
    <w:p w14:paraId="3D6D0F41" w14:textId="77777777" w:rsidR="00FE612E" w:rsidRPr="007F28FB" w:rsidRDefault="00FE612E" w:rsidP="00FE612E">
      <w:pPr>
        <w:spacing w:before="240" w:after="240"/>
        <w:jc w:val="both"/>
        <w:rPr>
          <w:rStyle w:val="nfasis"/>
          <w:rFonts w:ascii="ITC Avant Garde" w:eastAsia="Calibri" w:hAnsi="ITC Avant Garde" w:cs="Arial"/>
        </w:rPr>
      </w:pPr>
      <w:bookmarkStart w:id="120" w:name="_Toc389647308"/>
      <w:r w:rsidRPr="007F28FB">
        <w:rPr>
          <w:rStyle w:val="nfasis"/>
          <w:rFonts w:ascii="ITC Avant Garde" w:eastAsia="Calibri" w:hAnsi="ITC Avant Garde" w:cs="Arial"/>
        </w:rPr>
        <w:t>2.10.1 Solicitud de Servicio de Gestión de Proyecto de Nueva Obra Civil</w:t>
      </w:r>
      <w:bookmarkEnd w:id="120"/>
    </w:p>
    <w:p w14:paraId="1BEF07E8"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lastRenderedPageBreak/>
        <w:t xml:space="preserve">La solicitud del Servicio de Gestión de Proyecto de Nueva Obra Civil deberá ser formulada a </w:t>
      </w:r>
      <w:r>
        <w:rPr>
          <w:rFonts w:ascii="ITC Avant Garde" w:hAnsi="ITC Avant Garde"/>
          <w:lang w:val="es-ES_tradnl"/>
        </w:rPr>
        <w:t>Telesites</w:t>
      </w:r>
      <w:r w:rsidRPr="007F28FB">
        <w:rPr>
          <w:rFonts w:ascii="ITC Avant Garde" w:hAnsi="ITC Avant Garde"/>
          <w:lang w:val="es-ES_tradnl"/>
        </w:rPr>
        <w:t xml:space="preserve"> empleando el SEG, conforme al </w:t>
      </w:r>
      <w:r w:rsidRPr="007F28FB">
        <w:rPr>
          <w:rFonts w:ascii="ITC Avant Garde" w:hAnsi="ITC Avant Garde"/>
          <w:b/>
          <w:lang w:val="es-ES_tradnl"/>
        </w:rPr>
        <w:t>Formato de Solicitud de Gestión de Proyecto de Nueva Obra Civil</w:t>
      </w:r>
      <w:r w:rsidRPr="007F28FB">
        <w:rPr>
          <w:rFonts w:ascii="ITC Avant Garde" w:hAnsi="ITC Avant Garde"/>
          <w:lang w:val="es-ES_tradnl"/>
        </w:rPr>
        <w:t xml:space="preserve"> que se adjunta como parte integrante del </w:t>
      </w:r>
      <w:r w:rsidRPr="007F28FB">
        <w:rPr>
          <w:rFonts w:ascii="ITC Avant Garde" w:hAnsi="ITC Avant Garde"/>
          <w:i/>
          <w:lang w:val="es-ES_tradnl"/>
        </w:rPr>
        <w:t xml:space="preserve">Anexo “II” – Formatos, </w:t>
      </w:r>
      <w:r w:rsidRPr="007F28FB">
        <w:rPr>
          <w:rFonts w:ascii="ITC Avant Garde" w:hAnsi="ITC Avant Garde"/>
          <w:lang w:val="es-ES_tradnl"/>
        </w:rPr>
        <w:t>incluyendo al efecto:</w:t>
      </w:r>
    </w:p>
    <w:p w14:paraId="3C0F1A36" w14:textId="77777777" w:rsidR="00FE612E" w:rsidRPr="007F28FB" w:rsidRDefault="00FE612E" w:rsidP="00462896">
      <w:pPr>
        <w:numPr>
          <w:ilvl w:val="0"/>
          <w:numId w:val="74"/>
        </w:numPr>
        <w:tabs>
          <w:tab w:val="left" w:pos="1843"/>
        </w:tabs>
        <w:spacing w:before="240" w:after="240" w:line="276" w:lineRule="auto"/>
        <w:jc w:val="both"/>
        <w:rPr>
          <w:rFonts w:ascii="ITC Avant Garde" w:hAnsi="ITC Avant Garde"/>
          <w:lang w:val="es-ES_tradnl"/>
        </w:rPr>
      </w:pPr>
      <w:r w:rsidRPr="007F28FB">
        <w:rPr>
          <w:rFonts w:ascii="ITC Avant Garde" w:hAnsi="ITC Avant Garde"/>
          <w:lang w:val="es-ES_tradnl"/>
        </w:rPr>
        <w:t>Petición de prestación del Servicio de Gestión de Proyecto de Nueva Obra Civil</w:t>
      </w:r>
    </w:p>
    <w:p w14:paraId="2A6D55AC" w14:textId="77777777" w:rsidR="00FE612E" w:rsidRPr="007F28FB" w:rsidRDefault="00FE612E" w:rsidP="00462896">
      <w:pPr>
        <w:numPr>
          <w:ilvl w:val="0"/>
          <w:numId w:val="74"/>
        </w:numPr>
        <w:tabs>
          <w:tab w:val="left" w:pos="1843"/>
        </w:tabs>
        <w:spacing w:before="240" w:after="240" w:line="276" w:lineRule="auto"/>
        <w:jc w:val="both"/>
        <w:rPr>
          <w:rStyle w:val="Refdenotaalpie"/>
          <w:lang w:val="es-ES_tradnl"/>
        </w:rPr>
      </w:pPr>
      <w:r w:rsidRPr="007F28FB">
        <w:rPr>
          <w:rFonts w:ascii="ITC Avant Garde" w:hAnsi="ITC Avant Garde"/>
          <w:lang w:val="es-ES_tradnl"/>
        </w:rPr>
        <w:t>Datos de Identificación de Proyecto de Nueva Obra Civil</w:t>
      </w:r>
    </w:p>
    <w:p w14:paraId="3F7C68F9" w14:textId="77777777" w:rsidR="00FE612E" w:rsidRPr="007F28FB" w:rsidRDefault="00FE612E" w:rsidP="00FE612E">
      <w:pPr>
        <w:spacing w:before="240" w:after="240"/>
        <w:jc w:val="both"/>
        <w:rPr>
          <w:rFonts w:ascii="ITC Avant Garde" w:hAnsi="ITC Avant Garde"/>
          <w:lang w:val="es-ES_tradnl"/>
        </w:rPr>
      </w:pPr>
      <w:r w:rsidRPr="00E9531B">
        <w:rPr>
          <w:rFonts w:ascii="ITC Avant Garde" w:hAnsi="ITC Avant Garde"/>
        </w:rPr>
        <w:t xml:space="preserve">Cada </w:t>
      </w:r>
      <w:r w:rsidRPr="007F28FB">
        <w:rPr>
          <w:rFonts w:ascii="ITC Avant Garde" w:hAnsi="ITC Avant Garde"/>
          <w:lang w:val="es-ES_tradnl"/>
        </w:rPr>
        <w:t xml:space="preserve">Solicitud de Servicio de Gestión de Proyecto de Nueva Obra Civil </w:t>
      </w:r>
      <w:r w:rsidRPr="00E9531B">
        <w:rPr>
          <w:rFonts w:ascii="ITC Avant Garde" w:hAnsi="ITC Avant Garde"/>
        </w:rPr>
        <w:t>será registrada y contará con un código identificador (basado en el de la Solicitud de Elaboración de Proyecto y Presupuesto).</w:t>
      </w:r>
    </w:p>
    <w:p w14:paraId="22D3E8DB" w14:textId="77777777" w:rsidR="00FE612E" w:rsidRPr="007F28FB" w:rsidRDefault="00FE612E" w:rsidP="00FE612E">
      <w:pPr>
        <w:keepNext/>
        <w:spacing w:before="240" w:after="240"/>
        <w:jc w:val="both"/>
        <w:rPr>
          <w:rStyle w:val="nfasis"/>
          <w:rFonts w:ascii="ITC Avant Garde" w:eastAsia="Calibri" w:hAnsi="ITC Avant Garde" w:cs="Arial"/>
        </w:rPr>
      </w:pPr>
      <w:bookmarkStart w:id="121" w:name="_Toc389647309"/>
      <w:r w:rsidRPr="007F28FB">
        <w:rPr>
          <w:rStyle w:val="nfasis"/>
          <w:rFonts w:ascii="ITC Avant Garde" w:eastAsia="Calibri" w:hAnsi="ITC Avant Garde" w:cs="Arial"/>
        </w:rPr>
        <w:t>2.10.2 Costo del Servicio de Gestión de Proyecto de Nueva Obra Civil</w:t>
      </w:r>
      <w:bookmarkEnd w:id="121"/>
    </w:p>
    <w:p w14:paraId="3698EF94" w14:textId="77777777" w:rsidR="00FE612E" w:rsidRPr="007F28FB" w:rsidRDefault="00FE612E" w:rsidP="00FE612E">
      <w:pPr>
        <w:spacing w:before="240" w:after="240"/>
        <w:jc w:val="both"/>
        <w:rPr>
          <w:rFonts w:ascii="ITC Avant Garde" w:hAnsi="ITC Avant Garde"/>
          <w:bCs/>
          <w:lang w:val="es-ES_tradnl"/>
        </w:rPr>
      </w:pPr>
      <w:r w:rsidRPr="007F28FB">
        <w:rPr>
          <w:rFonts w:ascii="ITC Avant Garde" w:hAnsi="ITC Avant Garde"/>
          <w:bCs/>
          <w:lang w:val="es-ES_tradnl"/>
        </w:rPr>
        <w:t>El costo del Servicio de Gestión de Proyecto de Nueva Obra Civil será el indicado en el Proyecto y Presupuesto elaborado a petición del Concesionario, el cual se habrá hecho disponible vía el SEG, en su carácter de entregable del Servicio de Elaboración de Proyecto y Presupuesto.</w:t>
      </w:r>
    </w:p>
    <w:p w14:paraId="242BC853" w14:textId="77777777" w:rsidR="00FE612E" w:rsidRPr="007F28FB" w:rsidRDefault="00FE612E" w:rsidP="00FE612E">
      <w:pPr>
        <w:spacing w:before="240" w:after="240"/>
        <w:jc w:val="both"/>
        <w:rPr>
          <w:rFonts w:ascii="ITC Avant Garde" w:hAnsi="ITC Avant Garde"/>
          <w:bCs/>
          <w:lang w:val="es-ES_tradnl"/>
        </w:rPr>
      </w:pPr>
      <w:r w:rsidRPr="007F28FB">
        <w:rPr>
          <w:rFonts w:ascii="ITC Avant Garde" w:hAnsi="ITC Avant Garde"/>
          <w:bCs/>
          <w:lang w:val="es-ES_tradnl"/>
        </w:rPr>
        <w:t>El costo del servicio incluirá exclusivamente los gastos de gestión del Proyecto atribuibles al Concesionario Solicitante, sin incluir en ningún caso el pago de la realización de la Nueva Obra Civil.</w:t>
      </w:r>
    </w:p>
    <w:p w14:paraId="3EB0DD89" w14:textId="77777777" w:rsidR="00FE612E" w:rsidRPr="007F28FB" w:rsidRDefault="00FE612E" w:rsidP="00FE612E">
      <w:pPr>
        <w:spacing w:before="240" w:after="240"/>
        <w:jc w:val="both"/>
        <w:rPr>
          <w:rFonts w:ascii="ITC Avant Garde" w:hAnsi="ITC Avant Garde"/>
          <w:bCs/>
          <w:lang w:val="es-ES_tradnl"/>
        </w:rPr>
      </w:pPr>
      <w:r w:rsidRPr="007F28FB">
        <w:rPr>
          <w:rFonts w:ascii="ITC Avant Garde" w:hAnsi="ITC Avant Garde"/>
          <w:bCs/>
          <w:lang w:val="es-ES_tradnl"/>
        </w:rPr>
        <w:t>En la misma fecha de la notificación antes mencionada, será enviado al correo electrónico señalado por el Concesionario, aviso indicando la disponibilidad en el SEG de: (i) el Proyecto y Presupuesto, (ii) el convenio con el Gestor y (iii) el Acuerdo de Sitio, respectivos. Dicho correo electrónico estará asociado al código de identificación de la Solicitud de Elaboración de Proyecto y Presupuesto</w:t>
      </w:r>
      <w:r w:rsidRPr="00E9531B">
        <w:rPr>
          <w:rFonts w:ascii="ITC Avant Garde" w:hAnsi="ITC Avant Garde"/>
        </w:rPr>
        <w:t>.</w:t>
      </w:r>
    </w:p>
    <w:p w14:paraId="222FB241" w14:textId="77777777" w:rsidR="00FE612E" w:rsidRPr="007F28FB" w:rsidRDefault="00FE612E" w:rsidP="00FE612E">
      <w:pPr>
        <w:spacing w:before="240" w:after="240"/>
        <w:jc w:val="both"/>
        <w:rPr>
          <w:rStyle w:val="nfasis"/>
          <w:rFonts w:ascii="ITC Avant Garde" w:eastAsia="Calibri" w:hAnsi="ITC Avant Garde" w:cs="Arial"/>
        </w:rPr>
      </w:pPr>
      <w:bookmarkStart w:id="122" w:name="_Toc389647310"/>
      <w:r w:rsidRPr="007F28FB">
        <w:rPr>
          <w:rStyle w:val="nfasis"/>
          <w:rFonts w:ascii="ITC Avant Garde" w:eastAsia="Calibri" w:hAnsi="ITC Avant Garde" w:cs="Arial"/>
        </w:rPr>
        <w:t>2.10.3 Pago del Servicio de Gestión de Proyecto de Nueva Obra Civil</w:t>
      </w:r>
      <w:bookmarkEnd w:id="122"/>
      <w:r w:rsidRPr="007F28FB">
        <w:rPr>
          <w:rStyle w:val="nfasis"/>
          <w:rFonts w:ascii="ITC Avant Garde" w:eastAsia="Calibri" w:hAnsi="ITC Avant Garde" w:cs="Arial"/>
        </w:rPr>
        <w:t xml:space="preserve"> </w:t>
      </w:r>
    </w:p>
    <w:p w14:paraId="1AD62728" w14:textId="77777777" w:rsidR="00FE612E" w:rsidRPr="007F28FB" w:rsidRDefault="00FE612E" w:rsidP="00FE612E">
      <w:pPr>
        <w:spacing w:before="240" w:after="240"/>
        <w:jc w:val="both"/>
        <w:rPr>
          <w:rFonts w:ascii="ITC Avant Garde" w:hAnsi="ITC Avant Garde"/>
          <w:lang w:val="es-ES_tradnl"/>
        </w:rPr>
      </w:pPr>
      <w:r w:rsidRPr="007F28FB">
        <w:rPr>
          <w:rStyle w:val="nfasis"/>
          <w:rFonts w:ascii="ITC Avant Garde" w:eastAsia="Calibri" w:hAnsi="ITC Avant Garde" w:cs="Arial"/>
        </w:rPr>
        <w:t>El pago del Servicio de Gestión de Proyecto de Nueva Obra Civil deberá ser realizado de conformidad con lo estipulado en el numeral 4.6.2 del Convenio</w:t>
      </w:r>
      <w:r w:rsidRPr="007F28FB">
        <w:rPr>
          <w:rFonts w:ascii="ITC Avant Garde" w:hAnsi="ITC Avant Garde"/>
          <w:lang w:val="es-ES_tradnl"/>
        </w:rPr>
        <w:t>.</w:t>
      </w:r>
    </w:p>
    <w:p w14:paraId="24A8DE35" w14:textId="77777777" w:rsidR="00FE612E" w:rsidRPr="007F28FB" w:rsidRDefault="00FE612E" w:rsidP="00FE612E">
      <w:pPr>
        <w:spacing w:before="240" w:after="240"/>
        <w:jc w:val="both"/>
        <w:rPr>
          <w:rFonts w:ascii="ITC Avant Garde" w:hAnsi="ITC Avant Garde"/>
          <w:lang w:val="es-ES_tradnl"/>
        </w:rPr>
      </w:pPr>
      <w:r w:rsidRPr="00E9531B">
        <w:rPr>
          <w:rFonts w:ascii="ITC Avant Garde" w:hAnsi="ITC Avant Garde"/>
        </w:rPr>
        <w:t>Igualmente, en esa misma fecha será enviado al correo electrónico señalado por el Concesionario aviso de la disponibilidad en el SEG, de la factura correspondiente, referida al código de identificación que será el mismo para todo el procedimiento.</w:t>
      </w:r>
    </w:p>
    <w:p w14:paraId="7D616553" w14:textId="77777777" w:rsidR="00FE612E" w:rsidRPr="007F28FB" w:rsidRDefault="00FE612E" w:rsidP="00FE612E">
      <w:pPr>
        <w:spacing w:before="240" w:after="240"/>
        <w:jc w:val="both"/>
        <w:rPr>
          <w:rStyle w:val="nfasis"/>
          <w:rFonts w:ascii="ITC Avant Garde" w:eastAsia="Calibri" w:hAnsi="ITC Avant Garde" w:cs="Arial"/>
        </w:rPr>
      </w:pPr>
      <w:bookmarkStart w:id="123" w:name="_Toc389647311"/>
      <w:r w:rsidRPr="007F28FB">
        <w:rPr>
          <w:rStyle w:val="nfasis"/>
          <w:rFonts w:ascii="ITC Avant Garde" w:eastAsia="Calibri" w:hAnsi="ITC Avant Garde" w:cs="Arial"/>
        </w:rPr>
        <w:t>2.10.4 Acuerdo de Sitio y convenio con Gestor</w:t>
      </w:r>
      <w:bookmarkEnd w:id="123"/>
      <w:r w:rsidRPr="007F28FB">
        <w:rPr>
          <w:rStyle w:val="nfasis"/>
          <w:rFonts w:ascii="ITC Avant Garde" w:eastAsia="Calibri" w:hAnsi="ITC Avant Garde" w:cs="Arial"/>
        </w:rPr>
        <w:t xml:space="preserve"> </w:t>
      </w:r>
    </w:p>
    <w:p w14:paraId="1C792BB2" w14:textId="77777777" w:rsidR="00FE612E" w:rsidRPr="007F28FB" w:rsidRDefault="00FE612E" w:rsidP="00FE612E">
      <w:pPr>
        <w:spacing w:before="240" w:after="240"/>
        <w:jc w:val="both"/>
        <w:rPr>
          <w:rFonts w:ascii="ITC Avant Garde" w:hAnsi="ITC Avant Garde"/>
          <w:lang w:val="es-ES_tradnl"/>
        </w:rPr>
      </w:pPr>
      <w:r w:rsidRPr="00E9531B">
        <w:rPr>
          <w:rFonts w:ascii="ITC Avant Garde" w:hAnsi="ITC Avant Garde"/>
        </w:rPr>
        <w:t xml:space="preserve">Por escrito, y a más tardar en la misma fecha de presentación de la Solicitud </w:t>
      </w:r>
      <w:r w:rsidRPr="007F28FB">
        <w:rPr>
          <w:rStyle w:val="nfasis"/>
          <w:rFonts w:ascii="ITC Avant Garde" w:eastAsia="Calibri" w:hAnsi="ITC Avant Garde" w:cs="Arial"/>
        </w:rPr>
        <w:t xml:space="preserve">de </w:t>
      </w:r>
      <w:r w:rsidRPr="007F28FB">
        <w:rPr>
          <w:rFonts w:ascii="ITC Avant Garde" w:hAnsi="ITC Avant Garde"/>
          <w:lang w:val="es-ES_tradnl"/>
        </w:rPr>
        <w:t xml:space="preserve">Gestión de Proyecto de Nueva Obra Civil, el Concesionario deberá entregar a </w:t>
      </w:r>
      <w:r>
        <w:rPr>
          <w:rFonts w:ascii="ITC Avant Garde" w:hAnsi="ITC Avant Garde"/>
          <w:lang w:val="es-ES_tradnl"/>
        </w:rPr>
        <w:t>Telesites</w:t>
      </w:r>
      <w:r w:rsidRPr="007F28FB">
        <w:rPr>
          <w:rFonts w:ascii="ITC Avant Garde" w:hAnsi="ITC Avant Garde"/>
          <w:lang w:val="es-ES_tradnl"/>
        </w:rPr>
        <w:t xml:space="preserve"> el Acuerdo de Sitio (incluyendo los anexos correspondientes aplicables y </w:t>
      </w:r>
      <w:r w:rsidRPr="007F28FB">
        <w:rPr>
          <w:rFonts w:ascii="ITC Avant Garde" w:hAnsi="ITC Avant Garde"/>
          <w:lang w:val="es-ES_tradnl"/>
        </w:rPr>
        <w:lastRenderedPageBreak/>
        <w:t>el comprobante de contratación del seguro) y el convenio con el Gestor, debidamente suscritos por su representante legal.</w:t>
      </w:r>
    </w:p>
    <w:p w14:paraId="6F8E1FF5"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Considerando que la ejecución del Proyecto de Nueva Obra Civil que realice </w:t>
      </w:r>
      <w:r>
        <w:rPr>
          <w:rFonts w:ascii="ITC Avant Garde" w:hAnsi="ITC Avant Garde"/>
          <w:lang w:val="es-ES_tradnl"/>
        </w:rPr>
        <w:t>Telesites</w:t>
      </w:r>
      <w:r w:rsidRPr="007F28FB">
        <w:rPr>
          <w:rFonts w:ascii="ITC Avant Garde" w:hAnsi="ITC Avant Garde"/>
          <w:lang w:val="es-ES_tradnl"/>
        </w:rPr>
        <w:t xml:space="preserve"> habiéndose solicitado el Servicio de Gestión de Proyecto de Nueva Obra Civil implica obras para ambas Partes, la Fecha Efectiva del Acuerdo de Sitio corresponderá precisamente a la fecha de tal Solicitud.</w:t>
      </w:r>
    </w:p>
    <w:p w14:paraId="3A6CE11B" w14:textId="77777777" w:rsidR="00FE612E" w:rsidRPr="007F28FB" w:rsidRDefault="00FE612E" w:rsidP="00FE612E">
      <w:pPr>
        <w:spacing w:before="240" w:after="240"/>
        <w:jc w:val="both"/>
        <w:rPr>
          <w:rStyle w:val="nfasis"/>
          <w:rFonts w:ascii="ITC Avant Garde" w:eastAsia="Calibri" w:hAnsi="ITC Avant Garde" w:cs="Arial"/>
        </w:rPr>
      </w:pPr>
      <w:bookmarkStart w:id="124" w:name="_Toc389647312"/>
      <w:r w:rsidRPr="007F28FB">
        <w:rPr>
          <w:rStyle w:val="nfasis"/>
          <w:rFonts w:ascii="ITC Avant Garde" w:eastAsia="Calibri" w:hAnsi="ITC Avant Garde" w:cs="Arial"/>
        </w:rPr>
        <w:t>2.10.5 Pagos al Gestor</w:t>
      </w:r>
      <w:bookmarkEnd w:id="124"/>
      <w:r w:rsidRPr="007F28FB">
        <w:rPr>
          <w:rStyle w:val="nfasis"/>
          <w:rFonts w:ascii="ITC Avant Garde" w:eastAsia="Calibri" w:hAnsi="ITC Avant Garde" w:cs="Arial"/>
        </w:rPr>
        <w:t xml:space="preserve"> </w:t>
      </w:r>
    </w:p>
    <w:p w14:paraId="7E04A03F"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Las Partes cubrirán proporcionalmente las erogaciones correspondientes a los derechos, impuestos, contraprestación al Gestor, servicios a terceros y demás gastos documentados relacionados con la gestoría de autorizaciones, permisos y licencias para la realización de la Nueva Obra Civil, en términos del acuerdo que conjuntamente suscriban con el Gestor.</w:t>
      </w:r>
    </w:p>
    <w:p w14:paraId="1284901E"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En caso de que el Concesionario incumpla o retrase el pago con el Gestor y ello tenga por consecuencia cualquier afectación al servicio que le ha sido solicitado, Telesites podrá dar por terminada la prestación del Servicio de Gestión de Nueva Obra Civil, así como el Acuerdo de Sitio respectivo, quedando obligado el Concesionario sin perjuicio de las obligaciones a su cargo bajo el convenio con el Gestor, a pagar la pena convencional aplicable a terminación anticipada bajo responsabilidad del Concesionario señalada en el Acuerdo de Sitio.</w:t>
      </w:r>
    </w:p>
    <w:p w14:paraId="029992DD" w14:textId="77777777" w:rsidR="00FE612E" w:rsidRPr="007F28FB" w:rsidRDefault="00FE612E" w:rsidP="00FE612E">
      <w:pPr>
        <w:pStyle w:val="Prrafodelista"/>
        <w:keepNext/>
        <w:spacing w:before="240" w:after="240"/>
        <w:ind w:left="0"/>
        <w:jc w:val="both"/>
        <w:rPr>
          <w:rStyle w:val="nfasis"/>
          <w:rFonts w:ascii="ITC Avant Garde" w:eastAsia="Calibri" w:hAnsi="ITC Avant Garde" w:cs="Arial"/>
        </w:rPr>
      </w:pPr>
      <w:bookmarkStart w:id="125" w:name="_Toc389647313"/>
      <w:r w:rsidRPr="007F28FB">
        <w:rPr>
          <w:rStyle w:val="nfasis"/>
          <w:rFonts w:ascii="ITC Avant Garde" w:eastAsia="Calibri" w:hAnsi="ITC Avant Garde" w:cs="Arial"/>
        </w:rPr>
        <w:t>2.10.6 Términos de la ejecución del Servicio de Gestión de Nueva Obra Civil</w:t>
      </w:r>
      <w:bookmarkEnd w:id="125"/>
      <w:r w:rsidRPr="007F28FB">
        <w:rPr>
          <w:rStyle w:val="nfasis"/>
          <w:rFonts w:ascii="ITC Avant Garde" w:eastAsia="Calibri" w:hAnsi="ITC Avant Garde" w:cs="Arial"/>
        </w:rPr>
        <w:t xml:space="preserve"> </w:t>
      </w:r>
    </w:p>
    <w:p w14:paraId="58A3D218"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 xml:space="preserve">Los términos de la ejecución del Servicio de Gestión de Nueva Obra Civil son los indicados en el Proyecto y Presupuesto correspondiente.  </w:t>
      </w:r>
    </w:p>
    <w:p w14:paraId="1FBFCA33"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Todos los trabajos a practicarse por Telesites se harán con apego a la Normativa Técnica, salvo que disposición administrativa o norma establezca requisitos adicionales o condiciones más estrictas, en cuyo caso se procederá de acuerdo con esta última.</w:t>
      </w:r>
    </w:p>
    <w:p w14:paraId="1BBCCB17" w14:textId="77777777" w:rsidR="00FE612E" w:rsidRPr="007F28FB" w:rsidRDefault="00FE612E" w:rsidP="00FE612E">
      <w:pPr>
        <w:pStyle w:val="Prrafodelista"/>
        <w:spacing w:before="240" w:after="240"/>
        <w:ind w:left="0"/>
        <w:jc w:val="both"/>
        <w:rPr>
          <w:rStyle w:val="nfasis"/>
          <w:rFonts w:ascii="ITC Avant Garde" w:eastAsia="Calibri" w:hAnsi="ITC Avant Garde" w:cs="Arial"/>
        </w:rPr>
      </w:pPr>
      <w:bookmarkStart w:id="126" w:name="_Toc389647314"/>
      <w:r w:rsidRPr="007F28FB">
        <w:rPr>
          <w:rStyle w:val="nfasis"/>
          <w:rFonts w:ascii="ITC Avant Garde" w:eastAsia="Calibri" w:hAnsi="ITC Avant Garde" w:cs="Arial"/>
        </w:rPr>
        <w:t>2.10. 7 Conclusión del Servicio de Servicio de Gestión de Nueva Obra Civil</w:t>
      </w:r>
      <w:bookmarkEnd w:id="126"/>
      <w:r w:rsidRPr="007F28FB">
        <w:rPr>
          <w:rStyle w:val="nfasis"/>
          <w:rFonts w:ascii="ITC Avant Garde" w:eastAsia="Calibri" w:hAnsi="ITC Avant Garde" w:cs="Arial"/>
        </w:rPr>
        <w:t xml:space="preserve"> </w:t>
      </w:r>
    </w:p>
    <w:p w14:paraId="34C7EC8D"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Una vez concluidos los trabajos correspondientes al </w:t>
      </w:r>
      <w:r w:rsidRPr="00E9531B">
        <w:rPr>
          <w:rFonts w:ascii="ITC Avant Garde" w:hAnsi="ITC Avant Garde"/>
        </w:rPr>
        <w:t>Servicio de Gestión de Nueva Obra Civil</w:t>
      </w:r>
      <w:r w:rsidRPr="007F28FB">
        <w:rPr>
          <w:rFonts w:ascii="ITC Avant Garde" w:hAnsi="ITC Avant Garde"/>
          <w:lang w:val="es-ES_tradnl"/>
        </w:rPr>
        <w:t xml:space="preserve">, </w:t>
      </w:r>
      <w:r>
        <w:rPr>
          <w:rFonts w:ascii="ITC Avant Garde" w:hAnsi="ITC Avant Garde"/>
          <w:lang w:val="es-ES_tradnl"/>
        </w:rPr>
        <w:t>Telesites</w:t>
      </w:r>
      <w:r w:rsidRPr="007F28FB">
        <w:rPr>
          <w:rFonts w:ascii="ITC Avant Garde" w:hAnsi="ITC Avant Garde"/>
          <w:lang w:val="es-ES_tradnl"/>
        </w:rPr>
        <w:t xml:space="preserve"> lo notificará al Concesionario mediante el SEG.</w:t>
      </w:r>
    </w:p>
    <w:p w14:paraId="74CAA3BA"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En la misma fecha de la notificación mencionada en el párrafo precedente, </w:t>
      </w:r>
      <w:r>
        <w:rPr>
          <w:rFonts w:ascii="ITC Avant Garde" w:hAnsi="ITC Avant Garde"/>
          <w:lang w:val="es-ES_tradnl"/>
        </w:rPr>
        <w:t>Telesites</w:t>
      </w:r>
      <w:r w:rsidRPr="007F28FB">
        <w:rPr>
          <w:rFonts w:ascii="ITC Avant Garde" w:hAnsi="ITC Avant Garde"/>
          <w:lang w:val="es-ES_tradnl"/>
        </w:rPr>
        <w:t xml:space="preserve"> </w:t>
      </w:r>
      <w:r w:rsidRPr="00E9531B">
        <w:rPr>
          <w:rFonts w:ascii="ITC Avant Garde" w:hAnsi="ITC Avant Garde"/>
        </w:rPr>
        <w:t xml:space="preserve">enviará al correo electrónico señalado por el Concesionario, aviso asociado al código de identificación de la </w:t>
      </w:r>
      <w:r w:rsidRPr="007F28FB">
        <w:rPr>
          <w:rStyle w:val="nfasis"/>
          <w:rFonts w:ascii="ITC Avant Garde" w:eastAsia="Calibri" w:hAnsi="ITC Avant Garde" w:cs="Arial"/>
        </w:rPr>
        <w:t>Solicitud de Colocación</w:t>
      </w:r>
      <w:r w:rsidRPr="00E9531B">
        <w:rPr>
          <w:rFonts w:ascii="ITC Avant Garde" w:hAnsi="ITC Avant Garde"/>
        </w:rPr>
        <w:t>.</w:t>
      </w:r>
    </w:p>
    <w:p w14:paraId="1CF813DA"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Hecho lo anterior, en el término de 10 (diez) días hábiles el Concesionario presentará por escrito el Programa de Colocación propuesto.</w:t>
      </w:r>
    </w:p>
    <w:p w14:paraId="741E60A4" w14:textId="77777777" w:rsidR="00FE612E" w:rsidRPr="0092360C" w:rsidRDefault="00FE612E" w:rsidP="00FE612E">
      <w:pPr>
        <w:pStyle w:val="Ttulo3"/>
        <w:spacing w:before="240" w:after="240"/>
        <w:rPr>
          <w:rFonts w:ascii="ITC Avant Garde" w:eastAsia="Calibri" w:hAnsi="ITC Avant Garde" w:cs="Arial"/>
          <w:b w:val="0"/>
          <w:szCs w:val="22"/>
          <w:lang w:val="es-ES_tradnl"/>
        </w:rPr>
      </w:pPr>
      <w:bookmarkStart w:id="127" w:name="_Toc389647152"/>
      <w:bookmarkStart w:id="128" w:name="_Toc389647233"/>
      <w:bookmarkStart w:id="129" w:name="_Toc389647315"/>
      <w:bookmarkStart w:id="130" w:name="_Toc389647154"/>
      <w:bookmarkStart w:id="131" w:name="_Toc389647235"/>
      <w:bookmarkStart w:id="132" w:name="_Toc389647317"/>
      <w:bookmarkStart w:id="133" w:name="_Toc389647156"/>
      <w:bookmarkStart w:id="134" w:name="_Toc389647237"/>
      <w:bookmarkStart w:id="135" w:name="_Toc389647319"/>
      <w:bookmarkStart w:id="136" w:name="_Toc389647157"/>
      <w:bookmarkStart w:id="137" w:name="_Toc389647238"/>
      <w:bookmarkStart w:id="138" w:name="_Toc389647320"/>
      <w:bookmarkStart w:id="139" w:name="_Toc389647321"/>
      <w:bookmarkStart w:id="140" w:name="_Toc435539502"/>
      <w:bookmarkStart w:id="141" w:name="_Toc435540549"/>
      <w:bookmarkEnd w:id="127"/>
      <w:bookmarkEnd w:id="128"/>
      <w:bookmarkEnd w:id="129"/>
      <w:bookmarkEnd w:id="130"/>
      <w:bookmarkEnd w:id="131"/>
      <w:bookmarkEnd w:id="132"/>
      <w:bookmarkEnd w:id="133"/>
      <w:bookmarkEnd w:id="134"/>
      <w:bookmarkEnd w:id="135"/>
      <w:bookmarkEnd w:id="136"/>
      <w:bookmarkEnd w:id="137"/>
      <w:bookmarkEnd w:id="138"/>
      <w:r w:rsidRPr="0092360C">
        <w:rPr>
          <w:rFonts w:ascii="ITC Avant Garde" w:eastAsia="Calibri" w:hAnsi="ITC Avant Garde" w:cs="Arial"/>
          <w:szCs w:val="22"/>
          <w:lang w:val="es-ES_tradnl"/>
        </w:rPr>
        <w:lastRenderedPageBreak/>
        <w:t>2.11 SERVICIO DE ACCESO Y USO COMPARTIDO DE INFRAESTRUCTURA PASIVA</w:t>
      </w:r>
      <w:bookmarkEnd w:id="139"/>
      <w:bookmarkEnd w:id="140"/>
      <w:bookmarkEnd w:id="141"/>
    </w:p>
    <w:p w14:paraId="4C6E7A99"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El Servicio de Acceso y Uso Compartido de Infraestructura Pasiva de </w:t>
      </w:r>
      <w:r>
        <w:rPr>
          <w:rFonts w:ascii="ITC Avant Garde" w:hAnsi="ITC Avant Garde"/>
          <w:lang w:val="es-ES_tradnl"/>
        </w:rPr>
        <w:t>Telesites</w:t>
      </w:r>
      <w:r w:rsidRPr="007F28FB">
        <w:rPr>
          <w:rFonts w:ascii="ITC Avant Garde" w:hAnsi="ITC Avant Garde"/>
          <w:lang w:val="es-ES_tradnl"/>
        </w:rPr>
        <w:t xml:space="preserve"> estará disponible para ser contratado por los Concesionario que así lo deseen, de conformidad con las estipulaciones las contenidas al efecto en el Acuerdo de Sitio respectivo.</w:t>
      </w:r>
    </w:p>
    <w:p w14:paraId="456225B6" w14:textId="77777777" w:rsidR="00FE612E" w:rsidRPr="007F28FB" w:rsidRDefault="00FE612E" w:rsidP="00FE612E">
      <w:pPr>
        <w:spacing w:before="240" w:after="240"/>
        <w:jc w:val="both"/>
        <w:rPr>
          <w:rStyle w:val="nfasis"/>
          <w:rFonts w:ascii="ITC Avant Garde" w:eastAsia="Calibri" w:hAnsi="ITC Avant Garde" w:cs="Arial"/>
        </w:rPr>
      </w:pPr>
      <w:bookmarkStart w:id="142" w:name="_Toc389647322"/>
      <w:r w:rsidRPr="007F28FB">
        <w:rPr>
          <w:rStyle w:val="nfasis"/>
          <w:rFonts w:ascii="ITC Avant Garde" w:eastAsia="Calibri" w:hAnsi="ITC Avant Garde" w:cs="Arial"/>
        </w:rPr>
        <w:t>2.11.1 Acuerdo de Sitio</w:t>
      </w:r>
      <w:bookmarkEnd w:id="142"/>
    </w:p>
    <w:p w14:paraId="614D80B2"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Tratándose de Sitios, ya sea que derivado del resultado del Análisis de Factibilidad se hubiere determinado </w:t>
      </w:r>
      <w:r w:rsidRPr="007F28FB">
        <w:rPr>
          <w:rFonts w:ascii="ITC Avant Garde" w:hAnsi="ITC Avant Garde"/>
          <w:b/>
          <w:lang w:val="es-ES_tradnl"/>
        </w:rPr>
        <w:t>(i)</w:t>
      </w:r>
      <w:r w:rsidRPr="007F28FB">
        <w:rPr>
          <w:rFonts w:ascii="ITC Avant Garde" w:hAnsi="ITC Avant Garde"/>
          <w:lang w:val="es-ES_tradnl"/>
        </w:rPr>
        <w:t xml:space="preserve"> que existiendo factibilidad técnica no se requería realizar trabajos de Adecuación de Sitio o de Recuperación de Espacio o ambos, o </w:t>
      </w:r>
      <w:r w:rsidRPr="007F28FB">
        <w:rPr>
          <w:rFonts w:ascii="ITC Avant Garde" w:hAnsi="ITC Avant Garde"/>
          <w:b/>
          <w:lang w:val="es-ES_tradnl"/>
        </w:rPr>
        <w:t>(ii)</w:t>
      </w:r>
      <w:r w:rsidRPr="007F28FB">
        <w:rPr>
          <w:rFonts w:ascii="ITC Avant Garde" w:hAnsi="ITC Avant Garde"/>
          <w:lang w:val="es-ES_tradnl"/>
        </w:rPr>
        <w:t xml:space="preserve"> que existiendo factibilidad técnica y habiéndose establecido la necesidad de realizar alguno o todos de dichos trabajos, estos ya hubieren sido concluidos por </w:t>
      </w:r>
      <w:r>
        <w:rPr>
          <w:rFonts w:ascii="ITC Avant Garde" w:hAnsi="ITC Avant Garde"/>
          <w:lang w:val="es-ES_tradnl"/>
        </w:rPr>
        <w:t>Telesites</w:t>
      </w:r>
      <w:r w:rsidRPr="007F28FB">
        <w:rPr>
          <w:rFonts w:ascii="ITC Avant Garde" w:hAnsi="ITC Avant Garde"/>
          <w:lang w:val="es-ES_tradnl"/>
        </w:rPr>
        <w:t>, en tales casos las Partes procederán a la firma del Acuerdo de Sitio respectivo que otorgará el Acceso y Uso Compartido de Infraestructura Pasiva.</w:t>
      </w:r>
    </w:p>
    <w:p w14:paraId="754F14BD"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Tratándose de Proyectos de Nueva Obra Civil, en los que el Concesionario tenga la intención de colocar su infraestructura y habiéndose determinado la factibilidad técnica para ello, al solicitar el Servicio de Gestión de Proyecto de Nueva Obra Civil las Partes procederán a la firma del Acuerdo de Sitio respectivo que otorgará el Acceso y Uso Compartido de Infraestructura Pasiva.</w:t>
      </w:r>
    </w:p>
    <w:p w14:paraId="75DB7BF6"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El plazo de vigencia de los Acuerdos de Sitio forzoso para ambas Partes será al menos la vigencia de Convenio, pudiendo elegir el Concesionario sin necesidad de negociación una vigencia de hasta 5 (cinco) años, a menos que la vigencia remanente del Título de Ocupación sea inferior o las Partes acuerden una vigencia mayor.</w:t>
      </w:r>
    </w:p>
    <w:p w14:paraId="002F7C64" w14:textId="77777777" w:rsidR="00FE612E" w:rsidRPr="007F28FB" w:rsidRDefault="00FE612E" w:rsidP="00FE612E">
      <w:pPr>
        <w:keepNext/>
        <w:spacing w:before="240" w:after="240"/>
        <w:jc w:val="both"/>
        <w:rPr>
          <w:rStyle w:val="nfasis"/>
          <w:rFonts w:ascii="ITC Avant Garde" w:eastAsia="Calibri" w:hAnsi="ITC Avant Garde" w:cs="Arial"/>
        </w:rPr>
      </w:pPr>
      <w:r w:rsidRPr="007F28FB">
        <w:rPr>
          <w:rStyle w:val="nfasis"/>
          <w:rFonts w:ascii="ITC Avant Garde" w:eastAsia="Calibri" w:hAnsi="ITC Avant Garde" w:cs="Arial"/>
        </w:rPr>
        <w:t>2.11.2 Inicio del Servicio de Acceso y Uso Compartido de Infraestructura Pasiva</w:t>
      </w:r>
    </w:p>
    <w:p w14:paraId="38C3AAB9" w14:textId="77777777" w:rsidR="00FE612E" w:rsidRPr="007F28FB" w:rsidRDefault="00FE612E" w:rsidP="00FE612E">
      <w:pPr>
        <w:spacing w:before="240" w:after="240"/>
        <w:jc w:val="both"/>
        <w:rPr>
          <w:rFonts w:ascii="ITC Avant Garde" w:hAnsi="ITC Avant Garde"/>
          <w:b/>
          <w:lang w:val="es-ES_tradnl"/>
        </w:rPr>
      </w:pPr>
      <w:r w:rsidRPr="007F28FB">
        <w:rPr>
          <w:rFonts w:ascii="ITC Avant Garde" w:hAnsi="ITC Avant Garde"/>
          <w:lang w:val="es-ES_tradnl"/>
        </w:rPr>
        <w:t xml:space="preserve">Por virtud del Acuerdo de Sitio </w:t>
      </w:r>
      <w:r w:rsidRPr="007F28FB">
        <w:rPr>
          <w:rFonts w:ascii="ITC Avant Garde" w:hAnsi="ITC Avant Garde"/>
          <w:b/>
          <w:lang w:val="es-ES_tradnl"/>
        </w:rPr>
        <w:t>(i)</w:t>
      </w:r>
      <w:r w:rsidRPr="007F28FB">
        <w:rPr>
          <w:rFonts w:ascii="ITC Avant Garde" w:hAnsi="ITC Avant Garde"/>
          <w:lang w:val="es-ES_tradnl"/>
        </w:rPr>
        <w:t xml:space="preserve"> se otorga autorización al Concesionario para ingresar a determinado Sitio y proceder con la instalación o colocación de los Equipos Aprobados, conforme al anteproyecto y Programa de Colocación autorizados por </w:t>
      </w:r>
      <w:r>
        <w:rPr>
          <w:rFonts w:ascii="ITC Avant Garde" w:hAnsi="ITC Avant Garde"/>
          <w:lang w:val="es-ES_tradnl"/>
        </w:rPr>
        <w:t>Telesites</w:t>
      </w:r>
      <w:r w:rsidRPr="007F28FB">
        <w:rPr>
          <w:rFonts w:ascii="ITC Avant Garde" w:hAnsi="ITC Avant Garde"/>
          <w:lang w:val="es-ES_tradnl"/>
        </w:rPr>
        <w:t xml:space="preserve">, y </w:t>
      </w:r>
      <w:r w:rsidRPr="007F28FB">
        <w:rPr>
          <w:rFonts w:ascii="ITC Avant Garde" w:hAnsi="ITC Avant Garde"/>
          <w:b/>
          <w:lang w:val="es-ES_tradnl"/>
        </w:rPr>
        <w:t>(ii)</w:t>
      </w:r>
      <w:r w:rsidRPr="007F28FB">
        <w:rPr>
          <w:rFonts w:ascii="ITC Avant Garde" w:hAnsi="ITC Avant Garde"/>
          <w:lang w:val="es-ES_tradnl"/>
        </w:rPr>
        <w:t xml:space="preserve"> se da inicio al cobro del servicio de Acceso y Uso Compartido de Infraestructura Pasiva, pues es a partir de la fecha de firma del Acuerdo de Sitio que se formaliza la entrega de la posesión del Espacio Aprobado en Torre y del Espacio Aprobado en Piso a favor del Concesionario.</w:t>
      </w:r>
    </w:p>
    <w:p w14:paraId="45793CFF" w14:textId="77777777" w:rsidR="00FE612E" w:rsidRDefault="00FE612E" w:rsidP="00FE612E">
      <w:pPr>
        <w:spacing w:before="240" w:after="240"/>
        <w:jc w:val="both"/>
        <w:rPr>
          <w:rFonts w:ascii="ITC Avant Garde" w:hAnsi="ITC Avant Garde"/>
          <w:lang w:val="es-ES_tradnl"/>
        </w:rPr>
      </w:pPr>
      <w:r>
        <w:rPr>
          <w:rFonts w:ascii="ITC Avant Garde" w:hAnsi="ITC Avant Garde"/>
          <w:lang w:val="es-ES_tradnl"/>
        </w:rPr>
        <w:t>Telesites</w:t>
      </w:r>
      <w:r w:rsidRPr="007F28FB">
        <w:rPr>
          <w:rFonts w:ascii="ITC Avant Garde" w:hAnsi="ITC Avant Garde"/>
          <w:lang w:val="es-ES_tradnl"/>
        </w:rPr>
        <w:t xml:space="preserve"> enviará al Concesionario, debidamente firmado el Acuerdo de Sitio de que se trate,</w:t>
      </w:r>
      <w:r>
        <w:rPr>
          <w:rFonts w:ascii="ITC Avant Garde" w:hAnsi="ITC Avant Garde"/>
          <w:lang w:val="es-ES_tradnl"/>
        </w:rPr>
        <w:t xml:space="preserve"> </w:t>
      </w:r>
      <w:r w:rsidRPr="00822A8C">
        <w:rPr>
          <w:rFonts w:ascii="ITC Avant Garde" w:hAnsi="ITC Avant Garde"/>
          <w:lang w:val="es-ES_tradnl"/>
        </w:rPr>
        <w:t>incl</w:t>
      </w:r>
      <w:r>
        <w:rPr>
          <w:rFonts w:ascii="ITC Avant Garde" w:hAnsi="ITC Avant Garde"/>
          <w:lang w:val="es-ES_tradnl"/>
        </w:rPr>
        <w:t>uyendo la información para que éste elabore el</w:t>
      </w:r>
      <w:r w:rsidRPr="00822A8C">
        <w:rPr>
          <w:rFonts w:ascii="ITC Avant Garde" w:hAnsi="ITC Avant Garde"/>
          <w:lang w:val="es-ES_tradnl"/>
        </w:rPr>
        <w:t xml:space="preserve"> programa de colocación</w:t>
      </w:r>
      <w:r>
        <w:rPr>
          <w:rFonts w:ascii="ITC Avant Garde" w:hAnsi="ITC Avant Garde"/>
          <w:lang w:val="es-ES_tradnl"/>
        </w:rPr>
        <w:t>,</w:t>
      </w:r>
      <w:r w:rsidRPr="00822A8C">
        <w:rPr>
          <w:rFonts w:ascii="ITC Avant Garde" w:hAnsi="ITC Avant Garde"/>
          <w:lang w:val="es-ES_tradnl"/>
        </w:rPr>
        <w:t xml:space="preserve"> </w:t>
      </w:r>
      <w:r>
        <w:rPr>
          <w:rFonts w:ascii="ITC Avant Garde" w:hAnsi="ITC Avant Garde"/>
          <w:lang w:val="es-ES_tradnl"/>
        </w:rPr>
        <w:t>en términos de los siguientes plazos:</w:t>
      </w:r>
    </w:p>
    <w:p w14:paraId="5725D6EE" w14:textId="77777777" w:rsidR="00FE612E" w:rsidRDefault="00FE612E" w:rsidP="00462896">
      <w:pPr>
        <w:pStyle w:val="Prrafodelista"/>
        <w:widowControl w:val="0"/>
        <w:numPr>
          <w:ilvl w:val="0"/>
          <w:numId w:val="79"/>
        </w:numPr>
        <w:kinsoku w:val="0"/>
        <w:spacing w:before="240" w:after="240" w:line="240" w:lineRule="auto"/>
        <w:contextualSpacing w:val="0"/>
        <w:jc w:val="both"/>
        <w:rPr>
          <w:rFonts w:ascii="ITC Avant Garde" w:hAnsi="ITC Avant Garde"/>
          <w:lang w:val="es-ES_tradnl"/>
        </w:rPr>
      </w:pPr>
      <w:r w:rsidRPr="00822A8C">
        <w:rPr>
          <w:rFonts w:ascii="ITC Avant Garde" w:hAnsi="ITC Avant Garde"/>
          <w:lang w:val="es-ES_tradnl"/>
        </w:rPr>
        <w:t xml:space="preserve">En </w:t>
      </w:r>
      <w:r>
        <w:rPr>
          <w:rFonts w:ascii="ITC Avant Garde" w:hAnsi="ITC Avant Garde"/>
          <w:lang w:val="es-ES_tradnl"/>
        </w:rPr>
        <w:t>un máximo de 15</w:t>
      </w:r>
      <w:r w:rsidRPr="00822A8C">
        <w:rPr>
          <w:rFonts w:ascii="ITC Avant Garde" w:hAnsi="ITC Avant Garde"/>
          <w:lang w:val="es-ES_tradnl"/>
        </w:rPr>
        <w:t xml:space="preserve"> (</w:t>
      </w:r>
      <w:r>
        <w:rPr>
          <w:rFonts w:ascii="ITC Avant Garde" w:hAnsi="ITC Avant Garde"/>
          <w:lang w:val="es-ES_tradnl"/>
        </w:rPr>
        <w:t>quince</w:t>
      </w:r>
      <w:r w:rsidRPr="00822A8C">
        <w:rPr>
          <w:rFonts w:ascii="ITC Avant Garde" w:hAnsi="ITC Avant Garde"/>
          <w:lang w:val="es-ES_tradnl"/>
        </w:rPr>
        <w:t>) días hábiles siguientes a la fecha en que el Concesionario hubiese realizado la Solicitud de Colocación</w:t>
      </w:r>
      <w:r>
        <w:rPr>
          <w:rFonts w:ascii="ITC Avant Garde" w:hAnsi="ITC Avant Garde"/>
          <w:lang w:val="es-ES_tradnl"/>
        </w:rPr>
        <w:t>, para el caso en</w:t>
      </w:r>
      <w:r w:rsidRPr="00822A8C">
        <w:rPr>
          <w:rFonts w:ascii="ITC Avant Garde" w:hAnsi="ITC Avant Garde"/>
          <w:lang w:val="es-ES_tradnl"/>
        </w:rPr>
        <w:t xml:space="preserve"> </w:t>
      </w:r>
      <w:r w:rsidRPr="00822A8C">
        <w:rPr>
          <w:rFonts w:ascii="ITC Avant Garde" w:hAnsi="ITC Avant Garde"/>
          <w:lang w:val="es-ES_tradnl"/>
        </w:rPr>
        <w:lastRenderedPageBreak/>
        <w:t>que existiendo factibilidad técnica, no se requ</w:t>
      </w:r>
      <w:r>
        <w:rPr>
          <w:rFonts w:ascii="ITC Avant Garde" w:hAnsi="ITC Avant Garde"/>
          <w:lang w:val="es-ES_tradnl"/>
        </w:rPr>
        <w:t>iriera</w:t>
      </w:r>
      <w:r w:rsidRPr="00822A8C">
        <w:rPr>
          <w:rFonts w:ascii="ITC Avant Garde" w:hAnsi="ITC Avant Garde"/>
          <w:lang w:val="es-ES_tradnl"/>
        </w:rPr>
        <w:t xml:space="preserve"> realizar t</w:t>
      </w:r>
      <w:r>
        <w:rPr>
          <w:rFonts w:ascii="ITC Avant Garde" w:hAnsi="ITC Avant Garde"/>
          <w:lang w:val="es-ES_tradnl"/>
        </w:rPr>
        <w:t>rabajos de Adecuación de Sitio ni</w:t>
      </w:r>
      <w:r w:rsidRPr="00822A8C">
        <w:rPr>
          <w:rFonts w:ascii="ITC Avant Garde" w:hAnsi="ITC Avant Garde"/>
          <w:lang w:val="es-ES_tradnl"/>
        </w:rPr>
        <w:t xml:space="preserve"> de Recuperación de Espacio.</w:t>
      </w:r>
    </w:p>
    <w:p w14:paraId="61B34F8F" w14:textId="77777777" w:rsidR="00FE612E" w:rsidRDefault="00FE612E" w:rsidP="00462896">
      <w:pPr>
        <w:pStyle w:val="Prrafodelista"/>
        <w:widowControl w:val="0"/>
        <w:numPr>
          <w:ilvl w:val="0"/>
          <w:numId w:val="79"/>
        </w:numPr>
        <w:kinsoku w:val="0"/>
        <w:spacing w:before="240" w:after="240" w:line="240" w:lineRule="auto"/>
        <w:contextualSpacing w:val="0"/>
        <w:jc w:val="both"/>
        <w:rPr>
          <w:rFonts w:ascii="ITC Avant Garde" w:hAnsi="ITC Avant Garde"/>
          <w:lang w:val="es-ES_tradnl"/>
        </w:rPr>
      </w:pPr>
      <w:r>
        <w:rPr>
          <w:rFonts w:ascii="ITC Avant Garde" w:hAnsi="ITC Avant Garde"/>
          <w:lang w:val="es-ES_tradnl"/>
        </w:rPr>
        <w:t>E</w:t>
      </w:r>
      <w:r w:rsidRPr="00822A8C">
        <w:rPr>
          <w:rFonts w:ascii="ITC Avant Garde" w:hAnsi="ITC Avant Garde"/>
          <w:lang w:val="es-ES_tradnl"/>
        </w:rPr>
        <w:t xml:space="preserve">n un máximo de </w:t>
      </w:r>
      <w:r>
        <w:rPr>
          <w:rFonts w:ascii="ITC Avant Garde" w:hAnsi="ITC Avant Garde"/>
          <w:lang w:val="es-ES_tradnl"/>
        </w:rPr>
        <w:t>2</w:t>
      </w:r>
      <w:r w:rsidRPr="00822A8C">
        <w:rPr>
          <w:rFonts w:ascii="ITC Avant Garde" w:hAnsi="ITC Avant Garde"/>
          <w:lang w:val="es-ES_tradnl"/>
        </w:rPr>
        <w:t>0 (</w:t>
      </w:r>
      <w:r>
        <w:rPr>
          <w:rFonts w:ascii="ITC Avant Garde" w:hAnsi="ITC Avant Garde"/>
          <w:lang w:val="es-ES_tradnl"/>
        </w:rPr>
        <w:t>veinte</w:t>
      </w:r>
      <w:r w:rsidRPr="00822A8C">
        <w:rPr>
          <w:rFonts w:ascii="ITC Avant Garde" w:hAnsi="ITC Avant Garde"/>
          <w:lang w:val="es-ES_tradnl"/>
        </w:rPr>
        <w:t>) días hábiles siguientes a la fecha en que el Con</w:t>
      </w:r>
      <w:r>
        <w:rPr>
          <w:rFonts w:ascii="ITC Avant Garde" w:hAnsi="ITC Avant Garde"/>
          <w:lang w:val="es-ES_tradnl"/>
        </w:rPr>
        <w:t xml:space="preserve">cesionario hubiese aceptado la ejecución </w:t>
      </w:r>
      <w:r>
        <w:rPr>
          <w:rFonts w:ascii="ITC Avant Garde" w:hAnsi="ITC Avant Garde"/>
          <w:lang w:val="es-419"/>
        </w:rPr>
        <w:t xml:space="preserve">de </w:t>
      </w:r>
      <w:r>
        <w:rPr>
          <w:rFonts w:ascii="ITC Avant Garde" w:hAnsi="ITC Avant Garde"/>
          <w:lang w:val="es-ES_tradnl"/>
        </w:rPr>
        <w:t>trabajos de Adecuación de Sitio o Recuperación de Espacio, incluyendo obras de reforzamiento y extensión o crecimiento de la altura de un sitio, e</w:t>
      </w:r>
      <w:r w:rsidRPr="00822A8C">
        <w:rPr>
          <w:rFonts w:ascii="ITC Avant Garde" w:hAnsi="ITC Avant Garde"/>
          <w:lang w:val="es-ES_tradnl"/>
        </w:rPr>
        <w:t xml:space="preserve">n el caso de que existiendo factibilidad técnica y habiéndose establecido la necesidad </w:t>
      </w:r>
      <w:r>
        <w:rPr>
          <w:rFonts w:ascii="ITC Avant Garde" w:hAnsi="ITC Avant Garde"/>
          <w:lang w:val="es-ES_tradnl"/>
        </w:rPr>
        <w:t>de realizar tales actividades</w:t>
      </w:r>
      <w:r w:rsidRPr="00822A8C">
        <w:rPr>
          <w:rFonts w:ascii="ITC Avant Garde" w:hAnsi="ITC Avant Garde"/>
          <w:lang w:val="es-ES_tradnl"/>
        </w:rPr>
        <w:t>.</w:t>
      </w:r>
    </w:p>
    <w:p w14:paraId="37001EC1" w14:textId="77777777" w:rsidR="00FE612E" w:rsidRDefault="00FE612E" w:rsidP="00462896">
      <w:pPr>
        <w:pStyle w:val="Prrafodelista"/>
        <w:widowControl w:val="0"/>
        <w:numPr>
          <w:ilvl w:val="0"/>
          <w:numId w:val="79"/>
        </w:numPr>
        <w:kinsoku w:val="0"/>
        <w:spacing w:before="240" w:after="240" w:line="240" w:lineRule="auto"/>
        <w:contextualSpacing w:val="0"/>
        <w:jc w:val="both"/>
        <w:rPr>
          <w:rFonts w:ascii="ITC Avant Garde" w:hAnsi="ITC Avant Garde"/>
          <w:lang w:val="es-ES_tradnl"/>
        </w:rPr>
      </w:pPr>
      <w:r w:rsidRPr="00D067FC">
        <w:rPr>
          <w:rFonts w:ascii="ITC Avant Garde" w:hAnsi="ITC Avant Garde"/>
        </w:rPr>
        <w:t xml:space="preserve">En el caso de que existiendo factibilidad técnica y se hubiere establecido la necesidad de realizar </w:t>
      </w:r>
      <w:r w:rsidRPr="00D067FC">
        <w:rPr>
          <w:rFonts w:ascii="ITC Avant Garde" w:hAnsi="ITC Avant Garde"/>
          <w:lang w:val="es-419"/>
        </w:rPr>
        <w:t>trabajos</w:t>
      </w:r>
      <w:r w:rsidRPr="00D067FC">
        <w:rPr>
          <w:rFonts w:ascii="ITC Avant Garde" w:hAnsi="ITC Avant Garde"/>
        </w:rPr>
        <w:t xml:space="preserve"> especiales</w:t>
      </w:r>
      <w:r>
        <w:rPr>
          <w:rStyle w:val="Refdenotaalpie"/>
        </w:rPr>
        <w:footnoteReference w:id="19"/>
      </w:r>
      <w:r w:rsidRPr="00D067FC">
        <w:rPr>
          <w:rFonts w:ascii="ITC Avant Garde" w:hAnsi="ITC Avant Garde"/>
        </w:rPr>
        <w:t xml:space="preserve"> el plazo para el envío del Acuerdo de Sitio corresponderá al día hábil inmediato al término de la ejecución de dichas actividades, conforme a lo establecido en el correspondiente programa de ejecución</w:t>
      </w:r>
      <w:r w:rsidRPr="00F46285">
        <w:rPr>
          <w:rFonts w:ascii="ITC Avant Garde" w:hAnsi="ITC Avant Garde"/>
          <w:lang w:val="es-ES_tradnl"/>
        </w:rPr>
        <w:t>.</w:t>
      </w:r>
    </w:p>
    <w:p w14:paraId="1AA8AAFB" w14:textId="77777777" w:rsidR="00FE612E" w:rsidRPr="007F28FB" w:rsidRDefault="00FE612E" w:rsidP="00FE612E">
      <w:pPr>
        <w:spacing w:before="240" w:after="240"/>
        <w:jc w:val="both"/>
        <w:rPr>
          <w:rFonts w:ascii="ITC Avant Garde" w:hAnsi="ITC Avant Garde"/>
          <w:i/>
          <w:lang w:val="es-ES_tradnl"/>
        </w:rPr>
      </w:pPr>
      <w:r w:rsidRPr="007F28FB">
        <w:rPr>
          <w:rFonts w:ascii="ITC Avant Garde" w:hAnsi="ITC Avant Garde"/>
          <w:lang w:val="es-ES_tradnl"/>
        </w:rPr>
        <w:t xml:space="preserve">El envío del Acuerdo de Sitio se realizará a través del SEG, y su contenido será conforme al </w:t>
      </w:r>
      <w:r w:rsidRPr="007F28FB">
        <w:rPr>
          <w:rFonts w:ascii="ITC Avant Garde" w:hAnsi="ITC Avant Garde"/>
          <w:i/>
          <w:lang w:val="es-ES_tradnl"/>
        </w:rPr>
        <w:t xml:space="preserve">Anexo “B” – Formato de Acuerdo de Sitio </w:t>
      </w:r>
      <w:r w:rsidRPr="007F28FB">
        <w:rPr>
          <w:rFonts w:ascii="ITC Avant Garde" w:hAnsi="ITC Avant Garde"/>
          <w:iCs/>
          <w:lang w:val="es-ES_tradnl"/>
        </w:rPr>
        <w:t>del Convenio</w:t>
      </w:r>
      <w:r w:rsidRPr="007F28FB">
        <w:rPr>
          <w:rFonts w:ascii="ITC Avant Garde" w:hAnsi="ITC Avant Garde"/>
          <w:lang w:val="es-ES_tradnl"/>
        </w:rPr>
        <w:t>, que se adjunta y que forma parte integrante de la Oferta de Referencia.</w:t>
      </w:r>
    </w:p>
    <w:p w14:paraId="53B422FE"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Por su parte, el Concesionario deberá firmar y devolver a </w:t>
      </w:r>
      <w:r>
        <w:rPr>
          <w:rFonts w:ascii="ITC Avant Garde" w:hAnsi="ITC Avant Garde"/>
          <w:lang w:val="es-ES_tradnl"/>
        </w:rPr>
        <w:t>Telesites</w:t>
      </w:r>
      <w:r w:rsidRPr="007F28FB">
        <w:rPr>
          <w:rFonts w:ascii="ITC Avant Garde" w:hAnsi="ITC Avant Garde"/>
          <w:lang w:val="es-ES_tradnl"/>
        </w:rPr>
        <w:t xml:space="preserve"> el Acuerdo de Sitio dentro de los 10 (diez) días hábiles siguientes a la fecha de su entrega por parte de </w:t>
      </w:r>
      <w:r>
        <w:rPr>
          <w:rFonts w:ascii="ITC Avant Garde" w:hAnsi="ITC Avant Garde"/>
          <w:lang w:val="es-ES_tradnl"/>
        </w:rPr>
        <w:t>Telesites</w:t>
      </w:r>
      <w:r w:rsidRPr="007F28FB">
        <w:rPr>
          <w:rFonts w:ascii="ITC Avant Garde" w:hAnsi="ITC Avant Garde"/>
          <w:lang w:val="es-ES_tradnl"/>
        </w:rPr>
        <w:t>, adjuntando su propuesta de Programa de Colocación y demás documentos y comprobantes señalados en el referido Acuerdo de Sitio.</w:t>
      </w:r>
    </w:p>
    <w:p w14:paraId="40AF52E0"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En caso de que el Concesionario no entregue a </w:t>
      </w:r>
      <w:r>
        <w:rPr>
          <w:rFonts w:ascii="ITC Avant Garde" w:hAnsi="ITC Avant Garde"/>
          <w:lang w:val="es-ES_tradnl"/>
        </w:rPr>
        <w:t>Telesites</w:t>
      </w:r>
      <w:r w:rsidRPr="007F28FB">
        <w:rPr>
          <w:rFonts w:ascii="ITC Avant Garde" w:hAnsi="ITC Avant Garde"/>
          <w:lang w:val="es-ES_tradnl"/>
        </w:rPr>
        <w:t xml:space="preserve"> el Acuerdo de Sitio respectivo y su propuesta de Programa de Colocación de Equipos Aprobados, debidamente firmados, dentro del plazo de 10 (diez) días hábiles antes mencionado, </w:t>
      </w:r>
      <w:r>
        <w:rPr>
          <w:rFonts w:ascii="ITC Avant Garde" w:hAnsi="ITC Avant Garde"/>
          <w:lang w:val="es-ES_tradnl"/>
        </w:rPr>
        <w:t>Telesites</w:t>
      </w:r>
      <w:r w:rsidRPr="007F28FB">
        <w:rPr>
          <w:rFonts w:ascii="ITC Avant Garde" w:hAnsi="ITC Avant Garde"/>
          <w:lang w:val="es-ES_tradnl"/>
        </w:rPr>
        <w:t xml:space="preserve"> no estará obligado de forma alguna a reservar en su favor la Infraestructura Pasiva de que se trate.</w:t>
      </w:r>
    </w:p>
    <w:p w14:paraId="210B24BB" w14:textId="77777777" w:rsidR="00FE612E" w:rsidRPr="007F28FB" w:rsidRDefault="00FE612E" w:rsidP="00FE612E">
      <w:pPr>
        <w:keepNext/>
        <w:spacing w:before="240" w:after="240"/>
        <w:jc w:val="both"/>
        <w:rPr>
          <w:rStyle w:val="nfasis"/>
          <w:rFonts w:ascii="ITC Avant Garde" w:eastAsia="Calibri" w:hAnsi="ITC Avant Garde" w:cs="Arial"/>
        </w:rPr>
      </w:pPr>
      <w:bookmarkStart w:id="143" w:name="_Toc389647324"/>
      <w:r w:rsidRPr="007F28FB">
        <w:rPr>
          <w:rStyle w:val="nfasis"/>
          <w:rFonts w:ascii="ITC Avant Garde" w:eastAsia="Calibri" w:hAnsi="ITC Avant Garde" w:cs="Arial"/>
        </w:rPr>
        <w:t>2.11.3 Colocación del Equipo Aprobado</w:t>
      </w:r>
      <w:bookmarkEnd w:id="143"/>
    </w:p>
    <w:p w14:paraId="438CED1B"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El Concesionario no podrá colocar o instalar los Equipos Aprobados hasta en tanto sea suscrito por las Partes el Acuerdo de Sitio acompañado del anteproyecto y Programa de Colocación. Ello, a fin de garantizar que los Equipos Aprobados sean colocados correctamente y en cumplimiento con las disposiciones de carácter técnico establecidas en la Normativa Técnica de </w:t>
      </w:r>
      <w:r>
        <w:rPr>
          <w:rFonts w:ascii="ITC Avant Garde" w:hAnsi="ITC Avant Garde"/>
          <w:lang w:val="es-ES_tradnl"/>
        </w:rPr>
        <w:t>Telesites</w:t>
      </w:r>
      <w:r w:rsidRPr="007F28FB">
        <w:rPr>
          <w:rFonts w:ascii="ITC Avant Garde" w:hAnsi="ITC Avant Garde"/>
          <w:lang w:val="es-ES_tradnl"/>
        </w:rPr>
        <w:t xml:space="preserve">, asegurando así la </w:t>
      </w:r>
      <w:r w:rsidRPr="007F28FB">
        <w:rPr>
          <w:rFonts w:ascii="ITC Avant Garde" w:hAnsi="ITC Avant Garde"/>
          <w:lang w:val="es-ES_tradnl"/>
        </w:rPr>
        <w:lastRenderedPageBreak/>
        <w:t xml:space="preserve">integridad y debido funcionamiento tanto de los Equipos Aprobados como de los Equipos Preexistentes. </w:t>
      </w:r>
    </w:p>
    <w:p w14:paraId="1070F01D"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Verificado lo anterior, </w:t>
      </w:r>
      <w:r>
        <w:rPr>
          <w:rFonts w:ascii="ITC Avant Garde" w:hAnsi="ITC Avant Garde"/>
          <w:lang w:val="es-ES_tradnl"/>
        </w:rPr>
        <w:t>Telesites</w:t>
      </w:r>
      <w:r w:rsidRPr="007F28FB">
        <w:rPr>
          <w:rFonts w:ascii="ITC Avant Garde" w:hAnsi="ITC Avant Garde"/>
          <w:lang w:val="es-ES_tradnl"/>
        </w:rPr>
        <w:t xml:space="preserve"> dará al Concesionario acceso al Sitio a fin de que éste instale o coloque los Equipos Aprobados de acuerdo con lo señalado en el Acuerdo de Sitio.</w:t>
      </w:r>
    </w:p>
    <w:p w14:paraId="57B85111"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El Concesionario deberá colocar los Equipos Aprobados de acuerdo con el Programa de Colocación dentro de los 30 (treinta) días hábiles siguientes a la fecha en que reciba de </w:t>
      </w:r>
      <w:r>
        <w:rPr>
          <w:rFonts w:ascii="ITC Avant Garde" w:hAnsi="ITC Avant Garde"/>
          <w:lang w:val="es-ES_tradnl"/>
        </w:rPr>
        <w:t>Telesites</w:t>
      </w:r>
      <w:r w:rsidRPr="007F28FB">
        <w:rPr>
          <w:rFonts w:ascii="ITC Avant Garde" w:hAnsi="ITC Avant Garde"/>
          <w:lang w:val="es-ES_tradnl"/>
        </w:rPr>
        <w:t xml:space="preserve"> la posesión del Espacio Aprobado en Torre y del Espacio Aprobado en Piso. </w:t>
      </w:r>
    </w:p>
    <w:p w14:paraId="550ACC6C"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La colocación o instalación de los Equipos Aprobados en la Infraestructura Pasiva de </w:t>
      </w:r>
      <w:r>
        <w:rPr>
          <w:rFonts w:ascii="ITC Avant Garde" w:hAnsi="ITC Avant Garde"/>
          <w:lang w:val="es-ES_tradnl"/>
        </w:rPr>
        <w:t>Telesites</w:t>
      </w:r>
      <w:r w:rsidRPr="007F28FB">
        <w:rPr>
          <w:rFonts w:ascii="ITC Avant Garde" w:hAnsi="ITC Avant Garde"/>
          <w:lang w:val="es-ES_tradnl"/>
        </w:rPr>
        <w:t xml:space="preserve">, deberá hacerse en estricto cumplimiento de la Normativa Técnica de </w:t>
      </w:r>
      <w:r>
        <w:rPr>
          <w:rFonts w:ascii="ITC Avant Garde" w:hAnsi="ITC Avant Garde"/>
          <w:lang w:val="es-ES_tradnl"/>
        </w:rPr>
        <w:t>Telesites</w:t>
      </w:r>
      <w:r w:rsidRPr="007F28FB">
        <w:rPr>
          <w:rFonts w:ascii="ITC Avant Garde" w:hAnsi="ITC Avant Garde"/>
          <w:lang w:val="es-ES_tradnl"/>
        </w:rPr>
        <w:t xml:space="preserve"> que se adjunta a la Oferta de Referencia, lo que será corroborado mediante la Verificación de Colocación.</w:t>
      </w:r>
    </w:p>
    <w:p w14:paraId="1A511D82" w14:textId="77777777" w:rsidR="00FE612E" w:rsidRPr="007F28FB" w:rsidRDefault="00FE612E" w:rsidP="00462896">
      <w:pPr>
        <w:pStyle w:val="Prrafodelista"/>
        <w:keepNext/>
        <w:widowControl w:val="0"/>
        <w:numPr>
          <w:ilvl w:val="2"/>
          <w:numId w:val="76"/>
        </w:numPr>
        <w:kinsoku w:val="0"/>
        <w:spacing w:before="240" w:after="240" w:line="240" w:lineRule="auto"/>
        <w:contextualSpacing w:val="0"/>
        <w:jc w:val="both"/>
        <w:rPr>
          <w:rStyle w:val="nfasis"/>
          <w:rFonts w:ascii="ITC Avant Garde" w:eastAsia="Calibri" w:hAnsi="ITC Avant Garde" w:cs="Arial"/>
        </w:rPr>
      </w:pPr>
      <w:r w:rsidRPr="007F28FB">
        <w:rPr>
          <w:rStyle w:val="nfasis"/>
          <w:rFonts w:ascii="ITC Avant Garde" w:eastAsia="Calibri" w:hAnsi="ITC Avant Garde" w:cs="Arial"/>
        </w:rPr>
        <w:t>Parámetros e indicadores de calidad</w:t>
      </w:r>
    </w:p>
    <w:p w14:paraId="34E5C8A3"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Telesites</w:t>
      </w:r>
      <w:r w:rsidRPr="007F28FB">
        <w:rPr>
          <w:rFonts w:ascii="ITC Avant Garde" w:hAnsi="ITC Avant Garde"/>
          <w:lang w:val="es-ES_tradnl"/>
        </w:rPr>
        <w:t xml:space="preserve"> llevará a cabo el Servicio de Acceso y Uso Compartido de Infraestructura Pasiva</w:t>
      </w:r>
      <w:r w:rsidRPr="00E9531B">
        <w:rPr>
          <w:rFonts w:ascii="ITC Avant Garde" w:hAnsi="ITC Avant Garde"/>
        </w:rPr>
        <w:t>, de conformidad con las obligaciones y responsabilidades a su cargo, procurando alcanzar los objetivos de calidad que para cada parámetro se señalan a continuación:</w:t>
      </w:r>
    </w:p>
    <w:tbl>
      <w:tblPr>
        <w:tblStyle w:val="Cuadrculadetablaclar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Parametros e indicadores de calidad"/>
      </w:tblPr>
      <w:tblGrid>
        <w:gridCol w:w="4533"/>
        <w:gridCol w:w="2409"/>
        <w:gridCol w:w="2130"/>
      </w:tblGrid>
      <w:tr w:rsidR="00FE612E" w:rsidRPr="007F28FB" w14:paraId="4749B5EA" w14:textId="77777777" w:rsidTr="007613F8">
        <w:trPr>
          <w:tblHeader/>
        </w:trPr>
        <w:tc>
          <w:tcPr>
            <w:tcW w:w="4533" w:type="dxa"/>
          </w:tcPr>
          <w:p w14:paraId="6E4EE8D5" w14:textId="77777777" w:rsidR="00FE612E" w:rsidRPr="007F28FB" w:rsidRDefault="00FE612E" w:rsidP="00FE612E">
            <w:pPr>
              <w:keepNext/>
              <w:spacing w:before="240" w:after="240"/>
              <w:jc w:val="center"/>
              <w:rPr>
                <w:rFonts w:ascii="ITC Avant Garde" w:hAnsi="ITC Avant Garde"/>
                <w:u w:val="single"/>
              </w:rPr>
            </w:pPr>
            <w:r w:rsidRPr="007F28FB">
              <w:rPr>
                <w:rFonts w:ascii="ITC Avant Garde" w:hAnsi="ITC Avant Garde"/>
                <w:u w:val="single"/>
              </w:rPr>
              <w:lastRenderedPageBreak/>
              <w:t>Evento</w:t>
            </w:r>
          </w:p>
        </w:tc>
        <w:tc>
          <w:tcPr>
            <w:tcW w:w="2409" w:type="dxa"/>
          </w:tcPr>
          <w:p w14:paraId="6447287D" w14:textId="77777777" w:rsidR="00FE612E" w:rsidRPr="007F28FB" w:rsidRDefault="00FE612E" w:rsidP="00FE612E">
            <w:pPr>
              <w:keepNext/>
              <w:spacing w:before="240" w:after="240"/>
              <w:jc w:val="center"/>
              <w:rPr>
                <w:rFonts w:ascii="ITC Avant Garde" w:hAnsi="ITC Avant Garde"/>
                <w:u w:val="single"/>
              </w:rPr>
            </w:pPr>
            <w:r w:rsidRPr="007F28FB">
              <w:rPr>
                <w:rFonts w:ascii="ITC Avant Garde" w:hAnsi="ITC Avant Garde"/>
                <w:u w:val="single"/>
              </w:rPr>
              <w:t>Plazo</w:t>
            </w:r>
          </w:p>
        </w:tc>
        <w:tc>
          <w:tcPr>
            <w:tcW w:w="2130" w:type="dxa"/>
          </w:tcPr>
          <w:p w14:paraId="18E94005" w14:textId="77777777" w:rsidR="00FE612E" w:rsidRPr="007F28FB" w:rsidRDefault="00FE612E" w:rsidP="00FE612E">
            <w:pPr>
              <w:keepNext/>
              <w:spacing w:before="240" w:after="240"/>
              <w:jc w:val="center"/>
              <w:rPr>
                <w:rFonts w:ascii="ITC Avant Garde" w:hAnsi="ITC Avant Garde"/>
                <w:u w:val="single"/>
              </w:rPr>
            </w:pPr>
            <w:r w:rsidRPr="007F28FB">
              <w:rPr>
                <w:rFonts w:ascii="ITC Avant Garde" w:hAnsi="ITC Avant Garde"/>
                <w:u w:val="single"/>
              </w:rPr>
              <w:t>Objetivo de calidad</w:t>
            </w:r>
          </w:p>
        </w:tc>
      </w:tr>
      <w:tr w:rsidR="00FE612E" w:rsidRPr="007F28FB" w14:paraId="79804DD7" w14:textId="77777777" w:rsidTr="007613F8">
        <w:tc>
          <w:tcPr>
            <w:tcW w:w="4533" w:type="dxa"/>
          </w:tcPr>
          <w:p w14:paraId="71D4B164" w14:textId="77777777" w:rsidR="00FE612E" w:rsidRPr="00E9531B" w:rsidRDefault="00FE612E" w:rsidP="00FE612E">
            <w:pPr>
              <w:keepNext/>
              <w:spacing w:before="240" w:after="240"/>
              <w:rPr>
                <w:rFonts w:ascii="ITC Avant Garde" w:hAnsi="ITC Avant Garde"/>
              </w:rPr>
            </w:pPr>
            <w:r w:rsidRPr="00E9531B">
              <w:rPr>
                <w:rFonts w:ascii="ITC Avant Garde" w:hAnsi="ITC Avant Garde"/>
              </w:rPr>
              <w:t>Entrega en tiempo de Acuerdo de Sitio para firma</w:t>
            </w:r>
            <w:r>
              <w:rPr>
                <w:rFonts w:ascii="ITC Avant Garde" w:hAnsi="ITC Avant Garde"/>
              </w:rPr>
              <w:t>,</w:t>
            </w:r>
            <w:r>
              <w:rPr>
                <w:rFonts w:ascii="ITC Avant Garde" w:hAnsi="ITC Avant Garde"/>
                <w:lang w:val="es-ES_tradnl"/>
              </w:rPr>
              <w:t xml:space="preserve"> para el caso en</w:t>
            </w:r>
            <w:r w:rsidRPr="00822A8C">
              <w:rPr>
                <w:rFonts w:ascii="ITC Avant Garde" w:hAnsi="ITC Avant Garde"/>
                <w:lang w:val="es-ES_tradnl"/>
              </w:rPr>
              <w:t xml:space="preserve"> que existiendo factibilidad técnica, no se requ</w:t>
            </w:r>
            <w:r>
              <w:rPr>
                <w:rFonts w:ascii="ITC Avant Garde" w:hAnsi="ITC Avant Garde"/>
                <w:lang w:val="es-ES_tradnl"/>
              </w:rPr>
              <w:t>iriera</w:t>
            </w:r>
            <w:r w:rsidRPr="00822A8C">
              <w:rPr>
                <w:rFonts w:ascii="ITC Avant Garde" w:hAnsi="ITC Avant Garde"/>
                <w:lang w:val="es-ES_tradnl"/>
              </w:rPr>
              <w:t xml:space="preserve"> realizar t</w:t>
            </w:r>
            <w:r>
              <w:rPr>
                <w:rFonts w:ascii="ITC Avant Garde" w:hAnsi="ITC Avant Garde"/>
                <w:lang w:val="es-ES_tradnl"/>
              </w:rPr>
              <w:t>rabajos de Adecuación de Sitio ni</w:t>
            </w:r>
            <w:r w:rsidRPr="00822A8C">
              <w:rPr>
                <w:rFonts w:ascii="ITC Avant Garde" w:hAnsi="ITC Avant Garde"/>
                <w:lang w:val="es-ES_tradnl"/>
              </w:rPr>
              <w:t xml:space="preserve"> de Recuperación de Espacio</w:t>
            </w:r>
          </w:p>
        </w:tc>
        <w:tc>
          <w:tcPr>
            <w:tcW w:w="2409" w:type="dxa"/>
          </w:tcPr>
          <w:p w14:paraId="07A62BF0" w14:textId="77777777" w:rsidR="00FE612E" w:rsidRPr="007F28FB" w:rsidRDefault="00FE612E" w:rsidP="00FE612E">
            <w:pPr>
              <w:keepNext/>
              <w:spacing w:before="240" w:after="240"/>
              <w:rPr>
                <w:rFonts w:ascii="ITC Avant Garde" w:hAnsi="ITC Avant Garde"/>
              </w:rPr>
            </w:pPr>
            <w:r w:rsidRPr="007F28FB">
              <w:rPr>
                <w:rFonts w:ascii="ITC Avant Garde" w:hAnsi="ITC Avant Garde"/>
              </w:rPr>
              <w:t>1</w:t>
            </w:r>
            <w:r>
              <w:rPr>
                <w:rFonts w:ascii="ITC Avant Garde" w:hAnsi="ITC Avant Garde"/>
              </w:rPr>
              <w:t>5</w:t>
            </w:r>
            <w:r w:rsidRPr="007F28FB">
              <w:rPr>
                <w:rFonts w:ascii="ITC Avant Garde" w:hAnsi="ITC Avant Garde"/>
              </w:rPr>
              <w:t xml:space="preserve"> días hábiles</w:t>
            </w:r>
            <w:r>
              <w:rPr>
                <w:rFonts w:ascii="ITC Avant Garde" w:hAnsi="ITC Avant Garde"/>
              </w:rPr>
              <w:t xml:space="preserve"> a partir de la fecha de Solicitud de Colocación</w:t>
            </w:r>
            <w:r w:rsidRPr="007F28FB">
              <w:rPr>
                <w:rFonts w:ascii="ITC Avant Garde" w:hAnsi="ITC Avant Garde"/>
              </w:rPr>
              <w:t xml:space="preserve"> </w:t>
            </w:r>
          </w:p>
        </w:tc>
        <w:tc>
          <w:tcPr>
            <w:tcW w:w="2130" w:type="dxa"/>
          </w:tcPr>
          <w:p w14:paraId="0CF04B2A" w14:textId="77777777" w:rsidR="00FE612E" w:rsidRPr="007F28FB" w:rsidRDefault="00FE612E" w:rsidP="00FE612E">
            <w:pPr>
              <w:keepNext/>
              <w:spacing w:before="240" w:after="240"/>
              <w:jc w:val="center"/>
              <w:rPr>
                <w:rFonts w:ascii="ITC Avant Garde" w:hAnsi="ITC Avant Garde"/>
              </w:rPr>
            </w:pPr>
            <w:r w:rsidRPr="007F28FB">
              <w:rPr>
                <w:rFonts w:ascii="ITC Avant Garde" w:hAnsi="ITC Avant Garde"/>
              </w:rPr>
              <w:t>90%</w:t>
            </w:r>
          </w:p>
        </w:tc>
      </w:tr>
      <w:tr w:rsidR="00FE612E" w:rsidRPr="007F28FB" w14:paraId="1FB8A369" w14:textId="77777777" w:rsidTr="007613F8">
        <w:tc>
          <w:tcPr>
            <w:tcW w:w="4533" w:type="dxa"/>
          </w:tcPr>
          <w:p w14:paraId="4A372B2A" w14:textId="77777777" w:rsidR="00FE612E" w:rsidRPr="00E9531B" w:rsidRDefault="00FE612E" w:rsidP="00FE612E">
            <w:pPr>
              <w:keepNext/>
              <w:spacing w:before="240" w:after="240"/>
              <w:rPr>
                <w:rFonts w:ascii="ITC Avant Garde" w:hAnsi="ITC Avant Garde"/>
              </w:rPr>
            </w:pPr>
            <w:r w:rsidRPr="00E9531B">
              <w:rPr>
                <w:rFonts w:ascii="ITC Avant Garde" w:hAnsi="ITC Avant Garde"/>
              </w:rPr>
              <w:t>Entrega en tiempo de Acuerdo de Sitio para firma</w:t>
            </w:r>
            <w:r>
              <w:rPr>
                <w:rFonts w:ascii="ITC Avant Garde" w:hAnsi="ITC Avant Garde"/>
              </w:rPr>
              <w:t>,</w:t>
            </w:r>
            <w:r>
              <w:rPr>
                <w:rFonts w:ascii="ITC Avant Garde" w:hAnsi="ITC Avant Garde"/>
                <w:lang w:val="es-ES_tradnl"/>
              </w:rPr>
              <w:t xml:space="preserve"> para en el caso que se ejecutaran trabajos de Adecuación de Sitio o Recuperación de Espacio, incluyendo obras de reforzamiento y extensión o crecimiento de la altura de un sitio.</w:t>
            </w:r>
          </w:p>
        </w:tc>
        <w:tc>
          <w:tcPr>
            <w:tcW w:w="2409" w:type="dxa"/>
          </w:tcPr>
          <w:p w14:paraId="417FC00D" w14:textId="77777777" w:rsidR="00FE612E" w:rsidRPr="007F28FB" w:rsidRDefault="00FE612E" w:rsidP="00FE612E">
            <w:pPr>
              <w:keepNext/>
              <w:spacing w:before="240" w:after="240"/>
              <w:rPr>
                <w:rFonts w:ascii="ITC Avant Garde" w:hAnsi="ITC Avant Garde"/>
              </w:rPr>
            </w:pPr>
            <w:r>
              <w:rPr>
                <w:rFonts w:ascii="ITC Avant Garde" w:hAnsi="ITC Avant Garde"/>
              </w:rPr>
              <w:t>2</w:t>
            </w:r>
            <w:r w:rsidRPr="007F28FB">
              <w:rPr>
                <w:rFonts w:ascii="ITC Avant Garde" w:hAnsi="ITC Avant Garde"/>
              </w:rPr>
              <w:t xml:space="preserve">0 días hábiles </w:t>
            </w:r>
            <w:r>
              <w:rPr>
                <w:rFonts w:ascii="ITC Avant Garde" w:hAnsi="ITC Avant Garde"/>
              </w:rPr>
              <w:t xml:space="preserve">a partir de la fecha </w:t>
            </w:r>
            <w:r w:rsidRPr="00CA20EB">
              <w:rPr>
                <w:rFonts w:ascii="ITC Avant Garde" w:hAnsi="ITC Avant Garde"/>
              </w:rPr>
              <w:t>en que el Concesionario aceptó la ejecución de las actividades de Adecuación de Sitio o Recuperación de Espacio.</w:t>
            </w:r>
            <w:r>
              <w:rPr>
                <w:rFonts w:ascii="ITC Avant Garde" w:hAnsi="ITC Avant Garde"/>
              </w:rPr>
              <w:t xml:space="preserve"> </w:t>
            </w:r>
          </w:p>
        </w:tc>
        <w:tc>
          <w:tcPr>
            <w:tcW w:w="2130" w:type="dxa"/>
          </w:tcPr>
          <w:p w14:paraId="5CF78BBC" w14:textId="77777777" w:rsidR="00FE612E" w:rsidRPr="007F28FB" w:rsidRDefault="00FE612E" w:rsidP="00FE612E">
            <w:pPr>
              <w:keepNext/>
              <w:spacing w:before="240" w:after="240"/>
              <w:jc w:val="center"/>
              <w:rPr>
                <w:rFonts w:ascii="ITC Avant Garde" w:hAnsi="ITC Avant Garde"/>
              </w:rPr>
            </w:pPr>
            <w:r w:rsidRPr="007F28FB">
              <w:rPr>
                <w:rFonts w:ascii="ITC Avant Garde" w:hAnsi="ITC Avant Garde"/>
              </w:rPr>
              <w:t>90%</w:t>
            </w:r>
          </w:p>
        </w:tc>
      </w:tr>
      <w:tr w:rsidR="00FE612E" w:rsidRPr="007F28FB" w14:paraId="5F20979C" w14:textId="77777777" w:rsidTr="007613F8">
        <w:tc>
          <w:tcPr>
            <w:tcW w:w="4533" w:type="dxa"/>
          </w:tcPr>
          <w:p w14:paraId="0961AD25" w14:textId="77777777" w:rsidR="00FE612E" w:rsidRDefault="00FE612E" w:rsidP="00FE612E">
            <w:pPr>
              <w:keepNext/>
              <w:spacing w:before="240" w:after="240"/>
              <w:rPr>
                <w:rFonts w:ascii="ITC Avant Garde" w:hAnsi="ITC Avant Garde"/>
                <w:lang w:val="es-419"/>
              </w:rPr>
            </w:pPr>
            <w:r w:rsidRPr="00E9531B">
              <w:rPr>
                <w:rFonts w:ascii="ITC Avant Garde" w:hAnsi="ITC Avant Garde"/>
              </w:rPr>
              <w:t>Entrega en tiempo de Acuerdo de Sitio para firma</w:t>
            </w:r>
            <w:r>
              <w:rPr>
                <w:rFonts w:ascii="ITC Avant Garde" w:hAnsi="ITC Avant Garde"/>
              </w:rPr>
              <w:t>,</w:t>
            </w:r>
            <w:r>
              <w:rPr>
                <w:rFonts w:ascii="ITC Avant Garde" w:hAnsi="ITC Avant Garde"/>
                <w:lang w:val="es-ES_tradnl"/>
              </w:rPr>
              <w:t xml:space="preserve"> para el caso en</w:t>
            </w:r>
            <w:r w:rsidRPr="00822A8C">
              <w:rPr>
                <w:rFonts w:ascii="ITC Avant Garde" w:hAnsi="ITC Avant Garde"/>
                <w:lang w:val="es-ES_tradnl"/>
              </w:rPr>
              <w:t xml:space="preserve"> que </w:t>
            </w:r>
            <w:r>
              <w:rPr>
                <w:rFonts w:ascii="ITC Avant Garde" w:hAnsi="ITC Avant Garde"/>
                <w:lang w:val="es-ES_tradnl"/>
              </w:rPr>
              <w:t>existiendo factibilidad técnica</w:t>
            </w:r>
            <w:r w:rsidRPr="00822A8C">
              <w:rPr>
                <w:rFonts w:ascii="ITC Avant Garde" w:hAnsi="ITC Avant Garde"/>
                <w:lang w:val="es-ES_tradnl"/>
              </w:rPr>
              <w:t xml:space="preserve"> </w:t>
            </w:r>
            <w:r>
              <w:rPr>
                <w:rFonts w:ascii="ITC Avant Garde" w:hAnsi="ITC Avant Garde"/>
                <w:lang w:val="es-ES_tradnl"/>
              </w:rPr>
              <w:t xml:space="preserve">se requirieran </w:t>
            </w:r>
            <w:r>
              <w:rPr>
                <w:rFonts w:ascii="ITC Avant Garde" w:hAnsi="ITC Avant Garde"/>
                <w:lang w:val="es-419"/>
              </w:rPr>
              <w:t>trabajos</w:t>
            </w:r>
            <w:r>
              <w:rPr>
                <w:rFonts w:ascii="ITC Avant Garde" w:hAnsi="ITC Avant Garde"/>
              </w:rPr>
              <w:t xml:space="preserve"> especiales</w:t>
            </w:r>
            <w:r>
              <w:rPr>
                <w:rFonts w:ascii="ITC Avant Garde" w:hAnsi="ITC Avant Garde"/>
                <w:lang w:val="es-419"/>
              </w:rPr>
              <w:t>.</w:t>
            </w:r>
          </w:p>
          <w:p w14:paraId="033C0830" w14:textId="77777777" w:rsidR="00FE612E" w:rsidRPr="00E9531B" w:rsidRDefault="00FE612E" w:rsidP="00FE612E">
            <w:pPr>
              <w:keepNext/>
              <w:spacing w:before="240" w:after="240"/>
              <w:rPr>
                <w:rFonts w:ascii="ITC Avant Garde" w:hAnsi="ITC Avant Garde"/>
              </w:rPr>
            </w:pPr>
          </w:p>
        </w:tc>
        <w:tc>
          <w:tcPr>
            <w:tcW w:w="2409" w:type="dxa"/>
          </w:tcPr>
          <w:p w14:paraId="3112BF34" w14:textId="77777777" w:rsidR="00FE612E" w:rsidRPr="007F28FB" w:rsidRDefault="00FE612E" w:rsidP="00FE612E">
            <w:pPr>
              <w:keepNext/>
              <w:spacing w:before="240" w:after="240"/>
              <w:rPr>
                <w:rFonts w:ascii="ITC Avant Garde" w:hAnsi="ITC Avant Garde"/>
              </w:rPr>
            </w:pPr>
            <w:r>
              <w:rPr>
                <w:rFonts w:ascii="ITC Avant Garde" w:hAnsi="ITC Avant Garde"/>
              </w:rPr>
              <w:t>Depende de proyecto</w:t>
            </w:r>
          </w:p>
        </w:tc>
        <w:tc>
          <w:tcPr>
            <w:tcW w:w="2130" w:type="dxa"/>
          </w:tcPr>
          <w:p w14:paraId="373DF659" w14:textId="77777777" w:rsidR="00FE612E" w:rsidRPr="007F28FB" w:rsidRDefault="00FE612E" w:rsidP="00FE612E">
            <w:pPr>
              <w:keepNext/>
              <w:spacing w:before="240" w:after="240"/>
              <w:jc w:val="center"/>
              <w:rPr>
                <w:rFonts w:ascii="ITC Avant Garde" w:hAnsi="ITC Avant Garde"/>
              </w:rPr>
            </w:pPr>
            <w:r w:rsidRPr="007F28FB">
              <w:rPr>
                <w:rFonts w:ascii="ITC Avant Garde" w:hAnsi="ITC Avant Garde"/>
              </w:rPr>
              <w:t>90%</w:t>
            </w:r>
          </w:p>
        </w:tc>
      </w:tr>
    </w:tbl>
    <w:p w14:paraId="00652F5E" w14:textId="77777777" w:rsidR="00FE612E" w:rsidRDefault="00FE612E" w:rsidP="00FE612E">
      <w:pPr>
        <w:spacing w:before="240" w:after="240"/>
      </w:pPr>
    </w:p>
    <w:tbl>
      <w:tblPr>
        <w:tblStyle w:val="Cuadrculadetablaclar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Parametros e indicadores de calidad"/>
      </w:tblPr>
      <w:tblGrid>
        <w:gridCol w:w="6942"/>
        <w:gridCol w:w="2130"/>
      </w:tblGrid>
      <w:tr w:rsidR="00FE612E" w:rsidRPr="007F28FB" w14:paraId="21C62380" w14:textId="77777777" w:rsidTr="007613F8">
        <w:trPr>
          <w:tblHeader/>
        </w:trPr>
        <w:tc>
          <w:tcPr>
            <w:tcW w:w="6942" w:type="dxa"/>
          </w:tcPr>
          <w:p w14:paraId="44D6C7A5" w14:textId="77777777" w:rsidR="00FE612E" w:rsidRPr="007F28FB" w:rsidRDefault="00FE612E" w:rsidP="00FE612E">
            <w:pPr>
              <w:spacing w:before="240" w:after="240"/>
              <w:jc w:val="center"/>
              <w:rPr>
                <w:rFonts w:ascii="ITC Avant Garde" w:hAnsi="ITC Avant Garde"/>
                <w:u w:val="single"/>
              </w:rPr>
            </w:pPr>
            <w:r w:rsidRPr="007F28FB">
              <w:rPr>
                <w:rFonts w:ascii="ITC Avant Garde" w:hAnsi="ITC Avant Garde"/>
                <w:u w:val="single"/>
              </w:rPr>
              <w:t>Parámetro</w:t>
            </w:r>
          </w:p>
        </w:tc>
        <w:tc>
          <w:tcPr>
            <w:tcW w:w="2130" w:type="dxa"/>
          </w:tcPr>
          <w:p w14:paraId="7EB5DC02" w14:textId="77777777" w:rsidR="00FE612E" w:rsidRPr="007F28FB" w:rsidRDefault="00FE612E" w:rsidP="00FE612E">
            <w:pPr>
              <w:spacing w:before="240" w:after="240"/>
              <w:jc w:val="center"/>
              <w:rPr>
                <w:rFonts w:ascii="ITC Avant Garde" w:hAnsi="ITC Avant Garde"/>
                <w:u w:val="single"/>
              </w:rPr>
            </w:pPr>
            <w:r w:rsidRPr="007F28FB">
              <w:rPr>
                <w:rFonts w:ascii="ITC Avant Garde" w:hAnsi="ITC Avant Garde"/>
                <w:u w:val="single"/>
              </w:rPr>
              <w:t>Objetivo de calidad</w:t>
            </w:r>
          </w:p>
        </w:tc>
      </w:tr>
      <w:tr w:rsidR="00FE612E" w:rsidRPr="007F28FB" w14:paraId="2EB51826" w14:textId="77777777" w:rsidTr="007613F8">
        <w:tc>
          <w:tcPr>
            <w:tcW w:w="6942" w:type="dxa"/>
          </w:tcPr>
          <w:p w14:paraId="494CB932" w14:textId="77777777" w:rsidR="00FE612E" w:rsidRPr="00E9531B" w:rsidRDefault="00FE612E" w:rsidP="00FE612E">
            <w:pPr>
              <w:spacing w:before="240" w:after="240"/>
              <w:rPr>
                <w:rFonts w:ascii="ITC Avant Garde" w:hAnsi="ITC Avant Garde"/>
              </w:rPr>
            </w:pPr>
            <w:r w:rsidRPr="00E9531B">
              <w:rPr>
                <w:rFonts w:ascii="ITC Avant Garde" w:hAnsi="ITC Avant Garde"/>
              </w:rPr>
              <w:t>Inicio de la prestación del Servicio de Acceso y Uso Compartido de Infraestructura correspondiente a Sitios, en la Fecha Efectiva señalada en el correspondiente Acuerdo de Sitio</w:t>
            </w:r>
          </w:p>
        </w:tc>
        <w:tc>
          <w:tcPr>
            <w:tcW w:w="2130" w:type="dxa"/>
          </w:tcPr>
          <w:p w14:paraId="1F6988E2" w14:textId="77777777" w:rsidR="00FE612E" w:rsidRPr="007F28FB" w:rsidRDefault="00FE612E" w:rsidP="00FE612E">
            <w:pPr>
              <w:spacing w:before="240" w:after="240"/>
              <w:jc w:val="center"/>
              <w:rPr>
                <w:rFonts w:ascii="ITC Avant Garde" w:hAnsi="ITC Avant Garde"/>
              </w:rPr>
            </w:pPr>
            <w:r w:rsidRPr="007F28FB">
              <w:rPr>
                <w:rFonts w:ascii="ITC Avant Garde" w:hAnsi="ITC Avant Garde"/>
              </w:rPr>
              <w:t>90%</w:t>
            </w:r>
          </w:p>
        </w:tc>
      </w:tr>
      <w:tr w:rsidR="00FE612E" w:rsidRPr="007F28FB" w14:paraId="094D8E4C" w14:textId="77777777" w:rsidTr="007613F8">
        <w:tc>
          <w:tcPr>
            <w:tcW w:w="6942" w:type="dxa"/>
          </w:tcPr>
          <w:p w14:paraId="746C3FAB" w14:textId="77777777" w:rsidR="00FE612E" w:rsidRPr="00E9531B" w:rsidRDefault="00FE612E" w:rsidP="00FE612E">
            <w:pPr>
              <w:spacing w:before="240" w:after="240"/>
              <w:rPr>
                <w:rFonts w:ascii="ITC Avant Garde" w:hAnsi="ITC Avant Garde"/>
              </w:rPr>
            </w:pPr>
            <w:r w:rsidRPr="00E9531B">
              <w:rPr>
                <w:rFonts w:ascii="ITC Avant Garde" w:hAnsi="ITC Avant Garde"/>
              </w:rPr>
              <w:t>Recepción 7x24x365 de reportes de interferencia e incidencias</w:t>
            </w:r>
          </w:p>
        </w:tc>
        <w:tc>
          <w:tcPr>
            <w:tcW w:w="2130" w:type="dxa"/>
          </w:tcPr>
          <w:p w14:paraId="77D38977" w14:textId="77777777" w:rsidR="00FE612E" w:rsidRPr="007F28FB" w:rsidRDefault="00FE612E" w:rsidP="00FE612E">
            <w:pPr>
              <w:spacing w:before="240" w:after="240"/>
              <w:jc w:val="center"/>
              <w:rPr>
                <w:rFonts w:ascii="ITC Avant Garde" w:hAnsi="ITC Avant Garde"/>
              </w:rPr>
            </w:pPr>
            <w:r w:rsidRPr="007F28FB">
              <w:rPr>
                <w:rFonts w:ascii="ITC Avant Garde" w:hAnsi="ITC Avant Garde"/>
              </w:rPr>
              <w:t>90%</w:t>
            </w:r>
          </w:p>
        </w:tc>
      </w:tr>
      <w:tr w:rsidR="00FE612E" w:rsidRPr="007F28FB" w14:paraId="7AD0A0CF" w14:textId="77777777" w:rsidTr="007613F8">
        <w:tc>
          <w:tcPr>
            <w:tcW w:w="6942" w:type="dxa"/>
          </w:tcPr>
          <w:p w14:paraId="7F58BB05" w14:textId="77777777" w:rsidR="00FE612E" w:rsidRPr="00E9531B" w:rsidRDefault="00FE612E" w:rsidP="00FE612E">
            <w:pPr>
              <w:spacing w:before="240" w:after="240"/>
              <w:rPr>
                <w:rFonts w:ascii="ITC Avant Garde" w:hAnsi="ITC Avant Garde"/>
              </w:rPr>
            </w:pPr>
            <w:r w:rsidRPr="00E9531B">
              <w:rPr>
                <w:rFonts w:ascii="ITC Avant Garde" w:hAnsi="ITC Avant Garde"/>
              </w:rPr>
              <w:t>Atención de solicitudes de acceso a Sitio 24x7x365</w:t>
            </w:r>
          </w:p>
        </w:tc>
        <w:tc>
          <w:tcPr>
            <w:tcW w:w="2130" w:type="dxa"/>
          </w:tcPr>
          <w:p w14:paraId="0A0B9E9D" w14:textId="77777777" w:rsidR="00FE612E" w:rsidRPr="007F28FB" w:rsidRDefault="00FE612E" w:rsidP="00FE612E">
            <w:pPr>
              <w:spacing w:before="240" w:after="240"/>
              <w:jc w:val="center"/>
              <w:rPr>
                <w:rFonts w:ascii="ITC Avant Garde" w:hAnsi="ITC Avant Garde"/>
              </w:rPr>
            </w:pPr>
            <w:r w:rsidRPr="007F28FB">
              <w:rPr>
                <w:rFonts w:ascii="ITC Avant Garde" w:hAnsi="ITC Avant Garde"/>
              </w:rPr>
              <w:t>90%</w:t>
            </w:r>
          </w:p>
        </w:tc>
      </w:tr>
      <w:tr w:rsidR="00FE612E" w:rsidRPr="007F28FB" w14:paraId="36D6B6B6" w14:textId="77777777" w:rsidTr="007613F8">
        <w:tc>
          <w:tcPr>
            <w:tcW w:w="6942" w:type="dxa"/>
          </w:tcPr>
          <w:p w14:paraId="30B612BF" w14:textId="77777777" w:rsidR="00FE612E" w:rsidRPr="00E9531B" w:rsidRDefault="00FE612E" w:rsidP="00FE612E">
            <w:pPr>
              <w:spacing w:before="240" w:after="240"/>
              <w:rPr>
                <w:rFonts w:ascii="ITC Avant Garde" w:hAnsi="ITC Avant Garde"/>
              </w:rPr>
            </w:pPr>
            <w:r w:rsidRPr="00E9531B">
              <w:rPr>
                <w:rFonts w:ascii="ITC Avant Garde" w:hAnsi="ITC Avant Garde"/>
              </w:rPr>
              <w:t>Aviso al Concesionario con al menos 5 (cinco) días de anticipación, de trabajos de Telesites (o tercero que haya informado a Telesites) que pudiesen causar afectación</w:t>
            </w:r>
          </w:p>
        </w:tc>
        <w:tc>
          <w:tcPr>
            <w:tcW w:w="2130" w:type="dxa"/>
          </w:tcPr>
          <w:p w14:paraId="53F9F271" w14:textId="77777777" w:rsidR="00FE612E" w:rsidRPr="007F28FB" w:rsidRDefault="00FE612E" w:rsidP="00FE612E">
            <w:pPr>
              <w:spacing w:before="240" w:after="240"/>
              <w:jc w:val="center"/>
              <w:rPr>
                <w:rFonts w:ascii="ITC Avant Garde" w:hAnsi="ITC Avant Garde"/>
              </w:rPr>
            </w:pPr>
            <w:r w:rsidRPr="007F28FB">
              <w:rPr>
                <w:rFonts w:ascii="ITC Avant Garde" w:hAnsi="ITC Avant Garde"/>
              </w:rPr>
              <w:t>90%</w:t>
            </w:r>
          </w:p>
        </w:tc>
      </w:tr>
    </w:tbl>
    <w:p w14:paraId="662C3FE7"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lastRenderedPageBreak/>
        <w:t>La contabilización de los indicadores mencionados se hará para cada Concesionario, considerando bloques de 100 eventos concluidos o en bloques del número de eventos concluidos que se contabilicen en un año, lo que suceda primero y entendiendo que una vez que se forme un bloque se reiniciará la cuenta para formar otro.</w:t>
      </w:r>
    </w:p>
    <w:p w14:paraId="4A9C6E50"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No contabilizará para cálculo del cumplimiento de los parámetros e indicadores mencionados los hechos, situaciones y/o eventos señalados como limitantes de la responsabilidad de Telesites, incluyendo eventos de fuerza mayor o caso fortuito, tales como explosiones, sismos, inundaciones, tormentas, huracanes, incendios y demás  fenómenos naturales, ni de aquellos que sean provocados o realizados por terceras personas ajenas a la prestación de los Servicios, tales como actos de autoridades de cualquier clase, actos de agrupaciones, invasión, despojo, robo, huelgas, revueltas civiles, sabotaje o terrorismo, insuficiencia de condiciones de seguridad pública que garanticen la integridad del personal u otras situaciones similares.</w:t>
      </w:r>
    </w:p>
    <w:p w14:paraId="6E40D464" w14:textId="77777777" w:rsidR="00FE612E" w:rsidRPr="0092360C" w:rsidRDefault="00FE612E" w:rsidP="00FE612E">
      <w:pPr>
        <w:pStyle w:val="Ttulo3"/>
        <w:spacing w:before="240" w:after="240"/>
        <w:rPr>
          <w:rFonts w:ascii="ITC Avant Garde" w:eastAsia="Calibri" w:hAnsi="ITC Avant Garde" w:cs="Arial"/>
          <w:b w:val="0"/>
          <w:szCs w:val="22"/>
          <w:lang w:val="es-ES_tradnl"/>
        </w:rPr>
      </w:pPr>
      <w:bookmarkStart w:id="144" w:name="_Toc389647162"/>
      <w:bookmarkStart w:id="145" w:name="_Toc389647243"/>
      <w:bookmarkStart w:id="146" w:name="_Toc389647325"/>
      <w:bookmarkStart w:id="147" w:name="_Toc389647163"/>
      <w:bookmarkStart w:id="148" w:name="_Toc389647244"/>
      <w:bookmarkStart w:id="149" w:name="_Toc389647326"/>
      <w:bookmarkStart w:id="150" w:name="_Toc389647327"/>
      <w:bookmarkStart w:id="151" w:name="_Toc435539503"/>
      <w:bookmarkStart w:id="152" w:name="_Toc435540550"/>
      <w:bookmarkEnd w:id="144"/>
      <w:bookmarkEnd w:id="145"/>
      <w:bookmarkEnd w:id="146"/>
      <w:bookmarkEnd w:id="147"/>
      <w:bookmarkEnd w:id="148"/>
      <w:bookmarkEnd w:id="149"/>
      <w:r w:rsidRPr="0092360C">
        <w:rPr>
          <w:rFonts w:ascii="ITC Avant Garde" w:eastAsia="Calibri" w:hAnsi="ITC Avant Garde" w:cs="Arial"/>
          <w:szCs w:val="22"/>
          <w:lang w:val="es-ES_tradnl"/>
        </w:rPr>
        <w:t xml:space="preserve">2.12 </w:t>
      </w:r>
      <w:r>
        <w:rPr>
          <w:rFonts w:ascii="ITC Avant Garde" w:eastAsia="Calibri" w:hAnsi="ITC Avant Garde" w:cs="Arial"/>
          <w:szCs w:val="22"/>
          <w:lang w:val="es-ES_tradnl"/>
        </w:rPr>
        <w:tab/>
      </w:r>
      <w:r w:rsidRPr="0092360C">
        <w:rPr>
          <w:rFonts w:ascii="ITC Avant Garde" w:eastAsia="Calibri" w:hAnsi="ITC Avant Garde" w:cs="Arial"/>
          <w:szCs w:val="22"/>
          <w:lang w:val="es-ES_tradnl"/>
        </w:rPr>
        <w:t xml:space="preserve">SERVICIO DE VERIFICACIÓN DE </w:t>
      </w:r>
      <w:bookmarkEnd w:id="150"/>
      <w:r w:rsidRPr="0092360C">
        <w:rPr>
          <w:rFonts w:ascii="ITC Avant Garde" w:eastAsia="Calibri" w:hAnsi="ITC Avant Garde" w:cs="Arial"/>
          <w:szCs w:val="22"/>
          <w:lang w:val="es-ES_tradnl"/>
        </w:rPr>
        <w:t>COLOCACIÓN</w:t>
      </w:r>
      <w:bookmarkEnd w:id="151"/>
      <w:bookmarkEnd w:id="152"/>
    </w:p>
    <w:p w14:paraId="4820FEA8"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Es el Servicio por el cual </w:t>
      </w:r>
      <w:r>
        <w:rPr>
          <w:rFonts w:ascii="ITC Avant Garde" w:hAnsi="ITC Avant Garde"/>
          <w:lang w:val="es-ES_tradnl"/>
        </w:rPr>
        <w:t>Telesites</w:t>
      </w:r>
      <w:r w:rsidRPr="007F28FB">
        <w:rPr>
          <w:rFonts w:ascii="ITC Avant Garde" w:hAnsi="ITC Avant Garde"/>
          <w:lang w:val="es-ES_tradnl"/>
        </w:rPr>
        <w:t xml:space="preserve"> determina si la Colocación del Equipo Aprobado fue realizada de conformidad con la Aprobación de Colocación, el Programa de Colocación y la Normativa técnica.</w:t>
      </w:r>
    </w:p>
    <w:p w14:paraId="34D65676"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A la terminación de la colocación del Equipo Aprobado, </w:t>
      </w:r>
      <w:r>
        <w:rPr>
          <w:rFonts w:ascii="ITC Avant Garde" w:hAnsi="ITC Avant Garde"/>
          <w:lang w:val="es-ES_tradnl"/>
        </w:rPr>
        <w:t>Telesites</w:t>
      </w:r>
      <w:r w:rsidRPr="007F28FB">
        <w:rPr>
          <w:rFonts w:ascii="ITC Avant Garde" w:hAnsi="ITC Avant Garde"/>
          <w:lang w:val="es-ES_tradnl"/>
        </w:rPr>
        <w:t xml:space="preserve"> le comunicará al Concesionario la fecha en la que será practicada la Verificación de Colocación a efecto de que éste, de considerarlo conveniente, designe personal para acompañar al de </w:t>
      </w:r>
      <w:r>
        <w:rPr>
          <w:rFonts w:ascii="ITC Avant Garde" w:hAnsi="ITC Avant Garde"/>
          <w:lang w:val="es-ES_tradnl"/>
        </w:rPr>
        <w:t>Telesites</w:t>
      </w:r>
      <w:r w:rsidRPr="007F28FB">
        <w:rPr>
          <w:rFonts w:ascii="ITC Avant Garde" w:hAnsi="ITC Avant Garde"/>
          <w:lang w:val="es-ES_tradnl"/>
        </w:rPr>
        <w:t xml:space="preserve"> en la Verificación de Colocación. Por otra parte, una vez concluida la Colocación por el Concesionario, será responsabilidad del mismo agregar al Acuerdo de Sitio el Resultado de Verificación de Colocación. De requerirse modificaciones a la Colocación, se agregará el Resultado de la nueva Verificación de Colocación al Acuerdo de Sitio.</w:t>
      </w:r>
    </w:p>
    <w:p w14:paraId="1DBFC822"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En caso de que el Concesionario no haya realizado correctamente la colocación del equipo aprobado en el Acuerdo de Sitio al efecto celebrado, </w:t>
      </w:r>
      <w:r>
        <w:rPr>
          <w:rFonts w:ascii="ITC Avant Garde" w:hAnsi="ITC Avant Garde"/>
          <w:lang w:val="es-ES_tradnl"/>
        </w:rPr>
        <w:t>Telesites</w:t>
      </w:r>
      <w:r w:rsidRPr="007F28FB">
        <w:rPr>
          <w:rFonts w:ascii="ITC Avant Garde" w:hAnsi="ITC Avant Garde"/>
          <w:lang w:val="es-ES_tradnl"/>
        </w:rPr>
        <w:t xml:space="preserve"> le notificará de las modificaciones y el Concesionario tendrá la obligación de realizar las correcciones pertinentes en un plazo de 15 días hábiles, transcurrido el cual </w:t>
      </w:r>
      <w:r>
        <w:rPr>
          <w:rFonts w:ascii="ITC Avant Garde" w:hAnsi="ITC Avant Garde"/>
          <w:lang w:val="es-ES_tradnl"/>
        </w:rPr>
        <w:t>Telesites</w:t>
      </w:r>
      <w:r w:rsidRPr="007F28FB">
        <w:rPr>
          <w:rFonts w:ascii="ITC Avant Garde" w:hAnsi="ITC Avant Garde"/>
          <w:lang w:val="es-ES_tradnl"/>
        </w:rPr>
        <w:t xml:space="preserve"> acudirá nuevamente al sitio a verificar la correcta colocación del equipo aprobado.</w:t>
      </w:r>
    </w:p>
    <w:p w14:paraId="616D7CF8"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Las partes acuerdan que la segunda o sucesivas visitas del Servicio de Verificación de Colocación serán cobradas al Concesionario</w:t>
      </w:r>
    </w:p>
    <w:p w14:paraId="40600DE9" w14:textId="77777777" w:rsidR="00FE612E" w:rsidRPr="007F28FB" w:rsidRDefault="00FE612E" w:rsidP="00FE612E">
      <w:pPr>
        <w:keepNext/>
        <w:spacing w:before="240" w:after="240"/>
        <w:jc w:val="both"/>
        <w:rPr>
          <w:rStyle w:val="nfasis"/>
          <w:rFonts w:ascii="ITC Avant Garde" w:eastAsia="Calibri" w:hAnsi="ITC Avant Garde" w:cs="Arial"/>
          <w:lang w:val="es-ES_tradnl"/>
        </w:rPr>
      </w:pPr>
      <w:r w:rsidRPr="007F28FB">
        <w:rPr>
          <w:rStyle w:val="nfasis"/>
          <w:rFonts w:ascii="ITC Avant Garde" w:eastAsia="Calibri" w:hAnsi="ITC Avant Garde" w:cs="Arial"/>
          <w:lang w:val="es-ES_tradnl"/>
        </w:rPr>
        <w:lastRenderedPageBreak/>
        <w:t>2.12.1 Costo del Servicio de Verificación de Colocación</w:t>
      </w:r>
    </w:p>
    <w:p w14:paraId="400278FD" w14:textId="77777777" w:rsidR="00FE612E" w:rsidRPr="007F28FB" w:rsidRDefault="00FE612E" w:rsidP="00FE612E">
      <w:pPr>
        <w:spacing w:before="240" w:after="240"/>
        <w:jc w:val="both"/>
        <w:rPr>
          <w:rFonts w:ascii="ITC Avant Garde" w:hAnsi="ITC Avant Garde"/>
          <w:lang w:val="es-ES_tradnl"/>
        </w:rPr>
      </w:pPr>
      <w:r>
        <w:rPr>
          <w:rFonts w:ascii="ITC Avant Garde" w:hAnsi="ITC Avant Garde"/>
          <w:lang w:val="es-ES_tradnl"/>
        </w:rPr>
        <w:t>Telesites</w:t>
      </w:r>
      <w:r w:rsidRPr="007F28FB">
        <w:rPr>
          <w:rFonts w:ascii="ITC Avant Garde" w:hAnsi="ITC Avant Garde"/>
          <w:lang w:val="es-ES_tradnl"/>
        </w:rPr>
        <w:t xml:space="preserve"> no cobrara la primera Verificación de Colocación. Para los casos donde el Concesionario deba pagar la contraprestación por el Servicio Complementario de Verificación de Colocación, el Concesionario pagará a </w:t>
      </w:r>
      <w:r>
        <w:rPr>
          <w:rFonts w:ascii="ITC Avant Garde" w:hAnsi="ITC Avant Garde"/>
          <w:lang w:val="es-ES_tradnl"/>
        </w:rPr>
        <w:t>Telesites</w:t>
      </w:r>
      <w:r w:rsidRPr="007F28FB">
        <w:rPr>
          <w:rFonts w:ascii="ITC Avant Garde" w:hAnsi="ITC Avant Garde"/>
          <w:lang w:val="es-ES_tradnl"/>
        </w:rPr>
        <w:t xml:space="preserve"> el costo de la misma, conforme a los precios que al efecto se establecen en el Anexo A: Precios y Tarifas del Convenio. </w:t>
      </w:r>
    </w:p>
    <w:p w14:paraId="39E8577B" w14:textId="77777777" w:rsidR="00FE612E" w:rsidRPr="007F28FB" w:rsidRDefault="00FE612E" w:rsidP="00FE612E">
      <w:pPr>
        <w:keepNext/>
        <w:spacing w:before="240" w:after="240"/>
        <w:jc w:val="both"/>
        <w:rPr>
          <w:rStyle w:val="nfasis"/>
          <w:rFonts w:ascii="ITC Avant Garde" w:eastAsia="Calibri" w:hAnsi="ITC Avant Garde" w:cs="Arial"/>
          <w:lang w:val="es-ES_tradnl"/>
        </w:rPr>
      </w:pPr>
      <w:r w:rsidRPr="007F28FB">
        <w:rPr>
          <w:rStyle w:val="nfasis"/>
          <w:rFonts w:ascii="ITC Avant Garde" w:eastAsia="Calibri" w:hAnsi="ITC Avant Garde" w:cs="Arial"/>
          <w:lang w:val="es-ES_tradnl"/>
        </w:rPr>
        <w:t>2.12.2 Pago del Servicio de Verificación de Colocación</w:t>
      </w:r>
    </w:p>
    <w:p w14:paraId="2170CDCC" w14:textId="77777777" w:rsidR="00FE612E" w:rsidRPr="007F28FB" w:rsidRDefault="00FE612E" w:rsidP="00FE612E">
      <w:pPr>
        <w:keepNext/>
        <w:spacing w:before="240" w:after="240"/>
        <w:jc w:val="both"/>
        <w:rPr>
          <w:rFonts w:ascii="ITC Avant Garde" w:hAnsi="ITC Avant Garde"/>
          <w:lang w:val="es-ES_tradnl"/>
        </w:rPr>
      </w:pPr>
      <w:r w:rsidRPr="007F28FB">
        <w:rPr>
          <w:rFonts w:ascii="ITC Avant Garde" w:hAnsi="ITC Avant Garde"/>
          <w:lang w:val="es-ES_tradnl"/>
        </w:rPr>
        <w:t>El pago del Servicio de Verificación de Colocación deberá ser realizado de conformidad con lo estipulado en el numeral 4.6.2 del Convenio.</w:t>
      </w:r>
    </w:p>
    <w:p w14:paraId="7F93C2DA"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Igualmente, en esa misma fecha será enviado al correo electrónico señalado por el Concesionario aviso de la disponibilidad en el SEG, de la factura correspondiente, referida al código de identificación que será el mismo para todo el procedimiento.</w:t>
      </w:r>
    </w:p>
    <w:p w14:paraId="62A72ACA" w14:textId="77777777" w:rsidR="00FE612E" w:rsidRPr="007F28FB" w:rsidRDefault="00FE612E" w:rsidP="00FE612E">
      <w:pPr>
        <w:spacing w:before="240" w:after="240"/>
        <w:jc w:val="both"/>
        <w:rPr>
          <w:rFonts w:ascii="ITC Avant Garde" w:hAnsi="ITC Avant Garde"/>
          <w:u w:val="single"/>
          <w:lang w:val="es-ES_tradnl"/>
        </w:rPr>
      </w:pPr>
      <w:r w:rsidRPr="007F28FB">
        <w:rPr>
          <w:rFonts w:ascii="ITC Avant Garde" w:hAnsi="ITC Avant Garde"/>
          <w:lang w:val="es-ES_tradnl"/>
        </w:rPr>
        <w:t>2.12.3</w:t>
      </w:r>
      <w:r w:rsidRPr="007F28FB">
        <w:rPr>
          <w:rFonts w:ascii="ITC Avant Garde" w:hAnsi="ITC Avant Garde"/>
          <w:lang w:val="es-ES_tradnl"/>
        </w:rPr>
        <w:tab/>
      </w:r>
      <w:r w:rsidRPr="007F28FB">
        <w:rPr>
          <w:rFonts w:ascii="ITC Avant Garde" w:hAnsi="ITC Avant Garde"/>
          <w:u w:val="single"/>
          <w:lang w:val="es-ES_tradnl"/>
        </w:rPr>
        <w:t>Términos y plazo de la ejecución del Servicio de Verificación de Colocación</w:t>
      </w:r>
    </w:p>
    <w:p w14:paraId="4221827D"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A la terminación de la colocación del Equipo Aprobado, el Concesionario contará con un plazo de 15 (quince) días hábiles para proporcionar a </w:t>
      </w:r>
      <w:r>
        <w:rPr>
          <w:rFonts w:ascii="ITC Avant Garde" w:hAnsi="ITC Avant Garde"/>
          <w:lang w:val="es-ES_tradnl"/>
        </w:rPr>
        <w:t>Telesites</w:t>
      </w:r>
      <w:r w:rsidRPr="007F28FB">
        <w:rPr>
          <w:rFonts w:ascii="ITC Avant Garde" w:hAnsi="ITC Avant Garde"/>
          <w:lang w:val="es-ES_tradnl"/>
        </w:rPr>
        <w:t xml:space="preserve"> los planos correspondientes a los trabajos de colocación efectuados, así como para solicitar a </w:t>
      </w:r>
      <w:r>
        <w:rPr>
          <w:rFonts w:ascii="ITC Avant Garde" w:hAnsi="ITC Avant Garde"/>
          <w:lang w:val="es-ES_tradnl"/>
        </w:rPr>
        <w:t>Telesites</w:t>
      </w:r>
      <w:r w:rsidRPr="007F28FB">
        <w:rPr>
          <w:rFonts w:ascii="ITC Avant Garde" w:hAnsi="ITC Avant Garde"/>
          <w:lang w:val="es-ES_tradnl"/>
        </w:rPr>
        <w:t xml:space="preserve"> el Servicio de Verificación de Colocación</w:t>
      </w:r>
      <w:r>
        <w:rPr>
          <w:rFonts w:ascii="ITC Avant Garde" w:hAnsi="ITC Avant Garde"/>
          <w:lang w:val="es-ES_tradnl"/>
        </w:rPr>
        <w:t>.</w:t>
      </w:r>
    </w:p>
    <w:p w14:paraId="1A97DFF6"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Toda Verificación de Colocación se realizará: (a) dentro de los 10 (diez) días hábiles siguientes a la fecha de notificación de conclusión de colocación del Equipo Aprobado por parte del Concesionario o, a falta de ésta, dicho plazo contará a partir de la expiración del término para la colocación o corrección del que se trate; (b) habiéndose informado previamente la fecha de la misma al Concesionario.</w:t>
      </w:r>
    </w:p>
    <w:p w14:paraId="4F779F15" w14:textId="77777777" w:rsidR="00FE612E" w:rsidRPr="007F28FB" w:rsidRDefault="00FE612E" w:rsidP="00FE612E">
      <w:pPr>
        <w:spacing w:before="240" w:after="240"/>
        <w:jc w:val="both"/>
        <w:rPr>
          <w:rFonts w:ascii="ITC Avant Garde" w:hAnsi="ITC Avant Garde"/>
          <w:u w:val="single"/>
          <w:lang w:val="es-ES_tradnl"/>
        </w:rPr>
      </w:pPr>
      <w:r w:rsidRPr="007F28FB">
        <w:rPr>
          <w:rFonts w:ascii="ITC Avant Garde" w:hAnsi="ITC Avant Garde"/>
          <w:lang w:val="es-ES_tradnl"/>
        </w:rPr>
        <w:t xml:space="preserve">2.12.4 </w:t>
      </w:r>
      <w:r w:rsidRPr="007F28FB">
        <w:rPr>
          <w:rFonts w:ascii="ITC Avant Garde" w:hAnsi="ITC Avant Garde"/>
          <w:u w:val="single"/>
          <w:lang w:val="es-ES_tradnl"/>
        </w:rPr>
        <w:t>Corrección de Colocación</w:t>
      </w:r>
    </w:p>
    <w:p w14:paraId="3B1EC3BE"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Si como resultado de la Verificación de Colocación se identificara por </w:t>
      </w:r>
      <w:r>
        <w:rPr>
          <w:rFonts w:ascii="ITC Avant Garde" w:hAnsi="ITC Avant Garde"/>
          <w:lang w:val="es-ES_tradnl"/>
        </w:rPr>
        <w:t>Telesites</w:t>
      </w:r>
      <w:r w:rsidRPr="007F28FB">
        <w:rPr>
          <w:rFonts w:ascii="ITC Avant Garde" w:hAnsi="ITC Avant Garde"/>
          <w:lang w:val="es-ES_tradnl"/>
        </w:rPr>
        <w:t xml:space="preserve"> que la colocación no fue realizada de conformidad con lo pactado entre Partes, </w:t>
      </w:r>
      <w:r>
        <w:rPr>
          <w:rFonts w:ascii="ITC Avant Garde" w:hAnsi="ITC Avant Garde"/>
          <w:lang w:val="es-ES_tradnl"/>
        </w:rPr>
        <w:t>Telesites</w:t>
      </w:r>
      <w:r w:rsidRPr="007F28FB">
        <w:rPr>
          <w:rFonts w:ascii="ITC Avant Garde" w:hAnsi="ITC Avant Garde"/>
          <w:lang w:val="es-ES_tradnl"/>
        </w:rPr>
        <w:t xml:space="preserve"> expondrá mediante comunicación al Concesionario la desviación correspondiente. Salvo pacto diverso, el Concesionario contará con un término de 15 días hábiles a partir de la comunicación anterior para realizar las correcciones necesarias. </w:t>
      </w:r>
    </w:p>
    <w:p w14:paraId="26482512"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Dentro del término anterior, una vez realizada la corrección correspondiente, el Concesionario proporcionará a </w:t>
      </w:r>
      <w:r>
        <w:rPr>
          <w:rFonts w:ascii="ITC Avant Garde" w:hAnsi="ITC Avant Garde"/>
          <w:lang w:val="es-ES_tradnl"/>
        </w:rPr>
        <w:t>Telesites</w:t>
      </w:r>
      <w:r w:rsidRPr="007F28FB">
        <w:rPr>
          <w:rFonts w:ascii="ITC Avant Garde" w:hAnsi="ITC Avant Garde"/>
          <w:lang w:val="es-ES_tradnl"/>
        </w:rPr>
        <w:t xml:space="preserve"> los planos correspondientes a los trabajos de colocación efectuados, y solicitará a </w:t>
      </w:r>
      <w:r>
        <w:rPr>
          <w:rFonts w:ascii="ITC Avant Garde" w:hAnsi="ITC Avant Garde"/>
          <w:lang w:val="es-ES_tradnl"/>
        </w:rPr>
        <w:t>Telesites</w:t>
      </w:r>
      <w:r w:rsidRPr="007F28FB">
        <w:rPr>
          <w:rFonts w:ascii="ITC Avant Garde" w:hAnsi="ITC Avant Garde"/>
          <w:lang w:val="es-ES_tradnl"/>
        </w:rPr>
        <w:t xml:space="preserve"> un nuevo Servicio de Verificación de Colocación, acompañando el pago respectivo.</w:t>
      </w:r>
    </w:p>
    <w:p w14:paraId="38C2DD3C" w14:textId="77777777" w:rsidR="00FE612E" w:rsidRPr="007F28FB" w:rsidRDefault="00FE612E" w:rsidP="00FE612E">
      <w:pPr>
        <w:spacing w:before="240" w:after="240"/>
        <w:jc w:val="both"/>
        <w:rPr>
          <w:rFonts w:ascii="ITC Avant Garde" w:hAnsi="ITC Avant Garde"/>
          <w:u w:val="single"/>
          <w:lang w:val="es-ES_tradnl"/>
        </w:rPr>
      </w:pPr>
      <w:r w:rsidRPr="007F28FB">
        <w:rPr>
          <w:rFonts w:ascii="ITC Avant Garde" w:hAnsi="ITC Avant Garde"/>
          <w:lang w:val="es-ES_tradnl"/>
        </w:rPr>
        <w:t xml:space="preserve">2.12.5 </w:t>
      </w:r>
      <w:r w:rsidRPr="007F28FB">
        <w:rPr>
          <w:rFonts w:ascii="ITC Avant Garde" w:hAnsi="ITC Avant Garde"/>
          <w:lang w:val="es-ES_tradnl"/>
        </w:rPr>
        <w:tab/>
      </w:r>
      <w:r w:rsidRPr="007F28FB">
        <w:rPr>
          <w:rFonts w:ascii="ITC Avant Garde" w:hAnsi="ITC Avant Garde"/>
          <w:u w:val="single"/>
          <w:lang w:val="es-ES_tradnl"/>
        </w:rPr>
        <w:t>Plazos de entrega, parámetros e indicadores de calidad</w:t>
      </w:r>
    </w:p>
    <w:p w14:paraId="26AE1B65" w14:textId="77777777" w:rsidR="00FE612E" w:rsidRPr="007F28FB" w:rsidRDefault="00FE612E" w:rsidP="00FE612E">
      <w:pPr>
        <w:spacing w:before="240" w:after="240"/>
        <w:jc w:val="both"/>
        <w:rPr>
          <w:rFonts w:ascii="ITC Avant Garde" w:hAnsi="ITC Avant Garde"/>
          <w:lang w:val="es-ES_tradnl"/>
        </w:rPr>
      </w:pPr>
      <w:r>
        <w:rPr>
          <w:rFonts w:ascii="ITC Avant Garde" w:hAnsi="ITC Avant Garde"/>
          <w:lang w:val="es-ES_tradnl"/>
        </w:rPr>
        <w:lastRenderedPageBreak/>
        <w:t>Telesites</w:t>
      </w:r>
      <w:r w:rsidRPr="007F28FB">
        <w:rPr>
          <w:rFonts w:ascii="ITC Avant Garde" w:hAnsi="ITC Avant Garde"/>
          <w:lang w:val="es-ES_tradnl"/>
        </w:rPr>
        <w:t xml:space="preserve"> llevará a cabo la Verificación de Colocación, de conformidad con las obligaciones y responsabilidades a su cargo, procurando cumplir los plazos establecidos y alcanzar los objetivos de calidad que para cada evento se señalan a continuación:</w:t>
      </w:r>
    </w:p>
    <w:tbl>
      <w:tblPr>
        <w:tblStyle w:val="Cuadrculadetablaclara"/>
        <w:tblW w:w="72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Plazo para la verificacion de colocacion."/>
      </w:tblPr>
      <w:tblGrid>
        <w:gridCol w:w="3685"/>
        <w:gridCol w:w="2127"/>
        <w:gridCol w:w="1417"/>
      </w:tblGrid>
      <w:tr w:rsidR="00FE612E" w:rsidRPr="007F28FB" w14:paraId="2183B355" w14:textId="77777777" w:rsidTr="007613F8">
        <w:trPr>
          <w:trHeight w:val="641"/>
          <w:tblHeader/>
          <w:jc w:val="center"/>
        </w:trPr>
        <w:tc>
          <w:tcPr>
            <w:tcW w:w="3685" w:type="dxa"/>
          </w:tcPr>
          <w:p w14:paraId="005DA7F2" w14:textId="77777777" w:rsidR="00FE612E" w:rsidRPr="007F28FB" w:rsidRDefault="00FE612E" w:rsidP="00FE612E">
            <w:pPr>
              <w:keepNext/>
              <w:spacing w:before="240" w:after="240"/>
              <w:ind w:left="142"/>
              <w:jc w:val="center"/>
              <w:rPr>
                <w:rFonts w:ascii="ITC Avant Garde" w:hAnsi="ITC Avant Garde" w:cstheme="minorBidi"/>
                <w:szCs w:val="28"/>
                <w:u w:val="single"/>
              </w:rPr>
            </w:pPr>
            <w:r w:rsidRPr="007F28FB">
              <w:rPr>
                <w:rFonts w:ascii="ITC Avant Garde" w:hAnsi="ITC Avant Garde" w:cstheme="minorBidi"/>
                <w:szCs w:val="28"/>
                <w:u w:val="single"/>
              </w:rPr>
              <w:t>Evento</w:t>
            </w:r>
          </w:p>
        </w:tc>
        <w:tc>
          <w:tcPr>
            <w:tcW w:w="2127" w:type="dxa"/>
          </w:tcPr>
          <w:p w14:paraId="24008F83" w14:textId="77777777" w:rsidR="00FE612E" w:rsidRPr="007F28FB" w:rsidRDefault="00FE612E" w:rsidP="00FE612E">
            <w:pPr>
              <w:keepNext/>
              <w:spacing w:before="240" w:after="240"/>
              <w:ind w:left="142"/>
              <w:jc w:val="center"/>
              <w:rPr>
                <w:rFonts w:ascii="ITC Avant Garde" w:hAnsi="ITC Avant Garde" w:cstheme="minorBidi"/>
                <w:szCs w:val="28"/>
                <w:u w:val="single"/>
              </w:rPr>
            </w:pPr>
            <w:r w:rsidRPr="007F28FB">
              <w:rPr>
                <w:rFonts w:ascii="ITC Avant Garde" w:hAnsi="ITC Avant Garde" w:cstheme="minorBidi"/>
                <w:szCs w:val="28"/>
                <w:u w:val="single"/>
              </w:rPr>
              <w:t>Plazo</w:t>
            </w:r>
          </w:p>
        </w:tc>
        <w:tc>
          <w:tcPr>
            <w:tcW w:w="1417" w:type="dxa"/>
          </w:tcPr>
          <w:p w14:paraId="448E4897" w14:textId="77777777" w:rsidR="00FE612E" w:rsidRPr="007F28FB" w:rsidRDefault="00FE612E" w:rsidP="00FE612E">
            <w:pPr>
              <w:keepNext/>
              <w:spacing w:before="240" w:after="240"/>
              <w:ind w:left="142"/>
              <w:jc w:val="center"/>
              <w:rPr>
                <w:rFonts w:ascii="ITC Avant Garde" w:hAnsi="ITC Avant Garde" w:cstheme="minorBidi"/>
                <w:szCs w:val="28"/>
                <w:u w:val="single"/>
              </w:rPr>
            </w:pPr>
            <w:r w:rsidRPr="007F28FB">
              <w:rPr>
                <w:rFonts w:ascii="ITC Avant Garde" w:hAnsi="ITC Avant Garde" w:cstheme="minorBidi"/>
                <w:szCs w:val="28"/>
                <w:u w:val="single"/>
              </w:rPr>
              <w:t>Objetivo de calidad</w:t>
            </w:r>
          </w:p>
        </w:tc>
      </w:tr>
      <w:tr w:rsidR="00FE612E" w:rsidRPr="007F28FB" w14:paraId="11FC83F0" w14:textId="77777777" w:rsidTr="007613F8">
        <w:trPr>
          <w:trHeight w:val="641"/>
          <w:jc w:val="center"/>
        </w:trPr>
        <w:tc>
          <w:tcPr>
            <w:tcW w:w="3685" w:type="dxa"/>
          </w:tcPr>
          <w:p w14:paraId="54837BA0" w14:textId="77777777" w:rsidR="00FE612E" w:rsidRPr="007F28FB" w:rsidRDefault="00FE612E" w:rsidP="00FE612E">
            <w:pPr>
              <w:keepNext/>
              <w:spacing w:before="240" w:after="240"/>
              <w:ind w:left="142"/>
              <w:rPr>
                <w:rFonts w:ascii="ITC Avant Garde" w:hAnsi="ITC Avant Garde" w:cstheme="minorBidi"/>
                <w:szCs w:val="28"/>
                <w:lang w:val="es-ES"/>
              </w:rPr>
            </w:pPr>
            <w:r w:rsidRPr="007F28FB">
              <w:rPr>
                <w:rFonts w:ascii="ITC Avant Garde" w:hAnsi="ITC Avant Garde" w:cstheme="minorBidi"/>
                <w:szCs w:val="28"/>
                <w:lang w:val="es-ES"/>
              </w:rPr>
              <w:t>Realización de Verificación de Colocación</w:t>
            </w:r>
          </w:p>
        </w:tc>
        <w:tc>
          <w:tcPr>
            <w:tcW w:w="2127" w:type="dxa"/>
          </w:tcPr>
          <w:p w14:paraId="532A885C" w14:textId="77777777" w:rsidR="00FE612E" w:rsidRPr="007F28FB" w:rsidRDefault="00FE612E" w:rsidP="00FE612E">
            <w:pPr>
              <w:keepNext/>
              <w:spacing w:before="240" w:after="240"/>
              <w:ind w:left="142"/>
              <w:jc w:val="center"/>
              <w:rPr>
                <w:rFonts w:ascii="ITC Avant Garde" w:hAnsi="ITC Avant Garde" w:cstheme="minorBidi"/>
                <w:szCs w:val="28"/>
              </w:rPr>
            </w:pPr>
            <w:r w:rsidRPr="007F28FB">
              <w:rPr>
                <w:rFonts w:ascii="ITC Avant Garde" w:hAnsi="ITC Avant Garde" w:cstheme="minorBidi"/>
                <w:szCs w:val="28"/>
              </w:rPr>
              <w:t xml:space="preserve">10 días hábiles </w:t>
            </w:r>
          </w:p>
        </w:tc>
        <w:tc>
          <w:tcPr>
            <w:tcW w:w="1417" w:type="dxa"/>
          </w:tcPr>
          <w:p w14:paraId="21BE0618" w14:textId="77777777" w:rsidR="00FE612E" w:rsidRPr="007F28FB" w:rsidRDefault="00FE612E" w:rsidP="00FE612E">
            <w:pPr>
              <w:keepNext/>
              <w:spacing w:before="240" w:after="240"/>
              <w:ind w:left="142"/>
              <w:jc w:val="center"/>
              <w:rPr>
                <w:rFonts w:ascii="ITC Avant Garde" w:hAnsi="ITC Avant Garde" w:cstheme="minorBidi"/>
                <w:szCs w:val="28"/>
              </w:rPr>
            </w:pPr>
            <w:r w:rsidRPr="007F28FB">
              <w:rPr>
                <w:rFonts w:ascii="ITC Avant Garde" w:hAnsi="ITC Avant Garde" w:cstheme="minorBidi"/>
                <w:szCs w:val="28"/>
              </w:rPr>
              <w:t>90%</w:t>
            </w:r>
          </w:p>
        </w:tc>
      </w:tr>
    </w:tbl>
    <w:p w14:paraId="1F5E5107"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La contabilización de los indicadores mencionados se hará para cada Concesionario, considerando bloques de 100 eventos concluidos o en bloques del número de eventos concluidos que se contabilicen en un año, lo que suceda primero y entendiendo que una vez que se forme un bloque se reiniciará la cuenta para formar otro.</w:t>
      </w:r>
    </w:p>
    <w:p w14:paraId="00572DEC" w14:textId="77777777" w:rsidR="00FE612E" w:rsidRPr="00E9531B" w:rsidRDefault="00FE612E" w:rsidP="00FE612E">
      <w:pPr>
        <w:spacing w:before="240" w:after="240"/>
        <w:jc w:val="both"/>
        <w:rPr>
          <w:rFonts w:ascii="ITC Avant Garde" w:hAnsi="ITC Avant Garde"/>
        </w:rPr>
      </w:pPr>
      <w:r w:rsidRPr="007F28FB">
        <w:rPr>
          <w:rFonts w:ascii="ITC Avant Garde" w:hAnsi="ITC Avant Garde"/>
          <w:lang w:val="es-ES_tradnl"/>
        </w:rPr>
        <w:t xml:space="preserve">No contabilizará para cálculo del cumplimiento de los parámetros e indicadores mencionados los hechos, situaciones y/o eventos señalados como limitantes de la responsabilidad de </w:t>
      </w:r>
      <w:r>
        <w:rPr>
          <w:rFonts w:ascii="ITC Avant Garde" w:hAnsi="ITC Avant Garde"/>
          <w:lang w:val="es-ES_tradnl"/>
        </w:rPr>
        <w:t>Telesites</w:t>
      </w:r>
      <w:r w:rsidRPr="007F28FB">
        <w:rPr>
          <w:rFonts w:ascii="ITC Avant Garde" w:hAnsi="ITC Avant Garde"/>
          <w:lang w:val="es-ES_tradnl"/>
        </w:rPr>
        <w:t>, incluyendo eventos de fuerza mayor o caso fortuito, tales como explosiones, sismos, inundaciones, tormentas, huracanes, incendios y demás  fenómenos naturales, ni de aquellos que sean provocados o realizados por terceras personas ajenas a la prestación de los Servicios, , tales como actos de autoridades de cualquier clase, actos de agrupaciones, invasión, despojo, robo, huelgas, revueltas civiles, sabotaje o terrorismo, insuficiencia de condiciones de seguridad pública que garanticen la integridad del personal u otras situaciones similares.</w:t>
      </w:r>
    </w:p>
    <w:p w14:paraId="2B8968F0" w14:textId="77777777" w:rsidR="00FE612E" w:rsidRPr="0092360C" w:rsidRDefault="00FE612E" w:rsidP="00FE612E">
      <w:pPr>
        <w:pStyle w:val="Ttulo3"/>
        <w:spacing w:before="240" w:after="240"/>
        <w:rPr>
          <w:rFonts w:ascii="ITC Avant Garde" w:eastAsia="Calibri" w:hAnsi="ITC Avant Garde" w:cs="Arial"/>
          <w:b w:val="0"/>
          <w:szCs w:val="22"/>
          <w:lang w:val="es-ES_tradnl"/>
        </w:rPr>
      </w:pPr>
      <w:bookmarkStart w:id="153" w:name="_Toc435539504"/>
      <w:bookmarkStart w:id="154" w:name="_Toc435540551"/>
      <w:r w:rsidRPr="0092360C">
        <w:rPr>
          <w:rFonts w:ascii="ITC Avant Garde" w:eastAsia="Calibri" w:hAnsi="ITC Avant Garde" w:cs="Arial"/>
          <w:szCs w:val="22"/>
          <w:lang w:val="es-ES_tradnl"/>
        </w:rPr>
        <w:t xml:space="preserve">2.13 </w:t>
      </w:r>
      <w:r>
        <w:rPr>
          <w:rFonts w:ascii="ITC Avant Garde" w:eastAsia="Calibri" w:hAnsi="ITC Avant Garde" w:cs="Arial"/>
          <w:szCs w:val="22"/>
          <w:lang w:val="es-ES_tradnl"/>
        </w:rPr>
        <w:tab/>
      </w:r>
      <w:r w:rsidRPr="0092360C">
        <w:rPr>
          <w:rFonts w:ascii="ITC Avant Garde" w:eastAsia="Calibri" w:hAnsi="ITC Avant Garde" w:cs="Arial"/>
          <w:szCs w:val="22"/>
          <w:lang w:val="es-ES_tradnl"/>
        </w:rPr>
        <w:t>PRESTACIÓN DEL SERVICIO DE EQUIPO POSTERIOR.</w:t>
      </w:r>
      <w:bookmarkEnd w:id="153"/>
      <w:bookmarkEnd w:id="154"/>
    </w:p>
    <w:p w14:paraId="518B8D7D"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2.13.1 El Concesionario podrá solicitarle a </w:t>
      </w:r>
      <w:r>
        <w:rPr>
          <w:rFonts w:ascii="ITC Avant Garde" w:hAnsi="ITC Avant Garde"/>
          <w:lang w:val="es-ES_tradnl"/>
        </w:rPr>
        <w:t>Telesites</w:t>
      </w:r>
      <w:r w:rsidRPr="007F28FB">
        <w:rPr>
          <w:rFonts w:ascii="ITC Avant Garde" w:hAnsi="ITC Avant Garde"/>
          <w:lang w:val="es-ES_tradnl"/>
        </w:rPr>
        <w:t xml:space="preserve"> la colocación de Equipo Posterior; siempre y cuando exista un Acuerdo de Sitio suscrito entre las Partes y </w:t>
      </w:r>
      <w:r>
        <w:rPr>
          <w:rFonts w:ascii="ITC Avant Garde" w:hAnsi="ITC Avant Garde"/>
          <w:lang w:val="es-ES_tradnl"/>
        </w:rPr>
        <w:t>Telesites</w:t>
      </w:r>
      <w:r w:rsidRPr="007F28FB">
        <w:rPr>
          <w:rFonts w:ascii="ITC Avant Garde" w:hAnsi="ITC Avant Garde"/>
          <w:lang w:val="es-ES_tradnl"/>
        </w:rPr>
        <w:t xml:space="preserve"> haya realizado la Verificación de Colocación correspondiente del Equipo Aprobado del Concesionario</w:t>
      </w:r>
    </w:p>
    <w:p w14:paraId="71BFD584" w14:textId="77777777" w:rsidR="00FE612E" w:rsidRPr="007F28FB" w:rsidRDefault="00FE612E" w:rsidP="00FE612E">
      <w:pPr>
        <w:spacing w:before="240" w:after="240"/>
        <w:jc w:val="both"/>
        <w:rPr>
          <w:rFonts w:ascii="ITC Avant Garde" w:hAnsi="ITC Avant Garde"/>
          <w:lang w:val="es-ES_tradnl"/>
        </w:rPr>
      </w:pPr>
      <w:r>
        <w:rPr>
          <w:rFonts w:ascii="ITC Avant Garde" w:hAnsi="ITC Avant Garde"/>
          <w:lang w:val="es-ES_tradnl"/>
        </w:rPr>
        <w:t>Telesites</w:t>
      </w:r>
      <w:r w:rsidRPr="007F28FB">
        <w:rPr>
          <w:rFonts w:ascii="ITC Avant Garde" w:hAnsi="ITC Avant Garde"/>
          <w:lang w:val="es-ES_tradnl"/>
        </w:rPr>
        <w:t xml:space="preserve"> prestará al Concesionario el Servicio de Equipo Posterior de conformidad con el proceso siguiente:</w:t>
      </w:r>
    </w:p>
    <w:p w14:paraId="676F1260" w14:textId="77777777" w:rsidR="00FE612E" w:rsidRPr="007F28FB" w:rsidRDefault="00FE612E" w:rsidP="00FE612E">
      <w:pPr>
        <w:spacing w:before="240" w:after="240"/>
        <w:jc w:val="both"/>
        <w:rPr>
          <w:rFonts w:ascii="ITC Avant Garde" w:hAnsi="ITC Avant Garde"/>
          <w:u w:val="single"/>
          <w:lang w:val="es-ES_tradnl"/>
        </w:rPr>
      </w:pPr>
      <w:r w:rsidRPr="007F28FB">
        <w:rPr>
          <w:rFonts w:ascii="ITC Avant Garde" w:hAnsi="ITC Avant Garde"/>
          <w:lang w:val="es-ES_tradnl"/>
        </w:rPr>
        <w:t xml:space="preserve">2.13.2 </w:t>
      </w:r>
      <w:r w:rsidRPr="007F28FB">
        <w:rPr>
          <w:rFonts w:ascii="ITC Avant Garde" w:hAnsi="ITC Avant Garde"/>
          <w:u w:val="single"/>
          <w:lang w:val="es-ES_tradnl"/>
        </w:rPr>
        <w:t>Solicitud de Equipo Posterior</w:t>
      </w:r>
    </w:p>
    <w:p w14:paraId="2B20DC98"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El Concesionario deberá elaborar a través del SEG una Solicitud de Colocación; en la cual deberá indicar única y exclusivamente el Equipo Posterior que desea agregar, o bien sustituir de su  Equipo Preexistente.</w:t>
      </w:r>
    </w:p>
    <w:p w14:paraId="26BB8664"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lastRenderedPageBreak/>
        <w:t>A dicha Solicitud de Colocación deberá anexar tanto un croquis con el alzado de torre que indique de forma clara en nivel centro de radiación del Equipo Posterior, como un croquis en planta del espacio que requiere para colocar el Equipo Posterior.</w:t>
      </w:r>
    </w:p>
    <w:p w14:paraId="031F75A3" w14:textId="77777777" w:rsidR="00FE612E" w:rsidRPr="007F28FB" w:rsidRDefault="00FE612E" w:rsidP="00FE612E">
      <w:pPr>
        <w:spacing w:before="240" w:after="240"/>
        <w:jc w:val="both"/>
        <w:rPr>
          <w:rFonts w:ascii="ITC Avant Garde" w:hAnsi="ITC Avant Garde"/>
          <w:u w:val="single"/>
          <w:lang w:val="es-ES_tradnl"/>
        </w:rPr>
      </w:pPr>
      <w:r w:rsidRPr="007F28FB">
        <w:rPr>
          <w:rFonts w:ascii="ITC Avant Garde" w:hAnsi="ITC Avant Garde"/>
          <w:lang w:val="es-ES_tradnl"/>
        </w:rPr>
        <w:t xml:space="preserve">2.13.3 </w:t>
      </w:r>
      <w:r w:rsidRPr="007F28FB">
        <w:rPr>
          <w:rFonts w:ascii="ITC Avant Garde" w:hAnsi="ITC Avant Garde"/>
          <w:u w:val="single"/>
          <w:lang w:val="es-ES_tradnl"/>
        </w:rPr>
        <w:t>Evaluación del Equipo Posterior</w:t>
      </w:r>
    </w:p>
    <w:p w14:paraId="68F09061" w14:textId="77777777" w:rsidR="00FE612E" w:rsidRPr="007F28FB" w:rsidRDefault="00FE612E" w:rsidP="00FE612E">
      <w:pPr>
        <w:spacing w:before="240" w:after="240"/>
        <w:jc w:val="both"/>
        <w:rPr>
          <w:rFonts w:ascii="ITC Avant Garde" w:hAnsi="ITC Avant Garde"/>
          <w:lang w:val="es-ES_tradnl"/>
        </w:rPr>
      </w:pPr>
      <w:r>
        <w:rPr>
          <w:rFonts w:ascii="ITC Avant Garde" w:hAnsi="ITC Avant Garde"/>
          <w:lang w:val="es-ES_tradnl"/>
        </w:rPr>
        <w:t>Telesites</w:t>
      </w:r>
      <w:r w:rsidRPr="007F28FB">
        <w:rPr>
          <w:rFonts w:ascii="ITC Avant Garde" w:hAnsi="ITC Avant Garde"/>
          <w:lang w:val="es-ES_tradnl"/>
        </w:rPr>
        <w:t xml:space="preserve"> revisará la Solicitud de Colocación y la comparará contra la Verificación de Colocación del Equipo Prexistente del Concesionario; a fin de determinar si el Equipo Posterior solicitado ocupa espacio diferente a la franja del Equipo Aprobado en el Espacio en Torre o mayor al Espacio en Piso.</w:t>
      </w:r>
    </w:p>
    <w:p w14:paraId="6FDFD2D9"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Asimismo </w:t>
      </w:r>
      <w:r>
        <w:rPr>
          <w:rFonts w:ascii="ITC Avant Garde" w:hAnsi="ITC Avant Garde"/>
          <w:lang w:val="es-ES_tradnl"/>
        </w:rPr>
        <w:t>Telesites</w:t>
      </w:r>
      <w:r w:rsidRPr="007F28FB">
        <w:rPr>
          <w:rFonts w:ascii="ITC Avant Garde" w:hAnsi="ITC Avant Garde"/>
          <w:lang w:val="es-ES_tradnl"/>
        </w:rPr>
        <w:t xml:space="preserve"> revisará si el Equipo Posterior es sustitución del Equipo Aprobado.</w:t>
      </w:r>
    </w:p>
    <w:p w14:paraId="78A8B81A" w14:textId="77777777" w:rsidR="00FE612E" w:rsidRPr="007F28FB" w:rsidRDefault="00FE612E" w:rsidP="00FE612E">
      <w:pPr>
        <w:spacing w:before="240" w:after="240"/>
        <w:jc w:val="both"/>
        <w:rPr>
          <w:rFonts w:ascii="ITC Avant Garde" w:hAnsi="ITC Avant Garde"/>
          <w:u w:val="single"/>
          <w:lang w:val="es-ES_tradnl"/>
        </w:rPr>
      </w:pPr>
      <w:r w:rsidRPr="007F28FB">
        <w:rPr>
          <w:rFonts w:ascii="ITC Avant Garde" w:hAnsi="ITC Avant Garde"/>
          <w:lang w:val="es-ES_tradnl"/>
        </w:rPr>
        <w:t xml:space="preserve">2.13.4 </w:t>
      </w:r>
      <w:r w:rsidRPr="007F28FB">
        <w:rPr>
          <w:rFonts w:ascii="ITC Avant Garde" w:hAnsi="ITC Avant Garde"/>
          <w:u w:val="single"/>
          <w:lang w:val="es-ES_tradnl"/>
        </w:rPr>
        <w:t xml:space="preserve">Validación del Equipo Posterior  </w:t>
      </w:r>
    </w:p>
    <w:p w14:paraId="7BABC596" w14:textId="77777777" w:rsidR="00FE612E" w:rsidRPr="007F28FB" w:rsidRDefault="00FE612E" w:rsidP="00FE612E">
      <w:pPr>
        <w:spacing w:before="240" w:after="240"/>
        <w:jc w:val="both"/>
        <w:rPr>
          <w:rFonts w:ascii="ITC Avant Garde" w:hAnsi="ITC Avant Garde"/>
          <w:lang w:val="es-ES_tradnl"/>
        </w:rPr>
      </w:pPr>
      <w:r>
        <w:rPr>
          <w:rFonts w:ascii="ITC Avant Garde" w:hAnsi="ITC Avant Garde"/>
          <w:lang w:val="es-ES_tradnl"/>
        </w:rPr>
        <w:t>Telesites</w:t>
      </w:r>
      <w:r w:rsidRPr="007F28FB">
        <w:rPr>
          <w:rFonts w:ascii="ITC Avant Garde" w:hAnsi="ITC Avant Garde"/>
          <w:lang w:val="es-ES_tradnl"/>
        </w:rPr>
        <w:t xml:space="preserve"> dará respuesta a la Solicitud de Colocación del Equipo Posterior a través del SEG de conformidad con lo siguiente:</w:t>
      </w:r>
    </w:p>
    <w:p w14:paraId="07C80D59"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En el supuesto de que el Equipo Posterior sea en sustitución del Equipo Preexistente del Concesionario y el mismo no exceda las especificaciones de superficie establecidas en el punto 1.1. del Anexo A Precios y Tarifas, </w:t>
      </w:r>
      <w:r>
        <w:rPr>
          <w:rFonts w:ascii="ITC Avant Garde" w:hAnsi="ITC Avant Garde"/>
          <w:lang w:val="es-ES_tradnl"/>
        </w:rPr>
        <w:t>Telesites</w:t>
      </w:r>
      <w:r w:rsidRPr="007F28FB">
        <w:rPr>
          <w:rFonts w:ascii="ITC Avant Garde" w:hAnsi="ITC Avant Garde"/>
          <w:lang w:val="es-ES_tradnl"/>
        </w:rPr>
        <w:t xml:space="preserve"> autorizará al Concesionario la colocación de Equipo Posterior</w:t>
      </w:r>
    </w:p>
    <w:p w14:paraId="20B4BA91"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En el supuesto de que el Equipo Posterior sea sustitución del Equipo Preexistente del Concesionario y el mismo exceda las especificaciones de superficie establecidas en el punto 1.1. del Anexo A Precios y Tarifas, </w:t>
      </w:r>
      <w:r>
        <w:rPr>
          <w:rFonts w:ascii="ITC Avant Garde" w:hAnsi="ITC Avant Garde"/>
          <w:lang w:val="es-ES_tradnl"/>
        </w:rPr>
        <w:t>Telesites</w:t>
      </w:r>
      <w:r w:rsidRPr="007F28FB">
        <w:rPr>
          <w:rFonts w:ascii="ITC Avant Garde" w:hAnsi="ITC Avant Garde"/>
          <w:lang w:val="es-ES_tradnl"/>
        </w:rPr>
        <w:t xml:space="preserve"> pondrá a consideración del Concesionario el costo adicional que arroje; en el entendido de que dicha cantidad será adicional a la cantidad establecida en el Espacio en Torre o Espacio en Piso según sea el caso.</w:t>
      </w:r>
    </w:p>
    <w:p w14:paraId="50661F19"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En el caso de que el Equipo Posterior se localice fuera de la Franja aprobada al Concesionario del Equipo Aprobado en Torre o del Equipo Aprobado en Piso, </w:t>
      </w:r>
      <w:r>
        <w:rPr>
          <w:rFonts w:ascii="ITC Avant Garde" w:hAnsi="ITC Avant Garde"/>
          <w:lang w:val="es-ES_tradnl"/>
        </w:rPr>
        <w:t>Telesites</w:t>
      </w:r>
      <w:r w:rsidRPr="007F28FB">
        <w:rPr>
          <w:rFonts w:ascii="ITC Avant Garde" w:hAnsi="ITC Avant Garde"/>
          <w:lang w:val="es-ES_tradnl"/>
        </w:rPr>
        <w:t xml:space="preserve"> por escrito pondrá a consideración del Concesionario el costo que arroje la aplicación de la fórmula establecida en el punto 1.1. del Anexo A Precios y Tarifas.</w:t>
      </w:r>
    </w:p>
    <w:p w14:paraId="78C3D46D"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La respuesta de </w:t>
      </w:r>
      <w:r>
        <w:rPr>
          <w:rFonts w:ascii="ITC Avant Garde" w:hAnsi="ITC Avant Garde"/>
          <w:lang w:val="es-ES_tradnl"/>
        </w:rPr>
        <w:t>Telesites</w:t>
      </w:r>
      <w:r w:rsidRPr="007F28FB">
        <w:rPr>
          <w:rFonts w:ascii="ITC Avant Garde" w:hAnsi="ITC Avant Garde"/>
          <w:lang w:val="es-ES_tradnl"/>
        </w:rPr>
        <w:t xml:space="preserve"> será en 5 días hábiles a partir de la solicitud de colocación de Equipo Posterior.</w:t>
      </w:r>
    </w:p>
    <w:p w14:paraId="0BB94B58" w14:textId="77777777" w:rsidR="00FE612E" w:rsidRPr="007F28FB" w:rsidRDefault="00FE612E" w:rsidP="00FE612E">
      <w:pPr>
        <w:spacing w:before="240" w:after="240"/>
        <w:jc w:val="both"/>
        <w:rPr>
          <w:rFonts w:ascii="ITC Avant Garde" w:hAnsi="ITC Avant Garde"/>
          <w:lang w:val="es-ES_tradnl"/>
        </w:rPr>
      </w:pPr>
      <w:r>
        <w:rPr>
          <w:rFonts w:ascii="ITC Avant Garde" w:hAnsi="ITC Avant Garde"/>
          <w:lang w:val="es-ES_tradnl"/>
        </w:rPr>
        <w:t>Telesites</w:t>
      </w:r>
      <w:r w:rsidRPr="007F28FB">
        <w:rPr>
          <w:rFonts w:ascii="ITC Avant Garde" w:hAnsi="ITC Avant Garde"/>
          <w:lang w:val="es-ES_tradnl"/>
        </w:rPr>
        <w:t xml:space="preserve"> informará vía correo electrónico al contacto del Concesionario de la respuesta del Equipo Posterior; misma que podrá ser consultada a través del SEG. El Concesionario deberá indicar a </w:t>
      </w:r>
      <w:r>
        <w:rPr>
          <w:rFonts w:ascii="ITC Avant Garde" w:hAnsi="ITC Avant Garde"/>
          <w:lang w:val="es-ES_tradnl"/>
        </w:rPr>
        <w:t>Telesites</w:t>
      </w:r>
      <w:r w:rsidRPr="007F28FB">
        <w:rPr>
          <w:rFonts w:ascii="ITC Avant Garde" w:hAnsi="ITC Avant Garde"/>
          <w:lang w:val="es-ES_tradnl"/>
        </w:rPr>
        <w:t xml:space="preserve"> su aprobación o negación de la colocación del Equipo Posterior en el Sitio de que se trate.</w:t>
      </w:r>
    </w:p>
    <w:p w14:paraId="5E8C1841"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lastRenderedPageBreak/>
        <w:t xml:space="preserve">Si la indicación del Concesionario es negativa, o bien no notifica a </w:t>
      </w:r>
      <w:r>
        <w:rPr>
          <w:rFonts w:ascii="ITC Avant Garde" w:hAnsi="ITC Avant Garde"/>
          <w:lang w:val="es-ES_tradnl"/>
        </w:rPr>
        <w:t>Telesites</w:t>
      </w:r>
      <w:r w:rsidRPr="007F28FB">
        <w:rPr>
          <w:rFonts w:ascii="ITC Avant Garde" w:hAnsi="ITC Avant Garde"/>
          <w:lang w:val="es-ES_tradnl"/>
        </w:rPr>
        <w:t xml:space="preserve"> su conformidad para celebrar el Acuerdo de Sitio correspondiente; en un plazo de 10 (diez) días hábiles contados a partir de la respuesta de </w:t>
      </w:r>
      <w:r>
        <w:rPr>
          <w:rFonts w:ascii="ITC Avant Garde" w:hAnsi="ITC Avant Garde"/>
          <w:lang w:val="es-ES_tradnl"/>
        </w:rPr>
        <w:t>Telesites</w:t>
      </w:r>
      <w:r w:rsidRPr="007F28FB">
        <w:rPr>
          <w:rFonts w:ascii="ITC Avant Garde" w:hAnsi="ITC Avant Garde"/>
          <w:lang w:val="es-ES_tradnl"/>
        </w:rPr>
        <w:t xml:space="preserve"> a la Solicitud de Colocación de Equipo Posterior del Concesionario, se considera como finalizado el proceso. En el supuesto de que con posterioridad el Concesionario reconsidere la Solicitud de Colocación de Equipo Posterior, deberá presentar una nueva e iniciar este proceso.</w:t>
      </w:r>
    </w:p>
    <w:p w14:paraId="3F8B52AD" w14:textId="77777777" w:rsidR="00FE612E" w:rsidRPr="007F28FB" w:rsidRDefault="00FE612E" w:rsidP="00FE612E">
      <w:pPr>
        <w:spacing w:before="240" w:after="240"/>
        <w:jc w:val="both"/>
        <w:rPr>
          <w:rFonts w:ascii="ITC Avant Garde" w:hAnsi="ITC Avant Garde"/>
          <w:u w:val="single"/>
          <w:lang w:val="es-ES_tradnl"/>
        </w:rPr>
      </w:pPr>
      <w:r w:rsidRPr="007F28FB">
        <w:rPr>
          <w:rFonts w:ascii="ITC Avant Garde" w:hAnsi="ITC Avant Garde"/>
          <w:lang w:val="es-ES_tradnl"/>
        </w:rPr>
        <w:t xml:space="preserve"> 2.13.5 </w:t>
      </w:r>
      <w:r w:rsidRPr="007F28FB">
        <w:rPr>
          <w:rFonts w:ascii="ITC Avant Garde" w:hAnsi="ITC Avant Garde"/>
          <w:u w:val="single"/>
          <w:lang w:val="es-ES_tradnl"/>
        </w:rPr>
        <w:t>Modificación del Acuerdo de Sitio</w:t>
      </w:r>
    </w:p>
    <w:p w14:paraId="5EEF8140"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Si el Equipo Posterior es una modificación </w:t>
      </w:r>
      <w:r>
        <w:rPr>
          <w:rFonts w:ascii="ITC Avant Garde" w:hAnsi="ITC Avant Garde"/>
          <w:lang w:val="es-ES_tradnl"/>
        </w:rPr>
        <w:t>Telesites</w:t>
      </w:r>
      <w:r w:rsidRPr="007F28FB">
        <w:rPr>
          <w:rFonts w:ascii="ITC Avant Garde" w:hAnsi="ITC Avant Garde"/>
          <w:lang w:val="es-ES_tradnl"/>
        </w:rPr>
        <w:t xml:space="preserve"> elaborará la modificación del Acuerdo de Sitio correspondiente el cual sea enviado al Concesionario debidamente suscrito por parte de su representante a fin de recabar la firma del Concesionario.</w:t>
      </w:r>
    </w:p>
    <w:p w14:paraId="253E5C41"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Una vez suscrito el Acuerdo de Sitio por las Partes, </w:t>
      </w:r>
      <w:r>
        <w:rPr>
          <w:rFonts w:ascii="ITC Avant Garde" w:hAnsi="ITC Avant Garde"/>
          <w:lang w:val="es-ES_tradnl"/>
        </w:rPr>
        <w:t>Telesites</w:t>
      </w:r>
      <w:r w:rsidRPr="007F28FB">
        <w:rPr>
          <w:rFonts w:ascii="ITC Avant Garde" w:hAnsi="ITC Avant Garde"/>
          <w:lang w:val="es-ES_tradnl"/>
        </w:rPr>
        <w:t xml:space="preserve"> podrá realizar el cobro que en su caso corresponda a partir de la Fecha Efectiva indicada.</w:t>
      </w:r>
    </w:p>
    <w:p w14:paraId="6465E195" w14:textId="77777777" w:rsidR="00FE612E" w:rsidRPr="007F28FB" w:rsidRDefault="00FE612E" w:rsidP="00FE612E">
      <w:pPr>
        <w:spacing w:before="240" w:after="240"/>
        <w:jc w:val="both"/>
        <w:rPr>
          <w:rFonts w:ascii="ITC Avant Garde" w:hAnsi="ITC Avant Garde"/>
          <w:u w:val="single"/>
          <w:lang w:val="es-ES_tradnl"/>
        </w:rPr>
      </w:pPr>
      <w:r w:rsidRPr="007F28FB">
        <w:rPr>
          <w:rFonts w:ascii="ITC Avant Garde" w:hAnsi="ITC Avant Garde"/>
          <w:lang w:val="es-ES_tradnl"/>
        </w:rPr>
        <w:t xml:space="preserve">2.13.6 </w:t>
      </w:r>
      <w:r w:rsidRPr="007F28FB">
        <w:rPr>
          <w:rFonts w:ascii="ITC Avant Garde" w:hAnsi="ITC Avant Garde"/>
          <w:u w:val="single"/>
          <w:lang w:val="es-ES_tradnl"/>
        </w:rPr>
        <w:t>Verificación de Colocación de Equipo Posterior</w:t>
      </w:r>
    </w:p>
    <w:p w14:paraId="338C0545"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Es el Servicio por el cual </w:t>
      </w:r>
      <w:r>
        <w:rPr>
          <w:rFonts w:ascii="ITC Avant Garde" w:hAnsi="ITC Avant Garde"/>
          <w:lang w:val="es-ES_tradnl"/>
        </w:rPr>
        <w:t>Telesites</w:t>
      </w:r>
      <w:r w:rsidRPr="007F28FB">
        <w:rPr>
          <w:rFonts w:ascii="ITC Avant Garde" w:hAnsi="ITC Avant Garde"/>
          <w:lang w:val="es-ES_tradnl"/>
        </w:rPr>
        <w:t xml:space="preserve"> determina si la Colocación del Equipo Posterior fue realizada de conformidad con la Solicitud de Colocación.</w:t>
      </w:r>
    </w:p>
    <w:p w14:paraId="1DB2F060"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Las Partes convienen que si del resultado de la Verificación de Colocación se desprende que el Concesionario ha ocupado mayor espacio al autorizado para el Equipo Posterior, </w:t>
      </w:r>
      <w:r>
        <w:rPr>
          <w:rFonts w:ascii="ITC Avant Garde" w:hAnsi="ITC Avant Garde"/>
          <w:lang w:val="es-ES_tradnl"/>
        </w:rPr>
        <w:t>Telesites</w:t>
      </w:r>
      <w:r w:rsidRPr="007F28FB">
        <w:rPr>
          <w:rFonts w:ascii="ITC Avant Garde" w:hAnsi="ITC Avant Garde"/>
          <w:lang w:val="es-ES_tradnl"/>
        </w:rPr>
        <w:t xml:space="preserve"> procederá a notificar al Concesionario a través del SEG tal circunstancia. En el supuesto de que el Concesionario notifique a </w:t>
      </w:r>
      <w:r>
        <w:rPr>
          <w:rFonts w:ascii="ITC Avant Garde" w:hAnsi="ITC Avant Garde"/>
          <w:lang w:val="es-ES_tradnl"/>
        </w:rPr>
        <w:t>Telesites</w:t>
      </w:r>
      <w:r w:rsidRPr="007F28FB">
        <w:rPr>
          <w:rFonts w:ascii="ITC Avant Garde" w:hAnsi="ITC Avant Garde"/>
          <w:lang w:val="es-ES_tradnl"/>
        </w:rPr>
        <w:t xml:space="preserve"> a través del SEG su aceptación de ocupar con el Equipo Posterior mayor espacio; se procederá a modificar el Acuerdo de Sitio y la Fecha Efectiva será la misma fecha de la respuesta del Concesionario.</w:t>
      </w:r>
    </w:p>
    <w:p w14:paraId="74BC5136" w14:textId="77777777" w:rsidR="00FE612E" w:rsidRPr="007F28FB" w:rsidRDefault="00FE612E" w:rsidP="00FE612E">
      <w:pPr>
        <w:spacing w:before="240" w:after="240"/>
        <w:jc w:val="both"/>
        <w:rPr>
          <w:rFonts w:ascii="ITC Avant Garde" w:hAnsi="ITC Avant Garde"/>
          <w:lang w:val="es-ES_tradnl"/>
        </w:rPr>
      </w:pPr>
      <w:r w:rsidRPr="007F28FB">
        <w:rPr>
          <w:rFonts w:ascii="ITC Avant Garde" w:hAnsi="ITC Avant Garde"/>
          <w:lang w:val="es-ES_tradnl"/>
        </w:rPr>
        <w:t xml:space="preserve">En el supuesto de que el Concesionario no esté de acuerdo en ocupar mayor espacio al autorizado para el Equipo Posterior, deberá proporcionar a </w:t>
      </w:r>
      <w:r>
        <w:rPr>
          <w:rFonts w:ascii="ITC Avant Garde" w:hAnsi="ITC Avant Garde"/>
          <w:lang w:val="es-ES_tradnl"/>
        </w:rPr>
        <w:t>Telesites</w:t>
      </w:r>
      <w:r w:rsidRPr="007F28FB">
        <w:rPr>
          <w:rFonts w:ascii="ITC Avant Garde" w:hAnsi="ITC Avant Garde"/>
          <w:lang w:val="es-ES_tradnl"/>
        </w:rPr>
        <w:t xml:space="preserve"> un programa para el retiro del mismo; transcurrido el plazo para el Retiro del Equipo Posterior, </w:t>
      </w:r>
      <w:r>
        <w:rPr>
          <w:rFonts w:ascii="ITC Avant Garde" w:hAnsi="ITC Avant Garde"/>
          <w:lang w:val="es-ES_tradnl"/>
        </w:rPr>
        <w:t>Telesites</w:t>
      </w:r>
      <w:r w:rsidRPr="007F28FB">
        <w:rPr>
          <w:rFonts w:ascii="ITC Avant Garde" w:hAnsi="ITC Avant Garde"/>
          <w:lang w:val="es-ES_tradnl"/>
        </w:rPr>
        <w:t xml:space="preserve"> procederá con una nueva Verificación de Colocación para corroborar tal circunstancia; en el caso, de que el Equipo Posterior no haya sido retirado; </w:t>
      </w:r>
      <w:r>
        <w:rPr>
          <w:rFonts w:ascii="ITC Avant Garde" w:hAnsi="ITC Avant Garde"/>
          <w:lang w:val="es-ES_tradnl"/>
        </w:rPr>
        <w:t>Telesites</w:t>
      </w:r>
      <w:r w:rsidRPr="007F28FB">
        <w:rPr>
          <w:rFonts w:ascii="ITC Avant Garde" w:hAnsi="ITC Avant Garde"/>
          <w:lang w:val="es-ES_tradnl"/>
        </w:rPr>
        <w:t xml:space="preserve"> se lo notificará al Concesionario vía SEG y se procederá con la modificación del Acuerdo de Sitio respectivo; la Fecha Efectiva será esta misma fecha de notificación al Concesionario.</w:t>
      </w:r>
    </w:p>
    <w:p w14:paraId="7784899D" w14:textId="77777777" w:rsidR="00FE612E" w:rsidRPr="007F28FB" w:rsidRDefault="00FE612E" w:rsidP="00462896">
      <w:pPr>
        <w:pStyle w:val="Prrafodelista"/>
        <w:keepNext/>
        <w:widowControl w:val="0"/>
        <w:numPr>
          <w:ilvl w:val="2"/>
          <w:numId w:val="77"/>
        </w:numPr>
        <w:kinsoku w:val="0"/>
        <w:spacing w:before="240" w:after="240" w:line="240" w:lineRule="auto"/>
        <w:contextualSpacing w:val="0"/>
        <w:jc w:val="both"/>
        <w:rPr>
          <w:rStyle w:val="nfasis"/>
          <w:rFonts w:ascii="ITC Avant Garde" w:eastAsia="Calibri" w:hAnsi="ITC Avant Garde" w:cs="Arial"/>
        </w:rPr>
      </w:pPr>
      <w:r w:rsidRPr="007F28FB">
        <w:rPr>
          <w:rStyle w:val="nfasis"/>
          <w:rFonts w:ascii="ITC Avant Garde" w:eastAsia="Calibri" w:hAnsi="ITC Avant Garde" w:cs="Arial"/>
        </w:rPr>
        <w:t>Plazos de entrega, parámetros e indicadores de calidad</w:t>
      </w:r>
    </w:p>
    <w:p w14:paraId="32A035C3"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Telesites</w:t>
      </w:r>
      <w:r w:rsidRPr="007F28FB">
        <w:rPr>
          <w:rFonts w:ascii="ITC Avant Garde" w:hAnsi="ITC Avant Garde"/>
          <w:lang w:val="es-ES_tradnl"/>
        </w:rPr>
        <w:t xml:space="preserve"> llevará a cabo el Servicio de Equipo Posterior</w:t>
      </w:r>
      <w:r w:rsidRPr="00E9531B">
        <w:rPr>
          <w:rFonts w:ascii="ITC Avant Garde" w:hAnsi="ITC Avant Garde"/>
        </w:rPr>
        <w:t>, de conformidad con las obligaciones y responsabilidades a su cargo, procurando cumplir los plazos establecidos y alcanzar los objetivos de calidad que para cada evento se señalan a continuación:</w:t>
      </w:r>
    </w:p>
    <w:tbl>
      <w:tblPr>
        <w:tblStyle w:val="Cuadrculadetablaclar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Plazo para el servicio de equipo posterior"/>
      </w:tblPr>
      <w:tblGrid>
        <w:gridCol w:w="4536"/>
        <w:gridCol w:w="2410"/>
        <w:gridCol w:w="2126"/>
      </w:tblGrid>
      <w:tr w:rsidR="00FE612E" w:rsidRPr="007F28FB" w14:paraId="10CF0502" w14:textId="77777777" w:rsidTr="007613F8">
        <w:trPr>
          <w:tblHeader/>
        </w:trPr>
        <w:tc>
          <w:tcPr>
            <w:tcW w:w="4536" w:type="dxa"/>
          </w:tcPr>
          <w:p w14:paraId="473B38B4" w14:textId="77777777" w:rsidR="00FE612E" w:rsidRPr="007F28FB" w:rsidRDefault="00FE612E" w:rsidP="00FE612E">
            <w:pPr>
              <w:keepNext/>
              <w:spacing w:before="240" w:after="240"/>
              <w:jc w:val="center"/>
              <w:rPr>
                <w:rFonts w:ascii="ITC Avant Garde" w:hAnsi="ITC Avant Garde"/>
                <w:u w:val="single"/>
              </w:rPr>
            </w:pPr>
            <w:r w:rsidRPr="007F28FB">
              <w:rPr>
                <w:rFonts w:ascii="ITC Avant Garde" w:hAnsi="ITC Avant Garde"/>
                <w:u w:val="single"/>
              </w:rPr>
              <w:lastRenderedPageBreak/>
              <w:t>Evento</w:t>
            </w:r>
          </w:p>
        </w:tc>
        <w:tc>
          <w:tcPr>
            <w:tcW w:w="2410" w:type="dxa"/>
          </w:tcPr>
          <w:p w14:paraId="45FB3A71" w14:textId="77777777" w:rsidR="00FE612E" w:rsidRPr="007F28FB" w:rsidRDefault="00FE612E" w:rsidP="00FE612E">
            <w:pPr>
              <w:keepNext/>
              <w:spacing w:before="240" w:after="240"/>
              <w:jc w:val="center"/>
              <w:rPr>
                <w:rFonts w:ascii="ITC Avant Garde" w:hAnsi="ITC Avant Garde"/>
                <w:u w:val="single"/>
              </w:rPr>
            </w:pPr>
            <w:r w:rsidRPr="007F28FB">
              <w:rPr>
                <w:rFonts w:ascii="ITC Avant Garde" w:hAnsi="ITC Avant Garde"/>
                <w:u w:val="single"/>
              </w:rPr>
              <w:t>Plazo</w:t>
            </w:r>
          </w:p>
        </w:tc>
        <w:tc>
          <w:tcPr>
            <w:tcW w:w="2126" w:type="dxa"/>
          </w:tcPr>
          <w:p w14:paraId="51FDCDDA" w14:textId="77777777" w:rsidR="00FE612E" w:rsidRPr="007F28FB" w:rsidRDefault="00FE612E" w:rsidP="00FE612E">
            <w:pPr>
              <w:keepNext/>
              <w:spacing w:before="240" w:after="240"/>
              <w:jc w:val="center"/>
              <w:rPr>
                <w:rFonts w:ascii="ITC Avant Garde" w:hAnsi="ITC Avant Garde"/>
                <w:u w:val="single"/>
              </w:rPr>
            </w:pPr>
            <w:r w:rsidRPr="007F28FB">
              <w:rPr>
                <w:rFonts w:ascii="ITC Avant Garde" w:hAnsi="ITC Avant Garde"/>
                <w:u w:val="single"/>
              </w:rPr>
              <w:t>Objetivo de calidad</w:t>
            </w:r>
          </w:p>
        </w:tc>
      </w:tr>
      <w:tr w:rsidR="00FE612E" w:rsidRPr="007F28FB" w14:paraId="279B501B" w14:textId="77777777" w:rsidTr="007613F8">
        <w:tc>
          <w:tcPr>
            <w:tcW w:w="4536" w:type="dxa"/>
          </w:tcPr>
          <w:p w14:paraId="70FFC4E9" w14:textId="77777777" w:rsidR="00FE612E" w:rsidRPr="007F28FB" w:rsidRDefault="00FE612E" w:rsidP="00FE612E">
            <w:pPr>
              <w:keepNext/>
              <w:spacing w:before="240" w:after="240"/>
              <w:rPr>
                <w:rFonts w:ascii="ITC Avant Garde" w:hAnsi="ITC Avant Garde"/>
              </w:rPr>
            </w:pPr>
            <w:r w:rsidRPr="007F28FB">
              <w:rPr>
                <w:rFonts w:ascii="ITC Avant Garde" w:hAnsi="ITC Avant Garde"/>
              </w:rPr>
              <w:t>Validación del Equipo Posterior</w:t>
            </w:r>
          </w:p>
        </w:tc>
        <w:tc>
          <w:tcPr>
            <w:tcW w:w="2410" w:type="dxa"/>
          </w:tcPr>
          <w:p w14:paraId="1F321EC6" w14:textId="77777777" w:rsidR="00FE612E" w:rsidRPr="007F28FB" w:rsidRDefault="00FE612E" w:rsidP="00FE612E">
            <w:pPr>
              <w:keepNext/>
              <w:spacing w:before="240" w:after="240"/>
              <w:jc w:val="center"/>
              <w:rPr>
                <w:rFonts w:ascii="ITC Avant Garde" w:hAnsi="ITC Avant Garde"/>
              </w:rPr>
            </w:pPr>
            <w:r w:rsidRPr="007F28FB">
              <w:rPr>
                <w:rFonts w:ascii="ITC Avant Garde" w:hAnsi="ITC Avant Garde"/>
              </w:rPr>
              <w:t xml:space="preserve">Depende del Proyecto </w:t>
            </w:r>
          </w:p>
        </w:tc>
        <w:tc>
          <w:tcPr>
            <w:tcW w:w="2126" w:type="dxa"/>
          </w:tcPr>
          <w:p w14:paraId="60D35CC8" w14:textId="77777777" w:rsidR="00FE612E" w:rsidRPr="007F28FB" w:rsidRDefault="00FE612E" w:rsidP="00FE612E">
            <w:pPr>
              <w:keepNext/>
              <w:spacing w:before="240" w:after="240"/>
              <w:jc w:val="center"/>
              <w:rPr>
                <w:rFonts w:ascii="ITC Avant Garde" w:hAnsi="ITC Avant Garde"/>
              </w:rPr>
            </w:pPr>
            <w:r w:rsidRPr="007F28FB">
              <w:rPr>
                <w:rFonts w:ascii="ITC Avant Garde" w:hAnsi="ITC Avant Garde"/>
              </w:rPr>
              <w:t>90%</w:t>
            </w:r>
          </w:p>
        </w:tc>
      </w:tr>
    </w:tbl>
    <w:p w14:paraId="0C5CE16C"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La contabilización de los indicadores mencionados se hará para cada Concesionario, considerando bloques de 100 eventos concluidos o en bloques del número de eventos concluidos que se contabilicen en un año, lo que suceda primero y entendiendo que una vez que se forme un bloque se reiniciará la cuenta para formar otro.</w:t>
      </w:r>
    </w:p>
    <w:p w14:paraId="624095E5" w14:textId="77777777" w:rsidR="00FE612E" w:rsidRPr="00E9531B" w:rsidRDefault="00FE612E" w:rsidP="00FE612E">
      <w:pPr>
        <w:spacing w:before="240" w:after="240"/>
        <w:jc w:val="both"/>
        <w:rPr>
          <w:rFonts w:ascii="ITC Avant Garde" w:hAnsi="ITC Avant Garde"/>
        </w:rPr>
      </w:pPr>
      <w:r w:rsidRPr="00E9531B">
        <w:rPr>
          <w:rFonts w:ascii="ITC Avant Garde" w:hAnsi="ITC Avant Garde"/>
        </w:rPr>
        <w:t>No contabilizará para cálculo del cumplimiento de los parámetros e indicadores mencionados los hechos, situaciones y/o eventos señalados como limitantes de la responsabilidad de Telesites, incluyendo eventos de fuerza mayor o caso fortuito, tales como explosiones, sismos, inundaciones, tormentas, huracanes, incendios y demás  fenómenos naturales, ni de aquellos que sean provocados o realizados por terceras personas ajenas a la prestación de los Servicios, tales como actos de autoridades de cualquier clase, actos de agrupaciones, invasión, despojo, robo, huelgas, revueltas civiles, sabotaje o terrorismo, insuficiencia de condiciones de seguridad pública que garanticen la integridad del personal u otras situaciones similares.</w:t>
      </w:r>
    </w:p>
    <w:p w14:paraId="62C34BBB" w14:textId="77777777" w:rsidR="00FE612E" w:rsidRPr="0092360C" w:rsidRDefault="00FE612E" w:rsidP="00FE612E">
      <w:pPr>
        <w:pStyle w:val="Ttulo3"/>
        <w:spacing w:before="240" w:after="240"/>
        <w:rPr>
          <w:rFonts w:ascii="ITC Avant Garde" w:eastAsia="Calibri" w:hAnsi="ITC Avant Garde" w:cs="Arial"/>
          <w:b w:val="0"/>
          <w:szCs w:val="22"/>
          <w:lang w:val="es-ES_tradnl"/>
        </w:rPr>
      </w:pPr>
      <w:bookmarkStart w:id="155" w:name="_Toc435539505"/>
      <w:bookmarkStart w:id="156" w:name="_Toc435540552"/>
      <w:r w:rsidRPr="0092360C">
        <w:rPr>
          <w:rFonts w:ascii="ITC Avant Garde" w:eastAsia="Calibri" w:hAnsi="ITC Avant Garde" w:cs="Arial"/>
          <w:szCs w:val="22"/>
          <w:lang w:val="es-ES_tradnl"/>
        </w:rPr>
        <w:t>2.14.</w:t>
      </w:r>
      <w:r w:rsidRPr="0092360C">
        <w:rPr>
          <w:rFonts w:ascii="ITC Avant Garde" w:eastAsia="Calibri" w:hAnsi="ITC Avant Garde" w:cs="Arial"/>
          <w:szCs w:val="22"/>
          <w:lang w:val="es-ES_tradnl"/>
        </w:rPr>
        <w:tab/>
        <w:t>PENAS CONVENCIONALES</w:t>
      </w:r>
      <w:bookmarkEnd w:id="155"/>
      <w:bookmarkEnd w:id="156"/>
    </w:p>
    <w:p w14:paraId="793D2118" w14:textId="77777777" w:rsidR="00FE612E" w:rsidRPr="007F28FB" w:rsidRDefault="00FE612E" w:rsidP="00FE612E">
      <w:pPr>
        <w:pStyle w:val="IFTnormal"/>
        <w:spacing w:before="240" w:after="240"/>
        <w:rPr>
          <w:lang w:val="es-MX"/>
        </w:rPr>
      </w:pPr>
      <w:r w:rsidRPr="007F28FB">
        <w:rPr>
          <w:lang w:val="es-MX"/>
        </w:rPr>
        <w:t xml:space="preserve">2.14.1 </w:t>
      </w:r>
      <w:r w:rsidRPr="007F28FB">
        <w:rPr>
          <w:u w:val="single"/>
          <w:lang w:val="es-MX"/>
        </w:rPr>
        <w:t xml:space="preserve">Compensaciones a cargo de </w:t>
      </w:r>
      <w:r>
        <w:rPr>
          <w:u w:val="single"/>
          <w:lang w:val="es-MX"/>
        </w:rPr>
        <w:t>Telesites</w:t>
      </w:r>
      <w:r w:rsidRPr="007F28FB">
        <w:rPr>
          <w:lang w:val="es-MX"/>
        </w:rPr>
        <w:t xml:space="preserve"> </w:t>
      </w:r>
    </w:p>
    <w:p w14:paraId="392B7F98" w14:textId="77777777" w:rsidR="00FE612E" w:rsidRDefault="00FE612E" w:rsidP="00FE612E">
      <w:pPr>
        <w:spacing w:before="240" w:after="240"/>
        <w:jc w:val="both"/>
        <w:rPr>
          <w:rFonts w:ascii="ITC Avant Garde" w:hAnsi="ITC Avant Garde"/>
          <w:color w:val="000000"/>
          <w:lang w:eastAsia="es-ES"/>
        </w:rPr>
      </w:pPr>
      <w:r>
        <w:rPr>
          <w:rFonts w:ascii="ITC Avant Garde" w:hAnsi="ITC Avant Garde"/>
          <w:color w:val="000000"/>
          <w:lang w:eastAsia="es-ES"/>
        </w:rPr>
        <w:t>Las Partes convienen</w:t>
      </w:r>
      <w:r w:rsidRPr="00FA7A59">
        <w:rPr>
          <w:rFonts w:ascii="ITC Avant Garde" w:hAnsi="ITC Avant Garde"/>
          <w:color w:val="000000"/>
          <w:lang w:eastAsia="es-ES"/>
        </w:rPr>
        <w:t xml:space="preserve"> </w:t>
      </w:r>
      <w:r w:rsidRPr="00E9531B">
        <w:rPr>
          <w:rFonts w:ascii="ITC Avant Garde" w:hAnsi="ITC Avant Garde"/>
          <w:color w:val="000000"/>
          <w:lang w:eastAsia="es-ES"/>
        </w:rPr>
        <w:t>que en caso de que</w:t>
      </w:r>
      <w:r>
        <w:rPr>
          <w:rFonts w:ascii="ITC Avant Garde" w:hAnsi="ITC Avant Garde"/>
          <w:color w:val="000000"/>
          <w:lang w:eastAsia="es-ES"/>
        </w:rPr>
        <w:t xml:space="preserve">, </w:t>
      </w:r>
      <w:r w:rsidRPr="008C6397">
        <w:rPr>
          <w:rFonts w:ascii="ITC Avant Garde" w:hAnsi="ITC Avant Garde"/>
          <w:color w:val="000000"/>
          <w:lang w:eastAsia="es-ES"/>
        </w:rPr>
        <w:t xml:space="preserve">a raíz de </w:t>
      </w:r>
      <w:r w:rsidRPr="00DB01C6">
        <w:rPr>
          <w:rFonts w:ascii="ITC Avant Garde" w:hAnsi="ITC Avant Garde"/>
          <w:color w:val="000000"/>
          <w:lang w:eastAsia="es-ES"/>
        </w:rPr>
        <w:t>errores en elementos de información</w:t>
      </w:r>
      <w:r>
        <w:rPr>
          <w:rFonts w:ascii="ITC Avant Garde" w:hAnsi="ITC Avant Garde"/>
          <w:color w:val="000000"/>
          <w:lang w:eastAsia="es-ES"/>
        </w:rPr>
        <w:t xml:space="preserve"> que deban encontrarse SEG,  el Concesionario</w:t>
      </w:r>
      <w:r w:rsidRPr="008C6397">
        <w:rPr>
          <w:rFonts w:ascii="ITC Avant Garde" w:hAnsi="ITC Avant Garde"/>
          <w:color w:val="000000"/>
          <w:lang w:eastAsia="es-ES"/>
        </w:rPr>
        <w:t xml:space="preserve"> </w:t>
      </w:r>
      <w:r>
        <w:rPr>
          <w:rFonts w:ascii="ITC Avant Garde" w:hAnsi="ITC Avant Garde"/>
          <w:color w:val="000000"/>
          <w:lang w:eastAsia="es-ES"/>
        </w:rPr>
        <w:t xml:space="preserve">incida en </w:t>
      </w:r>
      <w:r w:rsidRPr="00405642">
        <w:rPr>
          <w:rFonts w:ascii="ITC Avant Garde" w:hAnsi="ITC Avant Garde"/>
          <w:color w:val="000000"/>
          <w:lang w:eastAsia="es-ES"/>
        </w:rPr>
        <w:t>costos, que sean debidamente sustentados, adicionales a las act</w:t>
      </w:r>
      <w:r>
        <w:rPr>
          <w:rFonts w:ascii="ITC Avant Garde" w:hAnsi="ITC Avant Garde"/>
          <w:color w:val="000000"/>
          <w:lang w:eastAsia="es-ES"/>
        </w:rPr>
        <w:t>ividades previstas o retrabajos</w:t>
      </w:r>
      <w:r w:rsidRPr="008C6397">
        <w:rPr>
          <w:rFonts w:ascii="ITC Avant Garde" w:hAnsi="ITC Avant Garde"/>
          <w:color w:val="000000"/>
          <w:lang w:eastAsia="es-ES"/>
        </w:rPr>
        <w:t>,</w:t>
      </w:r>
      <w:r w:rsidRPr="00E9531B">
        <w:rPr>
          <w:rFonts w:ascii="ITC Avant Garde" w:hAnsi="ITC Avant Garde"/>
          <w:color w:val="000000"/>
          <w:lang w:eastAsia="es-ES"/>
        </w:rPr>
        <w:t xml:space="preserve"> </w:t>
      </w:r>
      <w:r>
        <w:rPr>
          <w:rFonts w:ascii="ITC Avant Garde" w:hAnsi="ITC Avant Garde"/>
          <w:color w:val="000000"/>
          <w:lang w:eastAsia="es-ES"/>
        </w:rPr>
        <w:t>éste</w:t>
      </w:r>
      <w:r w:rsidRPr="00E9531B">
        <w:rPr>
          <w:rFonts w:ascii="ITC Avant Garde" w:hAnsi="ITC Avant Garde"/>
          <w:color w:val="000000"/>
          <w:lang w:eastAsia="es-ES"/>
        </w:rPr>
        <w:t xml:space="preserve"> tendrá el derecho a requerir y obtener de </w:t>
      </w:r>
      <w:r>
        <w:rPr>
          <w:rFonts w:ascii="ITC Avant Garde" w:hAnsi="ITC Avant Garde"/>
          <w:color w:val="000000"/>
          <w:lang w:eastAsia="es-ES"/>
        </w:rPr>
        <w:t>Telesites el pago de la compensación en términos de valor de la tarifa prevista por el Servicio de  Visita Técnica.</w:t>
      </w:r>
    </w:p>
    <w:p w14:paraId="54CAB705" w14:textId="77777777" w:rsidR="00FE612E" w:rsidRPr="00E9531B" w:rsidRDefault="00FE612E" w:rsidP="00FE612E">
      <w:pPr>
        <w:spacing w:before="240" w:after="240"/>
        <w:jc w:val="both"/>
        <w:rPr>
          <w:rFonts w:ascii="ITC Avant Garde" w:hAnsi="ITC Avant Garde"/>
        </w:rPr>
      </w:pPr>
      <w:r>
        <w:rPr>
          <w:rFonts w:ascii="ITC Avant Garde" w:hAnsi="ITC Avant Garde"/>
          <w:color w:val="000000"/>
          <w:lang w:eastAsia="es-ES"/>
        </w:rPr>
        <w:t>En complemento, l</w:t>
      </w:r>
      <w:r w:rsidRPr="00E9531B">
        <w:rPr>
          <w:rFonts w:ascii="ITC Avant Garde" w:hAnsi="ITC Avant Garde"/>
          <w:color w:val="000000"/>
          <w:lang w:eastAsia="es-ES"/>
        </w:rPr>
        <w:t>as Partes convienen que en caso de que Telesites no alcance el indicador de calidad correspondiente a cualquier parámetro de algún Servicio bajo el presente Convenio, el Concesionario tendrá el derecho a requerir y obtener de Telesites el pago de la compensación que corresponda conforme a lo siguiente:</w:t>
      </w:r>
    </w:p>
    <w:p w14:paraId="7FDC1B9F" w14:textId="77777777" w:rsidR="00FE612E" w:rsidRPr="007F28FB" w:rsidRDefault="00FE612E" w:rsidP="00FE612E">
      <w:pPr>
        <w:pStyle w:val="IFTnormal"/>
        <w:spacing w:before="240" w:after="240"/>
        <w:rPr>
          <w:lang w:val="es-MX"/>
        </w:rPr>
      </w:pPr>
      <w:r w:rsidRPr="007F28FB">
        <w:rPr>
          <w:lang w:val="es-MX"/>
        </w:rPr>
        <w:t xml:space="preserve">2.14.1.1 </w:t>
      </w:r>
      <w:r w:rsidRPr="007F28FB">
        <w:rPr>
          <w:u w:val="single"/>
          <w:lang w:val="es-MX"/>
        </w:rPr>
        <w:t xml:space="preserve">Bloques </w:t>
      </w:r>
    </w:p>
    <w:p w14:paraId="3A1C96AD" w14:textId="77777777" w:rsidR="00FE612E" w:rsidRPr="007F28FB" w:rsidRDefault="00FE612E" w:rsidP="00FE612E">
      <w:pPr>
        <w:pStyle w:val="IFTnormal"/>
        <w:spacing w:before="240" w:after="240"/>
        <w:rPr>
          <w:lang w:val="es-MX"/>
        </w:rPr>
      </w:pPr>
      <w:r w:rsidRPr="007F28FB">
        <w:rPr>
          <w:lang w:val="es-MX"/>
        </w:rPr>
        <w:t xml:space="preserve">Para cada uno de los Servicios han sido definidos los parámetros e indicadores de calidad. Dichos parámetros serán validados por bloques de 100 (cien) eventos </w:t>
      </w:r>
      <w:r w:rsidRPr="007F28FB">
        <w:rPr>
          <w:lang w:val="es-MX"/>
        </w:rPr>
        <w:lastRenderedPageBreak/>
        <w:t>consecutivos, considerando el orden en el que fueron presentadas sus respectivas solicitudes, comenzando por la primera solicitud presentada, en el entendido de que alcanzados tales 100 (cien) eventos consecutivos respecto del mismo parámetro, iniciará la contabilización de un nuevo bloque.</w:t>
      </w:r>
    </w:p>
    <w:p w14:paraId="75CD44AF" w14:textId="77777777" w:rsidR="00FE612E" w:rsidRPr="007F28FB" w:rsidRDefault="00FE612E" w:rsidP="00FE612E">
      <w:pPr>
        <w:pStyle w:val="IFTnormal"/>
        <w:spacing w:before="240" w:after="240"/>
        <w:rPr>
          <w:lang w:val="es-MX"/>
        </w:rPr>
      </w:pPr>
      <w:r w:rsidRPr="007F28FB">
        <w:rPr>
          <w:lang w:val="es-MX"/>
        </w:rPr>
        <w:t>Únicamente en el caso que si cumplido un año de recibida la primera solicitud del Servicio de que se trate correspondiente a un bloque, la cantidad de eventos correspondientes al parámetro de calidad en validación no llegara a 100 (cien), la medición de calidad se realizará con el número de eventos efectivamente alcanzados.</w:t>
      </w:r>
    </w:p>
    <w:p w14:paraId="5ED0E59C" w14:textId="77777777" w:rsidR="00FE612E" w:rsidRPr="007F28FB" w:rsidRDefault="00FE612E" w:rsidP="00FE612E">
      <w:pPr>
        <w:pStyle w:val="IFTnormal"/>
        <w:spacing w:before="240" w:after="240"/>
        <w:rPr>
          <w:lang w:val="es-MX"/>
        </w:rPr>
      </w:pPr>
      <w:r w:rsidRPr="007F28FB">
        <w:rPr>
          <w:lang w:val="es-MX"/>
        </w:rPr>
        <w:t xml:space="preserve">No contabilizará para cálculo del cumplimiento de los parámetros e indicadores de calidad los hechos, situaciones y/o eventos señalados como limitantes de la responsabilidad de </w:t>
      </w:r>
      <w:r>
        <w:rPr>
          <w:lang w:val="es-MX"/>
        </w:rPr>
        <w:t>Telesites</w:t>
      </w:r>
      <w:r w:rsidRPr="007F28FB">
        <w:rPr>
          <w:lang w:val="es-MX"/>
        </w:rPr>
        <w:t>, incluyendo eventos de fuerza mayor o caso fortuito, tales como explosiones, sismos, inundaciones, tormentas, huracanes, incendios y demás fenómenos naturales, ni de aquellos que sean provocados o realizados por terceras personas ajenas a la prestación de los Servicios, aún y cuando se hubieren podido prever, tales como actos del propietario del inmueble donde se encuentra el Sitio o Proyecto de Nueva Obra Civil, actos de autoridades de cualquier clase, actos de agrupaciones, invasión, despojo, robo, huelgas, revueltas civiles, sabotaje o terrorismo, insuficiencia de condiciones de seguridad pública que garanticen la integridad del personal u otras situaciones similares.</w:t>
      </w:r>
    </w:p>
    <w:p w14:paraId="0F056B37" w14:textId="77777777" w:rsidR="00FE612E" w:rsidRPr="007F28FB" w:rsidRDefault="00FE612E" w:rsidP="00FE612E">
      <w:pPr>
        <w:pStyle w:val="IFTnormal"/>
        <w:spacing w:before="240" w:after="240"/>
        <w:rPr>
          <w:lang w:val="es-MX"/>
        </w:rPr>
      </w:pPr>
      <w:r w:rsidRPr="007F28FB">
        <w:rPr>
          <w:lang w:val="es-MX"/>
        </w:rPr>
        <w:t xml:space="preserve">2.14.1.2 </w:t>
      </w:r>
      <w:r w:rsidRPr="007F28FB">
        <w:rPr>
          <w:u w:val="single"/>
          <w:lang w:val="es-MX"/>
        </w:rPr>
        <w:t>Bases de cálculo</w:t>
      </w:r>
      <w:r w:rsidRPr="007F28FB">
        <w:rPr>
          <w:lang w:val="es-MX"/>
        </w:rPr>
        <w:t xml:space="preserve"> </w:t>
      </w:r>
    </w:p>
    <w:p w14:paraId="5DEED2C7" w14:textId="77777777" w:rsidR="00FE612E" w:rsidRPr="007F28FB" w:rsidRDefault="00FE612E" w:rsidP="00FE612E">
      <w:pPr>
        <w:pStyle w:val="IFTnormal"/>
        <w:spacing w:before="240" w:after="240"/>
        <w:rPr>
          <w:u w:val="single"/>
          <w:lang w:val="es-MX"/>
        </w:rPr>
      </w:pPr>
      <w:r w:rsidRPr="007F28FB">
        <w:rPr>
          <w:lang w:val="es-MX"/>
        </w:rPr>
        <w:t xml:space="preserve">2.14.1.2.1 </w:t>
      </w:r>
      <w:r w:rsidRPr="007F28FB">
        <w:rPr>
          <w:u w:val="single"/>
          <w:lang w:val="es-MX"/>
        </w:rPr>
        <w:t>Eventos</w:t>
      </w:r>
    </w:p>
    <w:p w14:paraId="2E19062B" w14:textId="77777777" w:rsidR="00FE612E" w:rsidRPr="007F28FB" w:rsidRDefault="00FE612E" w:rsidP="00FE612E">
      <w:pPr>
        <w:pStyle w:val="IFTnormal"/>
        <w:spacing w:before="240" w:after="240"/>
        <w:rPr>
          <w:lang w:val="es-MX"/>
        </w:rPr>
      </w:pPr>
      <w:r w:rsidRPr="007F28FB">
        <w:rPr>
          <w:lang w:val="es-MX"/>
        </w:rPr>
        <w:t>La compensación será calculada respecto de los eventos en que, de acuerdo con el orden con el que fueron presentadas las solicitudes de Servicio respectivas, se encuentren fuera del indicador de calidad correspondiente.</w:t>
      </w:r>
    </w:p>
    <w:p w14:paraId="110E6C5A" w14:textId="77777777" w:rsidR="00FE612E" w:rsidRPr="007F28FB" w:rsidRDefault="00FE612E" w:rsidP="00FE612E">
      <w:pPr>
        <w:pStyle w:val="IFTnormal"/>
        <w:spacing w:before="240" w:after="240"/>
        <w:rPr>
          <w:lang w:val="es-MX"/>
        </w:rPr>
      </w:pPr>
      <w:r w:rsidRPr="007F28FB">
        <w:rPr>
          <w:lang w:val="es-MX"/>
        </w:rPr>
        <w:t>Ejemplo:</w:t>
      </w:r>
    </w:p>
    <w:tbl>
      <w:tblPr>
        <w:tblStyle w:val="Cuadrculadetablaclara1"/>
        <w:tblW w:w="5593"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Caption w:val="Tabla"/>
        <w:tblDescription w:val="Eventos"/>
      </w:tblPr>
      <w:tblGrid>
        <w:gridCol w:w="1503"/>
        <w:gridCol w:w="1201"/>
        <w:gridCol w:w="1640"/>
        <w:gridCol w:w="1249"/>
      </w:tblGrid>
      <w:tr w:rsidR="00FE612E" w:rsidRPr="007F28FB" w14:paraId="2BD10646" w14:textId="77777777" w:rsidTr="007613F8">
        <w:trPr>
          <w:trHeight w:val="300"/>
          <w:tblHeader/>
          <w:jc w:val="center"/>
        </w:trPr>
        <w:tc>
          <w:tcPr>
            <w:tcW w:w="1503" w:type="dxa"/>
            <w:noWrap/>
            <w:hideMark/>
          </w:tcPr>
          <w:p w14:paraId="715F6C2B" w14:textId="77777777" w:rsidR="00FE612E" w:rsidRPr="007F28FB" w:rsidRDefault="00FE612E" w:rsidP="00FE612E">
            <w:pPr>
              <w:pStyle w:val="IFTnormal"/>
              <w:spacing w:before="240" w:after="240" w:line="240" w:lineRule="auto"/>
              <w:rPr>
                <w:lang w:val="es-MX"/>
              </w:rPr>
            </w:pPr>
            <w:r w:rsidRPr="007F28FB">
              <w:rPr>
                <w:lang w:val="es-MX"/>
              </w:rPr>
              <w:t>Parámetro:</w:t>
            </w:r>
          </w:p>
        </w:tc>
        <w:tc>
          <w:tcPr>
            <w:tcW w:w="1201" w:type="dxa"/>
            <w:noWrap/>
            <w:hideMark/>
          </w:tcPr>
          <w:p w14:paraId="74C5A5A7" w14:textId="77777777" w:rsidR="00FE612E" w:rsidRPr="007F28FB" w:rsidRDefault="00FE612E" w:rsidP="00FE612E">
            <w:pPr>
              <w:pStyle w:val="IFTnormal"/>
              <w:spacing w:before="240" w:after="240" w:line="240" w:lineRule="auto"/>
              <w:rPr>
                <w:lang w:val="es-MX"/>
              </w:rPr>
            </w:pPr>
            <w:r w:rsidRPr="007F28FB">
              <w:rPr>
                <w:lang w:val="es-MX"/>
              </w:rPr>
              <w:t> </w:t>
            </w:r>
          </w:p>
        </w:tc>
        <w:tc>
          <w:tcPr>
            <w:tcW w:w="1640" w:type="dxa"/>
            <w:noWrap/>
            <w:hideMark/>
          </w:tcPr>
          <w:p w14:paraId="5D70F792" w14:textId="77777777" w:rsidR="00FE612E" w:rsidRPr="007F28FB" w:rsidRDefault="00FE612E" w:rsidP="00FE612E">
            <w:pPr>
              <w:pStyle w:val="IFTnormal"/>
              <w:spacing w:before="240" w:after="240" w:line="240" w:lineRule="auto"/>
              <w:rPr>
                <w:lang w:val="es-MX"/>
              </w:rPr>
            </w:pPr>
            <w:r w:rsidRPr="007F28FB">
              <w:rPr>
                <w:lang w:val="es-MX"/>
              </w:rPr>
              <w:t> </w:t>
            </w:r>
          </w:p>
        </w:tc>
        <w:tc>
          <w:tcPr>
            <w:tcW w:w="1249" w:type="dxa"/>
            <w:noWrap/>
            <w:hideMark/>
          </w:tcPr>
          <w:p w14:paraId="51D67846" w14:textId="77777777" w:rsidR="00FE612E" w:rsidRPr="007F28FB" w:rsidRDefault="00FE612E" w:rsidP="00FE612E">
            <w:pPr>
              <w:pStyle w:val="IFTnormal"/>
              <w:spacing w:before="240" w:after="240" w:line="240" w:lineRule="auto"/>
              <w:rPr>
                <w:u w:val="single"/>
                <w:lang w:val="es-MX"/>
              </w:rPr>
            </w:pPr>
            <w:r w:rsidRPr="007F28FB">
              <w:rPr>
                <w:u w:val="single"/>
                <w:lang w:val="es-MX"/>
              </w:rPr>
              <w:t>Indicador</w:t>
            </w:r>
          </w:p>
        </w:tc>
      </w:tr>
      <w:tr w:rsidR="00FE612E" w:rsidRPr="007F28FB" w14:paraId="56086029" w14:textId="77777777" w:rsidTr="007613F8">
        <w:trPr>
          <w:trHeight w:val="80"/>
          <w:jc w:val="center"/>
        </w:trPr>
        <w:tc>
          <w:tcPr>
            <w:tcW w:w="1503" w:type="dxa"/>
            <w:noWrap/>
            <w:hideMark/>
          </w:tcPr>
          <w:p w14:paraId="0CEA740A" w14:textId="77777777" w:rsidR="00FE612E" w:rsidRPr="007F28FB" w:rsidRDefault="00FE612E" w:rsidP="00FE612E">
            <w:pPr>
              <w:pStyle w:val="IFTnormal"/>
              <w:spacing w:before="240" w:after="240" w:line="240" w:lineRule="auto"/>
              <w:rPr>
                <w:lang w:val="es-MX"/>
              </w:rPr>
            </w:pPr>
            <w:r w:rsidRPr="007F28FB">
              <w:rPr>
                <w:lang w:val="es-MX"/>
              </w:rPr>
              <w:t>Notificación de cita para Visita Técnica:</w:t>
            </w:r>
          </w:p>
        </w:tc>
        <w:tc>
          <w:tcPr>
            <w:tcW w:w="1201" w:type="dxa"/>
          </w:tcPr>
          <w:p w14:paraId="1972577C" w14:textId="77777777" w:rsidR="00FE612E" w:rsidRPr="007F28FB" w:rsidRDefault="00FE612E" w:rsidP="00FE612E">
            <w:pPr>
              <w:pStyle w:val="IFTnormal"/>
              <w:spacing w:before="240" w:after="240" w:line="240" w:lineRule="auto"/>
              <w:rPr>
                <w:lang w:val="es-MX"/>
              </w:rPr>
            </w:pPr>
          </w:p>
        </w:tc>
        <w:tc>
          <w:tcPr>
            <w:tcW w:w="1640" w:type="dxa"/>
          </w:tcPr>
          <w:p w14:paraId="5292FE32" w14:textId="77777777" w:rsidR="00FE612E" w:rsidRPr="007F28FB" w:rsidRDefault="00FE612E" w:rsidP="00FE612E">
            <w:pPr>
              <w:pStyle w:val="IFTnormal"/>
              <w:spacing w:before="240" w:after="240" w:line="240" w:lineRule="auto"/>
              <w:rPr>
                <w:lang w:val="es-MX"/>
              </w:rPr>
            </w:pPr>
          </w:p>
        </w:tc>
        <w:tc>
          <w:tcPr>
            <w:tcW w:w="1249" w:type="dxa"/>
            <w:noWrap/>
            <w:hideMark/>
          </w:tcPr>
          <w:p w14:paraId="6C2EAF4F" w14:textId="77777777" w:rsidR="00FE612E" w:rsidRPr="007F28FB" w:rsidRDefault="00FE612E" w:rsidP="00FE612E">
            <w:pPr>
              <w:pStyle w:val="IFTnormal"/>
              <w:spacing w:before="240" w:after="240" w:line="240" w:lineRule="auto"/>
              <w:rPr>
                <w:lang w:val="es-MX"/>
              </w:rPr>
            </w:pPr>
            <w:r w:rsidRPr="007F28FB">
              <w:rPr>
                <w:lang w:val="es-MX"/>
              </w:rPr>
              <w:t>90%</w:t>
            </w:r>
          </w:p>
        </w:tc>
      </w:tr>
      <w:tr w:rsidR="00FE612E" w:rsidRPr="007F28FB" w14:paraId="15A0818B" w14:textId="77777777" w:rsidTr="007613F8">
        <w:trPr>
          <w:trHeight w:val="300"/>
          <w:jc w:val="center"/>
        </w:trPr>
        <w:tc>
          <w:tcPr>
            <w:tcW w:w="1503" w:type="dxa"/>
            <w:noWrap/>
            <w:hideMark/>
          </w:tcPr>
          <w:p w14:paraId="1A5DE57B" w14:textId="77777777" w:rsidR="00FE612E" w:rsidRPr="007F28FB" w:rsidRDefault="00FE612E" w:rsidP="00FE612E">
            <w:pPr>
              <w:pStyle w:val="IFTnormal"/>
              <w:spacing w:before="240" w:after="240" w:line="240" w:lineRule="auto"/>
              <w:rPr>
                <w:lang w:val="es-MX"/>
              </w:rPr>
            </w:pPr>
            <w:r w:rsidRPr="007F28FB">
              <w:rPr>
                <w:lang w:val="es-MX"/>
              </w:rPr>
              <w:t>Bloque:</w:t>
            </w:r>
          </w:p>
        </w:tc>
        <w:tc>
          <w:tcPr>
            <w:tcW w:w="1201" w:type="dxa"/>
            <w:noWrap/>
            <w:hideMark/>
          </w:tcPr>
          <w:p w14:paraId="1F395855" w14:textId="77777777" w:rsidR="00FE612E" w:rsidRPr="007F28FB" w:rsidRDefault="00FE612E" w:rsidP="00FE612E">
            <w:pPr>
              <w:pStyle w:val="IFTnormal"/>
              <w:spacing w:before="240" w:after="240" w:line="240" w:lineRule="auto"/>
              <w:rPr>
                <w:lang w:val="es-MX"/>
              </w:rPr>
            </w:pPr>
          </w:p>
        </w:tc>
        <w:tc>
          <w:tcPr>
            <w:tcW w:w="1640" w:type="dxa"/>
            <w:noWrap/>
            <w:hideMark/>
          </w:tcPr>
          <w:p w14:paraId="75FE74A4" w14:textId="77777777" w:rsidR="00FE612E" w:rsidRPr="007F28FB" w:rsidRDefault="00FE612E" w:rsidP="00FE612E">
            <w:pPr>
              <w:pStyle w:val="IFTnormal"/>
              <w:spacing w:before="240" w:after="240" w:line="240" w:lineRule="auto"/>
              <w:rPr>
                <w:lang w:val="es-MX"/>
              </w:rPr>
            </w:pPr>
          </w:p>
        </w:tc>
        <w:tc>
          <w:tcPr>
            <w:tcW w:w="1249" w:type="dxa"/>
            <w:noWrap/>
            <w:hideMark/>
          </w:tcPr>
          <w:p w14:paraId="3DCDA785" w14:textId="77777777" w:rsidR="00FE612E" w:rsidRPr="007F28FB" w:rsidRDefault="00FE612E" w:rsidP="00FE612E">
            <w:pPr>
              <w:pStyle w:val="IFTnormal"/>
              <w:spacing w:before="240" w:after="240" w:line="240" w:lineRule="auto"/>
              <w:rPr>
                <w:lang w:val="es-MX"/>
              </w:rPr>
            </w:pPr>
            <w:r w:rsidRPr="007F28FB">
              <w:rPr>
                <w:lang w:val="es-MX"/>
              </w:rPr>
              <w:t> </w:t>
            </w:r>
          </w:p>
        </w:tc>
      </w:tr>
      <w:tr w:rsidR="00FE612E" w:rsidRPr="007F28FB" w14:paraId="715A1F12" w14:textId="77777777" w:rsidTr="007613F8">
        <w:trPr>
          <w:trHeight w:val="300"/>
          <w:jc w:val="center"/>
        </w:trPr>
        <w:tc>
          <w:tcPr>
            <w:tcW w:w="1503" w:type="dxa"/>
            <w:noWrap/>
            <w:hideMark/>
          </w:tcPr>
          <w:p w14:paraId="49967E5F" w14:textId="77777777" w:rsidR="00FE612E" w:rsidRPr="007F28FB" w:rsidRDefault="00FE612E" w:rsidP="00FE612E">
            <w:pPr>
              <w:pStyle w:val="IFTnormal"/>
              <w:spacing w:before="240" w:after="240" w:line="240" w:lineRule="auto"/>
              <w:rPr>
                <w:u w:val="single"/>
                <w:lang w:val="es-MX"/>
              </w:rPr>
            </w:pPr>
            <w:r w:rsidRPr="007F28FB">
              <w:rPr>
                <w:u w:val="single"/>
                <w:lang w:val="es-MX"/>
              </w:rPr>
              <w:lastRenderedPageBreak/>
              <w:t>Mes:</w:t>
            </w:r>
          </w:p>
        </w:tc>
        <w:tc>
          <w:tcPr>
            <w:tcW w:w="1201" w:type="dxa"/>
            <w:noWrap/>
            <w:hideMark/>
          </w:tcPr>
          <w:p w14:paraId="2D7AEA4A" w14:textId="77777777" w:rsidR="00FE612E" w:rsidRPr="007F28FB" w:rsidRDefault="00FE612E" w:rsidP="00FE612E">
            <w:pPr>
              <w:pStyle w:val="IFTnormal"/>
              <w:spacing w:before="240" w:after="240" w:line="240" w:lineRule="auto"/>
              <w:rPr>
                <w:u w:val="single"/>
                <w:lang w:val="es-MX"/>
              </w:rPr>
            </w:pPr>
            <w:r w:rsidRPr="007F28FB">
              <w:rPr>
                <w:u w:val="single"/>
                <w:lang w:val="es-MX"/>
              </w:rPr>
              <w:t>A tiempo:</w:t>
            </w:r>
          </w:p>
        </w:tc>
        <w:tc>
          <w:tcPr>
            <w:tcW w:w="1640" w:type="dxa"/>
            <w:noWrap/>
            <w:hideMark/>
          </w:tcPr>
          <w:p w14:paraId="5F7AE250" w14:textId="77777777" w:rsidR="00FE612E" w:rsidRPr="007F28FB" w:rsidRDefault="00FE612E" w:rsidP="00FE612E">
            <w:pPr>
              <w:pStyle w:val="IFTnormal"/>
              <w:spacing w:before="240" w:after="240" w:line="240" w:lineRule="auto"/>
              <w:rPr>
                <w:u w:val="single"/>
                <w:lang w:val="es-MX"/>
              </w:rPr>
            </w:pPr>
            <w:r w:rsidRPr="007F28FB">
              <w:rPr>
                <w:u w:val="single"/>
                <w:lang w:val="es-MX"/>
              </w:rPr>
              <w:t>Tardío:</w:t>
            </w:r>
          </w:p>
        </w:tc>
        <w:tc>
          <w:tcPr>
            <w:tcW w:w="1249" w:type="dxa"/>
            <w:noWrap/>
            <w:hideMark/>
          </w:tcPr>
          <w:p w14:paraId="0848F134" w14:textId="77777777" w:rsidR="00FE612E" w:rsidRPr="007F28FB" w:rsidRDefault="00FE612E" w:rsidP="00FE612E">
            <w:pPr>
              <w:pStyle w:val="IFTnormal"/>
              <w:spacing w:before="240" w:after="240" w:line="240" w:lineRule="auto"/>
              <w:rPr>
                <w:u w:val="single"/>
                <w:lang w:val="es-MX"/>
              </w:rPr>
            </w:pPr>
            <w:r w:rsidRPr="007F28FB">
              <w:rPr>
                <w:u w:val="single"/>
                <w:lang w:val="es-MX"/>
              </w:rPr>
              <w:t>Total:</w:t>
            </w:r>
          </w:p>
        </w:tc>
      </w:tr>
      <w:tr w:rsidR="00FE612E" w:rsidRPr="007F28FB" w14:paraId="6A508F9F" w14:textId="77777777" w:rsidTr="007613F8">
        <w:trPr>
          <w:trHeight w:val="300"/>
          <w:jc w:val="center"/>
        </w:trPr>
        <w:tc>
          <w:tcPr>
            <w:tcW w:w="1503" w:type="dxa"/>
            <w:noWrap/>
            <w:hideMark/>
          </w:tcPr>
          <w:p w14:paraId="2966E4CF" w14:textId="77777777" w:rsidR="00FE612E" w:rsidRPr="007F28FB" w:rsidRDefault="00FE612E" w:rsidP="00FE612E">
            <w:pPr>
              <w:pStyle w:val="IFTnormal"/>
              <w:spacing w:before="240" w:after="240" w:line="240" w:lineRule="auto"/>
              <w:rPr>
                <w:lang w:val="es-MX"/>
              </w:rPr>
            </w:pPr>
            <w:r w:rsidRPr="007F28FB">
              <w:rPr>
                <w:lang w:val="es-MX"/>
              </w:rPr>
              <w:t>Enero:</w:t>
            </w:r>
          </w:p>
        </w:tc>
        <w:tc>
          <w:tcPr>
            <w:tcW w:w="1201" w:type="dxa"/>
            <w:noWrap/>
            <w:hideMark/>
          </w:tcPr>
          <w:p w14:paraId="6B64A8FF" w14:textId="77777777" w:rsidR="00FE612E" w:rsidRPr="007F28FB" w:rsidRDefault="00FE612E" w:rsidP="00FE612E">
            <w:pPr>
              <w:pStyle w:val="IFTnormal"/>
              <w:spacing w:before="240" w:after="240" w:line="240" w:lineRule="auto"/>
              <w:rPr>
                <w:lang w:val="es-MX"/>
              </w:rPr>
            </w:pPr>
            <w:r w:rsidRPr="007F28FB">
              <w:rPr>
                <w:lang w:val="es-MX"/>
              </w:rPr>
              <w:t>22</w:t>
            </w:r>
          </w:p>
        </w:tc>
        <w:tc>
          <w:tcPr>
            <w:tcW w:w="1640" w:type="dxa"/>
            <w:noWrap/>
            <w:hideMark/>
          </w:tcPr>
          <w:p w14:paraId="0FB429A3" w14:textId="77777777" w:rsidR="00FE612E" w:rsidRPr="007F28FB" w:rsidRDefault="00FE612E" w:rsidP="00FE612E">
            <w:pPr>
              <w:pStyle w:val="IFTnormal"/>
              <w:spacing w:before="240" w:after="240" w:line="240" w:lineRule="auto"/>
              <w:rPr>
                <w:lang w:val="es-MX"/>
              </w:rPr>
            </w:pPr>
            <w:r w:rsidRPr="007F28FB">
              <w:rPr>
                <w:lang w:val="es-MX"/>
              </w:rPr>
              <w:t>8</w:t>
            </w:r>
          </w:p>
        </w:tc>
        <w:tc>
          <w:tcPr>
            <w:tcW w:w="1249" w:type="dxa"/>
            <w:noWrap/>
            <w:hideMark/>
          </w:tcPr>
          <w:p w14:paraId="0DAE1461" w14:textId="77777777" w:rsidR="00FE612E" w:rsidRPr="007F28FB" w:rsidRDefault="00FE612E" w:rsidP="00FE612E">
            <w:pPr>
              <w:pStyle w:val="IFTnormal"/>
              <w:spacing w:before="240" w:after="240" w:line="240" w:lineRule="auto"/>
              <w:rPr>
                <w:lang w:val="es-MX"/>
              </w:rPr>
            </w:pPr>
            <w:r w:rsidRPr="007F28FB">
              <w:rPr>
                <w:lang w:val="es-MX"/>
              </w:rPr>
              <w:t>30</w:t>
            </w:r>
          </w:p>
        </w:tc>
      </w:tr>
      <w:tr w:rsidR="00FE612E" w:rsidRPr="007F28FB" w14:paraId="234984CE" w14:textId="77777777" w:rsidTr="007613F8">
        <w:trPr>
          <w:trHeight w:val="300"/>
          <w:jc w:val="center"/>
        </w:trPr>
        <w:tc>
          <w:tcPr>
            <w:tcW w:w="1503" w:type="dxa"/>
            <w:noWrap/>
            <w:hideMark/>
          </w:tcPr>
          <w:p w14:paraId="2FA2C46B" w14:textId="77777777" w:rsidR="00FE612E" w:rsidRPr="007F28FB" w:rsidRDefault="00FE612E" w:rsidP="00FE612E">
            <w:pPr>
              <w:pStyle w:val="IFTnormal"/>
              <w:spacing w:before="240" w:after="240" w:line="240" w:lineRule="auto"/>
              <w:rPr>
                <w:lang w:val="es-MX"/>
              </w:rPr>
            </w:pPr>
            <w:r w:rsidRPr="007F28FB">
              <w:rPr>
                <w:lang w:val="es-MX"/>
              </w:rPr>
              <w:t>Febrero</w:t>
            </w:r>
          </w:p>
        </w:tc>
        <w:tc>
          <w:tcPr>
            <w:tcW w:w="1201" w:type="dxa"/>
            <w:noWrap/>
            <w:hideMark/>
          </w:tcPr>
          <w:p w14:paraId="125607CD" w14:textId="77777777" w:rsidR="00FE612E" w:rsidRPr="007F28FB" w:rsidRDefault="00FE612E" w:rsidP="00FE612E">
            <w:pPr>
              <w:pStyle w:val="IFTnormal"/>
              <w:spacing w:before="240" w:after="240" w:line="240" w:lineRule="auto"/>
              <w:rPr>
                <w:lang w:val="es-MX"/>
              </w:rPr>
            </w:pPr>
            <w:r w:rsidRPr="007F28FB">
              <w:rPr>
                <w:lang w:val="es-MX"/>
              </w:rPr>
              <w:t>18</w:t>
            </w:r>
          </w:p>
        </w:tc>
        <w:tc>
          <w:tcPr>
            <w:tcW w:w="1640" w:type="dxa"/>
            <w:noWrap/>
            <w:hideMark/>
          </w:tcPr>
          <w:p w14:paraId="09760F87" w14:textId="77777777" w:rsidR="00FE612E" w:rsidRPr="007F28FB" w:rsidRDefault="00FE612E" w:rsidP="00FE612E">
            <w:pPr>
              <w:pStyle w:val="IFTnormal"/>
              <w:spacing w:before="240" w:after="240" w:line="240" w:lineRule="auto"/>
              <w:rPr>
                <w:lang w:val="es-MX"/>
              </w:rPr>
            </w:pPr>
            <w:r w:rsidRPr="007F28FB">
              <w:rPr>
                <w:lang w:val="es-MX"/>
              </w:rPr>
              <w:t>2</w:t>
            </w:r>
          </w:p>
        </w:tc>
        <w:tc>
          <w:tcPr>
            <w:tcW w:w="1249" w:type="dxa"/>
            <w:noWrap/>
            <w:hideMark/>
          </w:tcPr>
          <w:p w14:paraId="113E6F89" w14:textId="77777777" w:rsidR="00FE612E" w:rsidRPr="007F28FB" w:rsidRDefault="00FE612E" w:rsidP="00FE612E">
            <w:pPr>
              <w:pStyle w:val="IFTnormal"/>
              <w:spacing w:before="240" w:after="240" w:line="240" w:lineRule="auto"/>
              <w:rPr>
                <w:lang w:val="es-MX"/>
              </w:rPr>
            </w:pPr>
            <w:r w:rsidRPr="007F28FB">
              <w:rPr>
                <w:lang w:val="es-MX"/>
              </w:rPr>
              <w:t>20</w:t>
            </w:r>
          </w:p>
        </w:tc>
      </w:tr>
      <w:tr w:rsidR="00FE612E" w:rsidRPr="007F28FB" w14:paraId="186DBADD" w14:textId="77777777" w:rsidTr="007613F8">
        <w:trPr>
          <w:trHeight w:val="300"/>
          <w:jc w:val="center"/>
        </w:trPr>
        <w:tc>
          <w:tcPr>
            <w:tcW w:w="1503" w:type="dxa"/>
            <w:noWrap/>
            <w:hideMark/>
          </w:tcPr>
          <w:p w14:paraId="5678A8DA" w14:textId="77777777" w:rsidR="00FE612E" w:rsidRPr="007F28FB" w:rsidRDefault="00FE612E" w:rsidP="00FE612E">
            <w:pPr>
              <w:pStyle w:val="IFTnormal"/>
              <w:spacing w:before="240" w:after="240" w:line="240" w:lineRule="auto"/>
              <w:rPr>
                <w:lang w:val="es-MX"/>
              </w:rPr>
            </w:pPr>
            <w:r w:rsidRPr="007F28FB">
              <w:rPr>
                <w:lang w:val="es-MX"/>
              </w:rPr>
              <w:t>Marzo</w:t>
            </w:r>
          </w:p>
        </w:tc>
        <w:tc>
          <w:tcPr>
            <w:tcW w:w="1201" w:type="dxa"/>
            <w:noWrap/>
            <w:hideMark/>
          </w:tcPr>
          <w:p w14:paraId="6DF2A11D" w14:textId="77777777" w:rsidR="00FE612E" w:rsidRPr="007F28FB" w:rsidRDefault="00FE612E" w:rsidP="00FE612E">
            <w:pPr>
              <w:pStyle w:val="IFTnormal"/>
              <w:spacing w:before="240" w:after="240" w:line="240" w:lineRule="auto"/>
              <w:rPr>
                <w:lang w:val="es-MX"/>
              </w:rPr>
            </w:pPr>
            <w:r w:rsidRPr="007F28FB">
              <w:rPr>
                <w:lang w:val="es-MX"/>
              </w:rPr>
              <w:t>15</w:t>
            </w:r>
          </w:p>
        </w:tc>
        <w:tc>
          <w:tcPr>
            <w:tcW w:w="1640" w:type="dxa"/>
            <w:noWrap/>
            <w:hideMark/>
          </w:tcPr>
          <w:p w14:paraId="101BC149" w14:textId="77777777" w:rsidR="00FE612E" w:rsidRPr="007F28FB" w:rsidRDefault="00FE612E" w:rsidP="00FE612E">
            <w:pPr>
              <w:pStyle w:val="IFTnormal"/>
              <w:spacing w:before="240" w:after="240" w:line="240" w:lineRule="auto"/>
              <w:rPr>
                <w:lang w:val="es-MX"/>
              </w:rPr>
            </w:pPr>
            <w:r w:rsidRPr="007F28FB">
              <w:rPr>
                <w:lang w:val="es-MX"/>
              </w:rPr>
              <w:t>5</w:t>
            </w:r>
          </w:p>
        </w:tc>
        <w:tc>
          <w:tcPr>
            <w:tcW w:w="1249" w:type="dxa"/>
            <w:noWrap/>
            <w:hideMark/>
          </w:tcPr>
          <w:p w14:paraId="13D2C8CA" w14:textId="77777777" w:rsidR="00FE612E" w:rsidRPr="007F28FB" w:rsidRDefault="00FE612E" w:rsidP="00FE612E">
            <w:pPr>
              <w:pStyle w:val="IFTnormal"/>
              <w:spacing w:before="240" w:after="240" w:line="240" w:lineRule="auto"/>
              <w:rPr>
                <w:lang w:val="es-MX"/>
              </w:rPr>
            </w:pPr>
            <w:r w:rsidRPr="007F28FB">
              <w:rPr>
                <w:lang w:val="es-MX"/>
              </w:rPr>
              <w:t>2</w:t>
            </w:r>
          </w:p>
        </w:tc>
      </w:tr>
      <w:tr w:rsidR="00FE612E" w:rsidRPr="007F28FB" w14:paraId="51202136" w14:textId="77777777" w:rsidTr="007613F8">
        <w:trPr>
          <w:trHeight w:val="300"/>
          <w:jc w:val="center"/>
        </w:trPr>
        <w:tc>
          <w:tcPr>
            <w:tcW w:w="1503" w:type="dxa"/>
            <w:noWrap/>
            <w:hideMark/>
          </w:tcPr>
          <w:p w14:paraId="44A65CB8" w14:textId="77777777" w:rsidR="00FE612E" w:rsidRPr="007F28FB" w:rsidRDefault="00FE612E" w:rsidP="00FE612E">
            <w:pPr>
              <w:pStyle w:val="IFTnormal"/>
              <w:spacing w:before="240" w:after="240" w:line="240" w:lineRule="auto"/>
              <w:rPr>
                <w:lang w:val="es-MX"/>
              </w:rPr>
            </w:pPr>
            <w:r w:rsidRPr="007F28FB">
              <w:rPr>
                <w:lang w:val="es-MX"/>
              </w:rPr>
              <w:t>Abril</w:t>
            </w:r>
          </w:p>
        </w:tc>
        <w:tc>
          <w:tcPr>
            <w:tcW w:w="1201" w:type="dxa"/>
            <w:noWrap/>
            <w:hideMark/>
          </w:tcPr>
          <w:p w14:paraId="3D3FCDAB" w14:textId="77777777" w:rsidR="00FE612E" w:rsidRPr="007F28FB" w:rsidRDefault="00FE612E" w:rsidP="00FE612E">
            <w:pPr>
              <w:pStyle w:val="IFTnormal"/>
              <w:spacing w:before="240" w:after="240" w:line="240" w:lineRule="auto"/>
              <w:rPr>
                <w:lang w:val="es-MX"/>
              </w:rPr>
            </w:pPr>
            <w:r w:rsidRPr="007F28FB">
              <w:rPr>
                <w:lang w:val="es-MX"/>
              </w:rPr>
              <w:t>15</w:t>
            </w:r>
          </w:p>
        </w:tc>
        <w:tc>
          <w:tcPr>
            <w:tcW w:w="1640" w:type="dxa"/>
            <w:noWrap/>
            <w:hideMark/>
          </w:tcPr>
          <w:p w14:paraId="53C1F642" w14:textId="77777777" w:rsidR="00FE612E" w:rsidRPr="007F28FB" w:rsidRDefault="00FE612E" w:rsidP="00FE612E">
            <w:pPr>
              <w:pStyle w:val="IFTnormal"/>
              <w:spacing w:before="240" w:after="240" w:line="240" w:lineRule="auto"/>
              <w:rPr>
                <w:lang w:val="es-MX"/>
              </w:rPr>
            </w:pPr>
            <w:r w:rsidRPr="007F28FB">
              <w:rPr>
                <w:lang w:val="es-MX"/>
              </w:rPr>
              <w:t>15</w:t>
            </w:r>
          </w:p>
        </w:tc>
        <w:tc>
          <w:tcPr>
            <w:tcW w:w="1249" w:type="dxa"/>
            <w:noWrap/>
            <w:hideMark/>
          </w:tcPr>
          <w:p w14:paraId="53111359" w14:textId="77777777" w:rsidR="00FE612E" w:rsidRPr="007F28FB" w:rsidRDefault="00FE612E" w:rsidP="00FE612E">
            <w:pPr>
              <w:pStyle w:val="IFTnormal"/>
              <w:spacing w:before="240" w:after="240" w:line="240" w:lineRule="auto"/>
              <w:rPr>
                <w:lang w:val="es-MX"/>
              </w:rPr>
            </w:pPr>
            <w:r w:rsidRPr="007F28FB">
              <w:rPr>
                <w:lang w:val="es-MX"/>
              </w:rPr>
              <w:t>30</w:t>
            </w:r>
          </w:p>
        </w:tc>
      </w:tr>
      <w:tr w:rsidR="00FE612E" w:rsidRPr="007F28FB" w14:paraId="5A84BE33" w14:textId="77777777" w:rsidTr="007613F8">
        <w:trPr>
          <w:trHeight w:val="315"/>
          <w:jc w:val="center"/>
        </w:trPr>
        <w:tc>
          <w:tcPr>
            <w:tcW w:w="1503" w:type="dxa"/>
            <w:noWrap/>
            <w:hideMark/>
          </w:tcPr>
          <w:p w14:paraId="58A6F353" w14:textId="77777777" w:rsidR="00FE612E" w:rsidRPr="007F28FB" w:rsidRDefault="00FE612E" w:rsidP="00FE612E">
            <w:pPr>
              <w:pStyle w:val="IFTnormal"/>
              <w:spacing w:before="240" w:after="240" w:line="240" w:lineRule="auto"/>
              <w:rPr>
                <w:lang w:val="es-MX"/>
              </w:rPr>
            </w:pPr>
            <w:r w:rsidRPr="007F28FB">
              <w:rPr>
                <w:lang w:val="es-MX"/>
              </w:rPr>
              <w:t> </w:t>
            </w:r>
          </w:p>
        </w:tc>
        <w:tc>
          <w:tcPr>
            <w:tcW w:w="1201" w:type="dxa"/>
            <w:noWrap/>
            <w:hideMark/>
          </w:tcPr>
          <w:p w14:paraId="17D1A7C6" w14:textId="77777777" w:rsidR="00FE612E" w:rsidRPr="007F28FB" w:rsidRDefault="00FE612E" w:rsidP="00FE612E">
            <w:pPr>
              <w:pStyle w:val="IFTnormal"/>
              <w:spacing w:before="240" w:after="240" w:line="240" w:lineRule="auto"/>
              <w:rPr>
                <w:lang w:val="es-MX"/>
              </w:rPr>
            </w:pPr>
            <w:r w:rsidRPr="007F28FB">
              <w:rPr>
                <w:lang w:val="es-MX"/>
              </w:rPr>
              <w:t>70</w:t>
            </w:r>
          </w:p>
        </w:tc>
        <w:tc>
          <w:tcPr>
            <w:tcW w:w="1640" w:type="dxa"/>
            <w:noWrap/>
            <w:hideMark/>
          </w:tcPr>
          <w:p w14:paraId="611E0AA1" w14:textId="77777777" w:rsidR="00FE612E" w:rsidRPr="007F28FB" w:rsidRDefault="00FE612E" w:rsidP="00FE612E">
            <w:pPr>
              <w:pStyle w:val="IFTnormal"/>
              <w:spacing w:before="240" w:after="240" w:line="240" w:lineRule="auto"/>
              <w:rPr>
                <w:lang w:val="es-MX"/>
              </w:rPr>
            </w:pPr>
            <w:r w:rsidRPr="007F28FB">
              <w:rPr>
                <w:lang w:val="es-MX"/>
              </w:rPr>
              <w:t>30</w:t>
            </w:r>
          </w:p>
        </w:tc>
        <w:tc>
          <w:tcPr>
            <w:tcW w:w="1249" w:type="dxa"/>
            <w:noWrap/>
            <w:hideMark/>
          </w:tcPr>
          <w:p w14:paraId="588AA910" w14:textId="77777777" w:rsidR="00FE612E" w:rsidRPr="007F28FB" w:rsidRDefault="00FE612E" w:rsidP="00FE612E">
            <w:pPr>
              <w:pStyle w:val="IFTnormal"/>
              <w:spacing w:before="240" w:after="240" w:line="240" w:lineRule="auto"/>
              <w:rPr>
                <w:lang w:val="es-MX"/>
              </w:rPr>
            </w:pPr>
            <w:r w:rsidRPr="007F28FB">
              <w:rPr>
                <w:lang w:val="es-MX"/>
              </w:rPr>
              <w:t>100</w:t>
            </w:r>
          </w:p>
        </w:tc>
      </w:tr>
    </w:tbl>
    <w:p w14:paraId="3181A03E" w14:textId="77777777" w:rsidR="00FE612E" w:rsidRDefault="00FE612E" w:rsidP="00FE612E">
      <w:pPr>
        <w:pStyle w:val="IFTnormal"/>
        <w:spacing w:before="240" w:after="240"/>
        <w:rPr>
          <w:lang w:val="es-MX"/>
        </w:rPr>
      </w:pPr>
    </w:p>
    <w:p w14:paraId="54ED2BB6" w14:textId="77777777" w:rsidR="00FE612E" w:rsidRPr="007F28FB" w:rsidRDefault="00FE612E" w:rsidP="00FE612E">
      <w:pPr>
        <w:pStyle w:val="IFTnormal"/>
        <w:spacing w:before="240" w:after="240"/>
        <w:rPr>
          <w:lang w:val="es-MX"/>
        </w:rPr>
      </w:pPr>
      <w:r w:rsidRPr="007F28FB">
        <w:rPr>
          <w:lang w:val="es-MX"/>
        </w:rPr>
        <w:t>Si en el bloque solo se cumplió en el tiempo en el 70% (setenta por ciento), la compensación se calculará respecto del 30% (treinta por ciento) restante. Si en el bloque se alcanza el 90% del cumplimiento de los plazos establecidos entonces el 10 % restante podrá alcanzarse en un extra de tiempo no mayor</w:t>
      </w:r>
      <w:r>
        <w:rPr>
          <w:lang w:val="es-MX"/>
        </w:rPr>
        <w:t xml:space="preserve"> al 50% del plazo original sin </w:t>
      </w:r>
      <w:r w:rsidRPr="007F28FB">
        <w:rPr>
          <w:lang w:val="es-MX"/>
        </w:rPr>
        <w:t>que esto genere una pena, es decir que en este caso sólo generarán pena los eventos que superen  el 150% del plazo original.</w:t>
      </w:r>
    </w:p>
    <w:p w14:paraId="29B2C002" w14:textId="77777777" w:rsidR="00FE612E" w:rsidRPr="00E9531B" w:rsidRDefault="00FE612E" w:rsidP="00FE612E">
      <w:pPr>
        <w:autoSpaceDE w:val="0"/>
        <w:autoSpaceDN w:val="0"/>
        <w:spacing w:before="240" w:after="240"/>
        <w:rPr>
          <w:rFonts w:ascii="ITC Avant Garde" w:hAnsi="ITC Avant Garde" w:cs="Times New Roman"/>
        </w:rPr>
      </w:pPr>
      <w:r w:rsidRPr="00E9531B">
        <w:rPr>
          <w:rFonts w:ascii="ITC Avant Garde" w:hAnsi="ITC Avant Garde"/>
        </w:rPr>
        <w:t>Para el cumplimiento, en los casos en que un cálculo arroje números decimales se tomará como valido el numero entero inmediato superior.</w:t>
      </w:r>
    </w:p>
    <w:p w14:paraId="497CCCDD" w14:textId="77777777" w:rsidR="00FE612E" w:rsidRPr="007F28FB" w:rsidRDefault="00FE612E" w:rsidP="00FE612E">
      <w:pPr>
        <w:pStyle w:val="IFTnormal"/>
        <w:spacing w:before="240" w:after="240"/>
        <w:rPr>
          <w:lang w:val="es-MX"/>
        </w:rPr>
      </w:pPr>
      <w:r w:rsidRPr="007F28FB">
        <w:rPr>
          <w:lang w:val="es-MX"/>
        </w:rPr>
        <w:t xml:space="preserve">Queda entendido entre las Partes que todas las compensaciones son por el cumplimiento tardío en las obligaciones a cargo de </w:t>
      </w:r>
      <w:r>
        <w:rPr>
          <w:lang w:val="es-MX"/>
        </w:rPr>
        <w:t>Telesites</w:t>
      </w:r>
      <w:r w:rsidRPr="007F28FB">
        <w:rPr>
          <w:lang w:val="es-MX"/>
        </w:rPr>
        <w:t xml:space="preserve"> respecto de los plazos comprometidos para la realización de un Servicio en específico bajo los términos de  la Oferta de Referencia.</w:t>
      </w:r>
    </w:p>
    <w:p w14:paraId="53CC26B5" w14:textId="77777777" w:rsidR="00FE612E" w:rsidRPr="007F28FB" w:rsidRDefault="00FE612E" w:rsidP="00FE612E">
      <w:pPr>
        <w:pStyle w:val="IFTnormal"/>
        <w:spacing w:before="240" w:after="240"/>
        <w:rPr>
          <w:lang w:val="es-MX"/>
        </w:rPr>
      </w:pPr>
      <w:r w:rsidRPr="007F28FB">
        <w:rPr>
          <w:lang w:val="es-MX"/>
        </w:rPr>
        <w:t xml:space="preserve">2.14.1.2.3 </w:t>
      </w:r>
      <w:r w:rsidRPr="007F28FB">
        <w:rPr>
          <w:u w:val="single"/>
          <w:lang w:val="es-MX"/>
        </w:rPr>
        <w:t xml:space="preserve">Valor </w:t>
      </w:r>
    </w:p>
    <w:p w14:paraId="59F5C139" w14:textId="77777777" w:rsidR="00FE612E" w:rsidRPr="007F28FB" w:rsidRDefault="00FE612E" w:rsidP="00FE612E">
      <w:pPr>
        <w:pStyle w:val="IFTnormal"/>
        <w:spacing w:before="240" w:after="240"/>
        <w:rPr>
          <w:lang w:val="es-MX"/>
        </w:rPr>
      </w:pPr>
      <w:r w:rsidRPr="007F28FB">
        <w:rPr>
          <w:lang w:val="es-MX"/>
        </w:rPr>
        <w:t>Salvo indicación diversa, el valor empleado para el cálculo de las compensaciones será el precio pactado por las partes respecto del Servicio respectivo.</w:t>
      </w:r>
    </w:p>
    <w:p w14:paraId="44028EE2" w14:textId="77777777" w:rsidR="00FE612E" w:rsidRDefault="00FE612E" w:rsidP="00FE612E">
      <w:pPr>
        <w:pStyle w:val="IFTnormal"/>
        <w:spacing w:before="240" w:after="240"/>
        <w:rPr>
          <w:lang w:val="es-MX"/>
        </w:rPr>
      </w:pPr>
      <w:r w:rsidRPr="007F28FB">
        <w:rPr>
          <w:lang w:val="es-MX"/>
        </w:rPr>
        <w:t xml:space="preserve">Las Partes convienen en que el valor agregado de la totalidad de compensaciones que pudiera aplicar respecto de un mismo Servicio no podrá exceder el 100% del valor total del Servicio y si el Servicio no se entrega en un tiempo extra máximo de 100% del plazo original, sólo tomando en consideración los plazos atribuibles a </w:t>
      </w:r>
      <w:r>
        <w:rPr>
          <w:lang w:val="es-MX"/>
        </w:rPr>
        <w:lastRenderedPageBreak/>
        <w:t>Telesites</w:t>
      </w:r>
      <w:r w:rsidRPr="007F28FB">
        <w:rPr>
          <w:lang w:val="es-MX"/>
        </w:rPr>
        <w:t xml:space="preserve">, las Partes entenderán que el servicio fue denegado por </w:t>
      </w:r>
      <w:r>
        <w:rPr>
          <w:lang w:val="es-MX"/>
        </w:rPr>
        <w:t>Telesites</w:t>
      </w:r>
      <w:r w:rsidRPr="007F28FB">
        <w:rPr>
          <w:lang w:val="es-MX"/>
        </w:rPr>
        <w:t>, salvo que se acuerde lo contrario.</w:t>
      </w:r>
    </w:p>
    <w:p w14:paraId="31305283" w14:textId="77777777" w:rsidR="00FE612E" w:rsidRDefault="00FE612E" w:rsidP="00FE612E">
      <w:pPr>
        <w:pStyle w:val="IFTnormal"/>
        <w:spacing w:before="240" w:after="240"/>
        <w:rPr>
          <w:lang w:val="es-MX"/>
        </w:rPr>
      </w:pPr>
      <w:r>
        <w:rPr>
          <w:lang w:val="es-MX"/>
        </w:rPr>
        <w:t xml:space="preserve">Para el caso en que, </w:t>
      </w:r>
      <w:r w:rsidRPr="008C6397">
        <w:rPr>
          <w:lang w:val="es-MX"/>
        </w:rPr>
        <w:t xml:space="preserve">a raíz de </w:t>
      </w:r>
      <w:r>
        <w:rPr>
          <w:lang w:val="es-MX"/>
        </w:rPr>
        <w:t>errores en elementos de información que deban encontrarse SEG, el Concesionario</w:t>
      </w:r>
      <w:r w:rsidRPr="008C6397">
        <w:rPr>
          <w:lang w:val="es-MX"/>
        </w:rPr>
        <w:t xml:space="preserve"> </w:t>
      </w:r>
      <w:r>
        <w:rPr>
          <w:lang w:val="es-MX"/>
        </w:rPr>
        <w:t>incida en costos, que sean debidamente sustentados, adicionales a las actividades previstas o retrabajos</w:t>
      </w:r>
      <w:r w:rsidRPr="008C6397">
        <w:rPr>
          <w:lang w:val="es-MX"/>
        </w:rPr>
        <w:t>,</w:t>
      </w:r>
      <w:r w:rsidRPr="00E9531B">
        <w:rPr>
          <w:lang w:val="es-MX"/>
        </w:rPr>
        <w:t xml:space="preserve"> </w:t>
      </w:r>
      <w:r>
        <w:rPr>
          <w:lang w:val="es-MX"/>
        </w:rPr>
        <w:t>la pena correspondiente para Telesites corresponderá al pago de la tarifa prevista por el Servicio de  Visita Técnica.</w:t>
      </w:r>
    </w:p>
    <w:p w14:paraId="25DA4056" w14:textId="77777777" w:rsidR="00FE612E" w:rsidRPr="007F28FB" w:rsidRDefault="00FE612E" w:rsidP="00FE612E">
      <w:pPr>
        <w:pStyle w:val="IFTnormal"/>
        <w:spacing w:before="240" w:after="240"/>
        <w:rPr>
          <w:lang w:val="es-MX"/>
        </w:rPr>
      </w:pPr>
      <w:r>
        <w:rPr>
          <w:lang w:val="es-MX"/>
        </w:rPr>
        <w:t>Por otra parte, para</w:t>
      </w:r>
      <w:r w:rsidRPr="007F28FB">
        <w:rPr>
          <w:lang w:val="es-MX"/>
        </w:rPr>
        <w:t xml:space="preserve"> cada uno de los indicadores y parámetros de calidad la pena asociada se calculará por día de retraso. Se tomará como referencia el plazo original plasmado para el indicador dividido en cuatro sub-periodos en los cuales, al primero se la aplicara una pena del 10% del valor del servicio, al segundo un 20% del valor del servicio, al tercero un 30% del valor del servicio y al cuarto un 40% del valor del servicio y el valor de la penalización de cada sub-periodo se repartirá entre los días que los comprenden, así el cálculo de las penalizaciones por día de retraso se calcularán de la siguiente forma:</w:t>
      </w:r>
    </w:p>
    <w:p w14:paraId="40E2E76D" w14:textId="77777777" w:rsidR="00FE612E" w:rsidRPr="007F28FB" w:rsidRDefault="00FE612E" w:rsidP="00FE612E">
      <w:pPr>
        <w:pStyle w:val="IFTnormal"/>
        <w:spacing w:before="240" w:after="240"/>
        <w:rPr>
          <w:lang w:val="es-MX"/>
        </w:rPr>
      </w:pPr>
      <m:oMathPara>
        <m:oMath>
          <m:r>
            <w:rPr>
              <w:rFonts w:ascii="Cambria Math" w:hAnsi="Cambria Math"/>
              <w:lang w:val="es-MX"/>
            </w:rPr>
            <m:t xml:space="preserve">Penalización por dia habil de retraso= </m:t>
          </m:r>
          <m:f>
            <m:fPr>
              <m:ctrlPr>
                <w:rPr>
                  <w:rFonts w:ascii="Cambria Math" w:hAnsi="Cambria Math"/>
                  <w:i/>
                  <w:lang w:val="es-MX"/>
                </w:rPr>
              </m:ctrlPr>
            </m:fPr>
            <m:num>
              <m:sSub>
                <m:sSubPr>
                  <m:ctrlPr>
                    <w:rPr>
                      <w:rFonts w:ascii="Cambria Math" w:hAnsi="Cambria Math"/>
                      <w:i/>
                      <w:lang w:val="es-MX"/>
                    </w:rPr>
                  </m:ctrlPr>
                </m:sSubPr>
                <m:e>
                  <m:r>
                    <w:rPr>
                      <w:rFonts w:ascii="Cambria Math" w:hAnsi="Cambria Math"/>
                      <w:lang w:val="es-MX"/>
                    </w:rPr>
                    <m:t>P</m:t>
                  </m:r>
                </m:e>
                <m:sub>
                  <m:r>
                    <w:rPr>
                      <w:rFonts w:ascii="Cambria Math" w:hAnsi="Cambria Math"/>
                      <w:lang w:val="es-MX"/>
                    </w:rPr>
                    <m:t>i</m:t>
                  </m:r>
                </m:sub>
              </m:sSub>
            </m:num>
            <m:den>
              <m:sSub>
                <m:sSubPr>
                  <m:ctrlPr>
                    <w:rPr>
                      <w:rFonts w:ascii="Cambria Math" w:hAnsi="Cambria Math"/>
                      <w:i/>
                      <w:lang w:val="es-MX"/>
                    </w:rPr>
                  </m:ctrlPr>
                </m:sSubPr>
                <m:e>
                  <m:r>
                    <w:rPr>
                      <w:rFonts w:ascii="Cambria Math" w:hAnsi="Cambria Math"/>
                      <w:lang w:val="es-MX"/>
                    </w:rPr>
                    <m:t>t</m:t>
                  </m:r>
                </m:e>
                <m:sub>
                  <m:r>
                    <w:rPr>
                      <w:rFonts w:ascii="Cambria Math" w:hAnsi="Cambria Math"/>
                      <w:lang w:val="es-MX"/>
                    </w:rPr>
                    <m:t>i</m:t>
                  </m:r>
                </m:sub>
              </m:sSub>
            </m:den>
          </m:f>
          <m:d>
            <m:dPr>
              <m:ctrlPr>
                <w:rPr>
                  <w:rFonts w:ascii="Cambria Math" w:hAnsi="Cambria Math"/>
                  <w:i/>
                  <w:lang w:val="es-MX"/>
                </w:rPr>
              </m:ctrlPr>
            </m:dPr>
            <m:e>
              <m:r>
                <w:rPr>
                  <w:rFonts w:ascii="Cambria Math" w:hAnsi="Cambria Math"/>
                  <w:lang w:val="es-MX"/>
                </w:rPr>
                <m:t>Valor del servicio</m:t>
              </m:r>
            </m:e>
          </m:d>
          <m:r>
            <w:rPr>
              <w:rFonts w:ascii="Cambria Math" w:hAnsi="Cambria Math"/>
              <w:lang w:val="es-MX"/>
            </w:rPr>
            <m:t xml:space="preserve">   con i=</m:t>
          </m:r>
          <m:d>
            <m:dPr>
              <m:begChr m:val="{"/>
              <m:endChr m:val="}"/>
              <m:ctrlPr>
                <w:rPr>
                  <w:rFonts w:ascii="Cambria Math" w:hAnsi="Cambria Math"/>
                  <w:i/>
                  <w:lang w:val="es-MX"/>
                </w:rPr>
              </m:ctrlPr>
            </m:dPr>
            <m:e>
              <m:r>
                <w:rPr>
                  <w:rFonts w:ascii="Cambria Math" w:hAnsi="Cambria Math"/>
                  <w:lang w:val="es-MX"/>
                </w:rPr>
                <m:t>1, 2, 3, 4</m:t>
              </m:r>
            </m:e>
          </m:d>
        </m:oMath>
      </m:oMathPara>
    </w:p>
    <w:p w14:paraId="5BD525AD" w14:textId="77777777" w:rsidR="00FE612E" w:rsidRPr="007F28FB" w:rsidRDefault="00FE612E" w:rsidP="00FE612E">
      <w:pPr>
        <w:pStyle w:val="IFTnormal"/>
        <w:spacing w:before="240" w:after="240"/>
        <w:rPr>
          <w:lang w:val="es-MX"/>
        </w:rPr>
      </w:pPr>
      <w:r w:rsidRPr="007F28FB">
        <w:rPr>
          <w:lang w:val="es-MX"/>
        </w:rPr>
        <w:t>Donde:</w:t>
      </w:r>
    </w:p>
    <w:p w14:paraId="1B1338F7" w14:textId="77777777" w:rsidR="00FE612E" w:rsidRPr="007F28FB" w:rsidRDefault="00FE612E" w:rsidP="00FE612E">
      <w:pPr>
        <w:pStyle w:val="IFTnormal"/>
        <w:spacing w:before="240" w:after="240"/>
        <w:rPr>
          <w:lang w:val="es-MX"/>
        </w:rPr>
      </w:pPr>
      <m:oMathPara>
        <m:oMath>
          <m:sSub>
            <m:sSubPr>
              <m:ctrlPr>
                <w:rPr>
                  <w:rFonts w:ascii="Cambria Math" w:hAnsi="Cambria Math"/>
                  <w:i/>
                  <w:lang w:val="es-MX"/>
                </w:rPr>
              </m:ctrlPr>
            </m:sSubPr>
            <m:e>
              <m:r>
                <w:rPr>
                  <w:rFonts w:ascii="Cambria Math" w:hAnsi="Cambria Math"/>
                  <w:lang w:val="es-MX"/>
                </w:rPr>
                <m:t>P</m:t>
              </m:r>
            </m:e>
            <m:sub>
              <m:r>
                <w:rPr>
                  <w:rFonts w:ascii="Cambria Math" w:hAnsi="Cambria Math"/>
                  <w:lang w:val="es-MX"/>
                </w:rPr>
                <m:t>1</m:t>
              </m:r>
            </m:sub>
          </m:sSub>
          <m:r>
            <w:rPr>
              <w:rFonts w:ascii="Cambria Math" w:hAnsi="Cambria Math"/>
              <w:lang w:val="es-MX"/>
            </w:rPr>
            <m:t xml:space="preserve">=10%; </m:t>
          </m:r>
          <m:sSub>
            <m:sSubPr>
              <m:ctrlPr>
                <w:rPr>
                  <w:rFonts w:ascii="Cambria Math" w:hAnsi="Cambria Math"/>
                  <w:i/>
                  <w:lang w:val="es-MX"/>
                </w:rPr>
              </m:ctrlPr>
            </m:sSubPr>
            <m:e>
              <m:r>
                <w:rPr>
                  <w:rFonts w:ascii="Cambria Math" w:hAnsi="Cambria Math"/>
                  <w:lang w:val="es-MX"/>
                </w:rPr>
                <m:t>P</m:t>
              </m:r>
            </m:e>
            <m:sub>
              <m:r>
                <w:rPr>
                  <w:rFonts w:ascii="Cambria Math" w:hAnsi="Cambria Math"/>
                  <w:lang w:val="es-MX"/>
                </w:rPr>
                <m:t>2</m:t>
              </m:r>
            </m:sub>
          </m:sSub>
          <m:r>
            <w:rPr>
              <w:rFonts w:ascii="Cambria Math" w:hAnsi="Cambria Math"/>
              <w:lang w:val="es-MX"/>
            </w:rPr>
            <m:t xml:space="preserve">=20%; </m:t>
          </m:r>
          <m:sSub>
            <m:sSubPr>
              <m:ctrlPr>
                <w:rPr>
                  <w:rFonts w:ascii="Cambria Math" w:hAnsi="Cambria Math"/>
                  <w:i/>
                  <w:lang w:val="es-MX"/>
                </w:rPr>
              </m:ctrlPr>
            </m:sSubPr>
            <m:e>
              <m:r>
                <w:rPr>
                  <w:rFonts w:ascii="Cambria Math" w:hAnsi="Cambria Math"/>
                  <w:lang w:val="es-MX"/>
                </w:rPr>
                <m:t>P</m:t>
              </m:r>
            </m:e>
            <m:sub>
              <m:r>
                <w:rPr>
                  <w:rFonts w:ascii="Cambria Math" w:hAnsi="Cambria Math"/>
                  <w:lang w:val="es-MX"/>
                </w:rPr>
                <m:t>3</m:t>
              </m:r>
            </m:sub>
          </m:sSub>
          <m:r>
            <w:rPr>
              <w:rFonts w:ascii="Cambria Math" w:hAnsi="Cambria Math"/>
              <w:lang w:val="es-MX"/>
            </w:rPr>
            <m:t xml:space="preserve">=30%  y  </m:t>
          </m:r>
          <m:sSub>
            <m:sSubPr>
              <m:ctrlPr>
                <w:rPr>
                  <w:rFonts w:ascii="Cambria Math" w:hAnsi="Cambria Math"/>
                  <w:i/>
                  <w:lang w:val="es-MX"/>
                </w:rPr>
              </m:ctrlPr>
            </m:sSubPr>
            <m:e>
              <m:r>
                <w:rPr>
                  <w:rFonts w:ascii="Cambria Math" w:hAnsi="Cambria Math"/>
                  <w:lang w:val="es-MX"/>
                </w:rPr>
                <m:t>P</m:t>
              </m:r>
            </m:e>
            <m:sub>
              <m:r>
                <w:rPr>
                  <w:rFonts w:ascii="Cambria Math" w:hAnsi="Cambria Math"/>
                  <w:lang w:val="es-MX"/>
                </w:rPr>
                <m:t>4</m:t>
              </m:r>
            </m:sub>
          </m:sSub>
          <m:r>
            <w:rPr>
              <w:rFonts w:ascii="Cambria Math" w:hAnsi="Cambria Math"/>
              <w:lang w:val="es-MX"/>
            </w:rPr>
            <m:t>=40%</m:t>
          </m:r>
        </m:oMath>
      </m:oMathPara>
    </w:p>
    <w:tbl>
      <w:tblPr>
        <w:tblStyle w:val="Tablaconcuadrcula"/>
        <w:tblW w:w="7787" w:type="dxa"/>
        <w:jc w:val="center"/>
        <w:tblLook w:val="04A0" w:firstRow="1" w:lastRow="0" w:firstColumn="1" w:lastColumn="0" w:noHBand="0" w:noVBand="1"/>
        <w:tblCaption w:val="Tabla"/>
        <w:tblDescription w:val="Valor"/>
      </w:tblPr>
      <w:tblGrid>
        <w:gridCol w:w="2684"/>
        <w:gridCol w:w="3118"/>
        <w:gridCol w:w="1985"/>
      </w:tblGrid>
      <w:tr w:rsidR="00FE612E" w:rsidRPr="007F28FB" w14:paraId="351AE2A9" w14:textId="77777777" w:rsidTr="007613F8">
        <w:trPr>
          <w:trHeight w:val="315"/>
          <w:tblHeader/>
          <w:jc w:val="center"/>
        </w:trPr>
        <w:tc>
          <w:tcPr>
            <w:tcW w:w="2684" w:type="dxa"/>
            <w:noWrap/>
            <w:hideMark/>
          </w:tcPr>
          <w:p w14:paraId="4B7D0A69" w14:textId="77777777" w:rsidR="00FE612E" w:rsidRPr="007F28FB" w:rsidRDefault="00FE612E" w:rsidP="00FE612E">
            <w:pPr>
              <w:pStyle w:val="IFTnormal"/>
              <w:spacing w:before="240" w:after="240"/>
              <w:rPr>
                <w:lang w:val="es-MX"/>
              </w:rPr>
            </w:pPr>
            <w:r w:rsidRPr="007F28FB">
              <w:rPr>
                <w:lang w:val="es-MX"/>
              </w:rPr>
              <w:t>Plazos de indicadores</w:t>
            </w:r>
          </w:p>
        </w:tc>
        <w:tc>
          <w:tcPr>
            <w:tcW w:w="3118" w:type="dxa"/>
            <w:noWrap/>
            <w:hideMark/>
          </w:tcPr>
          <w:p w14:paraId="17053E35" w14:textId="77777777" w:rsidR="00FE612E" w:rsidRPr="007F28FB" w:rsidRDefault="00FE612E" w:rsidP="00FE612E">
            <w:pPr>
              <w:pStyle w:val="IFTnormal"/>
              <w:spacing w:before="240" w:after="240"/>
              <w:rPr>
                <w:lang w:val="es-MX"/>
              </w:rPr>
            </w:pPr>
            <m:oMathPara>
              <m:oMath>
                <m:sSub>
                  <m:sSubPr>
                    <m:ctrlPr>
                      <w:rPr>
                        <w:rFonts w:ascii="Cambria Math" w:hAnsi="Cambria Math"/>
                        <w:i/>
                        <w:lang w:val="es-MX"/>
                      </w:rPr>
                    </m:ctrlPr>
                  </m:sSubPr>
                  <m:e>
                    <m:r>
                      <w:rPr>
                        <w:rFonts w:ascii="Cambria Math" w:hAnsi="Cambria Math"/>
                        <w:lang w:val="es-MX"/>
                      </w:rPr>
                      <m:t>t</m:t>
                    </m:r>
                  </m:e>
                  <m:sub>
                    <m:r>
                      <w:rPr>
                        <w:rFonts w:ascii="Cambria Math" w:hAnsi="Cambria Math"/>
                        <w:lang w:val="es-MX"/>
                      </w:rPr>
                      <m:t>1</m:t>
                    </m:r>
                  </m:sub>
                </m:sSub>
                <m:r>
                  <w:rPr>
                    <w:rFonts w:ascii="Cambria Math" w:hAnsi="Cambria Math"/>
                    <w:lang w:val="es-MX"/>
                  </w:rPr>
                  <m:t>=</m:t>
                </m:r>
                <m:sSub>
                  <m:sSubPr>
                    <m:ctrlPr>
                      <w:rPr>
                        <w:rFonts w:ascii="Cambria Math" w:hAnsi="Cambria Math"/>
                        <w:i/>
                        <w:lang w:val="es-MX"/>
                      </w:rPr>
                    </m:ctrlPr>
                  </m:sSubPr>
                  <m:e>
                    <m:r>
                      <w:rPr>
                        <w:rFonts w:ascii="Cambria Math" w:hAnsi="Cambria Math"/>
                        <w:lang w:val="es-MX"/>
                      </w:rPr>
                      <m:t>t</m:t>
                    </m:r>
                  </m:e>
                  <m:sub>
                    <m:r>
                      <w:rPr>
                        <w:rFonts w:ascii="Cambria Math" w:hAnsi="Cambria Math"/>
                        <w:lang w:val="es-MX"/>
                      </w:rPr>
                      <m:t>2</m:t>
                    </m:r>
                  </m:sub>
                </m:sSub>
                <m:r>
                  <w:rPr>
                    <w:rFonts w:ascii="Cambria Math" w:hAnsi="Cambria Math"/>
                    <w:lang w:val="es-MX"/>
                  </w:rPr>
                  <m:t>=</m:t>
                </m:r>
                <m:sSub>
                  <m:sSubPr>
                    <m:ctrlPr>
                      <w:rPr>
                        <w:rFonts w:ascii="Cambria Math" w:hAnsi="Cambria Math"/>
                        <w:i/>
                        <w:lang w:val="es-MX"/>
                      </w:rPr>
                    </m:ctrlPr>
                  </m:sSubPr>
                  <m:e>
                    <m:r>
                      <w:rPr>
                        <w:rFonts w:ascii="Cambria Math" w:hAnsi="Cambria Math"/>
                        <w:lang w:val="es-MX"/>
                      </w:rPr>
                      <m:t>t</m:t>
                    </m:r>
                  </m:e>
                  <m:sub>
                    <m:r>
                      <w:rPr>
                        <w:rFonts w:ascii="Cambria Math" w:hAnsi="Cambria Math"/>
                        <w:lang w:val="es-MX"/>
                      </w:rPr>
                      <m:t>3</m:t>
                    </m:r>
                  </m:sub>
                </m:sSub>
              </m:oMath>
            </m:oMathPara>
          </w:p>
        </w:tc>
        <w:tc>
          <w:tcPr>
            <w:tcW w:w="1985" w:type="dxa"/>
            <w:noWrap/>
            <w:hideMark/>
          </w:tcPr>
          <w:p w14:paraId="3F30257C" w14:textId="77777777" w:rsidR="00FE612E" w:rsidRPr="007F28FB" w:rsidRDefault="00FE612E" w:rsidP="00FE612E">
            <w:pPr>
              <w:pStyle w:val="IFTnormal"/>
              <w:spacing w:before="240" w:after="240"/>
              <w:rPr>
                <w:lang w:val="es-MX"/>
              </w:rPr>
            </w:pPr>
            <m:oMathPara>
              <m:oMath>
                <m:sSub>
                  <m:sSubPr>
                    <m:ctrlPr>
                      <w:rPr>
                        <w:rFonts w:ascii="Cambria Math" w:hAnsi="Cambria Math"/>
                        <w:i/>
                        <w:lang w:val="es-MX"/>
                      </w:rPr>
                    </m:ctrlPr>
                  </m:sSubPr>
                  <m:e>
                    <m:r>
                      <w:rPr>
                        <w:rFonts w:ascii="Cambria Math" w:hAnsi="Cambria Math"/>
                        <w:lang w:val="es-MX"/>
                      </w:rPr>
                      <m:t>t</m:t>
                    </m:r>
                  </m:e>
                  <m:sub>
                    <m:r>
                      <w:rPr>
                        <w:rFonts w:ascii="Cambria Math" w:hAnsi="Cambria Math"/>
                        <w:lang w:val="es-MX"/>
                      </w:rPr>
                      <m:t>4</m:t>
                    </m:r>
                  </m:sub>
                </m:sSub>
              </m:oMath>
            </m:oMathPara>
          </w:p>
        </w:tc>
      </w:tr>
      <w:tr w:rsidR="00FE612E" w:rsidRPr="007F28FB" w14:paraId="76788CAC" w14:textId="77777777" w:rsidTr="007613F8">
        <w:trPr>
          <w:trHeight w:val="300"/>
          <w:jc w:val="center"/>
        </w:trPr>
        <w:tc>
          <w:tcPr>
            <w:tcW w:w="2684" w:type="dxa"/>
            <w:noWrap/>
            <w:hideMark/>
          </w:tcPr>
          <w:p w14:paraId="6376345A" w14:textId="77777777" w:rsidR="00FE612E" w:rsidRPr="007F28FB" w:rsidRDefault="00FE612E" w:rsidP="00FE612E">
            <w:pPr>
              <w:pStyle w:val="IFTnormal"/>
              <w:spacing w:before="240" w:after="240"/>
              <w:rPr>
                <w:lang w:val="es-MX"/>
              </w:rPr>
            </w:pPr>
            <w:r w:rsidRPr="007F28FB">
              <w:rPr>
                <w:lang w:val="es-MX"/>
              </w:rPr>
              <w:t>Pazos de 5 días hábiles</w:t>
            </w:r>
          </w:p>
        </w:tc>
        <w:tc>
          <w:tcPr>
            <w:tcW w:w="3118" w:type="dxa"/>
            <w:noWrap/>
            <w:hideMark/>
          </w:tcPr>
          <w:p w14:paraId="48C33B0F" w14:textId="77777777" w:rsidR="00FE612E" w:rsidRPr="007F28FB" w:rsidRDefault="00FE612E" w:rsidP="00FE612E">
            <w:pPr>
              <w:pStyle w:val="IFTnormal"/>
              <w:spacing w:before="240" w:after="240"/>
              <w:rPr>
                <w:lang w:val="es-MX"/>
              </w:rPr>
            </w:pPr>
            <w:r w:rsidRPr="007F28FB">
              <w:rPr>
                <w:lang w:val="es-MX"/>
              </w:rPr>
              <w:t>1 día hábil</w:t>
            </w:r>
          </w:p>
        </w:tc>
        <w:tc>
          <w:tcPr>
            <w:tcW w:w="1985" w:type="dxa"/>
            <w:noWrap/>
            <w:hideMark/>
          </w:tcPr>
          <w:p w14:paraId="04BD8A8A" w14:textId="77777777" w:rsidR="00FE612E" w:rsidRPr="007F28FB" w:rsidRDefault="00FE612E" w:rsidP="00FE612E">
            <w:pPr>
              <w:pStyle w:val="IFTnormal"/>
              <w:spacing w:before="240" w:after="240"/>
              <w:rPr>
                <w:lang w:val="es-MX"/>
              </w:rPr>
            </w:pPr>
            <w:r w:rsidRPr="007F28FB">
              <w:rPr>
                <w:lang w:val="es-MX"/>
              </w:rPr>
              <w:t>2 días hábiles</w:t>
            </w:r>
          </w:p>
        </w:tc>
      </w:tr>
      <w:tr w:rsidR="00FE612E" w:rsidRPr="007F28FB" w14:paraId="4777BA99" w14:textId="77777777" w:rsidTr="007613F8">
        <w:trPr>
          <w:trHeight w:val="300"/>
          <w:jc w:val="center"/>
        </w:trPr>
        <w:tc>
          <w:tcPr>
            <w:tcW w:w="2684" w:type="dxa"/>
            <w:noWrap/>
            <w:hideMark/>
          </w:tcPr>
          <w:p w14:paraId="09B999B3" w14:textId="77777777" w:rsidR="00FE612E" w:rsidRPr="007F28FB" w:rsidRDefault="00FE612E" w:rsidP="00FE612E">
            <w:pPr>
              <w:pStyle w:val="IFTnormal"/>
              <w:spacing w:before="240" w:after="240"/>
              <w:rPr>
                <w:lang w:val="es-MX"/>
              </w:rPr>
            </w:pPr>
            <w:r w:rsidRPr="007F28FB">
              <w:rPr>
                <w:lang w:val="es-MX"/>
              </w:rPr>
              <w:t>Plazos de 7 días hábiles</w:t>
            </w:r>
          </w:p>
        </w:tc>
        <w:tc>
          <w:tcPr>
            <w:tcW w:w="3118" w:type="dxa"/>
            <w:noWrap/>
            <w:hideMark/>
          </w:tcPr>
          <w:p w14:paraId="304A1B34" w14:textId="77777777" w:rsidR="00FE612E" w:rsidRPr="007F28FB" w:rsidRDefault="00FE612E" w:rsidP="00FE612E">
            <w:pPr>
              <w:pStyle w:val="IFTnormal"/>
              <w:spacing w:before="240" w:after="240"/>
              <w:rPr>
                <w:lang w:val="es-MX"/>
              </w:rPr>
            </w:pPr>
            <w:r w:rsidRPr="007F28FB">
              <w:rPr>
                <w:lang w:val="es-MX"/>
              </w:rPr>
              <w:t>2 días hábiles</w:t>
            </w:r>
          </w:p>
        </w:tc>
        <w:tc>
          <w:tcPr>
            <w:tcW w:w="1985" w:type="dxa"/>
            <w:noWrap/>
            <w:hideMark/>
          </w:tcPr>
          <w:p w14:paraId="2602760E" w14:textId="77777777" w:rsidR="00FE612E" w:rsidRPr="007F28FB" w:rsidRDefault="00FE612E" w:rsidP="00FE612E">
            <w:pPr>
              <w:pStyle w:val="IFTnormal"/>
              <w:spacing w:before="240" w:after="240"/>
              <w:rPr>
                <w:lang w:val="es-MX"/>
              </w:rPr>
            </w:pPr>
            <w:r w:rsidRPr="007F28FB">
              <w:rPr>
                <w:lang w:val="es-MX"/>
              </w:rPr>
              <w:t>1 día hábil</w:t>
            </w:r>
          </w:p>
        </w:tc>
      </w:tr>
      <w:tr w:rsidR="00FE612E" w:rsidRPr="007F28FB" w14:paraId="431A873A" w14:textId="77777777" w:rsidTr="007613F8">
        <w:trPr>
          <w:trHeight w:val="300"/>
          <w:jc w:val="center"/>
        </w:trPr>
        <w:tc>
          <w:tcPr>
            <w:tcW w:w="2684" w:type="dxa"/>
            <w:noWrap/>
            <w:hideMark/>
          </w:tcPr>
          <w:p w14:paraId="573E4C4F" w14:textId="77777777" w:rsidR="00FE612E" w:rsidRPr="007F28FB" w:rsidRDefault="00FE612E" w:rsidP="00FE612E">
            <w:pPr>
              <w:pStyle w:val="IFTnormal"/>
              <w:spacing w:before="240" w:after="240"/>
              <w:rPr>
                <w:lang w:val="es-MX"/>
              </w:rPr>
            </w:pPr>
            <w:r w:rsidRPr="007F28FB">
              <w:rPr>
                <w:lang w:val="es-MX"/>
              </w:rPr>
              <w:t>Plazos de 10 días hábiles</w:t>
            </w:r>
          </w:p>
        </w:tc>
        <w:tc>
          <w:tcPr>
            <w:tcW w:w="3118" w:type="dxa"/>
            <w:noWrap/>
            <w:hideMark/>
          </w:tcPr>
          <w:p w14:paraId="0C024C8B" w14:textId="77777777" w:rsidR="00FE612E" w:rsidRPr="007F28FB" w:rsidRDefault="00FE612E" w:rsidP="00FE612E">
            <w:pPr>
              <w:pStyle w:val="IFTnormal"/>
              <w:spacing w:before="240" w:after="240"/>
              <w:rPr>
                <w:lang w:val="es-MX"/>
              </w:rPr>
            </w:pPr>
            <w:r w:rsidRPr="007F28FB">
              <w:rPr>
                <w:lang w:val="es-MX"/>
              </w:rPr>
              <w:t>3 días hábiles</w:t>
            </w:r>
          </w:p>
        </w:tc>
        <w:tc>
          <w:tcPr>
            <w:tcW w:w="1985" w:type="dxa"/>
            <w:noWrap/>
            <w:hideMark/>
          </w:tcPr>
          <w:p w14:paraId="4F3F1BCE" w14:textId="77777777" w:rsidR="00FE612E" w:rsidRPr="007F28FB" w:rsidRDefault="00FE612E" w:rsidP="00FE612E">
            <w:pPr>
              <w:pStyle w:val="IFTnormal"/>
              <w:spacing w:before="240" w:after="240"/>
              <w:rPr>
                <w:lang w:val="es-MX"/>
              </w:rPr>
            </w:pPr>
            <w:r w:rsidRPr="007F28FB">
              <w:rPr>
                <w:lang w:val="es-MX"/>
              </w:rPr>
              <w:t>1 día hábil</w:t>
            </w:r>
          </w:p>
        </w:tc>
      </w:tr>
      <w:tr w:rsidR="00FE612E" w:rsidRPr="007F28FB" w14:paraId="71F18197" w14:textId="77777777" w:rsidTr="007613F8">
        <w:trPr>
          <w:trHeight w:val="300"/>
          <w:jc w:val="center"/>
        </w:trPr>
        <w:tc>
          <w:tcPr>
            <w:tcW w:w="2684" w:type="dxa"/>
            <w:noWrap/>
            <w:hideMark/>
          </w:tcPr>
          <w:p w14:paraId="6BC28A4B" w14:textId="77777777" w:rsidR="00FE612E" w:rsidRPr="007F28FB" w:rsidRDefault="00FE612E" w:rsidP="00FE612E">
            <w:pPr>
              <w:pStyle w:val="IFTnormal"/>
              <w:spacing w:before="240" w:after="240"/>
              <w:rPr>
                <w:lang w:val="es-MX"/>
              </w:rPr>
            </w:pPr>
            <w:r w:rsidRPr="007F28FB">
              <w:rPr>
                <w:lang w:val="es-MX"/>
              </w:rPr>
              <w:t>Plazos de 15 días hábiles</w:t>
            </w:r>
          </w:p>
        </w:tc>
        <w:tc>
          <w:tcPr>
            <w:tcW w:w="3118" w:type="dxa"/>
            <w:noWrap/>
            <w:hideMark/>
          </w:tcPr>
          <w:p w14:paraId="2140515D" w14:textId="77777777" w:rsidR="00FE612E" w:rsidRPr="007F28FB" w:rsidRDefault="00FE612E" w:rsidP="00FE612E">
            <w:pPr>
              <w:pStyle w:val="IFTnormal"/>
              <w:spacing w:before="240" w:after="240"/>
              <w:rPr>
                <w:lang w:val="es-MX"/>
              </w:rPr>
            </w:pPr>
            <w:r w:rsidRPr="007F28FB">
              <w:rPr>
                <w:lang w:val="es-MX"/>
              </w:rPr>
              <w:t>4 días hábiles</w:t>
            </w:r>
          </w:p>
        </w:tc>
        <w:tc>
          <w:tcPr>
            <w:tcW w:w="1985" w:type="dxa"/>
            <w:noWrap/>
            <w:hideMark/>
          </w:tcPr>
          <w:p w14:paraId="3B7E28D7" w14:textId="77777777" w:rsidR="00FE612E" w:rsidRPr="007F28FB" w:rsidRDefault="00FE612E" w:rsidP="00FE612E">
            <w:pPr>
              <w:pStyle w:val="IFTnormal"/>
              <w:spacing w:before="240" w:after="240"/>
              <w:rPr>
                <w:lang w:val="es-MX"/>
              </w:rPr>
            </w:pPr>
            <w:r w:rsidRPr="007F28FB">
              <w:rPr>
                <w:lang w:val="es-MX"/>
              </w:rPr>
              <w:t>3 días hábiles</w:t>
            </w:r>
          </w:p>
        </w:tc>
      </w:tr>
      <w:tr w:rsidR="00FE612E" w:rsidRPr="007F28FB" w14:paraId="46D85A3C" w14:textId="77777777" w:rsidTr="007613F8">
        <w:trPr>
          <w:trHeight w:val="300"/>
          <w:jc w:val="center"/>
        </w:trPr>
        <w:tc>
          <w:tcPr>
            <w:tcW w:w="2684" w:type="dxa"/>
            <w:noWrap/>
            <w:hideMark/>
          </w:tcPr>
          <w:p w14:paraId="5905749E" w14:textId="77777777" w:rsidR="00FE612E" w:rsidRPr="007F28FB" w:rsidRDefault="00FE612E" w:rsidP="00FE612E">
            <w:pPr>
              <w:pStyle w:val="IFTnormal"/>
              <w:spacing w:before="240" w:after="240"/>
              <w:rPr>
                <w:lang w:val="es-MX"/>
              </w:rPr>
            </w:pPr>
            <w:r w:rsidRPr="007F28FB">
              <w:rPr>
                <w:lang w:val="es-MX"/>
              </w:rPr>
              <w:t>Plazos de 25 días hábiles</w:t>
            </w:r>
          </w:p>
        </w:tc>
        <w:tc>
          <w:tcPr>
            <w:tcW w:w="3118" w:type="dxa"/>
            <w:noWrap/>
            <w:hideMark/>
          </w:tcPr>
          <w:p w14:paraId="4157A77E" w14:textId="77777777" w:rsidR="00FE612E" w:rsidRPr="007F28FB" w:rsidRDefault="00FE612E" w:rsidP="00FE612E">
            <w:pPr>
              <w:pStyle w:val="IFTnormal"/>
              <w:spacing w:before="240" w:after="240"/>
              <w:rPr>
                <w:lang w:val="es-MX"/>
              </w:rPr>
            </w:pPr>
            <w:r w:rsidRPr="007F28FB">
              <w:rPr>
                <w:lang w:val="es-MX"/>
              </w:rPr>
              <w:t>7 días hábiles</w:t>
            </w:r>
          </w:p>
        </w:tc>
        <w:tc>
          <w:tcPr>
            <w:tcW w:w="1985" w:type="dxa"/>
            <w:noWrap/>
            <w:hideMark/>
          </w:tcPr>
          <w:p w14:paraId="5AC15B4C" w14:textId="77777777" w:rsidR="00FE612E" w:rsidRPr="007F28FB" w:rsidRDefault="00FE612E" w:rsidP="00FE612E">
            <w:pPr>
              <w:pStyle w:val="IFTnormal"/>
              <w:spacing w:before="240" w:after="240"/>
              <w:rPr>
                <w:lang w:val="es-MX"/>
              </w:rPr>
            </w:pPr>
            <w:r w:rsidRPr="007F28FB">
              <w:rPr>
                <w:lang w:val="es-MX"/>
              </w:rPr>
              <w:t>4 días hábiles</w:t>
            </w:r>
          </w:p>
        </w:tc>
      </w:tr>
      <w:tr w:rsidR="00FE612E" w:rsidRPr="007F28FB" w14:paraId="512AA95A" w14:textId="77777777" w:rsidTr="007613F8">
        <w:trPr>
          <w:trHeight w:val="315"/>
          <w:jc w:val="center"/>
        </w:trPr>
        <w:tc>
          <w:tcPr>
            <w:tcW w:w="2684" w:type="dxa"/>
            <w:noWrap/>
            <w:hideMark/>
          </w:tcPr>
          <w:p w14:paraId="750A91A6" w14:textId="77777777" w:rsidR="00FE612E" w:rsidRPr="007F28FB" w:rsidRDefault="00FE612E" w:rsidP="00FE612E">
            <w:pPr>
              <w:pStyle w:val="IFTnormal"/>
              <w:spacing w:before="240" w:after="240"/>
              <w:rPr>
                <w:lang w:val="es-MX"/>
              </w:rPr>
            </w:pPr>
            <w:r w:rsidRPr="007F28FB">
              <w:rPr>
                <w:lang w:val="es-MX"/>
              </w:rPr>
              <w:t>Plazos de 30 días hábiles</w:t>
            </w:r>
          </w:p>
        </w:tc>
        <w:tc>
          <w:tcPr>
            <w:tcW w:w="3118" w:type="dxa"/>
            <w:noWrap/>
            <w:hideMark/>
          </w:tcPr>
          <w:p w14:paraId="3182960D" w14:textId="77777777" w:rsidR="00FE612E" w:rsidRPr="007F28FB" w:rsidRDefault="00FE612E" w:rsidP="00FE612E">
            <w:pPr>
              <w:pStyle w:val="IFTnormal"/>
              <w:spacing w:before="240" w:after="240"/>
              <w:rPr>
                <w:lang w:val="es-MX"/>
              </w:rPr>
            </w:pPr>
            <w:r w:rsidRPr="007F28FB">
              <w:rPr>
                <w:lang w:val="es-MX"/>
              </w:rPr>
              <w:t>8 días hábiles</w:t>
            </w:r>
          </w:p>
        </w:tc>
        <w:tc>
          <w:tcPr>
            <w:tcW w:w="1985" w:type="dxa"/>
            <w:noWrap/>
            <w:hideMark/>
          </w:tcPr>
          <w:p w14:paraId="79C3373A" w14:textId="77777777" w:rsidR="00FE612E" w:rsidRPr="007F28FB" w:rsidRDefault="00FE612E" w:rsidP="00FE612E">
            <w:pPr>
              <w:pStyle w:val="IFTnormal"/>
              <w:spacing w:before="240" w:after="240"/>
              <w:rPr>
                <w:lang w:val="es-MX"/>
              </w:rPr>
            </w:pPr>
            <w:r w:rsidRPr="007F28FB">
              <w:rPr>
                <w:lang w:val="es-MX"/>
              </w:rPr>
              <w:t>6 días hábiles</w:t>
            </w:r>
          </w:p>
        </w:tc>
      </w:tr>
      <w:tr w:rsidR="00FE612E" w:rsidRPr="00764A7B" w14:paraId="48C00E32" w14:textId="77777777" w:rsidTr="007613F8">
        <w:trPr>
          <w:trHeight w:val="315"/>
          <w:jc w:val="center"/>
        </w:trPr>
        <w:tc>
          <w:tcPr>
            <w:tcW w:w="2684" w:type="dxa"/>
            <w:noWrap/>
          </w:tcPr>
          <w:p w14:paraId="6CAFB025" w14:textId="77777777" w:rsidR="00FE612E" w:rsidRPr="007F28FB" w:rsidRDefault="00FE612E" w:rsidP="00FE612E">
            <w:pPr>
              <w:pStyle w:val="IFTnormal"/>
              <w:spacing w:before="240" w:after="240"/>
              <w:rPr>
                <w:lang w:val="es-MX"/>
              </w:rPr>
            </w:pPr>
            <w:r w:rsidRPr="007F28FB">
              <w:rPr>
                <w:lang w:val="es-MX"/>
              </w:rPr>
              <w:lastRenderedPageBreak/>
              <w:t>Plazo no definido</w:t>
            </w:r>
          </w:p>
        </w:tc>
        <w:tc>
          <w:tcPr>
            <w:tcW w:w="3118" w:type="dxa"/>
            <w:noWrap/>
          </w:tcPr>
          <w:p w14:paraId="2B055C1A" w14:textId="77777777" w:rsidR="00FE612E" w:rsidRPr="007F28FB" w:rsidRDefault="00FE612E" w:rsidP="00FE612E">
            <w:pPr>
              <w:pStyle w:val="IFTnormal"/>
              <w:spacing w:before="240" w:after="240"/>
              <w:rPr>
                <w:lang w:val="es-MX"/>
              </w:rPr>
            </w:pPr>
            <w:r w:rsidRPr="007F28FB">
              <w:rPr>
                <w:lang w:val="es-MX"/>
              </w:rPr>
              <w:t xml:space="preserve">Plazo especificado en proyecto/4 (redondeando hacia el entero superior) </w:t>
            </w:r>
          </w:p>
        </w:tc>
        <w:tc>
          <w:tcPr>
            <w:tcW w:w="1985" w:type="dxa"/>
            <w:noWrap/>
          </w:tcPr>
          <w:p w14:paraId="07AB1137" w14:textId="77777777" w:rsidR="00FE612E" w:rsidRPr="007F28FB" w:rsidRDefault="00FE612E" w:rsidP="00FE612E">
            <w:pPr>
              <w:pStyle w:val="IFTnormal"/>
              <w:spacing w:before="240" w:after="240"/>
              <w:rPr>
                <w:lang w:val="es-MX"/>
              </w:rPr>
            </w:pPr>
            <w:r w:rsidRPr="007F28FB">
              <w:rPr>
                <w:lang w:val="es-MX"/>
              </w:rPr>
              <w:t xml:space="preserve">Plazo </w:t>
            </w:r>
            <w:r>
              <w:rPr>
                <w:lang w:val="es-MX"/>
              </w:rPr>
              <w:t xml:space="preserve">especificado </w:t>
            </w:r>
            <w:r w:rsidRPr="007F28FB">
              <w:rPr>
                <w:lang w:val="es-MX"/>
              </w:rPr>
              <w:t xml:space="preserve">en proyecto menos </w:t>
            </w:r>
            <m:oMath>
              <m:r>
                <m:rPr>
                  <m:sty m:val="p"/>
                </m:rPr>
                <w:rPr>
                  <w:rFonts w:ascii="Cambria Math" w:hAnsi="Cambria Math"/>
                  <w:lang w:val="es-MX"/>
                </w:rPr>
                <w:br/>
              </m:r>
            </m:oMath>
            <m:oMathPara>
              <m:oMath>
                <m:d>
                  <m:dPr>
                    <m:ctrlPr>
                      <w:rPr>
                        <w:rFonts w:ascii="Cambria Math" w:hAnsi="Cambria Math"/>
                        <w:i/>
                        <w:lang w:val="es-MX"/>
                      </w:rPr>
                    </m:ctrlPr>
                  </m:dPr>
                  <m:e>
                    <m:sSub>
                      <m:sSubPr>
                        <m:ctrlPr>
                          <w:rPr>
                            <w:rFonts w:ascii="Cambria Math" w:hAnsi="Cambria Math"/>
                            <w:i/>
                            <w:lang w:val="es-MX"/>
                          </w:rPr>
                        </m:ctrlPr>
                      </m:sSubPr>
                      <m:e>
                        <m:r>
                          <w:rPr>
                            <w:rFonts w:ascii="Cambria Math" w:hAnsi="Cambria Math"/>
                            <w:lang w:val="es-MX"/>
                          </w:rPr>
                          <m:t>t</m:t>
                        </m:r>
                      </m:e>
                      <m:sub>
                        <m:r>
                          <w:rPr>
                            <w:rFonts w:ascii="Cambria Math" w:hAnsi="Cambria Math"/>
                            <w:lang w:val="es-MX"/>
                          </w:rPr>
                          <m:t>1</m:t>
                        </m:r>
                      </m:sub>
                    </m:sSub>
                    <m:r>
                      <w:rPr>
                        <w:rFonts w:ascii="Cambria Math" w:hAnsi="Cambria Math"/>
                        <w:lang w:val="es-MX"/>
                      </w:rPr>
                      <m:t>+</m:t>
                    </m:r>
                    <m:sSub>
                      <m:sSubPr>
                        <m:ctrlPr>
                          <w:rPr>
                            <w:rFonts w:ascii="Cambria Math" w:hAnsi="Cambria Math"/>
                            <w:i/>
                            <w:lang w:val="es-MX"/>
                          </w:rPr>
                        </m:ctrlPr>
                      </m:sSubPr>
                      <m:e>
                        <m:r>
                          <w:rPr>
                            <w:rFonts w:ascii="Cambria Math" w:hAnsi="Cambria Math"/>
                            <w:lang w:val="es-MX"/>
                          </w:rPr>
                          <m:t>t</m:t>
                        </m:r>
                      </m:e>
                      <m:sub>
                        <m:r>
                          <w:rPr>
                            <w:rFonts w:ascii="Cambria Math" w:hAnsi="Cambria Math"/>
                            <w:lang w:val="es-MX"/>
                          </w:rPr>
                          <m:t>2</m:t>
                        </m:r>
                      </m:sub>
                    </m:sSub>
                    <m:r>
                      <w:rPr>
                        <w:rFonts w:ascii="Cambria Math" w:hAnsi="Cambria Math"/>
                        <w:lang w:val="es-MX"/>
                      </w:rPr>
                      <m:t>+</m:t>
                    </m:r>
                    <m:sSub>
                      <m:sSubPr>
                        <m:ctrlPr>
                          <w:rPr>
                            <w:rFonts w:ascii="Cambria Math" w:hAnsi="Cambria Math"/>
                            <w:i/>
                            <w:lang w:val="es-MX"/>
                          </w:rPr>
                        </m:ctrlPr>
                      </m:sSubPr>
                      <m:e>
                        <m:r>
                          <w:rPr>
                            <w:rFonts w:ascii="Cambria Math" w:hAnsi="Cambria Math"/>
                            <w:lang w:val="es-MX"/>
                          </w:rPr>
                          <m:t>t</m:t>
                        </m:r>
                      </m:e>
                      <m:sub>
                        <m:r>
                          <w:rPr>
                            <w:rFonts w:ascii="Cambria Math" w:hAnsi="Cambria Math"/>
                            <w:lang w:val="es-MX"/>
                          </w:rPr>
                          <m:t>3</m:t>
                        </m:r>
                      </m:sub>
                    </m:sSub>
                  </m:e>
                </m:d>
              </m:oMath>
            </m:oMathPara>
          </w:p>
        </w:tc>
      </w:tr>
    </w:tbl>
    <w:p w14:paraId="0AED7C3E" w14:textId="77777777" w:rsidR="00FE612E" w:rsidRDefault="00FE612E" w:rsidP="00FE612E">
      <w:pPr>
        <w:pStyle w:val="IFTnormal"/>
        <w:spacing w:before="240" w:after="240"/>
        <w:rPr>
          <w:lang w:val="es-MX"/>
        </w:rPr>
      </w:pPr>
    </w:p>
    <w:p w14:paraId="53C41576" w14:textId="77777777" w:rsidR="00FE612E" w:rsidRPr="007F28FB" w:rsidRDefault="00FE612E" w:rsidP="00FE612E">
      <w:pPr>
        <w:pStyle w:val="IFTnormal"/>
        <w:spacing w:before="240" w:after="240"/>
        <w:rPr>
          <w:lang w:val="es-MX"/>
        </w:rPr>
      </w:pPr>
      <w:r w:rsidRPr="007F28FB">
        <w:rPr>
          <w:lang w:val="es-MX"/>
        </w:rPr>
        <w:t xml:space="preserve">Así, por ejemplo, en un indicador que </w:t>
      </w:r>
      <m:oMath>
        <m:r>
          <w:rPr>
            <w:rFonts w:ascii="Cambria Math" w:hAnsi="Cambria Math"/>
            <w:lang w:val="es-MX"/>
          </w:rPr>
          <m:t xml:space="preserve"> </m:t>
        </m:r>
      </m:oMath>
      <w:r w:rsidRPr="007F28FB">
        <w:rPr>
          <w:lang w:val="es-MX"/>
        </w:rPr>
        <w:t xml:space="preserve"> se debe cumplir en 15 días hábiles los días hábiles 16, 17, 18 y 19 generan una pena por día del 2.5 % del valor del servicio; los días 20, 21, 22 y 23 generan una pena por día del 5 % del valor del servicio, los días 24, 25, 26 y 27 generan una pena por día del 7.5 % del valor del servicio y los días 28, 29 y 30 generan una pena de 13.33% del valor del servicio. </w:t>
      </w:r>
    </w:p>
    <w:p w14:paraId="24783FE3" w14:textId="77777777" w:rsidR="00FE612E" w:rsidRPr="007F28FB" w:rsidRDefault="00FE612E" w:rsidP="00FE612E">
      <w:pPr>
        <w:pStyle w:val="IFTnormal"/>
        <w:spacing w:before="240" w:after="240"/>
        <w:rPr>
          <w:lang w:val="es-MX"/>
        </w:rPr>
      </w:pPr>
      <w:r w:rsidRPr="007F28FB">
        <w:rPr>
          <w:lang w:val="es-MX"/>
        </w:rPr>
        <w:t xml:space="preserve">En los casos en el que se cumplan los indicadores de calidad pero se incumpla con el 10% restante – es decir que no se cumpla con plazos de 50% extra al plazo original – las penas que se aplicarán serán las correspondientes a los sub-periodos </w:t>
      </w:r>
      <m:oMath>
        <m:sSub>
          <m:sSubPr>
            <m:ctrlPr>
              <w:rPr>
                <w:rFonts w:ascii="Cambria Math" w:hAnsi="Cambria Math"/>
                <w:i/>
                <w:lang w:val="es-MX"/>
              </w:rPr>
            </m:ctrlPr>
          </m:sSubPr>
          <m:e>
            <m:r>
              <w:rPr>
                <w:rFonts w:ascii="Cambria Math" w:hAnsi="Cambria Math"/>
                <w:lang w:val="es-MX"/>
              </w:rPr>
              <m:t>t</m:t>
            </m:r>
          </m:e>
          <m:sub>
            <m:r>
              <w:rPr>
                <w:rFonts w:ascii="Cambria Math" w:hAnsi="Cambria Math"/>
                <w:lang w:val="es-MX"/>
              </w:rPr>
              <m:t>3</m:t>
            </m:r>
          </m:sub>
        </m:sSub>
      </m:oMath>
      <w:r w:rsidRPr="007F28FB">
        <w:rPr>
          <w:lang w:val="es-MX"/>
        </w:rPr>
        <w:t xml:space="preserve"> y </w:t>
      </w:r>
      <m:oMath>
        <m:r>
          <m:rPr>
            <m:sty m:val="p"/>
          </m:rPr>
          <w:rPr>
            <w:rFonts w:ascii="Cambria Math" w:hAnsi="Cambria Math"/>
            <w:lang w:val="es-MX"/>
          </w:rPr>
          <w:br/>
        </m:r>
        <m:sSub>
          <m:sSubPr>
            <m:ctrlPr>
              <w:rPr>
                <w:rFonts w:ascii="Cambria Math" w:hAnsi="Cambria Math"/>
                <w:i/>
                <w:lang w:val="es-MX"/>
              </w:rPr>
            </m:ctrlPr>
          </m:sSubPr>
          <m:e>
            <m:r>
              <w:rPr>
                <w:rFonts w:ascii="Cambria Math" w:hAnsi="Cambria Math"/>
                <w:lang w:val="es-MX"/>
              </w:rPr>
              <m:t>t</m:t>
            </m:r>
          </m:e>
          <m:sub>
            <m:r>
              <w:rPr>
                <w:rFonts w:ascii="Cambria Math" w:hAnsi="Cambria Math"/>
                <w:lang w:val="es-MX"/>
              </w:rPr>
              <m:t>4</m:t>
            </m:r>
          </m:sub>
        </m:sSub>
      </m:oMath>
      <w:r w:rsidRPr="007F28FB">
        <w:rPr>
          <w:lang w:val="es-MX"/>
        </w:rPr>
        <w:t xml:space="preserve"> cuando corresponda.</w:t>
      </w:r>
    </w:p>
    <w:p w14:paraId="3437B025" w14:textId="77777777" w:rsidR="00FE612E" w:rsidRDefault="00FE612E" w:rsidP="00FE612E">
      <w:pPr>
        <w:pStyle w:val="IFTnormal"/>
        <w:spacing w:before="240" w:after="240"/>
        <w:rPr>
          <w:lang w:val="es-MX"/>
        </w:rPr>
      </w:pPr>
      <w:r w:rsidRPr="007F28FB">
        <w:rPr>
          <w:lang w:val="es-MX"/>
        </w:rPr>
        <w:t>Esta formulación de penas aplicará para todos los indicadores y parámetros de calidad con excepción de los siguientes:</w:t>
      </w:r>
    </w:p>
    <w:tbl>
      <w:tblPr>
        <w:tblStyle w:val="Cuadrculadetablaclara1"/>
        <w:tblW w:w="0" w:type="auto"/>
        <w:jc w:val="center"/>
        <w:tblLook w:val="04A0" w:firstRow="1" w:lastRow="0" w:firstColumn="1" w:lastColumn="0" w:noHBand="0" w:noVBand="1"/>
        <w:tblCaption w:val="Tabla"/>
        <w:tblDescription w:val="Indicadores y parametros de calidad"/>
      </w:tblPr>
      <w:tblGrid>
        <w:gridCol w:w="4340"/>
        <w:gridCol w:w="1873"/>
      </w:tblGrid>
      <w:tr w:rsidR="00FE612E" w:rsidRPr="007F28FB" w14:paraId="724F33B0" w14:textId="77777777" w:rsidTr="007613F8">
        <w:trPr>
          <w:tblHeader/>
          <w:jc w:val="center"/>
        </w:trPr>
        <w:tc>
          <w:tcPr>
            <w:tcW w:w="4340" w:type="dxa"/>
            <w:tcBorders>
              <w:bottom w:val="nil"/>
            </w:tcBorders>
            <w:shd w:val="clear" w:color="auto" w:fill="D9D9D9" w:themeFill="background1" w:themeFillShade="D9"/>
          </w:tcPr>
          <w:p w14:paraId="576D5C9F" w14:textId="77777777" w:rsidR="00FE612E" w:rsidRPr="007F28FB" w:rsidRDefault="00FE612E" w:rsidP="00FE612E">
            <w:pPr>
              <w:pStyle w:val="IFTnormal"/>
              <w:spacing w:before="240" w:after="240"/>
              <w:rPr>
                <w:u w:val="single"/>
                <w:lang w:val="es-MX"/>
              </w:rPr>
            </w:pPr>
            <w:r w:rsidRPr="007F28FB">
              <w:rPr>
                <w:u w:val="single"/>
                <w:lang w:val="es-MX"/>
              </w:rPr>
              <w:t>Parámetro:</w:t>
            </w:r>
          </w:p>
        </w:tc>
        <w:tc>
          <w:tcPr>
            <w:tcW w:w="1873" w:type="dxa"/>
            <w:tcBorders>
              <w:bottom w:val="nil"/>
            </w:tcBorders>
            <w:shd w:val="clear" w:color="auto" w:fill="D9D9D9" w:themeFill="background1" w:themeFillShade="D9"/>
          </w:tcPr>
          <w:p w14:paraId="19873028" w14:textId="77777777" w:rsidR="00FE612E" w:rsidRPr="007F28FB" w:rsidRDefault="00FE612E" w:rsidP="00FE612E">
            <w:pPr>
              <w:pStyle w:val="IFTnormal"/>
              <w:spacing w:before="240" w:after="240"/>
              <w:rPr>
                <w:u w:val="single"/>
                <w:lang w:val="es-MX"/>
              </w:rPr>
            </w:pPr>
            <w:r w:rsidRPr="007F28FB">
              <w:rPr>
                <w:u w:val="single"/>
                <w:lang w:val="es-MX"/>
              </w:rPr>
              <w:t>Compensación</w:t>
            </w:r>
          </w:p>
        </w:tc>
      </w:tr>
      <w:tr w:rsidR="00FE612E" w:rsidRPr="007F28FB" w14:paraId="0E50253D" w14:textId="77777777" w:rsidTr="007613F8">
        <w:trPr>
          <w:jc w:val="center"/>
        </w:trPr>
        <w:tc>
          <w:tcPr>
            <w:tcW w:w="4340" w:type="dxa"/>
            <w:tcBorders>
              <w:top w:val="nil"/>
            </w:tcBorders>
          </w:tcPr>
          <w:p w14:paraId="637ED9E0" w14:textId="77777777" w:rsidR="00FE612E" w:rsidRPr="007F28FB" w:rsidRDefault="00FE612E" w:rsidP="00FE612E">
            <w:pPr>
              <w:pStyle w:val="IFTnormal"/>
              <w:spacing w:before="240" w:after="240"/>
              <w:rPr>
                <w:lang w:val="es-MX"/>
              </w:rPr>
            </w:pPr>
            <w:r w:rsidRPr="007F28FB">
              <w:rPr>
                <w:lang w:val="es-MX"/>
              </w:rPr>
              <w:t>Inicio de la prestación del Servicio de Acceso y Uso Compartido de Infraestructura correspondiente a Sitios, en la. Fecha Efectiva señalada en el correspondiente Acuerdo de Sitio</w:t>
            </w:r>
          </w:p>
        </w:tc>
        <w:tc>
          <w:tcPr>
            <w:tcW w:w="1873" w:type="dxa"/>
            <w:tcBorders>
              <w:top w:val="nil"/>
            </w:tcBorders>
          </w:tcPr>
          <w:p w14:paraId="147958CB" w14:textId="77777777" w:rsidR="00FE612E" w:rsidRPr="007F28FB" w:rsidRDefault="00FE612E" w:rsidP="00FE612E">
            <w:pPr>
              <w:pStyle w:val="IFTnormal"/>
              <w:spacing w:before="240" w:after="240"/>
              <w:rPr>
                <w:lang w:val="es-MX"/>
              </w:rPr>
            </w:pPr>
            <w:r w:rsidRPr="007F28FB">
              <w:rPr>
                <w:lang w:val="es-MX"/>
              </w:rPr>
              <w:t>5%</w:t>
            </w:r>
          </w:p>
        </w:tc>
      </w:tr>
      <w:tr w:rsidR="00FE612E" w:rsidRPr="007F28FB" w14:paraId="3C2C853C" w14:textId="77777777" w:rsidTr="007613F8">
        <w:trPr>
          <w:jc w:val="center"/>
        </w:trPr>
        <w:tc>
          <w:tcPr>
            <w:tcW w:w="4340" w:type="dxa"/>
          </w:tcPr>
          <w:p w14:paraId="33B13F32" w14:textId="77777777" w:rsidR="00FE612E" w:rsidRPr="007F28FB" w:rsidRDefault="00FE612E" w:rsidP="00FE612E">
            <w:pPr>
              <w:pStyle w:val="IFTnormal"/>
              <w:spacing w:before="240" w:after="240"/>
              <w:rPr>
                <w:lang w:val="es-MX"/>
              </w:rPr>
            </w:pPr>
            <w:r w:rsidRPr="007F28FB">
              <w:rPr>
                <w:lang w:val="es-MX"/>
              </w:rPr>
              <w:t>Recepción 7x24x365 de reportes de</w:t>
            </w:r>
          </w:p>
          <w:p w14:paraId="31D2372F" w14:textId="77777777" w:rsidR="00FE612E" w:rsidRPr="007F28FB" w:rsidRDefault="00FE612E" w:rsidP="00FE612E">
            <w:pPr>
              <w:pStyle w:val="IFTnormal"/>
              <w:spacing w:before="240" w:after="240"/>
              <w:rPr>
                <w:lang w:val="es-MX"/>
              </w:rPr>
            </w:pPr>
            <w:r w:rsidRPr="007F28FB">
              <w:rPr>
                <w:lang w:val="es-MX"/>
              </w:rPr>
              <w:t>interferencia e incidencias</w:t>
            </w:r>
          </w:p>
        </w:tc>
        <w:tc>
          <w:tcPr>
            <w:tcW w:w="1873" w:type="dxa"/>
          </w:tcPr>
          <w:p w14:paraId="689BCDA1" w14:textId="77777777" w:rsidR="00FE612E" w:rsidRPr="007F28FB" w:rsidRDefault="00FE612E" w:rsidP="00FE612E">
            <w:pPr>
              <w:pStyle w:val="IFTnormal"/>
              <w:spacing w:before="240" w:after="240"/>
              <w:rPr>
                <w:lang w:val="es-MX"/>
              </w:rPr>
            </w:pPr>
            <w:r w:rsidRPr="007F28FB">
              <w:rPr>
                <w:lang w:val="es-MX"/>
              </w:rPr>
              <w:t>5%</w:t>
            </w:r>
          </w:p>
        </w:tc>
      </w:tr>
      <w:tr w:rsidR="00FE612E" w:rsidRPr="007F28FB" w14:paraId="05C4E06A" w14:textId="77777777" w:rsidTr="007613F8">
        <w:trPr>
          <w:jc w:val="center"/>
        </w:trPr>
        <w:tc>
          <w:tcPr>
            <w:tcW w:w="4340" w:type="dxa"/>
          </w:tcPr>
          <w:p w14:paraId="13003048" w14:textId="77777777" w:rsidR="00FE612E" w:rsidRPr="007F28FB" w:rsidRDefault="00FE612E" w:rsidP="00FE612E">
            <w:pPr>
              <w:pStyle w:val="IFTnormal"/>
              <w:spacing w:before="240" w:after="240"/>
              <w:rPr>
                <w:lang w:val="es-MX"/>
              </w:rPr>
            </w:pPr>
            <w:r w:rsidRPr="007F28FB">
              <w:rPr>
                <w:lang w:val="es-MX"/>
              </w:rPr>
              <w:t>Eliminación de interferencias causadas por</w:t>
            </w:r>
          </w:p>
          <w:p w14:paraId="0948F9B3" w14:textId="77777777" w:rsidR="00FE612E" w:rsidRPr="007F28FB" w:rsidRDefault="00FE612E" w:rsidP="00FE612E">
            <w:pPr>
              <w:pStyle w:val="IFTnormal"/>
              <w:spacing w:before="240" w:after="240"/>
              <w:rPr>
                <w:lang w:val="es-MX"/>
              </w:rPr>
            </w:pPr>
            <w:r>
              <w:rPr>
                <w:lang w:val="es-MX"/>
              </w:rPr>
              <w:t>Telesites</w:t>
            </w:r>
            <w:r w:rsidRPr="007F28FB">
              <w:rPr>
                <w:lang w:val="es-MX"/>
              </w:rPr>
              <w:t xml:space="preserve"> dentro del términos de 36 horas a</w:t>
            </w:r>
          </w:p>
          <w:p w14:paraId="4F9FFCB4" w14:textId="77777777" w:rsidR="00FE612E" w:rsidRPr="007F28FB" w:rsidRDefault="00FE612E" w:rsidP="00FE612E">
            <w:pPr>
              <w:pStyle w:val="IFTnormal"/>
              <w:spacing w:before="240" w:after="240"/>
              <w:rPr>
                <w:lang w:val="es-MX"/>
              </w:rPr>
            </w:pPr>
            <w:r w:rsidRPr="007F28FB">
              <w:rPr>
                <w:lang w:val="es-MX"/>
              </w:rPr>
              <w:lastRenderedPageBreak/>
              <w:t>partir del reporte</w:t>
            </w:r>
          </w:p>
        </w:tc>
        <w:tc>
          <w:tcPr>
            <w:tcW w:w="1873" w:type="dxa"/>
          </w:tcPr>
          <w:p w14:paraId="47AE5377" w14:textId="77777777" w:rsidR="00FE612E" w:rsidRPr="007F28FB" w:rsidRDefault="00FE612E" w:rsidP="00FE612E">
            <w:pPr>
              <w:pStyle w:val="IFTnormal"/>
              <w:spacing w:before="240" w:after="240"/>
              <w:rPr>
                <w:lang w:val="es-MX"/>
              </w:rPr>
            </w:pPr>
            <w:r w:rsidRPr="007F28FB">
              <w:rPr>
                <w:lang w:val="es-MX"/>
              </w:rPr>
              <w:lastRenderedPageBreak/>
              <w:t>5%</w:t>
            </w:r>
          </w:p>
        </w:tc>
      </w:tr>
      <w:tr w:rsidR="00FE612E" w:rsidRPr="007F28FB" w14:paraId="161F4A30" w14:textId="77777777" w:rsidTr="007613F8">
        <w:trPr>
          <w:jc w:val="center"/>
        </w:trPr>
        <w:tc>
          <w:tcPr>
            <w:tcW w:w="4340" w:type="dxa"/>
          </w:tcPr>
          <w:p w14:paraId="6CE1F05D" w14:textId="77777777" w:rsidR="00FE612E" w:rsidRPr="007F28FB" w:rsidRDefault="00FE612E" w:rsidP="00FE612E">
            <w:pPr>
              <w:pStyle w:val="IFTnormal"/>
              <w:spacing w:before="240" w:after="240"/>
              <w:rPr>
                <w:lang w:val="es-MX"/>
              </w:rPr>
            </w:pPr>
            <w:r w:rsidRPr="007F28FB">
              <w:rPr>
                <w:lang w:val="es-MX"/>
              </w:rPr>
              <w:t>Atención de solicitudes de acceso a Sitio</w:t>
            </w:r>
          </w:p>
          <w:p w14:paraId="32CEFFEB" w14:textId="77777777" w:rsidR="00FE612E" w:rsidRPr="007F28FB" w:rsidRDefault="00FE612E" w:rsidP="00FE612E">
            <w:pPr>
              <w:pStyle w:val="IFTnormal"/>
              <w:spacing w:before="240" w:after="240"/>
              <w:rPr>
                <w:lang w:val="es-MX"/>
              </w:rPr>
            </w:pPr>
            <w:r w:rsidRPr="007F28FB">
              <w:rPr>
                <w:lang w:val="es-MX"/>
              </w:rPr>
              <w:t>24x7x365</w:t>
            </w:r>
          </w:p>
        </w:tc>
        <w:tc>
          <w:tcPr>
            <w:tcW w:w="1873" w:type="dxa"/>
          </w:tcPr>
          <w:p w14:paraId="4A3CB602" w14:textId="77777777" w:rsidR="00FE612E" w:rsidRPr="007F28FB" w:rsidRDefault="00FE612E" w:rsidP="00FE612E">
            <w:pPr>
              <w:pStyle w:val="IFTnormal"/>
              <w:spacing w:before="240" w:after="240"/>
              <w:rPr>
                <w:lang w:val="es-MX"/>
              </w:rPr>
            </w:pPr>
            <w:r w:rsidRPr="007F28FB">
              <w:rPr>
                <w:lang w:val="es-MX"/>
              </w:rPr>
              <w:t>5%</w:t>
            </w:r>
          </w:p>
        </w:tc>
      </w:tr>
      <w:tr w:rsidR="00FE612E" w:rsidRPr="007F28FB" w14:paraId="2830B8C1" w14:textId="77777777" w:rsidTr="007613F8">
        <w:trPr>
          <w:jc w:val="center"/>
        </w:trPr>
        <w:tc>
          <w:tcPr>
            <w:tcW w:w="4340" w:type="dxa"/>
          </w:tcPr>
          <w:p w14:paraId="496DD6A6" w14:textId="77777777" w:rsidR="00FE612E" w:rsidRPr="007F28FB" w:rsidRDefault="00FE612E" w:rsidP="00FE612E">
            <w:pPr>
              <w:pStyle w:val="IFTnormal"/>
              <w:spacing w:before="240" w:after="240"/>
              <w:rPr>
                <w:lang w:val="es-MX"/>
              </w:rPr>
            </w:pPr>
            <w:r w:rsidRPr="007F28FB">
              <w:rPr>
                <w:lang w:val="es-MX"/>
              </w:rPr>
              <w:t>Aviso al Concesionario con al menos 5</w:t>
            </w:r>
          </w:p>
          <w:p w14:paraId="15D07586" w14:textId="77777777" w:rsidR="00FE612E" w:rsidRPr="007F28FB" w:rsidRDefault="00FE612E" w:rsidP="00FE612E">
            <w:pPr>
              <w:pStyle w:val="IFTnormal"/>
              <w:spacing w:before="240" w:after="240"/>
              <w:rPr>
                <w:lang w:val="es-MX"/>
              </w:rPr>
            </w:pPr>
            <w:r w:rsidRPr="007F28FB">
              <w:rPr>
                <w:lang w:val="es-MX"/>
              </w:rPr>
              <w:t xml:space="preserve">(cinco) días de anticipación, de trabajos de </w:t>
            </w:r>
            <w:r>
              <w:rPr>
                <w:lang w:val="es-MX"/>
              </w:rPr>
              <w:t>Telesites</w:t>
            </w:r>
            <w:r w:rsidRPr="007F28FB">
              <w:rPr>
                <w:lang w:val="es-MX"/>
              </w:rPr>
              <w:t xml:space="preserve"> (o tercero que haya informado a </w:t>
            </w:r>
            <w:r>
              <w:rPr>
                <w:lang w:val="es-MX"/>
              </w:rPr>
              <w:t>Telesites</w:t>
            </w:r>
            <w:r w:rsidRPr="007F28FB">
              <w:rPr>
                <w:lang w:val="es-MX"/>
              </w:rPr>
              <w:t>) que pudiesen causar afectación</w:t>
            </w:r>
          </w:p>
        </w:tc>
        <w:tc>
          <w:tcPr>
            <w:tcW w:w="1873" w:type="dxa"/>
          </w:tcPr>
          <w:p w14:paraId="793959A3" w14:textId="77777777" w:rsidR="00FE612E" w:rsidRPr="007F28FB" w:rsidRDefault="00FE612E" w:rsidP="00FE612E">
            <w:pPr>
              <w:pStyle w:val="IFTnormal"/>
              <w:spacing w:before="240" w:after="240"/>
              <w:rPr>
                <w:lang w:val="es-MX"/>
              </w:rPr>
            </w:pPr>
            <w:r w:rsidRPr="007F28FB">
              <w:rPr>
                <w:lang w:val="es-MX"/>
              </w:rPr>
              <w:t>10%</w:t>
            </w:r>
          </w:p>
        </w:tc>
      </w:tr>
    </w:tbl>
    <w:p w14:paraId="702C8560" w14:textId="77777777" w:rsidR="00FE612E" w:rsidRDefault="00FE612E" w:rsidP="00FE612E">
      <w:pPr>
        <w:pStyle w:val="IFTnormal"/>
        <w:spacing w:before="240" w:after="240"/>
        <w:rPr>
          <w:lang w:val="es-MX"/>
        </w:rPr>
      </w:pPr>
    </w:p>
    <w:p w14:paraId="770595BA" w14:textId="77777777" w:rsidR="00FE612E" w:rsidRPr="007F28FB" w:rsidRDefault="00FE612E" w:rsidP="00FE612E">
      <w:pPr>
        <w:pStyle w:val="IFTnormal"/>
        <w:spacing w:before="240" w:after="240"/>
        <w:rPr>
          <w:lang w:val="es-MX"/>
        </w:rPr>
      </w:pPr>
      <w:r w:rsidRPr="007F28FB">
        <w:rPr>
          <w:lang w:val="es-MX"/>
        </w:rPr>
        <w:t xml:space="preserve">Estos tendrán una pena plana por cada día de retraso hasta sumar el 50% del valor del servicio asociado y de alcanzar esta suma y no haber cumplido con el evento las Partes entenderán que </w:t>
      </w:r>
      <w:r>
        <w:rPr>
          <w:lang w:val="es-MX"/>
        </w:rPr>
        <w:t>Telesites</w:t>
      </w:r>
      <w:r w:rsidRPr="007F28FB">
        <w:rPr>
          <w:lang w:val="es-MX"/>
        </w:rPr>
        <w:t xml:space="preserve"> ha incumplido con la correcta prestación de los servicios, salvo que se acuerde lo contrario.</w:t>
      </w:r>
    </w:p>
    <w:p w14:paraId="2C4E0977" w14:textId="77777777" w:rsidR="00FE612E" w:rsidRPr="007F28FB" w:rsidRDefault="00FE612E" w:rsidP="00FE612E">
      <w:pPr>
        <w:pStyle w:val="IFTnormal"/>
        <w:spacing w:before="240" w:after="240"/>
        <w:rPr>
          <w:lang w:val="es-MX"/>
        </w:rPr>
      </w:pPr>
      <w:r w:rsidRPr="007F28FB">
        <w:rPr>
          <w:lang w:val="es-MX"/>
        </w:rPr>
        <w:t>En el caso de parámetros de calidad asociados al Servicio de Acceso y Uso Compartido de Infraestructura Pasiva, la compensación será calculada únicamente respecto del Acceso y Uso Compartido de Espacio en Torre.</w:t>
      </w:r>
    </w:p>
    <w:p w14:paraId="48CDEEAD" w14:textId="77777777" w:rsidR="00FE612E" w:rsidRPr="007F28FB" w:rsidRDefault="00FE612E" w:rsidP="00FE612E">
      <w:pPr>
        <w:pStyle w:val="IFTnormal"/>
        <w:spacing w:before="240" w:after="240"/>
        <w:rPr>
          <w:u w:val="single"/>
          <w:lang w:val="es-MX"/>
        </w:rPr>
      </w:pPr>
      <w:r w:rsidRPr="007F28FB">
        <w:rPr>
          <w:lang w:val="es-MX"/>
        </w:rPr>
        <w:t xml:space="preserve">2.14.1.2.3 </w:t>
      </w:r>
      <w:r w:rsidRPr="007F28FB">
        <w:rPr>
          <w:u w:val="single"/>
          <w:lang w:val="es-MX"/>
        </w:rPr>
        <w:t>Aplicación de Compensaciones:</w:t>
      </w:r>
    </w:p>
    <w:p w14:paraId="1F4A3186" w14:textId="77777777" w:rsidR="00FE612E" w:rsidRDefault="00FE612E" w:rsidP="00FE612E">
      <w:pPr>
        <w:pStyle w:val="IFTnormal"/>
        <w:spacing w:before="240" w:after="240"/>
        <w:rPr>
          <w:lang w:val="es-MX"/>
        </w:rPr>
      </w:pPr>
      <w:r>
        <w:rPr>
          <w:lang w:val="es-MX"/>
        </w:rPr>
        <w:t xml:space="preserve">1. En el caso de que </w:t>
      </w:r>
      <w:r w:rsidRPr="008C6397">
        <w:rPr>
          <w:lang w:val="es-MX"/>
        </w:rPr>
        <w:t xml:space="preserve">a raíz de </w:t>
      </w:r>
      <w:r>
        <w:rPr>
          <w:lang w:val="es-MX"/>
        </w:rPr>
        <w:t>errores en elementos de información que deban encontrarse SEG, el Concesionario</w:t>
      </w:r>
      <w:r w:rsidRPr="008C6397">
        <w:rPr>
          <w:lang w:val="es-MX"/>
        </w:rPr>
        <w:t xml:space="preserve"> </w:t>
      </w:r>
      <w:r>
        <w:rPr>
          <w:lang w:val="es-MX"/>
        </w:rPr>
        <w:t xml:space="preserve">incida en costos, que sean debidamente sustentados, adicionales a las actividades previstas o </w:t>
      </w:r>
      <w:r w:rsidRPr="008C6397">
        <w:rPr>
          <w:lang w:val="es-MX"/>
        </w:rPr>
        <w:t>retrabajos,</w:t>
      </w:r>
      <w:r w:rsidRPr="00E9531B">
        <w:rPr>
          <w:lang w:val="es-MX"/>
        </w:rPr>
        <w:t xml:space="preserve"> </w:t>
      </w:r>
      <w:r>
        <w:rPr>
          <w:lang w:val="es-MX"/>
        </w:rPr>
        <w:t>la pena correspondiente para Telesites corresponderá al pago de la tarifa prevista por Servicio de  Visita Técnica.</w:t>
      </w:r>
    </w:p>
    <w:p w14:paraId="7C5AB0E0" w14:textId="77777777" w:rsidR="00FE612E" w:rsidRPr="007F28FB" w:rsidRDefault="00FE612E" w:rsidP="00FE612E">
      <w:pPr>
        <w:pStyle w:val="IFTnormal"/>
        <w:spacing w:before="240" w:after="240"/>
        <w:rPr>
          <w:lang w:val="es-MX"/>
        </w:rPr>
      </w:pPr>
      <w:r>
        <w:rPr>
          <w:lang w:val="es-MX"/>
        </w:rPr>
        <w:t>2</w:t>
      </w:r>
      <w:r w:rsidRPr="007F28FB">
        <w:rPr>
          <w:lang w:val="es-MX"/>
        </w:rPr>
        <w:t xml:space="preserve">. El cumplimiento a los Parámetros e Indicadores de Calidad para cada Servicio, será medido por el Concesionario dentro de los 15 (quince) días hábiles siguientes a que se. haya conformado el bloque correspondiente al parámetro de calidad objeto de la medición y, en caso de que estime que </w:t>
      </w:r>
      <w:r>
        <w:rPr>
          <w:lang w:val="es-MX"/>
        </w:rPr>
        <w:t>Telesites</w:t>
      </w:r>
      <w:r w:rsidRPr="007F28FB">
        <w:rPr>
          <w:lang w:val="es-MX"/>
        </w:rPr>
        <w:t xml:space="preserve"> no alcanzó tal parámetro de calidad, dentro de dicho plazo lo notificará a </w:t>
      </w:r>
      <w:r>
        <w:rPr>
          <w:lang w:val="es-MX"/>
        </w:rPr>
        <w:t>Telesites</w:t>
      </w:r>
      <w:r w:rsidRPr="007F28FB">
        <w:rPr>
          <w:lang w:val="es-MX"/>
        </w:rPr>
        <w:t xml:space="preserve"> identificando los eventos en cumplimiento tardío y proporcionando respecto de cada caso el soporte respectivo (solicitud del Servicio, cita programada, u otro, según el caso). </w:t>
      </w:r>
      <w:r w:rsidRPr="007F28FB">
        <w:rPr>
          <w:lang w:val="es-MX"/>
        </w:rPr>
        <w:lastRenderedPageBreak/>
        <w:t>En caso de que el Concesionario no envíe la notificación referida en este numeral dentro del plazo, implicará la conformidad del Concesionario respecto del parámetro de calidad respectivo.</w:t>
      </w:r>
    </w:p>
    <w:p w14:paraId="3E40815A" w14:textId="77777777" w:rsidR="00FE612E" w:rsidRPr="007F28FB" w:rsidRDefault="00FE612E" w:rsidP="00FE612E">
      <w:pPr>
        <w:pStyle w:val="IFTnormal"/>
        <w:spacing w:before="240" w:after="240"/>
        <w:rPr>
          <w:lang w:val="es-MX"/>
        </w:rPr>
      </w:pPr>
      <w:r>
        <w:rPr>
          <w:lang w:val="es-MX"/>
        </w:rPr>
        <w:t>3</w:t>
      </w:r>
      <w:r w:rsidRPr="007F28FB">
        <w:rPr>
          <w:lang w:val="es-MX"/>
        </w:rPr>
        <w:t xml:space="preserve">. </w:t>
      </w:r>
      <w:r>
        <w:rPr>
          <w:lang w:val="es-MX"/>
        </w:rPr>
        <w:t>Telesites</w:t>
      </w:r>
      <w:r w:rsidRPr="007F28FB">
        <w:rPr>
          <w:lang w:val="es-MX"/>
        </w:rPr>
        <w:t xml:space="preserve"> revisará y validará contra sus registros la información enviada por el Concesionario, en un plazo que no excederá de 10 (diez) días hábiles, contados a partir de la fecha en que reciba la notificación respectiva.</w:t>
      </w:r>
    </w:p>
    <w:p w14:paraId="4BAF3CD3" w14:textId="77777777" w:rsidR="00FE612E" w:rsidRPr="007F28FB" w:rsidRDefault="00FE612E" w:rsidP="00FE612E">
      <w:pPr>
        <w:pStyle w:val="IFTnormal"/>
        <w:spacing w:before="240" w:after="240"/>
        <w:rPr>
          <w:lang w:val="es-MX"/>
        </w:rPr>
      </w:pPr>
      <w:r>
        <w:rPr>
          <w:lang w:val="es-MX"/>
        </w:rPr>
        <w:t>4</w:t>
      </w:r>
      <w:r w:rsidRPr="007F28FB">
        <w:rPr>
          <w:lang w:val="es-MX"/>
        </w:rPr>
        <w:t xml:space="preserve">. </w:t>
      </w:r>
      <w:r>
        <w:rPr>
          <w:lang w:val="es-MX"/>
        </w:rPr>
        <w:t>Telesites</w:t>
      </w:r>
      <w:r w:rsidRPr="007F28FB">
        <w:rPr>
          <w:lang w:val="es-MX"/>
        </w:rPr>
        <w:t xml:space="preserve"> y el Concesionario solicitante realizarán de buena fe, la conciliación correspondiente dentro de los 15 (quince) días hábiles posteriores a la validación de </w:t>
      </w:r>
      <w:r>
        <w:rPr>
          <w:lang w:val="es-MX"/>
        </w:rPr>
        <w:t>Telesites</w:t>
      </w:r>
      <w:r w:rsidRPr="007F28FB">
        <w:rPr>
          <w:lang w:val="es-MX"/>
        </w:rPr>
        <w:t>.</w:t>
      </w:r>
    </w:p>
    <w:p w14:paraId="1CBD5068" w14:textId="77777777" w:rsidR="00FE612E" w:rsidRPr="007F28FB" w:rsidRDefault="00FE612E" w:rsidP="00FE612E">
      <w:pPr>
        <w:pStyle w:val="IFTnormal"/>
        <w:spacing w:before="240" w:after="240"/>
        <w:rPr>
          <w:lang w:val="es-MX"/>
        </w:rPr>
      </w:pPr>
      <w:r>
        <w:rPr>
          <w:lang w:val="es-MX"/>
        </w:rPr>
        <w:t>5</w:t>
      </w:r>
      <w:r w:rsidRPr="007F28FB">
        <w:rPr>
          <w:lang w:val="es-MX"/>
        </w:rPr>
        <w:t xml:space="preserve">. Una vez que las Partes determinen y estén de acuerdo en la compensación que proceda, </w:t>
      </w:r>
      <w:r>
        <w:rPr>
          <w:lang w:val="es-MX"/>
        </w:rPr>
        <w:t>Telesites</w:t>
      </w:r>
      <w:r w:rsidRPr="007F28FB">
        <w:rPr>
          <w:lang w:val="es-MX"/>
        </w:rPr>
        <w:t xml:space="preserve"> elaborará y entregará dentro de los 5 (cinco) días hábiles siguientes una nota de crédito al Concesionario, quien la utilizará en el pago de la siguiente factura que reciba por Servicios bajo el presente Convenio.</w:t>
      </w:r>
    </w:p>
    <w:p w14:paraId="25C272E2" w14:textId="77777777" w:rsidR="00FE612E" w:rsidRPr="007F28FB" w:rsidRDefault="00FE612E" w:rsidP="00FE612E">
      <w:pPr>
        <w:pStyle w:val="IFTnormal"/>
        <w:spacing w:before="240" w:after="240"/>
      </w:pPr>
      <w:r>
        <w:rPr>
          <w:lang w:val="es-MX"/>
        </w:rPr>
        <w:t>6</w:t>
      </w:r>
      <w:r w:rsidRPr="007F28FB">
        <w:rPr>
          <w:lang w:val="es-MX"/>
        </w:rPr>
        <w:t>. Si las Partes de buena fe no pudieran lograr la conciliación correspondiente, entonces podrán iniciar un desacuerdo con el Instituto para que este determine lo conducente.</w:t>
      </w:r>
    </w:p>
    <w:p w14:paraId="2FBE1E6C" w14:textId="77777777" w:rsidR="00FE612E" w:rsidRDefault="00FE612E" w:rsidP="00FE612E">
      <w:pPr>
        <w:pStyle w:val="CONTRATOS"/>
        <w:spacing w:before="240" w:after="240"/>
        <w:rPr>
          <w:rFonts w:ascii="ITC Avant Garde" w:hAnsi="ITC Avant Garde"/>
          <w:szCs w:val="22"/>
          <w:lang w:val="es-ES_tradnl"/>
        </w:rPr>
      </w:pPr>
      <w:r w:rsidRPr="007F28FB">
        <w:rPr>
          <w:rFonts w:ascii="ITC Avant Garde" w:hAnsi="ITC Avant Garde"/>
          <w:szCs w:val="22"/>
          <w:lang w:val="es-ES_tradnl"/>
        </w:rPr>
        <w:t>Leído que fue por ambas Partes el presente Anexo, y enteradas debidamente de su contenido y alcance, los representantes debidamente facultados de las Partes lo firman por triplicado en la Ciudad de México, el día [*] de [*] de [*].</w:t>
      </w:r>
    </w:p>
    <w:p w14:paraId="2BA1D24D" w14:textId="77777777" w:rsidR="00FE612E" w:rsidRDefault="00FE612E" w:rsidP="00FE612E">
      <w:pPr>
        <w:pStyle w:val="CONTRATOS"/>
        <w:spacing w:before="240" w:after="240"/>
        <w:jc w:val="center"/>
        <w:rPr>
          <w:rFonts w:ascii="ITC Avant Garde" w:hAnsi="ITC Avant Garde"/>
          <w:szCs w:val="22"/>
          <w:lang w:val="es-ES_tradnl"/>
        </w:rPr>
      </w:pPr>
      <w:r>
        <w:rPr>
          <w:rFonts w:ascii="ITC Avant Garde" w:hAnsi="ITC Avant Garde"/>
          <w:b/>
          <w:szCs w:val="22"/>
          <w:u w:val="single"/>
          <w:lang w:val="es-ES_tradnl"/>
        </w:rPr>
        <w:t>EL CONCESIONARIO</w:t>
      </w:r>
    </w:p>
    <w:p w14:paraId="7A0DAF3B" w14:textId="77777777" w:rsidR="00FE612E" w:rsidRDefault="00FE612E" w:rsidP="00FE612E">
      <w:pPr>
        <w:pStyle w:val="CONTRATOS"/>
        <w:spacing w:before="240" w:after="240"/>
        <w:jc w:val="center"/>
        <w:rPr>
          <w:rFonts w:ascii="ITC Avant Garde" w:hAnsi="ITC Avant Garde"/>
          <w:szCs w:val="22"/>
          <w:lang w:val="es-ES_tradnl"/>
        </w:rPr>
      </w:pPr>
      <w:r>
        <w:rPr>
          <w:rFonts w:ascii="ITC Avant Garde" w:hAnsi="ITC Avant Garde"/>
          <w:szCs w:val="22"/>
          <w:lang w:val="es-ES_tradnl"/>
        </w:rPr>
        <w:t>[*]</w:t>
      </w:r>
    </w:p>
    <w:p w14:paraId="7A0873C6" w14:textId="77777777" w:rsidR="00FE612E" w:rsidRDefault="00FE612E" w:rsidP="00FE612E">
      <w:pPr>
        <w:pStyle w:val="CONTRATOS"/>
        <w:spacing w:before="240" w:after="240"/>
        <w:jc w:val="center"/>
        <w:rPr>
          <w:rFonts w:ascii="ITC Avant Garde" w:hAnsi="ITC Avant Garde"/>
          <w:szCs w:val="22"/>
          <w:lang w:val="es-ES_tradnl"/>
        </w:rPr>
      </w:pPr>
      <w:r>
        <w:rPr>
          <w:rFonts w:ascii="ITC Avant Garde" w:hAnsi="ITC Avant Garde"/>
          <w:szCs w:val="22"/>
          <w:lang w:val="es-ES_tradnl"/>
        </w:rPr>
        <w:t>_____________________________________</w:t>
      </w:r>
    </w:p>
    <w:p w14:paraId="314E712F" w14:textId="77777777" w:rsidR="00FE612E" w:rsidRDefault="00FE612E" w:rsidP="00FE612E">
      <w:pPr>
        <w:pStyle w:val="CONTRATOS"/>
        <w:spacing w:before="240" w:after="240"/>
        <w:jc w:val="center"/>
        <w:rPr>
          <w:rFonts w:ascii="ITC Avant Garde" w:hAnsi="ITC Avant Garde"/>
          <w:szCs w:val="22"/>
          <w:lang w:val="es-ES_tradnl"/>
        </w:rPr>
      </w:pPr>
      <w:r>
        <w:rPr>
          <w:rFonts w:ascii="ITC Avant Garde" w:hAnsi="ITC Avant Garde"/>
          <w:szCs w:val="22"/>
          <w:lang w:val="es-ES_tradnl"/>
        </w:rPr>
        <w:t>[*]</w:t>
      </w:r>
    </w:p>
    <w:p w14:paraId="50EAB60B" w14:textId="77777777" w:rsidR="00FE612E" w:rsidRDefault="00FE612E" w:rsidP="00FE612E">
      <w:pPr>
        <w:pStyle w:val="CONTRATOS"/>
        <w:spacing w:before="240" w:after="240"/>
        <w:jc w:val="center"/>
        <w:rPr>
          <w:rFonts w:ascii="ITC Avant Garde" w:hAnsi="ITC Avant Garde"/>
          <w:szCs w:val="22"/>
          <w:lang w:val="es-ES_tradnl"/>
        </w:rPr>
      </w:pPr>
      <w:r>
        <w:rPr>
          <w:rFonts w:ascii="ITC Avant Garde" w:hAnsi="ITC Avant Garde"/>
          <w:szCs w:val="22"/>
          <w:lang w:val="es-ES_tradnl"/>
        </w:rPr>
        <w:t>Apoderado</w:t>
      </w:r>
    </w:p>
    <w:p w14:paraId="2C344FE2" w14:textId="3D611836" w:rsidR="00FE612E" w:rsidRDefault="00FE612E" w:rsidP="00FE612E">
      <w:pPr>
        <w:spacing w:before="240" w:after="240" w:line="240" w:lineRule="auto"/>
        <w:jc w:val="center"/>
        <w:rPr>
          <w:rFonts w:ascii="ITC Avant Garde" w:hAnsi="ITC Avant Garde"/>
          <w:b/>
        </w:rPr>
      </w:pPr>
      <w:r w:rsidRPr="00C30218">
        <w:rPr>
          <w:rFonts w:ascii="ITC Avant Garde" w:hAnsi="ITC Avant Garde"/>
          <w:b/>
        </w:rPr>
        <w:t>TELESITES</w:t>
      </w:r>
    </w:p>
    <w:p w14:paraId="32AF785F" w14:textId="77777777" w:rsidR="00FE612E" w:rsidRDefault="00FE612E" w:rsidP="00FE612E">
      <w:pPr>
        <w:spacing w:before="240" w:after="240" w:line="240" w:lineRule="auto"/>
        <w:jc w:val="center"/>
        <w:rPr>
          <w:rFonts w:ascii="ITC Avant Garde" w:hAnsi="ITC Avant Garde"/>
          <w:b/>
        </w:rPr>
      </w:pPr>
      <w:r w:rsidRPr="00E9531B">
        <w:rPr>
          <w:rFonts w:ascii="ITC Avant Garde" w:hAnsi="ITC Avant Garde"/>
          <w:b/>
        </w:rPr>
        <w:t>OPERADORA DE SITES MEXICANOS, S.A. DE C.V</w:t>
      </w:r>
    </w:p>
    <w:p w14:paraId="6AFCA587" w14:textId="5756A973" w:rsidR="00FE612E" w:rsidRDefault="00FE612E" w:rsidP="00FE612E">
      <w:pPr>
        <w:spacing w:before="240" w:after="240" w:line="240" w:lineRule="auto"/>
        <w:jc w:val="center"/>
        <w:rPr>
          <w:rFonts w:ascii="ITC Avant Garde" w:hAnsi="ITC Avant Garde"/>
          <w:b/>
        </w:rPr>
      </w:pPr>
      <w:r>
        <w:rPr>
          <w:rFonts w:ascii="ITC Avant Garde" w:hAnsi="ITC Avant Garde"/>
          <w:b/>
        </w:rPr>
        <w:t>_______________________________________</w:t>
      </w:r>
    </w:p>
    <w:p w14:paraId="79672D37" w14:textId="77777777" w:rsidR="00FE612E" w:rsidRDefault="00FE612E" w:rsidP="00FE612E">
      <w:pPr>
        <w:spacing w:before="240" w:after="240" w:line="240" w:lineRule="auto"/>
        <w:jc w:val="center"/>
        <w:rPr>
          <w:rFonts w:ascii="ITC Avant Garde" w:hAnsi="ITC Avant Garde"/>
        </w:rPr>
      </w:pPr>
      <w:r>
        <w:rPr>
          <w:rFonts w:ascii="ITC Avant Garde" w:hAnsi="ITC Avant Garde"/>
        </w:rPr>
        <w:t>[*</w:t>
      </w:r>
    </w:p>
    <w:p w14:paraId="063E9CE2" w14:textId="77777777" w:rsidR="00FE612E" w:rsidRDefault="00FE612E" w:rsidP="00FE612E">
      <w:pPr>
        <w:spacing w:before="240" w:after="240"/>
        <w:jc w:val="center"/>
        <w:rPr>
          <w:rFonts w:ascii="ITC Avant Garde" w:hAnsi="ITC Avant Garde"/>
        </w:rPr>
      </w:pPr>
      <w:r>
        <w:rPr>
          <w:rFonts w:ascii="ITC Avant Garde" w:hAnsi="ITC Avant Garde"/>
        </w:rPr>
        <w:t>Apoderado]</w:t>
      </w:r>
    </w:p>
    <w:p w14:paraId="2B152DFE" w14:textId="77777777" w:rsidR="00FE612E" w:rsidRDefault="00FE612E" w:rsidP="00FE612E">
      <w:pPr>
        <w:spacing w:before="240" w:after="240"/>
        <w:jc w:val="center"/>
        <w:rPr>
          <w:rFonts w:ascii="ITC Avant Garde" w:hAnsi="ITC Avant Garde"/>
        </w:rPr>
        <w:sectPr w:rsidR="00FE612E" w:rsidSect="00D105C9">
          <w:headerReference w:type="even" r:id="rId26"/>
          <w:headerReference w:type="default" r:id="rId27"/>
          <w:footerReference w:type="even" r:id="rId28"/>
          <w:footerReference w:type="default" r:id="rId29"/>
          <w:pgSz w:w="12240" w:h="15840"/>
          <w:pgMar w:top="1417" w:right="1701" w:bottom="1417" w:left="1701" w:header="708" w:footer="708" w:gutter="0"/>
          <w:cols w:space="708"/>
          <w:docGrid w:linePitch="360"/>
        </w:sectPr>
      </w:pPr>
    </w:p>
    <w:p w14:paraId="623DE881" w14:textId="77777777" w:rsidR="00FE612E" w:rsidRDefault="00FE612E" w:rsidP="00FE612E">
      <w:pPr>
        <w:spacing w:before="240" w:after="240" w:line="240" w:lineRule="auto"/>
        <w:jc w:val="center"/>
        <w:rPr>
          <w:rFonts w:ascii="ITC Avant Garde" w:hAnsi="ITC Avant Garde"/>
          <w:b/>
        </w:rPr>
      </w:pPr>
      <w:r>
        <w:rPr>
          <w:rFonts w:ascii="ITC Avant Garde" w:hAnsi="ITC Avant Garde"/>
          <w:b/>
        </w:rPr>
        <w:lastRenderedPageBreak/>
        <w:t>Testigo</w:t>
      </w:r>
    </w:p>
    <w:p w14:paraId="48ADE551" w14:textId="2144AA17" w:rsidR="00FE612E" w:rsidRPr="00DE2CCC" w:rsidRDefault="00FE612E" w:rsidP="00FE612E">
      <w:pPr>
        <w:spacing w:before="240" w:after="240" w:line="240" w:lineRule="auto"/>
        <w:jc w:val="center"/>
        <w:rPr>
          <w:rFonts w:ascii="ITC Avant Garde" w:hAnsi="ITC Avant Garde"/>
        </w:rPr>
      </w:pPr>
      <w:r>
        <w:rPr>
          <w:rFonts w:ascii="ITC Avant Garde" w:hAnsi="ITC Avant Garde"/>
        </w:rPr>
        <w:t>_____________________________________</w:t>
      </w:r>
    </w:p>
    <w:p w14:paraId="524323C6" w14:textId="77777777" w:rsidR="00FE612E" w:rsidRPr="007F28FB" w:rsidRDefault="00FE612E" w:rsidP="00FE612E">
      <w:pPr>
        <w:spacing w:before="240" w:after="240" w:line="240" w:lineRule="auto"/>
        <w:jc w:val="center"/>
        <w:rPr>
          <w:rFonts w:ascii="ITC Avant Garde" w:hAnsi="ITC Avant Garde"/>
        </w:rPr>
      </w:pPr>
      <w:r>
        <w:rPr>
          <w:rFonts w:ascii="ITC Avant Garde" w:hAnsi="ITC Avant Garde"/>
        </w:rPr>
        <w:t>[*]</w:t>
      </w:r>
    </w:p>
    <w:p w14:paraId="2DFC8D21" w14:textId="77777777" w:rsidR="00FE612E" w:rsidRDefault="00FE612E" w:rsidP="00FE612E">
      <w:pPr>
        <w:spacing w:before="240" w:after="240" w:line="240" w:lineRule="auto"/>
        <w:jc w:val="center"/>
        <w:rPr>
          <w:rFonts w:ascii="ITC Avant Garde" w:hAnsi="ITC Avant Garde"/>
          <w:b/>
        </w:rPr>
      </w:pPr>
      <w:bookmarkStart w:id="157" w:name="_Toc389647328"/>
      <w:bookmarkEnd w:id="157"/>
      <w:r>
        <w:rPr>
          <w:rFonts w:ascii="ITC Avant Garde" w:hAnsi="ITC Avant Garde"/>
          <w:b/>
        </w:rPr>
        <w:t>Testigo</w:t>
      </w:r>
    </w:p>
    <w:p w14:paraId="71F2669D" w14:textId="7C0D86E2" w:rsidR="00FE612E" w:rsidRPr="00DE2CCC" w:rsidRDefault="00FE612E" w:rsidP="00FE612E">
      <w:pPr>
        <w:spacing w:before="240" w:after="240" w:line="240" w:lineRule="auto"/>
        <w:jc w:val="center"/>
        <w:rPr>
          <w:rFonts w:ascii="ITC Avant Garde" w:hAnsi="ITC Avant Garde"/>
        </w:rPr>
      </w:pPr>
      <w:r>
        <w:rPr>
          <w:rFonts w:ascii="ITC Avant Garde" w:hAnsi="ITC Avant Garde"/>
        </w:rPr>
        <w:t>_____________________________________</w:t>
      </w:r>
    </w:p>
    <w:p w14:paraId="7B57886C" w14:textId="77777777" w:rsidR="00FE612E" w:rsidRPr="007F28FB" w:rsidRDefault="00FE612E" w:rsidP="00FE612E">
      <w:pPr>
        <w:spacing w:before="240" w:after="240" w:line="240" w:lineRule="auto"/>
        <w:jc w:val="center"/>
        <w:rPr>
          <w:rFonts w:ascii="ITC Avant Garde" w:hAnsi="ITC Avant Garde"/>
        </w:rPr>
      </w:pPr>
      <w:r>
        <w:rPr>
          <w:rFonts w:ascii="ITC Avant Garde" w:hAnsi="ITC Avant Garde"/>
        </w:rPr>
        <w:t>[*]</w:t>
      </w:r>
    </w:p>
    <w:p w14:paraId="55F298A7" w14:textId="77777777" w:rsidR="00FE612E" w:rsidRDefault="00FE612E" w:rsidP="00FE612E">
      <w:pPr>
        <w:spacing w:before="240" w:after="240"/>
        <w:rPr>
          <w:rFonts w:ascii="ITC Avant Garde" w:hAnsi="ITC Avant Garde"/>
        </w:rPr>
      </w:pPr>
      <w:r>
        <w:rPr>
          <w:rFonts w:ascii="ITC Avant Garde" w:hAnsi="ITC Avant Garde"/>
        </w:rPr>
        <w:br w:type="page"/>
      </w:r>
    </w:p>
    <w:p w14:paraId="54CB1AFD" w14:textId="4CBEFCBC" w:rsidR="00FE612E" w:rsidRDefault="00FE612E" w:rsidP="00FE612E">
      <w:pPr>
        <w:spacing w:before="240" w:after="240"/>
        <w:jc w:val="center"/>
        <w:rPr>
          <w:rFonts w:ascii="ITC Avant Garde" w:hAnsi="ITC Avant Garde" w:cs="Arial"/>
          <w:b/>
          <w:u w:val="single"/>
        </w:rPr>
      </w:pPr>
      <w:r w:rsidRPr="00C60D27">
        <w:rPr>
          <w:rFonts w:ascii="ITC Avant Garde" w:hAnsi="ITC Avant Garde" w:cs="Arial"/>
          <w:b/>
          <w:u w:val="single"/>
        </w:rPr>
        <w:lastRenderedPageBreak/>
        <w:t>ANEXO “II”: FORMATOS</w:t>
      </w:r>
    </w:p>
    <w:p w14:paraId="0ED73E4B" w14:textId="77777777" w:rsidR="00FE612E" w:rsidRPr="00E9531B" w:rsidRDefault="00FE612E" w:rsidP="00FE612E">
      <w:pPr>
        <w:spacing w:before="240" w:after="240" w:line="240" w:lineRule="auto"/>
        <w:jc w:val="center"/>
        <w:rPr>
          <w:rFonts w:ascii="ITC Avant Garde" w:hAnsi="ITC Avant Garde"/>
          <w:b/>
        </w:rPr>
      </w:pPr>
      <w:r w:rsidRPr="00E9531B">
        <w:rPr>
          <w:rFonts w:ascii="ITC Avant Garde" w:hAnsi="ITC Avant Garde"/>
          <w:b/>
        </w:rPr>
        <w:t>OFERTA DE REFERENCIA PARA EL</w:t>
      </w:r>
    </w:p>
    <w:p w14:paraId="727D89AD" w14:textId="77777777" w:rsidR="00FE612E" w:rsidRDefault="00FE612E" w:rsidP="00FE612E">
      <w:pPr>
        <w:spacing w:before="240" w:after="240" w:line="240" w:lineRule="auto"/>
        <w:jc w:val="center"/>
        <w:rPr>
          <w:rFonts w:ascii="ITC Avant Garde" w:hAnsi="ITC Avant Garde"/>
          <w:b/>
        </w:rPr>
      </w:pPr>
      <w:r w:rsidRPr="00E9531B">
        <w:rPr>
          <w:rFonts w:ascii="ITC Avant Garde" w:hAnsi="ITC Avant Garde"/>
          <w:b/>
        </w:rPr>
        <w:t>ACCESO Y USO COMPARTIDO DE INFRAESTRUCTURA PASIVA</w:t>
      </w:r>
    </w:p>
    <w:p w14:paraId="5517A829" w14:textId="77777777" w:rsidR="00FE612E" w:rsidRDefault="00FE612E" w:rsidP="00FE612E">
      <w:pPr>
        <w:spacing w:before="240" w:after="240"/>
        <w:jc w:val="center"/>
        <w:rPr>
          <w:rFonts w:ascii="ITC Avant Garde" w:hAnsi="ITC Avant Garde" w:cs="Arial"/>
          <w:b/>
        </w:rPr>
      </w:pPr>
      <w:r>
        <w:rPr>
          <w:rFonts w:ascii="ITC Avant Garde" w:hAnsi="ITC Avant Garde" w:cs="Arial"/>
          <w:b/>
        </w:rPr>
        <w:t xml:space="preserve">OPERADORA DE SITES MEXICANOS, </w:t>
      </w:r>
      <w:r w:rsidRPr="00C60D27">
        <w:rPr>
          <w:rFonts w:ascii="ITC Avant Garde" w:hAnsi="ITC Avant Garde" w:cs="Arial"/>
          <w:b/>
        </w:rPr>
        <w:t>S.A. DE C.V.</w:t>
      </w:r>
    </w:p>
    <w:p w14:paraId="079AFF8B" w14:textId="77777777" w:rsidR="00FE612E" w:rsidRDefault="00FE612E" w:rsidP="00FE612E">
      <w:pPr>
        <w:pStyle w:val="Textoindependiente"/>
        <w:spacing w:before="240" w:after="240"/>
        <w:ind w:left="5529" w:right="996"/>
        <w:rPr>
          <w:rFonts w:ascii="ITC Avant Garde" w:hAnsi="ITC Avant Garde"/>
        </w:rPr>
      </w:pPr>
      <w:r w:rsidRPr="009667E0">
        <w:rPr>
          <w:rFonts w:ascii="ITC Avant Garde" w:hAnsi="ITC Avant Garde"/>
          <w:spacing w:val="-1"/>
          <w:lang w:val="es-MX"/>
        </w:rPr>
        <w:t>Ciudad de México a.</w:t>
      </w:r>
      <w:r w:rsidRPr="009667E0">
        <w:rPr>
          <w:rFonts w:ascii="ITC Avant Garde" w:hAnsi="ITC Avant Garde"/>
          <w:spacing w:val="-2"/>
          <w:lang w:val="es-MX"/>
        </w:rPr>
        <w:t xml:space="preserve"> </w:t>
      </w:r>
      <w:r w:rsidRPr="009667E0">
        <w:rPr>
          <w:rFonts w:ascii="ITC Avant Garde" w:hAnsi="ITC Avant Garde"/>
          <w:spacing w:val="-1"/>
          <w:lang w:val="es-MX"/>
        </w:rPr>
        <w:t>[*]</w:t>
      </w:r>
      <w:r w:rsidRPr="009667E0">
        <w:rPr>
          <w:rFonts w:ascii="ITC Avant Garde" w:hAnsi="ITC Avant Garde"/>
          <w:lang w:val="es-MX"/>
        </w:rPr>
        <w:t xml:space="preserve"> </w:t>
      </w:r>
      <w:r w:rsidRPr="009667E0">
        <w:rPr>
          <w:rFonts w:ascii="ITC Avant Garde" w:hAnsi="ITC Avant Garde"/>
          <w:spacing w:val="-1"/>
          <w:lang w:val="es-MX"/>
        </w:rPr>
        <w:t>de [*]</w:t>
      </w:r>
      <w:r w:rsidRPr="009667E0">
        <w:rPr>
          <w:rFonts w:ascii="ITC Avant Garde" w:hAnsi="ITC Avant Garde"/>
          <w:lang w:val="es-MX"/>
        </w:rPr>
        <w:t xml:space="preserve"> </w:t>
      </w:r>
      <w:r w:rsidRPr="009667E0">
        <w:rPr>
          <w:rFonts w:ascii="ITC Avant Garde" w:hAnsi="ITC Avant Garde"/>
          <w:spacing w:val="-1"/>
          <w:lang w:val="es-MX"/>
        </w:rPr>
        <w:t xml:space="preserve">de </w:t>
      </w:r>
      <w:r>
        <w:rPr>
          <w:rFonts w:ascii="ITC Avant Garde" w:hAnsi="ITC Avant Garde"/>
          <w:lang w:val="es-MX"/>
        </w:rPr>
        <w:t>[*]</w:t>
      </w:r>
    </w:p>
    <w:p w14:paraId="604A3862" w14:textId="77777777" w:rsidR="00FE612E" w:rsidRPr="00C60D27" w:rsidRDefault="00FE612E" w:rsidP="00FE612E">
      <w:pPr>
        <w:pStyle w:val="Profesin"/>
        <w:spacing w:before="240" w:after="240"/>
        <w:rPr>
          <w:rFonts w:ascii="ITC Avant Garde" w:hAnsi="ITC Avant Garde"/>
          <w:lang w:val="es-ES_tradnl"/>
        </w:rPr>
      </w:pPr>
      <w:r w:rsidRPr="00C60D27">
        <w:rPr>
          <w:rFonts w:ascii="ITC Avant Garde" w:hAnsi="ITC Avant Garde"/>
          <w:lang w:val="es-ES_tradnl"/>
        </w:rPr>
        <w:br w:type="page"/>
      </w:r>
    </w:p>
    <w:p w14:paraId="1A61ECFB" w14:textId="77777777" w:rsidR="00FE612E" w:rsidRPr="0063616D" w:rsidRDefault="00FE612E" w:rsidP="00FE612E">
      <w:pPr>
        <w:pStyle w:val="Ttulo1"/>
        <w:spacing w:before="240" w:after="240"/>
        <w:jc w:val="center"/>
        <w:rPr>
          <w:lang w:val="es-MX" w:eastAsia="en-US"/>
        </w:rPr>
      </w:pPr>
      <w:r w:rsidRPr="0063616D">
        <w:rPr>
          <w:lang w:val="es-MX" w:eastAsia="en-US"/>
        </w:rPr>
        <w:lastRenderedPageBreak/>
        <w:t>ANEXO “II”</w:t>
      </w:r>
    </w:p>
    <w:p w14:paraId="39CD29CF" w14:textId="77777777" w:rsidR="00FE612E" w:rsidRPr="009042E2" w:rsidRDefault="00FE612E" w:rsidP="00FE612E">
      <w:pPr>
        <w:widowControl w:val="0"/>
        <w:kinsoku w:val="0"/>
        <w:spacing w:before="240" w:after="240"/>
        <w:jc w:val="center"/>
        <w:outlineLvl w:val="0"/>
        <w:rPr>
          <w:rFonts w:ascii="ITC Avant Garde" w:hAnsi="ITC Avant Garde" w:cs="Arial"/>
          <w:b/>
          <w:u w:val="single"/>
          <w:lang w:val="es-ES_tradnl"/>
        </w:rPr>
      </w:pPr>
      <w:bookmarkStart w:id="158" w:name="_Toc389660466"/>
      <w:bookmarkStart w:id="159" w:name="_Toc404187909"/>
      <w:r w:rsidRPr="009042E2">
        <w:rPr>
          <w:rFonts w:ascii="ITC Avant Garde" w:hAnsi="ITC Avant Garde" w:cs="Arial"/>
          <w:b/>
          <w:u w:val="single"/>
          <w:lang w:val="es-ES_tradnl"/>
        </w:rPr>
        <w:t>FORMATOS</w:t>
      </w:r>
      <w:bookmarkEnd w:id="158"/>
      <w:bookmarkEnd w:id="159"/>
    </w:p>
    <w:p w14:paraId="0EC9AEC3" w14:textId="77777777" w:rsidR="00FE612E" w:rsidRPr="00C60D27" w:rsidRDefault="00FE612E" w:rsidP="00FE612E">
      <w:pPr>
        <w:spacing w:before="240" w:after="240"/>
        <w:jc w:val="both"/>
        <w:rPr>
          <w:rFonts w:ascii="ITC Avant Garde" w:hAnsi="ITC Avant Garde" w:cs="Arial"/>
          <w:color w:val="000000"/>
        </w:rPr>
      </w:pPr>
      <w:r w:rsidRPr="00C60D27">
        <w:rPr>
          <w:rFonts w:ascii="ITC Avant Garde" w:hAnsi="ITC Avant Garde" w:cs="Arial"/>
          <w:color w:val="000000"/>
        </w:rPr>
        <w:t>El presente documento constituye un Anexo integrante de la Oferta de Referencia para el Uso y Acceso Compartido de Infraestructura Pasiva.</w:t>
      </w:r>
    </w:p>
    <w:p w14:paraId="6A422A08" w14:textId="77777777" w:rsidR="00FE612E" w:rsidRPr="00C60D27" w:rsidRDefault="00FE612E" w:rsidP="00FE612E">
      <w:pPr>
        <w:spacing w:before="240" w:after="240"/>
        <w:jc w:val="both"/>
        <w:rPr>
          <w:rFonts w:ascii="ITC Avant Garde" w:hAnsi="ITC Avant Garde" w:cs="Arial"/>
          <w:color w:val="000000"/>
        </w:rPr>
      </w:pPr>
      <w:r w:rsidRPr="00C60D27">
        <w:rPr>
          <w:rFonts w:ascii="ITC Avant Garde" w:hAnsi="ITC Avant Garde" w:cs="Arial"/>
          <w:color w:val="000000"/>
        </w:rPr>
        <w:t>Los términos empleados con inicial mayúscula en este Anexo, tendrán los mismos significados que correlativamente se les asigna en el apartado “II. Definiciones” de la Oferta de Referencia, salvo que se les atribuya alguno diferente en los términos de este documento.</w:t>
      </w:r>
    </w:p>
    <w:p w14:paraId="075361C8" w14:textId="77777777" w:rsidR="00FE612E" w:rsidRPr="00D466CA" w:rsidRDefault="00FE612E" w:rsidP="00FE612E">
      <w:pPr>
        <w:spacing w:before="240" w:after="240"/>
        <w:jc w:val="both"/>
        <w:rPr>
          <w:rFonts w:ascii="ITC Avant Garde" w:hAnsi="ITC Avant Garde" w:cs="Arial"/>
          <w:lang w:val="es-ES_tradnl"/>
        </w:rPr>
      </w:pPr>
      <w:r w:rsidRPr="00D466CA">
        <w:rPr>
          <w:rFonts w:ascii="ITC Avant Garde" w:hAnsi="ITC Avant Garde" w:cs="Arial"/>
          <w:lang w:val="es-ES_tradnl"/>
        </w:rPr>
        <w:t>Las Partes acuerdan que los formatos de las páginas siguientes son los únicos medios por los cuales podrán actuar para la ejecución de los fines de la Presente Oferta de Referencia:</w:t>
      </w:r>
    </w:p>
    <w:p w14:paraId="24DAE636" w14:textId="77777777" w:rsidR="00FE612E" w:rsidRPr="00D466CA" w:rsidRDefault="00FE612E" w:rsidP="00462896">
      <w:pPr>
        <w:numPr>
          <w:ilvl w:val="0"/>
          <w:numId w:val="81"/>
        </w:numPr>
        <w:spacing w:before="240" w:after="240" w:line="276" w:lineRule="auto"/>
        <w:jc w:val="both"/>
        <w:rPr>
          <w:rFonts w:ascii="ITC Avant Garde" w:hAnsi="ITC Avant Garde" w:cs="Arial"/>
          <w:lang w:val="es-ES_tradnl"/>
        </w:rPr>
      </w:pPr>
      <w:r w:rsidRPr="00D466CA">
        <w:rPr>
          <w:rFonts w:ascii="ITC Avant Garde" w:hAnsi="ITC Avant Garde" w:cs="Arial"/>
          <w:lang w:val="es-ES_tradnl"/>
        </w:rPr>
        <w:t>Formato de Solicitud de Información.</w:t>
      </w:r>
    </w:p>
    <w:p w14:paraId="7CBE7410" w14:textId="77777777" w:rsidR="00FE612E" w:rsidRPr="00D466CA" w:rsidRDefault="00FE612E" w:rsidP="00462896">
      <w:pPr>
        <w:numPr>
          <w:ilvl w:val="0"/>
          <w:numId w:val="81"/>
        </w:numPr>
        <w:spacing w:before="240" w:after="240" w:line="276" w:lineRule="auto"/>
        <w:jc w:val="both"/>
        <w:rPr>
          <w:rFonts w:ascii="ITC Avant Garde" w:hAnsi="ITC Avant Garde" w:cs="Arial"/>
          <w:lang w:val="es-ES_tradnl"/>
        </w:rPr>
      </w:pPr>
      <w:r w:rsidRPr="00D466CA">
        <w:rPr>
          <w:rFonts w:ascii="ITC Avant Garde" w:hAnsi="ITC Avant Garde" w:cs="Arial"/>
          <w:lang w:val="es-ES_tradnl"/>
        </w:rPr>
        <w:t>Formato de Solicitud de Factibilidad.</w:t>
      </w:r>
    </w:p>
    <w:p w14:paraId="317790D6" w14:textId="77777777" w:rsidR="00FE612E" w:rsidRPr="00D466CA" w:rsidRDefault="00FE612E" w:rsidP="00462896">
      <w:pPr>
        <w:numPr>
          <w:ilvl w:val="0"/>
          <w:numId w:val="81"/>
        </w:numPr>
        <w:spacing w:before="240" w:after="240" w:line="276" w:lineRule="auto"/>
        <w:jc w:val="both"/>
        <w:rPr>
          <w:rFonts w:ascii="ITC Avant Garde" w:hAnsi="ITC Avant Garde" w:cs="Arial"/>
          <w:lang w:val="es-ES_tradnl"/>
        </w:rPr>
      </w:pPr>
      <w:r w:rsidRPr="00D466CA">
        <w:rPr>
          <w:rFonts w:ascii="ITC Avant Garde" w:hAnsi="ITC Avant Garde" w:cs="Arial"/>
          <w:lang w:val="es-ES_tradnl"/>
        </w:rPr>
        <w:t>Formato de Resultado de Análisis de Factibilidad.</w:t>
      </w:r>
    </w:p>
    <w:p w14:paraId="52FC2181" w14:textId="77777777" w:rsidR="00FE612E" w:rsidRPr="00D466CA" w:rsidRDefault="00FE612E" w:rsidP="00462896">
      <w:pPr>
        <w:numPr>
          <w:ilvl w:val="0"/>
          <w:numId w:val="81"/>
        </w:numPr>
        <w:spacing w:before="240" w:after="240" w:line="276" w:lineRule="auto"/>
        <w:jc w:val="both"/>
        <w:rPr>
          <w:rFonts w:ascii="ITC Avant Garde" w:hAnsi="ITC Avant Garde" w:cs="Arial"/>
          <w:lang w:val="es-ES_tradnl"/>
        </w:rPr>
      </w:pPr>
      <w:r w:rsidRPr="00D466CA">
        <w:rPr>
          <w:rFonts w:ascii="ITC Avant Garde" w:hAnsi="ITC Avant Garde" w:cs="Arial"/>
          <w:lang w:val="es-ES_tradnl"/>
        </w:rPr>
        <w:t>Formato de Solicitud de Servicio de Visita Técnica.</w:t>
      </w:r>
    </w:p>
    <w:p w14:paraId="2D9E41CF" w14:textId="77777777" w:rsidR="00FE612E" w:rsidRPr="00D466CA" w:rsidRDefault="00FE612E" w:rsidP="00462896">
      <w:pPr>
        <w:numPr>
          <w:ilvl w:val="0"/>
          <w:numId w:val="81"/>
        </w:numPr>
        <w:spacing w:before="240" w:after="240" w:line="276" w:lineRule="auto"/>
        <w:jc w:val="both"/>
        <w:rPr>
          <w:rFonts w:ascii="ITC Avant Garde" w:hAnsi="ITC Avant Garde" w:cs="Arial"/>
          <w:lang w:val="es-ES_tradnl"/>
        </w:rPr>
      </w:pPr>
      <w:r w:rsidRPr="00D466CA">
        <w:rPr>
          <w:rFonts w:ascii="ITC Avant Garde" w:hAnsi="ITC Avant Garde" w:cs="Arial"/>
          <w:lang w:val="es-ES_tradnl"/>
        </w:rPr>
        <w:t xml:space="preserve">Formato de Solicitud de Colocación </w:t>
      </w:r>
    </w:p>
    <w:p w14:paraId="2B4F63EA" w14:textId="77777777" w:rsidR="00FE612E" w:rsidRPr="00D466CA" w:rsidRDefault="00FE612E" w:rsidP="00462896">
      <w:pPr>
        <w:numPr>
          <w:ilvl w:val="0"/>
          <w:numId w:val="81"/>
        </w:numPr>
        <w:spacing w:before="240" w:after="240" w:line="276" w:lineRule="auto"/>
        <w:jc w:val="both"/>
        <w:rPr>
          <w:rFonts w:ascii="ITC Avant Garde" w:hAnsi="ITC Avant Garde" w:cs="Arial"/>
          <w:lang w:val="es-ES_tradnl"/>
        </w:rPr>
      </w:pPr>
      <w:r w:rsidRPr="00D466CA">
        <w:rPr>
          <w:rFonts w:ascii="ITC Avant Garde" w:hAnsi="ITC Avant Garde" w:cs="Arial"/>
          <w:lang w:val="es-ES_tradnl"/>
        </w:rPr>
        <w:t>Formato de Solicitud de Acceso al Sitio</w:t>
      </w:r>
    </w:p>
    <w:p w14:paraId="1FB8C6F3" w14:textId="77777777" w:rsidR="00FE612E" w:rsidRPr="00D466CA" w:rsidRDefault="00FE612E" w:rsidP="00462896">
      <w:pPr>
        <w:numPr>
          <w:ilvl w:val="0"/>
          <w:numId w:val="81"/>
        </w:numPr>
        <w:spacing w:before="240" w:after="240" w:line="276" w:lineRule="auto"/>
        <w:jc w:val="both"/>
        <w:rPr>
          <w:rFonts w:ascii="ITC Avant Garde" w:hAnsi="ITC Avant Garde" w:cs="Arial"/>
          <w:lang w:val="es-ES_tradnl"/>
        </w:rPr>
      </w:pPr>
      <w:r w:rsidRPr="00D466CA">
        <w:rPr>
          <w:rFonts w:ascii="ITC Avant Garde" w:hAnsi="ITC Avant Garde" w:cs="Arial"/>
          <w:lang w:val="es-ES_tradnl"/>
        </w:rPr>
        <w:t>Formato de Solicitud de Elaboración de Proyecto y Presupuesto.</w:t>
      </w:r>
    </w:p>
    <w:p w14:paraId="0EB521EF" w14:textId="77777777" w:rsidR="00FE612E" w:rsidRPr="00D466CA" w:rsidRDefault="00FE612E" w:rsidP="00462896">
      <w:pPr>
        <w:numPr>
          <w:ilvl w:val="0"/>
          <w:numId w:val="81"/>
        </w:numPr>
        <w:spacing w:before="240" w:after="240" w:line="276" w:lineRule="auto"/>
        <w:jc w:val="both"/>
        <w:rPr>
          <w:rFonts w:ascii="ITC Avant Garde" w:hAnsi="ITC Avant Garde" w:cs="Arial"/>
          <w:lang w:val="es-ES_tradnl"/>
        </w:rPr>
      </w:pPr>
      <w:r w:rsidRPr="00D466CA">
        <w:rPr>
          <w:rFonts w:ascii="ITC Avant Garde" w:hAnsi="ITC Avant Garde" w:cs="Arial"/>
          <w:lang w:val="es-ES_tradnl"/>
        </w:rPr>
        <w:t>Formato de Solicitud de Prestación del Servicio de Recuperación de Espacio.</w:t>
      </w:r>
    </w:p>
    <w:p w14:paraId="55E39681" w14:textId="77777777" w:rsidR="00FE612E" w:rsidRPr="00D466CA" w:rsidRDefault="00FE612E" w:rsidP="00462896">
      <w:pPr>
        <w:numPr>
          <w:ilvl w:val="0"/>
          <w:numId w:val="81"/>
        </w:numPr>
        <w:spacing w:before="240" w:after="240" w:line="276" w:lineRule="auto"/>
        <w:jc w:val="both"/>
        <w:rPr>
          <w:rFonts w:ascii="ITC Avant Garde" w:hAnsi="ITC Avant Garde" w:cs="Arial"/>
          <w:lang w:val="es-ES_tradnl"/>
        </w:rPr>
      </w:pPr>
      <w:r w:rsidRPr="00D466CA">
        <w:rPr>
          <w:rFonts w:ascii="ITC Avant Garde" w:hAnsi="ITC Avant Garde" w:cs="Arial"/>
          <w:lang w:val="es-ES_tradnl"/>
        </w:rPr>
        <w:t>Formato de Solicitud de Prestación del Servicio de Adecuación de Sitio.</w:t>
      </w:r>
    </w:p>
    <w:p w14:paraId="1711B40C" w14:textId="77777777" w:rsidR="00FE612E" w:rsidRPr="00D466CA" w:rsidRDefault="00FE612E" w:rsidP="00462896">
      <w:pPr>
        <w:numPr>
          <w:ilvl w:val="0"/>
          <w:numId w:val="81"/>
        </w:numPr>
        <w:spacing w:before="240" w:after="240" w:line="276" w:lineRule="auto"/>
        <w:jc w:val="both"/>
        <w:rPr>
          <w:rFonts w:ascii="ITC Avant Garde" w:hAnsi="ITC Avant Garde" w:cs="Arial"/>
          <w:lang w:val="es-ES_tradnl"/>
        </w:rPr>
      </w:pPr>
      <w:r w:rsidRPr="00D466CA">
        <w:rPr>
          <w:rFonts w:ascii="ITC Avant Garde" w:hAnsi="ITC Avant Garde" w:cs="Arial"/>
          <w:lang w:val="es-ES_tradnl"/>
        </w:rPr>
        <w:t>Formato de Programa de Colocación.</w:t>
      </w:r>
    </w:p>
    <w:p w14:paraId="1D34FA64" w14:textId="77777777" w:rsidR="00FE612E" w:rsidRPr="00D466CA" w:rsidRDefault="00FE612E" w:rsidP="00462896">
      <w:pPr>
        <w:numPr>
          <w:ilvl w:val="0"/>
          <w:numId w:val="81"/>
        </w:numPr>
        <w:spacing w:before="240" w:after="240" w:line="276" w:lineRule="auto"/>
        <w:jc w:val="both"/>
        <w:rPr>
          <w:rFonts w:ascii="ITC Avant Garde" w:hAnsi="ITC Avant Garde" w:cs="Arial"/>
          <w:lang w:val="es-ES_tradnl"/>
        </w:rPr>
      </w:pPr>
      <w:r w:rsidRPr="00D466CA">
        <w:rPr>
          <w:rFonts w:ascii="ITC Avant Garde" w:hAnsi="ITC Avant Garde" w:cs="Arial"/>
          <w:lang w:val="es-ES_tradnl"/>
        </w:rPr>
        <w:t>Formato de Solicitud de Verificación de Colocación.</w:t>
      </w:r>
    </w:p>
    <w:p w14:paraId="1476937D" w14:textId="77777777" w:rsidR="00FE612E" w:rsidRPr="00D466CA" w:rsidRDefault="00FE612E" w:rsidP="00462896">
      <w:pPr>
        <w:numPr>
          <w:ilvl w:val="0"/>
          <w:numId w:val="81"/>
        </w:numPr>
        <w:spacing w:before="240" w:after="240" w:line="276" w:lineRule="auto"/>
        <w:jc w:val="both"/>
        <w:rPr>
          <w:rFonts w:ascii="ITC Avant Garde" w:hAnsi="ITC Avant Garde" w:cs="Arial"/>
          <w:lang w:val="es-ES_tradnl"/>
        </w:rPr>
      </w:pPr>
      <w:r w:rsidRPr="00D466CA">
        <w:rPr>
          <w:rFonts w:ascii="ITC Avant Garde" w:hAnsi="ITC Avant Garde" w:cs="Arial"/>
          <w:lang w:val="es-ES_tradnl"/>
        </w:rPr>
        <w:t>Formato de Solicitud de Gestión de Proyecto de Nueva Obra Civil</w:t>
      </w:r>
    </w:p>
    <w:p w14:paraId="18381DD8" w14:textId="77777777" w:rsidR="00FE612E" w:rsidRDefault="00FE612E" w:rsidP="00FE612E">
      <w:pPr>
        <w:spacing w:before="240" w:after="240"/>
        <w:rPr>
          <w:rFonts w:ascii="ITC Avant Garde" w:hAnsi="ITC Avant Garde"/>
        </w:rPr>
      </w:pPr>
      <w:r>
        <w:rPr>
          <w:rFonts w:ascii="ITC Avant Garde" w:hAnsi="ITC Avant Garde"/>
        </w:rPr>
        <w:br w:type="page"/>
      </w:r>
    </w:p>
    <w:p w14:paraId="010AA47B" w14:textId="56D72F22" w:rsidR="00FE612E" w:rsidRDefault="00FE612E" w:rsidP="00FE612E">
      <w:pPr>
        <w:pStyle w:val="Ttulo1"/>
        <w:widowControl w:val="0"/>
        <w:spacing w:before="240" w:after="240"/>
        <w:ind w:left="-142" w:firstLine="142"/>
        <w:jc w:val="center"/>
        <w:rPr>
          <w:rFonts w:eastAsia="Century Gothic" w:cs="Century Gothic"/>
          <w:u w:val="single" w:color="000000"/>
        </w:rPr>
      </w:pPr>
      <w:r w:rsidRPr="00562BA1">
        <w:rPr>
          <w:rFonts w:eastAsia="Century Gothic"/>
          <w:u w:val="single"/>
        </w:rPr>
        <w:lastRenderedPageBreak/>
        <w:t>ANEXO “III</w:t>
      </w:r>
      <w:r w:rsidRPr="00562BA1">
        <w:rPr>
          <w:rFonts w:eastAsia="Century Gothic" w:cs="Century Gothic"/>
          <w:u w:val="single" w:color="000000"/>
        </w:rPr>
        <w:t>”</w:t>
      </w:r>
      <w:r>
        <w:rPr>
          <w:rFonts w:eastAsia="Century Gothic" w:cs="Century Gothic"/>
          <w:u w:val="single" w:color="000000"/>
        </w:rPr>
        <w:t>:</w:t>
      </w:r>
    </w:p>
    <w:p w14:paraId="1054B4F7" w14:textId="77777777" w:rsidR="00FE612E" w:rsidRPr="00771256" w:rsidRDefault="00FE612E" w:rsidP="00FE612E">
      <w:pPr>
        <w:spacing w:before="240" w:after="240" w:line="277" w:lineRule="auto"/>
        <w:ind w:right="331"/>
        <w:jc w:val="center"/>
        <w:rPr>
          <w:rFonts w:ascii="ITC Avant Garde" w:hAnsi="ITC Avant Garde" w:cs="Arial"/>
          <w:b/>
          <w:u w:val="single"/>
        </w:rPr>
      </w:pPr>
      <w:r w:rsidRPr="00771256">
        <w:rPr>
          <w:rFonts w:ascii="ITC Avant Garde" w:hAnsi="ITC Avant Garde" w:cs="Arial"/>
          <w:b/>
          <w:u w:val="single"/>
        </w:rPr>
        <w:t>NORMATIVA TÉCNICA</w:t>
      </w:r>
    </w:p>
    <w:p w14:paraId="1CAF16A4" w14:textId="77777777" w:rsidR="00FE612E" w:rsidRPr="00E9531B" w:rsidRDefault="00FE612E" w:rsidP="00FE612E">
      <w:pPr>
        <w:spacing w:before="240" w:after="240" w:line="240" w:lineRule="auto"/>
        <w:jc w:val="center"/>
        <w:rPr>
          <w:rFonts w:ascii="ITC Avant Garde" w:hAnsi="ITC Avant Garde"/>
          <w:b/>
        </w:rPr>
      </w:pPr>
      <w:r w:rsidRPr="00E9531B">
        <w:rPr>
          <w:rFonts w:ascii="ITC Avant Garde" w:hAnsi="ITC Avant Garde"/>
          <w:b/>
        </w:rPr>
        <w:t>OFERTA DE REFERENCIA PARA EL</w:t>
      </w:r>
    </w:p>
    <w:p w14:paraId="04044552" w14:textId="77777777" w:rsidR="00FE612E" w:rsidRPr="00E9531B" w:rsidRDefault="00FE612E" w:rsidP="00FE612E">
      <w:pPr>
        <w:spacing w:before="240" w:after="240" w:line="240" w:lineRule="auto"/>
        <w:jc w:val="center"/>
        <w:rPr>
          <w:rFonts w:ascii="ITC Avant Garde" w:hAnsi="ITC Avant Garde"/>
          <w:b/>
        </w:rPr>
      </w:pPr>
      <w:r w:rsidRPr="00E9531B">
        <w:rPr>
          <w:rFonts w:ascii="ITC Avant Garde" w:hAnsi="ITC Avant Garde"/>
          <w:b/>
        </w:rPr>
        <w:t>ACCESO Y USO COMPARTIDO DE INFRAESTRUCTURA PASIVA</w:t>
      </w:r>
    </w:p>
    <w:p w14:paraId="32E40B4E" w14:textId="77777777" w:rsidR="00FE612E" w:rsidRPr="009667E0" w:rsidRDefault="00FE612E" w:rsidP="00FE612E">
      <w:pPr>
        <w:spacing w:before="240" w:after="240"/>
        <w:ind w:left="190" w:right="324"/>
        <w:jc w:val="center"/>
        <w:rPr>
          <w:rFonts w:ascii="ITC Avant Garde" w:eastAsia="Century Gothic" w:hAnsi="ITC Avant Garde" w:cs="Century Gothic"/>
        </w:rPr>
      </w:pPr>
      <w:r>
        <w:rPr>
          <w:rFonts w:ascii="ITC Avant Garde" w:hAnsi="ITC Avant Garde"/>
          <w:b/>
        </w:rPr>
        <w:t>OPERADORA DE SITES MEXICANOS</w:t>
      </w:r>
      <w:r w:rsidRPr="008A143B">
        <w:rPr>
          <w:rFonts w:ascii="ITC Avant Garde" w:hAnsi="ITC Avant Garde"/>
          <w:b/>
        </w:rPr>
        <w:t>, S.A. DE C.V.</w:t>
      </w:r>
      <w:r>
        <w:rPr>
          <w:rFonts w:ascii="ITC Avant Garde" w:hAnsi="ITC Avant Garde"/>
          <w:b/>
          <w:spacing w:val="-1"/>
        </w:rPr>
        <w:t xml:space="preserve"> </w:t>
      </w:r>
    </w:p>
    <w:p w14:paraId="71928D7B" w14:textId="77777777" w:rsidR="00FE612E" w:rsidRPr="009667E0" w:rsidRDefault="00FE612E" w:rsidP="00FE612E">
      <w:pPr>
        <w:pStyle w:val="Textoindependiente"/>
        <w:spacing w:before="240" w:after="240"/>
        <w:ind w:left="5829"/>
        <w:rPr>
          <w:rFonts w:ascii="ITC Avant Garde" w:hAnsi="ITC Avant Garde"/>
        </w:rPr>
        <w:sectPr w:rsidR="00FE612E" w:rsidRPr="009667E0" w:rsidSect="00D105C9">
          <w:headerReference w:type="first" r:id="rId30"/>
          <w:footerReference w:type="first" r:id="rId31"/>
          <w:pgSz w:w="12240" w:h="15840"/>
          <w:pgMar w:top="1417" w:right="1701" w:bottom="1417" w:left="1701" w:header="708" w:footer="708" w:gutter="0"/>
          <w:cols w:space="708"/>
          <w:docGrid w:linePitch="360"/>
        </w:sectPr>
      </w:pPr>
      <w:r w:rsidRPr="009667E0">
        <w:rPr>
          <w:rFonts w:ascii="ITC Avant Garde" w:hAnsi="ITC Avant Garde"/>
          <w:spacing w:val="-1"/>
        </w:rPr>
        <w:t>Ciudad de México a.</w:t>
      </w:r>
      <w:r w:rsidRPr="009667E0">
        <w:rPr>
          <w:rFonts w:ascii="ITC Avant Garde" w:hAnsi="ITC Avant Garde"/>
          <w:spacing w:val="-2"/>
        </w:rPr>
        <w:t xml:space="preserve"> </w:t>
      </w:r>
      <w:r w:rsidRPr="009667E0">
        <w:rPr>
          <w:rFonts w:ascii="ITC Avant Garde" w:hAnsi="ITC Avant Garde"/>
          <w:spacing w:val="-1"/>
        </w:rPr>
        <w:t>[*]</w:t>
      </w:r>
      <w:r w:rsidRPr="009667E0">
        <w:rPr>
          <w:rFonts w:ascii="ITC Avant Garde" w:hAnsi="ITC Avant Garde"/>
        </w:rPr>
        <w:t xml:space="preserve"> </w:t>
      </w:r>
      <w:r w:rsidRPr="009667E0">
        <w:rPr>
          <w:rFonts w:ascii="ITC Avant Garde" w:hAnsi="ITC Avant Garde"/>
          <w:spacing w:val="-1"/>
        </w:rPr>
        <w:t xml:space="preserve">de </w:t>
      </w:r>
      <w:r>
        <w:rPr>
          <w:rFonts w:ascii="ITC Avant Garde" w:hAnsi="ITC Avant Garde"/>
          <w:spacing w:val="-1"/>
        </w:rPr>
        <w:t>[</w:t>
      </w:r>
      <w:r w:rsidRPr="009667E0">
        <w:rPr>
          <w:rFonts w:ascii="ITC Avant Garde" w:hAnsi="ITC Avant Garde"/>
          <w:spacing w:val="-1"/>
        </w:rPr>
        <w:t>*]</w:t>
      </w:r>
      <w:r w:rsidRPr="009667E0">
        <w:rPr>
          <w:rFonts w:ascii="ITC Avant Garde" w:hAnsi="ITC Avant Garde"/>
        </w:rPr>
        <w:t xml:space="preserve"> </w:t>
      </w:r>
      <w:r w:rsidRPr="009667E0">
        <w:rPr>
          <w:rFonts w:ascii="ITC Avant Garde" w:hAnsi="ITC Avant Garde"/>
          <w:spacing w:val="-1"/>
        </w:rPr>
        <w:t xml:space="preserve">de </w:t>
      </w:r>
      <w:r w:rsidRPr="009667E0">
        <w:rPr>
          <w:rFonts w:ascii="ITC Avant Garde" w:hAnsi="ITC Avant Garde"/>
        </w:rPr>
        <w:t>[*].</w:t>
      </w:r>
    </w:p>
    <w:p w14:paraId="1E4A9D96" w14:textId="77777777" w:rsidR="00FE612E" w:rsidRDefault="00FE612E" w:rsidP="00FE612E">
      <w:pPr>
        <w:shd w:val="clear" w:color="auto" w:fill="FFFFFF"/>
        <w:spacing w:before="240" w:after="240"/>
        <w:jc w:val="both"/>
        <w:rPr>
          <w:rFonts w:ascii="ITC Avant Garde" w:eastAsia="Times New Roman" w:hAnsi="ITC Avant Garde" w:cs="Arial"/>
          <w:b/>
          <w:color w:val="000000"/>
        </w:rPr>
      </w:pPr>
    </w:p>
    <w:p w14:paraId="2F8C42F5" w14:textId="77777777" w:rsidR="00FE612E" w:rsidRDefault="00FE612E" w:rsidP="00FE612E">
      <w:pPr>
        <w:shd w:val="clear" w:color="auto" w:fill="FFFFFF"/>
        <w:spacing w:before="240" w:after="240"/>
        <w:jc w:val="both"/>
        <w:rPr>
          <w:rFonts w:ascii="ITC Avant Garde" w:hAnsi="ITC Avant Garde" w:cs="Arial"/>
          <w:b/>
        </w:rPr>
      </w:pPr>
      <w:r w:rsidRPr="00ED72A2">
        <w:rPr>
          <w:rFonts w:ascii="ITC Avant Garde" w:hAnsi="ITC Avant Garde" w:cs="Arial"/>
          <w:b/>
        </w:rPr>
        <w:t>CONSIDERACIONES SOBRE SU VIGENCIA Y VALIDEZ:</w:t>
      </w:r>
    </w:p>
    <w:p w14:paraId="32F18513" w14:textId="77777777" w:rsidR="00FE612E" w:rsidRDefault="00FE612E" w:rsidP="00462896">
      <w:pPr>
        <w:numPr>
          <w:ilvl w:val="0"/>
          <w:numId w:val="90"/>
        </w:numPr>
        <w:shd w:val="clear" w:color="auto" w:fill="FFFFFF"/>
        <w:spacing w:before="240" w:after="240" w:line="240" w:lineRule="auto"/>
        <w:jc w:val="both"/>
        <w:rPr>
          <w:rFonts w:ascii="ITC Avant Garde" w:hAnsi="ITC Avant Garde" w:cs="Arial"/>
        </w:rPr>
      </w:pPr>
      <w:r w:rsidRPr="00ED72A2">
        <w:rPr>
          <w:rFonts w:ascii="ITC Avant Garde" w:hAnsi="ITC Avant Garde" w:cs="Arial"/>
        </w:rPr>
        <w:t xml:space="preserve">La presente Normativa Técnica podrá ser actualizada periódicamente, toda vez que la misma forma parte de la Oferta de Referencia para el servicio de Acceso y Uso Compartido de Infraestructura Pasiva. Toda modificación realizada sobre la Normativa Técnica por parte de </w:t>
      </w:r>
      <w:r>
        <w:rPr>
          <w:rFonts w:ascii="ITC Avant Garde" w:hAnsi="ITC Avant Garde" w:cs="Arial"/>
        </w:rPr>
        <w:t>Telesites</w:t>
      </w:r>
      <w:r w:rsidRPr="00ED72A2">
        <w:rPr>
          <w:rFonts w:ascii="ITC Avant Garde" w:hAnsi="ITC Avant Garde" w:cs="Arial"/>
        </w:rPr>
        <w:t xml:space="preserve"> deberá ser justificada ante el Instituto para su aprobación.</w:t>
      </w:r>
    </w:p>
    <w:p w14:paraId="768AFC18" w14:textId="77777777" w:rsidR="00FE612E" w:rsidRDefault="00FE612E" w:rsidP="00462896">
      <w:pPr>
        <w:numPr>
          <w:ilvl w:val="0"/>
          <w:numId w:val="90"/>
        </w:numPr>
        <w:shd w:val="clear" w:color="auto" w:fill="FFFFFF"/>
        <w:spacing w:before="240" w:after="240" w:line="240" w:lineRule="auto"/>
        <w:jc w:val="both"/>
        <w:rPr>
          <w:rFonts w:ascii="ITC Avant Garde" w:hAnsi="ITC Avant Garde" w:cs="Arial"/>
        </w:rPr>
      </w:pPr>
      <w:r w:rsidRPr="00ED72A2">
        <w:rPr>
          <w:rFonts w:ascii="ITC Avant Garde" w:hAnsi="ITC Avant Garde" w:cs="Arial"/>
        </w:rPr>
        <w:t>La Normativa Técnica que se contiene en el presente documento:</w:t>
      </w:r>
    </w:p>
    <w:p w14:paraId="4CF62EE3" w14:textId="77777777" w:rsidR="00FE612E" w:rsidRPr="00ED72A2" w:rsidRDefault="00FE612E" w:rsidP="00FE612E">
      <w:pPr>
        <w:spacing w:before="240" w:after="240"/>
        <w:ind w:left="567"/>
        <w:jc w:val="both"/>
        <w:rPr>
          <w:rFonts w:ascii="ITC Avant Garde" w:hAnsi="ITC Avant Garde" w:cs="Arial"/>
        </w:rPr>
      </w:pPr>
      <w:r w:rsidRPr="00ED72A2">
        <w:rPr>
          <w:rFonts w:ascii="ITC Avant Garde" w:hAnsi="ITC Avant Garde" w:cs="Arial"/>
        </w:rPr>
        <w:t>2.1 Se trata de la autorizada por el Instituto.</w:t>
      </w:r>
    </w:p>
    <w:p w14:paraId="1B719235" w14:textId="77777777" w:rsidR="00FE612E" w:rsidRDefault="00FE612E" w:rsidP="00FE612E">
      <w:pPr>
        <w:spacing w:before="240" w:after="240"/>
        <w:ind w:left="567"/>
        <w:jc w:val="both"/>
        <w:rPr>
          <w:rFonts w:ascii="ITC Avant Garde" w:hAnsi="ITC Avant Garde" w:cs="Arial"/>
        </w:rPr>
      </w:pPr>
      <w:r w:rsidRPr="00ED72A2">
        <w:rPr>
          <w:rFonts w:ascii="ITC Avant Garde" w:hAnsi="ITC Avant Garde" w:cs="Arial"/>
        </w:rPr>
        <w:t>2.2 Está disponible para los concesionarios a través del portal web</w:t>
      </w:r>
      <w:r>
        <w:rPr>
          <w:rFonts w:ascii="ITC Avant Garde" w:hAnsi="ITC Avant Garde" w:cs="Arial"/>
        </w:rPr>
        <w:t xml:space="preserve"> </w:t>
      </w:r>
      <w:r w:rsidRPr="00CC0454">
        <w:rPr>
          <w:rFonts w:ascii="ITC Avant Garde" w:hAnsi="ITC Avant Garde" w:cs="Arial"/>
        </w:rPr>
        <w:t>www.telesites.com.mx/oferta-AUCIP.html</w:t>
      </w:r>
      <w:r>
        <w:rPr>
          <w:rFonts w:ascii="ITC Avant Garde" w:hAnsi="ITC Avant Garde" w:cs="Arial"/>
        </w:rPr>
        <w:t xml:space="preserve"> </w:t>
      </w:r>
      <w:r w:rsidRPr="00ED72A2">
        <w:rPr>
          <w:rFonts w:ascii="ITC Avant Garde" w:hAnsi="ITC Avant Garde" w:cs="Arial"/>
        </w:rPr>
        <w:t>, del Sistema Electrónico de Gestión (“SEG”)</w:t>
      </w:r>
      <w:r>
        <w:rPr>
          <w:rFonts w:ascii="ITC Avant Garde" w:hAnsi="ITC Avant Garde" w:cs="Arial"/>
        </w:rPr>
        <w:t xml:space="preserve">. </w:t>
      </w:r>
      <w:r w:rsidRPr="00ED72A2">
        <w:rPr>
          <w:rFonts w:ascii="ITC Avant Garde" w:hAnsi="ITC Avant Garde" w:cs="Arial"/>
        </w:rPr>
        <w:t>Lo anterior para otorgar certeza a los concesionarios sobre las cuestiones técnicas a las que está sujeto el servicio de Acceso y Uso Compartido de Infraestructura Pasiva, Normativa Técnica que se contiene de manera completa y que fue previa y debidamente autorizada por el Instituto.</w:t>
      </w:r>
    </w:p>
    <w:p w14:paraId="6F02C9A0" w14:textId="77777777" w:rsidR="00FE612E" w:rsidRPr="009042E2" w:rsidRDefault="00FE612E" w:rsidP="00FE612E">
      <w:pPr>
        <w:pStyle w:val="Profesin"/>
        <w:spacing w:before="240" w:after="240"/>
        <w:rPr>
          <w:rFonts w:ascii="ITC Avant Garde" w:hAnsi="ITC Avant Garde"/>
          <w:szCs w:val="22"/>
          <w:u w:val="single"/>
          <w:lang w:val="es-MX"/>
        </w:rPr>
      </w:pPr>
      <w:r w:rsidRPr="009042E2">
        <w:rPr>
          <w:rFonts w:ascii="ITC Avant Garde" w:hAnsi="ITC Avant Garde"/>
          <w:szCs w:val="22"/>
          <w:u w:val="single"/>
        </w:rPr>
        <w:t>A</w:t>
      </w:r>
      <w:r w:rsidRPr="009042E2">
        <w:rPr>
          <w:rFonts w:ascii="ITC Avant Garde" w:hAnsi="ITC Avant Garde"/>
          <w:szCs w:val="22"/>
          <w:u w:val="single"/>
          <w:lang w:val="es-MX"/>
        </w:rPr>
        <w:t xml:space="preserve">NEXO </w:t>
      </w:r>
      <w:r>
        <w:rPr>
          <w:rFonts w:ascii="ITC Avant Garde" w:hAnsi="ITC Avant Garde"/>
          <w:szCs w:val="22"/>
          <w:u w:val="single"/>
          <w:lang w:val="es-MX"/>
        </w:rPr>
        <w:t>“</w:t>
      </w:r>
      <w:r w:rsidRPr="009042E2">
        <w:rPr>
          <w:rFonts w:ascii="ITC Avant Garde" w:hAnsi="ITC Avant Garde"/>
          <w:szCs w:val="22"/>
          <w:u w:val="single"/>
          <w:lang w:val="es-MX"/>
        </w:rPr>
        <w:t>I</w:t>
      </w:r>
      <w:r>
        <w:rPr>
          <w:rFonts w:ascii="ITC Avant Garde" w:hAnsi="ITC Avant Garde"/>
          <w:szCs w:val="22"/>
          <w:u w:val="single"/>
          <w:lang w:val="es-MX"/>
        </w:rPr>
        <w:t>I</w:t>
      </w:r>
      <w:r w:rsidRPr="009042E2">
        <w:rPr>
          <w:rFonts w:ascii="ITC Avant Garde" w:hAnsi="ITC Avant Garde"/>
          <w:szCs w:val="22"/>
          <w:u w:val="single"/>
          <w:lang w:val="es-MX"/>
        </w:rPr>
        <w:t>I</w:t>
      </w:r>
      <w:r>
        <w:rPr>
          <w:rFonts w:ascii="ITC Avant Garde" w:hAnsi="ITC Avant Garde"/>
          <w:szCs w:val="22"/>
          <w:u w:val="single"/>
          <w:lang w:val="es-MX"/>
        </w:rPr>
        <w:t>”</w:t>
      </w:r>
    </w:p>
    <w:p w14:paraId="58FDFF2D" w14:textId="77777777" w:rsidR="00FE612E" w:rsidRDefault="00FE612E" w:rsidP="00FE612E">
      <w:pPr>
        <w:widowControl w:val="0"/>
        <w:kinsoku w:val="0"/>
        <w:spacing w:before="240" w:after="240"/>
        <w:jc w:val="center"/>
        <w:outlineLvl w:val="0"/>
        <w:rPr>
          <w:rFonts w:ascii="ITC Avant Garde" w:hAnsi="ITC Avant Garde" w:cs="Arial"/>
          <w:b/>
          <w:u w:val="single"/>
          <w:lang w:val="es-ES_tradnl"/>
        </w:rPr>
      </w:pPr>
      <w:r>
        <w:rPr>
          <w:rFonts w:ascii="ITC Avant Garde" w:hAnsi="ITC Avant Garde" w:cs="Arial"/>
          <w:b/>
          <w:u w:val="single"/>
          <w:lang w:val="es-ES_tradnl"/>
        </w:rPr>
        <w:t>NORMATIVA TÉCNICA</w:t>
      </w:r>
    </w:p>
    <w:p w14:paraId="23334B86" w14:textId="77777777" w:rsidR="00FE612E" w:rsidRDefault="00FE612E" w:rsidP="00FE612E">
      <w:pPr>
        <w:shd w:val="clear" w:color="auto" w:fill="FFFFFF"/>
        <w:spacing w:before="240" w:after="240" w:line="240" w:lineRule="auto"/>
        <w:jc w:val="center"/>
        <w:rPr>
          <w:rFonts w:ascii="ITC Avant Garde" w:eastAsia="Times New Roman" w:hAnsi="ITC Avant Garde" w:cs="Arial"/>
          <w:b/>
          <w:color w:val="000000"/>
        </w:rPr>
      </w:pPr>
      <w:r w:rsidRPr="00ED72A2">
        <w:rPr>
          <w:rFonts w:ascii="ITC Avant Garde" w:eastAsia="Times New Roman" w:hAnsi="ITC Avant Garde" w:cs="Arial"/>
          <w:b/>
          <w:color w:val="000000"/>
        </w:rPr>
        <w:t>GENERALIDADES</w:t>
      </w:r>
    </w:p>
    <w:p w14:paraId="01E515EC" w14:textId="77777777" w:rsidR="00FE612E" w:rsidRPr="00CC0454" w:rsidRDefault="00FE612E" w:rsidP="00FE612E">
      <w:pPr>
        <w:pStyle w:val="Ttulo1"/>
        <w:spacing w:before="240" w:after="240"/>
        <w:jc w:val="center"/>
      </w:pPr>
      <w:r w:rsidRPr="00CC0454">
        <w:t>DEL ACCESO Y UTILIZACIÓN DE LA INFRAESTRUCTURA PASIVA DE TELESITES</w:t>
      </w:r>
    </w:p>
    <w:p w14:paraId="4C86A1BA" w14:textId="77777777" w:rsidR="00FE612E" w:rsidRPr="009C499D" w:rsidRDefault="00FE612E" w:rsidP="00462896">
      <w:pPr>
        <w:pStyle w:val="Ttulo2"/>
        <w:keepNext w:val="0"/>
        <w:numPr>
          <w:ilvl w:val="0"/>
          <w:numId w:val="91"/>
        </w:numPr>
        <w:spacing w:before="240" w:after="240" w:line="240" w:lineRule="auto"/>
        <w:jc w:val="left"/>
        <w:rPr>
          <w:rFonts w:eastAsia="Calibri"/>
        </w:rPr>
      </w:pPr>
      <w:r w:rsidRPr="009C499D">
        <w:rPr>
          <w:rFonts w:eastAsia="Calibri"/>
        </w:rPr>
        <w:t>DEL ACCESO A LOS SITIOS</w:t>
      </w:r>
    </w:p>
    <w:p w14:paraId="63F72FBE" w14:textId="77777777" w:rsidR="00FE612E" w:rsidRPr="00ED72A2" w:rsidRDefault="00FE612E" w:rsidP="00FE612E">
      <w:pPr>
        <w:spacing w:before="240" w:after="240"/>
        <w:jc w:val="both"/>
        <w:rPr>
          <w:rFonts w:ascii="ITC Avant Garde" w:hAnsi="ITC Avant Garde" w:cs="Arial"/>
        </w:rPr>
      </w:pPr>
      <w:r w:rsidRPr="00ED72A2">
        <w:rPr>
          <w:rFonts w:ascii="ITC Avant Garde" w:hAnsi="ITC Avant Garde" w:cs="Arial"/>
        </w:rPr>
        <w:t xml:space="preserve">Para el acceso a los Sitios en los que se ubica la Infraestructura Pasiva de </w:t>
      </w:r>
      <w:r>
        <w:rPr>
          <w:rFonts w:ascii="ITC Avant Garde" w:hAnsi="ITC Avant Garde" w:cs="Arial"/>
        </w:rPr>
        <w:t>Telesites</w:t>
      </w:r>
      <w:r w:rsidRPr="00ED72A2">
        <w:rPr>
          <w:rFonts w:ascii="ITC Avant Garde" w:hAnsi="ITC Avant Garde" w:cs="Arial"/>
        </w:rPr>
        <w:t>, el personal designado por el Concesionario que requiera realizar actividades de instalación, operación, mantenimiento u otras relacionadas con sus Equipos Aprobados, deberá sujetarse, sin excepción, a los siguientes lineamientos:</w:t>
      </w:r>
    </w:p>
    <w:p w14:paraId="1CEF6E55" w14:textId="77777777" w:rsidR="00FE612E" w:rsidRDefault="00FE612E" w:rsidP="00462896">
      <w:pPr>
        <w:pStyle w:val="Textoindependiente3"/>
        <w:numPr>
          <w:ilvl w:val="1"/>
          <w:numId w:val="82"/>
        </w:numPr>
        <w:shd w:val="clear" w:color="auto" w:fill="FFFFFF"/>
        <w:tabs>
          <w:tab w:val="num" w:pos="1134"/>
        </w:tabs>
        <w:spacing w:before="240" w:after="240"/>
        <w:ind w:left="1134" w:hanging="774"/>
        <w:jc w:val="both"/>
        <w:rPr>
          <w:rFonts w:ascii="ITC Avant Garde" w:hAnsi="ITC Avant Garde"/>
        </w:rPr>
      </w:pPr>
      <w:r w:rsidRPr="00ED72A2">
        <w:rPr>
          <w:rFonts w:ascii="ITC Avant Garde" w:hAnsi="ITC Avant Garde"/>
        </w:rPr>
        <w:t xml:space="preserve">Previo al ingreso a cada Sitio, el Concesionario requisitará y entregará a </w:t>
      </w:r>
      <w:r>
        <w:rPr>
          <w:rFonts w:ascii="ITC Avant Garde" w:hAnsi="ITC Avant Garde"/>
        </w:rPr>
        <w:t>Telesites</w:t>
      </w:r>
      <w:r w:rsidRPr="00ED72A2">
        <w:rPr>
          <w:rFonts w:ascii="ITC Avant Garde" w:hAnsi="ITC Avant Garde"/>
        </w:rPr>
        <w:t xml:space="preserve"> una Solicitud de Acceso a Sitio conforme al Formato de Solicitud de Acceso a Sitio que se agrega al Anexo II</w:t>
      </w:r>
      <w:r w:rsidRPr="00ED72A2">
        <w:rPr>
          <w:rFonts w:ascii="ITC Avant Garde" w:hAnsi="ITC Avant Garde"/>
          <w:i/>
        </w:rPr>
        <w:t xml:space="preserve"> Formatos</w:t>
      </w:r>
      <w:r w:rsidRPr="00ED72A2">
        <w:rPr>
          <w:rFonts w:ascii="ITC Avant Garde" w:hAnsi="ITC Avant Garde"/>
        </w:rPr>
        <w:t xml:space="preserve"> de la Oferta de Referencia, la cual deberá contener toda la información que se indica en la misma.</w:t>
      </w:r>
    </w:p>
    <w:p w14:paraId="28687258" w14:textId="77777777" w:rsidR="00FE612E" w:rsidRDefault="00FE612E" w:rsidP="00462896">
      <w:pPr>
        <w:pStyle w:val="Textoindependiente3"/>
        <w:numPr>
          <w:ilvl w:val="1"/>
          <w:numId w:val="82"/>
        </w:numPr>
        <w:shd w:val="clear" w:color="auto" w:fill="FFFFFF"/>
        <w:tabs>
          <w:tab w:val="num" w:pos="1134"/>
        </w:tabs>
        <w:spacing w:before="240" w:after="240"/>
        <w:ind w:left="1134" w:hanging="774"/>
        <w:jc w:val="both"/>
        <w:rPr>
          <w:rFonts w:ascii="ITC Avant Garde" w:hAnsi="ITC Avant Garde"/>
        </w:rPr>
      </w:pPr>
      <w:r w:rsidRPr="00ED72A2">
        <w:rPr>
          <w:rFonts w:ascii="ITC Avant Garde" w:hAnsi="ITC Avant Garde"/>
        </w:rPr>
        <w:t xml:space="preserve">El Concesionario deberá entregar a </w:t>
      </w:r>
      <w:r>
        <w:rPr>
          <w:rFonts w:ascii="ITC Avant Garde" w:hAnsi="ITC Avant Garde"/>
        </w:rPr>
        <w:t>Telesites</w:t>
      </w:r>
      <w:r w:rsidRPr="00ED72A2">
        <w:rPr>
          <w:rFonts w:ascii="ITC Avant Garde" w:hAnsi="ITC Avant Garde"/>
        </w:rPr>
        <w:t xml:space="preserve"> una Solicitud de Acceso a Sitio cada vez que desee ingresar a cualquier determinado Sitio.</w:t>
      </w:r>
    </w:p>
    <w:p w14:paraId="49F76E0A" w14:textId="77777777" w:rsidR="00FE612E" w:rsidRDefault="00FE612E" w:rsidP="00462896">
      <w:pPr>
        <w:pStyle w:val="Textoindependiente3"/>
        <w:numPr>
          <w:ilvl w:val="1"/>
          <w:numId w:val="82"/>
        </w:numPr>
        <w:shd w:val="clear" w:color="auto" w:fill="FFFFFF"/>
        <w:tabs>
          <w:tab w:val="num" w:pos="1134"/>
        </w:tabs>
        <w:spacing w:before="240" w:after="240"/>
        <w:ind w:left="1134" w:hanging="774"/>
        <w:jc w:val="both"/>
        <w:rPr>
          <w:rFonts w:ascii="ITC Avant Garde" w:hAnsi="ITC Avant Garde"/>
        </w:rPr>
      </w:pPr>
      <w:r w:rsidRPr="00ED72A2">
        <w:rPr>
          <w:rFonts w:ascii="ITC Avant Garde" w:hAnsi="ITC Avant Garde"/>
        </w:rPr>
        <w:t>La Solicitud de Acceso indicará el horario dentro del cual el personal del Concesionario llevará a cabo las actividades que la motivan.</w:t>
      </w:r>
    </w:p>
    <w:p w14:paraId="344547D5" w14:textId="77777777" w:rsidR="00FE612E" w:rsidRDefault="00FE612E" w:rsidP="00462896">
      <w:pPr>
        <w:pStyle w:val="Textoindependiente3"/>
        <w:numPr>
          <w:ilvl w:val="1"/>
          <w:numId w:val="82"/>
        </w:numPr>
        <w:shd w:val="clear" w:color="auto" w:fill="FFFFFF"/>
        <w:tabs>
          <w:tab w:val="num" w:pos="1134"/>
        </w:tabs>
        <w:spacing w:before="240" w:after="240"/>
        <w:ind w:left="1134" w:hanging="774"/>
        <w:jc w:val="both"/>
        <w:rPr>
          <w:rFonts w:ascii="ITC Avant Garde" w:hAnsi="ITC Avant Garde"/>
        </w:rPr>
      </w:pPr>
      <w:r w:rsidRPr="00ED72A2">
        <w:rPr>
          <w:rFonts w:ascii="ITC Avant Garde" w:hAnsi="ITC Avant Garde"/>
        </w:rPr>
        <w:t xml:space="preserve">El día en que el personal del Concesionario se presente al Sitio de que se trate, conforme a la fecha solicitada, deberá presentar una copia de la Solicitud de Acceso a Sitio previamente formulada a </w:t>
      </w:r>
      <w:r>
        <w:rPr>
          <w:rFonts w:ascii="ITC Avant Garde" w:hAnsi="ITC Avant Garde"/>
        </w:rPr>
        <w:lastRenderedPageBreak/>
        <w:t>Telesites</w:t>
      </w:r>
      <w:r w:rsidRPr="00ED72A2">
        <w:rPr>
          <w:rFonts w:ascii="ITC Avant Garde" w:hAnsi="ITC Avant Garde"/>
        </w:rPr>
        <w:t>, e identificarse con credencial vigente emitida por el Concesionario o por la empresa en que labore, tratándose de personal subcontratado por el Concesionario.</w:t>
      </w:r>
    </w:p>
    <w:p w14:paraId="60E173D2" w14:textId="77777777" w:rsidR="00FE612E" w:rsidRDefault="00FE612E" w:rsidP="00462896">
      <w:pPr>
        <w:pStyle w:val="Textoindependiente3"/>
        <w:numPr>
          <w:ilvl w:val="1"/>
          <w:numId w:val="82"/>
        </w:numPr>
        <w:shd w:val="clear" w:color="auto" w:fill="FFFFFF"/>
        <w:tabs>
          <w:tab w:val="num" w:pos="1134"/>
        </w:tabs>
        <w:spacing w:before="240" w:after="240"/>
        <w:ind w:left="1134" w:hanging="774"/>
        <w:jc w:val="both"/>
        <w:rPr>
          <w:rFonts w:ascii="ITC Avant Garde" w:hAnsi="ITC Avant Garde"/>
          <w:b/>
        </w:rPr>
      </w:pPr>
      <w:r w:rsidRPr="00ED72A2">
        <w:rPr>
          <w:rFonts w:ascii="ITC Avant Garde" w:hAnsi="ITC Avant Garde"/>
        </w:rPr>
        <w:t xml:space="preserve">En caso de que alguna de las actividades realizadas en los Sitios, por parte del personal del Concesionario, pudieren poner en riesgo la integridad física de la persona que los realiza, el Concesionario será el único responsable de cumplir con las obligaciones a su cargo conforme a lo dispuesto en la Cláusula Décima </w:t>
      </w:r>
      <w:r w:rsidRPr="008A4D27">
        <w:rPr>
          <w:rFonts w:ascii="ITC Avant Garde" w:hAnsi="ITC Avant Garde"/>
        </w:rPr>
        <w:t>Tercera</w:t>
      </w:r>
      <w:r w:rsidRPr="00ED72A2">
        <w:rPr>
          <w:rFonts w:ascii="ITC Avant Garde" w:hAnsi="ITC Avant Garde"/>
        </w:rPr>
        <w:t xml:space="preserve"> </w:t>
      </w:r>
      <w:r w:rsidRPr="00ED72A2">
        <w:rPr>
          <w:rFonts w:ascii="ITC Avant Garde" w:hAnsi="ITC Avant Garde"/>
          <w:i/>
        </w:rPr>
        <w:t xml:space="preserve">Relaciones Laborales y Contratistas Independientes </w:t>
      </w:r>
      <w:r w:rsidRPr="00ED72A2">
        <w:rPr>
          <w:rFonts w:ascii="ITC Avant Garde" w:hAnsi="ITC Avant Garde"/>
        </w:rPr>
        <w:t>del Convenio.</w:t>
      </w:r>
    </w:p>
    <w:p w14:paraId="44251708" w14:textId="77777777" w:rsidR="00FE612E" w:rsidRDefault="00FE612E" w:rsidP="00FE612E">
      <w:pPr>
        <w:pStyle w:val="Textoindependiente3"/>
        <w:spacing w:before="240" w:after="240"/>
        <w:ind w:left="1146"/>
        <w:rPr>
          <w:rFonts w:ascii="ITC Avant Garde" w:hAnsi="ITC Avant Garde"/>
          <w:bCs/>
        </w:rPr>
      </w:pPr>
      <w:r w:rsidRPr="00ED72A2">
        <w:rPr>
          <w:rFonts w:ascii="ITC Avant Garde" w:hAnsi="ITC Avant Garde"/>
          <w:bCs/>
        </w:rPr>
        <w:t>El personal del C</w:t>
      </w:r>
      <w:r>
        <w:rPr>
          <w:rFonts w:ascii="ITC Avant Garde" w:hAnsi="ITC Avant Garde"/>
          <w:bCs/>
        </w:rPr>
        <w:t>oncesionario</w:t>
      </w:r>
      <w:r w:rsidRPr="00ED72A2">
        <w:rPr>
          <w:rFonts w:ascii="ITC Avant Garde" w:hAnsi="ITC Avant Garde"/>
          <w:bCs/>
        </w:rPr>
        <w:t xml:space="preserve"> deberá observar las medidas mínimas de seguridad para el acceso a los Sitios que se establecen en los numerales 1.7, 1.12, 1.13, 1.18 y 1.19 de la presente Normativa Técnica, en el entendido de que </w:t>
      </w:r>
      <w:r>
        <w:rPr>
          <w:rFonts w:ascii="ITC Avant Garde" w:hAnsi="ITC Avant Garde"/>
          <w:bCs/>
        </w:rPr>
        <w:t>Telesites</w:t>
      </w:r>
      <w:r w:rsidRPr="00ED72A2">
        <w:rPr>
          <w:rFonts w:ascii="ITC Avant Garde" w:hAnsi="ITC Avant Garde"/>
          <w:bCs/>
        </w:rPr>
        <w:t>, dentro del proceso de solicitud de acceso al sitio iniciado por el C</w:t>
      </w:r>
      <w:r>
        <w:rPr>
          <w:rFonts w:ascii="ITC Avant Garde" w:hAnsi="ITC Avant Garde"/>
          <w:bCs/>
        </w:rPr>
        <w:t>oncesionario</w:t>
      </w:r>
      <w:r w:rsidRPr="00ED72A2">
        <w:rPr>
          <w:rFonts w:ascii="ITC Avant Garde" w:hAnsi="ITC Avant Garde"/>
          <w:bCs/>
        </w:rPr>
        <w:t>, deberá informar por escrito al C</w:t>
      </w:r>
      <w:r>
        <w:rPr>
          <w:rFonts w:ascii="ITC Avant Garde" w:hAnsi="ITC Avant Garde"/>
          <w:bCs/>
        </w:rPr>
        <w:t>oncesionario</w:t>
      </w:r>
      <w:r w:rsidRPr="00ED72A2">
        <w:rPr>
          <w:rFonts w:ascii="ITC Avant Garde" w:hAnsi="ITC Avant Garde"/>
          <w:bCs/>
        </w:rPr>
        <w:t xml:space="preserve"> las medidas particulares de seguridad adicionales que hubiere impuesto el propietario del sitio de que se trate para el acceso y estancia en el mismo.</w:t>
      </w:r>
    </w:p>
    <w:p w14:paraId="5DF15C48" w14:textId="77777777" w:rsidR="00FE612E" w:rsidRDefault="00FE612E" w:rsidP="00462896">
      <w:pPr>
        <w:pStyle w:val="Textoindependiente3"/>
        <w:numPr>
          <w:ilvl w:val="1"/>
          <w:numId w:val="82"/>
        </w:numPr>
        <w:shd w:val="clear" w:color="auto" w:fill="FFFFFF"/>
        <w:tabs>
          <w:tab w:val="num" w:pos="1134"/>
        </w:tabs>
        <w:spacing w:before="240" w:after="240"/>
        <w:ind w:left="1134" w:hanging="774"/>
        <w:jc w:val="both"/>
        <w:rPr>
          <w:rFonts w:ascii="ITC Avant Garde" w:hAnsi="ITC Avant Garde"/>
        </w:rPr>
      </w:pPr>
      <w:r w:rsidRPr="00ED72A2">
        <w:rPr>
          <w:rFonts w:ascii="ITC Avant Garde" w:hAnsi="ITC Avant Garde"/>
        </w:rPr>
        <w:t xml:space="preserve">En caso de que se presente alguna falla o anomalía de carácter técnico que pudiere afectar los servicios de </w:t>
      </w:r>
      <w:r>
        <w:rPr>
          <w:rFonts w:ascii="ITC Avant Garde" w:hAnsi="ITC Avant Garde"/>
        </w:rPr>
        <w:t>Acceso y Uso Compartido de Infraestructura Pasiva</w:t>
      </w:r>
      <w:r w:rsidRPr="00ED72A2">
        <w:rPr>
          <w:rFonts w:ascii="ITC Avant Garde" w:hAnsi="ITC Avant Garde"/>
        </w:rPr>
        <w:t xml:space="preserve"> que presta </w:t>
      </w:r>
      <w:r>
        <w:rPr>
          <w:rFonts w:ascii="ITC Avant Garde" w:hAnsi="ITC Avant Garde"/>
        </w:rPr>
        <w:t>Telesites</w:t>
      </w:r>
      <w:r w:rsidRPr="00ED72A2">
        <w:rPr>
          <w:rFonts w:ascii="ITC Avant Garde" w:hAnsi="ITC Avant Garde"/>
        </w:rPr>
        <w:t xml:space="preserve"> a </w:t>
      </w:r>
      <w:r>
        <w:rPr>
          <w:rFonts w:ascii="ITC Avant Garde" w:hAnsi="ITC Avant Garde"/>
        </w:rPr>
        <w:t>lo</w:t>
      </w:r>
      <w:r w:rsidRPr="00ED72A2">
        <w:rPr>
          <w:rFonts w:ascii="ITC Avant Garde" w:hAnsi="ITC Avant Garde"/>
        </w:rPr>
        <w:t xml:space="preserve">s </w:t>
      </w:r>
      <w:r>
        <w:rPr>
          <w:rFonts w:ascii="ITC Avant Garde" w:hAnsi="ITC Avant Garde"/>
        </w:rPr>
        <w:t>Concesionarios</w:t>
      </w:r>
      <w:r w:rsidRPr="00ED72A2">
        <w:rPr>
          <w:rFonts w:ascii="ITC Avant Garde" w:hAnsi="ITC Avant Garde"/>
        </w:rPr>
        <w:t>, se suspenderá temporalmente el acceso al Sitio en que se hubiere verificado la falla, así como cualesquiera trabajos pendientes o en proceso, con la finalidad de no entorpecer el restablecimiento de los servicios afectados, debiendo reanudarse el acceso al Sitio de que se trate una vez solucionada la contingencia.</w:t>
      </w:r>
    </w:p>
    <w:p w14:paraId="0F6E0FD9" w14:textId="77777777" w:rsidR="00FE612E" w:rsidRDefault="00FE612E" w:rsidP="00462896">
      <w:pPr>
        <w:pStyle w:val="Textoindependiente3"/>
        <w:numPr>
          <w:ilvl w:val="1"/>
          <w:numId w:val="82"/>
        </w:numPr>
        <w:shd w:val="clear" w:color="auto" w:fill="FFFFFF"/>
        <w:tabs>
          <w:tab w:val="num" w:pos="1134"/>
        </w:tabs>
        <w:spacing w:before="240" w:after="240"/>
        <w:ind w:left="1134" w:hanging="774"/>
        <w:jc w:val="both"/>
        <w:rPr>
          <w:rFonts w:ascii="ITC Avant Garde" w:hAnsi="ITC Avant Garde"/>
        </w:rPr>
      </w:pPr>
      <w:r w:rsidRPr="00ED72A2">
        <w:rPr>
          <w:rFonts w:ascii="ITC Avant Garde" w:hAnsi="ITC Avant Garde"/>
        </w:rPr>
        <w:t>El personal del Concesionario no deberá presentarse a los Sitios en estado de ebriedad o bajo el efecto de drogas o enervantes.</w:t>
      </w:r>
    </w:p>
    <w:p w14:paraId="0C62BB92" w14:textId="77777777" w:rsidR="00FE612E" w:rsidRDefault="00FE612E" w:rsidP="00462896">
      <w:pPr>
        <w:pStyle w:val="Textoindependiente3"/>
        <w:numPr>
          <w:ilvl w:val="1"/>
          <w:numId w:val="82"/>
        </w:numPr>
        <w:shd w:val="clear" w:color="auto" w:fill="FFFFFF"/>
        <w:tabs>
          <w:tab w:val="num" w:pos="1134"/>
        </w:tabs>
        <w:spacing w:before="240" w:after="240"/>
        <w:ind w:left="1134" w:hanging="774"/>
        <w:jc w:val="both"/>
        <w:rPr>
          <w:rFonts w:ascii="ITC Avant Garde" w:hAnsi="ITC Avant Garde"/>
        </w:rPr>
      </w:pPr>
      <w:r w:rsidRPr="00ED72A2">
        <w:rPr>
          <w:rFonts w:ascii="ITC Avant Garde" w:hAnsi="ITC Avant Garde"/>
        </w:rPr>
        <w:t>Toda persona a la que se otorgue acceso a los Sitios deberá registrarse en la bitácora del Sitio respectivo, asentando su nombre completo, la fecha, la hora de inicio y terminación de actividades, proporcionando una breve descripción de las actividades a realizar, la empresa a la que pertenece, y firmando al calce la bitácora respectiva.</w:t>
      </w:r>
    </w:p>
    <w:p w14:paraId="42C28B4F" w14:textId="77777777" w:rsidR="00FE612E" w:rsidRDefault="00FE612E" w:rsidP="00462896">
      <w:pPr>
        <w:pStyle w:val="Textoindependiente3"/>
        <w:numPr>
          <w:ilvl w:val="1"/>
          <w:numId w:val="82"/>
        </w:numPr>
        <w:shd w:val="clear" w:color="auto" w:fill="FFFFFF"/>
        <w:tabs>
          <w:tab w:val="num" w:pos="1134"/>
        </w:tabs>
        <w:spacing w:before="240" w:after="240"/>
        <w:ind w:left="1134" w:hanging="774"/>
        <w:jc w:val="both"/>
        <w:rPr>
          <w:rFonts w:ascii="ITC Avant Garde" w:hAnsi="ITC Avant Garde"/>
        </w:rPr>
      </w:pPr>
      <w:r w:rsidRPr="00ED72A2">
        <w:rPr>
          <w:rFonts w:ascii="ITC Avant Garde" w:hAnsi="ITC Avant Garde"/>
        </w:rPr>
        <w:t xml:space="preserve">De percatarse </w:t>
      </w:r>
      <w:r>
        <w:rPr>
          <w:rFonts w:ascii="ITC Avant Garde" w:hAnsi="ITC Avant Garde"/>
        </w:rPr>
        <w:t>Telesites</w:t>
      </w:r>
      <w:r w:rsidRPr="00ED72A2">
        <w:rPr>
          <w:rFonts w:ascii="ITC Avant Garde" w:hAnsi="ITC Avant Garde"/>
        </w:rPr>
        <w:t xml:space="preserve"> de la presencia de personal no autorizado dentro de cualquier Sitio, sin importar la actividad que dicho personal se encuentre desempeñando, </w:t>
      </w:r>
      <w:r>
        <w:rPr>
          <w:rFonts w:ascii="ITC Avant Garde" w:hAnsi="ITC Avant Garde"/>
        </w:rPr>
        <w:t>Telesites</w:t>
      </w:r>
      <w:r w:rsidRPr="00ED72A2">
        <w:rPr>
          <w:rFonts w:ascii="ITC Avant Garde" w:hAnsi="ITC Avant Garde"/>
        </w:rPr>
        <w:t xml:space="preserve"> ordenará el abandono inmediato de sus instalaciones, sin perjuicio de las acciones que correspondan conforme al Convenio y/o sus Anexos.</w:t>
      </w:r>
    </w:p>
    <w:p w14:paraId="3C67232D" w14:textId="77777777" w:rsidR="00FE612E" w:rsidRDefault="00FE612E" w:rsidP="00462896">
      <w:pPr>
        <w:pStyle w:val="Textoindependiente3"/>
        <w:numPr>
          <w:ilvl w:val="1"/>
          <w:numId w:val="82"/>
        </w:numPr>
        <w:shd w:val="clear" w:color="auto" w:fill="FFFFFF"/>
        <w:tabs>
          <w:tab w:val="num" w:pos="1134"/>
        </w:tabs>
        <w:spacing w:before="240" w:after="240"/>
        <w:ind w:left="1134" w:hanging="774"/>
        <w:jc w:val="both"/>
        <w:rPr>
          <w:rFonts w:ascii="ITC Avant Garde" w:hAnsi="ITC Avant Garde"/>
        </w:rPr>
      </w:pPr>
      <w:r w:rsidRPr="00ED72A2">
        <w:rPr>
          <w:rFonts w:ascii="ITC Avant Garde" w:hAnsi="ITC Avant Garde"/>
        </w:rPr>
        <w:t xml:space="preserve">El personal del Concesionario que ingrese a cualquiera de los Sitios y tenga conocimiento de cualquier anomalía o daño preexistente, deberá notificar a </w:t>
      </w:r>
      <w:r>
        <w:rPr>
          <w:rFonts w:ascii="ITC Avant Garde" w:hAnsi="ITC Avant Garde"/>
        </w:rPr>
        <w:t>Telesites</w:t>
      </w:r>
      <w:r w:rsidRPr="00ED72A2">
        <w:rPr>
          <w:rFonts w:ascii="ITC Avant Garde" w:hAnsi="ITC Avant Garde"/>
        </w:rPr>
        <w:t xml:space="preserve"> lo conducente de manera inmed</w:t>
      </w:r>
      <w:r>
        <w:rPr>
          <w:rFonts w:ascii="ITC Avant Garde" w:hAnsi="ITC Avant Garde"/>
        </w:rPr>
        <w:t>iata</w:t>
      </w:r>
      <w:r w:rsidRPr="00ED72A2">
        <w:rPr>
          <w:rFonts w:ascii="ITC Avant Garde" w:hAnsi="ITC Avant Garde"/>
        </w:rPr>
        <w:t xml:space="preserve"> al teléfono </w:t>
      </w:r>
      <w:r>
        <w:rPr>
          <w:rFonts w:ascii="ITC Avant Garde" w:hAnsi="ITC Avant Garde"/>
        </w:rPr>
        <w:t>51250200</w:t>
      </w:r>
      <w:r w:rsidRPr="00ED72A2">
        <w:rPr>
          <w:rFonts w:ascii="ITC Avant Garde" w:hAnsi="ITC Avant Garde"/>
        </w:rPr>
        <w:t xml:space="preserve">. De no hacerlo así, se presumirá que la anomalía o daño fue ocasionado por el personal del Concesionario, el cual deberá realizar las correcciones correspondientes en el plazo establecido por </w:t>
      </w:r>
      <w:r>
        <w:rPr>
          <w:rFonts w:ascii="ITC Avant Garde" w:hAnsi="ITC Avant Garde"/>
        </w:rPr>
        <w:t>Telesites</w:t>
      </w:r>
      <w:r w:rsidRPr="00ED72A2">
        <w:rPr>
          <w:rFonts w:ascii="ITC Avant Garde" w:hAnsi="ITC Avant Garde"/>
        </w:rPr>
        <w:t>.</w:t>
      </w:r>
    </w:p>
    <w:p w14:paraId="5BBD4824" w14:textId="77777777" w:rsidR="00FE612E" w:rsidRDefault="00FE612E" w:rsidP="00462896">
      <w:pPr>
        <w:pStyle w:val="Textoindependiente3"/>
        <w:numPr>
          <w:ilvl w:val="1"/>
          <w:numId w:val="82"/>
        </w:numPr>
        <w:shd w:val="clear" w:color="auto" w:fill="FFFFFF"/>
        <w:tabs>
          <w:tab w:val="num" w:pos="1134"/>
        </w:tabs>
        <w:spacing w:before="240" w:after="240"/>
        <w:ind w:left="1134" w:hanging="774"/>
        <w:jc w:val="both"/>
        <w:rPr>
          <w:rFonts w:ascii="ITC Avant Garde" w:hAnsi="ITC Avant Garde"/>
        </w:rPr>
      </w:pPr>
      <w:r w:rsidRPr="00ED72A2">
        <w:rPr>
          <w:rFonts w:ascii="ITC Avant Garde" w:hAnsi="ITC Avant Garde"/>
        </w:rPr>
        <w:t>Utilizar uniforme (playera, chaleco o bata con el logo de la empresa) ya sea del Concesionario o del proveedor asignado.</w:t>
      </w:r>
    </w:p>
    <w:p w14:paraId="07858245" w14:textId="77777777" w:rsidR="00FE612E" w:rsidRDefault="00FE612E" w:rsidP="00462896">
      <w:pPr>
        <w:pStyle w:val="Textoindependiente3"/>
        <w:numPr>
          <w:ilvl w:val="1"/>
          <w:numId w:val="82"/>
        </w:numPr>
        <w:shd w:val="clear" w:color="auto" w:fill="FFFFFF"/>
        <w:tabs>
          <w:tab w:val="num" w:pos="1134"/>
        </w:tabs>
        <w:spacing w:before="240" w:after="240"/>
        <w:ind w:left="1134" w:hanging="774"/>
        <w:jc w:val="both"/>
        <w:rPr>
          <w:rFonts w:ascii="ITC Avant Garde" w:hAnsi="ITC Avant Garde"/>
        </w:rPr>
      </w:pPr>
      <w:r w:rsidRPr="00ED72A2">
        <w:rPr>
          <w:rFonts w:ascii="ITC Avant Garde" w:hAnsi="ITC Avant Garde"/>
        </w:rPr>
        <w:t>Contar con el equipo de seguridad correspondiente a los trabajos a realizar y considerar que para el ingreso al Sitio el equipo básico que deberá llevar consta de casco, zapato de seguridad y arnés para sujeción del cable de vida para el ascenso a la(s) torre(s).</w:t>
      </w:r>
    </w:p>
    <w:p w14:paraId="27E347D7" w14:textId="77777777" w:rsidR="00FE612E" w:rsidRDefault="00FE612E" w:rsidP="00462896">
      <w:pPr>
        <w:pStyle w:val="Textoindependiente3"/>
        <w:numPr>
          <w:ilvl w:val="1"/>
          <w:numId w:val="82"/>
        </w:numPr>
        <w:shd w:val="clear" w:color="auto" w:fill="FFFFFF"/>
        <w:tabs>
          <w:tab w:val="num" w:pos="1134"/>
        </w:tabs>
        <w:spacing w:before="240" w:after="240"/>
        <w:ind w:left="1134" w:hanging="774"/>
        <w:jc w:val="both"/>
        <w:rPr>
          <w:rFonts w:ascii="ITC Avant Garde" w:hAnsi="ITC Avant Garde"/>
        </w:rPr>
      </w:pPr>
      <w:r w:rsidRPr="00ED72A2">
        <w:rPr>
          <w:rFonts w:ascii="ITC Avant Garde" w:hAnsi="ITC Avant Garde"/>
        </w:rPr>
        <w:t>El personal del Concesionario deberá traer consigo su propia herramienta de trabajo.</w:t>
      </w:r>
    </w:p>
    <w:p w14:paraId="5547D47A" w14:textId="77777777" w:rsidR="00FE612E" w:rsidRDefault="00FE612E" w:rsidP="00462896">
      <w:pPr>
        <w:pStyle w:val="Textoindependiente3"/>
        <w:numPr>
          <w:ilvl w:val="1"/>
          <w:numId w:val="82"/>
        </w:numPr>
        <w:shd w:val="clear" w:color="auto" w:fill="FFFFFF"/>
        <w:tabs>
          <w:tab w:val="num" w:pos="1134"/>
        </w:tabs>
        <w:spacing w:before="240" w:after="240"/>
        <w:ind w:left="1134" w:hanging="774"/>
        <w:jc w:val="both"/>
        <w:rPr>
          <w:rFonts w:ascii="ITC Avant Garde" w:hAnsi="ITC Avant Garde"/>
        </w:rPr>
      </w:pPr>
      <w:r w:rsidRPr="00ED72A2">
        <w:rPr>
          <w:rFonts w:ascii="ITC Avant Garde" w:hAnsi="ITC Avant Garde"/>
        </w:rPr>
        <w:t>Deberá ser el personal del Concesionario (propio o subcontratado) el que recoja y entregue las llaves, identificado en la Solicitud de Acceso a Sitio.</w:t>
      </w:r>
    </w:p>
    <w:p w14:paraId="3FAF3033" w14:textId="77777777" w:rsidR="00FE612E" w:rsidRDefault="00FE612E" w:rsidP="00462896">
      <w:pPr>
        <w:pStyle w:val="Textoindependiente3"/>
        <w:numPr>
          <w:ilvl w:val="1"/>
          <w:numId w:val="82"/>
        </w:numPr>
        <w:shd w:val="clear" w:color="auto" w:fill="FFFFFF"/>
        <w:tabs>
          <w:tab w:val="num" w:pos="1134"/>
        </w:tabs>
        <w:spacing w:before="240" w:after="240"/>
        <w:ind w:left="1134" w:hanging="774"/>
        <w:jc w:val="both"/>
        <w:rPr>
          <w:rFonts w:ascii="ITC Avant Garde" w:hAnsi="ITC Avant Garde"/>
        </w:rPr>
      </w:pPr>
      <w:r w:rsidRPr="00ED72A2">
        <w:rPr>
          <w:rFonts w:ascii="ITC Avant Garde" w:hAnsi="ITC Avant Garde"/>
        </w:rPr>
        <w:t>Para el caso de que existan llaves electrónicas, la activación de las mismas se deberá realizar con cuando menos 24 (veinticuatro) horas hábiles de anticipación a la fecha de acceso.</w:t>
      </w:r>
    </w:p>
    <w:p w14:paraId="3ED8F33D" w14:textId="77777777" w:rsidR="00FE612E" w:rsidRDefault="00FE612E" w:rsidP="00462896">
      <w:pPr>
        <w:pStyle w:val="Textoindependiente3"/>
        <w:numPr>
          <w:ilvl w:val="1"/>
          <w:numId w:val="82"/>
        </w:numPr>
        <w:shd w:val="clear" w:color="auto" w:fill="FFFFFF"/>
        <w:tabs>
          <w:tab w:val="num" w:pos="1134"/>
        </w:tabs>
        <w:spacing w:before="240" w:after="240"/>
        <w:ind w:left="1134" w:hanging="774"/>
        <w:jc w:val="both"/>
        <w:rPr>
          <w:rFonts w:ascii="ITC Avant Garde" w:hAnsi="ITC Avant Garde"/>
        </w:rPr>
      </w:pPr>
      <w:r w:rsidRPr="00ED72A2">
        <w:rPr>
          <w:rFonts w:ascii="ITC Avant Garde" w:hAnsi="ITC Avant Garde"/>
        </w:rPr>
        <w:lastRenderedPageBreak/>
        <w:t xml:space="preserve">El personal del Concesionario por ningún motivo podrá hacer copias de las llaves de acceso al Sitio, las cuales deberán ser regresadas a </w:t>
      </w:r>
      <w:r>
        <w:rPr>
          <w:rFonts w:ascii="ITC Avant Garde" w:hAnsi="ITC Avant Garde"/>
        </w:rPr>
        <w:t>Telesites</w:t>
      </w:r>
      <w:r w:rsidRPr="00ED72A2">
        <w:rPr>
          <w:rFonts w:ascii="ITC Avant Garde" w:hAnsi="ITC Avant Garde"/>
        </w:rPr>
        <w:t xml:space="preserve"> en un plazo que no exceda de 24 (veinticuatro) horas contadas a partir del momento en que fueron recibidas por el personal del Concesionario.</w:t>
      </w:r>
    </w:p>
    <w:p w14:paraId="23F8356B" w14:textId="77777777" w:rsidR="00FE612E" w:rsidRDefault="00FE612E" w:rsidP="00462896">
      <w:pPr>
        <w:pStyle w:val="Textoindependiente3"/>
        <w:numPr>
          <w:ilvl w:val="1"/>
          <w:numId w:val="82"/>
        </w:numPr>
        <w:shd w:val="clear" w:color="auto" w:fill="FFFFFF"/>
        <w:tabs>
          <w:tab w:val="num" w:pos="1134"/>
        </w:tabs>
        <w:spacing w:before="240" w:after="240"/>
        <w:ind w:left="1134" w:hanging="774"/>
        <w:jc w:val="both"/>
        <w:rPr>
          <w:rFonts w:ascii="ITC Avant Garde" w:hAnsi="ITC Avant Garde"/>
        </w:rPr>
      </w:pPr>
      <w:r w:rsidRPr="00ED72A2">
        <w:rPr>
          <w:rFonts w:ascii="ITC Avant Garde" w:hAnsi="ITC Avant Garde"/>
        </w:rPr>
        <w:t>Se deben reportar las entradas y salidas al Sitio al(os) oficial(es) en turno (policía bancaria), en los casos en que éstos se encuentren laborando en determinados Sitios.</w:t>
      </w:r>
    </w:p>
    <w:p w14:paraId="0425FD93" w14:textId="77777777" w:rsidR="00FE612E" w:rsidRDefault="00FE612E" w:rsidP="00462896">
      <w:pPr>
        <w:pStyle w:val="Textoindependiente3"/>
        <w:numPr>
          <w:ilvl w:val="1"/>
          <w:numId w:val="82"/>
        </w:numPr>
        <w:shd w:val="clear" w:color="auto" w:fill="FFFFFF"/>
        <w:tabs>
          <w:tab w:val="num" w:pos="1134"/>
        </w:tabs>
        <w:spacing w:before="240" w:after="240"/>
        <w:ind w:left="1134" w:hanging="774"/>
        <w:jc w:val="both"/>
        <w:rPr>
          <w:rFonts w:ascii="ITC Avant Garde" w:hAnsi="ITC Avant Garde"/>
        </w:rPr>
      </w:pPr>
      <w:r w:rsidRPr="00ED72A2">
        <w:rPr>
          <w:rFonts w:ascii="ITC Avant Garde" w:hAnsi="ITC Avant Garde"/>
        </w:rPr>
        <w:t>Se prohíbe al personal del Concesionario dejar en los Sitios los desechos y/o basura de los trabajos que realicen, debiendo retirarlos al concluir sus actividades.</w:t>
      </w:r>
    </w:p>
    <w:p w14:paraId="407DB09E" w14:textId="77777777" w:rsidR="00FE612E" w:rsidRPr="00ED72A2" w:rsidRDefault="00FE612E" w:rsidP="00462896">
      <w:pPr>
        <w:pStyle w:val="Textoindependiente3"/>
        <w:numPr>
          <w:ilvl w:val="1"/>
          <w:numId w:val="82"/>
        </w:numPr>
        <w:shd w:val="clear" w:color="auto" w:fill="FFFFFF"/>
        <w:tabs>
          <w:tab w:val="num" w:pos="1134"/>
        </w:tabs>
        <w:spacing w:before="240" w:after="240"/>
        <w:ind w:left="1134" w:hanging="774"/>
        <w:jc w:val="both"/>
        <w:rPr>
          <w:rFonts w:ascii="ITC Avant Garde" w:hAnsi="ITC Avant Garde"/>
        </w:rPr>
      </w:pPr>
      <w:r w:rsidRPr="00ED72A2">
        <w:rPr>
          <w:rFonts w:ascii="ITC Avant Garde" w:hAnsi="ITC Avant Garde"/>
        </w:rPr>
        <w:t>Si las actividades a realizar por parte del personal del Concesionario consisten en equipamiento, deberá observarse lo dispuesto en la Norma Oficial Mexicana NOM-009-STPS-2011, siendo responsabilidad del Concesionario que su personal directo o sus contratistas y/o proveedores designados cumplan con dicha Norma.</w:t>
      </w:r>
    </w:p>
    <w:p w14:paraId="30ED6A6D" w14:textId="77777777" w:rsidR="00FE612E" w:rsidRPr="00CC0454" w:rsidRDefault="00FE612E" w:rsidP="00FE612E">
      <w:pPr>
        <w:pStyle w:val="Ttulo3"/>
        <w:spacing w:before="240" w:after="240"/>
        <w:rPr>
          <w:rFonts w:ascii="ITC Avant Garde" w:hAnsi="ITC Avant Garde" w:cs="Arial"/>
          <w:b w:val="0"/>
          <w:szCs w:val="22"/>
        </w:rPr>
      </w:pPr>
      <w:bookmarkStart w:id="160" w:name="_Toc388966255"/>
      <w:r w:rsidRPr="00CC0454">
        <w:rPr>
          <w:rFonts w:ascii="ITC Avant Garde" w:hAnsi="ITC Avant Garde" w:cs="Arial"/>
          <w:szCs w:val="22"/>
        </w:rPr>
        <w:t>Del Acceso programado</w:t>
      </w:r>
      <w:bookmarkEnd w:id="160"/>
      <w:r w:rsidRPr="00CC0454">
        <w:rPr>
          <w:rFonts w:ascii="ITC Avant Garde" w:hAnsi="ITC Avant Garde" w:cs="Arial"/>
          <w:szCs w:val="22"/>
        </w:rPr>
        <w:t>.</w:t>
      </w:r>
    </w:p>
    <w:p w14:paraId="1F18A6F3" w14:textId="77777777" w:rsidR="00FE612E" w:rsidRDefault="00FE612E" w:rsidP="00462896">
      <w:pPr>
        <w:pStyle w:val="Textoindependiente3"/>
        <w:numPr>
          <w:ilvl w:val="1"/>
          <w:numId w:val="82"/>
        </w:numPr>
        <w:shd w:val="clear" w:color="auto" w:fill="FFFFFF"/>
        <w:tabs>
          <w:tab w:val="num" w:pos="1134"/>
        </w:tabs>
        <w:spacing w:before="240" w:after="240"/>
        <w:ind w:left="1134" w:hanging="774"/>
        <w:jc w:val="both"/>
        <w:rPr>
          <w:rFonts w:ascii="ITC Avant Garde" w:hAnsi="ITC Avant Garde"/>
        </w:rPr>
      </w:pPr>
      <w:r w:rsidRPr="00ED72A2">
        <w:rPr>
          <w:rFonts w:ascii="ITC Avant Garde" w:hAnsi="ITC Avant Garde"/>
        </w:rPr>
        <w:t xml:space="preserve">El personal del Concesionario entregará a </w:t>
      </w:r>
      <w:r>
        <w:rPr>
          <w:rFonts w:ascii="ITC Avant Garde" w:hAnsi="ITC Avant Garde"/>
        </w:rPr>
        <w:t>Telesites</w:t>
      </w:r>
      <w:r w:rsidRPr="00ED72A2">
        <w:rPr>
          <w:rFonts w:ascii="ITC Avant Garde" w:hAnsi="ITC Avant Garde"/>
        </w:rPr>
        <w:t xml:space="preserve"> la Solicitud de Acceso a Sitio a través del SEG con al menos 48 (cuarenta y ocho) horas hábiles de anticipación, especificando el lapso de permanencia en el Sitio, sin que éste pueda exceder de 10 (diez) días hábiles.</w:t>
      </w:r>
    </w:p>
    <w:p w14:paraId="0FC97978" w14:textId="77777777" w:rsidR="00FE612E" w:rsidRDefault="00FE612E" w:rsidP="00FE612E">
      <w:pPr>
        <w:pStyle w:val="Textoindependiente3"/>
        <w:spacing w:before="240" w:after="240"/>
        <w:ind w:left="1134"/>
        <w:rPr>
          <w:rFonts w:ascii="ITC Avant Garde" w:hAnsi="ITC Avant Garde"/>
        </w:rPr>
      </w:pPr>
      <w:r w:rsidRPr="00EC7A36">
        <w:rPr>
          <w:rFonts w:ascii="ITC Avant Garde" w:hAnsi="ITC Avant Garde"/>
        </w:rPr>
        <w:t xml:space="preserve">En el caso de que el Concesionario considere necesario sobrepasar dicho plazo de permanencia, el Concesionario deberá presentar una nueva Solicitud de Acceso a Sitio con al menos 24 (veinticuatro) horas de anticipación al vencimiento del plazo de 10 días de la solicitud inicial para poder continuar los trabajos. </w:t>
      </w:r>
    </w:p>
    <w:p w14:paraId="3F45A51E" w14:textId="77777777" w:rsidR="00FE612E" w:rsidRDefault="00FE612E" w:rsidP="00FE612E">
      <w:pPr>
        <w:spacing w:before="240" w:after="240" w:line="240" w:lineRule="auto"/>
        <w:ind w:left="2410" w:hanging="709"/>
        <w:jc w:val="both"/>
        <w:rPr>
          <w:rFonts w:ascii="ITC Avant Garde" w:hAnsi="ITC Avant Garde" w:cs="Arial"/>
        </w:rPr>
      </w:pPr>
      <w:r>
        <w:rPr>
          <w:rFonts w:ascii="ITC Avant Garde" w:hAnsi="ITC Avant Garde" w:cs="Arial"/>
        </w:rPr>
        <w:t>1.20.1</w:t>
      </w:r>
      <w:r w:rsidRPr="00EC7A36">
        <w:rPr>
          <w:rFonts w:ascii="ITC Avant Garde" w:hAnsi="ITC Avant Garde" w:cs="Arial"/>
        </w:rPr>
        <w:t xml:space="preserve"> Recibida la solicitud por parte del personal de </w:t>
      </w:r>
      <w:r>
        <w:rPr>
          <w:rFonts w:ascii="ITC Avant Garde" w:hAnsi="ITC Avant Garde" w:cs="Arial"/>
        </w:rPr>
        <w:t>Telesites</w:t>
      </w:r>
      <w:r w:rsidRPr="00EC7A36">
        <w:rPr>
          <w:rFonts w:ascii="ITC Avant Garde" w:hAnsi="ITC Avant Garde" w:cs="Arial"/>
        </w:rPr>
        <w:t>, éste se pondrá en contacto con el titular del Inmueble en que se localiza el sitio para solicitarle acceso al mismo, en la fecha y por el tiempo solicitado por el Concesionario.</w:t>
      </w:r>
    </w:p>
    <w:p w14:paraId="6DDC5666" w14:textId="77777777" w:rsidR="00FE612E" w:rsidRDefault="00FE612E" w:rsidP="00FE612E">
      <w:pPr>
        <w:spacing w:before="240" w:after="240" w:line="240" w:lineRule="auto"/>
        <w:ind w:left="2410" w:hanging="709"/>
        <w:jc w:val="both"/>
        <w:rPr>
          <w:rFonts w:ascii="ITC Avant Garde" w:hAnsi="ITC Avant Garde" w:cs="Arial"/>
        </w:rPr>
      </w:pPr>
      <w:r>
        <w:rPr>
          <w:rFonts w:ascii="ITC Avant Garde" w:hAnsi="ITC Avant Garde" w:cs="Arial"/>
        </w:rPr>
        <w:t>1.20.2</w:t>
      </w:r>
      <w:r w:rsidRPr="00EC7A36">
        <w:rPr>
          <w:rFonts w:ascii="ITC Avant Garde" w:hAnsi="ITC Avant Garde" w:cs="Arial"/>
        </w:rPr>
        <w:t xml:space="preserve"> </w:t>
      </w:r>
      <w:r>
        <w:rPr>
          <w:rFonts w:ascii="ITC Avant Garde" w:hAnsi="ITC Avant Garde" w:cs="Arial"/>
        </w:rPr>
        <w:t>Telesites</w:t>
      </w:r>
      <w:r w:rsidRPr="00EC7A36">
        <w:rPr>
          <w:rFonts w:ascii="ITC Avant Garde" w:hAnsi="ITC Avant Garde" w:cs="Arial"/>
        </w:rPr>
        <w:t xml:space="preserve"> enviará un correo electrónico al Concesionario corroborando o proponiendo fecha y hora para el acceso al Sitio; en caso de que el acceso al Sitio sea para realizar trabajos en Torre, el personal del Concesionario deberá portar el equipo de seguridad correspondiente, de conformidad con lo estipulado en el punto 1.19 anterior.</w:t>
      </w:r>
    </w:p>
    <w:p w14:paraId="38EB737A" w14:textId="77777777" w:rsidR="00FE612E" w:rsidRDefault="00FE612E" w:rsidP="00462896">
      <w:pPr>
        <w:pStyle w:val="Textoindependiente3"/>
        <w:numPr>
          <w:ilvl w:val="1"/>
          <w:numId w:val="82"/>
        </w:numPr>
        <w:shd w:val="clear" w:color="auto" w:fill="FFFFFF"/>
        <w:tabs>
          <w:tab w:val="num" w:pos="1134"/>
        </w:tabs>
        <w:spacing w:before="240" w:after="240"/>
        <w:ind w:left="1134" w:hanging="774"/>
        <w:jc w:val="both"/>
        <w:rPr>
          <w:rFonts w:ascii="ITC Avant Garde" w:hAnsi="ITC Avant Garde"/>
        </w:rPr>
      </w:pPr>
      <w:bookmarkStart w:id="161" w:name="_Toc388966257"/>
      <w:r>
        <w:rPr>
          <w:rFonts w:ascii="ITC Avant Garde" w:hAnsi="ITC Avant Garde"/>
        </w:rPr>
        <w:t>Telesites</w:t>
      </w:r>
      <w:r w:rsidRPr="00EC7A36">
        <w:rPr>
          <w:rFonts w:ascii="ITC Avant Garde" w:hAnsi="ITC Avant Garde"/>
        </w:rPr>
        <w:t xml:space="preserve"> revisará que la Solicitud de Acceso a Sitio cumpla con los requisitos establecidos. En caso de no cumplir con los requisitos antes expuestos, </w:t>
      </w:r>
      <w:r>
        <w:rPr>
          <w:rFonts w:ascii="ITC Avant Garde" w:hAnsi="ITC Avant Garde"/>
        </w:rPr>
        <w:t>Telesites</w:t>
      </w:r>
      <w:r w:rsidRPr="00EC7A36">
        <w:rPr>
          <w:rFonts w:ascii="ITC Avant Garde" w:hAnsi="ITC Avant Garde"/>
        </w:rPr>
        <w:t xml:space="preserve"> notificará lo conducente al Concesionario, mediante</w:t>
      </w:r>
      <w:r>
        <w:rPr>
          <w:rFonts w:ascii="ITC Avant Garde" w:hAnsi="ITC Avant Garde"/>
        </w:rPr>
        <w:t xml:space="preserve"> el SEG</w:t>
      </w:r>
      <w:r w:rsidRPr="00EC7A36">
        <w:rPr>
          <w:rFonts w:ascii="ITC Avant Garde" w:hAnsi="ITC Avant Garde"/>
        </w:rPr>
        <w:t>, dentro de las 24 (veinticuatro) horas hábiles siguientes a la recepción de la Solicitud de Acceso a Sitio.</w:t>
      </w:r>
    </w:p>
    <w:p w14:paraId="3BB9E2DE" w14:textId="77777777" w:rsidR="00FE612E" w:rsidRDefault="00FE612E" w:rsidP="00462896">
      <w:pPr>
        <w:pStyle w:val="Textoindependiente3"/>
        <w:numPr>
          <w:ilvl w:val="1"/>
          <w:numId w:val="82"/>
        </w:numPr>
        <w:shd w:val="clear" w:color="auto" w:fill="FFFFFF"/>
        <w:tabs>
          <w:tab w:val="num" w:pos="1134"/>
        </w:tabs>
        <w:spacing w:before="240" w:after="240"/>
        <w:ind w:left="1134" w:hanging="774"/>
        <w:jc w:val="both"/>
        <w:rPr>
          <w:rFonts w:ascii="ITC Avant Garde" w:hAnsi="ITC Avant Garde"/>
        </w:rPr>
      </w:pPr>
      <w:r>
        <w:rPr>
          <w:rFonts w:ascii="ITC Avant Garde" w:hAnsi="ITC Avant Garde"/>
        </w:rPr>
        <w:t>Telesites</w:t>
      </w:r>
      <w:r w:rsidRPr="00EC7A36">
        <w:rPr>
          <w:rFonts w:ascii="ITC Avant Garde" w:hAnsi="ITC Avant Garde"/>
        </w:rPr>
        <w:t xml:space="preserve"> deberá verificar que no existan otras actividades en curso o contingencias que puedan interferir o imposibilitar el acceso al Sitio en la fecha solicitada por el personal del Concesionario. De ser el caso, </w:t>
      </w:r>
      <w:r>
        <w:rPr>
          <w:rFonts w:ascii="ITC Avant Garde" w:hAnsi="ITC Avant Garde"/>
        </w:rPr>
        <w:t>Telesites</w:t>
      </w:r>
      <w:r w:rsidRPr="00EC7A36">
        <w:rPr>
          <w:rFonts w:ascii="ITC Avant Garde" w:hAnsi="ITC Avant Garde"/>
        </w:rPr>
        <w:t xml:space="preserve"> comunicará lo conducente al Concesionario mediante el SEG, indicándole otras fechas disponibles para accesar al Sitio.</w:t>
      </w:r>
    </w:p>
    <w:p w14:paraId="6541266E" w14:textId="77777777" w:rsidR="00FE612E" w:rsidRPr="00EC7A36" w:rsidRDefault="00FE612E" w:rsidP="00462896">
      <w:pPr>
        <w:pStyle w:val="Textoindependiente3"/>
        <w:numPr>
          <w:ilvl w:val="1"/>
          <w:numId w:val="82"/>
        </w:numPr>
        <w:shd w:val="clear" w:color="auto" w:fill="FFFFFF"/>
        <w:tabs>
          <w:tab w:val="num" w:pos="1134"/>
        </w:tabs>
        <w:spacing w:before="240" w:after="240"/>
        <w:ind w:left="1134" w:hanging="774"/>
        <w:jc w:val="both"/>
        <w:rPr>
          <w:rFonts w:ascii="ITC Avant Garde" w:hAnsi="ITC Avant Garde"/>
        </w:rPr>
      </w:pPr>
      <w:r w:rsidRPr="00EC7A36">
        <w:rPr>
          <w:rFonts w:ascii="ITC Avant Garde" w:hAnsi="ITC Avant Garde"/>
        </w:rPr>
        <w:t xml:space="preserve">Si en la fecha solicitada por el Concesionario para accesar al Sitio no existen actividades en curso o contingencias que imposibiliten el acceso, </w:t>
      </w:r>
      <w:r>
        <w:rPr>
          <w:rFonts w:ascii="ITC Avant Garde" w:hAnsi="ITC Avant Garde"/>
        </w:rPr>
        <w:t>Telesites</w:t>
      </w:r>
      <w:r w:rsidRPr="00EC7A36">
        <w:rPr>
          <w:rFonts w:ascii="ITC Avant Garde" w:hAnsi="ITC Avant Garde"/>
        </w:rPr>
        <w:t xml:space="preserve"> autorizará la Solicitud de Acceso a Sitio de que se trate a través del SEG</w:t>
      </w:r>
      <w:r>
        <w:rPr>
          <w:rFonts w:ascii="ITC Avant Garde" w:hAnsi="ITC Avant Garde"/>
        </w:rPr>
        <w:t>.</w:t>
      </w:r>
    </w:p>
    <w:p w14:paraId="0F6C2441" w14:textId="77777777" w:rsidR="00FE612E" w:rsidRPr="00CC0454" w:rsidRDefault="00FE612E" w:rsidP="00FE612E">
      <w:pPr>
        <w:pStyle w:val="Ttulo3"/>
        <w:spacing w:before="240" w:after="240"/>
        <w:rPr>
          <w:rFonts w:ascii="ITC Avant Garde" w:eastAsia="Calibri" w:hAnsi="ITC Avant Garde" w:cs="Arial"/>
          <w:b w:val="0"/>
          <w:szCs w:val="22"/>
        </w:rPr>
      </w:pPr>
      <w:r w:rsidRPr="00CC0454">
        <w:rPr>
          <w:rFonts w:ascii="ITC Avant Garde" w:eastAsia="Calibri" w:hAnsi="ITC Avant Garde" w:cs="Arial"/>
          <w:szCs w:val="22"/>
        </w:rPr>
        <w:lastRenderedPageBreak/>
        <w:t>Del Acceso de emergencia.</w:t>
      </w:r>
      <w:bookmarkEnd w:id="161"/>
    </w:p>
    <w:p w14:paraId="42B7805E" w14:textId="77777777" w:rsidR="00FE612E" w:rsidRPr="00ED72A2" w:rsidRDefault="00FE612E" w:rsidP="00462896">
      <w:pPr>
        <w:numPr>
          <w:ilvl w:val="1"/>
          <w:numId w:val="82"/>
        </w:numPr>
        <w:spacing w:before="240" w:after="240" w:line="276" w:lineRule="auto"/>
        <w:jc w:val="both"/>
        <w:rPr>
          <w:rFonts w:ascii="ITC Avant Garde" w:hAnsi="ITC Avant Garde" w:cs="Arial"/>
        </w:rPr>
      </w:pPr>
      <w:r w:rsidRPr="00ED72A2">
        <w:rPr>
          <w:rFonts w:ascii="ITC Avant Garde" w:hAnsi="ITC Avant Garde" w:cs="Arial"/>
        </w:rPr>
        <w:t xml:space="preserve"> Las Partes están de acuerdo en que para efectos de la adecuada prestación del Servicio de Acceso y Uso Compartido de Infraestructura Pasiva, se entenderá por “acceso de emergencia” cualquier situación que demande el ingreso inmediato al </w:t>
      </w:r>
      <w:r>
        <w:rPr>
          <w:rFonts w:ascii="ITC Avant Garde" w:hAnsi="ITC Avant Garde" w:cs="Arial"/>
        </w:rPr>
        <w:t>S</w:t>
      </w:r>
      <w:r w:rsidRPr="00ED72A2">
        <w:rPr>
          <w:rFonts w:ascii="ITC Avant Garde" w:hAnsi="ITC Avant Garde" w:cs="Arial"/>
        </w:rPr>
        <w:t>itio, derivada de la afectación directa a los equipos del C</w:t>
      </w:r>
      <w:r>
        <w:rPr>
          <w:rFonts w:ascii="ITC Avant Garde" w:hAnsi="ITC Avant Garde" w:cs="Arial"/>
        </w:rPr>
        <w:t>oncesionario</w:t>
      </w:r>
      <w:r w:rsidRPr="00ED72A2">
        <w:rPr>
          <w:rFonts w:ascii="ITC Avant Garde" w:hAnsi="ITC Avant Garde" w:cs="Arial"/>
        </w:rPr>
        <w:t xml:space="preserve"> o a la Infraestructura Pasiva de </w:t>
      </w:r>
      <w:r>
        <w:rPr>
          <w:rFonts w:ascii="ITC Avant Garde" w:hAnsi="ITC Avant Garde" w:cs="Arial"/>
        </w:rPr>
        <w:t>Telesites</w:t>
      </w:r>
      <w:r w:rsidRPr="00ED72A2">
        <w:rPr>
          <w:rFonts w:ascii="ITC Avant Garde" w:hAnsi="ITC Avant Garde" w:cs="Arial"/>
        </w:rPr>
        <w:t xml:space="preserve"> que ocasione afectación al funcionamiento o la seguridad de los equipos existentes en la misma, generando consecuentemente la interrupción, falla o afectación de los servicios de telecomunicaciones asociados a tales equipos.</w:t>
      </w:r>
    </w:p>
    <w:p w14:paraId="14C47D2E" w14:textId="77777777" w:rsidR="00FE612E" w:rsidRPr="00ED72A2" w:rsidRDefault="00FE612E" w:rsidP="00FE612E">
      <w:pPr>
        <w:pStyle w:val="Textoindependiente3"/>
        <w:spacing w:before="240" w:after="240"/>
        <w:ind w:left="1134"/>
        <w:rPr>
          <w:rFonts w:ascii="ITC Avant Garde" w:hAnsi="ITC Avant Garde"/>
        </w:rPr>
      </w:pPr>
      <w:r w:rsidRPr="00ED72A2">
        <w:rPr>
          <w:rFonts w:ascii="ITC Avant Garde" w:hAnsi="ITC Avant Garde"/>
        </w:rPr>
        <w:t xml:space="preserve">El personal del Concesionario deberá formular la Solicitud de Acceso a Sitio -vía telefónica al área de Operación y Mantenimiento de </w:t>
      </w:r>
      <w:r>
        <w:rPr>
          <w:rFonts w:ascii="ITC Avant Garde" w:hAnsi="ITC Avant Garde"/>
        </w:rPr>
        <w:t>Telesites</w:t>
      </w:r>
      <w:r w:rsidRPr="00ED72A2">
        <w:rPr>
          <w:rFonts w:ascii="ITC Avant Garde" w:hAnsi="ITC Avant Garde"/>
        </w:rPr>
        <w:t xml:space="preserve">, al teléfono indicado en el SEG; dicha línea telefónica estará disponible las 24 (veinticuatro) horas del día, los 7 (siete) días de la semana y los 365 (trescientos sesenta y cinco) días del año. La información necesaria para formular acceso de emergencia a sitio será la siguiente:  </w:t>
      </w:r>
    </w:p>
    <w:p w14:paraId="5102F7D2" w14:textId="77777777" w:rsidR="00FE612E" w:rsidRPr="00ED72A2" w:rsidRDefault="00FE612E" w:rsidP="00462896">
      <w:pPr>
        <w:pStyle w:val="Prrafodelista"/>
        <w:numPr>
          <w:ilvl w:val="0"/>
          <w:numId w:val="83"/>
        </w:numPr>
        <w:spacing w:before="240" w:after="240"/>
        <w:ind w:left="1701"/>
        <w:contextualSpacing w:val="0"/>
        <w:jc w:val="both"/>
        <w:rPr>
          <w:rFonts w:ascii="ITC Avant Garde" w:hAnsi="ITC Avant Garde" w:cs="Arial"/>
        </w:rPr>
      </w:pPr>
      <w:r w:rsidRPr="00ED72A2">
        <w:rPr>
          <w:rFonts w:ascii="ITC Avant Garde" w:hAnsi="ITC Avant Garde" w:cs="Arial"/>
        </w:rPr>
        <w:t>Nombre completo del personal que ingresará al Sitio</w:t>
      </w:r>
    </w:p>
    <w:p w14:paraId="79EA1046" w14:textId="77777777" w:rsidR="00FE612E" w:rsidRPr="00ED72A2" w:rsidRDefault="00FE612E" w:rsidP="00462896">
      <w:pPr>
        <w:pStyle w:val="Prrafodelista"/>
        <w:numPr>
          <w:ilvl w:val="0"/>
          <w:numId w:val="83"/>
        </w:numPr>
        <w:spacing w:before="240" w:after="240"/>
        <w:ind w:left="1701"/>
        <w:contextualSpacing w:val="0"/>
        <w:jc w:val="both"/>
        <w:rPr>
          <w:rFonts w:ascii="ITC Avant Garde" w:hAnsi="ITC Avant Garde" w:cs="Arial"/>
        </w:rPr>
      </w:pPr>
      <w:r w:rsidRPr="00ED72A2">
        <w:rPr>
          <w:rFonts w:ascii="ITC Avant Garde" w:hAnsi="ITC Avant Garde" w:cs="Arial"/>
        </w:rPr>
        <w:t>Nombre de la empresa para la cual labora el personal del Concesionario (propio o subcontratado)</w:t>
      </w:r>
    </w:p>
    <w:p w14:paraId="237F373B" w14:textId="77777777" w:rsidR="00FE612E" w:rsidRPr="00ED72A2" w:rsidRDefault="00FE612E" w:rsidP="00462896">
      <w:pPr>
        <w:pStyle w:val="Prrafodelista"/>
        <w:numPr>
          <w:ilvl w:val="0"/>
          <w:numId w:val="83"/>
        </w:numPr>
        <w:spacing w:before="240" w:after="240"/>
        <w:ind w:left="1701"/>
        <w:contextualSpacing w:val="0"/>
        <w:jc w:val="both"/>
        <w:rPr>
          <w:rFonts w:ascii="ITC Avant Garde" w:hAnsi="ITC Avant Garde" w:cs="Arial"/>
        </w:rPr>
      </w:pPr>
      <w:r w:rsidRPr="00ED72A2">
        <w:rPr>
          <w:rFonts w:ascii="ITC Avant Garde" w:hAnsi="ITC Avant Garde" w:cs="Arial"/>
        </w:rPr>
        <w:t>Hora de llegada al Sitio</w:t>
      </w:r>
    </w:p>
    <w:p w14:paraId="62769831" w14:textId="77777777" w:rsidR="00FE612E" w:rsidRDefault="00FE612E" w:rsidP="00462896">
      <w:pPr>
        <w:pStyle w:val="Prrafodelista"/>
        <w:numPr>
          <w:ilvl w:val="0"/>
          <w:numId w:val="83"/>
        </w:numPr>
        <w:spacing w:before="240" w:after="240"/>
        <w:ind w:left="1701"/>
        <w:contextualSpacing w:val="0"/>
        <w:jc w:val="both"/>
        <w:rPr>
          <w:rFonts w:ascii="ITC Avant Garde" w:hAnsi="ITC Avant Garde" w:cs="Arial"/>
        </w:rPr>
      </w:pPr>
      <w:r w:rsidRPr="00ED72A2">
        <w:rPr>
          <w:rFonts w:ascii="ITC Avant Garde" w:hAnsi="ITC Avant Garde" w:cs="Arial"/>
        </w:rPr>
        <w:t>Descripción de la emergencia (</w:t>
      </w:r>
      <w:r>
        <w:rPr>
          <w:rFonts w:ascii="ITC Avant Garde" w:hAnsi="ITC Avant Garde" w:cs="Arial"/>
        </w:rPr>
        <w:t>Telesites</w:t>
      </w:r>
      <w:r w:rsidRPr="00ED72A2">
        <w:rPr>
          <w:rFonts w:ascii="ITC Avant Garde" w:hAnsi="ITC Avant Garde" w:cs="Arial"/>
        </w:rPr>
        <w:t xml:space="preserve"> proporcionará un número de folio para cualquier aclaración sobre la Solicitud de Acceso, mismo que el personal del Concesionario deberá conservar para proporcionarlo a </w:t>
      </w:r>
      <w:r>
        <w:rPr>
          <w:rFonts w:ascii="ITC Avant Garde" w:hAnsi="ITC Avant Garde" w:cs="Arial"/>
        </w:rPr>
        <w:t>Telesites</w:t>
      </w:r>
      <w:r w:rsidRPr="00ED72A2">
        <w:rPr>
          <w:rFonts w:ascii="ITC Avant Garde" w:hAnsi="ITC Avant Garde" w:cs="Arial"/>
        </w:rPr>
        <w:t xml:space="preserve"> en caso de que éste lo solicite posteriormente).</w:t>
      </w:r>
    </w:p>
    <w:p w14:paraId="7AB96DC2" w14:textId="77777777" w:rsidR="00FE612E" w:rsidRPr="00CC0454" w:rsidRDefault="00FE612E" w:rsidP="00FE612E">
      <w:pPr>
        <w:pStyle w:val="Ttulo3"/>
        <w:spacing w:before="240" w:after="240"/>
        <w:rPr>
          <w:rFonts w:ascii="ITC Avant Garde" w:hAnsi="ITC Avant Garde"/>
          <w:b w:val="0"/>
          <w:szCs w:val="22"/>
          <w:lang w:val="es-ES_tradnl"/>
        </w:rPr>
      </w:pPr>
      <w:r w:rsidRPr="00CC0454">
        <w:rPr>
          <w:rFonts w:ascii="ITC Avant Garde" w:hAnsi="ITC Avant Garde"/>
          <w:szCs w:val="22"/>
          <w:lang w:val="es-ES_tradnl"/>
        </w:rPr>
        <w:t>Del sistema para el acceso remoto a los Sitios.</w:t>
      </w:r>
    </w:p>
    <w:p w14:paraId="36B4A323" w14:textId="77777777" w:rsidR="00FE612E" w:rsidRPr="00ED72A2" w:rsidRDefault="00FE612E" w:rsidP="00462896">
      <w:pPr>
        <w:pStyle w:val="Textoindependiente3"/>
        <w:numPr>
          <w:ilvl w:val="1"/>
          <w:numId w:val="52"/>
        </w:numPr>
        <w:shd w:val="clear" w:color="auto" w:fill="FFFFFF"/>
        <w:spacing w:before="240" w:after="240"/>
        <w:ind w:left="1418" w:hanging="992"/>
        <w:jc w:val="both"/>
        <w:rPr>
          <w:rFonts w:ascii="ITC Avant Garde" w:hAnsi="ITC Avant Garde"/>
          <w:lang w:val="es-ES_tradnl"/>
        </w:rPr>
      </w:pPr>
      <w:r w:rsidRPr="00ED72A2">
        <w:rPr>
          <w:rFonts w:ascii="ITC Avant Garde" w:hAnsi="ITC Avant Garde"/>
          <w:lang w:val="es-ES_tradnl"/>
        </w:rPr>
        <w:t xml:space="preserve">En términos de lo señalado en la sección 8 del Anexo “B” Acuerdo de Sitio del Convenio, </w:t>
      </w:r>
      <w:r>
        <w:rPr>
          <w:rFonts w:ascii="ITC Avant Garde" w:hAnsi="ITC Avant Garde"/>
          <w:lang w:val="es-ES_tradnl"/>
        </w:rPr>
        <w:t>Telesites</w:t>
      </w:r>
      <w:r w:rsidRPr="00ED72A2">
        <w:rPr>
          <w:rFonts w:ascii="ITC Avant Garde" w:hAnsi="ITC Avant Garde"/>
          <w:lang w:val="es-ES_tradnl"/>
        </w:rPr>
        <w:t xml:space="preserve"> analiza la posibilidad de desarrollar y en su caso implementar un sistema para el acceso remoto a los Sitios, con lo que se buscaría dar mayor certidumbre y seguridad a los concesionarios en el mismo. </w:t>
      </w:r>
      <w:r w:rsidRPr="00ED72A2">
        <w:rPr>
          <w:rFonts w:ascii="ITC Avant Garde" w:hAnsi="ITC Avant Garde"/>
        </w:rPr>
        <w:t xml:space="preserve">El costo de dicho sistema correría a cargo de </w:t>
      </w:r>
      <w:r>
        <w:rPr>
          <w:rFonts w:ascii="ITC Avant Garde" w:hAnsi="ITC Avant Garde"/>
        </w:rPr>
        <w:t>Telesites</w:t>
      </w:r>
      <w:r w:rsidRPr="00ED72A2">
        <w:rPr>
          <w:rFonts w:ascii="ITC Avant Garde" w:hAnsi="ITC Avant Garde"/>
        </w:rPr>
        <w:t xml:space="preserve">, mientras que el costo de las llaves electrónicas que se requieran para el acceso remoto a los </w:t>
      </w:r>
      <w:r>
        <w:rPr>
          <w:rFonts w:ascii="ITC Avant Garde" w:hAnsi="ITC Avant Garde"/>
        </w:rPr>
        <w:t>S</w:t>
      </w:r>
      <w:r w:rsidRPr="00ED72A2">
        <w:rPr>
          <w:rFonts w:ascii="ITC Avant Garde" w:hAnsi="ITC Avant Garde"/>
        </w:rPr>
        <w:t>itios correría a cargo del Concesionario solicitante</w:t>
      </w:r>
      <w:r w:rsidRPr="00ED72A2">
        <w:rPr>
          <w:rFonts w:ascii="ITC Avant Garde" w:hAnsi="ITC Avant Garde"/>
          <w:lang w:val="es-ES_tradnl"/>
        </w:rPr>
        <w:t>.</w:t>
      </w:r>
    </w:p>
    <w:p w14:paraId="4AE352B3" w14:textId="77777777" w:rsidR="00FE612E" w:rsidRPr="00ED72A2" w:rsidRDefault="00FE612E" w:rsidP="00FE612E">
      <w:pPr>
        <w:pStyle w:val="Textoindependiente3"/>
        <w:spacing w:before="240" w:after="240"/>
        <w:ind w:left="1418"/>
        <w:rPr>
          <w:rFonts w:ascii="ITC Avant Garde" w:hAnsi="ITC Avant Garde"/>
          <w:lang w:val="es-ES_tradnl"/>
        </w:rPr>
      </w:pPr>
      <w:r w:rsidRPr="00ED72A2">
        <w:rPr>
          <w:rFonts w:ascii="ITC Avant Garde" w:hAnsi="ITC Avant Garde"/>
          <w:lang w:val="es-ES_tradnl"/>
        </w:rPr>
        <w:t>La implementación del sistema para el acceso remoto a Sitios se realizaría de manera paulatina. El sistema para acceso remoto sería electrónico y permitiría la apertura únicamente al personal y en la ventana de tiempo para la que se hubiere solicitado el acceso al Sitio. El sistema permitiría el registro y almacenamiento de cada ingreso y salida, incluyendo fecha y hora del mismo, con lo cual se podrían evitar afectaciones en la operación e incluso daños en los bienes de los concesionarios y/o al Sitio, así como realizar la identificación de responsables y facilitar la solución de conflictos entre los que comparten la Infraestructura Pasiva.</w:t>
      </w:r>
    </w:p>
    <w:p w14:paraId="0DE886D4" w14:textId="77777777" w:rsidR="00FE612E" w:rsidRDefault="00FE612E" w:rsidP="00FE612E">
      <w:pPr>
        <w:spacing w:before="240" w:after="240"/>
        <w:ind w:left="1418"/>
        <w:jc w:val="both"/>
        <w:rPr>
          <w:rFonts w:ascii="ITC Avant Garde" w:hAnsi="ITC Avant Garde" w:cs="Arial"/>
        </w:rPr>
      </w:pPr>
      <w:r w:rsidRPr="00ED72A2">
        <w:rPr>
          <w:rFonts w:ascii="ITC Avant Garde" w:hAnsi="ITC Avant Garde" w:cs="Arial"/>
        </w:rPr>
        <w:lastRenderedPageBreak/>
        <w:t xml:space="preserve">En relación con lo anterior, </w:t>
      </w:r>
      <w:r>
        <w:rPr>
          <w:rFonts w:ascii="ITC Avant Garde" w:hAnsi="ITC Avant Garde" w:cs="Arial"/>
        </w:rPr>
        <w:t>Telesites</w:t>
      </w:r>
      <w:r w:rsidRPr="00ED72A2">
        <w:rPr>
          <w:rFonts w:ascii="ITC Avant Garde" w:hAnsi="ITC Avant Garde" w:cs="Arial"/>
        </w:rPr>
        <w:t xml:space="preserve"> informará oportunamente, a través del SEG, a los concesionarios y al Instituto, sobre los avances en la evaluación, adquisición e implementación del referido sistema.</w:t>
      </w:r>
    </w:p>
    <w:p w14:paraId="2C8938C6" w14:textId="77777777" w:rsidR="00FE612E" w:rsidRDefault="00FE612E" w:rsidP="00462896">
      <w:pPr>
        <w:pStyle w:val="Ttulo2"/>
        <w:keepNext w:val="0"/>
        <w:numPr>
          <w:ilvl w:val="0"/>
          <w:numId w:val="84"/>
        </w:numPr>
        <w:spacing w:before="240" w:after="240" w:line="240" w:lineRule="auto"/>
        <w:jc w:val="left"/>
        <w:rPr>
          <w:bCs w:val="0"/>
        </w:rPr>
      </w:pPr>
      <w:r w:rsidRPr="009C499D">
        <w:t>DE LA DETERMINACIÓN DE CAPACIDAD EXCEDENTE.</w:t>
      </w:r>
    </w:p>
    <w:p w14:paraId="2753E1E4" w14:textId="77777777" w:rsidR="00FE612E" w:rsidRPr="00ED72A2" w:rsidRDefault="00FE612E" w:rsidP="00462896">
      <w:pPr>
        <w:pStyle w:val="Textoindependiente3"/>
        <w:numPr>
          <w:ilvl w:val="1"/>
          <w:numId w:val="84"/>
        </w:numPr>
        <w:shd w:val="clear" w:color="auto" w:fill="FFFFFF"/>
        <w:spacing w:before="240" w:after="240"/>
        <w:ind w:left="567" w:hanging="567"/>
        <w:jc w:val="both"/>
        <w:rPr>
          <w:rFonts w:ascii="ITC Avant Garde" w:hAnsi="ITC Avant Garde"/>
        </w:rPr>
      </w:pPr>
      <w:r w:rsidRPr="0046046A">
        <w:rPr>
          <w:rFonts w:ascii="ITC Avant Garde" w:hAnsi="ITC Avant Garde"/>
        </w:rPr>
        <w:t xml:space="preserve">De conformidad con lo estipulado en la Oferta de Referencia y una vez satisfechos los requisitos establecidos en la misma, Telesites pondrá a disposición de los concesionarios a través del SEG la documentación que les permita analizar y determinar si los espacios disponibles en Torre y en Piso </w:t>
      </w:r>
      <w:r w:rsidRPr="0046046A">
        <w:rPr>
          <w:rFonts w:ascii="ITC Avant Garde" w:hAnsi="ITC Avant Garde"/>
          <w:lang w:val="es-419"/>
        </w:rPr>
        <w:t xml:space="preserve">que </w:t>
      </w:r>
      <w:r w:rsidRPr="0046046A">
        <w:rPr>
          <w:rFonts w:ascii="ITC Avant Garde" w:hAnsi="ITC Avant Garde"/>
        </w:rPr>
        <w:t>les son convenientes para la instalación de sus Equipos</w:t>
      </w:r>
      <w:r w:rsidRPr="00ED72A2">
        <w:rPr>
          <w:rFonts w:ascii="ITC Avant Garde" w:hAnsi="ITC Avant Garde"/>
        </w:rPr>
        <w:t>.</w:t>
      </w:r>
    </w:p>
    <w:p w14:paraId="580DB920" w14:textId="77777777" w:rsidR="00FE612E" w:rsidRPr="00ED72A2" w:rsidRDefault="00FE612E" w:rsidP="00FE612E">
      <w:pPr>
        <w:pStyle w:val="Textoindependiente3"/>
        <w:spacing w:before="240" w:after="240"/>
        <w:ind w:left="567"/>
        <w:rPr>
          <w:rFonts w:ascii="ITC Avant Garde" w:hAnsi="ITC Avant Garde"/>
        </w:rPr>
      </w:pPr>
      <w:r w:rsidRPr="0046046A">
        <w:rPr>
          <w:rFonts w:ascii="ITC Avant Garde" w:hAnsi="ITC Avant Garde"/>
        </w:rPr>
        <w:t>En el supuesto de que la información del Sitio</w:t>
      </w:r>
      <w:r w:rsidRPr="00C30BA8">
        <w:rPr>
          <w:rFonts w:ascii="ITC Avant Garde" w:hAnsi="ITC Avant Garde"/>
        </w:rPr>
        <w:t xml:space="preserve"> presente errores</w:t>
      </w:r>
      <w:r w:rsidRPr="0046046A">
        <w:rPr>
          <w:rFonts w:ascii="ITC Avant Garde" w:hAnsi="ITC Avant Garde"/>
        </w:rPr>
        <w:t xml:space="preserve"> </w:t>
      </w:r>
      <w:r w:rsidRPr="00C30BA8">
        <w:rPr>
          <w:rFonts w:ascii="ITC Avant Garde" w:hAnsi="ITC Avant Garde"/>
        </w:rPr>
        <w:t>que hagan incurrir en retrasos y costos al Concesionario</w:t>
      </w:r>
      <w:r w:rsidRPr="0046046A">
        <w:rPr>
          <w:rFonts w:ascii="ITC Avant Garde" w:hAnsi="ITC Avant Garde"/>
        </w:rPr>
        <w:t xml:space="preserve"> éste se hará </w:t>
      </w:r>
      <w:r w:rsidRPr="00C30BA8">
        <w:rPr>
          <w:rFonts w:ascii="ITC Avant Garde" w:hAnsi="ITC Avant Garde"/>
        </w:rPr>
        <w:t>acreedor a al pago de una compensación de conformidad</w:t>
      </w:r>
      <w:r w:rsidRPr="0046046A">
        <w:rPr>
          <w:rFonts w:ascii="ITC Avant Garde" w:hAnsi="ITC Avant Garde"/>
        </w:rPr>
        <w:t xml:space="preserve"> con lo dispuesto en el Anexo I – Servicios. Sin perjuicio de lo anterior, el Concesionario podrá emplear el Procedimiento de Solicitud de Información definido en dicho anexo a efecto de requerir toda la información sobre un determinado Sitio, en cuyo caso Telesites realizará el levantamiento del mismo; es decir, la elaboración del proyecto del sitio y el inventario del equipo preexistente (“levantamiento”); dicha información será proporcionada al Concesionario a través del SEG</w:t>
      </w:r>
      <w:r w:rsidRPr="0046046A">
        <w:rPr>
          <w:rFonts w:ascii="ITC Avant Garde" w:hAnsi="ITC Avant Garde"/>
          <w:lang w:val="es-419"/>
        </w:rPr>
        <w:t>. También se podrá hacer uso del procedimiento antes referido cuando en el SEG haya omisiones de información, esto sin perjuicio de las sanciones que podrían llegar a aplicarse</w:t>
      </w:r>
      <w:r>
        <w:rPr>
          <w:rFonts w:ascii="ITC Avant Garde" w:hAnsi="ITC Avant Garde"/>
          <w:lang w:val="es-419"/>
        </w:rPr>
        <w:t xml:space="preserve"> por dicha omisión.</w:t>
      </w:r>
    </w:p>
    <w:p w14:paraId="2183DD8A" w14:textId="77777777" w:rsidR="00FE612E" w:rsidRDefault="00FE612E" w:rsidP="00462896">
      <w:pPr>
        <w:pStyle w:val="Textoindependiente3"/>
        <w:numPr>
          <w:ilvl w:val="1"/>
          <w:numId w:val="84"/>
        </w:numPr>
        <w:shd w:val="clear" w:color="auto" w:fill="FFFFFF"/>
        <w:spacing w:before="240" w:after="240"/>
        <w:ind w:left="567" w:hanging="567"/>
        <w:jc w:val="both"/>
        <w:rPr>
          <w:rFonts w:ascii="ITC Avant Garde" w:hAnsi="ITC Avant Garde"/>
        </w:rPr>
      </w:pPr>
      <w:r w:rsidRPr="004C6598">
        <w:rPr>
          <w:rFonts w:ascii="ITC Avant Garde" w:hAnsi="ITC Avant Garde"/>
        </w:rPr>
        <w:t>Referencia al Capítulo 5 de la Normativa Técnica de Telesites.</w:t>
      </w:r>
    </w:p>
    <w:p w14:paraId="5AD6B399" w14:textId="77777777" w:rsidR="00FE612E" w:rsidRPr="009C499D" w:rsidRDefault="00FE612E" w:rsidP="00462896">
      <w:pPr>
        <w:pStyle w:val="Ttulo2"/>
        <w:keepNext w:val="0"/>
        <w:numPr>
          <w:ilvl w:val="0"/>
          <w:numId w:val="84"/>
        </w:numPr>
        <w:spacing w:before="240" w:after="240" w:line="240" w:lineRule="auto"/>
        <w:jc w:val="left"/>
        <w:rPr>
          <w:bCs w:val="0"/>
        </w:rPr>
      </w:pPr>
      <w:r w:rsidRPr="009C499D">
        <w:rPr>
          <w:lang w:val="es-419"/>
        </w:rPr>
        <w:t>DE LA UTILIZACIÓN DE LA INFRAESTRUCTURA PASIVA DE TELESITES.</w:t>
      </w:r>
    </w:p>
    <w:p w14:paraId="79B4E4D2" w14:textId="77777777" w:rsidR="00FE612E" w:rsidRPr="009C499D" w:rsidRDefault="00FE612E" w:rsidP="00FE612E">
      <w:pPr>
        <w:pStyle w:val="Ttulo3"/>
        <w:spacing w:before="240" w:after="240"/>
        <w:rPr>
          <w:rFonts w:ascii="ITC Avant Garde" w:hAnsi="ITC Avant Garde"/>
          <w:b w:val="0"/>
          <w:szCs w:val="22"/>
          <w:lang w:val="es-419"/>
        </w:rPr>
      </w:pPr>
      <w:r w:rsidRPr="009C499D">
        <w:rPr>
          <w:rFonts w:ascii="ITC Avant Garde" w:hAnsi="ITC Avant Garde"/>
          <w:szCs w:val="22"/>
          <w:lang w:val="es-419"/>
        </w:rPr>
        <w:t>Colocación de Equipo Aprobado</w:t>
      </w:r>
    </w:p>
    <w:p w14:paraId="2BBB503D" w14:textId="77777777" w:rsidR="00FE612E" w:rsidRPr="00EC7A36" w:rsidRDefault="00FE612E" w:rsidP="00462896">
      <w:pPr>
        <w:pStyle w:val="Textoindependiente3"/>
        <w:numPr>
          <w:ilvl w:val="1"/>
          <w:numId w:val="85"/>
        </w:numPr>
        <w:shd w:val="clear" w:color="auto" w:fill="FFFFFF"/>
        <w:spacing w:before="240" w:after="240"/>
        <w:ind w:left="1134" w:hanging="1134"/>
        <w:jc w:val="both"/>
        <w:rPr>
          <w:rFonts w:ascii="ITC Avant Garde" w:hAnsi="ITC Avant Garde"/>
        </w:rPr>
      </w:pPr>
      <w:r w:rsidRPr="00EC7A36">
        <w:rPr>
          <w:rFonts w:ascii="ITC Avant Garde" w:hAnsi="ITC Avant Garde"/>
          <w:u w:val="single"/>
        </w:rPr>
        <w:t>Criterios técnicos para la colocación de elementos estructurales en Torre</w:t>
      </w:r>
      <w:r w:rsidRPr="00EC7A36">
        <w:rPr>
          <w:rFonts w:ascii="ITC Avant Garde" w:hAnsi="ITC Avant Garde"/>
        </w:rPr>
        <w:t>.</w:t>
      </w:r>
    </w:p>
    <w:p w14:paraId="4C02090E" w14:textId="77777777" w:rsidR="00FE612E" w:rsidRPr="00EC7A36" w:rsidRDefault="00FE612E" w:rsidP="00462896">
      <w:pPr>
        <w:pStyle w:val="Textoindependiente3"/>
        <w:numPr>
          <w:ilvl w:val="2"/>
          <w:numId w:val="85"/>
        </w:numPr>
        <w:shd w:val="clear" w:color="auto" w:fill="FFFFFF"/>
        <w:spacing w:before="240" w:after="240"/>
        <w:jc w:val="both"/>
        <w:rPr>
          <w:rFonts w:ascii="ITC Avant Garde" w:hAnsi="ITC Avant Garde"/>
        </w:rPr>
      </w:pPr>
      <w:r w:rsidRPr="00EC7A36">
        <w:rPr>
          <w:rFonts w:ascii="ITC Avant Garde" w:hAnsi="ITC Avant Garde"/>
        </w:rPr>
        <w:t>El Concesionario deberá instalar el Equipo Aprobado mediante sujeción, es decir, por ningún motivo tendrá permitido realizar cortes y/o perforaciones en la estructura de la Torre.</w:t>
      </w:r>
    </w:p>
    <w:p w14:paraId="05223036" w14:textId="77777777" w:rsidR="00FE612E" w:rsidRPr="00EC7A36" w:rsidRDefault="00FE612E" w:rsidP="00FE612E">
      <w:pPr>
        <w:spacing w:before="240" w:after="240"/>
        <w:ind w:left="567"/>
        <w:jc w:val="both"/>
        <w:rPr>
          <w:rFonts w:ascii="ITC Avant Garde" w:hAnsi="ITC Avant Garde" w:cs="Arial"/>
        </w:rPr>
      </w:pPr>
      <w:r w:rsidRPr="00EC7A36">
        <w:rPr>
          <w:rFonts w:ascii="ITC Avant Garde" w:hAnsi="ITC Avant Garde" w:cs="Arial"/>
        </w:rPr>
        <w:t xml:space="preserve">La aprobación de los equipos del Concesionario (Equipo Aprobado) por parte de </w:t>
      </w:r>
      <w:r>
        <w:rPr>
          <w:rFonts w:ascii="ITC Avant Garde" w:hAnsi="ITC Avant Garde" w:cs="Arial"/>
        </w:rPr>
        <w:t>Telesites</w:t>
      </w:r>
      <w:r w:rsidRPr="00EC7A36">
        <w:rPr>
          <w:rFonts w:ascii="ITC Avant Garde" w:hAnsi="ITC Avant Garde" w:cs="Arial"/>
        </w:rPr>
        <w:t>, deberá observar lo siguiente:</w:t>
      </w:r>
    </w:p>
    <w:p w14:paraId="0BA03E18" w14:textId="77777777" w:rsidR="00FE612E" w:rsidRPr="00EC7A36" w:rsidRDefault="00FE612E" w:rsidP="00462896">
      <w:pPr>
        <w:pStyle w:val="Prrafodelista"/>
        <w:numPr>
          <w:ilvl w:val="0"/>
          <w:numId w:val="89"/>
        </w:numPr>
        <w:spacing w:before="240" w:after="240"/>
        <w:contextualSpacing w:val="0"/>
        <w:jc w:val="both"/>
        <w:rPr>
          <w:rFonts w:ascii="ITC Avant Garde" w:hAnsi="ITC Avant Garde" w:cs="Arial"/>
        </w:rPr>
      </w:pPr>
      <w:r>
        <w:rPr>
          <w:rFonts w:ascii="ITC Avant Garde" w:hAnsi="ITC Avant Garde" w:cs="Arial"/>
        </w:rPr>
        <w:t>Telesites</w:t>
      </w:r>
      <w:r w:rsidRPr="00EC7A36">
        <w:rPr>
          <w:rFonts w:ascii="ITC Avant Garde" w:hAnsi="ITC Avant Garde" w:cs="Arial"/>
        </w:rPr>
        <w:t xml:space="preserve"> revisará - utilizando la información proporcionada por el Concesionario en su Solicitud de </w:t>
      </w:r>
      <w:r>
        <w:rPr>
          <w:rFonts w:ascii="ITC Avant Garde" w:hAnsi="ITC Avant Garde" w:cs="Arial"/>
        </w:rPr>
        <w:t xml:space="preserve">Factibilidad </w:t>
      </w:r>
      <w:r>
        <w:rPr>
          <w:rFonts w:ascii="ITC Avant Garde" w:hAnsi="ITC Avant Garde" w:cs="Arial"/>
          <w:lang w:val="es-419"/>
        </w:rPr>
        <w:t xml:space="preserve">y/o Solicitud de Colocación </w:t>
      </w:r>
      <w:r w:rsidRPr="00E46C99">
        <w:rPr>
          <w:rFonts w:ascii="ITC Avant Garde" w:hAnsi="ITC Avant Garde" w:cs="Arial"/>
        </w:rPr>
        <w:t>(Solicitud de Colocación, en el caso de Proyectos de Nueva Obra Civil)</w:t>
      </w:r>
      <w:r w:rsidRPr="00EC7A36">
        <w:rPr>
          <w:rFonts w:ascii="ITC Avant Garde" w:hAnsi="ITC Avant Garde" w:cs="Arial"/>
        </w:rPr>
        <w:t xml:space="preserve"> - que los espacios que demanden los equipos del Concesionario tanto en Torre como en Piso, en primer lugar, estén disponibles.</w:t>
      </w:r>
    </w:p>
    <w:p w14:paraId="1D7AD438" w14:textId="77777777" w:rsidR="00FE612E" w:rsidRPr="00EC7A36" w:rsidRDefault="00FE612E" w:rsidP="00462896">
      <w:pPr>
        <w:pStyle w:val="Prrafodelista"/>
        <w:numPr>
          <w:ilvl w:val="0"/>
          <w:numId w:val="89"/>
        </w:numPr>
        <w:spacing w:before="240" w:after="240"/>
        <w:ind w:left="993"/>
        <w:contextualSpacing w:val="0"/>
        <w:jc w:val="both"/>
        <w:rPr>
          <w:rFonts w:ascii="ITC Avant Garde" w:hAnsi="ITC Avant Garde" w:cs="Arial"/>
        </w:rPr>
      </w:pPr>
      <w:r w:rsidRPr="00EC7A36">
        <w:rPr>
          <w:rFonts w:ascii="ITC Avant Garde" w:hAnsi="ITC Avant Garde" w:cs="Arial"/>
        </w:rPr>
        <w:t xml:space="preserve">Verificado lo anterior, </w:t>
      </w:r>
      <w:r>
        <w:rPr>
          <w:rFonts w:ascii="ITC Avant Garde" w:hAnsi="ITC Avant Garde" w:cs="Arial"/>
        </w:rPr>
        <w:t>Telesites</w:t>
      </w:r>
      <w:r w:rsidRPr="00EC7A36">
        <w:rPr>
          <w:rFonts w:ascii="ITC Avant Garde" w:hAnsi="ITC Avant Garde" w:cs="Arial"/>
        </w:rPr>
        <w:t xml:space="preserve"> efectuará el análisis estructural de la Torre para definir la capacidad que ésta tendría para albergar a los equipos del Concesionario, revisando la carga de los Equipos preexistentes, más la carga (peso y altura) de los equipos que el Concesionario pretenda instalar en dicho sitio.</w:t>
      </w:r>
    </w:p>
    <w:p w14:paraId="0C2C3659" w14:textId="77777777" w:rsidR="00FE612E" w:rsidRPr="00EC7A36" w:rsidRDefault="00FE612E" w:rsidP="00462896">
      <w:pPr>
        <w:pStyle w:val="Prrafodelista"/>
        <w:numPr>
          <w:ilvl w:val="0"/>
          <w:numId w:val="89"/>
        </w:numPr>
        <w:spacing w:before="240" w:after="240"/>
        <w:ind w:left="993"/>
        <w:contextualSpacing w:val="0"/>
        <w:jc w:val="both"/>
        <w:rPr>
          <w:rFonts w:ascii="ITC Avant Garde" w:hAnsi="ITC Avant Garde" w:cs="Arial"/>
        </w:rPr>
      </w:pPr>
      <w:r w:rsidRPr="00EC7A36">
        <w:rPr>
          <w:rFonts w:ascii="ITC Avant Garde" w:hAnsi="ITC Avant Garde" w:cs="Arial"/>
        </w:rPr>
        <w:t xml:space="preserve">Posteriormente, </w:t>
      </w:r>
      <w:r>
        <w:rPr>
          <w:rFonts w:ascii="ITC Avant Garde" w:hAnsi="ITC Avant Garde" w:cs="Arial"/>
        </w:rPr>
        <w:t>Telesites</w:t>
      </w:r>
      <w:r w:rsidRPr="00EC7A36">
        <w:rPr>
          <w:rFonts w:ascii="ITC Avant Garde" w:hAnsi="ITC Avant Garde" w:cs="Arial"/>
        </w:rPr>
        <w:t xml:space="preserve"> determinará si los equipos se pueden colocar tal y como lo solicita el Concesionario, o bien si resultaría indispensable </w:t>
      </w:r>
      <w:r w:rsidRPr="00EC7A36">
        <w:rPr>
          <w:rFonts w:ascii="ITC Avant Garde" w:hAnsi="ITC Avant Garde" w:cs="Arial"/>
        </w:rPr>
        <w:lastRenderedPageBreak/>
        <w:t>realizar trabajos adicionales (Adecuación de Sitio o Recuperación de Espacio) para estar en posibilidad de prestar el servicio de Acceso y Uso Compartido de Infraestructura Pasiva.</w:t>
      </w:r>
    </w:p>
    <w:p w14:paraId="172DAB2F" w14:textId="77777777" w:rsidR="00FE612E" w:rsidRPr="00EC7A36" w:rsidRDefault="00FE612E" w:rsidP="00462896">
      <w:pPr>
        <w:pStyle w:val="Textoindependiente3"/>
        <w:numPr>
          <w:ilvl w:val="2"/>
          <w:numId w:val="85"/>
        </w:numPr>
        <w:shd w:val="clear" w:color="auto" w:fill="FFFFFF"/>
        <w:spacing w:before="240" w:after="240"/>
        <w:jc w:val="both"/>
        <w:rPr>
          <w:rFonts w:ascii="ITC Avant Garde" w:hAnsi="ITC Avant Garde"/>
        </w:rPr>
      </w:pPr>
      <w:r w:rsidRPr="00EC7A36">
        <w:rPr>
          <w:rFonts w:ascii="ITC Avant Garde" w:hAnsi="ITC Avant Garde"/>
        </w:rPr>
        <w:t>El Concesionario deberá respectar los elementos existentes en la Torre, en consecuencia, le está estrictamente prohibido retirar o sustituir dichos elementos.</w:t>
      </w:r>
    </w:p>
    <w:p w14:paraId="4E0CDC0D" w14:textId="77777777" w:rsidR="00FE612E" w:rsidRDefault="00FE612E" w:rsidP="00462896">
      <w:pPr>
        <w:pStyle w:val="Textoindependiente3"/>
        <w:numPr>
          <w:ilvl w:val="2"/>
          <w:numId w:val="85"/>
        </w:numPr>
        <w:shd w:val="clear" w:color="auto" w:fill="FFFFFF"/>
        <w:spacing w:before="240" w:after="240"/>
        <w:jc w:val="both"/>
        <w:rPr>
          <w:rFonts w:ascii="ITC Avant Garde" w:hAnsi="ITC Avant Garde"/>
        </w:rPr>
      </w:pPr>
      <w:r w:rsidRPr="00ED72A2">
        <w:rPr>
          <w:rFonts w:ascii="ITC Avant Garde" w:hAnsi="ITC Avant Garde"/>
        </w:rPr>
        <w:t>El Concesionario no tiene permitido retirar o cambiar antenas, cableado, equipos y/o sistema</w:t>
      </w:r>
      <w:r w:rsidRPr="00EC7A36">
        <w:rPr>
          <w:rFonts w:ascii="ITC Avant Garde" w:hAnsi="ITC Avant Garde"/>
        </w:rPr>
        <w:t>s de iluminación existentes en la Torre.</w:t>
      </w:r>
    </w:p>
    <w:p w14:paraId="5E62BE7B" w14:textId="77777777" w:rsidR="00FE612E" w:rsidRPr="00EC7A36" w:rsidRDefault="00FE612E" w:rsidP="00462896">
      <w:pPr>
        <w:pStyle w:val="Textoindependiente3"/>
        <w:numPr>
          <w:ilvl w:val="2"/>
          <w:numId w:val="85"/>
        </w:numPr>
        <w:shd w:val="clear" w:color="auto" w:fill="FFFFFF"/>
        <w:spacing w:before="240" w:after="240"/>
        <w:jc w:val="both"/>
        <w:rPr>
          <w:rFonts w:ascii="ITC Avant Garde" w:hAnsi="ITC Avant Garde"/>
        </w:rPr>
      </w:pPr>
      <w:r w:rsidRPr="00ED72A2">
        <w:rPr>
          <w:rFonts w:ascii="ITC Avant Garde" w:hAnsi="ITC Avant Garde"/>
        </w:rPr>
        <w:t xml:space="preserve">El Concesionario deberá instalar elementos estructurales galvanizados, como </w:t>
      </w:r>
      <w:r w:rsidRPr="00EC7A36">
        <w:rPr>
          <w:rFonts w:ascii="ITC Avant Garde" w:hAnsi="ITC Avant Garde"/>
        </w:rPr>
        <w:t>es el caso de soportes para antenas y/o escalerilla para cables.</w:t>
      </w:r>
    </w:p>
    <w:p w14:paraId="0D3253C5" w14:textId="77777777" w:rsidR="00FE612E" w:rsidRPr="00EC7A36" w:rsidRDefault="00FE612E" w:rsidP="00462896">
      <w:pPr>
        <w:pStyle w:val="Textoindependiente3"/>
        <w:numPr>
          <w:ilvl w:val="2"/>
          <w:numId w:val="85"/>
        </w:numPr>
        <w:shd w:val="clear" w:color="auto" w:fill="FFFFFF"/>
        <w:spacing w:before="240" w:after="240"/>
        <w:jc w:val="both"/>
        <w:rPr>
          <w:rFonts w:ascii="ITC Avant Garde" w:hAnsi="ITC Avant Garde"/>
        </w:rPr>
      </w:pPr>
      <w:r w:rsidRPr="00ED72A2">
        <w:rPr>
          <w:rFonts w:ascii="ITC Avant Garde" w:hAnsi="ITC Avant Garde"/>
        </w:rPr>
        <w:t xml:space="preserve">Los soportes de antenas y escalerilla deberán pintarse utilizando el mismo color </w:t>
      </w:r>
      <w:r w:rsidRPr="00EC7A36">
        <w:rPr>
          <w:rFonts w:ascii="ITC Avant Garde" w:hAnsi="ITC Avant Garde"/>
        </w:rPr>
        <w:t>y tipo de pintura que el de la estructura existente.</w:t>
      </w:r>
    </w:p>
    <w:p w14:paraId="5EC4734C" w14:textId="77777777" w:rsidR="00FE612E" w:rsidRPr="00EC7A36" w:rsidRDefault="00FE612E" w:rsidP="00462896">
      <w:pPr>
        <w:pStyle w:val="Textoindependiente3"/>
        <w:numPr>
          <w:ilvl w:val="2"/>
          <w:numId w:val="85"/>
        </w:numPr>
        <w:shd w:val="clear" w:color="auto" w:fill="FFFFFF"/>
        <w:spacing w:before="240" w:after="240"/>
        <w:jc w:val="both"/>
        <w:rPr>
          <w:rFonts w:ascii="ITC Avant Garde" w:hAnsi="ITC Avant Garde"/>
        </w:rPr>
      </w:pPr>
      <w:r w:rsidRPr="00ED72A2">
        <w:rPr>
          <w:rFonts w:ascii="ITC Avant Garde" w:hAnsi="ITC Avant Garde"/>
        </w:rPr>
        <w:t xml:space="preserve">Los soportes, antenas y cableado estarán debidamente identificados con una etiqueta que contenga </w:t>
      </w:r>
      <w:r w:rsidRPr="00EC7A36">
        <w:rPr>
          <w:rFonts w:ascii="ITC Avant Garde" w:hAnsi="ITC Avant Garde"/>
        </w:rPr>
        <w:t>el nombre del Concesionario, así como el nombre y clave de identificación del Sitio de que se trate.</w:t>
      </w:r>
    </w:p>
    <w:p w14:paraId="3188166F" w14:textId="77777777" w:rsidR="00FE612E" w:rsidRPr="00EC7A36" w:rsidRDefault="00FE612E" w:rsidP="00462896">
      <w:pPr>
        <w:pStyle w:val="Textoindependiente3"/>
        <w:numPr>
          <w:ilvl w:val="2"/>
          <w:numId w:val="85"/>
        </w:numPr>
        <w:shd w:val="clear" w:color="auto" w:fill="FFFFFF"/>
        <w:spacing w:before="240" w:after="240"/>
        <w:jc w:val="both"/>
        <w:rPr>
          <w:rFonts w:ascii="ITC Avant Garde" w:hAnsi="ITC Avant Garde"/>
        </w:rPr>
      </w:pPr>
      <w:r w:rsidRPr="00EC7A36">
        <w:rPr>
          <w:rFonts w:ascii="ITC Avant Garde" w:hAnsi="ITC Avant Garde"/>
        </w:rPr>
        <w:t>En aquellos casos que se autorice el uso de la escalerilla existente, el Concesionario deberá colocar clamps en cada uno de los orificios para que la sujeción de su cableado sea segura, conforme a lo establecido en el plano correspondiente de la presente Normativa Técnica.</w:t>
      </w:r>
    </w:p>
    <w:p w14:paraId="4CD16269" w14:textId="77777777" w:rsidR="00FE612E" w:rsidRPr="00EC7A36" w:rsidRDefault="00FE612E" w:rsidP="00462896">
      <w:pPr>
        <w:pStyle w:val="Textoindependiente3"/>
        <w:numPr>
          <w:ilvl w:val="2"/>
          <w:numId w:val="85"/>
        </w:numPr>
        <w:shd w:val="clear" w:color="auto" w:fill="FFFFFF"/>
        <w:spacing w:before="240" w:after="240"/>
        <w:jc w:val="both"/>
        <w:rPr>
          <w:rFonts w:ascii="ITC Avant Garde" w:hAnsi="ITC Avant Garde"/>
        </w:rPr>
      </w:pPr>
      <w:r w:rsidRPr="00EC7A36">
        <w:rPr>
          <w:rFonts w:ascii="ITC Avant Garde" w:hAnsi="ITC Avant Garde"/>
        </w:rPr>
        <w:t xml:space="preserve">El diseño de los soportes de antenas deberá ser previamente presentado por el Concesionario para validación de </w:t>
      </w:r>
      <w:r>
        <w:rPr>
          <w:rFonts w:ascii="ITC Avant Garde" w:hAnsi="ITC Avant Garde"/>
        </w:rPr>
        <w:t>Telesites</w:t>
      </w:r>
      <w:r w:rsidRPr="00EC7A36">
        <w:rPr>
          <w:rFonts w:ascii="ITC Avant Garde" w:hAnsi="ITC Avant Garde"/>
        </w:rPr>
        <w:t>, cuyo resultado se indicará en el Análisis de Factibilidad, según se prevé en la parte conducente del Anexo “I” Servicios de</w:t>
      </w:r>
      <w:r>
        <w:rPr>
          <w:rFonts w:ascii="ITC Avant Garde" w:hAnsi="ITC Avant Garde"/>
        </w:rPr>
        <w:t xml:space="preserve"> la Oferta de Referencia</w:t>
      </w:r>
      <w:r w:rsidRPr="00EC7A36">
        <w:rPr>
          <w:rFonts w:ascii="ITC Avant Garde" w:hAnsi="ITC Avant Garde"/>
        </w:rPr>
        <w:t>.</w:t>
      </w:r>
    </w:p>
    <w:p w14:paraId="17B937EE" w14:textId="77777777" w:rsidR="00FE612E" w:rsidRDefault="00FE612E" w:rsidP="00462896">
      <w:pPr>
        <w:pStyle w:val="Textoindependiente3"/>
        <w:numPr>
          <w:ilvl w:val="2"/>
          <w:numId w:val="85"/>
        </w:numPr>
        <w:shd w:val="clear" w:color="auto" w:fill="FFFFFF"/>
        <w:spacing w:before="240" w:after="240"/>
        <w:jc w:val="both"/>
        <w:rPr>
          <w:rFonts w:ascii="ITC Avant Garde" w:hAnsi="ITC Avant Garde"/>
        </w:rPr>
      </w:pPr>
      <w:r w:rsidRPr="004C6598">
        <w:rPr>
          <w:rFonts w:ascii="ITC Avant Garde" w:hAnsi="ITC Avant Garde"/>
        </w:rPr>
        <w:t>Referencia Capitulo 1, 3 y 5 de la Normativa Técnica Telesites.</w:t>
      </w:r>
    </w:p>
    <w:p w14:paraId="37A35A83" w14:textId="77777777" w:rsidR="00FE612E" w:rsidRPr="00EC7A36" w:rsidRDefault="00FE612E" w:rsidP="00462896">
      <w:pPr>
        <w:pStyle w:val="Textoindependiente3"/>
        <w:numPr>
          <w:ilvl w:val="1"/>
          <w:numId w:val="85"/>
        </w:numPr>
        <w:shd w:val="clear" w:color="auto" w:fill="FFFFFF"/>
        <w:spacing w:before="240" w:after="240"/>
        <w:jc w:val="both"/>
        <w:rPr>
          <w:rFonts w:ascii="ITC Avant Garde" w:hAnsi="ITC Avant Garde"/>
        </w:rPr>
      </w:pPr>
      <w:r w:rsidRPr="00EC7A36">
        <w:rPr>
          <w:rFonts w:ascii="ITC Avant Garde" w:hAnsi="ITC Avant Garde"/>
          <w:u w:val="single"/>
        </w:rPr>
        <w:t>Criterios técnicos para la colocación de elementos estructurales en Piso</w:t>
      </w:r>
      <w:r w:rsidRPr="00EC7A36">
        <w:rPr>
          <w:rFonts w:ascii="ITC Avant Garde" w:hAnsi="ITC Avant Garde"/>
        </w:rPr>
        <w:t>.</w:t>
      </w:r>
    </w:p>
    <w:p w14:paraId="10D41E26" w14:textId="77777777" w:rsidR="00FE612E" w:rsidRPr="00EC7A36" w:rsidRDefault="00FE612E" w:rsidP="00462896">
      <w:pPr>
        <w:pStyle w:val="Textoindependiente3"/>
        <w:numPr>
          <w:ilvl w:val="2"/>
          <w:numId w:val="85"/>
        </w:numPr>
        <w:shd w:val="clear" w:color="auto" w:fill="FFFFFF"/>
        <w:spacing w:before="240" w:after="240"/>
        <w:jc w:val="both"/>
        <w:rPr>
          <w:rFonts w:ascii="ITC Avant Garde" w:hAnsi="ITC Avant Garde"/>
        </w:rPr>
      </w:pPr>
      <w:r w:rsidRPr="00EC7A36">
        <w:rPr>
          <w:rFonts w:ascii="ITC Avant Garde" w:hAnsi="ITC Avant Garde"/>
        </w:rPr>
        <w:t>Los equipos a instalar por el Concesionario deberán considerar la construcción de losa para recibir base metálica, mástil o soporte.</w:t>
      </w:r>
    </w:p>
    <w:p w14:paraId="34954104" w14:textId="77777777" w:rsidR="00FE612E" w:rsidRPr="00EC7A36" w:rsidRDefault="00FE612E" w:rsidP="00462896">
      <w:pPr>
        <w:pStyle w:val="Textoindependiente3"/>
        <w:numPr>
          <w:ilvl w:val="2"/>
          <w:numId w:val="85"/>
        </w:numPr>
        <w:shd w:val="clear" w:color="auto" w:fill="FFFFFF"/>
        <w:spacing w:before="240" w:after="240"/>
        <w:jc w:val="both"/>
        <w:rPr>
          <w:rFonts w:ascii="ITC Avant Garde" w:hAnsi="ITC Avant Garde"/>
        </w:rPr>
      </w:pPr>
      <w:r w:rsidRPr="00EC7A36">
        <w:rPr>
          <w:rFonts w:ascii="ITC Avant Garde" w:hAnsi="ITC Avant Garde"/>
        </w:rPr>
        <w:t xml:space="preserve">Las dimensiones de lo señalado en el punto anterior se validará previamente por </w:t>
      </w:r>
      <w:r>
        <w:rPr>
          <w:rFonts w:ascii="ITC Avant Garde" w:hAnsi="ITC Avant Garde"/>
        </w:rPr>
        <w:t>Telesites</w:t>
      </w:r>
      <w:r w:rsidRPr="00EC7A36">
        <w:rPr>
          <w:rFonts w:ascii="ITC Avant Garde" w:hAnsi="ITC Avant Garde"/>
        </w:rPr>
        <w:t xml:space="preserve"> si se tratare de Equipo Aprobado.</w:t>
      </w:r>
    </w:p>
    <w:p w14:paraId="5CEC0C8B" w14:textId="77777777" w:rsidR="00FE612E" w:rsidRPr="00EC7A36" w:rsidRDefault="00FE612E" w:rsidP="00462896">
      <w:pPr>
        <w:pStyle w:val="Textoindependiente3"/>
        <w:numPr>
          <w:ilvl w:val="2"/>
          <w:numId w:val="85"/>
        </w:numPr>
        <w:shd w:val="clear" w:color="auto" w:fill="FFFFFF"/>
        <w:spacing w:before="240" w:after="240"/>
        <w:jc w:val="both"/>
        <w:rPr>
          <w:rFonts w:ascii="ITC Avant Garde" w:hAnsi="ITC Avant Garde"/>
        </w:rPr>
      </w:pPr>
      <w:r w:rsidRPr="00EC7A36">
        <w:rPr>
          <w:rFonts w:ascii="ITC Avant Garde" w:hAnsi="ITC Avant Garde"/>
        </w:rPr>
        <w:t xml:space="preserve">El Concesionario por ningún motivo podrá utilizar, demoler o fracturar, total o parcialmente, losas o bases preexistentes, sin la previa autorización por escrito de </w:t>
      </w:r>
      <w:r>
        <w:rPr>
          <w:rFonts w:ascii="ITC Avant Garde" w:hAnsi="ITC Avant Garde"/>
        </w:rPr>
        <w:t>Telesites</w:t>
      </w:r>
      <w:r w:rsidRPr="00EC7A36">
        <w:rPr>
          <w:rFonts w:ascii="ITC Avant Garde" w:hAnsi="ITC Avant Garde"/>
        </w:rPr>
        <w:t>.</w:t>
      </w:r>
    </w:p>
    <w:p w14:paraId="66AA2562" w14:textId="77777777" w:rsidR="00FE612E" w:rsidRDefault="00FE612E" w:rsidP="00462896">
      <w:pPr>
        <w:pStyle w:val="Textoindependiente3"/>
        <w:numPr>
          <w:ilvl w:val="2"/>
          <w:numId w:val="85"/>
        </w:numPr>
        <w:shd w:val="clear" w:color="auto" w:fill="FFFFFF"/>
        <w:spacing w:before="240" w:after="240"/>
        <w:jc w:val="both"/>
        <w:rPr>
          <w:rFonts w:ascii="ITC Avant Garde" w:hAnsi="ITC Avant Garde"/>
        </w:rPr>
      </w:pPr>
      <w:r w:rsidRPr="00EC7A36">
        <w:rPr>
          <w:rFonts w:ascii="ITC Avant Garde" w:hAnsi="ITC Avant Garde"/>
        </w:rPr>
        <w:t>Los equipos colocados en el espacio aprobado, estarán debidamente identificados con una etiqueta que contenga el nombre del Concesionario, así como el nombre y clave de identificación del Sitio de que se trate.</w:t>
      </w:r>
    </w:p>
    <w:p w14:paraId="2869083B" w14:textId="77777777" w:rsidR="00FE612E" w:rsidRDefault="00FE612E" w:rsidP="00462896">
      <w:pPr>
        <w:pStyle w:val="Textoindependiente3"/>
        <w:numPr>
          <w:ilvl w:val="2"/>
          <w:numId w:val="85"/>
        </w:numPr>
        <w:shd w:val="clear" w:color="auto" w:fill="FFFFFF"/>
        <w:spacing w:before="240" w:after="240"/>
        <w:jc w:val="both"/>
        <w:rPr>
          <w:rFonts w:ascii="ITC Avant Garde" w:hAnsi="ITC Avant Garde"/>
        </w:rPr>
      </w:pPr>
      <w:r w:rsidRPr="00EC7A36">
        <w:rPr>
          <w:rFonts w:ascii="ITC Avant Garde" w:hAnsi="ITC Avant Garde"/>
        </w:rPr>
        <w:t xml:space="preserve">No está permitida la instalación de mallas, muros, puertas u otros similares que delimiten la zona de equipos, salvo en los casos específicos que por razones seguridad del Sitio apruebe </w:t>
      </w:r>
      <w:r>
        <w:rPr>
          <w:rFonts w:ascii="ITC Avant Garde" w:hAnsi="ITC Avant Garde"/>
        </w:rPr>
        <w:t>Telesites</w:t>
      </w:r>
      <w:r w:rsidRPr="00EC7A36">
        <w:rPr>
          <w:rFonts w:ascii="ITC Avant Garde" w:hAnsi="ITC Avant Garde"/>
        </w:rPr>
        <w:t xml:space="preserve"> previamente y por escrito.</w:t>
      </w:r>
    </w:p>
    <w:p w14:paraId="606D7AED" w14:textId="77777777" w:rsidR="00FE612E" w:rsidRPr="004C6598" w:rsidRDefault="00FE612E" w:rsidP="00462896">
      <w:pPr>
        <w:pStyle w:val="Textoindependiente3"/>
        <w:numPr>
          <w:ilvl w:val="2"/>
          <w:numId w:val="85"/>
        </w:numPr>
        <w:shd w:val="clear" w:color="auto" w:fill="FFFFFF"/>
        <w:spacing w:before="240" w:after="240"/>
        <w:jc w:val="both"/>
        <w:rPr>
          <w:rFonts w:ascii="ITC Avant Garde" w:hAnsi="ITC Avant Garde"/>
        </w:rPr>
      </w:pPr>
      <w:r w:rsidRPr="004C6598">
        <w:rPr>
          <w:rFonts w:ascii="ITC Avant Garde" w:hAnsi="ITC Avant Garde"/>
        </w:rPr>
        <w:t xml:space="preserve">Referencia Capitulo 2 de la Normativa Técnica Telesites </w:t>
      </w:r>
    </w:p>
    <w:p w14:paraId="6311B87A" w14:textId="77777777" w:rsidR="00FE612E" w:rsidRDefault="00FE612E" w:rsidP="00462896">
      <w:pPr>
        <w:pStyle w:val="Textoindependiente3"/>
        <w:numPr>
          <w:ilvl w:val="1"/>
          <w:numId w:val="85"/>
        </w:numPr>
        <w:shd w:val="clear" w:color="auto" w:fill="FFFFFF"/>
        <w:spacing w:before="240" w:after="240"/>
        <w:jc w:val="both"/>
        <w:rPr>
          <w:rFonts w:ascii="ITC Avant Garde" w:hAnsi="ITC Avant Garde"/>
          <w:u w:val="single"/>
        </w:rPr>
      </w:pPr>
      <w:r w:rsidRPr="00EC7A36">
        <w:rPr>
          <w:rFonts w:ascii="ITC Avant Garde" w:hAnsi="ITC Avant Garde"/>
          <w:u w:val="single"/>
        </w:rPr>
        <w:t>Especificaciones y actividades para la conexión del Equipo Aprobado al sistema de tierras</w:t>
      </w:r>
    </w:p>
    <w:p w14:paraId="39DF0D1E" w14:textId="77777777" w:rsidR="00FE612E" w:rsidRDefault="00FE612E" w:rsidP="00462896">
      <w:pPr>
        <w:pStyle w:val="Textoindependiente3"/>
        <w:numPr>
          <w:ilvl w:val="2"/>
          <w:numId w:val="85"/>
        </w:numPr>
        <w:shd w:val="clear" w:color="auto" w:fill="FFFFFF"/>
        <w:spacing w:before="240" w:after="240"/>
        <w:jc w:val="both"/>
        <w:rPr>
          <w:rFonts w:ascii="ITC Avant Garde" w:hAnsi="ITC Avant Garde"/>
        </w:rPr>
      </w:pPr>
      <w:r w:rsidRPr="00EC7A36">
        <w:rPr>
          <w:rFonts w:ascii="ITC Avant Garde" w:hAnsi="ITC Avant Garde"/>
        </w:rPr>
        <w:t>El Sitio cuenta con sistema de protección contra descargas atmosféricas y sistema de aterrizaje de equipos.</w:t>
      </w:r>
    </w:p>
    <w:p w14:paraId="3D0707D9" w14:textId="77777777" w:rsidR="00FE612E" w:rsidRDefault="00FE612E" w:rsidP="00462896">
      <w:pPr>
        <w:pStyle w:val="Textoindependiente3"/>
        <w:numPr>
          <w:ilvl w:val="2"/>
          <w:numId w:val="85"/>
        </w:numPr>
        <w:shd w:val="clear" w:color="auto" w:fill="FFFFFF"/>
        <w:spacing w:before="240" w:after="240"/>
        <w:jc w:val="both"/>
        <w:rPr>
          <w:rFonts w:ascii="ITC Avant Garde" w:hAnsi="ITC Avant Garde"/>
        </w:rPr>
      </w:pPr>
      <w:r w:rsidRPr="00EC7A36">
        <w:rPr>
          <w:rFonts w:ascii="ITC Avant Garde" w:hAnsi="ITC Avant Garde"/>
        </w:rPr>
        <w:lastRenderedPageBreak/>
        <w:t>No está permitido cortar, añadir o conectar ningún cableado al sistema de descargas atmosféricas.</w:t>
      </w:r>
    </w:p>
    <w:p w14:paraId="51C4E267" w14:textId="77777777" w:rsidR="00FE612E" w:rsidRDefault="00FE612E" w:rsidP="00462896">
      <w:pPr>
        <w:pStyle w:val="Textoindependiente3"/>
        <w:numPr>
          <w:ilvl w:val="2"/>
          <w:numId w:val="85"/>
        </w:numPr>
        <w:shd w:val="clear" w:color="auto" w:fill="FFFFFF"/>
        <w:spacing w:before="240" w:after="240"/>
        <w:jc w:val="both"/>
        <w:rPr>
          <w:rFonts w:ascii="ITC Avant Garde" w:hAnsi="ITC Avant Garde"/>
        </w:rPr>
      </w:pPr>
      <w:r w:rsidRPr="00EC7A36">
        <w:rPr>
          <w:rFonts w:ascii="ITC Avant Garde" w:hAnsi="ITC Avant Garde"/>
        </w:rPr>
        <w:t>En caso de que el sistema existente en el Sitio no proporcione suficiente protección a los equipos del Concesionario, éste deberá instalar su propio sistema de protección contra descargas atmosféricas; es decir, uno o varios pararrayos, cableado y colocación de varillas o electrodos, conforme a su memoria de cálculo.</w:t>
      </w:r>
    </w:p>
    <w:p w14:paraId="092E69B4" w14:textId="77777777" w:rsidR="00FE612E" w:rsidRDefault="00FE612E" w:rsidP="00462896">
      <w:pPr>
        <w:pStyle w:val="Textoindependiente3"/>
        <w:numPr>
          <w:ilvl w:val="2"/>
          <w:numId w:val="85"/>
        </w:numPr>
        <w:shd w:val="clear" w:color="auto" w:fill="FFFFFF"/>
        <w:spacing w:before="240" w:after="240"/>
        <w:jc w:val="both"/>
        <w:rPr>
          <w:rFonts w:ascii="ITC Avant Garde" w:hAnsi="ITC Avant Garde"/>
        </w:rPr>
      </w:pPr>
      <w:r w:rsidRPr="00EC7A36">
        <w:rPr>
          <w:rFonts w:ascii="ITC Avant Garde" w:hAnsi="ITC Avant Garde"/>
        </w:rPr>
        <w:t xml:space="preserve">Las áreas a utilizar para la implementación de este sistema serán previamente autorizadas por escrito por </w:t>
      </w:r>
      <w:r>
        <w:rPr>
          <w:rFonts w:ascii="ITC Avant Garde" w:hAnsi="ITC Avant Garde"/>
        </w:rPr>
        <w:t>Telesites</w:t>
      </w:r>
      <w:r w:rsidRPr="00EC7A36">
        <w:rPr>
          <w:rFonts w:ascii="ITC Avant Garde" w:hAnsi="ITC Avant Garde"/>
        </w:rPr>
        <w:t>.</w:t>
      </w:r>
    </w:p>
    <w:p w14:paraId="5499E187" w14:textId="77777777" w:rsidR="00FE612E" w:rsidRDefault="00FE612E" w:rsidP="00462896">
      <w:pPr>
        <w:pStyle w:val="Textoindependiente3"/>
        <w:numPr>
          <w:ilvl w:val="2"/>
          <w:numId w:val="85"/>
        </w:numPr>
        <w:shd w:val="clear" w:color="auto" w:fill="FFFFFF"/>
        <w:spacing w:before="240" w:after="240"/>
        <w:jc w:val="both"/>
        <w:rPr>
          <w:rFonts w:ascii="ITC Avant Garde" w:hAnsi="ITC Avant Garde"/>
        </w:rPr>
      </w:pPr>
      <w:r w:rsidRPr="00EC7A36">
        <w:rPr>
          <w:rFonts w:ascii="ITC Avant Garde" w:hAnsi="ITC Avant Garde"/>
        </w:rPr>
        <w:t>Las varillas y/o electrodos deberán colocarse a 0.30 mts por debajo del nivel de piso terminado, considerando el punto superior del elemento.</w:t>
      </w:r>
    </w:p>
    <w:p w14:paraId="2E6DC84B" w14:textId="77777777" w:rsidR="00FE612E" w:rsidRDefault="00FE612E" w:rsidP="00462896">
      <w:pPr>
        <w:pStyle w:val="Textoindependiente3"/>
        <w:numPr>
          <w:ilvl w:val="2"/>
          <w:numId w:val="85"/>
        </w:numPr>
        <w:shd w:val="clear" w:color="auto" w:fill="FFFFFF"/>
        <w:spacing w:before="240" w:after="240"/>
        <w:jc w:val="both"/>
        <w:rPr>
          <w:rFonts w:ascii="ITC Avant Garde" w:hAnsi="ITC Avant Garde"/>
        </w:rPr>
      </w:pPr>
      <w:r w:rsidRPr="00EC7A36">
        <w:rPr>
          <w:rFonts w:ascii="ITC Avant Garde" w:hAnsi="ITC Avant Garde"/>
        </w:rPr>
        <w:t>Los cableados de alimentación o guías de onda, deberán ser conectados al sistema de tierras existente y destinado para ello. La conexión al sistema en la trayectoria horizontal.</w:t>
      </w:r>
    </w:p>
    <w:p w14:paraId="44A9AD54" w14:textId="77777777" w:rsidR="00FE612E" w:rsidRDefault="00FE612E" w:rsidP="00462896">
      <w:pPr>
        <w:pStyle w:val="Textoindependiente3"/>
        <w:numPr>
          <w:ilvl w:val="2"/>
          <w:numId w:val="85"/>
        </w:numPr>
        <w:shd w:val="clear" w:color="auto" w:fill="FFFFFF"/>
        <w:spacing w:before="240" w:after="240"/>
        <w:jc w:val="both"/>
        <w:rPr>
          <w:rFonts w:ascii="ITC Avant Garde" w:hAnsi="ITC Avant Garde"/>
        </w:rPr>
      </w:pPr>
      <w:r>
        <w:rPr>
          <w:rFonts w:ascii="ITC Avant Garde" w:hAnsi="ITC Avant Garde"/>
        </w:rPr>
        <w:t>U</w:t>
      </w:r>
      <w:r w:rsidRPr="00EC7A36">
        <w:rPr>
          <w:rFonts w:ascii="ITC Avant Garde" w:hAnsi="ITC Avant Garde"/>
        </w:rPr>
        <w:t>tilizará conectores mecánicos del mismo material del cable existente y en la trayectoria vertical (subterráneo) se unirá por medio de soldadura cadweld.</w:t>
      </w:r>
    </w:p>
    <w:p w14:paraId="3C6B3F51" w14:textId="77777777" w:rsidR="00FE612E" w:rsidRDefault="00FE612E" w:rsidP="00462896">
      <w:pPr>
        <w:pStyle w:val="Textoindependiente3"/>
        <w:numPr>
          <w:ilvl w:val="2"/>
          <w:numId w:val="85"/>
        </w:numPr>
        <w:shd w:val="clear" w:color="auto" w:fill="FFFFFF"/>
        <w:spacing w:before="240" w:after="240"/>
        <w:jc w:val="both"/>
        <w:rPr>
          <w:rFonts w:ascii="ITC Avant Garde" w:hAnsi="ITC Avant Garde"/>
        </w:rPr>
      </w:pPr>
      <w:r w:rsidRPr="00EC7A36">
        <w:rPr>
          <w:rFonts w:ascii="ITC Avant Garde" w:hAnsi="ITC Avant Garde"/>
        </w:rPr>
        <w:t>Se deberán respetar los calibres mínimos señalados en la presente Normativa Técnica, por lo que si la memoria de cálculo indicare un diámetro mayor, éste será el utilizado.</w:t>
      </w:r>
    </w:p>
    <w:p w14:paraId="7968CB0F" w14:textId="77777777" w:rsidR="00FE612E" w:rsidRDefault="00FE612E" w:rsidP="00462896">
      <w:pPr>
        <w:pStyle w:val="Textoindependiente3"/>
        <w:numPr>
          <w:ilvl w:val="2"/>
          <w:numId w:val="85"/>
        </w:numPr>
        <w:shd w:val="clear" w:color="auto" w:fill="FFFFFF"/>
        <w:spacing w:before="240" w:after="240"/>
        <w:jc w:val="both"/>
        <w:rPr>
          <w:rFonts w:ascii="ITC Avant Garde" w:hAnsi="ITC Avant Garde"/>
        </w:rPr>
      </w:pPr>
      <w:r w:rsidRPr="004C6598">
        <w:rPr>
          <w:rFonts w:ascii="ITC Avant Garde" w:hAnsi="ITC Avant Garde"/>
        </w:rPr>
        <w:t>Referencia Capítulos 4 y 6 de la Normativa Técnica Telesites.</w:t>
      </w:r>
    </w:p>
    <w:p w14:paraId="4442E6F9" w14:textId="77777777" w:rsidR="00FE612E" w:rsidRDefault="00FE612E" w:rsidP="00462896">
      <w:pPr>
        <w:pStyle w:val="Textoindependiente3"/>
        <w:numPr>
          <w:ilvl w:val="1"/>
          <w:numId w:val="85"/>
        </w:numPr>
        <w:shd w:val="clear" w:color="auto" w:fill="FFFFFF"/>
        <w:spacing w:before="240" w:after="240"/>
        <w:jc w:val="both"/>
        <w:rPr>
          <w:rFonts w:ascii="ITC Avant Garde" w:hAnsi="ITC Avant Garde"/>
        </w:rPr>
      </w:pPr>
      <w:r w:rsidRPr="00EC7A36">
        <w:rPr>
          <w:rFonts w:ascii="ITC Avant Garde" w:hAnsi="ITC Avant Garde"/>
          <w:u w:val="single"/>
        </w:rPr>
        <w:t>Especificaciones y actividades para la instalación eléctrica del Equipos Aprobado</w:t>
      </w:r>
      <w:r w:rsidRPr="00EC7A36">
        <w:rPr>
          <w:rFonts w:ascii="ITC Avant Garde" w:hAnsi="ITC Avant Garde"/>
        </w:rPr>
        <w:t>.</w:t>
      </w:r>
    </w:p>
    <w:p w14:paraId="55A3C748" w14:textId="77777777" w:rsidR="00FE612E" w:rsidRDefault="00FE612E" w:rsidP="00462896">
      <w:pPr>
        <w:pStyle w:val="Textoindependiente3"/>
        <w:numPr>
          <w:ilvl w:val="2"/>
          <w:numId w:val="85"/>
        </w:numPr>
        <w:shd w:val="clear" w:color="auto" w:fill="FFFFFF"/>
        <w:spacing w:before="240" w:after="240"/>
        <w:jc w:val="both"/>
        <w:rPr>
          <w:rFonts w:ascii="ITC Avant Garde" w:hAnsi="ITC Avant Garde"/>
        </w:rPr>
      </w:pPr>
      <w:r w:rsidRPr="00EC7A36">
        <w:rPr>
          <w:rFonts w:ascii="ITC Avant Garde" w:hAnsi="ITC Avant Garde"/>
        </w:rPr>
        <w:t>El Concesionario deberá ejecutar la memoria de cálculo conforme a las cargas eléctricas de sus equipos.</w:t>
      </w:r>
    </w:p>
    <w:p w14:paraId="0720F36B" w14:textId="77777777" w:rsidR="00FE612E" w:rsidRDefault="00FE612E" w:rsidP="00462896">
      <w:pPr>
        <w:pStyle w:val="Textoindependiente3"/>
        <w:numPr>
          <w:ilvl w:val="2"/>
          <w:numId w:val="85"/>
        </w:numPr>
        <w:shd w:val="clear" w:color="auto" w:fill="FFFFFF"/>
        <w:spacing w:before="240" w:after="240"/>
        <w:jc w:val="both"/>
        <w:rPr>
          <w:rFonts w:ascii="ITC Avant Garde" w:hAnsi="ITC Avant Garde"/>
        </w:rPr>
      </w:pPr>
      <w:r w:rsidRPr="00EC7A36">
        <w:rPr>
          <w:rFonts w:ascii="ITC Avant Garde" w:hAnsi="ITC Avant Garde"/>
        </w:rPr>
        <w:t>Será responsabilidad del Concesionario la obtención de la energía eléctrica que utilice el Equipo Aprobado, por lo que éste deberá realizar los trámites correspondientes ante la Comisión Federal de Electricidad, para la instalación de su propio medidor y el pago de sus consumos de energía eléctrica.</w:t>
      </w:r>
    </w:p>
    <w:p w14:paraId="162716AE" w14:textId="77777777" w:rsidR="00FE612E" w:rsidRDefault="00FE612E" w:rsidP="00462896">
      <w:pPr>
        <w:pStyle w:val="Textoindependiente3"/>
        <w:numPr>
          <w:ilvl w:val="2"/>
          <w:numId w:val="85"/>
        </w:numPr>
        <w:shd w:val="clear" w:color="auto" w:fill="FFFFFF"/>
        <w:spacing w:before="240" w:after="240"/>
        <w:jc w:val="both"/>
        <w:rPr>
          <w:rFonts w:ascii="ITC Avant Garde" w:hAnsi="ITC Avant Garde"/>
        </w:rPr>
      </w:pPr>
      <w:r w:rsidRPr="00EC7A36">
        <w:rPr>
          <w:rFonts w:ascii="ITC Avant Garde" w:hAnsi="ITC Avant Garde"/>
        </w:rPr>
        <w:t>El Concesionario deberá instalar su propio interruptor dentro del nicho destinado para ello, así como la canalización o tubería que alojará a los cables para la conexión de sus equipos.</w:t>
      </w:r>
    </w:p>
    <w:p w14:paraId="749DDDA3" w14:textId="77777777" w:rsidR="00FE612E" w:rsidRDefault="00FE612E" w:rsidP="00462896">
      <w:pPr>
        <w:pStyle w:val="Textoindependiente3"/>
        <w:numPr>
          <w:ilvl w:val="2"/>
          <w:numId w:val="85"/>
        </w:numPr>
        <w:shd w:val="clear" w:color="auto" w:fill="FFFFFF"/>
        <w:spacing w:before="240" w:after="240"/>
        <w:jc w:val="both"/>
        <w:rPr>
          <w:rFonts w:ascii="ITC Avant Garde" w:hAnsi="ITC Avant Garde"/>
        </w:rPr>
      </w:pPr>
      <w:r w:rsidRPr="00EC7A36">
        <w:rPr>
          <w:rFonts w:ascii="ITC Avant Garde" w:hAnsi="ITC Avant Garde"/>
        </w:rPr>
        <w:t xml:space="preserve">En aquellos Sitios que desplantan a nivel de terreno la trayectoria eléctrica, el Concesionario tendrá la opción de colocar tubería exterior utilizando el perímetro del Sitio, asegurando que no cruce por paso de servidumbre o por algún área de mantenimiento de equipos. Si debido a lo reducido del espacio la trayectoria tuviere que cruzar alguno de dichos puntos, el Concesionario deberá introducir la tubería en el terreno natural, por debajo del nivel del piso, de acuerdo a lo dispuesto en la presente Normativa Técnica. </w:t>
      </w:r>
    </w:p>
    <w:p w14:paraId="674C9A8B" w14:textId="77777777" w:rsidR="00FE612E" w:rsidRDefault="00FE612E" w:rsidP="00FE612E">
      <w:pPr>
        <w:pStyle w:val="Textoindependiente3"/>
        <w:spacing w:before="240" w:after="240"/>
        <w:ind w:left="708"/>
        <w:rPr>
          <w:rFonts w:ascii="ITC Avant Garde" w:hAnsi="ITC Avant Garde"/>
        </w:rPr>
      </w:pPr>
      <w:r w:rsidRPr="00EC7A36">
        <w:rPr>
          <w:rFonts w:ascii="ITC Avant Garde" w:hAnsi="ITC Avant Garde"/>
        </w:rPr>
        <w:t>En el caso de Sitios instalados en azoteas de inmuebles, la trayectoria eléctrica será colocada de forma expuesta, por lo que el diseño deberá ser cuidadoso para evitar accidentes.</w:t>
      </w:r>
    </w:p>
    <w:p w14:paraId="00D1A8BB" w14:textId="77777777" w:rsidR="00FE612E" w:rsidRDefault="00FE612E" w:rsidP="00462896">
      <w:pPr>
        <w:pStyle w:val="Textoindependiente3"/>
        <w:numPr>
          <w:ilvl w:val="2"/>
          <w:numId w:val="85"/>
        </w:numPr>
        <w:shd w:val="clear" w:color="auto" w:fill="FFFFFF"/>
        <w:spacing w:before="240" w:after="240"/>
        <w:jc w:val="both"/>
        <w:rPr>
          <w:rFonts w:ascii="ITC Avant Garde" w:hAnsi="ITC Avant Garde"/>
        </w:rPr>
      </w:pPr>
      <w:r w:rsidRPr="00EC7A36">
        <w:rPr>
          <w:rFonts w:ascii="ITC Avant Garde" w:hAnsi="ITC Avant Garde"/>
        </w:rPr>
        <w:t>La tubería y el cableado deberán respetar lo que sobre el uso de colores dispone la presente Normativa Técnica.</w:t>
      </w:r>
    </w:p>
    <w:p w14:paraId="0642C66F" w14:textId="77777777" w:rsidR="00FE612E" w:rsidRDefault="00FE612E" w:rsidP="00462896">
      <w:pPr>
        <w:pStyle w:val="Textoindependiente3"/>
        <w:numPr>
          <w:ilvl w:val="2"/>
          <w:numId w:val="85"/>
        </w:numPr>
        <w:shd w:val="clear" w:color="auto" w:fill="FFFFFF"/>
        <w:spacing w:before="240" w:after="240"/>
        <w:jc w:val="both"/>
        <w:rPr>
          <w:rFonts w:ascii="ITC Avant Garde" w:hAnsi="ITC Avant Garde"/>
        </w:rPr>
      </w:pPr>
      <w:r w:rsidRPr="00EC7A36">
        <w:rPr>
          <w:rFonts w:ascii="ITC Avant Garde" w:hAnsi="ITC Avant Garde"/>
        </w:rPr>
        <w:t>Los elementos estarán debidamente identificados con una etiqueta que contenga el nombre del Concesionario, así como el nombre y clave de identificación del Sitio de que se trate.</w:t>
      </w:r>
    </w:p>
    <w:p w14:paraId="4AC34227" w14:textId="77777777" w:rsidR="00FE612E" w:rsidRDefault="00FE612E" w:rsidP="00462896">
      <w:pPr>
        <w:pStyle w:val="Textoindependiente3"/>
        <w:numPr>
          <w:ilvl w:val="2"/>
          <w:numId w:val="85"/>
        </w:numPr>
        <w:shd w:val="clear" w:color="auto" w:fill="FFFFFF"/>
        <w:spacing w:before="240" w:after="240"/>
        <w:jc w:val="both"/>
        <w:rPr>
          <w:rFonts w:ascii="ITC Avant Garde" w:hAnsi="ITC Avant Garde"/>
        </w:rPr>
      </w:pPr>
      <w:r w:rsidRPr="00EC7A36">
        <w:rPr>
          <w:rFonts w:ascii="ITC Avant Garde" w:hAnsi="ITC Avant Garde"/>
        </w:rPr>
        <w:t>El Concesionario de ningún modo podrá establecer conexiones (puentes) entre la instalación eléctrica de cualesquiera otros concesionarios para el suministro de energía eléctrica a sus equipos.</w:t>
      </w:r>
    </w:p>
    <w:p w14:paraId="3FCDAF7D" w14:textId="77777777" w:rsidR="00FE612E" w:rsidRDefault="00FE612E" w:rsidP="00462896">
      <w:pPr>
        <w:pStyle w:val="Textoindependiente3"/>
        <w:numPr>
          <w:ilvl w:val="2"/>
          <w:numId w:val="85"/>
        </w:numPr>
        <w:shd w:val="clear" w:color="auto" w:fill="FFFFFF"/>
        <w:spacing w:before="240" w:after="240"/>
        <w:jc w:val="both"/>
        <w:rPr>
          <w:rFonts w:ascii="ITC Avant Garde" w:hAnsi="ITC Avant Garde"/>
        </w:rPr>
      </w:pPr>
      <w:r w:rsidRPr="004C6598">
        <w:rPr>
          <w:rFonts w:ascii="ITC Avant Garde" w:hAnsi="ITC Avant Garde"/>
        </w:rPr>
        <w:t>Referencia Capitulo 6 de la Normativa Técnica Telesites.</w:t>
      </w:r>
    </w:p>
    <w:p w14:paraId="50D2166A" w14:textId="77777777" w:rsidR="00FE612E" w:rsidRDefault="00FE612E" w:rsidP="00462896">
      <w:pPr>
        <w:pStyle w:val="Textoindependiente3"/>
        <w:numPr>
          <w:ilvl w:val="1"/>
          <w:numId w:val="85"/>
        </w:numPr>
        <w:shd w:val="clear" w:color="auto" w:fill="FFFFFF"/>
        <w:spacing w:before="240" w:after="240"/>
        <w:jc w:val="both"/>
        <w:rPr>
          <w:rFonts w:ascii="ITC Avant Garde" w:hAnsi="ITC Avant Garde"/>
        </w:rPr>
      </w:pPr>
      <w:r w:rsidRPr="00EC7A36">
        <w:rPr>
          <w:rFonts w:ascii="ITC Avant Garde" w:hAnsi="ITC Avant Garde"/>
          <w:u w:val="single"/>
        </w:rPr>
        <w:lastRenderedPageBreak/>
        <w:t>Actividades al término de la colocación del Equipo Aprobado</w:t>
      </w:r>
      <w:r w:rsidRPr="00EC7A36">
        <w:rPr>
          <w:rFonts w:ascii="ITC Avant Garde" w:hAnsi="ITC Avant Garde"/>
        </w:rPr>
        <w:t>.</w:t>
      </w:r>
    </w:p>
    <w:p w14:paraId="26B2CFB4" w14:textId="77777777" w:rsidR="00FE612E" w:rsidRDefault="00FE612E" w:rsidP="00462896">
      <w:pPr>
        <w:pStyle w:val="Textoindependiente3"/>
        <w:numPr>
          <w:ilvl w:val="2"/>
          <w:numId w:val="85"/>
        </w:numPr>
        <w:shd w:val="clear" w:color="auto" w:fill="FFFFFF"/>
        <w:spacing w:before="240" w:after="240"/>
        <w:jc w:val="both"/>
        <w:rPr>
          <w:rFonts w:ascii="ITC Avant Garde" w:hAnsi="ITC Avant Garde"/>
        </w:rPr>
      </w:pPr>
      <w:r w:rsidRPr="00EC7A36">
        <w:rPr>
          <w:rFonts w:ascii="ITC Avant Garde" w:hAnsi="ITC Avant Garde"/>
        </w:rPr>
        <w:t xml:space="preserve">Una vez que el Concesionario termine de colocar o instalar el Equipo Aprobado en la Infraestructura Pasiva del Sitio de que se trate, deberá solicitar a </w:t>
      </w:r>
      <w:r>
        <w:rPr>
          <w:rFonts w:ascii="ITC Avant Garde" w:hAnsi="ITC Avant Garde"/>
        </w:rPr>
        <w:t>Telesites</w:t>
      </w:r>
      <w:r w:rsidRPr="00EC7A36">
        <w:rPr>
          <w:rFonts w:ascii="ITC Avant Garde" w:hAnsi="ITC Avant Garde"/>
        </w:rPr>
        <w:t xml:space="preserve"> el servicio de Verificación de Colocación, conforme a lo dispuesto en la secciones conducentes del Anexo “I” </w:t>
      </w:r>
      <w:r w:rsidRPr="00EC7A36">
        <w:rPr>
          <w:rFonts w:ascii="ITC Avant Garde" w:hAnsi="ITC Avant Garde"/>
          <w:i/>
        </w:rPr>
        <w:t xml:space="preserve">Servicios </w:t>
      </w:r>
      <w:r w:rsidRPr="00EC7A36">
        <w:rPr>
          <w:rFonts w:ascii="ITC Avant Garde" w:hAnsi="ITC Avant Garde"/>
        </w:rPr>
        <w:t>y Anexo “</w:t>
      </w:r>
      <w:r>
        <w:rPr>
          <w:rFonts w:ascii="ITC Avant Garde" w:hAnsi="ITC Avant Garde"/>
        </w:rPr>
        <w:t>B</w:t>
      </w:r>
      <w:r w:rsidRPr="00EC7A36">
        <w:rPr>
          <w:rFonts w:ascii="ITC Avant Garde" w:hAnsi="ITC Avant Garde"/>
        </w:rPr>
        <w:t xml:space="preserve">” </w:t>
      </w:r>
      <w:r w:rsidRPr="00EC7A36">
        <w:rPr>
          <w:rFonts w:ascii="ITC Avant Garde" w:hAnsi="ITC Avant Garde"/>
          <w:i/>
        </w:rPr>
        <w:t xml:space="preserve">Acuerdo de Sitio </w:t>
      </w:r>
      <w:r w:rsidRPr="00EC7A36">
        <w:rPr>
          <w:rFonts w:ascii="ITC Avant Garde" w:hAnsi="ITC Avant Garde"/>
        </w:rPr>
        <w:t>del Convenio.</w:t>
      </w:r>
    </w:p>
    <w:p w14:paraId="34D6F526" w14:textId="77777777" w:rsidR="00FE612E" w:rsidRDefault="00FE612E" w:rsidP="00462896">
      <w:pPr>
        <w:pStyle w:val="Textoindependiente3"/>
        <w:numPr>
          <w:ilvl w:val="2"/>
          <w:numId w:val="85"/>
        </w:numPr>
        <w:shd w:val="clear" w:color="auto" w:fill="FFFFFF"/>
        <w:spacing w:before="240" w:after="240"/>
        <w:jc w:val="both"/>
        <w:rPr>
          <w:rFonts w:ascii="ITC Avant Garde" w:hAnsi="ITC Avant Garde"/>
        </w:rPr>
      </w:pPr>
      <w:r w:rsidRPr="00EC7A36">
        <w:rPr>
          <w:rFonts w:ascii="ITC Avant Garde" w:hAnsi="ITC Avant Garde"/>
        </w:rPr>
        <w:t xml:space="preserve">Como parte del servicio de Verificación de Colocación se revisará que la construcción, instalaciones y equipamiento cumplan con las especificaciones establecidas en la presente Normativa Técnica. En caso contrario, </w:t>
      </w:r>
      <w:r>
        <w:rPr>
          <w:rFonts w:ascii="ITC Avant Garde" w:hAnsi="ITC Avant Garde"/>
        </w:rPr>
        <w:t>Telesites</w:t>
      </w:r>
      <w:r w:rsidRPr="00EC7A36">
        <w:rPr>
          <w:rFonts w:ascii="ITC Avant Garde" w:hAnsi="ITC Avant Garde"/>
        </w:rPr>
        <w:t xml:space="preserve"> solicitará al Concesionario que realice las modificaciones o correcciones que se requieran para garantizar la seguridad y/o la correcta operación del Equipo Aprobado, así como de los equipos preexistentes en el Sitio.</w:t>
      </w:r>
    </w:p>
    <w:p w14:paraId="35877498" w14:textId="77777777" w:rsidR="00FE612E" w:rsidRPr="00CC0454" w:rsidRDefault="00FE612E" w:rsidP="00462896">
      <w:pPr>
        <w:pStyle w:val="Ttulo2"/>
        <w:keepNext w:val="0"/>
        <w:numPr>
          <w:ilvl w:val="0"/>
          <w:numId w:val="86"/>
        </w:numPr>
        <w:spacing w:before="240" w:after="240" w:line="240" w:lineRule="auto"/>
        <w:jc w:val="left"/>
        <w:rPr>
          <w:bCs w:val="0"/>
        </w:rPr>
      </w:pPr>
      <w:r w:rsidRPr="00CC0454">
        <w:t>DEL MANTENIMIENTO A LA INFRAESTRUCTURA PASIVA DE TELESITES.</w:t>
      </w:r>
    </w:p>
    <w:p w14:paraId="2890B121" w14:textId="77777777" w:rsidR="00FE612E" w:rsidRPr="0068055A" w:rsidRDefault="00FE612E" w:rsidP="00462896">
      <w:pPr>
        <w:pStyle w:val="Ttulo3"/>
        <w:keepLines/>
        <w:numPr>
          <w:ilvl w:val="1"/>
          <w:numId w:val="86"/>
        </w:numPr>
        <w:spacing w:before="240" w:after="240" w:line="276" w:lineRule="auto"/>
        <w:jc w:val="left"/>
        <w:rPr>
          <w:rFonts w:ascii="ITC Avant Garde" w:hAnsi="ITC Avant Garde" w:cs="Arial"/>
          <w:szCs w:val="22"/>
        </w:rPr>
      </w:pPr>
      <w:r w:rsidRPr="0068055A">
        <w:rPr>
          <w:rFonts w:ascii="ITC Avant Garde" w:hAnsi="ITC Avant Garde" w:cs="Arial"/>
          <w:szCs w:val="22"/>
        </w:rPr>
        <w:t>Mantenimiento Preventivo</w:t>
      </w:r>
    </w:p>
    <w:p w14:paraId="51E80485" w14:textId="77777777" w:rsidR="00FE612E" w:rsidRDefault="00FE612E" w:rsidP="00FE612E">
      <w:pPr>
        <w:pStyle w:val="Textoindependiente3"/>
        <w:spacing w:before="240" w:after="240"/>
        <w:ind w:left="1080"/>
        <w:rPr>
          <w:rFonts w:ascii="ITC Avant Garde" w:hAnsi="ITC Avant Garde"/>
          <w:u w:val="single"/>
        </w:rPr>
      </w:pPr>
      <w:r w:rsidRPr="00EC7A36">
        <w:rPr>
          <w:rFonts w:ascii="ITC Avant Garde" w:hAnsi="ITC Avant Garde"/>
        </w:rPr>
        <w:t>El programa de mantenimiento se realiza de forma periódica y que contiene puntos básicos a revisar y ejecutar en cada visita por el personal asignado.</w:t>
      </w:r>
    </w:p>
    <w:p w14:paraId="4D0251BC" w14:textId="77777777" w:rsidR="00FE612E" w:rsidRDefault="00FE612E" w:rsidP="00462896">
      <w:pPr>
        <w:pStyle w:val="Textoindependiente3"/>
        <w:numPr>
          <w:ilvl w:val="2"/>
          <w:numId w:val="86"/>
        </w:numPr>
        <w:shd w:val="clear" w:color="auto" w:fill="FFFFFF"/>
        <w:spacing w:before="240" w:after="240"/>
        <w:jc w:val="both"/>
        <w:rPr>
          <w:rFonts w:ascii="ITC Avant Garde" w:hAnsi="ITC Avant Garde"/>
        </w:rPr>
      </w:pPr>
      <w:r w:rsidRPr="00EC7A36">
        <w:rPr>
          <w:rFonts w:ascii="ITC Avant Garde" w:hAnsi="ITC Avant Garde"/>
        </w:rPr>
        <w:t>El mantenimiento preventivo menor del sitio se realiza de forma periódica cada 3 meses, en cada sitio conforme a la ruta y plan de trabajo del personal; en esta visita, se realizan actividades básicas y generales del sitio, como limpieza, deshierbe, pintura, funcionamiento general, etc.</w:t>
      </w:r>
    </w:p>
    <w:p w14:paraId="6D0676F4" w14:textId="77777777" w:rsidR="00FE612E" w:rsidRDefault="00FE612E" w:rsidP="00462896">
      <w:pPr>
        <w:pStyle w:val="Textoindependiente3"/>
        <w:numPr>
          <w:ilvl w:val="2"/>
          <w:numId w:val="86"/>
        </w:numPr>
        <w:shd w:val="clear" w:color="auto" w:fill="FFFFFF"/>
        <w:spacing w:before="240" w:after="240"/>
        <w:jc w:val="both"/>
        <w:rPr>
          <w:rFonts w:ascii="ITC Avant Garde" w:hAnsi="ITC Avant Garde"/>
        </w:rPr>
      </w:pPr>
      <w:r w:rsidRPr="00EC7A36">
        <w:rPr>
          <w:rFonts w:ascii="ITC Avant Garde" w:hAnsi="ITC Avant Garde"/>
        </w:rPr>
        <w:t>El mantenimiento preventivo mayor se realiza una vez al año, y en la cuarta visita anual se realizarán las actividades de revisión estructural de la Torre, estado y funcionamiento del cableado del sistema eléctrico y estado del sistema de tierras.</w:t>
      </w:r>
    </w:p>
    <w:p w14:paraId="2C0E70CB" w14:textId="77777777" w:rsidR="00FE612E" w:rsidRPr="0068055A" w:rsidRDefault="00FE612E" w:rsidP="00462896">
      <w:pPr>
        <w:pStyle w:val="Ttulo3"/>
        <w:keepLines/>
        <w:numPr>
          <w:ilvl w:val="1"/>
          <w:numId w:val="86"/>
        </w:numPr>
        <w:spacing w:before="240" w:after="240" w:line="276" w:lineRule="auto"/>
        <w:jc w:val="left"/>
        <w:rPr>
          <w:rFonts w:ascii="ITC Avant Garde" w:hAnsi="ITC Avant Garde" w:cs="Arial"/>
          <w:szCs w:val="22"/>
        </w:rPr>
      </w:pPr>
      <w:r w:rsidRPr="0068055A">
        <w:rPr>
          <w:rFonts w:ascii="ITC Avant Garde" w:hAnsi="ITC Avant Garde" w:cs="Arial"/>
          <w:szCs w:val="22"/>
        </w:rPr>
        <w:t>Mantenimiento Correctivo</w:t>
      </w:r>
    </w:p>
    <w:p w14:paraId="4109E2DA" w14:textId="77777777" w:rsidR="00FE612E" w:rsidRDefault="00FE612E" w:rsidP="00FE612E">
      <w:pPr>
        <w:pStyle w:val="Textoindependiente3"/>
        <w:spacing w:before="240" w:after="240"/>
        <w:ind w:left="1080"/>
        <w:rPr>
          <w:rFonts w:ascii="ITC Avant Garde" w:hAnsi="ITC Avant Garde"/>
        </w:rPr>
      </w:pPr>
      <w:r w:rsidRPr="00EC7A36">
        <w:rPr>
          <w:rFonts w:ascii="ITC Avant Garde" w:hAnsi="ITC Avant Garde"/>
        </w:rPr>
        <w:t>El mantenimiento correctivo se realiza cada vez que se detecte la necesidad de reparar o cambiar elementos conforme al reporte obtenido en las visitas o por el reporte de que el sitio presenta fallas en su funcionamiento.</w:t>
      </w:r>
    </w:p>
    <w:p w14:paraId="3350AD7F" w14:textId="77777777" w:rsidR="00FE612E" w:rsidRPr="00CC0454" w:rsidRDefault="00FE612E" w:rsidP="00462896">
      <w:pPr>
        <w:pStyle w:val="Ttulo2"/>
        <w:keepNext w:val="0"/>
        <w:numPr>
          <w:ilvl w:val="0"/>
          <w:numId w:val="86"/>
        </w:numPr>
        <w:spacing w:before="240" w:after="240" w:line="240" w:lineRule="auto"/>
        <w:jc w:val="left"/>
        <w:rPr>
          <w:bCs w:val="0"/>
        </w:rPr>
      </w:pPr>
      <w:r w:rsidRPr="00CC0454">
        <w:t>DE LAS NORMATIVAS DE REFERENCIA PARA EL DESARROLLO DE ESTA NORMATIVA TÉCNICA.</w:t>
      </w:r>
    </w:p>
    <w:p w14:paraId="391CB4FB" w14:textId="77777777" w:rsidR="00FE612E" w:rsidRDefault="00FE612E" w:rsidP="00FE612E">
      <w:pPr>
        <w:pStyle w:val="Textoindependiente3"/>
        <w:spacing w:before="240" w:after="240"/>
        <w:rPr>
          <w:rFonts w:ascii="ITC Avant Garde" w:hAnsi="ITC Avant Garde"/>
          <w:lang w:val="es-ES"/>
        </w:rPr>
      </w:pPr>
      <w:r w:rsidRPr="00EC7A36">
        <w:rPr>
          <w:rFonts w:ascii="ITC Avant Garde" w:hAnsi="ITC Avant Garde"/>
          <w:lang w:val="es-ES"/>
        </w:rPr>
        <w:t xml:space="preserve">La presente Normativa Técnica, que forma parte integrante de la Oferta de Referencia se elaboró originalmente atendiendo a las necesidad de operación de </w:t>
      </w:r>
      <w:r>
        <w:rPr>
          <w:rFonts w:ascii="ITC Avant Garde" w:hAnsi="ITC Avant Garde"/>
          <w:lang w:val="es-ES"/>
        </w:rPr>
        <w:t>Telesites</w:t>
      </w:r>
      <w:r w:rsidRPr="00EC7A36">
        <w:rPr>
          <w:rFonts w:ascii="ITC Avant Garde" w:hAnsi="ITC Avant Garde"/>
          <w:lang w:val="es-ES"/>
        </w:rPr>
        <w:t xml:space="preserve">, por lo que contempla diversas directrices y criterios técnicos para la construcción de la Infraestructura. Para su elaboración, </w:t>
      </w:r>
      <w:r>
        <w:rPr>
          <w:rFonts w:ascii="ITC Avant Garde" w:hAnsi="ITC Avant Garde"/>
          <w:lang w:val="es-ES"/>
        </w:rPr>
        <w:t>Telesites</w:t>
      </w:r>
      <w:r w:rsidRPr="00EC7A36">
        <w:rPr>
          <w:rFonts w:ascii="ITC Avant Garde" w:hAnsi="ITC Avant Garde"/>
          <w:lang w:val="es-ES"/>
        </w:rPr>
        <w:t xml:space="preserve"> atendió, de manera enunciativa, a las siguientes normas de construcción nacionales e internacionales:</w:t>
      </w:r>
    </w:p>
    <w:p w14:paraId="1D57E4D7" w14:textId="77777777" w:rsidR="00FE612E" w:rsidRPr="00EC7A36" w:rsidRDefault="00FE612E" w:rsidP="00FE612E">
      <w:pPr>
        <w:pStyle w:val="Textoindependiente3"/>
        <w:spacing w:before="240" w:after="240"/>
        <w:rPr>
          <w:rFonts w:ascii="ITC Avant Garde" w:hAnsi="ITC Avant Garde"/>
          <w:lang w:val="es-ES"/>
        </w:rPr>
      </w:pPr>
      <w:r w:rsidRPr="00EC7A36">
        <w:rPr>
          <w:rFonts w:ascii="ITC Avant Garde" w:hAnsi="ITC Avant Garde"/>
          <w:lang w:val="es-ES"/>
        </w:rPr>
        <w:tab/>
        <w:t>NORMAS Y REGLAMENTOS NACIONALES</w:t>
      </w:r>
    </w:p>
    <w:p w14:paraId="4FF2D5E9" w14:textId="77777777" w:rsidR="00FE612E" w:rsidRPr="00EC7A36" w:rsidRDefault="00FE612E" w:rsidP="00FE612E">
      <w:pPr>
        <w:pStyle w:val="Textoindependiente3"/>
        <w:spacing w:before="240" w:after="240"/>
        <w:rPr>
          <w:rFonts w:ascii="ITC Avant Garde" w:hAnsi="ITC Avant Garde"/>
          <w:lang w:val="es-ES"/>
        </w:rPr>
      </w:pPr>
      <w:r w:rsidRPr="00EC7A36">
        <w:rPr>
          <w:rFonts w:ascii="ITC Avant Garde" w:hAnsi="ITC Avant Garde"/>
          <w:lang w:val="es-ES"/>
        </w:rPr>
        <w:tab/>
      </w:r>
    </w:p>
    <w:p w14:paraId="32052243" w14:textId="77777777" w:rsidR="00FE612E" w:rsidRPr="00EC7A36" w:rsidRDefault="00FE612E" w:rsidP="00462896">
      <w:pPr>
        <w:pStyle w:val="Textoindependiente3"/>
        <w:numPr>
          <w:ilvl w:val="0"/>
          <w:numId w:val="87"/>
        </w:numPr>
        <w:shd w:val="clear" w:color="auto" w:fill="FFFFFF"/>
        <w:spacing w:before="240" w:after="240"/>
        <w:jc w:val="both"/>
        <w:rPr>
          <w:rFonts w:ascii="ITC Avant Garde" w:hAnsi="ITC Avant Garde"/>
          <w:lang w:val="es-ES"/>
        </w:rPr>
      </w:pPr>
      <w:r w:rsidRPr="00EC7A36">
        <w:rPr>
          <w:rFonts w:ascii="ITC Avant Garde" w:hAnsi="ITC Avant Garde"/>
          <w:lang w:val="es-ES"/>
        </w:rPr>
        <w:t>Reglamento de Construcciones del Distrito Federal (RCDF)</w:t>
      </w:r>
    </w:p>
    <w:p w14:paraId="0A003D49" w14:textId="77777777" w:rsidR="00FE612E" w:rsidRPr="00EC7A36" w:rsidRDefault="00FE612E" w:rsidP="00462896">
      <w:pPr>
        <w:pStyle w:val="Textoindependiente3"/>
        <w:numPr>
          <w:ilvl w:val="0"/>
          <w:numId w:val="87"/>
        </w:numPr>
        <w:shd w:val="clear" w:color="auto" w:fill="FFFFFF"/>
        <w:spacing w:before="240" w:after="240"/>
        <w:jc w:val="both"/>
        <w:rPr>
          <w:rFonts w:ascii="ITC Avant Garde" w:hAnsi="ITC Avant Garde"/>
          <w:lang w:val="es-ES"/>
        </w:rPr>
      </w:pPr>
      <w:r w:rsidRPr="00EC7A36">
        <w:rPr>
          <w:rFonts w:ascii="ITC Avant Garde" w:hAnsi="ITC Avant Garde"/>
          <w:lang w:val="es-ES"/>
        </w:rPr>
        <w:t>Normas técnicas complementarias del RCDF</w:t>
      </w:r>
    </w:p>
    <w:p w14:paraId="463BBDEF" w14:textId="77777777" w:rsidR="00FE612E" w:rsidRPr="00EC7A36" w:rsidRDefault="00FE612E" w:rsidP="00462896">
      <w:pPr>
        <w:pStyle w:val="Textoindependiente3"/>
        <w:numPr>
          <w:ilvl w:val="1"/>
          <w:numId w:val="87"/>
        </w:numPr>
        <w:shd w:val="clear" w:color="auto" w:fill="FFFFFF"/>
        <w:spacing w:before="240" w:after="240"/>
        <w:jc w:val="both"/>
        <w:rPr>
          <w:rFonts w:ascii="ITC Avant Garde" w:hAnsi="ITC Avant Garde"/>
          <w:lang w:val="es-ES"/>
        </w:rPr>
      </w:pPr>
      <w:r w:rsidRPr="00EC7A36">
        <w:rPr>
          <w:rFonts w:ascii="ITC Avant Garde" w:hAnsi="ITC Avant Garde"/>
          <w:lang w:val="es-ES"/>
        </w:rPr>
        <w:t>Normas Técnicas Complementarias para el Diseño y Construcción de Estructuras Metálicas</w:t>
      </w:r>
    </w:p>
    <w:p w14:paraId="7CF25E4D" w14:textId="77777777" w:rsidR="00FE612E" w:rsidRPr="00EC7A36" w:rsidRDefault="00FE612E" w:rsidP="00462896">
      <w:pPr>
        <w:pStyle w:val="Textoindependiente3"/>
        <w:numPr>
          <w:ilvl w:val="1"/>
          <w:numId w:val="87"/>
        </w:numPr>
        <w:shd w:val="clear" w:color="auto" w:fill="FFFFFF"/>
        <w:spacing w:before="240" w:after="240"/>
        <w:jc w:val="both"/>
        <w:rPr>
          <w:rFonts w:ascii="ITC Avant Garde" w:hAnsi="ITC Avant Garde"/>
          <w:lang w:val="es-ES"/>
        </w:rPr>
      </w:pPr>
      <w:r w:rsidRPr="00EC7A36">
        <w:rPr>
          <w:rFonts w:ascii="ITC Avant Garde" w:hAnsi="ITC Avant Garde"/>
          <w:lang w:val="es-ES"/>
        </w:rPr>
        <w:t>Normas Técnicas Complementarias para el Diseño y Construcción de Estructuras de Concreto</w:t>
      </w:r>
    </w:p>
    <w:p w14:paraId="7918A010" w14:textId="77777777" w:rsidR="00FE612E" w:rsidRPr="00EC7A36" w:rsidRDefault="00FE612E" w:rsidP="00462896">
      <w:pPr>
        <w:pStyle w:val="Textoindependiente3"/>
        <w:numPr>
          <w:ilvl w:val="1"/>
          <w:numId w:val="87"/>
        </w:numPr>
        <w:shd w:val="clear" w:color="auto" w:fill="FFFFFF"/>
        <w:spacing w:before="240" w:after="240"/>
        <w:jc w:val="both"/>
        <w:rPr>
          <w:rFonts w:ascii="ITC Avant Garde" w:hAnsi="ITC Avant Garde"/>
          <w:lang w:val="es-ES"/>
        </w:rPr>
      </w:pPr>
      <w:r w:rsidRPr="00EC7A36">
        <w:rPr>
          <w:rFonts w:ascii="ITC Avant Garde" w:hAnsi="ITC Avant Garde"/>
          <w:lang w:val="es-ES"/>
        </w:rPr>
        <w:lastRenderedPageBreak/>
        <w:t>Normas Técnicas Complementarias para el Diseño y Construcción de Estructuras de Mampostería</w:t>
      </w:r>
    </w:p>
    <w:p w14:paraId="40C17BD3" w14:textId="77777777" w:rsidR="00FE612E" w:rsidRPr="00EC7A36" w:rsidRDefault="00FE612E" w:rsidP="00462896">
      <w:pPr>
        <w:pStyle w:val="Textoindependiente3"/>
        <w:numPr>
          <w:ilvl w:val="1"/>
          <w:numId w:val="87"/>
        </w:numPr>
        <w:shd w:val="clear" w:color="auto" w:fill="FFFFFF"/>
        <w:spacing w:before="240" w:after="240"/>
        <w:jc w:val="both"/>
        <w:rPr>
          <w:rFonts w:ascii="ITC Avant Garde" w:hAnsi="ITC Avant Garde"/>
          <w:lang w:val="es-ES"/>
        </w:rPr>
      </w:pPr>
      <w:r w:rsidRPr="00EC7A36">
        <w:rPr>
          <w:rFonts w:ascii="ITC Avant Garde" w:hAnsi="ITC Avant Garde"/>
          <w:lang w:val="es-ES"/>
        </w:rPr>
        <w:t>Normas Técnicas Complementarias para el Diseño y Construcción de Estructuras de Cimentaciones</w:t>
      </w:r>
    </w:p>
    <w:p w14:paraId="59B82AC9" w14:textId="77777777" w:rsidR="00FE612E" w:rsidRPr="00EC7A36" w:rsidRDefault="00FE612E" w:rsidP="00462896">
      <w:pPr>
        <w:pStyle w:val="Textoindependiente3"/>
        <w:numPr>
          <w:ilvl w:val="0"/>
          <w:numId w:val="87"/>
        </w:numPr>
        <w:shd w:val="clear" w:color="auto" w:fill="FFFFFF"/>
        <w:spacing w:before="240" w:after="240"/>
        <w:jc w:val="both"/>
        <w:rPr>
          <w:rFonts w:ascii="ITC Avant Garde" w:hAnsi="ITC Avant Garde"/>
          <w:lang w:val="es-ES"/>
        </w:rPr>
      </w:pPr>
      <w:r w:rsidRPr="00EC7A36">
        <w:rPr>
          <w:rFonts w:ascii="ITC Avant Garde" w:hAnsi="ITC Avant Garde"/>
          <w:lang w:val="es-ES"/>
        </w:rPr>
        <w:t>Manual de diseño de obras civiles, diseño por viento. Comisión Federal de Electricidad</w:t>
      </w:r>
    </w:p>
    <w:p w14:paraId="094E58C2" w14:textId="77777777" w:rsidR="00FE612E" w:rsidRPr="00EC7A36" w:rsidRDefault="00FE612E" w:rsidP="00462896">
      <w:pPr>
        <w:pStyle w:val="Textoindependiente3"/>
        <w:numPr>
          <w:ilvl w:val="0"/>
          <w:numId w:val="87"/>
        </w:numPr>
        <w:shd w:val="clear" w:color="auto" w:fill="FFFFFF"/>
        <w:spacing w:before="240" w:after="240"/>
        <w:jc w:val="both"/>
        <w:rPr>
          <w:rFonts w:ascii="ITC Avant Garde" w:hAnsi="ITC Avant Garde"/>
          <w:lang w:val="es-ES"/>
        </w:rPr>
      </w:pPr>
      <w:r w:rsidRPr="00EC7A36">
        <w:rPr>
          <w:rFonts w:ascii="ITC Avant Garde" w:hAnsi="ITC Avant Garde"/>
          <w:lang w:val="es-ES"/>
        </w:rPr>
        <w:t>Manual de diseño de obras civiles, diseño por sismo. Comisión Federal de Electricidad</w:t>
      </w:r>
    </w:p>
    <w:p w14:paraId="1DAFC7FF" w14:textId="77777777" w:rsidR="00FE612E" w:rsidRDefault="00FE612E" w:rsidP="00462896">
      <w:pPr>
        <w:pStyle w:val="Textoindependiente3"/>
        <w:numPr>
          <w:ilvl w:val="0"/>
          <w:numId w:val="87"/>
        </w:numPr>
        <w:shd w:val="clear" w:color="auto" w:fill="FFFFFF"/>
        <w:spacing w:before="240" w:after="240"/>
        <w:jc w:val="both"/>
        <w:rPr>
          <w:rFonts w:ascii="ITC Avant Garde" w:hAnsi="ITC Avant Garde"/>
          <w:lang w:val="es-ES"/>
        </w:rPr>
      </w:pPr>
      <w:r w:rsidRPr="00EC7A36">
        <w:rPr>
          <w:rFonts w:ascii="ITC Avant Garde" w:hAnsi="ITC Avant Garde"/>
          <w:lang w:val="es-ES"/>
        </w:rPr>
        <w:t>Reglamentos de construcción locales de cada Entidad Federativa, en lo aplicable</w:t>
      </w:r>
    </w:p>
    <w:p w14:paraId="7B9839FB" w14:textId="77777777" w:rsidR="00FE612E" w:rsidRDefault="00FE612E" w:rsidP="00FE612E">
      <w:pPr>
        <w:pStyle w:val="Textoindependiente3"/>
        <w:spacing w:before="240" w:after="240"/>
        <w:ind w:left="708"/>
        <w:rPr>
          <w:rFonts w:ascii="ITC Avant Garde" w:hAnsi="ITC Avant Garde"/>
          <w:lang w:val="es-ES"/>
        </w:rPr>
      </w:pPr>
      <w:r w:rsidRPr="00EC7A36">
        <w:rPr>
          <w:rFonts w:ascii="ITC Avant Garde" w:hAnsi="ITC Avant Garde"/>
          <w:lang w:val="es-ES"/>
        </w:rPr>
        <w:t>NORMAS Y REGLAMENTOS INTERNACIONALES</w:t>
      </w:r>
    </w:p>
    <w:p w14:paraId="19F542CE" w14:textId="77777777" w:rsidR="00FE612E" w:rsidRPr="00EC7A36" w:rsidRDefault="00FE612E" w:rsidP="00462896">
      <w:pPr>
        <w:pStyle w:val="Textoindependiente3"/>
        <w:numPr>
          <w:ilvl w:val="0"/>
          <w:numId w:val="88"/>
        </w:numPr>
        <w:shd w:val="clear" w:color="auto" w:fill="FFFFFF"/>
        <w:spacing w:before="240" w:after="240"/>
        <w:ind w:left="709"/>
        <w:jc w:val="both"/>
        <w:rPr>
          <w:rFonts w:ascii="ITC Avant Garde" w:hAnsi="ITC Avant Garde"/>
          <w:lang w:val="es-ES"/>
        </w:rPr>
      </w:pPr>
      <w:r w:rsidRPr="00EC7A36">
        <w:rPr>
          <w:rFonts w:ascii="ITC Avant Garde" w:hAnsi="ITC Avant Garde"/>
          <w:lang w:val="es-ES"/>
        </w:rPr>
        <w:t>Código de diseño de concreto del ACI (American Concret Institute)</w:t>
      </w:r>
    </w:p>
    <w:p w14:paraId="71108C9C" w14:textId="77777777" w:rsidR="00FE612E" w:rsidRPr="00EC7A36" w:rsidRDefault="00FE612E" w:rsidP="00462896">
      <w:pPr>
        <w:pStyle w:val="Textoindependiente3"/>
        <w:numPr>
          <w:ilvl w:val="0"/>
          <w:numId w:val="88"/>
        </w:numPr>
        <w:shd w:val="clear" w:color="auto" w:fill="FFFFFF"/>
        <w:spacing w:before="240" w:after="240"/>
        <w:ind w:left="709"/>
        <w:jc w:val="both"/>
        <w:rPr>
          <w:rFonts w:ascii="ITC Avant Garde" w:hAnsi="ITC Avant Garde"/>
          <w:lang w:val="es-ES"/>
        </w:rPr>
      </w:pPr>
      <w:r w:rsidRPr="00EC7A36">
        <w:rPr>
          <w:rFonts w:ascii="ITC Avant Garde" w:hAnsi="ITC Avant Garde"/>
          <w:lang w:val="es-ES"/>
        </w:rPr>
        <w:t>Código de diseño de viento EIA/TIA-222F (Telecommunications Industry Association)</w:t>
      </w:r>
    </w:p>
    <w:p w14:paraId="22EF2A38" w14:textId="77777777" w:rsidR="00FE612E" w:rsidRPr="00EC7A36" w:rsidRDefault="00FE612E" w:rsidP="00462896">
      <w:pPr>
        <w:pStyle w:val="Textoindependiente3"/>
        <w:numPr>
          <w:ilvl w:val="0"/>
          <w:numId w:val="88"/>
        </w:numPr>
        <w:shd w:val="clear" w:color="auto" w:fill="FFFFFF"/>
        <w:spacing w:before="240" w:after="240"/>
        <w:ind w:left="709"/>
        <w:jc w:val="both"/>
        <w:rPr>
          <w:rFonts w:ascii="ITC Avant Garde" w:hAnsi="ITC Avant Garde"/>
          <w:lang w:val="es-ES"/>
        </w:rPr>
      </w:pPr>
      <w:r w:rsidRPr="00EC7A36">
        <w:rPr>
          <w:rFonts w:ascii="ITC Avant Garde" w:hAnsi="ITC Avant Garde"/>
          <w:lang w:val="es-ES"/>
        </w:rPr>
        <w:t>Manual de diseño en acero del AISC (American Institute of Steel Construction)</w:t>
      </w:r>
    </w:p>
    <w:p w14:paraId="4C336F66" w14:textId="77777777" w:rsidR="00FE612E" w:rsidRPr="00EC7A36" w:rsidRDefault="00FE612E" w:rsidP="00462896">
      <w:pPr>
        <w:pStyle w:val="Textoindependiente3"/>
        <w:numPr>
          <w:ilvl w:val="1"/>
          <w:numId w:val="88"/>
        </w:numPr>
        <w:shd w:val="clear" w:color="auto" w:fill="FFFFFF"/>
        <w:spacing w:before="240" w:after="240"/>
        <w:ind w:left="1418"/>
        <w:jc w:val="both"/>
        <w:rPr>
          <w:rFonts w:ascii="ITC Avant Garde" w:hAnsi="ITC Avant Garde"/>
          <w:lang w:val="es-ES"/>
        </w:rPr>
      </w:pPr>
      <w:r w:rsidRPr="00EC7A36">
        <w:rPr>
          <w:rFonts w:ascii="ITC Avant Garde" w:hAnsi="ITC Avant Garde"/>
          <w:lang w:val="es-ES"/>
        </w:rPr>
        <w:t>Código de diseño LRFD (Load and Resistance Factor Design)</w:t>
      </w:r>
    </w:p>
    <w:p w14:paraId="6C4579B6" w14:textId="77777777" w:rsidR="00FE612E" w:rsidRPr="00EC7A36" w:rsidRDefault="00FE612E" w:rsidP="00462896">
      <w:pPr>
        <w:pStyle w:val="Textoindependiente3"/>
        <w:numPr>
          <w:ilvl w:val="1"/>
          <w:numId w:val="88"/>
        </w:numPr>
        <w:shd w:val="clear" w:color="auto" w:fill="FFFFFF"/>
        <w:spacing w:before="240" w:after="240"/>
        <w:ind w:left="1418"/>
        <w:jc w:val="both"/>
        <w:rPr>
          <w:rFonts w:ascii="ITC Avant Garde" w:hAnsi="ITC Avant Garde"/>
          <w:lang w:val="es-ES"/>
        </w:rPr>
      </w:pPr>
      <w:r w:rsidRPr="00EC7A36">
        <w:rPr>
          <w:rFonts w:ascii="ITC Avant Garde" w:hAnsi="ITC Avant Garde"/>
          <w:lang w:val="es-ES"/>
        </w:rPr>
        <w:t>Código de diseño ADS (Allowance Stress Design)</w:t>
      </w:r>
    </w:p>
    <w:p w14:paraId="405B3D45" w14:textId="77777777" w:rsidR="00FE612E" w:rsidRPr="00EC7A36" w:rsidRDefault="00FE612E" w:rsidP="00462896">
      <w:pPr>
        <w:pStyle w:val="Textoindependiente3"/>
        <w:numPr>
          <w:ilvl w:val="0"/>
          <w:numId w:val="88"/>
        </w:numPr>
        <w:shd w:val="clear" w:color="auto" w:fill="FFFFFF"/>
        <w:spacing w:before="240" w:after="240"/>
        <w:ind w:left="709"/>
        <w:jc w:val="both"/>
        <w:rPr>
          <w:rFonts w:ascii="ITC Avant Garde" w:hAnsi="ITC Avant Garde"/>
          <w:lang w:val="en-GB"/>
        </w:rPr>
      </w:pPr>
      <w:r w:rsidRPr="00EC7A36">
        <w:rPr>
          <w:rFonts w:ascii="ITC Avant Garde" w:hAnsi="ITC Avant Garde"/>
          <w:lang w:val="en-GB"/>
        </w:rPr>
        <w:t>Código británico, British Standard “Lattice Tower and Masts”</w:t>
      </w:r>
    </w:p>
    <w:p w14:paraId="074A472D" w14:textId="77777777" w:rsidR="00FE612E" w:rsidRDefault="00FE612E" w:rsidP="00FE612E">
      <w:pPr>
        <w:spacing w:before="240" w:after="240"/>
        <w:rPr>
          <w:rFonts w:ascii="ITC Avant Garde" w:hAnsi="ITC Avant Garde"/>
        </w:rPr>
      </w:pPr>
      <w:r>
        <w:rPr>
          <w:rFonts w:ascii="ITC Avant Garde" w:hAnsi="ITC Avant Garde"/>
        </w:rPr>
        <w:br w:type="page"/>
      </w:r>
    </w:p>
    <w:p w14:paraId="79A34CD8" w14:textId="77777777" w:rsidR="00FE612E" w:rsidRDefault="00FE612E" w:rsidP="00FE612E">
      <w:pPr>
        <w:pStyle w:val="Ttulo1"/>
        <w:spacing w:before="240" w:after="240"/>
        <w:ind w:left="-142" w:firstLine="142"/>
        <w:jc w:val="center"/>
        <w:rPr>
          <w:rFonts w:cs="Century Gothic"/>
          <w:u w:val="single" w:color="000000"/>
          <w:lang w:val="es-MX"/>
        </w:rPr>
      </w:pPr>
      <w:r w:rsidRPr="000F3D2B">
        <w:rPr>
          <w:u w:val="single"/>
          <w:lang w:val="es-MX"/>
        </w:rPr>
        <w:lastRenderedPageBreak/>
        <w:t>ANEXO “III</w:t>
      </w:r>
      <w:r w:rsidRPr="000F3D2B">
        <w:rPr>
          <w:rFonts w:cs="Century Gothic"/>
          <w:u w:val="single" w:color="000000"/>
          <w:lang w:val="es-MX"/>
        </w:rPr>
        <w:t>”</w:t>
      </w:r>
    </w:p>
    <w:p w14:paraId="528FEA70" w14:textId="70C2BB96" w:rsidR="00FE612E" w:rsidRDefault="00FE612E" w:rsidP="00FE612E">
      <w:pPr>
        <w:spacing w:before="240" w:after="240" w:line="277" w:lineRule="auto"/>
        <w:ind w:right="331"/>
        <w:jc w:val="center"/>
        <w:rPr>
          <w:rFonts w:ascii="ITC Avant Garde" w:hAnsi="ITC Avant Garde" w:cs="Arial"/>
          <w:b/>
          <w:u w:val="single"/>
        </w:rPr>
      </w:pPr>
      <w:r w:rsidRPr="000F3D2B">
        <w:rPr>
          <w:rFonts w:ascii="ITC Avant Garde" w:hAnsi="ITC Avant Garde" w:cs="Arial"/>
          <w:b/>
          <w:u w:val="single"/>
        </w:rPr>
        <w:t>NORMATIVA TÉCNICA</w:t>
      </w:r>
    </w:p>
    <w:p w14:paraId="7621BADA" w14:textId="77777777" w:rsidR="00FE612E" w:rsidRDefault="00FE612E" w:rsidP="00FE612E">
      <w:pPr>
        <w:shd w:val="clear" w:color="auto" w:fill="FFFFFF"/>
        <w:spacing w:before="240" w:after="240"/>
        <w:jc w:val="center"/>
        <w:rPr>
          <w:rFonts w:ascii="ITC Avant Garde" w:hAnsi="ITC Avant Garde"/>
          <w:b/>
          <w:color w:val="000000"/>
        </w:rPr>
      </w:pPr>
      <w:r w:rsidRPr="000F3D2B">
        <w:rPr>
          <w:rFonts w:ascii="ITC Avant Garde" w:hAnsi="ITC Avant Garde"/>
          <w:b/>
          <w:color w:val="000000"/>
        </w:rPr>
        <w:t>CAPÍTULO 1</w:t>
      </w:r>
    </w:p>
    <w:p w14:paraId="070A3A2E" w14:textId="77777777" w:rsidR="00FE612E" w:rsidRDefault="00FE612E" w:rsidP="00FE612E">
      <w:pPr>
        <w:shd w:val="clear" w:color="auto" w:fill="FFFFFF"/>
        <w:spacing w:before="240" w:after="240"/>
        <w:jc w:val="center"/>
        <w:rPr>
          <w:rFonts w:ascii="ITC Avant Garde" w:hAnsi="ITC Avant Garde"/>
          <w:b/>
          <w:color w:val="000000"/>
        </w:rPr>
      </w:pPr>
      <w:r w:rsidRPr="000F3D2B">
        <w:rPr>
          <w:rFonts w:ascii="ITC Avant Garde" w:hAnsi="ITC Avant Garde"/>
          <w:b/>
          <w:color w:val="000000"/>
        </w:rPr>
        <w:fldChar w:fldCharType="begin"/>
      </w:r>
      <w:r w:rsidRPr="000F3D2B">
        <w:rPr>
          <w:rFonts w:ascii="ITC Avant Garde" w:hAnsi="ITC Avant Garde"/>
          <w:b/>
          <w:color w:val="000000"/>
        </w:rPr>
        <w:instrText xml:space="preserve"> FILENAME  \* MERGEFORMAT </w:instrText>
      </w:r>
      <w:r w:rsidRPr="000F3D2B">
        <w:rPr>
          <w:rFonts w:ascii="ITC Avant Garde" w:hAnsi="ITC Avant Garde"/>
          <w:b/>
          <w:color w:val="000000"/>
        </w:rPr>
        <w:fldChar w:fldCharType="separate"/>
      </w:r>
      <w:r w:rsidRPr="000F3D2B">
        <w:rPr>
          <w:rFonts w:ascii="ITC Avant Garde" w:hAnsi="ITC Avant Garde"/>
          <w:b/>
          <w:color w:val="000000"/>
        </w:rPr>
        <w:t>NORMAS, CARACTERÍSTICAS Y ACABADOS PARA TORRES TELESITES (NCATT)</w:t>
      </w:r>
      <w:r w:rsidRPr="000F3D2B">
        <w:rPr>
          <w:rFonts w:ascii="ITC Avant Garde" w:hAnsi="ITC Avant Garde"/>
          <w:b/>
          <w:color w:val="000000"/>
        </w:rPr>
        <w:fldChar w:fldCharType="end"/>
      </w:r>
    </w:p>
    <w:p w14:paraId="2E66A94A" w14:textId="77777777" w:rsidR="00FE612E" w:rsidRDefault="00FE612E" w:rsidP="00FE612E">
      <w:pPr>
        <w:shd w:val="clear" w:color="auto" w:fill="FFFFFF"/>
        <w:spacing w:before="240" w:after="240"/>
        <w:jc w:val="center"/>
        <w:rPr>
          <w:rFonts w:ascii="ITC Avant Garde" w:eastAsia="Century Gothic" w:hAnsi="ITC Avant Garde" w:cs="Century Gothic"/>
        </w:rPr>
      </w:pPr>
      <w:r w:rsidRPr="000F3D2B">
        <w:rPr>
          <w:rFonts w:ascii="ITC Avant Garde" w:hAnsi="ITC Avant Garde"/>
          <w:b/>
        </w:rPr>
        <w:t>OPERADORA DE SITES MEXICANOS, S.A. DE C.V.</w:t>
      </w:r>
    </w:p>
    <w:p w14:paraId="337946AA" w14:textId="77777777" w:rsidR="00FE612E" w:rsidRPr="000F3D2B" w:rsidRDefault="00FE612E" w:rsidP="00FE612E">
      <w:pPr>
        <w:pStyle w:val="Textoindependiente"/>
        <w:spacing w:before="240" w:after="240"/>
        <w:ind w:left="5829" w:hanging="17"/>
        <w:rPr>
          <w:b/>
          <w:color w:val="000000"/>
          <w:sz w:val="40"/>
          <w:lang w:val="es-MX"/>
        </w:rPr>
        <w:sectPr w:rsidR="00FE612E" w:rsidRPr="000F3D2B" w:rsidSect="00D105C9">
          <w:headerReference w:type="default" r:id="rId32"/>
          <w:footerReference w:type="default" r:id="rId33"/>
          <w:pgSz w:w="12240" w:h="15840"/>
          <w:pgMar w:top="1417" w:right="1701" w:bottom="1417" w:left="1701" w:header="708" w:footer="708" w:gutter="0"/>
          <w:cols w:space="708"/>
          <w:docGrid w:linePitch="360"/>
        </w:sectPr>
      </w:pPr>
      <w:r w:rsidRPr="000F3D2B">
        <w:rPr>
          <w:rFonts w:ascii="ITC Avant Garde" w:hAnsi="ITC Avant Garde"/>
          <w:spacing w:val="-1"/>
          <w:lang w:val="es-MX"/>
        </w:rPr>
        <w:t>Ciudad de México a.</w:t>
      </w:r>
      <w:r w:rsidRPr="000F3D2B">
        <w:rPr>
          <w:rFonts w:ascii="ITC Avant Garde" w:hAnsi="ITC Avant Garde"/>
          <w:spacing w:val="-2"/>
          <w:lang w:val="es-MX"/>
        </w:rPr>
        <w:t xml:space="preserve"> </w:t>
      </w:r>
      <w:r w:rsidRPr="000F3D2B">
        <w:rPr>
          <w:rFonts w:ascii="ITC Avant Garde" w:hAnsi="ITC Avant Garde"/>
          <w:spacing w:val="-1"/>
          <w:lang w:val="es-MX"/>
        </w:rPr>
        <w:t>[*]</w:t>
      </w:r>
      <w:r w:rsidRPr="000F3D2B">
        <w:rPr>
          <w:rFonts w:ascii="ITC Avant Garde" w:hAnsi="ITC Avant Garde"/>
          <w:lang w:val="es-MX"/>
        </w:rPr>
        <w:t xml:space="preserve"> </w:t>
      </w:r>
      <w:r w:rsidRPr="000F3D2B">
        <w:rPr>
          <w:rFonts w:ascii="ITC Avant Garde" w:hAnsi="ITC Avant Garde"/>
          <w:spacing w:val="-1"/>
          <w:lang w:val="es-MX"/>
        </w:rPr>
        <w:t>de [*]</w:t>
      </w:r>
      <w:r w:rsidRPr="000F3D2B">
        <w:rPr>
          <w:rFonts w:ascii="ITC Avant Garde" w:hAnsi="ITC Avant Garde"/>
          <w:lang w:val="es-MX"/>
        </w:rPr>
        <w:t xml:space="preserve"> </w:t>
      </w:r>
      <w:r w:rsidRPr="000F3D2B">
        <w:rPr>
          <w:rFonts w:ascii="ITC Avant Garde" w:hAnsi="ITC Avant Garde"/>
          <w:spacing w:val="-1"/>
          <w:lang w:val="es-MX"/>
        </w:rPr>
        <w:t xml:space="preserve">de </w:t>
      </w:r>
      <w:r w:rsidRPr="000F3D2B">
        <w:rPr>
          <w:rFonts w:ascii="ITC Avant Garde" w:hAnsi="ITC Avant Garde"/>
          <w:lang w:val="es-MX"/>
        </w:rPr>
        <w:t>[*].</w:t>
      </w:r>
    </w:p>
    <w:p w14:paraId="4E98A5DF" w14:textId="77777777" w:rsidR="00FE612E" w:rsidRPr="00C92430" w:rsidRDefault="00FE612E" w:rsidP="00462896">
      <w:pPr>
        <w:pStyle w:val="Ttulo2"/>
        <w:numPr>
          <w:ilvl w:val="0"/>
          <w:numId w:val="94"/>
        </w:numPr>
        <w:spacing w:before="240" w:after="240" w:line="240" w:lineRule="auto"/>
        <w:jc w:val="left"/>
        <w:rPr>
          <w:bCs w:val="0"/>
        </w:rPr>
      </w:pPr>
      <w:r w:rsidRPr="00C92430">
        <w:lastRenderedPageBreak/>
        <w:t>GENERALES DE LAS TORRES</w:t>
      </w:r>
    </w:p>
    <w:p w14:paraId="51204C1B" w14:textId="77777777" w:rsidR="00FE612E" w:rsidRPr="000F3D2B" w:rsidRDefault="00FE612E" w:rsidP="00FE612E">
      <w:pPr>
        <w:shd w:val="clear" w:color="auto" w:fill="FFFFFF"/>
        <w:spacing w:before="240" w:after="240"/>
        <w:jc w:val="both"/>
        <w:rPr>
          <w:rFonts w:ascii="ITC Avant Garde" w:hAnsi="ITC Avant Garde"/>
          <w:color w:val="000000"/>
        </w:rPr>
      </w:pPr>
      <w:r>
        <w:rPr>
          <w:rFonts w:ascii="ITC Avant Garde" w:hAnsi="ITC Avant Garde"/>
          <w:color w:val="000000"/>
        </w:rPr>
        <w:t xml:space="preserve"> </w:t>
      </w:r>
    </w:p>
    <w:p w14:paraId="5F147775" w14:textId="77777777" w:rsidR="00FE612E" w:rsidRDefault="00FE612E" w:rsidP="00462896">
      <w:pPr>
        <w:pStyle w:val="Textoindependiente3"/>
        <w:numPr>
          <w:ilvl w:val="1"/>
          <w:numId w:val="92"/>
        </w:numPr>
        <w:shd w:val="clear" w:color="auto" w:fill="FFFFFF"/>
        <w:spacing w:before="240" w:after="240" w:line="240" w:lineRule="auto"/>
        <w:jc w:val="both"/>
        <w:rPr>
          <w:rFonts w:ascii="ITC Avant Garde" w:hAnsi="ITC Avant Garde"/>
          <w:color w:val="000000"/>
        </w:rPr>
      </w:pPr>
      <w:r w:rsidRPr="000F3D2B">
        <w:rPr>
          <w:rFonts w:ascii="ITC Avant Garde" w:hAnsi="ITC Avant Garde"/>
        </w:rPr>
        <w:t>Una estación repetidora de comunicación celular o Radiobase, es el mediador de comunicación entre la central celular (MTX ó MSC) y la terminal celular móvil. Esta radiobase se compone por diferentes equipos; entre ellos antenas celulares, que para su correcto funcionamiento se deben instalar a diferentes alturas, por lo cual se construyen estructuras que son capaces de soportar las cargas de los equipos y de las fuerzas externas a las que se somete durante su vida útil; como son viento y sismo.</w:t>
      </w:r>
    </w:p>
    <w:p w14:paraId="2F37A091" w14:textId="77777777" w:rsidR="00FE612E" w:rsidRDefault="00FE612E" w:rsidP="00462896">
      <w:pPr>
        <w:pStyle w:val="Textoindependiente3"/>
        <w:numPr>
          <w:ilvl w:val="1"/>
          <w:numId w:val="92"/>
        </w:numPr>
        <w:shd w:val="clear" w:color="auto" w:fill="FFFFFF"/>
        <w:spacing w:before="240" w:after="240" w:line="240" w:lineRule="auto"/>
        <w:jc w:val="both"/>
        <w:rPr>
          <w:rFonts w:ascii="ITC Avant Garde" w:hAnsi="ITC Avant Garde"/>
          <w:color w:val="000000"/>
        </w:rPr>
      </w:pPr>
      <w:r w:rsidRPr="000F3D2B">
        <w:rPr>
          <w:rFonts w:ascii="ITC Avant Garde" w:hAnsi="ITC Avant Garde"/>
        </w:rPr>
        <w:t xml:space="preserve">Entiendase por torre, una estructura autosoportada, arriostrada o monopolo. </w:t>
      </w:r>
    </w:p>
    <w:p w14:paraId="0417A515" w14:textId="77777777" w:rsidR="00FE612E" w:rsidRDefault="00FE612E" w:rsidP="00462896">
      <w:pPr>
        <w:pStyle w:val="Textoindependiente3"/>
        <w:numPr>
          <w:ilvl w:val="1"/>
          <w:numId w:val="92"/>
        </w:numPr>
        <w:shd w:val="clear" w:color="auto" w:fill="FFFFFF"/>
        <w:spacing w:before="240" w:after="240" w:line="240" w:lineRule="auto"/>
        <w:jc w:val="both"/>
        <w:rPr>
          <w:rFonts w:ascii="ITC Avant Garde" w:hAnsi="ITC Avant Garde"/>
          <w:color w:val="000000"/>
        </w:rPr>
      </w:pPr>
      <w:r w:rsidRPr="000F3D2B">
        <w:rPr>
          <w:rFonts w:ascii="ITC Avant Garde" w:hAnsi="ITC Avant Garde"/>
          <w:color w:val="000000"/>
        </w:rPr>
        <w:t>Dentro de las torres más comunes se encuentran las arriostradas, monopolo, autosoportadas, mástiles y soportes. Como sus características principales se mencionan las siguientes:</w:t>
      </w:r>
    </w:p>
    <w:p w14:paraId="1A24D845" w14:textId="77777777" w:rsidR="00FE612E" w:rsidRDefault="00FE612E" w:rsidP="00462896">
      <w:pPr>
        <w:numPr>
          <w:ilvl w:val="2"/>
          <w:numId w:val="92"/>
        </w:numPr>
        <w:shd w:val="clear" w:color="auto" w:fill="FFFFFF"/>
        <w:spacing w:before="240" w:after="240" w:line="240" w:lineRule="auto"/>
        <w:jc w:val="both"/>
        <w:rPr>
          <w:rFonts w:ascii="ITC Avant Garde" w:hAnsi="ITC Avant Garde"/>
          <w:color w:val="000000"/>
        </w:rPr>
      </w:pPr>
      <w:r w:rsidRPr="000F3D2B">
        <w:rPr>
          <w:rFonts w:ascii="ITC Avant Garde" w:hAnsi="ITC Avant Garde"/>
          <w:i/>
          <w:color w:val="000000"/>
        </w:rPr>
        <w:t xml:space="preserve">Autosoportadas.- </w:t>
      </w:r>
      <w:r w:rsidRPr="000F3D2B">
        <w:rPr>
          <w:rFonts w:ascii="ITC Avant Garde" w:hAnsi="ITC Avant Garde"/>
          <w:color w:val="000000"/>
        </w:rPr>
        <w:t xml:space="preserve">Son las más eficientes por su geometría. Con ellas podemos manejar alturas de hasta 81m en tramos múltiplos de 6m y 3m (se puede instalar alturas mayores si el proyecto lo requere). Se fabrican en planta y se instalan o montan en campo. Por lo general se usan para sitios en terreno natural y para sitios con difícil acceso en donde resulta complicado el uso de grúa. Su geometría en elevación es de forma piramidal y en planta triangular. Es posible el uso de torres autosoportadas esbeltas de sección constante para alturas de hasta 42m. </w:t>
      </w:r>
    </w:p>
    <w:p w14:paraId="1289870A" w14:textId="77777777" w:rsidR="00FE612E" w:rsidRDefault="00FE612E" w:rsidP="00462896">
      <w:pPr>
        <w:numPr>
          <w:ilvl w:val="2"/>
          <w:numId w:val="92"/>
        </w:numPr>
        <w:shd w:val="clear" w:color="auto" w:fill="FFFFFF"/>
        <w:spacing w:before="240" w:after="240" w:line="240" w:lineRule="auto"/>
        <w:jc w:val="both"/>
        <w:rPr>
          <w:rFonts w:ascii="ITC Avant Garde" w:hAnsi="ITC Avant Garde"/>
        </w:rPr>
      </w:pPr>
      <w:r w:rsidRPr="000F3D2B">
        <w:rPr>
          <w:rFonts w:ascii="ITC Avant Garde" w:hAnsi="ITC Avant Garde"/>
          <w:i/>
          <w:color w:val="000000"/>
        </w:rPr>
        <w:t>Monopolos (Plano DTM-E1).-</w:t>
      </w:r>
      <w:r w:rsidRPr="000F3D2B">
        <w:rPr>
          <w:rFonts w:ascii="ITC Avant Garde" w:hAnsi="ITC Avant Garde"/>
          <w:color w:val="000000"/>
        </w:rPr>
        <w:t xml:space="preserve"> Su estructura consiste en tubos de sección circular o poligonal, y en elevación puede ser de sección constante o cónica. Se utilizan para sitios en terreno natural y cuando el espacio disponible para la torre no es muy grande, ya que la cimentación de estas estructuras es más pequeña que la requerida para torres autosoportadas. Se fabrican para alturas de hasta 42m (no </w:t>
      </w:r>
      <w:r w:rsidRPr="000F3D2B">
        <w:rPr>
          <w:rFonts w:ascii="ITC Avant Garde" w:hAnsi="ITC Avant Garde"/>
        </w:rPr>
        <w:t xml:space="preserve">se limita para mayores alturas). Este tipo de estructura puede ser camuflajeada de manera que no cause un gran impacto visual; el camuflaje puede ser tipo árbol, palmera, pino, reloj monumental, poste de alumbrado, asta bandera, monopolo tipo cruz, campanario, entre otros que autorice </w:t>
      </w:r>
      <w:r w:rsidRPr="000F3D2B">
        <w:rPr>
          <w:rFonts w:ascii="ITC Avant Garde" w:hAnsi="ITC Avant Garde"/>
          <w:b/>
        </w:rPr>
        <w:t>Telesites.</w:t>
      </w:r>
      <w:r w:rsidRPr="000F3D2B">
        <w:rPr>
          <w:rFonts w:ascii="ITC Avant Garde" w:hAnsi="ITC Avant Garde"/>
        </w:rPr>
        <w:t xml:space="preserve"> Se incluye el uso de monopolo arriostrado si así lo requiere el proyecto.</w:t>
      </w:r>
    </w:p>
    <w:p w14:paraId="410E5869" w14:textId="77777777" w:rsidR="00FE612E" w:rsidRDefault="00FE612E" w:rsidP="00462896">
      <w:pPr>
        <w:numPr>
          <w:ilvl w:val="2"/>
          <w:numId w:val="92"/>
        </w:numPr>
        <w:shd w:val="clear" w:color="auto" w:fill="FFFFFF"/>
        <w:spacing w:before="240" w:after="240" w:line="240" w:lineRule="auto"/>
        <w:jc w:val="both"/>
        <w:rPr>
          <w:rFonts w:ascii="ITC Avant Garde" w:hAnsi="ITC Avant Garde"/>
        </w:rPr>
      </w:pPr>
      <w:r w:rsidRPr="000F3D2B">
        <w:rPr>
          <w:rFonts w:ascii="ITC Avant Garde" w:hAnsi="ITC Avant Garde"/>
          <w:i/>
        </w:rPr>
        <w:t>Arriostradas (Plano DTA-E1).-</w:t>
      </w:r>
      <w:r w:rsidRPr="000F3D2B">
        <w:rPr>
          <w:rFonts w:ascii="ITC Avant Garde" w:hAnsi="ITC Avant Garde"/>
        </w:rPr>
        <w:t xml:space="preserve"> Estas estructuras se instalan por lo general en las azoteas de los inmuebles, pudiéndose también considerar su instalacion en terreno natural si el espacio disponible lo permite ya que</w:t>
      </w:r>
      <w:r w:rsidRPr="000F3D2B">
        <w:rPr>
          <w:rFonts w:ascii="ITC Avant Garde" w:hAnsi="ITC Avant Garde"/>
          <w:b/>
        </w:rPr>
        <w:t xml:space="preserve"> </w:t>
      </w:r>
      <w:r w:rsidRPr="000F3D2B">
        <w:rPr>
          <w:rFonts w:ascii="ITC Avant Garde" w:hAnsi="ITC Avant Garde"/>
        </w:rPr>
        <w:t xml:space="preserve">requiere grandes claros por la posición de las retenidas. Estas estructuras son de sección triangular en planta y en elevación de sección constante, para su estabilidad estructural óptima deben contar con 3 </w:t>
      </w:r>
      <w:r w:rsidRPr="000F3D2B">
        <w:rPr>
          <w:rFonts w:ascii="ITC Avant Garde" w:hAnsi="ITC Avant Garde"/>
          <w:bCs/>
        </w:rPr>
        <w:t>ó 4 retenidas</w:t>
      </w:r>
      <w:r w:rsidRPr="000F3D2B">
        <w:rPr>
          <w:rFonts w:ascii="ITC Avant Garde" w:hAnsi="ITC Avant Garde"/>
        </w:rPr>
        <w:t xml:space="preserve"> (Plano DTA-E1). Estas estructuras son esbeltas y una buena solución si el impacto visual no es relevante. Se pueden manejar alturas de hasta 60m para modelos T-90, para alturas mayores a 60m se deberán usar los </w:t>
      </w:r>
      <w:r w:rsidRPr="000F3D2B">
        <w:rPr>
          <w:rFonts w:ascii="ITC Avant Garde" w:hAnsi="ITC Avant Garde"/>
        </w:rPr>
        <w:lastRenderedPageBreak/>
        <w:t xml:space="preserve">modelos T-120 o T-150, dependiendo de los parámetros de diseño, el propio análisis y el equipo a instalar. Se limita el uso de una torre arriostrada más esbelta por razón capacidad de carga, como es la T-30, T-45 o T-60, las cuales para ser utilizadas deberán contar con una previa autorización por el Departamento de Normas Y Proyectos Estructurales </w:t>
      </w:r>
      <w:r w:rsidRPr="000F3D2B">
        <w:rPr>
          <w:rFonts w:ascii="ITC Avant Garde" w:hAnsi="ITC Avant Garde"/>
          <w:b/>
        </w:rPr>
        <w:t>Telesites</w:t>
      </w:r>
      <w:r w:rsidRPr="000F3D2B">
        <w:rPr>
          <w:rFonts w:ascii="ITC Avant Garde" w:hAnsi="ITC Avant Garde"/>
        </w:rPr>
        <w:t xml:space="preserve">.  </w:t>
      </w:r>
    </w:p>
    <w:p w14:paraId="5E627C73" w14:textId="77777777" w:rsidR="00FE612E" w:rsidRDefault="00FE612E" w:rsidP="00462896">
      <w:pPr>
        <w:numPr>
          <w:ilvl w:val="2"/>
          <w:numId w:val="92"/>
        </w:numPr>
        <w:shd w:val="clear" w:color="auto" w:fill="FFFFFF"/>
        <w:spacing w:before="240" w:after="240" w:line="240" w:lineRule="auto"/>
        <w:jc w:val="both"/>
        <w:rPr>
          <w:rFonts w:ascii="ITC Avant Garde" w:hAnsi="ITC Avant Garde"/>
          <w:color w:val="000000"/>
        </w:rPr>
      </w:pPr>
      <w:r w:rsidRPr="000F3D2B">
        <w:rPr>
          <w:rFonts w:ascii="ITC Avant Garde" w:hAnsi="ITC Avant Garde"/>
          <w:i/>
          <w:color w:val="000000"/>
        </w:rPr>
        <w:t>Mástiles.-</w:t>
      </w:r>
      <w:r w:rsidRPr="000F3D2B">
        <w:rPr>
          <w:rFonts w:ascii="ITC Avant Garde" w:hAnsi="ITC Avant Garde"/>
          <w:color w:val="000000"/>
        </w:rPr>
        <w:t xml:space="preserve"> Por sus características de ligereza, facilidad de instalación y bajo costo, son una excelente opción para instalaciones en las que por la altura de la azotea no se requiere una torre; su altura será de acuerdo a las necesidades del proyecto, limitando el diámetro hasta </w:t>
      </w:r>
      <w:smartTag w:uri="urn:schemas-microsoft-com:office:smarttags" w:element="metricconverter">
        <w:smartTagPr>
          <w:attr w:name="ProductID" w:val="10”"/>
        </w:smartTagPr>
        <w:r w:rsidRPr="000F3D2B">
          <w:rPr>
            <w:rFonts w:ascii="ITC Avant Garde" w:hAnsi="ITC Avant Garde"/>
            <w:color w:val="000000"/>
          </w:rPr>
          <w:t>10”</w:t>
        </w:r>
      </w:smartTag>
      <w:r w:rsidRPr="000F3D2B">
        <w:rPr>
          <w:rFonts w:ascii="ITC Avant Garde" w:hAnsi="ITC Avant Garde"/>
          <w:color w:val="000000"/>
        </w:rPr>
        <w:t xml:space="preserve">. Deben ser utilizados para cargas moderadas (ver sección 4 del cap. 2 </w:t>
      </w:r>
      <w:r w:rsidRPr="000F3D2B">
        <w:rPr>
          <w:rFonts w:ascii="ITC Avant Garde" w:hAnsi="ITC Avant Garde"/>
          <w:i/>
          <w:iCs/>
          <w:color w:val="000000"/>
        </w:rPr>
        <w:t>NCtADTC</w:t>
      </w:r>
      <w:r w:rsidRPr="000F3D2B">
        <w:rPr>
          <w:rFonts w:ascii="ITC Avant Garde" w:hAnsi="ITC Avant Garde"/>
          <w:color w:val="000000"/>
        </w:rPr>
        <w:t>). Los mástiles según su topología se clasifican se la siguiente forma de acuerdo al proyecto de la Radiobase:</w:t>
      </w:r>
    </w:p>
    <w:p w14:paraId="034D2C7C" w14:textId="77777777" w:rsidR="00FE612E" w:rsidRDefault="00FE612E" w:rsidP="00462896">
      <w:pPr>
        <w:numPr>
          <w:ilvl w:val="3"/>
          <w:numId w:val="92"/>
        </w:numPr>
        <w:spacing w:before="240" w:after="240" w:line="240" w:lineRule="auto"/>
        <w:jc w:val="both"/>
        <w:rPr>
          <w:rFonts w:ascii="ITC Avant Garde" w:hAnsi="ITC Avant Garde"/>
          <w:color w:val="000000"/>
        </w:rPr>
      </w:pPr>
      <w:r w:rsidRPr="000F3D2B">
        <w:rPr>
          <w:rFonts w:ascii="ITC Avant Garde" w:hAnsi="ITC Avant Garde"/>
          <w:color w:val="000000"/>
        </w:rPr>
        <w:t>Mastiles Autosoportados.- La estabilidad al volteo causado por acciones accidentales, lo proporcionara la estructura donde este desplantado el fuste, ya sea en un dado de concreto armado, viga metalica, etc., el cual dependerá de las carateristicas del inmueble.</w:t>
      </w:r>
      <w:r>
        <w:rPr>
          <w:rFonts w:ascii="ITC Avant Garde" w:hAnsi="ITC Avant Garde"/>
          <w:color w:val="000000"/>
        </w:rPr>
        <w:t xml:space="preserve"> </w:t>
      </w:r>
    </w:p>
    <w:p w14:paraId="42B04951" w14:textId="77777777" w:rsidR="00FE612E" w:rsidRDefault="00FE612E" w:rsidP="00462896">
      <w:pPr>
        <w:numPr>
          <w:ilvl w:val="3"/>
          <w:numId w:val="92"/>
        </w:numPr>
        <w:spacing w:before="240" w:after="240" w:line="240" w:lineRule="auto"/>
        <w:jc w:val="both"/>
        <w:rPr>
          <w:rFonts w:ascii="ITC Avant Garde" w:hAnsi="ITC Avant Garde"/>
          <w:color w:val="000000"/>
        </w:rPr>
      </w:pPr>
      <w:r w:rsidRPr="000F3D2B">
        <w:rPr>
          <w:rFonts w:ascii="ITC Avant Garde" w:hAnsi="ITC Avant Garde"/>
          <w:color w:val="000000"/>
        </w:rPr>
        <w:t>Mastiles Arriostrados.- La estabilidad al volteo causado por acciones accidentales además de ser proporcionada por el elemento estructural donde este desplantado el mastil, será atraves de cables, arriostrando  uno o mas niveles del fuste.</w:t>
      </w:r>
    </w:p>
    <w:p w14:paraId="7FF99213" w14:textId="77777777" w:rsidR="00FE612E" w:rsidRDefault="00FE612E" w:rsidP="00462896">
      <w:pPr>
        <w:numPr>
          <w:ilvl w:val="3"/>
          <w:numId w:val="92"/>
        </w:numPr>
        <w:spacing w:before="240" w:after="240" w:line="240" w:lineRule="auto"/>
        <w:jc w:val="both"/>
        <w:rPr>
          <w:rFonts w:ascii="ITC Avant Garde" w:hAnsi="ITC Avant Garde"/>
          <w:color w:val="000000"/>
        </w:rPr>
      </w:pPr>
      <w:r w:rsidRPr="000F3D2B">
        <w:rPr>
          <w:rFonts w:ascii="ITC Avant Garde" w:hAnsi="ITC Avant Garde"/>
          <w:color w:val="000000"/>
        </w:rPr>
        <w:t>Mastiles Contraventeados y/o Apuntalados.- Su estabilidad además de ser proporcionada por el elemento estructural donde se desplante el mastil, será atraves de perfiles estructurales rigidos adosados a uno o mas  nivels del fuste.</w:t>
      </w:r>
    </w:p>
    <w:p w14:paraId="2465D818" w14:textId="77777777" w:rsidR="00FE612E" w:rsidRDefault="00FE612E" w:rsidP="00462896">
      <w:pPr>
        <w:numPr>
          <w:ilvl w:val="3"/>
          <w:numId w:val="92"/>
        </w:numPr>
        <w:shd w:val="clear" w:color="auto" w:fill="FFFFFF"/>
        <w:spacing w:before="240" w:after="240" w:line="240" w:lineRule="auto"/>
        <w:jc w:val="both"/>
        <w:rPr>
          <w:rFonts w:ascii="ITC Avant Garde" w:hAnsi="ITC Avant Garde"/>
          <w:i/>
          <w:iCs/>
        </w:rPr>
      </w:pPr>
      <w:r w:rsidRPr="000F3D2B">
        <w:rPr>
          <w:rFonts w:ascii="ITC Avant Garde" w:hAnsi="ITC Avant Garde"/>
          <w:i/>
        </w:rPr>
        <w:t>M</w:t>
      </w:r>
      <w:r w:rsidRPr="000F3D2B">
        <w:rPr>
          <w:rFonts w:ascii="ITC Avant Garde" w:hAnsi="ITC Avant Garde"/>
        </w:rPr>
        <w:t>ástiles A</w:t>
      </w:r>
      <w:r w:rsidRPr="000F3D2B">
        <w:rPr>
          <w:rFonts w:ascii="ITC Avant Garde" w:hAnsi="ITC Avant Garde"/>
          <w:i/>
          <w:iCs/>
        </w:rPr>
        <w:t xml:space="preserve">utosustentables.- </w:t>
      </w:r>
      <w:r w:rsidRPr="000F3D2B">
        <w:rPr>
          <w:rFonts w:ascii="ITC Avant Garde" w:hAnsi="ITC Avant Garde"/>
          <w:bCs/>
        </w:rPr>
        <w:t xml:space="preserve">Su estabilidad se basa por medio de contrapesos colocados sobre la misma base del mástil (no se permite que la estabilidad o parte de ésta la aporte ningún tipo de anclaje mecánico, químico o de pegamentos). Los sobrepesos, así como la geometría y estructura autosustentable es parte del diseño propio de cada empresa que los desarrolle, el Departamento de Normas y Proyectos Estructurales </w:t>
      </w:r>
      <w:r w:rsidRPr="000F3D2B">
        <w:rPr>
          <w:rFonts w:ascii="ITC Avant Garde" w:hAnsi="ITC Avant Garde"/>
          <w:b/>
          <w:bCs/>
        </w:rPr>
        <w:t>Telesites</w:t>
      </w:r>
      <w:r w:rsidRPr="000F3D2B">
        <w:rPr>
          <w:rFonts w:ascii="ITC Avant Garde" w:hAnsi="ITC Avant Garde"/>
          <w:bCs/>
        </w:rPr>
        <w:t xml:space="preserve"> revisará que la estabilidad cumpla con los lineamientos marcados en ésta</w:t>
      </w:r>
      <w:r w:rsidRPr="000F3D2B">
        <w:rPr>
          <w:rFonts w:ascii="ITC Avant Garde" w:hAnsi="ITC Avant Garde"/>
        </w:rPr>
        <w:t xml:space="preserve">. </w:t>
      </w:r>
    </w:p>
    <w:p w14:paraId="721FC77D" w14:textId="77777777" w:rsidR="00FE612E" w:rsidRDefault="00FE612E" w:rsidP="00FE612E">
      <w:pPr>
        <w:shd w:val="clear" w:color="auto" w:fill="FFFFFF"/>
        <w:spacing w:before="240" w:after="240"/>
        <w:ind w:left="2268"/>
        <w:jc w:val="both"/>
        <w:rPr>
          <w:rFonts w:ascii="ITC Avant Garde" w:hAnsi="ITC Avant Garde"/>
        </w:rPr>
      </w:pPr>
      <w:r w:rsidRPr="000F3D2B">
        <w:rPr>
          <w:rFonts w:ascii="ITC Avant Garde" w:hAnsi="ITC Avant Garde"/>
          <w:bCs/>
        </w:rPr>
        <w:t>Para cualquier requerimiento adicional en el empleo de las estructuras antes mencionadas deberá ponerse a consideración del</w:t>
      </w:r>
      <w:r w:rsidRPr="000F3D2B">
        <w:rPr>
          <w:rFonts w:ascii="ITC Avant Garde" w:hAnsi="ITC Avant Garde"/>
          <w:b/>
          <w:bCs/>
        </w:rPr>
        <w:t xml:space="preserve"> </w:t>
      </w:r>
      <w:r w:rsidRPr="000F3D2B">
        <w:rPr>
          <w:rFonts w:ascii="ITC Avant Garde" w:hAnsi="ITC Avant Garde"/>
          <w:bCs/>
        </w:rPr>
        <w:t xml:space="preserve">Departamento de Normas y Proyectos Estructurales </w:t>
      </w:r>
      <w:r w:rsidRPr="000F3D2B">
        <w:rPr>
          <w:rFonts w:ascii="ITC Avant Garde" w:hAnsi="ITC Avant Garde"/>
          <w:b/>
          <w:bCs/>
        </w:rPr>
        <w:t>Telesites.</w:t>
      </w:r>
    </w:p>
    <w:p w14:paraId="4834FE25" w14:textId="77777777" w:rsidR="00FE612E" w:rsidRPr="00E66331" w:rsidRDefault="00FE612E" w:rsidP="00462896">
      <w:pPr>
        <w:numPr>
          <w:ilvl w:val="2"/>
          <w:numId w:val="92"/>
        </w:numPr>
        <w:shd w:val="clear" w:color="auto" w:fill="FFFFFF"/>
        <w:spacing w:before="240" w:after="240" w:line="240" w:lineRule="auto"/>
        <w:jc w:val="both"/>
        <w:rPr>
          <w:rFonts w:ascii="ITC Avant Garde" w:hAnsi="ITC Avant Garde"/>
          <w:color w:val="000000"/>
        </w:rPr>
      </w:pPr>
      <w:r w:rsidRPr="000F3D2B">
        <w:rPr>
          <w:rFonts w:ascii="ITC Avant Garde" w:hAnsi="ITC Avant Garde"/>
          <w:i/>
        </w:rPr>
        <w:lastRenderedPageBreak/>
        <w:t>Soportes.-</w:t>
      </w:r>
      <w:r w:rsidRPr="000F3D2B">
        <w:rPr>
          <w:rFonts w:ascii="ITC Avant Garde" w:hAnsi="ITC Avant Garde"/>
        </w:rPr>
        <w:t xml:space="preserve"> Usados cuando la altura del inmueble coincide con la solicitada por el área de Ingeniería. Sólo se emplea un tubo de 3.0m de altura Ced. 40 con</w:t>
      </w:r>
      <w:r w:rsidRPr="000F3D2B">
        <w:rPr>
          <w:rFonts w:ascii="ITC Avant Garde" w:hAnsi="ITC Avant Garde"/>
          <w:color w:val="000000"/>
        </w:rPr>
        <w:t xml:space="preserve"> diámetro de 2.5“, que se instala directamente sobre pretil o fachada del inmueble, para ciertos casos podra llevar un herraje que permita el plomeo frontal y lateral.</w:t>
      </w:r>
    </w:p>
    <w:p w14:paraId="3406B579" w14:textId="77777777" w:rsidR="00FE612E" w:rsidRPr="00C92430" w:rsidRDefault="00FE612E" w:rsidP="00462896">
      <w:pPr>
        <w:pStyle w:val="Ttulo2"/>
        <w:numPr>
          <w:ilvl w:val="0"/>
          <w:numId w:val="92"/>
        </w:numPr>
        <w:spacing w:before="240" w:after="240" w:line="240" w:lineRule="auto"/>
        <w:jc w:val="left"/>
        <w:rPr>
          <w:bCs w:val="0"/>
        </w:rPr>
      </w:pPr>
      <w:r w:rsidRPr="00C92430">
        <w:t>MATERIALES</w:t>
      </w:r>
    </w:p>
    <w:p w14:paraId="006CA93E" w14:textId="77777777" w:rsidR="00FE612E" w:rsidRDefault="00FE612E" w:rsidP="00462896">
      <w:pPr>
        <w:pStyle w:val="Textoindependiente3"/>
        <w:numPr>
          <w:ilvl w:val="1"/>
          <w:numId w:val="92"/>
        </w:numPr>
        <w:shd w:val="clear" w:color="auto" w:fill="FFFFFF"/>
        <w:spacing w:before="240" w:after="240" w:line="240" w:lineRule="auto"/>
        <w:jc w:val="both"/>
        <w:rPr>
          <w:rFonts w:ascii="ITC Avant Garde" w:hAnsi="ITC Avant Garde"/>
          <w:color w:val="000000"/>
        </w:rPr>
      </w:pPr>
      <w:r w:rsidRPr="000F3D2B">
        <w:rPr>
          <w:rFonts w:ascii="ITC Avant Garde" w:hAnsi="ITC Avant Garde"/>
          <w:color w:val="000000"/>
        </w:rPr>
        <w:t>Los pernos y tornillos para uso en bridas en el ensamble de las piernas de la torre y base de plataforma (soportes tipo ménsula) serán de alta resistencia y se ajustarán a lo prescrito en la norma ASTM A325 del "Standard Specifications for High Strength Bolts for Structural Steel Joints, Including Suitable Nuts Plain Hardened  Washers".</w:t>
      </w:r>
    </w:p>
    <w:p w14:paraId="63A57189" w14:textId="77777777" w:rsidR="00FE612E" w:rsidRDefault="00FE612E" w:rsidP="00462896">
      <w:pPr>
        <w:pStyle w:val="Textoindependiente3"/>
        <w:numPr>
          <w:ilvl w:val="1"/>
          <w:numId w:val="92"/>
        </w:numPr>
        <w:shd w:val="clear" w:color="auto" w:fill="FFFFFF"/>
        <w:spacing w:before="240" w:after="240" w:line="240" w:lineRule="auto"/>
        <w:jc w:val="both"/>
        <w:rPr>
          <w:rFonts w:ascii="ITC Avant Garde" w:hAnsi="ITC Avant Garde"/>
          <w:color w:val="000000"/>
        </w:rPr>
      </w:pPr>
      <w:r w:rsidRPr="000F3D2B">
        <w:rPr>
          <w:rFonts w:ascii="ITC Avant Garde" w:hAnsi="ITC Avant Garde"/>
          <w:color w:val="000000"/>
        </w:rPr>
        <w:t xml:space="preserve">Para las conexiones de la celosía (montantes y diagonales) de la torre, así como de los diferentes elementos y accesorios de la estructura como lo son: escalera, cama guía de ondas, tramo T-45, plataforma celular, barandales, etc., </w:t>
      </w:r>
      <w:r w:rsidRPr="000F3D2B">
        <w:rPr>
          <w:rFonts w:ascii="ITC Avant Garde" w:hAnsi="ITC Avant Garde"/>
          <w:bCs/>
          <w:color w:val="000000"/>
        </w:rPr>
        <w:t>se deberán utilizar también tornillos A-325 y/o Grado 5 con las características mencionadas en el inciso 2.1</w:t>
      </w:r>
      <w:r w:rsidRPr="000F3D2B">
        <w:rPr>
          <w:rFonts w:ascii="ITC Avant Garde" w:hAnsi="ITC Avant Garde"/>
          <w:color w:val="000000"/>
        </w:rPr>
        <w:t xml:space="preserve">. </w:t>
      </w:r>
    </w:p>
    <w:p w14:paraId="5D016F95" w14:textId="77777777" w:rsidR="00FE612E" w:rsidRDefault="00FE612E" w:rsidP="00462896">
      <w:pPr>
        <w:pStyle w:val="Textoindependiente3"/>
        <w:numPr>
          <w:ilvl w:val="1"/>
          <w:numId w:val="92"/>
        </w:numPr>
        <w:shd w:val="clear" w:color="auto" w:fill="FFFFFF"/>
        <w:spacing w:before="240" w:after="240" w:line="240" w:lineRule="auto"/>
        <w:jc w:val="both"/>
        <w:rPr>
          <w:rFonts w:ascii="ITC Avant Garde" w:hAnsi="ITC Avant Garde"/>
          <w:color w:val="000000"/>
        </w:rPr>
      </w:pPr>
      <w:r w:rsidRPr="000F3D2B">
        <w:rPr>
          <w:rFonts w:ascii="ITC Avant Garde" w:hAnsi="ITC Avant Garde"/>
          <w:color w:val="000000"/>
        </w:rPr>
        <w:t>Los electrodos para soldadura manual al arco eléctrico con electrodos metálicos recubiertos y/o con alambre MIG (Clasificación AWS A5.18) tipo ER70S-3,6, se ajustarán a la especificación AWS A5.1 "</w:t>
      </w:r>
      <w:r w:rsidRPr="000F3D2B">
        <w:rPr>
          <w:rFonts w:ascii="ITC Avant Garde" w:hAnsi="ITC Avant Garde"/>
          <w:i/>
          <w:iCs/>
        </w:rPr>
        <w:t>Specification for Carbon Steel Electrodes for Shielded Metal Arc Welding</w:t>
      </w:r>
      <w:r w:rsidRPr="000F3D2B">
        <w:rPr>
          <w:rStyle w:val="apple-converted-space"/>
          <w:rFonts w:ascii="ITC Avant Garde" w:hAnsi="ITC Avant Garde"/>
          <w:color w:val="000000"/>
          <w:sz w:val="18"/>
          <w:szCs w:val="18"/>
          <w:shd w:val="clear" w:color="auto" w:fill="FFFFFF"/>
        </w:rPr>
        <w:t> </w:t>
      </w:r>
      <w:r w:rsidRPr="000F3D2B">
        <w:rPr>
          <w:rFonts w:ascii="ITC Avant Garde" w:hAnsi="ITC Avant Garde"/>
          <w:color w:val="000000"/>
        </w:rPr>
        <w:t>" o a la especificación AWS A5.5 "Specifications for Low-Alloy Steel Electrodes for Shielded Metal Arc Welding".</w:t>
      </w:r>
    </w:p>
    <w:p w14:paraId="1B229221" w14:textId="77777777" w:rsidR="00FE612E" w:rsidRPr="000F3D2B" w:rsidRDefault="00FE612E" w:rsidP="00462896">
      <w:pPr>
        <w:pStyle w:val="Textoindependiente3"/>
        <w:numPr>
          <w:ilvl w:val="1"/>
          <w:numId w:val="92"/>
        </w:numPr>
        <w:shd w:val="clear" w:color="auto" w:fill="FFFFFF"/>
        <w:spacing w:before="240" w:after="240" w:line="240" w:lineRule="auto"/>
        <w:jc w:val="both"/>
        <w:rPr>
          <w:rFonts w:ascii="ITC Avant Garde" w:hAnsi="ITC Avant Garde"/>
          <w:color w:val="000000"/>
        </w:rPr>
      </w:pPr>
      <w:r w:rsidRPr="000F3D2B">
        <w:rPr>
          <w:rFonts w:ascii="ITC Avant Garde" w:hAnsi="ITC Avant Garde"/>
          <w:color w:val="000000"/>
        </w:rPr>
        <w:t>Para los perfiles que componen la estructura propia de la torre se podra emplear los siguientes tipo de acero:</w:t>
      </w:r>
    </w:p>
    <w:p w14:paraId="184CBE27" w14:textId="77777777" w:rsidR="00FE612E" w:rsidRPr="000F3D2B" w:rsidRDefault="00FE612E" w:rsidP="00FE612E">
      <w:pPr>
        <w:shd w:val="clear" w:color="auto" w:fill="FFFFFF"/>
        <w:spacing w:before="240" w:after="240"/>
        <w:jc w:val="both"/>
        <w:rPr>
          <w:rFonts w:ascii="ITC Avant Garde" w:hAnsi="ITC Avant Garde"/>
          <w:b/>
          <w:color w:val="000000"/>
          <w:sz w:val="24"/>
        </w:rPr>
      </w:pPr>
    </w:p>
    <w:tbl>
      <w:tblPr>
        <w:tblStyle w:val="Tablaconcuadrcula"/>
        <w:tblW w:w="9394" w:type="dxa"/>
        <w:jc w:val="center"/>
        <w:tblLook w:val="04A0" w:firstRow="1" w:lastRow="0" w:firstColumn="1" w:lastColumn="0" w:noHBand="0" w:noVBand="1"/>
        <w:tblCaption w:val="Tabla"/>
        <w:tblDescription w:val="Materiales"/>
      </w:tblPr>
      <w:tblGrid>
        <w:gridCol w:w="1108"/>
        <w:gridCol w:w="625"/>
        <w:gridCol w:w="681"/>
        <w:gridCol w:w="906"/>
        <w:gridCol w:w="869"/>
        <w:gridCol w:w="628"/>
        <w:gridCol w:w="869"/>
        <w:gridCol w:w="628"/>
        <w:gridCol w:w="905"/>
        <w:gridCol w:w="340"/>
        <w:gridCol w:w="434"/>
        <w:gridCol w:w="459"/>
        <w:gridCol w:w="471"/>
        <w:gridCol w:w="478"/>
        <w:gridCol w:w="619"/>
        <w:gridCol w:w="667"/>
      </w:tblGrid>
      <w:tr w:rsidR="00FE612E" w:rsidRPr="000F3D2B" w14:paraId="156303EA" w14:textId="77777777" w:rsidTr="007613F8">
        <w:trPr>
          <w:trHeight w:val="300"/>
          <w:tblHeader/>
          <w:jc w:val="center"/>
        </w:trPr>
        <w:tc>
          <w:tcPr>
            <w:tcW w:w="736" w:type="dxa"/>
            <w:vMerge w:val="restart"/>
            <w:textDirection w:val="tbLrV"/>
            <w:hideMark/>
          </w:tcPr>
          <w:p w14:paraId="5327A08E" w14:textId="77777777" w:rsidR="00FE612E" w:rsidRPr="000F3D2B" w:rsidRDefault="00FE612E" w:rsidP="00FE612E">
            <w:pPr>
              <w:spacing w:before="240" w:after="240"/>
              <w:jc w:val="center"/>
              <w:rPr>
                <w:rFonts w:ascii="ITC Avant Garde" w:hAnsi="ITC Avant Garde"/>
                <w:color w:val="000000"/>
                <w:sz w:val="16"/>
                <w:szCs w:val="16"/>
              </w:rPr>
            </w:pPr>
            <w:r w:rsidRPr="000F3D2B">
              <w:rPr>
                <w:rFonts w:ascii="ITC Avant Garde" w:hAnsi="ITC Avant Garde"/>
                <w:color w:val="000000"/>
                <w:sz w:val="16"/>
                <w:szCs w:val="16"/>
              </w:rPr>
              <w:t>DE ACERO</w:t>
            </w:r>
            <w:r w:rsidRPr="000F3D2B">
              <w:rPr>
                <w:rFonts w:ascii="ITC Avant Garde" w:hAnsi="ITC Avant Garde"/>
                <w:color w:val="000000"/>
                <w:sz w:val="16"/>
                <w:szCs w:val="16"/>
              </w:rPr>
              <w:br/>
              <w:t>TIPO</w:t>
            </w:r>
          </w:p>
        </w:tc>
        <w:tc>
          <w:tcPr>
            <w:tcW w:w="2096" w:type="dxa"/>
            <w:gridSpan w:val="3"/>
            <w:vMerge w:val="restart"/>
            <w:noWrap/>
            <w:hideMark/>
          </w:tcPr>
          <w:p w14:paraId="32473EE1"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DESIGNACIÓN</w:t>
            </w:r>
          </w:p>
        </w:tc>
        <w:tc>
          <w:tcPr>
            <w:tcW w:w="2814" w:type="dxa"/>
            <w:gridSpan w:val="4"/>
            <w:noWrap/>
            <w:hideMark/>
          </w:tcPr>
          <w:p w14:paraId="724408AA"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PROPIEDADES MECÁNICAS</w:t>
            </w:r>
          </w:p>
        </w:tc>
        <w:tc>
          <w:tcPr>
            <w:tcW w:w="3748" w:type="dxa"/>
            <w:gridSpan w:val="8"/>
            <w:noWrap/>
            <w:hideMark/>
          </w:tcPr>
          <w:p w14:paraId="370D542D"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 xml:space="preserve">DISPONIBILIDAD </w:t>
            </w:r>
          </w:p>
        </w:tc>
      </w:tr>
      <w:tr w:rsidR="00FE612E" w:rsidRPr="000F3D2B" w14:paraId="4B917851" w14:textId="77777777" w:rsidTr="007613F8">
        <w:trPr>
          <w:trHeight w:val="300"/>
          <w:tblHeader/>
          <w:jc w:val="center"/>
        </w:trPr>
        <w:tc>
          <w:tcPr>
            <w:tcW w:w="736" w:type="dxa"/>
            <w:vMerge/>
            <w:hideMark/>
          </w:tcPr>
          <w:p w14:paraId="1299D904" w14:textId="77777777" w:rsidR="00FE612E" w:rsidRPr="000F3D2B" w:rsidRDefault="00FE612E" w:rsidP="00FE612E">
            <w:pPr>
              <w:spacing w:before="240" w:after="240"/>
              <w:rPr>
                <w:rFonts w:ascii="ITC Avant Garde" w:hAnsi="ITC Avant Garde"/>
                <w:color w:val="000000"/>
                <w:sz w:val="16"/>
                <w:szCs w:val="16"/>
              </w:rPr>
            </w:pPr>
          </w:p>
        </w:tc>
        <w:tc>
          <w:tcPr>
            <w:tcW w:w="2096" w:type="dxa"/>
            <w:gridSpan w:val="3"/>
            <w:vMerge/>
            <w:hideMark/>
          </w:tcPr>
          <w:p w14:paraId="332719FD" w14:textId="77777777" w:rsidR="00FE612E" w:rsidRPr="000F3D2B" w:rsidRDefault="00FE612E" w:rsidP="00FE612E">
            <w:pPr>
              <w:spacing w:before="240" w:after="240"/>
              <w:rPr>
                <w:rFonts w:ascii="ITC Avant Garde" w:hAnsi="ITC Avant Garde"/>
                <w:color w:val="000000"/>
                <w:sz w:val="18"/>
                <w:szCs w:val="18"/>
              </w:rPr>
            </w:pPr>
          </w:p>
        </w:tc>
        <w:tc>
          <w:tcPr>
            <w:tcW w:w="1407" w:type="dxa"/>
            <w:gridSpan w:val="2"/>
            <w:noWrap/>
            <w:hideMark/>
          </w:tcPr>
          <w:p w14:paraId="7E1CC6D6"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F</w:t>
            </w:r>
            <w:r w:rsidRPr="000F3D2B">
              <w:rPr>
                <w:rFonts w:ascii="ITC Avant Garde" w:hAnsi="ITC Avant Garde"/>
                <w:color w:val="000000"/>
                <w:sz w:val="18"/>
                <w:szCs w:val="18"/>
                <w:vertAlign w:val="subscript"/>
              </w:rPr>
              <w:t>y</w:t>
            </w:r>
          </w:p>
        </w:tc>
        <w:tc>
          <w:tcPr>
            <w:tcW w:w="1407" w:type="dxa"/>
            <w:gridSpan w:val="2"/>
          </w:tcPr>
          <w:p w14:paraId="31050E55"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F</w:t>
            </w:r>
            <w:r w:rsidRPr="000F3D2B">
              <w:rPr>
                <w:rFonts w:ascii="ITC Avant Garde" w:hAnsi="ITC Avant Garde"/>
                <w:color w:val="000000"/>
                <w:sz w:val="18"/>
                <w:szCs w:val="18"/>
                <w:vertAlign w:val="subscript"/>
              </w:rPr>
              <w:t>u</w:t>
            </w:r>
          </w:p>
        </w:tc>
        <w:tc>
          <w:tcPr>
            <w:tcW w:w="406" w:type="dxa"/>
            <w:vMerge w:val="restart"/>
            <w:noWrap/>
            <w:textDirection w:val="tbLrV"/>
            <w:hideMark/>
          </w:tcPr>
          <w:p w14:paraId="2A039FD5"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6"/>
                <w:szCs w:val="16"/>
              </w:rPr>
              <w:t>PLACA</w:t>
            </w:r>
          </w:p>
        </w:tc>
        <w:tc>
          <w:tcPr>
            <w:tcW w:w="2133" w:type="dxa"/>
            <w:gridSpan w:val="5"/>
            <w:noWrap/>
            <w:hideMark/>
          </w:tcPr>
          <w:p w14:paraId="681776C2"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LAMINADOS EN CALIENTE</w:t>
            </w:r>
          </w:p>
        </w:tc>
        <w:tc>
          <w:tcPr>
            <w:tcW w:w="1209" w:type="dxa"/>
            <w:gridSpan w:val="2"/>
            <w:noWrap/>
            <w:hideMark/>
          </w:tcPr>
          <w:p w14:paraId="6733DC25"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LAMINADOS EN FRÍO</w:t>
            </w:r>
          </w:p>
        </w:tc>
      </w:tr>
      <w:tr w:rsidR="00FE612E" w:rsidRPr="000F3D2B" w14:paraId="43BCA201" w14:textId="77777777" w:rsidTr="007613F8">
        <w:trPr>
          <w:trHeight w:val="582"/>
          <w:tblHeader/>
          <w:jc w:val="center"/>
        </w:trPr>
        <w:tc>
          <w:tcPr>
            <w:tcW w:w="736" w:type="dxa"/>
            <w:vMerge/>
            <w:hideMark/>
          </w:tcPr>
          <w:p w14:paraId="26C1A574" w14:textId="77777777" w:rsidR="00FE612E" w:rsidRPr="000F3D2B" w:rsidRDefault="00FE612E" w:rsidP="00FE612E">
            <w:pPr>
              <w:spacing w:before="240" w:after="240"/>
              <w:rPr>
                <w:rFonts w:ascii="ITC Avant Garde" w:hAnsi="ITC Avant Garde"/>
                <w:color w:val="000000"/>
                <w:sz w:val="16"/>
                <w:szCs w:val="16"/>
              </w:rPr>
            </w:pPr>
          </w:p>
        </w:tc>
        <w:tc>
          <w:tcPr>
            <w:tcW w:w="611" w:type="dxa"/>
            <w:noWrap/>
            <w:hideMark/>
          </w:tcPr>
          <w:p w14:paraId="6DF50770"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NMX</w:t>
            </w:r>
          </w:p>
        </w:tc>
        <w:tc>
          <w:tcPr>
            <w:tcW w:w="640" w:type="dxa"/>
            <w:noWrap/>
            <w:hideMark/>
          </w:tcPr>
          <w:p w14:paraId="6C2B4BA5"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ASTM</w:t>
            </w:r>
          </w:p>
        </w:tc>
        <w:tc>
          <w:tcPr>
            <w:tcW w:w="845" w:type="dxa"/>
            <w:noWrap/>
            <w:hideMark/>
          </w:tcPr>
          <w:p w14:paraId="5401F1CD"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GRADO</w:t>
            </w:r>
          </w:p>
        </w:tc>
        <w:tc>
          <w:tcPr>
            <w:tcW w:w="816" w:type="dxa"/>
            <w:noWrap/>
            <w:hideMark/>
          </w:tcPr>
          <w:p w14:paraId="69A61EDC"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Kg/cm</w:t>
            </w:r>
            <w:r w:rsidRPr="000F3D2B">
              <w:rPr>
                <w:rFonts w:ascii="ITC Avant Garde" w:hAnsi="ITC Avant Garde"/>
                <w:color w:val="000000"/>
                <w:sz w:val="18"/>
                <w:szCs w:val="18"/>
                <w:vertAlign w:val="superscript"/>
              </w:rPr>
              <w:t>2</w:t>
            </w:r>
          </w:p>
        </w:tc>
        <w:tc>
          <w:tcPr>
            <w:tcW w:w="591" w:type="dxa"/>
            <w:noWrap/>
            <w:hideMark/>
          </w:tcPr>
          <w:p w14:paraId="24FAD283"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Mpa</w:t>
            </w:r>
          </w:p>
        </w:tc>
        <w:tc>
          <w:tcPr>
            <w:tcW w:w="816" w:type="dxa"/>
            <w:noWrap/>
            <w:hideMark/>
          </w:tcPr>
          <w:p w14:paraId="456AB758"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Kg/cm</w:t>
            </w:r>
            <w:r w:rsidRPr="000F3D2B">
              <w:rPr>
                <w:rFonts w:ascii="ITC Avant Garde" w:hAnsi="ITC Avant Garde"/>
                <w:color w:val="000000"/>
                <w:sz w:val="18"/>
                <w:szCs w:val="18"/>
                <w:vertAlign w:val="superscript"/>
              </w:rPr>
              <w:t>2</w:t>
            </w:r>
          </w:p>
        </w:tc>
        <w:tc>
          <w:tcPr>
            <w:tcW w:w="591" w:type="dxa"/>
            <w:noWrap/>
            <w:hideMark/>
          </w:tcPr>
          <w:p w14:paraId="2A0876F3"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Mpa</w:t>
            </w:r>
          </w:p>
        </w:tc>
        <w:tc>
          <w:tcPr>
            <w:tcW w:w="406" w:type="dxa"/>
            <w:vMerge/>
            <w:hideMark/>
          </w:tcPr>
          <w:p w14:paraId="21C802CC" w14:textId="77777777" w:rsidR="00FE612E" w:rsidRPr="000F3D2B" w:rsidRDefault="00FE612E" w:rsidP="00FE612E">
            <w:pPr>
              <w:spacing w:before="240" w:after="240"/>
              <w:rPr>
                <w:rFonts w:ascii="ITC Avant Garde" w:hAnsi="ITC Avant Garde"/>
                <w:color w:val="000000"/>
                <w:sz w:val="18"/>
                <w:szCs w:val="18"/>
              </w:rPr>
            </w:pPr>
          </w:p>
        </w:tc>
        <w:tc>
          <w:tcPr>
            <w:tcW w:w="332" w:type="dxa"/>
            <w:noWrap/>
            <w:hideMark/>
          </w:tcPr>
          <w:p w14:paraId="112020A2"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LI</w:t>
            </w:r>
          </w:p>
        </w:tc>
        <w:tc>
          <w:tcPr>
            <w:tcW w:w="415" w:type="dxa"/>
            <w:noWrap/>
            <w:hideMark/>
          </w:tcPr>
          <w:p w14:paraId="18909622"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LD</w:t>
            </w:r>
          </w:p>
        </w:tc>
        <w:tc>
          <w:tcPr>
            <w:tcW w:w="437" w:type="dxa"/>
            <w:noWrap/>
            <w:hideMark/>
          </w:tcPr>
          <w:p w14:paraId="7DDC616D"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CE</w:t>
            </w:r>
          </w:p>
        </w:tc>
        <w:tc>
          <w:tcPr>
            <w:tcW w:w="471" w:type="dxa"/>
            <w:noWrap/>
            <w:hideMark/>
          </w:tcPr>
          <w:p w14:paraId="0A9292F4"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IR</w:t>
            </w:r>
          </w:p>
        </w:tc>
        <w:tc>
          <w:tcPr>
            <w:tcW w:w="478" w:type="dxa"/>
            <w:noWrap/>
            <w:hideMark/>
          </w:tcPr>
          <w:p w14:paraId="341C53F6"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OS</w:t>
            </w:r>
          </w:p>
        </w:tc>
        <w:tc>
          <w:tcPr>
            <w:tcW w:w="582" w:type="dxa"/>
            <w:noWrap/>
            <w:hideMark/>
          </w:tcPr>
          <w:p w14:paraId="3DCDDC7C"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OC</w:t>
            </w:r>
          </w:p>
        </w:tc>
        <w:tc>
          <w:tcPr>
            <w:tcW w:w="627" w:type="dxa"/>
            <w:noWrap/>
            <w:hideMark/>
          </w:tcPr>
          <w:p w14:paraId="1D904BE7"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CF</w:t>
            </w:r>
          </w:p>
        </w:tc>
      </w:tr>
      <w:tr w:rsidR="00FE612E" w:rsidRPr="000F3D2B" w14:paraId="68F7D828" w14:textId="77777777" w:rsidTr="007613F8">
        <w:trPr>
          <w:trHeight w:val="397"/>
          <w:jc w:val="center"/>
        </w:trPr>
        <w:tc>
          <w:tcPr>
            <w:tcW w:w="736" w:type="dxa"/>
            <w:vMerge w:val="restart"/>
            <w:noWrap/>
            <w:textDirection w:val="tbLrV"/>
            <w:hideMark/>
          </w:tcPr>
          <w:p w14:paraId="369FC5F9" w14:textId="77777777" w:rsidR="00FE612E" w:rsidRPr="000F3D2B" w:rsidRDefault="00FE612E" w:rsidP="00FE612E">
            <w:pPr>
              <w:spacing w:before="240" w:after="240"/>
              <w:jc w:val="center"/>
              <w:rPr>
                <w:rFonts w:ascii="ITC Avant Garde" w:hAnsi="ITC Avant Garde"/>
                <w:color w:val="000000"/>
                <w:sz w:val="16"/>
                <w:szCs w:val="16"/>
              </w:rPr>
            </w:pPr>
            <w:r w:rsidRPr="000F3D2B">
              <w:rPr>
                <w:rFonts w:ascii="ITC Avant Garde" w:hAnsi="ITC Avant Garde"/>
                <w:color w:val="000000"/>
                <w:sz w:val="16"/>
                <w:szCs w:val="16"/>
              </w:rPr>
              <w:t>CARBON</w:t>
            </w:r>
          </w:p>
        </w:tc>
        <w:tc>
          <w:tcPr>
            <w:tcW w:w="611" w:type="dxa"/>
            <w:noWrap/>
            <w:hideMark/>
          </w:tcPr>
          <w:p w14:paraId="2A7AB17B"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B-254</w:t>
            </w:r>
          </w:p>
        </w:tc>
        <w:tc>
          <w:tcPr>
            <w:tcW w:w="1485" w:type="dxa"/>
            <w:gridSpan w:val="2"/>
            <w:noWrap/>
            <w:hideMark/>
          </w:tcPr>
          <w:p w14:paraId="3FF79539"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A-36</w:t>
            </w:r>
          </w:p>
        </w:tc>
        <w:tc>
          <w:tcPr>
            <w:tcW w:w="816" w:type="dxa"/>
            <w:noWrap/>
            <w:hideMark/>
          </w:tcPr>
          <w:p w14:paraId="182487DF"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2530</w:t>
            </w:r>
          </w:p>
        </w:tc>
        <w:tc>
          <w:tcPr>
            <w:tcW w:w="591" w:type="dxa"/>
            <w:noWrap/>
            <w:hideMark/>
          </w:tcPr>
          <w:p w14:paraId="4C7D3986"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250</w:t>
            </w:r>
          </w:p>
        </w:tc>
        <w:tc>
          <w:tcPr>
            <w:tcW w:w="816" w:type="dxa"/>
            <w:noWrap/>
            <w:hideMark/>
          </w:tcPr>
          <w:p w14:paraId="7B149667"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4080</w:t>
            </w:r>
          </w:p>
        </w:tc>
        <w:tc>
          <w:tcPr>
            <w:tcW w:w="591" w:type="dxa"/>
            <w:noWrap/>
            <w:hideMark/>
          </w:tcPr>
          <w:p w14:paraId="5FDAED9E"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400</w:t>
            </w:r>
          </w:p>
        </w:tc>
        <w:tc>
          <w:tcPr>
            <w:tcW w:w="406" w:type="dxa"/>
            <w:shd w:val="clear" w:color="auto" w:fill="000000" w:themeFill="text1"/>
            <w:noWrap/>
            <w:hideMark/>
          </w:tcPr>
          <w:p w14:paraId="6CDABE82" w14:textId="77777777" w:rsidR="00FE612E" w:rsidRPr="000F3D2B" w:rsidRDefault="00FE612E" w:rsidP="00FE612E">
            <w:pPr>
              <w:spacing w:before="240" w:after="240"/>
              <w:rPr>
                <w:rFonts w:ascii="ITC Avant Garde" w:hAnsi="ITC Avant Garde"/>
                <w:color w:val="000000"/>
                <w:sz w:val="18"/>
                <w:szCs w:val="18"/>
              </w:rPr>
            </w:pPr>
            <w:r w:rsidRPr="000F3D2B">
              <w:rPr>
                <w:rFonts w:ascii="ITC Avant Garde" w:hAnsi="ITC Avant Garde"/>
                <w:color w:val="000000"/>
                <w:sz w:val="18"/>
                <w:szCs w:val="18"/>
              </w:rPr>
              <w:t> </w:t>
            </w:r>
          </w:p>
        </w:tc>
        <w:tc>
          <w:tcPr>
            <w:tcW w:w="332" w:type="dxa"/>
            <w:shd w:val="clear" w:color="auto" w:fill="000000" w:themeFill="text1"/>
            <w:noWrap/>
            <w:hideMark/>
          </w:tcPr>
          <w:p w14:paraId="1ECB6196" w14:textId="77777777" w:rsidR="00FE612E" w:rsidRPr="000F3D2B" w:rsidRDefault="00FE612E" w:rsidP="00FE612E">
            <w:pPr>
              <w:spacing w:before="240" w:after="240"/>
              <w:rPr>
                <w:rFonts w:ascii="ITC Avant Garde" w:hAnsi="ITC Avant Garde"/>
                <w:color w:val="000000"/>
                <w:sz w:val="18"/>
                <w:szCs w:val="18"/>
              </w:rPr>
            </w:pPr>
            <w:r w:rsidRPr="000F3D2B">
              <w:rPr>
                <w:rFonts w:ascii="ITC Avant Garde" w:hAnsi="ITC Avant Garde"/>
                <w:color w:val="000000"/>
                <w:sz w:val="18"/>
                <w:szCs w:val="18"/>
              </w:rPr>
              <w:t> </w:t>
            </w:r>
          </w:p>
        </w:tc>
        <w:tc>
          <w:tcPr>
            <w:tcW w:w="415" w:type="dxa"/>
            <w:shd w:val="clear" w:color="auto" w:fill="000000" w:themeFill="text1"/>
            <w:noWrap/>
            <w:hideMark/>
          </w:tcPr>
          <w:p w14:paraId="7B6B81BE" w14:textId="77777777" w:rsidR="00FE612E" w:rsidRPr="000F3D2B" w:rsidRDefault="00FE612E" w:rsidP="00FE612E">
            <w:pPr>
              <w:spacing w:before="240" w:after="240"/>
              <w:rPr>
                <w:rFonts w:ascii="ITC Avant Garde" w:hAnsi="ITC Avant Garde"/>
                <w:color w:val="000000"/>
                <w:sz w:val="18"/>
                <w:szCs w:val="18"/>
              </w:rPr>
            </w:pPr>
            <w:r w:rsidRPr="000F3D2B">
              <w:rPr>
                <w:rFonts w:ascii="ITC Avant Garde" w:hAnsi="ITC Avant Garde"/>
                <w:color w:val="000000"/>
                <w:sz w:val="18"/>
                <w:szCs w:val="18"/>
              </w:rPr>
              <w:t> </w:t>
            </w:r>
          </w:p>
        </w:tc>
        <w:tc>
          <w:tcPr>
            <w:tcW w:w="437" w:type="dxa"/>
            <w:shd w:val="clear" w:color="auto" w:fill="000000" w:themeFill="text1"/>
            <w:noWrap/>
            <w:hideMark/>
          </w:tcPr>
          <w:p w14:paraId="665D5673" w14:textId="77777777" w:rsidR="00FE612E" w:rsidRPr="000F3D2B" w:rsidRDefault="00FE612E" w:rsidP="00FE612E">
            <w:pPr>
              <w:spacing w:before="240" w:after="240"/>
              <w:rPr>
                <w:rFonts w:ascii="ITC Avant Garde" w:hAnsi="ITC Avant Garde"/>
                <w:color w:val="000000"/>
                <w:sz w:val="18"/>
                <w:szCs w:val="18"/>
              </w:rPr>
            </w:pPr>
            <w:r w:rsidRPr="000F3D2B">
              <w:rPr>
                <w:rFonts w:ascii="ITC Avant Garde" w:hAnsi="ITC Avant Garde"/>
                <w:color w:val="000000"/>
                <w:sz w:val="18"/>
                <w:szCs w:val="18"/>
              </w:rPr>
              <w:t> </w:t>
            </w:r>
          </w:p>
        </w:tc>
        <w:tc>
          <w:tcPr>
            <w:tcW w:w="471" w:type="dxa"/>
            <w:shd w:val="clear" w:color="auto" w:fill="000000" w:themeFill="text1"/>
            <w:noWrap/>
            <w:hideMark/>
          </w:tcPr>
          <w:p w14:paraId="25CA6082" w14:textId="77777777" w:rsidR="00FE612E" w:rsidRPr="000F3D2B" w:rsidRDefault="00FE612E" w:rsidP="00FE612E">
            <w:pPr>
              <w:spacing w:before="240" w:after="240"/>
              <w:rPr>
                <w:rFonts w:ascii="ITC Avant Garde" w:hAnsi="ITC Avant Garde"/>
                <w:color w:val="000000"/>
                <w:sz w:val="18"/>
                <w:szCs w:val="18"/>
              </w:rPr>
            </w:pPr>
            <w:r w:rsidRPr="000F3D2B">
              <w:rPr>
                <w:rFonts w:ascii="ITC Avant Garde" w:hAnsi="ITC Avant Garde"/>
                <w:color w:val="000000"/>
                <w:sz w:val="18"/>
                <w:szCs w:val="18"/>
              </w:rPr>
              <w:t> </w:t>
            </w:r>
          </w:p>
        </w:tc>
        <w:tc>
          <w:tcPr>
            <w:tcW w:w="478" w:type="dxa"/>
            <w:shd w:val="clear" w:color="auto" w:fill="000000" w:themeFill="text1"/>
            <w:noWrap/>
            <w:hideMark/>
          </w:tcPr>
          <w:p w14:paraId="5FE50FD3" w14:textId="77777777" w:rsidR="00FE612E" w:rsidRPr="000F3D2B" w:rsidRDefault="00FE612E" w:rsidP="00FE612E">
            <w:pPr>
              <w:spacing w:before="240" w:after="240"/>
              <w:rPr>
                <w:rFonts w:ascii="ITC Avant Garde" w:hAnsi="ITC Avant Garde"/>
                <w:color w:val="000000"/>
                <w:sz w:val="18"/>
                <w:szCs w:val="18"/>
              </w:rPr>
            </w:pPr>
            <w:r w:rsidRPr="000F3D2B">
              <w:rPr>
                <w:rFonts w:ascii="ITC Avant Garde" w:hAnsi="ITC Avant Garde"/>
                <w:color w:val="000000"/>
                <w:sz w:val="18"/>
                <w:szCs w:val="18"/>
              </w:rPr>
              <w:t> </w:t>
            </w:r>
          </w:p>
        </w:tc>
        <w:tc>
          <w:tcPr>
            <w:tcW w:w="582" w:type="dxa"/>
            <w:noWrap/>
            <w:hideMark/>
          </w:tcPr>
          <w:p w14:paraId="719CFF1F" w14:textId="77777777" w:rsidR="00FE612E" w:rsidRPr="000F3D2B" w:rsidRDefault="00FE612E" w:rsidP="00FE612E">
            <w:pPr>
              <w:spacing w:before="240" w:after="240"/>
              <w:rPr>
                <w:rFonts w:ascii="ITC Avant Garde" w:hAnsi="ITC Avant Garde"/>
                <w:color w:val="000000"/>
                <w:sz w:val="18"/>
                <w:szCs w:val="18"/>
              </w:rPr>
            </w:pPr>
            <w:r w:rsidRPr="000F3D2B">
              <w:rPr>
                <w:rFonts w:ascii="ITC Avant Garde" w:hAnsi="ITC Avant Garde"/>
                <w:color w:val="000000"/>
                <w:sz w:val="18"/>
                <w:szCs w:val="18"/>
              </w:rPr>
              <w:t> </w:t>
            </w:r>
          </w:p>
        </w:tc>
        <w:tc>
          <w:tcPr>
            <w:tcW w:w="627" w:type="dxa"/>
            <w:noWrap/>
            <w:hideMark/>
          </w:tcPr>
          <w:p w14:paraId="2EF43090" w14:textId="77777777" w:rsidR="00FE612E" w:rsidRPr="000F3D2B" w:rsidRDefault="00FE612E" w:rsidP="00FE612E">
            <w:pPr>
              <w:spacing w:before="240" w:after="240"/>
              <w:rPr>
                <w:rFonts w:ascii="ITC Avant Garde" w:hAnsi="ITC Avant Garde"/>
                <w:color w:val="000000"/>
                <w:sz w:val="18"/>
                <w:szCs w:val="18"/>
              </w:rPr>
            </w:pPr>
            <w:r w:rsidRPr="000F3D2B">
              <w:rPr>
                <w:rFonts w:ascii="ITC Avant Garde" w:hAnsi="ITC Avant Garde"/>
                <w:color w:val="000000"/>
                <w:sz w:val="18"/>
                <w:szCs w:val="18"/>
              </w:rPr>
              <w:t> </w:t>
            </w:r>
          </w:p>
        </w:tc>
      </w:tr>
      <w:tr w:rsidR="00FE612E" w:rsidRPr="000F3D2B" w14:paraId="680DC685" w14:textId="77777777" w:rsidTr="007613F8">
        <w:trPr>
          <w:trHeight w:val="91"/>
          <w:jc w:val="center"/>
        </w:trPr>
        <w:tc>
          <w:tcPr>
            <w:tcW w:w="736" w:type="dxa"/>
            <w:vMerge/>
            <w:hideMark/>
          </w:tcPr>
          <w:p w14:paraId="072C5A31" w14:textId="77777777" w:rsidR="00FE612E" w:rsidRPr="000F3D2B" w:rsidRDefault="00FE612E" w:rsidP="00FE612E">
            <w:pPr>
              <w:spacing w:before="240" w:after="240"/>
              <w:rPr>
                <w:rFonts w:ascii="ITC Avant Garde" w:hAnsi="ITC Avant Garde"/>
                <w:color w:val="000000"/>
                <w:sz w:val="16"/>
                <w:szCs w:val="16"/>
              </w:rPr>
            </w:pPr>
          </w:p>
        </w:tc>
        <w:tc>
          <w:tcPr>
            <w:tcW w:w="611" w:type="dxa"/>
            <w:noWrap/>
            <w:hideMark/>
          </w:tcPr>
          <w:p w14:paraId="4B8CAD3E"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B-177</w:t>
            </w:r>
          </w:p>
        </w:tc>
        <w:tc>
          <w:tcPr>
            <w:tcW w:w="640" w:type="dxa"/>
            <w:noWrap/>
            <w:hideMark/>
          </w:tcPr>
          <w:p w14:paraId="6EDEFA23"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A-53</w:t>
            </w:r>
          </w:p>
        </w:tc>
        <w:tc>
          <w:tcPr>
            <w:tcW w:w="845" w:type="dxa"/>
            <w:noWrap/>
            <w:hideMark/>
          </w:tcPr>
          <w:p w14:paraId="7B2F1004"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B</w:t>
            </w:r>
          </w:p>
        </w:tc>
        <w:tc>
          <w:tcPr>
            <w:tcW w:w="816" w:type="dxa"/>
            <w:noWrap/>
            <w:hideMark/>
          </w:tcPr>
          <w:p w14:paraId="57865AAB"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2460</w:t>
            </w:r>
          </w:p>
        </w:tc>
        <w:tc>
          <w:tcPr>
            <w:tcW w:w="591" w:type="dxa"/>
            <w:noWrap/>
            <w:hideMark/>
          </w:tcPr>
          <w:p w14:paraId="58513DA4"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240</w:t>
            </w:r>
          </w:p>
        </w:tc>
        <w:tc>
          <w:tcPr>
            <w:tcW w:w="816" w:type="dxa"/>
            <w:noWrap/>
            <w:hideMark/>
          </w:tcPr>
          <w:p w14:paraId="3FB6AF85"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4220</w:t>
            </w:r>
          </w:p>
        </w:tc>
        <w:tc>
          <w:tcPr>
            <w:tcW w:w="591" w:type="dxa"/>
            <w:noWrap/>
            <w:hideMark/>
          </w:tcPr>
          <w:p w14:paraId="5E784D38" w14:textId="77777777" w:rsidR="00FE612E" w:rsidRPr="000F3D2B" w:rsidRDefault="00FE612E" w:rsidP="00FE612E">
            <w:pPr>
              <w:spacing w:before="240" w:after="240"/>
              <w:jc w:val="center"/>
              <w:rPr>
                <w:rFonts w:ascii="ITC Avant Garde" w:hAnsi="ITC Avant Garde"/>
                <w:color w:val="000000"/>
                <w:sz w:val="18"/>
                <w:szCs w:val="18"/>
              </w:rPr>
            </w:pPr>
            <w:r w:rsidRPr="000F3D2B">
              <w:rPr>
                <w:rFonts w:ascii="ITC Avant Garde" w:hAnsi="ITC Avant Garde"/>
                <w:color w:val="000000"/>
                <w:sz w:val="18"/>
                <w:szCs w:val="18"/>
              </w:rPr>
              <w:t>415</w:t>
            </w:r>
          </w:p>
        </w:tc>
        <w:tc>
          <w:tcPr>
            <w:tcW w:w="406" w:type="dxa"/>
            <w:noWrap/>
            <w:hideMark/>
          </w:tcPr>
          <w:p w14:paraId="48373742" w14:textId="77777777" w:rsidR="00FE612E" w:rsidRPr="000F3D2B" w:rsidRDefault="00FE612E" w:rsidP="00FE612E">
            <w:pPr>
              <w:spacing w:before="240" w:after="240"/>
              <w:rPr>
                <w:rFonts w:ascii="ITC Avant Garde" w:hAnsi="ITC Avant Garde"/>
                <w:color w:val="000000"/>
                <w:sz w:val="18"/>
                <w:szCs w:val="18"/>
              </w:rPr>
            </w:pPr>
            <w:r w:rsidRPr="000F3D2B">
              <w:rPr>
                <w:rFonts w:ascii="ITC Avant Garde" w:hAnsi="ITC Avant Garde"/>
                <w:color w:val="000000"/>
                <w:sz w:val="18"/>
                <w:szCs w:val="18"/>
              </w:rPr>
              <w:t> </w:t>
            </w:r>
          </w:p>
        </w:tc>
        <w:tc>
          <w:tcPr>
            <w:tcW w:w="332" w:type="dxa"/>
            <w:noWrap/>
            <w:hideMark/>
          </w:tcPr>
          <w:p w14:paraId="094FB79F" w14:textId="77777777" w:rsidR="00FE612E" w:rsidRPr="000F3D2B" w:rsidRDefault="00FE612E" w:rsidP="00FE612E">
            <w:pPr>
              <w:spacing w:before="240" w:after="240"/>
              <w:rPr>
                <w:rFonts w:ascii="ITC Avant Garde" w:hAnsi="ITC Avant Garde"/>
                <w:color w:val="000000"/>
                <w:sz w:val="18"/>
                <w:szCs w:val="18"/>
              </w:rPr>
            </w:pPr>
            <w:r w:rsidRPr="000F3D2B">
              <w:rPr>
                <w:rFonts w:ascii="ITC Avant Garde" w:hAnsi="ITC Avant Garde"/>
                <w:color w:val="000000"/>
                <w:sz w:val="18"/>
                <w:szCs w:val="18"/>
              </w:rPr>
              <w:t> </w:t>
            </w:r>
          </w:p>
        </w:tc>
        <w:tc>
          <w:tcPr>
            <w:tcW w:w="415" w:type="dxa"/>
            <w:noWrap/>
            <w:hideMark/>
          </w:tcPr>
          <w:p w14:paraId="5243FDAB" w14:textId="77777777" w:rsidR="00FE612E" w:rsidRPr="000F3D2B" w:rsidRDefault="00FE612E" w:rsidP="00FE612E">
            <w:pPr>
              <w:spacing w:before="240" w:after="240"/>
              <w:rPr>
                <w:rFonts w:ascii="ITC Avant Garde" w:hAnsi="ITC Avant Garde"/>
                <w:color w:val="000000"/>
                <w:sz w:val="18"/>
                <w:szCs w:val="18"/>
              </w:rPr>
            </w:pPr>
            <w:r w:rsidRPr="000F3D2B">
              <w:rPr>
                <w:rFonts w:ascii="ITC Avant Garde" w:hAnsi="ITC Avant Garde"/>
                <w:color w:val="000000"/>
                <w:sz w:val="18"/>
                <w:szCs w:val="18"/>
              </w:rPr>
              <w:t> </w:t>
            </w:r>
          </w:p>
        </w:tc>
        <w:tc>
          <w:tcPr>
            <w:tcW w:w="437" w:type="dxa"/>
            <w:noWrap/>
            <w:hideMark/>
          </w:tcPr>
          <w:p w14:paraId="156757B9" w14:textId="77777777" w:rsidR="00FE612E" w:rsidRPr="000F3D2B" w:rsidRDefault="00FE612E" w:rsidP="00FE612E">
            <w:pPr>
              <w:spacing w:before="240" w:after="240"/>
              <w:rPr>
                <w:rFonts w:ascii="ITC Avant Garde" w:hAnsi="ITC Avant Garde"/>
                <w:color w:val="000000"/>
                <w:sz w:val="18"/>
                <w:szCs w:val="18"/>
              </w:rPr>
            </w:pPr>
            <w:r w:rsidRPr="000F3D2B">
              <w:rPr>
                <w:rFonts w:ascii="ITC Avant Garde" w:hAnsi="ITC Avant Garde"/>
                <w:color w:val="000000"/>
                <w:sz w:val="18"/>
                <w:szCs w:val="18"/>
              </w:rPr>
              <w:t> </w:t>
            </w:r>
          </w:p>
        </w:tc>
        <w:tc>
          <w:tcPr>
            <w:tcW w:w="471" w:type="dxa"/>
            <w:noWrap/>
            <w:hideMark/>
          </w:tcPr>
          <w:p w14:paraId="389D1C70" w14:textId="77777777" w:rsidR="00FE612E" w:rsidRPr="000F3D2B" w:rsidRDefault="00FE612E" w:rsidP="00FE612E">
            <w:pPr>
              <w:spacing w:before="240" w:after="240"/>
              <w:rPr>
                <w:rFonts w:ascii="ITC Avant Garde" w:hAnsi="ITC Avant Garde"/>
                <w:color w:val="000000"/>
                <w:sz w:val="18"/>
                <w:szCs w:val="18"/>
              </w:rPr>
            </w:pPr>
            <w:r w:rsidRPr="000F3D2B">
              <w:rPr>
                <w:rFonts w:ascii="ITC Avant Garde" w:hAnsi="ITC Avant Garde"/>
                <w:color w:val="000000"/>
                <w:sz w:val="18"/>
                <w:szCs w:val="18"/>
              </w:rPr>
              <w:t> </w:t>
            </w:r>
          </w:p>
        </w:tc>
        <w:tc>
          <w:tcPr>
            <w:tcW w:w="478" w:type="dxa"/>
            <w:noWrap/>
            <w:hideMark/>
          </w:tcPr>
          <w:p w14:paraId="7E58D26B" w14:textId="77777777" w:rsidR="00FE612E" w:rsidRPr="000F3D2B" w:rsidRDefault="00FE612E" w:rsidP="00FE612E">
            <w:pPr>
              <w:spacing w:before="240" w:after="240"/>
              <w:rPr>
                <w:rFonts w:ascii="ITC Avant Garde" w:hAnsi="ITC Avant Garde"/>
                <w:color w:val="000000"/>
                <w:sz w:val="18"/>
                <w:szCs w:val="18"/>
              </w:rPr>
            </w:pPr>
            <w:r w:rsidRPr="000F3D2B">
              <w:rPr>
                <w:rFonts w:ascii="ITC Avant Garde" w:hAnsi="ITC Avant Garde"/>
                <w:color w:val="000000"/>
                <w:sz w:val="18"/>
                <w:szCs w:val="18"/>
              </w:rPr>
              <w:t> </w:t>
            </w:r>
          </w:p>
        </w:tc>
        <w:tc>
          <w:tcPr>
            <w:tcW w:w="582" w:type="dxa"/>
            <w:shd w:val="clear" w:color="auto" w:fill="000000" w:themeFill="text1"/>
            <w:noWrap/>
            <w:hideMark/>
          </w:tcPr>
          <w:p w14:paraId="308D5BFE" w14:textId="77777777" w:rsidR="00FE612E" w:rsidRPr="000F3D2B" w:rsidRDefault="00FE612E" w:rsidP="00FE612E">
            <w:pPr>
              <w:spacing w:before="240" w:after="240"/>
              <w:rPr>
                <w:rFonts w:ascii="ITC Avant Garde" w:hAnsi="ITC Avant Garde"/>
                <w:color w:val="000000"/>
                <w:sz w:val="18"/>
                <w:szCs w:val="18"/>
              </w:rPr>
            </w:pPr>
            <w:r w:rsidRPr="000F3D2B">
              <w:rPr>
                <w:rFonts w:ascii="ITC Avant Garde" w:hAnsi="ITC Avant Garde"/>
                <w:color w:val="000000"/>
                <w:sz w:val="18"/>
                <w:szCs w:val="18"/>
              </w:rPr>
              <w:t> </w:t>
            </w:r>
          </w:p>
        </w:tc>
        <w:tc>
          <w:tcPr>
            <w:tcW w:w="627" w:type="dxa"/>
            <w:noWrap/>
            <w:hideMark/>
          </w:tcPr>
          <w:p w14:paraId="3A0EE256" w14:textId="77777777" w:rsidR="00FE612E" w:rsidRPr="000F3D2B" w:rsidRDefault="00FE612E" w:rsidP="00FE612E">
            <w:pPr>
              <w:spacing w:before="240" w:after="240"/>
              <w:rPr>
                <w:rFonts w:ascii="ITC Avant Garde" w:hAnsi="ITC Avant Garde"/>
                <w:color w:val="000000"/>
                <w:sz w:val="18"/>
                <w:szCs w:val="18"/>
              </w:rPr>
            </w:pPr>
            <w:r w:rsidRPr="000F3D2B">
              <w:rPr>
                <w:rFonts w:ascii="ITC Avant Garde" w:hAnsi="ITC Avant Garde"/>
                <w:color w:val="000000"/>
                <w:sz w:val="18"/>
                <w:szCs w:val="18"/>
              </w:rPr>
              <w:t> </w:t>
            </w:r>
          </w:p>
        </w:tc>
      </w:tr>
    </w:tbl>
    <w:p w14:paraId="7385CEE1" w14:textId="77777777" w:rsidR="00FE612E" w:rsidRDefault="00FE612E" w:rsidP="00FE612E">
      <w:pPr>
        <w:shd w:val="clear" w:color="auto" w:fill="FFFFFF"/>
        <w:spacing w:before="240" w:after="240"/>
        <w:jc w:val="center"/>
        <w:rPr>
          <w:rFonts w:ascii="ITC Avant Garde" w:hAnsi="ITC Avant Garde"/>
          <w:b/>
          <w:color w:val="000000"/>
          <w:sz w:val="24"/>
        </w:rPr>
      </w:pPr>
    </w:p>
    <w:p w14:paraId="6F5E8386" w14:textId="77777777" w:rsidR="00FE612E" w:rsidRPr="000F3D2B" w:rsidRDefault="00FE612E" w:rsidP="00FE612E">
      <w:pPr>
        <w:shd w:val="clear" w:color="auto" w:fill="FFFFFF"/>
        <w:spacing w:before="240" w:after="240"/>
        <w:jc w:val="both"/>
        <w:rPr>
          <w:rFonts w:ascii="ITC Avant Garde" w:hAnsi="ITC Avant Garde" w:cs="Arial"/>
          <w:color w:val="000000"/>
          <w:lang w:eastAsia="es-MX"/>
        </w:rPr>
      </w:pPr>
      <w:r w:rsidRPr="000F3D2B">
        <w:rPr>
          <w:rFonts w:ascii="ITC Avant Garde" w:hAnsi="ITC Avant Garde" w:cs="Arial"/>
          <w:color w:val="000000"/>
          <w:lang w:eastAsia="es-MX"/>
        </w:rPr>
        <w:t>LI: Ángulo de Lados Iguales.</w:t>
      </w:r>
    </w:p>
    <w:p w14:paraId="17E89A34" w14:textId="77777777" w:rsidR="00FE612E" w:rsidRPr="000F3D2B" w:rsidRDefault="00FE612E" w:rsidP="00FE612E">
      <w:pPr>
        <w:shd w:val="clear" w:color="auto" w:fill="FFFFFF"/>
        <w:spacing w:before="240" w:after="240"/>
        <w:jc w:val="both"/>
        <w:rPr>
          <w:rFonts w:ascii="ITC Avant Garde" w:hAnsi="ITC Avant Garde" w:cs="Arial"/>
          <w:color w:val="000000"/>
          <w:lang w:eastAsia="es-MX"/>
        </w:rPr>
      </w:pPr>
      <w:r w:rsidRPr="000F3D2B">
        <w:rPr>
          <w:rFonts w:ascii="ITC Avant Garde" w:hAnsi="ITC Avant Garde" w:cs="Arial"/>
          <w:color w:val="000000"/>
          <w:lang w:eastAsia="es-MX"/>
        </w:rPr>
        <w:t>LD: Ángulo de Lados Desiguales.</w:t>
      </w:r>
    </w:p>
    <w:p w14:paraId="51706D5E" w14:textId="77777777" w:rsidR="00FE612E" w:rsidRPr="000F3D2B" w:rsidRDefault="00FE612E" w:rsidP="00FE612E">
      <w:pPr>
        <w:shd w:val="clear" w:color="auto" w:fill="FFFFFF"/>
        <w:spacing w:before="240" w:after="240"/>
        <w:jc w:val="both"/>
        <w:rPr>
          <w:rFonts w:ascii="ITC Avant Garde" w:hAnsi="ITC Avant Garde" w:cs="Arial"/>
          <w:color w:val="000000"/>
          <w:lang w:eastAsia="es-MX"/>
        </w:rPr>
      </w:pPr>
      <w:r w:rsidRPr="000F3D2B">
        <w:rPr>
          <w:rFonts w:ascii="ITC Avant Garde" w:hAnsi="ITC Avant Garde" w:cs="Arial"/>
          <w:color w:val="000000"/>
          <w:lang w:eastAsia="es-MX"/>
        </w:rPr>
        <w:lastRenderedPageBreak/>
        <w:t>CE: Perfil C Estandar.</w:t>
      </w:r>
    </w:p>
    <w:p w14:paraId="61209CFE" w14:textId="77777777" w:rsidR="00FE612E" w:rsidRPr="000F3D2B" w:rsidRDefault="00FE612E" w:rsidP="00FE612E">
      <w:pPr>
        <w:shd w:val="clear" w:color="auto" w:fill="FFFFFF"/>
        <w:spacing w:before="240" w:after="240"/>
        <w:jc w:val="both"/>
        <w:rPr>
          <w:rFonts w:ascii="ITC Avant Garde" w:hAnsi="ITC Avant Garde" w:cs="Arial"/>
          <w:color w:val="000000"/>
          <w:lang w:eastAsia="es-MX"/>
        </w:rPr>
      </w:pPr>
      <w:r w:rsidRPr="000F3D2B">
        <w:rPr>
          <w:rFonts w:ascii="ITC Avant Garde" w:hAnsi="ITC Avant Garde" w:cs="Arial"/>
          <w:color w:val="000000"/>
          <w:lang w:eastAsia="es-MX"/>
        </w:rPr>
        <w:t>IR: Perfil I Rectangular.</w:t>
      </w:r>
    </w:p>
    <w:p w14:paraId="3B33A10D" w14:textId="77777777" w:rsidR="00FE612E" w:rsidRPr="000F3D2B" w:rsidRDefault="00FE612E" w:rsidP="00FE612E">
      <w:pPr>
        <w:shd w:val="clear" w:color="auto" w:fill="FFFFFF"/>
        <w:spacing w:before="240" w:after="240"/>
        <w:jc w:val="both"/>
        <w:rPr>
          <w:rFonts w:ascii="ITC Avant Garde" w:hAnsi="ITC Avant Garde" w:cs="Arial"/>
          <w:color w:val="000000"/>
          <w:lang w:eastAsia="es-MX"/>
        </w:rPr>
      </w:pPr>
      <w:r w:rsidRPr="000F3D2B">
        <w:rPr>
          <w:rFonts w:ascii="ITC Avant Garde" w:hAnsi="ITC Avant Garde" w:cs="Arial"/>
          <w:color w:val="000000"/>
          <w:lang w:eastAsia="es-MX"/>
        </w:rPr>
        <w:t>OS: Redondo Solido Liso.</w:t>
      </w:r>
    </w:p>
    <w:p w14:paraId="46B65553" w14:textId="77777777" w:rsidR="00FE612E" w:rsidRPr="000F3D2B" w:rsidRDefault="00FE612E" w:rsidP="00FE612E">
      <w:pPr>
        <w:shd w:val="clear" w:color="auto" w:fill="FFFFFF"/>
        <w:spacing w:before="240" w:after="240"/>
        <w:jc w:val="both"/>
        <w:rPr>
          <w:rFonts w:ascii="ITC Avant Garde" w:hAnsi="ITC Avant Garde" w:cs="Arial"/>
          <w:color w:val="000000"/>
          <w:lang w:eastAsia="es-MX"/>
        </w:rPr>
      </w:pPr>
      <w:r w:rsidRPr="000F3D2B">
        <w:rPr>
          <w:rFonts w:ascii="ITC Avant Garde" w:hAnsi="ITC Avant Garde" w:cs="Arial"/>
          <w:color w:val="000000"/>
          <w:lang w:eastAsia="es-MX"/>
        </w:rPr>
        <w:t>OC: PTE Circular.</w:t>
      </w:r>
    </w:p>
    <w:p w14:paraId="5BF436AE" w14:textId="77777777" w:rsidR="00FE612E" w:rsidRDefault="00FE612E" w:rsidP="00FE612E">
      <w:pPr>
        <w:shd w:val="clear" w:color="auto" w:fill="FFFFFF"/>
        <w:spacing w:before="240" w:after="240"/>
        <w:jc w:val="both"/>
        <w:rPr>
          <w:rFonts w:ascii="ITC Avant Garde" w:hAnsi="ITC Avant Garde" w:cs="Arial"/>
          <w:color w:val="000000"/>
          <w:lang w:eastAsia="es-MX"/>
        </w:rPr>
      </w:pPr>
      <w:r w:rsidRPr="000F3D2B">
        <w:rPr>
          <w:rFonts w:ascii="ITC Avant Garde" w:hAnsi="ITC Avant Garde" w:cs="Arial"/>
          <w:color w:val="000000"/>
          <w:lang w:eastAsia="es-MX"/>
        </w:rPr>
        <w:t>CF: Perfil C Formado en Frio.</w:t>
      </w:r>
    </w:p>
    <w:p w14:paraId="42E28FC5" w14:textId="77777777" w:rsidR="00FE612E" w:rsidRDefault="00FE612E" w:rsidP="00FE612E">
      <w:pPr>
        <w:shd w:val="clear" w:color="auto" w:fill="FFFFFF"/>
        <w:spacing w:before="240" w:after="240"/>
        <w:jc w:val="both"/>
        <w:rPr>
          <w:rFonts w:ascii="ITC Avant Garde" w:hAnsi="ITC Avant Garde" w:cs="Arial"/>
          <w:lang w:eastAsia="es-MX"/>
        </w:rPr>
      </w:pPr>
      <w:r w:rsidRPr="000F3D2B">
        <w:rPr>
          <w:rFonts w:ascii="ITC Avant Garde" w:hAnsi="ITC Avant Garde" w:cs="Arial"/>
          <w:lang w:eastAsia="es-MX"/>
        </w:rPr>
        <w:t>Los valores de Esfuerzo de Fluencia (</w:t>
      </w:r>
      <w:r w:rsidRPr="000F3D2B">
        <w:rPr>
          <w:rFonts w:ascii="ITC Avant Garde" w:hAnsi="ITC Avant Garde"/>
          <w:lang w:eastAsia="es-MX"/>
        </w:rPr>
        <w:t>F</w:t>
      </w:r>
      <w:r w:rsidRPr="000F3D2B">
        <w:rPr>
          <w:rFonts w:ascii="ITC Avant Garde" w:hAnsi="ITC Avant Garde"/>
          <w:vertAlign w:val="subscript"/>
          <w:lang w:eastAsia="es-MX"/>
        </w:rPr>
        <w:t>y</w:t>
      </w:r>
      <w:r w:rsidRPr="000F3D2B">
        <w:rPr>
          <w:rFonts w:ascii="ITC Avant Garde" w:hAnsi="ITC Avant Garde" w:cs="Arial"/>
          <w:lang w:eastAsia="es-MX"/>
        </w:rPr>
        <w:t>)</w:t>
      </w:r>
      <w:r w:rsidRPr="000F3D2B">
        <w:rPr>
          <w:rFonts w:ascii="ITC Avant Garde" w:hAnsi="ITC Avant Garde"/>
          <w:vertAlign w:val="subscript"/>
          <w:lang w:eastAsia="es-MX"/>
        </w:rPr>
        <w:t xml:space="preserve"> </w:t>
      </w:r>
      <w:r w:rsidRPr="000F3D2B">
        <w:rPr>
          <w:rFonts w:ascii="ITC Avant Garde" w:hAnsi="ITC Avant Garde" w:cs="Arial"/>
          <w:lang w:eastAsia="es-MX"/>
        </w:rPr>
        <w:t>y de ruptura en Tension (</w:t>
      </w:r>
      <w:r w:rsidRPr="000F3D2B">
        <w:rPr>
          <w:rFonts w:ascii="ITC Avant Garde" w:hAnsi="ITC Avant Garde"/>
          <w:lang w:eastAsia="es-MX"/>
        </w:rPr>
        <w:t>F</w:t>
      </w:r>
      <w:r w:rsidRPr="000F3D2B">
        <w:rPr>
          <w:rFonts w:ascii="ITC Avant Garde" w:hAnsi="ITC Avant Garde"/>
          <w:vertAlign w:val="subscript"/>
          <w:lang w:eastAsia="es-MX"/>
        </w:rPr>
        <w:t>u</w:t>
      </w:r>
      <w:r w:rsidRPr="000F3D2B">
        <w:rPr>
          <w:rFonts w:ascii="ITC Avant Garde" w:hAnsi="ITC Avant Garde" w:cs="Arial"/>
          <w:lang w:eastAsia="es-MX"/>
        </w:rPr>
        <w:t>)</w:t>
      </w:r>
      <w:r w:rsidRPr="000F3D2B">
        <w:rPr>
          <w:rFonts w:ascii="ITC Avant Garde" w:hAnsi="ITC Avant Garde"/>
          <w:vertAlign w:val="subscript"/>
          <w:lang w:eastAsia="es-MX"/>
        </w:rPr>
        <w:t xml:space="preserve"> </w:t>
      </w:r>
      <w:r w:rsidRPr="000F3D2B">
        <w:rPr>
          <w:rFonts w:ascii="ITC Avant Garde" w:hAnsi="ITC Avant Garde" w:cs="Arial"/>
          <w:lang w:eastAsia="es-MX"/>
        </w:rPr>
        <w:t xml:space="preserve">que se utilizarán en el diseño serán los minímos especificados en la norma ASTM y NMX. No se emplearán en el diseño valores reportados en cerfiticados de ensayes de los productos. Consultar las Normas Técnicas Complementarias de Diseño y Construcción de Estructuras Metálicas 2004. Para cualquier otro material que no se especifique en este apartado se deberá consultarse con el Departamento de Normas y Proyectos </w:t>
      </w:r>
      <w:r w:rsidRPr="000F3D2B">
        <w:rPr>
          <w:rFonts w:ascii="ITC Avant Garde" w:hAnsi="ITC Avant Garde" w:cs="Arial"/>
          <w:b/>
          <w:lang w:eastAsia="es-MX"/>
        </w:rPr>
        <w:t>Telesites</w:t>
      </w:r>
      <w:r w:rsidRPr="000F3D2B">
        <w:rPr>
          <w:rFonts w:ascii="ITC Avant Garde" w:hAnsi="ITC Avant Garde" w:cs="Arial"/>
          <w:lang w:eastAsia="es-MX"/>
        </w:rPr>
        <w:t>.</w:t>
      </w:r>
      <w:r>
        <w:rPr>
          <w:rFonts w:ascii="ITC Avant Garde" w:hAnsi="ITC Avant Garde" w:cs="Arial"/>
          <w:lang w:eastAsia="es-MX"/>
        </w:rPr>
        <w:t xml:space="preserve"> </w:t>
      </w:r>
    </w:p>
    <w:p w14:paraId="08B25B40" w14:textId="77777777" w:rsidR="00FE612E" w:rsidRDefault="00FE612E" w:rsidP="00462896">
      <w:pPr>
        <w:pStyle w:val="Textoindependiente3"/>
        <w:numPr>
          <w:ilvl w:val="1"/>
          <w:numId w:val="92"/>
        </w:numPr>
        <w:shd w:val="clear" w:color="auto" w:fill="FFFFFF"/>
        <w:spacing w:before="240" w:after="240" w:line="240" w:lineRule="auto"/>
        <w:jc w:val="both"/>
        <w:rPr>
          <w:rFonts w:ascii="ITC Avant Garde" w:hAnsi="ITC Avant Garde"/>
          <w:color w:val="000000"/>
        </w:rPr>
      </w:pPr>
      <w:r w:rsidRPr="000F3D2B">
        <w:rPr>
          <w:rFonts w:ascii="ITC Avant Garde" w:hAnsi="ITC Avant Garde"/>
          <w:color w:val="000000"/>
        </w:rPr>
        <w:t>Para la sujeción de los cableados de los diferentes sistemas de las torres (ver NGIST-SPST) se deberán usar cinchos metálicos con recubrimiento plástico marca Band-it o Panduit (no abrazaderas sin fin).</w:t>
      </w:r>
    </w:p>
    <w:p w14:paraId="3D636231" w14:textId="77777777" w:rsidR="00FE612E" w:rsidRPr="000F3D2B" w:rsidRDefault="00FE612E" w:rsidP="00462896">
      <w:pPr>
        <w:pStyle w:val="Textoindependiente3"/>
        <w:numPr>
          <w:ilvl w:val="1"/>
          <w:numId w:val="92"/>
        </w:numPr>
        <w:shd w:val="clear" w:color="auto" w:fill="FFFFFF"/>
        <w:spacing w:before="240" w:after="240" w:line="240" w:lineRule="auto"/>
        <w:jc w:val="both"/>
        <w:rPr>
          <w:rFonts w:ascii="ITC Avant Garde" w:hAnsi="ITC Avant Garde"/>
          <w:color w:val="000000"/>
        </w:rPr>
      </w:pPr>
      <w:r w:rsidRPr="000F3D2B">
        <w:rPr>
          <w:rFonts w:ascii="ITC Avant Garde" w:hAnsi="ITC Avant Garde"/>
          <w:color w:val="000000"/>
        </w:rPr>
        <w:t>Se aceptará el uso de acero para anclas en el desplante de estructuras como monopolos, torres y mástiles de acuerdo a la siguiente tabla:</w:t>
      </w:r>
    </w:p>
    <w:p w14:paraId="28BAD7A1" w14:textId="77777777" w:rsidR="00FE612E" w:rsidRPr="000F3D2B" w:rsidRDefault="00FE612E" w:rsidP="00FE612E">
      <w:pPr>
        <w:pStyle w:val="Textoindependiente3"/>
        <w:spacing w:before="240" w:after="240"/>
        <w:rPr>
          <w:rFonts w:ascii="ITC Avant Garde" w:hAnsi="ITC Avant Garde"/>
          <w:b/>
          <w:color w:val="000000"/>
        </w:rPr>
      </w:pPr>
    </w:p>
    <w:tbl>
      <w:tblPr>
        <w:tblStyle w:val="Tablaconcuadrcula"/>
        <w:tblW w:w="0" w:type="auto"/>
        <w:jc w:val="center"/>
        <w:tblLook w:val="04A0" w:firstRow="1" w:lastRow="0" w:firstColumn="1" w:lastColumn="0" w:noHBand="0" w:noVBand="1"/>
        <w:tblCaption w:val="Tabla"/>
        <w:tblDescription w:val="Uso de acero"/>
      </w:tblPr>
      <w:tblGrid>
        <w:gridCol w:w="3388"/>
        <w:gridCol w:w="3132"/>
      </w:tblGrid>
      <w:tr w:rsidR="00FE612E" w:rsidRPr="000F3D2B" w14:paraId="53CA26A0" w14:textId="77777777" w:rsidTr="007613F8">
        <w:trPr>
          <w:tblHeader/>
          <w:jc w:val="center"/>
        </w:trPr>
        <w:tc>
          <w:tcPr>
            <w:tcW w:w="3388" w:type="dxa"/>
          </w:tcPr>
          <w:p w14:paraId="22EF0F8F" w14:textId="77777777" w:rsidR="00FE612E" w:rsidRPr="000F3D2B" w:rsidRDefault="00FE612E" w:rsidP="00FE612E">
            <w:pPr>
              <w:pStyle w:val="Textoindependiente3"/>
              <w:spacing w:before="240" w:after="240"/>
              <w:jc w:val="center"/>
              <w:rPr>
                <w:rFonts w:ascii="ITC Avant Garde" w:hAnsi="ITC Avant Garde"/>
                <w:b/>
                <w:color w:val="000000"/>
                <w:sz w:val="14"/>
                <w:szCs w:val="14"/>
              </w:rPr>
            </w:pPr>
            <w:r w:rsidRPr="000F3D2B">
              <w:rPr>
                <w:rFonts w:ascii="ITC Avant Garde" w:hAnsi="ITC Avant Garde"/>
                <w:b/>
                <w:color w:val="000000"/>
                <w:sz w:val="14"/>
                <w:szCs w:val="14"/>
              </w:rPr>
              <w:t>ESPECIFICACION</w:t>
            </w:r>
          </w:p>
        </w:tc>
        <w:tc>
          <w:tcPr>
            <w:tcW w:w="3132" w:type="dxa"/>
          </w:tcPr>
          <w:p w14:paraId="4834B325" w14:textId="77777777" w:rsidR="00FE612E" w:rsidRPr="000F3D2B" w:rsidRDefault="00FE612E" w:rsidP="00FE612E">
            <w:pPr>
              <w:pStyle w:val="Textoindependiente3"/>
              <w:spacing w:before="240" w:after="240"/>
              <w:jc w:val="center"/>
              <w:rPr>
                <w:rFonts w:ascii="ITC Avant Garde" w:hAnsi="ITC Avant Garde"/>
                <w:b/>
                <w:color w:val="000000"/>
                <w:sz w:val="14"/>
                <w:szCs w:val="14"/>
              </w:rPr>
            </w:pPr>
            <w:r w:rsidRPr="000F3D2B">
              <w:rPr>
                <w:rFonts w:ascii="ITC Avant Garde" w:hAnsi="ITC Avant Garde"/>
                <w:b/>
                <w:color w:val="000000"/>
                <w:sz w:val="14"/>
                <w:szCs w:val="14"/>
              </w:rPr>
              <w:t>ESFUERZO DE FLUENCIA</w:t>
            </w:r>
          </w:p>
          <w:p w14:paraId="28C9763F" w14:textId="77777777" w:rsidR="00FE612E" w:rsidRPr="000F3D2B" w:rsidRDefault="00FE612E" w:rsidP="00FE612E">
            <w:pPr>
              <w:pStyle w:val="Textoindependiente3"/>
              <w:spacing w:before="240" w:after="240"/>
              <w:jc w:val="center"/>
              <w:rPr>
                <w:rFonts w:ascii="ITC Avant Garde" w:hAnsi="ITC Avant Garde"/>
                <w:b/>
                <w:color w:val="000000"/>
                <w:sz w:val="14"/>
                <w:szCs w:val="14"/>
              </w:rPr>
            </w:pPr>
            <w:r w:rsidRPr="000F3D2B">
              <w:rPr>
                <w:rFonts w:ascii="ITC Avant Garde" w:hAnsi="ITC Avant Garde"/>
                <w:b/>
                <w:color w:val="000000"/>
                <w:sz w:val="14"/>
                <w:szCs w:val="14"/>
              </w:rPr>
              <w:t>fy (Kg/cm</w:t>
            </w:r>
            <w:r w:rsidRPr="000F3D2B">
              <w:rPr>
                <w:rFonts w:ascii="ITC Avant Garde" w:hAnsi="ITC Avant Garde"/>
                <w:b/>
                <w:color w:val="000000"/>
                <w:sz w:val="14"/>
                <w:szCs w:val="14"/>
                <w:vertAlign w:val="superscript"/>
              </w:rPr>
              <w:t>2</w:t>
            </w:r>
            <w:r w:rsidRPr="000F3D2B">
              <w:rPr>
                <w:rFonts w:ascii="ITC Avant Garde" w:hAnsi="ITC Avant Garde"/>
                <w:b/>
                <w:color w:val="000000"/>
                <w:sz w:val="14"/>
                <w:szCs w:val="14"/>
              </w:rPr>
              <w:t>)</w:t>
            </w:r>
          </w:p>
        </w:tc>
      </w:tr>
      <w:tr w:rsidR="00FE612E" w:rsidRPr="000F3D2B" w14:paraId="55E6918E" w14:textId="77777777" w:rsidTr="007613F8">
        <w:trPr>
          <w:jc w:val="center"/>
        </w:trPr>
        <w:tc>
          <w:tcPr>
            <w:tcW w:w="3388" w:type="dxa"/>
          </w:tcPr>
          <w:p w14:paraId="0D38BCDE" w14:textId="77777777" w:rsidR="00FE612E" w:rsidRPr="000F3D2B" w:rsidRDefault="00FE612E" w:rsidP="00FE612E">
            <w:pPr>
              <w:pStyle w:val="Textoindependiente3"/>
              <w:spacing w:before="240" w:after="240"/>
              <w:jc w:val="center"/>
              <w:rPr>
                <w:rFonts w:ascii="ITC Avant Garde" w:hAnsi="ITC Avant Garde"/>
                <w:b/>
                <w:color w:val="000000"/>
                <w:sz w:val="14"/>
                <w:szCs w:val="14"/>
              </w:rPr>
            </w:pPr>
            <w:r w:rsidRPr="000F3D2B">
              <w:rPr>
                <w:rFonts w:ascii="ITC Avant Garde" w:hAnsi="ITC Avant Garde"/>
                <w:b/>
                <w:color w:val="000000"/>
                <w:sz w:val="14"/>
                <w:szCs w:val="14"/>
              </w:rPr>
              <w:t>AR Grado 42 (Varilla de construcción)</w:t>
            </w:r>
          </w:p>
        </w:tc>
        <w:tc>
          <w:tcPr>
            <w:tcW w:w="3132" w:type="dxa"/>
          </w:tcPr>
          <w:p w14:paraId="54B243F9" w14:textId="77777777" w:rsidR="00FE612E" w:rsidRPr="000F3D2B" w:rsidRDefault="00FE612E" w:rsidP="00FE612E">
            <w:pPr>
              <w:pStyle w:val="Textoindependiente3"/>
              <w:spacing w:before="240" w:after="240"/>
              <w:jc w:val="center"/>
              <w:rPr>
                <w:rFonts w:ascii="ITC Avant Garde" w:hAnsi="ITC Avant Garde"/>
                <w:b/>
                <w:color w:val="000000"/>
                <w:sz w:val="14"/>
                <w:szCs w:val="14"/>
              </w:rPr>
            </w:pPr>
            <w:r w:rsidRPr="000F3D2B">
              <w:rPr>
                <w:rFonts w:ascii="ITC Avant Garde" w:hAnsi="ITC Avant Garde"/>
                <w:b/>
                <w:color w:val="000000"/>
                <w:sz w:val="14"/>
                <w:szCs w:val="14"/>
              </w:rPr>
              <w:t>4200</w:t>
            </w:r>
          </w:p>
        </w:tc>
      </w:tr>
      <w:tr w:rsidR="00FE612E" w:rsidRPr="000F3D2B" w14:paraId="06051E17" w14:textId="77777777" w:rsidTr="007613F8">
        <w:trPr>
          <w:jc w:val="center"/>
        </w:trPr>
        <w:tc>
          <w:tcPr>
            <w:tcW w:w="3388" w:type="dxa"/>
          </w:tcPr>
          <w:p w14:paraId="096AD639" w14:textId="77777777" w:rsidR="00FE612E" w:rsidRPr="000F3D2B" w:rsidRDefault="00FE612E" w:rsidP="00FE612E">
            <w:pPr>
              <w:pStyle w:val="Textoindependiente3"/>
              <w:spacing w:before="240" w:after="240"/>
              <w:jc w:val="center"/>
              <w:rPr>
                <w:rFonts w:ascii="ITC Avant Garde" w:hAnsi="ITC Avant Garde"/>
                <w:b/>
                <w:color w:val="000000"/>
                <w:sz w:val="14"/>
                <w:szCs w:val="14"/>
              </w:rPr>
            </w:pPr>
            <w:r w:rsidRPr="000F3D2B">
              <w:rPr>
                <w:rFonts w:ascii="ITC Avant Garde" w:hAnsi="ITC Avant Garde"/>
                <w:b/>
                <w:color w:val="000000"/>
                <w:sz w:val="14"/>
                <w:szCs w:val="14"/>
              </w:rPr>
              <w:t>A-36 (Redondo Liso)</w:t>
            </w:r>
          </w:p>
        </w:tc>
        <w:tc>
          <w:tcPr>
            <w:tcW w:w="3132" w:type="dxa"/>
          </w:tcPr>
          <w:p w14:paraId="62A8EFD1" w14:textId="77777777" w:rsidR="00FE612E" w:rsidRPr="000F3D2B" w:rsidRDefault="00FE612E" w:rsidP="00FE612E">
            <w:pPr>
              <w:pStyle w:val="Textoindependiente3"/>
              <w:spacing w:before="240" w:after="240"/>
              <w:jc w:val="center"/>
              <w:rPr>
                <w:rFonts w:ascii="ITC Avant Garde" w:hAnsi="ITC Avant Garde"/>
                <w:b/>
                <w:color w:val="000000"/>
                <w:sz w:val="14"/>
                <w:szCs w:val="14"/>
              </w:rPr>
            </w:pPr>
            <w:r w:rsidRPr="000F3D2B">
              <w:rPr>
                <w:rFonts w:ascii="ITC Avant Garde" w:hAnsi="ITC Avant Garde"/>
                <w:b/>
                <w:color w:val="000000"/>
                <w:sz w:val="14"/>
                <w:szCs w:val="14"/>
              </w:rPr>
              <w:t>2530</w:t>
            </w:r>
          </w:p>
        </w:tc>
      </w:tr>
      <w:tr w:rsidR="00FE612E" w:rsidRPr="000F3D2B" w14:paraId="69764A2F" w14:textId="77777777" w:rsidTr="007613F8">
        <w:trPr>
          <w:jc w:val="center"/>
        </w:trPr>
        <w:tc>
          <w:tcPr>
            <w:tcW w:w="3388" w:type="dxa"/>
          </w:tcPr>
          <w:p w14:paraId="0D6000D2" w14:textId="77777777" w:rsidR="00FE612E" w:rsidRPr="000F3D2B" w:rsidRDefault="00FE612E" w:rsidP="00FE612E">
            <w:pPr>
              <w:pStyle w:val="Textoindependiente3"/>
              <w:spacing w:before="240" w:after="240"/>
              <w:jc w:val="center"/>
              <w:rPr>
                <w:rFonts w:ascii="ITC Avant Garde" w:hAnsi="ITC Avant Garde"/>
                <w:b/>
                <w:color w:val="000000"/>
                <w:sz w:val="14"/>
                <w:szCs w:val="14"/>
              </w:rPr>
            </w:pPr>
            <w:r w:rsidRPr="000F3D2B">
              <w:rPr>
                <w:rFonts w:ascii="ITC Avant Garde" w:hAnsi="ITC Avant Garde"/>
                <w:b/>
                <w:color w:val="000000"/>
                <w:sz w:val="14"/>
                <w:szCs w:val="14"/>
              </w:rPr>
              <w:t>Varilla Roscada B-7</w:t>
            </w:r>
          </w:p>
        </w:tc>
        <w:tc>
          <w:tcPr>
            <w:tcW w:w="3132" w:type="dxa"/>
          </w:tcPr>
          <w:p w14:paraId="370C2F10" w14:textId="77777777" w:rsidR="00FE612E" w:rsidRPr="000F3D2B" w:rsidRDefault="00FE612E" w:rsidP="00FE612E">
            <w:pPr>
              <w:pStyle w:val="Textoindependiente3"/>
              <w:spacing w:before="240" w:after="240"/>
              <w:jc w:val="center"/>
              <w:rPr>
                <w:rFonts w:ascii="ITC Avant Garde" w:hAnsi="ITC Avant Garde"/>
                <w:b/>
                <w:color w:val="000000"/>
                <w:sz w:val="14"/>
                <w:szCs w:val="14"/>
              </w:rPr>
            </w:pPr>
            <w:r w:rsidRPr="000F3D2B">
              <w:rPr>
                <w:rFonts w:ascii="ITC Avant Garde" w:hAnsi="ITC Avant Garde"/>
                <w:b/>
                <w:color w:val="000000"/>
                <w:sz w:val="14"/>
                <w:szCs w:val="14"/>
              </w:rPr>
              <w:t>8788</w:t>
            </w:r>
          </w:p>
        </w:tc>
      </w:tr>
    </w:tbl>
    <w:p w14:paraId="7A08D0F3" w14:textId="77777777" w:rsidR="00FE612E" w:rsidRPr="000F3D2B" w:rsidRDefault="00FE612E" w:rsidP="00FE612E">
      <w:pPr>
        <w:pStyle w:val="Textoindependiente3"/>
        <w:spacing w:before="240" w:after="240"/>
        <w:rPr>
          <w:rFonts w:ascii="ITC Avant Garde" w:hAnsi="ITC Avant Garde"/>
          <w:b/>
          <w:color w:val="000000"/>
        </w:rPr>
      </w:pPr>
    </w:p>
    <w:p w14:paraId="3F44FF5A" w14:textId="77777777" w:rsidR="00FE612E" w:rsidRDefault="00FE612E" w:rsidP="00FE612E">
      <w:pPr>
        <w:pStyle w:val="Textoindependiente3"/>
        <w:spacing w:before="240" w:after="240"/>
        <w:ind w:left="1134"/>
        <w:rPr>
          <w:rFonts w:ascii="ITC Avant Garde" w:hAnsi="ITC Avant Garde"/>
        </w:rPr>
      </w:pPr>
      <w:r w:rsidRPr="000F3D2B">
        <w:rPr>
          <w:rFonts w:ascii="ITC Avant Garde" w:hAnsi="ITC Avant Garde"/>
        </w:rPr>
        <w:t xml:space="preserve">Para otras especificaciones y valores de esfuerzo de fluencia deberán presentarse su certificado de calidad </w:t>
      </w:r>
      <w:r w:rsidRPr="000F3D2B">
        <w:rPr>
          <w:rFonts w:ascii="ITC Avant Garde" w:hAnsi="ITC Avant Garde"/>
          <w:lang w:eastAsia="es-MX"/>
        </w:rPr>
        <w:t xml:space="preserve">al Departamento de Normas y Proyectos </w:t>
      </w:r>
      <w:r w:rsidRPr="000F3D2B">
        <w:rPr>
          <w:rFonts w:ascii="ITC Avant Garde" w:hAnsi="ITC Avant Garde"/>
          <w:b/>
          <w:lang w:eastAsia="es-MX"/>
        </w:rPr>
        <w:t>Telesites</w:t>
      </w:r>
      <w:r w:rsidRPr="000F3D2B">
        <w:rPr>
          <w:rFonts w:ascii="ITC Avant Garde" w:hAnsi="ITC Avant Garde"/>
        </w:rPr>
        <w:t>.</w:t>
      </w:r>
    </w:p>
    <w:p w14:paraId="5504E9F3" w14:textId="77777777" w:rsidR="00FE612E" w:rsidRDefault="00FE612E" w:rsidP="00462896">
      <w:pPr>
        <w:pStyle w:val="Textoindependiente3"/>
        <w:numPr>
          <w:ilvl w:val="1"/>
          <w:numId w:val="92"/>
        </w:numPr>
        <w:shd w:val="clear" w:color="auto" w:fill="FFFFFF"/>
        <w:spacing w:before="240" w:after="240" w:line="240" w:lineRule="auto"/>
        <w:jc w:val="both"/>
        <w:rPr>
          <w:rFonts w:ascii="ITC Avant Garde" w:hAnsi="ITC Avant Garde"/>
          <w:color w:val="000000"/>
        </w:rPr>
      </w:pPr>
      <w:r w:rsidRPr="000F3D2B">
        <w:rPr>
          <w:rFonts w:ascii="ITC Avant Garde" w:hAnsi="ITC Avant Garde"/>
        </w:rPr>
        <w:t>Se acepta para tornillería (que no sea de fabricación nacional) el uso de la equivalente</w:t>
      </w:r>
      <w:r w:rsidRPr="000F3D2B">
        <w:rPr>
          <w:rFonts w:ascii="ITC Avant Garde" w:hAnsi="ITC Avant Garde"/>
          <w:color w:val="000000"/>
        </w:rPr>
        <w:t xml:space="preserve"> en resistencia a la correspondiente a tornillos A-325 y/o Grado 5 siempre y cuando se justifique con certificados de calidad vigentes.</w:t>
      </w:r>
      <w:r>
        <w:rPr>
          <w:rFonts w:ascii="ITC Avant Garde" w:hAnsi="ITC Avant Garde"/>
          <w:color w:val="000000"/>
        </w:rPr>
        <w:t xml:space="preserve"> </w:t>
      </w:r>
    </w:p>
    <w:p w14:paraId="388FE958" w14:textId="77777777" w:rsidR="00FE612E" w:rsidRPr="00C92430" w:rsidRDefault="00FE612E" w:rsidP="00462896">
      <w:pPr>
        <w:pStyle w:val="Ttulo2"/>
        <w:numPr>
          <w:ilvl w:val="0"/>
          <w:numId w:val="92"/>
        </w:numPr>
        <w:spacing w:before="240" w:after="240" w:line="240" w:lineRule="auto"/>
        <w:jc w:val="left"/>
      </w:pPr>
      <w:r w:rsidRPr="00C92430">
        <w:lastRenderedPageBreak/>
        <w:t>FABRICACIÓN</w:t>
      </w:r>
    </w:p>
    <w:p w14:paraId="03F79530" w14:textId="77777777" w:rsidR="00FE612E" w:rsidRDefault="00FE612E" w:rsidP="00462896">
      <w:pPr>
        <w:pStyle w:val="Textoindependiente3"/>
        <w:numPr>
          <w:ilvl w:val="1"/>
          <w:numId w:val="92"/>
        </w:numPr>
        <w:shd w:val="clear" w:color="auto" w:fill="FFFFFF"/>
        <w:spacing w:before="240" w:after="240" w:line="240" w:lineRule="auto"/>
        <w:jc w:val="both"/>
        <w:rPr>
          <w:rFonts w:ascii="ITC Avant Garde" w:hAnsi="ITC Avant Garde"/>
          <w:color w:val="000000"/>
        </w:rPr>
      </w:pPr>
      <w:r w:rsidRPr="000F3D2B">
        <w:rPr>
          <w:rFonts w:ascii="ITC Avant Garde" w:hAnsi="ITC Avant Garde"/>
          <w:bCs/>
          <w:color w:val="000000"/>
        </w:rPr>
        <w:t>La fabricación de cada uno de los elementos que componen a la estructura en cuestión deberá apegarse estrictamente a los planos de fabricación que genera el torrero, incluyendo las preparaciones necesarias para la instalación de los diferentes accesorios de la torre</w:t>
      </w:r>
      <w:r w:rsidRPr="000F3D2B">
        <w:rPr>
          <w:rFonts w:ascii="ITC Avant Garde" w:hAnsi="ITC Avant Garde"/>
          <w:color w:val="000000"/>
        </w:rPr>
        <w:t>.</w:t>
      </w:r>
    </w:p>
    <w:p w14:paraId="4C22F91A" w14:textId="77777777" w:rsidR="00FE612E" w:rsidRDefault="00FE612E" w:rsidP="00462896">
      <w:pPr>
        <w:pStyle w:val="Textoindependiente3"/>
        <w:numPr>
          <w:ilvl w:val="1"/>
          <w:numId w:val="92"/>
        </w:numPr>
        <w:shd w:val="clear" w:color="auto" w:fill="FFFFFF"/>
        <w:spacing w:before="240" w:after="240" w:line="240" w:lineRule="auto"/>
        <w:jc w:val="both"/>
        <w:rPr>
          <w:rFonts w:ascii="ITC Avant Garde" w:hAnsi="ITC Avant Garde"/>
          <w:color w:val="000000"/>
        </w:rPr>
      </w:pPr>
      <w:r w:rsidRPr="000F3D2B">
        <w:rPr>
          <w:rFonts w:ascii="ITC Avant Garde" w:hAnsi="ITC Avant Garde"/>
        </w:rPr>
        <w:t xml:space="preserve">Las piezas se fabricarán correctamente de los tamaños y dimensiones mostradas en los planos de taller propiedad </w:t>
      </w:r>
      <w:r w:rsidRPr="000F3D2B">
        <w:rPr>
          <w:rFonts w:ascii="ITC Avant Garde" w:hAnsi="ITC Avant Garde"/>
          <w:shd w:val="clear" w:color="auto" w:fill="FFFFFF"/>
        </w:rPr>
        <w:t xml:space="preserve">de </w:t>
      </w:r>
      <w:r w:rsidRPr="000F3D2B">
        <w:rPr>
          <w:rFonts w:ascii="ITC Avant Garde" w:hAnsi="ITC Avant Garde"/>
          <w:b/>
          <w:shd w:val="clear" w:color="auto" w:fill="FFFFFF"/>
        </w:rPr>
        <w:t>Telesites</w:t>
      </w:r>
      <w:r w:rsidRPr="000F3D2B">
        <w:rPr>
          <w:rFonts w:ascii="ITC Avant Garde" w:hAnsi="ITC Avant Garde"/>
        </w:rPr>
        <w:t xml:space="preserve"> o del proveedor. Los cortes y perforaciones se harán de manera que produzcan superficies y líneas continuas, fieles a los detalles indicados. No se permitirán cortes con sopletes en piezas que vayan a quedar</w:t>
      </w:r>
      <w:r w:rsidRPr="000F3D2B">
        <w:rPr>
          <w:rFonts w:ascii="ITC Avant Garde" w:hAnsi="ITC Avant Garde"/>
          <w:color w:val="000000"/>
        </w:rPr>
        <w:t xml:space="preserve"> expuestas.</w:t>
      </w:r>
    </w:p>
    <w:p w14:paraId="74BB29CB" w14:textId="77777777" w:rsidR="00FE612E" w:rsidRDefault="00FE612E" w:rsidP="00462896">
      <w:pPr>
        <w:pStyle w:val="Textoindependiente3"/>
        <w:numPr>
          <w:ilvl w:val="1"/>
          <w:numId w:val="92"/>
        </w:numPr>
        <w:shd w:val="clear" w:color="auto" w:fill="FFFFFF"/>
        <w:spacing w:before="240" w:after="240" w:line="240" w:lineRule="auto"/>
        <w:jc w:val="both"/>
        <w:rPr>
          <w:rFonts w:ascii="ITC Avant Garde" w:hAnsi="ITC Avant Garde"/>
          <w:color w:val="000000"/>
        </w:rPr>
      </w:pPr>
      <w:r w:rsidRPr="000F3D2B">
        <w:rPr>
          <w:rFonts w:ascii="ITC Avant Garde" w:hAnsi="ITC Avant Garde"/>
          <w:color w:val="000000"/>
        </w:rPr>
        <w:t xml:space="preserve">El diámetro mínimo de los tornilleria será de 13mm (1/2”). </w:t>
      </w:r>
    </w:p>
    <w:p w14:paraId="4B3F384C" w14:textId="77777777" w:rsidR="00FE612E" w:rsidRDefault="00FE612E" w:rsidP="00462896">
      <w:pPr>
        <w:pStyle w:val="Textoindependiente3"/>
        <w:numPr>
          <w:ilvl w:val="1"/>
          <w:numId w:val="92"/>
        </w:numPr>
        <w:shd w:val="clear" w:color="auto" w:fill="FFFFFF"/>
        <w:spacing w:before="240" w:after="240" w:line="240" w:lineRule="auto"/>
        <w:jc w:val="both"/>
        <w:rPr>
          <w:rFonts w:ascii="ITC Avant Garde" w:hAnsi="ITC Avant Garde"/>
          <w:color w:val="000000"/>
        </w:rPr>
      </w:pPr>
      <w:r w:rsidRPr="000F3D2B">
        <w:rPr>
          <w:rFonts w:ascii="ITC Avant Garde" w:hAnsi="ITC Avant Garde"/>
          <w:color w:val="000000"/>
        </w:rPr>
        <w:t xml:space="preserve">Para el caso de tornillería A-325 podrá admitirse que el tornillo sobresalga de ¼” a ½” del ras de la tuerca, una vez que ésta ya está apretada (ver plano 01 de Detalles de Instalación), </w:t>
      </w:r>
      <w:r w:rsidRPr="000F3D2B">
        <w:rPr>
          <w:rFonts w:ascii="ITC Avant Garde" w:hAnsi="ITC Avant Garde"/>
          <w:bCs/>
          <w:color w:val="000000"/>
        </w:rPr>
        <w:t>y se requiere de rondana de presión. Para el caso de anclas se requiere de por lo menos 1¾” de cuerda posterior al paño de la tuerca de apriete. En caso de que el torrero instale contratuerca (superior), la cuerda podrá quedar al ras de ésta. No es indispensable la contratuerca pero sí la rondana de presión</w:t>
      </w:r>
      <w:r w:rsidRPr="000F3D2B">
        <w:rPr>
          <w:rFonts w:ascii="ITC Avant Garde" w:hAnsi="ITC Avant Garde"/>
          <w:color w:val="000000"/>
        </w:rPr>
        <w:t>.</w:t>
      </w:r>
    </w:p>
    <w:p w14:paraId="535F96A5" w14:textId="77777777" w:rsidR="00FE612E" w:rsidRDefault="00FE612E" w:rsidP="00462896">
      <w:pPr>
        <w:pStyle w:val="Textoindependiente3"/>
        <w:numPr>
          <w:ilvl w:val="1"/>
          <w:numId w:val="92"/>
        </w:numPr>
        <w:shd w:val="clear" w:color="auto" w:fill="FFFFFF"/>
        <w:spacing w:before="240" w:after="240" w:line="240" w:lineRule="auto"/>
        <w:jc w:val="both"/>
        <w:rPr>
          <w:rFonts w:ascii="ITC Avant Garde" w:hAnsi="ITC Avant Garde"/>
          <w:color w:val="000000"/>
        </w:rPr>
      </w:pPr>
      <w:r w:rsidRPr="000F3D2B">
        <w:rPr>
          <w:rFonts w:ascii="ITC Avant Garde" w:hAnsi="ITC Avant Garde"/>
          <w:color w:val="000000"/>
        </w:rPr>
        <w:t>Los tornillos deberán ir colocados de arriba hacia abajo y de afuera hacia adentro (cabeza de tornillo por arriba y por fuera con respecto al centro de la torre) dependiendo la posición de la conexión.</w:t>
      </w:r>
    </w:p>
    <w:p w14:paraId="15232C62" w14:textId="77777777" w:rsidR="00FE612E" w:rsidRDefault="00FE612E" w:rsidP="00462896">
      <w:pPr>
        <w:pStyle w:val="Textoindependiente3"/>
        <w:numPr>
          <w:ilvl w:val="1"/>
          <w:numId w:val="92"/>
        </w:numPr>
        <w:shd w:val="clear" w:color="auto" w:fill="FFFFFF"/>
        <w:spacing w:before="240" w:after="240" w:line="240" w:lineRule="auto"/>
        <w:jc w:val="both"/>
        <w:rPr>
          <w:rFonts w:ascii="ITC Avant Garde" w:hAnsi="ITC Avant Garde"/>
          <w:color w:val="000000"/>
        </w:rPr>
      </w:pPr>
      <w:r w:rsidRPr="000F3D2B">
        <w:rPr>
          <w:rFonts w:ascii="ITC Avant Garde" w:hAnsi="ITC Avant Garde"/>
          <w:color w:val="000000"/>
        </w:rPr>
        <w:t xml:space="preserve">El apriete debe cumplir con el torque requerido, de acuerdo a las especificaciones del fabricante </w:t>
      </w:r>
      <w:r w:rsidRPr="000F3D2B">
        <w:rPr>
          <w:rFonts w:ascii="ITC Avant Garde" w:hAnsi="ITC Avant Garde"/>
          <w:bCs/>
          <w:color w:val="000000"/>
        </w:rPr>
        <w:t>y a lo indicado en la tabla siguiente para tornillos A-325</w:t>
      </w:r>
      <w:r w:rsidRPr="000F3D2B">
        <w:rPr>
          <w:rFonts w:ascii="ITC Avant Garde" w:hAnsi="ITC Avant Garde"/>
          <w:bCs/>
          <w:color w:val="000000"/>
          <w:sz w:val="20"/>
        </w:rPr>
        <w:t xml:space="preserve"> y/o Grado 5</w:t>
      </w:r>
    </w:p>
    <w:p w14:paraId="016A696C" w14:textId="77777777" w:rsidR="00FE612E" w:rsidRPr="000F3D2B" w:rsidRDefault="00FE612E" w:rsidP="00FE612E">
      <w:pPr>
        <w:spacing w:before="240" w:after="240"/>
        <w:jc w:val="center"/>
        <w:rPr>
          <w:rFonts w:ascii="ITC Avant Garde" w:hAnsi="ITC Avant Garde"/>
          <w:i/>
          <w:iCs/>
          <w:color w:val="000000"/>
        </w:rPr>
      </w:pPr>
      <w:r w:rsidRPr="00D23235">
        <w:rPr>
          <w:rFonts w:ascii="ITC Avant Garde" w:hAnsi="ITC Avant Garde"/>
          <w:b/>
          <w:i/>
          <w:iCs/>
          <w:sz w:val="16"/>
        </w:rPr>
        <w:t>PARES DE APRIETE (TORQUE) SUGERIDO PARA TORNILLOS TIPO A-325</w:t>
      </w:r>
    </w:p>
    <w:tbl>
      <w:tblPr>
        <w:tblStyle w:val="Tablaconcuadrcula"/>
        <w:tblW w:w="0" w:type="auto"/>
        <w:jc w:val="center"/>
        <w:tblLayout w:type="fixed"/>
        <w:tblLook w:val="0000" w:firstRow="0" w:lastRow="0" w:firstColumn="0" w:lastColumn="0" w:noHBand="0" w:noVBand="0"/>
        <w:tblCaption w:val="Tabla"/>
        <w:tblDescription w:val="Pares de apriete"/>
      </w:tblPr>
      <w:tblGrid>
        <w:gridCol w:w="1529"/>
        <w:gridCol w:w="1105"/>
        <w:gridCol w:w="1330"/>
        <w:gridCol w:w="1276"/>
        <w:gridCol w:w="1418"/>
      </w:tblGrid>
      <w:tr w:rsidR="00FE612E" w:rsidRPr="00635B17" w14:paraId="7597F4D5" w14:textId="77777777" w:rsidTr="007613F8">
        <w:trPr>
          <w:trHeight w:val="262"/>
          <w:tblHeader/>
          <w:jc w:val="center"/>
        </w:trPr>
        <w:tc>
          <w:tcPr>
            <w:tcW w:w="1529" w:type="dxa"/>
            <w:shd w:val="clear" w:color="auto" w:fill="A6A6A6" w:themeFill="background1" w:themeFillShade="A6"/>
          </w:tcPr>
          <w:p w14:paraId="6A5B0217" w14:textId="77777777" w:rsidR="00FE612E" w:rsidRPr="00635B17" w:rsidRDefault="00FE612E" w:rsidP="00FE612E">
            <w:pPr>
              <w:spacing w:before="240" w:after="240"/>
              <w:jc w:val="center"/>
              <w:rPr>
                <w:rFonts w:ascii="ITC Avant Garde" w:hAnsi="ITC Avant Garde" w:cs="Arial"/>
                <w:color w:val="000000"/>
                <w:sz w:val="16"/>
                <w:szCs w:val="16"/>
                <w:lang w:val="en-GB"/>
              </w:rPr>
            </w:pPr>
            <w:r w:rsidRPr="00635B17">
              <w:rPr>
                <w:rFonts w:ascii="ITC Avant Garde" w:hAnsi="ITC Avant Garde"/>
                <w:color w:val="000000"/>
                <w:sz w:val="14"/>
              </w:rPr>
              <w:t>DIÁMETRO NOMINAL</w:t>
            </w:r>
          </w:p>
        </w:tc>
        <w:tc>
          <w:tcPr>
            <w:tcW w:w="1105" w:type="dxa"/>
            <w:shd w:val="clear" w:color="auto" w:fill="A6A6A6" w:themeFill="background1" w:themeFillShade="A6"/>
          </w:tcPr>
          <w:p w14:paraId="406C0C7D" w14:textId="77777777" w:rsidR="00FE612E" w:rsidRPr="00635B17" w:rsidRDefault="00FE612E" w:rsidP="00FE612E">
            <w:pPr>
              <w:spacing w:before="240" w:after="240"/>
              <w:jc w:val="center"/>
              <w:rPr>
                <w:rFonts w:ascii="ITC Avant Garde" w:hAnsi="ITC Avant Garde"/>
                <w:color w:val="000000"/>
                <w:sz w:val="14"/>
              </w:rPr>
            </w:pPr>
            <w:r w:rsidRPr="00635B17">
              <w:rPr>
                <w:rFonts w:ascii="ITC Avant Garde" w:hAnsi="ITC Avant Garde"/>
                <w:color w:val="000000"/>
                <w:sz w:val="14"/>
              </w:rPr>
              <w:t>ÁREA</w:t>
            </w:r>
          </w:p>
          <w:p w14:paraId="0C27FE71" w14:textId="77777777" w:rsidR="00FE612E" w:rsidRPr="00635B17" w:rsidRDefault="00FE612E" w:rsidP="00FE612E">
            <w:pPr>
              <w:spacing w:before="240" w:after="240"/>
              <w:jc w:val="center"/>
              <w:rPr>
                <w:rFonts w:ascii="ITC Avant Garde" w:hAnsi="ITC Avant Garde" w:cs="Arial"/>
                <w:color w:val="000000"/>
                <w:sz w:val="16"/>
                <w:szCs w:val="16"/>
                <w:lang w:val="en-GB"/>
              </w:rPr>
            </w:pPr>
            <w:r w:rsidRPr="00635B17">
              <w:rPr>
                <w:rFonts w:ascii="ITC Avant Garde" w:hAnsi="ITC Avant Garde"/>
                <w:color w:val="000000"/>
                <w:sz w:val="14"/>
              </w:rPr>
              <w:t>ESFUERZO</w:t>
            </w:r>
          </w:p>
        </w:tc>
        <w:tc>
          <w:tcPr>
            <w:tcW w:w="1330" w:type="dxa"/>
            <w:shd w:val="clear" w:color="auto" w:fill="A6A6A6" w:themeFill="background1" w:themeFillShade="A6"/>
          </w:tcPr>
          <w:p w14:paraId="7558DF28" w14:textId="77777777" w:rsidR="00FE612E" w:rsidRPr="00635B17" w:rsidRDefault="00FE612E" w:rsidP="00FE612E">
            <w:pPr>
              <w:spacing w:before="240" w:after="240"/>
              <w:jc w:val="center"/>
              <w:rPr>
                <w:rFonts w:ascii="ITC Avant Garde" w:hAnsi="ITC Avant Garde" w:cs="Arial"/>
                <w:color w:val="000000"/>
                <w:sz w:val="16"/>
                <w:szCs w:val="16"/>
                <w:lang w:val="en-GB"/>
              </w:rPr>
            </w:pPr>
            <w:r w:rsidRPr="00635B17">
              <w:rPr>
                <w:rFonts w:ascii="ITC Avant Garde" w:hAnsi="ITC Avant Garde"/>
                <w:color w:val="000000"/>
                <w:sz w:val="14"/>
              </w:rPr>
              <w:t>TENSIÓN MÍNIMA</w:t>
            </w:r>
          </w:p>
        </w:tc>
        <w:tc>
          <w:tcPr>
            <w:tcW w:w="1276" w:type="dxa"/>
            <w:tcBorders>
              <w:right w:val="nil"/>
            </w:tcBorders>
            <w:shd w:val="clear" w:color="auto" w:fill="A6A6A6" w:themeFill="background1" w:themeFillShade="A6"/>
          </w:tcPr>
          <w:p w14:paraId="6D7604E1" w14:textId="77777777" w:rsidR="00FE612E" w:rsidRPr="00635B17" w:rsidRDefault="00FE612E" w:rsidP="00FE612E">
            <w:pPr>
              <w:spacing w:before="240" w:after="240"/>
              <w:jc w:val="center"/>
              <w:rPr>
                <w:rFonts w:ascii="ITC Avant Garde" w:hAnsi="ITC Avant Garde" w:cs="Arial"/>
                <w:color w:val="000000"/>
                <w:sz w:val="16"/>
                <w:szCs w:val="16"/>
                <w:lang w:val="en-GB"/>
              </w:rPr>
            </w:pPr>
            <w:r>
              <w:rPr>
                <w:rFonts w:ascii="ITC Avant Garde" w:hAnsi="ITC Avant Garde" w:cs="Arial"/>
                <w:color w:val="000000"/>
                <w:sz w:val="16"/>
                <w:szCs w:val="16"/>
                <w:lang w:val="en-GB"/>
              </w:rPr>
              <w:t>Torque</w:t>
            </w:r>
          </w:p>
        </w:tc>
        <w:tc>
          <w:tcPr>
            <w:tcW w:w="1418" w:type="dxa"/>
            <w:tcBorders>
              <w:left w:val="nil"/>
            </w:tcBorders>
            <w:shd w:val="clear" w:color="auto" w:fill="A6A6A6" w:themeFill="background1" w:themeFillShade="A6"/>
          </w:tcPr>
          <w:p w14:paraId="63A6159C" w14:textId="77777777" w:rsidR="00FE612E" w:rsidRPr="00635B17" w:rsidRDefault="00FE612E" w:rsidP="00FE612E">
            <w:pPr>
              <w:spacing w:before="240" w:after="240"/>
              <w:jc w:val="center"/>
              <w:rPr>
                <w:rFonts w:ascii="ITC Avant Garde" w:hAnsi="ITC Avant Garde" w:cs="Arial"/>
                <w:color w:val="000000"/>
                <w:sz w:val="16"/>
                <w:szCs w:val="16"/>
                <w:lang w:val="en-GB"/>
              </w:rPr>
            </w:pPr>
          </w:p>
        </w:tc>
      </w:tr>
      <w:tr w:rsidR="00FE612E" w:rsidRPr="00635B17" w14:paraId="566A046C" w14:textId="77777777" w:rsidTr="007613F8">
        <w:trPr>
          <w:trHeight w:val="668"/>
          <w:jc w:val="center"/>
        </w:trPr>
        <w:tc>
          <w:tcPr>
            <w:tcW w:w="1529" w:type="dxa"/>
          </w:tcPr>
          <w:p w14:paraId="6198968C" w14:textId="77777777" w:rsidR="00FE612E" w:rsidRPr="00635B17" w:rsidRDefault="00FE612E" w:rsidP="00FE612E">
            <w:pPr>
              <w:spacing w:before="240" w:after="240"/>
              <w:jc w:val="center"/>
              <w:rPr>
                <w:rFonts w:ascii="ITC Avant Garde" w:hAnsi="ITC Avant Garde" w:cs="Arial"/>
                <w:color w:val="000000"/>
                <w:sz w:val="16"/>
                <w:szCs w:val="16"/>
                <w:lang w:val="en-GB"/>
              </w:rPr>
            </w:pPr>
            <w:r w:rsidRPr="00635B17">
              <w:rPr>
                <w:rFonts w:ascii="ITC Avant Garde" w:hAnsi="ITC Avant Garde" w:cs="Arial"/>
                <w:color w:val="000000"/>
                <w:sz w:val="16"/>
                <w:szCs w:val="16"/>
                <w:lang w:val="en-GB"/>
              </w:rPr>
              <w:t>(In)</w:t>
            </w:r>
          </w:p>
        </w:tc>
        <w:tc>
          <w:tcPr>
            <w:tcW w:w="1105" w:type="dxa"/>
          </w:tcPr>
          <w:p w14:paraId="35D46CC6" w14:textId="77777777" w:rsidR="00FE612E" w:rsidRPr="00635B17" w:rsidRDefault="00FE612E" w:rsidP="00FE612E">
            <w:pPr>
              <w:spacing w:before="240" w:after="240"/>
              <w:jc w:val="center"/>
              <w:rPr>
                <w:rFonts w:ascii="ITC Avant Garde" w:hAnsi="ITC Avant Garde" w:cs="Arial"/>
                <w:color w:val="000000"/>
                <w:sz w:val="16"/>
                <w:szCs w:val="16"/>
                <w:lang w:val="en-GB"/>
              </w:rPr>
            </w:pPr>
            <w:r w:rsidRPr="00635B17">
              <w:rPr>
                <w:rFonts w:ascii="ITC Avant Garde" w:hAnsi="ITC Avant Garde" w:cs="Arial"/>
                <w:color w:val="000000"/>
                <w:sz w:val="16"/>
                <w:szCs w:val="16"/>
                <w:lang w:val="en-GB"/>
              </w:rPr>
              <w:t>(In</w:t>
            </w:r>
            <w:r w:rsidRPr="00635B17">
              <w:rPr>
                <w:rFonts w:ascii="ITC Avant Garde" w:hAnsi="ITC Avant Garde" w:cs="Arial"/>
                <w:color w:val="000000"/>
                <w:sz w:val="16"/>
                <w:szCs w:val="16"/>
                <w:vertAlign w:val="superscript"/>
                <w:lang w:val="en-GB"/>
              </w:rPr>
              <w:t>2</w:t>
            </w:r>
            <w:r w:rsidRPr="00635B17">
              <w:rPr>
                <w:rFonts w:ascii="ITC Avant Garde" w:hAnsi="ITC Avant Garde" w:cs="Arial"/>
                <w:color w:val="000000"/>
                <w:sz w:val="16"/>
                <w:szCs w:val="16"/>
                <w:lang w:val="en-GB"/>
              </w:rPr>
              <w:t>)</w:t>
            </w:r>
          </w:p>
        </w:tc>
        <w:tc>
          <w:tcPr>
            <w:tcW w:w="1330" w:type="dxa"/>
          </w:tcPr>
          <w:p w14:paraId="315DC1B2" w14:textId="77777777" w:rsidR="00FE612E" w:rsidRPr="00635B17" w:rsidRDefault="00FE612E" w:rsidP="00FE612E">
            <w:pPr>
              <w:spacing w:before="240" w:after="240"/>
              <w:jc w:val="center"/>
              <w:rPr>
                <w:rFonts w:ascii="ITC Avant Garde" w:hAnsi="ITC Avant Garde" w:cs="Arial"/>
                <w:color w:val="000000"/>
                <w:sz w:val="16"/>
                <w:szCs w:val="16"/>
                <w:lang w:val="en-GB"/>
              </w:rPr>
            </w:pPr>
            <w:r w:rsidRPr="00635B17">
              <w:rPr>
                <w:rFonts w:ascii="ITC Avant Garde" w:hAnsi="ITC Avant Garde" w:cs="Arial"/>
                <w:color w:val="000000"/>
                <w:sz w:val="16"/>
                <w:szCs w:val="16"/>
                <w:lang w:val="en-GB"/>
              </w:rPr>
              <w:t>(Libras)</w:t>
            </w:r>
          </w:p>
        </w:tc>
        <w:tc>
          <w:tcPr>
            <w:tcW w:w="1276" w:type="dxa"/>
          </w:tcPr>
          <w:p w14:paraId="74DC945D"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EN SECO</w:t>
            </w:r>
          </w:p>
          <w:p w14:paraId="4D34B7A9"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K = 0.20</w:t>
            </w:r>
          </w:p>
          <w:p w14:paraId="7A769C3E"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lang w:val="en-GB"/>
              </w:rPr>
              <w:t>(Lb – ft)</w:t>
            </w:r>
          </w:p>
        </w:tc>
        <w:tc>
          <w:tcPr>
            <w:tcW w:w="1418" w:type="dxa"/>
          </w:tcPr>
          <w:p w14:paraId="3354EC29" w14:textId="77777777" w:rsidR="00FE612E" w:rsidRPr="00635B17" w:rsidRDefault="00FE612E" w:rsidP="00FE612E">
            <w:pPr>
              <w:spacing w:before="240" w:after="240"/>
              <w:jc w:val="center"/>
              <w:rPr>
                <w:rFonts w:ascii="ITC Avant Garde" w:hAnsi="ITC Avant Garde" w:cs="Arial"/>
                <w:color w:val="000000"/>
                <w:sz w:val="16"/>
                <w:szCs w:val="16"/>
                <w:lang w:val="en-GB"/>
              </w:rPr>
            </w:pPr>
            <w:r w:rsidRPr="00635B17">
              <w:rPr>
                <w:rFonts w:ascii="ITC Avant Garde" w:hAnsi="ITC Avant Garde" w:cs="Arial"/>
                <w:color w:val="000000"/>
                <w:sz w:val="16"/>
                <w:szCs w:val="16"/>
                <w:lang w:val="en-GB"/>
              </w:rPr>
              <w:t>LUBRICADO</w:t>
            </w:r>
          </w:p>
          <w:p w14:paraId="5BF4C1A0" w14:textId="77777777" w:rsidR="00FE612E" w:rsidRPr="00635B17" w:rsidRDefault="00FE612E" w:rsidP="00FE612E">
            <w:pPr>
              <w:spacing w:before="240" w:after="240"/>
              <w:jc w:val="center"/>
              <w:rPr>
                <w:rFonts w:ascii="ITC Avant Garde" w:hAnsi="ITC Avant Garde" w:cs="Arial"/>
                <w:color w:val="000000"/>
                <w:sz w:val="16"/>
                <w:szCs w:val="16"/>
                <w:lang w:val="en-GB"/>
              </w:rPr>
            </w:pPr>
            <w:r w:rsidRPr="00635B17">
              <w:rPr>
                <w:rFonts w:ascii="ITC Avant Garde" w:hAnsi="ITC Avant Garde" w:cs="Arial"/>
                <w:color w:val="000000"/>
                <w:sz w:val="16"/>
                <w:szCs w:val="16"/>
                <w:lang w:val="en-GB"/>
              </w:rPr>
              <w:t>K = 0.15</w:t>
            </w:r>
          </w:p>
          <w:p w14:paraId="57B50412" w14:textId="77777777" w:rsidR="00FE612E" w:rsidRPr="00635B17" w:rsidRDefault="00FE612E" w:rsidP="00FE612E">
            <w:pPr>
              <w:spacing w:before="240" w:after="240"/>
              <w:jc w:val="center"/>
              <w:rPr>
                <w:rFonts w:ascii="ITC Avant Garde" w:hAnsi="ITC Avant Garde" w:cs="Arial"/>
                <w:color w:val="000000"/>
                <w:sz w:val="16"/>
                <w:szCs w:val="16"/>
                <w:lang w:val="en-GB"/>
              </w:rPr>
            </w:pPr>
            <w:r w:rsidRPr="00635B17">
              <w:rPr>
                <w:rFonts w:ascii="ITC Avant Garde" w:hAnsi="ITC Avant Garde" w:cs="Arial"/>
                <w:color w:val="000000"/>
                <w:sz w:val="16"/>
                <w:szCs w:val="16"/>
                <w:lang w:val="en-GB"/>
              </w:rPr>
              <w:t>(Lb – ft)</w:t>
            </w:r>
          </w:p>
        </w:tc>
      </w:tr>
      <w:tr w:rsidR="00FE612E" w:rsidRPr="00635B17" w14:paraId="31416A0F" w14:textId="77777777" w:rsidTr="007613F8">
        <w:trPr>
          <w:trHeight w:val="262"/>
          <w:jc w:val="center"/>
        </w:trPr>
        <w:tc>
          <w:tcPr>
            <w:tcW w:w="1529" w:type="dxa"/>
          </w:tcPr>
          <w:p w14:paraId="3C3893ED" w14:textId="77777777" w:rsidR="00FE612E" w:rsidRPr="00635B17" w:rsidRDefault="00FE612E" w:rsidP="00FE612E">
            <w:pPr>
              <w:spacing w:before="240" w:after="240"/>
              <w:jc w:val="center"/>
              <w:rPr>
                <w:rFonts w:ascii="ITC Avant Garde" w:hAnsi="ITC Avant Garde" w:cs="Arial"/>
                <w:color w:val="000000"/>
                <w:sz w:val="16"/>
                <w:szCs w:val="16"/>
                <w:lang w:val="en-GB"/>
              </w:rPr>
            </w:pPr>
            <w:r w:rsidRPr="00635B17">
              <w:rPr>
                <w:rFonts w:ascii="ITC Avant Garde" w:hAnsi="ITC Avant Garde" w:cs="Arial"/>
                <w:color w:val="000000"/>
                <w:sz w:val="16"/>
                <w:szCs w:val="16"/>
                <w:lang w:val="en-GB"/>
              </w:rPr>
              <w:t>1 / 2</w:t>
            </w:r>
          </w:p>
        </w:tc>
        <w:tc>
          <w:tcPr>
            <w:tcW w:w="1105" w:type="dxa"/>
          </w:tcPr>
          <w:p w14:paraId="618FCC21" w14:textId="77777777" w:rsidR="00FE612E" w:rsidRPr="00635B17" w:rsidRDefault="00FE612E" w:rsidP="00FE612E">
            <w:pPr>
              <w:spacing w:before="240" w:after="240"/>
              <w:jc w:val="center"/>
              <w:rPr>
                <w:rFonts w:ascii="ITC Avant Garde" w:hAnsi="ITC Avant Garde" w:cs="Arial"/>
                <w:color w:val="000000"/>
                <w:sz w:val="16"/>
                <w:szCs w:val="16"/>
                <w:lang w:val="en-GB"/>
              </w:rPr>
            </w:pPr>
            <w:r w:rsidRPr="00635B17">
              <w:rPr>
                <w:rFonts w:ascii="ITC Avant Garde" w:hAnsi="ITC Avant Garde" w:cs="Arial"/>
                <w:color w:val="000000"/>
                <w:sz w:val="16"/>
                <w:szCs w:val="16"/>
                <w:lang w:val="en-GB"/>
              </w:rPr>
              <w:t>0.1419</w:t>
            </w:r>
          </w:p>
        </w:tc>
        <w:tc>
          <w:tcPr>
            <w:tcW w:w="1330" w:type="dxa"/>
          </w:tcPr>
          <w:p w14:paraId="6496F071"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12000</w:t>
            </w:r>
          </w:p>
        </w:tc>
        <w:tc>
          <w:tcPr>
            <w:tcW w:w="1276" w:type="dxa"/>
          </w:tcPr>
          <w:p w14:paraId="0D9312D2"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105</w:t>
            </w:r>
          </w:p>
        </w:tc>
        <w:tc>
          <w:tcPr>
            <w:tcW w:w="1418" w:type="dxa"/>
          </w:tcPr>
          <w:p w14:paraId="5E45A7C0"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79</w:t>
            </w:r>
          </w:p>
        </w:tc>
      </w:tr>
      <w:tr w:rsidR="00FE612E" w:rsidRPr="00635B17" w14:paraId="0A4C41DE" w14:textId="77777777" w:rsidTr="007613F8">
        <w:trPr>
          <w:trHeight w:val="262"/>
          <w:jc w:val="center"/>
        </w:trPr>
        <w:tc>
          <w:tcPr>
            <w:tcW w:w="1529" w:type="dxa"/>
          </w:tcPr>
          <w:p w14:paraId="358E9E36"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5 / 8</w:t>
            </w:r>
          </w:p>
        </w:tc>
        <w:tc>
          <w:tcPr>
            <w:tcW w:w="1105" w:type="dxa"/>
          </w:tcPr>
          <w:p w14:paraId="3B585283"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0.226</w:t>
            </w:r>
          </w:p>
        </w:tc>
        <w:tc>
          <w:tcPr>
            <w:tcW w:w="1330" w:type="dxa"/>
          </w:tcPr>
          <w:p w14:paraId="46623DB6"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19000</w:t>
            </w:r>
          </w:p>
        </w:tc>
        <w:tc>
          <w:tcPr>
            <w:tcW w:w="1276" w:type="dxa"/>
          </w:tcPr>
          <w:p w14:paraId="41E64BF4"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210</w:t>
            </w:r>
          </w:p>
        </w:tc>
        <w:tc>
          <w:tcPr>
            <w:tcW w:w="1418" w:type="dxa"/>
          </w:tcPr>
          <w:p w14:paraId="3AFCAB81"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155</w:t>
            </w:r>
          </w:p>
        </w:tc>
      </w:tr>
      <w:tr w:rsidR="00FE612E" w:rsidRPr="00635B17" w14:paraId="041E466C" w14:textId="77777777" w:rsidTr="007613F8">
        <w:trPr>
          <w:trHeight w:val="262"/>
          <w:jc w:val="center"/>
        </w:trPr>
        <w:tc>
          <w:tcPr>
            <w:tcW w:w="1529" w:type="dxa"/>
          </w:tcPr>
          <w:p w14:paraId="2A87987F"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3 / 4</w:t>
            </w:r>
          </w:p>
        </w:tc>
        <w:tc>
          <w:tcPr>
            <w:tcW w:w="1105" w:type="dxa"/>
          </w:tcPr>
          <w:p w14:paraId="2EF2187B"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0.334</w:t>
            </w:r>
          </w:p>
        </w:tc>
        <w:tc>
          <w:tcPr>
            <w:tcW w:w="1330" w:type="dxa"/>
          </w:tcPr>
          <w:p w14:paraId="18A1E015"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28000</w:t>
            </w:r>
          </w:p>
        </w:tc>
        <w:tc>
          <w:tcPr>
            <w:tcW w:w="1276" w:type="dxa"/>
          </w:tcPr>
          <w:p w14:paraId="151E3E5A"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365</w:t>
            </w:r>
          </w:p>
        </w:tc>
        <w:tc>
          <w:tcPr>
            <w:tcW w:w="1418" w:type="dxa"/>
          </w:tcPr>
          <w:p w14:paraId="444AC96D"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275</w:t>
            </w:r>
          </w:p>
        </w:tc>
      </w:tr>
      <w:tr w:rsidR="00FE612E" w:rsidRPr="00635B17" w14:paraId="7F054C40" w14:textId="77777777" w:rsidTr="007613F8">
        <w:trPr>
          <w:trHeight w:val="262"/>
          <w:jc w:val="center"/>
        </w:trPr>
        <w:tc>
          <w:tcPr>
            <w:tcW w:w="1529" w:type="dxa"/>
          </w:tcPr>
          <w:p w14:paraId="18805F53"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7 / 8</w:t>
            </w:r>
          </w:p>
        </w:tc>
        <w:tc>
          <w:tcPr>
            <w:tcW w:w="1105" w:type="dxa"/>
          </w:tcPr>
          <w:p w14:paraId="0FD5AE93"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0.462</w:t>
            </w:r>
          </w:p>
        </w:tc>
        <w:tc>
          <w:tcPr>
            <w:tcW w:w="1330" w:type="dxa"/>
          </w:tcPr>
          <w:p w14:paraId="1396F274"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39000</w:t>
            </w:r>
          </w:p>
        </w:tc>
        <w:tc>
          <w:tcPr>
            <w:tcW w:w="1276" w:type="dxa"/>
          </w:tcPr>
          <w:p w14:paraId="20E016B2"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595</w:t>
            </w:r>
          </w:p>
        </w:tc>
        <w:tc>
          <w:tcPr>
            <w:tcW w:w="1418" w:type="dxa"/>
          </w:tcPr>
          <w:p w14:paraId="4FD37A3D"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448</w:t>
            </w:r>
          </w:p>
        </w:tc>
      </w:tr>
      <w:tr w:rsidR="00FE612E" w:rsidRPr="00635B17" w14:paraId="6A4A5085" w14:textId="77777777" w:rsidTr="007613F8">
        <w:trPr>
          <w:trHeight w:val="262"/>
          <w:jc w:val="center"/>
        </w:trPr>
        <w:tc>
          <w:tcPr>
            <w:tcW w:w="1529" w:type="dxa"/>
          </w:tcPr>
          <w:p w14:paraId="094B2824"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1</w:t>
            </w:r>
          </w:p>
        </w:tc>
        <w:tc>
          <w:tcPr>
            <w:tcW w:w="1105" w:type="dxa"/>
          </w:tcPr>
          <w:p w14:paraId="234FAE58"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0.606</w:t>
            </w:r>
          </w:p>
        </w:tc>
        <w:tc>
          <w:tcPr>
            <w:tcW w:w="1330" w:type="dxa"/>
          </w:tcPr>
          <w:p w14:paraId="42E02176"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51000</w:t>
            </w:r>
          </w:p>
        </w:tc>
        <w:tc>
          <w:tcPr>
            <w:tcW w:w="1276" w:type="dxa"/>
          </w:tcPr>
          <w:p w14:paraId="2B708E40"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890</w:t>
            </w:r>
          </w:p>
        </w:tc>
        <w:tc>
          <w:tcPr>
            <w:tcW w:w="1418" w:type="dxa"/>
          </w:tcPr>
          <w:p w14:paraId="180DF3AF"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670</w:t>
            </w:r>
          </w:p>
        </w:tc>
      </w:tr>
      <w:tr w:rsidR="00FE612E" w:rsidRPr="00635B17" w14:paraId="70EAE835" w14:textId="77777777" w:rsidTr="007613F8">
        <w:trPr>
          <w:trHeight w:val="262"/>
          <w:jc w:val="center"/>
        </w:trPr>
        <w:tc>
          <w:tcPr>
            <w:tcW w:w="1529" w:type="dxa"/>
          </w:tcPr>
          <w:p w14:paraId="3FFFF740"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1  1 / 8</w:t>
            </w:r>
          </w:p>
        </w:tc>
        <w:tc>
          <w:tcPr>
            <w:tcW w:w="1105" w:type="dxa"/>
          </w:tcPr>
          <w:p w14:paraId="59BD3288"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0.763</w:t>
            </w:r>
          </w:p>
        </w:tc>
        <w:tc>
          <w:tcPr>
            <w:tcW w:w="1330" w:type="dxa"/>
          </w:tcPr>
          <w:p w14:paraId="4A4874E8"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56000</w:t>
            </w:r>
          </w:p>
        </w:tc>
        <w:tc>
          <w:tcPr>
            <w:tcW w:w="1276" w:type="dxa"/>
          </w:tcPr>
          <w:p w14:paraId="58B9B887"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1100</w:t>
            </w:r>
          </w:p>
        </w:tc>
        <w:tc>
          <w:tcPr>
            <w:tcW w:w="1418" w:type="dxa"/>
          </w:tcPr>
          <w:p w14:paraId="67E9017C"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825</w:t>
            </w:r>
          </w:p>
        </w:tc>
      </w:tr>
      <w:tr w:rsidR="00FE612E" w:rsidRPr="00635B17" w14:paraId="09486C01" w14:textId="77777777" w:rsidTr="007613F8">
        <w:trPr>
          <w:trHeight w:val="262"/>
          <w:jc w:val="center"/>
        </w:trPr>
        <w:tc>
          <w:tcPr>
            <w:tcW w:w="1529" w:type="dxa"/>
          </w:tcPr>
          <w:p w14:paraId="7EDB243F"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lastRenderedPageBreak/>
              <w:t>1  1 / 4</w:t>
            </w:r>
          </w:p>
        </w:tc>
        <w:tc>
          <w:tcPr>
            <w:tcW w:w="1105" w:type="dxa"/>
          </w:tcPr>
          <w:p w14:paraId="380A93C7"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0.969</w:t>
            </w:r>
          </w:p>
        </w:tc>
        <w:tc>
          <w:tcPr>
            <w:tcW w:w="1330" w:type="dxa"/>
          </w:tcPr>
          <w:p w14:paraId="08D3FBC2"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71000</w:t>
            </w:r>
          </w:p>
        </w:tc>
        <w:tc>
          <w:tcPr>
            <w:tcW w:w="1276" w:type="dxa"/>
          </w:tcPr>
          <w:p w14:paraId="476DF95F"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1550</w:t>
            </w:r>
          </w:p>
        </w:tc>
        <w:tc>
          <w:tcPr>
            <w:tcW w:w="1418" w:type="dxa"/>
          </w:tcPr>
          <w:p w14:paraId="61049EAE"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1165</w:t>
            </w:r>
          </w:p>
        </w:tc>
      </w:tr>
      <w:tr w:rsidR="00FE612E" w:rsidRPr="00635B17" w14:paraId="731CA7F2" w14:textId="77777777" w:rsidTr="007613F8">
        <w:trPr>
          <w:trHeight w:val="262"/>
          <w:jc w:val="center"/>
        </w:trPr>
        <w:tc>
          <w:tcPr>
            <w:tcW w:w="1529" w:type="dxa"/>
          </w:tcPr>
          <w:p w14:paraId="3A642054"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1  1 / 2</w:t>
            </w:r>
          </w:p>
        </w:tc>
        <w:tc>
          <w:tcPr>
            <w:tcW w:w="1105" w:type="dxa"/>
          </w:tcPr>
          <w:p w14:paraId="2E3918AC"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1.405</w:t>
            </w:r>
          </w:p>
        </w:tc>
        <w:tc>
          <w:tcPr>
            <w:tcW w:w="1330" w:type="dxa"/>
          </w:tcPr>
          <w:p w14:paraId="5F745660"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103000</w:t>
            </w:r>
          </w:p>
        </w:tc>
        <w:tc>
          <w:tcPr>
            <w:tcW w:w="1276" w:type="dxa"/>
          </w:tcPr>
          <w:p w14:paraId="0D227D31"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2700</w:t>
            </w:r>
          </w:p>
        </w:tc>
        <w:tc>
          <w:tcPr>
            <w:tcW w:w="1418" w:type="dxa"/>
          </w:tcPr>
          <w:p w14:paraId="7F296BE2" w14:textId="77777777" w:rsidR="00FE612E" w:rsidRPr="00635B17" w:rsidRDefault="00FE612E" w:rsidP="00FE612E">
            <w:pPr>
              <w:spacing w:before="240" w:after="240"/>
              <w:jc w:val="center"/>
              <w:rPr>
                <w:rFonts w:ascii="ITC Avant Garde" w:hAnsi="ITC Avant Garde" w:cs="Arial"/>
                <w:color w:val="000000"/>
                <w:sz w:val="16"/>
                <w:szCs w:val="16"/>
              </w:rPr>
            </w:pPr>
            <w:r w:rsidRPr="00635B17">
              <w:rPr>
                <w:rFonts w:ascii="ITC Avant Garde" w:hAnsi="ITC Avant Garde" w:cs="Arial"/>
                <w:color w:val="000000"/>
                <w:sz w:val="16"/>
                <w:szCs w:val="16"/>
              </w:rPr>
              <w:t>2025</w:t>
            </w:r>
          </w:p>
        </w:tc>
      </w:tr>
    </w:tbl>
    <w:p w14:paraId="2D63F004" w14:textId="77777777" w:rsidR="00FE612E" w:rsidRPr="000F3D2B" w:rsidRDefault="00FE612E" w:rsidP="00FE612E">
      <w:pPr>
        <w:pStyle w:val="Textoindependiente3"/>
        <w:spacing w:before="240" w:after="240"/>
        <w:rPr>
          <w:rFonts w:ascii="ITC Avant Garde" w:hAnsi="ITC Avant Garde"/>
          <w:color w:val="000000"/>
        </w:rPr>
      </w:pPr>
    </w:p>
    <w:p w14:paraId="6DFBA217" w14:textId="77777777" w:rsidR="00FE612E" w:rsidRPr="000F3D2B" w:rsidRDefault="00FE612E" w:rsidP="00FE612E">
      <w:pPr>
        <w:pStyle w:val="NormalWeb"/>
        <w:spacing w:before="240" w:beforeAutospacing="0" w:after="240" w:afterAutospacing="0" w:line="300" w:lineRule="atLeast"/>
        <w:rPr>
          <w:rFonts w:ascii="ITC Avant Garde" w:hAnsi="ITC Avant Garde" w:cs="Arial"/>
          <w:color w:val="000000"/>
          <w:sz w:val="16"/>
          <w:szCs w:val="16"/>
        </w:rPr>
      </w:pPr>
      <w:r w:rsidRPr="000F3D2B">
        <w:rPr>
          <w:rFonts w:ascii="ITC Avant Garde" w:hAnsi="ITC Avant Garde" w:cs="Arial"/>
          <w:bCs/>
          <w:color w:val="000000"/>
          <w:sz w:val="16"/>
          <w:szCs w:val="16"/>
        </w:rPr>
        <w:t>Los torques:</w:t>
      </w:r>
    </w:p>
    <w:p w14:paraId="698647FC" w14:textId="77777777" w:rsidR="00FE612E" w:rsidRPr="000F3D2B" w:rsidRDefault="00FE612E" w:rsidP="00FE612E">
      <w:pPr>
        <w:pStyle w:val="NormalWeb"/>
        <w:spacing w:before="240" w:beforeAutospacing="0" w:after="240" w:afterAutospacing="0" w:line="300" w:lineRule="atLeast"/>
        <w:rPr>
          <w:rFonts w:ascii="ITC Avant Garde" w:hAnsi="ITC Avant Garde" w:cs="Arial"/>
          <w:color w:val="000000"/>
          <w:sz w:val="16"/>
          <w:szCs w:val="16"/>
        </w:rPr>
      </w:pPr>
      <w:r w:rsidRPr="000F3D2B">
        <w:rPr>
          <w:rFonts w:ascii="ITC Avant Garde" w:hAnsi="ITC Avant Garde" w:cs="Arial"/>
          <w:color w:val="000000"/>
          <w:sz w:val="16"/>
          <w:szCs w:val="16"/>
        </w:rPr>
        <w:t>Estan calculados en Base a la siguiente ecuación:</w:t>
      </w:r>
    </w:p>
    <w:p w14:paraId="5F8483A8" w14:textId="77777777" w:rsidR="00FE612E" w:rsidRPr="000F3D2B" w:rsidRDefault="00FE612E" w:rsidP="00FE612E">
      <w:pPr>
        <w:pStyle w:val="NormalWeb"/>
        <w:spacing w:before="240" w:beforeAutospacing="0" w:after="240" w:afterAutospacing="0" w:line="300" w:lineRule="atLeast"/>
        <w:rPr>
          <w:rFonts w:ascii="ITC Avant Garde" w:hAnsi="ITC Avant Garde" w:cs="Arial"/>
          <w:color w:val="000000"/>
          <w:sz w:val="16"/>
          <w:szCs w:val="16"/>
        </w:rPr>
      </w:pPr>
      <w:r w:rsidRPr="000F3D2B">
        <w:rPr>
          <w:rFonts w:ascii="ITC Avant Garde" w:hAnsi="ITC Avant Garde" w:cs="Arial"/>
          <w:bCs/>
          <w:color w:val="000000"/>
          <w:sz w:val="16"/>
          <w:szCs w:val="16"/>
        </w:rPr>
        <w:t>T = K D P</w:t>
      </w:r>
    </w:p>
    <w:p w14:paraId="79BBC08F" w14:textId="77777777" w:rsidR="00FE612E" w:rsidRPr="000F3D2B" w:rsidRDefault="00FE612E" w:rsidP="00FE612E">
      <w:pPr>
        <w:pStyle w:val="NormalWeb"/>
        <w:spacing w:before="240" w:beforeAutospacing="0" w:after="240" w:afterAutospacing="0" w:line="300" w:lineRule="atLeast"/>
        <w:rPr>
          <w:rFonts w:ascii="ITC Avant Garde" w:hAnsi="ITC Avant Garde" w:cs="Arial"/>
          <w:color w:val="000000"/>
          <w:sz w:val="16"/>
          <w:szCs w:val="16"/>
        </w:rPr>
      </w:pPr>
      <w:r w:rsidRPr="000F3D2B">
        <w:rPr>
          <w:rFonts w:ascii="ITC Avant Garde" w:hAnsi="ITC Avant Garde" w:cs="Arial"/>
          <w:color w:val="000000"/>
          <w:sz w:val="16"/>
          <w:szCs w:val="16"/>
        </w:rPr>
        <w:t>Donde:</w:t>
      </w:r>
    </w:p>
    <w:p w14:paraId="32D729CF" w14:textId="77777777" w:rsidR="00FE612E" w:rsidRPr="000F3D2B" w:rsidRDefault="00FE612E" w:rsidP="00FE612E">
      <w:pPr>
        <w:pStyle w:val="NormalWeb"/>
        <w:spacing w:before="240" w:beforeAutospacing="0" w:after="240" w:afterAutospacing="0" w:line="300" w:lineRule="atLeast"/>
        <w:rPr>
          <w:rFonts w:ascii="ITC Avant Garde" w:hAnsi="ITC Avant Garde" w:cs="Arial"/>
          <w:color w:val="000000"/>
          <w:sz w:val="16"/>
          <w:szCs w:val="16"/>
        </w:rPr>
      </w:pPr>
      <w:r w:rsidRPr="000F3D2B">
        <w:rPr>
          <w:rFonts w:ascii="ITC Avant Garde" w:hAnsi="ITC Avant Garde" w:cs="Arial"/>
          <w:color w:val="000000"/>
          <w:sz w:val="16"/>
          <w:szCs w:val="16"/>
        </w:rPr>
        <w:t>T = Torque (Pie-Libras)</w:t>
      </w:r>
    </w:p>
    <w:p w14:paraId="036BA76B" w14:textId="77777777" w:rsidR="00FE612E" w:rsidRPr="000F3D2B" w:rsidRDefault="00FE612E" w:rsidP="00FE612E">
      <w:pPr>
        <w:pStyle w:val="NormalWeb"/>
        <w:spacing w:before="240" w:beforeAutospacing="0" w:after="240" w:afterAutospacing="0" w:line="300" w:lineRule="atLeast"/>
        <w:rPr>
          <w:rFonts w:ascii="ITC Avant Garde" w:hAnsi="ITC Avant Garde" w:cs="Arial"/>
          <w:color w:val="000000"/>
          <w:sz w:val="16"/>
          <w:szCs w:val="16"/>
        </w:rPr>
      </w:pPr>
      <w:r w:rsidRPr="000F3D2B">
        <w:rPr>
          <w:rFonts w:ascii="ITC Avant Garde" w:hAnsi="ITC Avant Garde" w:cs="Arial"/>
          <w:color w:val="000000"/>
          <w:sz w:val="16"/>
          <w:szCs w:val="16"/>
        </w:rPr>
        <w:t>D = Diámetro (Pie)</w:t>
      </w:r>
      <w:r w:rsidRPr="000F3D2B">
        <w:rPr>
          <w:rFonts w:ascii="ITC Avant Garde" w:hAnsi="ITC Avant Garde" w:cs="Arial"/>
          <w:color w:val="000000"/>
          <w:sz w:val="16"/>
          <w:szCs w:val="16"/>
        </w:rPr>
        <w:br/>
        <w:t>P = Tensión mínima (libras)</w:t>
      </w:r>
      <w:r w:rsidRPr="000F3D2B">
        <w:rPr>
          <w:rFonts w:ascii="ITC Avant Garde" w:hAnsi="ITC Avant Garde" w:cs="Arial"/>
          <w:color w:val="000000"/>
          <w:sz w:val="16"/>
          <w:szCs w:val="16"/>
        </w:rPr>
        <w:br/>
        <w:t>K = Coeficiente de Apriete</w:t>
      </w:r>
    </w:p>
    <w:p w14:paraId="540276B5" w14:textId="77777777" w:rsidR="00FE612E" w:rsidRPr="000F3D2B" w:rsidRDefault="00FE612E" w:rsidP="00FE612E">
      <w:pPr>
        <w:pStyle w:val="NormalWeb"/>
        <w:spacing w:before="240" w:beforeAutospacing="0" w:after="240" w:afterAutospacing="0" w:line="300" w:lineRule="atLeast"/>
        <w:rPr>
          <w:rFonts w:ascii="ITC Avant Garde" w:hAnsi="ITC Avant Garde" w:cs="Arial"/>
          <w:color w:val="000000"/>
          <w:sz w:val="16"/>
          <w:szCs w:val="16"/>
        </w:rPr>
      </w:pPr>
      <w:r w:rsidRPr="000F3D2B">
        <w:rPr>
          <w:rFonts w:ascii="ITC Avant Garde" w:hAnsi="ITC Avant Garde" w:cs="Arial"/>
          <w:bCs/>
          <w:color w:val="000000"/>
          <w:sz w:val="16"/>
          <w:szCs w:val="16"/>
        </w:rPr>
        <w:t>Valores de K:</w:t>
      </w:r>
    </w:p>
    <w:p w14:paraId="7D90D87D" w14:textId="77777777" w:rsidR="00FE612E" w:rsidRPr="000F3D2B" w:rsidRDefault="00FE612E" w:rsidP="00FE612E">
      <w:pPr>
        <w:pStyle w:val="NormalWeb"/>
        <w:spacing w:before="240" w:beforeAutospacing="0" w:after="240" w:afterAutospacing="0" w:line="300" w:lineRule="atLeast"/>
        <w:rPr>
          <w:rFonts w:ascii="ITC Avant Garde" w:hAnsi="ITC Avant Garde" w:cs="Arial"/>
          <w:color w:val="000000"/>
          <w:sz w:val="16"/>
          <w:szCs w:val="16"/>
        </w:rPr>
      </w:pPr>
      <w:r w:rsidRPr="000F3D2B">
        <w:rPr>
          <w:rFonts w:ascii="ITC Avant Garde" w:hAnsi="ITC Avant Garde" w:cs="Arial"/>
          <w:color w:val="000000"/>
          <w:sz w:val="16"/>
          <w:szCs w:val="16"/>
        </w:rPr>
        <w:t>K = 0.20 Sin recubrimiento y en seco</w:t>
      </w:r>
    </w:p>
    <w:p w14:paraId="38CE3257" w14:textId="77777777" w:rsidR="00FE612E" w:rsidRPr="000F3D2B" w:rsidRDefault="00FE612E" w:rsidP="00FE612E">
      <w:pPr>
        <w:pStyle w:val="NormalWeb"/>
        <w:spacing w:before="240" w:beforeAutospacing="0" w:after="240" w:afterAutospacing="0" w:line="300" w:lineRule="atLeast"/>
        <w:rPr>
          <w:rFonts w:ascii="ITC Avant Garde" w:hAnsi="ITC Avant Garde" w:cs="Arial"/>
          <w:color w:val="000000"/>
          <w:sz w:val="16"/>
          <w:szCs w:val="16"/>
        </w:rPr>
      </w:pPr>
      <w:r w:rsidRPr="000F3D2B">
        <w:rPr>
          <w:rFonts w:ascii="ITC Avant Garde" w:hAnsi="ITC Avant Garde" w:cs="Arial"/>
          <w:color w:val="000000"/>
          <w:sz w:val="16"/>
          <w:szCs w:val="16"/>
        </w:rPr>
        <w:t>K = 0.15 Limpio y Lubricado</w:t>
      </w:r>
    </w:p>
    <w:p w14:paraId="596E020E" w14:textId="77777777" w:rsidR="00FE612E" w:rsidRDefault="00FE612E" w:rsidP="00FE612E">
      <w:pPr>
        <w:pStyle w:val="NormalWeb"/>
        <w:spacing w:before="240" w:beforeAutospacing="0" w:after="240" w:afterAutospacing="0" w:line="300" w:lineRule="atLeast"/>
        <w:rPr>
          <w:rFonts w:ascii="ITC Avant Garde" w:hAnsi="ITC Avant Garde" w:cs="Arial"/>
          <w:color w:val="000000"/>
          <w:sz w:val="16"/>
          <w:szCs w:val="16"/>
        </w:rPr>
      </w:pPr>
      <w:r w:rsidRPr="000F3D2B">
        <w:rPr>
          <w:rFonts w:ascii="ITC Avant Garde" w:hAnsi="ITC Avant Garde" w:cs="Arial"/>
          <w:color w:val="000000"/>
          <w:sz w:val="16"/>
          <w:szCs w:val="16"/>
        </w:rPr>
        <w:t>LA TENSIÓN USADA PARA CALCULOS ES LA INDICADA COMO MÍNIMA MÁS UN 5%</w:t>
      </w:r>
    </w:p>
    <w:p w14:paraId="6C51B3BE" w14:textId="77777777" w:rsidR="00FE612E" w:rsidRDefault="00FE612E" w:rsidP="00462896">
      <w:pPr>
        <w:pStyle w:val="Textoindependiente3"/>
        <w:numPr>
          <w:ilvl w:val="1"/>
          <w:numId w:val="92"/>
        </w:numPr>
        <w:shd w:val="clear" w:color="auto" w:fill="FFFFFF"/>
        <w:spacing w:before="240" w:after="240" w:line="240" w:lineRule="auto"/>
        <w:jc w:val="both"/>
        <w:rPr>
          <w:rFonts w:ascii="ITC Avant Garde" w:hAnsi="ITC Avant Garde"/>
          <w:color w:val="000000"/>
        </w:rPr>
      </w:pPr>
      <w:r w:rsidRPr="000F3D2B">
        <w:rPr>
          <w:rFonts w:ascii="ITC Avant Garde" w:hAnsi="ITC Avant Garde"/>
          <w:color w:val="000000"/>
        </w:rPr>
        <w:t xml:space="preserve">Los agujeros para los tornillos se localizarán tan cerca del gramil del diámetro como sea posible y su diámetro será de 1.6mm (1/16”) mayor que el diámetro nominal del tornillo; si es mayor de </w:t>
      </w:r>
      <w:smartTag w:uri="urn:schemas-microsoft-com:office:smarttags" w:element="metricconverter">
        <w:smartTagPr>
          <w:attr w:name="ProductID" w:val="25 mm"/>
        </w:smartTagPr>
        <w:r w:rsidRPr="000F3D2B">
          <w:rPr>
            <w:rFonts w:ascii="ITC Avant Garde" w:hAnsi="ITC Avant Garde"/>
            <w:color w:val="000000"/>
          </w:rPr>
          <w:t>25 mm</w:t>
        </w:r>
      </w:smartTag>
      <w:r w:rsidRPr="000F3D2B">
        <w:rPr>
          <w:rFonts w:ascii="ITC Avant Garde" w:hAnsi="ITC Avant Garde"/>
          <w:color w:val="000000"/>
        </w:rPr>
        <w:t xml:space="preserve"> (</w:t>
      </w:r>
      <w:smartTag w:uri="urn:schemas-microsoft-com:office:smarttags" w:element="metricconverter">
        <w:smartTagPr>
          <w:attr w:name="ProductID" w:val="1”"/>
        </w:smartTagPr>
        <w:r w:rsidRPr="000F3D2B">
          <w:rPr>
            <w:rFonts w:ascii="ITC Avant Garde" w:hAnsi="ITC Avant Garde"/>
            <w:color w:val="000000"/>
          </w:rPr>
          <w:t>1”</w:t>
        </w:r>
      </w:smartTag>
      <w:r w:rsidRPr="000F3D2B">
        <w:rPr>
          <w:rFonts w:ascii="ITC Avant Garde" w:hAnsi="ITC Avant Garde"/>
          <w:color w:val="000000"/>
        </w:rPr>
        <w:t>), la holgura será de 3.2mm (1/8”). Tambien se podrá usar lo dispuesto en el manual IMCA ultima edicion.</w:t>
      </w:r>
    </w:p>
    <w:p w14:paraId="15696601" w14:textId="77777777" w:rsidR="00FE612E" w:rsidRDefault="00FE612E" w:rsidP="00462896">
      <w:pPr>
        <w:pStyle w:val="Textoindependiente3"/>
        <w:numPr>
          <w:ilvl w:val="1"/>
          <w:numId w:val="92"/>
        </w:numPr>
        <w:shd w:val="clear" w:color="auto" w:fill="FFFFFF"/>
        <w:spacing w:before="240" w:after="240" w:line="240" w:lineRule="auto"/>
        <w:jc w:val="both"/>
        <w:rPr>
          <w:rFonts w:ascii="ITC Avant Garde" w:hAnsi="ITC Avant Garde"/>
          <w:color w:val="000000"/>
        </w:rPr>
      </w:pPr>
      <w:r w:rsidRPr="000F3D2B">
        <w:rPr>
          <w:rFonts w:ascii="ITC Avant Garde" w:hAnsi="ITC Avant Garde"/>
          <w:color w:val="000000"/>
        </w:rPr>
        <w:t>La mano de obra deberá ser de buena calidad y certificada. Las operaciones de corte, punzonado y soldadura se harán con equipo y se removerán todas las rebabas.</w:t>
      </w:r>
    </w:p>
    <w:p w14:paraId="077AF016" w14:textId="77777777" w:rsidR="00FE612E" w:rsidRDefault="00FE612E" w:rsidP="00462896">
      <w:pPr>
        <w:pStyle w:val="Textoindependiente3"/>
        <w:numPr>
          <w:ilvl w:val="1"/>
          <w:numId w:val="92"/>
        </w:numPr>
        <w:shd w:val="clear" w:color="auto" w:fill="FFFFFF"/>
        <w:spacing w:before="240" w:after="240" w:line="240" w:lineRule="auto"/>
        <w:jc w:val="both"/>
        <w:rPr>
          <w:rFonts w:ascii="ITC Avant Garde" w:hAnsi="ITC Avant Garde"/>
          <w:color w:val="000000"/>
        </w:rPr>
      </w:pPr>
      <w:r w:rsidRPr="000F3D2B">
        <w:rPr>
          <w:rFonts w:ascii="ITC Avant Garde" w:hAnsi="ITC Avant Garde"/>
          <w:color w:val="000000"/>
        </w:rPr>
        <w:t xml:space="preserve">Todas las juntas soldadas que vayan a quedar expuestas se esmerilarán al ras de la superficie circundante. </w:t>
      </w:r>
      <w:r w:rsidRPr="000F3D2B">
        <w:rPr>
          <w:rFonts w:ascii="ITC Avant Garde" w:hAnsi="ITC Avant Garde"/>
          <w:color w:val="000000"/>
          <w:shd w:val="clear" w:color="auto" w:fill="FFFFFF"/>
        </w:rPr>
        <w:t xml:space="preserve">El fabricante y el montador mantendrán vigentes los programas de control que consideren necesarios para asegurar que la calidad de sus trabajos cumpla con los requisitos de estas normas y con las especificaciones del manual IMCA ultima edicion. </w:t>
      </w:r>
    </w:p>
    <w:p w14:paraId="1259268E" w14:textId="77777777" w:rsidR="00FE612E" w:rsidRDefault="00FE612E" w:rsidP="00462896">
      <w:pPr>
        <w:pStyle w:val="Textoindependiente3"/>
        <w:numPr>
          <w:ilvl w:val="1"/>
          <w:numId w:val="92"/>
        </w:numPr>
        <w:shd w:val="clear" w:color="auto" w:fill="FFFFFF"/>
        <w:spacing w:before="240" w:after="240" w:line="240" w:lineRule="auto"/>
        <w:jc w:val="both"/>
        <w:rPr>
          <w:rFonts w:ascii="ITC Avant Garde" w:hAnsi="ITC Avant Garde"/>
          <w:color w:val="000000"/>
        </w:rPr>
      </w:pPr>
      <w:r w:rsidRPr="000F3D2B">
        <w:rPr>
          <w:rFonts w:ascii="ITC Avant Garde" w:hAnsi="ITC Avant Garde"/>
          <w:color w:val="000000"/>
        </w:rPr>
        <w:t>Los detalles definitivos no tomarán en cuenta tolerancias; el fabricante considerará tales tolerancias al detallar aquellos elementos que deban ensamblar en otros y preveerá algunas razonables para el ajuste de las partes.</w:t>
      </w:r>
    </w:p>
    <w:p w14:paraId="0128CFA9" w14:textId="77777777" w:rsidR="00FE612E" w:rsidRDefault="00FE612E" w:rsidP="00462896">
      <w:pPr>
        <w:pStyle w:val="Textoindependiente3"/>
        <w:numPr>
          <w:ilvl w:val="1"/>
          <w:numId w:val="92"/>
        </w:numPr>
        <w:shd w:val="clear" w:color="auto" w:fill="FFFFFF"/>
        <w:spacing w:before="240" w:after="240" w:line="240" w:lineRule="auto"/>
        <w:jc w:val="both"/>
        <w:rPr>
          <w:rFonts w:ascii="ITC Avant Garde" w:hAnsi="ITC Avant Garde"/>
          <w:color w:val="000000"/>
        </w:rPr>
      </w:pPr>
      <w:r w:rsidRPr="000F3D2B">
        <w:rPr>
          <w:rFonts w:ascii="ITC Avant Garde" w:hAnsi="ITC Avant Garde"/>
          <w:color w:val="000000"/>
        </w:rPr>
        <w:lastRenderedPageBreak/>
        <w:t xml:space="preserve">La fabricación de la torre puede ser a base de elementos de ángulo o la combinación de tubo con ángulo, respetando la clasificación del acero (sección 2 del cap. 1 </w:t>
      </w:r>
      <w:r w:rsidRPr="000F3D2B">
        <w:rPr>
          <w:rFonts w:ascii="ITC Avant Garde" w:hAnsi="ITC Avant Garde"/>
          <w:i/>
          <w:iCs/>
          <w:color w:val="000000"/>
        </w:rPr>
        <w:t>NGISt-NCATt</w:t>
      </w:r>
      <w:r w:rsidRPr="000F3D2B">
        <w:rPr>
          <w:rFonts w:ascii="ITC Avant Garde" w:hAnsi="ITC Avant Garde"/>
          <w:color w:val="000000"/>
        </w:rPr>
        <w:t>). Se deberá tener especial cuidado en que la unión entre tubo y brida se realice mediante un cordón de soldadura de filete perimetral tanto interior como exterior.</w:t>
      </w:r>
    </w:p>
    <w:p w14:paraId="15B3311B" w14:textId="77777777" w:rsidR="00FE612E" w:rsidRDefault="00FE612E" w:rsidP="00462896">
      <w:pPr>
        <w:pStyle w:val="Textoindependiente3"/>
        <w:numPr>
          <w:ilvl w:val="1"/>
          <w:numId w:val="92"/>
        </w:numPr>
        <w:shd w:val="clear" w:color="auto" w:fill="FFFFFF"/>
        <w:spacing w:before="240" w:after="240" w:line="240" w:lineRule="auto"/>
        <w:jc w:val="both"/>
        <w:rPr>
          <w:rFonts w:ascii="ITC Avant Garde" w:hAnsi="ITC Avant Garde"/>
          <w:bCs/>
          <w:color w:val="000000"/>
        </w:rPr>
      </w:pPr>
      <w:r w:rsidRPr="000F3D2B">
        <w:rPr>
          <w:rFonts w:ascii="ITC Avant Garde" w:hAnsi="ITC Avant Garde"/>
          <w:bCs/>
          <w:color w:val="000000"/>
        </w:rPr>
        <w:t>La placa de conexión que une la celosía a la pierna de la torre deberá ir soldada a ésta mediante un cordón perimetral.</w:t>
      </w:r>
    </w:p>
    <w:p w14:paraId="166FA0D2" w14:textId="77777777" w:rsidR="00FE612E" w:rsidRDefault="00FE612E" w:rsidP="00462896">
      <w:pPr>
        <w:pStyle w:val="Textoindependiente3"/>
        <w:numPr>
          <w:ilvl w:val="1"/>
          <w:numId w:val="92"/>
        </w:numPr>
        <w:shd w:val="clear" w:color="auto" w:fill="FFFFFF"/>
        <w:spacing w:before="240" w:after="240" w:line="240" w:lineRule="auto"/>
        <w:jc w:val="both"/>
        <w:rPr>
          <w:rFonts w:ascii="ITC Avant Garde" w:hAnsi="ITC Avant Garde"/>
          <w:bCs/>
          <w:color w:val="000000"/>
        </w:rPr>
      </w:pPr>
      <w:r w:rsidRPr="000F3D2B">
        <w:rPr>
          <w:rFonts w:ascii="ITC Avant Garde" w:hAnsi="ITC Avant Garde"/>
          <w:color w:val="000000"/>
          <w:lang w:eastAsia="es-MX"/>
        </w:rPr>
        <w:t>La fabricación de Monopolos bridados deberán considerar en su diseño y fabricación cartabones de rigidez en la conexión brida tubo.</w:t>
      </w:r>
    </w:p>
    <w:p w14:paraId="53794642" w14:textId="77777777" w:rsidR="00FE612E" w:rsidRPr="00C92430" w:rsidRDefault="00FE612E" w:rsidP="00462896">
      <w:pPr>
        <w:pStyle w:val="Ttulo2"/>
        <w:numPr>
          <w:ilvl w:val="0"/>
          <w:numId w:val="92"/>
        </w:numPr>
        <w:spacing w:before="240" w:after="240" w:line="240" w:lineRule="auto"/>
        <w:jc w:val="left"/>
        <w:rPr>
          <w:bCs w:val="0"/>
        </w:rPr>
      </w:pPr>
      <w:r w:rsidRPr="00C92430">
        <w:t>GALVANIZADO</w:t>
      </w:r>
    </w:p>
    <w:p w14:paraId="6DE83020" w14:textId="77777777" w:rsidR="00FE612E" w:rsidRDefault="00FE612E" w:rsidP="00462896">
      <w:pPr>
        <w:numPr>
          <w:ilvl w:val="1"/>
          <w:numId w:val="92"/>
        </w:numPr>
        <w:spacing w:before="240" w:after="240" w:line="240" w:lineRule="auto"/>
        <w:jc w:val="both"/>
        <w:rPr>
          <w:rFonts w:ascii="ITC Avant Garde" w:hAnsi="ITC Avant Garde"/>
          <w:color w:val="000000"/>
        </w:rPr>
      </w:pPr>
      <w:r w:rsidRPr="000F3D2B">
        <w:rPr>
          <w:rFonts w:ascii="ITC Avant Garde" w:hAnsi="ITC Avant Garde"/>
        </w:rPr>
        <w:t xml:space="preserve">Para todas las piezas roscadas de materiales especificación A-325, el procedimiento para galvanizado será por “inmersión en caliente”. El proveedor deberá tener documentado cada lote en cuanto a calidad, tipo y espesor, y deberá proporcionarlo al Departamento de Normas y Proyectos </w:t>
      </w:r>
      <w:r w:rsidRPr="000F3D2B">
        <w:rPr>
          <w:rFonts w:ascii="ITC Avant Garde" w:hAnsi="ITC Avant Garde"/>
          <w:b/>
        </w:rPr>
        <w:t>Telesites</w:t>
      </w:r>
      <w:r w:rsidRPr="000F3D2B">
        <w:rPr>
          <w:rFonts w:ascii="ITC Avant Garde" w:hAnsi="ITC Avant Garde"/>
        </w:rPr>
        <w:t>, de así requerirlo. Se deberá seguir y</w:t>
      </w:r>
      <w:r w:rsidRPr="000F3D2B">
        <w:rPr>
          <w:rFonts w:ascii="ITC Avant Garde" w:hAnsi="ITC Avant Garde"/>
          <w:color w:val="000000"/>
        </w:rPr>
        <w:t xml:space="preserve"> respetar la  norma  A S T M   - A 1 2 3  y/o  N M X  -  H 7 4 y cumpliendo con la especificación al calce indicada para la  resistencia a la corrosión de acuerdo al espesor de recubrimiento de los elementos, que para nuestro caso será de 20 micras.</w:t>
      </w:r>
    </w:p>
    <w:p w14:paraId="2AE13F76" w14:textId="3308A67F" w:rsidR="00FE612E" w:rsidRPr="000F3D2B" w:rsidRDefault="00FE612E" w:rsidP="00FE612E">
      <w:pPr>
        <w:spacing w:before="240" w:after="240"/>
        <w:jc w:val="both"/>
        <w:rPr>
          <w:rFonts w:ascii="ITC Avant Garde" w:hAnsi="ITC Avant Garde"/>
          <w:color w:val="000000"/>
        </w:rPr>
      </w:pPr>
      <w:r w:rsidRPr="000F3D2B">
        <w:rPr>
          <w:rFonts w:ascii="ITC Avant Garde" w:hAnsi="ITC Avant Garde"/>
          <w:bCs/>
          <w:i/>
          <w:iCs/>
          <w:color w:val="000000"/>
          <w:sz w:val="16"/>
        </w:rPr>
        <w:t>RESISTENCIA A LA CORROSION EN CAMARA SALINA (HORAS HASTA MOSTRAR OXIDACION ROJA)</w:t>
      </w:r>
    </w:p>
    <w:tbl>
      <w:tblPr>
        <w:tblStyle w:val="Tablaconcuadrcula"/>
        <w:tblW w:w="0" w:type="auto"/>
        <w:jc w:val="center"/>
        <w:tblLayout w:type="fixed"/>
        <w:tblLook w:val="0000" w:firstRow="0" w:lastRow="0" w:firstColumn="0" w:lastColumn="0" w:noHBand="0" w:noVBand="0"/>
        <w:tblCaption w:val="Tabla"/>
        <w:tblDescription w:val="Resistencia a la corrosión"/>
      </w:tblPr>
      <w:tblGrid>
        <w:gridCol w:w="2552"/>
        <w:gridCol w:w="1838"/>
        <w:gridCol w:w="2131"/>
        <w:gridCol w:w="1985"/>
      </w:tblGrid>
      <w:tr w:rsidR="00FE612E" w:rsidRPr="000F3D2B" w14:paraId="07AD54E7" w14:textId="77777777" w:rsidTr="007613F8">
        <w:trPr>
          <w:trHeight w:val="262"/>
          <w:tblHeader/>
          <w:jc w:val="center"/>
        </w:trPr>
        <w:tc>
          <w:tcPr>
            <w:tcW w:w="2552" w:type="dxa"/>
            <w:tcBorders>
              <w:bottom w:val="nil"/>
            </w:tcBorders>
          </w:tcPr>
          <w:p w14:paraId="1E4C650A"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ESPESOR DEL</w:t>
            </w:r>
          </w:p>
          <w:p w14:paraId="73CCFBEF"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RECUBRIMIENTO</w:t>
            </w:r>
          </w:p>
        </w:tc>
        <w:tc>
          <w:tcPr>
            <w:tcW w:w="1838" w:type="dxa"/>
            <w:tcBorders>
              <w:right w:val="nil"/>
            </w:tcBorders>
          </w:tcPr>
          <w:p w14:paraId="19E9EEB9"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TRATAMIENTO ADICIONAL</w:t>
            </w:r>
          </w:p>
        </w:tc>
        <w:tc>
          <w:tcPr>
            <w:tcW w:w="2131" w:type="dxa"/>
            <w:tcBorders>
              <w:left w:val="nil"/>
              <w:right w:val="nil"/>
            </w:tcBorders>
          </w:tcPr>
          <w:p w14:paraId="3E77DC17" w14:textId="77777777" w:rsidR="00FE612E" w:rsidRPr="000F3D2B" w:rsidRDefault="00FE612E" w:rsidP="00FE612E">
            <w:pPr>
              <w:spacing w:before="240" w:after="240"/>
              <w:jc w:val="center"/>
              <w:rPr>
                <w:rFonts w:ascii="ITC Avant Garde" w:hAnsi="ITC Avant Garde"/>
                <w:color w:val="000000"/>
                <w:sz w:val="14"/>
              </w:rPr>
            </w:pPr>
          </w:p>
        </w:tc>
        <w:tc>
          <w:tcPr>
            <w:tcW w:w="1985" w:type="dxa"/>
            <w:tcBorders>
              <w:left w:val="nil"/>
            </w:tcBorders>
          </w:tcPr>
          <w:p w14:paraId="174330A1" w14:textId="77777777" w:rsidR="00FE612E" w:rsidRPr="000F3D2B" w:rsidRDefault="00FE612E" w:rsidP="00FE612E">
            <w:pPr>
              <w:spacing w:before="240" w:after="240"/>
              <w:jc w:val="center"/>
              <w:rPr>
                <w:rFonts w:ascii="ITC Avant Garde" w:hAnsi="ITC Avant Garde"/>
                <w:color w:val="000000"/>
                <w:sz w:val="14"/>
              </w:rPr>
            </w:pPr>
          </w:p>
        </w:tc>
      </w:tr>
      <w:tr w:rsidR="00FE612E" w:rsidRPr="000F3D2B" w14:paraId="09D65588" w14:textId="77777777" w:rsidTr="007613F8">
        <w:trPr>
          <w:trHeight w:val="262"/>
          <w:jc w:val="center"/>
        </w:trPr>
        <w:tc>
          <w:tcPr>
            <w:tcW w:w="2552" w:type="dxa"/>
            <w:tcBorders>
              <w:top w:val="nil"/>
            </w:tcBorders>
          </w:tcPr>
          <w:p w14:paraId="1F9ECF2D" w14:textId="77777777" w:rsidR="00FE612E" w:rsidRPr="000F3D2B" w:rsidRDefault="00FE612E" w:rsidP="00FE612E">
            <w:pPr>
              <w:spacing w:before="240" w:after="240"/>
              <w:jc w:val="center"/>
              <w:rPr>
                <w:rFonts w:ascii="ITC Avant Garde" w:hAnsi="ITC Avant Garde"/>
                <w:color w:val="000000"/>
                <w:sz w:val="14"/>
              </w:rPr>
            </w:pPr>
          </w:p>
        </w:tc>
        <w:tc>
          <w:tcPr>
            <w:tcW w:w="1838" w:type="dxa"/>
          </w:tcPr>
          <w:p w14:paraId="2A7EC019"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NINGUNO</w:t>
            </w:r>
          </w:p>
        </w:tc>
        <w:tc>
          <w:tcPr>
            <w:tcW w:w="2131" w:type="dxa"/>
          </w:tcPr>
          <w:p w14:paraId="5B9C5540"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CROMATO</w:t>
            </w:r>
          </w:p>
        </w:tc>
        <w:tc>
          <w:tcPr>
            <w:tcW w:w="1985" w:type="dxa"/>
          </w:tcPr>
          <w:p w14:paraId="177F4DBF"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AMARILLO</w:t>
            </w:r>
          </w:p>
        </w:tc>
      </w:tr>
      <w:tr w:rsidR="00FE612E" w:rsidRPr="000F3D2B" w14:paraId="5DC10776" w14:textId="77777777" w:rsidTr="007613F8">
        <w:trPr>
          <w:trHeight w:val="262"/>
          <w:jc w:val="center"/>
        </w:trPr>
        <w:tc>
          <w:tcPr>
            <w:tcW w:w="2552" w:type="dxa"/>
          </w:tcPr>
          <w:p w14:paraId="7E9BFE45"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5 MICRAS</w:t>
            </w:r>
          </w:p>
        </w:tc>
        <w:tc>
          <w:tcPr>
            <w:tcW w:w="1838" w:type="dxa"/>
          </w:tcPr>
          <w:p w14:paraId="4176A24A"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36</w:t>
            </w:r>
          </w:p>
        </w:tc>
        <w:tc>
          <w:tcPr>
            <w:tcW w:w="2131" w:type="dxa"/>
          </w:tcPr>
          <w:p w14:paraId="7F3CC938"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72</w:t>
            </w:r>
          </w:p>
        </w:tc>
        <w:tc>
          <w:tcPr>
            <w:tcW w:w="1985" w:type="dxa"/>
          </w:tcPr>
          <w:p w14:paraId="5A006F77"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150</w:t>
            </w:r>
          </w:p>
        </w:tc>
      </w:tr>
      <w:tr w:rsidR="00FE612E" w:rsidRPr="000F3D2B" w14:paraId="3D8EE902" w14:textId="77777777" w:rsidTr="007613F8">
        <w:trPr>
          <w:trHeight w:val="262"/>
          <w:jc w:val="center"/>
        </w:trPr>
        <w:tc>
          <w:tcPr>
            <w:tcW w:w="2552" w:type="dxa"/>
          </w:tcPr>
          <w:p w14:paraId="514834E6"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13 MICRAS</w:t>
            </w:r>
          </w:p>
        </w:tc>
        <w:tc>
          <w:tcPr>
            <w:tcW w:w="1838" w:type="dxa"/>
          </w:tcPr>
          <w:p w14:paraId="5A223F22"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96</w:t>
            </w:r>
          </w:p>
        </w:tc>
        <w:tc>
          <w:tcPr>
            <w:tcW w:w="2131" w:type="dxa"/>
          </w:tcPr>
          <w:p w14:paraId="6EDCE48C"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192</w:t>
            </w:r>
          </w:p>
        </w:tc>
        <w:tc>
          <w:tcPr>
            <w:tcW w:w="1985" w:type="dxa"/>
          </w:tcPr>
          <w:p w14:paraId="2B38CFF6"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300</w:t>
            </w:r>
          </w:p>
        </w:tc>
      </w:tr>
      <w:tr w:rsidR="00FE612E" w:rsidRPr="000F3D2B" w14:paraId="6D4B8591" w14:textId="77777777" w:rsidTr="007613F8">
        <w:trPr>
          <w:trHeight w:val="262"/>
          <w:jc w:val="center"/>
        </w:trPr>
        <w:tc>
          <w:tcPr>
            <w:tcW w:w="2552" w:type="dxa"/>
          </w:tcPr>
          <w:p w14:paraId="2E8DC6FF"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25 MICRAS</w:t>
            </w:r>
          </w:p>
        </w:tc>
        <w:tc>
          <w:tcPr>
            <w:tcW w:w="1838" w:type="dxa"/>
          </w:tcPr>
          <w:p w14:paraId="1017F33D"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200-300</w:t>
            </w:r>
          </w:p>
        </w:tc>
        <w:tc>
          <w:tcPr>
            <w:tcW w:w="2131" w:type="dxa"/>
          </w:tcPr>
          <w:p w14:paraId="01DB3365"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264</w:t>
            </w:r>
          </w:p>
        </w:tc>
        <w:tc>
          <w:tcPr>
            <w:tcW w:w="1985" w:type="dxa"/>
          </w:tcPr>
          <w:p w14:paraId="514F6110"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300</w:t>
            </w:r>
          </w:p>
        </w:tc>
      </w:tr>
      <w:tr w:rsidR="00FE612E" w:rsidRPr="000F3D2B" w14:paraId="36BC1F80" w14:textId="77777777" w:rsidTr="007613F8">
        <w:trPr>
          <w:trHeight w:val="262"/>
          <w:jc w:val="center"/>
        </w:trPr>
        <w:tc>
          <w:tcPr>
            <w:tcW w:w="2552" w:type="dxa"/>
          </w:tcPr>
          <w:p w14:paraId="05500BF5"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50 MICRAS</w:t>
            </w:r>
          </w:p>
        </w:tc>
        <w:tc>
          <w:tcPr>
            <w:tcW w:w="1838" w:type="dxa"/>
          </w:tcPr>
          <w:p w14:paraId="6AE76847"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500-800</w:t>
            </w:r>
          </w:p>
        </w:tc>
        <w:tc>
          <w:tcPr>
            <w:tcW w:w="2131" w:type="dxa"/>
          </w:tcPr>
          <w:p w14:paraId="4A98676D"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600</w:t>
            </w:r>
          </w:p>
        </w:tc>
        <w:tc>
          <w:tcPr>
            <w:tcW w:w="1985" w:type="dxa"/>
          </w:tcPr>
          <w:p w14:paraId="53C48F59"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1000</w:t>
            </w:r>
          </w:p>
        </w:tc>
      </w:tr>
    </w:tbl>
    <w:p w14:paraId="6A1146FE" w14:textId="77777777" w:rsidR="00FE612E" w:rsidRPr="00C92430" w:rsidRDefault="00FE612E" w:rsidP="00FE612E">
      <w:pPr>
        <w:spacing w:before="240" w:after="240"/>
        <w:ind w:left="1418"/>
        <w:rPr>
          <w:rFonts w:ascii="ITC Avant Garde" w:hAnsi="ITC Avant Garde"/>
          <w:color w:val="000000"/>
          <w:sz w:val="20"/>
        </w:rPr>
      </w:pPr>
      <w:r w:rsidRPr="00C92430">
        <w:rPr>
          <w:rFonts w:ascii="ITC Avant Garde" w:hAnsi="ITC Avant Garde"/>
          <w:color w:val="000000"/>
          <w:sz w:val="20"/>
        </w:rPr>
        <w:t>NOTA :</w:t>
      </w:r>
    </w:p>
    <w:p w14:paraId="33DD61C7" w14:textId="77777777" w:rsidR="00FE612E" w:rsidRPr="000F3D2B" w:rsidRDefault="00FE612E" w:rsidP="00FE612E">
      <w:pPr>
        <w:spacing w:before="240" w:after="240"/>
        <w:ind w:left="1440"/>
        <w:jc w:val="both"/>
        <w:rPr>
          <w:rFonts w:ascii="ITC Avant Garde" w:hAnsi="ITC Avant Garde"/>
          <w:color w:val="000000"/>
          <w:sz w:val="20"/>
        </w:rPr>
      </w:pPr>
      <w:r w:rsidRPr="000F3D2B">
        <w:rPr>
          <w:rFonts w:ascii="ITC Avant Garde" w:hAnsi="ITC Avant Garde"/>
          <w:color w:val="000000"/>
          <w:sz w:val="20"/>
        </w:rPr>
        <w:t>1.- Se sobredimensionara la rosca de las tuercas para recubrimientos mayores de 15 micras.</w:t>
      </w:r>
    </w:p>
    <w:p w14:paraId="4EFCF186" w14:textId="77777777" w:rsidR="00FE612E" w:rsidRDefault="00FE612E" w:rsidP="00FE612E">
      <w:pPr>
        <w:spacing w:before="240" w:after="240"/>
        <w:ind w:left="1440"/>
        <w:jc w:val="both"/>
        <w:rPr>
          <w:rFonts w:ascii="ITC Avant Garde" w:hAnsi="ITC Avant Garde"/>
          <w:color w:val="000000"/>
          <w:sz w:val="20"/>
        </w:rPr>
      </w:pPr>
      <w:r w:rsidRPr="000F3D2B">
        <w:rPr>
          <w:rFonts w:ascii="ITC Avant Garde" w:hAnsi="ITC Avant Garde"/>
          <w:color w:val="000000"/>
          <w:sz w:val="20"/>
        </w:rPr>
        <w:t>2.- Para  tornillos galvanizados  se sobredimensionarán  las roscas  de la tuerca como sigue según la especificación A563:</w:t>
      </w:r>
    </w:p>
    <w:p w14:paraId="58CA808A" w14:textId="77777777" w:rsidR="00FE612E" w:rsidRPr="000F3D2B" w:rsidRDefault="00FE612E" w:rsidP="00462896">
      <w:pPr>
        <w:numPr>
          <w:ilvl w:val="0"/>
          <w:numId w:val="93"/>
        </w:numPr>
        <w:tabs>
          <w:tab w:val="clear" w:pos="3240"/>
          <w:tab w:val="num" w:pos="1800"/>
        </w:tabs>
        <w:spacing w:before="240" w:after="240" w:line="240" w:lineRule="auto"/>
        <w:ind w:left="1800"/>
        <w:jc w:val="both"/>
        <w:rPr>
          <w:rFonts w:ascii="ITC Avant Garde" w:hAnsi="ITC Avant Garde"/>
          <w:color w:val="000000"/>
          <w:sz w:val="20"/>
        </w:rPr>
      </w:pPr>
      <w:r w:rsidRPr="000F3D2B">
        <w:rPr>
          <w:rFonts w:ascii="ITC Avant Garde" w:hAnsi="ITC Avant Garde"/>
          <w:color w:val="000000"/>
          <w:sz w:val="20"/>
        </w:rPr>
        <w:t xml:space="preserve">Mayores de 7/16” </w:t>
      </w:r>
      <w:r w:rsidRPr="000F3D2B">
        <w:rPr>
          <w:rFonts w:ascii="ITC Avant Garde" w:hAnsi="ITC Avant Garde"/>
          <w:color w:val="000000"/>
          <w:sz w:val="20"/>
        </w:rPr>
        <w:t></w:t>
      </w:r>
      <w:r w:rsidRPr="000F3D2B">
        <w:rPr>
          <w:rFonts w:ascii="ITC Avant Garde" w:hAnsi="ITC Avant Garde"/>
          <w:color w:val="000000"/>
          <w:sz w:val="20"/>
        </w:rPr>
        <w:t></w:t>
      </w:r>
      <w:r w:rsidRPr="000F3D2B">
        <w:rPr>
          <w:rFonts w:ascii="ITC Avant Garde" w:hAnsi="ITC Avant Garde"/>
          <w:color w:val="000000"/>
          <w:sz w:val="20"/>
        </w:rPr>
        <w:t></w:t>
      </w:r>
      <w:r w:rsidRPr="000F3D2B">
        <w:rPr>
          <w:rFonts w:ascii="ITC Avant Garde" w:hAnsi="ITC Avant Garde"/>
          <w:color w:val="000000"/>
          <w:sz w:val="20"/>
        </w:rPr>
        <w:t></w:t>
      </w:r>
      <w:r w:rsidRPr="000F3D2B">
        <w:rPr>
          <w:rFonts w:ascii="ITC Avant Garde" w:hAnsi="ITC Avant Garde"/>
          <w:color w:val="000000"/>
          <w:sz w:val="20"/>
        </w:rPr>
        <w:t></w:t>
      </w:r>
      <w:r w:rsidRPr="000F3D2B">
        <w:rPr>
          <w:rFonts w:ascii="ITC Avant Garde" w:hAnsi="ITC Avant Garde"/>
          <w:color w:val="000000"/>
          <w:sz w:val="20"/>
        </w:rPr>
        <w:t></w:t>
      </w:r>
      <w:r w:rsidRPr="000F3D2B">
        <w:rPr>
          <w:rFonts w:ascii="ITC Avant Garde" w:hAnsi="ITC Avant Garde"/>
          <w:color w:val="000000"/>
          <w:sz w:val="20"/>
        </w:rPr>
        <w:t>= 0.016”</w:t>
      </w:r>
    </w:p>
    <w:p w14:paraId="6BB20652" w14:textId="77777777" w:rsidR="00FE612E" w:rsidRPr="000F3D2B" w:rsidRDefault="00FE612E" w:rsidP="00462896">
      <w:pPr>
        <w:numPr>
          <w:ilvl w:val="0"/>
          <w:numId w:val="93"/>
        </w:numPr>
        <w:tabs>
          <w:tab w:val="clear" w:pos="3240"/>
          <w:tab w:val="num" w:pos="1800"/>
        </w:tabs>
        <w:spacing w:before="240" w:after="240" w:line="240" w:lineRule="auto"/>
        <w:ind w:left="1800"/>
        <w:jc w:val="both"/>
        <w:rPr>
          <w:rFonts w:ascii="ITC Avant Garde" w:hAnsi="ITC Avant Garde"/>
          <w:color w:val="000000"/>
          <w:sz w:val="20"/>
        </w:rPr>
      </w:pPr>
      <w:r w:rsidRPr="000F3D2B">
        <w:rPr>
          <w:rFonts w:ascii="ITC Avant Garde" w:hAnsi="ITC Avant Garde"/>
          <w:color w:val="000000"/>
          <w:sz w:val="20"/>
        </w:rPr>
        <w:lastRenderedPageBreak/>
        <w:t xml:space="preserve">De 7/16” </w:t>
      </w:r>
      <w:r w:rsidRPr="000F3D2B">
        <w:rPr>
          <w:rFonts w:ascii="ITC Avant Garde" w:hAnsi="ITC Avant Garde"/>
          <w:color w:val="000000"/>
          <w:sz w:val="20"/>
        </w:rPr>
        <w:t xml:space="preserve">  a </w:t>
      </w:r>
      <w:smartTag w:uri="urn:schemas-microsoft-com:office:smarttags" w:element="metricconverter">
        <w:smartTagPr>
          <w:attr w:name="ProductID" w:val="1”"/>
        </w:smartTagPr>
        <w:r w:rsidRPr="000F3D2B">
          <w:rPr>
            <w:rFonts w:ascii="ITC Avant Garde" w:hAnsi="ITC Avant Garde"/>
            <w:color w:val="000000"/>
            <w:sz w:val="20"/>
          </w:rPr>
          <w:t>1”</w:t>
        </w:r>
      </w:smartTag>
      <w:r w:rsidRPr="000F3D2B">
        <w:rPr>
          <w:rFonts w:ascii="ITC Avant Garde" w:hAnsi="ITC Avant Garde"/>
          <w:color w:val="000000"/>
          <w:sz w:val="20"/>
        </w:rPr>
        <w:t xml:space="preserve"> </w:t>
      </w:r>
      <w:r w:rsidRPr="000F3D2B">
        <w:rPr>
          <w:rFonts w:ascii="ITC Avant Garde" w:hAnsi="ITC Avant Garde"/>
          <w:color w:val="000000"/>
          <w:sz w:val="20"/>
        </w:rPr>
        <w:t></w:t>
      </w:r>
      <w:r>
        <w:rPr>
          <w:rFonts w:ascii="ITC Avant Garde" w:hAnsi="ITC Avant Garde"/>
          <w:color w:val="000000"/>
          <w:sz w:val="20"/>
        </w:rPr>
        <w:t xml:space="preserve"> </w:t>
      </w:r>
      <w:r w:rsidRPr="000F3D2B">
        <w:rPr>
          <w:rFonts w:ascii="ITC Avant Garde" w:hAnsi="ITC Avant Garde"/>
          <w:color w:val="000000"/>
          <w:sz w:val="20"/>
        </w:rPr>
        <w:t>= 0.021”</w:t>
      </w:r>
    </w:p>
    <w:p w14:paraId="27A96FFA" w14:textId="77777777" w:rsidR="00FE612E" w:rsidRDefault="00FE612E" w:rsidP="00462896">
      <w:pPr>
        <w:numPr>
          <w:ilvl w:val="0"/>
          <w:numId w:val="93"/>
        </w:numPr>
        <w:tabs>
          <w:tab w:val="clear" w:pos="3240"/>
          <w:tab w:val="num" w:pos="1800"/>
        </w:tabs>
        <w:spacing w:before="240" w:after="240" w:line="240" w:lineRule="auto"/>
        <w:ind w:left="1800"/>
        <w:jc w:val="both"/>
        <w:rPr>
          <w:rFonts w:ascii="ITC Avant Garde" w:hAnsi="ITC Avant Garde"/>
          <w:color w:val="000000"/>
          <w:sz w:val="20"/>
        </w:rPr>
      </w:pPr>
      <w:r w:rsidRPr="000F3D2B">
        <w:rPr>
          <w:rFonts w:ascii="ITC Avant Garde" w:hAnsi="ITC Avant Garde"/>
          <w:color w:val="000000"/>
          <w:sz w:val="20"/>
        </w:rPr>
        <w:t xml:space="preserve">Mayores de </w:t>
      </w:r>
      <w:smartTag w:uri="urn:schemas-microsoft-com:office:smarttags" w:element="metricconverter">
        <w:smartTagPr>
          <w:attr w:name="ProductID" w:val="1”"/>
        </w:smartTagPr>
        <w:r w:rsidRPr="000F3D2B">
          <w:rPr>
            <w:rFonts w:ascii="ITC Avant Garde" w:hAnsi="ITC Avant Garde"/>
            <w:color w:val="000000"/>
            <w:sz w:val="20"/>
          </w:rPr>
          <w:t>1”</w:t>
        </w:r>
      </w:smartTag>
      <w:r w:rsidRPr="000F3D2B">
        <w:rPr>
          <w:rFonts w:ascii="ITC Avant Garde" w:hAnsi="ITC Avant Garde"/>
          <w:color w:val="000000"/>
          <w:sz w:val="20"/>
        </w:rPr>
        <w:t xml:space="preserve"> </w:t>
      </w:r>
      <w:r w:rsidRPr="000F3D2B">
        <w:rPr>
          <w:rFonts w:ascii="ITC Avant Garde" w:hAnsi="ITC Avant Garde"/>
          <w:color w:val="000000"/>
          <w:sz w:val="20"/>
        </w:rPr>
        <w:t></w:t>
      </w:r>
      <w:r>
        <w:rPr>
          <w:rFonts w:ascii="ITC Avant Garde" w:hAnsi="ITC Avant Garde"/>
          <w:color w:val="000000"/>
          <w:sz w:val="20"/>
        </w:rPr>
        <w:t xml:space="preserve"> </w:t>
      </w:r>
      <w:r w:rsidRPr="000F3D2B">
        <w:rPr>
          <w:rFonts w:ascii="ITC Avant Garde" w:hAnsi="ITC Avant Garde"/>
          <w:color w:val="000000"/>
          <w:sz w:val="20"/>
        </w:rPr>
        <w:t>= 0.031”</w:t>
      </w:r>
    </w:p>
    <w:p w14:paraId="2A398AC9" w14:textId="77777777" w:rsidR="00FE612E" w:rsidRPr="000F3D2B" w:rsidRDefault="00FE612E" w:rsidP="00462896">
      <w:pPr>
        <w:numPr>
          <w:ilvl w:val="1"/>
          <w:numId w:val="92"/>
        </w:numPr>
        <w:spacing w:before="240" w:after="240" w:line="240" w:lineRule="auto"/>
        <w:jc w:val="both"/>
        <w:rPr>
          <w:rFonts w:ascii="ITC Avant Garde" w:hAnsi="ITC Avant Garde"/>
          <w:color w:val="000000"/>
        </w:rPr>
      </w:pPr>
      <w:r w:rsidRPr="000F3D2B">
        <w:rPr>
          <w:rFonts w:ascii="ITC Avant Garde" w:hAnsi="ITC Avant Garde"/>
          <w:color w:val="000000"/>
        </w:rPr>
        <w:t>Todos los elementos estructurales y accesorios de la torre, después de ser fabricado será galvanizados por inmersión en caliente para proveer de protección contra la corrosión. Al sumergirse el acero en el estanque de zinc se dejará una capa con espesor de acuerdo a lo indicado a continuación.</w:t>
      </w:r>
    </w:p>
    <w:p w14:paraId="7C8E0700" w14:textId="77777777" w:rsidR="00FE612E" w:rsidRPr="00B97DBD" w:rsidRDefault="00FE612E" w:rsidP="00FE612E">
      <w:pPr>
        <w:spacing w:before="240" w:after="240"/>
        <w:jc w:val="center"/>
        <w:rPr>
          <w:rFonts w:ascii="ITC Avant Garde" w:hAnsi="ITC Avant Garde"/>
          <w:b/>
          <w:color w:val="000000"/>
        </w:rPr>
      </w:pPr>
      <w:r w:rsidRPr="00B97DBD">
        <w:rPr>
          <w:rFonts w:ascii="ITC Avant Garde" w:hAnsi="ITC Avant Garde"/>
          <w:b/>
          <w:bCs/>
          <w:i/>
          <w:iCs/>
          <w:color w:val="000000"/>
          <w:sz w:val="16"/>
        </w:rPr>
        <w:t>GALVANIZACION POR INMERSION EN CALIENTE</w:t>
      </w:r>
    </w:p>
    <w:tbl>
      <w:tblPr>
        <w:tblStyle w:val="Tablaconcuadrcula"/>
        <w:tblW w:w="0" w:type="auto"/>
        <w:jc w:val="center"/>
        <w:tblLayout w:type="fixed"/>
        <w:tblLook w:val="0000" w:firstRow="0" w:lastRow="0" w:firstColumn="0" w:lastColumn="0" w:noHBand="0" w:noVBand="0"/>
        <w:tblCaption w:val="Tabla"/>
        <w:tblDescription w:val="Galvanización por inmersión"/>
      </w:tblPr>
      <w:tblGrid>
        <w:gridCol w:w="2694"/>
        <w:gridCol w:w="1346"/>
        <w:gridCol w:w="1347"/>
        <w:gridCol w:w="1559"/>
        <w:gridCol w:w="1559"/>
      </w:tblGrid>
      <w:tr w:rsidR="00FE612E" w:rsidRPr="000F3D2B" w14:paraId="25E3DA91" w14:textId="77777777" w:rsidTr="007613F8">
        <w:trPr>
          <w:trHeight w:val="436"/>
          <w:tblHeader/>
          <w:jc w:val="center"/>
        </w:trPr>
        <w:tc>
          <w:tcPr>
            <w:tcW w:w="2694" w:type="dxa"/>
            <w:tcBorders>
              <w:bottom w:val="nil"/>
            </w:tcBorders>
            <w:shd w:val="clear" w:color="auto" w:fill="F2F2F2" w:themeFill="background1" w:themeFillShade="F2"/>
          </w:tcPr>
          <w:p w14:paraId="6FAF7DDD"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EN LOS RECUBRIMIENTOS A,B,C Y D LA NORMA QUE RIGE ES LA ASTM A153</w:t>
            </w:r>
          </w:p>
        </w:tc>
        <w:tc>
          <w:tcPr>
            <w:tcW w:w="2693" w:type="dxa"/>
            <w:gridSpan w:val="2"/>
            <w:shd w:val="clear" w:color="auto" w:fill="F2F2F2" w:themeFill="background1" w:themeFillShade="F2"/>
          </w:tcPr>
          <w:p w14:paraId="3A7C72A8"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PESO (MASA) DE ZINC REVESTIMIENTOS g/m</w:t>
            </w:r>
            <w:r w:rsidRPr="000F3D2B">
              <w:rPr>
                <w:rFonts w:ascii="ITC Avant Garde" w:hAnsi="ITC Avant Garde"/>
                <w:b/>
                <w:color w:val="000000"/>
                <w:sz w:val="14"/>
                <w:vertAlign w:val="superscript"/>
              </w:rPr>
              <w:t xml:space="preserve">2 </w:t>
            </w:r>
            <w:r w:rsidRPr="000F3D2B">
              <w:rPr>
                <w:rFonts w:ascii="ITC Avant Garde" w:hAnsi="ITC Avant Garde"/>
                <w:b/>
                <w:color w:val="000000"/>
                <w:sz w:val="14"/>
              </w:rPr>
              <w:t>DE SUPERFICIE MINIMO</w:t>
            </w:r>
          </w:p>
        </w:tc>
        <w:tc>
          <w:tcPr>
            <w:tcW w:w="3118" w:type="dxa"/>
            <w:gridSpan w:val="2"/>
            <w:shd w:val="clear" w:color="auto" w:fill="F2F2F2" w:themeFill="background1" w:themeFillShade="F2"/>
          </w:tcPr>
          <w:p w14:paraId="53477C1C"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ESPESOR MINIMO REVESTIMIENTO</w:t>
            </w:r>
          </w:p>
          <w:p w14:paraId="78711948"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(Microns)</w:t>
            </w:r>
          </w:p>
        </w:tc>
      </w:tr>
      <w:tr w:rsidR="00FE612E" w:rsidRPr="000F3D2B" w14:paraId="6290D140" w14:textId="77777777" w:rsidTr="007613F8">
        <w:trPr>
          <w:trHeight w:val="247"/>
          <w:jc w:val="center"/>
        </w:trPr>
        <w:tc>
          <w:tcPr>
            <w:tcW w:w="2694" w:type="dxa"/>
            <w:tcBorders>
              <w:top w:val="nil"/>
            </w:tcBorders>
            <w:shd w:val="clear" w:color="auto" w:fill="F2F2F2" w:themeFill="background1" w:themeFillShade="F2"/>
          </w:tcPr>
          <w:p w14:paraId="3144A672" w14:textId="77777777" w:rsidR="00FE612E" w:rsidRPr="000F3D2B" w:rsidRDefault="00FE612E" w:rsidP="00FE612E">
            <w:pPr>
              <w:spacing w:before="240" w:after="240"/>
              <w:jc w:val="center"/>
              <w:rPr>
                <w:rFonts w:ascii="ITC Avant Garde" w:hAnsi="ITC Avant Garde"/>
                <w:b/>
                <w:color w:val="000000"/>
                <w:sz w:val="14"/>
              </w:rPr>
            </w:pPr>
          </w:p>
        </w:tc>
        <w:tc>
          <w:tcPr>
            <w:tcW w:w="1346" w:type="dxa"/>
            <w:shd w:val="clear" w:color="auto" w:fill="F2F2F2" w:themeFill="background1" w:themeFillShade="F2"/>
          </w:tcPr>
          <w:p w14:paraId="31B23EFA"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PROMEDIO DE MUESTRA ANALIZADA</w:t>
            </w:r>
          </w:p>
        </w:tc>
        <w:tc>
          <w:tcPr>
            <w:tcW w:w="1347" w:type="dxa"/>
            <w:shd w:val="clear" w:color="auto" w:fill="F2F2F2" w:themeFill="background1" w:themeFillShade="F2"/>
          </w:tcPr>
          <w:p w14:paraId="1E26D550"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CUALQUIER ESPECIMEN INDIVICUAL</w:t>
            </w:r>
          </w:p>
        </w:tc>
        <w:tc>
          <w:tcPr>
            <w:tcW w:w="1559" w:type="dxa"/>
            <w:shd w:val="clear" w:color="auto" w:fill="F2F2F2" w:themeFill="background1" w:themeFillShade="F2"/>
          </w:tcPr>
          <w:p w14:paraId="52D22565"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PROMEDIO DE MUESTRA ANALIZADA</w:t>
            </w:r>
          </w:p>
        </w:tc>
        <w:tc>
          <w:tcPr>
            <w:tcW w:w="1559" w:type="dxa"/>
            <w:shd w:val="clear" w:color="auto" w:fill="F2F2F2" w:themeFill="background1" w:themeFillShade="F2"/>
          </w:tcPr>
          <w:p w14:paraId="62F16A88"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CUALQUIER ESPECIMEN INDIVICUAL</w:t>
            </w:r>
          </w:p>
        </w:tc>
      </w:tr>
      <w:tr w:rsidR="00FE612E" w:rsidRPr="000F3D2B" w14:paraId="4DD006F5" w14:textId="77777777" w:rsidTr="007613F8">
        <w:trPr>
          <w:jc w:val="center"/>
        </w:trPr>
        <w:tc>
          <w:tcPr>
            <w:tcW w:w="2694" w:type="dxa"/>
            <w:shd w:val="clear" w:color="auto" w:fill="F2F2F2" w:themeFill="background1" w:themeFillShade="F2"/>
          </w:tcPr>
          <w:p w14:paraId="68B86907"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Laminados Clase B presurados y articulos forjados esepto clase C y D.</w:t>
            </w:r>
          </w:p>
          <w:p w14:paraId="05A21726"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 xml:space="preserve">B-1 espesore menores de 3/16” </w:t>
            </w:r>
            <w:r w:rsidRPr="000F3D2B">
              <w:rPr>
                <w:rFonts w:ascii="ITC Avant Garde" w:hAnsi="ITC Avant Garde"/>
                <w:b/>
                <w:color w:val="000000"/>
                <w:sz w:val="14"/>
              </w:rPr>
              <w:br/>
              <w:t>(4.76mm) con longitud menor a 15” (381mm)</w:t>
            </w:r>
          </w:p>
          <w:p w14:paraId="365ECBF8" w14:textId="77777777" w:rsidR="00FE612E" w:rsidRPr="000F3D2B" w:rsidRDefault="00FE612E" w:rsidP="00FE612E">
            <w:pPr>
              <w:spacing w:before="240" w:after="240"/>
              <w:jc w:val="center"/>
              <w:rPr>
                <w:rFonts w:ascii="ITC Avant Garde" w:hAnsi="ITC Avant Garde"/>
                <w:b/>
                <w:color w:val="000000"/>
                <w:sz w:val="14"/>
              </w:rPr>
            </w:pPr>
          </w:p>
        </w:tc>
        <w:tc>
          <w:tcPr>
            <w:tcW w:w="1346" w:type="dxa"/>
            <w:shd w:val="clear" w:color="auto" w:fill="F2F2F2" w:themeFill="background1" w:themeFillShade="F2"/>
          </w:tcPr>
          <w:p w14:paraId="6DC3C7A7"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610</w:t>
            </w:r>
          </w:p>
        </w:tc>
        <w:tc>
          <w:tcPr>
            <w:tcW w:w="1347" w:type="dxa"/>
            <w:shd w:val="clear" w:color="auto" w:fill="F2F2F2" w:themeFill="background1" w:themeFillShade="F2"/>
          </w:tcPr>
          <w:p w14:paraId="0ACF345A"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550</w:t>
            </w:r>
          </w:p>
        </w:tc>
        <w:tc>
          <w:tcPr>
            <w:tcW w:w="1559" w:type="dxa"/>
            <w:shd w:val="clear" w:color="auto" w:fill="F2F2F2" w:themeFill="background1" w:themeFillShade="F2"/>
          </w:tcPr>
          <w:p w14:paraId="4A181CB6"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86</w:t>
            </w:r>
          </w:p>
        </w:tc>
        <w:tc>
          <w:tcPr>
            <w:tcW w:w="1559" w:type="dxa"/>
            <w:shd w:val="clear" w:color="auto" w:fill="F2F2F2" w:themeFill="background1" w:themeFillShade="F2"/>
          </w:tcPr>
          <w:p w14:paraId="1A125EEA"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79</w:t>
            </w:r>
          </w:p>
        </w:tc>
      </w:tr>
      <w:tr w:rsidR="00FE612E" w:rsidRPr="000F3D2B" w14:paraId="6A9F5C6E" w14:textId="77777777" w:rsidTr="007613F8">
        <w:trPr>
          <w:jc w:val="center"/>
        </w:trPr>
        <w:tc>
          <w:tcPr>
            <w:tcW w:w="2694" w:type="dxa"/>
            <w:shd w:val="clear" w:color="auto" w:fill="F2F2F2" w:themeFill="background1" w:themeFillShade="F2"/>
          </w:tcPr>
          <w:p w14:paraId="40A7B793"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Laminados Clase B presurados y articulos forjados esepto clase C y D.</w:t>
            </w:r>
          </w:p>
          <w:p w14:paraId="7D3A62AF"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B-2 esperosres mayores a 3/16” (4.76mm) con longitud menor a 15” (381mm)</w:t>
            </w:r>
          </w:p>
        </w:tc>
        <w:tc>
          <w:tcPr>
            <w:tcW w:w="1346" w:type="dxa"/>
            <w:shd w:val="clear" w:color="auto" w:fill="F2F2F2" w:themeFill="background1" w:themeFillShade="F2"/>
          </w:tcPr>
          <w:p w14:paraId="43E8BD13"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458</w:t>
            </w:r>
          </w:p>
        </w:tc>
        <w:tc>
          <w:tcPr>
            <w:tcW w:w="1347" w:type="dxa"/>
            <w:shd w:val="clear" w:color="auto" w:fill="F2F2F2" w:themeFill="background1" w:themeFillShade="F2"/>
          </w:tcPr>
          <w:p w14:paraId="52AA5226"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381</w:t>
            </w:r>
          </w:p>
        </w:tc>
        <w:tc>
          <w:tcPr>
            <w:tcW w:w="1559" w:type="dxa"/>
            <w:shd w:val="clear" w:color="auto" w:fill="F2F2F2" w:themeFill="background1" w:themeFillShade="F2"/>
          </w:tcPr>
          <w:p w14:paraId="6B1E6A3F"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66</w:t>
            </w:r>
          </w:p>
        </w:tc>
        <w:tc>
          <w:tcPr>
            <w:tcW w:w="1559" w:type="dxa"/>
            <w:shd w:val="clear" w:color="auto" w:fill="F2F2F2" w:themeFill="background1" w:themeFillShade="F2"/>
          </w:tcPr>
          <w:p w14:paraId="08DEE90D"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53</w:t>
            </w:r>
          </w:p>
        </w:tc>
      </w:tr>
      <w:tr w:rsidR="00FE612E" w:rsidRPr="000F3D2B" w14:paraId="4FEAC3F4" w14:textId="77777777" w:rsidTr="007613F8">
        <w:trPr>
          <w:jc w:val="center"/>
        </w:trPr>
        <w:tc>
          <w:tcPr>
            <w:tcW w:w="2694" w:type="dxa"/>
            <w:shd w:val="clear" w:color="auto" w:fill="F2F2F2" w:themeFill="background1" w:themeFillShade="F2"/>
          </w:tcPr>
          <w:p w14:paraId="7EA9D773"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Laminados Clase B presurados y articulos forjados esepto clase C y D. B-3 cuelquier espesor con longitud mayor a 15” (381mm)</w:t>
            </w:r>
          </w:p>
        </w:tc>
        <w:tc>
          <w:tcPr>
            <w:tcW w:w="1346" w:type="dxa"/>
            <w:shd w:val="clear" w:color="auto" w:fill="F2F2F2" w:themeFill="background1" w:themeFillShade="F2"/>
          </w:tcPr>
          <w:p w14:paraId="54BB61C5"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397</w:t>
            </w:r>
          </w:p>
        </w:tc>
        <w:tc>
          <w:tcPr>
            <w:tcW w:w="1347" w:type="dxa"/>
            <w:shd w:val="clear" w:color="auto" w:fill="F2F2F2" w:themeFill="background1" w:themeFillShade="F2"/>
          </w:tcPr>
          <w:p w14:paraId="33A29A4F"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336</w:t>
            </w:r>
          </w:p>
        </w:tc>
        <w:tc>
          <w:tcPr>
            <w:tcW w:w="1559" w:type="dxa"/>
            <w:shd w:val="clear" w:color="auto" w:fill="F2F2F2" w:themeFill="background1" w:themeFillShade="F2"/>
          </w:tcPr>
          <w:p w14:paraId="00069714"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56</w:t>
            </w:r>
          </w:p>
        </w:tc>
        <w:tc>
          <w:tcPr>
            <w:tcW w:w="1559" w:type="dxa"/>
            <w:shd w:val="clear" w:color="auto" w:fill="F2F2F2" w:themeFill="background1" w:themeFillShade="F2"/>
          </w:tcPr>
          <w:p w14:paraId="17DE8D98"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48</w:t>
            </w:r>
          </w:p>
        </w:tc>
      </w:tr>
      <w:tr w:rsidR="00FE612E" w:rsidRPr="000F3D2B" w14:paraId="40416935" w14:textId="77777777" w:rsidTr="007613F8">
        <w:trPr>
          <w:jc w:val="center"/>
        </w:trPr>
        <w:tc>
          <w:tcPr>
            <w:tcW w:w="2694" w:type="dxa"/>
            <w:shd w:val="clear" w:color="auto" w:fill="F2F2F2" w:themeFill="background1" w:themeFillShade="F2"/>
          </w:tcPr>
          <w:p w14:paraId="7C6C56ED"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Clase C  Sujetadores menores a 3/8” (9.52mm) de diámetro. Tuercas de 3/16” y 1/4” (4.76mm y 6.35mm) de espesor.</w:t>
            </w:r>
          </w:p>
        </w:tc>
        <w:tc>
          <w:tcPr>
            <w:tcW w:w="1346" w:type="dxa"/>
            <w:shd w:val="clear" w:color="auto" w:fill="F2F2F2" w:themeFill="background1" w:themeFillShade="F2"/>
          </w:tcPr>
          <w:p w14:paraId="634FB051"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381</w:t>
            </w:r>
          </w:p>
        </w:tc>
        <w:tc>
          <w:tcPr>
            <w:tcW w:w="1347" w:type="dxa"/>
            <w:shd w:val="clear" w:color="auto" w:fill="F2F2F2" w:themeFill="background1" w:themeFillShade="F2"/>
          </w:tcPr>
          <w:p w14:paraId="032BF4C3"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305</w:t>
            </w:r>
          </w:p>
        </w:tc>
        <w:tc>
          <w:tcPr>
            <w:tcW w:w="1559" w:type="dxa"/>
            <w:shd w:val="clear" w:color="auto" w:fill="F2F2F2" w:themeFill="background1" w:themeFillShade="F2"/>
          </w:tcPr>
          <w:p w14:paraId="48598E71"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53</w:t>
            </w:r>
          </w:p>
        </w:tc>
        <w:tc>
          <w:tcPr>
            <w:tcW w:w="1559" w:type="dxa"/>
            <w:shd w:val="clear" w:color="auto" w:fill="F2F2F2" w:themeFill="background1" w:themeFillShade="F2"/>
          </w:tcPr>
          <w:p w14:paraId="2EBA6856"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43</w:t>
            </w:r>
          </w:p>
        </w:tc>
      </w:tr>
      <w:tr w:rsidR="00FE612E" w:rsidRPr="000F3D2B" w14:paraId="341BDDFD" w14:textId="77777777" w:rsidTr="007613F8">
        <w:trPr>
          <w:jc w:val="center"/>
        </w:trPr>
        <w:tc>
          <w:tcPr>
            <w:tcW w:w="2694" w:type="dxa"/>
            <w:shd w:val="clear" w:color="auto" w:fill="D9D9D9" w:themeFill="background1" w:themeFillShade="D9"/>
          </w:tcPr>
          <w:p w14:paraId="286DF869"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Clase D  Sujetadores mayores a 3/8” (9.52mm) de diámetro. Tuercas mayores de 3/16” (4.76mm) de espesor.</w:t>
            </w:r>
          </w:p>
        </w:tc>
        <w:tc>
          <w:tcPr>
            <w:tcW w:w="1346" w:type="dxa"/>
            <w:shd w:val="clear" w:color="auto" w:fill="D9D9D9" w:themeFill="background1" w:themeFillShade="D9"/>
          </w:tcPr>
          <w:p w14:paraId="1DDFAC0A"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305</w:t>
            </w:r>
          </w:p>
        </w:tc>
        <w:tc>
          <w:tcPr>
            <w:tcW w:w="1347" w:type="dxa"/>
            <w:shd w:val="clear" w:color="auto" w:fill="D9D9D9" w:themeFill="background1" w:themeFillShade="D9"/>
          </w:tcPr>
          <w:p w14:paraId="28D7B195"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259</w:t>
            </w:r>
          </w:p>
        </w:tc>
        <w:tc>
          <w:tcPr>
            <w:tcW w:w="1559" w:type="dxa"/>
            <w:shd w:val="clear" w:color="auto" w:fill="D9D9D9" w:themeFill="background1" w:themeFillShade="D9"/>
          </w:tcPr>
          <w:p w14:paraId="75C47293"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43</w:t>
            </w:r>
          </w:p>
        </w:tc>
        <w:tc>
          <w:tcPr>
            <w:tcW w:w="1559" w:type="dxa"/>
            <w:shd w:val="clear" w:color="auto" w:fill="D9D9D9" w:themeFill="background1" w:themeFillShade="D9"/>
          </w:tcPr>
          <w:p w14:paraId="0C6C5C41"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b/>
                <w:color w:val="000000"/>
                <w:sz w:val="14"/>
              </w:rPr>
              <w:t>36</w:t>
            </w:r>
          </w:p>
        </w:tc>
      </w:tr>
    </w:tbl>
    <w:p w14:paraId="2C200B7A" w14:textId="77777777" w:rsidR="00FE612E" w:rsidRPr="000F3D2B" w:rsidRDefault="00FE612E" w:rsidP="00FE612E">
      <w:pPr>
        <w:spacing w:before="240" w:after="240"/>
        <w:jc w:val="both"/>
        <w:rPr>
          <w:rFonts w:ascii="ITC Avant Garde" w:hAnsi="ITC Avant Garde"/>
          <w:color w:val="000000"/>
          <w:position w:val="6"/>
        </w:rPr>
      </w:pPr>
    </w:p>
    <w:p w14:paraId="6465159E" w14:textId="77777777" w:rsidR="00FE612E" w:rsidRDefault="00FE612E" w:rsidP="00FE612E">
      <w:pPr>
        <w:pStyle w:val="Sangradetextonormal"/>
        <w:spacing w:before="240" w:after="240"/>
        <w:ind w:left="1134"/>
        <w:rPr>
          <w:rFonts w:ascii="ITC Avant Garde" w:hAnsi="ITC Avant Garde"/>
          <w:color w:val="000000"/>
        </w:rPr>
      </w:pPr>
      <w:r w:rsidRPr="000F3D2B">
        <w:rPr>
          <w:rFonts w:ascii="ITC Avant Garde" w:hAnsi="ITC Avant Garde"/>
          <w:color w:val="000000"/>
        </w:rPr>
        <w:t xml:space="preserve">Para dar una mejor protección al cable de retenida contra la corrosión, se recomienda engrasarlos en toda su longitud y área, esto es: utilizar grasa fluída (se recomienda en caliente) con el fin de que penetre hasta el alma y no se permita ninguna señal de humedad, debe ser adherente, para evitar escurrimientos y también ser exentas de sustancias ácidas para evitar la corrosión. Cuando se tengan que re-engrasar los cables de las retenidas se eliminarán residuos de grasa con cepillo de cerdas metálicas y usar gasolina o petróleo para su completa limpieza. Siendo esta recomendación especialmente para zonas costeras. </w:t>
      </w:r>
    </w:p>
    <w:p w14:paraId="14FB477C" w14:textId="77777777" w:rsidR="00FE612E" w:rsidRDefault="00FE612E" w:rsidP="00462896">
      <w:pPr>
        <w:numPr>
          <w:ilvl w:val="1"/>
          <w:numId w:val="92"/>
        </w:numPr>
        <w:spacing w:before="240" w:after="240" w:line="240" w:lineRule="auto"/>
        <w:jc w:val="both"/>
        <w:rPr>
          <w:rFonts w:ascii="ITC Avant Garde" w:hAnsi="ITC Avant Garde"/>
          <w:color w:val="000000"/>
        </w:rPr>
      </w:pPr>
      <w:r w:rsidRPr="000F3D2B">
        <w:rPr>
          <w:rFonts w:ascii="ITC Avant Garde" w:hAnsi="ITC Avant Garde"/>
          <w:color w:val="000000"/>
        </w:rPr>
        <w:t>Se permite que en anclas en torres, el galvanizado sólo se aplique en la zona que estará a intemperie (cuerda) + 10cm (dentro del colado), con el fin de garantizar que no se tenga intemperismo directamente sobre la zona no galvanizada del ancla.</w:t>
      </w:r>
    </w:p>
    <w:p w14:paraId="06F227E8" w14:textId="77777777" w:rsidR="00FE612E" w:rsidRPr="00C92430" w:rsidRDefault="00FE612E" w:rsidP="00462896">
      <w:pPr>
        <w:pStyle w:val="Ttulo2"/>
        <w:numPr>
          <w:ilvl w:val="0"/>
          <w:numId w:val="92"/>
        </w:numPr>
        <w:spacing w:before="240" w:after="240" w:line="240" w:lineRule="auto"/>
        <w:jc w:val="left"/>
        <w:rPr>
          <w:bCs w:val="0"/>
        </w:rPr>
      </w:pPr>
      <w:r w:rsidRPr="00C92430">
        <w:t>PINTURA</w:t>
      </w:r>
    </w:p>
    <w:p w14:paraId="12F1AA2E" w14:textId="77777777" w:rsidR="00FE612E" w:rsidRDefault="00FE612E" w:rsidP="00462896">
      <w:pPr>
        <w:numPr>
          <w:ilvl w:val="1"/>
          <w:numId w:val="92"/>
        </w:numPr>
        <w:shd w:val="clear" w:color="auto" w:fill="FFFFFF"/>
        <w:tabs>
          <w:tab w:val="left" w:pos="540"/>
        </w:tabs>
        <w:spacing w:before="240" w:after="240" w:line="240" w:lineRule="auto"/>
        <w:jc w:val="both"/>
        <w:rPr>
          <w:rFonts w:ascii="ITC Avant Garde" w:hAnsi="ITC Avant Garde"/>
          <w:color w:val="000000"/>
        </w:rPr>
      </w:pPr>
      <w:r w:rsidRPr="000F3D2B">
        <w:rPr>
          <w:rFonts w:ascii="ITC Avant Garde" w:hAnsi="ITC Avant Garde"/>
          <w:color w:val="000000"/>
        </w:rPr>
        <w:t>En las estructuras que funcionan para la instalación de antenas (torres) se omite la pintura, sustituyendo ésta con sistemas de iluminación de destello debidamente certificados por la Dirección General de Aeronáutica Civil (Norma Oficial Mexicana NOM-SCT3-015-1995 publicada en el Diario Oficial de la Federación el día 9 de enero de 1996), que son: sistema Dual (tipo L-864 en combinación con el tipo L-865) o el sistema L-856.</w:t>
      </w:r>
    </w:p>
    <w:p w14:paraId="5C1A5158" w14:textId="77777777" w:rsidR="00FE612E" w:rsidRDefault="00FE612E" w:rsidP="00462896">
      <w:pPr>
        <w:numPr>
          <w:ilvl w:val="1"/>
          <w:numId w:val="92"/>
        </w:numPr>
        <w:shd w:val="clear" w:color="auto" w:fill="FFFFFF"/>
        <w:tabs>
          <w:tab w:val="left" w:pos="540"/>
        </w:tabs>
        <w:spacing w:before="240" w:after="240" w:line="240" w:lineRule="auto"/>
        <w:jc w:val="both"/>
        <w:rPr>
          <w:rFonts w:ascii="ITC Avant Garde" w:hAnsi="ITC Avant Garde"/>
          <w:color w:val="000000"/>
        </w:rPr>
      </w:pPr>
      <w:r w:rsidRPr="000F3D2B">
        <w:rPr>
          <w:rFonts w:ascii="ITC Avant Garde" w:hAnsi="ITC Avant Garde"/>
          <w:color w:val="000000"/>
        </w:rPr>
        <w:t>Para sitios en que la DGAC indique balizamiento diurno a base de pintura (además de respetarse el balizamiento nocturno dictado), se realizará con pintura esmalte acrílico al 100%, marca Sherwin Williams, Sylpyl, Dupont, Nervion e International; en dos capas que garanticen el completo recubrimiento de la capa de galvanizado. Para la aplicación de este recubrimiento deberán respetarse las especificaciones del fabricante de la pintura. El pintado de la torre se hará en 7 franjas horizontales repartidas en toda la longitud de la estructura alternando los colores blanco y naranja internacional (RAL 2001), quedando este último en los extremos o según lo indique el dictamen de la DGAC.</w:t>
      </w:r>
    </w:p>
    <w:p w14:paraId="78AF845E" w14:textId="77777777" w:rsidR="00FE612E" w:rsidRDefault="00FE612E" w:rsidP="00462896">
      <w:pPr>
        <w:numPr>
          <w:ilvl w:val="1"/>
          <w:numId w:val="92"/>
        </w:numPr>
        <w:shd w:val="clear" w:color="auto" w:fill="FFFFFF"/>
        <w:tabs>
          <w:tab w:val="left" w:pos="540"/>
        </w:tabs>
        <w:spacing w:before="240" w:after="240" w:line="240" w:lineRule="auto"/>
        <w:jc w:val="both"/>
        <w:rPr>
          <w:rFonts w:ascii="ITC Avant Garde" w:hAnsi="ITC Avant Garde"/>
          <w:color w:val="000000"/>
        </w:rPr>
      </w:pPr>
      <w:r w:rsidRPr="000F3D2B">
        <w:rPr>
          <w:rFonts w:ascii="ITC Avant Garde" w:hAnsi="ITC Avant Garde"/>
          <w:color w:val="000000"/>
        </w:rPr>
        <w:t xml:space="preserve">La pintura deberá tener las siguientes características: emulsión 100% acrílica reducible con agua; secado rápido; alta resistencia al amarillamiento; adherencia sobre metales galvanizados; rápida resistencía a la humedad; que se pueda usar para interiores y exteriores; resistencia a cámara salina para cualquier ambiente de 250 hrs; pH de </w:t>
      </w:r>
      <w:smartTag w:uri="urn:schemas-microsoft-com:office:smarttags" w:element="metricconverter">
        <w:smartTagPr>
          <w:attr w:name="ProductID" w:val="9.0 a"/>
        </w:smartTagPr>
        <w:r w:rsidRPr="000F3D2B">
          <w:rPr>
            <w:rFonts w:ascii="ITC Avant Garde" w:hAnsi="ITC Avant Garde"/>
            <w:color w:val="000000"/>
          </w:rPr>
          <w:t>9.0 a</w:t>
        </w:r>
      </w:smartTag>
      <w:r w:rsidRPr="000F3D2B">
        <w:rPr>
          <w:rFonts w:ascii="ITC Avant Garde" w:hAnsi="ITC Avant Garde"/>
          <w:color w:val="000000"/>
        </w:rPr>
        <w:t xml:space="preserve"> 9.5; número de componentes: uno; sólidos en volumen: 30 </w:t>
      </w:r>
      <w:r w:rsidRPr="000F3D2B">
        <w:rPr>
          <w:rFonts w:ascii="ITC Avant Garde" w:hAnsi="ITC Avant Garde" w:cs="Arial"/>
          <w:color w:val="000000"/>
        </w:rPr>
        <w:t>±</w:t>
      </w:r>
      <w:r w:rsidRPr="000F3D2B">
        <w:rPr>
          <w:rFonts w:ascii="ITC Avant Garde" w:hAnsi="ITC Avant Garde"/>
          <w:color w:val="000000"/>
        </w:rPr>
        <w:t xml:space="preserve"> 2 %; tiempo de secado de 2h para una capa de 1.5mils a 25° C y 50% de H.R.; </w:t>
      </w:r>
      <w:r w:rsidRPr="000F3D2B">
        <w:rPr>
          <w:rFonts w:ascii="ITC Avant Garde" w:hAnsi="ITC Avant Garde"/>
          <w:color w:val="000000"/>
        </w:rPr>
        <w:lastRenderedPageBreak/>
        <w:t>espesor seco terminado recomendado por capa de 3mils. Su aplicación podrá hacerse con brocha, rodillo, aspersión convencional o airless.</w:t>
      </w:r>
    </w:p>
    <w:p w14:paraId="0075FD78" w14:textId="77777777" w:rsidR="00FE612E" w:rsidRDefault="00FE612E" w:rsidP="00462896">
      <w:pPr>
        <w:pStyle w:val="Textoindependiente"/>
        <w:numPr>
          <w:ilvl w:val="1"/>
          <w:numId w:val="92"/>
        </w:numPr>
        <w:shd w:val="clear" w:color="auto" w:fill="FFFFFF"/>
        <w:tabs>
          <w:tab w:val="left" w:pos="540"/>
        </w:tabs>
        <w:spacing w:before="240" w:after="240"/>
        <w:jc w:val="both"/>
        <w:rPr>
          <w:rFonts w:ascii="ITC Avant Garde" w:hAnsi="ITC Avant Garde"/>
          <w:lang w:val="es-MX"/>
        </w:rPr>
      </w:pPr>
      <w:r w:rsidRPr="000F3D2B">
        <w:rPr>
          <w:rFonts w:ascii="ITC Avant Garde" w:hAnsi="ITC Avant Garde"/>
          <w:lang w:val="es-MX"/>
        </w:rPr>
        <w:t xml:space="preserve">En torres podrá pintarse de color gris acero (RAL 7004) en toda su longitud. Pueden pintarse de otro color, como verde señal (RAL 6002) o blanco azulado (RAL 9010), previa autorización de </w:t>
      </w:r>
      <w:r w:rsidRPr="000F3D2B">
        <w:rPr>
          <w:rFonts w:ascii="ITC Avant Garde" w:hAnsi="ITC Avant Garde"/>
          <w:b/>
          <w:lang w:val="es-MX"/>
        </w:rPr>
        <w:t>Telesites</w:t>
      </w:r>
      <w:r w:rsidRPr="000F3D2B">
        <w:rPr>
          <w:rFonts w:ascii="ITC Avant Garde" w:hAnsi="ITC Avant Garde"/>
          <w:lang w:val="es-MX"/>
        </w:rPr>
        <w:t xml:space="preserve"> como color especial.</w:t>
      </w:r>
    </w:p>
    <w:p w14:paraId="498986B0" w14:textId="77777777" w:rsidR="00FE612E" w:rsidRDefault="00FE612E" w:rsidP="00462896">
      <w:pPr>
        <w:pStyle w:val="Textoindependiente"/>
        <w:numPr>
          <w:ilvl w:val="1"/>
          <w:numId w:val="92"/>
        </w:numPr>
        <w:shd w:val="clear" w:color="auto" w:fill="FFFFFF"/>
        <w:tabs>
          <w:tab w:val="left" w:pos="540"/>
        </w:tabs>
        <w:spacing w:before="240" w:after="240"/>
        <w:jc w:val="both"/>
        <w:rPr>
          <w:rFonts w:ascii="ITC Avant Garde" w:hAnsi="ITC Avant Garde"/>
          <w:color w:val="000000"/>
          <w:lang w:val="es-MX"/>
        </w:rPr>
      </w:pPr>
      <w:r w:rsidRPr="000F3D2B">
        <w:rPr>
          <w:rFonts w:ascii="ITC Avant Garde" w:hAnsi="ITC Avant Garde"/>
          <w:color w:val="000000"/>
          <w:lang w:val="es-MX"/>
        </w:rPr>
        <w:t>A las antenas de R.F. y de microondas que por necesidades de camuflaje requieran ser pintadas, se les deberá aplicar pintura alquidálica libre de componentes ferrosos o metálicos que garantice que no afecte su funcionamiento.</w:t>
      </w:r>
    </w:p>
    <w:p w14:paraId="3C00DA37" w14:textId="77777777" w:rsidR="00FE612E" w:rsidRDefault="00FE612E" w:rsidP="00462896">
      <w:pPr>
        <w:pStyle w:val="Textoindependiente"/>
        <w:numPr>
          <w:ilvl w:val="1"/>
          <w:numId w:val="92"/>
        </w:numPr>
        <w:shd w:val="clear" w:color="auto" w:fill="FFFFFF"/>
        <w:tabs>
          <w:tab w:val="left" w:pos="540"/>
        </w:tabs>
        <w:spacing w:before="240" w:after="240"/>
        <w:jc w:val="both"/>
        <w:rPr>
          <w:rFonts w:ascii="ITC Avant Garde" w:hAnsi="ITC Avant Garde"/>
          <w:color w:val="000000"/>
          <w:lang w:val="es-MX"/>
        </w:rPr>
      </w:pPr>
      <w:r w:rsidRPr="000F3D2B">
        <w:rPr>
          <w:rFonts w:ascii="ITC Avant Garde" w:hAnsi="ITC Avant Garde"/>
          <w:color w:val="000000"/>
          <w:lang w:val="es-MX"/>
        </w:rPr>
        <w:t>La tubería conduit para la acometida podrá ser pintada con recubrimiento alquidálico previa colocación de mordente (cromato de zinc) para una buena adherencia. El color podrá ser el reglamentario para este tipo de instalaciones o, de ser necesario, podrá darse el color de la fachada del sitio en donde se instale.</w:t>
      </w:r>
    </w:p>
    <w:p w14:paraId="07C051D7" w14:textId="77777777" w:rsidR="00FE612E" w:rsidRDefault="00FE612E" w:rsidP="00462896">
      <w:pPr>
        <w:pStyle w:val="Textoindependiente"/>
        <w:numPr>
          <w:ilvl w:val="1"/>
          <w:numId w:val="92"/>
        </w:numPr>
        <w:shd w:val="clear" w:color="auto" w:fill="FFFFFF"/>
        <w:tabs>
          <w:tab w:val="left" w:pos="540"/>
        </w:tabs>
        <w:spacing w:before="240" w:after="240"/>
        <w:jc w:val="both"/>
        <w:rPr>
          <w:rFonts w:ascii="ITC Avant Garde" w:hAnsi="ITC Avant Garde"/>
          <w:color w:val="000000"/>
          <w:lang w:val="es-MX"/>
        </w:rPr>
      </w:pPr>
      <w:r w:rsidRPr="000F3D2B">
        <w:rPr>
          <w:rFonts w:ascii="ITC Avant Garde" w:hAnsi="ITC Avant Garde"/>
          <w:color w:val="000000"/>
          <w:lang w:val="es-MX"/>
        </w:rPr>
        <w:t>Para todos los elementos galvanizados que se requieran pintar se usará pintura esmalte acrílico al 100% conforme lo indica el inciso 5.3.</w:t>
      </w:r>
    </w:p>
    <w:p w14:paraId="7810611F" w14:textId="77777777" w:rsidR="00FE612E" w:rsidRPr="00C92430" w:rsidRDefault="00FE612E" w:rsidP="00462896">
      <w:pPr>
        <w:pStyle w:val="Ttulo2"/>
        <w:numPr>
          <w:ilvl w:val="0"/>
          <w:numId w:val="92"/>
        </w:numPr>
        <w:spacing w:before="240" w:after="240" w:line="240" w:lineRule="auto"/>
        <w:jc w:val="left"/>
        <w:rPr>
          <w:bCs w:val="0"/>
        </w:rPr>
      </w:pPr>
      <w:r w:rsidRPr="00C92430">
        <w:t>ACCESORIOS ESTRUCTURALES DE LA TORRE</w:t>
      </w:r>
    </w:p>
    <w:p w14:paraId="276ACF0F" w14:textId="77777777" w:rsidR="00FE612E" w:rsidRPr="00C92430" w:rsidRDefault="00FE612E" w:rsidP="00FE612E">
      <w:pPr>
        <w:spacing w:before="240" w:after="240"/>
        <w:ind w:left="1134"/>
        <w:rPr>
          <w:rFonts w:ascii="ITC Avant Garde" w:hAnsi="ITC Avant Garde"/>
        </w:rPr>
      </w:pPr>
      <w:r w:rsidRPr="00C92430">
        <w:rPr>
          <w:rFonts w:ascii="ITC Avant Garde" w:hAnsi="ITC Avant Garde"/>
        </w:rPr>
        <w:t>Es importante mencionar que en la compra de torres, la estructura de línea para la instalación de antenas son soportes tio H para 2, 3,4 antenas según proyecto.</w:t>
      </w:r>
    </w:p>
    <w:p w14:paraId="47964266" w14:textId="77777777" w:rsidR="00FE612E" w:rsidRPr="0050413F" w:rsidRDefault="00FE612E" w:rsidP="00462896">
      <w:pPr>
        <w:pStyle w:val="Prrafodelista"/>
        <w:numPr>
          <w:ilvl w:val="1"/>
          <w:numId w:val="92"/>
        </w:numPr>
        <w:spacing w:before="240" w:after="240" w:line="240" w:lineRule="auto"/>
        <w:contextualSpacing w:val="0"/>
        <w:rPr>
          <w:rFonts w:ascii="ITC Avant Garde" w:hAnsi="ITC Avant Garde"/>
          <w:color w:val="000000"/>
        </w:rPr>
      </w:pPr>
      <w:r w:rsidRPr="0050413F">
        <w:rPr>
          <w:rFonts w:ascii="ITC Avant Garde" w:hAnsi="ITC Avant Garde"/>
          <w:color w:val="000000"/>
        </w:rPr>
        <w:t xml:space="preserve">Mastil para para antena de RF.- Es un accesorio a base de tubo de 2.5” de diametro ced. 40 de 3m de altura, su función es dar soporte a las antenas de radiofrecuencia adosadas a los herrajes tipo bandera, a las piernas y/o fuste por medio de herrajes según lo requiera el proyecto. Estos herrajes deberán ser diseñados por cada proveedor de torre y homologados por el Departamento de Normas y Proyectos Estructurales Telesites. </w:t>
      </w:r>
    </w:p>
    <w:p w14:paraId="6A7E15A0" w14:textId="77777777" w:rsidR="00FE612E" w:rsidRPr="0050413F" w:rsidRDefault="00FE612E" w:rsidP="00462896">
      <w:pPr>
        <w:pStyle w:val="Prrafodelista"/>
        <w:numPr>
          <w:ilvl w:val="1"/>
          <w:numId w:val="92"/>
        </w:numPr>
        <w:spacing w:before="240" w:after="240" w:line="240" w:lineRule="auto"/>
        <w:contextualSpacing w:val="0"/>
        <w:rPr>
          <w:rFonts w:ascii="ITC Avant Garde" w:hAnsi="ITC Avant Garde"/>
          <w:color w:val="000000"/>
        </w:rPr>
      </w:pPr>
      <w:r w:rsidRPr="0050413F">
        <w:rPr>
          <w:rFonts w:ascii="ITC Avant Garde" w:hAnsi="ITC Avant Garde"/>
          <w:color w:val="000000"/>
        </w:rPr>
        <w:t>Cama Guia de Onda (C.G.O.).- Es una estructura que sirve para alojar los feeders en su trayectoria hacia el contenedor y/o equipo outdoor. Se considera C.G.O. de seis barrenos para cada uno de los operadores considerados, se instalara una cama por cada cara de la torre autosoportada mas 6m horizontales, curva vertical y curva horizontal. Para el caso de la torre monopolar, los feeders y/o fibras opticas se alojarán libremente por dentro de la estructura, para lo cual se requiere de registros de entrada y salida con tamaño suficiente para la cantidad de líneas que entrarán en él (ver plano DTM-E1), la cantidad de huecos y su ubicacion se definira por las expansiones futuras del sitio asi como la cantidad de operadores que se consideren en el proyecto. Se podrán utilizar C.G.O. de más de 6 barrenos adosados al exterior del monopolo según lo requiera el proyecto (ver sección 7.20 del cap. 2 NGISt-NCTADT).</w:t>
      </w:r>
    </w:p>
    <w:p w14:paraId="02107B69" w14:textId="77777777" w:rsidR="00FE612E" w:rsidRDefault="00FE612E" w:rsidP="00462896">
      <w:pPr>
        <w:numPr>
          <w:ilvl w:val="1"/>
          <w:numId w:val="92"/>
        </w:numPr>
        <w:tabs>
          <w:tab w:val="left" w:pos="540"/>
        </w:tabs>
        <w:spacing w:before="240" w:after="240" w:line="240" w:lineRule="auto"/>
        <w:jc w:val="both"/>
        <w:rPr>
          <w:rFonts w:ascii="ITC Avant Garde" w:hAnsi="ITC Avant Garde"/>
          <w:color w:val="000000"/>
        </w:rPr>
      </w:pPr>
      <w:r w:rsidRPr="000F3D2B">
        <w:rPr>
          <w:rFonts w:ascii="ITC Avant Garde" w:hAnsi="ITC Avant Garde"/>
          <w:i/>
          <w:color w:val="000000"/>
        </w:rPr>
        <w:lastRenderedPageBreak/>
        <w:t>Escalera y Acceso a Torre</w:t>
      </w:r>
      <w:r w:rsidRPr="000F3D2B">
        <w:rPr>
          <w:rFonts w:ascii="ITC Avant Garde" w:hAnsi="ITC Avant Garde"/>
          <w:color w:val="000000"/>
        </w:rPr>
        <w:t xml:space="preserve">.- Toda torre deberá llevar escalera y acceso a plataforma para dar mantenimiento al sistema. La escalera se instalará en el exterior del cuerpo de la torre; sin embargo, se permite el uso de escalera interior, siempre y cuando se prevea acceso a través de algún pasillo, de la cúspide, de la escalera hacia la plataforma. En el caso de torres arriostradas T-120 y T-150, si la posición de los herrajes tipo bandera obstruye su acceso, la escalera se podrá colocar por el interior de la estructura. </w:t>
      </w:r>
      <w:r w:rsidRPr="000F3D2B">
        <w:rPr>
          <w:rFonts w:ascii="ITC Avant Garde" w:hAnsi="ITC Avant Garde"/>
          <w:bCs/>
          <w:color w:val="000000"/>
        </w:rPr>
        <w:t>Para torres esbeltas T-30 ó T-45, se permitirá que el ascenso y descenso se realice por la misma celosía de la torre.</w:t>
      </w:r>
      <w:r w:rsidRPr="000F3D2B">
        <w:rPr>
          <w:rFonts w:ascii="ITC Avant Garde" w:hAnsi="ITC Avant Garde"/>
          <w:color w:val="000000"/>
        </w:rPr>
        <w:t xml:space="preserve"> </w:t>
      </w:r>
    </w:p>
    <w:p w14:paraId="4D5B2E48" w14:textId="77777777" w:rsidR="00FE612E" w:rsidRDefault="00FE612E" w:rsidP="00FE612E">
      <w:pPr>
        <w:pStyle w:val="Sangra3detindependiente"/>
        <w:spacing w:before="240" w:after="240"/>
        <w:rPr>
          <w:rFonts w:ascii="ITC Avant Garde" w:hAnsi="ITC Avant Garde"/>
        </w:rPr>
      </w:pPr>
      <w:r w:rsidRPr="000F3D2B">
        <w:rPr>
          <w:rFonts w:ascii="ITC Avant Garde" w:hAnsi="ITC Avant Garde"/>
        </w:rPr>
        <w:t xml:space="preserve">Cuando la torre sea igual o mayor a 12m, se deberá instalar un sistema de cable de seguridad (sección 4, cap.5 </w:t>
      </w:r>
      <w:r w:rsidRPr="000F3D2B">
        <w:rPr>
          <w:rFonts w:ascii="ITC Avant Garde" w:hAnsi="ITC Avant Garde"/>
          <w:iCs/>
        </w:rPr>
        <w:t>NGISt-SPST</w:t>
      </w:r>
      <w:r w:rsidRPr="000F3D2B">
        <w:rPr>
          <w:rFonts w:ascii="ITC Avant Garde" w:hAnsi="ITC Avant Garde"/>
        </w:rPr>
        <w:t>) en toda la longitud de la misma.</w:t>
      </w:r>
    </w:p>
    <w:p w14:paraId="3E0B5068" w14:textId="77777777" w:rsidR="00FE612E" w:rsidRDefault="00FE612E" w:rsidP="00FE612E">
      <w:pPr>
        <w:tabs>
          <w:tab w:val="left" w:pos="540"/>
        </w:tabs>
        <w:spacing w:before="240" w:after="240"/>
        <w:ind w:left="1134"/>
        <w:jc w:val="both"/>
        <w:rPr>
          <w:rFonts w:ascii="ITC Avant Garde" w:hAnsi="ITC Avant Garde"/>
          <w:color w:val="000000"/>
        </w:rPr>
      </w:pPr>
      <w:r w:rsidRPr="000F3D2B">
        <w:rPr>
          <w:rFonts w:ascii="ITC Avant Garde" w:hAnsi="ITC Avant Garde"/>
          <w:color w:val="000000"/>
        </w:rPr>
        <w:t>Para torres arriostradas y autosoportadas, la escalera se colocará en la cara izquierda, viendo de frente la cara de torre en que se encuentra instalada la cama guía de onda del operador con mayor altura.</w:t>
      </w:r>
    </w:p>
    <w:p w14:paraId="531884DD" w14:textId="77777777" w:rsidR="00FE612E" w:rsidRDefault="00FE612E" w:rsidP="00FE612E">
      <w:pPr>
        <w:tabs>
          <w:tab w:val="left" w:pos="540"/>
        </w:tabs>
        <w:spacing w:before="240" w:after="240"/>
        <w:ind w:left="1134"/>
        <w:jc w:val="both"/>
        <w:rPr>
          <w:rFonts w:ascii="ITC Avant Garde" w:hAnsi="ITC Avant Garde"/>
          <w:color w:val="000000"/>
        </w:rPr>
      </w:pPr>
      <w:r w:rsidRPr="000F3D2B">
        <w:rPr>
          <w:rFonts w:ascii="ITC Avant Garde" w:hAnsi="ITC Avant Garde"/>
          <w:color w:val="000000"/>
        </w:rPr>
        <w:t xml:space="preserve">La escalera deberá tener una separación de 10cm libre entre el paño de la estructura de la torre y el ángulo interno de la misma, esto con la finalidad de permitir el adecuado </w:t>
      </w:r>
      <w:r w:rsidRPr="000F3D2B">
        <w:rPr>
          <w:rFonts w:ascii="ITC Avant Garde" w:hAnsi="ITC Avant Garde"/>
          <w:color w:val="000000"/>
          <w:spacing w:val="-5"/>
        </w:rPr>
        <w:t>apoyo sobre sus escalones y no sobre la estructura de la torre (</w:t>
      </w:r>
      <w:r w:rsidRPr="000F3D2B">
        <w:rPr>
          <w:rFonts w:ascii="ITC Avant Garde" w:hAnsi="ITC Avant Garde"/>
          <w:bCs/>
          <w:color w:val="000000"/>
          <w:spacing w:val="-5"/>
        </w:rPr>
        <w:t>planos DTM-E1 y ACC</w:t>
      </w:r>
      <w:r w:rsidRPr="000F3D2B">
        <w:rPr>
          <w:rFonts w:ascii="ITC Avant Garde" w:hAnsi="ITC Avant Garde"/>
          <w:bCs/>
          <w:color w:val="000000"/>
        </w:rPr>
        <w:t>-01</w:t>
      </w:r>
      <w:r w:rsidRPr="000F3D2B">
        <w:rPr>
          <w:rFonts w:ascii="ITC Avant Garde" w:hAnsi="ITC Avant Garde"/>
          <w:color w:val="000000"/>
        </w:rPr>
        <w:t>).</w:t>
      </w:r>
    </w:p>
    <w:p w14:paraId="6EADFF61" w14:textId="77777777" w:rsidR="00FE612E" w:rsidRDefault="00FE612E" w:rsidP="00FE612E">
      <w:pPr>
        <w:pStyle w:val="Sangra3detindependiente"/>
        <w:spacing w:before="240" w:after="240"/>
        <w:rPr>
          <w:rFonts w:ascii="ITC Avant Garde" w:hAnsi="ITC Avant Garde"/>
        </w:rPr>
      </w:pPr>
      <w:r w:rsidRPr="000F3D2B">
        <w:rPr>
          <w:rFonts w:ascii="ITC Avant Garde" w:hAnsi="ITC Avant Garde"/>
        </w:rPr>
        <w:t>Cuando la torre se encuentra en áreas públicas, el primer peldaño iniciara a 1.50m de altura. Esta indicación aplica para cualquier sistema de ascenso en áreas públicas.</w:t>
      </w:r>
    </w:p>
    <w:p w14:paraId="242B1810" w14:textId="77777777" w:rsidR="00FE612E" w:rsidRPr="0050413F" w:rsidRDefault="00FE612E" w:rsidP="00462896">
      <w:pPr>
        <w:pStyle w:val="Prrafodelista"/>
        <w:numPr>
          <w:ilvl w:val="1"/>
          <w:numId w:val="92"/>
        </w:numPr>
        <w:spacing w:before="240" w:after="240" w:line="240" w:lineRule="auto"/>
        <w:contextualSpacing w:val="0"/>
        <w:rPr>
          <w:rFonts w:ascii="ITC Avant Garde" w:hAnsi="ITC Avant Garde"/>
          <w:color w:val="000000"/>
        </w:rPr>
      </w:pPr>
      <w:r w:rsidRPr="0050413F">
        <w:rPr>
          <w:rFonts w:ascii="ITC Avant Garde" w:hAnsi="ITC Avant Garde"/>
          <w:color w:val="000000"/>
        </w:rPr>
        <w:t>Anclas.- Para el caso de torres arriostradas se considera el suministro de 3 ó 4 paletas de anclaje (según corresponda) y 1 perno central. Para autosoportadas, se suministrarán 3 juegos de anclaje (uno por pata), para monopolos se solicitada un juego de anclaje. Esto estará sujeto al tipo de torre, área disponible de instalación y al análisis y diseño estructural de la torre.</w:t>
      </w:r>
    </w:p>
    <w:p w14:paraId="2446DFFA" w14:textId="77777777" w:rsidR="00FE612E" w:rsidRPr="0050413F" w:rsidRDefault="00FE612E" w:rsidP="00462896">
      <w:pPr>
        <w:pStyle w:val="Prrafodelista"/>
        <w:numPr>
          <w:ilvl w:val="1"/>
          <w:numId w:val="92"/>
        </w:numPr>
        <w:spacing w:before="240" w:after="240" w:line="240" w:lineRule="auto"/>
        <w:contextualSpacing w:val="0"/>
        <w:rPr>
          <w:rFonts w:ascii="ITC Avant Garde" w:hAnsi="ITC Avant Garde"/>
          <w:color w:val="000000"/>
        </w:rPr>
      </w:pPr>
      <w:r w:rsidRPr="0050413F">
        <w:rPr>
          <w:rFonts w:ascii="ITC Avant Garde" w:hAnsi="ITC Avant Garde"/>
          <w:color w:val="000000"/>
        </w:rPr>
        <w:t>Retenidas.- Para las torres arriostradas es necesario colocar cables de acero galvanizado según el diseño estructural de la misma y su distribución será conforme se indica en el plano de detalles DTA-E1.</w:t>
      </w:r>
    </w:p>
    <w:p w14:paraId="16A09DF2" w14:textId="77777777" w:rsidR="00FE612E" w:rsidRDefault="00FE612E" w:rsidP="00462896">
      <w:pPr>
        <w:pStyle w:val="Prrafodelista"/>
        <w:numPr>
          <w:ilvl w:val="1"/>
          <w:numId w:val="92"/>
        </w:numPr>
        <w:spacing w:before="240" w:after="240" w:line="240" w:lineRule="auto"/>
        <w:contextualSpacing w:val="0"/>
        <w:rPr>
          <w:rFonts w:ascii="ITC Avant Garde" w:hAnsi="ITC Avant Garde"/>
          <w:color w:val="000000"/>
        </w:rPr>
      </w:pPr>
      <w:r w:rsidRPr="0050413F">
        <w:rPr>
          <w:rFonts w:ascii="ITC Avant Garde" w:hAnsi="ITC Avant Garde"/>
          <w:color w:val="000000"/>
        </w:rPr>
        <w:t>Plataforma de Descanso.- Es un sector de forma trapezoidal con barandal perimetral que servirá para tener descansos alternados en torres con altura mayor a 50m (plano ACC-05). La superficie de tránsito del pasillo deberá ser plana y libre de cualquier obstáculo. El número de plataformas de descanso se muestra en la siguiente tabla:</w:t>
      </w:r>
    </w:p>
    <w:p w14:paraId="5D7C89C9" w14:textId="7F8B1B3B" w:rsidR="00FE612E" w:rsidRPr="0050413F" w:rsidRDefault="00FE612E" w:rsidP="00FE612E">
      <w:pPr>
        <w:pStyle w:val="Prrafodelista"/>
        <w:spacing w:before="240" w:after="240"/>
        <w:ind w:left="1134"/>
        <w:jc w:val="center"/>
        <w:rPr>
          <w:rFonts w:ascii="ITC Avant Garde" w:hAnsi="ITC Avant Garde"/>
          <w:color w:val="000000"/>
        </w:rPr>
      </w:pPr>
      <w:r w:rsidRPr="000F3D2B">
        <w:rPr>
          <w:rFonts w:ascii="ITC Avant Garde" w:hAnsi="ITC Avant Garde"/>
          <w:b/>
          <w:i/>
          <w:iCs/>
          <w:color w:val="000000"/>
          <w:sz w:val="16"/>
        </w:rPr>
        <w:t>PLATAFORMAS DE DESCANSO</w:t>
      </w:r>
    </w:p>
    <w:tbl>
      <w:tblPr>
        <w:tblStyle w:val="Tablaconcuadrcula"/>
        <w:tblW w:w="0" w:type="auto"/>
        <w:jc w:val="center"/>
        <w:tblLayout w:type="fixed"/>
        <w:tblLook w:val="0000" w:firstRow="0" w:lastRow="0" w:firstColumn="0" w:lastColumn="0" w:noHBand="0" w:noVBand="0"/>
        <w:tblCaption w:val="Tabla"/>
        <w:tblDescription w:val="Plataformas de descanso"/>
      </w:tblPr>
      <w:tblGrid>
        <w:gridCol w:w="1361"/>
        <w:gridCol w:w="3176"/>
      </w:tblGrid>
      <w:tr w:rsidR="00FE612E" w:rsidRPr="000F3D2B" w14:paraId="301EB6BF" w14:textId="77777777" w:rsidTr="007613F8">
        <w:trPr>
          <w:trHeight w:val="529"/>
          <w:tblHeader/>
          <w:jc w:val="center"/>
        </w:trPr>
        <w:tc>
          <w:tcPr>
            <w:tcW w:w="1361" w:type="dxa"/>
            <w:shd w:val="clear" w:color="auto" w:fill="D9D9D9" w:themeFill="background1" w:themeFillShade="D9"/>
          </w:tcPr>
          <w:p w14:paraId="0DBED670" w14:textId="77777777" w:rsidR="00FE612E" w:rsidRPr="000F3D2B" w:rsidRDefault="00FE612E" w:rsidP="00FE612E">
            <w:pPr>
              <w:tabs>
                <w:tab w:val="left" w:pos="540"/>
              </w:tabs>
              <w:spacing w:before="240" w:after="240"/>
              <w:jc w:val="center"/>
              <w:outlineLvl w:val="0"/>
              <w:rPr>
                <w:rFonts w:ascii="ITC Avant Garde" w:hAnsi="ITC Avant Garde"/>
                <w:b/>
                <w:color w:val="000000"/>
                <w:sz w:val="16"/>
              </w:rPr>
            </w:pPr>
            <w:r w:rsidRPr="000F3D2B">
              <w:rPr>
                <w:rFonts w:ascii="ITC Avant Garde" w:hAnsi="ITC Avant Garde"/>
                <w:b/>
                <w:color w:val="000000"/>
                <w:sz w:val="16"/>
              </w:rPr>
              <w:lastRenderedPageBreak/>
              <w:t>Altura</w:t>
            </w:r>
          </w:p>
        </w:tc>
        <w:tc>
          <w:tcPr>
            <w:tcW w:w="3176" w:type="dxa"/>
            <w:shd w:val="clear" w:color="auto" w:fill="D9D9D9" w:themeFill="background1" w:themeFillShade="D9"/>
          </w:tcPr>
          <w:p w14:paraId="6D35482C" w14:textId="77777777" w:rsidR="00FE612E" w:rsidRPr="000F3D2B" w:rsidRDefault="00FE612E" w:rsidP="00FE612E">
            <w:pPr>
              <w:tabs>
                <w:tab w:val="left" w:pos="540"/>
              </w:tabs>
              <w:spacing w:before="240" w:after="240"/>
              <w:jc w:val="center"/>
              <w:outlineLvl w:val="0"/>
              <w:rPr>
                <w:rFonts w:ascii="ITC Avant Garde" w:hAnsi="ITC Avant Garde"/>
                <w:b/>
                <w:color w:val="000000"/>
                <w:sz w:val="16"/>
              </w:rPr>
            </w:pPr>
            <w:r w:rsidRPr="000F3D2B">
              <w:rPr>
                <w:rFonts w:ascii="ITC Avant Garde" w:hAnsi="ITC Avant Garde"/>
                <w:b/>
                <w:color w:val="000000"/>
                <w:sz w:val="16"/>
              </w:rPr>
              <w:t>No. de Plataformas de Descanso</w:t>
            </w:r>
          </w:p>
        </w:tc>
      </w:tr>
      <w:tr w:rsidR="00FE612E" w:rsidRPr="000F3D2B" w14:paraId="43336CE1" w14:textId="77777777" w:rsidTr="007613F8">
        <w:trPr>
          <w:trHeight w:val="448"/>
          <w:jc w:val="center"/>
        </w:trPr>
        <w:tc>
          <w:tcPr>
            <w:tcW w:w="1361" w:type="dxa"/>
          </w:tcPr>
          <w:p w14:paraId="2555937B" w14:textId="77777777" w:rsidR="00FE612E" w:rsidRPr="000F3D2B" w:rsidRDefault="00FE612E" w:rsidP="00FE612E">
            <w:pPr>
              <w:tabs>
                <w:tab w:val="left" w:pos="540"/>
              </w:tabs>
              <w:spacing w:before="240" w:after="240"/>
              <w:jc w:val="center"/>
              <w:outlineLvl w:val="0"/>
              <w:rPr>
                <w:rFonts w:ascii="ITC Avant Garde" w:hAnsi="ITC Avant Garde"/>
                <w:color w:val="000000"/>
                <w:sz w:val="14"/>
              </w:rPr>
            </w:pPr>
            <w:r w:rsidRPr="000F3D2B">
              <w:rPr>
                <w:rFonts w:ascii="ITC Avant Garde" w:hAnsi="ITC Avant Garde"/>
                <w:color w:val="000000"/>
                <w:sz w:val="14"/>
              </w:rPr>
              <w:t>51m – 66m</w:t>
            </w:r>
          </w:p>
        </w:tc>
        <w:tc>
          <w:tcPr>
            <w:tcW w:w="3176" w:type="dxa"/>
          </w:tcPr>
          <w:p w14:paraId="5F07A435" w14:textId="77777777" w:rsidR="00FE612E" w:rsidRPr="000F3D2B" w:rsidRDefault="00FE612E" w:rsidP="00FE612E">
            <w:pPr>
              <w:tabs>
                <w:tab w:val="left" w:pos="540"/>
              </w:tabs>
              <w:spacing w:before="240" w:after="240"/>
              <w:jc w:val="center"/>
              <w:outlineLvl w:val="0"/>
              <w:rPr>
                <w:rFonts w:ascii="ITC Avant Garde" w:hAnsi="ITC Avant Garde"/>
                <w:color w:val="000000"/>
                <w:sz w:val="14"/>
              </w:rPr>
            </w:pPr>
            <w:r w:rsidRPr="000F3D2B">
              <w:rPr>
                <w:rFonts w:ascii="ITC Avant Garde" w:hAnsi="ITC Avant Garde"/>
                <w:color w:val="000000"/>
                <w:sz w:val="14"/>
              </w:rPr>
              <w:t>1</w:t>
            </w:r>
          </w:p>
        </w:tc>
      </w:tr>
      <w:tr w:rsidR="00FE612E" w:rsidRPr="000F3D2B" w14:paraId="281A7C61" w14:textId="77777777" w:rsidTr="007613F8">
        <w:trPr>
          <w:trHeight w:val="448"/>
          <w:jc w:val="center"/>
        </w:trPr>
        <w:tc>
          <w:tcPr>
            <w:tcW w:w="1361" w:type="dxa"/>
          </w:tcPr>
          <w:p w14:paraId="26E4D599" w14:textId="77777777" w:rsidR="00FE612E" w:rsidRPr="000F3D2B" w:rsidRDefault="00FE612E" w:rsidP="00FE612E">
            <w:pPr>
              <w:tabs>
                <w:tab w:val="left" w:pos="540"/>
              </w:tabs>
              <w:spacing w:before="240" w:after="240"/>
              <w:jc w:val="center"/>
              <w:outlineLvl w:val="0"/>
              <w:rPr>
                <w:rFonts w:ascii="ITC Avant Garde" w:hAnsi="ITC Avant Garde"/>
                <w:color w:val="000000"/>
                <w:sz w:val="14"/>
              </w:rPr>
            </w:pPr>
            <w:r w:rsidRPr="000F3D2B">
              <w:rPr>
                <w:rFonts w:ascii="ITC Avant Garde" w:hAnsi="ITC Avant Garde"/>
                <w:color w:val="000000"/>
                <w:sz w:val="14"/>
              </w:rPr>
              <w:t>72m – 90m</w:t>
            </w:r>
          </w:p>
        </w:tc>
        <w:tc>
          <w:tcPr>
            <w:tcW w:w="3176" w:type="dxa"/>
          </w:tcPr>
          <w:p w14:paraId="33E30A9A" w14:textId="77777777" w:rsidR="00FE612E" w:rsidRPr="000F3D2B" w:rsidRDefault="00FE612E" w:rsidP="00FE612E">
            <w:pPr>
              <w:tabs>
                <w:tab w:val="left" w:pos="540"/>
              </w:tabs>
              <w:spacing w:before="240" w:after="240"/>
              <w:jc w:val="center"/>
              <w:outlineLvl w:val="0"/>
              <w:rPr>
                <w:rFonts w:ascii="ITC Avant Garde" w:hAnsi="ITC Avant Garde"/>
                <w:color w:val="000000"/>
                <w:sz w:val="14"/>
              </w:rPr>
            </w:pPr>
            <w:r w:rsidRPr="000F3D2B">
              <w:rPr>
                <w:rFonts w:ascii="ITC Avant Garde" w:hAnsi="ITC Avant Garde"/>
                <w:color w:val="000000"/>
                <w:sz w:val="14"/>
              </w:rPr>
              <w:t>2</w:t>
            </w:r>
          </w:p>
        </w:tc>
      </w:tr>
      <w:tr w:rsidR="00FE612E" w:rsidRPr="000F3D2B" w14:paraId="777CEE02" w14:textId="77777777" w:rsidTr="007613F8">
        <w:trPr>
          <w:trHeight w:val="448"/>
          <w:jc w:val="center"/>
        </w:trPr>
        <w:tc>
          <w:tcPr>
            <w:tcW w:w="1361" w:type="dxa"/>
          </w:tcPr>
          <w:p w14:paraId="1B226530" w14:textId="77777777" w:rsidR="00FE612E" w:rsidRPr="000F3D2B" w:rsidRDefault="00FE612E" w:rsidP="00FE612E">
            <w:pPr>
              <w:tabs>
                <w:tab w:val="left" w:pos="540"/>
              </w:tabs>
              <w:spacing w:before="240" w:after="240"/>
              <w:jc w:val="center"/>
              <w:outlineLvl w:val="0"/>
              <w:rPr>
                <w:rFonts w:ascii="ITC Avant Garde" w:hAnsi="ITC Avant Garde"/>
                <w:color w:val="000000"/>
                <w:sz w:val="14"/>
              </w:rPr>
            </w:pPr>
            <w:r w:rsidRPr="000F3D2B">
              <w:rPr>
                <w:rFonts w:ascii="ITC Avant Garde" w:hAnsi="ITC Avant Garde"/>
                <w:color w:val="000000"/>
                <w:sz w:val="14"/>
              </w:rPr>
              <w:t>96m – 120m</w:t>
            </w:r>
          </w:p>
        </w:tc>
        <w:tc>
          <w:tcPr>
            <w:tcW w:w="3176" w:type="dxa"/>
          </w:tcPr>
          <w:p w14:paraId="1190B503" w14:textId="77777777" w:rsidR="00FE612E" w:rsidRPr="000F3D2B" w:rsidRDefault="00FE612E" w:rsidP="00FE612E">
            <w:pPr>
              <w:tabs>
                <w:tab w:val="left" w:pos="540"/>
              </w:tabs>
              <w:spacing w:before="240" w:after="240"/>
              <w:jc w:val="center"/>
              <w:outlineLvl w:val="0"/>
              <w:rPr>
                <w:rFonts w:ascii="ITC Avant Garde" w:hAnsi="ITC Avant Garde"/>
                <w:color w:val="000000"/>
                <w:sz w:val="14"/>
              </w:rPr>
            </w:pPr>
            <w:r w:rsidRPr="000F3D2B">
              <w:rPr>
                <w:rFonts w:ascii="ITC Avant Garde" w:hAnsi="ITC Avant Garde"/>
                <w:color w:val="000000"/>
                <w:sz w:val="14"/>
              </w:rPr>
              <w:t>3</w:t>
            </w:r>
          </w:p>
        </w:tc>
      </w:tr>
    </w:tbl>
    <w:p w14:paraId="0EC3AC3B" w14:textId="77777777" w:rsidR="00FE612E" w:rsidRPr="0050413F" w:rsidRDefault="00FE612E" w:rsidP="00FE612E">
      <w:pPr>
        <w:spacing w:before="240" w:after="240"/>
        <w:ind w:left="1134"/>
        <w:rPr>
          <w:rFonts w:ascii="ITC Avant Garde" w:hAnsi="ITC Avant Garde"/>
          <w:color w:val="000000"/>
        </w:rPr>
      </w:pPr>
      <w:r w:rsidRPr="0050413F">
        <w:rPr>
          <w:rFonts w:ascii="ITC Avant Garde" w:hAnsi="ITC Avant Garde"/>
          <w:color w:val="000000"/>
        </w:rPr>
        <w:t>La primera plataforma de descanso se ubicará a 30m de altura; la distancia restante se dividirá en tramos iguales con las plataformas de descanso que requiera.</w:t>
      </w:r>
    </w:p>
    <w:p w14:paraId="03B2FD53" w14:textId="77777777" w:rsidR="00FE612E" w:rsidRPr="0050413F" w:rsidRDefault="00FE612E" w:rsidP="00FE612E">
      <w:pPr>
        <w:spacing w:before="240" w:after="240"/>
        <w:ind w:left="1134"/>
        <w:rPr>
          <w:rFonts w:ascii="ITC Avant Garde" w:hAnsi="ITC Avant Garde"/>
          <w:color w:val="000000"/>
        </w:rPr>
      </w:pPr>
      <w:r w:rsidRPr="0050413F">
        <w:rPr>
          <w:rFonts w:ascii="ITC Avant Garde" w:hAnsi="ITC Avant Garde"/>
          <w:color w:val="000000"/>
        </w:rPr>
        <w:t xml:space="preserve">Caracteristicas que debe tener la plataforma de descanso.- En los casos de torres autosoportadas estas plataformas podran ser rectangulares con una longitud minima de 1.30m. y un ancho de 2.50m. </w:t>
      </w:r>
    </w:p>
    <w:p w14:paraId="04ACFAE0" w14:textId="77777777" w:rsidR="00FE612E" w:rsidRPr="0050413F" w:rsidRDefault="00FE612E" w:rsidP="00FE612E">
      <w:pPr>
        <w:spacing w:before="240" w:after="240"/>
        <w:ind w:left="1134"/>
        <w:rPr>
          <w:rFonts w:ascii="ITC Avant Garde" w:hAnsi="ITC Avant Garde"/>
          <w:color w:val="000000"/>
        </w:rPr>
      </w:pPr>
      <w:r w:rsidRPr="0050413F">
        <w:rPr>
          <w:rFonts w:ascii="ITC Avant Garde" w:hAnsi="ITC Avant Garde"/>
          <w:color w:val="000000"/>
        </w:rPr>
        <w:t>Todas las plataformas de descanso deberán estar ubicadas de manera que el ascenso de la escalera sea directo y los apoyos a torre garanticen su estabilidad.</w:t>
      </w:r>
    </w:p>
    <w:p w14:paraId="7B210CCF" w14:textId="77777777" w:rsidR="00FE612E" w:rsidRPr="0050413F" w:rsidRDefault="00FE612E" w:rsidP="00462896">
      <w:pPr>
        <w:pStyle w:val="Prrafodelista"/>
        <w:numPr>
          <w:ilvl w:val="1"/>
          <w:numId w:val="92"/>
        </w:numPr>
        <w:spacing w:before="240" w:after="240" w:line="240" w:lineRule="auto"/>
        <w:contextualSpacing w:val="0"/>
        <w:rPr>
          <w:rFonts w:ascii="ITC Avant Garde" w:hAnsi="ITC Avant Garde"/>
          <w:color w:val="000000"/>
        </w:rPr>
      </w:pPr>
      <w:r w:rsidRPr="0050413F">
        <w:rPr>
          <w:rFonts w:ascii="ITC Avant Garde" w:hAnsi="ITC Avant Garde"/>
          <w:color w:val="000000"/>
        </w:rPr>
        <w:t>Triángulo estabilizador en torres arriostradas.- Estructura que servirá para contrarrestar la torsión de la torre provocada por cargas excéntricas al eje de la torre (plano DTA-E1).</w:t>
      </w:r>
    </w:p>
    <w:p w14:paraId="3DF54C33" w14:textId="77777777" w:rsidR="00FE612E" w:rsidRPr="0050413F" w:rsidRDefault="00FE612E" w:rsidP="00462896">
      <w:pPr>
        <w:pStyle w:val="Prrafodelista"/>
        <w:numPr>
          <w:ilvl w:val="1"/>
          <w:numId w:val="92"/>
        </w:numPr>
        <w:spacing w:before="240" w:after="240" w:line="240" w:lineRule="auto"/>
        <w:contextualSpacing w:val="0"/>
        <w:rPr>
          <w:rFonts w:ascii="ITC Avant Garde" w:hAnsi="ITC Avant Garde"/>
          <w:color w:val="000000"/>
        </w:rPr>
      </w:pPr>
      <w:r w:rsidRPr="0050413F">
        <w:rPr>
          <w:rFonts w:ascii="ITC Avant Garde" w:hAnsi="ITC Avant Garde"/>
          <w:color w:val="000000"/>
        </w:rPr>
        <w:t xml:space="preserve">Tramo T-45.- Estructura de 3m de longitud de sección triangular de 45cm por cara que sirve para elevar el pararrayos y luces de obstrucción con respecto al tope de la torre. Este tramo se usará en torres autosoportadas y arriostradas. Para el caso de monopolos, se deberá sustituir por un mástil de tubo de </w:t>
      </w:r>
      <w:smartTag w:uri="urn:schemas-microsoft-com:office:smarttags" w:element="metricconverter">
        <w:smartTagPr>
          <w:attr w:name="ProductID" w:val="4”"/>
        </w:smartTagPr>
        <w:r w:rsidRPr="0050413F">
          <w:rPr>
            <w:rFonts w:ascii="ITC Avant Garde" w:hAnsi="ITC Avant Garde"/>
            <w:color w:val="000000"/>
          </w:rPr>
          <w:t>4”</w:t>
        </w:r>
      </w:smartTag>
      <w:r w:rsidRPr="0050413F">
        <w:rPr>
          <w:rFonts w:ascii="ITC Avant Garde" w:hAnsi="ITC Avant Garde"/>
          <w:color w:val="000000"/>
        </w:rPr>
        <w:t xml:space="preserve"> cédula 40 (plano DTM-E1) de la misma longitud que el tramo T-45.</w:t>
      </w:r>
    </w:p>
    <w:p w14:paraId="3FB59E69" w14:textId="77777777" w:rsidR="00FE612E" w:rsidRDefault="00FE612E" w:rsidP="00462896">
      <w:pPr>
        <w:pStyle w:val="Prrafodelista"/>
        <w:numPr>
          <w:ilvl w:val="1"/>
          <w:numId w:val="92"/>
        </w:numPr>
        <w:spacing w:before="240" w:after="240" w:line="240" w:lineRule="auto"/>
        <w:contextualSpacing w:val="0"/>
        <w:rPr>
          <w:rFonts w:ascii="ITC Avant Garde" w:hAnsi="ITC Avant Garde"/>
          <w:color w:val="000000"/>
        </w:rPr>
      </w:pPr>
      <w:r w:rsidRPr="0050413F">
        <w:rPr>
          <w:rFonts w:ascii="ITC Avant Garde" w:hAnsi="ITC Avant Garde"/>
          <w:color w:val="000000"/>
        </w:rPr>
        <w:t xml:space="preserve">Herrajes.- Cuando se tienen estructuras existentes y es necesario la instalación de equipos, se fabrican herrajes especiales como soportes para antenas de RF o soportes para enlaces; también se cuenta con soportes tipo bandera y diseños especiales.  Cualquier diseño se dará Vo. Bo. por el Departamento de Normas y Proyectos Estructurales </w:t>
      </w:r>
      <w:r w:rsidRPr="0050413F">
        <w:rPr>
          <w:rFonts w:ascii="ITC Avant Garde" w:hAnsi="ITC Avant Garde"/>
          <w:b/>
          <w:color w:val="000000"/>
        </w:rPr>
        <w:t>Telesites.</w:t>
      </w:r>
    </w:p>
    <w:p w14:paraId="3698F13B" w14:textId="2AD81BF7" w:rsidR="00FE612E" w:rsidRPr="0050413F" w:rsidRDefault="00FE612E" w:rsidP="00FE612E">
      <w:pPr>
        <w:pStyle w:val="Prrafodelista"/>
        <w:spacing w:before="240" w:after="240" w:line="240" w:lineRule="auto"/>
        <w:ind w:left="1134"/>
        <w:contextualSpacing w:val="0"/>
      </w:pPr>
      <w:r w:rsidRPr="000F3D2B">
        <w:rPr>
          <w:rFonts w:ascii="ITC Avant Garde" w:hAnsi="ITC Avant Garde"/>
          <w:b/>
          <w:i/>
          <w:iCs/>
          <w:color w:val="000000"/>
          <w:sz w:val="16"/>
        </w:rPr>
        <w:t>CARACTERÍSTICAS GENERALES PARA LOS DIFERENTES TIPOS DE TORRE</w:t>
      </w:r>
    </w:p>
    <w:p w14:paraId="246B2F70" w14:textId="77777777" w:rsidR="00FE612E" w:rsidRPr="000F3D2B" w:rsidRDefault="00FE612E" w:rsidP="00FE612E">
      <w:pPr>
        <w:spacing w:before="240" w:after="240"/>
        <w:rPr>
          <w:rFonts w:ascii="ITC Avant Garde" w:hAnsi="ITC Avant Garde"/>
          <w:color w:val="000000"/>
          <w:sz w:val="2"/>
        </w:rPr>
      </w:pPr>
    </w:p>
    <w:tbl>
      <w:tblPr>
        <w:tblStyle w:val="Tablaconcuadrcula"/>
        <w:tblW w:w="9213" w:type="dxa"/>
        <w:jc w:val="center"/>
        <w:tblLayout w:type="fixed"/>
        <w:tblLook w:val="0000" w:firstRow="0" w:lastRow="0" w:firstColumn="0" w:lastColumn="0" w:noHBand="0" w:noVBand="0"/>
        <w:tblCaption w:val="Tabla"/>
        <w:tblDescription w:val="caracteristicas generales para los diferentes tipos de torre"/>
      </w:tblPr>
      <w:tblGrid>
        <w:gridCol w:w="2693"/>
        <w:gridCol w:w="1134"/>
        <w:gridCol w:w="1417"/>
        <w:gridCol w:w="1350"/>
        <w:gridCol w:w="1202"/>
        <w:gridCol w:w="1417"/>
      </w:tblGrid>
      <w:tr w:rsidR="00FE612E" w:rsidRPr="000F3D2B" w14:paraId="1A87225A" w14:textId="77777777" w:rsidTr="007613F8">
        <w:trPr>
          <w:trHeight w:val="257"/>
          <w:tblHeader/>
          <w:jc w:val="center"/>
        </w:trPr>
        <w:tc>
          <w:tcPr>
            <w:tcW w:w="2693" w:type="dxa"/>
            <w:shd w:val="clear" w:color="auto" w:fill="D9D9D9" w:themeFill="background1" w:themeFillShade="D9"/>
          </w:tcPr>
          <w:p w14:paraId="3F07AEB5"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lastRenderedPageBreak/>
              <w:t>DESCRIPCIÓN</w:t>
            </w:r>
          </w:p>
        </w:tc>
        <w:tc>
          <w:tcPr>
            <w:tcW w:w="1134" w:type="dxa"/>
            <w:shd w:val="clear" w:color="auto" w:fill="D9D9D9" w:themeFill="background1" w:themeFillShade="D9"/>
          </w:tcPr>
          <w:p w14:paraId="24C6397C"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TORRE</w:t>
            </w:r>
          </w:p>
        </w:tc>
        <w:tc>
          <w:tcPr>
            <w:tcW w:w="1417" w:type="dxa"/>
            <w:shd w:val="clear" w:color="auto" w:fill="D9D9D9" w:themeFill="background1" w:themeFillShade="D9"/>
          </w:tcPr>
          <w:p w14:paraId="63981AD1"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TORRE</w:t>
            </w:r>
          </w:p>
        </w:tc>
        <w:tc>
          <w:tcPr>
            <w:tcW w:w="1350" w:type="dxa"/>
            <w:shd w:val="clear" w:color="auto" w:fill="D9D9D9" w:themeFill="background1" w:themeFillShade="D9"/>
          </w:tcPr>
          <w:p w14:paraId="5D49BCC9"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TORRE</w:t>
            </w:r>
          </w:p>
        </w:tc>
        <w:tc>
          <w:tcPr>
            <w:tcW w:w="1202" w:type="dxa"/>
            <w:shd w:val="clear" w:color="auto" w:fill="D9D9D9" w:themeFill="background1" w:themeFillShade="D9"/>
          </w:tcPr>
          <w:p w14:paraId="70DC4455"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MÁSTIL</w:t>
            </w:r>
          </w:p>
        </w:tc>
        <w:tc>
          <w:tcPr>
            <w:tcW w:w="1417" w:type="dxa"/>
            <w:shd w:val="clear" w:color="auto" w:fill="D9D9D9" w:themeFill="background1" w:themeFillShade="D9"/>
          </w:tcPr>
          <w:p w14:paraId="4D365E80"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SOPORTE</w:t>
            </w:r>
          </w:p>
          <w:p w14:paraId="39D42473"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ADOSADO</w:t>
            </w:r>
          </w:p>
        </w:tc>
      </w:tr>
      <w:tr w:rsidR="00FE612E" w:rsidRPr="000F3D2B" w14:paraId="68F0B3B2" w14:textId="77777777" w:rsidTr="007613F8">
        <w:trPr>
          <w:trHeight w:val="153"/>
          <w:jc w:val="center"/>
        </w:trPr>
        <w:tc>
          <w:tcPr>
            <w:tcW w:w="2693" w:type="dxa"/>
            <w:shd w:val="clear" w:color="auto" w:fill="F2F2F2" w:themeFill="background1" w:themeFillShade="F2"/>
          </w:tcPr>
          <w:p w14:paraId="4D3D909D"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TORRE (ESTRUCTURA)</w:t>
            </w:r>
          </w:p>
        </w:tc>
        <w:tc>
          <w:tcPr>
            <w:tcW w:w="1134" w:type="dxa"/>
            <w:shd w:val="clear" w:color="auto" w:fill="F2F2F2" w:themeFill="background1" w:themeFillShade="F2"/>
          </w:tcPr>
          <w:p w14:paraId="4DE1C089"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ARRIOSTRADA</w:t>
            </w:r>
          </w:p>
        </w:tc>
        <w:tc>
          <w:tcPr>
            <w:tcW w:w="1417" w:type="dxa"/>
            <w:shd w:val="clear" w:color="auto" w:fill="F2F2F2" w:themeFill="background1" w:themeFillShade="F2"/>
          </w:tcPr>
          <w:p w14:paraId="68A41804"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AUTOSOPORTADA</w:t>
            </w:r>
          </w:p>
        </w:tc>
        <w:tc>
          <w:tcPr>
            <w:tcW w:w="1350" w:type="dxa"/>
            <w:shd w:val="clear" w:color="auto" w:fill="F2F2F2" w:themeFill="background1" w:themeFillShade="F2"/>
          </w:tcPr>
          <w:p w14:paraId="7A3A3FE5"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MONOPOLO</w:t>
            </w:r>
          </w:p>
        </w:tc>
        <w:tc>
          <w:tcPr>
            <w:tcW w:w="1202" w:type="dxa"/>
            <w:shd w:val="clear" w:color="auto" w:fill="F2F2F2" w:themeFill="background1" w:themeFillShade="F2"/>
          </w:tcPr>
          <w:p w14:paraId="27B22A5B" w14:textId="77777777" w:rsidR="00FE612E" w:rsidRPr="000F3D2B" w:rsidRDefault="00FE612E" w:rsidP="00FE612E">
            <w:pPr>
              <w:spacing w:before="240" w:after="240"/>
              <w:jc w:val="center"/>
              <w:rPr>
                <w:rFonts w:ascii="ITC Avant Garde" w:hAnsi="ITC Avant Garde"/>
                <w:color w:val="000000"/>
                <w:sz w:val="14"/>
              </w:rPr>
            </w:pPr>
          </w:p>
        </w:tc>
        <w:tc>
          <w:tcPr>
            <w:tcW w:w="1417" w:type="dxa"/>
            <w:shd w:val="clear" w:color="auto" w:fill="F2F2F2" w:themeFill="background1" w:themeFillShade="F2"/>
          </w:tcPr>
          <w:p w14:paraId="790FA9C4" w14:textId="77777777" w:rsidR="00FE612E" w:rsidRPr="000F3D2B" w:rsidRDefault="00FE612E" w:rsidP="00FE612E">
            <w:pPr>
              <w:spacing w:before="240" w:after="240"/>
              <w:jc w:val="center"/>
              <w:rPr>
                <w:rFonts w:ascii="ITC Avant Garde" w:hAnsi="ITC Avant Garde"/>
                <w:color w:val="000000"/>
                <w:sz w:val="14"/>
              </w:rPr>
            </w:pPr>
          </w:p>
        </w:tc>
      </w:tr>
      <w:tr w:rsidR="00FE612E" w:rsidRPr="000F3D2B" w14:paraId="4C32BF06" w14:textId="77777777" w:rsidTr="007613F8">
        <w:trPr>
          <w:trHeight w:val="262"/>
          <w:jc w:val="center"/>
        </w:trPr>
        <w:tc>
          <w:tcPr>
            <w:tcW w:w="2693" w:type="dxa"/>
            <w:shd w:val="clear" w:color="auto" w:fill="F2F2F2" w:themeFill="background1" w:themeFillShade="F2"/>
          </w:tcPr>
          <w:p w14:paraId="752A984A" w14:textId="77777777" w:rsidR="00FE612E" w:rsidRPr="000F3D2B" w:rsidRDefault="00FE612E" w:rsidP="00FE612E">
            <w:pPr>
              <w:spacing w:before="240" w:after="240"/>
              <w:rPr>
                <w:rFonts w:ascii="ITC Avant Garde" w:hAnsi="ITC Avant Garde"/>
                <w:color w:val="000000"/>
                <w:sz w:val="14"/>
              </w:rPr>
            </w:pPr>
            <w:r w:rsidRPr="000F3D2B">
              <w:rPr>
                <w:rFonts w:ascii="ITC Avant Garde" w:hAnsi="ITC Avant Garde"/>
                <w:color w:val="000000"/>
                <w:sz w:val="14"/>
              </w:rPr>
              <w:t xml:space="preserve">1.- 3 Soportes p/antena de </w:t>
            </w:r>
            <w:r w:rsidRPr="000F3D2B">
              <w:rPr>
                <w:rFonts w:ascii="ITC Avant Garde" w:hAnsi="ITC Avant Garde"/>
                <w:bCs/>
                <w:color w:val="000000"/>
                <w:sz w:val="14"/>
              </w:rPr>
              <w:t>3.0m</w:t>
            </w:r>
            <w:r w:rsidRPr="000F3D2B">
              <w:rPr>
                <w:rFonts w:ascii="ITC Avant Garde" w:hAnsi="ITC Avant Garde"/>
                <w:color w:val="000000"/>
                <w:sz w:val="14"/>
              </w:rPr>
              <w:t xml:space="preserve"> de </w:t>
            </w:r>
          </w:p>
        </w:tc>
        <w:tc>
          <w:tcPr>
            <w:tcW w:w="1134" w:type="dxa"/>
            <w:shd w:val="clear" w:color="auto" w:fill="F2F2F2" w:themeFill="background1" w:themeFillShade="F2"/>
          </w:tcPr>
          <w:p w14:paraId="7E214CE9"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c>
          <w:tcPr>
            <w:tcW w:w="1417" w:type="dxa"/>
            <w:shd w:val="clear" w:color="auto" w:fill="F2F2F2" w:themeFill="background1" w:themeFillShade="F2"/>
          </w:tcPr>
          <w:p w14:paraId="5E907490"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c>
          <w:tcPr>
            <w:tcW w:w="1350" w:type="dxa"/>
            <w:shd w:val="clear" w:color="auto" w:fill="F2F2F2" w:themeFill="background1" w:themeFillShade="F2"/>
          </w:tcPr>
          <w:p w14:paraId="66D4A422"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 xml:space="preserve">INCLUYE </w:t>
            </w:r>
          </w:p>
        </w:tc>
        <w:tc>
          <w:tcPr>
            <w:tcW w:w="1202" w:type="dxa"/>
            <w:shd w:val="clear" w:color="auto" w:fill="F2F2F2" w:themeFill="background1" w:themeFillShade="F2"/>
          </w:tcPr>
          <w:p w14:paraId="06A994CE"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NO INCLUYE</w:t>
            </w:r>
          </w:p>
        </w:tc>
        <w:tc>
          <w:tcPr>
            <w:tcW w:w="1417" w:type="dxa"/>
            <w:shd w:val="clear" w:color="auto" w:fill="F2F2F2" w:themeFill="background1" w:themeFillShade="F2"/>
          </w:tcPr>
          <w:p w14:paraId="32BE5E41"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NO INCLUYE</w:t>
            </w:r>
          </w:p>
        </w:tc>
      </w:tr>
      <w:tr w:rsidR="00FE612E" w:rsidRPr="000F3D2B" w14:paraId="38D9B34F" w14:textId="77777777" w:rsidTr="007613F8">
        <w:trPr>
          <w:trHeight w:val="92"/>
          <w:jc w:val="center"/>
        </w:trPr>
        <w:tc>
          <w:tcPr>
            <w:tcW w:w="2693" w:type="dxa"/>
            <w:shd w:val="clear" w:color="auto" w:fill="F2F2F2" w:themeFill="background1" w:themeFillShade="F2"/>
          </w:tcPr>
          <w:p w14:paraId="51D73A19" w14:textId="77777777" w:rsidR="00FE612E" w:rsidRPr="000F3D2B" w:rsidRDefault="00FE612E" w:rsidP="00FE612E">
            <w:pPr>
              <w:spacing w:before="240" w:after="240"/>
              <w:rPr>
                <w:rFonts w:ascii="ITC Avant Garde" w:hAnsi="ITC Avant Garde"/>
                <w:color w:val="000000"/>
                <w:sz w:val="14"/>
              </w:rPr>
            </w:pPr>
            <w:r w:rsidRPr="000F3D2B">
              <w:rPr>
                <w:rFonts w:ascii="ITC Avant Garde" w:hAnsi="ITC Avant Garde"/>
                <w:color w:val="000000"/>
                <w:sz w:val="14"/>
              </w:rPr>
              <w:t xml:space="preserve">longitud y </w:t>
            </w:r>
            <w:r w:rsidRPr="000F3D2B">
              <w:rPr>
                <w:rFonts w:ascii="ITC Avant Garde" w:hAnsi="ITC Avant Garde"/>
                <w:color w:val="000000"/>
                <w:sz w:val="14"/>
              </w:rPr>
              <w:sym w:font="Symbol" w:char="F066"/>
            </w:r>
            <w:r w:rsidRPr="000F3D2B">
              <w:rPr>
                <w:rFonts w:ascii="ITC Avant Garde" w:hAnsi="ITC Avant Garde"/>
                <w:color w:val="000000"/>
                <w:sz w:val="14"/>
              </w:rPr>
              <w:t>=2.5", ced. 40 en piernas de estrucura.</w:t>
            </w:r>
          </w:p>
        </w:tc>
        <w:tc>
          <w:tcPr>
            <w:tcW w:w="1134" w:type="dxa"/>
            <w:shd w:val="clear" w:color="auto" w:fill="F2F2F2" w:themeFill="background1" w:themeFillShade="F2"/>
          </w:tcPr>
          <w:p w14:paraId="48DCA0A8" w14:textId="77777777" w:rsidR="00FE612E" w:rsidRPr="000F3D2B" w:rsidRDefault="00FE612E" w:rsidP="00FE612E">
            <w:pPr>
              <w:spacing w:before="240" w:after="240"/>
              <w:jc w:val="center"/>
              <w:rPr>
                <w:rFonts w:ascii="ITC Avant Garde" w:hAnsi="ITC Avant Garde"/>
                <w:color w:val="000000"/>
                <w:sz w:val="14"/>
              </w:rPr>
            </w:pPr>
          </w:p>
        </w:tc>
        <w:tc>
          <w:tcPr>
            <w:tcW w:w="1417" w:type="dxa"/>
            <w:shd w:val="clear" w:color="auto" w:fill="F2F2F2" w:themeFill="background1" w:themeFillShade="F2"/>
          </w:tcPr>
          <w:p w14:paraId="530C231F" w14:textId="77777777" w:rsidR="00FE612E" w:rsidRPr="000F3D2B" w:rsidRDefault="00FE612E" w:rsidP="00FE612E">
            <w:pPr>
              <w:spacing w:before="240" w:after="240"/>
              <w:jc w:val="center"/>
              <w:rPr>
                <w:rFonts w:ascii="ITC Avant Garde" w:hAnsi="ITC Avant Garde"/>
                <w:color w:val="000000"/>
                <w:sz w:val="14"/>
              </w:rPr>
            </w:pPr>
          </w:p>
        </w:tc>
        <w:tc>
          <w:tcPr>
            <w:tcW w:w="1350" w:type="dxa"/>
            <w:shd w:val="clear" w:color="auto" w:fill="F2F2F2" w:themeFill="background1" w:themeFillShade="F2"/>
          </w:tcPr>
          <w:p w14:paraId="13AC5127" w14:textId="77777777" w:rsidR="00FE612E" w:rsidRPr="000F3D2B" w:rsidRDefault="00FE612E" w:rsidP="00FE612E">
            <w:pPr>
              <w:spacing w:before="240" w:after="240"/>
              <w:jc w:val="center"/>
              <w:rPr>
                <w:rFonts w:ascii="ITC Avant Garde" w:hAnsi="ITC Avant Garde"/>
                <w:color w:val="000000"/>
                <w:sz w:val="14"/>
              </w:rPr>
            </w:pPr>
          </w:p>
        </w:tc>
        <w:tc>
          <w:tcPr>
            <w:tcW w:w="1202" w:type="dxa"/>
            <w:shd w:val="clear" w:color="auto" w:fill="F2F2F2" w:themeFill="background1" w:themeFillShade="F2"/>
          </w:tcPr>
          <w:p w14:paraId="54B2066E" w14:textId="77777777" w:rsidR="00FE612E" w:rsidRPr="000F3D2B" w:rsidRDefault="00FE612E" w:rsidP="00FE612E">
            <w:pPr>
              <w:spacing w:before="240" w:after="240"/>
              <w:jc w:val="center"/>
              <w:rPr>
                <w:rFonts w:ascii="ITC Avant Garde" w:hAnsi="ITC Avant Garde"/>
                <w:color w:val="000000"/>
                <w:sz w:val="14"/>
              </w:rPr>
            </w:pPr>
          </w:p>
        </w:tc>
        <w:tc>
          <w:tcPr>
            <w:tcW w:w="1417" w:type="dxa"/>
            <w:shd w:val="clear" w:color="auto" w:fill="F2F2F2" w:themeFill="background1" w:themeFillShade="F2"/>
          </w:tcPr>
          <w:p w14:paraId="4CAD8BD1" w14:textId="77777777" w:rsidR="00FE612E" w:rsidRPr="000F3D2B" w:rsidRDefault="00FE612E" w:rsidP="00FE612E">
            <w:pPr>
              <w:spacing w:before="240" w:after="240"/>
              <w:jc w:val="center"/>
              <w:rPr>
                <w:rFonts w:ascii="ITC Avant Garde" w:hAnsi="ITC Avant Garde"/>
                <w:color w:val="000000"/>
                <w:sz w:val="14"/>
              </w:rPr>
            </w:pPr>
          </w:p>
        </w:tc>
      </w:tr>
      <w:tr w:rsidR="00FE612E" w:rsidRPr="000F3D2B" w14:paraId="4A89BE83" w14:textId="77777777" w:rsidTr="007613F8">
        <w:trPr>
          <w:trHeight w:val="92"/>
          <w:jc w:val="center"/>
        </w:trPr>
        <w:tc>
          <w:tcPr>
            <w:tcW w:w="2693" w:type="dxa"/>
            <w:shd w:val="clear" w:color="auto" w:fill="F2F2F2" w:themeFill="background1" w:themeFillShade="F2"/>
          </w:tcPr>
          <w:p w14:paraId="12C0A423" w14:textId="77777777" w:rsidR="00FE612E" w:rsidRPr="000F3D2B" w:rsidRDefault="00FE612E" w:rsidP="00FE612E">
            <w:pPr>
              <w:spacing w:before="240" w:after="240"/>
              <w:rPr>
                <w:rFonts w:ascii="ITC Avant Garde" w:hAnsi="ITC Avant Garde"/>
                <w:color w:val="000000"/>
                <w:sz w:val="14"/>
              </w:rPr>
            </w:pPr>
            <w:r w:rsidRPr="000F3D2B">
              <w:rPr>
                <w:rFonts w:ascii="ITC Avant Garde" w:hAnsi="ITC Avant Garde"/>
                <w:color w:val="000000"/>
                <w:sz w:val="14"/>
              </w:rPr>
              <w:t>2.- 3 soportes tipo H para 2,3, 4 antenas cada uno distribuido en 2 niveles.</w:t>
            </w:r>
          </w:p>
        </w:tc>
        <w:tc>
          <w:tcPr>
            <w:tcW w:w="1134" w:type="dxa"/>
            <w:shd w:val="clear" w:color="auto" w:fill="F2F2F2" w:themeFill="background1" w:themeFillShade="F2"/>
          </w:tcPr>
          <w:p w14:paraId="03657C4E"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c>
          <w:tcPr>
            <w:tcW w:w="1417" w:type="dxa"/>
            <w:shd w:val="clear" w:color="auto" w:fill="F2F2F2" w:themeFill="background1" w:themeFillShade="F2"/>
          </w:tcPr>
          <w:p w14:paraId="675E688B"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INCLIYE</w:t>
            </w:r>
          </w:p>
        </w:tc>
        <w:tc>
          <w:tcPr>
            <w:tcW w:w="1350" w:type="dxa"/>
            <w:shd w:val="clear" w:color="auto" w:fill="F2F2F2" w:themeFill="background1" w:themeFillShade="F2"/>
          </w:tcPr>
          <w:p w14:paraId="2BDD7CC8"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c>
          <w:tcPr>
            <w:tcW w:w="1202" w:type="dxa"/>
            <w:shd w:val="clear" w:color="auto" w:fill="F2F2F2" w:themeFill="background1" w:themeFillShade="F2"/>
          </w:tcPr>
          <w:p w14:paraId="6B08C7CA"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NO INCLUYE</w:t>
            </w:r>
          </w:p>
        </w:tc>
        <w:tc>
          <w:tcPr>
            <w:tcW w:w="1417" w:type="dxa"/>
            <w:shd w:val="clear" w:color="auto" w:fill="F2F2F2" w:themeFill="background1" w:themeFillShade="F2"/>
          </w:tcPr>
          <w:p w14:paraId="4AE586FE" w14:textId="77777777" w:rsidR="00FE612E"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NO INCLUYE</w:t>
            </w:r>
          </w:p>
          <w:p w14:paraId="6278ACCA" w14:textId="77777777" w:rsidR="00FE612E" w:rsidRPr="000F3D2B" w:rsidRDefault="00FE612E" w:rsidP="00FE612E">
            <w:pPr>
              <w:spacing w:before="240" w:after="240"/>
              <w:jc w:val="center"/>
              <w:rPr>
                <w:rFonts w:ascii="ITC Avant Garde" w:hAnsi="ITC Avant Garde"/>
                <w:color w:val="000000"/>
                <w:sz w:val="14"/>
              </w:rPr>
            </w:pPr>
          </w:p>
        </w:tc>
      </w:tr>
      <w:tr w:rsidR="00FE612E" w:rsidRPr="000F3D2B" w14:paraId="20E1E675" w14:textId="77777777" w:rsidTr="007613F8">
        <w:trPr>
          <w:trHeight w:val="262"/>
          <w:jc w:val="center"/>
        </w:trPr>
        <w:tc>
          <w:tcPr>
            <w:tcW w:w="2693" w:type="dxa"/>
            <w:shd w:val="clear" w:color="auto" w:fill="F2F2F2" w:themeFill="background1" w:themeFillShade="F2"/>
          </w:tcPr>
          <w:p w14:paraId="215E8E78" w14:textId="77777777" w:rsidR="00FE612E" w:rsidRPr="000F3D2B" w:rsidRDefault="00FE612E" w:rsidP="00FE612E">
            <w:pPr>
              <w:spacing w:before="240" w:after="240"/>
              <w:rPr>
                <w:rFonts w:ascii="ITC Avant Garde" w:hAnsi="ITC Avant Garde"/>
                <w:color w:val="000000"/>
                <w:sz w:val="14"/>
              </w:rPr>
            </w:pPr>
            <w:r w:rsidRPr="000F3D2B">
              <w:rPr>
                <w:rFonts w:ascii="ITC Avant Garde" w:hAnsi="ITC Avant Garde"/>
                <w:color w:val="000000"/>
                <w:sz w:val="14"/>
              </w:rPr>
              <w:t>3.- Escalera de ascenso hasta cúspide</w:t>
            </w:r>
          </w:p>
        </w:tc>
        <w:tc>
          <w:tcPr>
            <w:tcW w:w="1134" w:type="dxa"/>
            <w:shd w:val="clear" w:color="auto" w:fill="F2F2F2" w:themeFill="background1" w:themeFillShade="F2"/>
          </w:tcPr>
          <w:p w14:paraId="438C5421"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c>
          <w:tcPr>
            <w:tcW w:w="1417" w:type="dxa"/>
            <w:shd w:val="clear" w:color="auto" w:fill="F2F2F2" w:themeFill="background1" w:themeFillShade="F2"/>
          </w:tcPr>
          <w:p w14:paraId="79845B37"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c>
          <w:tcPr>
            <w:tcW w:w="1350" w:type="dxa"/>
            <w:shd w:val="clear" w:color="auto" w:fill="F2F2F2" w:themeFill="background1" w:themeFillShade="F2"/>
          </w:tcPr>
          <w:p w14:paraId="65AC3607"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c>
          <w:tcPr>
            <w:tcW w:w="1202" w:type="dxa"/>
            <w:shd w:val="clear" w:color="auto" w:fill="F2F2F2" w:themeFill="background1" w:themeFillShade="F2"/>
          </w:tcPr>
          <w:p w14:paraId="1AA19DDC"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p w14:paraId="4531C94D" w14:textId="77777777" w:rsidR="00FE612E" w:rsidRPr="000F3D2B" w:rsidRDefault="00FE612E" w:rsidP="00FE612E">
            <w:pPr>
              <w:spacing w:before="240" w:after="240"/>
              <w:jc w:val="center"/>
              <w:rPr>
                <w:rFonts w:ascii="ITC Avant Garde" w:hAnsi="ITC Avant Garde"/>
                <w:bCs/>
                <w:color w:val="000000"/>
                <w:sz w:val="14"/>
              </w:rPr>
            </w:pPr>
            <w:r w:rsidRPr="000F3D2B">
              <w:rPr>
                <w:rFonts w:ascii="ITC Avant Garde" w:hAnsi="ITC Avant Garde"/>
                <w:bCs/>
                <w:color w:val="000000"/>
                <w:sz w:val="14"/>
              </w:rPr>
              <w:t>(opción step bolts)</w:t>
            </w:r>
          </w:p>
        </w:tc>
        <w:tc>
          <w:tcPr>
            <w:tcW w:w="1417" w:type="dxa"/>
            <w:shd w:val="clear" w:color="auto" w:fill="F2F2F2" w:themeFill="background1" w:themeFillShade="F2"/>
          </w:tcPr>
          <w:p w14:paraId="22047AA6"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NO INCLUYE</w:t>
            </w:r>
          </w:p>
        </w:tc>
      </w:tr>
      <w:tr w:rsidR="00FE612E" w:rsidRPr="000F3D2B" w14:paraId="51F0B2FD" w14:textId="77777777" w:rsidTr="007613F8">
        <w:trPr>
          <w:trHeight w:val="262"/>
          <w:jc w:val="center"/>
        </w:trPr>
        <w:tc>
          <w:tcPr>
            <w:tcW w:w="2693" w:type="dxa"/>
            <w:shd w:val="clear" w:color="auto" w:fill="F2F2F2" w:themeFill="background1" w:themeFillShade="F2"/>
          </w:tcPr>
          <w:p w14:paraId="1552DA2B" w14:textId="77777777" w:rsidR="00FE612E" w:rsidRPr="000F3D2B" w:rsidRDefault="00FE612E" w:rsidP="00FE612E">
            <w:pPr>
              <w:spacing w:before="240" w:after="240"/>
              <w:rPr>
                <w:rFonts w:ascii="ITC Avant Garde" w:hAnsi="ITC Avant Garde"/>
                <w:color w:val="000000"/>
                <w:sz w:val="14"/>
              </w:rPr>
            </w:pPr>
            <w:r w:rsidRPr="000F3D2B">
              <w:rPr>
                <w:rFonts w:ascii="ITC Avant Garde" w:hAnsi="ITC Avant Garde"/>
                <w:color w:val="000000"/>
                <w:sz w:val="14"/>
              </w:rPr>
              <w:t>4.- Cama guía de onda de 6 barrenos.</w:t>
            </w:r>
          </w:p>
        </w:tc>
        <w:tc>
          <w:tcPr>
            <w:tcW w:w="1134" w:type="dxa"/>
            <w:shd w:val="clear" w:color="auto" w:fill="F2F2F2" w:themeFill="background1" w:themeFillShade="F2"/>
          </w:tcPr>
          <w:p w14:paraId="268857EC" w14:textId="77777777" w:rsidR="00FE612E" w:rsidRPr="000F3D2B" w:rsidRDefault="00FE612E" w:rsidP="00FE612E">
            <w:pPr>
              <w:spacing w:before="240" w:after="240"/>
              <w:jc w:val="center"/>
              <w:rPr>
                <w:rFonts w:ascii="ITC Avant Garde" w:hAnsi="ITC Avant Garde"/>
                <w:color w:val="000000"/>
                <w:sz w:val="14"/>
              </w:rPr>
            </w:pPr>
          </w:p>
        </w:tc>
        <w:tc>
          <w:tcPr>
            <w:tcW w:w="1417" w:type="dxa"/>
            <w:shd w:val="clear" w:color="auto" w:fill="F2F2F2" w:themeFill="background1" w:themeFillShade="F2"/>
          </w:tcPr>
          <w:p w14:paraId="57A1CA55" w14:textId="77777777" w:rsidR="00FE612E" w:rsidRPr="000F3D2B" w:rsidRDefault="00FE612E" w:rsidP="00FE612E">
            <w:pPr>
              <w:spacing w:before="240" w:after="240"/>
              <w:jc w:val="center"/>
              <w:rPr>
                <w:rFonts w:ascii="ITC Avant Garde" w:hAnsi="ITC Avant Garde"/>
                <w:color w:val="000000"/>
                <w:sz w:val="14"/>
              </w:rPr>
            </w:pPr>
          </w:p>
        </w:tc>
        <w:tc>
          <w:tcPr>
            <w:tcW w:w="1350" w:type="dxa"/>
            <w:shd w:val="clear" w:color="auto" w:fill="F2F2F2" w:themeFill="background1" w:themeFillShade="F2"/>
          </w:tcPr>
          <w:p w14:paraId="74DBF14C" w14:textId="77777777" w:rsidR="00FE612E" w:rsidRPr="000F3D2B" w:rsidRDefault="00FE612E" w:rsidP="00FE612E">
            <w:pPr>
              <w:spacing w:before="240" w:after="240"/>
              <w:jc w:val="center"/>
              <w:rPr>
                <w:rFonts w:ascii="ITC Avant Garde" w:hAnsi="ITC Avant Garde"/>
                <w:color w:val="000000"/>
                <w:sz w:val="14"/>
              </w:rPr>
            </w:pPr>
          </w:p>
        </w:tc>
        <w:tc>
          <w:tcPr>
            <w:tcW w:w="1202" w:type="dxa"/>
            <w:shd w:val="clear" w:color="auto" w:fill="F2F2F2" w:themeFill="background1" w:themeFillShade="F2"/>
          </w:tcPr>
          <w:p w14:paraId="34C4E952" w14:textId="77777777" w:rsidR="00FE612E" w:rsidRPr="000F3D2B" w:rsidRDefault="00FE612E" w:rsidP="00FE612E">
            <w:pPr>
              <w:spacing w:before="240" w:after="240"/>
              <w:jc w:val="center"/>
              <w:rPr>
                <w:rFonts w:ascii="ITC Avant Garde" w:hAnsi="ITC Avant Garde"/>
                <w:color w:val="000000"/>
                <w:sz w:val="14"/>
              </w:rPr>
            </w:pPr>
          </w:p>
        </w:tc>
        <w:tc>
          <w:tcPr>
            <w:tcW w:w="1417" w:type="dxa"/>
            <w:shd w:val="clear" w:color="auto" w:fill="F2F2F2" w:themeFill="background1" w:themeFillShade="F2"/>
          </w:tcPr>
          <w:p w14:paraId="0137BA3F" w14:textId="77777777" w:rsidR="00FE612E" w:rsidRPr="000F3D2B" w:rsidRDefault="00FE612E" w:rsidP="00FE612E">
            <w:pPr>
              <w:spacing w:before="240" w:after="240"/>
              <w:jc w:val="center"/>
              <w:rPr>
                <w:rFonts w:ascii="ITC Avant Garde" w:hAnsi="ITC Avant Garde"/>
                <w:color w:val="000000"/>
                <w:sz w:val="14"/>
              </w:rPr>
            </w:pPr>
          </w:p>
        </w:tc>
      </w:tr>
      <w:tr w:rsidR="00FE612E" w:rsidRPr="000F3D2B" w14:paraId="01D26D2F" w14:textId="77777777" w:rsidTr="007613F8">
        <w:trPr>
          <w:trHeight w:val="262"/>
          <w:jc w:val="center"/>
        </w:trPr>
        <w:tc>
          <w:tcPr>
            <w:tcW w:w="2693" w:type="dxa"/>
            <w:shd w:val="clear" w:color="auto" w:fill="F2F2F2" w:themeFill="background1" w:themeFillShade="F2"/>
          </w:tcPr>
          <w:p w14:paraId="1A0F8548" w14:textId="77777777" w:rsidR="00FE612E" w:rsidRPr="000F3D2B" w:rsidRDefault="00FE612E" w:rsidP="00FE612E">
            <w:pPr>
              <w:spacing w:before="240" w:after="240"/>
              <w:rPr>
                <w:rFonts w:ascii="ITC Avant Garde" w:hAnsi="ITC Avant Garde"/>
                <w:color w:val="000000"/>
                <w:sz w:val="14"/>
              </w:rPr>
            </w:pPr>
            <w:r w:rsidRPr="000F3D2B">
              <w:rPr>
                <w:rFonts w:ascii="ITC Avant Garde" w:hAnsi="ITC Avant Garde"/>
                <w:color w:val="000000"/>
                <w:sz w:val="14"/>
              </w:rPr>
              <w:t>Se considera sobre el cuerpo de la torre</w:t>
            </w:r>
          </w:p>
        </w:tc>
        <w:tc>
          <w:tcPr>
            <w:tcW w:w="1134" w:type="dxa"/>
            <w:shd w:val="clear" w:color="auto" w:fill="F2F2F2" w:themeFill="background1" w:themeFillShade="F2"/>
          </w:tcPr>
          <w:p w14:paraId="6078D347" w14:textId="77777777" w:rsidR="00FE612E" w:rsidRPr="000F3D2B" w:rsidRDefault="00FE612E" w:rsidP="00FE612E">
            <w:pPr>
              <w:spacing w:before="240" w:after="240"/>
              <w:jc w:val="center"/>
              <w:rPr>
                <w:rFonts w:ascii="ITC Avant Garde" w:hAnsi="ITC Avant Garde"/>
                <w:color w:val="000000"/>
                <w:sz w:val="14"/>
              </w:rPr>
            </w:pPr>
          </w:p>
        </w:tc>
        <w:tc>
          <w:tcPr>
            <w:tcW w:w="1417" w:type="dxa"/>
            <w:shd w:val="clear" w:color="auto" w:fill="F2F2F2" w:themeFill="background1" w:themeFillShade="F2"/>
          </w:tcPr>
          <w:p w14:paraId="164E2682" w14:textId="77777777" w:rsidR="00FE612E" w:rsidRPr="000F3D2B" w:rsidRDefault="00FE612E" w:rsidP="00FE612E">
            <w:pPr>
              <w:spacing w:before="240" w:after="240"/>
              <w:jc w:val="center"/>
              <w:rPr>
                <w:rFonts w:ascii="ITC Avant Garde" w:hAnsi="ITC Avant Garde"/>
                <w:color w:val="000000"/>
                <w:sz w:val="14"/>
              </w:rPr>
            </w:pPr>
          </w:p>
        </w:tc>
        <w:tc>
          <w:tcPr>
            <w:tcW w:w="1350" w:type="dxa"/>
            <w:shd w:val="clear" w:color="auto" w:fill="F2F2F2" w:themeFill="background1" w:themeFillShade="F2"/>
          </w:tcPr>
          <w:p w14:paraId="4F28094A" w14:textId="77777777" w:rsidR="00FE612E" w:rsidRPr="000F3D2B" w:rsidRDefault="00FE612E" w:rsidP="00FE612E">
            <w:pPr>
              <w:spacing w:before="240" w:after="240"/>
              <w:jc w:val="center"/>
              <w:rPr>
                <w:rFonts w:ascii="ITC Avant Garde" w:hAnsi="ITC Avant Garde"/>
                <w:color w:val="000000"/>
                <w:sz w:val="14"/>
              </w:rPr>
            </w:pPr>
          </w:p>
        </w:tc>
        <w:tc>
          <w:tcPr>
            <w:tcW w:w="1202" w:type="dxa"/>
            <w:shd w:val="clear" w:color="auto" w:fill="F2F2F2" w:themeFill="background1" w:themeFillShade="F2"/>
          </w:tcPr>
          <w:p w14:paraId="4DF94156"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c>
          <w:tcPr>
            <w:tcW w:w="1417" w:type="dxa"/>
            <w:shd w:val="clear" w:color="auto" w:fill="F2F2F2" w:themeFill="background1" w:themeFillShade="F2"/>
          </w:tcPr>
          <w:p w14:paraId="6E4C57D5" w14:textId="77777777" w:rsidR="00FE612E" w:rsidRPr="000F3D2B" w:rsidRDefault="00FE612E" w:rsidP="00FE612E">
            <w:pPr>
              <w:spacing w:before="240" w:after="240"/>
              <w:jc w:val="center"/>
              <w:rPr>
                <w:rFonts w:ascii="ITC Avant Garde" w:hAnsi="ITC Avant Garde"/>
                <w:color w:val="000000"/>
                <w:sz w:val="14"/>
              </w:rPr>
            </w:pPr>
          </w:p>
        </w:tc>
      </w:tr>
      <w:tr w:rsidR="00FE612E" w:rsidRPr="000F3D2B" w14:paraId="72CFFB59" w14:textId="77777777" w:rsidTr="007613F8">
        <w:trPr>
          <w:trHeight w:val="262"/>
          <w:jc w:val="center"/>
        </w:trPr>
        <w:tc>
          <w:tcPr>
            <w:tcW w:w="2693" w:type="dxa"/>
            <w:shd w:val="clear" w:color="auto" w:fill="F2F2F2" w:themeFill="background1" w:themeFillShade="F2"/>
          </w:tcPr>
          <w:p w14:paraId="00B35FA5" w14:textId="77777777" w:rsidR="00FE612E" w:rsidRPr="000F3D2B" w:rsidRDefault="00FE612E" w:rsidP="00FE612E">
            <w:pPr>
              <w:spacing w:before="240" w:after="240"/>
              <w:rPr>
                <w:rFonts w:ascii="ITC Avant Garde" w:hAnsi="ITC Avant Garde"/>
                <w:color w:val="000000"/>
                <w:sz w:val="14"/>
              </w:rPr>
            </w:pPr>
            <w:r w:rsidRPr="000F3D2B">
              <w:rPr>
                <w:rFonts w:ascii="ITC Avant Garde" w:hAnsi="ITC Avant Garde"/>
                <w:color w:val="000000"/>
                <w:sz w:val="14"/>
              </w:rPr>
              <w:t>mas 6m horizontales y curva vertical</w:t>
            </w:r>
          </w:p>
        </w:tc>
        <w:tc>
          <w:tcPr>
            <w:tcW w:w="1134" w:type="dxa"/>
            <w:shd w:val="clear" w:color="auto" w:fill="F2F2F2" w:themeFill="background1" w:themeFillShade="F2"/>
          </w:tcPr>
          <w:p w14:paraId="7C68FFED"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 xml:space="preserve">INCLUYE </w:t>
            </w:r>
          </w:p>
          <w:p w14:paraId="632F26C5"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color w:val="000000"/>
                <w:sz w:val="14"/>
              </w:rPr>
              <w:t>1 POR CARA</w:t>
            </w:r>
          </w:p>
        </w:tc>
        <w:tc>
          <w:tcPr>
            <w:tcW w:w="1417" w:type="dxa"/>
            <w:shd w:val="clear" w:color="auto" w:fill="F2F2F2" w:themeFill="background1" w:themeFillShade="F2"/>
          </w:tcPr>
          <w:p w14:paraId="22EF2E28"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p w14:paraId="4CCA7F29" w14:textId="77777777" w:rsidR="00FE612E" w:rsidRPr="000F3D2B" w:rsidRDefault="00FE612E" w:rsidP="00FE612E">
            <w:pPr>
              <w:spacing w:before="240" w:after="240"/>
              <w:jc w:val="center"/>
              <w:rPr>
                <w:rFonts w:ascii="ITC Avant Garde" w:hAnsi="ITC Avant Garde"/>
                <w:b/>
                <w:color w:val="000000"/>
                <w:sz w:val="14"/>
              </w:rPr>
            </w:pPr>
            <w:r w:rsidRPr="000F3D2B">
              <w:rPr>
                <w:rFonts w:ascii="ITC Avant Garde" w:hAnsi="ITC Avant Garde"/>
                <w:color w:val="000000"/>
                <w:sz w:val="14"/>
              </w:rPr>
              <w:t>1 POR CARA</w:t>
            </w:r>
          </w:p>
        </w:tc>
        <w:tc>
          <w:tcPr>
            <w:tcW w:w="1350" w:type="dxa"/>
            <w:shd w:val="clear" w:color="auto" w:fill="F2F2F2" w:themeFill="background1" w:themeFillShade="F2"/>
          </w:tcPr>
          <w:p w14:paraId="0F7D1E71"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 xml:space="preserve">Sólo Cama Guia </w:t>
            </w:r>
          </w:p>
        </w:tc>
        <w:tc>
          <w:tcPr>
            <w:tcW w:w="1202" w:type="dxa"/>
            <w:shd w:val="clear" w:color="auto" w:fill="F2F2F2" w:themeFill="background1" w:themeFillShade="F2"/>
          </w:tcPr>
          <w:p w14:paraId="4E0580A9" w14:textId="77777777" w:rsidR="00FE612E" w:rsidRPr="000F3D2B" w:rsidRDefault="00FE612E" w:rsidP="00FE612E">
            <w:pPr>
              <w:spacing w:before="240" w:after="240"/>
              <w:jc w:val="center"/>
              <w:rPr>
                <w:rFonts w:ascii="ITC Avant Garde" w:hAnsi="ITC Avant Garde"/>
                <w:bCs/>
                <w:color w:val="000000"/>
                <w:sz w:val="14"/>
              </w:rPr>
            </w:pPr>
            <w:r w:rsidRPr="000F3D2B">
              <w:rPr>
                <w:rFonts w:ascii="ITC Avant Garde" w:hAnsi="ITC Avant Garde"/>
                <w:bCs/>
                <w:color w:val="000000"/>
                <w:sz w:val="14"/>
              </w:rPr>
              <w:t>Herraje adecuado</w:t>
            </w:r>
          </w:p>
        </w:tc>
        <w:tc>
          <w:tcPr>
            <w:tcW w:w="1417" w:type="dxa"/>
            <w:shd w:val="clear" w:color="auto" w:fill="F2F2F2" w:themeFill="background1" w:themeFillShade="F2"/>
          </w:tcPr>
          <w:p w14:paraId="4425A24B"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r>
      <w:tr w:rsidR="00FE612E" w:rsidRPr="000F3D2B" w14:paraId="752E8B94" w14:textId="77777777" w:rsidTr="007613F8">
        <w:trPr>
          <w:trHeight w:val="262"/>
          <w:jc w:val="center"/>
        </w:trPr>
        <w:tc>
          <w:tcPr>
            <w:tcW w:w="2693" w:type="dxa"/>
            <w:shd w:val="clear" w:color="auto" w:fill="F2F2F2" w:themeFill="background1" w:themeFillShade="F2"/>
          </w:tcPr>
          <w:p w14:paraId="2FEA78F3" w14:textId="77777777" w:rsidR="00FE612E" w:rsidRPr="000F3D2B" w:rsidRDefault="00FE612E" w:rsidP="00FE612E">
            <w:pPr>
              <w:spacing w:before="240" w:after="240"/>
              <w:rPr>
                <w:rFonts w:ascii="ITC Avant Garde" w:hAnsi="ITC Avant Garde"/>
                <w:color w:val="000000"/>
                <w:sz w:val="14"/>
              </w:rPr>
            </w:pPr>
            <w:r w:rsidRPr="000F3D2B">
              <w:rPr>
                <w:rFonts w:ascii="ITC Avant Garde" w:hAnsi="ITC Avant Garde"/>
                <w:color w:val="000000"/>
                <w:sz w:val="14"/>
              </w:rPr>
              <w:t>en la transición de dirección.</w:t>
            </w:r>
          </w:p>
        </w:tc>
        <w:tc>
          <w:tcPr>
            <w:tcW w:w="1134" w:type="dxa"/>
            <w:shd w:val="clear" w:color="auto" w:fill="F2F2F2" w:themeFill="background1" w:themeFillShade="F2"/>
          </w:tcPr>
          <w:p w14:paraId="512EC03E" w14:textId="77777777" w:rsidR="00FE612E" w:rsidRPr="000F3D2B" w:rsidRDefault="00FE612E" w:rsidP="00FE612E">
            <w:pPr>
              <w:spacing w:before="240" w:after="240"/>
              <w:jc w:val="center"/>
              <w:rPr>
                <w:rFonts w:ascii="ITC Avant Garde" w:hAnsi="ITC Avant Garde"/>
                <w:color w:val="000000"/>
                <w:sz w:val="14"/>
              </w:rPr>
            </w:pPr>
          </w:p>
        </w:tc>
        <w:tc>
          <w:tcPr>
            <w:tcW w:w="1417" w:type="dxa"/>
            <w:shd w:val="clear" w:color="auto" w:fill="F2F2F2" w:themeFill="background1" w:themeFillShade="F2"/>
          </w:tcPr>
          <w:p w14:paraId="0991ECAF" w14:textId="77777777" w:rsidR="00FE612E" w:rsidRPr="000F3D2B" w:rsidRDefault="00FE612E" w:rsidP="00FE612E">
            <w:pPr>
              <w:spacing w:before="240" w:after="240"/>
              <w:jc w:val="center"/>
              <w:rPr>
                <w:rFonts w:ascii="ITC Avant Garde" w:hAnsi="ITC Avant Garde"/>
                <w:color w:val="000000"/>
                <w:sz w:val="14"/>
              </w:rPr>
            </w:pPr>
          </w:p>
        </w:tc>
        <w:tc>
          <w:tcPr>
            <w:tcW w:w="1350" w:type="dxa"/>
            <w:shd w:val="clear" w:color="auto" w:fill="F2F2F2" w:themeFill="background1" w:themeFillShade="F2"/>
          </w:tcPr>
          <w:p w14:paraId="3E31A71A"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de Onda horizontal</w:t>
            </w:r>
          </w:p>
        </w:tc>
        <w:tc>
          <w:tcPr>
            <w:tcW w:w="1202" w:type="dxa"/>
            <w:shd w:val="clear" w:color="auto" w:fill="F2F2F2" w:themeFill="background1" w:themeFillShade="F2"/>
          </w:tcPr>
          <w:p w14:paraId="11E46CC3" w14:textId="77777777" w:rsidR="00FE612E" w:rsidRPr="000F3D2B" w:rsidRDefault="00FE612E" w:rsidP="00FE612E">
            <w:pPr>
              <w:spacing w:before="240" w:after="240"/>
              <w:jc w:val="center"/>
              <w:rPr>
                <w:rFonts w:ascii="ITC Avant Garde" w:hAnsi="ITC Avant Garde"/>
                <w:bCs/>
                <w:color w:val="000000"/>
                <w:sz w:val="14"/>
              </w:rPr>
            </w:pPr>
            <w:r w:rsidRPr="000F3D2B">
              <w:rPr>
                <w:rFonts w:ascii="ITC Avant Garde" w:hAnsi="ITC Avant Garde"/>
                <w:bCs/>
                <w:color w:val="000000"/>
                <w:sz w:val="14"/>
              </w:rPr>
              <w:t>tipo cama</w:t>
            </w:r>
          </w:p>
        </w:tc>
        <w:tc>
          <w:tcPr>
            <w:tcW w:w="1417" w:type="dxa"/>
            <w:shd w:val="clear" w:color="auto" w:fill="F2F2F2" w:themeFill="background1" w:themeFillShade="F2"/>
          </w:tcPr>
          <w:p w14:paraId="032D1FED" w14:textId="77777777" w:rsidR="00FE612E" w:rsidRPr="000F3D2B" w:rsidRDefault="00FE612E" w:rsidP="00FE612E">
            <w:pPr>
              <w:spacing w:before="240" w:after="240"/>
              <w:jc w:val="center"/>
              <w:rPr>
                <w:rFonts w:ascii="ITC Avant Garde" w:hAnsi="ITC Avant Garde"/>
                <w:color w:val="000000"/>
                <w:sz w:val="14"/>
              </w:rPr>
            </w:pPr>
          </w:p>
        </w:tc>
      </w:tr>
      <w:tr w:rsidR="00FE612E" w:rsidRPr="000F3D2B" w14:paraId="049C35C1" w14:textId="77777777" w:rsidTr="007613F8">
        <w:trPr>
          <w:trHeight w:val="143"/>
          <w:jc w:val="center"/>
        </w:trPr>
        <w:tc>
          <w:tcPr>
            <w:tcW w:w="2693" w:type="dxa"/>
            <w:shd w:val="clear" w:color="auto" w:fill="F2F2F2" w:themeFill="background1" w:themeFillShade="F2"/>
          </w:tcPr>
          <w:p w14:paraId="15ADADB9" w14:textId="77777777" w:rsidR="00FE612E" w:rsidRPr="000F3D2B" w:rsidRDefault="00FE612E" w:rsidP="00FE612E">
            <w:pPr>
              <w:spacing w:before="240" w:after="240"/>
              <w:rPr>
                <w:rFonts w:ascii="ITC Avant Garde" w:hAnsi="ITC Avant Garde"/>
                <w:color w:val="000000"/>
                <w:sz w:val="14"/>
              </w:rPr>
            </w:pPr>
          </w:p>
        </w:tc>
        <w:tc>
          <w:tcPr>
            <w:tcW w:w="1134" w:type="dxa"/>
            <w:shd w:val="clear" w:color="auto" w:fill="F2F2F2" w:themeFill="background1" w:themeFillShade="F2"/>
          </w:tcPr>
          <w:p w14:paraId="42EE4D7A" w14:textId="77777777" w:rsidR="00FE612E" w:rsidRPr="000F3D2B" w:rsidRDefault="00FE612E" w:rsidP="00FE612E">
            <w:pPr>
              <w:spacing w:before="240" w:after="240"/>
              <w:jc w:val="center"/>
              <w:rPr>
                <w:rFonts w:ascii="ITC Avant Garde" w:hAnsi="ITC Avant Garde"/>
                <w:color w:val="000000"/>
                <w:sz w:val="14"/>
              </w:rPr>
            </w:pPr>
          </w:p>
        </w:tc>
        <w:tc>
          <w:tcPr>
            <w:tcW w:w="1417" w:type="dxa"/>
            <w:shd w:val="clear" w:color="auto" w:fill="F2F2F2" w:themeFill="background1" w:themeFillShade="F2"/>
          </w:tcPr>
          <w:p w14:paraId="4B1F0ECC" w14:textId="77777777" w:rsidR="00FE612E" w:rsidRPr="000F3D2B" w:rsidRDefault="00FE612E" w:rsidP="00FE612E">
            <w:pPr>
              <w:spacing w:before="240" w:after="240"/>
              <w:jc w:val="center"/>
              <w:rPr>
                <w:rFonts w:ascii="ITC Avant Garde" w:hAnsi="ITC Avant Garde"/>
                <w:color w:val="000000"/>
                <w:sz w:val="14"/>
              </w:rPr>
            </w:pPr>
          </w:p>
        </w:tc>
        <w:tc>
          <w:tcPr>
            <w:tcW w:w="1350" w:type="dxa"/>
            <w:shd w:val="clear" w:color="auto" w:fill="F2F2F2" w:themeFill="background1" w:themeFillShade="F2"/>
          </w:tcPr>
          <w:p w14:paraId="01877AE9"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2"/>
              </w:rPr>
              <w:t>(</w:t>
            </w:r>
            <w:r w:rsidRPr="000F3D2B">
              <w:rPr>
                <w:rFonts w:ascii="ITC Avant Garde" w:hAnsi="ITC Avant Garde"/>
                <w:color w:val="000000"/>
                <w:sz w:val="14"/>
              </w:rPr>
              <w:t>según sea el caso</w:t>
            </w:r>
            <w:r w:rsidRPr="000F3D2B">
              <w:rPr>
                <w:rFonts w:ascii="ITC Avant Garde" w:hAnsi="ITC Avant Garde"/>
                <w:color w:val="000000"/>
                <w:sz w:val="12"/>
              </w:rPr>
              <w:t>)</w:t>
            </w:r>
          </w:p>
        </w:tc>
        <w:tc>
          <w:tcPr>
            <w:tcW w:w="1202" w:type="dxa"/>
            <w:shd w:val="clear" w:color="auto" w:fill="F2F2F2" w:themeFill="background1" w:themeFillShade="F2"/>
          </w:tcPr>
          <w:p w14:paraId="4582E51B" w14:textId="77777777" w:rsidR="00FE612E" w:rsidRPr="000F3D2B" w:rsidRDefault="00FE612E" w:rsidP="00FE612E">
            <w:pPr>
              <w:spacing w:before="240" w:after="240"/>
              <w:jc w:val="center"/>
              <w:rPr>
                <w:rFonts w:ascii="ITC Avant Garde" w:hAnsi="ITC Avant Garde"/>
                <w:color w:val="000000"/>
                <w:sz w:val="14"/>
              </w:rPr>
            </w:pPr>
          </w:p>
        </w:tc>
        <w:tc>
          <w:tcPr>
            <w:tcW w:w="1417" w:type="dxa"/>
            <w:shd w:val="clear" w:color="auto" w:fill="F2F2F2" w:themeFill="background1" w:themeFillShade="F2"/>
          </w:tcPr>
          <w:p w14:paraId="499C19F2" w14:textId="77777777" w:rsidR="00FE612E" w:rsidRPr="000F3D2B" w:rsidRDefault="00FE612E" w:rsidP="00FE612E">
            <w:pPr>
              <w:spacing w:before="240" w:after="240"/>
              <w:jc w:val="center"/>
              <w:rPr>
                <w:rFonts w:ascii="ITC Avant Garde" w:hAnsi="ITC Avant Garde"/>
                <w:color w:val="000000"/>
                <w:sz w:val="14"/>
              </w:rPr>
            </w:pPr>
          </w:p>
        </w:tc>
      </w:tr>
      <w:tr w:rsidR="00FE612E" w:rsidRPr="000F3D2B" w14:paraId="78FDC287" w14:textId="77777777" w:rsidTr="007613F8">
        <w:trPr>
          <w:trHeight w:val="262"/>
          <w:jc w:val="center"/>
        </w:trPr>
        <w:tc>
          <w:tcPr>
            <w:tcW w:w="2693" w:type="dxa"/>
            <w:shd w:val="clear" w:color="auto" w:fill="F2F2F2" w:themeFill="background1" w:themeFillShade="F2"/>
          </w:tcPr>
          <w:p w14:paraId="77C6E29C" w14:textId="77777777" w:rsidR="00FE612E" w:rsidRPr="000F3D2B" w:rsidRDefault="00FE612E" w:rsidP="00FE612E">
            <w:pPr>
              <w:spacing w:before="240" w:after="240"/>
              <w:rPr>
                <w:rFonts w:ascii="ITC Avant Garde" w:hAnsi="ITC Avant Garde"/>
                <w:color w:val="000000"/>
                <w:sz w:val="14"/>
              </w:rPr>
            </w:pPr>
            <w:r w:rsidRPr="000F3D2B">
              <w:rPr>
                <w:rFonts w:ascii="ITC Avant Garde" w:hAnsi="ITC Avant Garde"/>
                <w:color w:val="000000"/>
                <w:sz w:val="14"/>
              </w:rPr>
              <w:t xml:space="preserve">5.- Anclas de </w:t>
            </w:r>
            <w:r w:rsidRPr="000F3D2B">
              <w:rPr>
                <w:rFonts w:ascii="ITC Avant Garde" w:hAnsi="ITC Avant Garde"/>
                <w:bCs/>
                <w:color w:val="000000"/>
                <w:sz w:val="14"/>
              </w:rPr>
              <w:t>dado</w:t>
            </w:r>
            <w:r w:rsidRPr="000F3D2B">
              <w:rPr>
                <w:rFonts w:ascii="ITC Avant Garde" w:hAnsi="ITC Avant Garde"/>
                <w:color w:val="000000"/>
                <w:sz w:val="14"/>
              </w:rPr>
              <w:t xml:space="preserve"> de acuerdo a </w:t>
            </w:r>
          </w:p>
        </w:tc>
        <w:tc>
          <w:tcPr>
            <w:tcW w:w="1134" w:type="dxa"/>
            <w:shd w:val="clear" w:color="auto" w:fill="F2F2F2" w:themeFill="background1" w:themeFillShade="F2"/>
          </w:tcPr>
          <w:p w14:paraId="23F06F0A"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c>
          <w:tcPr>
            <w:tcW w:w="1417" w:type="dxa"/>
            <w:shd w:val="clear" w:color="auto" w:fill="F2F2F2" w:themeFill="background1" w:themeFillShade="F2"/>
          </w:tcPr>
          <w:p w14:paraId="59E0898E"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c>
          <w:tcPr>
            <w:tcW w:w="1350" w:type="dxa"/>
            <w:shd w:val="clear" w:color="auto" w:fill="F2F2F2" w:themeFill="background1" w:themeFillShade="F2"/>
          </w:tcPr>
          <w:p w14:paraId="1609EBE6"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c>
          <w:tcPr>
            <w:tcW w:w="1202" w:type="dxa"/>
            <w:shd w:val="clear" w:color="auto" w:fill="F2F2F2" w:themeFill="background1" w:themeFillShade="F2"/>
          </w:tcPr>
          <w:p w14:paraId="15AB8BD5"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c>
          <w:tcPr>
            <w:tcW w:w="1417" w:type="dxa"/>
            <w:shd w:val="clear" w:color="auto" w:fill="F2F2F2" w:themeFill="background1" w:themeFillShade="F2"/>
          </w:tcPr>
          <w:p w14:paraId="71202379"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r>
      <w:tr w:rsidR="00FE612E" w:rsidRPr="000F3D2B" w14:paraId="678A1317" w14:textId="77777777" w:rsidTr="007613F8">
        <w:trPr>
          <w:trHeight w:val="96"/>
          <w:jc w:val="center"/>
        </w:trPr>
        <w:tc>
          <w:tcPr>
            <w:tcW w:w="2693" w:type="dxa"/>
            <w:shd w:val="clear" w:color="auto" w:fill="F2F2F2" w:themeFill="background1" w:themeFillShade="F2"/>
          </w:tcPr>
          <w:p w14:paraId="3A1CB2B3" w14:textId="77777777" w:rsidR="00FE612E" w:rsidRPr="000F3D2B" w:rsidRDefault="00FE612E" w:rsidP="00FE612E">
            <w:pPr>
              <w:spacing w:before="240" w:after="240"/>
              <w:rPr>
                <w:rFonts w:ascii="ITC Avant Garde" w:hAnsi="ITC Avant Garde"/>
                <w:color w:val="000000"/>
                <w:sz w:val="14"/>
              </w:rPr>
            </w:pPr>
            <w:r w:rsidRPr="000F3D2B">
              <w:rPr>
                <w:rFonts w:ascii="ITC Avant Garde" w:hAnsi="ITC Avant Garde"/>
                <w:color w:val="000000"/>
                <w:sz w:val="14"/>
              </w:rPr>
              <w:t>diseño</w:t>
            </w:r>
          </w:p>
        </w:tc>
        <w:tc>
          <w:tcPr>
            <w:tcW w:w="1134" w:type="dxa"/>
            <w:shd w:val="clear" w:color="auto" w:fill="F2F2F2" w:themeFill="background1" w:themeFillShade="F2"/>
          </w:tcPr>
          <w:p w14:paraId="7A004807" w14:textId="77777777" w:rsidR="00FE612E" w:rsidRPr="000F3D2B" w:rsidRDefault="00FE612E" w:rsidP="00FE612E">
            <w:pPr>
              <w:spacing w:before="240" w:after="240"/>
              <w:jc w:val="center"/>
              <w:rPr>
                <w:rFonts w:ascii="ITC Avant Garde" w:hAnsi="ITC Avant Garde"/>
                <w:color w:val="000000"/>
                <w:sz w:val="14"/>
              </w:rPr>
            </w:pPr>
          </w:p>
        </w:tc>
        <w:tc>
          <w:tcPr>
            <w:tcW w:w="1417" w:type="dxa"/>
            <w:shd w:val="clear" w:color="auto" w:fill="F2F2F2" w:themeFill="background1" w:themeFillShade="F2"/>
          </w:tcPr>
          <w:p w14:paraId="77D82DEC" w14:textId="77777777" w:rsidR="00FE612E" w:rsidRPr="000F3D2B" w:rsidRDefault="00FE612E" w:rsidP="00FE612E">
            <w:pPr>
              <w:spacing w:before="240" w:after="240"/>
              <w:jc w:val="center"/>
              <w:rPr>
                <w:rFonts w:ascii="ITC Avant Garde" w:hAnsi="ITC Avant Garde"/>
                <w:color w:val="000000"/>
                <w:sz w:val="14"/>
              </w:rPr>
            </w:pPr>
          </w:p>
        </w:tc>
        <w:tc>
          <w:tcPr>
            <w:tcW w:w="1350" w:type="dxa"/>
            <w:shd w:val="clear" w:color="auto" w:fill="F2F2F2" w:themeFill="background1" w:themeFillShade="F2"/>
          </w:tcPr>
          <w:p w14:paraId="3B66C0D4" w14:textId="77777777" w:rsidR="00FE612E" w:rsidRPr="000F3D2B" w:rsidRDefault="00FE612E" w:rsidP="00FE612E">
            <w:pPr>
              <w:spacing w:before="240" w:after="240"/>
              <w:jc w:val="center"/>
              <w:rPr>
                <w:rFonts w:ascii="ITC Avant Garde" w:hAnsi="ITC Avant Garde"/>
                <w:color w:val="000000"/>
                <w:sz w:val="14"/>
              </w:rPr>
            </w:pPr>
          </w:p>
        </w:tc>
        <w:tc>
          <w:tcPr>
            <w:tcW w:w="1202" w:type="dxa"/>
            <w:shd w:val="clear" w:color="auto" w:fill="F2F2F2" w:themeFill="background1" w:themeFillShade="F2"/>
          </w:tcPr>
          <w:p w14:paraId="700055DC" w14:textId="77777777" w:rsidR="00FE612E" w:rsidRPr="000F3D2B" w:rsidRDefault="00FE612E" w:rsidP="00FE612E">
            <w:pPr>
              <w:spacing w:before="240" w:after="240"/>
              <w:jc w:val="center"/>
              <w:rPr>
                <w:rFonts w:ascii="ITC Avant Garde" w:hAnsi="ITC Avant Garde"/>
                <w:color w:val="000000"/>
                <w:sz w:val="14"/>
              </w:rPr>
            </w:pPr>
          </w:p>
        </w:tc>
        <w:tc>
          <w:tcPr>
            <w:tcW w:w="1417" w:type="dxa"/>
            <w:shd w:val="clear" w:color="auto" w:fill="F2F2F2" w:themeFill="background1" w:themeFillShade="F2"/>
          </w:tcPr>
          <w:p w14:paraId="57EAD8C0" w14:textId="77777777" w:rsidR="00FE612E" w:rsidRPr="000F3D2B" w:rsidRDefault="00FE612E" w:rsidP="00FE612E">
            <w:pPr>
              <w:spacing w:before="240" w:after="240"/>
              <w:jc w:val="center"/>
              <w:rPr>
                <w:rFonts w:ascii="ITC Avant Garde" w:hAnsi="ITC Avant Garde"/>
                <w:color w:val="000000"/>
                <w:sz w:val="14"/>
              </w:rPr>
            </w:pPr>
          </w:p>
        </w:tc>
      </w:tr>
      <w:tr w:rsidR="00FE612E" w:rsidRPr="000F3D2B" w14:paraId="46A5984C" w14:textId="77777777" w:rsidTr="007613F8">
        <w:trPr>
          <w:trHeight w:val="262"/>
          <w:jc w:val="center"/>
        </w:trPr>
        <w:tc>
          <w:tcPr>
            <w:tcW w:w="2693" w:type="dxa"/>
            <w:shd w:val="clear" w:color="auto" w:fill="F2F2F2" w:themeFill="background1" w:themeFillShade="F2"/>
          </w:tcPr>
          <w:p w14:paraId="370B554A" w14:textId="77777777" w:rsidR="00FE612E" w:rsidRPr="000F3D2B" w:rsidRDefault="00FE612E" w:rsidP="00FE612E">
            <w:pPr>
              <w:spacing w:before="240" w:after="240"/>
              <w:rPr>
                <w:rFonts w:ascii="ITC Avant Garde" w:hAnsi="ITC Avant Garde"/>
                <w:color w:val="000000"/>
                <w:sz w:val="14"/>
              </w:rPr>
            </w:pPr>
            <w:r w:rsidRPr="000F3D2B">
              <w:rPr>
                <w:rFonts w:ascii="ITC Avant Garde" w:hAnsi="ITC Avant Garde"/>
                <w:color w:val="000000"/>
                <w:sz w:val="14"/>
              </w:rPr>
              <w:t>6.- Triángulo estabilizador</w:t>
            </w:r>
          </w:p>
        </w:tc>
        <w:tc>
          <w:tcPr>
            <w:tcW w:w="1134" w:type="dxa"/>
            <w:shd w:val="clear" w:color="auto" w:fill="F2F2F2" w:themeFill="background1" w:themeFillShade="F2"/>
          </w:tcPr>
          <w:p w14:paraId="48D3BBFE"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c>
          <w:tcPr>
            <w:tcW w:w="1417" w:type="dxa"/>
            <w:shd w:val="clear" w:color="auto" w:fill="F2F2F2" w:themeFill="background1" w:themeFillShade="F2"/>
          </w:tcPr>
          <w:p w14:paraId="7DDFDD61"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NO INCLUYE</w:t>
            </w:r>
          </w:p>
        </w:tc>
        <w:tc>
          <w:tcPr>
            <w:tcW w:w="1350" w:type="dxa"/>
            <w:shd w:val="clear" w:color="auto" w:fill="F2F2F2" w:themeFill="background1" w:themeFillShade="F2"/>
          </w:tcPr>
          <w:p w14:paraId="103CD7D7"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NO INCLUYE</w:t>
            </w:r>
          </w:p>
        </w:tc>
        <w:tc>
          <w:tcPr>
            <w:tcW w:w="1202" w:type="dxa"/>
            <w:shd w:val="clear" w:color="auto" w:fill="F2F2F2" w:themeFill="background1" w:themeFillShade="F2"/>
          </w:tcPr>
          <w:p w14:paraId="0931017D"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NO INCLUYE</w:t>
            </w:r>
          </w:p>
        </w:tc>
        <w:tc>
          <w:tcPr>
            <w:tcW w:w="1417" w:type="dxa"/>
            <w:shd w:val="clear" w:color="auto" w:fill="F2F2F2" w:themeFill="background1" w:themeFillShade="F2"/>
          </w:tcPr>
          <w:p w14:paraId="3812DC99"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NO INCLUYE</w:t>
            </w:r>
          </w:p>
        </w:tc>
      </w:tr>
      <w:tr w:rsidR="00FE612E" w:rsidRPr="000F3D2B" w14:paraId="241A36B6" w14:textId="77777777" w:rsidTr="007613F8">
        <w:trPr>
          <w:trHeight w:val="262"/>
          <w:jc w:val="center"/>
        </w:trPr>
        <w:tc>
          <w:tcPr>
            <w:tcW w:w="2693" w:type="dxa"/>
            <w:shd w:val="clear" w:color="auto" w:fill="F2F2F2" w:themeFill="background1" w:themeFillShade="F2"/>
          </w:tcPr>
          <w:p w14:paraId="59D076B9" w14:textId="77777777" w:rsidR="00FE612E" w:rsidRPr="000F3D2B" w:rsidRDefault="00FE612E" w:rsidP="00FE612E">
            <w:pPr>
              <w:spacing w:before="240" w:after="240"/>
              <w:rPr>
                <w:rFonts w:ascii="ITC Avant Garde" w:hAnsi="ITC Avant Garde"/>
                <w:color w:val="000000"/>
                <w:sz w:val="14"/>
              </w:rPr>
            </w:pPr>
            <w:r w:rsidRPr="000F3D2B">
              <w:rPr>
                <w:rFonts w:ascii="ITC Avant Garde" w:hAnsi="ITC Avant Garde"/>
                <w:color w:val="000000"/>
                <w:sz w:val="14"/>
              </w:rPr>
              <w:t>7.- Nudos crosby, rozadera, grilletes, etc.</w:t>
            </w:r>
          </w:p>
        </w:tc>
        <w:tc>
          <w:tcPr>
            <w:tcW w:w="1134" w:type="dxa"/>
            <w:shd w:val="clear" w:color="auto" w:fill="F2F2F2" w:themeFill="background1" w:themeFillShade="F2"/>
          </w:tcPr>
          <w:p w14:paraId="2D676C41"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c>
          <w:tcPr>
            <w:tcW w:w="1417" w:type="dxa"/>
            <w:shd w:val="clear" w:color="auto" w:fill="F2F2F2" w:themeFill="background1" w:themeFillShade="F2"/>
          </w:tcPr>
          <w:p w14:paraId="73B0B34E"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NO INCLUYE</w:t>
            </w:r>
          </w:p>
        </w:tc>
        <w:tc>
          <w:tcPr>
            <w:tcW w:w="1350" w:type="dxa"/>
            <w:shd w:val="clear" w:color="auto" w:fill="F2F2F2" w:themeFill="background1" w:themeFillShade="F2"/>
          </w:tcPr>
          <w:p w14:paraId="5CDBB24B" w14:textId="77777777" w:rsidR="00FE612E" w:rsidRPr="000F3D2B" w:rsidRDefault="00FE612E" w:rsidP="00FE612E">
            <w:pPr>
              <w:spacing w:before="240" w:after="240"/>
              <w:jc w:val="center"/>
              <w:rPr>
                <w:rFonts w:ascii="ITC Avant Garde" w:hAnsi="ITC Avant Garde"/>
                <w:bCs/>
                <w:color w:val="000000"/>
                <w:sz w:val="14"/>
              </w:rPr>
            </w:pPr>
            <w:r w:rsidRPr="000F3D2B">
              <w:rPr>
                <w:rFonts w:ascii="ITC Avant Garde" w:hAnsi="ITC Avant Garde"/>
                <w:bCs/>
                <w:color w:val="000000"/>
                <w:sz w:val="14"/>
              </w:rPr>
              <w:t>INCLUYE</w:t>
            </w:r>
          </w:p>
          <w:p w14:paraId="7353C3EE" w14:textId="77777777" w:rsidR="00FE612E" w:rsidRPr="000F3D2B" w:rsidRDefault="00FE612E" w:rsidP="00FE612E">
            <w:pPr>
              <w:spacing w:before="240" w:after="240"/>
              <w:jc w:val="center"/>
              <w:rPr>
                <w:rFonts w:ascii="ITC Avant Garde" w:hAnsi="ITC Avant Garde"/>
                <w:bCs/>
                <w:color w:val="000000"/>
                <w:sz w:val="13"/>
              </w:rPr>
            </w:pPr>
            <w:r w:rsidRPr="000F3D2B">
              <w:rPr>
                <w:rFonts w:ascii="ITC Avant Garde" w:hAnsi="ITC Avant Garde"/>
                <w:bCs/>
                <w:color w:val="000000"/>
                <w:sz w:val="13"/>
              </w:rPr>
              <w:lastRenderedPageBreak/>
              <w:t xml:space="preserve">(en caso </w:t>
            </w:r>
          </w:p>
          <w:p w14:paraId="6F9075BF" w14:textId="77777777" w:rsidR="00FE612E" w:rsidRPr="000F3D2B" w:rsidRDefault="00FE612E" w:rsidP="00FE612E">
            <w:pPr>
              <w:spacing w:before="240" w:after="240"/>
              <w:jc w:val="center"/>
              <w:rPr>
                <w:rFonts w:ascii="ITC Avant Garde" w:hAnsi="ITC Avant Garde"/>
                <w:color w:val="000000"/>
                <w:sz w:val="13"/>
              </w:rPr>
            </w:pPr>
            <w:r w:rsidRPr="000F3D2B">
              <w:rPr>
                <w:rFonts w:ascii="ITC Avant Garde" w:hAnsi="ITC Avant Garde"/>
                <w:bCs/>
                <w:color w:val="000000"/>
                <w:sz w:val="13"/>
              </w:rPr>
              <w:t>arriostrado)</w:t>
            </w:r>
          </w:p>
        </w:tc>
        <w:tc>
          <w:tcPr>
            <w:tcW w:w="1202" w:type="dxa"/>
            <w:shd w:val="clear" w:color="auto" w:fill="F2F2F2" w:themeFill="background1" w:themeFillShade="F2"/>
          </w:tcPr>
          <w:p w14:paraId="14021CFF" w14:textId="77777777" w:rsidR="00FE612E" w:rsidRPr="000F3D2B" w:rsidRDefault="00FE612E" w:rsidP="00FE612E">
            <w:pPr>
              <w:spacing w:before="240" w:after="240"/>
              <w:jc w:val="center"/>
              <w:rPr>
                <w:rFonts w:ascii="ITC Avant Garde" w:hAnsi="ITC Avant Garde"/>
                <w:bCs/>
                <w:color w:val="000000"/>
                <w:sz w:val="14"/>
              </w:rPr>
            </w:pPr>
            <w:r w:rsidRPr="000F3D2B">
              <w:rPr>
                <w:rFonts w:ascii="ITC Avant Garde" w:hAnsi="ITC Avant Garde"/>
                <w:bCs/>
                <w:color w:val="000000"/>
                <w:sz w:val="14"/>
              </w:rPr>
              <w:lastRenderedPageBreak/>
              <w:t>INCLUYE</w:t>
            </w:r>
          </w:p>
          <w:p w14:paraId="301F18D0"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bCs/>
                <w:color w:val="000000"/>
                <w:sz w:val="13"/>
              </w:rPr>
              <w:lastRenderedPageBreak/>
              <w:t>(en caso arriostrado)</w:t>
            </w:r>
          </w:p>
        </w:tc>
        <w:tc>
          <w:tcPr>
            <w:tcW w:w="1417" w:type="dxa"/>
            <w:shd w:val="clear" w:color="auto" w:fill="F2F2F2" w:themeFill="background1" w:themeFillShade="F2"/>
          </w:tcPr>
          <w:p w14:paraId="3407A38D"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lastRenderedPageBreak/>
              <w:t>NO INCLUYE</w:t>
            </w:r>
          </w:p>
        </w:tc>
      </w:tr>
      <w:tr w:rsidR="00FE612E" w:rsidRPr="000F3D2B" w14:paraId="30D691C8" w14:textId="77777777" w:rsidTr="007613F8">
        <w:trPr>
          <w:trHeight w:val="255"/>
          <w:jc w:val="center"/>
        </w:trPr>
        <w:tc>
          <w:tcPr>
            <w:tcW w:w="2693" w:type="dxa"/>
            <w:shd w:val="clear" w:color="auto" w:fill="F2F2F2" w:themeFill="background1" w:themeFillShade="F2"/>
          </w:tcPr>
          <w:p w14:paraId="1CB19978" w14:textId="77777777" w:rsidR="00FE612E" w:rsidRPr="000F3D2B" w:rsidRDefault="00FE612E" w:rsidP="00FE612E">
            <w:pPr>
              <w:spacing w:before="240" w:after="240"/>
              <w:rPr>
                <w:rFonts w:ascii="ITC Avant Garde" w:hAnsi="ITC Avant Garde"/>
                <w:color w:val="000000"/>
                <w:sz w:val="14"/>
              </w:rPr>
            </w:pPr>
            <w:r w:rsidRPr="000F3D2B">
              <w:rPr>
                <w:rFonts w:ascii="ITC Avant Garde" w:hAnsi="ITC Avant Garde"/>
                <w:color w:val="000000"/>
                <w:sz w:val="14"/>
              </w:rPr>
              <w:t xml:space="preserve">8.- Cable galvanizado p/retenidas (Detalles de instalación en </w:t>
            </w:r>
            <w:r w:rsidRPr="000F3D2B">
              <w:rPr>
                <w:rFonts w:ascii="ITC Avant Garde" w:hAnsi="ITC Avant Garde"/>
                <w:bCs/>
                <w:color w:val="000000"/>
                <w:sz w:val="14"/>
              </w:rPr>
              <w:t>Plano DTA-E1</w:t>
            </w:r>
            <w:r w:rsidRPr="000F3D2B">
              <w:rPr>
                <w:rFonts w:ascii="ITC Avant Garde" w:hAnsi="ITC Avant Garde"/>
                <w:color w:val="000000"/>
                <w:sz w:val="14"/>
              </w:rPr>
              <w:t>)</w:t>
            </w:r>
          </w:p>
        </w:tc>
        <w:tc>
          <w:tcPr>
            <w:tcW w:w="1134" w:type="dxa"/>
            <w:shd w:val="clear" w:color="auto" w:fill="F2F2F2" w:themeFill="background1" w:themeFillShade="F2"/>
          </w:tcPr>
          <w:p w14:paraId="645950A8"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c>
          <w:tcPr>
            <w:tcW w:w="1417" w:type="dxa"/>
            <w:shd w:val="clear" w:color="auto" w:fill="F2F2F2" w:themeFill="background1" w:themeFillShade="F2"/>
          </w:tcPr>
          <w:p w14:paraId="5178227C"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NO INCLUYE</w:t>
            </w:r>
          </w:p>
        </w:tc>
        <w:tc>
          <w:tcPr>
            <w:tcW w:w="1350" w:type="dxa"/>
            <w:shd w:val="clear" w:color="auto" w:fill="F2F2F2" w:themeFill="background1" w:themeFillShade="F2"/>
          </w:tcPr>
          <w:p w14:paraId="08CFC6A4" w14:textId="77777777" w:rsidR="00FE612E" w:rsidRPr="000F3D2B" w:rsidRDefault="00FE612E" w:rsidP="00FE612E">
            <w:pPr>
              <w:spacing w:before="240" w:after="240"/>
              <w:jc w:val="center"/>
              <w:rPr>
                <w:rFonts w:ascii="ITC Avant Garde" w:hAnsi="ITC Avant Garde"/>
                <w:bCs/>
                <w:color w:val="000000"/>
                <w:sz w:val="14"/>
              </w:rPr>
            </w:pPr>
            <w:r w:rsidRPr="000F3D2B">
              <w:rPr>
                <w:rFonts w:ascii="ITC Avant Garde" w:hAnsi="ITC Avant Garde"/>
                <w:bCs/>
                <w:color w:val="000000"/>
                <w:sz w:val="14"/>
              </w:rPr>
              <w:t>INCLUYE</w:t>
            </w:r>
          </w:p>
          <w:p w14:paraId="26044205" w14:textId="77777777" w:rsidR="00FE612E" w:rsidRPr="000F3D2B" w:rsidRDefault="00FE612E" w:rsidP="00FE612E">
            <w:pPr>
              <w:spacing w:before="240" w:after="240"/>
              <w:jc w:val="center"/>
              <w:rPr>
                <w:rFonts w:ascii="ITC Avant Garde" w:hAnsi="ITC Avant Garde"/>
                <w:bCs/>
                <w:color w:val="000000"/>
                <w:sz w:val="13"/>
              </w:rPr>
            </w:pPr>
            <w:r w:rsidRPr="000F3D2B">
              <w:rPr>
                <w:rFonts w:ascii="ITC Avant Garde" w:hAnsi="ITC Avant Garde"/>
                <w:bCs/>
                <w:color w:val="000000"/>
                <w:sz w:val="13"/>
              </w:rPr>
              <w:t xml:space="preserve">(en caso </w:t>
            </w:r>
          </w:p>
          <w:p w14:paraId="0C657563" w14:textId="77777777" w:rsidR="00FE612E" w:rsidRPr="000F3D2B" w:rsidRDefault="00FE612E" w:rsidP="00FE612E">
            <w:pPr>
              <w:spacing w:before="240" w:after="240"/>
              <w:jc w:val="center"/>
              <w:rPr>
                <w:rFonts w:ascii="ITC Avant Garde" w:hAnsi="ITC Avant Garde"/>
                <w:color w:val="000000"/>
                <w:sz w:val="13"/>
              </w:rPr>
            </w:pPr>
            <w:r w:rsidRPr="000F3D2B">
              <w:rPr>
                <w:rFonts w:ascii="ITC Avant Garde" w:hAnsi="ITC Avant Garde"/>
                <w:bCs/>
                <w:color w:val="000000"/>
                <w:sz w:val="13"/>
              </w:rPr>
              <w:t>arriostrado)</w:t>
            </w:r>
          </w:p>
        </w:tc>
        <w:tc>
          <w:tcPr>
            <w:tcW w:w="1202" w:type="dxa"/>
            <w:shd w:val="clear" w:color="auto" w:fill="F2F2F2" w:themeFill="background1" w:themeFillShade="F2"/>
          </w:tcPr>
          <w:p w14:paraId="2B5519F4" w14:textId="77777777" w:rsidR="00FE612E" w:rsidRPr="000F3D2B" w:rsidRDefault="00FE612E" w:rsidP="00FE612E">
            <w:pPr>
              <w:spacing w:before="240" w:after="240"/>
              <w:jc w:val="center"/>
              <w:rPr>
                <w:rFonts w:ascii="ITC Avant Garde" w:hAnsi="ITC Avant Garde"/>
                <w:bCs/>
                <w:color w:val="000000"/>
                <w:sz w:val="14"/>
              </w:rPr>
            </w:pPr>
            <w:r w:rsidRPr="000F3D2B">
              <w:rPr>
                <w:rFonts w:ascii="ITC Avant Garde" w:hAnsi="ITC Avant Garde"/>
                <w:bCs/>
                <w:color w:val="000000"/>
                <w:sz w:val="14"/>
              </w:rPr>
              <w:t>INCLUYE</w:t>
            </w:r>
          </w:p>
          <w:p w14:paraId="7AD167F3" w14:textId="77777777" w:rsidR="00FE612E" w:rsidRPr="000F3D2B" w:rsidRDefault="00FE612E" w:rsidP="00FE612E">
            <w:pPr>
              <w:spacing w:before="240" w:after="240"/>
              <w:jc w:val="center"/>
              <w:rPr>
                <w:rFonts w:ascii="ITC Avant Garde" w:hAnsi="ITC Avant Garde"/>
                <w:color w:val="000000"/>
                <w:sz w:val="13"/>
              </w:rPr>
            </w:pPr>
            <w:r w:rsidRPr="000F3D2B">
              <w:rPr>
                <w:rFonts w:ascii="ITC Avant Garde" w:hAnsi="ITC Avant Garde"/>
                <w:bCs/>
                <w:color w:val="000000"/>
                <w:sz w:val="13"/>
              </w:rPr>
              <w:t>(en caso arriostrado)</w:t>
            </w:r>
          </w:p>
        </w:tc>
        <w:tc>
          <w:tcPr>
            <w:tcW w:w="1417" w:type="dxa"/>
            <w:shd w:val="clear" w:color="auto" w:fill="F2F2F2" w:themeFill="background1" w:themeFillShade="F2"/>
          </w:tcPr>
          <w:p w14:paraId="4E8DCBF7"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NO INCLUYE</w:t>
            </w:r>
          </w:p>
        </w:tc>
      </w:tr>
      <w:tr w:rsidR="00FE612E" w:rsidRPr="000F3D2B" w14:paraId="7651387E" w14:textId="77777777" w:rsidTr="007613F8">
        <w:trPr>
          <w:trHeight w:val="262"/>
          <w:jc w:val="center"/>
        </w:trPr>
        <w:tc>
          <w:tcPr>
            <w:tcW w:w="2693" w:type="dxa"/>
            <w:shd w:val="clear" w:color="auto" w:fill="F2F2F2" w:themeFill="background1" w:themeFillShade="F2"/>
          </w:tcPr>
          <w:p w14:paraId="32A37156" w14:textId="77777777" w:rsidR="00FE612E" w:rsidRPr="000F3D2B" w:rsidRDefault="00FE612E" w:rsidP="00FE612E">
            <w:pPr>
              <w:spacing w:before="240" w:after="240"/>
              <w:rPr>
                <w:rFonts w:ascii="ITC Avant Garde" w:hAnsi="ITC Avant Garde"/>
                <w:color w:val="000000"/>
                <w:sz w:val="14"/>
              </w:rPr>
            </w:pPr>
            <w:r w:rsidRPr="000F3D2B">
              <w:rPr>
                <w:rFonts w:ascii="ITC Avant Garde" w:hAnsi="ITC Avant Garde"/>
                <w:color w:val="000000"/>
                <w:sz w:val="14"/>
              </w:rPr>
              <w:t xml:space="preserve">9.- Tubo p/cama guía de onda de </w:t>
            </w:r>
            <w:r w:rsidRPr="000F3D2B">
              <w:rPr>
                <w:rFonts w:ascii="ITC Avant Garde" w:hAnsi="ITC Avant Garde"/>
                <w:color w:val="000000"/>
                <w:sz w:val="14"/>
              </w:rPr>
              <w:sym w:font="Symbol" w:char="F066"/>
            </w:r>
            <w:r w:rsidRPr="000F3D2B">
              <w:rPr>
                <w:rFonts w:ascii="ITC Avant Garde" w:hAnsi="ITC Avant Garde"/>
                <w:color w:val="000000"/>
                <w:sz w:val="14"/>
              </w:rPr>
              <w:t>=2 1/2"</w:t>
            </w:r>
          </w:p>
        </w:tc>
        <w:tc>
          <w:tcPr>
            <w:tcW w:w="1134" w:type="dxa"/>
            <w:shd w:val="clear" w:color="auto" w:fill="F2F2F2" w:themeFill="background1" w:themeFillShade="F2"/>
          </w:tcPr>
          <w:p w14:paraId="433FB540" w14:textId="77777777" w:rsidR="00FE612E" w:rsidRPr="000F3D2B" w:rsidRDefault="00FE612E" w:rsidP="00FE612E">
            <w:pPr>
              <w:spacing w:before="240" w:after="240"/>
              <w:jc w:val="center"/>
              <w:rPr>
                <w:rFonts w:ascii="ITC Avant Garde" w:hAnsi="ITC Avant Garde"/>
                <w:color w:val="000000"/>
                <w:sz w:val="14"/>
              </w:rPr>
            </w:pPr>
          </w:p>
        </w:tc>
        <w:tc>
          <w:tcPr>
            <w:tcW w:w="1417" w:type="dxa"/>
            <w:shd w:val="clear" w:color="auto" w:fill="F2F2F2" w:themeFill="background1" w:themeFillShade="F2"/>
          </w:tcPr>
          <w:p w14:paraId="7E193D40" w14:textId="77777777" w:rsidR="00FE612E" w:rsidRPr="000F3D2B" w:rsidRDefault="00FE612E" w:rsidP="00FE612E">
            <w:pPr>
              <w:spacing w:before="240" w:after="240"/>
              <w:jc w:val="center"/>
              <w:rPr>
                <w:rFonts w:ascii="ITC Avant Garde" w:hAnsi="ITC Avant Garde"/>
                <w:color w:val="000000"/>
                <w:sz w:val="14"/>
              </w:rPr>
            </w:pPr>
          </w:p>
        </w:tc>
        <w:tc>
          <w:tcPr>
            <w:tcW w:w="1350" w:type="dxa"/>
            <w:shd w:val="clear" w:color="auto" w:fill="F2F2F2" w:themeFill="background1" w:themeFillShade="F2"/>
          </w:tcPr>
          <w:p w14:paraId="294FBAC2" w14:textId="77777777" w:rsidR="00FE612E" w:rsidRPr="000F3D2B" w:rsidRDefault="00FE612E" w:rsidP="00FE612E">
            <w:pPr>
              <w:spacing w:before="240" w:after="240"/>
              <w:jc w:val="center"/>
              <w:rPr>
                <w:rFonts w:ascii="ITC Avant Garde" w:hAnsi="ITC Avant Garde"/>
                <w:color w:val="000000"/>
                <w:sz w:val="14"/>
              </w:rPr>
            </w:pPr>
          </w:p>
        </w:tc>
        <w:tc>
          <w:tcPr>
            <w:tcW w:w="1202" w:type="dxa"/>
            <w:shd w:val="clear" w:color="auto" w:fill="F2F2F2" w:themeFill="background1" w:themeFillShade="F2"/>
          </w:tcPr>
          <w:p w14:paraId="72BC7DB7" w14:textId="77777777" w:rsidR="00FE612E" w:rsidRPr="000F3D2B" w:rsidRDefault="00FE612E" w:rsidP="00FE612E">
            <w:pPr>
              <w:spacing w:before="240" w:after="240"/>
              <w:jc w:val="center"/>
              <w:rPr>
                <w:rFonts w:ascii="ITC Avant Garde" w:hAnsi="ITC Avant Garde"/>
                <w:color w:val="000000"/>
                <w:sz w:val="14"/>
              </w:rPr>
            </w:pPr>
          </w:p>
        </w:tc>
        <w:tc>
          <w:tcPr>
            <w:tcW w:w="1417" w:type="dxa"/>
            <w:shd w:val="clear" w:color="auto" w:fill="F2F2F2" w:themeFill="background1" w:themeFillShade="F2"/>
          </w:tcPr>
          <w:p w14:paraId="442FBC22" w14:textId="77777777" w:rsidR="00FE612E" w:rsidRPr="000F3D2B" w:rsidRDefault="00FE612E" w:rsidP="00FE612E">
            <w:pPr>
              <w:spacing w:before="240" w:after="240"/>
              <w:jc w:val="center"/>
              <w:rPr>
                <w:rFonts w:ascii="ITC Avant Garde" w:hAnsi="ITC Avant Garde"/>
                <w:color w:val="000000"/>
                <w:sz w:val="14"/>
              </w:rPr>
            </w:pPr>
          </w:p>
        </w:tc>
      </w:tr>
      <w:tr w:rsidR="00FE612E" w:rsidRPr="000F3D2B" w14:paraId="5A709615" w14:textId="77777777" w:rsidTr="007613F8">
        <w:trPr>
          <w:trHeight w:val="262"/>
          <w:jc w:val="center"/>
        </w:trPr>
        <w:tc>
          <w:tcPr>
            <w:tcW w:w="2693" w:type="dxa"/>
            <w:shd w:val="clear" w:color="auto" w:fill="F2F2F2" w:themeFill="background1" w:themeFillShade="F2"/>
          </w:tcPr>
          <w:p w14:paraId="24F1394E" w14:textId="77777777" w:rsidR="00FE612E" w:rsidRPr="000F3D2B" w:rsidRDefault="00FE612E" w:rsidP="00FE612E">
            <w:pPr>
              <w:spacing w:before="240" w:after="240"/>
              <w:rPr>
                <w:rFonts w:ascii="ITC Avant Garde" w:hAnsi="ITC Avant Garde"/>
                <w:color w:val="000000"/>
                <w:sz w:val="14"/>
              </w:rPr>
            </w:pPr>
            <w:r w:rsidRPr="000F3D2B">
              <w:rPr>
                <w:rFonts w:ascii="ITC Avant Garde" w:hAnsi="ITC Avant Garde"/>
                <w:color w:val="000000"/>
                <w:sz w:val="14"/>
              </w:rPr>
              <w:t xml:space="preserve">ced. </w:t>
            </w:r>
            <w:smartTag w:uri="urn:schemas-microsoft-com:office:smarttags" w:element="metricconverter">
              <w:smartTagPr>
                <w:attr w:name="ProductID" w:val="40 a"/>
              </w:smartTagPr>
              <w:r w:rsidRPr="000F3D2B">
                <w:rPr>
                  <w:rFonts w:ascii="ITC Avant Garde" w:hAnsi="ITC Avant Garde"/>
                  <w:color w:val="000000"/>
                  <w:sz w:val="14"/>
                </w:rPr>
                <w:t>40 a</w:t>
              </w:r>
            </w:smartTag>
            <w:r w:rsidRPr="000F3D2B">
              <w:rPr>
                <w:rFonts w:ascii="ITC Avant Garde" w:hAnsi="ITC Avant Garde"/>
                <w:color w:val="000000"/>
                <w:sz w:val="14"/>
              </w:rPr>
              <w:t xml:space="preserve"> cada 2.5m anclados a suelo</w:t>
            </w:r>
          </w:p>
        </w:tc>
        <w:tc>
          <w:tcPr>
            <w:tcW w:w="1134" w:type="dxa"/>
            <w:shd w:val="clear" w:color="auto" w:fill="F2F2F2" w:themeFill="background1" w:themeFillShade="F2"/>
          </w:tcPr>
          <w:p w14:paraId="55301ECE"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c>
          <w:tcPr>
            <w:tcW w:w="1417" w:type="dxa"/>
            <w:shd w:val="clear" w:color="auto" w:fill="F2F2F2" w:themeFill="background1" w:themeFillShade="F2"/>
          </w:tcPr>
          <w:p w14:paraId="321AAAE4"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c>
          <w:tcPr>
            <w:tcW w:w="1350" w:type="dxa"/>
            <w:shd w:val="clear" w:color="auto" w:fill="F2F2F2" w:themeFill="background1" w:themeFillShade="F2"/>
          </w:tcPr>
          <w:p w14:paraId="441AAF71"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c>
          <w:tcPr>
            <w:tcW w:w="1202" w:type="dxa"/>
            <w:shd w:val="clear" w:color="auto" w:fill="F2F2F2" w:themeFill="background1" w:themeFillShade="F2"/>
          </w:tcPr>
          <w:p w14:paraId="4EC947E2"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c>
          <w:tcPr>
            <w:tcW w:w="1417" w:type="dxa"/>
            <w:shd w:val="clear" w:color="auto" w:fill="F2F2F2" w:themeFill="background1" w:themeFillShade="F2"/>
          </w:tcPr>
          <w:p w14:paraId="1AD78E08"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r>
      <w:tr w:rsidR="00FE612E" w:rsidRPr="000F3D2B" w14:paraId="708D5011" w14:textId="77777777" w:rsidTr="007613F8">
        <w:trPr>
          <w:trHeight w:val="127"/>
          <w:jc w:val="center"/>
        </w:trPr>
        <w:tc>
          <w:tcPr>
            <w:tcW w:w="2693" w:type="dxa"/>
            <w:shd w:val="clear" w:color="auto" w:fill="F2F2F2" w:themeFill="background1" w:themeFillShade="F2"/>
          </w:tcPr>
          <w:p w14:paraId="2C3A80EB" w14:textId="77777777" w:rsidR="00FE612E" w:rsidRPr="000F3D2B" w:rsidRDefault="00FE612E" w:rsidP="00FE612E">
            <w:pPr>
              <w:spacing w:before="240" w:after="240"/>
              <w:rPr>
                <w:rFonts w:ascii="ITC Avant Garde" w:hAnsi="ITC Avant Garde"/>
                <w:color w:val="000000"/>
                <w:sz w:val="14"/>
              </w:rPr>
            </w:pPr>
            <w:r w:rsidRPr="000F3D2B">
              <w:rPr>
                <w:rFonts w:ascii="ITC Avant Garde" w:hAnsi="ITC Avant Garde"/>
                <w:color w:val="000000"/>
                <w:sz w:val="14"/>
              </w:rPr>
              <w:t>y/o macizos de concreto de 30x30x20cm.</w:t>
            </w:r>
          </w:p>
        </w:tc>
        <w:tc>
          <w:tcPr>
            <w:tcW w:w="1134" w:type="dxa"/>
            <w:shd w:val="clear" w:color="auto" w:fill="F2F2F2" w:themeFill="background1" w:themeFillShade="F2"/>
          </w:tcPr>
          <w:p w14:paraId="5B707051" w14:textId="77777777" w:rsidR="00FE612E" w:rsidRPr="000F3D2B" w:rsidRDefault="00FE612E" w:rsidP="00FE612E">
            <w:pPr>
              <w:spacing w:before="240" w:after="240"/>
              <w:jc w:val="center"/>
              <w:rPr>
                <w:rFonts w:ascii="ITC Avant Garde" w:hAnsi="ITC Avant Garde"/>
                <w:color w:val="000000"/>
                <w:sz w:val="14"/>
              </w:rPr>
            </w:pPr>
          </w:p>
        </w:tc>
        <w:tc>
          <w:tcPr>
            <w:tcW w:w="1417" w:type="dxa"/>
            <w:shd w:val="clear" w:color="auto" w:fill="F2F2F2" w:themeFill="background1" w:themeFillShade="F2"/>
          </w:tcPr>
          <w:p w14:paraId="0391AF11" w14:textId="77777777" w:rsidR="00FE612E" w:rsidRPr="000F3D2B" w:rsidRDefault="00FE612E" w:rsidP="00FE612E">
            <w:pPr>
              <w:spacing w:before="240" w:after="240"/>
              <w:jc w:val="center"/>
              <w:rPr>
                <w:rFonts w:ascii="ITC Avant Garde" w:hAnsi="ITC Avant Garde"/>
                <w:color w:val="000000"/>
                <w:sz w:val="14"/>
              </w:rPr>
            </w:pPr>
          </w:p>
        </w:tc>
        <w:tc>
          <w:tcPr>
            <w:tcW w:w="1350" w:type="dxa"/>
            <w:shd w:val="clear" w:color="auto" w:fill="F2F2F2" w:themeFill="background1" w:themeFillShade="F2"/>
          </w:tcPr>
          <w:p w14:paraId="06F5D846" w14:textId="77777777" w:rsidR="00FE612E" w:rsidRPr="000F3D2B" w:rsidRDefault="00FE612E" w:rsidP="00FE612E">
            <w:pPr>
              <w:spacing w:before="240" w:after="240"/>
              <w:jc w:val="center"/>
              <w:rPr>
                <w:rFonts w:ascii="ITC Avant Garde" w:hAnsi="ITC Avant Garde"/>
                <w:color w:val="000000"/>
                <w:sz w:val="14"/>
              </w:rPr>
            </w:pPr>
          </w:p>
        </w:tc>
        <w:tc>
          <w:tcPr>
            <w:tcW w:w="1202" w:type="dxa"/>
            <w:shd w:val="clear" w:color="auto" w:fill="F2F2F2" w:themeFill="background1" w:themeFillShade="F2"/>
          </w:tcPr>
          <w:p w14:paraId="2076B8A5" w14:textId="77777777" w:rsidR="00FE612E" w:rsidRPr="000F3D2B" w:rsidRDefault="00FE612E" w:rsidP="00FE612E">
            <w:pPr>
              <w:spacing w:before="240" w:after="240"/>
              <w:jc w:val="center"/>
              <w:rPr>
                <w:rFonts w:ascii="ITC Avant Garde" w:hAnsi="ITC Avant Garde"/>
                <w:color w:val="000000"/>
                <w:sz w:val="14"/>
              </w:rPr>
            </w:pPr>
          </w:p>
        </w:tc>
        <w:tc>
          <w:tcPr>
            <w:tcW w:w="1417" w:type="dxa"/>
            <w:shd w:val="clear" w:color="auto" w:fill="F2F2F2" w:themeFill="background1" w:themeFillShade="F2"/>
          </w:tcPr>
          <w:p w14:paraId="059642CC" w14:textId="77777777" w:rsidR="00FE612E" w:rsidRPr="000F3D2B" w:rsidRDefault="00FE612E" w:rsidP="00FE612E">
            <w:pPr>
              <w:spacing w:before="240" w:after="240"/>
              <w:jc w:val="center"/>
              <w:rPr>
                <w:rFonts w:ascii="ITC Avant Garde" w:hAnsi="ITC Avant Garde"/>
                <w:color w:val="000000"/>
                <w:sz w:val="14"/>
              </w:rPr>
            </w:pPr>
          </w:p>
        </w:tc>
      </w:tr>
      <w:tr w:rsidR="00FE612E" w:rsidRPr="000F3D2B" w14:paraId="160BA6FA" w14:textId="77777777" w:rsidTr="007613F8">
        <w:trPr>
          <w:trHeight w:val="374"/>
          <w:jc w:val="center"/>
        </w:trPr>
        <w:tc>
          <w:tcPr>
            <w:tcW w:w="2693" w:type="dxa"/>
            <w:shd w:val="clear" w:color="auto" w:fill="F2F2F2" w:themeFill="background1" w:themeFillShade="F2"/>
          </w:tcPr>
          <w:p w14:paraId="784592B6" w14:textId="77777777" w:rsidR="00FE612E" w:rsidRPr="000F3D2B" w:rsidRDefault="00FE612E" w:rsidP="00FE612E">
            <w:pPr>
              <w:spacing w:before="240" w:after="240"/>
              <w:rPr>
                <w:rFonts w:ascii="ITC Avant Garde" w:hAnsi="ITC Avant Garde"/>
                <w:color w:val="000000"/>
                <w:sz w:val="14"/>
              </w:rPr>
            </w:pPr>
            <w:r w:rsidRPr="000F3D2B">
              <w:rPr>
                <w:rFonts w:ascii="ITC Avant Garde" w:hAnsi="ITC Avant Garde"/>
                <w:color w:val="000000"/>
                <w:sz w:val="14"/>
              </w:rPr>
              <w:t>10. Tramo T-45 para pararrayos de 3m de altura.</w:t>
            </w:r>
          </w:p>
        </w:tc>
        <w:tc>
          <w:tcPr>
            <w:tcW w:w="1134" w:type="dxa"/>
            <w:shd w:val="clear" w:color="auto" w:fill="F2F2F2" w:themeFill="background1" w:themeFillShade="F2"/>
          </w:tcPr>
          <w:p w14:paraId="201A37BF"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c>
          <w:tcPr>
            <w:tcW w:w="1417" w:type="dxa"/>
            <w:shd w:val="clear" w:color="auto" w:fill="F2F2F2" w:themeFill="background1" w:themeFillShade="F2"/>
          </w:tcPr>
          <w:p w14:paraId="28D955F5"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c>
          <w:tcPr>
            <w:tcW w:w="1350" w:type="dxa"/>
            <w:shd w:val="clear" w:color="auto" w:fill="F2F2F2" w:themeFill="background1" w:themeFillShade="F2"/>
          </w:tcPr>
          <w:p w14:paraId="34C35AFE"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NO INCLUYE</w:t>
            </w:r>
          </w:p>
        </w:tc>
        <w:tc>
          <w:tcPr>
            <w:tcW w:w="1202" w:type="dxa"/>
            <w:shd w:val="clear" w:color="auto" w:fill="F2F2F2" w:themeFill="background1" w:themeFillShade="F2"/>
          </w:tcPr>
          <w:p w14:paraId="45868496" w14:textId="77777777" w:rsidR="00FE612E" w:rsidRPr="000F3D2B" w:rsidRDefault="00FE612E" w:rsidP="00FE612E">
            <w:pPr>
              <w:pStyle w:val="Ttulo2"/>
              <w:spacing w:before="240" w:after="240"/>
              <w:outlineLvl w:val="1"/>
              <w:rPr>
                <w:b w:val="0"/>
              </w:rPr>
            </w:pPr>
            <w:r w:rsidRPr="000F3D2B">
              <w:rPr>
                <w:b w:val="0"/>
              </w:rPr>
              <w:t>NO INCLUYE</w:t>
            </w:r>
          </w:p>
        </w:tc>
        <w:tc>
          <w:tcPr>
            <w:tcW w:w="1417" w:type="dxa"/>
            <w:shd w:val="clear" w:color="auto" w:fill="F2F2F2" w:themeFill="background1" w:themeFillShade="F2"/>
          </w:tcPr>
          <w:p w14:paraId="54993ED0"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NO INCLUYE</w:t>
            </w:r>
          </w:p>
        </w:tc>
      </w:tr>
      <w:tr w:rsidR="00FE612E" w:rsidRPr="000F3D2B" w14:paraId="51EFF98E" w14:textId="77777777" w:rsidTr="007613F8">
        <w:trPr>
          <w:trHeight w:val="262"/>
          <w:jc w:val="center"/>
        </w:trPr>
        <w:tc>
          <w:tcPr>
            <w:tcW w:w="2693" w:type="dxa"/>
          </w:tcPr>
          <w:p w14:paraId="5811907F" w14:textId="77777777" w:rsidR="00FE612E" w:rsidRPr="000F3D2B" w:rsidRDefault="00FE612E" w:rsidP="00FE612E">
            <w:pPr>
              <w:spacing w:before="240" w:after="240"/>
              <w:rPr>
                <w:rFonts w:ascii="ITC Avant Garde" w:hAnsi="ITC Avant Garde"/>
                <w:color w:val="000000"/>
                <w:sz w:val="14"/>
              </w:rPr>
            </w:pPr>
            <w:r w:rsidRPr="000F3D2B">
              <w:rPr>
                <w:rFonts w:ascii="ITC Avant Garde" w:hAnsi="ITC Avant Garde"/>
                <w:color w:val="000000"/>
                <w:sz w:val="14"/>
              </w:rPr>
              <w:t xml:space="preserve">11.- Mástil de tubo </w:t>
            </w:r>
            <w:r w:rsidRPr="000F3D2B">
              <w:rPr>
                <w:rFonts w:ascii="ITC Avant Garde" w:hAnsi="ITC Avant Garde"/>
                <w:color w:val="000000"/>
                <w:sz w:val="14"/>
              </w:rPr>
              <w:sym w:font="Symbol" w:char="F066"/>
            </w:r>
            <w:r w:rsidRPr="000F3D2B">
              <w:rPr>
                <w:rFonts w:ascii="ITC Avant Garde" w:hAnsi="ITC Avant Garde"/>
                <w:color w:val="000000"/>
                <w:sz w:val="14"/>
              </w:rPr>
              <w:t>=4” ced. 40 de 3m de altura aproximadamente.</w:t>
            </w:r>
          </w:p>
        </w:tc>
        <w:tc>
          <w:tcPr>
            <w:tcW w:w="1134" w:type="dxa"/>
          </w:tcPr>
          <w:p w14:paraId="34E14383"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NO INCLUYE</w:t>
            </w:r>
          </w:p>
        </w:tc>
        <w:tc>
          <w:tcPr>
            <w:tcW w:w="1417" w:type="dxa"/>
          </w:tcPr>
          <w:p w14:paraId="40E7B73B"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NO INCLUYE</w:t>
            </w:r>
          </w:p>
        </w:tc>
        <w:tc>
          <w:tcPr>
            <w:tcW w:w="1350" w:type="dxa"/>
          </w:tcPr>
          <w:p w14:paraId="146D2695"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c>
          <w:tcPr>
            <w:tcW w:w="1202" w:type="dxa"/>
          </w:tcPr>
          <w:p w14:paraId="3A6DD4EE" w14:textId="77777777" w:rsidR="00FE612E" w:rsidRPr="000F3D2B" w:rsidRDefault="00FE612E" w:rsidP="00FE612E">
            <w:pPr>
              <w:pStyle w:val="Ttulo2"/>
              <w:spacing w:before="240" w:after="240"/>
              <w:outlineLvl w:val="1"/>
              <w:rPr>
                <w:b w:val="0"/>
              </w:rPr>
            </w:pPr>
            <w:r w:rsidRPr="000F3D2B">
              <w:rPr>
                <w:b w:val="0"/>
              </w:rPr>
              <w:t>INCLUYE</w:t>
            </w:r>
          </w:p>
        </w:tc>
        <w:tc>
          <w:tcPr>
            <w:tcW w:w="1417" w:type="dxa"/>
          </w:tcPr>
          <w:p w14:paraId="228E8E26"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NO INCLUYE</w:t>
            </w:r>
          </w:p>
        </w:tc>
      </w:tr>
      <w:tr w:rsidR="00FE612E" w:rsidRPr="000F3D2B" w14:paraId="1C0427D2" w14:textId="77777777" w:rsidTr="007613F8">
        <w:trPr>
          <w:trHeight w:val="262"/>
          <w:jc w:val="center"/>
        </w:trPr>
        <w:tc>
          <w:tcPr>
            <w:tcW w:w="2693" w:type="dxa"/>
          </w:tcPr>
          <w:p w14:paraId="7E45ADCD" w14:textId="77777777" w:rsidR="00FE612E" w:rsidRPr="000F3D2B" w:rsidRDefault="00FE612E" w:rsidP="00FE612E">
            <w:pPr>
              <w:spacing w:before="240" w:after="240"/>
              <w:rPr>
                <w:rFonts w:ascii="ITC Avant Garde" w:hAnsi="ITC Avant Garde"/>
                <w:color w:val="000000"/>
                <w:sz w:val="14"/>
              </w:rPr>
            </w:pPr>
            <w:r w:rsidRPr="000F3D2B">
              <w:rPr>
                <w:rFonts w:ascii="ITC Avant Garde" w:hAnsi="ITC Avant Garde"/>
                <w:color w:val="000000"/>
                <w:sz w:val="14"/>
              </w:rPr>
              <w:t>12.– Galvanizado por inmersión en caliente de todos los</w:t>
            </w:r>
          </w:p>
        </w:tc>
        <w:tc>
          <w:tcPr>
            <w:tcW w:w="1134" w:type="dxa"/>
          </w:tcPr>
          <w:p w14:paraId="52297CEB" w14:textId="77777777" w:rsidR="00FE612E" w:rsidRPr="000F3D2B" w:rsidRDefault="00FE612E" w:rsidP="00FE612E">
            <w:pPr>
              <w:spacing w:before="240" w:after="240"/>
              <w:jc w:val="center"/>
              <w:rPr>
                <w:rFonts w:ascii="ITC Avant Garde" w:hAnsi="ITC Avant Garde"/>
                <w:color w:val="000000"/>
                <w:sz w:val="14"/>
              </w:rPr>
            </w:pPr>
          </w:p>
        </w:tc>
        <w:tc>
          <w:tcPr>
            <w:tcW w:w="1417" w:type="dxa"/>
          </w:tcPr>
          <w:p w14:paraId="1CAA2F7F" w14:textId="77777777" w:rsidR="00FE612E" w:rsidRPr="000F3D2B" w:rsidRDefault="00FE612E" w:rsidP="00FE612E">
            <w:pPr>
              <w:spacing w:before="240" w:after="240"/>
              <w:jc w:val="center"/>
              <w:rPr>
                <w:rFonts w:ascii="ITC Avant Garde" w:hAnsi="ITC Avant Garde"/>
                <w:color w:val="000000"/>
                <w:sz w:val="14"/>
              </w:rPr>
            </w:pPr>
          </w:p>
        </w:tc>
        <w:tc>
          <w:tcPr>
            <w:tcW w:w="1350" w:type="dxa"/>
          </w:tcPr>
          <w:p w14:paraId="47ECD2BC" w14:textId="77777777" w:rsidR="00FE612E" w:rsidRPr="000F3D2B" w:rsidRDefault="00FE612E" w:rsidP="00FE612E">
            <w:pPr>
              <w:spacing w:before="240" w:after="240"/>
              <w:jc w:val="center"/>
              <w:rPr>
                <w:rFonts w:ascii="ITC Avant Garde" w:hAnsi="ITC Avant Garde"/>
                <w:color w:val="000000"/>
                <w:sz w:val="14"/>
              </w:rPr>
            </w:pPr>
          </w:p>
        </w:tc>
        <w:tc>
          <w:tcPr>
            <w:tcW w:w="1202" w:type="dxa"/>
          </w:tcPr>
          <w:p w14:paraId="635D4798" w14:textId="77777777" w:rsidR="00FE612E" w:rsidRPr="000F3D2B" w:rsidRDefault="00FE612E" w:rsidP="00FE612E">
            <w:pPr>
              <w:spacing w:before="240" w:after="240"/>
              <w:jc w:val="center"/>
              <w:rPr>
                <w:rFonts w:ascii="ITC Avant Garde" w:hAnsi="ITC Avant Garde"/>
                <w:color w:val="000000"/>
                <w:sz w:val="14"/>
              </w:rPr>
            </w:pPr>
          </w:p>
        </w:tc>
        <w:tc>
          <w:tcPr>
            <w:tcW w:w="1417" w:type="dxa"/>
          </w:tcPr>
          <w:p w14:paraId="0C906F22" w14:textId="77777777" w:rsidR="00FE612E" w:rsidRPr="000F3D2B" w:rsidRDefault="00FE612E" w:rsidP="00FE612E">
            <w:pPr>
              <w:spacing w:before="240" w:after="240"/>
              <w:jc w:val="center"/>
              <w:rPr>
                <w:rFonts w:ascii="ITC Avant Garde" w:hAnsi="ITC Avant Garde"/>
                <w:color w:val="000000"/>
                <w:sz w:val="14"/>
              </w:rPr>
            </w:pPr>
          </w:p>
        </w:tc>
      </w:tr>
      <w:tr w:rsidR="00FE612E" w:rsidRPr="000F3D2B" w14:paraId="67699975" w14:textId="77777777" w:rsidTr="007613F8">
        <w:trPr>
          <w:trHeight w:val="262"/>
          <w:jc w:val="center"/>
        </w:trPr>
        <w:tc>
          <w:tcPr>
            <w:tcW w:w="2693" w:type="dxa"/>
          </w:tcPr>
          <w:p w14:paraId="66786D2B" w14:textId="77777777" w:rsidR="00FE612E" w:rsidRPr="000F3D2B" w:rsidRDefault="00FE612E" w:rsidP="00FE612E">
            <w:pPr>
              <w:spacing w:before="240" w:after="240"/>
              <w:rPr>
                <w:rFonts w:ascii="ITC Avant Garde" w:hAnsi="ITC Avant Garde"/>
                <w:color w:val="000000"/>
                <w:sz w:val="14"/>
              </w:rPr>
            </w:pPr>
            <w:r w:rsidRPr="000F3D2B">
              <w:rPr>
                <w:rFonts w:ascii="ITC Avant Garde" w:hAnsi="ITC Avant Garde"/>
                <w:color w:val="000000"/>
                <w:sz w:val="14"/>
              </w:rPr>
              <w:t xml:space="preserve">elementos estructurales </w:t>
            </w:r>
          </w:p>
        </w:tc>
        <w:tc>
          <w:tcPr>
            <w:tcW w:w="1134" w:type="dxa"/>
          </w:tcPr>
          <w:p w14:paraId="3500E835"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c>
          <w:tcPr>
            <w:tcW w:w="1417" w:type="dxa"/>
          </w:tcPr>
          <w:p w14:paraId="7ED90E12"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c>
          <w:tcPr>
            <w:tcW w:w="1350" w:type="dxa"/>
          </w:tcPr>
          <w:p w14:paraId="67FDBA0E"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c>
          <w:tcPr>
            <w:tcW w:w="1202" w:type="dxa"/>
          </w:tcPr>
          <w:p w14:paraId="0BD78C1F"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c>
          <w:tcPr>
            <w:tcW w:w="1417" w:type="dxa"/>
          </w:tcPr>
          <w:p w14:paraId="67273D5A"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r>
      <w:tr w:rsidR="00FE612E" w:rsidRPr="000F3D2B" w14:paraId="0CA2B90B" w14:textId="77777777" w:rsidTr="007613F8">
        <w:trPr>
          <w:trHeight w:val="125"/>
          <w:jc w:val="center"/>
        </w:trPr>
        <w:tc>
          <w:tcPr>
            <w:tcW w:w="2693" w:type="dxa"/>
          </w:tcPr>
          <w:p w14:paraId="59310FB2" w14:textId="77777777" w:rsidR="00FE612E" w:rsidRPr="000F3D2B" w:rsidRDefault="00FE612E" w:rsidP="00FE612E">
            <w:pPr>
              <w:spacing w:before="240" w:after="240"/>
              <w:rPr>
                <w:rFonts w:ascii="ITC Avant Garde" w:hAnsi="ITC Avant Garde"/>
                <w:color w:val="000000"/>
                <w:sz w:val="14"/>
              </w:rPr>
            </w:pPr>
            <w:r w:rsidRPr="000F3D2B">
              <w:rPr>
                <w:rFonts w:ascii="ITC Avant Garde" w:hAnsi="ITC Avant Garde"/>
                <w:color w:val="000000"/>
                <w:sz w:val="14"/>
              </w:rPr>
              <w:t>13.- Sistema de seguridad (para torres igual o mayores de 12m de altura).</w:t>
            </w:r>
          </w:p>
        </w:tc>
        <w:tc>
          <w:tcPr>
            <w:tcW w:w="1134" w:type="dxa"/>
          </w:tcPr>
          <w:p w14:paraId="4A33F29C"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c>
          <w:tcPr>
            <w:tcW w:w="1417" w:type="dxa"/>
          </w:tcPr>
          <w:p w14:paraId="45EF276F"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c>
          <w:tcPr>
            <w:tcW w:w="1350" w:type="dxa"/>
          </w:tcPr>
          <w:p w14:paraId="02C8A239"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c>
          <w:tcPr>
            <w:tcW w:w="1202" w:type="dxa"/>
          </w:tcPr>
          <w:p w14:paraId="66041077"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 xml:space="preserve"> INCLUYE</w:t>
            </w:r>
          </w:p>
        </w:tc>
        <w:tc>
          <w:tcPr>
            <w:tcW w:w="1417" w:type="dxa"/>
          </w:tcPr>
          <w:p w14:paraId="44F88212"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NO INCLUYE</w:t>
            </w:r>
          </w:p>
        </w:tc>
      </w:tr>
      <w:tr w:rsidR="00FE612E" w:rsidRPr="000F3D2B" w14:paraId="2A8E9E59" w14:textId="77777777" w:rsidTr="007613F8">
        <w:trPr>
          <w:trHeight w:val="262"/>
          <w:jc w:val="center"/>
        </w:trPr>
        <w:tc>
          <w:tcPr>
            <w:tcW w:w="2693" w:type="dxa"/>
          </w:tcPr>
          <w:p w14:paraId="59A19FEE" w14:textId="77777777" w:rsidR="00FE612E" w:rsidRPr="000F3D2B" w:rsidRDefault="00FE612E" w:rsidP="00FE612E">
            <w:pPr>
              <w:spacing w:before="240" w:after="240"/>
              <w:rPr>
                <w:rFonts w:ascii="ITC Avant Garde" w:hAnsi="ITC Avant Garde"/>
                <w:color w:val="000000"/>
                <w:sz w:val="14"/>
              </w:rPr>
            </w:pPr>
            <w:r w:rsidRPr="000F3D2B">
              <w:rPr>
                <w:rFonts w:ascii="ITC Avant Garde" w:hAnsi="ITC Avant Garde"/>
                <w:color w:val="000000"/>
                <w:sz w:val="14"/>
              </w:rPr>
              <w:t>14.- Balizamiento diurno (pintura o sistema de iluminación)</w:t>
            </w:r>
          </w:p>
        </w:tc>
        <w:tc>
          <w:tcPr>
            <w:tcW w:w="1134" w:type="dxa"/>
          </w:tcPr>
          <w:p w14:paraId="28814B7F"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c>
          <w:tcPr>
            <w:tcW w:w="1417" w:type="dxa"/>
          </w:tcPr>
          <w:p w14:paraId="033A1F68"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c>
          <w:tcPr>
            <w:tcW w:w="1350" w:type="dxa"/>
          </w:tcPr>
          <w:p w14:paraId="67D38B35"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c>
          <w:tcPr>
            <w:tcW w:w="1202" w:type="dxa"/>
          </w:tcPr>
          <w:p w14:paraId="39905376"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c>
          <w:tcPr>
            <w:tcW w:w="1417" w:type="dxa"/>
          </w:tcPr>
          <w:p w14:paraId="70DEB33A" w14:textId="77777777" w:rsidR="00FE612E" w:rsidRPr="000F3D2B" w:rsidRDefault="00FE612E" w:rsidP="00FE612E">
            <w:pPr>
              <w:spacing w:before="240" w:after="240"/>
              <w:jc w:val="center"/>
              <w:rPr>
                <w:rFonts w:ascii="ITC Avant Garde" w:hAnsi="ITC Avant Garde"/>
                <w:color w:val="000000"/>
                <w:sz w:val="14"/>
              </w:rPr>
            </w:pPr>
            <w:r w:rsidRPr="000F3D2B">
              <w:rPr>
                <w:rFonts w:ascii="ITC Avant Garde" w:hAnsi="ITC Avant Garde"/>
                <w:color w:val="000000"/>
                <w:sz w:val="14"/>
              </w:rPr>
              <w:t>INCLUYE</w:t>
            </w:r>
          </w:p>
        </w:tc>
      </w:tr>
    </w:tbl>
    <w:p w14:paraId="3C5D93EC" w14:textId="77777777" w:rsidR="00FE612E" w:rsidRPr="000F3D2B" w:rsidRDefault="00FE612E" w:rsidP="00FE612E">
      <w:pPr>
        <w:tabs>
          <w:tab w:val="left" w:pos="540"/>
        </w:tabs>
        <w:spacing w:before="240" w:after="240"/>
        <w:jc w:val="both"/>
        <w:rPr>
          <w:rFonts w:ascii="ITC Avant Garde" w:hAnsi="ITC Avant Garde"/>
        </w:rPr>
      </w:pPr>
    </w:p>
    <w:p w14:paraId="6D00AB89" w14:textId="77777777" w:rsidR="00FE612E" w:rsidRDefault="00FE612E" w:rsidP="00FE612E">
      <w:pPr>
        <w:spacing w:before="240" w:after="240"/>
        <w:rPr>
          <w:rFonts w:ascii="ITC Avant Garde" w:hAnsi="ITC Avant Garde"/>
        </w:rPr>
      </w:pPr>
      <w:r>
        <w:rPr>
          <w:rFonts w:ascii="ITC Avant Garde" w:hAnsi="ITC Avant Garde"/>
        </w:rPr>
        <w:br w:type="page"/>
      </w:r>
    </w:p>
    <w:p w14:paraId="4DC188B3" w14:textId="77777777" w:rsidR="00FE612E" w:rsidRDefault="00FE612E" w:rsidP="00FE612E">
      <w:pPr>
        <w:pStyle w:val="Ttulo1"/>
        <w:spacing w:before="240" w:after="240"/>
        <w:ind w:left="-142" w:firstLine="142"/>
        <w:jc w:val="center"/>
        <w:rPr>
          <w:rFonts w:cs="Century Gothic"/>
          <w:u w:val="single" w:color="000000"/>
        </w:rPr>
      </w:pPr>
      <w:r w:rsidRPr="0064146D">
        <w:rPr>
          <w:u w:val="single"/>
        </w:rPr>
        <w:lastRenderedPageBreak/>
        <w:t>ANEXO “III</w:t>
      </w:r>
      <w:r w:rsidRPr="0064146D">
        <w:rPr>
          <w:rFonts w:cs="Century Gothic"/>
          <w:u w:val="single" w:color="000000"/>
        </w:rPr>
        <w:t>”</w:t>
      </w:r>
    </w:p>
    <w:p w14:paraId="14A62474" w14:textId="77777777" w:rsidR="00FE612E" w:rsidRDefault="00FE612E" w:rsidP="00FE612E">
      <w:pPr>
        <w:spacing w:before="240" w:after="240" w:line="277" w:lineRule="auto"/>
        <w:ind w:right="331"/>
        <w:jc w:val="center"/>
        <w:rPr>
          <w:rFonts w:ascii="ITC Avant Garde" w:hAnsi="ITC Avant Garde" w:cs="Arial"/>
          <w:b/>
          <w:u w:val="single"/>
        </w:rPr>
      </w:pPr>
      <w:r w:rsidRPr="0064146D">
        <w:rPr>
          <w:rFonts w:ascii="ITC Avant Garde" w:hAnsi="ITC Avant Garde" w:cs="Arial"/>
          <w:b/>
          <w:u w:val="single"/>
        </w:rPr>
        <w:t>NORMATIVA TÉCNICA</w:t>
      </w:r>
    </w:p>
    <w:p w14:paraId="44D13F6C" w14:textId="77777777" w:rsidR="00FE612E" w:rsidRDefault="00FE612E" w:rsidP="00FE612E">
      <w:pPr>
        <w:shd w:val="clear" w:color="auto" w:fill="FFFFFF"/>
        <w:spacing w:before="240" w:after="240"/>
        <w:jc w:val="center"/>
        <w:rPr>
          <w:rFonts w:ascii="ITC Avant Garde" w:hAnsi="ITC Avant Garde"/>
          <w:b/>
          <w:color w:val="000000"/>
        </w:rPr>
      </w:pPr>
      <w:r w:rsidRPr="0064146D">
        <w:rPr>
          <w:rFonts w:ascii="ITC Avant Garde" w:hAnsi="ITC Avant Garde"/>
          <w:b/>
          <w:color w:val="000000"/>
        </w:rPr>
        <w:t>CAPÍTULO 2</w:t>
      </w:r>
    </w:p>
    <w:p w14:paraId="2A7ADE70" w14:textId="77777777" w:rsidR="00FE612E" w:rsidRDefault="00FE612E" w:rsidP="00FE612E">
      <w:pPr>
        <w:shd w:val="clear" w:color="auto" w:fill="FFFFFF"/>
        <w:spacing w:before="240" w:after="240"/>
        <w:jc w:val="center"/>
        <w:rPr>
          <w:rFonts w:ascii="ITC Avant Garde" w:hAnsi="ITC Avant Garde"/>
          <w:b/>
          <w:color w:val="000000"/>
        </w:rPr>
      </w:pPr>
      <w:r w:rsidRPr="0064146D">
        <w:rPr>
          <w:rFonts w:ascii="ITC Avant Garde" w:hAnsi="ITC Avant Garde"/>
          <w:b/>
          <w:color w:val="000000"/>
        </w:rPr>
        <w:t>NORMAS TELESITES PARA DISEÑO Y CONSTRUCCIÓN DE ESTRUCTURAS DE CONCRETO (NTDCEC)</w:t>
      </w:r>
    </w:p>
    <w:p w14:paraId="46B43E1D" w14:textId="77777777" w:rsidR="00FE612E" w:rsidRDefault="00FE612E" w:rsidP="00FE612E">
      <w:pPr>
        <w:shd w:val="clear" w:color="auto" w:fill="FFFFFF"/>
        <w:spacing w:before="240" w:after="240"/>
        <w:jc w:val="center"/>
        <w:rPr>
          <w:rFonts w:ascii="ITC Avant Garde" w:eastAsia="Century Gothic" w:hAnsi="ITC Avant Garde" w:cs="Century Gothic"/>
        </w:rPr>
      </w:pPr>
      <w:r w:rsidRPr="0064146D">
        <w:rPr>
          <w:rFonts w:ascii="ITC Avant Garde" w:hAnsi="ITC Avant Garde"/>
          <w:b/>
        </w:rPr>
        <w:t>OPERADORA DE SITES MEXICANOS, S.A. DE C.V.</w:t>
      </w:r>
    </w:p>
    <w:p w14:paraId="0BBFA6B2" w14:textId="77777777" w:rsidR="00FE612E" w:rsidRPr="0064146D" w:rsidRDefault="00FE612E" w:rsidP="00FE612E">
      <w:pPr>
        <w:pStyle w:val="Textoindependiente"/>
        <w:spacing w:before="240" w:after="240"/>
        <w:ind w:left="5829" w:hanging="17"/>
        <w:rPr>
          <w:b/>
          <w:noProof/>
          <w:color w:val="000000"/>
          <w:sz w:val="40"/>
          <w:lang w:val="es-MX"/>
        </w:rPr>
        <w:sectPr w:rsidR="00FE612E" w:rsidRPr="0064146D" w:rsidSect="00D105C9">
          <w:headerReference w:type="default" r:id="rId34"/>
          <w:footerReference w:type="default" r:id="rId35"/>
          <w:pgSz w:w="12240" w:h="15840"/>
          <w:pgMar w:top="1417" w:right="1701" w:bottom="1417" w:left="1701" w:header="708" w:footer="708" w:gutter="0"/>
          <w:cols w:space="708"/>
          <w:docGrid w:linePitch="360"/>
        </w:sectPr>
      </w:pPr>
      <w:r w:rsidRPr="0064146D">
        <w:rPr>
          <w:rFonts w:ascii="ITC Avant Garde" w:hAnsi="ITC Avant Garde"/>
          <w:noProof/>
          <w:spacing w:val="-1"/>
          <w:lang w:val="es-MX"/>
        </w:rPr>
        <w:t>Ciudad de México a.</w:t>
      </w:r>
      <w:r w:rsidRPr="0064146D">
        <w:rPr>
          <w:rFonts w:ascii="ITC Avant Garde" w:hAnsi="ITC Avant Garde"/>
          <w:noProof/>
          <w:spacing w:val="-2"/>
          <w:lang w:val="es-MX"/>
        </w:rPr>
        <w:t xml:space="preserve"> </w:t>
      </w:r>
      <w:r w:rsidRPr="0064146D">
        <w:rPr>
          <w:rFonts w:ascii="ITC Avant Garde" w:hAnsi="ITC Avant Garde"/>
          <w:noProof/>
          <w:spacing w:val="-1"/>
          <w:lang w:val="es-MX"/>
        </w:rPr>
        <w:t>[*]</w:t>
      </w:r>
      <w:r w:rsidRPr="0064146D">
        <w:rPr>
          <w:rFonts w:ascii="ITC Avant Garde" w:hAnsi="ITC Avant Garde"/>
          <w:noProof/>
          <w:lang w:val="es-MX"/>
        </w:rPr>
        <w:t xml:space="preserve"> </w:t>
      </w:r>
      <w:r w:rsidRPr="0064146D">
        <w:rPr>
          <w:rFonts w:ascii="ITC Avant Garde" w:hAnsi="ITC Avant Garde"/>
          <w:noProof/>
          <w:spacing w:val="-1"/>
          <w:lang w:val="es-MX"/>
        </w:rPr>
        <w:t>de [*]</w:t>
      </w:r>
      <w:r w:rsidRPr="0064146D">
        <w:rPr>
          <w:rFonts w:ascii="ITC Avant Garde" w:hAnsi="ITC Avant Garde"/>
          <w:noProof/>
          <w:lang w:val="es-MX"/>
        </w:rPr>
        <w:t xml:space="preserve"> </w:t>
      </w:r>
      <w:r w:rsidRPr="0064146D">
        <w:rPr>
          <w:rFonts w:ascii="ITC Avant Garde" w:hAnsi="ITC Avant Garde"/>
          <w:noProof/>
          <w:spacing w:val="-1"/>
          <w:lang w:val="es-MX"/>
        </w:rPr>
        <w:t xml:space="preserve">de </w:t>
      </w:r>
      <w:r w:rsidRPr="0064146D">
        <w:rPr>
          <w:rFonts w:ascii="ITC Avant Garde" w:hAnsi="ITC Avant Garde"/>
          <w:noProof/>
          <w:lang w:val="es-MX"/>
        </w:rPr>
        <w:t>[*].</w:t>
      </w:r>
    </w:p>
    <w:p w14:paraId="526AAB11" w14:textId="77777777" w:rsidR="00FE612E" w:rsidRPr="00121C35" w:rsidRDefault="00FE612E" w:rsidP="00462896">
      <w:pPr>
        <w:pStyle w:val="Ttulo2"/>
        <w:numPr>
          <w:ilvl w:val="0"/>
          <w:numId w:val="162"/>
        </w:numPr>
        <w:spacing w:before="240" w:after="240" w:line="240" w:lineRule="auto"/>
        <w:jc w:val="left"/>
        <w:rPr>
          <w:color w:val="000000"/>
        </w:rPr>
      </w:pPr>
      <w:r w:rsidRPr="00121C35">
        <w:rPr>
          <w:color w:val="000000"/>
        </w:rPr>
        <w:lastRenderedPageBreak/>
        <w:t>CÓDIGOS Y ESPECIFICACIONES</w:t>
      </w:r>
    </w:p>
    <w:p w14:paraId="6131920D" w14:textId="77777777" w:rsidR="00FE612E" w:rsidRDefault="00FE612E" w:rsidP="00462896">
      <w:pPr>
        <w:pStyle w:val="Textoindependiente3"/>
        <w:numPr>
          <w:ilvl w:val="1"/>
          <w:numId w:val="162"/>
        </w:numPr>
        <w:shd w:val="clear" w:color="auto" w:fill="FFFFFF"/>
        <w:spacing w:before="240" w:after="240"/>
        <w:jc w:val="both"/>
        <w:rPr>
          <w:rFonts w:ascii="ITC Avant Garde" w:hAnsi="ITC Avant Garde"/>
        </w:rPr>
      </w:pPr>
      <w:r w:rsidRPr="0064146D">
        <w:rPr>
          <w:rFonts w:ascii="ITC Avant Garde" w:hAnsi="ITC Avant Garde"/>
        </w:rPr>
        <w:t>Esta especificación se aplicará a cimentaciones y estructuras de concreto reforzado utilizados en Telesites.</w:t>
      </w:r>
    </w:p>
    <w:p w14:paraId="45BCE59F" w14:textId="77777777" w:rsidR="00FE612E" w:rsidRDefault="00FE612E" w:rsidP="00462896">
      <w:pPr>
        <w:pStyle w:val="Textoindependiente3"/>
        <w:numPr>
          <w:ilvl w:val="1"/>
          <w:numId w:val="162"/>
        </w:numPr>
        <w:shd w:val="clear" w:color="auto" w:fill="FFFFFF"/>
        <w:spacing w:before="240" w:after="240"/>
        <w:jc w:val="both"/>
        <w:rPr>
          <w:rFonts w:ascii="ITC Avant Garde" w:hAnsi="ITC Avant Garde"/>
        </w:rPr>
      </w:pPr>
      <w:r w:rsidRPr="0064146D">
        <w:rPr>
          <w:rFonts w:ascii="ITC Avant Garde" w:hAnsi="ITC Avant Garde"/>
        </w:rPr>
        <w:t>Todo diseño y construcción de concreto deberá cumplir con lo estipulado en el Reglamento de Construcciones del Distrito Federal RCDF y sus Normas Técnicas Complementarias NTC vigentes.</w:t>
      </w:r>
    </w:p>
    <w:p w14:paraId="7AC1E9FD" w14:textId="77777777" w:rsidR="00FE612E" w:rsidRDefault="00FE612E" w:rsidP="00462896">
      <w:pPr>
        <w:pStyle w:val="Textoindependiente3"/>
        <w:numPr>
          <w:ilvl w:val="1"/>
          <w:numId w:val="162"/>
        </w:numPr>
        <w:shd w:val="clear" w:color="auto" w:fill="FFFFFF"/>
        <w:spacing w:before="240" w:after="240"/>
        <w:jc w:val="both"/>
        <w:rPr>
          <w:rFonts w:ascii="ITC Avant Garde" w:hAnsi="ITC Avant Garde"/>
        </w:rPr>
      </w:pPr>
      <w:r w:rsidRPr="0064146D">
        <w:rPr>
          <w:rFonts w:ascii="ITC Avant Garde" w:hAnsi="ITC Avant Garde"/>
        </w:rPr>
        <w:t>El objetivo de estas especificaciones es:</w:t>
      </w:r>
    </w:p>
    <w:p w14:paraId="7C3A77F5" w14:textId="77777777" w:rsidR="00FE612E" w:rsidRPr="0064146D" w:rsidRDefault="00FE612E" w:rsidP="00462896">
      <w:pPr>
        <w:numPr>
          <w:ilvl w:val="0"/>
          <w:numId w:val="96"/>
        </w:numPr>
        <w:tabs>
          <w:tab w:val="num" w:pos="1440"/>
        </w:tabs>
        <w:spacing w:before="240" w:after="240" w:line="276" w:lineRule="auto"/>
        <w:ind w:left="1440"/>
        <w:jc w:val="both"/>
        <w:rPr>
          <w:rFonts w:ascii="ITC Avant Garde" w:hAnsi="ITC Avant Garde" w:cs="Arial"/>
        </w:rPr>
      </w:pPr>
      <w:r w:rsidRPr="0064146D">
        <w:rPr>
          <w:rFonts w:ascii="ITC Avant Garde" w:hAnsi="ITC Avant Garde" w:cs="Arial"/>
        </w:rPr>
        <w:t>Establecer los requisitos de calidad de los materiales de construcción para estructuras de concreto.</w:t>
      </w:r>
    </w:p>
    <w:p w14:paraId="6A18E551" w14:textId="77777777" w:rsidR="00FE612E" w:rsidRPr="0064146D" w:rsidRDefault="00FE612E" w:rsidP="00462896">
      <w:pPr>
        <w:numPr>
          <w:ilvl w:val="0"/>
          <w:numId w:val="96"/>
        </w:numPr>
        <w:tabs>
          <w:tab w:val="num" w:pos="1440"/>
        </w:tabs>
        <w:spacing w:before="240" w:after="240" w:line="276" w:lineRule="auto"/>
        <w:ind w:left="1440"/>
        <w:jc w:val="both"/>
        <w:rPr>
          <w:rFonts w:ascii="ITC Avant Garde" w:hAnsi="ITC Avant Garde" w:cs="Arial"/>
        </w:rPr>
      </w:pPr>
      <w:r w:rsidRPr="0064146D">
        <w:rPr>
          <w:rFonts w:ascii="ITC Avant Garde" w:hAnsi="ITC Avant Garde" w:cs="Arial"/>
        </w:rPr>
        <w:t>Señalar los procedimientos a seguir al fabricar, transportar y colocar los materiales de construcción y obtener un material de óptima calidad.</w:t>
      </w:r>
    </w:p>
    <w:p w14:paraId="5822433E" w14:textId="77777777" w:rsidR="00FE612E" w:rsidRPr="00121C35" w:rsidRDefault="00FE612E" w:rsidP="00462896">
      <w:pPr>
        <w:numPr>
          <w:ilvl w:val="0"/>
          <w:numId w:val="96"/>
        </w:numPr>
        <w:tabs>
          <w:tab w:val="num" w:pos="1440"/>
        </w:tabs>
        <w:spacing w:before="240" w:after="240" w:line="276" w:lineRule="auto"/>
        <w:ind w:left="1440"/>
        <w:jc w:val="both"/>
        <w:rPr>
          <w:rFonts w:ascii="ITC Avant Garde" w:hAnsi="ITC Avant Garde" w:cs="Arial"/>
          <w:b/>
          <w:color w:val="000000"/>
        </w:rPr>
      </w:pPr>
      <w:r w:rsidRPr="0064146D">
        <w:rPr>
          <w:rFonts w:ascii="ITC Avant Garde" w:hAnsi="ITC Avant Garde" w:cs="Arial"/>
        </w:rPr>
        <w:t xml:space="preserve">Señalar los requisitos de muestreo y pruebas de calidad que deben cumplir </w:t>
      </w:r>
      <w:r w:rsidRPr="00121C35">
        <w:rPr>
          <w:rFonts w:ascii="ITC Avant Garde" w:hAnsi="ITC Avant Garde" w:cs="Arial"/>
          <w:b/>
          <w:color w:val="000000"/>
        </w:rPr>
        <w:t>antes, durante y después de su fabricación.</w:t>
      </w:r>
    </w:p>
    <w:p w14:paraId="357A942A" w14:textId="77777777" w:rsidR="00FE612E" w:rsidRPr="00121C35" w:rsidRDefault="00FE612E" w:rsidP="00462896">
      <w:pPr>
        <w:pStyle w:val="Ttulo2"/>
        <w:numPr>
          <w:ilvl w:val="0"/>
          <w:numId w:val="162"/>
        </w:numPr>
        <w:spacing w:before="240" w:after="240" w:line="240" w:lineRule="auto"/>
        <w:jc w:val="left"/>
        <w:rPr>
          <w:color w:val="000000"/>
        </w:rPr>
      </w:pPr>
      <w:r w:rsidRPr="00121C35">
        <w:rPr>
          <w:color w:val="000000"/>
        </w:rPr>
        <w:t>MATERIALES</w:t>
      </w:r>
    </w:p>
    <w:p w14:paraId="3A92E5A7" w14:textId="77777777" w:rsidR="00FE612E" w:rsidRPr="00121C35" w:rsidRDefault="00FE612E" w:rsidP="00462896">
      <w:pPr>
        <w:pStyle w:val="Ttulo3"/>
        <w:numPr>
          <w:ilvl w:val="1"/>
          <w:numId w:val="162"/>
        </w:numPr>
        <w:spacing w:before="240" w:after="240"/>
        <w:jc w:val="left"/>
        <w:rPr>
          <w:rFonts w:ascii="ITC Avant Garde" w:hAnsi="ITC Avant Garde" w:cs="Arial"/>
          <w:bCs w:val="0"/>
          <w:color w:val="000000"/>
          <w:szCs w:val="22"/>
        </w:rPr>
      </w:pPr>
      <w:r w:rsidRPr="00121C35">
        <w:rPr>
          <w:rFonts w:ascii="ITC Avant Garde" w:hAnsi="ITC Avant Garde" w:cs="Arial"/>
          <w:color w:val="000000"/>
          <w:szCs w:val="22"/>
        </w:rPr>
        <w:t>Cemento</w:t>
      </w:r>
    </w:p>
    <w:p w14:paraId="3080FBB4" w14:textId="77777777" w:rsidR="00FE612E" w:rsidRDefault="00FE612E" w:rsidP="00462896">
      <w:pPr>
        <w:numPr>
          <w:ilvl w:val="2"/>
          <w:numId w:val="97"/>
        </w:numPr>
        <w:spacing w:before="240" w:after="240" w:line="276" w:lineRule="auto"/>
        <w:jc w:val="both"/>
        <w:rPr>
          <w:rFonts w:ascii="ITC Avant Garde" w:hAnsi="ITC Avant Garde" w:cs="Arial"/>
        </w:rPr>
      </w:pPr>
      <w:r w:rsidRPr="0064146D">
        <w:rPr>
          <w:rFonts w:ascii="ITC Avant Garde" w:hAnsi="ITC Avant Garde" w:cs="Arial"/>
          <w:i/>
        </w:rPr>
        <w:t>Requisitos químicos</w:t>
      </w:r>
      <w:r w:rsidRPr="0064146D">
        <w:rPr>
          <w:rFonts w:ascii="ITC Avant Garde" w:hAnsi="ITC Avant Garde" w:cs="Arial"/>
        </w:rPr>
        <w:t>.- Todo cemento que se utilice será tipo Portland y se ajustará a las especificaciones ASTM C 150 “Especificaciones para cemento Portland” y podrá ser tipo I, II ó III (designación ASTM). La selección del tipo adecuado de cemento, en cada caso, deberá hacerla la supervisión de obra.</w:t>
      </w:r>
    </w:p>
    <w:p w14:paraId="5F44FF88" w14:textId="77777777" w:rsidR="00FE612E" w:rsidRDefault="00FE612E" w:rsidP="00462896">
      <w:pPr>
        <w:numPr>
          <w:ilvl w:val="2"/>
          <w:numId w:val="97"/>
        </w:numPr>
        <w:spacing w:before="240" w:after="240" w:line="276" w:lineRule="auto"/>
        <w:jc w:val="both"/>
        <w:rPr>
          <w:rFonts w:ascii="ITC Avant Garde" w:hAnsi="ITC Avant Garde" w:cs="Arial"/>
        </w:rPr>
      </w:pPr>
      <w:r w:rsidRPr="0064146D">
        <w:rPr>
          <w:rFonts w:ascii="ITC Avant Garde" w:hAnsi="ITC Avant Garde" w:cs="Arial"/>
          <w:i/>
        </w:rPr>
        <w:t>Requisitos físicos.</w:t>
      </w:r>
      <w:r w:rsidRPr="0064146D">
        <w:rPr>
          <w:rFonts w:ascii="ITC Avant Garde" w:hAnsi="ITC Avant Garde" w:cs="Arial"/>
        </w:rPr>
        <w:t>- Para el cemento que se emplee en la elaboración de concreto no expuesto al ataque de sulfatos o de otra índole, deberán cumplirse los requisitos físicos de la norma oficial de calidad DGN-C-1 última edición y de acuerdo con su tipo.</w:t>
      </w:r>
    </w:p>
    <w:p w14:paraId="750BE7C2" w14:textId="77777777" w:rsidR="00FE612E" w:rsidRDefault="00FE612E" w:rsidP="00462896">
      <w:pPr>
        <w:numPr>
          <w:ilvl w:val="2"/>
          <w:numId w:val="97"/>
        </w:numPr>
        <w:spacing w:before="240" w:after="240" w:line="276" w:lineRule="auto"/>
        <w:jc w:val="both"/>
        <w:rPr>
          <w:rFonts w:ascii="ITC Avant Garde" w:hAnsi="ITC Avant Garde" w:cs="Arial"/>
        </w:rPr>
      </w:pPr>
      <w:r w:rsidRPr="0064146D">
        <w:rPr>
          <w:rFonts w:ascii="ITC Avant Garde" w:hAnsi="ITC Avant Garde" w:cs="Arial"/>
          <w:i/>
        </w:rPr>
        <w:t>Suministros.</w:t>
      </w:r>
      <w:r w:rsidRPr="0064146D">
        <w:rPr>
          <w:rFonts w:ascii="ITC Avant Garde" w:hAnsi="ITC Avant Garde" w:cs="Arial"/>
        </w:rPr>
        <w:t>- El cemento que se utilice en la obra deberá ser de una marca de reconocida calidad.  En lo posible, se utilizará sólo una marca de cemento para todo el trabajo.</w:t>
      </w:r>
    </w:p>
    <w:p w14:paraId="64C6F822" w14:textId="77777777" w:rsidR="00FE612E" w:rsidRDefault="00FE612E" w:rsidP="00462896">
      <w:pPr>
        <w:numPr>
          <w:ilvl w:val="2"/>
          <w:numId w:val="97"/>
        </w:numPr>
        <w:spacing w:before="240" w:after="240" w:line="276" w:lineRule="auto"/>
        <w:jc w:val="both"/>
        <w:rPr>
          <w:rFonts w:ascii="ITC Avant Garde" w:hAnsi="ITC Avant Garde" w:cs="Arial"/>
        </w:rPr>
      </w:pPr>
      <w:r w:rsidRPr="0064146D">
        <w:rPr>
          <w:rFonts w:ascii="ITC Avant Garde" w:hAnsi="ITC Avant Garde" w:cs="Arial"/>
        </w:rPr>
        <w:t>El origen del cemento será tal que produzca un color uniforme en todo el concreto aparente y la temperatura del cemento no será en ningún caso mayor de 50</w:t>
      </w:r>
      <w:r w:rsidRPr="0064146D">
        <w:rPr>
          <w:rFonts w:ascii="ITC Avant Garde" w:hAnsi="ITC Avant Garde" w:cs="Arial"/>
          <w:vertAlign w:val="superscript"/>
        </w:rPr>
        <w:t>o</w:t>
      </w:r>
      <w:r w:rsidRPr="0064146D">
        <w:rPr>
          <w:rFonts w:ascii="ITC Avant Garde" w:hAnsi="ITC Avant Garde" w:cs="Arial"/>
        </w:rPr>
        <w:t>C, a la hora de la entrega.</w:t>
      </w:r>
    </w:p>
    <w:p w14:paraId="402A1787" w14:textId="77777777" w:rsidR="00FE612E" w:rsidRDefault="00FE612E" w:rsidP="00462896">
      <w:pPr>
        <w:numPr>
          <w:ilvl w:val="2"/>
          <w:numId w:val="97"/>
        </w:numPr>
        <w:spacing w:before="240" w:after="240" w:line="276" w:lineRule="auto"/>
        <w:jc w:val="both"/>
        <w:rPr>
          <w:rFonts w:ascii="ITC Avant Garde" w:hAnsi="ITC Avant Garde" w:cs="Arial"/>
        </w:rPr>
      </w:pPr>
      <w:r w:rsidRPr="0064146D">
        <w:rPr>
          <w:rFonts w:ascii="ITC Avant Garde" w:hAnsi="ITC Avant Garde" w:cs="Arial"/>
          <w:i/>
        </w:rPr>
        <w:t>Almacenamiento.</w:t>
      </w:r>
      <w:r w:rsidRPr="0064146D">
        <w:rPr>
          <w:rFonts w:ascii="ITC Avant Garde" w:hAnsi="ITC Avant Garde" w:cs="Arial"/>
        </w:rPr>
        <w:t xml:space="preserve">- El cemento deberá estar en almacenes techados, bien ventilados, separados del suelo para evitar humedad y de tal manera que se evite el deterioro o la contaminación de cualquier </w:t>
      </w:r>
      <w:r w:rsidRPr="0064146D">
        <w:rPr>
          <w:rFonts w:ascii="ITC Avant Garde" w:hAnsi="ITC Avant Garde" w:cs="Arial"/>
        </w:rPr>
        <w:lastRenderedPageBreak/>
        <w:t>naturaleza.  El cemento almacenado por más de un mes, deberá verificarse que no haya sufrido deterioro alguno y no se utilizará aquel cemento que esté parcialmente humedecido, apelotonado o deteriorado en otra forma.</w:t>
      </w:r>
    </w:p>
    <w:p w14:paraId="29D57474" w14:textId="77777777" w:rsidR="00FE612E" w:rsidRDefault="00FE612E" w:rsidP="00462896">
      <w:pPr>
        <w:numPr>
          <w:ilvl w:val="2"/>
          <w:numId w:val="97"/>
        </w:numPr>
        <w:spacing w:before="240" w:after="240" w:line="276" w:lineRule="auto"/>
        <w:jc w:val="both"/>
        <w:rPr>
          <w:rFonts w:ascii="ITC Avant Garde" w:hAnsi="ITC Avant Garde" w:cs="Arial"/>
        </w:rPr>
      </w:pPr>
      <w:r w:rsidRPr="0064146D">
        <w:rPr>
          <w:rFonts w:ascii="ITC Avant Garde" w:hAnsi="ITC Avant Garde" w:cs="Arial"/>
          <w:i/>
        </w:rPr>
        <w:t>Agua.</w:t>
      </w:r>
      <w:r w:rsidRPr="0064146D">
        <w:rPr>
          <w:rFonts w:ascii="ITC Avant Garde" w:hAnsi="ITC Avant Garde" w:cs="Arial"/>
        </w:rPr>
        <w:t>- El agua que se utilice en la fabricación del concreto deberá estar limpia, potable y libre de aceites, ácidos, hidróxidos, aguas negras, materia orgánica y otras sustancias que puedan ser nocivas para el concreto o para el acero de refuerzo. Si así lo requiere, la supervisión solicitará análisis físico-químicos en el agua que se utilizará en el concreto, para determinar su dureza (contenido de sales) y alcalinidad (determinación del pH), así como color, olor, sedimentación, turbiedad y conductividad específica.</w:t>
      </w:r>
    </w:p>
    <w:p w14:paraId="7CE15AE2" w14:textId="77777777" w:rsidR="00FE612E" w:rsidRPr="00121C35" w:rsidRDefault="00FE612E" w:rsidP="00462896">
      <w:pPr>
        <w:pStyle w:val="Ttulo3"/>
        <w:numPr>
          <w:ilvl w:val="1"/>
          <w:numId w:val="162"/>
        </w:numPr>
        <w:spacing w:before="240" w:after="240"/>
        <w:jc w:val="left"/>
        <w:rPr>
          <w:rFonts w:ascii="ITC Avant Garde" w:hAnsi="ITC Avant Garde" w:cs="Arial"/>
          <w:bCs w:val="0"/>
          <w:color w:val="000000"/>
          <w:szCs w:val="22"/>
        </w:rPr>
      </w:pPr>
      <w:r w:rsidRPr="00121C35">
        <w:rPr>
          <w:rFonts w:ascii="ITC Avant Garde" w:hAnsi="ITC Avant Garde" w:cs="Arial"/>
          <w:color w:val="000000"/>
          <w:szCs w:val="22"/>
        </w:rPr>
        <w:t>Agregados</w:t>
      </w:r>
    </w:p>
    <w:p w14:paraId="6C687AA6" w14:textId="77777777" w:rsidR="00FE612E" w:rsidRDefault="00FE612E" w:rsidP="00462896">
      <w:pPr>
        <w:pStyle w:val="Textoindependiente3"/>
        <w:numPr>
          <w:ilvl w:val="2"/>
          <w:numId w:val="162"/>
        </w:numPr>
        <w:shd w:val="clear" w:color="auto" w:fill="FFFFFF"/>
        <w:spacing w:before="240" w:after="240"/>
        <w:jc w:val="both"/>
        <w:rPr>
          <w:rFonts w:ascii="ITC Avant Garde" w:hAnsi="ITC Avant Garde"/>
        </w:rPr>
      </w:pPr>
      <w:r w:rsidRPr="0064146D">
        <w:rPr>
          <w:rFonts w:ascii="ITC Avant Garde" w:hAnsi="ITC Avant Garde"/>
          <w:i/>
        </w:rPr>
        <w:t>Obtención y manejo.-</w:t>
      </w:r>
      <w:r w:rsidRPr="0064146D">
        <w:rPr>
          <w:rFonts w:ascii="ITC Avant Garde" w:hAnsi="ITC Avant Garde"/>
        </w:rPr>
        <w:t xml:space="preserve"> La fuente donde se intenta obtener los agregados deberá ser aprobada por la supervisión de obra, quien antes de otorgarla puede solicitar las pruebas que considere necesarias.</w:t>
      </w:r>
    </w:p>
    <w:p w14:paraId="7F361787" w14:textId="77777777" w:rsidR="00FE612E" w:rsidRDefault="00FE612E" w:rsidP="00462896">
      <w:pPr>
        <w:pStyle w:val="Textoindependiente3"/>
        <w:numPr>
          <w:ilvl w:val="2"/>
          <w:numId w:val="162"/>
        </w:numPr>
        <w:shd w:val="clear" w:color="auto" w:fill="FFFFFF"/>
        <w:spacing w:before="240" w:after="240"/>
        <w:jc w:val="both"/>
        <w:rPr>
          <w:rFonts w:ascii="ITC Avant Garde" w:hAnsi="ITC Avant Garde"/>
        </w:rPr>
      </w:pPr>
      <w:r w:rsidRPr="0064146D">
        <w:rPr>
          <w:rFonts w:ascii="ITC Avant Garde" w:hAnsi="ITC Avant Garde"/>
        </w:rPr>
        <w:t>La aprobación de un banco de materiales, en su caso, no se interpretará como aprobación de todos los materiales tomados de ese banco y se hará responsable al contratista por la calidad especificada de todos esos materiales usados en la obra.</w:t>
      </w:r>
    </w:p>
    <w:p w14:paraId="5931A588" w14:textId="77777777" w:rsidR="00FE612E" w:rsidRDefault="00FE612E" w:rsidP="00462896">
      <w:pPr>
        <w:pStyle w:val="Textoindependiente3"/>
        <w:numPr>
          <w:ilvl w:val="2"/>
          <w:numId w:val="162"/>
        </w:numPr>
        <w:shd w:val="clear" w:color="auto" w:fill="FFFFFF"/>
        <w:spacing w:before="240" w:after="240"/>
        <w:jc w:val="both"/>
        <w:rPr>
          <w:rFonts w:ascii="ITC Avant Garde" w:hAnsi="ITC Avant Garde"/>
        </w:rPr>
      </w:pPr>
      <w:r w:rsidRPr="0064146D">
        <w:rPr>
          <w:rFonts w:ascii="ITC Avant Garde" w:hAnsi="ITC Avant Garde"/>
          <w:i/>
        </w:rPr>
        <w:t>Deposito de agregados.-</w:t>
      </w:r>
      <w:r w:rsidRPr="0064146D">
        <w:rPr>
          <w:rFonts w:ascii="ITC Avant Garde" w:hAnsi="ITC Avant Garde"/>
        </w:rPr>
        <w:t xml:space="preserve"> El contratista desmontará y desplantará cuidadosamente el área del depósito en el cual serán colocados los agregados, eliminando árboles, raíces, matorrales, césped, tierra vegetal, arena, grava inapropiada, etc.</w:t>
      </w:r>
    </w:p>
    <w:p w14:paraId="60A82640" w14:textId="77777777" w:rsidR="00FE612E" w:rsidRDefault="00FE612E" w:rsidP="00462896">
      <w:pPr>
        <w:pStyle w:val="Textoindependiente3"/>
        <w:numPr>
          <w:ilvl w:val="2"/>
          <w:numId w:val="162"/>
        </w:numPr>
        <w:shd w:val="clear" w:color="auto" w:fill="FFFFFF"/>
        <w:spacing w:before="240" w:after="240"/>
        <w:jc w:val="both"/>
        <w:rPr>
          <w:rFonts w:ascii="ITC Avant Garde" w:hAnsi="ITC Avant Garde"/>
        </w:rPr>
      </w:pPr>
      <w:r w:rsidRPr="0064146D">
        <w:rPr>
          <w:rFonts w:ascii="ITC Avant Garde" w:hAnsi="ITC Avant Garde"/>
          <w:i/>
        </w:rPr>
        <w:t>Requisitos para agregados en general.-</w:t>
      </w:r>
      <w:r w:rsidRPr="0064146D">
        <w:rPr>
          <w:rFonts w:ascii="ITC Avant Garde" w:hAnsi="ITC Avant Garde"/>
        </w:rPr>
        <w:t xml:space="preserve"> Los agregados se ajustarán a la especificación ASTM C33 “Standard Specification for Concrete Agregates” y deberán provenir de minas de arena azul o plantas trituradoras de basalto (para concreto) y bancos de materiales clasificados (para rellenos y terraplenes).</w:t>
      </w:r>
    </w:p>
    <w:p w14:paraId="2DD048E8" w14:textId="77777777" w:rsidR="00FE612E" w:rsidRDefault="00FE612E" w:rsidP="00462896">
      <w:pPr>
        <w:pStyle w:val="Textoindependiente3"/>
        <w:numPr>
          <w:ilvl w:val="2"/>
          <w:numId w:val="162"/>
        </w:numPr>
        <w:shd w:val="clear" w:color="auto" w:fill="FFFFFF"/>
        <w:spacing w:before="240" w:after="240"/>
        <w:jc w:val="both"/>
        <w:rPr>
          <w:rFonts w:ascii="ITC Avant Garde" w:hAnsi="ITC Avant Garde"/>
        </w:rPr>
      </w:pPr>
      <w:r w:rsidRPr="0064146D">
        <w:rPr>
          <w:rFonts w:ascii="ITC Avant Garde" w:hAnsi="ITC Avant Garde"/>
          <w:i/>
        </w:rPr>
        <w:t>Agregados para fabricar concreto.-</w:t>
      </w:r>
      <w:r w:rsidRPr="0064146D">
        <w:rPr>
          <w:rFonts w:ascii="ITC Avant Garde" w:hAnsi="ITC Avant Garde"/>
        </w:rPr>
        <w:t xml:space="preserve"> El agregado fino consistirá en arena limpia angulosa lavada, natural o triturada de graduación uniforme.  El agregado grueso será grava lavada o roca triturada que consista de fragmentos duros, fuertes y durables. El agregado fino y el grueso se consideran constituyentes diferentes de la mezcla y, por lo tanto, deben almacenarse por separado.</w:t>
      </w:r>
    </w:p>
    <w:p w14:paraId="2A89B616" w14:textId="77777777" w:rsidR="00FE612E" w:rsidRDefault="00FE612E" w:rsidP="00462896">
      <w:pPr>
        <w:pStyle w:val="Textoindependiente3"/>
        <w:numPr>
          <w:ilvl w:val="2"/>
          <w:numId w:val="162"/>
        </w:numPr>
        <w:shd w:val="clear" w:color="auto" w:fill="FFFFFF"/>
        <w:spacing w:before="240" w:after="240"/>
        <w:jc w:val="both"/>
        <w:rPr>
          <w:rFonts w:ascii="ITC Avant Garde" w:hAnsi="ITC Avant Garde"/>
        </w:rPr>
      </w:pPr>
      <w:r w:rsidRPr="0064146D">
        <w:rPr>
          <w:rFonts w:ascii="ITC Avant Garde" w:hAnsi="ITC Avant Garde"/>
          <w:i/>
        </w:rPr>
        <w:t>Agregados</w:t>
      </w:r>
      <w:r w:rsidRPr="0064146D">
        <w:rPr>
          <w:rFonts w:ascii="ITC Avant Garde" w:hAnsi="ITC Avant Garde"/>
          <w:i/>
          <w:iCs/>
        </w:rPr>
        <w:t xml:space="preserve"> para elaborar rellenos o terraplenes</w:t>
      </w:r>
      <w:r w:rsidRPr="0064146D">
        <w:rPr>
          <w:rFonts w:ascii="ITC Avant Garde" w:hAnsi="ITC Avant Garde"/>
        </w:rPr>
        <w:t>.- Para el caso de rellenos, se utilizará un material fino y cohesivo (tepetate), esto con la finalidad de garantizar la compactación solicitada por la supervisión, ya que difícilmente se podrán hacer pruebas de compactación en el sitio.</w:t>
      </w:r>
    </w:p>
    <w:p w14:paraId="001B409D" w14:textId="77777777" w:rsidR="00FE612E" w:rsidRDefault="00FE612E" w:rsidP="00462896">
      <w:pPr>
        <w:pStyle w:val="Textoindependiente3"/>
        <w:numPr>
          <w:ilvl w:val="2"/>
          <w:numId w:val="162"/>
        </w:numPr>
        <w:shd w:val="clear" w:color="auto" w:fill="FFFFFF"/>
        <w:spacing w:before="240" w:after="240"/>
        <w:jc w:val="both"/>
        <w:rPr>
          <w:rFonts w:ascii="ITC Avant Garde" w:hAnsi="ITC Avant Garde"/>
        </w:rPr>
      </w:pPr>
      <w:r w:rsidRPr="0064146D">
        <w:rPr>
          <w:rFonts w:ascii="ITC Avant Garde" w:hAnsi="ITC Avant Garde"/>
        </w:rPr>
        <w:t>Para el caso de terraplenes, se utilizará la grava cementada cuidando de respetar la proporción y/o graduación de los agregados finos y gruesos que posteriormente se indicarán.</w:t>
      </w:r>
    </w:p>
    <w:p w14:paraId="308A799D" w14:textId="77777777" w:rsidR="00FE612E" w:rsidRDefault="00FE612E" w:rsidP="00462896">
      <w:pPr>
        <w:pStyle w:val="Textoindependiente3"/>
        <w:numPr>
          <w:ilvl w:val="2"/>
          <w:numId w:val="162"/>
        </w:numPr>
        <w:shd w:val="clear" w:color="auto" w:fill="FFFFFF"/>
        <w:spacing w:before="240" w:after="240"/>
        <w:jc w:val="both"/>
        <w:rPr>
          <w:rFonts w:ascii="ITC Avant Garde" w:hAnsi="ITC Avant Garde"/>
        </w:rPr>
      </w:pPr>
      <w:r w:rsidRPr="0064146D">
        <w:rPr>
          <w:rFonts w:ascii="ITC Avant Garde" w:hAnsi="ITC Avant Garde"/>
        </w:rPr>
        <w:t xml:space="preserve">Graduación </w:t>
      </w:r>
    </w:p>
    <w:p w14:paraId="4B6846D1" w14:textId="77777777" w:rsidR="00FE612E" w:rsidRDefault="00FE612E" w:rsidP="00462896">
      <w:pPr>
        <w:numPr>
          <w:ilvl w:val="3"/>
          <w:numId w:val="162"/>
        </w:numPr>
        <w:tabs>
          <w:tab w:val="num" w:pos="2552"/>
        </w:tabs>
        <w:spacing w:before="240" w:after="240" w:line="276" w:lineRule="auto"/>
        <w:jc w:val="both"/>
        <w:rPr>
          <w:rFonts w:ascii="ITC Avant Garde" w:hAnsi="ITC Avant Garde" w:cs="Arial"/>
        </w:rPr>
      </w:pPr>
      <w:r w:rsidRPr="0064146D">
        <w:rPr>
          <w:rFonts w:ascii="ITC Avant Garde" w:hAnsi="ITC Avant Garde" w:cs="Arial"/>
          <w:i/>
        </w:rPr>
        <w:lastRenderedPageBreak/>
        <w:t>Agregado fino (arena).-</w:t>
      </w:r>
      <w:r w:rsidRPr="0064146D">
        <w:rPr>
          <w:rFonts w:ascii="ITC Avant Garde" w:hAnsi="ITC Avant Garde" w:cs="Arial"/>
        </w:rPr>
        <w:t xml:space="preserve"> El agregado fino tendrá un módulo de finura no menor de 2.5 ni mayor de 3.1 y se rechazará aquel agregado que contenga material fino que atraviese la malla No. 200 con exceso del 7%. Al ser sometido a 5 ciclos de la prueba de sanidad con sulfato de sodio (ASTM C88), no deberá producirse una pérdida mayor al 10% en peso y no debiendo contener arcilla o materia orgánica.</w:t>
      </w:r>
    </w:p>
    <w:p w14:paraId="7A718C6D" w14:textId="77777777" w:rsidR="00FE612E" w:rsidRDefault="00FE612E" w:rsidP="00462896">
      <w:pPr>
        <w:numPr>
          <w:ilvl w:val="3"/>
          <w:numId w:val="162"/>
        </w:numPr>
        <w:tabs>
          <w:tab w:val="num" w:pos="2552"/>
        </w:tabs>
        <w:spacing w:before="240" w:after="240" w:line="276" w:lineRule="auto"/>
        <w:jc w:val="both"/>
        <w:rPr>
          <w:rFonts w:ascii="ITC Avant Garde" w:hAnsi="ITC Avant Garde" w:cs="Arial"/>
        </w:rPr>
      </w:pPr>
      <w:r w:rsidRPr="0064146D">
        <w:rPr>
          <w:rFonts w:ascii="ITC Avant Garde" w:hAnsi="ITC Avant Garde" w:cs="Arial"/>
          <w:i/>
        </w:rPr>
        <w:t>Agregado grueso (grava).-</w:t>
      </w:r>
      <w:r w:rsidRPr="0064146D">
        <w:rPr>
          <w:rFonts w:ascii="ITC Avant Garde" w:hAnsi="ITC Avant Garde" w:cs="Arial"/>
        </w:rPr>
        <w:t xml:space="preserve"> Al ser sometido a la prueba de sanidad con sulfato de sodio, el promedio pesado de la pérdida en peso no será mayor del 12%; el tamaño máximo será de 1 ½” (38mm), a menos que se indique otra cosa, sin presentar forma de laja.</w:t>
      </w:r>
    </w:p>
    <w:p w14:paraId="71251CE4" w14:textId="77777777" w:rsidR="00FE612E" w:rsidRDefault="00FE612E" w:rsidP="00462896">
      <w:pPr>
        <w:numPr>
          <w:ilvl w:val="3"/>
          <w:numId w:val="162"/>
        </w:numPr>
        <w:tabs>
          <w:tab w:val="num" w:pos="2552"/>
        </w:tabs>
        <w:spacing w:before="240" w:after="240" w:line="276" w:lineRule="auto"/>
        <w:jc w:val="both"/>
        <w:rPr>
          <w:rFonts w:ascii="ITC Avant Garde" w:hAnsi="ITC Avant Garde" w:cs="Arial"/>
        </w:rPr>
      </w:pPr>
      <w:r w:rsidRPr="0064146D">
        <w:rPr>
          <w:rFonts w:ascii="ITC Avant Garde" w:hAnsi="ITC Avant Garde" w:cs="Arial"/>
          <w:i/>
        </w:rPr>
        <w:t>Agregados para elaborar rellenos o terraplenes.-</w:t>
      </w:r>
      <w:r w:rsidRPr="0064146D">
        <w:rPr>
          <w:rFonts w:ascii="ITC Avant Garde" w:hAnsi="ITC Avant Garde" w:cs="Arial"/>
        </w:rPr>
        <w:t xml:space="preserve"> El material que se utilice para la formación de la grava cementada deberá ser un material cuya granulometría sea adecuada y cuya curva granulométrica no deberá tener cambios bruscos, así como tampoco deberá presentar cambios bruscos en lo que respecta al límite líquido (%), contracción lineal (%), valor cementante (kg/cm2), valor relativo de soporte standard (%) equivalente de arena (%).</w:t>
      </w:r>
    </w:p>
    <w:p w14:paraId="37D25B3A" w14:textId="77777777" w:rsidR="00FE612E" w:rsidRPr="00121C35" w:rsidRDefault="00FE612E" w:rsidP="00462896">
      <w:pPr>
        <w:pStyle w:val="Ttulo3"/>
        <w:numPr>
          <w:ilvl w:val="1"/>
          <w:numId w:val="162"/>
        </w:numPr>
        <w:spacing w:before="240" w:after="240"/>
        <w:jc w:val="left"/>
        <w:rPr>
          <w:rFonts w:ascii="ITC Avant Garde" w:hAnsi="ITC Avant Garde" w:cs="Arial"/>
          <w:bCs w:val="0"/>
          <w:color w:val="000000"/>
          <w:szCs w:val="22"/>
        </w:rPr>
      </w:pPr>
      <w:r w:rsidRPr="00121C35">
        <w:rPr>
          <w:rFonts w:ascii="ITC Avant Garde" w:hAnsi="ITC Avant Garde" w:cs="Arial"/>
          <w:color w:val="000000"/>
          <w:szCs w:val="22"/>
        </w:rPr>
        <w:t>Aditivos</w:t>
      </w:r>
    </w:p>
    <w:p w14:paraId="1C02986A" w14:textId="77777777" w:rsidR="00FE612E" w:rsidRDefault="00FE612E" w:rsidP="00462896">
      <w:pPr>
        <w:pStyle w:val="Textoindependiente3"/>
        <w:numPr>
          <w:ilvl w:val="2"/>
          <w:numId w:val="162"/>
        </w:numPr>
        <w:shd w:val="clear" w:color="auto" w:fill="FFFFFF"/>
        <w:spacing w:before="240" w:after="240"/>
        <w:jc w:val="both"/>
        <w:rPr>
          <w:rFonts w:ascii="ITC Avant Garde" w:hAnsi="ITC Avant Garde"/>
        </w:rPr>
      </w:pPr>
      <w:r w:rsidRPr="0064146D">
        <w:rPr>
          <w:rFonts w:ascii="ITC Avant Garde" w:hAnsi="ITC Avant Garde"/>
        </w:rPr>
        <w:t>El concreto podrá contener un agente inclusor de aire y un agente reductor de agua.</w:t>
      </w:r>
    </w:p>
    <w:p w14:paraId="2A9DD3E8" w14:textId="77777777" w:rsidR="00FE612E" w:rsidRDefault="00FE612E" w:rsidP="00462896">
      <w:pPr>
        <w:pStyle w:val="Textoindependiente3"/>
        <w:numPr>
          <w:ilvl w:val="2"/>
          <w:numId w:val="162"/>
        </w:numPr>
        <w:shd w:val="clear" w:color="auto" w:fill="FFFFFF"/>
        <w:spacing w:before="240" w:after="240"/>
        <w:jc w:val="both"/>
        <w:rPr>
          <w:rFonts w:ascii="ITC Avant Garde" w:hAnsi="ITC Avant Garde"/>
        </w:rPr>
      </w:pPr>
      <w:r w:rsidRPr="0064146D">
        <w:rPr>
          <w:rFonts w:ascii="ITC Avant Garde" w:hAnsi="ITC Avant Garde"/>
        </w:rPr>
        <w:t>El contratista especificará por nombre y marca el agente inclusor de aire que pretenda utilizar, que deberá estar de acuerdo con las especificaciones ASTM C 260 y será capaz de incluir de 3 a 6 por ciento de aire, será completamente soluble en agua y al entrar en la mezcla estará totalmente disuelto.</w:t>
      </w:r>
    </w:p>
    <w:p w14:paraId="03D72402" w14:textId="77777777" w:rsidR="00FE612E" w:rsidRDefault="00FE612E" w:rsidP="00462896">
      <w:pPr>
        <w:pStyle w:val="Textoindependiente3"/>
        <w:numPr>
          <w:ilvl w:val="2"/>
          <w:numId w:val="162"/>
        </w:numPr>
        <w:shd w:val="clear" w:color="auto" w:fill="FFFFFF"/>
        <w:spacing w:before="240" w:after="240"/>
        <w:jc w:val="both"/>
        <w:rPr>
          <w:rFonts w:ascii="ITC Avant Garde" w:hAnsi="ITC Avant Garde"/>
        </w:rPr>
      </w:pPr>
      <w:r w:rsidRPr="0064146D">
        <w:rPr>
          <w:rFonts w:ascii="ITC Avant Garde" w:hAnsi="ITC Avant Garde"/>
        </w:rPr>
        <w:t>El agente reductor de agua se ajustará a la especificación ASTM C 494, tipos A y D. El tipo A se utilizará cuando la temperatura ambiente sea menor de 21</w:t>
      </w:r>
      <w:r w:rsidRPr="0064146D">
        <w:rPr>
          <w:rFonts w:ascii="ITC Avant Garde" w:hAnsi="ITC Avant Garde"/>
          <w:vertAlign w:val="superscript"/>
        </w:rPr>
        <w:t>o</w:t>
      </w:r>
      <w:r w:rsidRPr="0064146D">
        <w:rPr>
          <w:rFonts w:ascii="ITC Avant Garde" w:hAnsi="ITC Avant Garde"/>
        </w:rPr>
        <w:t>C y el tipo D cuando la temperatura ambiente sea mayor de 21</w:t>
      </w:r>
      <w:r w:rsidRPr="0064146D">
        <w:rPr>
          <w:rFonts w:ascii="ITC Avant Garde" w:hAnsi="ITC Avant Garde"/>
          <w:vertAlign w:val="superscript"/>
        </w:rPr>
        <w:t>o</w:t>
      </w:r>
      <w:r w:rsidRPr="0064146D">
        <w:rPr>
          <w:rFonts w:ascii="ITC Avant Garde" w:hAnsi="ITC Avant Garde"/>
        </w:rPr>
        <w:t>C.</w:t>
      </w:r>
    </w:p>
    <w:p w14:paraId="6F8D0118" w14:textId="77777777" w:rsidR="00FE612E" w:rsidRPr="00121C35" w:rsidRDefault="00FE612E" w:rsidP="00462896">
      <w:pPr>
        <w:pStyle w:val="Ttulo3"/>
        <w:numPr>
          <w:ilvl w:val="1"/>
          <w:numId w:val="162"/>
        </w:numPr>
        <w:spacing w:before="240" w:after="240"/>
        <w:jc w:val="left"/>
        <w:rPr>
          <w:rFonts w:ascii="ITC Avant Garde" w:hAnsi="ITC Avant Garde" w:cs="Arial"/>
          <w:bCs w:val="0"/>
          <w:color w:val="000000"/>
          <w:szCs w:val="22"/>
        </w:rPr>
      </w:pPr>
      <w:r w:rsidRPr="00121C35">
        <w:rPr>
          <w:rFonts w:ascii="ITC Avant Garde" w:hAnsi="ITC Avant Garde" w:cs="Arial"/>
          <w:color w:val="000000"/>
          <w:szCs w:val="22"/>
        </w:rPr>
        <w:t>Acero de refuerzo</w:t>
      </w:r>
    </w:p>
    <w:p w14:paraId="0F6FE18B" w14:textId="77777777" w:rsidR="00FE612E" w:rsidRDefault="00FE612E" w:rsidP="00462896">
      <w:pPr>
        <w:pStyle w:val="Textoindependiente3"/>
        <w:numPr>
          <w:ilvl w:val="2"/>
          <w:numId w:val="162"/>
        </w:numPr>
        <w:shd w:val="clear" w:color="auto" w:fill="FFFFFF"/>
        <w:spacing w:before="240" w:after="240"/>
        <w:jc w:val="both"/>
        <w:rPr>
          <w:rFonts w:ascii="ITC Avant Garde" w:hAnsi="ITC Avant Garde"/>
        </w:rPr>
      </w:pPr>
      <w:r w:rsidRPr="0064146D">
        <w:rPr>
          <w:rFonts w:ascii="ITC Avant Garde" w:hAnsi="ITC Avant Garde"/>
        </w:rPr>
        <w:t>El acero de refuerzo se ajustará a la especificación ASTM A 615, grado 60 (fy=4,200 kg/cm</w:t>
      </w:r>
      <w:r w:rsidRPr="0064146D">
        <w:rPr>
          <w:rFonts w:ascii="ITC Avant Garde" w:hAnsi="ITC Avant Garde"/>
          <w:vertAlign w:val="superscript"/>
        </w:rPr>
        <w:t>2</w:t>
      </w:r>
      <w:r w:rsidRPr="0064146D">
        <w:rPr>
          <w:rFonts w:ascii="ITC Avant Garde" w:hAnsi="ITC Avant Garde"/>
        </w:rPr>
        <w:t>).</w:t>
      </w:r>
    </w:p>
    <w:p w14:paraId="522C53A8" w14:textId="77777777" w:rsidR="00FE612E" w:rsidRDefault="00FE612E" w:rsidP="00462896">
      <w:pPr>
        <w:pStyle w:val="Textoindependiente3"/>
        <w:numPr>
          <w:ilvl w:val="2"/>
          <w:numId w:val="162"/>
        </w:numPr>
        <w:shd w:val="clear" w:color="auto" w:fill="FFFFFF"/>
        <w:spacing w:before="240" w:after="240"/>
        <w:jc w:val="both"/>
        <w:rPr>
          <w:rFonts w:ascii="ITC Avant Garde" w:hAnsi="ITC Avant Garde"/>
        </w:rPr>
      </w:pPr>
      <w:r w:rsidRPr="0064146D">
        <w:rPr>
          <w:rFonts w:ascii="ITC Avant Garde" w:hAnsi="ITC Avant Garde"/>
        </w:rPr>
        <w:t>Las varillas del No. 2 serán de grado estructural fy=2,320 kg/cm</w:t>
      </w:r>
      <w:r w:rsidRPr="0064146D">
        <w:rPr>
          <w:rFonts w:ascii="ITC Avant Garde" w:hAnsi="ITC Avant Garde"/>
          <w:vertAlign w:val="superscript"/>
        </w:rPr>
        <w:t>2</w:t>
      </w:r>
      <w:r w:rsidRPr="0064146D">
        <w:rPr>
          <w:rFonts w:ascii="ITC Avant Garde" w:hAnsi="ITC Avant Garde"/>
        </w:rPr>
        <w:t>, y se ajustarán a la especificación ASTM correspondiente.</w:t>
      </w:r>
    </w:p>
    <w:p w14:paraId="09923CC9" w14:textId="77777777" w:rsidR="00FE612E" w:rsidRDefault="00FE612E" w:rsidP="00462896">
      <w:pPr>
        <w:pStyle w:val="Textoindependiente3"/>
        <w:numPr>
          <w:ilvl w:val="2"/>
          <w:numId w:val="162"/>
        </w:numPr>
        <w:shd w:val="clear" w:color="auto" w:fill="FFFFFF"/>
        <w:spacing w:before="240" w:after="240"/>
        <w:jc w:val="both"/>
        <w:rPr>
          <w:rFonts w:ascii="ITC Avant Garde" w:hAnsi="ITC Avant Garde"/>
        </w:rPr>
      </w:pPr>
      <w:r w:rsidRPr="0064146D">
        <w:rPr>
          <w:rFonts w:ascii="ITC Avant Garde" w:hAnsi="ITC Avant Garde"/>
        </w:rPr>
        <w:t>La malla de refuerzo se ajustará a la especificación ASTM A 184.</w:t>
      </w:r>
    </w:p>
    <w:p w14:paraId="4A329BF3" w14:textId="77777777" w:rsidR="00FE612E" w:rsidRPr="0064146D" w:rsidRDefault="00FE612E" w:rsidP="00462896">
      <w:pPr>
        <w:pStyle w:val="Textoindependiente3"/>
        <w:numPr>
          <w:ilvl w:val="2"/>
          <w:numId w:val="162"/>
        </w:numPr>
        <w:shd w:val="clear" w:color="auto" w:fill="FFFFFF"/>
        <w:spacing w:before="240" w:after="240"/>
        <w:jc w:val="both"/>
        <w:rPr>
          <w:rFonts w:ascii="ITC Avant Garde" w:hAnsi="ITC Avant Garde"/>
        </w:rPr>
      </w:pPr>
      <w:r w:rsidRPr="0064146D">
        <w:rPr>
          <w:rFonts w:ascii="ITC Avant Garde" w:hAnsi="ITC Avant Garde"/>
        </w:rPr>
        <w:t>Todo refuerzo con excepción del No. 2 será corrugado.</w:t>
      </w:r>
    </w:p>
    <w:p w14:paraId="12958435" w14:textId="77777777" w:rsidR="00FE612E" w:rsidRDefault="00FE612E" w:rsidP="00462896">
      <w:pPr>
        <w:pStyle w:val="Textoindependiente3"/>
        <w:numPr>
          <w:ilvl w:val="2"/>
          <w:numId w:val="162"/>
        </w:numPr>
        <w:shd w:val="clear" w:color="auto" w:fill="FFFFFF"/>
        <w:spacing w:before="240" w:after="240"/>
        <w:jc w:val="both"/>
        <w:rPr>
          <w:rFonts w:ascii="ITC Avant Garde" w:hAnsi="ITC Avant Garde"/>
        </w:rPr>
      </w:pPr>
      <w:r w:rsidRPr="0064146D">
        <w:rPr>
          <w:rFonts w:ascii="ITC Avant Garde" w:hAnsi="ITC Avant Garde"/>
          <w:i/>
          <w:iCs/>
        </w:rPr>
        <w:lastRenderedPageBreak/>
        <w:t>Colocación de refuerzo</w:t>
      </w:r>
      <w:r w:rsidRPr="0064146D">
        <w:rPr>
          <w:rFonts w:ascii="ITC Avant Garde" w:hAnsi="ITC Avant Garde"/>
        </w:rPr>
        <w:t>.- Las barras longitudinales se colocarán según el diseño, pero en paquetes de 2 varillas como máximo, alojando los paquetes próximos a las esquinas de la sección.</w:t>
      </w:r>
    </w:p>
    <w:p w14:paraId="0CFDB14F" w14:textId="77777777" w:rsidR="00FE612E" w:rsidRDefault="00FE612E" w:rsidP="00FE612E">
      <w:pPr>
        <w:pStyle w:val="Textoindependiente3"/>
        <w:spacing w:before="240" w:after="240"/>
        <w:ind w:left="1701"/>
        <w:rPr>
          <w:rFonts w:ascii="ITC Avant Garde" w:hAnsi="ITC Avant Garde"/>
        </w:rPr>
      </w:pPr>
      <w:r w:rsidRPr="0064146D">
        <w:rPr>
          <w:rFonts w:ascii="ITC Avant Garde" w:hAnsi="ITC Avant Garde"/>
        </w:rPr>
        <w:t xml:space="preserve">Los recubrimientos serán de </w:t>
      </w:r>
      <w:smartTag w:uri="urn:schemas-microsoft-com:office:smarttags" w:element="metricconverter">
        <w:smartTagPr>
          <w:attr w:name="ProductID" w:val="5 a"/>
        </w:smartTagPr>
        <w:r w:rsidRPr="0064146D">
          <w:rPr>
            <w:rFonts w:ascii="ITC Avant Garde" w:hAnsi="ITC Avant Garde"/>
          </w:rPr>
          <w:t>5 a</w:t>
        </w:r>
      </w:smartTag>
      <w:r w:rsidRPr="0064146D">
        <w:rPr>
          <w:rFonts w:ascii="ITC Avant Garde" w:hAnsi="ITC Avant Garde"/>
        </w:rPr>
        <w:t xml:space="preserve"> </w:t>
      </w:r>
      <w:smartTag w:uri="urn:schemas-microsoft-com:office:smarttags" w:element="metricconverter">
        <w:smartTagPr>
          <w:attr w:name="ProductID" w:val="10 cm"/>
        </w:smartTagPr>
        <w:r w:rsidRPr="0064146D">
          <w:rPr>
            <w:rFonts w:ascii="ITC Avant Garde" w:hAnsi="ITC Avant Garde"/>
          </w:rPr>
          <w:t>10 cm</w:t>
        </w:r>
      </w:smartTag>
      <w:r w:rsidRPr="0064146D">
        <w:rPr>
          <w:rFonts w:ascii="ITC Avant Garde" w:hAnsi="ITC Avant Garde"/>
        </w:rPr>
        <w:t>. de acuerdo al tipo de desplante (plantilla o terreno natural). La separación entre varillas será de acuerdo a como lo indiquen los planos.  El refuerzo se amarrará y separará en tal forma que las operaciones de alto grado no alteren su forma o posición y queda prohibido mover el acero de refuerzo durante el colado.</w:t>
      </w:r>
    </w:p>
    <w:p w14:paraId="7B87E52F" w14:textId="77777777" w:rsidR="00FE612E" w:rsidRDefault="00FE612E" w:rsidP="00462896">
      <w:pPr>
        <w:pStyle w:val="Textoindependiente3"/>
        <w:numPr>
          <w:ilvl w:val="2"/>
          <w:numId w:val="162"/>
        </w:numPr>
        <w:shd w:val="clear" w:color="auto" w:fill="FFFFFF"/>
        <w:spacing w:before="240" w:after="240"/>
        <w:jc w:val="both"/>
        <w:rPr>
          <w:rFonts w:ascii="ITC Avant Garde" w:hAnsi="ITC Avant Garde"/>
        </w:rPr>
      </w:pPr>
      <w:r w:rsidRPr="0064146D">
        <w:rPr>
          <w:rFonts w:ascii="ITC Avant Garde" w:hAnsi="ITC Avant Garde"/>
        </w:rPr>
        <w:t>En losas con doble capa de refuerzo, la superior se ligará a la inferior por medio de separadores de acero de refuerzo, de modo que la distancia entre varillas superiores e inferiores sea la indicada en el proyecto. Los separadores se sujetarán por medio de amarres de alambre o puntos de soldadura.</w:t>
      </w:r>
    </w:p>
    <w:p w14:paraId="277032D6" w14:textId="77777777" w:rsidR="00FE612E" w:rsidRDefault="00FE612E" w:rsidP="00462896">
      <w:pPr>
        <w:pStyle w:val="Textoindependiente3"/>
        <w:numPr>
          <w:ilvl w:val="2"/>
          <w:numId w:val="162"/>
        </w:numPr>
        <w:shd w:val="clear" w:color="auto" w:fill="FFFFFF"/>
        <w:spacing w:before="240" w:after="240"/>
        <w:jc w:val="both"/>
        <w:rPr>
          <w:rFonts w:ascii="ITC Avant Garde" w:hAnsi="ITC Avant Garde"/>
        </w:rPr>
      </w:pPr>
      <w:r w:rsidRPr="0064146D">
        <w:rPr>
          <w:rFonts w:ascii="ITC Avant Garde" w:hAnsi="ITC Avant Garde"/>
          <w:i/>
          <w:iCs/>
        </w:rPr>
        <w:t>Dobleces y ganchos</w:t>
      </w:r>
      <w:r w:rsidRPr="0064146D">
        <w:rPr>
          <w:rFonts w:ascii="ITC Avant Garde" w:hAnsi="ITC Avant Garde"/>
        </w:rPr>
        <w:t>.- Las varillas de cualquier diámetro se doblarán en frío y de la siguiente manera. En varillas menores del No. 8, los ganchos de anclaje se podrán hacer utilizando únicamente la grifa. En varillas iguales o mayores al No. 8, los ganchos de anclaje deberán hacerse alrededor de una pieza cilíndrica, con un diámetro igual o mayor a 6 veces el de la varilla, a 90o ó 180o.</w:t>
      </w:r>
    </w:p>
    <w:p w14:paraId="165B11D6" w14:textId="77777777" w:rsidR="00FE612E" w:rsidRDefault="00FE612E" w:rsidP="00462896">
      <w:pPr>
        <w:pStyle w:val="Textoindependiente3"/>
        <w:numPr>
          <w:ilvl w:val="2"/>
          <w:numId w:val="162"/>
        </w:numPr>
        <w:shd w:val="clear" w:color="auto" w:fill="FFFFFF"/>
        <w:spacing w:before="240" w:after="240"/>
        <w:jc w:val="both"/>
        <w:rPr>
          <w:rFonts w:ascii="ITC Avant Garde" w:hAnsi="ITC Avant Garde"/>
        </w:rPr>
      </w:pPr>
      <w:r w:rsidRPr="0064146D">
        <w:rPr>
          <w:rFonts w:ascii="ITC Avant Garde" w:hAnsi="ITC Avant Garde"/>
          <w:i/>
          <w:iCs/>
        </w:rPr>
        <w:t>Anclaje y traslapes</w:t>
      </w:r>
      <w:r w:rsidRPr="0064146D">
        <w:rPr>
          <w:rFonts w:ascii="ITC Avant Garde" w:hAnsi="ITC Avant Garde"/>
        </w:rPr>
        <w:t>.- Los empalmes podrán ser traslapados para varillas hasta del No. 6 y soldados a tope o mediante conector mecánico para varillas del No. 8 ó mayores, y no deben ser en la misma sección, sino alternados.</w:t>
      </w:r>
    </w:p>
    <w:p w14:paraId="3EC80D44" w14:textId="77777777" w:rsidR="00FE612E" w:rsidRDefault="00FE612E" w:rsidP="00FE612E">
      <w:pPr>
        <w:pStyle w:val="Textoindependiente3"/>
        <w:spacing w:before="240" w:after="240"/>
        <w:ind w:left="1701"/>
        <w:rPr>
          <w:rFonts w:ascii="ITC Avant Garde" w:hAnsi="ITC Avant Garde"/>
        </w:rPr>
      </w:pPr>
      <w:r w:rsidRPr="0064146D">
        <w:rPr>
          <w:rFonts w:ascii="ITC Avant Garde" w:hAnsi="ITC Avant Garde"/>
        </w:rPr>
        <w:t>Los empalmes traslapados tendrán una longitud de 40 veces el diámetro para varillas corrugadas y 60 veces el diámetro para varilla lisa o circular.</w:t>
      </w:r>
    </w:p>
    <w:p w14:paraId="1BB1D155" w14:textId="77777777" w:rsidR="00FE612E" w:rsidRDefault="00FE612E" w:rsidP="00FE612E">
      <w:pPr>
        <w:pStyle w:val="Textoindependiente3"/>
        <w:spacing w:before="240" w:after="240"/>
        <w:ind w:left="1701"/>
        <w:rPr>
          <w:rFonts w:ascii="ITC Avant Garde" w:hAnsi="ITC Avant Garde"/>
        </w:rPr>
      </w:pPr>
      <w:r w:rsidRPr="0064146D">
        <w:rPr>
          <w:rFonts w:ascii="ITC Avant Garde" w:hAnsi="ITC Avant Garde"/>
        </w:rPr>
        <w:t>Si en una sección se empalma más de la tercera parte del refuerzo, la longitud de traslape debe incrementarse en un 50%.</w:t>
      </w:r>
    </w:p>
    <w:p w14:paraId="0FB86560" w14:textId="77777777" w:rsidR="00FE612E" w:rsidRDefault="00FE612E" w:rsidP="00462896">
      <w:pPr>
        <w:pStyle w:val="Textoindependiente3"/>
        <w:numPr>
          <w:ilvl w:val="2"/>
          <w:numId w:val="162"/>
        </w:numPr>
        <w:shd w:val="clear" w:color="auto" w:fill="FFFFFF"/>
        <w:spacing w:before="240" w:after="240"/>
        <w:jc w:val="both"/>
        <w:rPr>
          <w:rFonts w:ascii="ITC Avant Garde" w:hAnsi="ITC Avant Garde"/>
        </w:rPr>
      </w:pPr>
      <w:r w:rsidRPr="0064146D">
        <w:rPr>
          <w:rFonts w:ascii="ITC Avant Garde" w:hAnsi="ITC Avant Garde"/>
          <w:i/>
          <w:iCs/>
        </w:rPr>
        <w:t>Separaciones y silletas</w:t>
      </w:r>
      <w:r w:rsidRPr="0064146D">
        <w:rPr>
          <w:rFonts w:ascii="ITC Avant Garde" w:hAnsi="ITC Avant Garde"/>
        </w:rPr>
        <w:t>.- El contratista suministrará y colocará todos los dispositivos (grapas, separadores, silletas) que se necesiten para asegurar que después del colado, el acero de refuerzo cumpla con las tolerancias que se fijan para las varillas del lecho superior.</w:t>
      </w:r>
    </w:p>
    <w:p w14:paraId="3015CFE5" w14:textId="77777777" w:rsidR="00FE612E" w:rsidRDefault="00FE612E" w:rsidP="00462896">
      <w:pPr>
        <w:pStyle w:val="Textoindependiente3"/>
        <w:numPr>
          <w:ilvl w:val="2"/>
          <w:numId w:val="162"/>
        </w:numPr>
        <w:shd w:val="clear" w:color="auto" w:fill="FFFFFF"/>
        <w:spacing w:before="240" w:after="240"/>
        <w:jc w:val="both"/>
        <w:rPr>
          <w:rFonts w:ascii="ITC Avant Garde" w:hAnsi="ITC Avant Garde"/>
        </w:rPr>
      </w:pPr>
      <w:r w:rsidRPr="0064146D">
        <w:rPr>
          <w:rFonts w:ascii="ITC Avant Garde" w:hAnsi="ITC Avant Garde"/>
          <w:i/>
          <w:iCs/>
        </w:rPr>
        <w:t>Limpieza</w:t>
      </w:r>
      <w:r w:rsidRPr="0064146D">
        <w:rPr>
          <w:rFonts w:ascii="ITC Avant Garde" w:hAnsi="ITC Avant Garde"/>
        </w:rPr>
        <w:t>.- En caso de tener óxido suelto o escamas, éstas se removerán utilizando cepillo de alambre o chorro de arena a presión.  No se requerirá obtener una apariencia lisa y brillante, sino únicamente la remoción del material suelto. La grasa o aceite se removerán con antorcha de propano o limpiando las varillas con solventes como gasolina, etc.</w:t>
      </w:r>
    </w:p>
    <w:p w14:paraId="4FD54AA0" w14:textId="77777777" w:rsidR="00FE612E" w:rsidRPr="00121C35" w:rsidRDefault="00FE612E" w:rsidP="00462896">
      <w:pPr>
        <w:pStyle w:val="Ttulo3"/>
        <w:numPr>
          <w:ilvl w:val="1"/>
          <w:numId w:val="162"/>
        </w:numPr>
        <w:spacing w:before="240" w:after="240"/>
        <w:jc w:val="left"/>
        <w:rPr>
          <w:rFonts w:ascii="ITC Avant Garde" w:hAnsi="ITC Avant Garde" w:cs="Arial"/>
          <w:bCs w:val="0"/>
          <w:color w:val="000000"/>
          <w:szCs w:val="22"/>
        </w:rPr>
      </w:pPr>
      <w:r w:rsidRPr="00121C35">
        <w:rPr>
          <w:rFonts w:ascii="ITC Avant Garde" w:hAnsi="ITC Avant Garde" w:cs="Arial"/>
          <w:color w:val="000000"/>
          <w:szCs w:val="22"/>
        </w:rPr>
        <w:t>Cimbra</w:t>
      </w:r>
    </w:p>
    <w:p w14:paraId="449CAC13" w14:textId="77777777" w:rsidR="00FE612E" w:rsidRDefault="00FE612E" w:rsidP="00462896">
      <w:pPr>
        <w:pStyle w:val="Textoindependiente3"/>
        <w:numPr>
          <w:ilvl w:val="2"/>
          <w:numId w:val="162"/>
        </w:numPr>
        <w:shd w:val="clear" w:color="auto" w:fill="FFFFFF"/>
        <w:spacing w:before="240" w:after="240"/>
        <w:jc w:val="both"/>
        <w:rPr>
          <w:rFonts w:ascii="ITC Avant Garde" w:hAnsi="ITC Avant Garde"/>
        </w:rPr>
      </w:pPr>
      <w:r w:rsidRPr="0064146D">
        <w:rPr>
          <w:rFonts w:ascii="ITC Avant Garde" w:hAnsi="ITC Avant Garde"/>
        </w:rPr>
        <w:t>La cimbra deberá ser lo suficientemente fuerte para resistir la presión resultante del vaciado y vibración del concreto, estar sujeta rígidamente en su posición correcta y lo suficientemente impermeable para evitar la pérdida de la lechada.</w:t>
      </w:r>
    </w:p>
    <w:p w14:paraId="49822779" w14:textId="77777777" w:rsidR="00FE612E" w:rsidRDefault="00FE612E" w:rsidP="00462896">
      <w:pPr>
        <w:pStyle w:val="Textoindependiente3"/>
        <w:numPr>
          <w:ilvl w:val="2"/>
          <w:numId w:val="162"/>
        </w:numPr>
        <w:shd w:val="clear" w:color="auto" w:fill="FFFFFF"/>
        <w:spacing w:before="240" w:after="240"/>
        <w:jc w:val="both"/>
        <w:rPr>
          <w:rFonts w:ascii="ITC Avant Garde" w:hAnsi="ITC Avant Garde"/>
        </w:rPr>
      </w:pPr>
      <w:r w:rsidRPr="0064146D">
        <w:rPr>
          <w:rFonts w:ascii="ITC Avant Garde" w:hAnsi="ITC Avant Garde"/>
          <w:i/>
        </w:rPr>
        <w:t>Materiales.-</w:t>
      </w:r>
      <w:r w:rsidRPr="0064146D">
        <w:rPr>
          <w:rFonts w:ascii="ITC Avant Garde" w:hAnsi="ITC Avant Garde"/>
        </w:rPr>
        <w:t xml:space="preserve"> La cimbra podrá ser metálica, de duela cepillada o de triplay impermeable de </w:t>
      </w:r>
      <w:smartTag w:uri="urn:schemas-microsoft-com:office:smarttags" w:element="metricconverter">
        <w:smartTagPr>
          <w:attr w:name="ProductID" w:val="1.8 cm"/>
        </w:smartTagPr>
        <w:r w:rsidRPr="0064146D">
          <w:rPr>
            <w:rFonts w:ascii="ITC Avant Garde" w:hAnsi="ITC Avant Garde"/>
          </w:rPr>
          <w:t>1.8 cm</w:t>
        </w:r>
      </w:smartTag>
      <w:r w:rsidRPr="0064146D">
        <w:rPr>
          <w:rFonts w:ascii="ITC Avant Garde" w:hAnsi="ITC Avant Garde"/>
        </w:rPr>
        <w:t>. En caso de emplearse triplay o duela se deberá cepillar después de cada uso y el número de usos estará limitado al espesor y al estado del material.</w:t>
      </w:r>
    </w:p>
    <w:p w14:paraId="21312D3E" w14:textId="77777777" w:rsidR="00FE612E" w:rsidRDefault="00FE612E" w:rsidP="00462896">
      <w:pPr>
        <w:pStyle w:val="Textoindependiente3"/>
        <w:numPr>
          <w:ilvl w:val="2"/>
          <w:numId w:val="162"/>
        </w:numPr>
        <w:shd w:val="clear" w:color="auto" w:fill="FFFFFF"/>
        <w:spacing w:before="240" w:after="240"/>
        <w:jc w:val="both"/>
        <w:rPr>
          <w:rFonts w:ascii="ITC Avant Garde" w:hAnsi="ITC Avant Garde"/>
        </w:rPr>
      </w:pPr>
      <w:r w:rsidRPr="0064146D">
        <w:rPr>
          <w:rFonts w:ascii="ITC Avant Garde" w:hAnsi="ITC Avant Garde"/>
          <w:i/>
        </w:rPr>
        <w:t>Lubricación, limpieza e impermeabilización.</w:t>
      </w:r>
      <w:r w:rsidRPr="0064146D">
        <w:rPr>
          <w:rFonts w:ascii="ITC Avant Garde" w:hAnsi="ITC Avant Garde"/>
        </w:rPr>
        <w:t>- Antes de colocar el refuerzo, se barnizará la cimbra con una capa de aceite mineral ligero u otro lubricante que no manche el concreto.  Al iniciar el colado, la cimbra deberá estar limpia y exenta de toda partícula suelta, se regará con agua la cimbra antes de colar.</w:t>
      </w:r>
    </w:p>
    <w:p w14:paraId="76A166A8" w14:textId="77777777" w:rsidR="00FE612E" w:rsidRDefault="00FE612E" w:rsidP="00462896">
      <w:pPr>
        <w:pStyle w:val="Textoindependiente3"/>
        <w:numPr>
          <w:ilvl w:val="2"/>
          <w:numId w:val="162"/>
        </w:numPr>
        <w:shd w:val="clear" w:color="auto" w:fill="FFFFFF"/>
        <w:spacing w:before="240" w:after="240"/>
        <w:jc w:val="both"/>
        <w:rPr>
          <w:rFonts w:ascii="ITC Avant Garde" w:hAnsi="ITC Avant Garde"/>
        </w:rPr>
      </w:pPr>
      <w:r w:rsidRPr="0064146D">
        <w:rPr>
          <w:rFonts w:ascii="ITC Avant Garde" w:hAnsi="ITC Avant Garde"/>
          <w:i/>
        </w:rPr>
        <w:t>Aberturas.</w:t>
      </w:r>
      <w:r w:rsidRPr="0064146D">
        <w:rPr>
          <w:rFonts w:ascii="ITC Avant Garde" w:hAnsi="ITC Avant Garde"/>
        </w:rPr>
        <w:t>- Según sea el caso, la parte inferior de la cimbra estará provista de aberturas que permitan la inspección del fondo para ejecutar y verificar su limpieza antes del colado.</w:t>
      </w:r>
    </w:p>
    <w:p w14:paraId="28EC31A5" w14:textId="77777777" w:rsidR="00FE612E" w:rsidRDefault="00FE612E" w:rsidP="00462896">
      <w:pPr>
        <w:pStyle w:val="Textoindependiente3"/>
        <w:numPr>
          <w:ilvl w:val="2"/>
          <w:numId w:val="162"/>
        </w:numPr>
        <w:shd w:val="clear" w:color="auto" w:fill="FFFFFF"/>
        <w:spacing w:before="240" w:after="240"/>
        <w:jc w:val="both"/>
        <w:rPr>
          <w:rFonts w:ascii="ITC Avant Garde" w:hAnsi="ITC Avant Garde"/>
        </w:rPr>
      </w:pPr>
      <w:r w:rsidRPr="0064146D">
        <w:rPr>
          <w:rFonts w:ascii="ITC Avant Garde" w:hAnsi="ITC Avant Garde"/>
          <w:i/>
        </w:rPr>
        <w:lastRenderedPageBreak/>
        <w:t>Descimbrado.</w:t>
      </w:r>
      <w:r w:rsidRPr="0064146D">
        <w:rPr>
          <w:rFonts w:ascii="ITC Avant Garde" w:hAnsi="ITC Avant Garde"/>
        </w:rPr>
        <w:t>- Los moldes deberán ser removidos sin hacer daño al concreto.  El contratista será responsable de cualquier descimbrado que lleve a cabo antes de que el concreto alcance los 28 días, si se usó cemento tipo I ó II, o la edad en que alcance la resistencia especificada; sin embargo, la resistencia mínima de concreto para que se pueda descimbrar se indica en la siguiente tabla, así como el número de días aproximadamente en que la alcance, si se trata de cemento tipo I y temperatura ambiente superior a 10</w:t>
      </w:r>
      <w:r w:rsidRPr="0064146D">
        <w:rPr>
          <w:rFonts w:ascii="ITC Avant Garde" w:hAnsi="ITC Avant Garde"/>
          <w:vertAlign w:val="superscript"/>
        </w:rPr>
        <w:t xml:space="preserve">o </w:t>
      </w:r>
      <w:r w:rsidRPr="0064146D">
        <w:rPr>
          <w:rFonts w:ascii="ITC Avant Garde" w:hAnsi="ITC Avant Garde"/>
        </w:rPr>
        <w:t>C en todo momento.</w:t>
      </w:r>
    </w:p>
    <w:p w14:paraId="08394F1A" w14:textId="77777777" w:rsidR="00FE612E" w:rsidRPr="008F643C" w:rsidRDefault="00FE612E" w:rsidP="00FE612E">
      <w:pPr>
        <w:spacing w:before="240" w:after="240"/>
        <w:jc w:val="both"/>
        <w:rPr>
          <w:rFonts w:ascii="ITC Avant Garde" w:hAnsi="ITC Avant Garde" w:cs="Arial"/>
          <w:b/>
        </w:rPr>
      </w:pPr>
      <w:r w:rsidRPr="008F643C">
        <w:rPr>
          <w:rFonts w:ascii="ITC Avant Garde" w:hAnsi="ITC Avant Garde" w:cs="Arial"/>
          <w:b/>
        </w:rPr>
        <w:t>RESISTENCIAS MÍNIMAS EN ELEMENTOS ESTRUCTURALES PARA DESCIMBRA</w:t>
      </w:r>
    </w:p>
    <w:tbl>
      <w:tblPr>
        <w:tblStyle w:val="Cuadrculadetablaclara"/>
        <w:tblW w:w="0" w:type="auto"/>
        <w:tblLayout w:type="fixed"/>
        <w:tblLook w:val="0000" w:firstRow="0" w:lastRow="0" w:firstColumn="0" w:lastColumn="0" w:noHBand="0" w:noVBand="0"/>
        <w:tblCaption w:val="Tabla"/>
        <w:tblDescription w:val="RESISTENCIAS MÍNIMAS EN ELEMENTOS ESTRUCTURALES PARA DESCIMBRA"/>
      </w:tblPr>
      <w:tblGrid>
        <w:gridCol w:w="3544"/>
        <w:gridCol w:w="2835"/>
        <w:gridCol w:w="1716"/>
      </w:tblGrid>
      <w:tr w:rsidR="00FE612E" w:rsidRPr="0064146D" w14:paraId="48D9B732" w14:textId="77777777" w:rsidTr="007613F8">
        <w:trPr>
          <w:tblHeader/>
        </w:trPr>
        <w:tc>
          <w:tcPr>
            <w:tcW w:w="3544" w:type="dxa"/>
            <w:shd w:val="clear" w:color="auto" w:fill="BFBFBF" w:themeFill="background1" w:themeFillShade="BF"/>
          </w:tcPr>
          <w:p w14:paraId="199C48DA" w14:textId="77777777" w:rsidR="00FE612E" w:rsidRPr="0064146D" w:rsidRDefault="00FE612E" w:rsidP="00FE612E">
            <w:pPr>
              <w:spacing w:before="240" w:after="240"/>
              <w:jc w:val="center"/>
              <w:rPr>
                <w:rFonts w:ascii="ITC Avant Garde" w:hAnsi="ITC Avant Garde" w:cs="Arial"/>
                <w:b/>
              </w:rPr>
            </w:pPr>
          </w:p>
          <w:p w14:paraId="1BA393B6" w14:textId="77777777" w:rsidR="00FE612E" w:rsidRPr="0064146D" w:rsidRDefault="00FE612E" w:rsidP="00FE612E">
            <w:pPr>
              <w:spacing w:before="240" w:after="240"/>
              <w:jc w:val="center"/>
              <w:rPr>
                <w:rFonts w:ascii="ITC Avant Garde" w:hAnsi="ITC Avant Garde" w:cs="Arial"/>
                <w:b/>
              </w:rPr>
            </w:pPr>
            <w:r w:rsidRPr="0064146D">
              <w:rPr>
                <w:rFonts w:ascii="ITC Avant Garde" w:hAnsi="ITC Avant Garde" w:cs="Arial"/>
                <w:b/>
              </w:rPr>
              <w:t>CONCEPTO</w:t>
            </w:r>
          </w:p>
        </w:tc>
        <w:tc>
          <w:tcPr>
            <w:tcW w:w="2835" w:type="dxa"/>
            <w:shd w:val="clear" w:color="auto" w:fill="BFBFBF" w:themeFill="background1" w:themeFillShade="BF"/>
          </w:tcPr>
          <w:p w14:paraId="6D666FA7" w14:textId="77777777" w:rsidR="00FE612E" w:rsidRPr="0064146D" w:rsidRDefault="00FE612E" w:rsidP="00FE612E">
            <w:pPr>
              <w:spacing w:before="240" w:after="240"/>
              <w:jc w:val="center"/>
              <w:rPr>
                <w:rFonts w:ascii="ITC Avant Garde" w:hAnsi="ITC Avant Garde" w:cs="Arial"/>
                <w:b/>
              </w:rPr>
            </w:pPr>
            <w:r w:rsidRPr="0064146D">
              <w:rPr>
                <w:rFonts w:ascii="ITC Avant Garde" w:hAnsi="ITC Avant Garde" w:cs="Arial"/>
                <w:b/>
              </w:rPr>
              <w:t>RESISTENCIA MINIMA KG/CM</w:t>
            </w:r>
            <w:r w:rsidRPr="0064146D">
              <w:rPr>
                <w:rFonts w:ascii="ITC Avant Garde" w:hAnsi="ITC Avant Garde" w:cs="Arial"/>
                <w:b/>
                <w:vertAlign w:val="superscript"/>
              </w:rPr>
              <w:t>2</w:t>
            </w:r>
          </w:p>
          <w:p w14:paraId="0DD63EE6" w14:textId="77777777" w:rsidR="00FE612E" w:rsidRPr="0064146D" w:rsidRDefault="00FE612E" w:rsidP="00FE612E">
            <w:pPr>
              <w:spacing w:before="240" w:after="240"/>
              <w:jc w:val="center"/>
              <w:rPr>
                <w:rFonts w:ascii="ITC Avant Garde" w:hAnsi="ITC Avant Garde" w:cs="Arial"/>
                <w:b/>
              </w:rPr>
            </w:pPr>
            <w:r w:rsidRPr="0064146D">
              <w:rPr>
                <w:rFonts w:ascii="ITC Avant Garde" w:hAnsi="ITC Avant Garde" w:cs="Arial"/>
                <w:b/>
              </w:rPr>
              <w:t>(f´c=200 kg/cm</w:t>
            </w:r>
            <w:r w:rsidRPr="0064146D">
              <w:rPr>
                <w:rFonts w:ascii="ITC Avant Garde" w:hAnsi="ITC Avant Garde" w:cs="Arial"/>
                <w:b/>
                <w:vertAlign w:val="superscript"/>
              </w:rPr>
              <w:t>2</w:t>
            </w:r>
            <w:r w:rsidRPr="0064146D">
              <w:rPr>
                <w:rFonts w:ascii="ITC Avant Garde" w:hAnsi="ITC Avant Garde" w:cs="Arial"/>
                <w:b/>
              </w:rPr>
              <w:t>)</w:t>
            </w:r>
          </w:p>
        </w:tc>
        <w:tc>
          <w:tcPr>
            <w:tcW w:w="1716" w:type="dxa"/>
            <w:shd w:val="clear" w:color="auto" w:fill="BFBFBF" w:themeFill="background1" w:themeFillShade="BF"/>
          </w:tcPr>
          <w:p w14:paraId="6F37C050" w14:textId="77777777" w:rsidR="00FE612E" w:rsidRPr="0064146D" w:rsidRDefault="00FE612E" w:rsidP="00FE612E">
            <w:pPr>
              <w:spacing w:before="240" w:after="240"/>
              <w:jc w:val="center"/>
              <w:rPr>
                <w:rFonts w:ascii="ITC Avant Garde" w:hAnsi="ITC Avant Garde" w:cs="Arial"/>
                <w:b/>
              </w:rPr>
            </w:pPr>
            <w:r w:rsidRPr="0064146D">
              <w:rPr>
                <w:rFonts w:ascii="ITC Avant Garde" w:hAnsi="ITC Avant Garde" w:cs="Arial"/>
                <w:b/>
              </w:rPr>
              <w:t>No. DE DIAS</w:t>
            </w:r>
          </w:p>
        </w:tc>
      </w:tr>
      <w:tr w:rsidR="00FE612E" w:rsidRPr="0064146D" w14:paraId="44B4C9B9" w14:textId="77777777" w:rsidTr="007613F8">
        <w:trPr>
          <w:tblHeader/>
        </w:trPr>
        <w:tc>
          <w:tcPr>
            <w:tcW w:w="3544" w:type="dxa"/>
          </w:tcPr>
          <w:p w14:paraId="6355D600" w14:textId="77777777" w:rsidR="00FE612E" w:rsidRPr="0064146D" w:rsidRDefault="00FE612E" w:rsidP="00FE612E">
            <w:pPr>
              <w:spacing w:before="240" w:after="240"/>
              <w:jc w:val="center"/>
              <w:rPr>
                <w:rFonts w:ascii="ITC Avant Garde" w:hAnsi="ITC Avant Garde" w:cs="Arial"/>
              </w:rPr>
            </w:pPr>
            <w:r w:rsidRPr="0064146D">
              <w:rPr>
                <w:rFonts w:ascii="ITC Avant Garde" w:hAnsi="ITC Avant Garde" w:cs="Arial"/>
              </w:rPr>
              <w:t>Muros sin carga, cimentaciones y paredes</w:t>
            </w:r>
          </w:p>
          <w:p w14:paraId="6EFF99DC" w14:textId="77777777" w:rsidR="00FE612E" w:rsidRPr="0064146D" w:rsidRDefault="00FE612E" w:rsidP="00FE612E">
            <w:pPr>
              <w:spacing w:before="240" w:after="240"/>
              <w:jc w:val="center"/>
              <w:rPr>
                <w:rFonts w:ascii="ITC Avant Garde" w:hAnsi="ITC Avant Garde" w:cs="Arial"/>
              </w:rPr>
            </w:pPr>
            <w:r w:rsidRPr="0064146D">
              <w:rPr>
                <w:rFonts w:ascii="ITC Avant Garde" w:hAnsi="ITC Avant Garde" w:cs="Arial"/>
              </w:rPr>
              <w:t>Laterales de vigas.</w:t>
            </w:r>
          </w:p>
        </w:tc>
        <w:tc>
          <w:tcPr>
            <w:tcW w:w="2835" w:type="dxa"/>
          </w:tcPr>
          <w:p w14:paraId="5EBE8149" w14:textId="77777777" w:rsidR="00FE612E" w:rsidRPr="0064146D" w:rsidRDefault="00FE612E" w:rsidP="00FE612E">
            <w:pPr>
              <w:spacing w:before="240" w:after="240"/>
              <w:jc w:val="center"/>
              <w:rPr>
                <w:rFonts w:ascii="ITC Avant Garde" w:hAnsi="ITC Avant Garde" w:cs="Arial"/>
              </w:rPr>
            </w:pPr>
          </w:p>
          <w:p w14:paraId="4D72AACE" w14:textId="77777777" w:rsidR="00FE612E" w:rsidRPr="0064146D" w:rsidRDefault="00FE612E" w:rsidP="00FE612E">
            <w:pPr>
              <w:spacing w:before="240" w:after="240"/>
              <w:jc w:val="center"/>
              <w:rPr>
                <w:rFonts w:ascii="ITC Avant Garde" w:hAnsi="ITC Avant Garde" w:cs="Arial"/>
              </w:rPr>
            </w:pPr>
            <w:r w:rsidRPr="0064146D">
              <w:rPr>
                <w:rFonts w:ascii="ITC Avant Garde" w:hAnsi="ITC Avant Garde" w:cs="Arial"/>
              </w:rPr>
              <w:t>35</w:t>
            </w:r>
          </w:p>
        </w:tc>
        <w:tc>
          <w:tcPr>
            <w:tcW w:w="1716" w:type="dxa"/>
          </w:tcPr>
          <w:p w14:paraId="430F8025" w14:textId="77777777" w:rsidR="00FE612E" w:rsidRPr="0064146D" w:rsidRDefault="00FE612E" w:rsidP="00FE612E">
            <w:pPr>
              <w:spacing w:before="240" w:after="240"/>
              <w:jc w:val="center"/>
              <w:rPr>
                <w:rFonts w:ascii="ITC Avant Garde" w:hAnsi="ITC Avant Garde" w:cs="Arial"/>
              </w:rPr>
            </w:pPr>
          </w:p>
          <w:p w14:paraId="44B3E714" w14:textId="77777777" w:rsidR="00FE612E" w:rsidRPr="0064146D" w:rsidRDefault="00FE612E" w:rsidP="00FE612E">
            <w:pPr>
              <w:spacing w:before="240" w:after="240"/>
              <w:jc w:val="center"/>
              <w:rPr>
                <w:rFonts w:ascii="ITC Avant Garde" w:hAnsi="ITC Avant Garde" w:cs="Arial"/>
              </w:rPr>
            </w:pPr>
            <w:r w:rsidRPr="0064146D">
              <w:rPr>
                <w:rFonts w:ascii="ITC Avant Garde" w:hAnsi="ITC Avant Garde" w:cs="Arial"/>
              </w:rPr>
              <w:t>1</w:t>
            </w:r>
          </w:p>
        </w:tc>
      </w:tr>
      <w:tr w:rsidR="00FE612E" w:rsidRPr="0064146D" w14:paraId="7CCE5E69" w14:textId="77777777" w:rsidTr="007613F8">
        <w:trPr>
          <w:trHeight w:val="263"/>
          <w:tblHeader/>
        </w:trPr>
        <w:tc>
          <w:tcPr>
            <w:tcW w:w="3544" w:type="dxa"/>
          </w:tcPr>
          <w:p w14:paraId="66ABA7C7" w14:textId="77777777" w:rsidR="00FE612E" w:rsidRPr="0064146D" w:rsidRDefault="00FE612E" w:rsidP="00FE612E">
            <w:pPr>
              <w:spacing w:before="240" w:after="240"/>
              <w:jc w:val="center"/>
              <w:rPr>
                <w:rFonts w:ascii="ITC Avant Garde" w:hAnsi="ITC Avant Garde" w:cs="Arial"/>
              </w:rPr>
            </w:pPr>
            <w:r w:rsidRPr="0064146D">
              <w:rPr>
                <w:rFonts w:ascii="ITC Avant Garde" w:hAnsi="ITC Avant Garde" w:cs="Arial"/>
              </w:rPr>
              <w:t>Columnas y muros de carga</w:t>
            </w:r>
          </w:p>
        </w:tc>
        <w:tc>
          <w:tcPr>
            <w:tcW w:w="2835" w:type="dxa"/>
          </w:tcPr>
          <w:p w14:paraId="62507ADF" w14:textId="77777777" w:rsidR="00FE612E" w:rsidRPr="0064146D" w:rsidRDefault="00FE612E" w:rsidP="00FE612E">
            <w:pPr>
              <w:spacing w:before="240" w:after="240"/>
              <w:jc w:val="center"/>
              <w:rPr>
                <w:rFonts w:ascii="ITC Avant Garde" w:hAnsi="ITC Avant Garde" w:cs="Arial"/>
              </w:rPr>
            </w:pPr>
            <w:r w:rsidRPr="0064146D">
              <w:rPr>
                <w:rFonts w:ascii="ITC Avant Garde" w:hAnsi="ITC Avant Garde" w:cs="Arial"/>
              </w:rPr>
              <w:t>90</w:t>
            </w:r>
          </w:p>
        </w:tc>
        <w:tc>
          <w:tcPr>
            <w:tcW w:w="1716" w:type="dxa"/>
          </w:tcPr>
          <w:p w14:paraId="4486A756" w14:textId="77777777" w:rsidR="00FE612E" w:rsidRPr="0064146D" w:rsidRDefault="00FE612E" w:rsidP="00FE612E">
            <w:pPr>
              <w:spacing w:before="240" w:after="240"/>
              <w:jc w:val="center"/>
              <w:rPr>
                <w:rFonts w:ascii="ITC Avant Garde" w:hAnsi="ITC Avant Garde" w:cs="Arial"/>
              </w:rPr>
            </w:pPr>
            <w:r w:rsidRPr="0064146D">
              <w:rPr>
                <w:rFonts w:ascii="ITC Avant Garde" w:hAnsi="ITC Avant Garde" w:cs="Arial"/>
              </w:rPr>
              <w:t>4</w:t>
            </w:r>
          </w:p>
        </w:tc>
      </w:tr>
      <w:tr w:rsidR="00FE612E" w:rsidRPr="0064146D" w14:paraId="60A145BD" w14:textId="77777777" w:rsidTr="007613F8">
        <w:trPr>
          <w:tblHeader/>
        </w:trPr>
        <w:tc>
          <w:tcPr>
            <w:tcW w:w="3544" w:type="dxa"/>
          </w:tcPr>
          <w:p w14:paraId="1408EFFD" w14:textId="77777777" w:rsidR="00FE612E" w:rsidRPr="0064146D" w:rsidRDefault="00FE612E" w:rsidP="00FE612E">
            <w:pPr>
              <w:spacing w:before="240" w:after="240"/>
              <w:jc w:val="center"/>
              <w:rPr>
                <w:rFonts w:ascii="ITC Avant Garde" w:hAnsi="ITC Avant Garde" w:cs="Arial"/>
              </w:rPr>
            </w:pPr>
            <w:r w:rsidRPr="0064146D">
              <w:rPr>
                <w:rFonts w:ascii="ITC Avant Garde" w:hAnsi="ITC Avant Garde" w:cs="Arial"/>
              </w:rPr>
              <w:t>Losas, paredes inferiores de viga (dejar Puntales en vigas)</w:t>
            </w:r>
          </w:p>
        </w:tc>
        <w:tc>
          <w:tcPr>
            <w:tcW w:w="2835" w:type="dxa"/>
          </w:tcPr>
          <w:p w14:paraId="35EB6A8B" w14:textId="77777777" w:rsidR="00FE612E" w:rsidRPr="0064146D" w:rsidRDefault="00FE612E" w:rsidP="00FE612E">
            <w:pPr>
              <w:spacing w:before="240" w:after="240"/>
              <w:jc w:val="center"/>
              <w:rPr>
                <w:rFonts w:ascii="ITC Avant Garde" w:hAnsi="ITC Avant Garde" w:cs="Arial"/>
              </w:rPr>
            </w:pPr>
          </w:p>
          <w:p w14:paraId="236321BA" w14:textId="77777777" w:rsidR="00FE612E" w:rsidRPr="0064146D" w:rsidRDefault="00FE612E" w:rsidP="00FE612E">
            <w:pPr>
              <w:spacing w:before="240" w:after="240"/>
              <w:jc w:val="center"/>
              <w:rPr>
                <w:rFonts w:ascii="ITC Avant Garde" w:hAnsi="ITC Avant Garde" w:cs="Arial"/>
              </w:rPr>
            </w:pPr>
            <w:r w:rsidRPr="0064146D">
              <w:rPr>
                <w:rFonts w:ascii="ITC Avant Garde" w:hAnsi="ITC Avant Garde" w:cs="Arial"/>
              </w:rPr>
              <w:t>120</w:t>
            </w:r>
          </w:p>
        </w:tc>
        <w:tc>
          <w:tcPr>
            <w:tcW w:w="1716" w:type="dxa"/>
          </w:tcPr>
          <w:p w14:paraId="2D119E22" w14:textId="77777777" w:rsidR="00FE612E" w:rsidRPr="0064146D" w:rsidRDefault="00FE612E" w:rsidP="00FE612E">
            <w:pPr>
              <w:spacing w:before="240" w:after="240"/>
              <w:jc w:val="center"/>
              <w:rPr>
                <w:rFonts w:ascii="ITC Avant Garde" w:hAnsi="ITC Avant Garde" w:cs="Arial"/>
              </w:rPr>
            </w:pPr>
          </w:p>
          <w:p w14:paraId="17EC55B9" w14:textId="77777777" w:rsidR="00FE612E" w:rsidRPr="0064146D" w:rsidRDefault="00FE612E" w:rsidP="00FE612E">
            <w:pPr>
              <w:spacing w:before="240" w:after="240"/>
              <w:jc w:val="center"/>
              <w:rPr>
                <w:rFonts w:ascii="ITC Avant Garde" w:hAnsi="ITC Avant Garde" w:cs="Arial"/>
                <w:b/>
                <w:bCs/>
              </w:rPr>
            </w:pPr>
            <w:r w:rsidRPr="0064146D">
              <w:rPr>
                <w:rFonts w:ascii="ITC Avant Garde" w:hAnsi="ITC Avant Garde" w:cs="Arial"/>
                <w:b/>
                <w:bCs/>
                <w:highlight w:val="lightGray"/>
              </w:rPr>
              <w:t>14</w:t>
            </w:r>
          </w:p>
        </w:tc>
      </w:tr>
    </w:tbl>
    <w:p w14:paraId="25FD51F5" w14:textId="77777777" w:rsidR="00FE612E" w:rsidRDefault="00FE612E" w:rsidP="00FE612E">
      <w:pPr>
        <w:spacing w:before="240" w:after="240"/>
        <w:jc w:val="both"/>
        <w:rPr>
          <w:rFonts w:ascii="ITC Avant Garde" w:hAnsi="ITC Avant Garde" w:cs="Arial"/>
        </w:rPr>
      </w:pPr>
    </w:p>
    <w:p w14:paraId="023DE5DF" w14:textId="77777777" w:rsidR="00FE612E" w:rsidRPr="00121C35" w:rsidRDefault="00FE612E" w:rsidP="00462896">
      <w:pPr>
        <w:pStyle w:val="Ttulo2"/>
        <w:numPr>
          <w:ilvl w:val="0"/>
          <w:numId w:val="162"/>
        </w:numPr>
        <w:spacing w:before="240" w:after="240" w:line="240" w:lineRule="auto"/>
        <w:jc w:val="left"/>
        <w:rPr>
          <w:color w:val="000000"/>
        </w:rPr>
      </w:pPr>
      <w:r w:rsidRPr="00121C35">
        <w:rPr>
          <w:color w:val="000000"/>
        </w:rPr>
        <w:t>FABRICACIÓN DEL CONCRETO</w:t>
      </w:r>
    </w:p>
    <w:p w14:paraId="1BA84287" w14:textId="77777777" w:rsidR="00FE612E" w:rsidRDefault="00FE612E" w:rsidP="00462896">
      <w:pPr>
        <w:pStyle w:val="Textoindependiente3"/>
        <w:numPr>
          <w:ilvl w:val="1"/>
          <w:numId w:val="162"/>
        </w:numPr>
        <w:shd w:val="clear" w:color="auto" w:fill="FFFFFF"/>
        <w:spacing w:before="240" w:after="240"/>
        <w:jc w:val="both"/>
        <w:rPr>
          <w:rFonts w:ascii="ITC Avant Garde" w:hAnsi="ITC Avant Garde"/>
        </w:rPr>
      </w:pPr>
      <w:r w:rsidRPr="0064146D">
        <w:rPr>
          <w:rFonts w:ascii="ITC Avant Garde" w:hAnsi="ITC Avant Garde"/>
          <w:i/>
        </w:rPr>
        <w:t>Composición.-</w:t>
      </w:r>
      <w:r w:rsidRPr="0064146D">
        <w:rPr>
          <w:rFonts w:ascii="ITC Avant Garde" w:hAnsi="ITC Avant Garde"/>
        </w:rPr>
        <w:t xml:space="preserve"> El concreto estará compuesto de cemento Portland tipo I, II ó III, según el caso, arena, agregado grueso, agua y aditivos como se especifique, todo bien mezclado y con la consistencia apropiada.</w:t>
      </w:r>
    </w:p>
    <w:p w14:paraId="2CD2A82C" w14:textId="77777777" w:rsidR="00FE612E" w:rsidRDefault="00FE612E" w:rsidP="00462896">
      <w:pPr>
        <w:pStyle w:val="Textoindependiente3"/>
        <w:numPr>
          <w:ilvl w:val="1"/>
          <w:numId w:val="162"/>
        </w:numPr>
        <w:shd w:val="clear" w:color="auto" w:fill="FFFFFF"/>
        <w:spacing w:before="240" w:after="240"/>
        <w:jc w:val="both"/>
        <w:rPr>
          <w:rFonts w:ascii="ITC Avant Garde" w:hAnsi="ITC Avant Garde"/>
        </w:rPr>
      </w:pPr>
      <w:r w:rsidRPr="0064146D">
        <w:rPr>
          <w:rFonts w:ascii="ITC Avant Garde" w:hAnsi="ITC Avant Garde"/>
          <w:i/>
        </w:rPr>
        <w:t>Proporción de mezclas.-</w:t>
      </w:r>
      <w:r w:rsidRPr="0064146D">
        <w:rPr>
          <w:rFonts w:ascii="ITC Avant Garde" w:hAnsi="ITC Avant Garde"/>
        </w:rPr>
        <w:t xml:space="preserve"> Las mezclas se diseñan de manera que se ajusten a los requisitos de la estructura y siguiendo las recomendaciones de la especificación ACI-613, pero en nuestro caso se recomiendan las siguientes proporciones dadas por unidad de volumen y el uso de ellas se deja a criterio de la supervisión de obra.</w:t>
      </w:r>
    </w:p>
    <w:p w14:paraId="0777B644" w14:textId="358AE728" w:rsidR="00FE612E" w:rsidRDefault="00FE612E" w:rsidP="00FE612E">
      <w:pPr>
        <w:pStyle w:val="Textoindependiente3"/>
        <w:shd w:val="clear" w:color="auto" w:fill="FFFFFF"/>
        <w:spacing w:before="240" w:after="240"/>
        <w:ind w:left="360"/>
        <w:jc w:val="center"/>
        <w:rPr>
          <w:rFonts w:ascii="ITC Avant Garde" w:hAnsi="ITC Avant Garde"/>
        </w:rPr>
      </w:pPr>
      <w:r w:rsidRPr="0027378B">
        <w:rPr>
          <w:rFonts w:ascii="ITC Avant Garde" w:hAnsi="ITC Avant Garde"/>
          <w:b/>
        </w:rPr>
        <w:t>PROPORCIONAMIENTO DE MEZCLAS POR UNIDAD DE VOLUMEN</w:t>
      </w:r>
    </w:p>
    <w:tbl>
      <w:tblPr>
        <w:tblStyle w:val="Cuadrculadetablaclara"/>
        <w:tblpPr w:leftFromText="141" w:rightFromText="141" w:vertAnchor="text" w:horzAnchor="margin" w:tblpXSpec="center" w:tblpY="201"/>
        <w:tblW w:w="0" w:type="auto"/>
        <w:tblLook w:val="0000" w:firstRow="0" w:lastRow="0" w:firstColumn="0" w:lastColumn="0" w:noHBand="0" w:noVBand="0"/>
        <w:tblCaption w:val="Tabla"/>
        <w:tblDescription w:val="PROPORCIONAMIENTO DE MEZCLAS POR UNIDAD DE VOLUMEN"/>
      </w:tblPr>
      <w:tblGrid>
        <w:gridCol w:w="1514"/>
        <w:gridCol w:w="685"/>
        <w:gridCol w:w="685"/>
        <w:gridCol w:w="571"/>
        <w:gridCol w:w="763"/>
        <w:gridCol w:w="993"/>
        <w:gridCol w:w="708"/>
        <w:gridCol w:w="549"/>
        <w:gridCol w:w="692"/>
        <w:gridCol w:w="692"/>
        <w:gridCol w:w="692"/>
      </w:tblGrid>
      <w:tr w:rsidR="00FE612E" w:rsidRPr="0027378B" w14:paraId="6BD0A63D" w14:textId="77777777" w:rsidTr="007613F8">
        <w:trPr>
          <w:trHeight w:val="113"/>
          <w:tblHeader/>
        </w:trPr>
        <w:tc>
          <w:tcPr>
            <w:tcW w:w="0" w:type="auto"/>
            <w:shd w:val="clear" w:color="auto" w:fill="BFBFBF" w:themeFill="background1" w:themeFillShade="BF"/>
          </w:tcPr>
          <w:p w14:paraId="1697F059" w14:textId="77777777" w:rsidR="00FE612E" w:rsidRPr="0027378B" w:rsidRDefault="00FE612E" w:rsidP="00FE612E">
            <w:pPr>
              <w:spacing w:before="240" w:after="240"/>
              <w:jc w:val="center"/>
              <w:rPr>
                <w:rFonts w:ascii="ITC Avant Garde" w:hAnsi="ITC Avant Garde" w:cs="Arial"/>
                <w:b/>
                <w:lang w:eastAsia="es-ES"/>
              </w:rPr>
            </w:pPr>
            <w:r w:rsidRPr="0027378B">
              <w:rPr>
                <w:rFonts w:ascii="ITC Avant Garde" w:hAnsi="ITC Avant Garde" w:cs="Arial"/>
                <w:b/>
                <w:lang w:eastAsia="es-ES"/>
              </w:rPr>
              <w:lastRenderedPageBreak/>
              <w:t>T.M.A</w:t>
            </w:r>
          </w:p>
        </w:tc>
        <w:tc>
          <w:tcPr>
            <w:tcW w:w="3697" w:type="dxa"/>
            <w:gridSpan w:val="5"/>
            <w:shd w:val="clear" w:color="auto" w:fill="BFBFBF" w:themeFill="background1" w:themeFillShade="BF"/>
          </w:tcPr>
          <w:p w14:paraId="5DEC4F29" w14:textId="77777777" w:rsidR="00FE612E" w:rsidRPr="0027378B" w:rsidRDefault="00FE612E" w:rsidP="00FE612E">
            <w:pPr>
              <w:spacing w:before="240" w:after="240"/>
              <w:jc w:val="center"/>
              <w:rPr>
                <w:rFonts w:ascii="ITC Avant Garde" w:hAnsi="ITC Avant Garde" w:cs="Arial"/>
                <w:b/>
                <w:lang w:eastAsia="es-ES"/>
              </w:rPr>
            </w:pPr>
            <w:r w:rsidRPr="0027378B">
              <w:rPr>
                <w:rFonts w:ascii="ITC Avant Garde" w:hAnsi="ITC Avant Garde" w:cs="Arial"/>
                <w:b/>
                <w:lang w:eastAsia="es-ES"/>
              </w:rPr>
              <w:t>20 MM (¾)</w:t>
            </w:r>
          </w:p>
        </w:tc>
        <w:tc>
          <w:tcPr>
            <w:tcW w:w="3333" w:type="dxa"/>
            <w:gridSpan w:val="5"/>
            <w:shd w:val="clear" w:color="auto" w:fill="BFBFBF" w:themeFill="background1" w:themeFillShade="BF"/>
          </w:tcPr>
          <w:p w14:paraId="4DA5C703" w14:textId="77777777" w:rsidR="00FE612E" w:rsidRPr="0027378B" w:rsidRDefault="00FE612E" w:rsidP="00FE612E">
            <w:pPr>
              <w:spacing w:before="240" w:after="240"/>
              <w:jc w:val="center"/>
              <w:rPr>
                <w:rFonts w:ascii="ITC Avant Garde" w:hAnsi="ITC Avant Garde" w:cs="Arial"/>
                <w:b/>
                <w:lang w:eastAsia="es-ES"/>
              </w:rPr>
            </w:pPr>
            <w:r w:rsidRPr="0027378B">
              <w:rPr>
                <w:rFonts w:ascii="ITC Avant Garde" w:hAnsi="ITC Avant Garde" w:cs="Arial"/>
                <w:b/>
                <w:lang w:eastAsia="es-ES"/>
              </w:rPr>
              <w:t>38 mm (1 ½)</w:t>
            </w:r>
          </w:p>
        </w:tc>
      </w:tr>
      <w:tr w:rsidR="00FE612E" w:rsidRPr="0027378B" w14:paraId="5B311C9B" w14:textId="77777777" w:rsidTr="007613F8">
        <w:trPr>
          <w:trHeight w:val="113"/>
          <w:tblHeader/>
        </w:trPr>
        <w:tc>
          <w:tcPr>
            <w:tcW w:w="0" w:type="auto"/>
          </w:tcPr>
          <w:p w14:paraId="3E865E6F"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F’c  [kg/cm2]</w:t>
            </w:r>
          </w:p>
        </w:tc>
        <w:tc>
          <w:tcPr>
            <w:tcW w:w="685" w:type="dxa"/>
          </w:tcPr>
          <w:p w14:paraId="43E18DEF"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100</w:t>
            </w:r>
          </w:p>
        </w:tc>
        <w:tc>
          <w:tcPr>
            <w:tcW w:w="685" w:type="dxa"/>
          </w:tcPr>
          <w:p w14:paraId="3F0ED9D9"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150</w:t>
            </w:r>
          </w:p>
        </w:tc>
        <w:tc>
          <w:tcPr>
            <w:tcW w:w="571" w:type="dxa"/>
          </w:tcPr>
          <w:p w14:paraId="37C8335F"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200</w:t>
            </w:r>
          </w:p>
        </w:tc>
        <w:tc>
          <w:tcPr>
            <w:tcW w:w="763" w:type="dxa"/>
          </w:tcPr>
          <w:p w14:paraId="16679FAD"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250</w:t>
            </w:r>
          </w:p>
        </w:tc>
        <w:tc>
          <w:tcPr>
            <w:tcW w:w="993" w:type="dxa"/>
          </w:tcPr>
          <w:p w14:paraId="2065735C"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300</w:t>
            </w:r>
          </w:p>
        </w:tc>
        <w:tc>
          <w:tcPr>
            <w:tcW w:w="708" w:type="dxa"/>
          </w:tcPr>
          <w:p w14:paraId="6F075D25"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100</w:t>
            </w:r>
          </w:p>
        </w:tc>
        <w:tc>
          <w:tcPr>
            <w:tcW w:w="549" w:type="dxa"/>
          </w:tcPr>
          <w:p w14:paraId="088D54A6"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150</w:t>
            </w:r>
          </w:p>
        </w:tc>
        <w:tc>
          <w:tcPr>
            <w:tcW w:w="0" w:type="auto"/>
          </w:tcPr>
          <w:p w14:paraId="30F50FB0"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200</w:t>
            </w:r>
          </w:p>
        </w:tc>
        <w:tc>
          <w:tcPr>
            <w:tcW w:w="0" w:type="auto"/>
          </w:tcPr>
          <w:p w14:paraId="4467B34C"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250</w:t>
            </w:r>
          </w:p>
        </w:tc>
        <w:tc>
          <w:tcPr>
            <w:tcW w:w="0" w:type="auto"/>
          </w:tcPr>
          <w:p w14:paraId="595634B6"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300</w:t>
            </w:r>
          </w:p>
        </w:tc>
      </w:tr>
      <w:tr w:rsidR="00FE612E" w:rsidRPr="0027378B" w14:paraId="0B5CE592" w14:textId="77777777" w:rsidTr="007613F8">
        <w:trPr>
          <w:trHeight w:val="113"/>
          <w:tblHeader/>
        </w:trPr>
        <w:tc>
          <w:tcPr>
            <w:tcW w:w="0" w:type="auto"/>
          </w:tcPr>
          <w:p w14:paraId="06235522" w14:textId="77777777" w:rsidR="00FE612E" w:rsidRPr="0027378B" w:rsidRDefault="00FE612E" w:rsidP="00FE612E">
            <w:pPr>
              <w:spacing w:before="240" w:after="240"/>
              <w:ind w:right="-533"/>
              <w:jc w:val="center"/>
              <w:rPr>
                <w:rFonts w:ascii="ITC Avant Garde" w:hAnsi="ITC Avant Garde" w:cs="Arial"/>
                <w:lang w:eastAsia="es-ES"/>
              </w:rPr>
            </w:pPr>
            <w:r w:rsidRPr="0027378B">
              <w:rPr>
                <w:rFonts w:ascii="ITC Avant Garde" w:hAnsi="ITC Avant Garde" w:cs="Arial"/>
                <w:lang w:eastAsia="es-ES"/>
              </w:rPr>
              <w:t>Cemento</w:t>
            </w:r>
          </w:p>
        </w:tc>
        <w:tc>
          <w:tcPr>
            <w:tcW w:w="685" w:type="dxa"/>
          </w:tcPr>
          <w:p w14:paraId="14859F45"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1</w:t>
            </w:r>
          </w:p>
        </w:tc>
        <w:tc>
          <w:tcPr>
            <w:tcW w:w="685" w:type="dxa"/>
          </w:tcPr>
          <w:p w14:paraId="653BCA18"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1</w:t>
            </w:r>
          </w:p>
        </w:tc>
        <w:tc>
          <w:tcPr>
            <w:tcW w:w="571" w:type="dxa"/>
          </w:tcPr>
          <w:p w14:paraId="41C4E51E"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1</w:t>
            </w:r>
          </w:p>
        </w:tc>
        <w:tc>
          <w:tcPr>
            <w:tcW w:w="763" w:type="dxa"/>
          </w:tcPr>
          <w:p w14:paraId="3996870A"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1</w:t>
            </w:r>
          </w:p>
        </w:tc>
        <w:tc>
          <w:tcPr>
            <w:tcW w:w="993" w:type="dxa"/>
          </w:tcPr>
          <w:p w14:paraId="5EC76DFC"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1</w:t>
            </w:r>
          </w:p>
        </w:tc>
        <w:tc>
          <w:tcPr>
            <w:tcW w:w="708" w:type="dxa"/>
          </w:tcPr>
          <w:p w14:paraId="23D35735"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1</w:t>
            </w:r>
          </w:p>
        </w:tc>
        <w:tc>
          <w:tcPr>
            <w:tcW w:w="549" w:type="dxa"/>
          </w:tcPr>
          <w:p w14:paraId="7DC54CFD"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1</w:t>
            </w:r>
          </w:p>
        </w:tc>
        <w:tc>
          <w:tcPr>
            <w:tcW w:w="0" w:type="auto"/>
          </w:tcPr>
          <w:p w14:paraId="152783B8"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1</w:t>
            </w:r>
          </w:p>
        </w:tc>
        <w:tc>
          <w:tcPr>
            <w:tcW w:w="0" w:type="auto"/>
          </w:tcPr>
          <w:p w14:paraId="27F4DC6C"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1</w:t>
            </w:r>
          </w:p>
        </w:tc>
        <w:tc>
          <w:tcPr>
            <w:tcW w:w="0" w:type="auto"/>
          </w:tcPr>
          <w:p w14:paraId="77B8E602"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1</w:t>
            </w:r>
          </w:p>
        </w:tc>
      </w:tr>
      <w:tr w:rsidR="00FE612E" w:rsidRPr="0027378B" w14:paraId="740F2C95" w14:textId="77777777" w:rsidTr="007613F8">
        <w:trPr>
          <w:trHeight w:val="113"/>
          <w:tblHeader/>
        </w:trPr>
        <w:tc>
          <w:tcPr>
            <w:tcW w:w="0" w:type="auto"/>
          </w:tcPr>
          <w:p w14:paraId="05DFDBD9" w14:textId="77777777" w:rsidR="00FE612E" w:rsidRPr="0027378B" w:rsidRDefault="00FE612E" w:rsidP="00FE612E">
            <w:pPr>
              <w:spacing w:before="240" w:after="240"/>
              <w:ind w:right="-533"/>
              <w:jc w:val="center"/>
              <w:rPr>
                <w:rFonts w:ascii="ITC Avant Garde" w:hAnsi="ITC Avant Garde" w:cs="Arial"/>
                <w:lang w:eastAsia="es-ES"/>
              </w:rPr>
            </w:pPr>
            <w:r w:rsidRPr="0027378B">
              <w:rPr>
                <w:rFonts w:ascii="ITC Avant Garde" w:hAnsi="ITC Avant Garde" w:cs="Arial"/>
                <w:lang w:eastAsia="es-ES"/>
              </w:rPr>
              <w:t>Arena</w:t>
            </w:r>
          </w:p>
        </w:tc>
        <w:tc>
          <w:tcPr>
            <w:tcW w:w="685" w:type="dxa"/>
          </w:tcPr>
          <w:p w14:paraId="7801C415"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3</w:t>
            </w:r>
          </w:p>
        </w:tc>
        <w:tc>
          <w:tcPr>
            <w:tcW w:w="685" w:type="dxa"/>
          </w:tcPr>
          <w:p w14:paraId="76CC58EE"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2 1/2</w:t>
            </w:r>
          </w:p>
        </w:tc>
        <w:tc>
          <w:tcPr>
            <w:tcW w:w="571" w:type="dxa"/>
          </w:tcPr>
          <w:p w14:paraId="187C93AE" w14:textId="77777777" w:rsidR="00FE612E" w:rsidRPr="0027378B" w:rsidRDefault="00FE612E" w:rsidP="00FE612E">
            <w:pPr>
              <w:spacing w:before="240" w:after="240"/>
              <w:rPr>
                <w:rFonts w:ascii="ITC Avant Garde" w:hAnsi="ITC Avant Garde" w:cs="Arial"/>
                <w:lang w:eastAsia="es-ES"/>
              </w:rPr>
            </w:pPr>
            <w:r w:rsidRPr="0027378B">
              <w:rPr>
                <w:rFonts w:ascii="ITC Avant Garde" w:hAnsi="ITC Avant Garde" w:cs="Arial"/>
                <w:lang w:eastAsia="es-ES"/>
              </w:rPr>
              <w:t>2</w:t>
            </w:r>
          </w:p>
        </w:tc>
        <w:tc>
          <w:tcPr>
            <w:tcW w:w="763" w:type="dxa"/>
          </w:tcPr>
          <w:p w14:paraId="7E3A3F5E"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1 1/2</w:t>
            </w:r>
          </w:p>
        </w:tc>
        <w:tc>
          <w:tcPr>
            <w:tcW w:w="993" w:type="dxa"/>
          </w:tcPr>
          <w:p w14:paraId="1B9DEC17"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1 1/2</w:t>
            </w:r>
          </w:p>
        </w:tc>
        <w:tc>
          <w:tcPr>
            <w:tcW w:w="708" w:type="dxa"/>
          </w:tcPr>
          <w:p w14:paraId="1476FA69"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3</w:t>
            </w:r>
          </w:p>
        </w:tc>
        <w:tc>
          <w:tcPr>
            <w:tcW w:w="549" w:type="dxa"/>
          </w:tcPr>
          <w:p w14:paraId="33714FA2"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2 1/2</w:t>
            </w:r>
          </w:p>
        </w:tc>
        <w:tc>
          <w:tcPr>
            <w:tcW w:w="0" w:type="auto"/>
          </w:tcPr>
          <w:p w14:paraId="1D08CA41"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2</w:t>
            </w:r>
          </w:p>
        </w:tc>
        <w:tc>
          <w:tcPr>
            <w:tcW w:w="0" w:type="auto"/>
          </w:tcPr>
          <w:p w14:paraId="7543CF44"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1 1/2</w:t>
            </w:r>
          </w:p>
        </w:tc>
        <w:tc>
          <w:tcPr>
            <w:tcW w:w="0" w:type="auto"/>
          </w:tcPr>
          <w:p w14:paraId="4573519F"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1 1/2</w:t>
            </w:r>
          </w:p>
        </w:tc>
      </w:tr>
      <w:tr w:rsidR="00FE612E" w:rsidRPr="0027378B" w14:paraId="22401263" w14:textId="77777777" w:rsidTr="007613F8">
        <w:trPr>
          <w:trHeight w:val="113"/>
          <w:tblHeader/>
        </w:trPr>
        <w:tc>
          <w:tcPr>
            <w:tcW w:w="0" w:type="auto"/>
          </w:tcPr>
          <w:p w14:paraId="052E3895" w14:textId="77777777" w:rsidR="00FE612E" w:rsidRPr="0027378B" w:rsidRDefault="00FE612E" w:rsidP="00FE612E">
            <w:pPr>
              <w:spacing w:before="240" w:after="240"/>
              <w:ind w:right="-533"/>
              <w:jc w:val="center"/>
              <w:rPr>
                <w:rFonts w:ascii="ITC Avant Garde" w:hAnsi="ITC Avant Garde" w:cs="Arial"/>
                <w:lang w:eastAsia="es-ES"/>
              </w:rPr>
            </w:pPr>
            <w:r w:rsidRPr="0027378B">
              <w:rPr>
                <w:rFonts w:ascii="ITC Avant Garde" w:hAnsi="ITC Avant Garde" w:cs="Arial"/>
                <w:lang w:eastAsia="es-ES"/>
              </w:rPr>
              <w:t>Grava</w:t>
            </w:r>
          </w:p>
        </w:tc>
        <w:tc>
          <w:tcPr>
            <w:tcW w:w="685" w:type="dxa"/>
          </w:tcPr>
          <w:p w14:paraId="593D67B2"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4</w:t>
            </w:r>
          </w:p>
        </w:tc>
        <w:tc>
          <w:tcPr>
            <w:tcW w:w="685" w:type="dxa"/>
          </w:tcPr>
          <w:p w14:paraId="23C00104"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2 1/2</w:t>
            </w:r>
          </w:p>
        </w:tc>
        <w:tc>
          <w:tcPr>
            <w:tcW w:w="571" w:type="dxa"/>
          </w:tcPr>
          <w:p w14:paraId="17F3B8C4"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2</w:t>
            </w:r>
          </w:p>
        </w:tc>
        <w:tc>
          <w:tcPr>
            <w:tcW w:w="763" w:type="dxa"/>
          </w:tcPr>
          <w:p w14:paraId="7C040786"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2 1/2</w:t>
            </w:r>
          </w:p>
        </w:tc>
        <w:tc>
          <w:tcPr>
            <w:tcW w:w="993" w:type="dxa"/>
          </w:tcPr>
          <w:p w14:paraId="41A19518"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1 1/2</w:t>
            </w:r>
          </w:p>
        </w:tc>
        <w:tc>
          <w:tcPr>
            <w:tcW w:w="708" w:type="dxa"/>
          </w:tcPr>
          <w:p w14:paraId="6EE18578"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4</w:t>
            </w:r>
          </w:p>
        </w:tc>
        <w:tc>
          <w:tcPr>
            <w:tcW w:w="549" w:type="dxa"/>
          </w:tcPr>
          <w:p w14:paraId="5CCA3EEF"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2 1/2</w:t>
            </w:r>
          </w:p>
        </w:tc>
        <w:tc>
          <w:tcPr>
            <w:tcW w:w="0" w:type="auto"/>
          </w:tcPr>
          <w:p w14:paraId="55DD37DB"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2 1/2</w:t>
            </w:r>
          </w:p>
        </w:tc>
        <w:tc>
          <w:tcPr>
            <w:tcW w:w="0" w:type="auto"/>
          </w:tcPr>
          <w:p w14:paraId="22B4AF04"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2 1/2</w:t>
            </w:r>
          </w:p>
        </w:tc>
        <w:tc>
          <w:tcPr>
            <w:tcW w:w="0" w:type="auto"/>
          </w:tcPr>
          <w:p w14:paraId="08AAF9DC"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1 1/2</w:t>
            </w:r>
          </w:p>
        </w:tc>
      </w:tr>
      <w:tr w:rsidR="00FE612E" w:rsidRPr="0027378B" w14:paraId="3CD25EF0" w14:textId="77777777" w:rsidTr="007613F8">
        <w:trPr>
          <w:trHeight w:val="113"/>
          <w:tblHeader/>
        </w:trPr>
        <w:tc>
          <w:tcPr>
            <w:tcW w:w="0" w:type="auto"/>
          </w:tcPr>
          <w:p w14:paraId="0F0E32EA" w14:textId="77777777" w:rsidR="00FE612E" w:rsidRPr="0027378B" w:rsidRDefault="00FE612E" w:rsidP="00FE612E">
            <w:pPr>
              <w:spacing w:before="240" w:after="240"/>
              <w:ind w:right="-533"/>
              <w:jc w:val="center"/>
              <w:rPr>
                <w:rFonts w:ascii="ITC Avant Garde" w:hAnsi="ITC Avant Garde" w:cs="Arial"/>
                <w:lang w:eastAsia="es-ES"/>
              </w:rPr>
            </w:pPr>
            <w:r w:rsidRPr="0027378B">
              <w:rPr>
                <w:rFonts w:ascii="ITC Avant Garde" w:hAnsi="ITC Avant Garde" w:cs="Arial"/>
                <w:lang w:eastAsia="es-ES"/>
              </w:rPr>
              <w:t>Agua</w:t>
            </w:r>
          </w:p>
        </w:tc>
        <w:tc>
          <w:tcPr>
            <w:tcW w:w="685" w:type="dxa"/>
          </w:tcPr>
          <w:p w14:paraId="2EC3F168"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2 1/3</w:t>
            </w:r>
          </w:p>
        </w:tc>
        <w:tc>
          <w:tcPr>
            <w:tcW w:w="685" w:type="dxa"/>
          </w:tcPr>
          <w:p w14:paraId="2E10F7AD"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2</w:t>
            </w:r>
          </w:p>
        </w:tc>
        <w:tc>
          <w:tcPr>
            <w:tcW w:w="571" w:type="dxa"/>
          </w:tcPr>
          <w:p w14:paraId="5BFA79F8"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1 1/2</w:t>
            </w:r>
          </w:p>
        </w:tc>
        <w:tc>
          <w:tcPr>
            <w:tcW w:w="763" w:type="dxa"/>
          </w:tcPr>
          <w:p w14:paraId="3325FBEE"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1 1/3</w:t>
            </w:r>
          </w:p>
        </w:tc>
        <w:tc>
          <w:tcPr>
            <w:tcW w:w="993" w:type="dxa"/>
          </w:tcPr>
          <w:p w14:paraId="533EB552"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1 1/4</w:t>
            </w:r>
          </w:p>
        </w:tc>
        <w:tc>
          <w:tcPr>
            <w:tcW w:w="708" w:type="dxa"/>
          </w:tcPr>
          <w:p w14:paraId="27BEFF28"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2 1/3</w:t>
            </w:r>
          </w:p>
        </w:tc>
        <w:tc>
          <w:tcPr>
            <w:tcW w:w="549" w:type="dxa"/>
          </w:tcPr>
          <w:p w14:paraId="654F5860"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2</w:t>
            </w:r>
          </w:p>
        </w:tc>
        <w:tc>
          <w:tcPr>
            <w:tcW w:w="0" w:type="auto"/>
          </w:tcPr>
          <w:p w14:paraId="2FFE5994"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1 2/3</w:t>
            </w:r>
          </w:p>
        </w:tc>
        <w:tc>
          <w:tcPr>
            <w:tcW w:w="0" w:type="auto"/>
          </w:tcPr>
          <w:p w14:paraId="4BBF6286"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1 1/3</w:t>
            </w:r>
          </w:p>
        </w:tc>
        <w:tc>
          <w:tcPr>
            <w:tcW w:w="0" w:type="auto"/>
          </w:tcPr>
          <w:p w14:paraId="08338DC4" w14:textId="77777777" w:rsidR="00FE612E" w:rsidRPr="0027378B" w:rsidRDefault="00FE612E" w:rsidP="00FE612E">
            <w:pPr>
              <w:spacing w:before="240" w:after="240"/>
              <w:jc w:val="center"/>
              <w:rPr>
                <w:rFonts w:ascii="ITC Avant Garde" w:hAnsi="ITC Avant Garde" w:cs="Arial"/>
                <w:lang w:eastAsia="es-ES"/>
              </w:rPr>
            </w:pPr>
            <w:r w:rsidRPr="0027378B">
              <w:rPr>
                <w:rFonts w:ascii="ITC Avant Garde" w:hAnsi="ITC Avant Garde" w:cs="Arial"/>
                <w:lang w:eastAsia="es-ES"/>
              </w:rPr>
              <w:t>1 1/4</w:t>
            </w:r>
          </w:p>
        </w:tc>
      </w:tr>
    </w:tbl>
    <w:p w14:paraId="3A55C345" w14:textId="77777777" w:rsidR="00FE612E" w:rsidRDefault="00FE612E" w:rsidP="00FE612E">
      <w:pPr>
        <w:pStyle w:val="Textoindependiente3"/>
        <w:shd w:val="clear" w:color="auto" w:fill="FFFFFF"/>
        <w:spacing w:before="240" w:after="240"/>
        <w:rPr>
          <w:rFonts w:ascii="ITC Avant Garde" w:hAnsi="ITC Avant Garde"/>
        </w:rPr>
      </w:pPr>
    </w:p>
    <w:p w14:paraId="28B50F54" w14:textId="77777777" w:rsidR="00FE612E" w:rsidRDefault="00FE612E" w:rsidP="00462896">
      <w:pPr>
        <w:pStyle w:val="Textoindependiente3"/>
        <w:numPr>
          <w:ilvl w:val="1"/>
          <w:numId w:val="162"/>
        </w:numPr>
        <w:shd w:val="clear" w:color="auto" w:fill="FFFFFF"/>
        <w:spacing w:before="240" w:after="240"/>
        <w:jc w:val="both"/>
        <w:rPr>
          <w:rFonts w:ascii="ITC Avant Garde" w:hAnsi="ITC Avant Garde"/>
        </w:rPr>
      </w:pPr>
      <w:r w:rsidRPr="0064146D">
        <w:rPr>
          <w:rFonts w:ascii="ITC Avant Garde" w:hAnsi="ITC Avant Garde"/>
          <w:i/>
        </w:rPr>
        <w:t>Concreto premezclado.-</w:t>
      </w:r>
      <w:r w:rsidRPr="0064146D">
        <w:rPr>
          <w:rFonts w:ascii="ITC Avant Garde" w:hAnsi="ITC Avant Garde"/>
        </w:rPr>
        <w:t xml:space="preserve"> Se puede utilizar alternativamente concreto premezclado siempre y cuando, tanto la planta como el equipo de transporte, satisfagan los requisitos de la especificación ASTM C94 “Specification for ready mixed concrete” y de acuerdo a lo indicado en el inciso 3.2. La selección del proveedor y elección del tipo de concreto en este caso deberá ser aprobado por la supervisión de obra. La documentación que certifique lo siguiente:</w:t>
      </w:r>
    </w:p>
    <w:p w14:paraId="4519CBD4" w14:textId="77777777" w:rsidR="00FE612E" w:rsidRPr="0064146D" w:rsidRDefault="00FE612E" w:rsidP="00462896">
      <w:pPr>
        <w:pStyle w:val="Textoindependiente3"/>
        <w:numPr>
          <w:ilvl w:val="0"/>
          <w:numId w:val="96"/>
        </w:numPr>
        <w:shd w:val="clear" w:color="auto" w:fill="FFFFFF"/>
        <w:tabs>
          <w:tab w:val="num" w:pos="1440"/>
        </w:tabs>
        <w:spacing w:before="240" w:after="240"/>
        <w:ind w:left="1440"/>
        <w:jc w:val="both"/>
        <w:rPr>
          <w:rFonts w:ascii="ITC Avant Garde" w:hAnsi="ITC Avant Garde"/>
        </w:rPr>
      </w:pPr>
      <w:r w:rsidRPr="0064146D">
        <w:rPr>
          <w:rFonts w:ascii="ITC Avant Garde" w:hAnsi="ITC Avant Garde"/>
        </w:rPr>
        <w:t>Tipo de concreto</w:t>
      </w:r>
    </w:p>
    <w:p w14:paraId="09AD5458" w14:textId="77777777" w:rsidR="00FE612E" w:rsidRPr="0064146D" w:rsidRDefault="00FE612E" w:rsidP="00462896">
      <w:pPr>
        <w:pStyle w:val="Textoindependiente3"/>
        <w:numPr>
          <w:ilvl w:val="0"/>
          <w:numId w:val="96"/>
        </w:numPr>
        <w:shd w:val="clear" w:color="auto" w:fill="FFFFFF"/>
        <w:tabs>
          <w:tab w:val="num" w:pos="1440"/>
        </w:tabs>
        <w:spacing w:before="240" w:after="240"/>
        <w:ind w:left="1440"/>
        <w:jc w:val="both"/>
        <w:rPr>
          <w:rFonts w:ascii="ITC Avant Garde" w:hAnsi="ITC Avant Garde"/>
        </w:rPr>
      </w:pPr>
      <w:r w:rsidRPr="0064146D">
        <w:rPr>
          <w:rFonts w:ascii="ITC Avant Garde" w:hAnsi="ITC Avant Garde"/>
        </w:rPr>
        <w:t>Tipo de cemento</w:t>
      </w:r>
    </w:p>
    <w:p w14:paraId="59895CA7" w14:textId="77777777" w:rsidR="00FE612E" w:rsidRPr="0064146D" w:rsidRDefault="00FE612E" w:rsidP="00462896">
      <w:pPr>
        <w:pStyle w:val="Textoindependiente3"/>
        <w:numPr>
          <w:ilvl w:val="0"/>
          <w:numId w:val="96"/>
        </w:numPr>
        <w:shd w:val="clear" w:color="auto" w:fill="FFFFFF"/>
        <w:tabs>
          <w:tab w:val="num" w:pos="1440"/>
        </w:tabs>
        <w:spacing w:before="240" w:after="240"/>
        <w:ind w:left="1440"/>
        <w:jc w:val="both"/>
        <w:rPr>
          <w:rFonts w:ascii="ITC Avant Garde" w:hAnsi="ITC Avant Garde"/>
        </w:rPr>
      </w:pPr>
      <w:r w:rsidRPr="0064146D">
        <w:rPr>
          <w:rFonts w:ascii="ITC Avant Garde" w:hAnsi="ITC Avant Garde"/>
        </w:rPr>
        <w:t>Cantidad de concreto</w:t>
      </w:r>
    </w:p>
    <w:p w14:paraId="05B464B6" w14:textId="77777777" w:rsidR="00FE612E" w:rsidRPr="0064146D" w:rsidRDefault="00FE612E" w:rsidP="00462896">
      <w:pPr>
        <w:pStyle w:val="Textoindependiente3"/>
        <w:numPr>
          <w:ilvl w:val="0"/>
          <w:numId w:val="96"/>
        </w:numPr>
        <w:shd w:val="clear" w:color="auto" w:fill="FFFFFF"/>
        <w:tabs>
          <w:tab w:val="num" w:pos="1440"/>
        </w:tabs>
        <w:spacing w:before="240" w:after="240"/>
        <w:ind w:left="1440"/>
        <w:jc w:val="both"/>
        <w:rPr>
          <w:rFonts w:ascii="ITC Avant Garde" w:hAnsi="ITC Avant Garde"/>
        </w:rPr>
      </w:pPr>
      <w:r w:rsidRPr="0064146D">
        <w:rPr>
          <w:rFonts w:ascii="ITC Avant Garde" w:hAnsi="ITC Avant Garde"/>
        </w:rPr>
        <w:t>Hora de salida de planta</w:t>
      </w:r>
    </w:p>
    <w:p w14:paraId="74885F20" w14:textId="77777777" w:rsidR="00FE612E" w:rsidRPr="0064146D" w:rsidRDefault="00FE612E" w:rsidP="00462896">
      <w:pPr>
        <w:pStyle w:val="Textoindependiente3"/>
        <w:numPr>
          <w:ilvl w:val="0"/>
          <w:numId w:val="96"/>
        </w:numPr>
        <w:shd w:val="clear" w:color="auto" w:fill="FFFFFF"/>
        <w:tabs>
          <w:tab w:val="num" w:pos="1440"/>
        </w:tabs>
        <w:spacing w:before="240" w:after="240"/>
        <w:ind w:left="1440"/>
        <w:jc w:val="both"/>
        <w:rPr>
          <w:rFonts w:ascii="ITC Avant Garde" w:hAnsi="ITC Avant Garde"/>
        </w:rPr>
      </w:pPr>
      <w:r w:rsidRPr="0064146D">
        <w:rPr>
          <w:rFonts w:ascii="ITC Avant Garde" w:hAnsi="ITC Avant Garde"/>
        </w:rPr>
        <w:t>Hora de inicio de descarga del concreto</w:t>
      </w:r>
    </w:p>
    <w:p w14:paraId="2EB633A1" w14:textId="77777777" w:rsidR="00FE612E" w:rsidRPr="0064146D" w:rsidRDefault="00FE612E" w:rsidP="00462896">
      <w:pPr>
        <w:pStyle w:val="Textoindependiente3"/>
        <w:numPr>
          <w:ilvl w:val="0"/>
          <w:numId w:val="96"/>
        </w:numPr>
        <w:shd w:val="clear" w:color="auto" w:fill="FFFFFF"/>
        <w:tabs>
          <w:tab w:val="num" w:pos="1440"/>
        </w:tabs>
        <w:spacing w:before="240" w:after="240"/>
        <w:ind w:left="1440"/>
        <w:jc w:val="both"/>
        <w:rPr>
          <w:rFonts w:ascii="ITC Avant Garde" w:hAnsi="ITC Avant Garde"/>
        </w:rPr>
      </w:pPr>
      <w:r w:rsidRPr="0064146D">
        <w:rPr>
          <w:rFonts w:ascii="ITC Avant Garde" w:hAnsi="ITC Avant Garde"/>
        </w:rPr>
        <w:t>Revenimiento</w:t>
      </w:r>
    </w:p>
    <w:p w14:paraId="1EE77BA3" w14:textId="77777777" w:rsidR="00FE612E" w:rsidRDefault="00FE612E" w:rsidP="00462896">
      <w:pPr>
        <w:pStyle w:val="Textoindependiente3"/>
        <w:numPr>
          <w:ilvl w:val="0"/>
          <w:numId w:val="96"/>
        </w:numPr>
        <w:shd w:val="clear" w:color="auto" w:fill="FFFFFF"/>
        <w:tabs>
          <w:tab w:val="num" w:pos="1440"/>
        </w:tabs>
        <w:spacing w:before="240" w:after="240"/>
        <w:ind w:left="1440"/>
        <w:jc w:val="both"/>
        <w:rPr>
          <w:rFonts w:ascii="ITC Avant Garde" w:hAnsi="ITC Avant Garde"/>
        </w:rPr>
      </w:pPr>
      <w:r w:rsidRPr="0064146D">
        <w:rPr>
          <w:rFonts w:ascii="ITC Avant Garde" w:hAnsi="ITC Avant Garde"/>
        </w:rPr>
        <w:t>Tamaño máximo del agregado</w:t>
      </w:r>
    </w:p>
    <w:p w14:paraId="317ECF04" w14:textId="77777777" w:rsidR="00FE612E" w:rsidRDefault="00FE612E" w:rsidP="00FE612E">
      <w:pPr>
        <w:spacing w:before="240" w:after="240" w:line="276" w:lineRule="auto"/>
        <w:ind w:left="1080"/>
        <w:jc w:val="both"/>
        <w:rPr>
          <w:rFonts w:ascii="ITC Avant Garde" w:hAnsi="ITC Avant Garde" w:cs="Arial"/>
        </w:rPr>
      </w:pPr>
      <w:r w:rsidRPr="0064146D">
        <w:rPr>
          <w:rFonts w:ascii="ITC Avant Garde" w:hAnsi="ITC Avant Garde" w:cs="Arial"/>
        </w:rPr>
        <w:t>Las entregas de concreto para un mismo colado deberán ser hechas de manera que no transcurra más de media hora entre dos sucesivas. El concreto se entregará y descargará en la obra antes de una hora después de mezclar el cemento con agua, para concreto normal, y para concreto de resistencia rápida será de 40 minutos.</w:t>
      </w:r>
    </w:p>
    <w:p w14:paraId="68D8AC22" w14:textId="77777777" w:rsidR="00FE612E" w:rsidRDefault="00FE612E" w:rsidP="00FE612E">
      <w:pPr>
        <w:spacing w:before="240" w:after="240" w:line="276" w:lineRule="auto"/>
        <w:ind w:left="1080"/>
        <w:jc w:val="both"/>
        <w:rPr>
          <w:rFonts w:ascii="ITC Avant Garde" w:hAnsi="ITC Avant Garde" w:cs="Arial"/>
        </w:rPr>
      </w:pPr>
      <w:r w:rsidRPr="0064146D">
        <w:rPr>
          <w:rFonts w:ascii="ITC Avant Garde" w:hAnsi="ITC Avant Garde" w:cs="Arial"/>
        </w:rPr>
        <w:t>Si al llegar a la obra el tiempo de revoltura hubiera expirado o el revenimiento señalado no satisface lo requerido, la carga será desechada.</w:t>
      </w:r>
    </w:p>
    <w:p w14:paraId="5B5092D4" w14:textId="77777777" w:rsidR="00FE612E" w:rsidRDefault="00FE612E" w:rsidP="00FE612E">
      <w:pPr>
        <w:spacing w:before="240" w:after="240" w:line="276" w:lineRule="auto"/>
        <w:ind w:left="1080"/>
        <w:jc w:val="both"/>
        <w:rPr>
          <w:rFonts w:ascii="ITC Avant Garde" w:hAnsi="ITC Avant Garde" w:cs="Arial"/>
        </w:rPr>
      </w:pPr>
      <w:r w:rsidRPr="0064146D">
        <w:rPr>
          <w:rFonts w:ascii="ITC Avant Garde" w:hAnsi="ITC Avant Garde" w:cs="Arial"/>
        </w:rPr>
        <w:lastRenderedPageBreak/>
        <w:t>El control y pruebas de laboratorio se dejarán a consideración de la supervisión de obra.</w:t>
      </w:r>
    </w:p>
    <w:p w14:paraId="3D1DC03C" w14:textId="77777777" w:rsidR="00FE612E" w:rsidRDefault="00FE612E" w:rsidP="00462896">
      <w:pPr>
        <w:pStyle w:val="Textoindependiente3"/>
        <w:numPr>
          <w:ilvl w:val="1"/>
          <w:numId w:val="162"/>
        </w:numPr>
        <w:shd w:val="clear" w:color="auto" w:fill="FFFFFF"/>
        <w:spacing w:before="240" w:after="240"/>
        <w:jc w:val="both"/>
        <w:rPr>
          <w:rFonts w:ascii="ITC Avant Garde" w:hAnsi="ITC Avant Garde"/>
        </w:rPr>
      </w:pPr>
      <w:r w:rsidRPr="0064146D">
        <w:rPr>
          <w:rFonts w:ascii="ITC Avant Garde" w:hAnsi="ITC Avant Garde"/>
          <w:i/>
        </w:rPr>
        <w:t>Revenimientos.-</w:t>
      </w:r>
      <w:r w:rsidRPr="0064146D">
        <w:rPr>
          <w:rFonts w:ascii="ITC Avant Garde" w:hAnsi="ITC Avant Garde"/>
        </w:rPr>
        <w:t xml:space="preserve"> En elementos con altura de colocado mayor de 2.5m, no se permitirán revenimientos mayores de </w:t>
      </w:r>
      <w:smartTag w:uri="urn:schemas-microsoft-com:office:smarttags" w:element="metricconverter">
        <w:smartTagPr>
          <w:attr w:name="ProductID" w:val="11 a"/>
        </w:smartTagPr>
        <w:r w:rsidRPr="0064146D">
          <w:rPr>
            <w:rFonts w:ascii="ITC Avant Garde" w:hAnsi="ITC Avant Garde"/>
          </w:rPr>
          <w:t>11 a</w:t>
        </w:r>
      </w:smartTag>
      <w:r w:rsidRPr="0064146D">
        <w:rPr>
          <w:rFonts w:ascii="ITC Avant Garde" w:hAnsi="ITC Avant Garde"/>
        </w:rPr>
        <w:t xml:space="preserve"> 12cm.</w:t>
      </w:r>
    </w:p>
    <w:p w14:paraId="396482E2" w14:textId="77777777" w:rsidR="00FE612E" w:rsidRDefault="00FE612E" w:rsidP="00FE612E">
      <w:pPr>
        <w:pStyle w:val="Textoindependiente3"/>
        <w:spacing w:before="240" w:after="240"/>
        <w:ind w:left="1080"/>
        <w:rPr>
          <w:rFonts w:ascii="ITC Avant Garde" w:hAnsi="ITC Avant Garde"/>
        </w:rPr>
      </w:pPr>
      <w:r w:rsidRPr="0064146D">
        <w:rPr>
          <w:rFonts w:ascii="ITC Avant Garde" w:hAnsi="ITC Avant Garde"/>
        </w:rPr>
        <w:t>Cuando la facilidad de colado lo amerite o el empleo de vibradores especiales lo justifique, el supervisor de obra podrá utilizar otros revenimientos.</w:t>
      </w:r>
    </w:p>
    <w:p w14:paraId="5FFDDDB5" w14:textId="77777777" w:rsidR="00FE612E" w:rsidRDefault="00FE612E" w:rsidP="00462896">
      <w:pPr>
        <w:pStyle w:val="Textoindependiente3"/>
        <w:numPr>
          <w:ilvl w:val="1"/>
          <w:numId w:val="162"/>
        </w:numPr>
        <w:shd w:val="clear" w:color="auto" w:fill="FFFFFF"/>
        <w:spacing w:before="240" w:after="240"/>
        <w:jc w:val="both"/>
        <w:rPr>
          <w:rFonts w:ascii="ITC Avant Garde" w:hAnsi="ITC Avant Garde"/>
          <w:i/>
        </w:rPr>
      </w:pPr>
      <w:r w:rsidRPr="0064146D">
        <w:rPr>
          <w:rFonts w:ascii="ITC Avant Garde" w:hAnsi="ITC Avant Garde"/>
          <w:i/>
        </w:rPr>
        <w:t>Colocación del Concreto</w:t>
      </w:r>
    </w:p>
    <w:p w14:paraId="292F5F24" w14:textId="77777777" w:rsidR="00FE612E" w:rsidRDefault="00FE612E" w:rsidP="00462896">
      <w:pPr>
        <w:pStyle w:val="Textoindependiente3"/>
        <w:numPr>
          <w:ilvl w:val="2"/>
          <w:numId w:val="162"/>
        </w:numPr>
        <w:shd w:val="clear" w:color="auto" w:fill="FFFFFF"/>
        <w:spacing w:before="240" w:after="240"/>
        <w:jc w:val="both"/>
        <w:rPr>
          <w:rFonts w:ascii="ITC Avant Garde" w:hAnsi="ITC Avant Garde"/>
        </w:rPr>
      </w:pPr>
      <w:r w:rsidRPr="0064146D">
        <w:rPr>
          <w:rFonts w:ascii="ITC Avant Garde" w:hAnsi="ITC Avant Garde"/>
          <w:i/>
        </w:rPr>
        <w:t>Vaciado.-</w:t>
      </w:r>
      <w:r w:rsidRPr="0064146D">
        <w:rPr>
          <w:rFonts w:ascii="ITC Avant Garde" w:hAnsi="ITC Avant Garde"/>
        </w:rPr>
        <w:t xml:space="preserve">  El contratista dará aviso a la supervisión de obra, por lo menos con 24 horas de anticipación al momento de iniciar el colado, esto para que esté presente en el sitio en el momento de la actividad.</w:t>
      </w:r>
    </w:p>
    <w:p w14:paraId="1961C19F" w14:textId="77777777" w:rsidR="00FE612E" w:rsidRDefault="00FE612E" w:rsidP="00FE612E">
      <w:pPr>
        <w:spacing w:before="240" w:after="240" w:line="276" w:lineRule="auto"/>
        <w:ind w:left="1701"/>
        <w:jc w:val="both"/>
        <w:rPr>
          <w:rFonts w:ascii="ITC Avant Garde" w:hAnsi="ITC Avant Garde" w:cs="Arial"/>
        </w:rPr>
      </w:pPr>
      <w:r w:rsidRPr="0064146D">
        <w:rPr>
          <w:rFonts w:ascii="ITC Avant Garde" w:hAnsi="ITC Avant Garde" w:cs="Arial"/>
        </w:rPr>
        <w:t>En colados en superficies grandes o no confinadas, se iniciará la colocación del concreto por el perímetro.</w:t>
      </w:r>
    </w:p>
    <w:p w14:paraId="564DA68F" w14:textId="77777777" w:rsidR="00FE612E" w:rsidRDefault="00FE612E" w:rsidP="00FE612E">
      <w:pPr>
        <w:spacing w:before="240" w:after="240" w:line="276" w:lineRule="auto"/>
        <w:ind w:left="1701"/>
        <w:jc w:val="both"/>
        <w:rPr>
          <w:rFonts w:ascii="ITC Avant Garde" w:hAnsi="ITC Avant Garde" w:cs="Arial"/>
        </w:rPr>
      </w:pPr>
      <w:r w:rsidRPr="0064146D">
        <w:rPr>
          <w:rFonts w:ascii="ITC Avant Garde" w:hAnsi="ITC Avant Garde" w:cs="Arial"/>
        </w:rPr>
        <w:t>En el caso de muros y trabes, se empezará colocando el concreto en los extremos de la sección respectiva y progresando hacia el centro.  En todos los casos el procedimiento evitará la acumulación de agua en las esquinas o en bolsas próximas a la cimbra.</w:t>
      </w:r>
    </w:p>
    <w:p w14:paraId="7BFBA5D2" w14:textId="77777777" w:rsidR="00FE612E" w:rsidRDefault="00FE612E" w:rsidP="00FE612E">
      <w:pPr>
        <w:spacing w:before="240" w:after="240" w:line="276" w:lineRule="auto"/>
        <w:ind w:left="1701"/>
        <w:jc w:val="both"/>
        <w:rPr>
          <w:rFonts w:ascii="ITC Avant Garde" w:hAnsi="ITC Avant Garde" w:cs="Arial"/>
        </w:rPr>
      </w:pPr>
      <w:r w:rsidRPr="0064146D">
        <w:rPr>
          <w:rFonts w:ascii="ITC Avant Garde" w:hAnsi="ITC Avant Garde" w:cs="Arial"/>
        </w:rPr>
        <w:t>El colado se efectuará con una rapidez tal que el concreto esté en todo momento trabajable y fluya fácilmente en los espacios entre varillas del refuerzo.</w:t>
      </w:r>
    </w:p>
    <w:p w14:paraId="00155C62" w14:textId="77777777" w:rsidR="00FE612E" w:rsidRPr="0064146D" w:rsidRDefault="00FE612E" w:rsidP="00FE612E">
      <w:pPr>
        <w:spacing w:before="240" w:after="240" w:line="276" w:lineRule="auto"/>
        <w:ind w:left="1701"/>
        <w:jc w:val="both"/>
        <w:rPr>
          <w:rFonts w:ascii="ITC Avant Garde" w:hAnsi="ITC Avant Garde" w:cs="Arial"/>
        </w:rPr>
      </w:pPr>
      <w:r w:rsidRPr="0064146D">
        <w:rPr>
          <w:rFonts w:ascii="ITC Avant Garde" w:hAnsi="ITC Avant Garde" w:cs="Arial"/>
        </w:rPr>
        <w:t>La capacidad del equipo y personal de colocación serán tales que el colado se mantenga activo en todo momento y libre de juntas frías. No se permitirá que el concreto caiga directamente desde una altura mayor de 1.20m; cuando se requieran alturas mayores se usarán embudos u otros métodos.</w:t>
      </w:r>
    </w:p>
    <w:p w14:paraId="4E85CF14" w14:textId="77777777" w:rsidR="00FE612E" w:rsidRDefault="00FE612E" w:rsidP="00FE612E">
      <w:pPr>
        <w:spacing w:before="240" w:after="240" w:line="276" w:lineRule="auto"/>
        <w:ind w:left="1701"/>
        <w:jc w:val="both"/>
        <w:rPr>
          <w:rFonts w:ascii="ITC Avant Garde" w:hAnsi="ITC Avant Garde" w:cs="Arial"/>
        </w:rPr>
      </w:pPr>
      <w:r w:rsidRPr="0064146D">
        <w:rPr>
          <w:rFonts w:ascii="ITC Avant Garde" w:hAnsi="ITC Avant Garde" w:cs="Arial"/>
        </w:rPr>
        <w:t>Cuando se presente el caso de juntas de construcción, éstas se harán donde lo indiquen los planos y de acuerdo a especificaciones.  Las capas deben ser horizontales, no mayores de 45cm, evitándose hacer fluir el concreto de un lado a otro.</w:t>
      </w:r>
    </w:p>
    <w:p w14:paraId="7E6603EF" w14:textId="77777777" w:rsidR="00FE612E" w:rsidRDefault="00FE612E" w:rsidP="00FE612E">
      <w:pPr>
        <w:spacing w:before="240" w:after="240" w:line="276" w:lineRule="auto"/>
        <w:ind w:left="1701"/>
        <w:jc w:val="both"/>
        <w:rPr>
          <w:rFonts w:ascii="ITC Avant Garde" w:hAnsi="ITC Avant Garde" w:cs="Arial"/>
        </w:rPr>
      </w:pPr>
      <w:r w:rsidRPr="0064146D">
        <w:rPr>
          <w:rFonts w:ascii="ITC Avant Garde" w:hAnsi="ITC Avant Garde" w:cs="Arial"/>
        </w:rPr>
        <w:t>En caso de lluvia, el colado se podrá realizar siempre y cuando se proteja esta área, en caso de que se presente la lluvia durante el colado, deberán protegerse convenientemente las superficies de concreto fresco.</w:t>
      </w:r>
    </w:p>
    <w:p w14:paraId="2AB1F537" w14:textId="77777777" w:rsidR="00FE612E" w:rsidRDefault="00FE612E" w:rsidP="00FE612E">
      <w:pPr>
        <w:spacing w:before="240" w:after="240" w:line="276" w:lineRule="auto"/>
        <w:ind w:left="1701"/>
        <w:jc w:val="both"/>
        <w:rPr>
          <w:rFonts w:ascii="ITC Avant Garde" w:hAnsi="ITC Avant Garde" w:cs="Arial"/>
        </w:rPr>
      </w:pPr>
      <w:r w:rsidRPr="0064146D">
        <w:rPr>
          <w:rFonts w:ascii="ITC Avant Garde" w:hAnsi="ITC Avant Garde" w:cs="Arial"/>
        </w:rPr>
        <w:t>Cuando se utilicen canalones serán de metal o recubrimiento metálico, con una pendiente 1:3.</w:t>
      </w:r>
    </w:p>
    <w:p w14:paraId="08190F88" w14:textId="77777777" w:rsidR="00FE612E" w:rsidRDefault="00FE612E" w:rsidP="00FE612E">
      <w:pPr>
        <w:spacing w:before="240" w:after="240" w:line="276" w:lineRule="auto"/>
        <w:ind w:left="1701"/>
        <w:jc w:val="both"/>
        <w:rPr>
          <w:rFonts w:ascii="ITC Avant Garde" w:hAnsi="ITC Avant Garde" w:cs="Arial"/>
        </w:rPr>
      </w:pPr>
      <w:r w:rsidRPr="0064146D">
        <w:rPr>
          <w:rFonts w:ascii="ITC Avant Garde" w:hAnsi="ITC Avant Garde" w:cs="Arial"/>
        </w:rPr>
        <w:lastRenderedPageBreak/>
        <w:t>Cuando se presente la necesidad de una junta, esta se hará en plano horizontal o vertical y perpendicular a una de las direcciones del refuerzo.  Cuando se presente la junta en una parte de la estructura en la cual necesariamente debe ser continua se formará una llave de cortante en el plano de la liga.  Cuando no se indique en los planos, estas se harán centradas y de un tercio de la anchura del elemento estructural, con una altura de un tercio a un medio de su ancho.</w:t>
      </w:r>
    </w:p>
    <w:p w14:paraId="447591FF" w14:textId="77777777" w:rsidR="00FE612E" w:rsidRDefault="00FE612E" w:rsidP="00462896">
      <w:pPr>
        <w:pStyle w:val="Textoindependiente3"/>
        <w:numPr>
          <w:ilvl w:val="2"/>
          <w:numId w:val="162"/>
        </w:numPr>
        <w:shd w:val="clear" w:color="auto" w:fill="FFFFFF"/>
        <w:spacing w:before="240" w:after="240"/>
        <w:jc w:val="both"/>
        <w:rPr>
          <w:rFonts w:ascii="ITC Avant Garde" w:hAnsi="ITC Avant Garde"/>
        </w:rPr>
      </w:pPr>
      <w:r w:rsidRPr="0064146D">
        <w:rPr>
          <w:rFonts w:ascii="ITC Avant Garde" w:hAnsi="ITC Avant Garde"/>
          <w:i/>
        </w:rPr>
        <w:t>Vibrado.-</w:t>
      </w:r>
      <w:r w:rsidRPr="0064146D">
        <w:rPr>
          <w:rFonts w:ascii="ITC Avant Garde" w:hAnsi="ITC Avant Garde"/>
        </w:rPr>
        <w:t xml:space="preserve"> Todo colado de concreto se compactará por vibración, se picará y moverá con herramienta adecuada haciéndolo fluir completamente alrededor del refuerzo, de elementos empotrados, hacia las esquinas y lugares remotos de la cimbra para que de esta manera se eliminen bolsas de aire o aglomeraciones de agregado grueso.</w:t>
      </w:r>
    </w:p>
    <w:p w14:paraId="6D6EC950" w14:textId="77777777" w:rsidR="00FE612E" w:rsidRDefault="00FE612E" w:rsidP="00FE612E">
      <w:pPr>
        <w:pStyle w:val="Textoindependiente3"/>
        <w:spacing w:before="240" w:after="240"/>
        <w:ind w:left="1701"/>
        <w:rPr>
          <w:rFonts w:ascii="ITC Avant Garde" w:hAnsi="ITC Avant Garde"/>
        </w:rPr>
      </w:pPr>
      <w:r w:rsidRPr="0064146D">
        <w:rPr>
          <w:rFonts w:ascii="ITC Avant Garde" w:hAnsi="ITC Avant Garde"/>
        </w:rPr>
        <w:t xml:space="preserve">Los vibradores se utilizarán programadamente y bajo supervisión, insertándolos sucesivamente en lugares que no tengan separadores mayores al rango de </w:t>
      </w:r>
      <w:smartTag w:uri="urn:schemas-microsoft-com:office:smarttags" w:element="metricconverter">
        <w:smartTagPr>
          <w:attr w:name="ProductID" w:val="50 a"/>
        </w:smartTagPr>
        <w:r w:rsidRPr="0064146D">
          <w:rPr>
            <w:rFonts w:ascii="ITC Avant Garde" w:hAnsi="ITC Avant Garde"/>
          </w:rPr>
          <w:t>50 a</w:t>
        </w:r>
      </w:smartTag>
      <w:r w:rsidRPr="0064146D">
        <w:rPr>
          <w:rFonts w:ascii="ITC Avant Garde" w:hAnsi="ITC Avant Garde"/>
        </w:rPr>
        <w:t xml:space="preserve"> 75cm durante un tiempo suficiente el cual garantice evitar segregaciones. Se recomienda un tiempo de inserción de </w:t>
      </w:r>
      <w:smartTag w:uri="urn:schemas-microsoft-com:office:smarttags" w:element="metricconverter">
        <w:smartTagPr>
          <w:attr w:name="ProductID" w:val="5 a"/>
        </w:smartTagPr>
        <w:r w:rsidRPr="0064146D">
          <w:rPr>
            <w:rFonts w:ascii="ITC Avant Garde" w:hAnsi="ITC Avant Garde"/>
          </w:rPr>
          <w:t>5 a</w:t>
        </w:r>
      </w:smartTag>
      <w:r w:rsidRPr="0064146D">
        <w:rPr>
          <w:rFonts w:ascii="ITC Avant Garde" w:hAnsi="ITC Avant Garde"/>
        </w:rPr>
        <w:t xml:space="preserve"> 15 seg.  La vibración debe ser transmitida directamente al concreto y no a través del refuerzo, cimbra u otro método.</w:t>
      </w:r>
    </w:p>
    <w:p w14:paraId="4E2DEE8F" w14:textId="77777777" w:rsidR="00FE612E" w:rsidRDefault="00FE612E" w:rsidP="00FE612E">
      <w:pPr>
        <w:pStyle w:val="Textoindependiente3"/>
        <w:spacing w:before="240" w:after="240"/>
        <w:ind w:left="1701"/>
        <w:rPr>
          <w:rFonts w:ascii="ITC Avant Garde" w:hAnsi="ITC Avant Garde"/>
        </w:rPr>
      </w:pPr>
      <w:r w:rsidRPr="0064146D">
        <w:rPr>
          <w:rFonts w:ascii="ITC Avant Garde" w:hAnsi="ITC Avant Garde"/>
        </w:rPr>
        <w:t>La cabeza del vibrador se introducirá verticalmente, sin remover con ellos el concreto; no se permitirá aplicarlo horizontalmente.</w:t>
      </w:r>
    </w:p>
    <w:p w14:paraId="5325BE63" w14:textId="77777777" w:rsidR="00FE612E" w:rsidRPr="0064146D" w:rsidRDefault="00FE612E" w:rsidP="00462896">
      <w:pPr>
        <w:pStyle w:val="Textoindependiente3"/>
        <w:numPr>
          <w:ilvl w:val="2"/>
          <w:numId w:val="162"/>
        </w:numPr>
        <w:shd w:val="clear" w:color="auto" w:fill="FFFFFF"/>
        <w:spacing w:before="240" w:after="240"/>
        <w:jc w:val="both"/>
        <w:rPr>
          <w:rFonts w:ascii="ITC Avant Garde" w:hAnsi="ITC Avant Garde"/>
        </w:rPr>
      </w:pPr>
      <w:r w:rsidRPr="0064146D">
        <w:rPr>
          <w:rFonts w:ascii="ITC Avant Garde" w:hAnsi="ITC Avant Garde"/>
          <w:i/>
        </w:rPr>
        <w:t>Curado y protección.-</w:t>
      </w:r>
      <w:r w:rsidRPr="0064146D">
        <w:rPr>
          <w:rFonts w:ascii="ITC Avant Garde" w:hAnsi="ITC Avant Garde"/>
        </w:rPr>
        <w:t xml:space="preserve">  En toda estructura el concreto fabricado con cemento tipo I se mantendrá en condiciones de humedad y protegido según lo apruebe la supervisión, por lo menos los primeros 7 días después de su colocación, y en concreto alta resistencia (tipo III) será mantenido en forma durante tres días por lo menos, para fines de curado para cualquier tipo de concreto, se empleará un compuesto de curado con membrana para conseguir la humedad.  El compuesto utilizado se ajustará a la norma ASTM C 309 y de acuerdo a la información del fabricante.</w:t>
      </w:r>
    </w:p>
    <w:p w14:paraId="6A05BF05" w14:textId="77777777" w:rsidR="00FE612E" w:rsidRDefault="00FE612E" w:rsidP="00FE612E">
      <w:pPr>
        <w:spacing w:before="240" w:after="240" w:line="276" w:lineRule="auto"/>
        <w:ind w:left="1701"/>
        <w:jc w:val="both"/>
        <w:rPr>
          <w:rFonts w:ascii="ITC Avant Garde" w:hAnsi="ITC Avant Garde" w:cs="Arial"/>
        </w:rPr>
      </w:pPr>
      <w:r w:rsidRPr="0064146D">
        <w:rPr>
          <w:rFonts w:ascii="ITC Avant Garde" w:hAnsi="ITC Avant Garde" w:cs="Arial"/>
        </w:rPr>
        <w:t>Durante el período del curado y fraguado, el concreto deberá ser protegido de influencias dañinas como esfuerzos, golpes, de la lluvia, agua, corriente, etc.</w:t>
      </w:r>
    </w:p>
    <w:p w14:paraId="797E0199" w14:textId="77777777" w:rsidR="00FE612E" w:rsidRDefault="00FE612E" w:rsidP="00FE612E">
      <w:pPr>
        <w:spacing w:before="240" w:after="240" w:line="276" w:lineRule="auto"/>
        <w:ind w:left="1701"/>
        <w:jc w:val="both"/>
        <w:rPr>
          <w:rFonts w:ascii="ITC Avant Garde" w:hAnsi="ITC Avant Garde" w:cs="Arial"/>
        </w:rPr>
      </w:pPr>
      <w:r w:rsidRPr="0064146D">
        <w:rPr>
          <w:rFonts w:ascii="ITC Avant Garde" w:hAnsi="ITC Avant Garde" w:cs="Arial"/>
        </w:rPr>
        <w:t>No se iniciará ningún curado a vapor, hasta después de dos horas como mínimo de terminado el colado.  El ascenso de temperatura no</w:t>
      </w:r>
      <w:r w:rsidRPr="0064146D">
        <w:rPr>
          <w:rFonts w:ascii="ITC Avant Garde" w:hAnsi="ITC Avant Garde" w:cs="Arial"/>
          <w:b/>
          <w:bCs/>
        </w:rPr>
        <w:t xml:space="preserve"> </w:t>
      </w:r>
      <w:r w:rsidRPr="0064146D">
        <w:rPr>
          <w:rFonts w:ascii="ITC Avant Garde" w:hAnsi="ITC Avant Garde" w:cs="Arial"/>
        </w:rPr>
        <w:t>será mayor de 20</w:t>
      </w:r>
      <w:r w:rsidRPr="0064146D">
        <w:rPr>
          <w:rFonts w:ascii="ITC Avant Garde" w:hAnsi="ITC Avant Garde" w:cs="Arial"/>
          <w:vertAlign w:val="superscript"/>
        </w:rPr>
        <w:t>o</w:t>
      </w:r>
      <w:r w:rsidRPr="0064146D">
        <w:rPr>
          <w:rFonts w:ascii="ITC Avant Garde" w:hAnsi="ITC Avant Garde" w:cs="Arial"/>
        </w:rPr>
        <w:t>C por hora, procurando mantener la temperatura entre 60</w:t>
      </w:r>
      <w:r w:rsidRPr="0064146D">
        <w:rPr>
          <w:rFonts w:ascii="ITC Avant Garde" w:hAnsi="ITC Avant Garde" w:cs="Arial"/>
          <w:vertAlign w:val="superscript"/>
        </w:rPr>
        <w:t>o</w:t>
      </w:r>
      <w:r w:rsidRPr="0064146D">
        <w:rPr>
          <w:rFonts w:ascii="ITC Avant Garde" w:hAnsi="ITC Avant Garde" w:cs="Arial"/>
        </w:rPr>
        <w:t>C y 75</w:t>
      </w:r>
      <w:r w:rsidRPr="0064146D">
        <w:rPr>
          <w:rFonts w:ascii="ITC Avant Garde" w:hAnsi="ITC Avant Garde" w:cs="Arial"/>
          <w:vertAlign w:val="superscript"/>
        </w:rPr>
        <w:t>o</w:t>
      </w:r>
      <w:r w:rsidRPr="0064146D">
        <w:rPr>
          <w:rFonts w:ascii="ITC Avant Garde" w:hAnsi="ITC Avant Garde" w:cs="Arial"/>
        </w:rPr>
        <w:t>C, durante un lapso de 6 horas.  El descenso de temperatura, una vez terminado el curado no será menor de 30</w:t>
      </w:r>
      <w:r w:rsidRPr="0064146D">
        <w:rPr>
          <w:rFonts w:ascii="ITC Avant Garde" w:hAnsi="ITC Avant Garde" w:cs="Arial"/>
          <w:vertAlign w:val="superscript"/>
        </w:rPr>
        <w:t>o</w:t>
      </w:r>
      <w:r w:rsidRPr="0064146D">
        <w:rPr>
          <w:rFonts w:ascii="ITC Avant Garde" w:hAnsi="ITC Avant Garde" w:cs="Arial"/>
        </w:rPr>
        <w:t>C por hora. La presión mínima de operación del vapor en la red será de 5 kg/cm</w:t>
      </w:r>
      <w:r w:rsidRPr="0064146D">
        <w:rPr>
          <w:rFonts w:ascii="ITC Avant Garde" w:hAnsi="ITC Avant Garde" w:cs="Arial"/>
          <w:vertAlign w:val="superscript"/>
        </w:rPr>
        <w:t>2</w:t>
      </w:r>
      <w:r w:rsidRPr="0064146D">
        <w:rPr>
          <w:rFonts w:ascii="ITC Avant Garde" w:hAnsi="ITC Avant Garde" w:cs="Arial"/>
        </w:rPr>
        <w:t>. Para realizar el curado de la losa se recomienda utilizar Poldicur AZ-33 (poldi), curafest blanco (fester) o curafest emulsionado (fester).</w:t>
      </w:r>
    </w:p>
    <w:p w14:paraId="7210422A" w14:textId="77777777" w:rsidR="00FE612E" w:rsidRDefault="00FE612E" w:rsidP="00FE612E">
      <w:pPr>
        <w:spacing w:before="240" w:after="240" w:line="276" w:lineRule="auto"/>
        <w:ind w:left="1701"/>
        <w:jc w:val="both"/>
        <w:rPr>
          <w:rFonts w:ascii="ITC Avant Garde" w:hAnsi="ITC Avant Garde" w:cs="Arial"/>
        </w:rPr>
      </w:pPr>
      <w:r w:rsidRPr="0064146D">
        <w:rPr>
          <w:rFonts w:ascii="ITC Avant Garde" w:hAnsi="ITC Avant Garde" w:cs="Arial"/>
        </w:rPr>
        <w:t>La resistencia alcanzada al terminar el curado será:</w:t>
      </w:r>
    </w:p>
    <w:p w14:paraId="74C74190" w14:textId="77777777" w:rsidR="00FE612E" w:rsidRPr="0064146D" w:rsidRDefault="00FE612E" w:rsidP="00462896">
      <w:pPr>
        <w:numPr>
          <w:ilvl w:val="0"/>
          <w:numId w:val="95"/>
        </w:numPr>
        <w:tabs>
          <w:tab w:val="clear" w:pos="360"/>
          <w:tab w:val="num" w:pos="621"/>
        </w:tabs>
        <w:spacing w:before="240" w:after="240" w:line="276" w:lineRule="auto"/>
        <w:ind w:left="2061"/>
        <w:jc w:val="both"/>
        <w:rPr>
          <w:rFonts w:ascii="ITC Avant Garde" w:hAnsi="ITC Avant Garde" w:cs="Arial"/>
        </w:rPr>
      </w:pPr>
      <w:r w:rsidRPr="0064146D">
        <w:rPr>
          <w:rFonts w:ascii="ITC Avant Garde" w:hAnsi="ITC Avant Garde" w:cs="Arial"/>
        </w:rPr>
        <w:t>Con concreto normal el 60% del f’c del concreto</w:t>
      </w:r>
    </w:p>
    <w:p w14:paraId="1B2B1857" w14:textId="77777777" w:rsidR="00FE612E" w:rsidRDefault="00FE612E" w:rsidP="00462896">
      <w:pPr>
        <w:numPr>
          <w:ilvl w:val="0"/>
          <w:numId w:val="95"/>
        </w:numPr>
        <w:tabs>
          <w:tab w:val="clear" w:pos="360"/>
          <w:tab w:val="num" w:pos="621"/>
        </w:tabs>
        <w:spacing w:before="240" w:after="240" w:line="276" w:lineRule="auto"/>
        <w:ind w:left="2061"/>
        <w:jc w:val="both"/>
        <w:rPr>
          <w:rFonts w:ascii="ITC Avant Garde" w:hAnsi="ITC Avant Garde" w:cs="Arial"/>
        </w:rPr>
      </w:pPr>
      <w:r w:rsidRPr="0064146D">
        <w:rPr>
          <w:rFonts w:ascii="ITC Avant Garde" w:hAnsi="ITC Avant Garde" w:cs="Arial"/>
        </w:rPr>
        <w:lastRenderedPageBreak/>
        <w:t>Con cemento resistencia rápida (RR) el 80% del f’c del concreto</w:t>
      </w:r>
    </w:p>
    <w:p w14:paraId="5F519227" w14:textId="77777777" w:rsidR="00FE612E" w:rsidRDefault="00FE612E" w:rsidP="00FE612E">
      <w:pPr>
        <w:spacing w:before="240" w:after="240" w:line="276" w:lineRule="auto"/>
        <w:ind w:left="1701"/>
        <w:jc w:val="both"/>
        <w:rPr>
          <w:rFonts w:ascii="ITC Avant Garde" w:hAnsi="ITC Avant Garde" w:cs="Arial"/>
        </w:rPr>
      </w:pPr>
      <w:r w:rsidRPr="0064146D">
        <w:rPr>
          <w:rFonts w:ascii="ITC Avant Garde" w:hAnsi="ITC Avant Garde" w:cs="Arial"/>
        </w:rPr>
        <w:t>Una vez terminado el proceso, se seguirá curando el concreto con agua o con algún otro procedimiento establecido.</w:t>
      </w:r>
    </w:p>
    <w:p w14:paraId="5760C61F" w14:textId="77777777" w:rsidR="00FE612E" w:rsidRPr="00121C35" w:rsidRDefault="00FE612E" w:rsidP="00462896">
      <w:pPr>
        <w:pStyle w:val="Ttulo2"/>
        <w:numPr>
          <w:ilvl w:val="0"/>
          <w:numId w:val="162"/>
        </w:numPr>
        <w:spacing w:before="240" w:after="240" w:line="240" w:lineRule="auto"/>
        <w:jc w:val="left"/>
        <w:rPr>
          <w:color w:val="000000"/>
        </w:rPr>
      </w:pPr>
      <w:r w:rsidRPr="00121C35">
        <w:rPr>
          <w:color w:val="000000"/>
        </w:rPr>
        <w:t>PROCESO CONSTRUCTIVO</w:t>
      </w:r>
    </w:p>
    <w:p w14:paraId="369D78F1" w14:textId="77777777" w:rsidR="00FE612E" w:rsidRDefault="00FE612E" w:rsidP="00462896">
      <w:pPr>
        <w:pStyle w:val="Textoindependiente3"/>
        <w:numPr>
          <w:ilvl w:val="1"/>
          <w:numId w:val="162"/>
        </w:numPr>
        <w:shd w:val="clear" w:color="auto" w:fill="FFFFFF"/>
        <w:spacing w:before="240" w:after="240"/>
        <w:jc w:val="both"/>
        <w:rPr>
          <w:rFonts w:ascii="ITC Avant Garde" w:hAnsi="ITC Avant Garde"/>
          <w:iCs/>
        </w:rPr>
      </w:pPr>
      <w:r w:rsidRPr="0064146D">
        <w:rPr>
          <w:rFonts w:ascii="ITC Avant Garde" w:hAnsi="ITC Avant Garde"/>
          <w:iCs/>
        </w:rPr>
        <w:t>Rellenos</w:t>
      </w:r>
    </w:p>
    <w:p w14:paraId="52357BAF" w14:textId="77777777" w:rsidR="00FE612E" w:rsidRDefault="00FE612E" w:rsidP="00FE612E">
      <w:pPr>
        <w:spacing w:before="240" w:after="240" w:line="276" w:lineRule="auto"/>
        <w:ind w:left="1080"/>
        <w:jc w:val="both"/>
        <w:rPr>
          <w:rFonts w:ascii="ITC Avant Garde" w:hAnsi="ITC Avant Garde" w:cs="Arial"/>
        </w:rPr>
      </w:pPr>
      <w:r w:rsidRPr="0064146D">
        <w:rPr>
          <w:rFonts w:ascii="ITC Avant Garde" w:hAnsi="ITC Avant Garde" w:cs="Arial"/>
        </w:rPr>
        <w:t>Las losas de cimentación o plataformas de concreto se apoyarán sobre terreno mejorado, de acuerdo con la granulometría especificada en el inciso 2.2, siguiendo este procedimiento:</w:t>
      </w:r>
    </w:p>
    <w:p w14:paraId="68D6C303" w14:textId="77777777" w:rsidR="00FE612E" w:rsidRDefault="00FE612E" w:rsidP="00462896">
      <w:pPr>
        <w:numPr>
          <w:ilvl w:val="0"/>
          <w:numId w:val="98"/>
        </w:numPr>
        <w:tabs>
          <w:tab w:val="num" w:pos="1440"/>
        </w:tabs>
        <w:spacing w:before="240" w:after="240" w:line="276" w:lineRule="auto"/>
        <w:ind w:left="1440"/>
        <w:jc w:val="both"/>
        <w:rPr>
          <w:rFonts w:ascii="ITC Avant Garde" w:hAnsi="ITC Avant Garde" w:cs="Arial"/>
        </w:rPr>
      </w:pPr>
      <w:r w:rsidRPr="0064146D">
        <w:rPr>
          <w:rFonts w:ascii="ITC Avant Garde" w:hAnsi="ITC Avant Garde" w:cs="Arial"/>
        </w:rPr>
        <w:t>Excavación en caja en el área de proyecto, incluyendo banquetas y a la profundidad especificada. Como recomendación se sugiere 0.6m mínimo, en terrenos de baja resistencia (arcillas o limos blandos) o rellenos heterogéneos y de 0.40m en terrenos uniformes y resistencia media (tepetate).</w:t>
      </w:r>
    </w:p>
    <w:p w14:paraId="12042D26" w14:textId="77777777" w:rsidR="00FE612E" w:rsidRDefault="00FE612E" w:rsidP="00462896">
      <w:pPr>
        <w:numPr>
          <w:ilvl w:val="0"/>
          <w:numId w:val="98"/>
        </w:numPr>
        <w:tabs>
          <w:tab w:val="num" w:pos="1440"/>
        </w:tabs>
        <w:spacing w:before="240" w:after="240" w:line="276" w:lineRule="auto"/>
        <w:ind w:left="1440"/>
        <w:jc w:val="both"/>
        <w:rPr>
          <w:rFonts w:ascii="ITC Avant Garde" w:hAnsi="ITC Avant Garde" w:cs="Arial"/>
        </w:rPr>
      </w:pPr>
      <w:r w:rsidRPr="0064146D">
        <w:rPr>
          <w:rFonts w:ascii="ITC Avant Garde" w:hAnsi="ITC Avant Garde" w:cs="Arial"/>
        </w:rPr>
        <w:t>Según la recomendación de la mecánica de suelos, en el área de la losa de cimentación y sobre el relleno se colocarán dos capas de 15cm de espesor de grava cementada con un grado de compactación del 90% de su PVSM. Después de concluir estos trabajos se colocará una plantilla de concreto con resistencia especificada f’c = 100kg/cm2, con espesor mínimo de 5cm.</w:t>
      </w:r>
    </w:p>
    <w:p w14:paraId="4544C33A" w14:textId="77777777" w:rsidR="00FE612E" w:rsidRDefault="00FE612E" w:rsidP="00462896">
      <w:pPr>
        <w:numPr>
          <w:ilvl w:val="0"/>
          <w:numId w:val="98"/>
        </w:numPr>
        <w:tabs>
          <w:tab w:val="num" w:pos="1440"/>
        </w:tabs>
        <w:spacing w:before="240" w:after="240" w:line="276" w:lineRule="auto"/>
        <w:ind w:left="1440"/>
        <w:jc w:val="both"/>
        <w:rPr>
          <w:rFonts w:ascii="ITC Avant Garde" w:hAnsi="ITC Avant Garde" w:cs="Arial"/>
        </w:rPr>
      </w:pPr>
      <w:r w:rsidRPr="0064146D">
        <w:rPr>
          <w:rFonts w:ascii="ITC Avant Garde" w:hAnsi="ITC Avant Garde" w:cs="Arial"/>
        </w:rPr>
        <w:t>La excavación se rellenará con material de banco compactado al 90% de su PVSM en capas no mayores de 15cm.</w:t>
      </w:r>
    </w:p>
    <w:p w14:paraId="7A02594A" w14:textId="77777777" w:rsidR="00FE612E" w:rsidRDefault="00FE612E" w:rsidP="00462896">
      <w:pPr>
        <w:pStyle w:val="Textoindependiente3"/>
        <w:numPr>
          <w:ilvl w:val="1"/>
          <w:numId w:val="162"/>
        </w:numPr>
        <w:shd w:val="clear" w:color="auto" w:fill="FFFFFF"/>
        <w:spacing w:before="240" w:after="240"/>
        <w:jc w:val="both"/>
        <w:rPr>
          <w:rFonts w:ascii="ITC Avant Garde" w:hAnsi="ITC Avant Garde"/>
        </w:rPr>
      </w:pPr>
      <w:r w:rsidRPr="0064146D">
        <w:rPr>
          <w:rFonts w:ascii="ITC Avant Garde" w:hAnsi="ITC Avant Garde"/>
          <w:i/>
        </w:rPr>
        <w:t>Losa de cimentación.-</w:t>
      </w:r>
      <w:r w:rsidRPr="0064146D">
        <w:rPr>
          <w:rFonts w:ascii="ITC Avant Garde" w:hAnsi="ITC Avant Garde"/>
        </w:rPr>
        <w:t xml:space="preserve"> Se deberán hacer los trabajos preliminares, como es la instalación de la cimbra. Al tener habilitada e impermeabilizada la cimbra, se procede a colocar el acero de refuerzo fy=4200 kg/cm</w:t>
      </w:r>
      <w:r w:rsidRPr="0064146D">
        <w:rPr>
          <w:rFonts w:ascii="ITC Avant Garde" w:hAnsi="ITC Avant Garde"/>
          <w:vertAlign w:val="superscript"/>
        </w:rPr>
        <w:t>2</w:t>
      </w:r>
      <w:r w:rsidRPr="0064146D">
        <w:rPr>
          <w:rFonts w:ascii="ITC Avant Garde" w:hAnsi="ITC Avant Garde"/>
        </w:rPr>
        <w:t xml:space="preserve"> de la forma en que se indica en el inciso 2.4 así como también se colocará el concreto f’c=250 kg/cm</w:t>
      </w:r>
      <w:r w:rsidRPr="0064146D">
        <w:rPr>
          <w:rFonts w:ascii="ITC Avant Garde" w:hAnsi="ITC Avant Garde"/>
          <w:vertAlign w:val="superscript"/>
        </w:rPr>
        <w:t>2</w:t>
      </w:r>
      <w:r w:rsidRPr="0064146D">
        <w:rPr>
          <w:rFonts w:ascii="ITC Avant Garde" w:hAnsi="ITC Avant Garde"/>
        </w:rPr>
        <w:t xml:space="preserve"> para la losa de cimentación. De acuerdo con la supervisión de obra se podrá dar un acabado a la superficie.</w:t>
      </w:r>
    </w:p>
    <w:p w14:paraId="47286830" w14:textId="77777777" w:rsidR="00FE612E" w:rsidRDefault="00FE612E" w:rsidP="00462896">
      <w:pPr>
        <w:pStyle w:val="Textoindependiente3"/>
        <w:numPr>
          <w:ilvl w:val="1"/>
          <w:numId w:val="162"/>
        </w:numPr>
        <w:shd w:val="clear" w:color="auto" w:fill="FFFFFF"/>
        <w:spacing w:before="240" w:after="240"/>
        <w:jc w:val="both"/>
        <w:rPr>
          <w:rFonts w:ascii="ITC Avant Garde" w:hAnsi="ITC Avant Garde"/>
        </w:rPr>
      </w:pPr>
      <w:r w:rsidRPr="0064146D">
        <w:rPr>
          <w:rFonts w:ascii="ITC Avant Garde" w:hAnsi="ITC Avant Garde"/>
          <w:i/>
        </w:rPr>
        <w:t>Banquetas perimetrales.-</w:t>
      </w:r>
      <w:r w:rsidRPr="0064146D">
        <w:rPr>
          <w:rFonts w:ascii="ITC Avant Garde" w:hAnsi="ITC Avant Garde"/>
        </w:rPr>
        <w:t xml:space="preserve"> Para las banquetas perimetrales y pisos el concreto será f’c=150 kg/cm</w:t>
      </w:r>
      <w:r w:rsidRPr="0064146D">
        <w:rPr>
          <w:rFonts w:ascii="ITC Avant Garde" w:hAnsi="ITC Avant Garde"/>
          <w:vertAlign w:val="superscript"/>
        </w:rPr>
        <w:t>2</w:t>
      </w:r>
      <w:r w:rsidRPr="0064146D">
        <w:rPr>
          <w:rFonts w:ascii="ITC Avant Garde" w:hAnsi="ITC Avant Garde"/>
        </w:rPr>
        <w:t xml:space="preserve"> y se colocará sobre el relleno de tepetate en forma alternada para realizar las juntas de construcción, así como la expansión (entre banqueta y losa).  El colado se realizará después de haber fijado correctamente la malla electrosoldada 6x6–10/10.</w:t>
      </w:r>
    </w:p>
    <w:p w14:paraId="7431E076" w14:textId="77777777" w:rsidR="00FE612E" w:rsidRPr="00121C35" w:rsidRDefault="00FE612E" w:rsidP="00462896">
      <w:pPr>
        <w:pStyle w:val="Ttulo2"/>
        <w:numPr>
          <w:ilvl w:val="0"/>
          <w:numId w:val="162"/>
        </w:numPr>
        <w:spacing w:before="240" w:after="240" w:line="240" w:lineRule="auto"/>
        <w:jc w:val="left"/>
        <w:rPr>
          <w:color w:val="000000"/>
        </w:rPr>
      </w:pPr>
      <w:r w:rsidRPr="00121C35">
        <w:rPr>
          <w:color w:val="000000"/>
        </w:rPr>
        <w:t>MORTERO EN BASES DE EQUIPOS Y PLACAS</w:t>
      </w:r>
    </w:p>
    <w:p w14:paraId="387D05B4" w14:textId="77777777" w:rsidR="00FE612E" w:rsidRDefault="00FE612E" w:rsidP="00462896">
      <w:pPr>
        <w:pStyle w:val="Textoindependiente3"/>
        <w:numPr>
          <w:ilvl w:val="1"/>
          <w:numId w:val="162"/>
        </w:numPr>
        <w:shd w:val="clear" w:color="auto" w:fill="FFFFFF"/>
        <w:spacing w:before="240" w:after="240"/>
        <w:jc w:val="both"/>
        <w:rPr>
          <w:rFonts w:ascii="ITC Avant Garde" w:hAnsi="ITC Avant Garde"/>
        </w:rPr>
      </w:pPr>
      <w:r w:rsidRPr="0064146D">
        <w:rPr>
          <w:rFonts w:ascii="ITC Avant Garde" w:hAnsi="ITC Avant Garde"/>
        </w:rPr>
        <w:t>Las placas base de equipos se colocarán a los niveles y alineamientos indicados por supervisión y a continuación se colocará mortero o aditivo estabilizador de volumen. La definición del material será dada por la supervisión de obra, en función de las necesidades o características del equipo a instalar. En caso de utilizar aditivo estabilizador se recomienda el fester grout NM o similar.</w:t>
      </w:r>
    </w:p>
    <w:p w14:paraId="2F50A787" w14:textId="77777777" w:rsidR="00FE612E" w:rsidRDefault="00FE612E" w:rsidP="00462896">
      <w:pPr>
        <w:pStyle w:val="Textoindependiente3"/>
        <w:numPr>
          <w:ilvl w:val="1"/>
          <w:numId w:val="162"/>
        </w:numPr>
        <w:shd w:val="clear" w:color="auto" w:fill="FFFFFF"/>
        <w:spacing w:before="240" w:after="240"/>
        <w:jc w:val="both"/>
        <w:rPr>
          <w:rFonts w:ascii="ITC Avant Garde" w:hAnsi="ITC Avant Garde"/>
        </w:rPr>
      </w:pPr>
      <w:r w:rsidRPr="0064146D">
        <w:rPr>
          <w:rFonts w:ascii="ITC Avant Garde" w:hAnsi="ITC Avant Garde"/>
        </w:rPr>
        <w:t xml:space="preserve">A satisfacción de la supervisión de obra, el espacio en que se inyectará el mortero o aditivo quedará confinado, con aberturas estratégicamente dispuestas para verificar que el llenado es total y para </w:t>
      </w:r>
      <w:r w:rsidRPr="0064146D">
        <w:rPr>
          <w:rFonts w:ascii="ITC Avant Garde" w:hAnsi="ITC Avant Garde"/>
        </w:rPr>
        <w:lastRenderedPageBreak/>
        <w:t>evitar que se formen bolsas de aire. La operación se planeará en tal forma que todo mortero de una base quede aplicado correctamente y compactado dentro de los 30 minutos siguientes a la adición de agua a la primera porción de mortero que se prepare.</w:t>
      </w:r>
    </w:p>
    <w:p w14:paraId="4437B76A" w14:textId="77777777" w:rsidR="00FE612E" w:rsidRPr="00121C35" w:rsidRDefault="00FE612E" w:rsidP="00462896">
      <w:pPr>
        <w:pStyle w:val="Ttulo2"/>
        <w:numPr>
          <w:ilvl w:val="0"/>
          <w:numId w:val="162"/>
        </w:numPr>
        <w:spacing w:before="240" w:after="240" w:line="240" w:lineRule="auto"/>
        <w:jc w:val="left"/>
        <w:rPr>
          <w:color w:val="000000"/>
        </w:rPr>
      </w:pPr>
      <w:r w:rsidRPr="00121C35">
        <w:rPr>
          <w:color w:val="000000"/>
        </w:rPr>
        <w:t>DISPOSICIONES GENERALES</w:t>
      </w:r>
    </w:p>
    <w:p w14:paraId="28844164" w14:textId="77777777" w:rsidR="00FE612E" w:rsidRDefault="00FE612E" w:rsidP="00462896">
      <w:pPr>
        <w:pStyle w:val="Textoindependiente3"/>
        <w:numPr>
          <w:ilvl w:val="1"/>
          <w:numId w:val="162"/>
        </w:numPr>
        <w:shd w:val="clear" w:color="auto" w:fill="FFFFFF"/>
        <w:spacing w:before="240" w:after="240"/>
        <w:jc w:val="both"/>
        <w:rPr>
          <w:rFonts w:ascii="ITC Avant Garde" w:hAnsi="ITC Avant Garde"/>
        </w:rPr>
      </w:pPr>
      <w:r w:rsidRPr="0064146D">
        <w:rPr>
          <w:rFonts w:ascii="ITC Avant Garde" w:hAnsi="ITC Avant Garde"/>
        </w:rPr>
        <w:t>Para toda estructura de concreto se deberán seguir las especificaciones y códigos indicados en estas normas.</w:t>
      </w:r>
    </w:p>
    <w:p w14:paraId="74CD51AC" w14:textId="77777777" w:rsidR="00FE612E" w:rsidRPr="0064146D" w:rsidRDefault="00FE612E" w:rsidP="00462896">
      <w:pPr>
        <w:pStyle w:val="Textoindependiente3"/>
        <w:numPr>
          <w:ilvl w:val="1"/>
          <w:numId w:val="162"/>
        </w:numPr>
        <w:shd w:val="clear" w:color="auto" w:fill="FFFFFF"/>
        <w:spacing w:before="240" w:after="240"/>
        <w:jc w:val="both"/>
        <w:rPr>
          <w:rFonts w:ascii="ITC Avant Garde" w:hAnsi="ITC Avant Garde"/>
        </w:rPr>
      </w:pPr>
      <w:r w:rsidRPr="0064146D">
        <w:rPr>
          <w:rFonts w:ascii="ITC Avant Garde" w:hAnsi="ITC Avant Garde"/>
        </w:rPr>
        <w:t xml:space="preserve">Cualquier disposición que no incluyan las presentes normas o los conflictos que puedan ocurrir se deberán solucionar por el </w:t>
      </w:r>
      <w:r w:rsidRPr="0064146D">
        <w:rPr>
          <w:rFonts w:ascii="ITC Avant Garde" w:hAnsi="ITC Avant Garde"/>
          <w:color w:val="000000"/>
        </w:rPr>
        <w:t>Departamento de Normas y Proyectos Estructurales</w:t>
      </w:r>
      <w:r w:rsidRPr="0064146D">
        <w:rPr>
          <w:rFonts w:ascii="ITC Avant Garde" w:hAnsi="ITC Avant Garde"/>
        </w:rPr>
        <w:t>.</w:t>
      </w:r>
    </w:p>
    <w:p w14:paraId="03C3241B" w14:textId="77777777" w:rsidR="00FE612E" w:rsidRDefault="00FE612E" w:rsidP="00FE612E">
      <w:pPr>
        <w:spacing w:before="240" w:after="240"/>
        <w:rPr>
          <w:rFonts w:ascii="ITC Avant Garde" w:hAnsi="ITC Avant Garde"/>
        </w:rPr>
      </w:pPr>
      <w:r>
        <w:rPr>
          <w:rFonts w:ascii="ITC Avant Garde" w:hAnsi="ITC Avant Garde"/>
        </w:rPr>
        <w:br w:type="page"/>
      </w:r>
    </w:p>
    <w:p w14:paraId="704CD395" w14:textId="77777777" w:rsidR="00FE612E" w:rsidRDefault="00FE612E" w:rsidP="00FE612E">
      <w:pPr>
        <w:pStyle w:val="Ttulo1"/>
        <w:spacing w:before="240" w:after="240"/>
        <w:ind w:left="-142" w:firstLine="142"/>
        <w:jc w:val="center"/>
        <w:rPr>
          <w:rFonts w:cs="Century Gothic"/>
          <w:u w:val="single" w:color="000000"/>
          <w:lang w:val="es-MX"/>
        </w:rPr>
      </w:pPr>
      <w:r w:rsidRPr="006D33F2">
        <w:rPr>
          <w:u w:val="single"/>
          <w:lang w:val="es-MX"/>
        </w:rPr>
        <w:lastRenderedPageBreak/>
        <w:t>ANEXO “III</w:t>
      </w:r>
      <w:r w:rsidRPr="006D33F2">
        <w:rPr>
          <w:rFonts w:cs="Century Gothic"/>
          <w:u w:val="single" w:color="000000"/>
          <w:lang w:val="es-MX"/>
        </w:rPr>
        <w:t>”</w:t>
      </w:r>
    </w:p>
    <w:p w14:paraId="4E5DE8AC" w14:textId="77777777" w:rsidR="00FE612E" w:rsidRDefault="00FE612E" w:rsidP="00FE612E">
      <w:pPr>
        <w:spacing w:before="240" w:after="240" w:line="277" w:lineRule="auto"/>
        <w:ind w:right="331"/>
        <w:jc w:val="center"/>
        <w:rPr>
          <w:rFonts w:ascii="ITC Avant Garde" w:hAnsi="ITC Avant Garde" w:cs="Arial"/>
          <w:b/>
          <w:u w:val="single"/>
        </w:rPr>
      </w:pPr>
      <w:r w:rsidRPr="006D33F2">
        <w:rPr>
          <w:rFonts w:ascii="ITC Avant Garde" w:hAnsi="ITC Avant Garde" w:cs="Arial"/>
          <w:b/>
          <w:u w:val="single"/>
        </w:rPr>
        <w:t>NORMATIVA TÉCNICA</w:t>
      </w:r>
    </w:p>
    <w:p w14:paraId="03B3FDE8" w14:textId="77777777" w:rsidR="00FE612E" w:rsidRDefault="00FE612E" w:rsidP="00FE612E">
      <w:pPr>
        <w:shd w:val="clear" w:color="auto" w:fill="FFFFFF"/>
        <w:spacing w:before="240" w:after="240"/>
        <w:jc w:val="center"/>
        <w:rPr>
          <w:rFonts w:ascii="ITC Avant Garde" w:hAnsi="ITC Avant Garde"/>
          <w:b/>
          <w:color w:val="000000"/>
        </w:rPr>
      </w:pPr>
      <w:r w:rsidRPr="006D33F2">
        <w:rPr>
          <w:rFonts w:ascii="ITC Avant Garde" w:hAnsi="ITC Avant Garde"/>
          <w:b/>
          <w:color w:val="000000"/>
        </w:rPr>
        <w:t>CAPÍTULO 3</w:t>
      </w:r>
    </w:p>
    <w:p w14:paraId="2B206494" w14:textId="77777777" w:rsidR="00FE612E" w:rsidRDefault="00FE612E" w:rsidP="00FE612E">
      <w:pPr>
        <w:shd w:val="clear" w:color="auto" w:fill="FFFFFF"/>
        <w:spacing w:before="240" w:after="240"/>
        <w:jc w:val="center"/>
        <w:rPr>
          <w:rFonts w:ascii="ITC Avant Garde" w:hAnsi="ITC Avant Garde"/>
          <w:b/>
          <w:color w:val="000000"/>
        </w:rPr>
      </w:pPr>
      <w:r w:rsidRPr="006D33F2">
        <w:rPr>
          <w:rFonts w:ascii="ITC Avant Garde" w:hAnsi="ITC Avant Garde"/>
          <w:b/>
          <w:color w:val="000000"/>
        </w:rPr>
        <w:t>NORMAS TELESITES PARA DISEÑO Y CONSTRUCCIÓN DE ESTRUCTURAS DE ACERO (NTDCEA)</w:t>
      </w:r>
    </w:p>
    <w:p w14:paraId="14BF5D8E" w14:textId="77777777" w:rsidR="00FE612E" w:rsidRDefault="00FE612E" w:rsidP="00FE612E">
      <w:pPr>
        <w:shd w:val="clear" w:color="auto" w:fill="FFFFFF"/>
        <w:spacing w:before="240" w:after="240"/>
        <w:jc w:val="center"/>
        <w:rPr>
          <w:rFonts w:ascii="ITC Avant Garde" w:eastAsia="Century Gothic" w:hAnsi="ITC Avant Garde" w:cs="Century Gothic"/>
        </w:rPr>
      </w:pPr>
      <w:r w:rsidRPr="006D33F2">
        <w:rPr>
          <w:rFonts w:ascii="ITC Avant Garde" w:hAnsi="ITC Avant Garde"/>
          <w:b/>
          <w:spacing w:val="-1"/>
        </w:rPr>
        <w:t>OPERADORA DE SITES MEXICANOS, S.A. DE C.V.</w:t>
      </w:r>
    </w:p>
    <w:p w14:paraId="0C74D79F" w14:textId="77777777" w:rsidR="00FE612E" w:rsidRPr="006D33F2" w:rsidRDefault="00FE612E" w:rsidP="00FE612E">
      <w:pPr>
        <w:pStyle w:val="Textoindependiente"/>
        <w:spacing w:before="240" w:after="240"/>
        <w:ind w:left="5829" w:hanging="17"/>
        <w:rPr>
          <w:b/>
          <w:color w:val="000000"/>
          <w:sz w:val="40"/>
          <w:lang w:val="es-MX"/>
        </w:rPr>
        <w:sectPr w:rsidR="00FE612E" w:rsidRPr="006D33F2" w:rsidSect="00D105C9">
          <w:headerReference w:type="default" r:id="rId36"/>
          <w:footerReference w:type="default" r:id="rId37"/>
          <w:pgSz w:w="12240" w:h="15840"/>
          <w:pgMar w:top="1417" w:right="1701" w:bottom="1417" w:left="1701" w:header="708" w:footer="708" w:gutter="0"/>
          <w:cols w:space="708"/>
          <w:docGrid w:linePitch="360"/>
        </w:sectPr>
      </w:pPr>
      <w:r w:rsidRPr="006D33F2">
        <w:rPr>
          <w:rFonts w:ascii="ITC Avant Garde" w:hAnsi="ITC Avant Garde"/>
          <w:spacing w:val="-1"/>
          <w:lang w:val="es-MX"/>
        </w:rPr>
        <w:t>Ciudad de México a.</w:t>
      </w:r>
      <w:r w:rsidRPr="006D33F2">
        <w:rPr>
          <w:rFonts w:ascii="ITC Avant Garde" w:hAnsi="ITC Avant Garde"/>
          <w:spacing w:val="-2"/>
          <w:lang w:val="es-MX"/>
        </w:rPr>
        <w:t xml:space="preserve"> </w:t>
      </w:r>
      <w:r w:rsidRPr="006D33F2">
        <w:rPr>
          <w:rFonts w:ascii="ITC Avant Garde" w:hAnsi="ITC Avant Garde"/>
          <w:spacing w:val="-1"/>
          <w:lang w:val="es-MX"/>
        </w:rPr>
        <w:t>[*]</w:t>
      </w:r>
      <w:r w:rsidRPr="006D33F2">
        <w:rPr>
          <w:rFonts w:ascii="ITC Avant Garde" w:hAnsi="ITC Avant Garde"/>
          <w:lang w:val="es-MX"/>
        </w:rPr>
        <w:t xml:space="preserve"> </w:t>
      </w:r>
      <w:r w:rsidRPr="006D33F2">
        <w:rPr>
          <w:rFonts w:ascii="ITC Avant Garde" w:hAnsi="ITC Avant Garde"/>
          <w:spacing w:val="-1"/>
          <w:lang w:val="es-MX"/>
        </w:rPr>
        <w:t>de [*]</w:t>
      </w:r>
      <w:r w:rsidRPr="006D33F2">
        <w:rPr>
          <w:rFonts w:ascii="ITC Avant Garde" w:hAnsi="ITC Avant Garde"/>
          <w:lang w:val="es-MX"/>
        </w:rPr>
        <w:t xml:space="preserve"> </w:t>
      </w:r>
      <w:r w:rsidRPr="006D33F2">
        <w:rPr>
          <w:rFonts w:ascii="ITC Avant Garde" w:hAnsi="ITC Avant Garde"/>
          <w:spacing w:val="-1"/>
          <w:lang w:val="es-MX"/>
        </w:rPr>
        <w:t xml:space="preserve">de </w:t>
      </w:r>
      <w:r w:rsidRPr="006D33F2">
        <w:rPr>
          <w:rFonts w:ascii="ITC Avant Garde" w:hAnsi="ITC Avant Garde"/>
          <w:lang w:val="es-MX"/>
        </w:rPr>
        <w:t>[*].</w:t>
      </w:r>
    </w:p>
    <w:p w14:paraId="7980A9BA" w14:textId="77777777" w:rsidR="00FE612E" w:rsidRPr="008277B7" w:rsidRDefault="00FE612E" w:rsidP="00462896">
      <w:pPr>
        <w:pStyle w:val="Ttulo2"/>
        <w:numPr>
          <w:ilvl w:val="0"/>
          <w:numId w:val="108"/>
        </w:numPr>
        <w:spacing w:before="240" w:after="240" w:line="240" w:lineRule="auto"/>
        <w:jc w:val="left"/>
        <w:rPr>
          <w:bCs w:val="0"/>
        </w:rPr>
      </w:pPr>
      <w:r w:rsidRPr="008277B7">
        <w:lastRenderedPageBreak/>
        <w:t>CODIGOS Y ESPECIFICACIONES</w:t>
      </w:r>
    </w:p>
    <w:p w14:paraId="57FC42E6"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Los materiales y procedimientos de trabajo estarán en conformidad con lo estipulado en las Normas Telesites.</w:t>
      </w:r>
    </w:p>
    <w:p w14:paraId="039F54FD"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El acero estructural será del tipo definido en el “Code of Standard Practice for Steel Building and Bridges” del AISC, última edición.</w:t>
      </w:r>
    </w:p>
    <w:p w14:paraId="128C22D0"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La fabricación se llevará a cabo de conformidad con la “AISC Specification for the Design, Fabrication and Erection of Structural Steel for Building” última edición.</w:t>
      </w:r>
    </w:p>
    <w:p w14:paraId="2520422E"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Las conexiones y materiales en que se utilicen pernos de alta resistencia se ajustarán a lo prescrito en la “Specification for Structural Joints Using ASTM A 325 and A 490 Bolts” del AISC.</w:t>
      </w:r>
    </w:p>
    <w:p w14:paraId="6197B686"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Los procesos de soldadura manual que se usen estarán de acuerdo con el “Structural Welding Code D1, 1.75, Apéndice “E” y revisión 1.76 AWS”.</w:t>
      </w:r>
    </w:p>
    <w:p w14:paraId="14422E64" w14:textId="77777777" w:rsidR="00FE612E" w:rsidRPr="008277B7" w:rsidRDefault="00FE612E" w:rsidP="00462896">
      <w:pPr>
        <w:pStyle w:val="Textoindependiente3"/>
        <w:numPr>
          <w:ilvl w:val="1"/>
          <w:numId w:val="108"/>
        </w:numPr>
        <w:shd w:val="clear" w:color="auto" w:fill="FFFFFF"/>
        <w:spacing w:before="240" w:after="240"/>
        <w:rPr>
          <w:rFonts w:ascii="ITC Avant Garde" w:hAnsi="ITC Avant Garde"/>
          <w:b/>
        </w:rPr>
      </w:pPr>
      <w:r w:rsidRPr="006D33F2">
        <w:rPr>
          <w:rFonts w:ascii="ITC Avant Garde" w:hAnsi="ITC Avant Garde"/>
        </w:rPr>
        <w:t xml:space="preserve">Se deberá tomar en consideración el Reglamento de Construcciones del Distrito Federal RCDF y sus Normas Técnicas Complementarias NTC vigentes, así como el Manual del Instituto Mexicano de </w:t>
      </w:r>
      <w:smartTag w:uri="urn:schemas-microsoft-com:office:smarttags" w:element="PersonName">
        <w:smartTagPr>
          <w:attr w:name="ProductID" w:val="la Construcción"/>
        </w:smartTagPr>
        <w:r w:rsidRPr="006D33F2">
          <w:rPr>
            <w:rFonts w:ascii="ITC Avant Garde" w:hAnsi="ITC Avant Garde"/>
          </w:rPr>
          <w:t>la Construcción</w:t>
        </w:r>
      </w:smartTag>
      <w:r w:rsidRPr="006D33F2">
        <w:rPr>
          <w:rFonts w:ascii="ITC Avant Garde" w:hAnsi="ITC Avant Garde"/>
        </w:rPr>
        <w:t xml:space="preserve"> en Acero IMCA, según el método de diseño que se emplee.</w:t>
      </w:r>
    </w:p>
    <w:p w14:paraId="49FA6188" w14:textId="77777777" w:rsidR="00FE612E" w:rsidRPr="008277B7" w:rsidRDefault="00FE612E" w:rsidP="00462896">
      <w:pPr>
        <w:pStyle w:val="Ttulo2"/>
        <w:numPr>
          <w:ilvl w:val="0"/>
          <w:numId w:val="108"/>
        </w:numPr>
        <w:spacing w:before="240" w:after="240" w:line="240" w:lineRule="auto"/>
        <w:jc w:val="left"/>
        <w:rPr>
          <w:bCs w:val="0"/>
        </w:rPr>
      </w:pPr>
      <w:r w:rsidRPr="008277B7">
        <w:t>MATERIALES</w:t>
      </w:r>
    </w:p>
    <w:p w14:paraId="257C88E2"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Acero estructural ASTM A 36 y/o A 572 Grado 50 “Standard Specification for Structural Steel”.</w:t>
      </w:r>
    </w:p>
    <w:p w14:paraId="359BFDD9"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Pernos de alta resistencia ASTM A 325 “Standard Specification for High Strengh Bolts for Structural Steel Joints, including Suitable Nuts and Plain Hardened Washers”.</w:t>
      </w:r>
    </w:p>
    <w:p w14:paraId="3C664D11"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Pernos comunes ASTM A 307 “Standard Specifications for Low Carbon Steel Externally and Internally Theaded Standard Fasteners”. Las tuercas serán hexagonales pesadas “American Standard”.</w:t>
      </w:r>
    </w:p>
    <w:p w14:paraId="3BA759D8" w14:textId="77777777" w:rsidR="00FE612E" w:rsidRPr="006D33F2"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Estos tornillos serán utilizados para estructura general y nunca en torres.</w:t>
      </w:r>
    </w:p>
    <w:p w14:paraId="1E2E970D"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Los electrodos metálicos recubiertos para soldadura manual al arco eléctrico se ajustarán a la especificación AWS A5.1 “Specifications for Mild Steel Covered and Welding Electrodes”, la especificación AWS A5.5 “Specification for Low Alloy Steel Covered and Welding Electrodes”.</w:t>
      </w:r>
    </w:p>
    <w:p w14:paraId="7C65908E" w14:textId="77777777" w:rsidR="00FE612E" w:rsidRPr="008277B7" w:rsidRDefault="00FE612E" w:rsidP="00462896">
      <w:pPr>
        <w:pStyle w:val="Ttulo2"/>
        <w:numPr>
          <w:ilvl w:val="0"/>
          <w:numId w:val="108"/>
        </w:numPr>
        <w:spacing w:before="240" w:after="240" w:line="240" w:lineRule="auto"/>
        <w:jc w:val="left"/>
        <w:rPr>
          <w:bCs w:val="0"/>
        </w:rPr>
      </w:pPr>
      <w:r w:rsidRPr="008277B7">
        <w:t>FABRICACIÓN</w:t>
      </w:r>
    </w:p>
    <w:p w14:paraId="5F6798B0"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Los detalles de fabricación se ajustarán estrictamente a los planos finales de diseño.</w:t>
      </w:r>
    </w:p>
    <w:p w14:paraId="24597094"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Las piezas se fabricarán correctamente de los tamaños y dimensiones mostrados en los planos de fabricación correspondientes.  Los cortes y perforaciones, sin importar el procedimiento que se emplee para ellos, se realizarán de manera que se produzcan superficies y líneas continuas, cuidando no alterar en lo más mínimo las propiedades del material, y fieles a los detalles indicados.</w:t>
      </w:r>
    </w:p>
    <w:p w14:paraId="1640B309"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Sólo se harán aquellas modificaciones en los perfiles o detalles indicados, que sean aprobados por la supervisión de obra.</w:t>
      </w:r>
    </w:p>
    <w:p w14:paraId="4B212EDE"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La mano de obra será de buena calidad, las operaciones de corte, punzonado y soldadura se harán con limpieza y se removerán todas las rebabas. Todas las juntas soldadas que vayan a quedar expuestas, se esmerilarán al ras de la superficie circundante.</w:t>
      </w:r>
    </w:p>
    <w:p w14:paraId="530FE93E"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La soldadura en las juntas a tope de barandales será enrasada.</w:t>
      </w:r>
    </w:p>
    <w:p w14:paraId="2473CD43"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lastRenderedPageBreak/>
        <w:t>Los detalles definitivos no toman en cuenta tolerancias. El fabricante considerará tales tolerancias al detallar aquellos elementos que se deban ensamblar en otros y prever holguras razonables para el ajuste de las partes.</w:t>
      </w:r>
    </w:p>
    <w:p w14:paraId="09963FBC"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El corte del material se efectuará mediante el uso de soplete guiado mecánicamente.</w:t>
      </w:r>
    </w:p>
    <w:p w14:paraId="6417D235" w14:textId="77777777" w:rsidR="00FE612E" w:rsidRPr="006D33F2"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Las juntas deberán estar, antes del montaje y en el momento de soldarlas, libres de escoria, moho, pintura, tierra, aceite y óxidos, debiendo limpiarse con esmeril y cepillo de alambre accionado por motor eléctrico, hasta quedar sin rebabas ni gránulos de material.</w:t>
      </w:r>
    </w:p>
    <w:p w14:paraId="00E81CF7"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La soldadura de las juntas deberá hacerse de preferencia con soldadura al arco eléctrico sumergido en aquellas juntas que lo permitan.</w:t>
      </w:r>
    </w:p>
    <w:p w14:paraId="63ABDDCF"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Todos los elementos serán fabricados en el taller con las dimensiones especificadas en los planos de fabricación correspondientes, de manera que no haya empalmes de campo, excepto en los lugares específicamente indicados y salvo autorización escrita por la supervisión de obra.</w:t>
      </w:r>
    </w:p>
    <w:p w14:paraId="5369433D" w14:textId="77777777" w:rsidR="00FE612E" w:rsidRPr="008277B7" w:rsidRDefault="00FE612E" w:rsidP="00462896">
      <w:pPr>
        <w:pStyle w:val="Ttulo2"/>
        <w:numPr>
          <w:ilvl w:val="0"/>
          <w:numId w:val="108"/>
        </w:numPr>
        <w:spacing w:before="240" w:after="240" w:line="240" w:lineRule="auto"/>
        <w:jc w:val="left"/>
        <w:rPr>
          <w:bCs w:val="0"/>
        </w:rPr>
      </w:pPr>
      <w:r w:rsidRPr="008277B7">
        <w:t>CONEXIONES PERNADAS O ATORNILLADAS</w:t>
      </w:r>
    </w:p>
    <w:p w14:paraId="084555D4"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Todas las conexiones se ajustarán a lo detallado y a lo que se especifique en los planos correspondientes.</w:t>
      </w:r>
    </w:p>
    <w:p w14:paraId="66FA513F"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Todas las conexiones pernadas o atornilladas se harán utilizando pernos de alta resistencia y pernos normales de acuerdo a las especificaciones ASTM A 325 y A 307, respectivamente.</w:t>
      </w:r>
    </w:p>
    <w:p w14:paraId="2C0BD6AC"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Aquellas juntas que no se detallen, se ajustarán de acuerdo al detalle mostrado en la parte 4 del manual AISC, de tal manera que sean capaces de desarrollar no menos de la capacidad del alma del miembro que conectan.</w:t>
      </w:r>
    </w:p>
    <w:p w14:paraId="5D3756D4" w14:textId="77777777" w:rsidR="00FE612E" w:rsidRPr="008277B7" w:rsidRDefault="00FE612E" w:rsidP="00462896">
      <w:pPr>
        <w:pStyle w:val="Ttulo2"/>
        <w:numPr>
          <w:ilvl w:val="0"/>
          <w:numId w:val="108"/>
        </w:numPr>
        <w:spacing w:before="240" w:after="240" w:line="240" w:lineRule="auto"/>
        <w:jc w:val="left"/>
        <w:rPr>
          <w:bCs w:val="0"/>
        </w:rPr>
      </w:pPr>
      <w:r w:rsidRPr="008277B7">
        <w:t>SOLDADURA</w:t>
      </w:r>
    </w:p>
    <w:p w14:paraId="2F0AF4C2"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Toda la soldadura deberá ser llevada a cabo por uno de los procesos siguientes:</w:t>
      </w:r>
    </w:p>
    <w:p w14:paraId="525C85FA" w14:textId="77777777" w:rsidR="00FE612E" w:rsidRDefault="00FE612E" w:rsidP="00462896">
      <w:pPr>
        <w:numPr>
          <w:ilvl w:val="0"/>
          <w:numId w:val="99"/>
        </w:numPr>
        <w:tabs>
          <w:tab w:val="num" w:pos="1440"/>
        </w:tabs>
        <w:spacing w:before="240" w:after="240" w:line="276" w:lineRule="auto"/>
        <w:ind w:left="1440"/>
        <w:jc w:val="both"/>
        <w:rPr>
          <w:rFonts w:ascii="ITC Avant Garde" w:hAnsi="ITC Avant Garde" w:cs="Arial"/>
        </w:rPr>
      </w:pPr>
      <w:r w:rsidRPr="006D33F2">
        <w:rPr>
          <w:rFonts w:ascii="ITC Avant Garde" w:hAnsi="ITC Avant Garde" w:cs="Arial"/>
        </w:rPr>
        <w:t>Soldadura al arco eléctrico con electrodo recubierto.</w:t>
      </w:r>
    </w:p>
    <w:p w14:paraId="428C96F2" w14:textId="77777777" w:rsidR="00FE612E" w:rsidRDefault="00FE612E" w:rsidP="00462896">
      <w:pPr>
        <w:numPr>
          <w:ilvl w:val="0"/>
          <w:numId w:val="99"/>
        </w:numPr>
        <w:tabs>
          <w:tab w:val="num" w:pos="1440"/>
        </w:tabs>
        <w:spacing w:before="240" w:after="240" w:line="276" w:lineRule="auto"/>
        <w:ind w:left="1440"/>
        <w:jc w:val="both"/>
        <w:rPr>
          <w:rFonts w:ascii="ITC Avant Garde" w:hAnsi="ITC Avant Garde" w:cs="Arial"/>
        </w:rPr>
      </w:pPr>
      <w:r w:rsidRPr="006D33F2">
        <w:rPr>
          <w:rFonts w:ascii="ITC Avant Garde" w:hAnsi="ITC Avant Garde" w:cs="Arial"/>
        </w:rPr>
        <w:t>Soldadura al arco eléctrico sumergido.</w:t>
      </w:r>
    </w:p>
    <w:p w14:paraId="26879490" w14:textId="77777777" w:rsidR="00FE612E" w:rsidRDefault="00FE612E" w:rsidP="00462896">
      <w:pPr>
        <w:numPr>
          <w:ilvl w:val="0"/>
          <w:numId w:val="99"/>
        </w:numPr>
        <w:tabs>
          <w:tab w:val="num" w:pos="1440"/>
        </w:tabs>
        <w:spacing w:before="240" w:after="240" w:line="276" w:lineRule="auto"/>
        <w:ind w:left="1440"/>
        <w:jc w:val="both"/>
        <w:rPr>
          <w:rFonts w:ascii="ITC Avant Garde" w:hAnsi="ITC Avant Garde" w:cs="Arial"/>
        </w:rPr>
      </w:pPr>
      <w:r w:rsidRPr="006D33F2">
        <w:rPr>
          <w:rFonts w:ascii="ITC Avant Garde" w:hAnsi="ITC Avant Garde" w:cs="Arial"/>
        </w:rPr>
        <w:t>En ningún caso se empleará la soldadura al arco eléctrico en gas inerte.</w:t>
      </w:r>
    </w:p>
    <w:p w14:paraId="3A5B1933"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Todos los soldadores que se empleen, deberán estar calificados de acuerdo con las pruebas descritas por el código indicado en la sección 8.</w:t>
      </w:r>
    </w:p>
    <w:p w14:paraId="53E29EE8" w14:textId="77777777" w:rsidR="00FE612E" w:rsidRPr="008277B7" w:rsidRDefault="00FE612E" w:rsidP="00462896">
      <w:pPr>
        <w:pStyle w:val="Ttulo2"/>
        <w:numPr>
          <w:ilvl w:val="0"/>
          <w:numId w:val="108"/>
        </w:numPr>
        <w:spacing w:before="240" w:after="240" w:line="240" w:lineRule="auto"/>
        <w:jc w:val="left"/>
        <w:rPr>
          <w:bCs w:val="0"/>
        </w:rPr>
      </w:pPr>
      <w:r w:rsidRPr="008277B7">
        <w:t>ELECTRODOS</w:t>
      </w:r>
    </w:p>
    <w:p w14:paraId="37F6FAE8"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Todas las soldaduras al arco eléctrico con electrodo metálico recubierto se efectuarán con electrodo E7OXX. Las soldaduras al arco eléctrico sumergido se realizarán con electrodos F7-EXXX.</w:t>
      </w:r>
    </w:p>
    <w:p w14:paraId="19045AD8" w14:textId="77777777" w:rsidR="00FE612E" w:rsidRPr="006D33F2"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Según el elemento a soldar, se utilizarán los electrodos como se indica a continuación:</w:t>
      </w:r>
    </w:p>
    <w:p w14:paraId="571DCBA9" w14:textId="77777777" w:rsidR="00FE612E" w:rsidRPr="006D33F2" w:rsidRDefault="00FE612E" w:rsidP="00FE612E">
      <w:pPr>
        <w:pStyle w:val="Textoindependiente3"/>
        <w:spacing w:before="240" w:after="240"/>
        <w:ind w:left="1170"/>
        <w:jc w:val="center"/>
        <w:rPr>
          <w:rFonts w:ascii="ITC Avant Garde" w:hAnsi="ITC Avant Garde"/>
          <w:b/>
          <w:bCs/>
          <w:highlight w:val="yellow"/>
        </w:rPr>
      </w:pPr>
      <w:r w:rsidRPr="006D33F2">
        <w:rPr>
          <w:rFonts w:ascii="ITC Avant Garde" w:hAnsi="ITC Avant Garde"/>
          <w:b/>
          <w:bCs/>
        </w:rPr>
        <w:t>ELECTRODOS POR TIPO DE ELEMENTO A SOLDAR</w:t>
      </w:r>
    </w:p>
    <w:tbl>
      <w:tblPr>
        <w:tblStyle w:val="Cuadrculadetablaclara"/>
        <w:tblW w:w="0" w:type="auto"/>
        <w:jc w:val="center"/>
        <w:tblLayout w:type="fixed"/>
        <w:tblLook w:val="0000" w:firstRow="0" w:lastRow="0" w:firstColumn="0" w:lastColumn="0" w:noHBand="0" w:noVBand="0"/>
        <w:tblCaption w:val="Tabla"/>
        <w:tblDescription w:val="ELECTRODOS POR TIPO DE ELEMENTO A SOLDAR"/>
      </w:tblPr>
      <w:tblGrid>
        <w:gridCol w:w="3544"/>
        <w:gridCol w:w="2835"/>
      </w:tblGrid>
      <w:tr w:rsidR="00FE612E" w:rsidRPr="006D33F2" w14:paraId="77016435" w14:textId="77777777" w:rsidTr="007613F8">
        <w:trPr>
          <w:tblHeader/>
          <w:jc w:val="center"/>
        </w:trPr>
        <w:tc>
          <w:tcPr>
            <w:tcW w:w="3544" w:type="dxa"/>
            <w:shd w:val="clear" w:color="auto" w:fill="BFBFBF" w:themeFill="background1" w:themeFillShade="BF"/>
          </w:tcPr>
          <w:p w14:paraId="2D1AFF44" w14:textId="77777777" w:rsidR="00FE612E" w:rsidRPr="006D33F2" w:rsidRDefault="00FE612E" w:rsidP="00FE612E">
            <w:pPr>
              <w:spacing w:before="240" w:after="240"/>
              <w:jc w:val="center"/>
              <w:rPr>
                <w:rFonts w:ascii="ITC Avant Garde" w:hAnsi="ITC Avant Garde" w:cs="Arial"/>
                <w:b/>
                <w:bCs/>
              </w:rPr>
            </w:pPr>
            <w:r w:rsidRPr="006D33F2">
              <w:rPr>
                <w:rFonts w:ascii="ITC Avant Garde" w:hAnsi="ITC Avant Garde" w:cs="Arial"/>
                <w:b/>
                <w:bCs/>
              </w:rPr>
              <w:lastRenderedPageBreak/>
              <w:t>ELEMENTO</w:t>
            </w:r>
          </w:p>
        </w:tc>
        <w:tc>
          <w:tcPr>
            <w:tcW w:w="2835" w:type="dxa"/>
            <w:shd w:val="clear" w:color="auto" w:fill="BFBFBF" w:themeFill="background1" w:themeFillShade="BF"/>
          </w:tcPr>
          <w:p w14:paraId="7FBFAA9E" w14:textId="77777777" w:rsidR="00FE612E" w:rsidRPr="006D33F2" w:rsidRDefault="00FE612E" w:rsidP="00FE612E">
            <w:pPr>
              <w:spacing w:before="240" w:after="240"/>
              <w:jc w:val="center"/>
              <w:rPr>
                <w:rFonts w:ascii="ITC Avant Garde" w:hAnsi="ITC Avant Garde" w:cs="Arial"/>
                <w:b/>
                <w:bCs/>
              </w:rPr>
            </w:pPr>
            <w:r w:rsidRPr="006D33F2">
              <w:rPr>
                <w:rFonts w:ascii="ITC Avant Garde" w:hAnsi="ITC Avant Garde" w:cs="Arial"/>
                <w:b/>
                <w:bCs/>
              </w:rPr>
              <w:t>TIPO DE ELECTRODO</w:t>
            </w:r>
          </w:p>
        </w:tc>
      </w:tr>
      <w:tr w:rsidR="00FE612E" w:rsidRPr="006D33F2" w14:paraId="754C648C" w14:textId="77777777" w:rsidTr="007613F8">
        <w:trPr>
          <w:tblHeader/>
          <w:jc w:val="center"/>
        </w:trPr>
        <w:tc>
          <w:tcPr>
            <w:tcW w:w="3544" w:type="dxa"/>
          </w:tcPr>
          <w:p w14:paraId="0B6E4C5A" w14:textId="77777777" w:rsidR="00FE612E" w:rsidRPr="006D33F2" w:rsidRDefault="00FE612E" w:rsidP="00FE612E">
            <w:pPr>
              <w:spacing w:before="240" w:after="240"/>
              <w:rPr>
                <w:rFonts w:ascii="ITC Avant Garde" w:hAnsi="ITC Avant Garde" w:cs="Arial"/>
                <w:b/>
                <w:bCs/>
              </w:rPr>
            </w:pPr>
            <w:r w:rsidRPr="006D33F2">
              <w:rPr>
                <w:rFonts w:ascii="ITC Avant Garde" w:hAnsi="ITC Avant Garde" w:cs="Arial"/>
                <w:b/>
                <w:bCs/>
              </w:rPr>
              <w:t>Elementos de acero estructural</w:t>
            </w:r>
          </w:p>
        </w:tc>
        <w:tc>
          <w:tcPr>
            <w:tcW w:w="2835" w:type="dxa"/>
          </w:tcPr>
          <w:p w14:paraId="2173DF5B" w14:textId="77777777" w:rsidR="00FE612E" w:rsidRPr="006D33F2" w:rsidRDefault="00FE612E" w:rsidP="00FE612E">
            <w:pPr>
              <w:spacing w:before="240" w:after="240"/>
              <w:jc w:val="center"/>
              <w:rPr>
                <w:rFonts w:ascii="ITC Avant Garde" w:hAnsi="ITC Avant Garde" w:cs="Arial"/>
                <w:b/>
                <w:bCs/>
              </w:rPr>
            </w:pPr>
            <w:r w:rsidRPr="006D33F2">
              <w:rPr>
                <w:rFonts w:ascii="ITC Avant Garde" w:hAnsi="ITC Avant Garde" w:cs="Arial"/>
                <w:b/>
                <w:bCs/>
              </w:rPr>
              <w:t>E70XX</w:t>
            </w:r>
          </w:p>
        </w:tc>
      </w:tr>
      <w:tr w:rsidR="00FE612E" w:rsidRPr="006D33F2" w14:paraId="635DF0F4" w14:textId="77777777" w:rsidTr="007613F8">
        <w:trPr>
          <w:tblHeader/>
          <w:jc w:val="center"/>
        </w:trPr>
        <w:tc>
          <w:tcPr>
            <w:tcW w:w="3544" w:type="dxa"/>
          </w:tcPr>
          <w:p w14:paraId="0EBA3B6F" w14:textId="77777777" w:rsidR="00FE612E" w:rsidRPr="006D33F2" w:rsidRDefault="00FE612E" w:rsidP="00FE612E">
            <w:pPr>
              <w:spacing w:before="240" w:after="240"/>
              <w:rPr>
                <w:rFonts w:ascii="ITC Avant Garde" w:hAnsi="ITC Avant Garde" w:cs="Arial"/>
                <w:b/>
                <w:bCs/>
              </w:rPr>
            </w:pPr>
            <w:r w:rsidRPr="006D33F2">
              <w:rPr>
                <w:rFonts w:ascii="ITC Avant Garde" w:hAnsi="ITC Avant Garde" w:cs="Arial"/>
                <w:b/>
                <w:bCs/>
              </w:rPr>
              <w:t>Acero de refuerzo (varillas)</w:t>
            </w:r>
          </w:p>
        </w:tc>
        <w:tc>
          <w:tcPr>
            <w:tcW w:w="2835" w:type="dxa"/>
          </w:tcPr>
          <w:p w14:paraId="1986CC72" w14:textId="77777777" w:rsidR="00FE612E" w:rsidRPr="006D33F2" w:rsidRDefault="00FE612E" w:rsidP="00FE612E">
            <w:pPr>
              <w:spacing w:before="240" w:after="240"/>
              <w:jc w:val="center"/>
              <w:rPr>
                <w:rFonts w:ascii="ITC Avant Garde" w:hAnsi="ITC Avant Garde" w:cs="Arial"/>
                <w:b/>
                <w:bCs/>
              </w:rPr>
            </w:pPr>
            <w:r w:rsidRPr="006D33F2">
              <w:rPr>
                <w:rFonts w:ascii="ITC Avant Garde" w:hAnsi="ITC Avant Garde" w:cs="Arial"/>
                <w:b/>
                <w:bCs/>
              </w:rPr>
              <w:t>E90XX</w:t>
            </w:r>
          </w:p>
        </w:tc>
      </w:tr>
      <w:tr w:rsidR="00FE612E" w:rsidRPr="006D33F2" w14:paraId="0CBF44B4" w14:textId="77777777" w:rsidTr="007613F8">
        <w:trPr>
          <w:tblHeader/>
          <w:jc w:val="center"/>
        </w:trPr>
        <w:tc>
          <w:tcPr>
            <w:tcW w:w="3544" w:type="dxa"/>
          </w:tcPr>
          <w:p w14:paraId="25F19BAE" w14:textId="77777777" w:rsidR="00FE612E" w:rsidRPr="006D33F2" w:rsidRDefault="00FE612E" w:rsidP="00FE612E">
            <w:pPr>
              <w:spacing w:before="240" w:after="240"/>
              <w:rPr>
                <w:rFonts w:ascii="ITC Avant Garde" w:hAnsi="ITC Avant Garde" w:cs="Arial"/>
                <w:b/>
                <w:bCs/>
              </w:rPr>
            </w:pPr>
            <w:r w:rsidRPr="006D33F2">
              <w:rPr>
                <w:rFonts w:ascii="ITC Avant Garde" w:hAnsi="ITC Avant Garde" w:cs="Arial"/>
                <w:b/>
                <w:bCs/>
              </w:rPr>
              <w:t>Acero de refuerzo soldado a elementos de acero estructural</w:t>
            </w:r>
          </w:p>
        </w:tc>
        <w:tc>
          <w:tcPr>
            <w:tcW w:w="2835" w:type="dxa"/>
          </w:tcPr>
          <w:p w14:paraId="40EE3049" w14:textId="77777777" w:rsidR="00FE612E" w:rsidRPr="006D33F2" w:rsidRDefault="00FE612E" w:rsidP="00FE612E">
            <w:pPr>
              <w:pStyle w:val="Ttulo2"/>
              <w:spacing w:before="240" w:after="240"/>
              <w:jc w:val="center"/>
              <w:outlineLvl w:val="1"/>
              <w:rPr>
                <w:szCs w:val="22"/>
              </w:rPr>
            </w:pPr>
            <w:r w:rsidRPr="006D33F2">
              <w:rPr>
                <w:szCs w:val="22"/>
              </w:rPr>
              <w:t>E70XX</w:t>
            </w:r>
          </w:p>
        </w:tc>
      </w:tr>
    </w:tbl>
    <w:p w14:paraId="20BB5B40" w14:textId="77777777" w:rsidR="00FE612E" w:rsidRPr="006D33F2" w:rsidRDefault="00FE612E" w:rsidP="00FE612E">
      <w:pPr>
        <w:pStyle w:val="Textoindependiente3"/>
        <w:spacing w:before="240" w:after="240"/>
        <w:rPr>
          <w:rFonts w:ascii="ITC Avant Garde" w:hAnsi="ITC Avant Garde"/>
        </w:rPr>
      </w:pPr>
    </w:p>
    <w:p w14:paraId="4EA86005"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Los electrodos de bajo hidrógeno que cumplan con las especificaciones A5.1, se comprarán en empaques herméticamente sellados o se secarán por lo menos durante dos horas a temperatura de 230</w:t>
      </w:r>
      <w:r w:rsidRPr="006D33F2">
        <w:rPr>
          <w:rFonts w:ascii="ITC Avant Garde" w:hAnsi="ITC Avant Garde"/>
          <w:vertAlign w:val="superscript"/>
        </w:rPr>
        <w:t>o</w:t>
      </w:r>
      <w:r w:rsidRPr="006D33F2">
        <w:rPr>
          <w:rFonts w:ascii="ITC Avant Garde" w:hAnsi="ITC Avant Garde"/>
        </w:rPr>
        <w:t>C (459</w:t>
      </w:r>
      <w:r w:rsidRPr="006D33F2">
        <w:rPr>
          <w:rFonts w:ascii="ITC Avant Garde" w:hAnsi="ITC Avant Garde"/>
          <w:vertAlign w:val="superscript"/>
        </w:rPr>
        <w:t>o</w:t>
      </w:r>
      <w:r w:rsidRPr="006D33F2">
        <w:rPr>
          <w:rFonts w:ascii="ITC Avant Garde" w:hAnsi="ITC Avant Garde"/>
        </w:rPr>
        <w:t>F) A 260</w:t>
      </w:r>
      <w:r w:rsidRPr="006D33F2">
        <w:rPr>
          <w:rFonts w:ascii="ITC Avant Garde" w:hAnsi="ITC Avant Garde"/>
          <w:vertAlign w:val="superscript"/>
        </w:rPr>
        <w:t>o</w:t>
      </w:r>
      <w:r w:rsidRPr="006D33F2">
        <w:rPr>
          <w:rFonts w:ascii="ITC Avant Garde" w:hAnsi="ITC Avant Garde"/>
        </w:rPr>
        <w:t>C (500</w:t>
      </w:r>
      <w:r w:rsidRPr="006D33F2">
        <w:rPr>
          <w:rFonts w:ascii="ITC Avant Garde" w:hAnsi="ITC Avant Garde"/>
          <w:vertAlign w:val="superscript"/>
        </w:rPr>
        <w:t>o</w:t>
      </w:r>
      <w:r w:rsidRPr="006D33F2">
        <w:rPr>
          <w:rFonts w:ascii="ITC Avant Garde" w:hAnsi="ITC Avant Garde"/>
        </w:rPr>
        <w:t>F) antes de que sean usados.  Los electrodos de bajo hidrógeno que cumplan con la especificación 45.5 también estarán en empaques sellados o se secarán a temperaturas de 370</w:t>
      </w:r>
      <w:r w:rsidRPr="006D33F2">
        <w:rPr>
          <w:rFonts w:ascii="ITC Avant Garde" w:hAnsi="ITC Avant Garde"/>
          <w:vertAlign w:val="superscript"/>
        </w:rPr>
        <w:t>o</w:t>
      </w:r>
      <w:r w:rsidRPr="006D33F2">
        <w:rPr>
          <w:rFonts w:ascii="ITC Avant Garde" w:hAnsi="ITC Avant Garde"/>
        </w:rPr>
        <w:t>C (700</w:t>
      </w:r>
      <w:r w:rsidRPr="006D33F2">
        <w:rPr>
          <w:rFonts w:ascii="ITC Avant Garde" w:hAnsi="ITC Avant Garde"/>
          <w:vertAlign w:val="superscript"/>
        </w:rPr>
        <w:t>o</w:t>
      </w:r>
      <w:r w:rsidRPr="006D33F2">
        <w:rPr>
          <w:rFonts w:ascii="ITC Avant Garde" w:hAnsi="ITC Avant Garde"/>
        </w:rPr>
        <w:t>F) a 430</w:t>
      </w:r>
      <w:r w:rsidRPr="006D33F2">
        <w:rPr>
          <w:rFonts w:ascii="ITC Avant Garde" w:hAnsi="ITC Avant Garde"/>
          <w:vertAlign w:val="superscript"/>
        </w:rPr>
        <w:t>o</w:t>
      </w:r>
      <w:r w:rsidRPr="006D33F2">
        <w:rPr>
          <w:rFonts w:ascii="ITC Avant Garde" w:hAnsi="ITC Avant Garde"/>
        </w:rPr>
        <w:t>C (800</w:t>
      </w:r>
      <w:r w:rsidRPr="006D33F2">
        <w:rPr>
          <w:rFonts w:ascii="ITC Avant Garde" w:hAnsi="ITC Avant Garde"/>
          <w:vertAlign w:val="superscript"/>
        </w:rPr>
        <w:t>o</w:t>
      </w:r>
      <w:r w:rsidRPr="006D33F2">
        <w:rPr>
          <w:rFonts w:ascii="ITC Avant Garde" w:hAnsi="ITC Avant Garde"/>
        </w:rPr>
        <w:t>F). Los electrodos que se desempaquen o que se retiren del horno se almacenarán inmediatamente en algún sitio con temperatura de por lo menos 121</w:t>
      </w:r>
      <w:r w:rsidRPr="006D33F2">
        <w:rPr>
          <w:rFonts w:ascii="ITC Avant Garde" w:hAnsi="ITC Avant Garde"/>
          <w:vertAlign w:val="superscript"/>
        </w:rPr>
        <w:t>o</w:t>
      </w:r>
      <w:r w:rsidRPr="006D33F2">
        <w:rPr>
          <w:rFonts w:ascii="ITC Avant Garde" w:hAnsi="ITC Avant Garde"/>
        </w:rPr>
        <w:t>C (250</w:t>
      </w:r>
      <w:r w:rsidRPr="006D33F2">
        <w:rPr>
          <w:rFonts w:ascii="ITC Avant Garde" w:hAnsi="ITC Avant Garde"/>
          <w:vertAlign w:val="superscript"/>
        </w:rPr>
        <w:t>o</w:t>
      </w:r>
      <w:r w:rsidRPr="006D33F2">
        <w:rPr>
          <w:rFonts w:ascii="ITC Avant Garde" w:hAnsi="ITC Avant Garde"/>
        </w:rPr>
        <w:t>F).</w:t>
      </w:r>
    </w:p>
    <w:p w14:paraId="2C787B61"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Los electrodos E70XX que no se usen dentro de las 4 horas siguientes a haber abierto el empaque o haber sido retirados del horno, se secarán en la forma descrita en el párrafo anterior. No se debe permitir el uso de electrodos que hayan sido mojados.</w:t>
      </w:r>
    </w:p>
    <w:p w14:paraId="252210BB"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Todos aquellos electrodos que llegaran a humedecerse serán rechazados.</w:t>
      </w:r>
    </w:p>
    <w:p w14:paraId="26E89D44"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La soldadura deberá protegerse de la lluvia hasta que se haya enfriado totalmente.</w:t>
      </w:r>
    </w:p>
    <w:p w14:paraId="44E6108C" w14:textId="77777777" w:rsidR="00FE612E" w:rsidRPr="008277B7" w:rsidRDefault="00FE612E" w:rsidP="00462896">
      <w:pPr>
        <w:pStyle w:val="Ttulo2"/>
        <w:numPr>
          <w:ilvl w:val="0"/>
          <w:numId w:val="108"/>
        </w:numPr>
        <w:spacing w:before="240" w:after="240" w:line="240" w:lineRule="auto"/>
        <w:jc w:val="left"/>
        <w:rPr>
          <w:bCs w:val="0"/>
        </w:rPr>
      </w:pPr>
      <w:r w:rsidRPr="008277B7">
        <w:t>PROCESO DE SOLDADURA</w:t>
      </w:r>
    </w:p>
    <w:p w14:paraId="49159257" w14:textId="77777777" w:rsidR="00FE612E" w:rsidRPr="006D33F2"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El precalentamiento y la temperatura entre “pasadas” estará de acuerdo con la siguiente tabla:</w:t>
      </w:r>
    </w:p>
    <w:p w14:paraId="5B9BF862" w14:textId="77777777" w:rsidR="00FE612E" w:rsidRPr="006D33F2" w:rsidRDefault="00FE612E" w:rsidP="00FE612E">
      <w:pPr>
        <w:spacing w:before="240" w:after="240"/>
        <w:ind w:left="720"/>
        <w:jc w:val="both"/>
        <w:rPr>
          <w:rFonts w:ascii="ITC Avant Garde" w:hAnsi="ITC Avant Garde" w:cs="Arial"/>
        </w:rPr>
      </w:pPr>
    </w:p>
    <w:tbl>
      <w:tblPr>
        <w:tblStyle w:val="Cuadrculadetablaclara"/>
        <w:tblW w:w="0" w:type="auto"/>
        <w:jc w:val="center"/>
        <w:tblLayout w:type="fixed"/>
        <w:tblLook w:val="0000" w:firstRow="0" w:lastRow="0" w:firstColumn="0" w:lastColumn="0" w:noHBand="0" w:noVBand="0"/>
        <w:tblCaption w:val="Tabla"/>
        <w:tblDescription w:val="Proceso de soldadura"/>
      </w:tblPr>
      <w:tblGrid>
        <w:gridCol w:w="2698"/>
        <w:gridCol w:w="2977"/>
        <w:gridCol w:w="2551"/>
      </w:tblGrid>
      <w:tr w:rsidR="00FE612E" w:rsidRPr="006D33F2" w14:paraId="0624DAA5" w14:textId="77777777" w:rsidTr="007613F8">
        <w:trPr>
          <w:tblHeader/>
          <w:jc w:val="center"/>
        </w:trPr>
        <w:tc>
          <w:tcPr>
            <w:tcW w:w="2698" w:type="dxa"/>
            <w:shd w:val="clear" w:color="auto" w:fill="BFBFBF" w:themeFill="background1" w:themeFillShade="BF"/>
          </w:tcPr>
          <w:p w14:paraId="0994AD35" w14:textId="77777777" w:rsidR="00FE612E" w:rsidRPr="006D33F2" w:rsidRDefault="00FE612E" w:rsidP="00FE612E">
            <w:pPr>
              <w:spacing w:before="240" w:after="240"/>
              <w:jc w:val="center"/>
              <w:rPr>
                <w:rFonts w:ascii="ITC Avant Garde" w:hAnsi="ITC Avant Garde" w:cs="Arial"/>
                <w:b/>
              </w:rPr>
            </w:pPr>
            <w:r w:rsidRPr="006D33F2">
              <w:rPr>
                <w:rFonts w:ascii="ITC Avant Garde" w:hAnsi="ITC Avant Garde" w:cs="Arial"/>
                <w:b/>
              </w:rPr>
              <w:lastRenderedPageBreak/>
              <w:t>PROCESO DE SOLDADURA</w:t>
            </w:r>
          </w:p>
        </w:tc>
        <w:tc>
          <w:tcPr>
            <w:tcW w:w="2977" w:type="dxa"/>
            <w:shd w:val="clear" w:color="auto" w:fill="BFBFBF" w:themeFill="background1" w:themeFillShade="BF"/>
          </w:tcPr>
          <w:p w14:paraId="27C5896C" w14:textId="77777777" w:rsidR="00FE612E" w:rsidRPr="006D33F2" w:rsidRDefault="00FE612E" w:rsidP="00FE612E">
            <w:pPr>
              <w:spacing w:before="240" w:after="240"/>
              <w:jc w:val="center"/>
              <w:rPr>
                <w:rFonts w:ascii="ITC Avant Garde" w:hAnsi="ITC Avant Garde" w:cs="Arial"/>
                <w:b/>
              </w:rPr>
            </w:pPr>
            <w:r w:rsidRPr="006D33F2">
              <w:rPr>
                <w:rFonts w:ascii="ITC Avant Garde" w:hAnsi="ITC Avant Garde" w:cs="Arial"/>
                <w:b/>
              </w:rPr>
              <w:t xml:space="preserve">ESPESOR DE </w:t>
            </w:r>
            <w:smartTag w:uri="urn:schemas-microsoft-com:office:smarttags" w:element="PersonName">
              <w:smartTagPr>
                <w:attr w:name="ProductID" w:val="LA PLACA MÁS"/>
              </w:smartTagPr>
              <w:r w:rsidRPr="006D33F2">
                <w:rPr>
                  <w:rFonts w:ascii="ITC Avant Garde" w:hAnsi="ITC Avant Garde" w:cs="Arial"/>
                  <w:b/>
                </w:rPr>
                <w:t>LA PLACA MÁS</w:t>
              </w:r>
            </w:smartTag>
            <w:r w:rsidRPr="006D33F2">
              <w:rPr>
                <w:rFonts w:ascii="ITC Avant Garde" w:hAnsi="ITC Avant Garde" w:cs="Arial"/>
                <w:b/>
              </w:rPr>
              <w:t xml:space="preserve"> GRUESA POR SOLDAR</w:t>
            </w:r>
          </w:p>
        </w:tc>
        <w:tc>
          <w:tcPr>
            <w:tcW w:w="2551" w:type="dxa"/>
            <w:shd w:val="clear" w:color="auto" w:fill="BFBFBF" w:themeFill="background1" w:themeFillShade="BF"/>
          </w:tcPr>
          <w:p w14:paraId="6035AC6E" w14:textId="77777777" w:rsidR="00FE612E" w:rsidRPr="006D33F2" w:rsidRDefault="00FE612E" w:rsidP="00FE612E">
            <w:pPr>
              <w:spacing w:before="240" w:after="240"/>
              <w:jc w:val="center"/>
              <w:rPr>
                <w:rFonts w:ascii="ITC Avant Garde" w:hAnsi="ITC Avant Garde" w:cs="Arial"/>
                <w:b/>
              </w:rPr>
            </w:pPr>
            <w:r w:rsidRPr="006D33F2">
              <w:rPr>
                <w:rFonts w:ascii="ITC Avant Garde" w:hAnsi="ITC Avant Garde" w:cs="Arial"/>
                <w:b/>
              </w:rPr>
              <w:t>TEMPERATURA MINIMA</w:t>
            </w:r>
          </w:p>
        </w:tc>
      </w:tr>
      <w:tr w:rsidR="00FE612E" w:rsidRPr="006D33F2" w14:paraId="2DED886B" w14:textId="77777777" w:rsidTr="007613F8">
        <w:trPr>
          <w:tblHeader/>
          <w:jc w:val="center"/>
        </w:trPr>
        <w:tc>
          <w:tcPr>
            <w:tcW w:w="2698" w:type="dxa"/>
          </w:tcPr>
          <w:p w14:paraId="4EE4A7E2" w14:textId="77777777" w:rsidR="00FE612E" w:rsidRPr="006D33F2" w:rsidRDefault="00FE612E" w:rsidP="00FE612E">
            <w:pPr>
              <w:spacing w:before="240" w:after="240"/>
              <w:jc w:val="center"/>
              <w:rPr>
                <w:rFonts w:ascii="ITC Avant Garde" w:hAnsi="ITC Avant Garde" w:cs="Arial"/>
              </w:rPr>
            </w:pPr>
            <w:r w:rsidRPr="006D33F2">
              <w:rPr>
                <w:rFonts w:ascii="ITC Avant Garde" w:hAnsi="ITC Avant Garde" w:cs="Arial"/>
              </w:rPr>
              <w:t>Soldadura al arco eléctrico con electrodo metálico recubierto. Usando electrodos que no sean de bajo hidrógeno</w:t>
            </w:r>
          </w:p>
        </w:tc>
        <w:tc>
          <w:tcPr>
            <w:tcW w:w="2977" w:type="dxa"/>
          </w:tcPr>
          <w:p w14:paraId="35096EEE" w14:textId="77777777" w:rsidR="00FE612E" w:rsidRPr="006D33F2" w:rsidRDefault="00FE612E" w:rsidP="00FE612E">
            <w:pPr>
              <w:spacing w:before="240" w:after="240"/>
              <w:jc w:val="center"/>
              <w:rPr>
                <w:rFonts w:ascii="ITC Avant Garde" w:hAnsi="ITC Avant Garde" w:cs="Arial"/>
              </w:rPr>
            </w:pPr>
            <w:r w:rsidRPr="006D33F2">
              <w:rPr>
                <w:rFonts w:ascii="ITC Avant Garde" w:hAnsi="ITC Avant Garde" w:cs="Arial"/>
              </w:rPr>
              <w:t>Hasta ¾”</w:t>
            </w:r>
          </w:p>
          <w:p w14:paraId="45F17488" w14:textId="77777777" w:rsidR="00FE612E" w:rsidRPr="006D33F2" w:rsidRDefault="00FE612E" w:rsidP="00FE612E">
            <w:pPr>
              <w:spacing w:before="240" w:after="240"/>
              <w:jc w:val="center"/>
              <w:rPr>
                <w:rFonts w:ascii="ITC Avant Garde" w:hAnsi="ITC Avant Garde" w:cs="Arial"/>
              </w:rPr>
            </w:pPr>
            <w:r w:rsidRPr="006D33F2">
              <w:rPr>
                <w:rFonts w:ascii="ITC Avant Garde" w:hAnsi="ITC Avant Garde" w:cs="Arial"/>
              </w:rPr>
              <w:t>Mayor ¾” hasta 1 ½”</w:t>
            </w:r>
          </w:p>
          <w:p w14:paraId="5B10579A" w14:textId="77777777" w:rsidR="00FE612E" w:rsidRPr="006D33F2" w:rsidRDefault="00FE612E" w:rsidP="00FE612E">
            <w:pPr>
              <w:spacing w:before="240" w:after="240"/>
              <w:jc w:val="center"/>
              <w:rPr>
                <w:rFonts w:ascii="ITC Avant Garde" w:hAnsi="ITC Avant Garde" w:cs="Arial"/>
              </w:rPr>
            </w:pPr>
            <w:r w:rsidRPr="006D33F2">
              <w:rPr>
                <w:rFonts w:ascii="ITC Avant Garde" w:hAnsi="ITC Avant Garde" w:cs="Arial"/>
              </w:rPr>
              <w:t>Mayor 1 ½ hasta 2 ½”</w:t>
            </w:r>
          </w:p>
          <w:p w14:paraId="1CFD92C1" w14:textId="77777777" w:rsidR="00FE612E" w:rsidRPr="006D33F2" w:rsidRDefault="00FE612E" w:rsidP="00FE612E">
            <w:pPr>
              <w:spacing w:before="240" w:after="240"/>
              <w:jc w:val="center"/>
              <w:rPr>
                <w:rFonts w:ascii="ITC Avant Garde" w:hAnsi="ITC Avant Garde" w:cs="Arial"/>
              </w:rPr>
            </w:pPr>
            <w:r w:rsidRPr="006D33F2">
              <w:rPr>
                <w:rFonts w:ascii="ITC Avant Garde" w:hAnsi="ITC Avant Garde" w:cs="Arial"/>
              </w:rPr>
              <w:t>Mayor de 2 ½”</w:t>
            </w:r>
          </w:p>
        </w:tc>
        <w:tc>
          <w:tcPr>
            <w:tcW w:w="2551" w:type="dxa"/>
          </w:tcPr>
          <w:p w14:paraId="46F3A77E" w14:textId="77777777" w:rsidR="00FE612E" w:rsidRPr="006D33F2" w:rsidRDefault="00FE612E" w:rsidP="00FE612E">
            <w:pPr>
              <w:spacing w:before="240" w:after="240"/>
              <w:jc w:val="center"/>
              <w:rPr>
                <w:rFonts w:ascii="ITC Avant Garde" w:hAnsi="ITC Avant Garde" w:cs="Arial"/>
              </w:rPr>
            </w:pPr>
            <w:r w:rsidRPr="006D33F2">
              <w:rPr>
                <w:rFonts w:ascii="ITC Avant Garde" w:hAnsi="ITC Avant Garde" w:cs="Arial"/>
              </w:rPr>
              <w:t>No requiere</w:t>
            </w:r>
          </w:p>
          <w:p w14:paraId="0C6D5B27" w14:textId="77777777" w:rsidR="00FE612E" w:rsidRPr="006D33F2" w:rsidRDefault="00FE612E" w:rsidP="00462896">
            <w:pPr>
              <w:numPr>
                <w:ilvl w:val="0"/>
                <w:numId w:val="100"/>
              </w:numPr>
              <w:spacing w:before="240" w:after="240"/>
              <w:jc w:val="center"/>
              <w:rPr>
                <w:rFonts w:ascii="ITC Avant Garde" w:hAnsi="ITC Avant Garde" w:cs="Arial"/>
              </w:rPr>
            </w:pPr>
            <w:r w:rsidRPr="006D33F2">
              <w:rPr>
                <w:rFonts w:ascii="ITC Avant Garde" w:hAnsi="ITC Avant Garde" w:cs="Arial"/>
              </w:rPr>
              <w:t>66</w:t>
            </w:r>
          </w:p>
          <w:p w14:paraId="5A4E9A7E" w14:textId="77777777" w:rsidR="00FE612E" w:rsidRPr="006D33F2" w:rsidRDefault="00FE612E" w:rsidP="00462896">
            <w:pPr>
              <w:numPr>
                <w:ilvl w:val="0"/>
                <w:numId w:val="101"/>
              </w:numPr>
              <w:spacing w:before="240" w:after="240"/>
              <w:jc w:val="center"/>
              <w:rPr>
                <w:rFonts w:ascii="ITC Avant Garde" w:hAnsi="ITC Avant Garde" w:cs="Arial"/>
              </w:rPr>
            </w:pPr>
            <w:r w:rsidRPr="006D33F2">
              <w:rPr>
                <w:rFonts w:ascii="ITC Avant Garde" w:hAnsi="ITC Avant Garde" w:cs="Arial"/>
              </w:rPr>
              <w:t>107</w:t>
            </w:r>
          </w:p>
          <w:p w14:paraId="1489BDE0" w14:textId="77777777" w:rsidR="00FE612E" w:rsidRPr="006D33F2" w:rsidRDefault="00FE612E" w:rsidP="00462896">
            <w:pPr>
              <w:numPr>
                <w:ilvl w:val="0"/>
                <w:numId w:val="102"/>
              </w:numPr>
              <w:spacing w:before="240" w:after="240"/>
              <w:jc w:val="center"/>
              <w:rPr>
                <w:rFonts w:ascii="ITC Avant Garde" w:hAnsi="ITC Avant Garde" w:cs="Arial"/>
              </w:rPr>
            </w:pPr>
            <w:r w:rsidRPr="006D33F2">
              <w:rPr>
                <w:rFonts w:ascii="ITC Avant Garde" w:hAnsi="ITC Avant Garde" w:cs="Arial"/>
              </w:rPr>
              <w:t>150</w:t>
            </w:r>
          </w:p>
          <w:p w14:paraId="0345F5A6" w14:textId="77777777" w:rsidR="00FE612E" w:rsidRPr="006D33F2" w:rsidRDefault="00FE612E" w:rsidP="00FE612E">
            <w:pPr>
              <w:spacing w:before="240" w:after="240"/>
              <w:jc w:val="center"/>
              <w:rPr>
                <w:rFonts w:ascii="ITC Avant Garde" w:hAnsi="ITC Avant Garde" w:cs="Arial"/>
              </w:rPr>
            </w:pPr>
          </w:p>
        </w:tc>
      </w:tr>
      <w:tr w:rsidR="00FE612E" w:rsidRPr="006D33F2" w14:paraId="55EB3291" w14:textId="77777777" w:rsidTr="007613F8">
        <w:trPr>
          <w:tblHeader/>
          <w:jc w:val="center"/>
        </w:trPr>
        <w:tc>
          <w:tcPr>
            <w:tcW w:w="2698" w:type="dxa"/>
          </w:tcPr>
          <w:p w14:paraId="0C9743AC" w14:textId="77777777" w:rsidR="00FE612E" w:rsidRPr="006D33F2" w:rsidRDefault="00FE612E" w:rsidP="00FE612E">
            <w:pPr>
              <w:spacing w:before="240" w:after="240"/>
              <w:jc w:val="center"/>
              <w:rPr>
                <w:rFonts w:ascii="ITC Avant Garde" w:hAnsi="ITC Avant Garde" w:cs="Arial"/>
              </w:rPr>
            </w:pPr>
            <w:r w:rsidRPr="006D33F2">
              <w:rPr>
                <w:rFonts w:ascii="ITC Avant Garde" w:hAnsi="ITC Avant Garde" w:cs="Arial"/>
              </w:rPr>
              <w:t>Soldadura al arco con electrodo metálico recubierto.  Usando electrodo de bajo hidrógeno soldadura de arco sumergido</w:t>
            </w:r>
          </w:p>
        </w:tc>
        <w:tc>
          <w:tcPr>
            <w:tcW w:w="2977" w:type="dxa"/>
          </w:tcPr>
          <w:p w14:paraId="220BDCF3" w14:textId="77777777" w:rsidR="00FE612E" w:rsidRPr="006D33F2" w:rsidRDefault="00FE612E" w:rsidP="00FE612E">
            <w:pPr>
              <w:spacing w:before="240" w:after="240"/>
              <w:jc w:val="center"/>
              <w:rPr>
                <w:rFonts w:ascii="ITC Avant Garde" w:hAnsi="ITC Avant Garde" w:cs="Arial"/>
              </w:rPr>
            </w:pPr>
            <w:r w:rsidRPr="006D33F2">
              <w:rPr>
                <w:rFonts w:ascii="ITC Avant Garde" w:hAnsi="ITC Avant Garde" w:cs="Arial"/>
              </w:rPr>
              <w:t>Hasta ¾”</w:t>
            </w:r>
          </w:p>
          <w:p w14:paraId="3C282A59" w14:textId="77777777" w:rsidR="00FE612E" w:rsidRPr="006D33F2" w:rsidRDefault="00FE612E" w:rsidP="00FE612E">
            <w:pPr>
              <w:spacing w:before="240" w:after="240"/>
              <w:jc w:val="center"/>
              <w:rPr>
                <w:rFonts w:ascii="ITC Avant Garde" w:hAnsi="ITC Avant Garde" w:cs="Arial"/>
              </w:rPr>
            </w:pPr>
            <w:r w:rsidRPr="006D33F2">
              <w:rPr>
                <w:rFonts w:ascii="ITC Avant Garde" w:hAnsi="ITC Avant Garde" w:cs="Arial"/>
              </w:rPr>
              <w:t>Mayor ¾” hasta 1 ½”</w:t>
            </w:r>
          </w:p>
          <w:p w14:paraId="6BED6A87" w14:textId="77777777" w:rsidR="00FE612E" w:rsidRPr="006D33F2" w:rsidRDefault="00FE612E" w:rsidP="00FE612E">
            <w:pPr>
              <w:spacing w:before="240" w:after="240"/>
              <w:jc w:val="center"/>
              <w:rPr>
                <w:rFonts w:ascii="ITC Avant Garde" w:hAnsi="ITC Avant Garde" w:cs="Arial"/>
              </w:rPr>
            </w:pPr>
            <w:r w:rsidRPr="006D33F2">
              <w:rPr>
                <w:rFonts w:ascii="ITC Avant Garde" w:hAnsi="ITC Avant Garde" w:cs="Arial"/>
              </w:rPr>
              <w:t>Mayor 1 ½” hasta 2 ½”</w:t>
            </w:r>
          </w:p>
          <w:p w14:paraId="0E1CA0DA" w14:textId="77777777" w:rsidR="00FE612E" w:rsidRPr="006D33F2" w:rsidRDefault="00FE612E" w:rsidP="00FE612E">
            <w:pPr>
              <w:spacing w:before="240" w:after="240"/>
              <w:jc w:val="center"/>
              <w:rPr>
                <w:rFonts w:ascii="ITC Avant Garde" w:hAnsi="ITC Avant Garde" w:cs="Arial"/>
              </w:rPr>
            </w:pPr>
            <w:r w:rsidRPr="006D33F2">
              <w:rPr>
                <w:rFonts w:ascii="ITC Avant Garde" w:hAnsi="ITC Avant Garde" w:cs="Arial"/>
              </w:rPr>
              <w:t>Mayor d 2 ½”</w:t>
            </w:r>
          </w:p>
        </w:tc>
        <w:tc>
          <w:tcPr>
            <w:tcW w:w="2551" w:type="dxa"/>
          </w:tcPr>
          <w:p w14:paraId="7B537C92" w14:textId="77777777" w:rsidR="00FE612E" w:rsidRPr="006D33F2" w:rsidRDefault="00FE612E" w:rsidP="00FE612E">
            <w:pPr>
              <w:spacing w:before="240" w:after="240"/>
              <w:jc w:val="center"/>
              <w:rPr>
                <w:rFonts w:ascii="ITC Avant Garde" w:hAnsi="ITC Avant Garde" w:cs="Arial"/>
              </w:rPr>
            </w:pPr>
            <w:r w:rsidRPr="006D33F2">
              <w:rPr>
                <w:rFonts w:ascii="ITC Avant Garde" w:hAnsi="ITC Avant Garde" w:cs="Arial"/>
              </w:rPr>
              <w:t>No requiere</w:t>
            </w:r>
          </w:p>
          <w:p w14:paraId="4CDEE1C7" w14:textId="77777777" w:rsidR="00FE612E" w:rsidRPr="006D33F2" w:rsidRDefault="00FE612E" w:rsidP="00462896">
            <w:pPr>
              <w:numPr>
                <w:ilvl w:val="0"/>
                <w:numId w:val="103"/>
              </w:numPr>
              <w:spacing w:before="240" w:after="240"/>
              <w:jc w:val="center"/>
              <w:rPr>
                <w:rFonts w:ascii="ITC Avant Garde" w:hAnsi="ITC Avant Garde" w:cs="Arial"/>
              </w:rPr>
            </w:pPr>
            <w:r w:rsidRPr="006D33F2">
              <w:rPr>
                <w:rFonts w:ascii="ITC Avant Garde" w:hAnsi="ITC Avant Garde" w:cs="Arial"/>
              </w:rPr>
              <w:t>10</w:t>
            </w:r>
          </w:p>
          <w:p w14:paraId="1D886922" w14:textId="77777777" w:rsidR="00FE612E" w:rsidRPr="006D33F2" w:rsidRDefault="00FE612E" w:rsidP="00462896">
            <w:pPr>
              <w:numPr>
                <w:ilvl w:val="0"/>
                <w:numId w:val="104"/>
              </w:numPr>
              <w:spacing w:before="240" w:after="240"/>
              <w:jc w:val="center"/>
              <w:rPr>
                <w:rFonts w:ascii="ITC Avant Garde" w:hAnsi="ITC Avant Garde" w:cs="Arial"/>
              </w:rPr>
            </w:pPr>
            <w:r w:rsidRPr="006D33F2">
              <w:rPr>
                <w:rFonts w:ascii="ITC Avant Garde" w:hAnsi="ITC Avant Garde" w:cs="Arial"/>
              </w:rPr>
              <w:t>66</w:t>
            </w:r>
          </w:p>
          <w:p w14:paraId="15360F07" w14:textId="77777777" w:rsidR="00FE612E" w:rsidRPr="006D33F2" w:rsidRDefault="00FE612E" w:rsidP="00FE612E">
            <w:pPr>
              <w:spacing w:before="240" w:after="240"/>
              <w:jc w:val="center"/>
              <w:rPr>
                <w:rFonts w:ascii="ITC Avant Garde" w:hAnsi="ITC Avant Garde" w:cs="Arial"/>
              </w:rPr>
            </w:pPr>
            <w:r w:rsidRPr="006D33F2">
              <w:rPr>
                <w:rFonts w:ascii="ITC Avant Garde" w:hAnsi="ITC Avant Garde" w:cs="Arial"/>
              </w:rPr>
              <w:t>107</w:t>
            </w:r>
          </w:p>
        </w:tc>
      </w:tr>
    </w:tbl>
    <w:p w14:paraId="3AFFD944" w14:textId="77777777" w:rsidR="00FE612E" w:rsidRDefault="00FE612E" w:rsidP="00FE612E">
      <w:pPr>
        <w:pStyle w:val="Textoindependiente2"/>
        <w:spacing w:before="240" w:after="240"/>
        <w:ind w:left="1143"/>
        <w:rPr>
          <w:rFonts w:ascii="ITC Avant Garde" w:hAnsi="ITC Avant Garde"/>
          <w:b/>
          <w:szCs w:val="22"/>
        </w:rPr>
      </w:pPr>
      <w:r w:rsidRPr="006D33F2">
        <w:rPr>
          <w:rFonts w:ascii="ITC Avant Garde" w:hAnsi="ITC Avant Garde"/>
          <w:b/>
          <w:szCs w:val="22"/>
        </w:rPr>
        <w:t>CUANDO EL METAL BASE ESTE A UNA TEMPERATURA IGUAL O MENOR QUE  O</w:t>
      </w:r>
      <w:r w:rsidRPr="006D33F2">
        <w:rPr>
          <w:rFonts w:ascii="ITC Avant Garde" w:hAnsi="ITC Avant Garde"/>
          <w:b/>
          <w:szCs w:val="22"/>
          <w:vertAlign w:val="superscript"/>
        </w:rPr>
        <w:t>o</w:t>
      </w:r>
      <w:r w:rsidRPr="006D33F2">
        <w:rPr>
          <w:rFonts w:ascii="ITC Avant Garde" w:hAnsi="ITC Avant Garde"/>
          <w:b/>
          <w:szCs w:val="22"/>
        </w:rPr>
        <w:t>C (32</w:t>
      </w:r>
      <w:r w:rsidRPr="006D33F2">
        <w:rPr>
          <w:rFonts w:ascii="ITC Avant Garde" w:hAnsi="ITC Avant Garde"/>
          <w:b/>
          <w:szCs w:val="22"/>
          <w:vertAlign w:val="superscript"/>
        </w:rPr>
        <w:t>o</w:t>
      </w:r>
      <w:r w:rsidRPr="006D33F2">
        <w:rPr>
          <w:rFonts w:ascii="ITC Avant Garde" w:hAnsi="ITC Avant Garde"/>
          <w:b/>
          <w:szCs w:val="22"/>
        </w:rPr>
        <w:t>F) SE PRECALENTARÁ CUANDO MENOS A 21</w:t>
      </w:r>
      <w:r w:rsidRPr="006D33F2">
        <w:rPr>
          <w:rFonts w:ascii="ITC Avant Garde" w:hAnsi="ITC Avant Garde"/>
          <w:b/>
          <w:szCs w:val="22"/>
          <w:vertAlign w:val="superscript"/>
        </w:rPr>
        <w:t>o</w:t>
      </w:r>
      <w:r w:rsidRPr="006D33F2">
        <w:rPr>
          <w:rFonts w:ascii="ITC Avant Garde" w:hAnsi="ITC Avant Garde"/>
          <w:b/>
          <w:szCs w:val="22"/>
        </w:rPr>
        <w:t>C (70</w:t>
      </w:r>
      <w:r w:rsidRPr="006D33F2">
        <w:rPr>
          <w:rFonts w:ascii="ITC Avant Garde" w:hAnsi="ITC Avant Garde"/>
          <w:b/>
          <w:szCs w:val="22"/>
          <w:vertAlign w:val="superscript"/>
        </w:rPr>
        <w:t>o</w:t>
      </w:r>
      <w:r w:rsidRPr="006D33F2">
        <w:rPr>
          <w:rFonts w:ascii="ITC Avant Garde" w:hAnsi="ITC Avant Garde"/>
          <w:b/>
          <w:szCs w:val="22"/>
        </w:rPr>
        <w:t>F).</w:t>
      </w:r>
    </w:p>
    <w:p w14:paraId="043ED176"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Toda soldadura que se aplique debe ser uniforme en ancho y espesor en toda su longitud y cada pasada de soldadura debe ser uniforme, libre de escorias, grietas, porosidades, burbujas y socavaciones, quedando totalmente fundida junto con las pasadas adyacentes de soldadura y con el metal base. Además, la pasada final de cobertura, quedará libre de ondulaciones, no quedará sobredimensionada, ni subdimensionada, ni con depresiones profundas en sentido longitudinal.</w:t>
      </w:r>
    </w:p>
    <w:p w14:paraId="78F6417A"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Las soldaduras de filete serán del tamaño especificado, con garganta completa y tamaño uniforme.</w:t>
      </w:r>
    </w:p>
    <w:p w14:paraId="1A3AEC92"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El emparejado, esmerilado y reparación en general de soldadura, se hará siempre en forma tal que no provoque ranuras, resaques o reduzca el espesor del metal base.</w:t>
      </w:r>
    </w:p>
    <w:p w14:paraId="61924B45"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En el ensamblado y unión de las partes de una estructura o un miembro compuesto y cuando se sueldan placas y piezas diversas de refuerzo a un miembro, la forma de proceder y el orden en que se hagan las soldaduras será tal, que se eviten deformaciones innecesarias y se reduzcan al mínimo los esfuerzos por contracción o dilatación. Debe considerarse la posibilidad de colocar tramos de soldadura en dirección opuesta al avance general de la soldadura o el avance desde puntos distintos para minimizar los esfuerzos residuales por temperatura, y siempre que sea posible se procurará que el calor aplicado en los varios lados de una pieza quede lo más balanceado posible durante el desarrollo del proceso de soldadura.</w:t>
      </w:r>
    </w:p>
    <w:p w14:paraId="445E72AE" w14:textId="77777777" w:rsidR="00FE612E" w:rsidRPr="008277B7" w:rsidRDefault="00FE612E" w:rsidP="00462896">
      <w:pPr>
        <w:pStyle w:val="Ttulo2"/>
        <w:numPr>
          <w:ilvl w:val="0"/>
          <w:numId w:val="108"/>
        </w:numPr>
        <w:spacing w:before="240" w:after="240" w:line="240" w:lineRule="auto"/>
        <w:jc w:val="left"/>
        <w:rPr>
          <w:bCs w:val="0"/>
        </w:rPr>
      </w:pPr>
      <w:r w:rsidRPr="008277B7">
        <w:lastRenderedPageBreak/>
        <w:t>PRUEBAS DE SOLDADURA</w:t>
      </w:r>
    </w:p>
    <w:p w14:paraId="7662442A"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Las pruebas de soldadura consisten en: pruebas para soldaduras de ranura, pruebas de tensión, pruebas de doblado en la base, pruebas de doblado en la cara, pruebas de doblado lateral, pruebas para soldadura de filete.</w:t>
      </w:r>
    </w:p>
    <w:p w14:paraId="32DDFFFC"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Los especímenes para pruebas de tensión sin ser revelados de esfuerzos, deberán cumplir con los esfuerzos de fluencia y ruptura, así como con el alargamiento especificado para el material base.</w:t>
      </w:r>
    </w:p>
    <w:p w14:paraId="09B242CA"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Las pruebas de doblado deberán hacerse con el dispositivo especial para pruebas de doblado guiado, después de doblar la probeta ésta no debe mostrar ninguna grieta u otro defecto de abertura que exceda de 3.2mm medido en cualquier dirección.</w:t>
      </w:r>
    </w:p>
    <w:p w14:paraId="16B8E380"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 xml:space="preserve">Las probetas para prueba de soldadura de filete estarán libres de grietas y otros defectos, el examen de la sección atacada químicamente debe satisfacer las especificaciones de los “Procedimientos Estándar de Calificación” de la sociedad Americana para </w:t>
      </w:r>
      <w:smartTag w:uri="urn:schemas-microsoft-com:office:smarttags" w:element="PersonName">
        <w:smartTagPr>
          <w:attr w:name="ProductID" w:val="la Soldadura"/>
        </w:smartTagPr>
        <w:r w:rsidRPr="006D33F2">
          <w:rPr>
            <w:rFonts w:ascii="ITC Avant Garde" w:hAnsi="ITC Avant Garde"/>
          </w:rPr>
          <w:t>la Soldadura</w:t>
        </w:r>
      </w:smartTag>
      <w:r w:rsidRPr="006D33F2">
        <w:rPr>
          <w:rFonts w:ascii="ITC Avant Garde" w:hAnsi="ITC Avant Garde"/>
        </w:rPr>
        <w:t xml:space="preserve"> (AWS B3.0).</w:t>
      </w:r>
    </w:p>
    <w:p w14:paraId="4DFC6E1B"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La preparación de material base, el tipo de electrodo, su inclinación, la posición de placas de prueba para soldaduras planas, horizontales, verticales y sobre cabeza, deberán ajustarse a lo indicado en los “Procedimientos Estándar de Calificación” de la AWS.</w:t>
      </w:r>
    </w:p>
    <w:p w14:paraId="6818DC05" w14:textId="77777777" w:rsidR="00FE612E" w:rsidRPr="008277B7" w:rsidRDefault="00FE612E" w:rsidP="00462896">
      <w:pPr>
        <w:pStyle w:val="Ttulo2"/>
        <w:numPr>
          <w:ilvl w:val="0"/>
          <w:numId w:val="108"/>
        </w:numPr>
        <w:spacing w:before="240" w:after="240" w:line="240" w:lineRule="auto"/>
        <w:jc w:val="left"/>
        <w:rPr>
          <w:bCs w:val="0"/>
        </w:rPr>
      </w:pPr>
      <w:r w:rsidRPr="008277B7">
        <w:t>CONTROLES PARA LA SOLDADURA</w:t>
      </w:r>
    </w:p>
    <w:p w14:paraId="1CBDA055" w14:textId="77777777" w:rsidR="00FE612E" w:rsidRPr="0027378B" w:rsidRDefault="00FE612E" w:rsidP="00462896">
      <w:pPr>
        <w:pStyle w:val="Ttulo3"/>
        <w:numPr>
          <w:ilvl w:val="1"/>
          <w:numId w:val="108"/>
        </w:numPr>
        <w:spacing w:before="240" w:after="240"/>
        <w:jc w:val="left"/>
        <w:rPr>
          <w:rFonts w:ascii="ITC Avant Garde" w:hAnsi="ITC Avant Garde" w:cs="Arial"/>
          <w:b w:val="0"/>
          <w:bCs w:val="0"/>
          <w:szCs w:val="22"/>
        </w:rPr>
      </w:pPr>
      <w:r w:rsidRPr="0027378B">
        <w:rPr>
          <w:rFonts w:ascii="ITC Avant Garde" w:hAnsi="ITC Avant Garde" w:cs="Arial"/>
          <w:szCs w:val="22"/>
        </w:rPr>
        <w:t>Control visual</w:t>
      </w:r>
    </w:p>
    <w:p w14:paraId="31BCA1AA" w14:textId="77777777" w:rsidR="00FE612E" w:rsidRPr="006D33F2" w:rsidRDefault="00FE612E" w:rsidP="00462896">
      <w:pPr>
        <w:numPr>
          <w:ilvl w:val="2"/>
          <w:numId w:val="108"/>
        </w:numPr>
        <w:spacing w:before="240" w:after="240" w:line="276" w:lineRule="auto"/>
        <w:jc w:val="both"/>
        <w:rPr>
          <w:rFonts w:ascii="ITC Avant Garde" w:hAnsi="ITC Avant Garde" w:cs="Arial"/>
        </w:rPr>
      </w:pPr>
      <w:r w:rsidRPr="006D33F2">
        <w:rPr>
          <w:rFonts w:ascii="ITC Avant Garde" w:hAnsi="ITC Avant Garde" w:cs="Arial"/>
        </w:rPr>
        <w:t>La calidad de la soldadura debe ser tal que permita una completa fusión entre el metal de aporte y la base.</w:t>
      </w:r>
    </w:p>
    <w:p w14:paraId="2C92C6DC" w14:textId="77777777" w:rsidR="00FE612E" w:rsidRDefault="00FE612E" w:rsidP="00462896">
      <w:pPr>
        <w:numPr>
          <w:ilvl w:val="2"/>
          <w:numId w:val="108"/>
        </w:numPr>
        <w:spacing w:before="240" w:after="240" w:line="276" w:lineRule="auto"/>
        <w:jc w:val="both"/>
        <w:rPr>
          <w:rFonts w:ascii="ITC Avant Garde" w:hAnsi="ITC Avant Garde" w:cs="Arial"/>
        </w:rPr>
      </w:pPr>
      <w:r w:rsidRPr="006D33F2">
        <w:rPr>
          <w:rFonts w:ascii="ITC Avant Garde" w:hAnsi="ITC Avant Garde" w:cs="Arial"/>
        </w:rPr>
        <w:t>Todos los cráteres se llenarán hasta completar la sección transversal de la soldadura. Asimismo, todas las soldaduras que contengan grietas deben repararse.</w:t>
      </w:r>
    </w:p>
    <w:p w14:paraId="15E3A012" w14:textId="77777777" w:rsidR="00FE612E" w:rsidRDefault="00FE612E" w:rsidP="00462896">
      <w:pPr>
        <w:numPr>
          <w:ilvl w:val="2"/>
          <w:numId w:val="108"/>
        </w:numPr>
        <w:spacing w:before="240" w:after="240" w:line="276" w:lineRule="auto"/>
        <w:jc w:val="both"/>
        <w:rPr>
          <w:rFonts w:ascii="ITC Avant Garde" w:hAnsi="ITC Avant Garde" w:cs="Arial"/>
        </w:rPr>
      </w:pPr>
      <w:r w:rsidRPr="006D33F2">
        <w:rPr>
          <w:rFonts w:ascii="ITC Avant Garde" w:hAnsi="ITC Avant Garde" w:cs="Arial"/>
        </w:rPr>
        <w:t>Toda junta defectuosa se reparará removiendo la  soldadura  por  medio  de ARC-AIR y reponiendo en forma adecuada el cordón; por ningún motivo se permitirá el uso de soplete para remover soldaduras. La aprobación o rechazo de una junta soldada queda a juicio de la supervisión de obra, quien podrá hacer inspección y pruebas no destructivas de las soldaduras a su criterio. Los métodos de pruebas podrán ser radiográficas, ultrasónicas, de partículas magnéticas y líquidos penetrantes.</w:t>
      </w:r>
    </w:p>
    <w:p w14:paraId="58808437" w14:textId="77777777" w:rsidR="00FE612E" w:rsidRPr="0027378B" w:rsidRDefault="00FE612E" w:rsidP="00462896">
      <w:pPr>
        <w:pStyle w:val="Ttulo3"/>
        <w:numPr>
          <w:ilvl w:val="1"/>
          <w:numId w:val="108"/>
        </w:numPr>
        <w:spacing w:before="240" w:after="240"/>
        <w:jc w:val="left"/>
        <w:rPr>
          <w:rFonts w:ascii="ITC Avant Garde" w:hAnsi="ITC Avant Garde" w:cs="Arial"/>
          <w:b w:val="0"/>
          <w:bCs w:val="0"/>
          <w:szCs w:val="22"/>
        </w:rPr>
      </w:pPr>
      <w:r w:rsidRPr="0027378B">
        <w:rPr>
          <w:rFonts w:ascii="ITC Avant Garde" w:hAnsi="ITC Avant Garde" w:cs="Arial"/>
          <w:szCs w:val="22"/>
        </w:rPr>
        <w:t>Control radiográfico</w:t>
      </w:r>
    </w:p>
    <w:p w14:paraId="555D1C3A" w14:textId="77777777" w:rsidR="00FE612E" w:rsidRDefault="00FE612E" w:rsidP="00462896">
      <w:pPr>
        <w:numPr>
          <w:ilvl w:val="2"/>
          <w:numId w:val="108"/>
        </w:numPr>
        <w:spacing w:before="240" w:after="240" w:line="276" w:lineRule="auto"/>
        <w:jc w:val="both"/>
        <w:rPr>
          <w:rFonts w:ascii="ITC Avant Garde" w:hAnsi="ITC Avant Garde" w:cs="Arial"/>
        </w:rPr>
      </w:pPr>
      <w:r w:rsidRPr="006D33F2">
        <w:rPr>
          <w:rFonts w:ascii="ITC Avant Garde" w:hAnsi="ITC Avant Garde" w:cs="Arial"/>
        </w:rPr>
        <w:t xml:space="preserve">La soldadura de campo será controlada mediante el examen de radiografía o gammagrafía de la unión soldada. La localización de las juntas por radiografía, podrá ser sistemática a juicio del supervisor, quien podrá incluso someter a este control las juntas de taller que le parezcan adecuadas. Se utilizará cuando se sueldan </w:t>
      </w:r>
      <w:r w:rsidRPr="006D33F2">
        <w:rPr>
          <w:rFonts w:ascii="ITC Avant Garde" w:hAnsi="ITC Avant Garde" w:cs="Arial"/>
        </w:rPr>
        <w:lastRenderedPageBreak/>
        <w:t>elementos en los que se puede tener acceso en ambas caras del plano de la conexión soldada.</w:t>
      </w:r>
    </w:p>
    <w:p w14:paraId="7010CCA3" w14:textId="77777777" w:rsidR="00FE612E" w:rsidRDefault="00FE612E" w:rsidP="00462896">
      <w:pPr>
        <w:numPr>
          <w:ilvl w:val="2"/>
          <w:numId w:val="108"/>
        </w:numPr>
        <w:spacing w:before="240" w:after="240" w:line="276" w:lineRule="auto"/>
        <w:jc w:val="both"/>
        <w:rPr>
          <w:rFonts w:ascii="ITC Avant Garde" w:hAnsi="ITC Avant Garde" w:cs="Arial"/>
        </w:rPr>
      </w:pPr>
      <w:r w:rsidRPr="006D33F2">
        <w:rPr>
          <w:rFonts w:ascii="ITC Avant Garde" w:hAnsi="ITC Avant Garde" w:cs="Arial"/>
        </w:rPr>
        <w:t>De las conexiones principales deberán radiografiarse un 25% en placa superior y 10% en la inferior. El porcentaje de juntas radiografiadas quedará a juicio de supervisión de obra.</w:t>
      </w:r>
    </w:p>
    <w:p w14:paraId="4F8774D0" w14:textId="77777777" w:rsidR="00FE612E" w:rsidRDefault="00FE612E" w:rsidP="00462896">
      <w:pPr>
        <w:pStyle w:val="Ttulo2"/>
        <w:numPr>
          <w:ilvl w:val="0"/>
          <w:numId w:val="108"/>
        </w:numPr>
        <w:spacing w:before="240" w:after="240" w:line="240" w:lineRule="auto"/>
        <w:jc w:val="left"/>
      </w:pPr>
      <w:r w:rsidRPr="008277B7">
        <w:rPr>
          <w:color w:val="000000"/>
        </w:rPr>
        <w:t>ACABADOS Y TOLERANCIAS</w:t>
      </w:r>
    </w:p>
    <w:p w14:paraId="1A99231C"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Los miembros terminados deberán quedar bien alineados, sin torceduras, dobleces, juntas y en aquellos que van a quedar aparentes, todas las juntas deberán ser perfiladas con esmeril.</w:t>
      </w:r>
    </w:p>
    <w:p w14:paraId="7FE4B0F3"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Todos los miembros no deberán tener una variación lateral mayor que 1:1000 de su longitud entre dos puntos consecutivos arriostrados lateralmente; en miembros con longitud menor o igual a 3m, la tolerancia no será mayor de 1.6mm.</w:t>
      </w:r>
    </w:p>
    <w:p w14:paraId="03655AEF" w14:textId="77777777" w:rsidR="00FE612E" w:rsidRPr="008277B7" w:rsidRDefault="00FE612E" w:rsidP="00462896">
      <w:pPr>
        <w:pStyle w:val="Ttulo2"/>
        <w:numPr>
          <w:ilvl w:val="0"/>
          <w:numId w:val="108"/>
        </w:numPr>
        <w:spacing w:before="240" w:after="240" w:line="240" w:lineRule="auto"/>
        <w:jc w:val="left"/>
        <w:rPr>
          <w:bCs w:val="0"/>
          <w:color w:val="000000"/>
        </w:rPr>
      </w:pPr>
      <w:r w:rsidRPr="008277B7">
        <w:rPr>
          <w:color w:val="000000"/>
        </w:rPr>
        <w:t>PINTURA DE TALLER</w:t>
      </w:r>
    </w:p>
    <w:p w14:paraId="625E31A7" w14:textId="77777777" w:rsidR="00FE612E" w:rsidRPr="00C3227D" w:rsidRDefault="00FE612E" w:rsidP="00462896">
      <w:pPr>
        <w:pStyle w:val="Ttulo3"/>
        <w:numPr>
          <w:ilvl w:val="1"/>
          <w:numId w:val="108"/>
        </w:numPr>
        <w:spacing w:before="240" w:after="240"/>
        <w:jc w:val="left"/>
        <w:rPr>
          <w:rFonts w:ascii="ITC Avant Garde" w:hAnsi="ITC Avant Garde" w:cs="Arial"/>
          <w:b w:val="0"/>
          <w:bCs w:val="0"/>
          <w:color w:val="000000"/>
          <w:szCs w:val="22"/>
        </w:rPr>
      </w:pPr>
      <w:r w:rsidRPr="00C3227D">
        <w:rPr>
          <w:rFonts w:ascii="ITC Avant Garde" w:hAnsi="ITC Avant Garde" w:cs="Arial"/>
          <w:color w:val="000000"/>
          <w:szCs w:val="22"/>
        </w:rPr>
        <w:t>Preparación de la superficie</w:t>
      </w:r>
    </w:p>
    <w:p w14:paraId="52A3C1A9" w14:textId="77777777" w:rsidR="00FE612E" w:rsidRDefault="00FE612E" w:rsidP="00462896">
      <w:pPr>
        <w:numPr>
          <w:ilvl w:val="2"/>
          <w:numId w:val="108"/>
        </w:numPr>
        <w:spacing w:before="240" w:after="240" w:line="276" w:lineRule="auto"/>
        <w:jc w:val="both"/>
        <w:rPr>
          <w:rFonts w:ascii="ITC Avant Garde" w:hAnsi="ITC Avant Garde" w:cs="Arial"/>
        </w:rPr>
      </w:pPr>
      <w:r w:rsidRPr="006D33F2">
        <w:rPr>
          <w:rFonts w:ascii="ITC Avant Garde" w:hAnsi="ITC Avant Garde" w:cs="Arial"/>
        </w:rPr>
        <w:t>Todas las superficies de acero se pintarán, con excepción de aquellas que vayan a quedar embebidas en mampostería o concreto y de aquellas zonas que se encuentren a menos de 150mm de una soldadura de campo (antes de realizarla).</w:t>
      </w:r>
    </w:p>
    <w:p w14:paraId="6F49631B" w14:textId="77777777" w:rsidR="00FE612E" w:rsidRDefault="00FE612E" w:rsidP="00462896">
      <w:pPr>
        <w:numPr>
          <w:ilvl w:val="2"/>
          <w:numId w:val="108"/>
        </w:numPr>
        <w:spacing w:before="240" w:after="240" w:line="276" w:lineRule="auto"/>
        <w:jc w:val="both"/>
        <w:rPr>
          <w:rFonts w:ascii="ITC Avant Garde" w:hAnsi="ITC Avant Garde" w:cs="Arial"/>
        </w:rPr>
      </w:pPr>
      <w:r w:rsidRPr="006D33F2">
        <w:rPr>
          <w:rFonts w:ascii="ITC Avant Garde" w:hAnsi="ITC Avant Garde" w:cs="Arial"/>
        </w:rPr>
        <w:t>No se llevará a cabo la limpieza de la superficie si se presenta o sospecha de alguna de las condiciones siguientes:</w:t>
      </w:r>
    </w:p>
    <w:p w14:paraId="6D6C0688" w14:textId="77777777" w:rsidR="00FE612E" w:rsidRPr="006D33F2" w:rsidRDefault="00FE612E" w:rsidP="00462896">
      <w:pPr>
        <w:numPr>
          <w:ilvl w:val="0"/>
          <w:numId w:val="105"/>
        </w:numPr>
        <w:tabs>
          <w:tab w:val="num" w:pos="1440"/>
        </w:tabs>
        <w:spacing w:before="240" w:after="240" w:line="276" w:lineRule="auto"/>
        <w:ind w:left="2061"/>
        <w:jc w:val="both"/>
        <w:rPr>
          <w:rFonts w:ascii="ITC Avant Garde" w:hAnsi="ITC Avant Garde" w:cs="Arial"/>
        </w:rPr>
      </w:pPr>
      <w:r w:rsidRPr="006D33F2">
        <w:rPr>
          <w:rFonts w:ascii="ITC Avant Garde" w:hAnsi="ITC Avant Garde" w:cs="Arial"/>
        </w:rPr>
        <w:t>Hay humedad sobre las superficies a limpiar.</w:t>
      </w:r>
    </w:p>
    <w:p w14:paraId="644375D5" w14:textId="77777777" w:rsidR="00FE612E" w:rsidRPr="006D33F2" w:rsidRDefault="00FE612E" w:rsidP="00462896">
      <w:pPr>
        <w:numPr>
          <w:ilvl w:val="0"/>
          <w:numId w:val="105"/>
        </w:numPr>
        <w:tabs>
          <w:tab w:val="num" w:pos="1440"/>
        </w:tabs>
        <w:spacing w:before="240" w:after="240" w:line="276" w:lineRule="auto"/>
        <w:ind w:left="2061"/>
        <w:jc w:val="both"/>
        <w:rPr>
          <w:rFonts w:ascii="ITC Avant Garde" w:hAnsi="ITC Avant Garde" w:cs="Arial"/>
        </w:rPr>
      </w:pPr>
      <w:r w:rsidRPr="006D33F2">
        <w:rPr>
          <w:rFonts w:ascii="ITC Avant Garde" w:hAnsi="ITC Avant Garde" w:cs="Arial"/>
        </w:rPr>
        <w:t>La temperatura superficial está a menos de 2</w:t>
      </w:r>
      <w:r w:rsidRPr="006D33F2">
        <w:rPr>
          <w:rFonts w:ascii="ITC Avant Garde" w:hAnsi="ITC Avant Garde" w:cs="Arial"/>
          <w:vertAlign w:val="superscript"/>
        </w:rPr>
        <w:t>o</w:t>
      </w:r>
      <w:r w:rsidRPr="006D33F2">
        <w:rPr>
          <w:rFonts w:ascii="ITC Avant Garde" w:hAnsi="ITC Avant Garde" w:cs="Arial"/>
        </w:rPr>
        <w:t>C sobre el punto rocío.</w:t>
      </w:r>
    </w:p>
    <w:p w14:paraId="0B0C51E9" w14:textId="77777777" w:rsidR="00FE612E" w:rsidRPr="006D33F2" w:rsidRDefault="00FE612E" w:rsidP="00462896">
      <w:pPr>
        <w:numPr>
          <w:ilvl w:val="0"/>
          <w:numId w:val="105"/>
        </w:numPr>
        <w:tabs>
          <w:tab w:val="num" w:pos="1440"/>
        </w:tabs>
        <w:spacing w:before="240" w:after="240" w:line="276" w:lineRule="auto"/>
        <w:ind w:left="2061"/>
        <w:jc w:val="both"/>
        <w:rPr>
          <w:rFonts w:ascii="ITC Avant Garde" w:hAnsi="ITC Avant Garde" w:cs="Arial"/>
        </w:rPr>
      </w:pPr>
      <w:r w:rsidRPr="006D33F2">
        <w:rPr>
          <w:rFonts w:ascii="ITC Avant Garde" w:hAnsi="ITC Avant Garde" w:cs="Arial"/>
        </w:rPr>
        <w:t>La humedad relativa es mayor de 80%.</w:t>
      </w:r>
    </w:p>
    <w:p w14:paraId="72AF0FD7" w14:textId="77777777" w:rsidR="00FE612E" w:rsidRPr="006D33F2" w:rsidRDefault="00FE612E" w:rsidP="00462896">
      <w:pPr>
        <w:numPr>
          <w:ilvl w:val="0"/>
          <w:numId w:val="105"/>
        </w:numPr>
        <w:tabs>
          <w:tab w:val="num" w:pos="1440"/>
        </w:tabs>
        <w:spacing w:before="240" w:after="240" w:line="276" w:lineRule="auto"/>
        <w:ind w:left="2061"/>
        <w:jc w:val="both"/>
        <w:rPr>
          <w:rFonts w:ascii="ITC Avant Garde" w:hAnsi="ITC Avant Garde" w:cs="Arial"/>
        </w:rPr>
      </w:pPr>
      <w:r w:rsidRPr="006D33F2">
        <w:rPr>
          <w:rFonts w:ascii="ITC Avant Garde" w:hAnsi="ITC Avant Garde" w:cs="Arial"/>
        </w:rPr>
        <w:t>En períodos en que sea inminente la condensación de humedad.</w:t>
      </w:r>
    </w:p>
    <w:p w14:paraId="40FF8DC9" w14:textId="77777777" w:rsidR="00FE612E" w:rsidRPr="006D33F2" w:rsidRDefault="00FE612E" w:rsidP="00462896">
      <w:pPr>
        <w:numPr>
          <w:ilvl w:val="0"/>
          <w:numId w:val="105"/>
        </w:numPr>
        <w:tabs>
          <w:tab w:val="num" w:pos="1440"/>
        </w:tabs>
        <w:spacing w:before="240" w:after="240" w:line="276" w:lineRule="auto"/>
        <w:ind w:left="2061"/>
        <w:jc w:val="both"/>
        <w:rPr>
          <w:rFonts w:ascii="ITC Avant Garde" w:hAnsi="ITC Avant Garde" w:cs="Arial"/>
        </w:rPr>
      </w:pPr>
      <w:r w:rsidRPr="006D33F2">
        <w:rPr>
          <w:rFonts w:ascii="ITC Avant Garde" w:hAnsi="ITC Avant Garde" w:cs="Arial"/>
        </w:rPr>
        <w:t>Está lloviendo o a punto de llover, si se ejecuta el trabajo al aire libre.</w:t>
      </w:r>
    </w:p>
    <w:p w14:paraId="26EF3A67" w14:textId="77777777" w:rsidR="00FE612E" w:rsidRPr="006D33F2" w:rsidRDefault="00FE612E" w:rsidP="00462896">
      <w:pPr>
        <w:numPr>
          <w:ilvl w:val="0"/>
          <w:numId w:val="105"/>
        </w:numPr>
        <w:tabs>
          <w:tab w:val="num" w:pos="1440"/>
        </w:tabs>
        <w:spacing w:before="240" w:after="240" w:line="276" w:lineRule="auto"/>
        <w:ind w:left="2061"/>
        <w:jc w:val="both"/>
        <w:rPr>
          <w:rFonts w:ascii="ITC Avant Garde" w:hAnsi="ITC Avant Garde" w:cs="Arial"/>
        </w:rPr>
      </w:pPr>
      <w:r w:rsidRPr="006D33F2">
        <w:rPr>
          <w:rFonts w:ascii="ITC Avant Garde" w:hAnsi="ITC Avant Garde" w:cs="Arial"/>
        </w:rPr>
        <w:t>Si la limpieza interfiere con la operación de pintado.</w:t>
      </w:r>
    </w:p>
    <w:p w14:paraId="42A047DA" w14:textId="77777777" w:rsidR="00FE612E" w:rsidRPr="006D33F2" w:rsidRDefault="00FE612E" w:rsidP="00462896">
      <w:pPr>
        <w:numPr>
          <w:ilvl w:val="0"/>
          <w:numId w:val="105"/>
        </w:numPr>
        <w:tabs>
          <w:tab w:val="num" w:pos="1440"/>
        </w:tabs>
        <w:spacing w:before="240" w:after="240" w:line="276" w:lineRule="auto"/>
        <w:ind w:left="2061"/>
        <w:jc w:val="both"/>
        <w:rPr>
          <w:rFonts w:ascii="ITC Avant Garde" w:hAnsi="ITC Avant Garde" w:cs="Arial"/>
        </w:rPr>
      </w:pPr>
      <w:r w:rsidRPr="006D33F2">
        <w:rPr>
          <w:rFonts w:ascii="ITC Avant Garde" w:hAnsi="ITC Avant Garde" w:cs="Arial"/>
        </w:rPr>
        <w:t>En malas condiciones de iluminación.</w:t>
      </w:r>
    </w:p>
    <w:p w14:paraId="19F14625" w14:textId="77777777" w:rsidR="00FE612E" w:rsidRDefault="00FE612E" w:rsidP="00462896">
      <w:pPr>
        <w:numPr>
          <w:ilvl w:val="0"/>
          <w:numId w:val="105"/>
        </w:numPr>
        <w:tabs>
          <w:tab w:val="num" w:pos="1440"/>
        </w:tabs>
        <w:spacing w:before="240" w:after="240" w:line="276" w:lineRule="auto"/>
        <w:ind w:left="2061"/>
        <w:jc w:val="both"/>
        <w:rPr>
          <w:rFonts w:ascii="ITC Avant Garde" w:hAnsi="ITC Avant Garde" w:cs="Arial"/>
        </w:rPr>
      </w:pPr>
      <w:r w:rsidRPr="006D33F2">
        <w:rPr>
          <w:rFonts w:ascii="ITC Avant Garde" w:hAnsi="ITC Avant Garde" w:cs="Arial"/>
        </w:rPr>
        <w:t>Si el equipo no se encuentra en buenas condiciones de operación.</w:t>
      </w:r>
    </w:p>
    <w:p w14:paraId="581CCC03"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lastRenderedPageBreak/>
        <w:t>La limpieza de la superficie se efectuará por alguno de los siguientes métodos:</w:t>
      </w:r>
    </w:p>
    <w:p w14:paraId="63CB6F5F" w14:textId="77777777" w:rsidR="00FE612E" w:rsidRPr="006D33F2" w:rsidRDefault="00FE612E" w:rsidP="00462896">
      <w:pPr>
        <w:numPr>
          <w:ilvl w:val="0"/>
          <w:numId w:val="106"/>
        </w:numPr>
        <w:tabs>
          <w:tab w:val="num" w:pos="1440"/>
        </w:tabs>
        <w:spacing w:before="240" w:after="240" w:line="276" w:lineRule="auto"/>
        <w:ind w:left="1440"/>
        <w:jc w:val="both"/>
        <w:rPr>
          <w:rFonts w:ascii="ITC Avant Garde" w:hAnsi="ITC Avant Garde" w:cs="Arial"/>
        </w:rPr>
      </w:pPr>
      <w:r w:rsidRPr="006D33F2">
        <w:rPr>
          <w:rFonts w:ascii="ITC Avant Garde" w:hAnsi="ITC Avant Garde" w:cs="Arial"/>
        </w:rPr>
        <w:t>Sopletear con abrasivos secos, incluyendo todos los rincones y depresiones, eliminando toda la grasa, aceite, mugre, óxido y materiales extraños; pueden dejarse ligeras manchas, estrías o decoloraciones causadas por óxido o escama de laminación, y la pintura vieja bien adherida, soplete con gravilla de acero G-25, munición de acero S-330, o arena sílice (malla 16). Si la gravilla o munición son reutilizados, debe quitárseles toda contaminación.</w:t>
      </w:r>
    </w:p>
    <w:p w14:paraId="0E7C7904" w14:textId="77777777" w:rsidR="00FE612E" w:rsidRPr="006D33F2" w:rsidRDefault="00FE612E" w:rsidP="00462896">
      <w:pPr>
        <w:numPr>
          <w:ilvl w:val="0"/>
          <w:numId w:val="106"/>
        </w:numPr>
        <w:tabs>
          <w:tab w:val="num" w:pos="1440"/>
        </w:tabs>
        <w:spacing w:before="240" w:after="240" w:line="276" w:lineRule="auto"/>
        <w:ind w:left="1440"/>
        <w:jc w:val="both"/>
        <w:rPr>
          <w:rFonts w:ascii="ITC Avant Garde" w:hAnsi="ITC Avant Garde" w:cs="Arial"/>
        </w:rPr>
      </w:pPr>
      <w:r w:rsidRPr="006D33F2">
        <w:rPr>
          <w:rFonts w:ascii="ITC Avant Garde" w:hAnsi="ITC Avant Garde" w:cs="Arial"/>
        </w:rPr>
        <w:t>Mordentando químico, de acuerdo a la especificación SSPC-SP-8-63.</w:t>
      </w:r>
    </w:p>
    <w:p w14:paraId="583B3856" w14:textId="77777777" w:rsidR="00FE612E" w:rsidRDefault="00FE612E" w:rsidP="00462896">
      <w:pPr>
        <w:numPr>
          <w:ilvl w:val="0"/>
          <w:numId w:val="106"/>
        </w:numPr>
        <w:tabs>
          <w:tab w:val="num" w:pos="1440"/>
        </w:tabs>
        <w:spacing w:before="240" w:after="240" w:line="276" w:lineRule="auto"/>
        <w:ind w:left="1440"/>
        <w:jc w:val="both"/>
        <w:rPr>
          <w:rFonts w:ascii="ITC Avant Garde" w:hAnsi="ITC Avant Garde" w:cs="Arial"/>
        </w:rPr>
      </w:pPr>
      <w:r w:rsidRPr="006D33F2">
        <w:rPr>
          <w:rFonts w:ascii="ITC Avant Garde" w:hAnsi="ITC Avant Garde" w:cs="Arial"/>
        </w:rPr>
        <w:t>Limpieza mecánica.</w:t>
      </w:r>
    </w:p>
    <w:p w14:paraId="72ED29AF"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Después de la limpieza, la superficie se aspirará y soplará con aire a presión (libre de aceite y agua).  Antes de aplicar la primera capa se removerán completamente todos los productos de limpieza.  Si después de la limpieza queda cualquier impureza, aceite, grasa u otra, adherida a la superficie, esta será removida lavando con solventes y aplicando de nuevo la limpieza especificada.</w:t>
      </w:r>
    </w:p>
    <w:p w14:paraId="0F6514BD" w14:textId="77777777" w:rsidR="00FE612E" w:rsidRDefault="00FE612E" w:rsidP="00FE612E">
      <w:pPr>
        <w:pStyle w:val="Textoindependiente3"/>
        <w:spacing w:before="240" w:after="240"/>
        <w:ind w:left="1134"/>
        <w:rPr>
          <w:rFonts w:ascii="ITC Avant Garde" w:hAnsi="ITC Avant Garde"/>
        </w:rPr>
      </w:pPr>
      <w:r w:rsidRPr="006D33F2">
        <w:rPr>
          <w:rFonts w:ascii="ITC Avant Garde" w:hAnsi="ITC Avant Garde"/>
        </w:rPr>
        <w:t>Finalmente, con un esmeril y/o una lima se eliminarán las rugosidades y los bordes agudos, en particular los producidos por soldaduras.</w:t>
      </w:r>
    </w:p>
    <w:p w14:paraId="33D95B5F"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Para evitar la corrosión en los largueros formados por dos perfiles tipo montén, se deberá sellar la unión entre perfiles con sellador tipo Festacri en pasta o similar.</w:t>
      </w:r>
    </w:p>
    <w:p w14:paraId="349314A5"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Dentro de las ocho horas siguientes a la limpieza y antes de que ocurra oxidación alguna, se aplicará el recubrimiento primario.</w:t>
      </w:r>
    </w:p>
    <w:p w14:paraId="098BBC36" w14:textId="77777777" w:rsidR="00FE612E" w:rsidRDefault="00FE612E" w:rsidP="00FE612E">
      <w:pPr>
        <w:pStyle w:val="Textoindependiente3"/>
        <w:spacing w:before="240" w:after="240"/>
        <w:ind w:left="1134"/>
        <w:rPr>
          <w:rFonts w:ascii="ITC Avant Garde" w:hAnsi="ITC Avant Garde"/>
        </w:rPr>
      </w:pPr>
      <w:r w:rsidRPr="006D33F2">
        <w:rPr>
          <w:rFonts w:ascii="ITC Avant Garde" w:hAnsi="ITC Avant Garde"/>
        </w:rPr>
        <w:t>Si ha ocurrido oxidación antes de pintar, se cepillarán las superficies afectadas hasta eliminarla.</w:t>
      </w:r>
    </w:p>
    <w:p w14:paraId="50C014EB" w14:textId="77777777" w:rsidR="00FE612E" w:rsidRPr="008277B7" w:rsidRDefault="00FE612E" w:rsidP="00462896">
      <w:pPr>
        <w:pStyle w:val="Ttulo2"/>
        <w:numPr>
          <w:ilvl w:val="0"/>
          <w:numId w:val="108"/>
        </w:numPr>
        <w:spacing w:before="240" w:after="240" w:line="240" w:lineRule="auto"/>
        <w:jc w:val="left"/>
        <w:rPr>
          <w:bCs w:val="0"/>
          <w:color w:val="000000"/>
        </w:rPr>
      </w:pPr>
      <w:r w:rsidRPr="008277B7">
        <w:rPr>
          <w:color w:val="000000"/>
        </w:rPr>
        <w:t>APLICACIÓN DEL RECUBRIMIENTO</w:t>
      </w:r>
    </w:p>
    <w:p w14:paraId="73EF6923"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 xml:space="preserve">El recubrimiento será de tipo Amercoat </w:t>
      </w:r>
      <w:r w:rsidRPr="006D33F2">
        <w:rPr>
          <w:rFonts w:ascii="ITC Avant Garde" w:hAnsi="ITC Avant Garde"/>
          <w:b/>
        </w:rPr>
        <w:t>86</w:t>
      </w:r>
      <w:r w:rsidRPr="006D33F2">
        <w:rPr>
          <w:rFonts w:ascii="ITC Avant Garde" w:hAnsi="ITC Avant Garde"/>
        </w:rPr>
        <w:t>, o un similar; así mismo, el acabado será de esmalte alquidálico tipo Amercoat 52 o similar, con película seca de 0.5mm aplicado en dos capas mínimo. En ambos casos y considerando las recomendaciones del fabricante, para su inspección habrá en el sitio instrucciones impresas por el fabricante de la pintura aprobada.</w:t>
      </w:r>
    </w:p>
    <w:p w14:paraId="42A167E3"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Los recubrimientos se aplicarán con un equipo que incluya un aparato de agitación mecánica automática que mantenga en suspensión el pigmento durante la aplicación.  No es aceptable el mezclar únicamente antes de la aplicación. Además, no se utilizarán solventes y adelgazadores a menos que lo recomiende el fabricante y respetando la cantidad de solvente descrita por él y en ningún caso se autorizará el uso de solventes y adelgazadores sustitutos.</w:t>
      </w:r>
    </w:p>
    <w:p w14:paraId="451B5930" w14:textId="77777777" w:rsidR="00FE612E" w:rsidRPr="006D33F2"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Todo el trabajo de recubrimiento queda sujeto a inspección y aprobación de la supervisión de obra. Dicha inspección se llevará a cabo en cualquier momento, teniéndose como fin el asegurar el estricto apego a la calidad especificada en estas normas.</w:t>
      </w:r>
    </w:p>
    <w:p w14:paraId="45396B97"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El espesor de la película seca puede verificarse con calibradores magnéticos u otros medios a juicio de la supervisión de obra. Visualmente se puede determinar la calidad de la capa terminada, observando si hay grietas, exceso de pintura, perforaciones y rugosidad y se rechazarán aquellas áreas que presenten estos defectos.</w:t>
      </w:r>
    </w:p>
    <w:p w14:paraId="46E161F0" w14:textId="77777777" w:rsidR="00FE612E" w:rsidRPr="008277B7" w:rsidRDefault="00FE612E" w:rsidP="00462896">
      <w:pPr>
        <w:pStyle w:val="Ttulo2"/>
        <w:numPr>
          <w:ilvl w:val="0"/>
          <w:numId w:val="108"/>
        </w:numPr>
        <w:spacing w:before="240" w:after="240" w:line="240" w:lineRule="auto"/>
        <w:jc w:val="left"/>
        <w:rPr>
          <w:bCs w:val="0"/>
          <w:color w:val="000000"/>
        </w:rPr>
      </w:pPr>
      <w:r w:rsidRPr="008277B7">
        <w:rPr>
          <w:color w:val="000000"/>
        </w:rPr>
        <w:lastRenderedPageBreak/>
        <w:t>MONTAJE DE LA ESTRUCTURA</w:t>
      </w:r>
    </w:p>
    <w:p w14:paraId="4F77051C"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El contratista presentará su plan y/o programa de montaje a la supervisión, para que ésta a su vez lo autorice.</w:t>
      </w:r>
    </w:p>
    <w:p w14:paraId="240BE39B"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La supervisión deberá verificar que las piezas, juntas y sistemas de montaje de las estructuras de acero, así como el manejo, sea con el debido cuidado, de lo contrario serán rechazadas las piezas que se encuentren dañadas.</w:t>
      </w:r>
    </w:p>
    <w:p w14:paraId="77278261"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Todos los elementos deberán transportarse y manejarse de forma tal que no se produzcan deformaciones permanentes en las piezas o esfuerzos residuales (es decir, esfuerzos que afectan las propiedades del material, pero que físicamente no se observan en el elemento), ya sea por esfuerzos o golpes, por lo que se recomienda almacenarlas sobre plataformas adecuadas.</w:t>
      </w:r>
    </w:p>
    <w:p w14:paraId="41C1B19C" w14:textId="77777777" w:rsidR="00FE612E" w:rsidRPr="008277B7" w:rsidRDefault="00FE612E" w:rsidP="00462896">
      <w:pPr>
        <w:pStyle w:val="Ttulo2"/>
        <w:numPr>
          <w:ilvl w:val="0"/>
          <w:numId w:val="108"/>
        </w:numPr>
        <w:spacing w:before="240" w:after="240" w:line="240" w:lineRule="auto"/>
        <w:jc w:val="left"/>
        <w:rPr>
          <w:bCs w:val="0"/>
          <w:color w:val="000000"/>
        </w:rPr>
      </w:pPr>
      <w:r w:rsidRPr="008277B7">
        <w:rPr>
          <w:color w:val="000000"/>
        </w:rPr>
        <w:t>DISPOSICIONES GENERALES</w:t>
      </w:r>
    </w:p>
    <w:p w14:paraId="3EC77694"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Para toda estructura metálica se deberán seguir las especificaciones y códigos indicados en estas normas.</w:t>
      </w:r>
    </w:p>
    <w:p w14:paraId="051CDB7E" w14:textId="77777777" w:rsidR="00FE612E"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 xml:space="preserve">Para estructuras de concreto se deberá seguir las especificaciones mostradas en el capítulo 2 </w:t>
      </w:r>
      <w:r w:rsidRPr="006D33F2">
        <w:rPr>
          <w:rFonts w:ascii="ITC Avant Garde" w:hAnsi="ITC Avant Garde"/>
          <w:i/>
          <w:iCs/>
        </w:rPr>
        <w:t>NTT-NTDCEC</w:t>
      </w:r>
      <w:r w:rsidRPr="006D33F2">
        <w:rPr>
          <w:rFonts w:ascii="ITC Avant Garde" w:hAnsi="ITC Avant Garde"/>
        </w:rPr>
        <w:t>.</w:t>
      </w:r>
    </w:p>
    <w:p w14:paraId="3F1D2E71" w14:textId="77777777" w:rsidR="00FE612E" w:rsidRPr="006D33F2" w:rsidRDefault="00FE612E" w:rsidP="00462896">
      <w:pPr>
        <w:pStyle w:val="Textoindependiente3"/>
        <w:numPr>
          <w:ilvl w:val="1"/>
          <w:numId w:val="108"/>
        </w:numPr>
        <w:shd w:val="clear" w:color="auto" w:fill="FFFFFF"/>
        <w:spacing w:before="240" w:after="240"/>
        <w:jc w:val="both"/>
        <w:rPr>
          <w:rFonts w:ascii="ITC Avant Garde" w:hAnsi="ITC Avant Garde"/>
        </w:rPr>
      </w:pPr>
      <w:r w:rsidRPr="006D33F2">
        <w:rPr>
          <w:rFonts w:ascii="ITC Avant Garde" w:hAnsi="ITC Avant Garde"/>
        </w:rPr>
        <w:t xml:space="preserve">Cualquier disposición que no incluyan las presentes normas, o conflictos, deberán solucionarse por el </w:t>
      </w:r>
      <w:r w:rsidRPr="006D33F2">
        <w:rPr>
          <w:rFonts w:ascii="ITC Avant Garde" w:hAnsi="ITC Avant Garde"/>
          <w:color w:val="000000"/>
        </w:rPr>
        <w:t>Departamento de Normas y Proyectos Estructurales</w:t>
      </w:r>
      <w:r w:rsidRPr="006D33F2">
        <w:rPr>
          <w:rFonts w:ascii="ITC Avant Garde" w:hAnsi="ITC Avant Garde"/>
        </w:rPr>
        <w:t>.</w:t>
      </w:r>
    </w:p>
    <w:p w14:paraId="5D8B6B55" w14:textId="77777777" w:rsidR="00FE612E" w:rsidRDefault="00FE612E" w:rsidP="00FE612E">
      <w:pPr>
        <w:spacing w:before="240" w:after="240"/>
        <w:rPr>
          <w:rFonts w:ascii="ITC Avant Garde" w:hAnsi="ITC Avant Garde"/>
        </w:rPr>
      </w:pPr>
      <w:r>
        <w:rPr>
          <w:rFonts w:ascii="ITC Avant Garde" w:hAnsi="ITC Avant Garde"/>
        </w:rPr>
        <w:br w:type="page"/>
      </w:r>
    </w:p>
    <w:p w14:paraId="48A18441" w14:textId="77777777" w:rsidR="00FE612E" w:rsidRDefault="00FE612E" w:rsidP="00FE612E">
      <w:pPr>
        <w:pStyle w:val="Ttulo1"/>
        <w:spacing w:before="240" w:after="240"/>
        <w:ind w:left="-142" w:firstLine="142"/>
        <w:jc w:val="center"/>
        <w:rPr>
          <w:rFonts w:cs="Century Gothic"/>
          <w:u w:val="single" w:color="000000"/>
        </w:rPr>
      </w:pPr>
      <w:r w:rsidRPr="00964FA2">
        <w:rPr>
          <w:u w:val="single"/>
        </w:rPr>
        <w:lastRenderedPageBreak/>
        <w:t>ANEXO “III</w:t>
      </w:r>
      <w:r w:rsidRPr="00964FA2">
        <w:rPr>
          <w:rFonts w:cs="Century Gothic"/>
          <w:u w:val="single" w:color="000000"/>
        </w:rPr>
        <w:t>”</w:t>
      </w:r>
    </w:p>
    <w:p w14:paraId="775B8C6C" w14:textId="77777777" w:rsidR="00FE612E" w:rsidRDefault="00FE612E" w:rsidP="00FE612E">
      <w:pPr>
        <w:spacing w:before="240" w:after="240" w:line="277" w:lineRule="auto"/>
        <w:ind w:right="331"/>
        <w:jc w:val="center"/>
        <w:rPr>
          <w:rFonts w:ascii="ITC Avant Garde" w:hAnsi="ITC Avant Garde" w:cs="Arial"/>
          <w:b/>
          <w:u w:val="single"/>
        </w:rPr>
      </w:pPr>
      <w:r w:rsidRPr="00964FA2">
        <w:rPr>
          <w:rFonts w:ascii="ITC Avant Garde" w:hAnsi="ITC Avant Garde" w:cs="Arial"/>
          <w:b/>
          <w:u w:val="single"/>
        </w:rPr>
        <w:t>NORMATIVA TÉCNICA</w:t>
      </w:r>
    </w:p>
    <w:p w14:paraId="0E271122" w14:textId="77777777" w:rsidR="00FE612E" w:rsidRDefault="00FE612E" w:rsidP="00FE612E">
      <w:pPr>
        <w:shd w:val="clear" w:color="auto" w:fill="FFFFFF"/>
        <w:spacing w:before="240" w:after="240"/>
        <w:jc w:val="center"/>
        <w:rPr>
          <w:rFonts w:ascii="ITC Avant Garde" w:hAnsi="ITC Avant Garde"/>
          <w:b/>
          <w:color w:val="000000"/>
        </w:rPr>
      </w:pPr>
      <w:r>
        <w:rPr>
          <w:rFonts w:ascii="ITC Avant Garde" w:hAnsi="ITC Avant Garde"/>
          <w:b/>
          <w:color w:val="000000"/>
        </w:rPr>
        <w:t>CAPÍTULO 4</w:t>
      </w:r>
    </w:p>
    <w:p w14:paraId="0BC90F9C" w14:textId="77777777" w:rsidR="00FE612E" w:rsidRDefault="00FE612E" w:rsidP="00FE612E">
      <w:pPr>
        <w:shd w:val="clear" w:color="auto" w:fill="FFFFFF"/>
        <w:spacing w:before="240" w:after="240"/>
        <w:jc w:val="center"/>
        <w:rPr>
          <w:rFonts w:ascii="ITC Avant Garde" w:hAnsi="ITC Avant Garde"/>
          <w:b/>
          <w:color w:val="000000"/>
        </w:rPr>
      </w:pPr>
      <w:r w:rsidRPr="00F0133F">
        <w:rPr>
          <w:rFonts w:ascii="ITC Avant Garde" w:hAnsi="ITC Avant Garde"/>
          <w:b/>
          <w:color w:val="000000"/>
        </w:rPr>
        <w:t>SISTEMAS DE PROTECCIÓN PARA</w:t>
      </w:r>
      <w:r>
        <w:rPr>
          <w:rFonts w:ascii="ITC Avant Garde" w:hAnsi="ITC Avant Garde"/>
          <w:b/>
          <w:color w:val="000000"/>
        </w:rPr>
        <w:t xml:space="preserve"> SITIOS TELESITES</w:t>
      </w:r>
      <w:r w:rsidRPr="00F0133F">
        <w:rPr>
          <w:rFonts w:ascii="ITC Avant Garde" w:hAnsi="ITC Avant Garde"/>
          <w:b/>
          <w:color w:val="000000"/>
        </w:rPr>
        <w:t xml:space="preserve"> (SPST)</w:t>
      </w:r>
    </w:p>
    <w:p w14:paraId="3B68875F" w14:textId="77777777" w:rsidR="00FE612E" w:rsidRDefault="00FE612E" w:rsidP="00FE612E">
      <w:pPr>
        <w:shd w:val="clear" w:color="auto" w:fill="FFFFFF"/>
        <w:spacing w:before="240" w:after="240"/>
        <w:jc w:val="center"/>
        <w:rPr>
          <w:rFonts w:ascii="ITC Avant Garde" w:eastAsia="Century Gothic" w:hAnsi="ITC Avant Garde" w:cs="Century Gothic"/>
        </w:rPr>
      </w:pPr>
      <w:r w:rsidRPr="00C54093">
        <w:rPr>
          <w:rFonts w:ascii="ITC Avant Garde" w:hAnsi="ITC Avant Garde"/>
          <w:b/>
          <w:spacing w:val="-1"/>
        </w:rPr>
        <w:t>OPERADORA DE SITES MEXICANOS, S.A. DE C.V.</w:t>
      </w:r>
    </w:p>
    <w:p w14:paraId="341E2E17" w14:textId="77777777" w:rsidR="00FE612E" w:rsidRPr="003A412A" w:rsidRDefault="00FE612E" w:rsidP="00FE612E">
      <w:pPr>
        <w:pStyle w:val="Textoindependiente"/>
        <w:spacing w:before="240" w:after="240"/>
        <w:ind w:left="5829" w:hanging="17"/>
        <w:rPr>
          <w:b/>
          <w:color w:val="000000"/>
          <w:sz w:val="40"/>
          <w:lang w:val="es-MX"/>
        </w:rPr>
        <w:sectPr w:rsidR="00FE612E" w:rsidRPr="003A412A" w:rsidSect="00D105C9">
          <w:headerReference w:type="default" r:id="rId38"/>
          <w:footerReference w:type="default" r:id="rId39"/>
          <w:pgSz w:w="12240" w:h="15840"/>
          <w:pgMar w:top="1417" w:right="1701" w:bottom="1417" w:left="1701" w:header="708" w:footer="708" w:gutter="0"/>
          <w:cols w:space="708"/>
          <w:docGrid w:linePitch="360"/>
        </w:sectPr>
      </w:pPr>
      <w:r w:rsidRPr="009667E0">
        <w:rPr>
          <w:rFonts w:ascii="ITC Avant Garde" w:hAnsi="ITC Avant Garde"/>
          <w:spacing w:val="-1"/>
        </w:rPr>
        <w:t>Ciudad de México a.</w:t>
      </w:r>
      <w:r w:rsidRPr="009667E0">
        <w:rPr>
          <w:rFonts w:ascii="ITC Avant Garde" w:hAnsi="ITC Avant Garde"/>
          <w:spacing w:val="-2"/>
        </w:rPr>
        <w:t xml:space="preserve"> </w:t>
      </w:r>
      <w:r w:rsidRPr="009667E0">
        <w:rPr>
          <w:rFonts w:ascii="ITC Avant Garde" w:hAnsi="ITC Avant Garde"/>
          <w:spacing w:val="-1"/>
        </w:rPr>
        <w:t>[*]</w:t>
      </w:r>
      <w:r w:rsidRPr="009667E0">
        <w:rPr>
          <w:rFonts w:ascii="ITC Avant Garde" w:hAnsi="ITC Avant Garde"/>
        </w:rPr>
        <w:t xml:space="preserve"> </w:t>
      </w:r>
      <w:r w:rsidRPr="009667E0">
        <w:rPr>
          <w:rFonts w:ascii="ITC Avant Garde" w:hAnsi="ITC Avant Garde"/>
          <w:spacing w:val="-1"/>
        </w:rPr>
        <w:t xml:space="preserve">de </w:t>
      </w:r>
      <w:r>
        <w:rPr>
          <w:rFonts w:ascii="ITC Avant Garde" w:hAnsi="ITC Avant Garde"/>
          <w:spacing w:val="-1"/>
        </w:rPr>
        <w:t>[</w:t>
      </w:r>
      <w:r w:rsidRPr="009667E0">
        <w:rPr>
          <w:rFonts w:ascii="ITC Avant Garde" w:hAnsi="ITC Avant Garde"/>
          <w:spacing w:val="-1"/>
        </w:rPr>
        <w:t>*]</w:t>
      </w:r>
      <w:r w:rsidRPr="009667E0">
        <w:rPr>
          <w:rFonts w:ascii="ITC Avant Garde" w:hAnsi="ITC Avant Garde"/>
        </w:rPr>
        <w:t xml:space="preserve"> </w:t>
      </w:r>
      <w:r w:rsidRPr="009667E0">
        <w:rPr>
          <w:rFonts w:ascii="ITC Avant Garde" w:hAnsi="ITC Avant Garde"/>
          <w:spacing w:val="-1"/>
        </w:rPr>
        <w:t xml:space="preserve">de </w:t>
      </w:r>
      <w:r w:rsidRPr="009667E0">
        <w:rPr>
          <w:rFonts w:ascii="ITC Avant Garde" w:hAnsi="ITC Avant Garde"/>
        </w:rPr>
        <w:t>[*].</w:t>
      </w:r>
    </w:p>
    <w:p w14:paraId="04DAF563" w14:textId="77777777" w:rsidR="00FE612E" w:rsidRPr="00256A58" w:rsidRDefault="00FE612E" w:rsidP="00FE612E">
      <w:pPr>
        <w:pStyle w:val="Ttulo2"/>
        <w:spacing w:before="240" w:after="240"/>
        <w:jc w:val="center"/>
        <w:rPr>
          <w:bCs w:val="0"/>
          <w:i/>
          <w:iCs/>
          <w:color w:val="000000"/>
        </w:rPr>
      </w:pPr>
      <w:r w:rsidRPr="00256A58">
        <w:rPr>
          <w:i/>
          <w:iCs/>
          <w:color w:val="000000"/>
        </w:rPr>
        <w:lastRenderedPageBreak/>
        <w:t>SISTEMA DE ATERRIZAMIENTO DE FEEDERS Y ESTRUCTURAS METÁLICAS</w:t>
      </w:r>
    </w:p>
    <w:p w14:paraId="5F047FF3" w14:textId="77777777" w:rsidR="00FE612E" w:rsidRDefault="00FE612E" w:rsidP="00462896">
      <w:pPr>
        <w:numPr>
          <w:ilvl w:val="1"/>
          <w:numId w:val="109"/>
        </w:numPr>
        <w:spacing w:before="240" w:after="240" w:line="276" w:lineRule="auto"/>
        <w:jc w:val="both"/>
        <w:rPr>
          <w:rFonts w:ascii="ITC Avant Garde" w:hAnsi="ITC Avant Garde" w:cs="Arial"/>
        </w:rPr>
      </w:pPr>
      <w:r w:rsidRPr="00C54093">
        <w:rPr>
          <w:rFonts w:ascii="ITC Avant Garde" w:hAnsi="ITC Avant Garde" w:cs="Arial"/>
        </w:rPr>
        <w:t>Se deberán consultar las normas y especificaciones de instalaciones eléctricas y sistemas de tierra para radiobases y repetidores.</w:t>
      </w:r>
    </w:p>
    <w:p w14:paraId="4AAD74D4" w14:textId="77777777" w:rsidR="00FE612E" w:rsidRDefault="00FE612E" w:rsidP="00462896">
      <w:pPr>
        <w:numPr>
          <w:ilvl w:val="1"/>
          <w:numId w:val="109"/>
        </w:numPr>
        <w:spacing w:before="240" w:after="240" w:line="276" w:lineRule="auto"/>
        <w:jc w:val="both"/>
        <w:rPr>
          <w:rFonts w:ascii="ITC Avant Garde" w:hAnsi="ITC Avant Garde" w:cs="Arial"/>
        </w:rPr>
      </w:pPr>
      <w:r w:rsidRPr="00C54093">
        <w:rPr>
          <w:rFonts w:ascii="ITC Avant Garde" w:hAnsi="ITC Avant Garde" w:cs="Arial"/>
        </w:rPr>
        <w:t>Las líneas de transmisión (feeders) se aterrizarán de forma independiente al sistema de pararrayos. Esto será a través de cable forrado del No. 2 THW, que irá desde la primera BTF (Barra de Tierra para Feeders) del primer "kit de aterrizaje" hasta la BTE (Barra de Tierra Exterior) que se instalará debajo del hueco de entrada al contenedor o antes del gabinete BTS (Outdoor), para posteriormente conectarse al sistema de tierras propio del contenedor.</w:t>
      </w:r>
    </w:p>
    <w:p w14:paraId="7B67C3E6" w14:textId="77777777" w:rsidR="00FE612E" w:rsidRDefault="00FE612E" w:rsidP="00462896">
      <w:pPr>
        <w:numPr>
          <w:ilvl w:val="1"/>
          <w:numId w:val="109"/>
        </w:numPr>
        <w:spacing w:before="240" w:after="240" w:line="276" w:lineRule="auto"/>
        <w:jc w:val="both"/>
        <w:rPr>
          <w:rFonts w:ascii="ITC Avant Garde" w:hAnsi="ITC Avant Garde" w:cs="Arial"/>
        </w:rPr>
      </w:pPr>
      <w:r w:rsidRPr="00C54093">
        <w:rPr>
          <w:rFonts w:ascii="ITC Avant Garde" w:hAnsi="ITC Avant Garde" w:cs="Arial"/>
        </w:rPr>
        <w:t>En casos donde la supervisión prevea que exista robo de barras de cobre se podrá usar la siguiente opción: el aterrizamiento se realizará sustituyendo las barras de cobre por líneas de cable del No.2 THW, las cuales recibirán el cable de aterrizamiento perteneciente al kit de aterrizaje (grounding kit). La conexión será por medio de conector C ponchable con derivaciones de 2 a 6 y con conector C ponchable derivación de 2 a 2 para interconectar los cables que sustituyen a las barras y que a su vez se conectan a la línea de bajada de tierra de feeders de toda la estructura. Posterior al ponchado de los conectores se colocarán de 2 a 3 capas de cinta vulcanizada y 1 capa de cinta aislante para evitar presencia de humedad (Detalles de Instalación plano 07).</w:t>
      </w:r>
    </w:p>
    <w:p w14:paraId="56D35B6B" w14:textId="77777777" w:rsidR="00FE612E" w:rsidRDefault="00FE612E" w:rsidP="00462896">
      <w:pPr>
        <w:numPr>
          <w:ilvl w:val="1"/>
          <w:numId w:val="109"/>
        </w:numPr>
        <w:spacing w:before="240" w:after="240" w:line="276" w:lineRule="auto"/>
        <w:jc w:val="both"/>
        <w:rPr>
          <w:rFonts w:ascii="ITC Avant Garde" w:hAnsi="ITC Avant Garde" w:cs="Arial"/>
        </w:rPr>
      </w:pPr>
      <w:r w:rsidRPr="00C54093">
        <w:rPr>
          <w:rFonts w:ascii="ITC Avant Garde" w:hAnsi="ITC Avant Garde" w:cs="Arial"/>
        </w:rPr>
        <w:t>En las torres  autosoportadas  y  arriostradas  se  instalará  el primer  kit  de  aterrizaje  1.50-2.00m bajo la plataforma celular. Para el caso de herrajes a diferentes niveles en torres arriostradas, autosoportadas o mástiles con instalación de feeders exterior, el primer kit de aterrizaje se instalará de 2.00m a 2.50m abajo del Nivel de Centro de Radiación de Antena más bajo (Detalles de Instalación Plano 10), siempre y cuando la distancia entre los centros de radiación más alejados no exceda 30.0m, de ser así se realizará lo indicado en el inciso 3.6 de este capítulo.</w:t>
      </w:r>
    </w:p>
    <w:p w14:paraId="0567044C" w14:textId="77777777" w:rsidR="00FE612E" w:rsidRDefault="00FE612E" w:rsidP="00462896">
      <w:pPr>
        <w:numPr>
          <w:ilvl w:val="1"/>
          <w:numId w:val="109"/>
        </w:numPr>
        <w:spacing w:before="240" w:after="240" w:line="276" w:lineRule="auto"/>
        <w:jc w:val="both"/>
        <w:rPr>
          <w:rFonts w:ascii="ITC Avant Garde" w:hAnsi="ITC Avant Garde" w:cs="Arial"/>
        </w:rPr>
      </w:pPr>
      <w:r w:rsidRPr="00C54093">
        <w:rPr>
          <w:rFonts w:ascii="ITC Avant Garde" w:hAnsi="ITC Avant Garde" w:cs="Arial"/>
        </w:rPr>
        <w:t>En el caso de los monopolos, el primer kit de aterrizaje se instalará después de la ventana inferior para feeders, en caso de que se deba colocar en una cama guía vertical, éste se colocara a una distancia mínima de 1.00m bajo la ventana y en caso de que se coloque en una cama guía horizontal, se instalará a una distancia mínima de 1.50-2.00m perpendicular al cuerpo del monopolo (Detalles de Instalación Plano 11).</w:t>
      </w:r>
    </w:p>
    <w:p w14:paraId="5C1C84B7" w14:textId="77777777" w:rsidR="00FE612E" w:rsidRDefault="00FE612E" w:rsidP="00462896">
      <w:pPr>
        <w:numPr>
          <w:ilvl w:val="1"/>
          <w:numId w:val="109"/>
        </w:numPr>
        <w:spacing w:before="240" w:after="240" w:line="276" w:lineRule="auto"/>
        <w:jc w:val="both"/>
        <w:rPr>
          <w:rFonts w:ascii="ITC Avant Garde" w:hAnsi="ITC Avant Garde" w:cs="Arial"/>
          <w:color w:val="000000"/>
        </w:rPr>
      </w:pPr>
      <w:r w:rsidRPr="00C54093">
        <w:rPr>
          <w:rFonts w:ascii="ITC Avant Garde" w:hAnsi="ITC Avant Garde" w:cs="Arial"/>
        </w:rPr>
        <w:lastRenderedPageBreak/>
        <w:t xml:space="preserve">Para los monopolos con el sistema GSM se aterrizará el TMA del sector “A” al primer kit de aterrizaje a través de un </w:t>
      </w:r>
      <w:r w:rsidRPr="00C54093">
        <w:rPr>
          <w:rFonts w:ascii="ITC Avant Garde" w:hAnsi="ITC Avant Garde" w:cs="Arial"/>
          <w:color w:val="000000"/>
          <w:spacing w:val="-5"/>
        </w:rPr>
        <w:t>cable forrado del No.2 THW y al cual se le conectarán con un conector ponchable los restantes TMA’s a través de un cable forrado No.6 THW (Detalles de Instalación Plano 12). Para sujetar el cable forrado principal al cuerpo del monopolo se usará el detalle indicado en el plano DTM-E1. Para el caso de las torres arriostradas y autosoportadas con sistema GSM, el aterrizaje de los TMA’s en plataforma triangular, circular o sector andador será de la misma manera que para los mono-polos, aterrizando el cable No.2 THW al primer kit de aterrizaje indicado en el inciso 3.3.</w:t>
      </w:r>
    </w:p>
    <w:p w14:paraId="4D1C47A8" w14:textId="77777777" w:rsidR="00FE612E" w:rsidRPr="00C54093" w:rsidRDefault="00FE612E" w:rsidP="00462896">
      <w:pPr>
        <w:numPr>
          <w:ilvl w:val="1"/>
          <w:numId w:val="109"/>
        </w:numPr>
        <w:spacing w:before="240" w:after="240" w:line="276" w:lineRule="auto"/>
        <w:jc w:val="both"/>
        <w:rPr>
          <w:rFonts w:ascii="ITC Avant Garde" w:hAnsi="ITC Avant Garde" w:cs="Arial"/>
        </w:rPr>
      </w:pPr>
      <w:r w:rsidRPr="00C54093">
        <w:rPr>
          <w:rFonts w:ascii="ITC Avant Garde" w:hAnsi="ITC Avant Garde" w:cs="Arial"/>
        </w:rPr>
        <w:t>Cuando existan tramos rectos de cama guía de onda, ya sean horizontales o verticales, inclusive sobre cuerpo de la torre, se instalarán kits de aterrizaje a lo largo de las líneas de transmisión a cada 30m como máximo conectados a 2 kit de aterrizaje (Detalles de Instalación Plano 07) con separación entre sí de 25cm, barrenada para tornillos de 3/8" cuerda standard cabeza plana, o con cable de cobre y conector C ponchable.</w:t>
      </w:r>
    </w:p>
    <w:p w14:paraId="50F5D671" w14:textId="77777777" w:rsidR="00FE612E" w:rsidRDefault="00FE612E" w:rsidP="00462896">
      <w:pPr>
        <w:numPr>
          <w:ilvl w:val="1"/>
          <w:numId w:val="109"/>
        </w:numPr>
        <w:spacing w:before="240" w:after="240" w:line="276" w:lineRule="auto"/>
        <w:jc w:val="both"/>
        <w:rPr>
          <w:rFonts w:ascii="ITC Avant Garde" w:hAnsi="ITC Avant Garde" w:cs="Arial"/>
        </w:rPr>
      </w:pPr>
      <w:r w:rsidRPr="00C54093">
        <w:rPr>
          <w:rFonts w:ascii="ITC Avant Garde" w:hAnsi="ITC Avant Garde" w:cs="Arial"/>
        </w:rPr>
        <w:t>En caso de que en la trayectoria de la cama guía de onda existan cambios de dirección que sean necesarios por las características del proyecto, se colocarán kits de aterrizaje conectados a 2 kit de aterrizaje siempre que se cumplan los dos siguientes criterios:</w:t>
      </w:r>
    </w:p>
    <w:p w14:paraId="023081CC" w14:textId="77777777" w:rsidR="00FE612E" w:rsidRPr="00C54093" w:rsidRDefault="00FE612E" w:rsidP="00462896">
      <w:pPr>
        <w:numPr>
          <w:ilvl w:val="0"/>
          <w:numId w:val="107"/>
        </w:numPr>
        <w:spacing w:before="240" w:after="240" w:line="276" w:lineRule="auto"/>
        <w:jc w:val="both"/>
        <w:rPr>
          <w:rFonts w:ascii="ITC Avant Garde" w:hAnsi="ITC Avant Garde" w:cs="Arial"/>
        </w:rPr>
      </w:pPr>
      <w:r w:rsidRPr="00C54093">
        <w:rPr>
          <w:rFonts w:ascii="ITC Avant Garde" w:hAnsi="ITC Avant Garde" w:cs="Arial"/>
        </w:rPr>
        <w:t>Existan 2 o más curvas (horizontales o verticales) después del último kit de aterrizaje instalado.</w:t>
      </w:r>
    </w:p>
    <w:p w14:paraId="19F0334C" w14:textId="77777777" w:rsidR="00FE612E" w:rsidRDefault="00FE612E" w:rsidP="00462896">
      <w:pPr>
        <w:numPr>
          <w:ilvl w:val="0"/>
          <w:numId w:val="107"/>
        </w:numPr>
        <w:spacing w:before="240" w:after="240" w:line="276" w:lineRule="auto"/>
        <w:jc w:val="both"/>
        <w:rPr>
          <w:rFonts w:ascii="ITC Avant Garde" w:hAnsi="ITC Avant Garde" w:cs="Arial"/>
        </w:rPr>
      </w:pPr>
      <w:r w:rsidRPr="00C54093">
        <w:rPr>
          <w:rFonts w:ascii="ITC Avant Garde" w:hAnsi="ITC Avant Garde" w:cs="Arial"/>
        </w:rPr>
        <w:t>La suma de los tramos rectos (horizontales o verticales) de la cama guía de onda (CGO) después del último kit de aterrizaje y hasta la ubicación donde se pretende colocar el kit de aterrizaje sea mayor de 8.00m.</w:t>
      </w:r>
    </w:p>
    <w:p w14:paraId="2EECA954" w14:textId="77777777" w:rsidR="00FE612E" w:rsidRPr="00C54093" w:rsidRDefault="00FE612E" w:rsidP="00FE612E">
      <w:pPr>
        <w:spacing w:before="240" w:after="240" w:line="276" w:lineRule="auto"/>
        <w:ind w:left="1134"/>
        <w:jc w:val="both"/>
        <w:rPr>
          <w:rFonts w:ascii="ITC Avant Garde" w:hAnsi="ITC Avant Garde" w:cs="Arial"/>
        </w:rPr>
      </w:pPr>
      <w:r w:rsidRPr="00C54093">
        <w:rPr>
          <w:rFonts w:ascii="ITC Avant Garde" w:hAnsi="ITC Avant Garde" w:cs="Arial"/>
        </w:rPr>
        <w:t>Si no se cumple alguno de los criterios anteriores no se colocará un kit de aterrizaje  y se continuará revisando el cumplimiento de los criterios para definir si es necesaria su instalación, y así sucesivamente.</w:t>
      </w:r>
    </w:p>
    <w:p w14:paraId="4828C745" w14:textId="77777777" w:rsidR="00FE612E" w:rsidRDefault="00FE612E" w:rsidP="00FE612E">
      <w:pPr>
        <w:spacing w:before="240" w:after="240" w:line="276" w:lineRule="auto"/>
        <w:ind w:left="1134"/>
        <w:jc w:val="both"/>
        <w:rPr>
          <w:rFonts w:ascii="ITC Avant Garde" w:hAnsi="ITC Avant Garde" w:cs="Arial"/>
        </w:rPr>
      </w:pPr>
      <w:r w:rsidRPr="00C54093">
        <w:rPr>
          <w:rFonts w:ascii="ITC Avant Garde" w:hAnsi="ITC Avant Garde" w:cs="Arial"/>
        </w:rPr>
        <w:t>Para efectos de esta norma, se entenderá por una curva cualquier accesorio, adecuación o combinación de ellos para realizar un cambio de dirección de la trayectoria de la cama guía de onda en un mismo plano.</w:t>
      </w:r>
    </w:p>
    <w:p w14:paraId="5F716E0B" w14:textId="77777777" w:rsidR="00FE612E" w:rsidRDefault="00FE612E" w:rsidP="00462896">
      <w:pPr>
        <w:numPr>
          <w:ilvl w:val="1"/>
          <w:numId w:val="109"/>
        </w:numPr>
        <w:spacing w:before="240" w:after="240" w:line="276" w:lineRule="auto"/>
        <w:jc w:val="both"/>
        <w:rPr>
          <w:rFonts w:ascii="ITC Avant Garde" w:hAnsi="ITC Avant Garde" w:cs="Arial"/>
        </w:rPr>
      </w:pPr>
      <w:r w:rsidRPr="00C54093">
        <w:rPr>
          <w:rFonts w:ascii="ITC Avant Garde" w:hAnsi="ITC Avant Garde" w:cs="Arial"/>
        </w:rPr>
        <w:t xml:space="preserve">Sin embargo, aún cuando los criterios descritos en el inciso 3.7. indiquen que es necesario la instalación de un kit de aterrizaje antes de la última </w:t>
      </w:r>
      <w:r w:rsidRPr="00C54093">
        <w:rPr>
          <w:rFonts w:ascii="ITC Avant Garde" w:hAnsi="ITC Avant Garde" w:cs="Arial"/>
        </w:rPr>
        <w:lastRenderedPageBreak/>
        <w:t>curva (la curva anterior al equipo BTS o RBS), ésta se omitirá siempre y cuando la distancia del último tramo recto (tramo que llega al equipo BTS o RBS) sea menor a 4.00m o no exista.</w:t>
      </w:r>
    </w:p>
    <w:p w14:paraId="1D977CE1" w14:textId="77777777" w:rsidR="00FE612E" w:rsidRDefault="00FE612E" w:rsidP="00462896">
      <w:pPr>
        <w:numPr>
          <w:ilvl w:val="1"/>
          <w:numId w:val="109"/>
        </w:numPr>
        <w:spacing w:before="240" w:after="240" w:line="276" w:lineRule="auto"/>
        <w:jc w:val="both"/>
        <w:rPr>
          <w:rFonts w:ascii="ITC Avant Garde" w:hAnsi="ITC Avant Garde" w:cs="Arial"/>
        </w:rPr>
      </w:pPr>
      <w:r w:rsidRPr="00C54093">
        <w:rPr>
          <w:rFonts w:ascii="ITC Avant Garde" w:hAnsi="ITC Avant Garde" w:cs="Arial"/>
        </w:rPr>
        <w:t>Cuando se tenga que colocar un kit de aterrizaje según los criterios indicados en el inciso 3.7, éstas se colocarán antes de la curva horizontal o vertical en el sentido de la torre hacia el equipo BTS o RBS a una distancia mínima de 50cm y máxima de 150cm del inicio de la curva, y de ninguna manera se podrán colocar en el desarrollo de curvas.</w:t>
      </w:r>
    </w:p>
    <w:p w14:paraId="579E9842" w14:textId="77777777" w:rsidR="00FE612E" w:rsidRDefault="00FE612E" w:rsidP="00462896">
      <w:pPr>
        <w:numPr>
          <w:ilvl w:val="1"/>
          <w:numId w:val="109"/>
        </w:numPr>
        <w:spacing w:before="240" w:after="240" w:line="276" w:lineRule="auto"/>
        <w:jc w:val="both"/>
        <w:rPr>
          <w:rFonts w:ascii="ITC Avant Garde" w:hAnsi="ITC Avant Garde" w:cs="Arial"/>
        </w:rPr>
      </w:pPr>
      <w:r w:rsidRPr="00C54093">
        <w:rPr>
          <w:rFonts w:ascii="ITC Avant Garde" w:hAnsi="ITC Avant Garde" w:cs="Arial"/>
        </w:rPr>
        <w:t>Cualquier caso donde no se pueda aplicar lo antes descrito y/o que genere duda o controversia, se deberá evaluar y resolver por el Departamento de Proyectos y Normas Electromecánicas.</w:t>
      </w:r>
    </w:p>
    <w:p w14:paraId="7A43F19E" w14:textId="77777777" w:rsidR="00FE612E" w:rsidRDefault="00FE612E" w:rsidP="00462896">
      <w:pPr>
        <w:numPr>
          <w:ilvl w:val="1"/>
          <w:numId w:val="109"/>
        </w:numPr>
        <w:spacing w:before="240" w:after="240" w:line="276" w:lineRule="auto"/>
        <w:jc w:val="both"/>
        <w:rPr>
          <w:rFonts w:ascii="ITC Avant Garde" w:hAnsi="ITC Avant Garde" w:cs="Arial"/>
        </w:rPr>
      </w:pPr>
      <w:r w:rsidRPr="00C54093">
        <w:rPr>
          <w:rFonts w:ascii="ITC Avant Garde" w:hAnsi="ITC Avant Garde" w:cs="Arial"/>
        </w:rPr>
        <w:t>La sujeción del cable forrado del calibre No. 2 a lo largo de la cama guía de onda será por medio de cinchos metálicos inoxidables y la conexión del kit (solera de cobre) a la cama guía de onda es por medio de tornillos con barriles aisladores de resina para 15kva de 2 1/2” de peralte, para evitar su contacto directo a la cama (plano DTP-ST1 y Detalles de Instalación Plano 07).</w:t>
      </w:r>
    </w:p>
    <w:p w14:paraId="1B992BD8" w14:textId="77777777" w:rsidR="00FE612E" w:rsidRDefault="00FE612E" w:rsidP="00462896">
      <w:pPr>
        <w:numPr>
          <w:ilvl w:val="1"/>
          <w:numId w:val="109"/>
        </w:numPr>
        <w:spacing w:before="240" w:after="240" w:line="276" w:lineRule="auto"/>
        <w:jc w:val="both"/>
        <w:rPr>
          <w:rFonts w:ascii="ITC Avant Garde" w:hAnsi="ITC Avant Garde" w:cs="Arial"/>
        </w:rPr>
      </w:pPr>
      <w:r w:rsidRPr="00C54093">
        <w:rPr>
          <w:rFonts w:ascii="ITC Avant Garde" w:hAnsi="ITC Avant Garde" w:cs="Arial"/>
        </w:rPr>
        <w:t>Durante el proceso de obra civil se dejarán ahogados tres electrodos de 3 Ohms interconectados entre sí, formando una delta alrededor de la cimentación de la torre, y 3 colas exteriores de 3 m de largo cada una, las cuales se conectarán en cada una de las patas de la torre o a la base del monopolo mediante soldadura Cadweld exotérmica y/o a las retenidas por medio de conectores bimetálicos tipo YP marca Burndy (plano DTP-ST1).</w:t>
      </w:r>
    </w:p>
    <w:p w14:paraId="5E33B13E" w14:textId="77777777" w:rsidR="00FE612E" w:rsidRDefault="00FE612E" w:rsidP="00462896">
      <w:pPr>
        <w:numPr>
          <w:ilvl w:val="1"/>
          <w:numId w:val="109"/>
        </w:numPr>
        <w:spacing w:before="240" w:after="240" w:line="276" w:lineRule="auto"/>
        <w:jc w:val="both"/>
        <w:rPr>
          <w:rFonts w:ascii="ITC Avant Garde" w:hAnsi="ITC Avant Garde" w:cs="Arial"/>
        </w:rPr>
      </w:pPr>
      <w:r w:rsidRPr="00C54093">
        <w:rPr>
          <w:rFonts w:ascii="ITC Avant Garde" w:hAnsi="ITC Avant Garde" w:cs="Arial"/>
        </w:rPr>
        <w:t>Los electrodos de tierra deberán estar enterrados dejando su parte superior a 30 cm bajo el nivel de piso terminado y deberá instalarse una tapa abatible de 30x30cms a base de rejilla Irving de ¾” en cada uno para su mantenimiento.</w:t>
      </w:r>
    </w:p>
    <w:p w14:paraId="00238513" w14:textId="77777777" w:rsidR="00FE612E" w:rsidRDefault="00FE612E" w:rsidP="00462896">
      <w:pPr>
        <w:numPr>
          <w:ilvl w:val="1"/>
          <w:numId w:val="109"/>
        </w:numPr>
        <w:spacing w:before="240" w:after="240" w:line="276" w:lineRule="auto"/>
        <w:jc w:val="both"/>
        <w:rPr>
          <w:rFonts w:ascii="ITC Avant Garde" w:hAnsi="ITC Avant Garde" w:cs="Arial"/>
        </w:rPr>
      </w:pPr>
      <w:r w:rsidRPr="00C54093">
        <w:rPr>
          <w:rFonts w:ascii="ITC Avant Garde" w:hAnsi="ITC Avant Garde" w:cs="Arial"/>
        </w:rPr>
        <w:t>En torres arriostradas se tendrá una cola de tierra de 3.00 m de longitud al pie de la torre y en cada apoyo de anclaje (retenidas), los cuales se conectarán con soldadura Cadweld exotérmica al sistema de tierras.</w:t>
      </w:r>
    </w:p>
    <w:p w14:paraId="6DB4CC71" w14:textId="77777777" w:rsidR="00FE612E" w:rsidRDefault="00FE612E" w:rsidP="00462896">
      <w:pPr>
        <w:numPr>
          <w:ilvl w:val="1"/>
          <w:numId w:val="109"/>
        </w:numPr>
        <w:spacing w:before="240" w:after="240" w:line="276" w:lineRule="auto"/>
        <w:jc w:val="both"/>
        <w:rPr>
          <w:rFonts w:ascii="ITC Avant Garde" w:hAnsi="ITC Avant Garde" w:cs="Arial"/>
        </w:rPr>
      </w:pPr>
      <w:r w:rsidRPr="00C54093">
        <w:rPr>
          <w:rFonts w:ascii="ITC Avant Garde" w:hAnsi="ITC Avant Garde" w:cs="Arial"/>
        </w:rPr>
        <w:t xml:space="preserve">Toda conexión en el sistema de aterrizaje será por medio de soldadura Cadweld del tipo según correspondan en cada caso. (Detalles de Instalación Plano 02 y Plano 03). Solamente en caso de los kit de aterrizaje a solera de cobre y en cables de retenidas (torres arriostradas) </w:t>
      </w:r>
      <w:r w:rsidRPr="00C54093">
        <w:rPr>
          <w:rFonts w:ascii="ITC Avant Garde" w:hAnsi="ITC Avant Garde" w:cs="Arial"/>
        </w:rPr>
        <w:lastRenderedPageBreak/>
        <w:t>se permitirá el uso de zapatas ponchables y/o conectores mecánicos (plano DTP-ST1).</w:t>
      </w:r>
    </w:p>
    <w:p w14:paraId="4C140124" w14:textId="77777777" w:rsidR="00FE612E" w:rsidRDefault="00FE612E" w:rsidP="00462896">
      <w:pPr>
        <w:numPr>
          <w:ilvl w:val="1"/>
          <w:numId w:val="109"/>
        </w:numPr>
        <w:spacing w:before="240" w:after="240" w:line="276" w:lineRule="auto"/>
        <w:jc w:val="both"/>
        <w:rPr>
          <w:rFonts w:ascii="ITC Avant Garde" w:hAnsi="ITC Avant Garde" w:cs="Arial"/>
        </w:rPr>
      </w:pPr>
      <w:r w:rsidRPr="00C54093">
        <w:rPr>
          <w:rFonts w:ascii="ITC Avant Garde" w:hAnsi="ITC Avant Garde" w:cs="Arial"/>
        </w:rPr>
        <w:t>Para el aterrizamiento del neutro de acometida deberá dejarse una varilla de tierra enterrada en el fondo del primer registro eléctrico dentro del sitio.</w:t>
      </w:r>
    </w:p>
    <w:p w14:paraId="367C8E22" w14:textId="77777777" w:rsidR="00FE612E" w:rsidRDefault="00FE612E" w:rsidP="00462896">
      <w:pPr>
        <w:numPr>
          <w:ilvl w:val="1"/>
          <w:numId w:val="109"/>
        </w:numPr>
        <w:spacing w:before="240" w:after="240" w:line="276" w:lineRule="auto"/>
        <w:jc w:val="both"/>
        <w:rPr>
          <w:rFonts w:ascii="ITC Avant Garde" w:hAnsi="ITC Avant Garde" w:cs="Arial"/>
        </w:rPr>
      </w:pPr>
      <w:r w:rsidRPr="00C54093">
        <w:rPr>
          <w:rFonts w:ascii="ITC Avant Garde" w:hAnsi="ITC Avant Garde" w:cs="Arial"/>
        </w:rPr>
        <w:t>Para el aterrizamiento del contenedor se deberán dejar ahogados cuatro electrodos como mínimo, (la cantidad total estará en función del estudio de resistividad del suelo) ubicados en la banqueta perimetral del contenedor, instalando una tapa abatible de 30x30cm a base de rejilla Irving de ¾” en cada uno de ellos para su mantenimiento. El aterrizamiento del contenedor será por medio de zapatas ponchables doble ojillo conectadas en por lo menos 2 puntos de su estructura metálica por el exterior. Los equipos de aire acondicionado deberán aterrizarse mediante una zapata ponchable de 2 ojillos en cada uno.</w:t>
      </w:r>
    </w:p>
    <w:p w14:paraId="63656FD6" w14:textId="77777777" w:rsidR="00FE612E" w:rsidRDefault="00FE612E" w:rsidP="00462896">
      <w:pPr>
        <w:numPr>
          <w:ilvl w:val="1"/>
          <w:numId w:val="109"/>
        </w:numPr>
        <w:spacing w:before="240" w:after="240" w:line="276" w:lineRule="auto"/>
        <w:jc w:val="both"/>
        <w:rPr>
          <w:rFonts w:ascii="ITC Avant Garde" w:hAnsi="ITC Avant Garde" w:cs="Arial"/>
        </w:rPr>
      </w:pPr>
      <w:r w:rsidRPr="00C54093">
        <w:rPr>
          <w:rFonts w:ascii="ITC Avant Garde" w:hAnsi="ITC Avant Garde" w:cs="Arial"/>
        </w:rPr>
        <w:t>La malla ciclónica deberá aterrizarse por medio de soldadura cadweld en 2 puntos opuestos como mínimo. El aterrizaje se hará en los postes: si se utiliza tubo ced. 40 se empleará soldadura, y en el caso de usar tubos de menor espesor se deberán emplear zapatas de doble ojillo ponchadas para el aterrizaje (ver plano DTP-ST1).</w:t>
      </w:r>
    </w:p>
    <w:p w14:paraId="45805B81" w14:textId="77777777" w:rsidR="00FE612E" w:rsidRDefault="00FE612E" w:rsidP="00462896">
      <w:pPr>
        <w:numPr>
          <w:ilvl w:val="1"/>
          <w:numId w:val="109"/>
        </w:numPr>
        <w:spacing w:before="240" w:after="240" w:line="276" w:lineRule="auto"/>
        <w:jc w:val="both"/>
        <w:rPr>
          <w:rFonts w:ascii="ITC Avant Garde" w:hAnsi="ITC Avant Garde" w:cs="Arial"/>
        </w:rPr>
      </w:pPr>
      <w:r w:rsidRPr="00C54093">
        <w:rPr>
          <w:rFonts w:ascii="ITC Avant Garde" w:hAnsi="ITC Avant Garde" w:cs="Arial"/>
        </w:rPr>
        <w:t>Las bases metálicas para gabinetes de equipo GSM outdoor (RBS 2102 y 2106) serán aterrizadas por medio de soldadura cadweld.</w:t>
      </w:r>
    </w:p>
    <w:p w14:paraId="2D048ADA" w14:textId="77777777" w:rsidR="00FE612E" w:rsidRDefault="00FE612E" w:rsidP="00462896">
      <w:pPr>
        <w:numPr>
          <w:ilvl w:val="1"/>
          <w:numId w:val="109"/>
        </w:numPr>
        <w:spacing w:before="240" w:after="240" w:line="276" w:lineRule="auto"/>
        <w:jc w:val="both"/>
        <w:rPr>
          <w:rFonts w:ascii="ITC Avant Garde" w:hAnsi="ITC Avant Garde" w:cs="Arial"/>
        </w:rPr>
      </w:pPr>
      <w:r w:rsidRPr="00C54093">
        <w:rPr>
          <w:rFonts w:ascii="ITC Avant Garde" w:hAnsi="ITC Avant Garde" w:cs="Arial"/>
        </w:rPr>
        <w:t>Se debe dejar ahogado un tramo de 20cm de tubo PVC de 1” para el paso de los cables de aterrizamiento a través de la capa de grava o del firme de concreto rellenándolo con silicón una vez instalado el cable del sistema de aterrizaje (plano DTP-ST1) lo anterior con el fin de proteger el cable del deterioro por la fricción de la grava y/o evitar que se troce el cable por quedar empotrado directamente en concreto.</w:t>
      </w:r>
    </w:p>
    <w:p w14:paraId="6C72CAC7" w14:textId="6295EF27" w:rsidR="00FE612E" w:rsidRDefault="00FE612E" w:rsidP="00FE612E">
      <w:pPr>
        <w:spacing w:before="240" w:after="240"/>
        <w:rPr>
          <w:rFonts w:ascii="ITC Avant Garde" w:hAnsi="ITC Avant Garde"/>
        </w:rPr>
      </w:pPr>
      <w:r>
        <w:rPr>
          <w:rFonts w:ascii="ITC Avant Garde" w:hAnsi="ITC Avant Garde"/>
        </w:rPr>
        <w:br w:type="page"/>
      </w:r>
    </w:p>
    <w:p w14:paraId="0ADA15EE" w14:textId="77777777" w:rsidR="00FE612E" w:rsidRDefault="00FE612E" w:rsidP="00FE612E">
      <w:pPr>
        <w:pStyle w:val="Ttulo1"/>
        <w:spacing w:before="240" w:after="240"/>
        <w:jc w:val="center"/>
        <w:rPr>
          <w:u w:val="single"/>
          <w:lang w:val="es-MX"/>
        </w:rPr>
      </w:pPr>
      <w:r w:rsidRPr="00CD750B">
        <w:rPr>
          <w:u w:val="single"/>
          <w:lang w:val="es-MX"/>
        </w:rPr>
        <w:lastRenderedPageBreak/>
        <w:t>ANEXO “III”</w:t>
      </w:r>
    </w:p>
    <w:p w14:paraId="6B87F2A5" w14:textId="77777777" w:rsidR="00FE612E" w:rsidRDefault="00FE612E" w:rsidP="00FE612E">
      <w:pPr>
        <w:spacing w:before="240" w:after="240" w:line="277" w:lineRule="auto"/>
        <w:ind w:right="331"/>
        <w:jc w:val="center"/>
        <w:rPr>
          <w:rFonts w:ascii="ITC Avant Garde" w:hAnsi="ITC Avant Garde" w:cs="Arial"/>
          <w:b/>
          <w:u w:val="single"/>
        </w:rPr>
      </w:pPr>
      <w:r w:rsidRPr="00964FA2">
        <w:rPr>
          <w:rFonts w:ascii="ITC Avant Garde" w:hAnsi="ITC Avant Garde" w:cs="Arial"/>
          <w:b/>
          <w:u w:val="single"/>
        </w:rPr>
        <w:t>NORMATIVA TÉCNICA</w:t>
      </w:r>
    </w:p>
    <w:p w14:paraId="5974A411" w14:textId="77777777" w:rsidR="00FE612E" w:rsidRDefault="00FE612E" w:rsidP="00FE612E">
      <w:pPr>
        <w:shd w:val="clear" w:color="auto" w:fill="FFFFFF"/>
        <w:spacing w:before="240" w:after="240"/>
        <w:jc w:val="center"/>
        <w:rPr>
          <w:rFonts w:ascii="ITC Avant Garde" w:hAnsi="ITC Avant Garde"/>
          <w:b/>
          <w:color w:val="000000"/>
        </w:rPr>
      </w:pPr>
      <w:r>
        <w:rPr>
          <w:rFonts w:ascii="ITC Avant Garde" w:hAnsi="ITC Avant Garde"/>
          <w:b/>
          <w:color w:val="000000"/>
        </w:rPr>
        <w:t>CAPÍTULO 5</w:t>
      </w:r>
    </w:p>
    <w:p w14:paraId="6AC71164" w14:textId="77777777" w:rsidR="00FE612E" w:rsidRDefault="00FE612E" w:rsidP="00FE612E">
      <w:pPr>
        <w:shd w:val="clear" w:color="auto" w:fill="FFFFFF"/>
        <w:spacing w:before="240" w:after="240"/>
        <w:jc w:val="center"/>
        <w:rPr>
          <w:rFonts w:ascii="ITC Avant Garde" w:hAnsi="ITC Avant Garde"/>
          <w:b/>
          <w:color w:val="000000"/>
        </w:rPr>
      </w:pPr>
      <w:r>
        <w:rPr>
          <w:rFonts w:ascii="ITC Avant Garde" w:hAnsi="ITC Avant Garde"/>
          <w:b/>
          <w:color w:val="000000"/>
        </w:rPr>
        <w:t>NORMAS Y CRITERIOS TELESITES</w:t>
      </w:r>
      <w:r w:rsidRPr="00CD750B">
        <w:rPr>
          <w:rFonts w:ascii="ITC Avant Garde" w:hAnsi="ITC Avant Garde"/>
          <w:b/>
          <w:color w:val="000000"/>
        </w:rPr>
        <w:t xml:space="preserve"> PARA ANÁLISIS, DISEÑO DE T</w:t>
      </w:r>
      <w:r>
        <w:rPr>
          <w:rFonts w:ascii="ITC Avant Garde" w:hAnsi="ITC Avant Garde"/>
          <w:b/>
          <w:color w:val="000000"/>
        </w:rPr>
        <w:t>ORRES Y CIMENTACIONES (NCTADTC)</w:t>
      </w:r>
    </w:p>
    <w:p w14:paraId="71F314C6" w14:textId="77777777" w:rsidR="00FE612E" w:rsidRDefault="00FE612E" w:rsidP="00FE612E">
      <w:pPr>
        <w:shd w:val="clear" w:color="auto" w:fill="FFFFFF"/>
        <w:spacing w:before="240" w:after="240"/>
        <w:jc w:val="center"/>
        <w:rPr>
          <w:rFonts w:ascii="ITC Avant Garde" w:eastAsia="Century Gothic" w:hAnsi="ITC Avant Garde" w:cs="Century Gothic"/>
        </w:rPr>
      </w:pPr>
      <w:r w:rsidRPr="00CA700C">
        <w:rPr>
          <w:rFonts w:ascii="ITC Avant Garde" w:hAnsi="ITC Avant Garde"/>
          <w:b/>
          <w:spacing w:val="-1"/>
        </w:rPr>
        <w:t>OPERADORA DE SITES MEXICANOS, S.A. DE C.V.</w:t>
      </w:r>
    </w:p>
    <w:p w14:paraId="1570DC0E" w14:textId="77777777" w:rsidR="00FE612E" w:rsidRPr="003A412A" w:rsidRDefault="00FE612E" w:rsidP="00FE612E">
      <w:pPr>
        <w:pStyle w:val="Textoindependiente"/>
        <w:spacing w:before="240" w:after="240"/>
        <w:ind w:left="5829" w:hanging="17"/>
        <w:rPr>
          <w:b/>
          <w:color w:val="000000"/>
          <w:sz w:val="40"/>
          <w:lang w:val="es-MX"/>
        </w:rPr>
        <w:sectPr w:rsidR="00FE612E" w:rsidRPr="003A412A" w:rsidSect="001F5EB9">
          <w:headerReference w:type="default" r:id="rId40"/>
          <w:footerReference w:type="default" r:id="rId41"/>
          <w:pgSz w:w="12240" w:h="15840"/>
          <w:pgMar w:top="1417" w:right="1701" w:bottom="1417" w:left="1701" w:header="708" w:footer="708" w:gutter="0"/>
          <w:cols w:space="708"/>
          <w:docGrid w:linePitch="360"/>
        </w:sectPr>
      </w:pPr>
      <w:r w:rsidRPr="009667E0">
        <w:rPr>
          <w:rFonts w:ascii="ITC Avant Garde" w:hAnsi="ITC Avant Garde"/>
          <w:spacing w:val="-1"/>
        </w:rPr>
        <w:t>Ciudad de México a.</w:t>
      </w:r>
      <w:r w:rsidRPr="009667E0">
        <w:rPr>
          <w:rFonts w:ascii="ITC Avant Garde" w:hAnsi="ITC Avant Garde"/>
          <w:spacing w:val="-2"/>
        </w:rPr>
        <w:t xml:space="preserve"> </w:t>
      </w:r>
      <w:r w:rsidRPr="009667E0">
        <w:rPr>
          <w:rFonts w:ascii="ITC Avant Garde" w:hAnsi="ITC Avant Garde"/>
          <w:spacing w:val="-1"/>
        </w:rPr>
        <w:t>[*]</w:t>
      </w:r>
      <w:r w:rsidRPr="009667E0">
        <w:rPr>
          <w:rFonts w:ascii="ITC Avant Garde" w:hAnsi="ITC Avant Garde"/>
        </w:rPr>
        <w:t xml:space="preserve"> </w:t>
      </w:r>
      <w:r w:rsidRPr="009667E0">
        <w:rPr>
          <w:rFonts w:ascii="ITC Avant Garde" w:hAnsi="ITC Avant Garde"/>
          <w:spacing w:val="-1"/>
        </w:rPr>
        <w:t xml:space="preserve">de </w:t>
      </w:r>
      <w:r>
        <w:rPr>
          <w:rFonts w:ascii="ITC Avant Garde" w:hAnsi="ITC Avant Garde"/>
          <w:spacing w:val="-1"/>
        </w:rPr>
        <w:t>[</w:t>
      </w:r>
      <w:r w:rsidRPr="009667E0">
        <w:rPr>
          <w:rFonts w:ascii="ITC Avant Garde" w:hAnsi="ITC Avant Garde"/>
          <w:spacing w:val="-1"/>
        </w:rPr>
        <w:t>*]</w:t>
      </w:r>
      <w:r w:rsidRPr="009667E0">
        <w:rPr>
          <w:rFonts w:ascii="ITC Avant Garde" w:hAnsi="ITC Avant Garde"/>
        </w:rPr>
        <w:t xml:space="preserve"> </w:t>
      </w:r>
      <w:r w:rsidRPr="009667E0">
        <w:rPr>
          <w:rFonts w:ascii="ITC Avant Garde" w:hAnsi="ITC Avant Garde"/>
          <w:spacing w:val="-1"/>
        </w:rPr>
        <w:t xml:space="preserve">de </w:t>
      </w:r>
      <w:r w:rsidRPr="009667E0">
        <w:rPr>
          <w:rFonts w:ascii="ITC Avant Garde" w:hAnsi="ITC Avant Garde"/>
        </w:rPr>
        <w:t>[*].</w:t>
      </w:r>
    </w:p>
    <w:p w14:paraId="25B6BCC2" w14:textId="77777777" w:rsidR="00FE612E" w:rsidRPr="004F757D" w:rsidRDefault="00FE612E" w:rsidP="00FE612E">
      <w:pPr>
        <w:pStyle w:val="Ttulo2"/>
        <w:spacing w:before="240" w:after="240"/>
        <w:ind w:left="576"/>
        <w:jc w:val="center"/>
        <w:rPr>
          <w:bCs w:val="0"/>
          <w:lang w:val="en-US"/>
        </w:rPr>
      </w:pPr>
      <w:r w:rsidRPr="004F757D">
        <w:rPr>
          <w:lang w:val="en-US"/>
        </w:rPr>
        <w:lastRenderedPageBreak/>
        <w:t>INFORMACION A ENTREGAR PARA REVISION DE INGENIERIA</w:t>
      </w:r>
    </w:p>
    <w:p w14:paraId="6E7436BD" w14:textId="77777777" w:rsidR="00FE612E" w:rsidRPr="002A2D99" w:rsidRDefault="00FE612E" w:rsidP="00462896">
      <w:pPr>
        <w:pStyle w:val="Ttulo2"/>
        <w:numPr>
          <w:ilvl w:val="0"/>
          <w:numId w:val="118"/>
        </w:numPr>
        <w:spacing w:before="240" w:after="240" w:line="240" w:lineRule="auto"/>
        <w:ind w:left="426"/>
        <w:rPr>
          <w:bCs w:val="0"/>
          <w:lang w:val="en-US"/>
        </w:rPr>
      </w:pPr>
      <w:r w:rsidRPr="002A2D99">
        <w:rPr>
          <w:lang w:val="en-US"/>
        </w:rPr>
        <w:t>Validación de factores de diseño.</w:t>
      </w:r>
    </w:p>
    <w:p w14:paraId="7B64EFCF" w14:textId="77777777" w:rsidR="00FE612E" w:rsidRDefault="00FE612E" w:rsidP="00FE612E">
      <w:pPr>
        <w:pStyle w:val="Textoindependiente"/>
        <w:spacing w:before="240" w:after="240"/>
        <w:rPr>
          <w:rFonts w:ascii="ITC Avant Garde" w:hAnsi="ITC Avant Garde"/>
          <w:lang w:val="es-MX"/>
        </w:rPr>
      </w:pPr>
      <w:r w:rsidRPr="00CA700C">
        <w:rPr>
          <w:rFonts w:ascii="ITC Avant Garde" w:hAnsi="ITC Avant Garde"/>
          <w:lang w:val="es-MX"/>
        </w:rPr>
        <w:t xml:space="preserve">Para cada proyecto de implantación de sitio celular, cada torrero o llave en mano deberá ingresar a </w:t>
      </w:r>
      <w:r w:rsidRPr="00CA700C">
        <w:rPr>
          <w:rFonts w:ascii="ITC Avant Garde" w:hAnsi="ITC Avant Garde"/>
          <w:b/>
          <w:lang w:val="es-MX"/>
        </w:rPr>
        <w:t>Telesites</w:t>
      </w:r>
      <w:r w:rsidRPr="00CA700C">
        <w:rPr>
          <w:rFonts w:ascii="ITC Avant Garde" w:hAnsi="ITC Avant Garde"/>
          <w:lang w:val="es-MX"/>
        </w:rPr>
        <w:t xml:space="preserve"> vía mail  el formato “Validación de Factores de Diseño” donde se indique los parámetros y factores de diseño a utilizar para cada sitio, el cual deberá traer memo de RF, anteproyecto y mapa de isotacas.  </w:t>
      </w:r>
    </w:p>
    <w:p w14:paraId="6A50E1D7" w14:textId="77777777" w:rsidR="00FE612E" w:rsidRPr="002A2D99" w:rsidRDefault="00FE612E" w:rsidP="00462896">
      <w:pPr>
        <w:pStyle w:val="Ttulo2"/>
        <w:numPr>
          <w:ilvl w:val="0"/>
          <w:numId w:val="118"/>
        </w:numPr>
        <w:spacing w:before="240" w:after="240" w:line="240" w:lineRule="auto"/>
        <w:ind w:left="426"/>
        <w:rPr>
          <w:bCs w:val="0"/>
          <w:lang w:val="en-US"/>
        </w:rPr>
      </w:pPr>
      <w:r w:rsidRPr="002A2D99">
        <w:rPr>
          <w:lang w:val="en-US"/>
        </w:rPr>
        <w:t>Mecánica de suelos definitiva y/o dictamen estructural.</w:t>
      </w:r>
    </w:p>
    <w:p w14:paraId="3BF4E8DF" w14:textId="77777777" w:rsidR="00FE612E" w:rsidRPr="002A2D99" w:rsidRDefault="00FE612E" w:rsidP="00FE612E">
      <w:pPr>
        <w:spacing w:before="240" w:after="240"/>
        <w:jc w:val="both"/>
        <w:rPr>
          <w:rFonts w:ascii="ITC Avant Garde" w:hAnsi="ITC Avant Garde"/>
        </w:rPr>
      </w:pPr>
      <w:r w:rsidRPr="002A2D99">
        <w:rPr>
          <w:rFonts w:ascii="ITC Avant Garde" w:hAnsi="ITC Avant Garde"/>
        </w:rPr>
        <w:t>La mecánica de suelos y/o dictamen estructural deberá satisfacer todos los puntos descritos en el Capítulo 7 “Especificaciones Telesites para la Elaboración de Estudios de Mecánica de Suelos (EtEEMS).</w:t>
      </w:r>
    </w:p>
    <w:p w14:paraId="3D967ED7" w14:textId="77777777" w:rsidR="00FE612E" w:rsidRPr="004C2F6F" w:rsidRDefault="00FE612E" w:rsidP="00462896">
      <w:pPr>
        <w:pStyle w:val="Ttulo2"/>
        <w:numPr>
          <w:ilvl w:val="0"/>
          <w:numId w:val="118"/>
        </w:numPr>
        <w:spacing w:before="240" w:after="240" w:line="240" w:lineRule="auto"/>
        <w:ind w:left="426"/>
        <w:rPr>
          <w:bCs w:val="0"/>
        </w:rPr>
      </w:pPr>
      <w:r w:rsidRPr="004C2F6F">
        <w:t xml:space="preserve">Memoria de cálculo.  </w:t>
      </w:r>
    </w:p>
    <w:p w14:paraId="518CD10D" w14:textId="77777777" w:rsidR="00FE612E" w:rsidRPr="00CA700C" w:rsidRDefault="00FE612E" w:rsidP="00FE612E">
      <w:pPr>
        <w:pStyle w:val="Textoindependiente"/>
        <w:spacing w:before="240" w:after="240"/>
        <w:rPr>
          <w:rFonts w:ascii="ITC Avant Garde" w:hAnsi="ITC Avant Garde"/>
          <w:lang w:val="es-MX"/>
        </w:rPr>
      </w:pPr>
      <w:r w:rsidRPr="00CA700C">
        <w:rPr>
          <w:rFonts w:ascii="ITC Avant Garde" w:hAnsi="ITC Avant Garde"/>
          <w:lang w:val="es-MX"/>
        </w:rPr>
        <w:t xml:space="preserve">Para cada proyecto de implantación de sitio celular, cada torrero o llave en mano deberá ingresar a </w:t>
      </w:r>
      <w:r w:rsidRPr="00CA700C">
        <w:rPr>
          <w:rFonts w:ascii="ITC Avant Garde" w:hAnsi="ITC Avant Garde"/>
          <w:b/>
          <w:lang w:val="es-MX"/>
        </w:rPr>
        <w:t>Telesites</w:t>
      </w:r>
      <w:r w:rsidRPr="00CA700C">
        <w:rPr>
          <w:rFonts w:ascii="ITC Avant Garde" w:hAnsi="ITC Avant Garde"/>
          <w:lang w:val="es-MX"/>
        </w:rPr>
        <w:t xml:space="preserve"> en formato electrónico la siguiente información:</w:t>
      </w:r>
    </w:p>
    <w:p w14:paraId="223CBC7C" w14:textId="77777777" w:rsidR="00FE612E" w:rsidRPr="00CA700C" w:rsidRDefault="00FE612E" w:rsidP="00FE612E">
      <w:pPr>
        <w:pStyle w:val="Textoindependiente"/>
        <w:spacing w:before="240" w:after="240"/>
        <w:rPr>
          <w:rFonts w:ascii="ITC Avant Garde" w:hAnsi="ITC Avant Garde"/>
          <w:lang w:val="es-MX"/>
        </w:rPr>
      </w:pPr>
      <w:r w:rsidRPr="00CA700C">
        <w:rPr>
          <w:rFonts w:ascii="ITC Avant Garde" w:hAnsi="ITC Avant Garde"/>
          <w:lang w:val="es-MX"/>
        </w:rPr>
        <w:t xml:space="preserve"> </w:t>
      </w:r>
    </w:p>
    <w:p w14:paraId="0F17B5F2" w14:textId="77777777" w:rsidR="00FE612E" w:rsidRPr="00CA700C" w:rsidRDefault="00FE612E" w:rsidP="00462896">
      <w:pPr>
        <w:pStyle w:val="Textoindependiente"/>
        <w:numPr>
          <w:ilvl w:val="1"/>
          <w:numId w:val="115"/>
        </w:numPr>
        <w:tabs>
          <w:tab w:val="clear" w:pos="1620"/>
          <w:tab w:val="left" w:pos="567"/>
          <w:tab w:val="num" w:pos="1843"/>
        </w:tabs>
        <w:spacing w:before="240" w:after="240"/>
        <w:ind w:left="1843" w:hanging="850"/>
        <w:jc w:val="both"/>
        <w:rPr>
          <w:rFonts w:ascii="ITC Avant Garde" w:hAnsi="ITC Avant Garde"/>
          <w:lang w:val="es-MX"/>
        </w:rPr>
      </w:pPr>
      <w:r w:rsidRPr="00CA700C">
        <w:rPr>
          <w:rFonts w:ascii="ITC Avant Garde" w:hAnsi="ITC Avant Garde"/>
          <w:lang w:val="es-MX"/>
        </w:rPr>
        <w:t>Análisis de cargas gravitacionales.</w:t>
      </w:r>
    </w:p>
    <w:p w14:paraId="1BABB0AD" w14:textId="77777777" w:rsidR="00FE612E" w:rsidRPr="00CA700C" w:rsidRDefault="00FE612E" w:rsidP="00462896">
      <w:pPr>
        <w:pStyle w:val="Textoindependiente"/>
        <w:numPr>
          <w:ilvl w:val="1"/>
          <w:numId w:val="115"/>
        </w:numPr>
        <w:tabs>
          <w:tab w:val="clear" w:pos="1620"/>
          <w:tab w:val="left" w:pos="540"/>
          <w:tab w:val="num" w:pos="1843"/>
        </w:tabs>
        <w:spacing w:before="240" w:after="240"/>
        <w:ind w:hanging="629"/>
        <w:jc w:val="both"/>
        <w:rPr>
          <w:rFonts w:ascii="ITC Avant Garde" w:hAnsi="ITC Avant Garde"/>
          <w:lang w:val="es-MX"/>
        </w:rPr>
      </w:pPr>
      <w:r w:rsidRPr="00CA700C">
        <w:rPr>
          <w:rFonts w:ascii="ITC Avant Garde" w:hAnsi="ITC Avant Garde"/>
          <w:lang w:val="es-MX"/>
        </w:rPr>
        <w:t>Análisis estructural por viento.</w:t>
      </w:r>
    </w:p>
    <w:p w14:paraId="24A59353" w14:textId="77777777" w:rsidR="00FE612E" w:rsidRPr="00CA700C" w:rsidRDefault="00FE612E" w:rsidP="00462896">
      <w:pPr>
        <w:pStyle w:val="Textoindependiente"/>
        <w:numPr>
          <w:ilvl w:val="1"/>
          <w:numId w:val="115"/>
        </w:numPr>
        <w:tabs>
          <w:tab w:val="clear" w:pos="1620"/>
          <w:tab w:val="left" w:pos="540"/>
          <w:tab w:val="num" w:pos="1843"/>
        </w:tabs>
        <w:spacing w:before="240" w:after="240"/>
        <w:ind w:hanging="629"/>
        <w:jc w:val="both"/>
        <w:rPr>
          <w:rFonts w:ascii="ITC Avant Garde" w:hAnsi="ITC Avant Garde"/>
          <w:lang w:val="es-MX"/>
        </w:rPr>
      </w:pPr>
      <w:r w:rsidRPr="00CA700C">
        <w:rPr>
          <w:rFonts w:ascii="ITC Avant Garde" w:hAnsi="ITC Avant Garde"/>
          <w:lang w:val="es-MX"/>
        </w:rPr>
        <w:t xml:space="preserve">Análisis estructural por sismo. </w:t>
      </w:r>
    </w:p>
    <w:p w14:paraId="7F118CA6" w14:textId="77777777" w:rsidR="00FE612E" w:rsidRPr="00CA700C" w:rsidRDefault="00FE612E" w:rsidP="00462896">
      <w:pPr>
        <w:pStyle w:val="Textoindependiente"/>
        <w:numPr>
          <w:ilvl w:val="1"/>
          <w:numId w:val="115"/>
        </w:numPr>
        <w:tabs>
          <w:tab w:val="clear" w:pos="1620"/>
          <w:tab w:val="left" w:pos="540"/>
          <w:tab w:val="num" w:pos="1843"/>
        </w:tabs>
        <w:spacing w:before="240" w:after="240"/>
        <w:ind w:hanging="629"/>
        <w:jc w:val="both"/>
        <w:rPr>
          <w:rFonts w:ascii="ITC Avant Garde" w:hAnsi="ITC Avant Garde"/>
          <w:lang w:val="es-MX"/>
        </w:rPr>
      </w:pPr>
      <w:r w:rsidRPr="00CA700C">
        <w:rPr>
          <w:rFonts w:ascii="ITC Avant Garde" w:hAnsi="ITC Avant Garde"/>
          <w:lang w:val="es-MX"/>
        </w:rPr>
        <w:t>Consideraciones de diseño para el modelo en Staad. Pro V8iSS5.</w:t>
      </w:r>
    </w:p>
    <w:p w14:paraId="5F4DB0AB" w14:textId="77777777" w:rsidR="00FE612E" w:rsidRPr="00CA700C" w:rsidRDefault="00FE612E" w:rsidP="00462896">
      <w:pPr>
        <w:pStyle w:val="Textoindependiente"/>
        <w:numPr>
          <w:ilvl w:val="1"/>
          <w:numId w:val="115"/>
        </w:numPr>
        <w:tabs>
          <w:tab w:val="clear" w:pos="1620"/>
          <w:tab w:val="left" w:pos="540"/>
          <w:tab w:val="num" w:pos="1843"/>
        </w:tabs>
        <w:spacing w:before="240" w:after="240"/>
        <w:ind w:hanging="629"/>
        <w:jc w:val="both"/>
        <w:rPr>
          <w:rFonts w:ascii="ITC Avant Garde" w:hAnsi="ITC Avant Garde"/>
          <w:lang w:val="es-MX"/>
        </w:rPr>
      </w:pPr>
      <w:r w:rsidRPr="00CA700C">
        <w:rPr>
          <w:rFonts w:ascii="ITC Avant Garde" w:hAnsi="ITC Avant Garde"/>
          <w:lang w:val="es-MX"/>
        </w:rPr>
        <w:t>Diseño de conexiones.</w:t>
      </w:r>
    </w:p>
    <w:p w14:paraId="427F6D68" w14:textId="77777777" w:rsidR="00FE612E" w:rsidRDefault="00FE612E" w:rsidP="00462896">
      <w:pPr>
        <w:pStyle w:val="Textoindependiente"/>
        <w:numPr>
          <w:ilvl w:val="1"/>
          <w:numId w:val="115"/>
        </w:numPr>
        <w:tabs>
          <w:tab w:val="clear" w:pos="1620"/>
          <w:tab w:val="left" w:pos="540"/>
          <w:tab w:val="num" w:pos="1843"/>
        </w:tabs>
        <w:spacing w:before="240" w:after="240"/>
        <w:ind w:hanging="629"/>
        <w:jc w:val="both"/>
        <w:rPr>
          <w:rFonts w:ascii="ITC Avant Garde" w:hAnsi="ITC Avant Garde"/>
          <w:lang w:val="es-MX"/>
        </w:rPr>
      </w:pPr>
      <w:r w:rsidRPr="00CA700C">
        <w:rPr>
          <w:rFonts w:ascii="ITC Avant Garde" w:hAnsi="ITC Avant Garde"/>
          <w:lang w:val="es-MX"/>
        </w:rPr>
        <w:t>Diseño de cimentación.</w:t>
      </w:r>
    </w:p>
    <w:p w14:paraId="2D950E17" w14:textId="77777777" w:rsidR="00FE612E" w:rsidRDefault="00FE612E" w:rsidP="00462896">
      <w:pPr>
        <w:numPr>
          <w:ilvl w:val="0"/>
          <w:numId w:val="162"/>
        </w:numPr>
        <w:tabs>
          <w:tab w:val="left" w:pos="1843"/>
        </w:tabs>
        <w:spacing w:before="240" w:after="240" w:line="240" w:lineRule="auto"/>
        <w:ind w:left="992" w:firstLine="0"/>
        <w:jc w:val="both"/>
        <w:outlineLvl w:val="2"/>
        <w:rPr>
          <w:rFonts w:ascii="ITC Avant Garde" w:hAnsi="ITC Avant Garde"/>
          <w:b/>
          <w:sz w:val="24"/>
          <w:szCs w:val="24"/>
        </w:rPr>
      </w:pPr>
      <w:r w:rsidRPr="002A2D99">
        <w:rPr>
          <w:rFonts w:ascii="ITC Avant Garde" w:hAnsi="ITC Avant Garde"/>
        </w:rPr>
        <w:t>Análisis de Cargas Gravitacionales</w:t>
      </w:r>
      <w:r w:rsidRPr="00CA700C">
        <w:rPr>
          <w:rFonts w:ascii="ITC Avant Garde" w:hAnsi="ITC Avant Garde"/>
          <w:b/>
          <w:sz w:val="24"/>
          <w:szCs w:val="24"/>
        </w:rPr>
        <w:t>.</w:t>
      </w:r>
    </w:p>
    <w:p w14:paraId="4A4A63FE" w14:textId="77777777" w:rsidR="00FE612E" w:rsidRPr="002A2D99" w:rsidRDefault="00FE612E" w:rsidP="00FE612E">
      <w:pPr>
        <w:spacing w:before="240" w:after="240"/>
        <w:jc w:val="both"/>
        <w:rPr>
          <w:rFonts w:ascii="ITC Avant Garde" w:hAnsi="ITC Avant Garde"/>
        </w:rPr>
      </w:pPr>
      <w:r w:rsidRPr="002A2D99">
        <w:rPr>
          <w:rFonts w:ascii="ITC Avant Garde" w:hAnsi="ITC Avant Garde"/>
        </w:rPr>
        <w:t>Carga Muerta.- Peso propio, antenas celulares, parábolas, RRU´S, feeders, cama guía de onda, escalera, plataforma celular y/o descanso (si procede), tramo T-45, soportes, herrajes, camuflaje (corteza y follaje), peso de la sección embutida (monopolos troncocónicos).</w:t>
      </w:r>
    </w:p>
    <w:p w14:paraId="22EAE6BC" w14:textId="77777777" w:rsidR="00FE612E" w:rsidRDefault="00FE612E" w:rsidP="00FE612E">
      <w:pPr>
        <w:pStyle w:val="Textoindependiente"/>
        <w:tabs>
          <w:tab w:val="left" w:pos="0"/>
        </w:tabs>
        <w:spacing w:before="240" w:after="240"/>
        <w:rPr>
          <w:rFonts w:ascii="ITC Avant Garde" w:hAnsi="ITC Avant Garde"/>
          <w:lang w:val="es-MX"/>
        </w:rPr>
        <w:sectPr w:rsidR="00FE612E" w:rsidSect="001F5EB9">
          <w:pgSz w:w="12240" w:h="15840" w:code="1"/>
          <w:pgMar w:top="1985" w:right="1418" w:bottom="1418" w:left="1418" w:header="737" w:footer="567" w:gutter="0"/>
          <w:pgNumType w:start="2"/>
          <w:cols w:space="720"/>
        </w:sectPr>
      </w:pPr>
      <w:r w:rsidRPr="00CA700C">
        <w:rPr>
          <w:rFonts w:ascii="ITC Avant Garde" w:hAnsi="ITC Avant Garde"/>
          <w:lang w:val="es-MX"/>
        </w:rPr>
        <w:t xml:space="preserve">La carga muerta correspondiente al peso de las antenas, herrajes y líneas se tomará directamente de la información proporcionada por </w:t>
      </w:r>
      <w:r w:rsidRPr="00CA700C">
        <w:rPr>
          <w:rFonts w:ascii="ITC Avant Garde" w:hAnsi="ITC Avant Garde"/>
          <w:b/>
          <w:lang w:val="es-MX"/>
        </w:rPr>
        <w:t>Telesites</w:t>
      </w:r>
      <w:r w:rsidRPr="00CA700C">
        <w:rPr>
          <w:rFonts w:ascii="ITC Avant Garde" w:hAnsi="ITC Avant Garde"/>
          <w:lang w:val="es-MX"/>
        </w:rPr>
        <w:t xml:space="preserve"> como a continuación se indica.</w:t>
      </w:r>
    </w:p>
    <w:tbl>
      <w:tblPr>
        <w:tblStyle w:val="Tablaconcuadrcula"/>
        <w:tblpPr w:leftFromText="141" w:rightFromText="141" w:vertAnchor="text" w:horzAnchor="page" w:tblpX="2176" w:tblpY="215"/>
        <w:tblW w:w="2638" w:type="dxa"/>
        <w:tblLook w:val="04A0" w:firstRow="1" w:lastRow="0" w:firstColumn="1" w:lastColumn="0" w:noHBand="0" w:noVBand="1"/>
        <w:tblCaption w:val="Tabla"/>
        <w:tblDescription w:val="Antenas MW y RF"/>
      </w:tblPr>
      <w:tblGrid>
        <w:gridCol w:w="1245"/>
        <w:gridCol w:w="1393"/>
      </w:tblGrid>
      <w:tr w:rsidR="00FE612E" w:rsidRPr="00CA700C" w14:paraId="62E4C85F" w14:textId="77777777" w:rsidTr="007613F8">
        <w:trPr>
          <w:trHeight w:val="322"/>
          <w:tblHeader/>
        </w:trPr>
        <w:tc>
          <w:tcPr>
            <w:tcW w:w="1245" w:type="dxa"/>
            <w:tcBorders>
              <w:right w:val="nil"/>
            </w:tcBorders>
            <w:shd w:val="clear" w:color="auto" w:fill="D9D9D9" w:themeFill="background1" w:themeFillShade="D9"/>
            <w:noWrap/>
            <w:hideMark/>
          </w:tcPr>
          <w:p w14:paraId="28A27D82" w14:textId="77777777" w:rsidR="00FE612E" w:rsidRPr="00CA700C" w:rsidRDefault="00FE612E" w:rsidP="00FE612E">
            <w:pPr>
              <w:pStyle w:val="Textoindependiente"/>
              <w:spacing w:before="240" w:after="240"/>
              <w:jc w:val="center"/>
              <w:rPr>
                <w:rFonts w:ascii="ITC Avant Garde" w:hAnsi="ITC Avant Garde" w:cs="Calibri"/>
                <w:lang w:val="es-MX"/>
              </w:rPr>
            </w:pPr>
            <w:r w:rsidRPr="00CA700C">
              <w:rPr>
                <w:rFonts w:ascii="ITC Avant Garde" w:hAnsi="ITC Avant Garde" w:cs="Arial"/>
                <w:b/>
                <w:bCs/>
                <w:sz w:val="16"/>
              </w:rPr>
              <w:lastRenderedPageBreak/>
              <w:t xml:space="preserve">Tabla 1. </w:t>
            </w:r>
          </w:p>
        </w:tc>
        <w:tc>
          <w:tcPr>
            <w:tcW w:w="1393" w:type="dxa"/>
            <w:tcBorders>
              <w:left w:val="nil"/>
            </w:tcBorders>
            <w:shd w:val="clear" w:color="auto" w:fill="D9D9D9" w:themeFill="background1" w:themeFillShade="D9"/>
          </w:tcPr>
          <w:p w14:paraId="7CB5BB71" w14:textId="77777777" w:rsidR="00FE612E" w:rsidRPr="00CA700C" w:rsidRDefault="00FE612E" w:rsidP="00FE612E">
            <w:pPr>
              <w:pStyle w:val="Textoindependiente"/>
              <w:spacing w:before="240" w:after="240"/>
              <w:jc w:val="center"/>
              <w:rPr>
                <w:rFonts w:ascii="ITC Avant Garde" w:hAnsi="ITC Avant Garde" w:cs="Calibri"/>
                <w:lang w:val="es-MX"/>
              </w:rPr>
            </w:pPr>
            <w:r w:rsidRPr="00CA700C">
              <w:rPr>
                <w:rFonts w:ascii="ITC Avant Garde" w:hAnsi="ITC Avant Garde" w:cs="Arial"/>
                <w:b/>
                <w:bCs/>
                <w:sz w:val="16"/>
              </w:rPr>
              <w:t>HERRAJES</w:t>
            </w:r>
          </w:p>
        </w:tc>
      </w:tr>
      <w:tr w:rsidR="00FE612E" w:rsidRPr="00CA700C" w14:paraId="791649B3" w14:textId="77777777" w:rsidTr="007613F8">
        <w:trPr>
          <w:trHeight w:val="322"/>
        </w:trPr>
        <w:tc>
          <w:tcPr>
            <w:tcW w:w="1245" w:type="dxa"/>
            <w:shd w:val="clear" w:color="auto" w:fill="D9D9D9" w:themeFill="background1" w:themeFillShade="D9"/>
            <w:noWrap/>
            <w:hideMark/>
          </w:tcPr>
          <w:p w14:paraId="7DE7DB1F" w14:textId="77777777" w:rsidR="00FE612E" w:rsidRPr="00CA700C" w:rsidRDefault="00FE612E" w:rsidP="00FE612E">
            <w:pPr>
              <w:pStyle w:val="Textoindependiente"/>
              <w:spacing w:before="240" w:after="240"/>
              <w:jc w:val="center"/>
              <w:rPr>
                <w:rFonts w:ascii="ITC Avant Garde" w:hAnsi="ITC Avant Garde" w:cs="Arial"/>
                <w:sz w:val="16"/>
                <w:lang w:val="es-MX"/>
              </w:rPr>
            </w:pPr>
            <w:r w:rsidRPr="00CA700C">
              <w:rPr>
                <w:rFonts w:ascii="ITC Avant Garde" w:hAnsi="ITC Avant Garde" w:cs="Arial"/>
                <w:sz w:val="16"/>
                <w:lang w:val="es-MX"/>
              </w:rPr>
              <w:t>TIPO</w:t>
            </w:r>
          </w:p>
        </w:tc>
        <w:tc>
          <w:tcPr>
            <w:tcW w:w="1393" w:type="dxa"/>
            <w:shd w:val="clear" w:color="auto" w:fill="D9D9D9" w:themeFill="background1" w:themeFillShade="D9"/>
            <w:noWrap/>
            <w:hideMark/>
          </w:tcPr>
          <w:p w14:paraId="42CE22B5" w14:textId="77777777" w:rsidR="00FE612E" w:rsidRPr="00CA700C" w:rsidRDefault="00FE612E" w:rsidP="00FE612E">
            <w:pPr>
              <w:pStyle w:val="Textoindependiente"/>
              <w:spacing w:before="240" w:after="240"/>
              <w:jc w:val="center"/>
              <w:rPr>
                <w:rFonts w:ascii="ITC Avant Garde" w:hAnsi="ITC Avant Garde" w:cs="Arial"/>
                <w:sz w:val="16"/>
                <w:lang w:val="es-MX"/>
              </w:rPr>
            </w:pPr>
            <w:r w:rsidRPr="00CA700C">
              <w:rPr>
                <w:rFonts w:ascii="ITC Avant Garde" w:hAnsi="ITC Avant Garde" w:cs="Arial"/>
                <w:sz w:val="16"/>
                <w:lang w:val="es-MX"/>
              </w:rPr>
              <w:t>PESO(Kg)</w:t>
            </w:r>
          </w:p>
        </w:tc>
      </w:tr>
      <w:tr w:rsidR="00FE612E" w:rsidRPr="00CA700C" w14:paraId="77E0028B" w14:textId="77777777" w:rsidTr="007613F8">
        <w:trPr>
          <w:trHeight w:val="353"/>
        </w:trPr>
        <w:tc>
          <w:tcPr>
            <w:tcW w:w="1245" w:type="dxa"/>
            <w:noWrap/>
            <w:hideMark/>
          </w:tcPr>
          <w:p w14:paraId="671650F6"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ø ≤ 0.60m</w:t>
            </w:r>
          </w:p>
        </w:tc>
        <w:tc>
          <w:tcPr>
            <w:tcW w:w="1393" w:type="dxa"/>
            <w:noWrap/>
            <w:hideMark/>
          </w:tcPr>
          <w:p w14:paraId="5E2CCDCC"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35.0</w:t>
            </w:r>
          </w:p>
        </w:tc>
      </w:tr>
      <w:tr w:rsidR="00FE612E" w:rsidRPr="00CA700C" w14:paraId="47762C4F" w14:textId="77777777" w:rsidTr="007613F8">
        <w:trPr>
          <w:trHeight w:val="322"/>
        </w:trPr>
        <w:tc>
          <w:tcPr>
            <w:tcW w:w="1245" w:type="dxa"/>
            <w:noWrap/>
            <w:hideMark/>
          </w:tcPr>
          <w:p w14:paraId="67CE7CDD"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ø &gt;  0.60m</w:t>
            </w:r>
          </w:p>
        </w:tc>
        <w:tc>
          <w:tcPr>
            <w:tcW w:w="1393" w:type="dxa"/>
            <w:noWrap/>
            <w:hideMark/>
          </w:tcPr>
          <w:p w14:paraId="7799198D"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80.0</w:t>
            </w:r>
          </w:p>
        </w:tc>
      </w:tr>
      <w:tr w:rsidR="00FE612E" w:rsidRPr="00CA700C" w14:paraId="509A285B" w14:textId="77777777" w:rsidTr="007613F8">
        <w:trPr>
          <w:trHeight w:val="322"/>
        </w:trPr>
        <w:tc>
          <w:tcPr>
            <w:tcW w:w="1245" w:type="dxa"/>
            <w:noWrap/>
            <w:hideMark/>
          </w:tcPr>
          <w:p w14:paraId="1B8EB6BB"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RRU´S</w:t>
            </w:r>
          </w:p>
        </w:tc>
        <w:tc>
          <w:tcPr>
            <w:tcW w:w="1393" w:type="dxa"/>
            <w:noWrap/>
            <w:hideMark/>
          </w:tcPr>
          <w:p w14:paraId="4D04EA37"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25.0</w:t>
            </w:r>
          </w:p>
        </w:tc>
      </w:tr>
      <w:tr w:rsidR="00FE612E" w:rsidRPr="00CA700C" w14:paraId="6D469409" w14:textId="77777777" w:rsidTr="007613F8">
        <w:trPr>
          <w:trHeight w:val="322"/>
        </w:trPr>
        <w:tc>
          <w:tcPr>
            <w:tcW w:w="1245" w:type="dxa"/>
            <w:noWrap/>
            <w:hideMark/>
          </w:tcPr>
          <w:p w14:paraId="450B05DF"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SOPORTE H</w:t>
            </w:r>
          </w:p>
        </w:tc>
        <w:tc>
          <w:tcPr>
            <w:tcW w:w="1393" w:type="dxa"/>
            <w:noWrap/>
            <w:hideMark/>
          </w:tcPr>
          <w:p w14:paraId="52ED1B8B"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150.0</w:t>
            </w:r>
          </w:p>
        </w:tc>
      </w:tr>
    </w:tbl>
    <w:tbl>
      <w:tblPr>
        <w:tblStyle w:val="Tablaconcuadrcula"/>
        <w:tblpPr w:leftFromText="141" w:rightFromText="141" w:vertAnchor="text" w:horzAnchor="page" w:tblpX="7156" w:tblpY="590"/>
        <w:tblW w:w="3219" w:type="dxa"/>
        <w:tblLook w:val="04A0" w:firstRow="1" w:lastRow="0" w:firstColumn="1" w:lastColumn="0" w:noHBand="0" w:noVBand="1"/>
        <w:tblCaption w:val="Tabla"/>
        <w:tblDescription w:val="Antenas MW y RF"/>
      </w:tblPr>
      <w:tblGrid>
        <w:gridCol w:w="1838"/>
        <w:gridCol w:w="1381"/>
      </w:tblGrid>
      <w:tr w:rsidR="00FE612E" w:rsidRPr="00CA700C" w14:paraId="47B0AB97" w14:textId="77777777" w:rsidTr="007613F8">
        <w:trPr>
          <w:trHeight w:val="242"/>
          <w:tblHeader/>
        </w:trPr>
        <w:tc>
          <w:tcPr>
            <w:tcW w:w="1838" w:type="dxa"/>
            <w:tcBorders>
              <w:right w:val="nil"/>
            </w:tcBorders>
            <w:shd w:val="clear" w:color="auto" w:fill="D9D9D9" w:themeFill="background1" w:themeFillShade="D9"/>
            <w:noWrap/>
            <w:hideMark/>
          </w:tcPr>
          <w:p w14:paraId="47AA16BA" w14:textId="77777777" w:rsidR="00FE612E" w:rsidRPr="00CA700C" w:rsidRDefault="00FE612E" w:rsidP="00FE612E">
            <w:pPr>
              <w:pStyle w:val="Textoindependiente"/>
              <w:spacing w:before="240" w:after="240"/>
              <w:jc w:val="center"/>
              <w:rPr>
                <w:rFonts w:ascii="ITC Avant Garde" w:hAnsi="ITC Avant Garde" w:cs="Calibri"/>
                <w:lang w:val="es-MX"/>
              </w:rPr>
            </w:pPr>
            <w:r w:rsidRPr="00CA700C">
              <w:rPr>
                <w:rFonts w:ascii="ITC Avant Garde" w:hAnsi="ITC Avant Garde" w:cs="Arial"/>
                <w:b/>
                <w:bCs/>
                <w:sz w:val="16"/>
              </w:rPr>
              <w:t xml:space="preserve">Tabla 3. ANTENAS </w:t>
            </w:r>
          </w:p>
        </w:tc>
        <w:tc>
          <w:tcPr>
            <w:tcW w:w="1381" w:type="dxa"/>
            <w:tcBorders>
              <w:left w:val="nil"/>
            </w:tcBorders>
            <w:shd w:val="clear" w:color="auto" w:fill="D9D9D9" w:themeFill="background1" w:themeFillShade="D9"/>
          </w:tcPr>
          <w:p w14:paraId="6336C857" w14:textId="77777777" w:rsidR="00FE612E" w:rsidRPr="00CA700C" w:rsidRDefault="00FE612E" w:rsidP="00FE612E">
            <w:pPr>
              <w:pStyle w:val="Textoindependiente"/>
              <w:spacing w:before="240" w:after="240"/>
              <w:jc w:val="center"/>
              <w:rPr>
                <w:rFonts w:ascii="ITC Avant Garde" w:hAnsi="ITC Avant Garde" w:cs="Calibri"/>
                <w:lang w:val="es-MX"/>
              </w:rPr>
            </w:pPr>
            <w:r w:rsidRPr="00CA700C">
              <w:rPr>
                <w:rFonts w:ascii="ITC Avant Garde" w:hAnsi="ITC Avant Garde" w:cs="Arial"/>
                <w:b/>
                <w:bCs/>
                <w:sz w:val="16"/>
              </w:rPr>
              <w:t>MW Y RF</w:t>
            </w:r>
          </w:p>
        </w:tc>
      </w:tr>
      <w:tr w:rsidR="00FE612E" w:rsidRPr="00CA700C" w14:paraId="77696BCF" w14:textId="77777777" w:rsidTr="007613F8">
        <w:trPr>
          <w:trHeight w:val="242"/>
        </w:trPr>
        <w:tc>
          <w:tcPr>
            <w:tcW w:w="1838" w:type="dxa"/>
            <w:shd w:val="clear" w:color="auto" w:fill="D9D9D9" w:themeFill="background1" w:themeFillShade="D9"/>
            <w:noWrap/>
            <w:hideMark/>
          </w:tcPr>
          <w:p w14:paraId="5FB38E9A" w14:textId="77777777" w:rsidR="00FE612E" w:rsidRPr="00CA700C" w:rsidRDefault="00FE612E" w:rsidP="00FE612E">
            <w:pPr>
              <w:pStyle w:val="Textoindependiente"/>
              <w:spacing w:before="240" w:after="240"/>
              <w:jc w:val="center"/>
              <w:rPr>
                <w:rFonts w:ascii="ITC Avant Garde" w:hAnsi="ITC Avant Garde" w:cs="Arial"/>
                <w:sz w:val="16"/>
                <w:lang w:val="es-MX"/>
              </w:rPr>
            </w:pPr>
            <w:r w:rsidRPr="00CA700C">
              <w:rPr>
                <w:rFonts w:ascii="ITC Avant Garde" w:hAnsi="ITC Avant Garde" w:cs="Arial"/>
                <w:sz w:val="16"/>
                <w:lang w:val="es-MX"/>
              </w:rPr>
              <w:t>DIAMETRO (m)</w:t>
            </w:r>
          </w:p>
        </w:tc>
        <w:tc>
          <w:tcPr>
            <w:tcW w:w="1381" w:type="dxa"/>
            <w:shd w:val="clear" w:color="auto" w:fill="D9D9D9" w:themeFill="background1" w:themeFillShade="D9"/>
            <w:noWrap/>
            <w:hideMark/>
          </w:tcPr>
          <w:p w14:paraId="0672A67B" w14:textId="77777777" w:rsidR="00FE612E" w:rsidRPr="00CA700C" w:rsidRDefault="00FE612E" w:rsidP="00FE612E">
            <w:pPr>
              <w:pStyle w:val="Textoindependiente"/>
              <w:spacing w:before="240" w:after="240"/>
              <w:jc w:val="center"/>
              <w:rPr>
                <w:rFonts w:ascii="ITC Avant Garde" w:hAnsi="ITC Avant Garde" w:cs="Arial"/>
                <w:sz w:val="16"/>
                <w:lang w:val="es-MX"/>
              </w:rPr>
            </w:pPr>
            <w:r w:rsidRPr="00CA700C">
              <w:rPr>
                <w:rFonts w:ascii="ITC Avant Garde" w:hAnsi="ITC Avant Garde" w:cs="Arial"/>
                <w:sz w:val="16"/>
                <w:lang w:val="es-MX"/>
              </w:rPr>
              <w:t>PESOS (Kg)</w:t>
            </w:r>
          </w:p>
        </w:tc>
      </w:tr>
      <w:tr w:rsidR="00FE612E" w:rsidRPr="00CA700C" w14:paraId="295D48A4" w14:textId="77777777" w:rsidTr="007613F8">
        <w:trPr>
          <w:trHeight w:val="242"/>
        </w:trPr>
        <w:tc>
          <w:tcPr>
            <w:tcW w:w="1838" w:type="dxa"/>
            <w:noWrap/>
            <w:hideMark/>
          </w:tcPr>
          <w:p w14:paraId="2259EE12"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0.30</w:t>
            </w:r>
          </w:p>
        </w:tc>
        <w:tc>
          <w:tcPr>
            <w:tcW w:w="1381" w:type="dxa"/>
            <w:noWrap/>
            <w:hideMark/>
          </w:tcPr>
          <w:p w14:paraId="6F0EE467"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10.4</w:t>
            </w:r>
          </w:p>
        </w:tc>
      </w:tr>
      <w:tr w:rsidR="00FE612E" w:rsidRPr="00CA700C" w14:paraId="6B669738" w14:textId="77777777" w:rsidTr="007613F8">
        <w:trPr>
          <w:trHeight w:val="242"/>
        </w:trPr>
        <w:tc>
          <w:tcPr>
            <w:tcW w:w="1838" w:type="dxa"/>
            <w:noWrap/>
            <w:hideMark/>
          </w:tcPr>
          <w:p w14:paraId="7AB893EA"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0.60</w:t>
            </w:r>
          </w:p>
        </w:tc>
        <w:tc>
          <w:tcPr>
            <w:tcW w:w="1381" w:type="dxa"/>
            <w:noWrap/>
            <w:hideMark/>
          </w:tcPr>
          <w:p w14:paraId="160F7E22"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18.5</w:t>
            </w:r>
          </w:p>
        </w:tc>
      </w:tr>
      <w:tr w:rsidR="00FE612E" w:rsidRPr="00CA700C" w14:paraId="20540315" w14:textId="77777777" w:rsidTr="007613F8">
        <w:trPr>
          <w:trHeight w:val="242"/>
        </w:trPr>
        <w:tc>
          <w:tcPr>
            <w:tcW w:w="1838" w:type="dxa"/>
            <w:noWrap/>
            <w:hideMark/>
          </w:tcPr>
          <w:p w14:paraId="59C43A60"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1.20</w:t>
            </w:r>
          </w:p>
        </w:tc>
        <w:tc>
          <w:tcPr>
            <w:tcW w:w="1381" w:type="dxa"/>
            <w:noWrap/>
            <w:hideMark/>
          </w:tcPr>
          <w:p w14:paraId="5800589A"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77</w:t>
            </w:r>
          </w:p>
        </w:tc>
      </w:tr>
      <w:tr w:rsidR="00FE612E" w:rsidRPr="00CA700C" w14:paraId="5D8F3FCE" w14:textId="77777777" w:rsidTr="007613F8">
        <w:trPr>
          <w:trHeight w:val="242"/>
        </w:trPr>
        <w:tc>
          <w:tcPr>
            <w:tcW w:w="1838" w:type="dxa"/>
            <w:noWrap/>
            <w:hideMark/>
          </w:tcPr>
          <w:p w14:paraId="52070F20"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1.80</w:t>
            </w:r>
          </w:p>
        </w:tc>
        <w:tc>
          <w:tcPr>
            <w:tcW w:w="1381" w:type="dxa"/>
            <w:noWrap/>
            <w:hideMark/>
          </w:tcPr>
          <w:p w14:paraId="73DC17F0"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127</w:t>
            </w:r>
          </w:p>
        </w:tc>
      </w:tr>
      <w:tr w:rsidR="00FE612E" w:rsidRPr="00CA700C" w14:paraId="771CAF28" w14:textId="77777777" w:rsidTr="007613F8">
        <w:trPr>
          <w:trHeight w:val="242"/>
        </w:trPr>
        <w:tc>
          <w:tcPr>
            <w:tcW w:w="1838" w:type="dxa"/>
            <w:noWrap/>
            <w:hideMark/>
          </w:tcPr>
          <w:p w14:paraId="5B8FB825"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2.40</w:t>
            </w:r>
          </w:p>
        </w:tc>
        <w:tc>
          <w:tcPr>
            <w:tcW w:w="1381" w:type="dxa"/>
            <w:noWrap/>
            <w:hideMark/>
          </w:tcPr>
          <w:p w14:paraId="33985C60"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203</w:t>
            </w:r>
          </w:p>
        </w:tc>
      </w:tr>
      <w:tr w:rsidR="00FE612E" w:rsidRPr="00CA700C" w14:paraId="4C03709D" w14:textId="77777777" w:rsidTr="007613F8">
        <w:trPr>
          <w:trHeight w:val="242"/>
        </w:trPr>
        <w:tc>
          <w:tcPr>
            <w:tcW w:w="1838" w:type="dxa"/>
            <w:noWrap/>
            <w:hideMark/>
          </w:tcPr>
          <w:p w14:paraId="22787B08"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3.00</w:t>
            </w:r>
          </w:p>
        </w:tc>
        <w:tc>
          <w:tcPr>
            <w:tcW w:w="1381" w:type="dxa"/>
            <w:noWrap/>
            <w:hideMark/>
          </w:tcPr>
          <w:p w14:paraId="0314B229"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245</w:t>
            </w:r>
          </w:p>
        </w:tc>
      </w:tr>
      <w:tr w:rsidR="00FE612E" w:rsidRPr="00CA700C" w14:paraId="6E3237B2" w14:textId="77777777" w:rsidTr="007613F8">
        <w:trPr>
          <w:trHeight w:val="242"/>
        </w:trPr>
        <w:tc>
          <w:tcPr>
            <w:tcW w:w="1838" w:type="dxa"/>
            <w:noWrap/>
            <w:hideMark/>
          </w:tcPr>
          <w:p w14:paraId="3B0406D6"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3.70</w:t>
            </w:r>
          </w:p>
        </w:tc>
        <w:tc>
          <w:tcPr>
            <w:tcW w:w="1381" w:type="dxa"/>
            <w:noWrap/>
            <w:hideMark/>
          </w:tcPr>
          <w:p w14:paraId="24871B62"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386</w:t>
            </w:r>
          </w:p>
        </w:tc>
      </w:tr>
      <w:tr w:rsidR="00FE612E" w:rsidRPr="00CA700C" w14:paraId="62223511" w14:textId="77777777" w:rsidTr="007613F8">
        <w:trPr>
          <w:trHeight w:val="242"/>
        </w:trPr>
        <w:tc>
          <w:tcPr>
            <w:tcW w:w="1838" w:type="dxa"/>
            <w:noWrap/>
            <w:hideMark/>
          </w:tcPr>
          <w:p w14:paraId="178F913E"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4.50</w:t>
            </w:r>
          </w:p>
        </w:tc>
        <w:tc>
          <w:tcPr>
            <w:tcW w:w="1381" w:type="dxa"/>
            <w:noWrap/>
            <w:hideMark/>
          </w:tcPr>
          <w:p w14:paraId="79C3A873"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807</w:t>
            </w:r>
          </w:p>
        </w:tc>
      </w:tr>
      <w:tr w:rsidR="00FE612E" w:rsidRPr="00CA700C" w14:paraId="41834F27" w14:textId="77777777" w:rsidTr="007613F8">
        <w:trPr>
          <w:trHeight w:val="242"/>
        </w:trPr>
        <w:tc>
          <w:tcPr>
            <w:tcW w:w="1838" w:type="dxa"/>
            <w:noWrap/>
            <w:hideMark/>
          </w:tcPr>
          <w:p w14:paraId="555ABF97"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RF</w:t>
            </w:r>
          </w:p>
        </w:tc>
        <w:tc>
          <w:tcPr>
            <w:tcW w:w="1381" w:type="dxa"/>
            <w:noWrap/>
            <w:hideMark/>
          </w:tcPr>
          <w:p w14:paraId="1574EBB6"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27</w:t>
            </w:r>
          </w:p>
        </w:tc>
      </w:tr>
    </w:tbl>
    <w:p w14:paraId="6580612F" w14:textId="77777777" w:rsidR="00FE612E" w:rsidRDefault="00FE612E" w:rsidP="00FE612E">
      <w:pPr>
        <w:pStyle w:val="Textoindependiente"/>
        <w:spacing w:before="240" w:after="240"/>
        <w:rPr>
          <w:rFonts w:ascii="ITC Avant Garde" w:hAnsi="ITC Avant Garde"/>
          <w:lang w:val="es-MX"/>
        </w:rPr>
      </w:pPr>
    </w:p>
    <w:tbl>
      <w:tblPr>
        <w:tblStyle w:val="Tablaconcuadrcula"/>
        <w:tblpPr w:leftFromText="141" w:rightFromText="141" w:vertAnchor="text" w:horzAnchor="page" w:tblpX="2131" w:tblpY="2225"/>
        <w:tblW w:w="3021" w:type="dxa"/>
        <w:tblLook w:val="04A0" w:firstRow="1" w:lastRow="0" w:firstColumn="1" w:lastColumn="0" w:noHBand="0" w:noVBand="1"/>
        <w:tblCaption w:val="Tabla"/>
        <w:tblDescription w:val="Antenas MW y RF"/>
      </w:tblPr>
      <w:tblGrid>
        <w:gridCol w:w="1452"/>
        <w:gridCol w:w="1569"/>
      </w:tblGrid>
      <w:tr w:rsidR="00FE612E" w:rsidRPr="00CA700C" w14:paraId="510ACA4C" w14:textId="77777777" w:rsidTr="007613F8">
        <w:trPr>
          <w:trHeight w:val="257"/>
          <w:tblHeader/>
        </w:trPr>
        <w:tc>
          <w:tcPr>
            <w:tcW w:w="1452" w:type="dxa"/>
            <w:tcBorders>
              <w:right w:val="nil"/>
            </w:tcBorders>
            <w:shd w:val="clear" w:color="auto" w:fill="D9D9D9" w:themeFill="background1" w:themeFillShade="D9"/>
            <w:noWrap/>
            <w:hideMark/>
          </w:tcPr>
          <w:p w14:paraId="091D35FF" w14:textId="77777777" w:rsidR="00FE612E" w:rsidRPr="00CA700C" w:rsidRDefault="00FE612E" w:rsidP="00FE612E">
            <w:pPr>
              <w:pStyle w:val="Textoindependiente"/>
              <w:spacing w:before="240" w:after="240"/>
              <w:jc w:val="center"/>
              <w:rPr>
                <w:rFonts w:ascii="ITC Avant Garde" w:hAnsi="ITC Avant Garde" w:cs="Calibri"/>
                <w:lang w:val="es-MX"/>
              </w:rPr>
            </w:pPr>
            <w:r w:rsidRPr="00CA700C">
              <w:rPr>
                <w:rFonts w:ascii="ITC Avant Garde" w:hAnsi="ITC Avant Garde" w:cs="Arial"/>
                <w:b/>
                <w:bCs/>
                <w:sz w:val="16"/>
              </w:rPr>
              <w:t xml:space="preserve">Tabla2. </w:t>
            </w:r>
          </w:p>
        </w:tc>
        <w:tc>
          <w:tcPr>
            <w:tcW w:w="1569" w:type="dxa"/>
            <w:tcBorders>
              <w:left w:val="nil"/>
            </w:tcBorders>
            <w:shd w:val="clear" w:color="auto" w:fill="D9D9D9" w:themeFill="background1" w:themeFillShade="D9"/>
          </w:tcPr>
          <w:p w14:paraId="40AD3D05" w14:textId="77777777" w:rsidR="00FE612E" w:rsidRPr="00CA700C" w:rsidRDefault="00FE612E" w:rsidP="00FE612E">
            <w:pPr>
              <w:pStyle w:val="Textoindependiente"/>
              <w:spacing w:before="240" w:after="240"/>
              <w:jc w:val="center"/>
              <w:rPr>
                <w:rFonts w:ascii="ITC Avant Garde" w:hAnsi="ITC Avant Garde" w:cs="Calibri"/>
                <w:lang w:val="es-MX"/>
              </w:rPr>
            </w:pPr>
            <w:r w:rsidRPr="00CA700C">
              <w:rPr>
                <w:rFonts w:ascii="ITC Avant Garde" w:hAnsi="ITC Avant Garde" w:cs="Arial"/>
                <w:b/>
                <w:bCs/>
                <w:sz w:val="16"/>
              </w:rPr>
              <w:t>LINEAS</w:t>
            </w:r>
          </w:p>
        </w:tc>
      </w:tr>
      <w:tr w:rsidR="00FE612E" w:rsidRPr="00CA700C" w14:paraId="74563D90" w14:textId="77777777" w:rsidTr="007613F8">
        <w:trPr>
          <w:trHeight w:val="257"/>
        </w:trPr>
        <w:tc>
          <w:tcPr>
            <w:tcW w:w="1452" w:type="dxa"/>
            <w:shd w:val="clear" w:color="auto" w:fill="D9D9D9" w:themeFill="background1" w:themeFillShade="D9"/>
            <w:noWrap/>
            <w:hideMark/>
          </w:tcPr>
          <w:p w14:paraId="25FFAB84" w14:textId="77777777" w:rsidR="00FE612E" w:rsidRPr="00CA700C" w:rsidRDefault="00FE612E" w:rsidP="00FE612E">
            <w:pPr>
              <w:pStyle w:val="Textoindependiente"/>
              <w:spacing w:before="240" w:after="240"/>
              <w:jc w:val="center"/>
              <w:rPr>
                <w:rFonts w:ascii="ITC Avant Garde" w:hAnsi="ITC Avant Garde" w:cs="Arial"/>
                <w:sz w:val="16"/>
                <w:lang w:val="es-MX"/>
              </w:rPr>
            </w:pPr>
            <w:r w:rsidRPr="00CA700C">
              <w:rPr>
                <w:rFonts w:ascii="ITC Avant Garde" w:hAnsi="ITC Avant Garde" w:cs="Arial"/>
                <w:sz w:val="16"/>
                <w:lang w:val="es-MX"/>
              </w:rPr>
              <w:t>DIAMETRO (in)</w:t>
            </w:r>
          </w:p>
        </w:tc>
        <w:tc>
          <w:tcPr>
            <w:tcW w:w="1569" w:type="dxa"/>
            <w:shd w:val="clear" w:color="auto" w:fill="D9D9D9" w:themeFill="background1" w:themeFillShade="D9"/>
            <w:noWrap/>
            <w:hideMark/>
          </w:tcPr>
          <w:p w14:paraId="5C639BA0" w14:textId="77777777" w:rsidR="00FE612E" w:rsidRPr="00CA700C" w:rsidRDefault="00FE612E" w:rsidP="00FE612E">
            <w:pPr>
              <w:pStyle w:val="Textoindependiente"/>
              <w:spacing w:before="240" w:after="240"/>
              <w:jc w:val="center"/>
              <w:rPr>
                <w:rFonts w:ascii="ITC Avant Garde" w:hAnsi="ITC Avant Garde" w:cs="Arial"/>
                <w:sz w:val="16"/>
                <w:lang w:val="es-MX"/>
              </w:rPr>
            </w:pPr>
            <w:r w:rsidRPr="00CA700C">
              <w:rPr>
                <w:rFonts w:ascii="ITC Avant Garde" w:hAnsi="ITC Avant Garde" w:cs="Arial"/>
                <w:sz w:val="16"/>
                <w:lang w:val="es-MX"/>
              </w:rPr>
              <w:t>PESO (Kg/m)</w:t>
            </w:r>
          </w:p>
        </w:tc>
      </w:tr>
      <w:tr w:rsidR="00FE612E" w:rsidRPr="00CA700C" w14:paraId="5F97FA47" w14:textId="77777777" w:rsidTr="007613F8">
        <w:trPr>
          <w:trHeight w:val="257"/>
        </w:trPr>
        <w:tc>
          <w:tcPr>
            <w:tcW w:w="1452" w:type="dxa"/>
            <w:noWrap/>
            <w:hideMark/>
          </w:tcPr>
          <w:p w14:paraId="2B84A17E"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7/8¨</w:t>
            </w:r>
          </w:p>
        </w:tc>
        <w:tc>
          <w:tcPr>
            <w:tcW w:w="1569" w:type="dxa"/>
            <w:noWrap/>
            <w:hideMark/>
          </w:tcPr>
          <w:p w14:paraId="1A343312"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0.80</w:t>
            </w:r>
          </w:p>
        </w:tc>
      </w:tr>
      <w:tr w:rsidR="00FE612E" w:rsidRPr="00CA700C" w14:paraId="375F7092" w14:textId="77777777" w:rsidTr="007613F8">
        <w:trPr>
          <w:trHeight w:val="257"/>
        </w:trPr>
        <w:tc>
          <w:tcPr>
            <w:tcW w:w="1452" w:type="dxa"/>
            <w:noWrap/>
            <w:hideMark/>
          </w:tcPr>
          <w:p w14:paraId="64694D3B"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1/2¨</w:t>
            </w:r>
          </w:p>
        </w:tc>
        <w:tc>
          <w:tcPr>
            <w:tcW w:w="1569" w:type="dxa"/>
            <w:noWrap/>
            <w:hideMark/>
          </w:tcPr>
          <w:p w14:paraId="36C4CFAA"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0.37</w:t>
            </w:r>
          </w:p>
        </w:tc>
      </w:tr>
      <w:tr w:rsidR="00FE612E" w:rsidRPr="00CA700C" w14:paraId="5EA948F9" w14:textId="77777777" w:rsidTr="007613F8">
        <w:trPr>
          <w:trHeight w:val="257"/>
        </w:trPr>
        <w:tc>
          <w:tcPr>
            <w:tcW w:w="1452" w:type="dxa"/>
            <w:noWrap/>
            <w:hideMark/>
          </w:tcPr>
          <w:p w14:paraId="636E5346"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3/4¨</w:t>
            </w:r>
          </w:p>
        </w:tc>
        <w:tc>
          <w:tcPr>
            <w:tcW w:w="1569" w:type="dxa"/>
            <w:noWrap/>
            <w:hideMark/>
          </w:tcPr>
          <w:p w14:paraId="1A7D9426"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0.50</w:t>
            </w:r>
          </w:p>
        </w:tc>
      </w:tr>
    </w:tbl>
    <w:p w14:paraId="1F616A20" w14:textId="77777777" w:rsidR="00FE612E" w:rsidRDefault="00FE612E" w:rsidP="00FE612E">
      <w:pPr>
        <w:pStyle w:val="Textoindependiente"/>
        <w:spacing w:before="240" w:after="240"/>
        <w:rPr>
          <w:rFonts w:ascii="ITC Avant Garde" w:hAnsi="ITC Avant Garde"/>
          <w:lang w:val="es-MX"/>
        </w:rPr>
        <w:sectPr w:rsidR="00FE612E" w:rsidSect="001F5EB9">
          <w:type w:val="continuous"/>
          <w:pgSz w:w="12240" w:h="15840" w:code="1"/>
          <w:pgMar w:top="1985" w:right="1418" w:bottom="1418" w:left="1418" w:header="737" w:footer="567" w:gutter="0"/>
          <w:pgNumType w:start="2"/>
          <w:cols w:space="720"/>
        </w:sectPr>
      </w:pPr>
    </w:p>
    <w:p w14:paraId="77311627" w14:textId="77777777" w:rsidR="00FE612E" w:rsidRDefault="00FE612E" w:rsidP="00FE612E">
      <w:pPr>
        <w:pStyle w:val="Textoindependiente"/>
        <w:spacing w:before="240" w:after="240"/>
        <w:rPr>
          <w:rFonts w:ascii="ITC Avant Garde" w:hAnsi="ITC Avant Garde"/>
          <w:lang w:val="es-MX"/>
        </w:rPr>
      </w:pPr>
      <w:r w:rsidRPr="00CA700C">
        <w:rPr>
          <w:rFonts w:ascii="ITC Avant Garde" w:hAnsi="ITC Avant Garde"/>
          <w:lang w:val="es-MX"/>
        </w:rPr>
        <w:t>La cantidad de RRU´S debe ser una por cada antena de RF.</w:t>
      </w:r>
    </w:p>
    <w:p w14:paraId="6FB5115B" w14:textId="77777777" w:rsidR="00FE612E" w:rsidRDefault="00FE612E" w:rsidP="00FE612E">
      <w:pPr>
        <w:pStyle w:val="Textoindependiente"/>
        <w:tabs>
          <w:tab w:val="left" w:pos="993"/>
        </w:tabs>
        <w:spacing w:before="240" w:after="240"/>
        <w:rPr>
          <w:rFonts w:ascii="ITC Avant Garde" w:hAnsi="ITC Avant Garde"/>
          <w:lang w:val="es-MX"/>
        </w:rPr>
      </w:pPr>
      <w:r w:rsidRPr="00CA700C">
        <w:rPr>
          <w:rFonts w:ascii="ITC Avant Garde" w:hAnsi="ITC Avant Garde"/>
          <w:i/>
          <w:lang w:val="es-MX"/>
        </w:rPr>
        <w:t>Carga Viva.-</w:t>
      </w:r>
      <w:r w:rsidRPr="00CA700C">
        <w:rPr>
          <w:rFonts w:ascii="ITC Avant Garde" w:hAnsi="ITC Avant Garde"/>
          <w:lang w:val="es-MX"/>
        </w:rPr>
        <w:t xml:space="preserve"> Personal para su instalación; se considerarán 300kg (3 personas de 100kg cada una).</w:t>
      </w:r>
    </w:p>
    <w:p w14:paraId="323379F5" w14:textId="54BCF2A2" w:rsidR="00FE612E" w:rsidRPr="002A2D99" w:rsidRDefault="00FE612E" w:rsidP="00462896">
      <w:pPr>
        <w:numPr>
          <w:ilvl w:val="0"/>
          <w:numId w:val="162"/>
        </w:numPr>
        <w:tabs>
          <w:tab w:val="left" w:pos="1843"/>
        </w:tabs>
        <w:spacing w:before="240" w:after="240" w:line="240" w:lineRule="auto"/>
        <w:ind w:left="992" w:firstLine="0"/>
        <w:jc w:val="both"/>
        <w:outlineLvl w:val="2"/>
        <w:rPr>
          <w:rFonts w:ascii="ITC Avant Garde" w:hAnsi="ITC Avant Garde"/>
        </w:rPr>
      </w:pPr>
      <w:r w:rsidRPr="002A2D99">
        <w:rPr>
          <w:rFonts w:ascii="ITC Avant Garde" w:hAnsi="ITC Avant Garde"/>
        </w:rPr>
        <w:t>Análisis Estructural por Viento.</w:t>
      </w:r>
    </w:p>
    <w:p w14:paraId="7BDA7BA6" w14:textId="77777777" w:rsidR="00FE612E" w:rsidRPr="002A2D99" w:rsidRDefault="00FE612E" w:rsidP="00FE612E">
      <w:pPr>
        <w:spacing w:before="240" w:after="240"/>
        <w:jc w:val="both"/>
        <w:rPr>
          <w:rFonts w:ascii="ITC Avant Garde" w:hAnsi="ITC Avant Garde"/>
        </w:rPr>
      </w:pPr>
      <w:r w:rsidRPr="002A2D99">
        <w:rPr>
          <w:rFonts w:ascii="ITC Avant Garde" w:hAnsi="ITC Avant Garde"/>
        </w:rPr>
        <w:t xml:space="preserve">El procedimiento y criterio a seguir para el análisis por viento será el estipulado en el Manual de Diseño por Viento emitido por la Comisión Federal de Electricidad edición 1993. La velocidad regional a utilizar será la obtenida por el software “Sistema Viento” del manual CFE 2008 a excepción de aquellas ubicaciones delimitadas en </w:t>
      </w:r>
      <w:smartTag w:uri="urn:schemas-microsoft-com:office:smarttags" w:element="PersonName">
        <w:smartTagPr>
          <w:attr w:name="ProductID" w:val="la Tabla Especial"/>
        </w:smartTagPr>
        <w:r w:rsidRPr="002A2D99">
          <w:rPr>
            <w:rFonts w:ascii="ITC Avant Garde" w:hAnsi="ITC Avant Garde"/>
          </w:rPr>
          <w:t>la Tabla Especial</w:t>
        </w:r>
      </w:smartTag>
      <w:r w:rsidRPr="002A2D99">
        <w:rPr>
          <w:rFonts w:ascii="ITC Avant Garde" w:hAnsi="ITC Avant Garde"/>
        </w:rPr>
        <w:t xml:space="preserve"> de Velocidades Telesites.</w:t>
      </w:r>
    </w:p>
    <w:p w14:paraId="07C692BC" w14:textId="77777777" w:rsidR="00FE612E" w:rsidRDefault="00FE612E" w:rsidP="00FE612E">
      <w:pPr>
        <w:spacing w:before="240" w:after="240"/>
        <w:jc w:val="both"/>
      </w:pPr>
      <w:r w:rsidRPr="002A2D99">
        <w:rPr>
          <w:rFonts w:ascii="ITC Avant Garde" w:hAnsi="ITC Avant Garde"/>
        </w:rPr>
        <w:t>Las fuerzas de viento se calcularán por medio de un análisis dinámico. Se deberán incluir en la memoria de cálculo todos los parámetros considerados, así como la totalidad del procedimiento</w:t>
      </w:r>
      <w:r w:rsidRPr="00CA700C">
        <w:t>.</w:t>
      </w:r>
    </w:p>
    <w:p w14:paraId="67F7DA7C" w14:textId="77777777" w:rsidR="00FE612E" w:rsidRPr="00CA700C" w:rsidRDefault="00FE612E" w:rsidP="00FE612E">
      <w:pPr>
        <w:pStyle w:val="Textoindependiente"/>
        <w:spacing w:before="240" w:after="240"/>
        <w:jc w:val="center"/>
        <w:rPr>
          <w:rFonts w:ascii="ITC Avant Garde" w:hAnsi="ITC Avant Garde"/>
          <w:lang w:val="es-MX"/>
        </w:rPr>
      </w:pPr>
      <w:r w:rsidRPr="00CA700C">
        <w:rPr>
          <w:rFonts w:ascii="ITC Avant Garde" w:hAnsi="ITC Avant Garde" w:cs="Arial"/>
          <w:b/>
          <w:bCs/>
          <w:sz w:val="16"/>
        </w:rPr>
        <w:t xml:space="preserve">Tabla 4. </w:t>
      </w:r>
      <w:r w:rsidRPr="00CA700C">
        <w:rPr>
          <w:rFonts w:ascii="ITC Avant Garde" w:hAnsi="ITC Avant Garde" w:cs="Arial"/>
          <w:b/>
          <w:bCs/>
          <w:i/>
          <w:iCs/>
          <w:sz w:val="16"/>
        </w:rPr>
        <w:t xml:space="preserve">TABLA ESPECIAL DE VELOCIDADES </w:t>
      </w:r>
      <w:r w:rsidRPr="00CA700C">
        <w:rPr>
          <w:rFonts w:ascii="ITC Avant Garde" w:hAnsi="ITC Avant Garde" w:cs="Arial"/>
          <w:b/>
          <w:bCs/>
          <w:iCs/>
          <w:sz w:val="16"/>
        </w:rPr>
        <w:t>Telesites</w:t>
      </w:r>
    </w:p>
    <w:tbl>
      <w:tblPr>
        <w:tblStyle w:val="Tablaconcuadrcula"/>
        <w:tblW w:w="0" w:type="auto"/>
        <w:jc w:val="center"/>
        <w:tblLook w:val="0000" w:firstRow="0" w:lastRow="0" w:firstColumn="0" w:lastColumn="0" w:noHBand="0" w:noVBand="0"/>
        <w:tblCaption w:val="Tabla"/>
        <w:tblDescription w:val="Velocidades de Telesites"/>
      </w:tblPr>
      <w:tblGrid>
        <w:gridCol w:w="2081"/>
        <w:gridCol w:w="1554"/>
        <w:gridCol w:w="1973"/>
      </w:tblGrid>
      <w:tr w:rsidR="00FE612E" w:rsidRPr="00CA700C" w14:paraId="245D3413" w14:textId="77777777" w:rsidTr="007613F8">
        <w:trPr>
          <w:trHeight w:val="300"/>
          <w:tblHeader/>
          <w:jc w:val="center"/>
        </w:trPr>
        <w:tc>
          <w:tcPr>
            <w:tcW w:w="2081" w:type="dxa"/>
            <w:shd w:val="clear" w:color="auto" w:fill="D9D9D9" w:themeFill="background1" w:themeFillShade="D9"/>
          </w:tcPr>
          <w:p w14:paraId="2A85BCFC" w14:textId="77777777" w:rsidR="00FE612E" w:rsidRPr="00CA700C" w:rsidRDefault="00FE612E" w:rsidP="00FE612E">
            <w:pPr>
              <w:pStyle w:val="Textoindependiente"/>
              <w:spacing w:before="240" w:after="240"/>
              <w:jc w:val="center"/>
              <w:rPr>
                <w:rFonts w:ascii="ITC Avant Garde" w:hAnsi="ITC Avant Garde" w:cs="Arial"/>
                <w:sz w:val="16"/>
                <w:lang w:val="es-MX"/>
              </w:rPr>
            </w:pPr>
            <w:r w:rsidRPr="00CA700C">
              <w:rPr>
                <w:rFonts w:ascii="ITC Avant Garde" w:hAnsi="ITC Avant Garde" w:cs="Arial"/>
                <w:sz w:val="16"/>
                <w:lang w:val="es-MX"/>
              </w:rPr>
              <w:t>ESTADO</w:t>
            </w:r>
          </w:p>
        </w:tc>
        <w:tc>
          <w:tcPr>
            <w:tcW w:w="1554" w:type="dxa"/>
            <w:tcBorders>
              <w:right w:val="nil"/>
            </w:tcBorders>
            <w:shd w:val="clear" w:color="auto" w:fill="D9D9D9" w:themeFill="background1" w:themeFillShade="D9"/>
          </w:tcPr>
          <w:p w14:paraId="67AFE5A3" w14:textId="77777777" w:rsidR="00FE612E" w:rsidRPr="00CA700C" w:rsidRDefault="00FE612E" w:rsidP="00FE612E">
            <w:pPr>
              <w:pStyle w:val="Textoindependiente"/>
              <w:spacing w:before="240" w:after="240"/>
              <w:jc w:val="center"/>
              <w:rPr>
                <w:rFonts w:ascii="ITC Avant Garde" w:hAnsi="ITC Avant Garde" w:cs="Arial"/>
                <w:sz w:val="16"/>
                <w:lang w:val="es-MX"/>
              </w:rPr>
            </w:pPr>
            <w:r w:rsidRPr="00CA700C">
              <w:rPr>
                <w:rFonts w:ascii="ITC Avant Garde" w:hAnsi="ITC Avant Garde" w:cs="Arial"/>
                <w:sz w:val="16"/>
                <w:lang w:val="es-MX"/>
              </w:rPr>
              <w:t xml:space="preserve">VELOCIDAD </w:t>
            </w:r>
          </w:p>
        </w:tc>
        <w:tc>
          <w:tcPr>
            <w:tcW w:w="1973" w:type="dxa"/>
            <w:tcBorders>
              <w:left w:val="nil"/>
            </w:tcBorders>
            <w:shd w:val="clear" w:color="auto" w:fill="D9D9D9" w:themeFill="background1" w:themeFillShade="D9"/>
          </w:tcPr>
          <w:p w14:paraId="6209931A" w14:textId="77777777" w:rsidR="00FE612E" w:rsidRPr="00CA700C" w:rsidRDefault="00FE612E" w:rsidP="00FE612E">
            <w:pPr>
              <w:pStyle w:val="Textoindependiente"/>
              <w:spacing w:before="240" w:after="240"/>
              <w:jc w:val="center"/>
              <w:rPr>
                <w:rFonts w:ascii="ITC Avant Garde" w:hAnsi="ITC Avant Garde" w:cs="Arial"/>
                <w:sz w:val="16"/>
                <w:lang w:val="es-MX"/>
              </w:rPr>
            </w:pPr>
            <w:r w:rsidRPr="00CA700C">
              <w:rPr>
                <w:rFonts w:ascii="ITC Avant Garde" w:hAnsi="ITC Avant Garde" w:cs="Arial"/>
                <w:sz w:val="16"/>
                <w:lang w:val="es-MX"/>
              </w:rPr>
              <w:t>REGIONAL, [km/h]</w:t>
            </w:r>
          </w:p>
        </w:tc>
      </w:tr>
      <w:tr w:rsidR="00FE612E" w:rsidRPr="00CA700C" w14:paraId="5402BB31" w14:textId="77777777" w:rsidTr="007613F8">
        <w:trPr>
          <w:jc w:val="center"/>
        </w:trPr>
        <w:tc>
          <w:tcPr>
            <w:tcW w:w="2081" w:type="dxa"/>
          </w:tcPr>
          <w:p w14:paraId="26A37866" w14:textId="77777777" w:rsidR="00FE612E" w:rsidRPr="00CA700C" w:rsidRDefault="00FE612E" w:rsidP="00FE612E">
            <w:pPr>
              <w:pStyle w:val="Textoindependiente"/>
              <w:spacing w:before="240" w:after="240"/>
              <w:jc w:val="center"/>
              <w:rPr>
                <w:rFonts w:ascii="ITC Avant Garde" w:hAnsi="ITC Avant Garde" w:cs="Arial"/>
                <w:sz w:val="16"/>
                <w:lang w:val="es-MX"/>
              </w:rPr>
            </w:pPr>
          </w:p>
        </w:tc>
        <w:tc>
          <w:tcPr>
            <w:tcW w:w="1554" w:type="dxa"/>
          </w:tcPr>
          <w:p w14:paraId="684E9D12" w14:textId="77777777" w:rsidR="00FE612E" w:rsidRPr="00CA700C" w:rsidRDefault="00FE612E" w:rsidP="00FE612E">
            <w:pPr>
              <w:pStyle w:val="Textoindependiente"/>
              <w:spacing w:before="240" w:after="240"/>
              <w:jc w:val="center"/>
              <w:rPr>
                <w:rFonts w:ascii="ITC Avant Garde" w:hAnsi="ITC Avant Garde" w:cs="Arial"/>
                <w:sz w:val="16"/>
                <w:lang w:val="es-MX"/>
              </w:rPr>
            </w:pPr>
            <w:r w:rsidRPr="00CA700C">
              <w:rPr>
                <w:rFonts w:ascii="ITC Avant Garde" w:hAnsi="ITC Avant Garde" w:cs="Arial"/>
                <w:sz w:val="16"/>
                <w:lang w:val="es-MX"/>
              </w:rPr>
              <w:t>ZONA</w:t>
            </w:r>
            <w:r>
              <w:rPr>
                <w:rFonts w:ascii="ITC Avant Garde" w:hAnsi="ITC Avant Garde" w:cs="Arial"/>
                <w:sz w:val="16"/>
                <w:lang w:val="es-MX"/>
              </w:rPr>
              <w:t xml:space="preserve"> </w:t>
            </w:r>
            <w:r w:rsidRPr="00CA700C">
              <w:rPr>
                <w:rFonts w:ascii="ITC Avant Garde" w:hAnsi="ITC Avant Garde" w:cs="Arial"/>
                <w:sz w:val="16"/>
                <w:lang w:val="es-MX"/>
              </w:rPr>
              <w:t>POBLADA</w:t>
            </w:r>
          </w:p>
        </w:tc>
        <w:tc>
          <w:tcPr>
            <w:tcW w:w="1973" w:type="dxa"/>
          </w:tcPr>
          <w:p w14:paraId="2AECA856" w14:textId="77777777" w:rsidR="00FE612E" w:rsidRPr="00CA700C" w:rsidRDefault="00FE612E" w:rsidP="00FE612E">
            <w:pPr>
              <w:pStyle w:val="Textoindependiente"/>
              <w:spacing w:before="240" w:after="240"/>
              <w:jc w:val="center"/>
              <w:rPr>
                <w:rFonts w:ascii="ITC Avant Garde" w:hAnsi="ITC Avant Garde" w:cs="Arial"/>
                <w:sz w:val="16"/>
                <w:lang w:val="es-MX"/>
              </w:rPr>
            </w:pPr>
            <w:r w:rsidRPr="00CA700C">
              <w:rPr>
                <w:rFonts w:ascii="ITC Avant Garde" w:hAnsi="ITC Avant Garde" w:cs="Arial"/>
                <w:sz w:val="16"/>
                <w:lang w:val="es-MX"/>
              </w:rPr>
              <w:t>ZONA DESPOBLADA</w:t>
            </w:r>
          </w:p>
        </w:tc>
      </w:tr>
      <w:tr w:rsidR="00FE612E" w:rsidRPr="00CA700C" w14:paraId="0E139B23" w14:textId="77777777" w:rsidTr="007613F8">
        <w:trPr>
          <w:trHeight w:val="354"/>
          <w:jc w:val="center"/>
        </w:trPr>
        <w:tc>
          <w:tcPr>
            <w:tcW w:w="2081" w:type="dxa"/>
          </w:tcPr>
          <w:p w14:paraId="07D41960"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YUCATÁN Y QUINTANA ROO</w:t>
            </w:r>
          </w:p>
        </w:tc>
        <w:tc>
          <w:tcPr>
            <w:tcW w:w="1554" w:type="dxa"/>
          </w:tcPr>
          <w:p w14:paraId="6EDE31CB"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260</w:t>
            </w:r>
          </w:p>
        </w:tc>
        <w:tc>
          <w:tcPr>
            <w:tcW w:w="1973" w:type="dxa"/>
          </w:tcPr>
          <w:p w14:paraId="5D29223E"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260</w:t>
            </w:r>
          </w:p>
        </w:tc>
      </w:tr>
      <w:tr w:rsidR="00FE612E" w:rsidRPr="00CA700C" w14:paraId="1978F152" w14:textId="77777777" w:rsidTr="007613F8">
        <w:trPr>
          <w:trHeight w:val="345"/>
          <w:jc w:val="center"/>
        </w:trPr>
        <w:tc>
          <w:tcPr>
            <w:tcW w:w="2081" w:type="dxa"/>
          </w:tcPr>
          <w:p w14:paraId="213355CC"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lastRenderedPageBreak/>
              <w:t xml:space="preserve">TABASCO Y CHIAPAS </w:t>
            </w:r>
            <w:r w:rsidRPr="00CA700C">
              <w:rPr>
                <w:rFonts w:ascii="ITC Avant Garde" w:hAnsi="ITC Avant Garde" w:cs="Arial"/>
                <w:sz w:val="16"/>
                <w:szCs w:val="16"/>
                <w:vertAlign w:val="superscript"/>
              </w:rPr>
              <w:t></w:t>
            </w:r>
            <w:r w:rsidRPr="00CA700C">
              <w:rPr>
                <w:rFonts w:ascii="ITC Avant Garde" w:hAnsi="ITC Avant Garde" w:cs="Arial"/>
                <w:sz w:val="16"/>
                <w:szCs w:val="16"/>
                <w:vertAlign w:val="superscript"/>
              </w:rPr>
              <w:t></w:t>
            </w:r>
          </w:p>
        </w:tc>
        <w:tc>
          <w:tcPr>
            <w:tcW w:w="1554" w:type="dxa"/>
          </w:tcPr>
          <w:p w14:paraId="496F42E8"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170</w:t>
            </w:r>
          </w:p>
        </w:tc>
        <w:tc>
          <w:tcPr>
            <w:tcW w:w="1973" w:type="dxa"/>
          </w:tcPr>
          <w:p w14:paraId="4C66A947"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SEGÚN MANUAL C.F.E. 2008</w:t>
            </w:r>
          </w:p>
        </w:tc>
      </w:tr>
      <w:tr w:rsidR="00FE612E" w:rsidRPr="00CA700C" w14:paraId="77996747" w14:textId="77777777" w:rsidTr="007613F8">
        <w:trPr>
          <w:trHeight w:val="273"/>
          <w:jc w:val="center"/>
        </w:trPr>
        <w:tc>
          <w:tcPr>
            <w:tcW w:w="2081" w:type="dxa"/>
          </w:tcPr>
          <w:p w14:paraId="4FCE992D"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 xml:space="preserve">OAXACA </w:t>
            </w:r>
            <w:r w:rsidRPr="00CA700C">
              <w:rPr>
                <w:rFonts w:ascii="ITC Avant Garde" w:hAnsi="ITC Avant Garde" w:cs="Arial"/>
                <w:sz w:val="16"/>
                <w:szCs w:val="16"/>
                <w:vertAlign w:val="superscript"/>
              </w:rPr>
              <w:t></w:t>
            </w:r>
            <w:r w:rsidRPr="00CA700C">
              <w:rPr>
                <w:rFonts w:ascii="ITC Avant Garde" w:hAnsi="ITC Avant Garde" w:cs="Arial"/>
                <w:sz w:val="16"/>
                <w:szCs w:val="16"/>
                <w:vertAlign w:val="superscript"/>
              </w:rPr>
              <w:t></w:t>
            </w:r>
          </w:p>
        </w:tc>
        <w:tc>
          <w:tcPr>
            <w:tcW w:w="1554" w:type="dxa"/>
          </w:tcPr>
          <w:p w14:paraId="43D72AA4"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240</w:t>
            </w:r>
            <w:r w:rsidRPr="00CA700C">
              <w:rPr>
                <w:rFonts w:ascii="ITC Avant Garde" w:hAnsi="ITC Avant Garde" w:cs="Arial"/>
                <w:sz w:val="16"/>
                <w:szCs w:val="16"/>
                <w:vertAlign w:val="superscript"/>
              </w:rPr>
              <w:t>a</w:t>
            </w:r>
            <w:r w:rsidRPr="00CA700C">
              <w:rPr>
                <w:rFonts w:ascii="ITC Avant Garde" w:hAnsi="ITC Avant Garde" w:cs="Arial"/>
                <w:sz w:val="16"/>
              </w:rPr>
              <w:t>/260</w:t>
            </w:r>
            <w:r w:rsidRPr="00CA700C">
              <w:rPr>
                <w:rFonts w:ascii="ITC Avant Garde" w:hAnsi="ITC Avant Garde" w:cs="Arial"/>
                <w:sz w:val="16"/>
                <w:szCs w:val="16"/>
                <w:vertAlign w:val="superscript"/>
              </w:rPr>
              <w:t>b</w:t>
            </w:r>
          </w:p>
        </w:tc>
        <w:tc>
          <w:tcPr>
            <w:tcW w:w="1973" w:type="dxa"/>
          </w:tcPr>
          <w:p w14:paraId="308BA082"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200</w:t>
            </w:r>
          </w:p>
        </w:tc>
      </w:tr>
      <w:tr w:rsidR="00FE612E" w:rsidRPr="00CA700C" w14:paraId="5E48C09C" w14:textId="77777777" w:rsidTr="007613F8">
        <w:trPr>
          <w:trHeight w:val="273"/>
          <w:jc w:val="center"/>
        </w:trPr>
        <w:tc>
          <w:tcPr>
            <w:tcW w:w="2081" w:type="dxa"/>
          </w:tcPr>
          <w:p w14:paraId="531BF6A5"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 xml:space="preserve">TAMAULIPAS </w:t>
            </w:r>
            <w:r w:rsidRPr="00CA700C">
              <w:rPr>
                <w:rFonts w:ascii="ITC Avant Garde" w:hAnsi="ITC Avant Garde" w:cs="Arial"/>
                <w:sz w:val="16"/>
                <w:szCs w:val="16"/>
                <w:vertAlign w:val="superscript"/>
              </w:rPr>
              <w:t></w:t>
            </w:r>
            <w:r w:rsidRPr="00CA700C">
              <w:rPr>
                <w:rFonts w:ascii="ITC Avant Garde" w:hAnsi="ITC Avant Garde" w:cs="Arial"/>
                <w:sz w:val="16"/>
                <w:szCs w:val="16"/>
                <w:vertAlign w:val="superscript"/>
              </w:rPr>
              <w:t></w:t>
            </w:r>
            <w:r w:rsidRPr="00CA700C">
              <w:rPr>
                <w:rFonts w:ascii="ITC Avant Garde" w:hAnsi="ITC Avant Garde" w:cs="Arial"/>
                <w:sz w:val="16"/>
                <w:szCs w:val="16"/>
                <w:vertAlign w:val="superscript"/>
              </w:rPr>
              <w:t></w:t>
            </w:r>
          </w:p>
        </w:tc>
        <w:tc>
          <w:tcPr>
            <w:tcW w:w="1554" w:type="dxa"/>
          </w:tcPr>
          <w:p w14:paraId="72D1E87D"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240</w:t>
            </w:r>
          </w:p>
        </w:tc>
        <w:tc>
          <w:tcPr>
            <w:tcW w:w="1973" w:type="dxa"/>
          </w:tcPr>
          <w:p w14:paraId="79D0E75C"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240</w:t>
            </w:r>
          </w:p>
        </w:tc>
      </w:tr>
      <w:tr w:rsidR="00FE612E" w:rsidRPr="00CA700C" w14:paraId="662F1090" w14:textId="77777777" w:rsidTr="007613F8">
        <w:trPr>
          <w:trHeight w:val="435"/>
          <w:jc w:val="center"/>
        </w:trPr>
        <w:tc>
          <w:tcPr>
            <w:tcW w:w="2081" w:type="dxa"/>
          </w:tcPr>
          <w:p w14:paraId="28121B2E"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 xml:space="preserve">JALISCO, COLIMA, NAYARIT Y SINALOA </w:t>
            </w:r>
            <w:r w:rsidRPr="00CA700C">
              <w:rPr>
                <w:rFonts w:ascii="ITC Avant Garde" w:hAnsi="ITC Avant Garde" w:cs="Arial"/>
                <w:sz w:val="16"/>
                <w:szCs w:val="16"/>
                <w:vertAlign w:val="superscript"/>
              </w:rPr>
              <w:t></w:t>
            </w:r>
            <w:r w:rsidRPr="00CA700C">
              <w:rPr>
                <w:rFonts w:ascii="ITC Avant Garde" w:hAnsi="ITC Avant Garde" w:cs="Arial"/>
                <w:sz w:val="16"/>
                <w:szCs w:val="16"/>
                <w:vertAlign w:val="superscript"/>
              </w:rPr>
              <w:t></w:t>
            </w:r>
          </w:p>
        </w:tc>
        <w:tc>
          <w:tcPr>
            <w:tcW w:w="1554" w:type="dxa"/>
          </w:tcPr>
          <w:p w14:paraId="59A98CE0"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260</w:t>
            </w:r>
          </w:p>
        </w:tc>
        <w:tc>
          <w:tcPr>
            <w:tcW w:w="1973" w:type="dxa"/>
          </w:tcPr>
          <w:p w14:paraId="588E4D0F"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SEGÚN MANUAL C.F.E. 2008</w:t>
            </w:r>
          </w:p>
        </w:tc>
      </w:tr>
      <w:tr w:rsidR="00FE612E" w:rsidRPr="00CA700C" w14:paraId="42EAA9A0" w14:textId="77777777" w:rsidTr="007613F8">
        <w:trPr>
          <w:trHeight w:val="435"/>
          <w:jc w:val="center"/>
        </w:trPr>
        <w:tc>
          <w:tcPr>
            <w:tcW w:w="2081" w:type="dxa"/>
          </w:tcPr>
          <w:p w14:paraId="369B5588"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 xml:space="preserve">MICHOACÁN Y GUERRERO </w:t>
            </w:r>
            <w:r w:rsidRPr="00CA700C">
              <w:rPr>
                <w:rFonts w:ascii="ITC Avant Garde" w:hAnsi="ITC Avant Garde" w:cs="Arial"/>
                <w:sz w:val="16"/>
                <w:szCs w:val="16"/>
                <w:vertAlign w:val="superscript"/>
              </w:rPr>
              <w:t></w:t>
            </w:r>
          </w:p>
        </w:tc>
        <w:tc>
          <w:tcPr>
            <w:tcW w:w="1554" w:type="dxa"/>
          </w:tcPr>
          <w:p w14:paraId="002D077F"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240</w:t>
            </w:r>
          </w:p>
        </w:tc>
        <w:tc>
          <w:tcPr>
            <w:tcW w:w="1973" w:type="dxa"/>
          </w:tcPr>
          <w:p w14:paraId="5A853261"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SEGÚN MANUAL C.F.E. 2008</w:t>
            </w:r>
          </w:p>
        </w:tc>
      </w:tr>
      <w:tr w:rsidR="00FE612E" w:rsidRPr="00CA700C" w14:paraId="03B1368C" w14:textId="77777777" w:rsidTr="007613F8">
        <w:trPr>
          <w:trHeight w:val="435"/>
          <w:jc w:val="center"/>
        </w:trPr>
        <w:tc>
          <w:tcPr>
            <w:tcW w:w="2081" w:type="dxa"/>
          </w:tcPr>
          <w:p w14:paraId="3F7A470D" w14:textId="77777777" w:rsidR="00FE612E" w:rsidRPr="00CA700C" w:rsidRDefault="00FE612E" w:rsidP="00FE612E">
            <w:pPr>
              <w:spacing w:before="240" w:after="240"/>
              <w:jc w:val="center"/>
              <w:rPr>
                <w:rFonts w:ascii="ITC Avant Garde" w:hAnsi="ITC Avant Garde" w:cs="Arial"/>
                <w:sz w:val="16"/>
                <w:szCs w:val="16"/>
                <w:vertAlign w:val="superscript"/>
              </w:rPr>
            </w:pPr>
            <w:r w:rsidRPr="00CA700C">
              <w:rPr>
                <w:rFonts w:ascii="ITC Avant Garde" w:hAnsi="ITC Avant Garde" w:cs="Arial"/>
                <w:sz w:val="16"/>
              </w:rPr>
              <w:t xml:space="preserve">BAJA   CALIFORNIA SUR  </w:t>
            </w:r>
            <w:r w:rsidRPr="00CA700C">
              <w:rPr>
                <w:rFonts w:ascii="ITC Avant Garde" w:hAnsi="ITC Avant Garde" w:cs="Arial"/>
                <w:sz w:val="16"/>
                <w:szCs w:val="16"/>
                <w:vertAlign w:val="superscript"/>
              </w:rPr>
              <w:t></w:t>
            </w:r>
            <w:r w:rsidRPr="00CA700C">
              <w:rPr>
                <w:rFonts w:ascii="ITC Avant Garde" w:hAnsi="ITC Avant Garde" w:cs="Arial"/>
                <w:sz w:val="16"/>
                <w:szCs w:val="16"/>
                <w:vertAlign w:val="superscript"/>
              </w:rPr>
              <w:t></w:t>
            </w:r>
            <w:r w:rsidRPr="00CA700C">
              <w:rPr>
                <w:rFonts w:ascii="ITC Avant Garde" w:hAnsi="ITC Avant Garde" w:cs="Arial"/>
                <w:sz w:val="16"/>
                <w:szCs w:val="16"/>
                <w:vertAlign w:val="superscript"/>
              </w:rPr>
              <w:t></w:t>
            </w:r>
          </w:p>
        </w:tc>
        <w:tc>
          <w:tcPr>
            <w:tcW w:w="1554" w:type="dxa"/>
          </w:tcPr>
          <w:p w14:paraId="51049517"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260</w:t>
            </w:r>
          </w:p>
        </w:tc>
        <w:tc>
          <w:tcPr>
            <w:tcW w:w="1973" w:type="dxa"/>
          </w:tcPr>
          <w:p w14:paraId="37D86541"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SEGÚN MANUAL C.F.E. 2008</w:t>
            </w:r>
          </w:p>
        </w:tc>
      </w:tr>
      <w:tr w:rsidR="00FE612E" w:rsidRPr="00CA700C" w14:paraId="708E1049" w14:textId="77777777" w:rsidTr="007613F8">
        <w:trPr>
          <w:trHeight w:val="435"/>
          <w:jc w:val="center"/>
        </w:trPr>
        <w:tc>
          <w:tcPr>
            <w:tcW w:w="2081" w:type="dxa"/>
          </w:tcPr>
          <w:p w14:paraId="40865AB9"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 xml:space="preserve">VERACRUZ </w:t>
            </w:r>
            <w:r w:rsidRPr="00CA700C">
              <w:rPr>
                <w:rFonts w:ascii="ITC Avant Garde" w:hAnsi="ITC Avant Garde" w:cs="Arial"/>
                <w:sz w:val="16"/>
                <w:szCs w:val="16"/>
                <w:vertAlign w:val="superscript"/>
              </w:rPr>
              <w:t></w:t>
            </w:r>
            <w:r w:rsidRPr="00CA700C">
              <w:rPr>
                <w:rFonts w:ascii="ITC Avant Garde" w:hAnsi="ITC Avant Garde" w:cs="Arial"/>
                <w:sz w:val="16"/>
                <w:szCs w:val="16"/>
                <w:vertAlign w:val="superscript"/>
              </w:rPr>
              <w:t></w:t>
            </w:r>
            <w:r w:rsidRPr="00CA700C">
              <w:rPr>
                <w:rFonts w:ascii="ITC Avant Garde" w:hAnsi="ITC Avant Garde" w:cs="Arial"/>
                <w:sz w:val="16"/>
                <w:szCs w:val="16"/>
                <w:vertAlign w:val="superscript"/>
              </w:rPr>
              <w:t></w:t>
            </w:r>
          </w:p>
        </w:tc>
        <w:tc>
          <w:tcPr>
            <w:tcW w:w="1554" w:type="dxa"/>
          </w:tcPr>
          <w:p w14:paraId="7D533814"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200</w:t>
            </w:r>
          </w:p>
        </w:tc>
        <w:tc>
          <w:tcPr>
            <w:tcW w:w="1973" w:type="dxa"/>
          </w:tcPr>
          <w:p w14:paraId="7C9B6567"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SEGÚN MANUAL C.F.E. 2008</w:t>
            </w:r>
          </w:p>
        </w:tc>
      </w:tr>
      <w:tr w:rsidR="00FE612E" w:rsidRPr="00CA700C" w14:paraId="4B783D29" w14:textId="77777777" w:rsidTr="007613F8">
        <w:trPr>
          <w:jc w:val="center"/>
        </w:trPr>
        <w:tc>
          <w:tcPr>
            <w:tcW w:w="2081" w:type="dxa"/>
          </w:tcPr>
          <w:p w14:paraId="1513A1B4"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LOS DEMÁS ESTADOS</w:t>
            </w:r>
          </w:p>
        </w:tc>
        <w:tc>
          <w:tcPr>
            <w:tcW w:w="1554" w:type="dxa"/>
          </w:tcPr>
          <w:p w14:paraId="2D2F407F"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SEGÚN MANUAL C.F.E. 2008</w:t>
            </w:r>
          </w:p>
        </w:tc>
        <w:tc>
          <w:tcPr>
            <w:tcW w:w="1973" w:type="dxa"/>
          </w:tcPr>
          <w:p w14:paraId="08CA1444"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SEGÚN MANUAL C.F.E. 2008</w:t>
            </w:r>
          </w:p>
        </w:tc>
      </w:tr>
    </w:tbl>
    <w:p w14:paraId="5ECF1A2C" w14:textId="77777777" w:rsidR="00FE612E" w:rsidRDefault="00FE612E" w:rsidP="00FE612E">
      <w:pPr>
        <w:pStyle w:val="Textoindependiente"/>
        <w:spacing w:before="240" w:after="240"/>
        <w:ind w:right="1948"/>
        <w:rPr>
          <w:rFonts w:ascii="ITC Avant Garde" w:hAnsi="ITC Avant Garde"/>
          <w:sz w:val="16"/>
          <w:lang w:val="es-MX"/>
        </w:rPr>
      </w:pPr>
    </w:p>
    <w:p w14:paraId="4A2BE060" w14:textId="77777777" w:rsidR="00FE612E" w:rsidRDefault="00FE612E" w:rsidP="00FE612E">
      <w:pPr>
        <w:pStyle w:val="Textoindependiente"/>
        <w:spacing w:before="240" w:after="240"/>
        <w:ind w:left="1980" w:right="1948"/>
        <w:rPr>
          <w:rFonts w:ascii="ITC Avant Garde" w:hAnsi="ITC Avant Garde"/>
          <w:lang w:val="es-MX"/>
        </w:rPr>
      </w:pPr>
      <w:r w:rsidRPr="00CA700C">
        <w:rPr>
          <w:rFonts w:ascii="ITC Avant Garde" w:hAnsi="ITC Avant Garde"/>
          <w:lang w:val="es-MX"/>
        </w:rPr>
        <w:t>(</w:t>
      </w:r>
      <w:r w:rsidRPr="00CA700C">
        <w:rPr>
          <w:rFonts w:ascii="ITC Avant Garde" w:hAnsi="ITC Avant Garde"/>
          <w:lang w:val="es-MX"/>
        </w:rPr>
        <w:t xml:space="preserve">) </w:t>
      </w:r>
      <w:bookmarkStart w:id="162" w:name="OLE_LINK1"/>
      <w:bookmarkStart w:id="163" w:name="OLE_LINK2"/>
      <w:r w:rsidRPr="00CA700C">
        <w:rPr>
          <w:rFonts w:ascii="ITC Avant Garde" w:hAnsi="ITC Avant Garde"/>
          <w:lang w:val="es-MX"/>
        </w:rPr>
        <w:t>Franja de 10Km costa adentro.</w:t>
      </w:r>
      <w:bookmarkEnd w:id="162"/>
      <w:bookmarkEnd w:id="163"/>
    </w:p>
    <w:p w14:paraId="104BAD47" w14:textId="77777777" w:rsidR="00FE612E" w:rsidRDefault="00FE612E" w:rsidP="00FE612E">
      <w:pPr>
        <w:pStyle w:val="Textoindependiente"/>
        <w:spacing w:before="240" w:after="240"/>
        <w:ind w:left="1980" w:right="1948"/>
        <w:rPr>
          <w:rFonts w:ascii="ITC Avant Garde" w:hAnsi="ITC Avant Garde"/>
          <w:lang w:val="es-MX"/>
        </w:rPr>
      </w:pPr>
      <w:r w:rsidRPr="00CA700C">
        <w:rPr>
          <w:rFonts w:ascii="ITC Avant Garde" w:hAnsi="ITC Avant Garde"/>
          <w:lang w:val="es-MX"/>
        </w:rPr>
        <w:t>(</w:t>
      </w:r>
      <w:r w:rsidRPr="00CA700C">
        <w:rPr>
          <w:rFonts w:ascii="ITC Avant Garde" w:hAnsi="ITC Avant Garde"/>
          <w:lang w:val="es-MX"/>
        </w:rPr>
        <w:t></w:t>
      </w:r>
      <w:r w:rsidRPr="00CA700C">
        <w:rPr>
          <w:rFonts w:ascii="ITC Avant Garde" w:hAnsi="ITC Avant Garde"/>
          <w:lang w:val="es-MX"/>
        </w:rPr>
        <w:t></w:t>
      </w:r>
      <w:r w:rsidRPr="00CA700C">
        <w:rPr>
          <w:rFonts w:ascii="ITC Avant Garde" w:hAnsi="ITC Avant Garde"/>
          <w:vertAlign w:val="superscript"/>
          <w:lang w:val="es-MX"/>
        </w:rPr>
        <w:t></w:t>
      </w:r>
      <w:r w:rsidRPr="00CA700C">
        <w:rPr>
          <w:rFonts w:ascii="ITC Avant Garde" w:hAnsi="ITC Avant Garde"/>
          <w:lang w:val="es-MX"/>
        </w:rPr>
        <w:t>)Franja en toda la zona de la Ventosa en un ancho de 40Km incluyendo Veracruz.</w:t>
      </w:r>
      <w:r>
        <w:rPr>
          <w:rFonts w:ascii="ITC Avant Garde" w:hAnsi="ITC Avant Garde"/>
          <w:lang w:val="es-MX"/>
        </w:rPr>
        <w:t xml:space="preserve"> </w:t>
      </w:r>
    </w:p>
    <w:p w14:paraId="42432D92" w14:textId="77777777" w:rsidR="00FE612E" w:rsidRDefault="00FE612E" w:rsidP="00FE612E">
      <w:pPr>
        <w:pStyle w:val="Textoindependiente"/>
        <w:spacing w:before="240" w:after="240"/>
        <w:ind w:left="1980" w:right="1948"/>
        <w:rPr>
          <w:rFonts w:ascii="ITC Avant Garde" w:hAnsi="ITC Avant Garde"/>
          <w:lang w:val="es-MX"/>
        </w:rPr>
      </w:pPr>
      <w:r w:rsidRPr="00CA700C">
        <w:rPr>
          <w:rFonts w:ascii="ITC Avant Garde" w:hAnsi="ITC Avant Garde"/>
          <w:lang w:val="es-MX"/>
        </w:rPr>
        <w:t>(</w:t>
      </w:r>
      <w:r w:rsidRPr="00CA700C">
        <w:rPr>
          <w:rFonts w:ascii="ITC Avant Garde" w:hAnsi="ITC Avant Garde"/>
          <w:lang w:val="es-MX"/>
        </w:rPr>
        <w:t></w:t>
      </w:r>
      <w:r w:rsidRPr="00CA700C">
        <w:rPr>
          <w:rFonts w:ascii="ITC Avant Garde" w:hAnsi="ITC Avant Garde"/>
          <w:lang w:val="es-MX"/>
        </w:rPr>
        <w:t></w:t>
      </w:r>
      <w:r w:rsidRPr="00CA700C">
        <w:rPr>
          <w:rFonts w:ascii="ITC Avant Garde" w:hAnsi="ITC Avant Garde"/>
          <w:vertAlign w:val="superscript"/>
          <w:lang w:val="es-MX"/>
        </w:rPr>
        <w:t></w:t>
      </w:r>
      <w:r w:rsidRPr="00CA700C">
        <w:rPr>
          <w:rFonts w:ascii="ITC Avant Garde" w:hAnsi="ITC Avant Garde"/>
          <w:lang w:val="es-MX"/>
        </w:rPr>
        <w:t>)Franja de 15Km costa adentro.</w:t>
      </w:r>
    </w:p>
    <w:p w14:paraId="26381D65" w14:textId="77777777" w:rsidR="00FE612E" w:rsidRDefault="00FE612E" w:rsidP="00FE612E">
      <w:pPr>
        <w:pStyle w:val="Textoindependiente"/>
        <w:spacing w:before="240" w:after="240"/>
        <w:ind w:left="1980" w:right="1948"/>
        <w:rPr>
          <w:rFonts w:ascii="ITC Avant Garde" w:hAnsi="ITC Avant Garde"/>
          <w:lang w:val="es-MX"/>
        </w:rPr>
      </w:pPr>
      <w:r w:rsidRPr="00CA700C">
        <w:rPr>
          <w:rFonts w:ascii="ITC Avant Garde" w:hAnsi="ITC Avant Garde"/>
          <w:lang w:val="es-MX"/>
        </w:rPr>
        <w:t>(</w:t>
      </w:r>
      <w:r w:rsidRPr="00CA700C">
        <w:rPr>
          <w:rFonts w:ascii="ITC Avant Garde" w:hAnsi="ITC Avant Garde"/>
          <w:lang w:val="es-MX"/>
        </w:rPr>
        <w:t></w:t>
      </w:r>
      <w:r w:rsidRPr="00CA700C">
        <w:rPr>
          <w:rFonts w:ascii="ITC Avant Garde" w:hAnsi="ITC Avant Garde"/>
          <w:lang w:val="es-MX"/>
        </w:rPr>
        <w:t></w:t>
      </w:r>
      <w:r w:rsidRPr="00CA700C">
        <w:rPr>
          <w:rFonts w:ascii="ITC Avant Garde" w:hAnsi="ITC Avant Garde"/>
          <w:lang w:val="es-MX"/>
        </w:rPr>
        <w:t>) Franja de 50Km (zona Tampico, Matamoros y noreste de Veracruz) y de 20Km (el resto de Tamaulipas).</w:t>
      </w:r>
    </w:p>
    <w:p w14:paraId="51CC7FFC" w14:textId="77777777" w:rsidR="00FE612E" w:rsidRDefault="00FE612E" w:rsidP="00FE612E">
      <w:pPr>
        <w:pStyle w:val="Textoindependiente"/>
        <w:spacing w:before="240" w:after="240"/>
        <w:ind w:left="1980" w:right="1948"/>
        <w:rPr>
          <w:rFonts w:ascii="ITC Avant Garde" w:hAnsi="ITC Avant Garde"/>
          <w:lang w:val="es-MX"/>
        </w:rPr>
      </w:pPr>
      <w:r w:rsidRPr="00CA700C">
        <w:rPr>
          <w:rFonts w:ascii="ITC Avant Garde" w:hAnsi="ITC Avant Garde"/>
          <w:lang w:val="es-MX"/>
        </w:rPr>
        <w:t>(</w:t>
      </w:r>
      <w:r w:rsidRPr="00CA700C">
        <w:rPr>
          <w:rFonts w:ascii="ITC Avant Garde" w:hAnsi="ITC Avant Garde"/>
          <w:lang w:val="es-MX"/>
        </w:rPr>
        <w:t></w:t>
      </w:r>
      <w:r w:rsidRPr="00CA700C">
        <w:rPr>
          <w:rFonts w:ascii="ITC Avant Garde" w:hAnsi="ITC Avant Garde"/>
          <w:lang w:val="es-MX"/>
        </w:rPr>
        <w:t>) Franja de 20Km (Jalisco y Sinaloa) y de 10Km (Colima y Nayarit).</w:t>
      </w:r>
    </w:p>
    <w:p w14:paraId="2D56CDA6" w14:textId="77777777" w:rsidR="00FE612E" w:rsidRDefault="00FE612E" w:rsidP="00FE612E">
      <w:pPr>
        <w:pStyle w:val="Textoindependiente"/>
        <w:spacing w:before="240" w:after="240"/>
        <w:ind w:left="1980" w:right="1948"/>
        <w:rPr>
          <w:rFonts w:ascii="ITC Avant Garde" w:hAnsi="ITC Avant Garde"/>
          <w:lang w:val="es-MX"/>
        </w:rPr>
      </w:pPr>
      <w:r w:rsidRPr="00CA700C">
        <w:rPr>
          <w:rFonts w:ascii="ITC Avant Garde" w:hAnsi="ITC Avant Garde"/>
          <w:lang w:val="es-MX"/>
        </w:rPr>
        <w:t>(</w:t>
      </w:r>
      <w:r w:rsidRPr="00CA700C">
        <w:rPr>
          <w:rFonts w:ascii="ITC Avant Garde" w:hAnsi="ITC Avant Garde"/>
          <w:lang w:val="es-MX"/>
        </w:rPr>
        <w:t>) Franja de 1.5Km. costa adentro.</w:t>
      </w:r>
    </w:p>
    <w:p w14:paraId="761C30BE" w14:textId="77777777" w:rsidR="00FE612E" w:rsidRDefault="00FE612E" w:rsidP="00FE612E">
      <w:pPr>
        <w:pStyle w:val="Textoindependiente"/>
        <w:spacing w:before="240" w:after="240"/>
        <w:ind w:left="1980" w:right="1948"/>
        <w:rPr>
          <w:rFonts w:ascii="ITC Avant Garde" w:hAnsi="ITC Avant Garde"/>
          <w:lang w:val="es-MX"/>
        </w:rPr>
      </w:pPr>
      <w:r w:rsidRPr="00CA700C">
        <w:rPr>
          <w:rFonts w:ascii="ITC Avant Garde" w:hAnsi="ITC Avant Garde"/>
          <w:lang w:val="es-MX"/>
        </w:rPr>
        <w:t>(</w:t>
      </w:r>
      <w:r w:rsidRPr="00CA700C">
        <w:rPr>
          <w:rFonts w:ascii="ITC Avant Garde" w:hAnsi="ITC Avant Garde"/>
          <w:lang w:val="es-MX"/>
        </w:rPr>
        <w:t></w:t>
      </w:r>
      <w:r w:rsidRPr="00CA700C">
        <w:rPr>
          <w:rFonts w:ascii="ITC Avant Garde" w:hAnsi="ITC Avant Garde"/>
          <w:lang w:val="es-MX"/>
        </w:rPr>
        <w:t>) Para la zona sur del Estado.</w:t>
      </w:r>
    </w:p>
    <w:p w14:paraId="3286E841" w14:textId="77777777" w:rsidR="00FE612E" w:rsidRDefault="00FE612E" w:rsidP="00FE612E">
      <w:pPr>
        <w:pStyle w:val="Textoindependiente"/>
        <w:spacing w:before="240" w:after="240"/>
        <w:ind w:left="1980" w:right="1948"/>
        <w:rPr>
          <w:rFonts w:ascii="ITC Avant Garde" w:hAnsi="ITC Avant Garde"/>
          <w:lang w:val="es-MX"/>
        </w:rPr>
      </w:pPr>
      <w:r w:rsidRPr="00CA700C">
        <w:rPr>
          <w:rFonts w:ascii="ITC Avant Garde" w:hAnsi="ITC Avant Garde"/>
          <w:lang w:val="es-MX"/>
        </w:rPr>
        <w:lastRenderedPageBreak/>
        <w:t>(</w:t>
      </w:r>
      <w:r w:rsidRPr="00CA700C">
        <w:rPr>
          <w:rFonts w:ascii="ITC Avant Garde" w:hAnsi="ITC Avant Garde"/>
          <w:lang w:val="es-MX"/>
        </w:rPr>
        <w:t></w:t>
      </w:r>
      <w:r w:rsidRPr="00CA700C">
        <w:rPr>
          <w:rFonts w:ascii="ITC Avant Garde" w:hAnsi="ITC Avant Garde"/>
          <w:lang w:val="es-MX"/>
        </w:rPr>
        <w:t></w:t>
      </w:r>
      <w:r w:rsidRPr="00CA700C">
        <w:rPr>
          <w:rFonts w:ascii="ITC Avant Garde" w:hAnsi="ITC Avant Garde"/>
          <w:lang w:val="es-MX"/>
        </w:rPr>
        <w:t>) Franja de 10Km costa a dentro en la zona sureste de Veracruz.</w:t>
      </w:r>
    </w:p>
    <w:p w14:paraId="7C88C992" w14:textId="77777777" w:rsidR="00FE612E" w:rsidRDefault="00FE612E" w:rsidP="00FE612E">
      <w:pPr>
        <w:pStyle w:val="Textoindependiente"/>
        <w:spacing w:before="240" w:after="240"/>
        <w:ind w:left="1980" w:right="1948"/>
        <w:rPr>
          <w:rFonts w:ascii="ITC Avant Garde" w:hAnsi="ITC Avant Garde"/>
          <w:lang w:val="es-MX"/>
        </w:rPr>
      </w:pPr>
      <w:r w:rsidRPr="00CA700C">
        <w:rPr>
          <w:rFonts w:ascii="ITC Avant Garde" w:hAnsi="ITC Avant Garde"/>
          <w:lang w:val="es-MX"/>
        </w:rPr>
        <w:t xml:space="preserve">VER MAPA DE ESPECIAL DE VELOCIDADES </w:t>
      </w:r>
      <w:r w:rsidRPr="00CA700C">
        <w:rPr>
          <w:rFonts w:ascii="ITC Avant Garde" w:hAnsi="ITC Avant Garde"/>
          <w:b/>
          <w:lang w:val="es-MX"/>
        </w:rPr>
        <w:t>Telesites</w:t>
      </w:r>
      <w:r w:rsidRPr="00CA700C">
        <w:rPr>
          <w:rFonts w:ascii="ITC Avant Garde" w:hAnsi="ITC Avant Garde"/>
          <w:lang w:val="es-MX"/>
        </w:rPr>
        <w:t>.</w:t>
      </w:r>
    </w:p>
    <w:p w14:paraId="26A9DC94" w14:textId="77777777" w:rsidR="00FE612E" w:rsidRPr="002A2D99" w:rsidRDefault="00FE612E" w:rsidP="00FE612E">
      <w:pPr>
        <w:spacing w:before="240" w:after="240"/>
        <w:rPr>
          <w:rFonts w:ascii="ITC Avant Garde" w:hAnsi="ITC Avant Garde"/>
        </w:rPr>
      </w:pPr>
      <w:r w:rsidRPr="002A2D99">
        <w:rPr>
          <w:rFonts w:ascii="ITC Avant Garde" w:hAnsi="ITC Avant Garde"/>
        </w:rPr>
        <w:t>En la tabla No. 5 se especifican las coordenadas de los poblados que delimitan las franjas de “Velocidades especiales Telesites.”</w:t>
      </w:r>
    </w:p>
    <w:p w14:paraId="5D7FDB07" w14:textId="77777777" w:rsidR="00FE612E" w:rsidRPr="00CA700C" w:rsidRDefault="00FE612E" w:rsidP="00FE612E">
      <w:pPr>
        <w:pStyle w:val="Textoindependiente"/>
        <w:spacing w:before="240" w:after="240"/>
        <w:ind w:right="1948"/>
        <w:jc w:val="center"/>
        <w:rPr>
          <w:rFonts w:ascii="ITC Avant Garde" w:hAnsi="ITC Avant Garde"/>
          <w:sz w:val="16"/>
          <w:lang w:val="es-MX"/>
        </w:rPr>
      </w:pPr>
      <w:r w:rsidRPr="00CA700C">
        <w:rPr>
          <w:rFonts w:ascii="ITC Avant Garde" w:hAnsi="ITC Avant Garde" w:cs="Arial"/>
          <w:b/>
          <w:bCs/>
          <w:sz w:val="16"/>
        </w:rPr>
        <w:t>Tabla 5. COORDENADAS  “PUNTOS PARA DELIMITACION DE FRANJAS</w:t>
      </w:r>
    </w:p>
    <w:tbl>
      <w:tblPr>
        <w:tblStyle w:val="Tablaconcuadrcula"/>
        <w:tblW w:w="0" w:type="auto"/>
        <w:jc w:val="center"/>
        <w:tblLook w:val="01E0" w:firstRow="1" w:lastRow="1" w:firstColumn="1" w:lastColumn="1" w:noHBand="0" w:noVBand="0"/>
        <w:tblCaption w:val="Tabla"/>
        <w:tblDescription w:val="Coordenadas "/>
      </w:tblPr>
      <w:tblGrid>
        <w:gridCol w:w="2146"/>
        <w:gridCol w:w="2146"/>
        <w:gridCol w:w="2146"/>
      </w:tblGrid>
      <w:tr w:rsidR="00FE612E" w:rsidRPr="00CA700C" w14:paraId="3B999C36" w14:textId="77777777" w:rsidTr="007613F8">
        <w:trPr>
          <w:trHeight w:val="285"/>
          <w:tblHeader/>
          <w:jc w:val="center"/>
        </w:trPr>
        <w:tc>
          <w:tcPr>
            <w:tcW w:w="2146" w:type="dxa"/>
            <w:shd w:val="clear" w:color="auto" w:fill="D9D9D9" w:themeFill="background1" w:themeFillShade="D9"/>
          </w:tcPr>
          <w:p w14:paraId="0D027D67"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POBLACION</w:t>
            </w:r>
          </w:p>
        </w:tc>
        <w:tc>
          <w:tcPr>
            <w:tcW w:w="2146" w:type="dxa"/>
            <w:shd w:val="clear" w:color="auto" w:fill="D9D9D9" w:themeFill="background1" w:themeFillShade="D9"/>
          </w:tcPr>
          <w:p w14:paraId="33919470"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COORDENADA “N”</w:t>
            </w:r>
          </w:p>
        </w:tc>
        <w:tc>
          <w:tcPr>
            <w:tcW w:w="2146" w:type="dxa"/>
            <w:shd w:val="clear" w:color="auto" w:fill="D9D9D9" w:themeFill="background1" w:themeFillShade="D9"/>
          </w:tcPr>
          <w:p w14:paraId="72F8531E"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COORDENADA “W”</w:t>
            </w:r>
          </w:p>
        </w:tc>
      </w:tr>
      <w:tr w:rsidR="00FE612E" w:rsidRPr="00CA700C" w14:paraId="7336A36B" w14:textId="77777777" w:rsidTr="007613F8">
        <w:trPr>
          <w:trHeight w:val="285"/>
          <w:jc w:val="center"/>
        </w:trPr>
        <w:tc>
          <w:tcPr>
            <w:tcW w:w="2146" w:type="dxa"/>
          </w:tcPr>
          <w:p w14:paraId="0F0A9644"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LAGUNAS</w:t>
            </w:r>
          </w:p>
        </w:tc>
        <w:tc>
          <w:tcPr>
            <w:tcW w:w="2146" w:type="dxa"/>
          </w:tcPr>
          <w:p w14:paraId="24336F98"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17°0.8´24.22”</w:t>
            </w:r>
          </w:p>
        </w:tc>
        <w:tc>
          <w:tcPr>
            <w:tcW w:w="2146" w:type="dxa"/>
          </w:tcPr>
          <w:p w14:paraId="644CD93B"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95°03´42.10”</w:t>
            </w:r>
          </w:p>
        </w:tc>
      </w:tr>
      <w:tr w:rsidR="00FE612E" w:rsidRPr="00CA700C" w14:paraId="1C4BC447" w14:textId="77777777" w:rsidTr="007613F8">
        <w:trPr>
          <w:trHeight w:val="263"/>
          <w:jc w:val="center"/>
        </w:trPr>
        <w:tc>
          <w:tcPr>
            <w:tcW w:w="2146" w:type="dxa"/>
          </w:tcPr>
          <w:p w14:paraId="12282ACC"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LA LAJA</w:t>
            </w:r>
          </w:p>
        </w:tc>
        <w:tc>
          <w:tcPr>
            <w:tcW w:w="2146" w:type="dxa"/>
          </w:tcPr>
          <w:p w14:paraId="29FE8F61"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21°40´44.11”</w:t>
            </w:r>
          </w:p>
        </w:tc>
        <w:tc>
          <w:tcPr>
            <w:tcW w:w="2146" w:type="dxa"/>
          </w:tcPr>
          <w:p w14:paraId="25CF49B7"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97°42´03.45”</w:t>
            </w:r>
          </w:p>
        </w:tc>
      </w:tr>
      <w:tr w:rsidR="00FE612E" w:rsidRPr="00CA700C" w14:paraId="0D3435F6" w14:textId="77777777" w:rsidTr="007613F8">
        <w:trPr>
          <w:trHeight w:val="285"/>
          <w:jc w:val="center"/>
        </w:trPr>
        <w:tc>
          <w:tcPr>
            <w:tcW w:w="2146" w:type="dxa"/>
          </w:tcPr>
          <w:p w14:paraId="21B5A69F"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SAN CARLOS</w:t>
            </w:r>
          </w:p>
        </w:tc>
        <w:tc>
          <w:tcPr>
            <w:tcW w:w="2146" w:type="dxa"/>
          </w:tcPr>
          <w:p w14:paraId="50C5D889"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24°47´17.19”</w:t>
            </w:r>
          </w:p>
        </w:tc>
        <w:tc>
          <w:tcPr>
            <w:tcW w:w="2146" w:type="dxa"/>
          </w:tcPr>
          <w:p w14:paraId="5110D124"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112°06´17.84”</w:t>
            </w:r>
          </w:p>
        </w:tc>
      </w:tr>
      <w:tr w:rsidR="00FE612E" w:rsidRPr="00CA700C" w14:paraId="58A871FF" w14:textId="77777777" w:rsidTr="007613F8">
        <w:trPr>
          <w:trHeight w:val="263"/>
          <w:jc w:val="center"/>
        </w:trPr>
        <w:tc>
          <w:tcPr>
            <w:tcW w:w="2146" w:type="dxa"/>
          </w:tcPr>
          <w:p w14:paraId="2706D6B7"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VILLA CONSTITUCION</w:t>
            </w:r>
          </w:p>
        </w:tc>
        <w:tc>
          <w:tcPr>
            <w:tcW w:w="2146" w:type="dxa"/>
          </w:tcPr>
          <w:p w14:paraId="4C67F4BC"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25°02´14.33”</w:t>
            </w:r>
          </w:p>
        </w:tc>
        <w:tc>
          <w:tcPr>
            <w:tcW w:w="2146" w:type="dxa"/>
          </w:tcPr>
          <w:p w14:paraId="4B24AA5C"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111°39´14.45”</w:t>
            </w:r>
          </w:p>
        </w:tc>
      </w:tr>
      <w:tr w:rsidR="00FE612E" w:rsidRPr="00CA700C" w14:paraId="3B3BF420" w14:textId="77777777" w:rsidTr="007613F8">
        <w:trPr>
          <w:trHeight w:val="307"/>
          <w:jc w:val="center"/>
        </w:trPr>
        <w:tc>
          <w:tcPr>
            <w:tcW w:w="2146" w:type="dxa"/>
          </w:tcPr>
          <w:p w14:paraId="512A3707"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LOS ROBLES</w:t>
            </w:r>
          </w:p>
        </w:tc>
        <w:tc>
          <w:tcPr>
            <w:tcW w:w="2146" w:type="dxa"/>
          </w:tcPr>
          <w:p w14:paraId="5B8DD6E4"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18°58´17.67”</w:t>
            </w:r>
          </w:p>
        </w:tc>
        <w:tc>
          <w:tcPr>
            <w:tcW w:w="2146" w:type="dxa"/>
          </w:tcPr>
          <w:p w14:paraId="6B79D060"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96°07´00.13”</w:t>
            </w:r>
          </w:p>
        </w:tc>
      </w:tr>
    </w:tbl>
    <w:p w14:paraId="06115635" w14:textId="77777777" w:rsidR="00FE612E" w:rsidRPr="00CA700C" w:rsidRDefault="00FE612E" w:rsidP="00FE612E">
      <w:pPr>
        <w:pStyle w:val="Textoindependiente"/>
        <w:spacing w:before="240" w:after="240"/>
        <w:ind w:right="1948"/>
        <w:rPr>
          <w:rFonts w:ascii="ITC Avant Garde" w:hAnsi="ITC Avant Garde"/>
          <w:sz w:val="16"/>
          <w:lang w:val="es-MX"/>
        </w:rPr>
      </w:pPr>
    </w:p>
    <w:p w14:paraId="6224D5EA" w14:textId="77777777" w:rsidR="00FE612E" w:rsidRPr="00CA700C" w:rsidRDefault="00FE612E" w:rsidP="00FE612E">
      <w:pPr>
        <w:pStyle w:val="Textoindependiente"/>
        <w:spacing w:before="240" w:after="240"/>
        <w:ind w:right="1948"/>
        <w:jc w:val="center"/>
        <w:rPr>
          <w:rFonts w:ascii="ITC Avant Garde" w:hAnsi="ITC Avant Garde"/>
          <w:sz w:val="16"/>
          <w:lang w:val="es-MX"/>
        </w:rPr>
      </w:pPr>
      <w:r w:rsidRPr="00CA700C">
        <w:rPr>
          <w:rFonts w:ascii="ITC Avant Garde" w:hAnsi="ITC Avant Garde"/>
        </w:rPr>
        <w:object w:dxaOrig="17970" w:dyaOrig="11445" w14:anchorId="4AE02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pa de velocidades especiales" style="width:482.25pt;height:620.25pt" o:ole="">
            <v:imagedata r:id="rId42" o:title="" cropleft="17864f" cropright="17864f" gain="0" blacklevel="-.5" grayscale="t"/>
          </v:shape>
          <o:OLEObject Type="Embed" ProgID="AutoCAD.Drawing.18" ShapeID="_x0000_i1025" DrawAspect="Content" ObjectID="_1594622648" r:id="rId43"/>
        </w:object>
      </w:r>
    </w:p>
    <w:p w14:paraId="3A2F67B9" w14:textId="77777777" w:rsidR="00FE612E" w:rsidRDefault="00FE612E" w:rsidP="00462896">
      <w:pPr>
        <w:pStyle w:val="Textoindependiente"/>
        <w:numPr>
          <w:ilvl w:val="1"/>
          <w:numId w:val="162"/>
        </w:numPr>
        <w:tabs>
          <w:tab w:val="left" w:pos="1276"/>
          <w:tab w:val="left" w:pos="2127"/>
        </w:tabs>
        <w:spacing w:before="240" w:after="240"/>
        <w:ind w:left="1276" w:firstLine="0"/>
        <w:jc w:val="both"/>
        <w:outlineLvl w:val="3"/>
        <w:rPr>
          <w:rFonts w:ascii="ITC Avant Garde" w:hAnsi="ITC Avant Garde"/>
          <w:lang w:val="es-MX"/>
        </w:rPr>
      </w:pPr>
      <w:r w:rsidRPr="00CA700C">
        <w:rPr>
          <w:rFonts w:ascii="ITC Avant Garde" w:hAnsi="ITC Avant Garde"/>
          <w:lang w:val="es-MX"/>
        </w:rPr>
        <w:lastRenderedPageBreak/>
        <w:t>Clasificación de la estructura</w:t>
      </w:r>
    </w:p>
    <w:p w14:paraId="47AAE565" w14:textId="77777777" w:rsidR="00FE612E" w:rsidRDefault="00FE612E" w:rsidP="00462896">
      <w:pPr>
        <w:pStyle w:val="Textoindependiente"/>
        <w:numPr>
          <w:ilvl w:val="0"/>
          <w:numId w:val="112"/>
        </w:numPr>
        <w:tabs>
          <w:tab w:val="left" w:pos="540"/>
        </w:tabs>
        <w:spacing w:before="240" w:after="240"/>
        <w:jc w:val="both"/>
        <w:rPr>
          <w:rFonts w:ascii="ITC Avant Garde" w:hAnsi="ITC Avant Garde"/>
          <w:lang w:val="es-MX"/>
        </w:rPr>
      </w:pPr>
      <w:r w:rsidRPr="00CA700C">
        <w:rPr>
          <w:rFonts w:ascii="ITC Avant Garde" w:hAnsi="ITC Avant Garde"/>
          <w:lang w:val="es-MX"/>
        </w:rPr>
        <w:t>Clasificación de la estructura según su importancia</w:t>
      </w:r>
    </w:p>
    <w:p w14:paraId="022F2E95" w14:textId="77777777" w:rsidR="00FE612E" w:rsidRDefault="00FE612E" w:rsidP="00FE612E">
      <w:pPr>
        <w:pStyle w:val="Textoindependiente"/>
        <w:spacing w:before="240" w:after="240"/>
        <w:ind w:left="2070"/>
        <w:rPr>
          <w:rFonts w:ascii="ITC Avant Garde" w:hAnsi="ITC Avant Garde"/>
          <w:lang w:val="es-MX"/>
        </w:rPr>
      </w:pPr>
      <w:r w:rsidRPr="00CA700C">
        <w:rPr>
          <w:rFonts w:ascii="ITC Avant Garde" w:hAnsi="ITC Avant Garde"/>
          <w:lang w:val="es-MX"/>
        </w:rPr>
        <w:t>Se refiere al grado de importancia necesario para asegurar que una estructura cumpla adecuadamente con las funciones para las que ha sido destinada. Las estructuras tipo torre de telecomunicaciones son consideradas dentro del grupo A debido al alto grado de seguridad que requieren para su diseño (Manual de Diseño por Viento C.F.E. 93, inciso 4.3).</w:t>
      </w:r>
    </w:p>
    <w:p w14:paraId="671ACA44" w14:textId="77777777" w:rsidR="00FE612E" w:rsidRDefault="00FE612E" w:rsidP="00462896">
      <w:pPr>
        <w:pStyle w:val="Textoindependiente"/>
        <w:numPr>
          <w:ilvl w:val="0"/>
          <w:numId w:val="112"/>
        </w:numPr>
        <w:tabs>
          <w:tab w:val="left" w:pos="540"/>
        </w:tabs>
        <w:spacing w:before="240" w:after="240"/>
        <w:jc w:val="both"/>
        <w:rPr>
          <w:rFonts w:ascii="ITC Avant Garde" w:hAnsi="ITC Avant Garde"/>
          <w:lang w:val="es-MX"/>
        </w:rPr>
      </w:pPr>
      <w:r w:rsidRPr="00CA700C">
        <w:rPr>
          <w:rFonts w:ascii="ITC Avant Garde" w:hAnsi="ITC Avant Garde"/>
          <w:lang w:val="es-MX"/>
        </w:rPr>
        <w:t>Clasificación de la estructura según su respuesta ante la acción del viento.</w:t>
      </w:r>
    </w:p>
    <w:p w14:paraId="09CE7F21" w14:textId="77777777" w:rsidR="00FE612E" w:rsidRDefault="00FE612E" w:rsidP="00FE612E">
      <w:pPr>
        <w:pStyle w:val="Textoindependiente"/>
        <w:spacing w:before="240" w:after="240"/>
        <w:ind w:left="2061"/>
        <w:rPr>
          <w:rFonts w:ascii="ITC Avant Garde" w:hAnsi="ITC Avant Garde"/>
          <w:lang w:val="es-MX"/>
        </w:rPr>
      </w:pPr>
      <w:r w:rsidRPr="00CA700C">
        <w:rPr>
          <w:rFonts w:ascii="ITC Avant Garde" w:hAnsi="ITC Avant Garde"/>
          <w:lang w:val="es-MX"/>
        </w:rPr>
        <w:t>De acuerdo con la sensibilidad de la estructura ante los efectos de ráfagas de viento de corta duración y a su correspondiente respuesta dinámica debida a su geometría, las torres se clasifican en estructuras tipo 2 (Manual de Diseño por Viento C.F.E. 93, inciso 4.4).</w:t>
      </w:r>
    </w:p>
    <w:p w14:paraId="51EFD919" w14:textId="77777777" w:rsidR="00FE612E" w:rsidRDefault="00FE612E" w:rsidP="00462896">
      <w:pPr>
        <w:pStyle w:val="Textoindependiente"/>
        <w:numPr>
          <w:ilvl w:val="1"/>
          <w:numId w:val="162"/>
        </w:numPr>
        <w:tabs>
          <w:tab w:val="left" w:pos="1276"/>
          <w:tab w:val="left" w:pos="2127"/>
        </w:tabs>
        <w:spacing w:before="240" w:after="240"/>
        <w:ind w:left="1276" w:firstLine="0"/>
        <w:jc w:val="both"/>
        <w:outlineLvl w:val="3"/>
        <w:rPr>
          <w:rFonts w:ascii="ITC Avant Garde" w:hAnsi="ITC Avant Garde"/>
          <w:lang w:val="es-MX"/>
        </w:rPr>
      </w:pPr>
      <w:r w:rsidRPr="00CA700C">
        <w:rPr>
          <w:rFonts w:ascii="ITC Avant Garde" w:hAnsi="ITC Avant Garde"/>
          <w:lang w:val="es-MX"/>
        </w:rPr>
        <w:t>Determinación de la velocidad de diseño V</w:t>
      </w:r>
      <w:r w:rsidRPr="00CA700C">
        <w:rPr>
          <w:rFonts w:ascii="ITC Avant Garde" w:hAnsi="ITC Avant Garde"/>
          <w:vertAlign w:val="subscript"/>
          <w:lang w:val="es-MX"/>
        </w:rPr>
        <w:t>D</w:t>
      </w:r>
    </w:p>
    <w:p w14:paraId="79687230" w14:textId="77777777" w:rsidR="00FE612E" w:rsidRPr="002A2D99" w:rsidRDefault="00FE612E" w:rsidP="00FE612E">
      <w:pPr>
        <w:spacing w:before="240" w:after="240"/>
        <w:ind w:left="2127"/>
        <w:jc w:val="both"/>
        <w:rPr>
          <w:rFonts w:ascii="ITC Avant Garde" w:hAnsi="ITC Avant Garde"/>
        </w:rPr>
      </w:pPr>
      <w:r w:rsidRPr="002A2D99">
        <w:rPr>
          <w:rFonts w:ascii="ITC Avant Garde" w:hAnsi="ITC Avant Garde"/>
        </w:rPr>
        <w:t>La velocidad de diseño VD es la velocidad a partir de la cual se calcularán los efectos del viento sobre la estructura o sobre cualquier componente de la misma. Se obtendrá en km/h a partir de la siguiente ecuación:</w:t>
      </w:r>
    </w:p>
    <w:p w14:paraId="36F1A109" w14:textId="77777777" w:rsidR="00FE612E" w:rsidRDefault="00FE612E" w:rsidP="00FE612E">
      <w:pPr>
        <w:pStyle w:val="Textoindependiente"/>
        <w:spacing w:before="240" w:after="240"/>
        <w:ind w:left="1440"/>
        <w:jc w:val="center"/>
        <w:rPr>
          <w:rFonts w:ascii="ITC Avant Garde" w:hAnsi="ITC Avant Garde"/>
          <w:vertAlign w:val="subscript"/>
        </w:rPr>
      </w:pPr>
      <w:r w:rsidRPr="00CA700C">
        <w:rPr>
          <w:rFonts w:ascii="ITC Avant Garde" w:hAnsi="ITC Avant Garde"/>
        </w:rPr>
        <w:t>V</w:t>
      </w:r>
      <w:r w:rsidRPr="00CA700C">
        <w:rPr>
          <w:rFonts w:ascii="ITC Avant Garde" w:hAnsi="ITC Avant Garde"/>
          <w:vertAlign w:val="subscript"/>
        </w:rPr>
        <w:t xml:space="preserve">D </w:t>
      </w:r>
      <w:r w:rsidRPr="00CA700C">
        <w:rPr>
          <w:rFonts w:ascii="ITC Avant Garde" w:hAnsi="ITC Avant Garde"/>
        </w:rPr>
        <w:t>= F</w:t>
      </w:r>
      <w:r w:rsidRPr="00CA700C">
        <w:rPr>
          <w:rFonts w:ascii="ITC Avant Garde" w:hAnsi="ITC Avant Garde"/>
          <w:vertAlign w:val="subscript"/>
        </w:rPr>
        <w:t>T</w:t>
      </w:r>
      <w:r w:rsidRPr="00CA700C">
        <w:rPr>
          <w:rFonts w:ascii="ITC Avant Garde" w:hAnsi="ITC Avant Garde"/>
        </w:rPr>
        <w:t xml:space="preserve"> F</w:t>
      </w:r>
      <w:r w:rsidRPr="00CA700C">
        <w:rPr>
          <w:rFonts w:ascii="ITC Avant Garde" w:hAnsi="ITC Avant Garde"/>
          <w:vertAlign w:val="subscript"/>
        </w:rPr>
        <w:sym w:font="Symbol" w:char="F0B5"/>
      </w:r>
      <w:r w:rsidRPr="00CA700C">
        <w:rPr>
          <w:rFonts w:ascii="ITC Avant Garde" w:hAnsi="ITC Avant Garde"/>
          <w:vertAlign w:val="subscript"/>
        </w:rPr>
        <w:t xml:space="preserve"> </w:t>
      </w:r>
      <w:r w:rsidRPr="00CA700C">
        <w:rPr>
          <w:rFonts w:ascii="ITC Avant Garde" w:hAnsi="ITC Avant Garde"/>
        </w:rPr>
        <w:t>V</w:t>
      </w:r>
      <w:r w:rsidRPr="00CA700C">
        <w:rPr>
          <w:rFonts w:ascii="ITC Avant Garde" w:hAnsi="ITC Avant Garde"/>
          <w:vertAlign w:val="subscript"/>
        </w:rPr>
        <w:t>R</w:t>
      </w:r>
    </w:p>
    <w:p w14:paraId="6EBBAB03" w14:textId="77777777" w:rsidR="00FE612E" w:rsidRDefault="00FE612E" w:rsidP="00FE612E">
      <w:pPr>
        <w:pStyle w:val="Textoindependiente"/>
        <w:spacing w:before="240" w:after="240"/>
        <w:ind w:left="2160"/>
        <w:rPr>
          <w:rFonts w:ascii="ITC Avant Garde" w:hAnsi="ITC Avant Garde"/>
          <w:lang w:val="es-MX"/>
        </w:rPr>
      </w:pPr>
      <w:r w:rsidRPr="00CA700C">
        <w:rPr>
          <w:rFonts w:ascii="ITC Avant Garde" w:hAnsi="ITC Avant Garde"/>
          <w:lang w:val="es-MX"/>
        </w:rPr>
        <w:t>donde:</w:t>
      </w:r>
    </w:p>
    <w:p w14:paraId="309C7CA4" w14:textId="77777777" w:rsidR="00FE612E" w:rsidRPr="00CA700C" w:rsidRDefault="00FE612E" w:rsidP="00FE612E">
      <w:pPr>
        <w:pStyle w:val="Textoindependiente"/>
        <w:spacing w:before="240" w:after="240"/>
        <w:ind w:left="2880" w:hanging="720"/>
        <w:rPr>
          <w:rFonts w:ascii="ITC Avant Garde" w:hAnsi="ITC Avant Garde"/>
          <w:lang w:val="es-MX"/>
        </w:rPr>
      </w:pPr>
      <w:r w:rsidRPr="00CA700C">
        <w:rPr>
          <w:rFonts w:ascii="ITC Avant Garde" w:hAnsi="ITC Avant Garde"/>
          <w:lang w:val="es-MX"/>
        </w:rPr>
        <w:t>F</w:t>
      </w:r>
      <w:r w:rsidRPr="00CA700C">
        <w:rPr>
          <w:rFonts w:ascii="ITC Avant Garde" w:hAnsi="ITC Avant Garde"/>
          <w:vertAlign w:val="subscript"/>
          <w:lang w:val="es-MX"/>
        </w:rPr>
        <w:t>T</w:t>
      </w:r>
      <w:r w:rsidRPr="00CA700C">
        <w:rPr>
          <w:rFonts w:ascii="ITC Avant Garde" w:hAnsi="ITC Avant Garde"/>
          <w:lang w:val="es-MX"/>
        </w:rPr>
        <w:t xml:space="preserve"> </w:t>
      </w:r>
      <w:r w:rsidRPr="00CA700C">
        <w:rPr>
          <w:rFonts w:ascii="ITC Avant Garde" w:hAnsi="ITC Avant Garde"/>
          <w:lang w:val="es-MX"/>
        </w:rPr>
        <w:tab/>
        <w:t>Es un factor que depende de la topografía del sitio, de acuerdo a la Tabla I.5 (Manual de Diseño por Viento C.F.E.93, inciso 4.6.4).</w:t>
      </w:r>
    </w:p>
    <w:p w14:paraId="7E665E71" w14:textId="77777777" w:rsidR="00FE612E" w:rsidRDefault="00FE612E" w:rsidP="00FE612E">
      <w:pPr>
        <w:pStyle w:val="Textoindependiente"/>
        <w:spacing w:before="240" w:after="240"/>
        <w:ind w:left="2880" w:right="135" w:hanging="720"/>
        <w:rPr>
          <w:rFonts w:ascii="ITC Avant Garde" w:hAnsi="ITC Avant Garde"/>
          <w:lang w:val="es-MX"/>
        </w:rPr>
      </w:pPr>
      <w:r w:rsidRPr="00CA700C">
        <w:rPr>
          <w:rFonts w:ascii="ITC Avant Garde" w:hAnsi="ITC Avant Garde"/>
          <w:lang w:val="es-MX"/>
        </w:rPr>
        <w:t>F</w:t>
      </w:r>
      <w:r w:rsidRPr="00CA700C">
        <w:rPr>
          <w:rFonts w:ascii="ITC Avant Garde" w:hAnsi="ITC Avant Garde"/>
          <w:vertAlign w:val="subscript"/>
        </w:rPr>
        <w:sym w:font="Symbol" w:char="F0B5"/>
      </w:r>
      <w:r w:rsidRPr="00CA700C">
        <w:rPr>
          <w:rFonts w:ascii="ITC Avant Garde" w:hAnsi="ITC Avant Garde"/>
          <w:vertAlign w:val="subscript"/>
          <w:lang w:val="es-MX"/>
        </w:rPr>
        <w:tab/>
      </w:r>
      <w:r w:rsidRPr="00CA700C">
        <w:rPr>
          <w:rFonts w:ascii="ITC Avant Garde" w:hAnsi="ITC Avant Garde"/>
          <w:lang w:val="es-MX"/>
        </w:rPr>
        <w:t>Factor que toma en cuenta el efecto combinado de las características de exposición locales, del tamaño de la construcción y de la variación de la velocidad del viento con la altura (Manual de Diseño por Viento C.F.E.93, inciso 4.6.3).</w:t>
      </w:r>
    </w:p>
    <w:p w14:paraId="3841FE1A" w14:textId="77777777" w:rsidR="00FE612E" w:rsidRDefault="00FE612E" w:rsidP="00FE612E">
      <w:pPr>
        <w:pStyle w:val="Textoindependiente"/>
        <w:spacing w:before="240" w:after="240"/>
        <w:ind w:left="2880" w:hanging="720"/>
        <w:rPr>
          <w:rFonts w:ascii="ITC Avant Garde" w:hAnsi="ITC Avant Garde"/>
          <w:lang w:val="es-MX"/>
        </w:rPr>
      </w:pPr>
      <w:r w:rsidRPr="00CA700C">
        <w:rPr>
          <w:rFonts w:ascii="ITC Avant Garde" w:hAnsi="ITC Avant Garde"/>
          <w:lang w:val="es-MX"/>
        </w:rPr>
        <w:t>V</w:t>
      </w:r>
      <w:r w:rsidRPr="00CA700C">
        <w:rPr>
          <w:rFonts w:ascii="ITC Avant Garde" w:hAnsi="ITC Avant Garde"/>
          <w:vertAlign w:val="subscript"/>
          <w:lang w:val="es-MX"/>
        </w:rPr>
        <w:t>R</w:t>
      </w:r>
      <w:r w:rsidRPr="00CA700C">
        <w:rPr>
          <w:rFonts w:ascii="ITC Avant Garde" w:hAnsi="ITC Avant Garde"/>
          <w:lang w:val="es-MX"/>
        </w:rPr>
        <w:t xml:space="preserve"> </w:t>
      </w:r>
      <w:r w:rsidRPr="00CA700C">
        <w:rPr>
          <w:rFonts w:ascii="ITC Avant Garde" w:hAnsi="ITC Avant Garde"/>
          <w:lang w:val="es-MX"/>
        </w:rPr>
        <w:tab/>
        <w:t xml:space="preserve">Velocidad regional que le corresponde al sitio donde se construirá la torre en km/h, correspondiente a un período de recurrencia de 200 años (Manual de Diseño por Viento C.F.E.93, inciso 4.6.2 y Tabla 4 “Velocidades Especiales </w:t>
      </w:r>
      <w:r w:rsidRPr="00CA700C">
        <w:rPr>
          <w:rFonts w:ascii="ITC Avant Garde" w:hAnsi="ITC Avant Garde"/>
          <w:b/>
          <w:lang w:val="es-MX"/>
        </w:rPr>
        <w:t>Telesites</w:t>
      </w:r>
      <w:r w:rsidRPr="00CA700C">
        <w:rPr>
          <w:rFonts w:ascii="ITC Avant Garde" w:hAnsi="ITC Avant Garde"/>
          <w:lang w:val="es-MX"/>
        </w:rPr>
        <w:t>”).</w:t>
      </w:r>
    </w:p>
    <w:p w14:paraId="56BDF865" w14:textId="77777777" w:rsidR="00FE612E" w:rsidRPr="002A2D99" w:rsidRDefault="00FE612E" w:rsidP="00462896">
      <w:pPr>
        <w:pStyle w:val="Ttulo4"/>
        <w:numPr>
          <w:ilvl w:val="2"/>
          <w:numId w:val="119"/>
        </w:numPr>
        <w:spacing w:after="240"/>
        <w:ind w:hanging="450"/>
        <w:jc w:val="left"/>
        <w:rPr>
          <w:rFonts w:ascii="ITC Avant Garde" w:hAnsi="ITC Avant Garde"/>
          <w:b w:val="0"/>
          <w:bCs w:val="0"/>
          <w:sz w:val="22"/>
          <w:szCs w:val="20"/>
        </w:rPr>
      </w:pPr>
      <w:r w:rsidRPr="002A2D99">
        <w:rPr>
          <w:rFonts w:ascii="ITC Avant Garde" w:hAnsi="ITC Avant Garde"/>
          <w:b w:val="0"/>
          <w:bCs w:val="0"/>
          <w:sz w:val="22"/>
          <w:szCs w:val="20"/>
        </w:rPr>
        <w:t>Factor de exposición F</w:t>
      </w:r>
      <w:r w:rsidRPr="002A2D99">
        <w:rPr>
          <w:rFonts w:ascii="ITC Avant Garde" w:hAnsi="ITC Avant Garde"/>
          <w:b w:val="0"/>
          <w:bCs w:val="0"/>
          <w:sz w:val="22"/>
          <w:szCs w:val="20"/>
        </w:rPr>
        <w:sym w:font="Symbol" w:char="F0B5"/>
      </w:r>
    </w:p>
    <w:p w14:paraId="50EF296F" w14:textId="77777777" w:rsidR="00FE612E" w:rsidRPr="002A2D99" w:rsidRDefault="00FE612E" w:rsidP="00FE612E">
      <w:pPr>
        <w:spacing w:before="240" w:after="240"/>
        <w:rPr>
          <w:rFonts w:ascii="ITC Avant Garde" w:hAnsi="ITC Avant Garde"/>
        </w:rPr>
      </w:pPr>
      <w:r w:rsidRPr="002A2D99">
        <w:rPr>
          <w:rFonts w:ascii="ITC Avant Garde" w:hAnsi="ITC Avant Garde"/>
        </w:rPr>
        <w:t>El factor de exposición se calcula con la siguiente expresión:</w:t>
      </w:r>
    </w:p>
    <w:p w14:paraId="02157300" w14:textId="77777777" w:rsidR="00FE612E" w:rsidRPr="00CA700C" w:rsidRDefault="00FE612E" w:rsidP="00FE612E">
      <w:pPr>
        <w:pStyle w:val="Textoindependiente"/>
        <w:spacing w:before="240" w:after="240"/>
        <w:ind w:left="1701"/>
        <w:jc w:val="center"/>
        <w:rPr>
          <w:rFonts w:ascii="ITC Avant Garde" w:hAnsi="ITC Avant Garde"/>
          <w:lang w:val="es-MX"/>
        </w:rPr>
      </w:pPr>
      <w:r w:rsidRPr="00CA700C">
        <w:rPr>
          <w:rFonts w:ascii="ITC Avant Garde" w:hAnsi="ITC Avant Garde"/>
          <w:lang w:val="es-MX"/>
        </w:rPr>
        <w:t>F</w:t>
      </w:r>
      <w:r w:rsidRPr="00CA700C">
        <w:rPr>
          <w:rFonts w:ascii="ITC Avant Garde" w:hAnsi="ITC Avant Garde"/>
          <w:vertAlign w:val="subscript"/>
        </w:rPr>
        <w:sym w:font="Symbol" w:char="F0B5"/>
      </w:r>
      <w:r w:rsidRPr="00CA700C">
        <w:rPr>
          <w:rFonts w:ascii="ITC Avant Garde" w:hAnsi="ITC Avant Garde"/>
          <w:lang w:val="es-MX"/>
        </w:rPr>
        <w:t xml:space="preserve"> =  F</w:t>
      </w:r>
      <w:r w:rsidRPr="00CA700C">
        <w:rPr>
          <w:rFonts w:ascii="ITC Avant Garde" w:hAnsi="ITC Avant Garde"/>
          <w:vertAlign w:val="subscript"/>
          <w:lang w:val="es-MX"/>
        </w:rPr>
        <w:t>C</w:t>
      </w:r>
      <w:r w:rsidRPr="00CA700C">
        <w:rPr>
          <w:rFonts w:ascii="ITC Avant Garde" w:hAnsi="ITC Avant Garde"/>
          <w:lang w:val="es-MX"/>
        </w:rPr>
        <w:t xml:space="preserve"> F</w:t>
      </w:r>
      <w:r w:rsidRPr="00CA700C">
        <w:rPr>
          <w:rFonts w:ascii="ITC Avant Garde" w:hAnsi="ITC Avant Garde"/>
          <w:vertAlign w:val="subscript"/>
          <w:lang w:val="es-MX"/>
        </w:rPr>
        <w:t>rz</w:t>
      </w:r>
    </w:p>
    <w:p w14:paraId="0BE97B27" w14:textId="77777777" w:rsidR="00FE612E" w:rsidRDefault="00FE612E" w:rsidP="00FE612E">
      <w:pPr>
        <w:pStyle w:val="Textoindependiente"/>
        <w:spacing w:before="240" w:after="240"/>
        <w:ind w:left="2160"/>
        <w:rPr>
          <w:rFonts w:ascii="ITC Avant Garde" w:hAnsi="ITC Avant Garde"/>
          <w:lang w:val="es-MX"/>
        </w:rPr>
      </w:pPr>
      <w:r w:rsidRPr="00CA700C">
        <w:rPr>
          <w:rFonts w:ascii="ITC Avant Garde" w:hAnsi="ITC Avant Garde"/>
          <w:lang w:val="es-MX"/>
        </w:rPr>
        <w:t>donde:</w:t>
      </w:r>
    </w:p>
    <w:p w14:paraId="17264AD5" w14:textId="77777777" w:rsidR="00FE612E" w:rsidRDefault="00FE612E" w:rsidP="00FE612E">
      <w:pPr>
        <w:pStyle w:val="Textoindependiente"/>
        <w:tabs>
          <w:tab w:val="left" w:pos="2127"/>
        </w:tabs>
        <w:spacing w:before="240" w:after="240"/>
        <w:ind w:left="2880" w:hanging="720"/>
        <w:rPr>
          <w:rFonts w:ascii="ITC Avant Garde" w:hAnsi="ITC Avant Garde"/>
          <w:lang w:val="es-MX"/>
        </w:rPr>
      </w:pPr>
      <w:r w:rsidRPr="00CA700C">
        <w:rPr>
          <w:rFonts w:ascii="ITC Avant Garde" w:hAnsi="ITC Avant Garde"/>
          <w:lang w:val="es-MX"/>
        </w:rPr>
        <w:lastRenderedPageBreak/>
        <w:t>F</w:t>
      </w:r>
      <w:r w:rsidRPr="00CA700C">
        <w:rPr>
          <w:rFonts w:ascii="ITC Avant Garde" w:hAnsi="ITC Avant Garde"/>
          <w:vertAlign w:val="subscript"/>
          <w:lang w:val="es-MX"/>
        </w:rPr>
        <w:t xml:space="preserve">C </w:t>
      </w:r>
      <w:r w:rsidRPr="00CA700C">
        <w:rPr>
          <w:rFonts w:ascii="ITC Avant Garde" w:hAnsi="ITC Avant Garde"/>
          <w:vertAlign w:val="subscript"/>
          <w:lang w:val="es-MX"/>
        </w:rPr>
        <w:tab/>
      </w:r>
      <w:r w:rsidRPr="00CA700C">
        <w:rPr>
          <w:rFonts w:ascii="ITC Avant Garde" w:hAnsi="ITC Avant Garde"/>
          <w:lang w:val="es-MX"/>
        </w:rPr>
        <w:t>Es el factor de tamaño que toma en cuenta el tiempo en el que la ráfaga del viento actúa de manera efectiva sobre la construcción de dimensiones dadas (Manual de Diseño por Viento C.F.E.93, inciso 4.6.3.1).</w:t>
      </w:r>
    </w:p>
    <w:p w14:paraId="331198AC" w14:textId="77777777" w:rsidR="00FE612E" w:rsidRDefault="00FE612E" w:rsidP="00FE612E">
      <w:pPr>
        <w:pStyle w:val="Textoindependiente"/>
        <w:tabs>
          <w:tab w:val="left" w:pos="0"/>
        </w:tabs>
        <w:spacing w:before="240" w:after="240"/>
        <w:ind w:left="2880"/>
        <w:rPr>
          <w:rFonts w:ascii="ITC Avant Garde" w:hAnsi="ITC Avant Garde"/>
          <w:lang w:val="es-MX"/>
        </w:rPr>
      </w:pPr>
      <w:r w:rsidRPr="00CA700C">
        <w:rPr>
          <w:rFonts w:ascii="ITC Avant Garde" w:hAnsi="ITC Avant Garde"/>
          <w:lang w:val="es-MX"/>
        </w:rPr>
        <w:t>Debido a las características de las estructuras (torres y monopolos) se deberá considerar un Fc = 1.00 (Análisis dinámico inciso 4.9.2).</w:t>
      </w:r>
    </w:p>
    <w:p w14:paraId="451ADE21" w14:textId="77777777" w:rsidR="00FE612E" w:rsidRDefault="00FE612E" w:rsidP="00FE612E">
      <w:pPr>
        <w:pStyle w:val="Textoindependiente"/>
        <w:tabs>
          <w:tab w:val="left" w:pos="2835"/>
        </w:tabs>
        <w:spacing w:before="240" w:after="240"/>
        <w:ind w:left="2977" w:hanging="720"/>
        <w:rPr>
          <w:rFonts w:ascii="ITC Avant Garde" w:hAnsi="ITC Avant Garde"/>
          <w:lang w:val="es-MX"/>
        </w:rPr>
      </w:pPr>
      <w:r w:rsidRPr="00CA700C">
        <w:rPr>
          <w:rFonts w:ascii="ITC Avant Garde" w:hAnsi="ITC Avant Garde"/>
          <w:lang w:val="es-MX"/>
        </w:rPr>
        <w:t>F</w:t>
      </w:r>
      <w:r w:rsidRPr="00CA700C">
        <w:rPr>
          <w:rFonts w:ascii="ITC Avant Garde" w:hAnsi="ITC Avant Garde"/>
          <w:vertAlign w:val="subscript"/>
          <w:lang w:val="es-MX"/>
        </w:rPr>
        <w:t>rz</w:t>
      </w:r>
      <w:r w:rsidRPr="00CA700C">
        <w:rPr>
          <w:rFonts w:ascii="ITC Avant Garde" w:hAnsi="ITC Avant Garde"/>
          <w:vertAlign w:val="subscript"/>
          <w:lang w:val="es-MX"/>
        </w:rPr>
        <w:tab/>
      </w:r>
      <w:r w:rsidRPr="00CA700C">
        <w:rPr>
          <w:rFonts w:ascii="ITC Avant Garde" w:hAnsi="ITC Avant Garde"/>
          <w:lang w:val="es-MX"/>
        </w:rPr>
        <w:t>Es el factor de rugosidad y altura que establece la variación de la velocidad del viento con la altura Z, en función de la categoría del terreno y del tamaño de la construcción, a partir de las siguientes ecuaciones:</w:t>
      </w:r>
    </w:p>
    <w:p w14:paraId="32C87FCD" w14:textId="77777777" w:rsidR="00FE612E" w:rsidRDefault="00FE612E" w:rsidP="00FE612E">
      <w:pPr>
        <w:pStyle w:val="Textoindependiente"/>
        <w:spacing w:before="240" w:after="240"/>
        <w:ind w:left="3600"/>
        <w:rPr>
          <w:rFonts w:ascii="ITC Avant Garde" w:hAnsi="ITC Avant Garde"/>
          <w:lang w:val="es-MX"/>
        </w:rPr>
      </w:pPr>
      <w:r w:rsidRPr="00CA700C">
        <w:rPr>
          <w:rFonts w:ascii="ITC Avant Garde" w:hAnsi="ITC Avant Garde"/>
          <w:lang w:val="es-MX"/>
        </w:rPr>
        <w:t>F</w:t>
      </w:r>
      <w:r w:rsidRPr="00CA700C">
        <w:rPr>
          <w:rFonts w:ascii="ITC Avant Garde" w:hAnsi="ITC Avant Garde"/>
          <w:vertAlign w:val="subscript"/>
          <w:lang w:val="es-MX"/>
        </w:rPr>
        <w:t>rz</w:t>
      </w:r>
      <w:r w:rsidRPr="00CA700C">
        <w:rPr>
          <w:rFonts w:ascii="ITC Avant Garde" w:hAnsi="ITC Avant Garde"/>
          <w:lang w:val="es-MX"/>
        </w:rPr>
        <w:t xml:space="preserve"> = 1.56 (10/</w:t>
      </w:r>
      <w:r w:rsidRPr="00CA700C">
        <w:rPr>
          <w:rFonts w:ascii="ITC Avant Garde" w:hAnsi="ITC Avant Garde"/>
        </w:rPr>
        <w:sym w:font="Symbol" w:char="F064"/>
      </w:r>
      <w:r w:rsidRPr="00CA700C">
        <w:rPr>
          <w:rFonts w:ascii="ITC Avant Garde" w:hAnsi="ITC Avant Garde"/>
          <w:lang w:val="es-MX"/>
        </w:rPr>
        <w:t>)</w:t>
      </w:r>
      <w:r w:rsidRPr="00CA700C">
        <w:rPr>
          <w:rFonts w:ascii="ITC Avant Garde" w:hAnsi="ITC Avant Garde"/>
          <w:vertAlign w:val="superscript"/>
        </w:rPr>
        <w:sym w:font="Symbol" w:char="F061"/>
      </w:r>
      <w:r w:rsidRPr="00CA700C">
        <w:rPr>
          <w:rFonts w:ascii="ITC Avant Garde" w:hAnsi="ITC Avant Garde"/>
          <w:vertAlign w:val="superscript"/>
          <w:lang w:val="es-MX"/>
        </w:rPr>
        <w:t xml:space="preserve"> </w:t>
      </w:r>
      <w:r w:rsidRPr="00CA700C">
        <w:rPr>
          <w:rFonts w:ascii="ITC Avant Garde" w:hAnsi="ITC Avant Garde"/>
          <w:vertAlign w:val="superscript"/>
          <w:lang w:val="es-MX"/>
        </w:rPr>
        <w:tab/>
      </w:r>
      <w:r w:rsidRPr="00CA700C">
        <w:rPr>
          <w:rFonts w:ascii="ITC Avant Garde" w:hAnsi="ITC Avant Garde"/>
          <w:vertAlign w:val="superscript"/>
          <w:lang w:val="es-MX"/>
        </w:rPr>
        <w:tab/>
      </w:r>
      <w:r w:rsidRPr="00CA700C">
        <w:rPr>
          <w:rFonts w:ascii="ITC Avant Garde" w:hAnsi="ITC Avant Garde"/>
          <w:lang w:val="es-MX"/>
        </w:rPr>
        <w:t xml:space="preserve">si  Z  </w:t>
      </w:r>
      <w:r w:rsidRPr="00CA700C">
        <w:rPr>
          <w:rFonts w:ascii="ITC Avant Garde" w:hAnsi="ITC Avant Garde"/>
        </w:rPr>
        <w:sym w:font="Symbol" w:char="F0A3"/>
      </w:r>
      <w:r w:rsidRPr="00CA700C">
        <w:rPr>
          <w:rFonts w:ascii="ITC Avant Garde" w:hAnsi="ITC Avant Garde"/>
          <w:lang w:val="es-MX"/>
        </w:rPr>
        <w:t xml:space="preserve"> 10</w:t>
      </w:r>
    </w:p>
    <w:p w14:paraId="50DBBB88" w14:textId="77777777" w:rsidR="00FE612E" w:rsidRDefault="00FE612E" w:rsidP="00FE612E">
      <w:pPr>
        <w:pStyle w:val="Textoindependiente"/>
        <w:spacing w:before="240" w:after="240"/>
        <w:ind w:left="3600"/>
        <w:rPr>
          <w:rFonts w:ascii="ITC Avant Garde" w:hAnsi="ITC Avant Garde"/>
          <w:lang w:val="es-MX"/>
        </w:rPr>
      </w:pPr>
      <w:r w:rsidRPr="00CA700C">
        <w:rPr>
          <w:rFonts w:ascii="ITC Avant Garde" w:hAnsi="ITC Avant Garde"/>
          <w:lang w:val="es-MX"/>
        </w:rPr>
        <w:t>F</w:t>
      </w:r>
      <w:r w:rsidRPr="00CA700C">
        <w:rPr>
          <w:rFonts w:ascii="ITC Avant Garde" w:hAnsi="ITC Avant Garde"/>
          <w:vertAlign w:val="subscript"/>
          <w:lang w:val="es-MX"/>
        </w:rPr>
        <w:t>rz</w:t>
      </w:r>
      <w:r w:rsidRPr="00CA700C">
        <w:rPr>
          <w:rFonts w:ascii="ITC Avant Garde" w:hAnsi="ITC Avant Garde"/>
          <w:lang w:val="es-MX"/>
        </w:rPr>
        <w:t xml:space="preserve"> = 1.56 (Z/</w:t>
      </w:r>
      <w:r w:rsidRPr="00CA700C">
        <w:rPr>
          <w:rFonts w:ascii="ITC Avant Garde" w:hAnsi="ITC Avant Garde"/>
        </w:rPr>
        <w:sym w:font="Symbol" w:char="F064"/>
      </w:r>
      <w:r w:rsidRPr="00CA700C">
        <w:rPr>
          <w:rFonts w:ascii="ITC Avant Garde" w:hAnsi="ITC Avant Garde"/>
          <w:lang w:val="es-MX"/>
        </w:rPr>
        <w:t>)</w:t>
      </w:r>
      <w:r w:rsidRPr="00CA700C">
        <w:rPr>
          <w:rFonts w:ascii="ITC Avant Garde" w:hAnsi="ITC Avant Garde"/>
          <w:vertAlign w:val="superscript"/>
        </w:rPr>
        <w:sym w:font="Symbol" w:char="F061"/>
      </w:r>
      <w:r w:rsidRPr="00CA700C">
        <w:rPr>
          <w:rFonts w:ascii="ITC Avant Garde" w:hAnsi="ITC Avant Garde"/>
          <w:vertAlign w:val="superscript"/>
          <w:lang w:val="es-MX"/>
        </w:rPr>
        <w:t xml:space="preserve"> </w:t>
      </w:r>
      <w:r w:rsidRPr="00CA700C">
        <w:rPr>
          <w:rFonts w:ascii="ITC Avant Garde" w:hAnsi="ITC Avant Garde"/>
          <w:vertAlign w:val="superscript"/>
          <w:lang w:val="es-MX"/>
        </w:rPr>
        <w:tab/>
      </w:r>
      <w:r w:rsidRPr="00CA700C">
        <w:rPr>
          <w:rFonts w:ascii="ITC Avant Garde" w:hAnsi="ITC Avant Garde"/>
          <w:vertAlign w:val="superscript"/>
          <w:lang w:val="es-MX"/>
        </w:rPr>
        <w:tab/>
      </w:r>
      <w:r w:rsidRPr="00CA700C">
        <w:rPr>
          <w:rFonts w:ascii="ITC Avant Garde" w:hAnsi="ITC Avant Garde"/>
          <w:lang w:val="es-MX"/>
        </w:rPr>
        <w:t xml:space="preserve">si  10 &lt; Z &lt; </w:t>
      </w:r>
      <w:r w:rsidRPr="00CA700C">
        <w:rPr>
          <w:rFonts w:ascii="ITC Avant Garde" w:hAnsi="ITC Avant Garde"/>
        </w:rPr>
        <w:sym w:font="Symbol" w:char="F064"/>
      </w:r>
    </w:p>
    <w:p w14:paraId="18B62501" w14:textId="77777777" w:rsidR="00FE612E" w:rsidRDefault="00FE612E" w:rsidP="00FE612E">
      <w:pPr>
        <w:pStyle w:val="Textoindependiente"/>
        <w:spacing w:before="240" w:after="240"/>
        <w:ind w:left="3600"/>
        <w:rPr>
          <w:rFonts w:ascii="ITC Avant Garde" w:hAnsi="ITC Avant Garde"/>
          <w:lang w:val="es-MX"/>
        </w:rPr>
      </w:pPr>
      <w:r w:rsidRPr="00CA700C">
        <w:rPr>
          <w:rFonts w:ascii="ITC Avant Garde" w:hAnsi="ITC Avant Garde"/>
          <w:lang w:val="es-MX"/>
        </w:rPr>
        <w:t>F</w:t>
      </w:r>
      <w:r w:rsidRPr="00CA700C">
        <w:rPr>
          <w:rFonts w:ascii="ITC Avant Garde" w:hAnsi="ITC Avant Garde"/>
          <w:vertAlign w:val="subscript"/>
          <w:lang w:val="es-MX"/>
        </w:rPr>
        <w:t>rz</w:t>
      </w:r>
      <w:r w:rsidRPr="00CA700C">
        <w:rPr>
          <w:rFonts w:ascii="ITC Avant Garde" w:hAnsi="ITC Avant Garde"/>
          <w:lang w:val="es-MX"/>
        </w:rPr>
        <w:t xml:space="preserve"> = 1.56</w:t>
      </w:r>
      <w:r w:rsidRPr="00CA700C">
        <w:rPr>
          <w:rFonts w:ascii="ITC Avant Garde" w:hAnsi="ITC Avant Garde"/>
          <w:lang w:val="es-MX"/>
        </w:rPr>
        <w:tab/>
      </w:r>
      <w:r w:rsidRPr="00CA700C">
        <w:rPr>
          <w:rFonts w:ascii="ITC Avant Garde" w:hAnsi="ITC Avant Garde"/>
          <w:lang w:val="es-MX"/>
        </w:rPr>
        <w:tab/>
      </w:r>
      <w:r w:rsidRPr="00CA700C">
        <w:rPr>
          <w:rFonts w:ascii="ITC Avant Garde" w:hAnsi="ITC Avant Garde"/>
          <w:lang w:val="es-MX"/>
        </w:rPr>
        <w:tab/>
        <w:t xml:space="preserve">si  Z  </w:t>
      </w:r>
      <w:r w:rsidRPr="00CA700C">
        <w:rPr>
          <w:rFonts w:ascii="ITC Avant Garde" w:hAnsi="ITC Avant Garde"/>
        </w:rPr>
        <w:sym w:font="Symbol" w:char="F0B3"/>
      </w:r>
      <w:r w:rsidRPr="00CA700C">
        <w:rPr>
          <w:rFonts w:ascii="ITC Avant Garde" w:hAnsi="ITC Avant Garde"/>
          <w:lang w:val="es-MX"/>
        </w:rPr>
        <w:t xml:space="preserve">  </w:t>
      </w:r>
      <w:r w:rsidRPr="00CA700C">
        <w:rPr>
          <w:rFonts w:ascii="ITC Avant Garde" w:hAnsi="ITC Avant Garde"/>
        </w:rPr>
        <w:sym w:font="Symbol" w:char="F064"/>
      </w:r>
    </w:p>
    <w:p w14:paraId="1EB64D9D" w14:textId="77777777" w:rsidR="00FE612E" w:rsidRDefault="00FE612E" w:rsidP="00FE612E">
      <w:pPr>
        <w:pStyle w:val="Textoindependiente"/>
        <w:tabs>
          <w:tab w:val="left" w:pos="2127"/>
        </w:tabs>
        <w:spacing w:before="240" w:after="240"/>
        <w:ind w:left="2127"/>
        <w:rPr>
          <w:rFonts w:ascii="ITC Avant Garde" w:hAnsi="ITC Avant Garde"/>
          <w:lang w:val="es-MX"/>
        </w:rPr>
      </w:pPr>
      <w:r w:rsidRPr="00CA700C">
        <w:rPr>
          <w:rFonts w:ascii="ITC Avant Garde" w:hAnsi="ITC Avant Garde"/>
          <w:lang w:val="es-MX"/>
        </w:rPr>
        <w:t xml:space="preserve">Los coeficientes </w:t>
      </w:r>
      <w:r w:rsidRPr="00CA700C">
        <w:rPr>
          <w:rFonts w:ascii="ITC Avant Garde" w:hAnsi="ITC Avant Garde"/>
        </w:rPr>
        <w:sym w:font="Symbol" w:char="F064"/>
      </w:r>
      <w:r w:rsidRPr="00CA700C">
        <w:rPr>
          <w:rFonts w:ascii="ITC Avant Garde" w:hAnsi="ITC Avant Garde"/>
          <w:lang w:val="es-MX"/>
        </w:rPr>
        <w:t xml:space="preserve"> y </w:t>
      </w:r>
      <w:r w:rsidRPr="00CA700C">
        <w:rPr>
          <w:rFonts w:ascii="ITC Avant Garde" w:hAnsi="ITC Avant Garde"/>
        </w:rPr>
        <w:sym w:font="Symbol" w:char="F061"/>
      </w:r>
      <w:r w:rsidRPr="00CA700C">
        <w:rPr>
          <w:rFonts w:ascii="ITC Avant Garde" w:hAnsi="ITC Avant Garde"/>
          <w:lang w:val="es-MX"/>
        </w:rPr>
        <w:t xml:space="preserve"> definidos en la tabla I.4 del Manual de Diseño por Viento C.F.E. 93 están en función de la categoría del terreno (Manual de Diseño por Viento C.F.E. 93 tabla 1.1) y de la clase de la estructura según su tamaño. </w:t>
      </w:r>
    </w:p>
    <w:p w14:paraId="52CC46FE" w14:textId="77777777" w:rsidR="00FE612E" w:rsidRPr="002A2D99" w:rsidRDefault="00FE612E" w:rsidP="00462896">
      <w:pPr>
        <w:pStyle w:val="Ttulo4"/>
        <w:numPr>
          <w:ilvl w:val="2"/>
          <w:numId w:val="119"/>
        </w:numPr>
        <w:spacing w:after="240"/>
        <w:ind w:hanging="450"/>
        <w:jc w:val="left"/>
        <w:rPr>
          <w:rFonts w:ascii="ITC Avant Garde" w:hAnsi="ITC Avant Garde"/>
          <w:b w:val="0"/>
          <w:bCs w:val="0"/>
          <w:sz w:val="22"/>
          <w:szCs w:val="20"/>
        </w:rPr>
      </w:pPr>
      <w:r w:rsidRPr="002A2D99">
        <w:rPr>
          <w:rFonts w:ascii="ITC Avant Garde" w:hAnsi="ITC Avant Garde"/>
          <w:b w:val="0"/>
          <w:bCs w:val="0"/>
          <w:sz w:val="22"/>
          <w:szCs w:val="20"/>
        </w:rPr>
        <w:t>Obtención de la presión dinámica de base qz</w:t>
      </w:r>
    </w:p>
    <w:p w14:paraId="01CC58A4"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La presión que ejerce el viento se determinará con la siguiente ecuación:</w:t>
      </w:r>
    </w:p>
    <w:p w14:paraId="1771414E" w14:textId="77777777" w:rsidR="00FE612E" w:rsidRDefault="00FE612E" w:rsidP="00FE612E">
      <w:pPr>
        <w:pStyle w:val="Textoindependiente"/>
        <w:spacing w:before="240" w:after="240"/>
        <w:ind w:left="1701"/>
        <w:jc w:val="center"/>
        <w:rPr>
          <w:rFonts w:ascii="ITC Avant Garde" w:hAnsi="ITC Avant Garde"/>
          <w:vertAlign w:val="superscript"/>
          <w:lang w:val="es-MX"/>
        </w:rPr>
      </w:pPr>
      <w:r w:rsidRPr="00CA700C">
        <w:rPr>
          <w:rFonts w:ascii="ITC Avant Garde" w:hAnsi="ITC Avant Garde"/>
          <w:lang w:val="es-MX"/>
        </w:rPr>
        <w:t>q</w:t>
      </w:r>
      <w:r w:rsidRPr="00CA700C">
        <w:rPr>
          <w:rFonts w:ascii="ITC Avant Garde" w:hAnsi="ITC Avant Garde"/>
          <w:vertAlign w:val="subscript"/>
          <w:lang w:val="es-MX"/>
        </w:rPr>
        <w:t>z</w:t>
      </w:r>
      <w:r w:rsidRPr="00CA700C">
        <w:rPr>
          <w:rFonts w:ascii="ITC Avant Garde" w:hAnsi="ITC Avant Garde"/>
          <w:lang w:val="es-MX"/>
        </w:rPr>
        <w:t xml:space="preserve"> = </w:t>
      </w:r>
      <w:smartTag w:uri="urn:schemas-microsoft-com:office:smarttags" w:element="metricconverter">
        <w:smartTagPr>
          <w:attr w:name="ProductID" w:val="0.0048 G"/>
        </w:smartTagPr>
        <w:r w:rsidRPr="00CA700C">
          <w:rPr>
            <w:rFonts w:ascii="ITC Avant Garde" w:hAnsi="ITC Avant Garde"/>
            <w:lang w:val="es-MX"/>
          </w:rPr>
          <w:t>0.0048 G</w:t>
        </w:r>
      </w:smartTag>
      <w:r w:rsidRPr="00CA700C">
        <w:rPr>
          <w:rFonts w:ascii="ITC Avant Garde" w:hAnsi="ITC Avant Garde"/>
          <w:lang w:val="es-MX"/>
        </w:rPr>
        <w:t xml:space="preserve"> V</w:t>
      </w:r>
      <w:r w:rsidRPr="00CA700C">
        <w:rPr>
          <w:rFonts w:ascii="ITC Avant Garde" w:hAnsi="ITC Avant Garde"/>
          <w:vertAlign w:val="subscript"/>
          <w:lang w:val="es-MX"/>
        </w:rPr>
        <w:t>D</w:t>
      </w:r>
      <w:r w:rsidRPr="00CA700C">
        <w:rPr>
          <w:rFonts w:ascii="ITC Avant Garde" w:hAnsi="ITC Avant Garde"/>
          <w:vertAlign w:val="superscript"/>
          <w:lang w:val="es-MX"/>
        </w:rPr>
        <w:t>2</w:t>
      </w:r>
    </w:p>
    <w:p w14:paraId="6EE309E1" w14:textId="77777777" w:rsidR="00FE612E" w:rsidRDefault="00FE612E" w:rsidP="00FE612E">
      <w:pPr>
        <w:pStyle w:val="Textoindependiente"/>
        <w:spacing w:before="240" w:after="240"/>
        <w:ind w:left="2160"/>
        <w:rPr>
          <w:rFonts w:ascii="ITC Avant Garde" w:hAnsi="ITC Avant Garde"/>
          <w:lang w:val="es-MX"/>
        </w:rPr>
      </w:pPr>
      <w:r w:rsidRPr="00CA700C">
        <w:rPr>
          <w:rFonts w:ascii="ITC Avant Garde" w:hAnsi="ITC Avant Garde"/>
          <w:lang w:val="es-MX"/>
        </w:rPr>
        <w:t>donde:</w:t>
      </w:r>
    </w:p>
    <w:p w14:paraId="16FEE497" w14:textId="77777777" w:rsidR="00FE612E" w:rsidRDefault="00FE612E" w:rsidP="00FE612E">
      <w:pPr>
        <w:pStyle w:val="Textoindependiente"/>
        <w:spacing w:before="240" w:after="240"/>
        <w:ind w:left="2880" w:hanging="720"/>
        <w:rPr>
          <w:rFonts w:ascii="ITC Avant Garde" w:hAnsi="ITC Avant Garde"/>
          <w:lang w:val="es-MX"/>
        </w:rPr>
      </w:pPr>
      <w:r w:rsidRPr="00CA700C">
        <w:rPr>
          <w:rFonts w:ascii="ITC Avant Garde" w:hAnsi="ITC Avant Garde"/>
          <w:lang w:val="es-MX"/>
        </w:rPr>
        <w:t xml:space="preserve">G </w:t>
      </w:r>
      <w:r w:rsidRPr="00CA700C">
        <w:rPr>
          <w:rFonts w:ascii="ITC Avant Garde" w:hAnsi="ITC Avant Garde"/>
          <w:lang w:val="es-MX"/>
        </w:rPr>
        <w:tab/>
        <w:t>Es el factor adimensional de corrección por temperatura y por altura con respecto al nivel del mar, determinado por la expresión:</w:t>
      </w:r>
    </w:p>
    <w:p w14:paraId="4B944567" w14:textId="77777777" w:rsidR="00FE612E" w:rsidRPr="00CA700C" w:rsidRDefault="00FE612E" w:rsidP="00FE612E">
      <w:pPr>
        <w:pStyle w:val="Textoindependiente"/>
        <w:spacing w:before="240" w:after="240"/>
        <w:ind w:left="1440"/>
        <w:jc w:val="center"/>
        <w:rPr>
          <w:rFonts w:ascii="ITC Avant Garde" w:hAnsi="ITC Avant Garde"/>
          <w:lang w:val="es-MX"/>
        </w:rPr>
      </w:pPr>
      <w:r w:rsidRPr="00CA700C">
        <w:rPr>
          <w:rFonts w:ascii="ITC Avant Garde" w:hAnsi="ITC Avant Garde"/>
          <w:lang w:val="es-MX"/>
        </w:rPr>
        <w:t xml:space="preserve">G=0.392 </w:t>
      </w:r>
      <w:r w:rsidRPr="00CA700C">
        <w:rPr>
          <w:rFonts w:ascii="ITC Avant Garde" w:hAnsi="ITC Avant Garde"/>
        </w:rPr>
        <w:sym w:font="Symbol" w:char="F057"/>
      </w:r>
      <w:r w:rsidRPr="00CA700C">
        <w:rPr>
          <w:rFonts w:ascii="ITC Avant Garde" w:hAnsi="ITC Avant Garde"/>
          <w:lang w:val="es-MX"/>
        </w:rPr>
        <w:t xml:space="preserve"> /273 + </w:t>
      </w:r>
      <w:r w:rsidRPr="00CA700C">
        <w:rPr>
          <w:rFonts w:ascii="ITC Avant Garde" w:hAnsi="ITC Avant Garde"/>
        </w:rPr>
        <w:sym w:font="Symbol" w:char="F074"/>
      </w:r>
    </w:p>
    <w:p w14:paraId="12376460" w14:textId="77777777" w:rsidR="00FE612E" w:rsidRDefault="00FE612E" w:rsidP="00FE612E">
      <w:pPr>
        <w:pStyle w:val="Textoindependiente"/>
        <w:spacing w:before="240" w:after="240"/>
        <w:ind w:left="2880"/>
        <w:rPr>
          <w:rFonts w:ascii="ITC Avant Garde" w:hAnsi="ITC Avant Garde"/>
          <w:lang w:val="es-MX"/>
        </w:rPr>
      </w:pPr>
      <w:r w:rsidRPr="00CA700C">
        <w:rPr>
          <w:rFonts w:ascii="ITC Avant Garde" w:hAnsi="ITC Avant Garde"/>
          <w:lang w:val="es-MX"/>
        </w:rPr>
        <w:t>con:</w:t>
      </w:r>
    </w:p>
    <w:p w14:paraId="79686F30" w14:textId="77777777" w:rsidR="00FE612E" w:rsidRDefault="00FE612E" w:rsidP="00FE612E">
      <w:pPr>
        <w:pStyle w:val="Textoindependiente"/>
        <w:spacing w:before="240" w:after="240"/>
        <w:ind w:left="2880"/>
        <w:rPr>
          <w:rFonts w:ascii="ITC Avant Garde" w:hAnsi="ITC Avant Garde"/>
          <w:lang w:val="es-MX"/>
        </w:rPr>
      </w:pPr>
      <w:r w:rsidRPr="00CA700C">
        <w:rPr>
          <w:rFonts w:ascii="ITC Avant Garde" w:hAnsi="ITC Avant Garde"/>
        </w:rPr>
        <w:sym w:font="Symbol" w:char="F057"/>
      </w:r>
      <w:r w:rsidRPr="00CA700C">
        <w:rPr>
          <w:rFonts w:ascii="ITC Avant Garde" w:hAnsi="ITC Avant Garde"/>
          <w:lang w:val="es-MX"/>
        </w:rPr>
        <w:tab/>
        <w:t xml:space="preserve">Es la presión barométrica en </w:t>
      </w:r>
      <w:r>
        <w:rPr>
          <w:rFonts w:ascii="ITC Avant Garde" w:hAnsi="ITC Avant Garde"/>
          <w:lang w:val="es-MX"/>
        </w:rPr>
        <w:t xml:space="preserve">función del ASNM obtenida del </w:t>
      </w:r>
      <w:r w:rsidRPr="00CA700C">
        <w:rPr>
          <w:rFonts w:ascii="ITC Avant Garde" w:hAnsi="ITC Avant Garde"/>
          <w:lang w:val="es-MX"/>
        </w:rPr>
        <w:t>Google Earth.</w:t>
      </w:r>
    </w:p>
    <w:p w14:paraId="2969DA44" w14:textId="1067CE77" w:rsidR="00FE612E" w:rsidRDefault="00FE612E" w:rsidP="00FE612E">
      <w:pPr>
        <w:pStyle w:val="Textoindependiente"/>
        <w:spacing w:before="240" w:after="240"/>
        <w:ind w:left="3600" w:hanging="720"/>
        <w:rPr>
          <w:rFonts w:ascii="ITC Avant Garde" w:hAnsi="ITC Avant Garde"/>
          <w:lang w:val="es-MX"/>
        </w:rPr>
      </w:pPr>
      <w:r w:rsidRPr="00CA700C">
        <w:rPr>
          <w:rFonts w:ascii="ITC Avant Garde" w:hAnsi="ITC Avant Garde"/>
        </w:rPr>
        <w:sym w:font="Symbol" w:char="F074"/>
      </w:r>
      <w:r w:rsidRPr="00CA700C">
        <w:rPr>
          <w:rFonts w:ascii="ITC Avant Garde" w:hAnsi="ITC Avant Garde"/>
          <w:lang w:val="es-MX"/>
        </w:rPr>
        <w:t xml:space="preserve"> </w:t>
      </w:r>
      <w:r w:rsidRPr="00CA700C">
        <w:rPr>
          <w:rFonts w:ascii="ITC Avant Garde" w:hAnsi="ITC Avant Garde"/>
          <w:lang w:val="es-MX"/>
        </w:rPr>
        <w:tab/>
        <w:t>Es la temperatura ambiental definidos en la tabla I.7 del Manual de Diseño por Viento CFE 93.</w:t>
      </w:r>
    </w:p>
    <w:p w14:paraId="5CE71F65" w14:textId="77777777" w:rsidR="00FE612E" w:rsidRDefault="00FE612E" w:rsidP="00FE612E">
      <w:pPr>
        <w:pStyle w:val="Textoindependiente"/>
        <w:spacing w:before="240" w:after="240"/>
        <w:ind w:left="2880" w:hanging="720"/>
        <w:rPr>
          <w:rFonts w:ascii="ITC Avant Garde" w:hAnsi="ITC Avant Garde"/>
          <w:lang w:val="es-MX"/>
        </w:rPr>
      </w:pPr>
      <w:r w:rsidRPr="00CA700C">
        <w:rPr>
          <w:rFonts w:ascii="ITC Avant Garde" w:hAnsi="ITC Avant Garde"/>
          <w:lang w:val="es-MX"/>
        </w:rPr>
        <w:t>V</w:t>
      </w:r>
      <w:r w:rsidRPr="00CA700C">
        <w:rPr>
          <w:rFonts w:ascii="ITC Avant Garde" w:hAnsi="ITC Avant Garde"/>
          <w:vertAlign w:val="subscript"/>
          <w:lang w:val="es-MX"/>
        </w:rPr>
        <w:t>D</w:t>
      </w:r>
      <w:r w:rsidRPr="00CA700C">
        <w:rPr>
          <w:rFonts w:ascii="ITC Avant Garde" w:hAnsi="ITC Avant Garde"/>
          <w:lang w:val="es-MX"/>
        </w:rPr>
        <w:t xml:space="preserve"> </w:t>
      </w:r>
      <w:r w:rsidRPr="00CA700C">
        <w:rPr>
          <w:rFonts w:ascii="ITC Avant Garde" w:hAnsi="ITC Avant Garde"/>
          <w:lang w:val="es-MX"/>
        </w:rPr>
        <w:tab/>
        <w:t>Es la velocidad de diseño en km/h, la cual sufrirá variaciones en función de la altura Z considerada.</w:t>
      </w:r>
    </w:p>
    <w:p w14:paraId="29AC447A" w14:textId="77777777" w:rsidR="00FE612E" w:rsidRDefault="00FE612E" w:rsidP="00462896">
      <w:pPr>
        <w:pStyle w:val="Ttulo4"/>
        <w:numPr>
          <w:ilvl w:val="2"/>
          <w:numId w:val="119"/>
        </w:numPr>
        <w:spacing w:after="240"/>
        <w:ind w:hanging="450"/>
        <w:jc w:val="left"/>
        <w:rPr>
          <w:rFonts w:ascii="ITC Avant Garde" w:hAnsi="ITC Avant Garde"/>
          <w:b w:val="0"/>
          <w:bCs w:val="0"/>
          <w:sz w:val="22"/>
          <w:szCs w:val="20"/>
        </w:rPr>
      </w:pPr>
      <w:r w:rsidRPr="002A2D99">
        <w:rPr>
          <w:rFonts w:ascii="ITC Avant Garde" w:hAnsi="ITC Avant Garde"/>
          <w:b w:val="0"/>
          <w:bCs w:val="0"/>
          <w:sz w:val="22"/>
          <w:szCs w:val="20"/>
        </w:rPr>
        <w:lastRenderedPageBreak/>
        <w:t xml:space="preserve">Determinación de las presiones en la dirección de viento pz </w:t>
      </w:r>
    </w:p>
    <w:p w14:paraId="50CBCD8B" w14:textId="77777777" w:rsidR="00FE612E" w:rsidRPr="00AB4229" w:rsidRDefault="00FE612E" w:rsidP="00FE612E">
      <w:pPr>
        <w:spacing w:before="240" w:after="240"/>
        <w:rPr>
          <w:rFonts w:ascii="ITC Avant Garde" w:hAnsi="ITC Avant Garde"/>
        </w:rPr>
      </w:pPr>
      <w:r w:rsidRPr="00AB4229">
        <w:rPr>
          <w:rFonts w:ascii="ITC Avant Garde" w:hAnsi="ITC Avant Garde"/>
        </w:rPr>
        <w:t>(Manual de Diseño por Viento C.F.E.93, inciso 4.9.3.1)</w:t>
      </w:r>
    </w:p>
    <w:p w14:paraId="35992371"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La presión total en la dirección del viento se calculará con la siguiente expresión:</w:t>
      </w:r>
    </w:p>
    <w:p w14:paraId="4EF166A3" w14:textId="77777777" w:rsidR="00FE612E" w:rsidRDefault="00FE612E" w:rsidP="00FE612E">
      <w:pPr>
        <w:pStyle w:val="Textoindependiente"/>
        <w:spacing w:before="240" w:after="240"/>
        <w:ind w:left="1701"/>
        <w:jc w:val="center"/>
        <w:rPr>
          <w:rFonts w:ascii="ITC Avant Garde" w:hAnsi="ITC Avant Garde"/>
          <w:lang w:val="es-MX"/>
        </w:rPr>
      </w:pPr>
      <w:r w:rsidRPr="00CA700C">
        <w:rPr>
          <w:rFonts w:ascii="ITC Avant Garde" w:hAnsi="ITC Avant Garde"/>
          <w:lang w:val="es-MX"/>
        </w:rPr>
        <w:t>P</w:t>
      </w:r>
      <w:r w:rsidRPr="00CA700C">
        <w:rPr>
          <w:rFonts w:ascii="ITC Avant Garde" w:hAnsi="ITC Avant Garde"/>
          <w:vertAlign w:val="subscript"/>
          <w:lang w:val="es-MX"/>
        </w:rPr>
        <w:t>z</w:t>
      </w:r>
      <w:r w:rsidRPr="00CA700C">
        <w:rPr>
          <w:rFonts w:ascii="ITC Avant Garde" w:hAnsi="ITC Avant Garde"/>
          <w:lang w:val="es-MX"/>
        </w:rPr>
        <w:t xml:space="preserve"> = F</w:t>
      </w:r>
      <w:r w:rsidRPr="00CA700C">
        <w:rPr>
          <w:rFonts w:ascii="ITC Avant Garde" w:hAnsi="ITC Avant Garde"/>
          <w:vertAlign w:val="subscript"/>
          <w:lang w:val="es-MX"/>
        </w:rPr>
        <w:t>g</w:t>
      </w:r>
      <w:r w:rsidRPr="00CA700C">
        <w:rPr>
          <w:rFonts w:ascii="ITC Avant Garde" w:hAnsi="ITC Avant Garde"/>
          <w:lang w:val="es-MX"/>
        </w:rPr>
        <w:t xml:space="preserve">  C</w:t>
      </w:r>
      <w:r w:rsidRPr="00CA700C">
        <w:rPr>
          <w:rFonts w:ascii="ITC Avant Garde" w:hAnsi="ITC Avant Garde"/>
          <w:vertAlign w:val="subscript"/>
          <w:lang w:val="es-MX"/>
        </w:rPr>
        <w:t>a</w:t>
      </w:r>
      <w:r w:rsidRPr="00CA700C">
        <w:rPr>
          <w:rFonts w:ascii="ITC Avant Garde" w:hAnsi="ITC Avant Garde"/>
          <w:lang w:val="es-MX"/>
        </w:rPr>
        <w:t xml:space="preserve"> q</w:t>
      </w:r>
      <w:r w:rsidRPr="00CA700C">
        <w:rPr>
          <w:rFonts w:ascii="ITC Avant Garde" w:hAnsi="ITC Avant Garde"/>
          <w:vertAlign w:val="subscript"/>
          <w:lang w:val="es-MX"/>
        </w:rPr>
        <w:t>z</w:t>
      </w:r>
    </w:p>
    <w:p w14:paraId="1DFB6B16"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donde:</w:t>
      </w:r>
    </w:p>
    <w:p w14:paraId="5147E5BC"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F</w:t>
      </w:r>
      <w:r w:rsidRPr="00CA700C">
        <w:rPr>
          <w:rFonts w:ascii="ITC Avant Garde" w:hAnsi="ITC Avant Garde"/>
          <w:vertAlign w:val="subscript"/>
          <w:lang w:val="es-MX"/>
        </w:rPr>
        <w:t>g</w:t>
      </w:r>
      <w:r w:rsidRPr="00CA700C">
        <w:rPr>
          <w:rFonts w:ascii="ITC Avant Garde" w:hAnsi="ITC Avant Garde"/>
          <w:vertAlign w:val="subscript"/>
          <w:lang w:val="es-MX"/>
        </w:rPr>
        <w:tab/>
      </w:r>
      <w:r w:rsidRPr="00CA700C">
        <w:rPr>
          <w:rFonts w:ascii="ITC Avant Garde" w:hAnsi="ITC Avant Garde"/>
          <w:lang w:val="es-MX"/>
        </w:rPr>
        <w:t>Es el factor de respuesta dinámica debida a ráfagas calculada según lo  descrito en el inciso 4.9.3.3.</w:t>
      </w:r>
    </w:p>
    <w:p w14:paraId="4E4546B8"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Ca</w:t>
      </w:r>
      <w:r w:rsidRPr="00CA700C">
        <w:rPr>
          <w:rFonts w:ascii="ITC Avant Garde" w:hAnsi="ITC Avant Garde"/>
          <w:lang w:val="es-MX"/>
        </w:rPr>
        <w:tab/>
        <w:t xml:space="preserve"> Es el coeficiente de arrastre adimensional que depende de la forma de la estructura, en el inciso 4.9.3.6.</w:t>
      </w:r>
    </w:p>
    <w:p w14:paraId="52B6F07C"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q</w:t>
      </w:r>
      <w:r w:rsidRPr="00CA700C">
        <w:rPr>
          <w:rFonts w:ascii="ITC Avant Garde" w:hAnsi="ITC Avant Garde"/>
          <w:vertAlign w:val="subscript"/>
          <w:lang w:val="es-MX"/>
        </w:rPr>
        <w:t xml:space="preserve">z </w:t>
      </w:r>
      <w:r w:rsidRPr="00CA700C">
        <w:rPr>
          <w:rFonts w:ascii="ITC Avant Garde" w:hAnsi="ITC Avant Garde"/>
          <w:vertAlign w:val="subscript"/>
          <w:lang w:val="es-MX"/>
        </w:rPr>
        <w:tab/>
      </w:r>
      <w:r w:rsidRPr="00CA700C">
        <w:rPr>
          <w:rFonts w:ascii="ITC Avant Garde" w:hAnsi="ITC Avant Garde"/>
          <w:lang w:val="es-MX"/>
        </w:rPr>
        <w:t>La presión dinámica de base en la dirección del viento en Kg./m</w:t>
      </w:r>
      <w:r w:rsidRPr="00CA700C">
        <w:rPr>
          <w:rFonts w:ascii="ITC Avant Garde" w:hAnsi="ITC Avant Garde"/>
          <w:vertAlign w:val="superscript"/>
          <w:lang w:val="es-MX"/>
        </w:rPr>
        <w:t>2</w:t>
      </w:r>
      <w:r w:rsidRPr="00CA700C">
        <w:rPr>
          <w:rFonts w:ascii="ITC Avant Garde" w:hAnsi="ITC Avant Garde"/>
          <w:lang w:val="es-MX"/>
        </w:rPr>
        <w:t xml:space="preserve"> en el inciso 4.7.</w:t>
      </w:r>
    </w:p>
    <w:p w14:paraId="4F34B79D" w14:textId="77777777" w:rsidR="00FE612E" w:rsidRDefault="00FE612E" w:rsidP="00462896">
      <w:pPr>
        <w:pStyle w:val="Textoindependiente"/>
        <w:numPr>
          <w:ilvl w:val="0"/>
          <w:numId w:val="110"/>
        </w:numPr>
        <w:tabs>
          <w:tab w:val="left" w:pos="540"/>
          <w:tab w:val="num" w:pos="2061"/>
          <w:tab w:val="left" w:pos="2410"/>
        </w:tabs>
        <w:spacing w:before="240" w:after="240"/>
        <w:ind w:left="2127" w:firstLine="0"/>
        <w:jc w:val="both"/>
        <w:rPr>
          <w:rFonts w:ascii="ITC Avant Garde" w:hAnsi="ITC Avant Garde"/>
          <w:lang w:val="es-MX"/>
        </w:rPr>
      </w:pPr>
      <w:r w:rsidRPr="00CA700C">
        <w:rPr>
          <w:rFonts w:ascii="ITC Avant Garde" w:hAnsi="ITC Avant Garde"/>
          <w:lang w:val="es-MX"/>
        </w:rPr>
        <w:t>Determinación de Fg (Factor de respuesta dinámica debida a ráfagas).</w:t>
      </w:r>
    </w:p>
    <w:p w14:paraId="3474D176"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Para el cálculo del Factor de respuesta dinámica debida a ráfagas deberán de tomarse las siguientes consideraciones:</w:t>
      </w:r>
    </w:p>
    <w:p w14:paraId="00946407"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 xml:space="preserve">El coeficiente de amortiguamiento crítico “ </w:t>
      </w:r>
      <w:r w:rsidRPr="00CA700C">
        <w:rPr>
          <w:rFonts w:ascii="ITC Avant Garde" w:hAnsi="ITC Avant Garde"/>
        </w:rPr>
        <w:sym w:font="Symbol" w:char="F07A"/>
      </w:r>
      <w:r w:rsidRPr="00CA700C">
        <w:rPr>
          <w:rFonts w:ascii="ITC Avant Garde" w:hAnsi="ITC Avant Garde"/>
          <w:lang w:val="es-MX"/>
        </w:rPr>
        <w:t xml:space="preserve"> “deberá considerarse con valor de 0.01 para torres autosoportadas, arriostradas y monopolos.</w:t>
      </w:r>
    </w:p>
    <w:p w14:paraId="57CE10F2"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La frecuencia natural de vibración de la torre n</w:t>
      </w:r>
      <w:r w:rsidRPr="00CA700C">
        <w:rPr>
          <w:rFonts w:ascii="ITC Avant Garde" w:hAnsi="ITC Avant Garde"/>
          <w:vertAlign w:val="subscript"/>
          <w:lang w:val="es-MX"/>
        </w:rPr>
        <w:t>0</w:t>
      </w:r>
      <w:r w:rsidRPr="00CA700C">
        <w:rPr>
          <w:rFonts w:ascii="ITC Avant Garde" w:hAnsi="ITC Avant Garde"/>
          <w:lang w:val="es-MX"/>
        </w:rPr>
        <w:t xml:space="preserve"> deberá considerarse directamente del resultado calculado por el programa Staad  utilizado para el modelaje de la estructura.</w:t>
      </w:r>
    </w:p>
    <w:p w14:paraId="176CFACB"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Los pesos para el cálculo de la frecuencia natural de vibrado será el peso propio de la estructura y el total de los accesorios correspondientes según la altura de la torre; en dirección “Y”, “Z” y “X”; con la siguiente combinación de carga.</w:t>
      </w:r>
    </w:p>
    <w:p w14:paraId="4ADE0BBF" w14:textId="77777777" w:rsidR="00FE612E" w:rsidRDefault="00FE612E" w:rsidP="00FE612E">
      <w:pPr>
        <w:pStyle w:val="Textoindependiente"/>
        <w:spacing w:before="240" w:after="240"/>
        <w:ind w:left="2127"/>
        <w:rPr>
          <w:rFonts w:ascii="ITC Avant Garde" w:hAnsi="ITC Avant Garde"/>
          <w:vertAlign w:val="subscript"/>
          <w:lang w:val="es-MX"/>
        </w:rPr>
      </w:pPr>
      <w:r w:rsidRPr="00CA700C">
        <w:rPr>
          <w:rFonts w:ascii="ITC Avant Garde" w:hAnsi="ITC Avant Garde"/>
          <w:lang w:val="es-MX"/>
        </w:rPr>
        <w:t>PP+CM</w:t>
      </w:r>
      <w:r w:rsidRPr="00CA700C">
        <w:rPr>
          <w:rFonts w:ascii="ITC Avant Garde" w:hAnsi="ITC Avant Garde"/>
          <w:vertAlign w:val="subscript"/>
          <w:lang w:val="es-MX"/>
        </w:rPr>
        <w:t>(LA TOTALIDAD DE LOS ACCESORIOS QUE APLIQUE SEGÚN SU CASO)</w:t>
      </w:r>
      <w:r w:rsidRPr="00CA700C">
        <w:rPr>
          <w:rFonts w:ascii="ITC Avant Garde" w:hAnsi="ITC Avant Garde"/>
          <w:lang w:val="es-MX"/>
        </w:rPr>
        <w:t xml:space="preserve"> </w:t>
      </w:r>
    </w:p>
    <w:p w14:paraId="43757B99"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b) Determinación del coeficiente de arrastre, Ca, para Autosoportadas y arriostradas (Manual de Diseño por Viento C.F.E.93, incisos 4.8.2.2 a 4.8.2.12 Tabla 1.25, 1.26, 1.27).</w:t>
      </w:r>
    </w:p>
    <w:p w14:paraId="2D408A16"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 xml:space="preserve">Para la determinación del coeficiente de arrastre, Ca, en Monopolos se utilizara las siguientes tablas. </w:t>
      </w:r>
    </w:p>
    <w:p w14:paraId="519DFDDB" w14:textId="367E7AFA" w:rsidR="00FE612E" w:rsidRPr="00CA700C" w:rsidRDefault="00FE612E" w:rsidP="00FE612E">
      <w:pPr>
        <w:pStyle w:val="Textoindependiente"/>
        <w:spacing w:before="240" w:after="240"/>
        <w:jc w:val="center"/>
        <w:rPr>
          <w:rFonts w:ascii="ITC Avant Garde" w:hAnsi="ITC Avant Garde"/>
          <w:lang w:val="es-MX"/>
        </w:rPr>
      </w:pPr>
      <w:r w:rsidRPr="00CA700C">
        <w:rPr>
          <w:rFonts w:ascii="ITC Avant Garde" w:hAnsi="ITC Avant Garde" w:cs="Arial"/>
          <w:b/>
          <w:bCs/>
          <w:i/>
          <w:sz w:val="16"/>
        </w:rPr>
        <w:t>Tabla 6. COEFICIENTE DE ARRASTRE, Ca, PARA MONOPOLOS DE SECCION CIRCULAR</w:t>
      </w:r>
    </w:p>
    <w:tbl>
      <w:tblPr>
        <w:tblStyle w:val="Tablaconcuadrcula"/>
        <w:tblW w:w="6526" w:type="dxa"/>
        <w:jc w:val="center"/>
        <w:tblLook w:val="04A0" w:firstRow="1" w:lastRow="0" w:firstColumn="1" w:lastColumn="0" w:noHBand="0" w:noVBand="1"/>
        <w:tblCaption w:val="Tabla"/>
        <w:tblDescription w:val="Coeficiente de arrastre para monopolo"/>
      </w:tblPr>
      <w:tblGrid>
        <w:gridCol w:w="1902"/>
        <w:gridCol w:w="3542"/>
        <w:gridCol w:w="529"/>
        <w:gridCol w:w="553"/>
      </w:tblGrid>
      <w:tr w:rsidR="00FE612E" w:rsidRPr="00CA700C" w14:paraId="3B6E55B4" w14:textId="77777777" w:rsidTr="007613F8">
        <w:trPr>
          <w:trHeight w:val="300"/>
          <w:tblHeader/>
          <w:jc w:val="center"/>
        </w:trPr>
        <w:tc>
          <w:tcPr>
            <w:tcW w:w="1902" w:type="dxa"/>
            <w:vMerge w:val="restart"/>
            <w:shd w:val="clear" w:color="auto" w:fill="D9D9D9" w:themeFill="background1" w:themeFillShade="D9"/>
            <w:noWrap/>
            <w:hideMark/>
          </w:tcPr>
          <w:p w14:paraId="3520A7A8"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lastRenderedPageBreak/>
              <w:t>SECCION TRASNVERSAL</w:t>
            </w:r>
          </w:p>
        </w:tc>
        <w:tc>
          <w:tcPr>
            <w:tcW w:w="3542" w:type="dxa"/>
            <w:vMerge w:val="restart"/>
            <w:shd w:val="clear" w:color="auto" w:fill="D9D9D9" w:themeFill="background1" w:themeFillShade="D9"/>
            <w:noWrap/>
            <w:hideMark/>
          </w:tcPr>
          <w:p w14:paraId="40CC9D7D"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TIPO DE SUPERFICIE</w:t>
            </w:r>
          </w:p>
        </w:tc>
        <w:tc>
          <w:tcPr>
            <w:tcW w:w="1082" w:type="dxa"/>
            <w:gridSpan w:val="2"/>
            <w:shd w:val="clear" w:color="auto" w:fill="D9D9D9" w:themeFill="background1" w:themeFillShade="D9"/>
            <w:noWrap/>
            <w:hideMark/>
          </w:tcPr>
          <w:p w14:paraId="04C2ACDD"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RELACION H/b</w:t>
            </w:r>
          </w:p>
        </w:tc>
      </w:tr>
      <w:tr w:rsidR="00FE612E" w:rsidRPr="00CA700C" w14:paraId="3B7C9A5B" w14:textId="77777777" w:rsidTr="007613F8">
        <w:trPr>
          <w:trHeight w:val="61"/>
          <w:tblHeader/>
          <w:jc w:val="center"/>
        </w:trPr>
        <w:tc>
          <w:tcPr>
            <w:tcW w:w="1902" w:type="dxa"/>
            <w:vMerge/>
            <w:tcBorders>
              <w:bottom w:val="single" w:sz="4" w:space="0" w:color="auto"/>
            </w:tcBorders>
            <w:shd w:val="clear" w:color="auto" w:fill="D9D9D9" w:themeFill="background1" w:themeFillShade="D9"/>
            <w:hideMark/>
          </w:tcPr>
          <w:p w14:paraId="12DAB5CE" w14:textId="77777777" w:rsidR="00FE612E" w:rsidRPr="00CA700C" w:rsidRDefault="00FE612E" w:rsidP="00FE612E">
            <w:pPr>
              <w:spacing w:before="240" w:after="240"/>
              <w:jc w:val="center"/>
              <w:rPr>
                <w:rFonts w:ascii="ITC Avant Garde" w:hAnsi="ITC Avant Garde" w:cs="Arial"/>
                <w:sz w:val="16"/>
              </w:rPr>
            </w:pPr>
          </w:p>
        </w:tc>
        <w:tc>
          <w:tcPr>
            <w:tcW w:w="3542" w:type="dxa"/>
            <w:vMerge/>
            <w:shd w:val="clear" w:color="auto" w:fill="D9D9D9" w:themeFill="background1" w:themeFillShade="D9"/>
            <w:hideMark/>
          </w:tcPr>
          <w:p w14:paraId="6B7D6A63" w14:textId="77777777" w:rsidR="00FE612E" w:rsidRPr="00CA700C" w:rsidRDefault="00FE612E" w:rsidP="00FE612E">
            <w:pPr>
              <w:spacing w:before="240" w:after="240"/>
              <w:jc w:val="center"/>
              <w:rPr>
                <w:rFonts w:ascii="ITC Avant Garde" w:hAnsi="ITC Avant Garde" w:cs="Arial"/>
                <w:sz w:val="16"/>
              </w:rPr>
            </w:pPr>
          </w:p>
        </w:tc>
        <w:tc>
          <w:tcPr>
            <w:tcW w:w="529" w:type="dxa"/>
            <w:shd w:val="clear" w:color="auto" w:fill="D9D9D9" w:themeFill="background1" w:themeFillShade="D9"/>
            <w:noWrap/>
            <w:hideMark/>
          </w:tcPr>
          <w:p w14:paraId="45674DE7"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25</w:t>
            </w:r>
          </w:p>
        </w:tc>
        <w:tc>
          <w:tcPr>
            <w:tcW w:w="553" w:type="dxa"/>
            <w:shd w:val="clear" w:color="auto" w:fill="D9D9D9" w:themeFill="background1" w:themeFillShade="D9"/>
            <w:noWrap/>
            <w:hideMark/>
          </w:tcPr>
          <w:p w14:paraId="27246D2A"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≥40</w:t>
            </w:r>
          </w:p>
        </w:tc>
      </w:tr>
      <w:tr w:rsidR="00FE612E" w:rsidRPr="00CA700C" w14:paraId="32E883A6" w14:textId="77777777" w:rsidTr="007613F8">
        <w:trPr>
          <w:trHeight w:val="375"/>
          <w:jc w:val="center"/>
        </w:trPr>
        <w:tc>
          <w:tcPr>
            <w:tcW w:w="1902" w:type="dxa"/>
            <w:tcBorders>
              <w:bottom w:val="nil"/>
            </w:tcBorders>
            <w:noWrap/>
            <w:hideMark/>
          </w:tcPr>
          <w:p w14:paraId="363A7471" w14:textId="77777777" w:rsidR="00FE612E" w:rsidRPr="00CA700C" w:rsidRDefault="00FE612E" w:rsidP="00FE612E">
            <w:pPr>
              <w:spacing w:before="240" w:after="240"/>
              <w:jc w:val="center"/>
              <w:rPr>
                <w:rFonts w:ascii="ITC Avant Garde" w:hAnsi="ITC Avant Garde" w:cs="Arial"/>
                <w:i/>
                <w:sz w:val="16"/>
              </w:rPr>
            </w:pPr>
            <w:r w:rsidRPr="00CA700C">
              <w:rPr>
                <w:rFonts w:ascii="ITC Avant Garde" w:hAnsi="ITC Avant Garde" w:cs="Arial"/>
                <w:i/>
                <w:sz w:val="16"/>
              </w:rPr>
              <w:t>Circular (bVd&gt;6m2/s)</w:t>
            </w:r>
          </w:p>
        </w:tc>
        <w:tc>
          <w:tcPr>
            <w:tcW w:w="3542" w:type="dxa"/>
            <w:noWrap/>
            <w:hideMark/>
          </w:tcPr>
          <w:p w14:paraId="7B91F5A7" w14:textId="77777777" w:rsidR="00FE612E" w:rsidRPr="00CA700C" w:rsidRDefault="00FE612E" w:rsidP="00FE612E">
            <w:pPr>
              <w:pStyle w:val="Textoindependiente"/>
              <w:spacing w:before="240" w:after="240"/>
              <w:jc w:val="center"/>
              <w:rPr>
                <w:rFonts w:ascii="ITC Avant Garde" w:hAnsi="ITC Avant Garde"/>
                <w:i/>
                <w:sz w:val="22"/>
                <w:lang w:val="es-MX"/>
              </w:rPr>
            </w:pPr>
            <w:r w:rsidRPr="00CA700C">
              <w:rPr>
                <w:rFonts w:ascii="ITC Avant Garde" w:hAnsi="ITC Avant Garde" w:cs="Arial"/>
                <w:i/>
                <w:sz w:val="16"/>
                <w:lang w:val="es-MX"/>
              </w:rPr>
              <w:t>Lisa o poco rugosa (d´/b</w:t>
            </w:r>
            <w:r w:rsidRPr="00CA700C">
              <w:rPr>
                <w:rFonts w:ascii="Cambria Math" w:hAnsi="Cambria Math" w:cs="Cambria Math"/>
                <w:i/>
                <w:lang w:val="es-MX"/>
              </w:rPr>
              <w:t>≅</w:t>
            </w:r>
            <w:r w:rsidRPr="00CA700C">
              <w:rPr>
                <w:rFonts w:ascii="ITC Avant Garde" w:hAnsi="ITC Avant Garde" w:cs="Cambria Math"/>
                <w:i/>
                <w:lang w:val="es-MX"/>
              </w:rPr>
              <w:t xml:space="preserve"> </w:t>
            </w:r>
            <w:r w:rsidRPr="00CA700C">
              <w:rPr>
                <w:rFonts w:ascii="ITC Avant Garde" w:hAnsi="ITC Avant Garde" w:cs="Arial"/>
                <w:i/>
                <w:sz w:val="16"/>
                <w:lang w:val="es-MX"/>
              </w:rPr>
              <w:t>0.0)</w:t>
            </w:r>
          </w:p>
        </w:tc>
        <w:tc>
          <w:tcPr>
            <w:tcW w:w="529" w:type="dxa"/>
            <w:noWrap/>
            <w:hideMark/>
          </w:tcPr>
          <w:p w14:paraId="298A095F" w14:textId="77777777" w:rsidR="00FE612E" w:rsidRPr="00CA700C" w:rsidRDefault="00FE612E" w:rsidP="00FE612E">
            <w:pPr>
              <w:spacing w:before="240" w:after="240"/>
              <w:jc w:val="center"/>
              <w:rPr>
                <w:rFonts w:ascii="ITC Avant Garde" w:hAnsi="ITC Avant Garde" w:cs="Arial"/>
                <w:i/>
                <w:sz w:val="16"/>
              </w:rPr>
            </w:pPr>
            <w:r w:rsidRPr="00CA700C">
              <w:rPr>
                <w:rFonts w:ascii="ITC Avant Garde" w:hAnsi="ITC Avant Garde" w:cs="Arial"/>
                <w:i/>
                <w:sz w:val="16"/>
              </w:rPr>
              <w:t>0.70</w:t>
            </w:r>
          </w:p>
        </w:tc>
        <w:tc>
          <w:tcPr>
            <w:tcW w:w="553" w:type="dxa"/>
            <w:noWrap/>
            <w:hideMark/>
          </w:tcPr>
          <w:p w14:paraId="2F96452C" w14:textId="77777777" w:rsidR="00FE612E" w:rsidRPr="00CA700C" w:rsidRDefault="00FE612E" w:rsidP="00FE612E">
            <w:pPr>
              <w:spacing w:before="240" w:after="240"/>
              <w:jc w:val="center"/>
              <w:rPr>
                <w:rFonts w:ascii="ITC Avant Garde" w:hAnsi="ITC Avant Garde" w:cs="Arial"/>
                <w:i/>
                <w:sz w:val="16"/>
              </w:rPr>
            </w:pPr>
            <w:r w:rsidRPr="00CA700C">
              <w:rPr>
                <w:rFonts w:ascii="ITC Avant Garde" w:hAnsi="ITC Avant Garde" w:cs="Arial"/>
                <w:i/>
                <w:sz w:val="16"/>
              </w:rPr>
              <w:t>0.70</w:t>
            </w:r>
          </w:p>
        </w:tc>
      </w:tr>
      <w:tr w:rsidR="00FE612E" w:rsidRPr="00CA700C" w14:paraId="5981C62F" w14:textId="77777777" w:rsidTr="007613F8">
        <w:trPr>
          <w:trHeight w:val="300"/>
          <w:jc w:val="center"/>
        </w:trPr>
        <w:tc>
          <w:tcPr>
            <w:tcW w:w="1902" w:type="dxa"/>
            <w:tcBorders>
              <w:top w:val="nil"/>
              <w:bottom w:val="nil"/>
            </w:tcBorders>
            <w:hideMark/>
          </w:tcPr>
          <w:p w14:paraId="1D0F48E7" w14:textId="77777777" w:rsidR="00FE612E" w:rsidRPr="00CA700C" w:rsidRDefault="00FE612E" w:rsidP="00FE612E">
            <w:pPr>
              <w:spacing w:before="240" w:after="240"/>
              <w:jc w:val="center"/>
              <w:rPr>
                <w:rFonts w:ascii="ITC Avant Garde" w:hAnsi="ITC Avant Garde" w:cs="Arial"/>
                <w:sz w:val="16"/>
              </w:rPr>
            </w:pPr>
          </w:p>
        </w:tc>
        <w:tc>
          <w:tcPr>
            <w:tcW w:w="3542" w:type="dxa"/>
            <w:noWrap/>
            <w:hideMark/>
          </w:tcPr>
          <w:p w14:paraId="6E6C9856" w14:textId="77777777" w:rsidR="00FE612E" w:rsidRPr="00CA700C" w:rsidRDefault="00FE612E" w:rsidP="00FE612E">
            <w:pPr>
              <w:pStyle w:val="Textoindependiente"/>
              <w:spacing w:before="240" w:after="240"/>
              <w:jc w:val="center"/>
              <w:rPr>
                <w:rFonts w:ascii="ITC Avant Garde" w:hAnsi="ITC Avant Garde"/>
                <w:sz w:val="22"/>
                <w:lang w:val="es-MX"/>
              </w:rPr>
            </w:pPr>
            <w:r w:rsidRPr="00CA700C">
              <w:rPr>
                <w:rFonts w:ascii="ITC Avant Garde" w:hAnsi="ITC Avant Garde" w:cs="Arial"/>
                <w:sz w:val="16"/>
                <w:lang w:val="es-MX"/>
              </w:rPr>
              <w:t>Rugosa (d´/b</w:t>
            </w:r>
            <w:r w:rsidRPr="00CA700C">
              <w:rPr>
                <w:rFonts w:ascii="Cambria Math" w:hAnsi="Cambria Math" w:cs="Cambria Math"/>
                <w:lang w:val="es-MX"/>
              </w:rPr>
              <w:t>≅</w:t>
            </w:r>
            <w:r w:rsidRPr="00CA700C">
              <w:rPr>
                <w:rFonts w:ascii="ITC Avant Garde" w:hAnsi="ITC Avant Garde" w:cs="Arial"/>
                <w:sz w:val="16"/>
                <w:lang w:val="es-MX"/>
              </w:rPr>
              <w:t>0.02) (Camuflaje)</w:t>
            </w:r>
          </w:p>
        </w:tc>
        <w:tc>
          <w:tcPr>
            <w:tcW w:w="529" w:type="dxa"/>
            <w:noWrap/>
            <w:hideMark/>
          </w:tcPr>
          <w:p w14:paraId="571D13F3"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0.90</w:t>
            </w:r>
          </w:p>
        </w:tc>
        <w:tc>
          <w:tcPr>
            <w:tcW w:w="553" w:type="dxa"/>
            <w:noWrap/>
            <w:hideMark/>
          </w:tcPr>
          <w:p w14:paraId="11934319"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1.20</w:t>
            </w:r>
          </w:p>
        </w:tc>
      </w:tr>
      <w:tr w:rsidR="00FE612E" w:rsidRPr="00CA700C" w14:paraId="1EC0CF9B" w14:textId="77777777" w:rsidTr="007613F8">
        <w:trPr>
          <w:trHeight w:val="360"/>
          <w:jc w:val="center"/>
        </w:trPr>
        <w:tc>
          <w:tcPr>
            <w:tcW w:w="1902" w:type="dxa"/>
            <w:tcBorders>
              <w:top w:val="nil"/>
            </w:tcBorders>
            <w:hideMark/>
          </w:tcPr>
          <w:p w14:paraId="629CEA70" w14:textId="77777777" w:rsidR="00FE612E" w:rsidRPr="00CA700C" w:rsidRDefault="00FE612E" w:rsidP="00FE612E">
            <w:pPr>
              <w:spacing w:before="240" w:after="240"/>
              <w:jc w:val="center"/>
              <w:rPr>
                <w:rFonts w:ascii="ITC Avant Garde" w:hAnsi="ITC Avant Garde" w:cs="Arial"/>
                <w:sz w:val="16"/>
              </w:rPr>
            </w:pPr>
          </w:p>
        </w:tc>
        <w:tc>
          <w:tcPr>
            <w:tcW w:w="3542" w:type="dxa"/>
            <w:noWrap/>
            <w:hideMark/>
          </w:tcPr>
          <w:p w14:paraId="38DAC412" w14:textId="77777777" w:rsidR="00FE612E" w:rsidRPr="00CA700C" w:rsidRDefault="00FE612E" w:rsidP="00FE612E">
            <w:pPr>
              <w:pStyle w:val="Textoindependiente"/>
              <w:spacing w:before="240" w:after="240"/>
              <w:jc w:val="center"/>
              <w:rPr>
                <w:rFonts w:ascii="ITC Avant Garde" w:hAnsi="ITC Avant Garde"/>
                <w:sz w:val="22"/>
                <w:lang w:val="es-MX"/>
              </w:rPr>
            </w:pPr>
            <w:r w:rsidRPr="00CA700C">
              <w:rPr>
                <w:rFonts w:ascii="ITC Avant Garde" w:hAnsi="ITC Avant Garde" w:cs="Arial"/>
                <w:sz w:val="16"/>
                <w:lang w:val="es-MX"/>
              </w:rPr>
              <w:t>Muy Rugosa (d´/b</w:t>
            </w:r>
            <w:r w:rsidRPr="00CA700C">
              <w:rPr>
                <w:rFonts w:ascii="Cambria Math" w:hAnsi="Cambria Math" w:cs="Cambria Math"/>
                <w:lang w:val="es-MX"/>
              </w:rPr>
              <w:t>≅</w:t>
            </w:r>
            <w:r w:rsidRPr="00CA700C">
              <w:rPr>
                <w:rFonts w:ascii="ITC Avant Garde" w:hAnsi="ITC Avant Garde" w:cs="Arial"/>
                <w:sz w:val="16"/>
                <w:lang w:val="es-MX"/>
              </w:rPr>
              <w:t>0.08) (Camuflaje)</w:t>
            </w:r>
          </w:p>
        </w:tc>
        <w:tc>
          <w:tcPr>
            <w:tcW w:w="529" w:type="dxa"/>
            <w:noWrap/>
            <w:hideMark/>
          </w:tcPr>
          <w:p w14:paraId="3BA0CA45"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1.20</w:t>
            </w:r>
          </w:p>
        </w:tc>
        <w:tc>
          <w:tcPr>
            <w:tcW w:w="553" w:type="dxa"/>
            <w:noWrap/>
            <w:hideMark/>
          </w:tcPr>
          <w:p w14:paraId="227C89D7"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1.20</w:t>
            </w:r>
          </w:p>
        </w:tc>
      </w:tr>
    </w:tbl>
    <w:p w14:paraId="65E92042" w14:textId="77777777" w:rsidR="00FE612E" w:rsidRPr="00CA700C" w:rsidRDefault="00FE612E" w:rsidP="00FE612E">
      <w:pPr>
        <w:pStyle w:val="Textoindependiente"/>
        <w:spacing w:before="240" w:after="240"/>
        <w:ind w:left="1701"/>
        <w:rPr>
          <w:rFonts w:ascii="ITC Avant Garde" w:hAnsi="ITC Avant Garde"/>
          <w:lang w:val="es-MX"/>
        </w:rPr>
      </w:pPr>
    </w:p>
    <w:p w14:paraId="3B877199" w14:textId="77777777" w:rsidR="00FE612E" w:rsidRPr="00CA700C" w:rsidRDefault="00FE612E" w:rsidP="00FE612E">
      <w:pPr>
        <w:pStyle w:val="Textoindependiente"/>
        <w:spacing w:before="240" w:after="240"/>
        <w:ind w:left="1701"/>
        <w:rPr>
          <w:rFonts w:ascii="ITC Avant Garde" w:hAnsi="ITC Avant Garde"/>
          <w:lang w:val="es-MX"/>
        </w:rPr>
      </w:pPr>
      <w:r w:rsidRPr="00CA700C">
        <w:rPr>
          <w:rFonts w:ascii="ITC Avant Garde" w:hAnsi="ITC Avant Garde" w:cs="Arial"/>
          <w:b/>
          <w:bCs/>
          <w:i/>
          <w:sz w:val="16"/>
        </w:rPr>
        <w:t>Tabla 7. COEFICIENTE DE ARRASTRE, Ca, PARA MONOPOLOS DE SECCION POLIGONAL</w:t>
      </w:r>
    </w:p>
    <w:tbl>
      <w:tblPr>
        <w:tblStyle w:val="Tablaconcuadrcula"/>
        <w:tblW w:w="6400" w:type="dxa"/>
        <w:jc w:val="center"/>
        <w:tblLook w:val="04A0" w:firstRow="1" w:lastRow="0" w:firstColumn="1" w:lastColumn="0" w:noHBand="0" w:noVBand="1"/>
        <w:tblCaption w:val="Tabla"/>
        <w:tblDescription w:val="Coeficiente de arrastre para monopolo seccion poligonal"/>
      </w:tblPr>
      <w:tblGrid>
        <w:gridCol w:w="2813"/>
        <w:gridCol w:w="2388"/>
        <w:gridCol w:w="1199"/>
      </w:tblGrid>
      <w:tr w:rsidR="00FE612E" w:rsidRPr="00CA700C" w14:paraId="411516BE" w14:textId="77777777" w:rsidTr="007613F8">
        <w:trPr>
          <w:trHeight w:val="300"/>
          <w:tblHeader/>
          <w:jc w:val="center"/>
        </w:trPr>
        <w:tc>
          <w:tcPr>
            <w:tcW w:w="2813" w:type="dxa"/>
            <w:tcBorders>
              <w:bottom w:val="nil"/>
            </w:tcBorders>
            <w:shd w:val="clear" w:color="auto" w:fill="D9D9D9" w:themeFill="background1" w:themeFillShade="D9"/>
            <w:noWrap/>
            <w:hideMark/>
          </w:tcPr>
          <w:p w14:paraId="561DCA74"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TIPO</w:t>
            </w:r>
          </w:p>
        </w:tc>
        <w:tc>
          <w:tcPr>
            <w:tcW w:w="2388" w:type="dxa"/>
            <w:tcBorders>
              <w:right w:val="nil"/>
            </w:tcBorders>
            <w:shd w:val="clear" w:color="auto" w:fill="D9D9D9" w:themeFill="background1" w:themeFillShade="D9"/>
            <w:noWrap/>
            <w:hideMark/>
          </w:tcPr>
          <w:p w14:paraId="4FECB61B"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ARISTAS</w:t>
            </w:r>
          </w:p>
        </w:tc>
        <w:tc>
          <w:tcPr>
            <w:tcW w:w="1199" w:type="dxa"/>
            <w:tcBorders>
              <w:left w:val="nil"/>
            </w:tcBorders>
            <w:shd w:val="clear" w:color="auto" w:fill="D9D9D9" w:themeFill="background1" w:themeFillShade="D9"/>
          </w:tcPr>
          <w:p w14:paraId="47130E36" w14:textId="77777777" w:rsidR="00FE612E" w:rsidRPr="00CA700C" w:rsidRDefault="00FE612E" w:rsidP="00FE612E">
            <w:pPr>
              <w:spacing w:before="240" w:after="240"/>
              <w:jc w:val="center"/>
              <w:rPr>
                <w:rFonts w:ascii="ITC Avant Garde" w:hAnsi="ITC Avant Garde" w:cs="Arial"/>
                <w:sz w:val="16"/>
              </w:rPr>
            </w:pPr>
          </w:p>
        </w:tc>
      </w:tr>
      <w:tr w:rsidR="00FE612E" w:rsidRPr="00CA700C" w14:paraId="21CB177F" w14:textId="77777777" w:rsidTr="007613F8">
        <w:trPr>
          <w:trHeight w:val="300"/>
          <w:tblHeader/>
          <w:jc w:val="center"/>
        </w:trPr>
        <w:tc>
          <w:tcPr>
            <w:tcW w:w="2813" w:type="dxa"/>
            <w:tcBorders>
              <w:top w:val="nil"/>
            </w:tcBorders>
            <w:shd w:val="clear" w:color="auto" w:fill="D9D9D9" w:themeFill="background1" w:themeFillShade="D9"/>
            <w:hideMark/>
          </w:tcPr>
          <w:p w14:paraId="61164ACB" w14:textId="77777777" w:rsidR="00FE612E" w:rsidRPr="00CA700C" w:rsidRDefault="00FE612E" w:rsidP="00FE612E">
            <w:pPr>
              <w:spacing w:before="240" w:after="240"/>
              <w:jc w:val="center"/>
              <w:rPr>
                <w:rFonts w:ascii="ITC Avant Garde" w:hAnsi="ITC Avant Garde" w:cs="Arial"/>
                <w:sz w:val="16"/>
              </w:rPr>
            </w:pPr>
          </w:p>
        </w:tc>
        <w:tc>
          <w:tcPr>
            <w:tcW w:w="2388" w:type="dxa"/>
            <w:shd w:val="clear" w:color="auto" w:fill="D9D9D9" w:themeFill="background1" w:themeFillShade="D9"/>
            <w:noWrap/>
            <w:hideMark/>
          </w:tcPr>
          <w:p w14:paraId="2F402A6F"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REDONDEADAS</w:t>
            </w:r>
          </w:p>
        </w:tc>
        <w:tc>
          <w:tcPr>
            <w:tcW w:w="1199" w:type="dxa"/>
            <w:shd w:val="clear" w:color="auto" w:fill="D9D9D9" w:themeFill="background1" w:themeFillShade="D9"/>
            <w:noWrap/>
            <w:hideMark/>
          </w:tcPr>
          <w:p w14:paraId="4BA8B240"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RECTAS</w:t>
            </w:r>
          </w:p>
        </w:tc>
      </w:tr>
      <w:tr w:rsidR="00FE612E" w:rsidRPr="00CA700C" w14:paraId="47434BC3" w14:textId="77777777" w:rsidTr="007613F8">
        <w:trPr>
          <w:trHeight w:val="300"/>
          <w:jc w:val="center"/>
        </w:trPr>
        <w:tc>
          <w:tcPr>
            <w:tcW w:w="2813" w:type="dxa"/>
            <w:noWrap/>
            <w:hideMark/>
          </w:tcPr>
          <w:p w14:paraId="0751193D"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Dodecágonal</w:t>
            </w:r>
          </w:p>
        </w:tc>
        <w:tc>
          <w:tcPr>
            <w:tcW w:w="2388" w:type="dxa"/>
            <w:noWrap/>
            <w:hideMark/>
          </w:tcPr>
          <w:p w14:paraId="4D41F22E"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0.70</w:t>
            </w:r>
          </w:p>
        </w:tc>
        <w:tc>
          <w:tcPr>
            <w:tcW w:w="1199" w:type="dxa"/>
            <w:noWrap/>
            <w:hideMark/>
          </w:tcPr>
          <w:p w14:paraId="75F4B150"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1.30</w:t>
            </w:r>
          </w:p>
        </w:tc>
      </w:tr>
      <w:tr w:rsidR="00FE612E" w:rsidRPr="00CA700C" w14:paraId="33882F8A" w14:textId="77777777" w:rsidTr="007613F8">
        <w:trPr>
          <w:trHeight w:val="300"/>
          <w:jc w:val="center"/>
        </w:trPr>
        <w:tc>
          <w:tcPr>
            <w:tcW w:w="2813" w:type="dxa"/>
            <w:noWrap/>
            <w:hideMark/>
          </w:tcPr>
          <w:p w14:paraId="7BBE61DC"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Hexadecágonal</w:t>
            </w:r>
          </w:p>
        </w:tc>
        <w:tc>
          <w:tcPr>
            <w:tcW w:w="2388" w:type="dxa"/>
            <w:noWrap/>
            <w:hideMark/>
          </w:tcPr>
          <w:p w14:paraId="51BD35F3"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0.70</w:t>
            </w:r>
          </w:p>
        </w:tc>
        <w:tc>
          <w:tcPr>
            <w:tcW w:w="1199" w:type="dxa"/>
            <w:noWrap/>
            <w:hideMark/>
          </w:tcPr>
          <w:p w14:paraId="62CB7D06"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1.20</w:t>
            </w:r>
          </w:p>
        </w:tc>
      </w:tr>
      <w:tr w:rsidR="00FE612E" w:rsidRPr="00CA700C" w14:paraId="56C7FFF5" w14:textId="77777777" w:rsidTr="007613F8">
        <w:trPr>
          <w:trHeight w:val="300"/>
          <w:jc w:val="center"/>
        </w:trPr>
        <w:tc>
          <w:tcPr>
            <w:tcW w:w="2813" w:type="dxa"/>
            <w:noWrap/>
            <w:hideMark/>
          </w:tcPr>
          <w:p w14:paraId="0A948B3E"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Octodecágonal</w:t>
            </w:r>
          </w:p>
        </w:tc>
        <w:tc>
          <w:tcPr>
            <w:tcW w:w="2388" w:type="dxa"/>
            <w:noWrap/>
            <w:hideMark/>
          </w:tcPr>
          <w:p w14:paraId="7FAE6F49"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0.70</w:t>
            </w:r>
          </w:p>
        </w:tc>
        <w:tc>
          <w:tcPr>
            <w:tcW w:w="1199" w:type="dxa"/>
            <w:noWrap/>
            <w:hideMark/>
          </w:tcPr>
          <w:p w14:paraId="61F03256"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1.00</w:t>
            </w:r>
          </w:p>
        </w:tc>
      </w:tr>
      <w:tr w:rsidR="00FE612E" w:rsidRPr="00CA700C" w14:paraId="6538B859" w14:textId="77777777" w:rsidTr="007613F8">
        <w:trPr>
          <w:trHeight w:val="300"/>
          <w:jc w:val="center"/>
        </w:trPr>
        <w:tc>
          <w:tcPr>
            <w:tcW w:w="2813" w:type="dxa"/>
            <w:noWrap/>
            <w:hideMark/>
          </w:tcPr>
          <w:p w14:paraId="51B3375D"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Camuflaje Corteza</w:t>
            </w:r>
          </w:p>
        </w:tc>
        <w:tc>
          <w:tcPr>
            <w:tcW w:w="2388" w:type="dxa"/>
            <w:noWrap/>
            <w:hideMark/>
          </w:tcPr>
          <w:p w14:paraId="635FD10F"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1.20</w:t>
            </w:r>
          </w:p>
        </w:tc>
        <w:tc>
          <w:tcPr>
            <w:tcW w:w="1199" w:type="dxa"/>
            <w:noWrap/>
            <w:hideMark/>
          </w:tcPr>
          <w:p w14:paraId="6DE42A54"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1.20</w:t>
            </w:r>
          </w:p>
        </w:tc>
      </w:tr>
    </w:tbl>
    <w:p w14:paraId="4C051475" w14:textId="77777777" w:rsidR="00FE612E" w:rsidRPr="00CA700C" w:rsidRDefault="00FE612E" w:rsidP="00FE612E">
      <w:pPr>
        <w:pStyle w:val="Textoindependiente"/>
        <w:spacing w:before="240" w:after="240"/>
        <w:ind w:left="1701"/>
        <w:rPr>
          <w:rFonts w:ascii="ITC Avant Garde" w:hAnsi="ITC Avant Garde"/>
          <w:lang w:val="es-MX"/>
        </w:rPr>
      </w:pPr>
    </w:p>
    <w:p w14:paraId="79EEBC72"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Para definir un coeficiente de arrastre, Ca, en camuflajes que lleven corteza y follaje diferente al estipulado en las tablas 6 y 7, el proveedor deberá ingresar la ficha técnica del material con la siguiente información:</w:t>
      </w:r>
    </w:p>
    <w:p w14:paraId="56C0497D" w14:textId="77777777" w:rsidR="00FE612E" w:rsidRPr="00CA700C" w:rsidRDefault="00FE612E" w:rsidP="00FE612E">
      <w:pPr>
        <w:pStyle w:val="Textoindependiente"/>
        <w:spacing w:before="240" w:after="240"/>
        <w:ind w:left="1701" w:firstLine="426"/>
        <w:rPr>
          <w:rFonts w:ascii="ITC Avant Garde" w:hAnsi="ITC Avant Garde"/>
          <w:lang w:val="es-MX"/>
        </w:rPr>
      </w:pPr>
      <w:r w:rsidRPr="00CA700C">
        <w:rPr>
          <w:rFonts w:ascii="ITC Avant Garde" w:hAnsi="ITC Avant Garde"/>
          <w:lang w:val="es-MX"/>
        </w:rPr>
        <w:t>-Espesor de la corteza.</w:t>
      </w:r>
    </w:p>
    <w:p w14:paraId="29D025CA" w14:textId="77777777" w:rsidR="00FE612E" w:rsidRPr="00CA700C" w:rsidRDefault="00FE612E" w:rsidP="00FE612E">
      <w:pPr>
        <w:pStyle w:val="Textoindependiente"/>
        <w:spacing w:before="240" w:after="240"/>
        <w:ind w:left="1701" w:firstLine="426"/>
        <w:rPr>
          <w:rFonts w:ascii="ITC Avant Garde" w:hAnsi="ITC Avant Garde"/>
          <w:lang w:val="es-MX"/>
        </w:rPr>
      </w:pPr>
      <w:r w:rsidRPr="00CA700C">
        <w:rPr>
          <w:rFonts w:ascii="ITC Avant Garde" w:hAnsi="ITC Avant Garde"/>
          <w:lang w:val="es-MX"/>
        </w:rPr>
        <w:t>-Área expuesta y total del follaje.</w:t>
      </w:r>
    </w:p>
    <w:p w14:paraId="31468702" w14:textId="77777777" w:rsidR="00FE612E" w:rsidRPr="00CA700C" w:rsidRDefault="00FE612E" w:rsidP="00FE612E">
      <w:pPr>
        <w:pStyle w:val="Textoindependiente"/>
        <w:spacing w:before="240" w:after="240"/>
        <w:ind w:left="1701" w:firstLine="426"/>
        <w:rPr>
          <w:rFonts w:ascii="ITC Avant Garde" w:hAnsi="ITC Avant Garde"/>
          <w:lang w:val="es-MX"/>
        </w:rPr>
      </w:pPr>
      <w:r w:rsidRPr="00CA700C">
        <w:rPr>
          <w:rFonts w:ascii="ITC Avant Garde" w:hAnsi="ITC Avant Garde"/>
          <w:lang w:val="es-MX"/>
        </w:rPr>
        <w:t>-Peso volumétrico del material (corteza y follaje).</w:t>
      </w:r>
    </w:p>
    <w:p w14:paraId="79B61C48" w14:textId="77777777" w:rsidR="00FE612E" w:rsidRPr="00CA700C" w:rsidRDefault="00FE612E" w:rsidP="00FE612E">
      <w:pPr>
        <w:pStyle w:val="Textoindependiente"/>
        <w:spacing w:before="240" w:after="240"/>
        <w:ind w:left="1701" w:firstLine="426"/>
        <w:rPr>
          <w:rFonts w:ascii="ITC Avant Garde" w:hAnsi="ITC Avant Garde"/>
          <w:lang w:val="es-MX"/>
        </w:rPr>
      </w:pPr>
      <w:r w:rsidRPr="00CA700C">
        <w:rPr>
          <w:rFonts w:ascii="ITC Avant Garde" w:hAnsi="ITC Avant Garde"/>
          <w:lang w:val="es-MX"/>
        </w:rPr>
        <w:lastRenderedPageBreak/>
        <w:t>-Coeficiente de arrastre, Ca, recomendado.</w:t>
      </w:r>
    </w:p>
    <w:p w14:paraId="5A67FE13" w14:textId="77777777" w:rsidR="00FE612E" w:rsidRDefault="00FE612E" w:rsidP="00FE612E">
      <w:pPr>
        <w:pStyle w:val="Textoindependiente"/>
        <w:spacing w:before="240" w:after="240"/>
        <w:ind w:left="1701" w:firstLine="426"/>
        <w:rPr>
          <w:rFonts w:ascii="ITC Avant Garde" w:hAnsi="ITC Avant Garde"/>
          <w:lang w:val="es-MX"/>
        </w:rPr>
      </w:pPr>
      <w:r w:rsidRPr="00CA700C">
        <w:rPr>
          <w:rFonts w:ascii="ITC Avant Garde" w:hAnsi="ITC Avant Garde"/>
          <w:lang w:val="es-MX"/>
        </w:rPr>
        <w:t>-Muestra física del material</w:t>
      </w:r>
    </w:p>
    <w:p w14:paraId="628B0BEC"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 xml:space="preserve">En caso de utilizarse otros coeficientes de arrastre definidos en alguna norma diferente a la mencionada en este documento, deberá de justificarse su aplicación al Departamento de Normas y Proyectos Estructurales de </w:t>
      </w:r>
      <w:r w:rsidRPr="00CA700C">
        <w:rPr>
          <w:rFonts w:ascii="ITC Avant Garde" w:hAnsi="ITC Avant Garde"/>
          <w:b/>
          <w:lang w:val="es-MX"/>
        </w:rPr>
        <w:t>Telesites</w:t>
      </w:r>
      <w:r w:rsidRPr="00CA700C">
        <w:rPr>
          <w:rFonts w:ascii="ITC Avant Garde" w:hAnsi="ITC Avant Garde"/>
          <w:lang w:val="es-MX"/>
        </w:rPr>
        <w:t>.</w:t>
      </w:r>
    </w:p>
    <w:p w14:paraId="0B554197" w14:textId="77777777" w:rsidR="00FE612E" w:rsidRPr="002A2D99" w:rsidRDefault="00FE612E" w:rsidP="00462896">
      <w:pPr>
        <w:pStyle w:val="Ttulo4"/>
        <w:numPr>
          <w:ilvl w:val="2"/>
          <w:numId w:val="119"/>
        </w:numPr>
        <w:spacing w:after="240"/>
        <w:ind w:left="1560" w:hanging="450"/>
        <w:rPr>
          <w:rFonts w:ascii="ITC Avant Garde" w:hAnsi="ITC Avant Garde"/>
          <w:b w:val="0"/>
          <w:bCs w:val="0"/>
          <w:sz w:val="22"/>
          <w:szCs w:val="20"/>
        </w:rPr>
      </w:pPr>
      <w:r w:rsidRPr="002A2D99">
        <w:rPr>
          <w:rFonts w:ascii="ITC Avant Garde" w:hAnsi="ITC Avant Garde"/>
          <w:b w:val="0"/>
          <w:bCs w:val="0"/>
          <w:sz w:val="22"/>
          <w:szCs w:val="20"/>
        </w:rPr>
        <w:t>Para las constantes siguientes se restringe su obtención numérica por medio de las expresiones descritas a continuación tomadas del apartado C.II Comentarios de C.F.E.93.</w:t>
      </w:r>
    </w:p>
    <w:p w14:paraId="60C20410"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 xml:space="preserve">Calculo del factor de excitación de fondo “B”. </w:t>
      </w:r>
    </w:p>
    <w:p w14:paraId="748A5C6D" w14:textId="77777777" w:rsidR="00FE612E" w:rsidRDefault="00FE612E" w:rsidP="00FE612E">
      <w:pPr>
        <w:pStyle w:val="Textoindependiente"/>
        <w:spacing w:before="240" w:after="240"/>
        <w:ind w:left="720"/>
        <w:rPr>
          <w:rFonts w:ascii="ITC Avant Garde" w:hAnsi="ITC Avant Garde"/>
          <w:lang w:val="es-MX"/>
        </w:rPr>
      </w:pPr>
      <w:r w:rsidRPr="00CA700C">
        <w:rPr>
          <w:rFonts w:ascii="ITC Avant Garde" w:hAnsi="ITC Avant Garde"/>
          <w:noProof/>
          <w:lang w:val="es-MX" w:eastAsia="es-MX"/>
        </w:rPr>
        <mc:AlternateContent>
          <mc:Choice Requires="wps">
            <w:drawing>
              <wp:inline distT="0" distB="0" distL="0" distR="0" wp14:anchorId="2F63FA84" wp14:editId="298E664F">
                <wp:extent cx="5450197" cy="821055"/>
                <wp:effectExtent l="0" t="0" r="0" b="0"/>
                <wp:docPr id="125" name="1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197" cy="82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C2D60" w14:textId="77777777" w:rsidR="00FE612E" w:rsidRPr="009B2AAE" w:rsidRDefault="00FE612E" w:rsidP="00FE612E">
                            <w:pPr>
                              <w:pStyle w:val="NormalWeb"/>
                              <w:spacing w:before="0" w:beforeAutospacing="0" w:after="0" w:afterAutospacing="0"/>
                              <w:jc w:val="center"/>
                            </w:pPr>
                            <m:oMathPara>
                              <m:oMathParaPr>
                                <m:jc m:val="centerGroup"/>
                              </m:oMathParaPr>
                              <m:oMath>
                                <m:r>
                                  <w:rPr>
                                    <w:rFonts w:ascii="Cambria Math" w:hAnsi="Cambria Math"/>
                                    <w:color w:val="000000"/>
                                    <w:szCs w:val="22"/>
                                  </w:rPr>
                                  <m:t>B=</m:t>
                                </m:r>
                                <m:f>
                                  <m:fPr>
                                    <m:ctrlPr>
                                      <w:rPr>
                                        <w:rFonts w:ascii="Cambria Math" w:hAnsi="Cambria Math"/>
                                        <w:i/>
                                        <w:iCs/>
                                        <w:color w:val="000000"/>
                                        <w:szCs w:val="22"/>
                                      </w:rPr>
                                    </m:ctrlPr>
                                  </m:fPr>
                                  <m:num>
                                    <m:r>
                                      <w:rPr>
                                        <w:rFonts w:ascii="Cambria Math" w:hAnsi="Cambria Math"/>
                                        <w:color w:val="000000"/>
                                        <w:szCs w:val="22"/>
                                      </w:rPr>
                                      <m:t>4</m:t>
                                    </m:r>
                                  </m:num>
                                  <m:den>
                                    <m:r>
                                      <w:rPr>
                                        <w:rFonts w:ascii="Cambria Math" w:hAnsi="Cambria Math"/>
                                        <w:color w:val="000000"/>
                                        <w:szCs w:val="22"/>
                                      </w:rPr>
                                      <m:t>3</m:t>
                                    </m:r>
                                  </m:den>
                                </m:f>
                                <m:nary>
                                  <m:naryPr>
                                    <m:ctrlPr>
                                      <w:rPr>
                                        <w:rFonts w:ascii="Cambria Math" w:hAnsi="Cambria Math"/>
                                        <w:i/>
                                        <w:iCs/>
                                        <w:color w:val="000000"/>
                                        <w:szCs w:val="22"/>
                                      </w:rPr>
                                    </m:ctrlPr>
                                  </m:naryPr>
                                  <m:sub>
                                    <m:r>
                                      <w:rPr>
                                        <w:rFonts w:ascii="Cambria Math" w:hAnsi="Cambria Math"/>
                                        <w:color w:val="000000"/>
                                        <w:szCs w:val="22"/>
                                      </w:rPr>
                                      <m:t>0</m:t>
                                    </m:r>
                                  </m:sub>
                                  <m:sup>
                                    <m:r>
                                      <w:rPr>
                                        <w:rFonts w:ascii="Cambria Math" w:hAnsi="Cambria Math"/>
                                        <w:color w:val="000000"/>
                                        <w:szCs w:val="22"/>
                                      </w:rPr>
                                      <m:t>914/H</m:t>
                                    </m:r>
                                  </m:sup>
                                  <m:e>
                                    <m:d>
                                      <m:dPr>
                                        <m:begChr m:val="["/>
                                        <m:endChr m:val="]"/>
                                        <m:ctrlPr>
                                          <w:rPr>
                                            <w:rFonts w:ascii="Cambria Math" w:hAnsi="Cambria Math"/>
                                            <w:i/>
                                            <w:iCs/>
                                            <w:color w:val="000000"/>
                                            <w:szCs w:val="22"/>
                                          </w:rPr>
                                        </m:ctrlPr>
                                      </m:dPr>
                                      <m:e>
                                        <m:f>
                                          <m:fPr>
                                            <m:ctrlPr>
                                              <w:rPr>
                                                <w:rFonts w:ascii="Cambria Math" w:hAnsi="Cambria Math"/>
                                                <w:i/>
                                                <w:iCs/>
                                                <w:color w:val="000000"/>
                                                <w:szCs w:val="22"/>
                                              </w:rPr>
                                            </m:ctrlPr>
                                          </m:fPr>
                                          <m:num>
                                            <m:r>
                                              <w:rPr>
                                                <w:rFonts w:ascii="Cambria Math" w:hAnsi="Cambria Math"/>
                                                <w:color w:val="000000"/>
                                                <w:szCs w:val="22"/>
                                              </w:rPr>
                                              <m:t>1</m:t>
                                            </m:r>
                                          </m:num>
                                          <m:den>
                                            <m:r>
                                              <w:rPr>
                                                <w:rFonts w:ascii="Cambria Math" w:hAnsi="Cambria Math"/>
                                                <w:color w:val="000000"/>
                                                <w:szCs w:val="22"/>
                                              </w:rPr>
                                              <m:t>1+</m:t>
                                            </m:r>
                                            <m:f>
                                              <m:fPr>
                                                <m:ctrlPr>
                                                  <w:rPr>
                                                    <w:rFonts w:ascii="Cambria Math" w:hAnsi="Cambria Math"/>
                                                    <w:i/>
                                                    <w:iCs/>
                                                    <w:color w:val="000000"/>
                                                    <w:szCs w:val="22"/>
                                                  </w:rPr>
                                                </m:ctrlPr>
                                              </m:fPr>
                                              <m:num>
                                                <m:r>
                                                  <w:rPr>
                                                    <w:rFonts w:ascii="Cambria Math" w:hAnsi="Cambria Math"/>
                                                    <w:color w:val="000000"/>
                                                    <w:szCs w:val="22"/>
                                                  </w:rPr>
                                                  <m:t>xH</m:t>
                                                </m:r>
                                              </m:num>
                                              <m:den>
                                                <m:r>
                                                  <w:rPr>
                                                    <w:rFonts w:ascii="Cambria Math" w:hAnsi="Cambria Math"/>
                                                    <w:color w:val="000000"/>
                                                    <w:szCs w:val="22"/>
                                                  </w:rPr>
                                                  <m:t>457</m:t>
                                                </m:r>
                                              </m:den>
                                            </m:f>
                                          </m:den>
                                        </m:f>
                                      </m:e>
                                    </m:d>
                                    <m:d>
                                      <m:dPr>
                                        <m:begChr m:val="["/>
                                        <m:endChr m:val="]"/>
                                        <m:ctrlPr>
                                          <w:rPr>
                                            <w:rFonts w:ascii="Cambria Math" w:hAnsi="Cambria Math"/>
                                            <w:i/>
                                            <w:iCs/>
                                            <w:color w:val="000000"/>
                                            <w:szCs w:val="22"/>
                                          </w:rPr>
                                        </m:ctrlPr>
                                      </m:dPr>
                                      <m:e>
                                        <m:f>
                                          <m:fPr>
                                            <m:ctrlPr>
                                              <w:rPr>
                                                <w:rFonts w:ascii="Cambria Math" w:hAnsi="Cambria Math"/>
                                                <w:i/>
                                                <w:iCs/>
                                                <w:color w:val="000000"/>
                                                <w:szCs w:val="22"/>
                                              </w:rPr>
                                            </m:ctrlPr>
                                          </m:fPr>
                                          <m:num>
                                            <m:r>
                                              <w:rPr>
                                                <w:rFonts w:ascii="Cambria Math" w:hAnsi="Cambria Math"/>
                                                <w:color w:val="000000"/>
                                                <w:szCs w:val="22"/>
                                              </w:rPr>
                                              <m:t>1</m:t>
                                            </m:r>
                                          </m:num>
                                          <m:den>
                                            <m:r>
                                              <w:rPr>
                                                <w:rFonts w:ascii="Cambria Math" w:hAnsi="Cambria Math"/>
                                                <w:color w:val="000000"/>
                                                <w:szCs w:val="22"/>
                                              </w:rPr>
                                              <m:t>1+</m:t>
                                            </m:r>
                                            <m:f>
                                              <m:fPr>
                                                <m:ctrlPr>
                                                  <w:rPr>
                                                    <w:rFonts w:ascii="Cambria Math" w:hAnsi="Cambria Math"/>
                                                    <w:i/>
                                                    <w:iCs/>
                                                    <w:color w:val="000000"/>
                                                    <w:szCs w:val="22"/>
                                                  </w:rPr>
                                                </m:ctrlPr>
                                              </m:fPr>
                                              <m:num>
                                                <m:r>
                                                  <w:rPr>
                                                    <w:rFonts w:ascii="Cambria Math" w:hAnsi="Cambria Math"/>
                                                    <w:color w:val="000000"/>
                                                    <w:szCs w:val="22"/>
                                                  </w:rPr>
                                                  <m:t>xb</m:t>
                                                </m:r>
                                              </m:num>
                                              <m:den>
                                                <m:r>
                                                  <w:rPr>
                                                    <w:rFonts w:ascii="Cambria Math" w:hAnsi="Cambria Math"/>
                                                    <w:color w:val="000000"/>
                                                    <w:szCs w:val="22"/>
                                                  </w:rPr>
                                                  <m:t>122</m:t>
                                                </m:r>
                                              </m:den>
                                            </m:f>
                                          </m:den>
                                        </m:f>
                                      </m:e>
                                    </m:d>
                                    <m:d>
                                      <m:dPr>
                                        <m:begChr m:val="["/>
                                        <m:endChr m:val="]"/>
                                        <m:ctrlPr>
                                          <w:rPr>
                                            <w:rFonts w:ascii="Cambria Math" w:hAnsi="Cambria Math"/>
                                            <w:i/>
                                            <w:iCs/>
                                            <w:color w:val="000000"/>
                                            <w:szCs w:val="22"/>
                                          </w:rPr>
                                        </m:ctrlPr>
                                      </m:dPr>
                                      <m:e>
                                        <m:f>
                                          <m:fPr>
                                            <m:ctrlPr>
                                              <w:rPr>
                                                <w:rFonts w:ascii="Cambria Math" w:hAnsi="Cambria Math"/>
                                                <w:i/>
                                                <w:iCs/>
                                                <w:color w:val="000000"/>
                                                <w:szCs w:val="22"/>
                                              </w:rPr>
                                            </m:ctrlPr>
                                          </m:fPr>
                                          <m:num>
                                            <m:r>
                                              <w:rPr>
                                                <w:rFonts w:ascii="Cambria Math" w:hAnsi="Cambria Math"/>
                                                <w:color w:val="000000"/>
                                                <w:szCs w:val="22"/>
                                              </w:rPr>
                                              <m:t>x</m:t>
                                            </m:r>
                                          </m:num>
                                          <m:den>
                                            <m:sSup>
                                              <m:sSupPr>
                                                <m:ctrlPr>
                                                  <w:rPr>
                                                    <w:rFonts w:ascii="Cambria Math" w:hAnsi="Cambria Math"/>
                                                    <w:i/>
                                                    <w:iCs/>
                                                    <w:color w:val="000000"/>
                                                    <w:szCs w:val="22"/>
                                                  </w:rPr>
                                                </m:ctrlPr>
                                              </m:sSupPr>
                                              <m:e>
                                                <m:d>
                                                  <m:dPr>
                                                    <m:ctrlPr>
                                                      <w:rPr>
                                                        <w:rFonts w:ascii="Cambria Math" w:hAnsi="Cambria Math"/>
                                                        <w:i/>
                                                        <w:iCs/>
                                                        <w:color w:val="000000"/>
                                                        <w:szCs w:val="22"/>
                                                      </w:rPr>
                                                    </m:ctrlPr>
                                                  </m:dPr>
                                                  <m:e>
                                                    <m:r>
                                                      <w:rPr>
                                                        <w:rFonts w:ascii="Cambria Math" w:hAnsi="Cambria Math"/>
                                                        <w:color w:val="000000"/>
                                                        <w:szCs w:val="22"/>
                                                      </w:rPr>
                                                      <m:t>1+</m:t>
                                                    </m:r>
                                                    <m:sSup>
                                                      <m:sSupPr>
                                                        <m:ctrlPr>
                                                          <w:rPr>
                                                            <w:rFonts w:ascii="Cambria Math" w:hAnsi="Cambria Math"/>
                                                            <w:i/>
                                                            <w:iCs/>
                                                            <w:color w:val="000000"/>
                                                            <w:szCs w:val="22"/>
                                                          </w:rPr>
                                                        </m:ctrlPr>
                                                      </m:sSupPr>
                                                      <m:e>
                                                        <m:r>
                                                          <w:rPr>
                                                            <w:rFonts w:ascii="Cambria Math" w:hAnsi="Cambria Math"/>
                                                            <w:color w:val="000000"/>
                                                            <w:szCs w:val="22"/>
                                                          </w:rPr>
                                                          <m:t>x</m:t>
                                                        </m:r>
                                                      </m:e>
                                                      <m:sup>
                                                        <m:r>
                                                          <w:rPr>
                                                            <w:rFonts w:ascii="Cambria Math" w:hAnsi="Cambria Math"/>
                                                            <w:color w:val="000000"/>
                                                            <w:szCs w:val="22"/>
                                                          </w:rPr>
                                                          <m:t>2</m:t>
                                                        </m:r>
                                                      </m:sup>
                                                    </m:sSup>
                                                  </m:e>
                                                </m:d>
                                              </m:e>
                                              <m:sup>
                                                <m:r>
                                                  <w:rPr>
                                                    <w:rFonts w:ascii="Cambria Math" w:hAnsi="Cambria Math"/>
                                                    <w:color w:val="000000"/>
                                                    <w:szCs w:val="22"/>
                                                  </w:rPr>
                                                  <m:t>4/3</m:t>
                                                </m:r>
                                              </m:sup>
                                            </m:sSup>
                                          </m:den>
                                        </m:f>
                                      </m:e>
                                    </m:d>
                                  </m:e>
                                </m:nary>
                                <m:r>
                                  <w:rPr>
                                    <w:rFonts w:ascii="Cambria Math" w:hAnsi="Cambria Math"/>
                                    <w:color w:val="000000"/>
                                    <w:szCs w:val="22"/>
                                  </w:rPr>
                                  <m:t>dx</m:t>
                                </m:r>
                              </m:oMath>
                            </m:oMathPara>
                          </w:p>
                        </w:txbxContent>
                      </wps:txbx>
                      <wps:bodyPr rot="0" vert="horz" wrap="square" lIns="91440" tIns="45720" rIns="91440" bIns="45720" anchor="t" anchorCtr="0" upright="1">
                        <a:spAutoFit/>
                      </wps:bodyPr>
                    </wps:wsp>
                  </a:graphicData>
                </a:graphic>
              </wp:inline>
            </w:drawing>
          </mc:Choice>
          <mc:Fallback>
            <w:pict>
              <v:shapetype w14:anchorId="2F63FA84" id="_x0000_t202" coordsize="21600,21600" o:spt="202" path="m,l,21600r21600,l21600,xe">
                <v:stroke joinstyle="miter"/>
                <v:path gradientshapeok="t" o:connecttype="rect"/>
              </v:shapetype>
              <v:shape id="1 CuadroTexto" o:spid="_x0000_s1026" type="#_x0000_t202" style="width:429.15pt;height:6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" filled="f" stroked="f">
                <v:textbox style="mso-fit-shape-to-text:t">
                  <w:txbxContent>
                    <w:p w14:paraId="6ABC2D60" w14:textId="77777777" w:rsidR="00FE612E" w:rsidRPr="009B2AAE" w:rsidRDefault="00FE612E" w:rsidP="00FE612E">
                      <w:pPr>
                        <w:pStyle w:val="NormalWeb"/>
                        <w:spacing w:before="0" w:beforeAutospacing="0" w:after="0" w:afterAutospacing="0"/>
                        <w:jc w:val="center"/>
                      </w:pPr>
                      <m:oMathPara>
                        <m:oMathParaPr>
                          <m:jc m:val="centerGroup"/>
                        </m:oMathParaPr>
                        <m:oMath>
                          <m:r>
                            <w:rPr>
                              <w:rFonts w:ascii="Cambria Math" w:hAnsi="Cambria Math"/>
                              <w:color w:val="000000"/>
                              <w:szCs w:val="22"/>
                            </w:rPr>
                            <m:t>B=</m:t>
                          </m:r>
                          <m:f>
                            <m:fPr>
                              <m:ctrlPr>
                                <w:rPr>
                                  <w:rFonts w:ascii="Cambria Math" w:hAnsi="Cambria Math"/>
                                  <w:i/>
                                  <w:iCs/>
                                  <w:color w:val="000000"/>
                                  <w:szCs w:val="22"/>
                                </w:rPr>
                              </m:ctrlPr>
                            </m:fPr>
                            <m:num>
                              <m:r>
                                <w:rPr>
                                  <w:rFonts w:ascii="Cambria Math" w:hAnsi="Cambria Math"/>
                                  <w:color w:val="000000"/>
                                  <w:szCs w:val="22"/>
                                </w:rPr>
                                <m:t>4</m:t>
                              </m:r>
                            </m:num>
                            <m:den>
                              <m:r>
                                <w:rPr>
                                  <w:rFonts w:ascii="Cambria Math" w:hAnsi="Cambria Math"/>
                                  <w:color w:val="000000"/>
                                  <w:szCs w:val="22"/>
                                </w:rPr>
                                <m:t>3</m:t>
                              </m:r>
                            </m:den>
                          </m:f>
                          <m:nary>
                            <m:naryPr>
                              <m:ctrlPr>
                                <w:rPr>
                                  <w:rFonts w:ascii="Cambria Math" w:hAnsi="Cambria Math"/>
                                  <w:i/>
                                  <w:iCs/>
                                  <w:color w:val="000000"/>
                                  <w:szCs w:val="22"/>
                                </w:rPr>
                              </m:ctrlPr>
                            </m:naryPr>
                            <m:sub>
                              <m:r>
                                <w:rPr>
                                  <w:rFonts w:ascii="Cambria Math" w:hAnsi="Cambria Math"/>
                                  <w:color w:val="000000"/>
                                  <w:szCs w:val="22"/>
                                </w:rPr>
                                <m:t>0</m:t>
                              </m:r>
                            </m:sub>
                            <m:sup>
                              <m:r>
                                <w:rPr>
                                  <w:rFonts w:ascii="Cambria Math" w:hAnsi="Cambria Math"/>
                                  <w:color w:val="000000"/>
                                  <w:szCs w:val="22"/>
                                </w:rPr>
                                <m:t>914/H</m:t>
                              </m:r>
                            </m:sup>
                            <m:e>
                              <m:d>
                                <m:dPr>
                                  <m:begChr m:val="["/>
                                  <m:endChr m:val="]"/>
                                  <m:ctrlPr>
                                    <w:rPr>
                                      <w:rFonts w:ascii="Cambria Math" w:hAnsi="Cambria Math"/>
                                      <w:i/>
                                      <w:iCs/>
                                      <w:color w:val="000000"/>
                                      <w:szCs w:val="22"/>
                                    </w:rPr>
                                  </m:ctrlPr>
                                </m:dPr>
                                <m:e>
                                  <m:f>
                                    <m:fPr>
                                      <m:ctrlPr>
                                        <w:rPr>
                                          <w:rFonts w:ascii="Cambria Math" w:hAnsi="Cambria Math"/>
                                          <w:i/>
                                          <w:iCs/>
                                          <w:color w:val="000000"/>
                                          <w:szCs w:val="22"/>
                                        </w:rPr>
                                      </m:ctrlPr>
                                    </m:fPr>
                                    <m:num>
                                      <m:r>
                                        <w:rPr>
                                          <w:rFonts w:ascii="Cambria Math" w:hAnsi="Cambria Math"/>
                                          <w:color w:val="000000"/>
                                          <w:szCs w:val="22"/>
                                        </w:rPr>
                                        <m:t>1</m:t>
                                      </m:r>
                                    </m:num>
                                    <m:den>
                                      <m:r>
                                        <w:rPr>
                                          <w:rFonts w:ascii="Cambria Math" w:hAnsi="Cambria Math"/>
                                          <w:color w:val="000000"/>
                                          <w:szCs w:val="22"/>
                                        </w:rPr>
                                        <m:t>1+</m:t>
                                      </m:r>
                                      <m:f>
                                        <m:fPr>
                                          <m:ctrlPr>
                                            <w:rPr>
                                              <w:rFonts w:ascii="Cambria Math" w:hAnsi="Cambria Math"/>
                                              <w:i/>
                                              <w:iCs/>
                                              <w:color w:val="000000"/>
                                              <w:szCs w:val="22"/>
                                            </w:rPr>
                                          </m:ctrlPr>
                                        </m:fPr>
                                        <m:num>
                                          <m:r>
                                            <w:rPr>
                                              <w:rFonts w:ascii="Cambria Math" w:hAnsi="Cambria Math"/>
                                              <w:color w:val="000000"/>
                                              <w:szCs w:val="22"/>
                                            </w:rPr>
                                            <m:t>xH</m:t>
                                          </m:r>
                                        </m:num>
                                        <m:den>
                                          <m:r>
                                            <w:rPr>
                                              <w:rFonts w:ascii="Cambria Math" w:hAnsi="Cambria Math"/>
                                              <w:color w:val="000000"/>
                                              <w:szCs w:val="22"/>
                                            </w:rPr>
                                            <m:t>457</m:t>
                                          </m:r>
                                        </m:den>
                                      </m:f>
                                    </m:den>
                                  </m:f>
                                </m:e>
                              </m:d>
                              <m:d>
                                <m:dPr>
                                  <m:begChr m:val="["/>
                                  <m:endChr m:val="]"/>
                                  <m:ctrlPr>
                                    <w:rPr>
                                      <w:rFonts w:ascii="Cambria Math" w:hAnsi="Cambria Math"/>
                                      <w:i/>
                                      <w:iCs/>
                                      <w:color w:val="000000"/>
                                      <w:szCs w:val="22"/>
                                    </w:rPr>
                                  </m:ctrlPr>
                                </m:dPr>
                                <m:e>
                                  <m:f>
                                    <m:fPr>
                                      <m:ctrlPr>
                                        <w:rPr>
                                          <w:rFonts w:ascii="Cambria Math" w:hAnsi="Cambria Math"/>
                                          <w:i/>
                                          <w:iCs/>
                                          <w:color w:val="000000"/>
                                          <w:szCs w:val="22"/>
                                        </w:rPr>
                                      </m:ctrlPr>
                                    </m:fPr>
                                    <m:num>
                                      <m:r>
                                        <w:rPr>
                                          <w:rFonts w:ascii="Cambria Math" w:hAnsi="Cambria Math"/>
                                          <w:color w:val="000000"/>
                                          <w:szCs w:val="22"/>
                                        </w:rPr>
                                        <m:t>1</m:t>
                                      </m:r>
                                    </m:num>
                                    <m:den>
                                      <m:r>
                                        <w:rPr>
                                          <w:rFonts w:ascii="Cambria Math" w:hAnsi="Cambria Math"/>
                                          <w:color w:val="000000"/>
                                          <w:szCs w:val="22"/>
                                        </w:rPr>
                                        <m:t>1+</m:t>
                                      </m:r>
                                      <m:f>
                                        <m:fPr>
                                          <m:ctrlPr>
                                            <w:rPr>
                                              <w:rFonts w:ascii="Cambria Math" w:hAnsi="Cambria Math"/>
                                              <w:i/>
                                              <w:iCs/>
                                              <w:color w:val="000000"/>
                                              <w:szCs w:val="22"/>
                                            </w:rPr>
                                          </m:ctrlPr>
                                        </m:fPr>
                                        <m:num>
                                          <m:r>
                                            <w:rPr>
                                              <w:rFonts w:ascii="Cambria Math" w:hAnsi="Cambria Math"/>
                                              <w:color w:val="000000"/>
                                              <w:szCs w:val="22"/>
                                            </w:rPr>
                                            <m:t>xb</m:t>
                                          </m:r>
                                        </m:num>
                                        <m:den>
                                          <m:r>
                                            <w:rPr>
                                              <w:rFonts w:ascii="Cambria Math" w:hAnsi="Cambria Math"/>
                                              <w:color w:val="000000"/>
                                              <w:szCs w:val="22"/>
                                            </w:rPr>
                                            <m:t>122</m:t>
                                          </m:r>
                                        </m:den>
                                      </m:f>
                                    </m:den>
                                  </m:f>
                                </m:e>
                              </m:d>
                              <m:d>
                                <m:dPr>
                                  <m:begChr m:val="["/>
                                  <m:endChr m:val="]"/>
                                  <m:ctrlPr>
                                    <w:rPr>
                                      <w:rFonts w:ascii="Cambria Math" w:hAnsi="Cambria Math"/>
                                      <w:i/>
                                      <w:iCs/>
                                      <w:color w:val="000000"/>
                                      <w:szCs w:val="22"/>
                                    </w:rPr>
                                  </m:ctrlPr>
                                </m:dPr>
                                <m:e>
                                  <m:f>
                                    <m:fPr>
                                      <m:ctrlPr>
                                        <w:rPr>
                                          <w:rFonts w:ascii="Cambria Math" w:hAnsi="Cambria Math"/>
                                          <w:i/>
                                          <w:iCs/>
                                          <w:color w:val="000000"/>
                                          <w:szCs w:val="22"/>
                                        </w:rPr>
                                      </m:ctrlPr>
                                    </m:fPr>
                                    <m:num>
                                      <m:r>
                                        <w:rPr>
                                          <w:rFonts w:ascii="Cambria Math" w:hAnsi="Cambria Math"/>
                                          <w:color w:val="000000"/>
                                          <w:szCs w:val="22"/>
                                        </w:rPr>
                                        <m:t>x</m:t>
                                      </m:r>
                                    </m:num>
                                    <m:den>
                                      <m:sSup>
                                        <m:sSupPr>
                                          <m:ctrlPr>
                                            <w:rPr>
                                              <w:rFonts w:ascii="Cambria Math" w:hAnsi="Cambria Math"/>
                                              <w:i/>
                                              <w:iCs/>
                                              <w:color w:val="000000"/>
                                              <w:szCs w:val="22"/>
                                            </w:rPr>
                                          </m:ctrlPr>
                                        </m:sSupPr>
                                        <m:e>
                                          <m:d>
                                            <m:dPr>
                                              <m:ctrlPr>
                                                <w:rPr>
                                                  <w:rFonts w:ascii="Cambria Math" w:hAnsi="Cambria Math"/>
                                                  <w:i/>
                                                  <w:iCs/>
                                                  <w:color w:val="000000"/>
                                                  <w:szCs w:val="22"/>
                                                </w:rPr>
                                              </m:ctrlPr>
                                            </m:dPr>
                                            <m:e>
                                              <m:r>
                                                <w:rPr>
                                                  <w:rFonts w:ascii="Cambria Math" w:hAnsi="Cambria Math"/>
                                                  <w:color w:val="000000"/>
                                                  <w:szCs w:val="22"/>
                                                </w:rPr>
                                                <m:t>1+</m:t>
                                              </m:r>
                                              <m:sSup>
                                                <m:sSupPr>
                                                  <m:ctrlPr>
                                                    <w:rPr>
                                                      <w:rFonts w:ascii="Cambria Math" w:hAnsi="Cambria Math"/>
                                                      <w:i/>
                                                      <w:iCs/>
                                                      <w:color w:val="000000"/>
                                                      <w:szCs w:val="22"/>
                                                    </w:rPr>
                                                  </m:ctrlPr>
                                                </m:sSupPr>
                                                <m:e>
                                                  <m:r>
                                                    <w:rPr>
                                                      <w:rFonts w:ascii="Cambria Math" w:hAnsi="Cambria Math"/>
                                                      <w:color w:val="000000"/>
                                                      <w:szCs w:val="22"/>
                                                    </w:rPr>
                                                    <m:t>x</m:t>
                                                  </m:r>
                                                </m:e>
                                                <m:sup>
                                                  <m:r>
                                                    <w:rPr>
                                                      <w:rFonts w:ascii="Cambria Math" w:hAnsi="Cambria Math"/>
                                                      <w:color w:val="000000"/>
                                                      <w:szCs w:val="22"/>
                                                    </w:rPr>
                                                    <m:t>2</m:t>
                                                  </m:r>
                                                </m:sup>
                                              </m:sSup>
                                            </m:e>
                                          </m:d>
                                        </m:e>
                                        <m:sup>
                                          <m:r>
                                            <w:rPr>
                                              <w:rFonts w:ascii="Cambria Math" w:hAnsi="Cambria Math"/>
                                              <w:color w:val="000000"/>
                                              <w:szCs w:val="22"/>
                                            </w:rPr>
                                            <m:t>4/3</m:t>
                                          </m:r>
                                        </m:sup>
                                      </m:sSup>
                                    </m:den>
                                  </m:f>
                                </m:e>
                              </m:d>
                            </m:e>
                          </m:nary>
                          <m:r>
                            <w:rPr>
                              <w:rFonts w:ascii="Cambria Math" w:hAnsi="Cambria Math"/>
                              <w:color w:val="000000"/>
                              <w:szCs w:val="22"/>
                            </w:rPr>
                            <m:t>dx</m:t>
                          </m:r>
                        </m:oMath>
                      </m:oMathPara>
                    </w:p>
                  </w:txbxContent>
                </v:textbox>
                <w10:anchorlock/>
              </v:shape>
            </w:pict>
          </mc:Fallback>
        </mc:AlternateContent>
      </w:r>
    </w:p>
    <w:p w14:paraId="5C16ACF3" w14:textId="1FFE297D"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Calculo del factor de reducción por tamaño “S”.</w:t>
      </w:r>
    </w:p>
    <w:p w14:paraId="171728A5"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noProof/>
          <w:lang w:val="es-MX" w:eastAsia="es-MX"/>
        </w:rPr>
        <mc:AlternateContent>
          <mc:Choice Requires="wps">
            <w:drawing>
              <wp:inline distT="0" distB="0" distL="0" distR="0" wp14:anchorId="56F79BB2" wp14:editId="741CE1F0">
                <wp:extent cx="4741314" cy="897255"/>
                <wp:effectExtent l="0" t="0" r="0" b="0"/>
                <wp:docPr id="124" name="2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1314" cy="89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7127A" w14:textId="77777777" w:rsidR="00FE612E" w:rsidRPr="009B2AAE" w:rsidRDefault="00FE612E" w:rsidP="00FE612E">
                            <w:pPr>
                              <w:pStyle w:val="NormalWeb"/>
                              <w:spacing w:before="0" w:beforeAutospacing="0" w:after="0" w:afterAutospacing="0"/>
                              <w:jc w:val="center"/>
                            </w:pPr>
                            <m:oMathPara>
                              <m:oMathParaPr>
                                <m:jc m:val="centerGroup"/>
                              </m:oMathParaPr>
                              <m:oMath>
                                <m:r>
                                  <w:rPr>
                                    <w:rFonts w:ascii="Cambria Math" w:eastAsia="Cambria Math" w:hAnsi="Cambria Math"/>
                                    <w:color w:val="000000"/>
                                    <w:szCs w:val="22"/>
                                  </w:rPr>
                                  <m:t> S=</m:t>
                                </m:r>
                                <m:f>
                                  <m:fPr>
                                    <m:ctrlPr>
                                      <w:rPr>
                                        <w:rFonts w:ascii="Cambria Math" w:eastAsia="Cambria Math" w:hAnsi="Cambria Math"/>
                                        <w:i/>
                                        <w:iCs/>
                                        <w:color w:val="000000"/>
                                        <w:szCs w:val="22"/>
                                      </w:rPr>
                                    </m:ctrlPr>
                                  </m:fPr>
                                  <m:num>
                                    <m:r>
                                      <w:rPr>
                                        <w:rFonts w:ascii="Cambria Math" w:eastAsia="Cambria Math" w:hAnsi="Cambria Math"/>
                                        <w:color w:val="000000"/>
                                        <w:szCs w:val="22"/>
                                      </w:rPr>
                                      <m:t>π</m:t>
                                    </m:r>
                                  </m:num>
                                  <m:den>
                                    <m:r>
                                      <w:rPr>
                                        <w:rFonts w:ascii="Cambria Math" w:eastAsia="Cambria Math" w:hAnsi="Cambria Math"/>
                                        <w:color w:val="000000"/>
                                        <w:szCs w:val="22"/>
                                      </w:rPr>
                                      <m:t>3</m:t>
                                    </m:r>
                                  </m:den>
                                </m:f>
                                <m:d>
                                  <m:dPr>
                                    <m:begChr m:val="["/>
                                    <m:endChr m:val="]"/>
                                    <m:ctrlPr>
                                      <w:rPr>
                                        <w:rFonts w:ascii="Cambria Math" w:eastAsia="Cambria Math" w:hAnsi="Cambria Math"/>
                                        <w:i/>
                                        <w:iCs/>
                                        <w:color w:val="000000"/>
                                        <w:szCs w:val="22"/>
                                      </w:rPr>
                                    </m:ctrlPr>
                                  </m:dPr>
                                  <m:e>
                                    <m:f>
                                      <m:fPr>
                                        <m:ctrlPr>
                                          <w:rPr>
                                            <w:rFonts w:ascii="Cambria Math" w:eastAsia="Cambria Math" w:hAnsi="Cambria Math"/>
                                            <w:i/>
                                            <w:iCs/>
                                            <w:color w:val="000000"/>
                                            <w:szCs w:val="22"/>
                                          </w:rPr>
                                        </m:ctrlPr>
                                      </m:fPr>
                                      <m:num>
                                        <m:r>
                                          <w:rPr>
                                            <w:rFonts w:ascii="Cambria Math" w:eastAsia="Cambria Math" w:hAnsi="Cambria Math"/>
                                            <w:color w:val="000000"/>
                                            <w:szCs w:val="22"/>
                                          </w:rPr>
                                          <m:t>1</m:t>
                                        </m:r>
                                      </m:num>
                                      <m:den>
                                        <m:r>
                                          <w:rPr>
                                            <w:rFonts w:ascii="Cambria Math" w:eastAsia="Cambria Math" w:hAnsi="Cambria Math"/>
                                            <w:color w:val="000000"/>
                                            <w:szCs w:val="22"/>
                                          </w:rPr>
                                          <m:t>1+</m:t>
                                        </m:r>
                                        <m:f>
                                          <m:fPr>
                                            <m:ctrlPr>
                                              <w:rPr>
                                                <w:rFonts w:ascii="Cambria Math" w:eastAsia="Cambria Math" w:hAnsi="Cambria Math"/>
                                                <w:i/>
                                                <w:iCs/>
                                                <w:color w:val="000000"/>
                                                <w:szCs w:val="22"/>
                                              </w:rPr>
                                            </m:ctrlPr>
                                          </m:fPr>
                                          <m:num>
                                            <m:r>
                                              <w:rPr>
                                                <w:rFonts w:ascii="Cambria Math" w:eastAsia="Cambria Math" w:hAnsi="Cambria Math"/>
                                                <w:color w:val="000000"/>
                                                <w:szCs w:val="22"/>
                                              </w:rPr>
                                              <m:t>28.8n</m:t>
                                            </m:r>
                                            <m:r>
                                              <w:rPr>
                                                <w:rFonts w:ascii="Cambria Math" w:eastAsia="Cambria Math" w:hAnsi="Cambria Math"/>
                                                <w:color w:val="000000"/>
                                                <w:position w:val="-6"/>
                                                <w:szCs w:val="22"/>
                                                <w:vertAlign w:val="subscript"/>
                                              </w:rPr>
                                              <m:t>0</m:t>
                                            </m:r>
                                          </m:num>
                                          <m:den>
                                            <m:r>
                                              <w:rPr>
                                                <w:rFonts w:ascii="Cambria Math" w:eastAsia="Cambria Math" w:hAnsi="Cambria Math"/>
                                                <w:color w:val="000000"/>
                                                <w:szCs w:val="22"/>
                                              </w:rPr>
                                              <m:t>3V´</m:t>
                                            </m:r>
                                            <m:r>
                                              <w:rPr>
                                                <w:rFonts w:ascii="Cambria Math" w:eastAsia="Cambria Math" w:hAnsi="Cambria Math"/>
                                                <w:color w:val="000000"/>
                                                <w:position w:val="-6"/>
                                                <w:szCs w:val="22"/>
                                                <w:vertAlign w:val="subscript"/>
                                              </w:rPr>
                                              <m:t>H</m:t>
                                            </m:r>
                                          </m:den>
                                        </m:f>
                                      </m:den>
                                    </m:f>
                                  </m:e>
                                </m:d>
                                <m:d>
                                  <m:dPr>
                                    <m:begChr m:val="⌊"/>
                                    <m:endChr m:val="⌋"/>
                                    <m:ctrlPr>
                                      <w:rPr>
                                        <w:rFonts w:ascii="Cambria Math" w:eastAsia="Cambria Math" w:hAnsi="Cambria Math"/>
                                        <w:i/>
                                        <w:iCs/>
                                        <w:color w:val="000000"/>
                                        <w:szCs w:val="22"/>
                                      </w:rPr>
                                    </m:ctrlPr>
                                  </m:dPr>
                                  <m:e>
                                    <m:f>
                                      <m:fPr>
                                        <m:ctrlPr>
                                          <w:rPr>
                                            <w:rFonts w:ascii="Cambria Math" w:eastAsia="Cambria Math" w:hAnsi="Cambria Math"/>
                                            <w:i/>
                                            <w:iCs/>
                                            <w:color w:val="000000"/>
                                            <w:szCs w:val="22"/>
                                          </w:rPr>
                                        </m:ctrlPr>
                                      </m:fPr>
                                      <m:num>
                                        <m:r>
                                          <w:rPr>
                                            <w:rFonts w:ascii="Cambria Math" w:eastAsia="Cambria Math" w:hAnsi="Cambria Math"/>
                                            <w:color w:val="000000"/>
                                            <w:szCs w:val="22"/>
                                          </w:rPr>
                                          <m:t>1</m:t>
                                        </m:r>
                                      </m:num>
                                      <m:den>
                                        <m:r>
                                          <w:rPr>
                                            <w:rFonts w:ascii="Cambria Math" w:eastAsia="Cambria Math" w:hAnsi="Cambria Math"/>
                                            <w:color w:val="000000"/>
                                            <w:szCs w:val="22"/>
                                          </w:rPr>
                                          <m:t>1+</m:t>
                                        </m:r>
                                        <m:f>
                                          <m:fPr>
                                            <m:ctrlPr>
                                              <w:rPr>
                                                <w:rFonts w:ascii="Cambria Math" w:eastAsia="Cambria Math" w:hAnsi="Cambria Math"/>
                                                <w:i/>
                                                <w:iCs/>
                                                <w:color w:val="000000"/>
                                                <w:szCs w:val="22"/>
                                              </w:rPr>
                                            </m:ctrlPr>
                                          </m:fPr>
                                          <m:num>
                                            <m:r>
                                              <w:rPr>
                                                <w:rFonts w:ascii="Cambria Math" w:eastAsia="Cambria Math" w:hAnsi="Cambria Math"/>
                                                <w:color w:val="000000"/>
                                                <w:szCs w:val="22"/>
                                              </w:rPr>
                                              <m:t>36n</m:t>
                                            </m:r>
                                            <m:r>
                                              <w:rPr>
                                                <w:rFonts w:ascii="Cambria Math" w:eastAsia="Cambria Math" w:hAnsi="Cambria Math"/>
                                                <w:color w:val="000000"/>
                                                <w:position w:val="-6"/>
                                                <w:szCs w:val="22"/>
                                                <w:vertAlign w:val="subscript"/>
                                              </w:rPr>
                                              <m:t>0</m:t>
                                            </m:r>
                                            <m:r>
                                              <w:rPr>
                                                <w:rFonts w:ascii="Cambria Math" w:eastAsia="Cambria Math" w:hAnsi="Cambria Math"/>
                                                <w:color w:val="000000"/>
                                                <w:szCs w:val="22"/>
                                              </w:rPr>
                                              <m:t>b</m:t>
                                            </m:r>
                                          </m:num>
                                          <m:den>
                                            <m:r>
                                              <w:rPr>
                                                <w:rFonts w:ascii="Cambria Math" w:eastAsia="Cambria Math" w:hAnsi="Cambria Math"/>
                                                <w:color w:val="000000"/>
                                                <w:szCs w:val="22"/>
                                              </w:rPr>
                                              <m:t>V´</m:t>
                                            </m:r>
                                            <m:r>
                                              <w:rPr>
                                                <w:rFonts w:ascii="Cambria Math" w:eastAsia="Cambria Math" w:hAnsi="Cambria Math"/>
                                                <w:color w:val="000000"/>
                                                <w:position w:val="-6"/>
                                                <w:szCs w:val="22"/>
                                                <w:vertAlign w:val="subscript"/>
                                              </w:rPr>
                                              <m:t>H</m:t>
                                            </m:r>
                                          </m:den>
                                        </m:f>
                                      </m:den>
                                    </m:f>
                                  </m:e>
                                </m:d>
                              </m:oMath>
                            </m:oMathPara>
                          </w:p>
                        </w:txbxContent>
                      </wps:txbx>
                      <wps:bodyPr rot="0" vert="horz" wrap="square" lIns="91440" tIns="45720" rIns="91440" bIns="45720" anchor="t" anchorCtr="0" upright="1">
                        <a:spAutoFit/>
                      </wps:bodyPr>
                    </wps:wsp>
                  </a:graphicData>
                </a:graphic>
              </wp:inline>
            </w:drawing>
          </mc:Choice>
          <mc:Fallback>
            <w:pict>
              <v:shape w14:anchorId="56F79BB2" id="2 CuadroTexto" o:spid="_x0000_s1027" type="#_x0000_t202" style="width:373.35pt;height:7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" filled="f" stroked="f">
                <v:textbox style="mso-fit-shape-to-text:t">
                  <w:txbxContent>
                    <w:p w14:paraId="4E07127A" w14:textId="77777777" w:rsidR="00FE612E" w:rsidRPr="009B2AAE" w:rsidRDefault="00FE612E" w:rsidP="00FE612E">
                      <w:pPr>
                        <w:pStyle w:val="NormalWeb"/>
                        <w:spacing w:before="0" w:beforeAutospacing="0" w:after="0" w:afterAutospacing="0"/>
                        <w:jc w:val="center"/>
                      </w:pPr>
                      <m:oMathPara>
                        <m:oMathParaPr>
                          <m:jc m:val="centerGroup"/>
                        </m:oMathParaPr>
                        <m:oMath>
                          <m:r>
                            <w:rPr>
                              <w:rFonts w:ascii="Cambria Math" w:eastAsia="Cambria Math" w:hAnsi="Cambria Math"/>
                              <w:color w:val="000000"/>
                              <w:szCs w:val="22"/>
                            </w:rPr>
                            <m:t> S=</m:t>
                          </m:r>
                          <m:f>
                            <m:fPr>
                              <m:ctrlPr>
                                <w:rPr>
                                  <w:rFonts w:ascii="Cambria Math" w:eastAsia="Cambria Math" w:hAnsi="Cambria Math"/>
                                  <w:i/>
                                  <w:iCs/>
                                  <w:color w:val="000000"/>
                                  <w:szCs w:val="22"/>
                                </w:rPr>
                              </m:ctrlPr>
                            </m:fPr>
                            <m:num>
                              <m:r>
                                <w:rPr>
                                  <w:rFonts w:ascii="Cambria Math" w:eastAsia="Cambria Math" w:hAnsi="Cambria Math"/>
                                  <w:color w:val="000000"/>
                                  <w:szCs w:val="22"/>
                                </w:rPr>
                                <m:t>π</m:t>
                              </m:r>
                            </m:num>
                            <m:den>
                              <m:r>
                                <w:rPr>
                                  <w:rFonts w:ascii="Cambria Math" w:eastAsia="Cambria Math" w:hAnsi="Cambria Math"/>
                                  <w:color w:val="000000"/>
                                  <w:szCs w:val="22"/>
                                </w:rPr>
                                <m:t>3</m:t>
                              </m:r>
                            </m:den>
                          </m:f>
                          <m:d>
                            <m:dPr>
                              <m:begChr m:val="["/>
                              <m:endChr m:val="]"/>
                              <m:ctrlPr>
                                <w:rPr>
                                  <w:rFonts w:ascii="Cambria Math" w:eastAsia="Cambria Math" w:hAnsi="Cambria Math"/>
                                  <w:i/>
                                  <w:iCs/>
                                  <w:color w:val="000000"/>
                                  <w:szCs w:val="22"/>
                                </w:rPr>
                              </m:ctrlPr>
                            </m:dPr>
                            <m:e>
                              <m:f>
                                <m:fPr>
                                  <m:ctrlPr>
                                    <w:rPr>
                                      <w:rFonts w:ascii="Cambria Math" w:eastAsia="Cambria Math" w:hAnsi="Cambria Math"/>
                                      <w:i/>
                                      <w:iCs/>
                                      <w:color w:val="000000"/>
                                      <w:szCs w:val="22"/>
                                    </w:rPr>
                                  </m:ctrlPr>
                                </m:fPr>
                                <m:num>
                                  <m:r>
                                    <w:rPr>
                                      <w:rFonts w:ascii="Cambria Math" w:eastAsia="Cambria Math" w:hAnsi="Cambria Math"/>
                                      <w:color w:val="000000"/>
                                      <w:szCs w:val="22"/>
                                    </w:rPr>
                                    <m:t>1</m:t>
                                  </m:r>
                                </m:num>
                                <m:den>
                                  <m:r>
                                    <w:rPr>
                                      <w:rFonts w:ascii="Cambria Math" w:eastAsia="Cambria Math" w:hAnsi="Cambria Math"/>
                                      <w:color w:val="000000"/>
                                      <w:szCs w:val="22"/>
                                    </w:rPr>
                                    <m:t>1+</m:t>
                                  </m:r>
                                  <m:f>
                                    <m:fPr>
                                      <m:ctrlPr>
                                        <w:rPr>
                                          <w:rFonts w:ascii="Cambria Math" w:eastAsia="Cambria Math" w:hAnsi="Cambria Math"/>
                                          <w:i/>
                                          <w:iCs/>
                                          <w:color w:val="000000"/>
                                          <w:szCs w:val="22"/>
                                        </w:rPr>
                                      </m:ctrlPr>
                                    </m:fPr>
                                    <m:num>
                                      <m:r>
                                        <w:rPr>
                                          <w:rFonts w:ascii="Cambria Math" w:eastAsia="Cambria Math" w:hAnsi="Cambria Math"/>
                                          <w:color w:val="000000"/>
                                          <w:szCs w:val="22"/>
                                        </w:rPr>
                                        <m:t>28.8n</m:t>
                                      </m:r>
                                      <m:r>
                                        <w:rPr>
                                          <w:rFonts w:ascii="Cambria Math" w:eastAsia="Cambria Math" w:hAnsi="Cambria Math"/>
                                          <w:color w:val="000000"/>
                                          <w:position w:val="-6"/>
                                          <w:szCs w:val="22"/>
                                          <w:vertAlign w:val="subscript"/>
                                        </w:rPr>
                                        <m:t>0</m:t>
                                      </m:r>
                                    </m:num>
                                    <m:den>
                                      <m:r>
                                        <w:rPr>
                                          <w:rFonts w:ascii="Cambria Math" w:eastAsia="Cambria Math" w:hAnsi="Cambria Math"/>
                                          <w:color w:val="000000"/>
                                          <w:szCs w:val="22"/>
                                        </w:rPr>
                                        <m:t>3V´</m:t>
                                      </m:r>
                                      <m:r>
                                        <w:rPr>
                                          <w:rFonts w:ascii="Cambria Math" w:eastAsia="Cambria Math" w:hAnsi="Cambria Math"/>
                                          <w:color w:val="000000"/>
                                          <w:position w:val="-6"/>
                                          <w:szCs w:val="22"/>
                                          <w:vertAlign w:val="subscript"/>
                                        </w:rPr>
                                        <m:t>H</m:t>
                                      </m:r>
                                    </m:den>
                                  </m:f>
                                </m:den>
                              </m:f>
                            </m:e>
                          </m:d>
                          <m:d>
                            <m:dPr>
                              <m:begChr m:val="⌊"/>
                              <m:endChr m:val="⌋"/>
                              <m:ctrlPr>
                                <w:rPr>
                                  <w:rFonts w:ascii="Cambria Math" w:eastAsia="Cambria Math" w:hAnsi="Cambria Math"/>
                                  <w:i/>
                                  <w:iCs/>
                                  <w:color w:val="000000"/>
                                  <w:szCs w:val="22"/>
                                </w:rPr>
                              </m:ctrlPr>
                            </m:dPr>
                            <m:e>
                              <m:f>
                                <m:fPr>
                                  <m:ctrlPr>
                                    <w:rPr>
                                      <w:rFonts w:ascii="Cambria Math" w:eastAsia="Cambria Math" w:hAnsi="Cambria Math"/>
                                      <w:i/>
                                      <w:iCs/>
                                      <w:color w:val="000000"/>
                                      <w:szCs w:val="22"/>
                                    </w:rPr>
                                  </m:ctrlPr>
                                </m:fPr>
                                <m:num>
                                  <m:r>
                                    <w:rPr>
                                      <w:rFonts w:ascii="Cambria Math" w:eastAsia="Cambria Math" w:hAnsi="Cambria Math"/>
                                      <w:color w:val="000000"/>
                                      <w:szCs w:val="22"/>
                                    </w:rPr>
                                    <m:t>1</m:t>
                                  </m:r>
                                </m:num>
                                <m:den>
                                  <m:r>
                                    <w:rPr>
                                      <w:rFonts w:ascii="Cambria Math" w:eastAsia="Cambria Math" w:hAnsi="Cambria Math"/>
                                      <w:color w:val="000000"/>
                                      <w:szCs w:val="22"/>
                                    </w:rPr>
                                    <m:t>1+</m:t>
                                  </m:r>
                                  <m:f>
                                    <m:fPr>
                                      <m:ctrlPr>
                                        <w:rPr>
                                          <w:rFonts w:ascii="Cambria Math" w:eastAsia="Cambria Math" w:hAnsi="Cambria Math"/>
                                          <w:i/>
                                          <w:iCs/>
                                          <w:color w:val="000000"/>
                                          <w:szCs w:val="22"/>
                                        </w:rPr>
                                      </m:ctrlPr>
                                    </m:fPr>
                                    <m:num>
                                      <m:r>
                                        <w:rPr>
                                          <w:rFonts w:ascii="Cambria Math" w:eastAsia="Cambria Math" w:hAnsi="Cambria Math"/>
                                          <w:color w:val="000000"/>
                                          <w:szCs w:val="22"/>
                                        </w:rPr>
                                        <m:t>36n</m:t>
                                      </m:r>
                                      <m:r>
                                        <w:rPr>
                                          <w:rFonts w:ascii="Cambria Math" w:eastAsia="Cambria Math" w:hAnsi="Cambria Math"/>
                                          <w:color w:val="000000"/>
                                          <w:position w:val="-6"/>
                                          <w:szCs w:val="22"/>
                                          <w:vertAlign w:val="subscript"/>
                                        </w:rPr>
                                        <m:t>0</m:t>
                                      </m:r>
                                      <m:r>
                                        <w:rPr>
                                          <w:rFonts w:ascii="Cambria Math" w:eastAsia="Cambria Math" w:hAnsi="Cambria Math"/>
                                          <w:color w:val="000000"/>
                                          <w:szCs w:val="22"/>
                                        </w:rPr>
                                        <m:t>b</m:t>
                                      </m:r>
                                    </m:num>
                                    <m:den>
                                      <m:r>
                                        <w:rPr>
                                          <w:rFonts w:ascii="Cambria Math" w:eastAsia="Cambria Math" w:hAnsi="Cambria Math"/>
                                          <w:color w:val="000000"/>
                                          <w:szCs w:val="22"/>
                                        </w:rPr>
                                        <m:t>V´</m:t>
                                      </m:r>
                                      <m:r>
                                        <w:rPr>
                                          <w:rFonts w:ascii="Cambria Math" w:eastAsia="Cambria Math" w:hAnsi="Cambria Math"/>
                                          <w:color w:val="000000"/>
                                          <w:position w:val="-6"/>
                                          <w:szCs w:val="22"/>
                                          <w:vertAlign w:val="subscript"/>
                                        </w:rPr>
                                        <m:t>H</m:t>
                                      </m:r>
                                    </m:den>
                                  </m:f>
                                </m:den>
                              </m:f>
                            </m:e>
                          </m:d>
                        </m:oMath>
                      </m:oMathPara>
                    </w:p>
                  </w:txbxContent>
                </v:textbox>
                <w10:anchorlock/>
              </v:shape>
            </w:pict>
          </mc:Fallback>
        </mc:AlternateContent>
      </w:r>
    </w:p>
    <w:p w14:paraId="0245502A" w14:textId="7B08AE64"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Calculo de factor de relación de energía de ráfaga con frecuencia natural de la estructura “E”.</w:t>
      </w:r>
    </w:p>
    <w:p w14:paraId="38211328" w14:textId="77777777" w:rsidR="00FE612E" w:rsidRDefault="00FE612E" w:rsidP="00FE612E">
      <w:pPr>
        <w:pStyle w:val="Textoindependiente"/>
        <w:spacing w:before="240" w:after="240"/>
        <w:rPr>
          <w:rFonts w:ascii="ITC Avant Garde" w:hAnsi="ITC Avant Garde"/>
          <w:lang w:val="es-MX"/>
        </w:rPr>
      </w:pPr>
      <w:r w:rsidRPr="00CA700C">
        <w:rPr>
          <w:rFonts w:ascii="ITC Avant Garde" w:hAnsi="ITC Avant Garde"/>
          <w:noProof/>
          <w:lang w:val="es-MX" w:eastAsia="es-MX"/>
        </w:rPr>
        <mc:AlternateContent>
          <mc:Choice Requires="wps">
            <w:drawing>
              <wp:inline distT="0" distB="0" distL="0" distR="0" wp14:anchorId="1314B212" wp14:editId="1C001603">
                <wp:extent cx="5283126" cy="635635"/>
                <wp:effectExtent l="0" t="0" r="0" b="0"/>
                <wp:docPr id="123" name="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3126" cy="635635"/>
                        </a:xfrm>
                        <a:prstGeom prst="rect">
                          <a:avLst/>
                        </a:prstGeom>
                        <a:noFill/>
                        <a:ln>
                          <a:noFill/>
                        </a:ln>
                        <a:effectLst/>
                      </wps:spPr>
                      <wps:txbx>
                        <w:txbxContent>
                          <w:p w14:paraId="00EBD40D" w14:textId="77777777" w:rsidR="00FE612E" w:rsidRPr="009B2AAE" w:rsidRDefault="00FE612E" w:rsidP="00FE612E">
                            <w:pPr>
                              <w:pStyle w:val="NormalWeb"/>
                              <w:spacing w:before="0" w:beforeAutospacing="0" w:after="0" w:afterAutospacing="0"/>
                              <w:jc w:val="center"/>
                            </w:pPr>
                            <m:oMathPara>
                              <m:oMathParaPr>
                                <m:jc m:val="centerGroup"/>
                              </m:oMathParaPr>
                              <m:oMath>
                                <m:r>
                                  <w:rPr>
                                    <w:rFonts w:ascii="Cambria Math" w:hAnsi="Cambria Math"/>
                                    <w:color w:val="000000"/>
                                    <w:szCs w:val="22"/>
                                  </w:rPr>
                                  <m:t>E=</m:t>
                                </m:r>
                                <m:f>
                                  <m:fPr>
                                    <m:ctrlPr>
                                      <w:rPr>
                                        <w:rFonts w:ascii="Cambria Math" w:hAnsi="Cambria Math"/>
                                        <w:i/>
                                        <w:iCs/>
                                        <w:color w:val="000000"/>
                                        <w:szCs w:val="22"/>
                                      </w:rPr>
                                    </m:ctrlPr>
                                  </m:fPr>
                                  <m:num>
                                    <m:sSup>
                                      <m:sSupPr>
                                        <m:ctrlPr>
                                          <w:rPr>
                                            <w:rFonts w:ascii="Cambria Math" w:hAnsi="Cambria Math"/>
                                            <w:i/>
                                            <w:iCs/>
                                            <w:color w:val="000000"/>
                                            <w:szCs w:val="22"/>
                                          </w:rPr>
                                        </m:ctrlPr>
                                      </m:sSupPr>
                                      <m:e>
                                        <m:r>
                                          <w:rPr>
                                            <w:rFonts w:ascii="Cambria Math" w:hAnsi="Cambria Math"/>
                                            <w:color w:val="000000"/>
                                            <w:szCs w:val="22"/>
                                          </w:rPr>
                                          <m:t>X</m:t>
                                        </m:r>
                                      </m:e>
                                      <m:sup>
                                        <m:r>
                                          <w:rPr>
                                            <w:rFonts w:ascii="Cambria Math" w:hAnsi="Cambria Math"/>
                                            <w:color w:val="000000"/>
                                            <w:szCs w:val="22"/>
                                          </w:rPr>
                                          <m:t>2</m:t>
                                        </m:r>
                                      </m:sup>
                                    </m:sSup>
                                    <m:r>
                                      <w:rPr>
                                        <w:rFonts w:ascii="Cambria Math" w:hAnsi="Cambria Math"/>
                                        <w:color w:val="000000"/>
                                        <w:position w:val="-6"/>
                                        <w:szCs w:val="22"/>
                                        <w:vertAlign w:val="subscript"/>
                                      </w:rPr>
                                      <m:t>0</m:t>
                                    </m:r>
                                  </m:num>
                                  <m:den>
                                    <m:sSup>
                                      <m:sSupPr>
                                        <m:ctrlPr>
                                          <w:rPr>
                                            <w:rFonts w:ascii="Cambria Math" w:hAnsi="Cambria Math"/>
                                            <w:i/>
                                            <w:iCs/>
                                            <w:color w:val="000000"/>
                                            <w:szCs w:val="22"/>
                                          </w:rPr>
                                        </m:ctrlPr>
                                      </m:sSupPr>
                                      <m:e>
                                        <m:d>
                                          <m:dPr>
                                            <m:ctrlPr>
                                              <w:rPr>
                                                <w:rFonts w:ascii="Cambria Math" w:hAnsi="Cambria Math"/>
                                                <w:i/>
                                                <w:iCs/>
                                                <w:color w:val="000000"/>
                                                <w:szCs w:val="22"/>
                                              </w:rPr>
                                            </m:ctrlPr>
                                          </m:dPr>
                                          <m:e>
                                            <m:r>
                                              <w:rPr>
                                                <w:rFonts w:ascii="Cambria Math" w:hAnsi="Cambria Math"/>
                                                <w:color w:val="000000"/>
                                                <w:szCs w:val="22"/>
                                              </w:rPr>
                                              <m:t>1+</m:t>
                                            </m:r>
                                            <m:sSup>
                                              <m:sSupPr>
                                                <m:ctrlPr>
                                                  <w:rPr>
                                                    <w:rFonts w:ascii="Cambria Math" w:hAnsi="Cambria Math"/>
                                                    <w:i/>
                                                    <w:iCs/>
                                                    <w:color w:val="000000"/>
                                                    <w:szCs w:val="22"/>
                                                  </w:rPr>
                                                </m:ctrlPr>
                                              </m:sSupPr>
                                              <m:e>
                                                <m:r>
                                                  <w:rPr>
                                                    <w:rFonts w:ascii="Cambria Math" w:hAnsi="Cambria Math"/>
                                                    <w:color w:val="000000"/>
                                                    <w:szCs w:val="22"/>
                                                  </w:rPr>
                                                  <m:t>X</m:t>
                                                </m:r>
                                              </m:e>
                                              <m:sup>
                                                <m:r>
                                                  <w:rPr>
                                                    <w:rFonts w:ascii="Cambria Math" w:hAnsi="Cambria Math"/>
                                                    <w:color w:val="000000"/>
                                                    <w:szCs w:val="22"/>
                                                  </w:rPr>
                                                  <m:t>2</m:t>
                                                </m:r>
                                              </m:sup>
                                            </m:sSup>
                                            <m:r>
                                              <w:rPr>
                                                <w:rFonts w:ascii="Cambria Math" w:hAnsi="Cambria Math"/>
                                                <w:color w:val="000000"/>
                                                <w:position w:val="-6"/>
                                                <w:szCs w:val="22"/>
                                                <w:vertAlign w:val="subscript"/>
                                              </w:rPr>
                                              <m:t>0</m:t>
                                            </m:r>
                                          </m:e>
                                        </m:d>
                                      </m:e>
                                      <m:sup>
                                        <m:r>
                                          <w:rPr>
                                            <w:rFonts w:ascii="Cambria Math" w:hAnsi="Cambria Math"/>
                                            <w:color w:val="000000"/>
                                            <w:szCs w:val="22"/>
                                          </w:rPr>
                                          <m:t>4/3</m:t>
                                        </m:r>
                                      </m:sup>
                                    </m:sSup>
                                  </m:den>
                                </m:f>
                              </m:oMath>
                            </m:oMathPara>
                          </w:p>
                        </w:txbxContent>
                      </wps:txbx>
                      <wps:bodyPr vertOverflow="clip" horzOverflow="clip" wrap="square" rtlCol="0" anchor="t">
                        <a:spAutoFit/>
                      </wps:bodyPr>
                    </wps:wsp>
                  </a:graphicData>
                </a:graphic>
              </wp:inline>
            </w:drawing>
          </mc:Choice>
          <mc:Fallback>
            <w:pict>
              <v:shape w14:anchorId="1314B212" id="3 CuadroTexto" o:spid="_x0000_s1028" type="#_x0000_t202" style="width:416pt;height:5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" filled="f" stroked="f">
                <v:path arrowok="t"/>
                <v:textbox style="mso-fit-shape-to-text:t">
                  <w:txbxContent>
                    <w:p w14:paraId="00EBD40D" w14:textId="77777777" w:rsidR="00FE612E" w:rsidRPr="009B2AAE" w:rsidRDefault="00FE612E" w:rsidP="00FE612E">
                      <w:pPr>
                        <w:pStyle w:val="NormalWeb"/>
                        <w:spacing w:before="0" w:beforeAutospacing="0" w:after="0" w:afterAutospacing="0"/>
                        <w:jc w:val="center"/>
                      </w:pPr>
                      <m:oMathPara>
                        <m:oMathParaPr>
                          <m:jc m:val="centerGroup"/>
                        </m:oMathParaPr>
                        <m:oMath>
                          <m:r>
                            <w:rPr>
                              <w:rFonts w:ascii="Cambria Math" w:hAnsi="Cambria Math"/>
                              <w:color w:val="000000"/>
                              <w:szCs w:val="22"/>
                            </w:rPr>
                            <m:t>E=</m:t>
                          </m:r>
                          <m:f>
                            <m:fPr>
                              <m:ctrlPr>
                                <w:rPr>
                                  <w:rFonts w:ascii="Cambria Math" w:hAnsi="Cambria Math"/>
                                  <w:i/>
                                  <w:iCs/>
                                  <w:color w:val="000000"/>
                                  <w:szCs w:val="22"/>
                                </w:rPr>
                              </m:ctrlPr>
                            </m:fPr>
                            <m:num>
                              <m:sSup>
                                <m:sSupPr>
                                  <m:ctrlPr>
                                    <w:rPr>
                                      <w:rFonts w:ascii="Cambria Math" w:hAnsi="Cambria Math"/>
                                      <w:i/>
                                      <w:iCs/>
                                      <w:color w:val="000000"/>
                                      <w:szCs w:val="22"/>
                                    </w:rPr>
                                  </m:ctrlPr>
                                </m:sSupPr>
                                <m:e>
                                  <m:r>
                                    <w:rPr>
                                      <w:rFonts w:ascii="Cambria Math" w:hAnsi="Cambria Math"/>
                                      <w:color w:val="000000"/>
                                      <w:szCs w:val="22"/>
                                    </w:rPr>
                                    <m:t>X</m:t>
                                  </m:r>
                                </m:e>
                                <m:sup>
                                  <m:r>
                                    <w:rPr>
                                      <w:rFonts w:ascii="Cambria Math" w:hAnsi="Cambria Math"/>
                                      <w:color w:val="000000"/>
                                      <w:szCs w:val="22"/>
                                    </w:rPr>
                                    <m:t>2</m:t>
                                  </m:r>
                                </m:sup>
                              </m:sSup>
                              <m:r>
                                <w:rPr>
                                  <w:rFonts w:ascii="Cambria Math" w:hAnsi="Cambria Math"/>
                                  <w:color w:val="000000"/>
                                  <w:position w:val="-6"/>
                                  <w:szCs w:val="22"/>
                                  <w:vertAlign w:val="subscript"/>
                                </w:rPr>
                                <m:t>0</m:t>
                              </m:r>
                            </m:num>
                            <m:den>
                              <m:sSup>
                                <m:sSupPr>
                                  <m:ctrlPr>
                                    <w:rPr>
                                      <w:rFonts w:ascii="Cambria Math" w:hAnsi="Cambria Math"/>
                                      <w:i/>
                                      <w:iCs/>
                                      <w:color w:val="000000"/>
                                      <w:szCs w:val="22"/>
                                    </w:rPr>
                                  </m:ctrlPr>
                                </m:sSupPr>
                                <m:e>
                                  <m:d>
                                    <m:dPr>
                                      <m:ctrlPr>
                                        <w:rPr>
                                          <w:rFonts w:ascii="Cambria Math" w:hAnsi="Cambria Math"/>
                                          <w:i/>
                                          <w:iCs/>
                                          <w:color w:val="000000"/>
                                          <w:szCs w:val="22"/>
                                        </w:rPr>
                                      </m:ctrlPr>
                                    </m:dPr>
                                    <m:e>
                                      <m:r>
                                        <w:rPr>
                                          <w:rFonts w:ascii="Cambria Math" w:hAnsi="Cambria Math"/>
                                          <w:color w:val="000000"/>
                                          <w:szCs w:val="22"/>
                                        </w:rPr>
                                        <m:t>1+</m:t>
                                      </m:r>
                                      <m:sSup>
                                        <m:sSupPr>
                                          <m:ctrlPr>
                                            <w:rPr>
                                              <w:rFonts w:ascii="Cambria Math" w:hAnsi="Cambria Math"/>
                                              <w:i/>
                                              <w:iCs/>
                                              <w:color w:val="000000"/>
                                              <w:szCs w:val="22"/>
                                            </w:rPr>
                                          </m:ctrlPr>
                                        </m:sSupPr>
                                        <m:e>
                                          <m:r>
                                            <w:rPr>
                                              <w:rFonts w:ascii="Cambria Math" w:hAnsi="Cambria Math"/>
                                              <w:color w:val="000000"/>
                                              <w:szCs w:val="22"/>
                                            </w:rPr>
                                            <m:t>X</m:t>
                                          </m:r>
                                        </m:e>
                                        <m:sup>
                                          <m:r>
                                            <w:rPr>
                                              <w:rFonts w:ascii="Cambria Math" w:hAnsi="Cambria Math"/>
                                              <w:color w:val="000000"/>
                                              <w:szCs w:val="22"/>
                                            </w:rPr>
                                            <m:t>2</m:t>
                                          </m:r>
                                        </m:sup>
                                      </m:sSup>
                                      <m:r>
                                        <w:rPr>
                                          <w:rFonts w:ascii="Cambria Math" w:hAnsi="Cambria Math"/>
                                          <w:color w:val="000000"/>
                                          <w:position w:val="-6"/>
                                          <w:szCs w:val="22"/>
                                          <w:vertAlign w:val="subscript"/>
                                        </w:rPr>
                                        <m:t>0</m:t>
                                      </m:r>
                                    </m:e>
                                  </m:d>
                                </m:e>
                                <m:sup>
                                  <m:r>
                                    <w:rPr>
                                      <w:rFonts w:ascii="Cambria Math" w:hAnsi="Cambria Math"/>
                                      <w:color w:val="000000"/>
                                      <w:szCs w:val="22"/>
                                    </w:rPr>
                                    <m:t>4/3</m:t>
                                  </m:r>
                                </m:sup>
                              </m:sSup>
                            </m:den>
                          </m:f>
                        </m:oMath>
                      </m:oMathPara>
                    </w:p>
                  </w:txbxContent>
                </v:textbox>
                <w10:anchorlock/>
              </v:shape>
            </w:pict>
          </mc:Fallback>
        </mc:AlternateContent>
      </w:r>
    </w:p>
    <w:p w14:paraId="67E8AC57"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En donde:</w:t>
      </w:r>
    </w:p>
    <w:p w14:paraId="64286909" w14:textId="77777777" w:rsidR="00FE612E" w:rsidRPr="00CA700C" w:rsidRDefault="00FE612E" w:rsidP="00FE612E">
      <w:pPr>
        <w:pStyle w:val="Textoindependiente"/>
        <w:spacing w:before="240" w:after="240"/>
        <w:ind w:left="261"/>
        <w:rPr>
          <w:rFonts w:ascii="ITC Avant Garde" w:hAnsi="ITC Avant Garde"/>
          <w:lang w:val="es-MX"/>
        </w:rPr>
      </w:pPr>
      <w:r w:rsidRPr="00CA700C">
        <w:rPr>
          <w:rFonts w:ascii="ITC Avant Garde" w:hAnsi="ITC Avant Garde"/>
          <w:noProof/>
          <w:lang w:val="es-MX" w:eastAsia="es-MX"/>
        </w:rPr>
        <mc:AlternateContent>
          <mc:Choice Requires="wps">
            <w:drawing>
              <wp:inline distT="0" distB="0" distL="0" distR="0" wp14:anchorId="4A5930C7" wp14:editId="5AB12B44">
                <wp:extent cx="5453833" cy="438785"/>
                <wp:effectExtent l="0" t="0" r="0" b="0"/>
                <wp:docPr id="122" name="4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3833" cy="438785"/>
                        </a:xfrm>
                        <a:prstGeom prst="rect">
                          <a:avLst/>
                        </a:prstGeom>
                        <a:noFill/>
                        <a:ln>
                          <a:noFill/>
                        </a:ln>
                        <a:effectLst/>
                      </wps:spPr>
                      <wps:txbx>
                        <w:txbxContent>
                          <w:p w14:paraId="1AA19EA1" w14:textId="77777777" w:rsidR="00FE612E" w:rsidRPr="00E5152B" w:rsidRDefault="00FE612E" w:rsidP="00FE612E">
                            <w:pPr>
                              <w:pStyle w:val="NormalWeb"/>
                              <w:spacing w:before="0" w:beforeAutospacing="0" w:after="0" w:afterAutospacing="0"/>
                              <w:jc w:val="center"/>
                              <w:rPr>
                                <w:sz w:val="36"/>
                                <w:szCs w:val="36"/>
                              </w:rPr>
                            </w:pPr>
                            <m:oMath>
                              <m:sSub>
                                <m:sSubPr>
                                  <m:ctrlPr>
                                    <w:rPr>
                                      <w:rFonts w:ascii="Cambria Math" w:eastAsia="Cambria Math" w:hAnsi="Cambria Math"/>
                                      <w:i/>
                                      <w:iCs/>
                                      <w:color w:val="000000"/>
                                      <w:szCs w:val="22"/>
                                    </w:rPr>
                                  </m:ctrlPr>
                                </m:sSubPr>
                                <m:e>
                                  <m:sSup>
                                    <m:sSupPr>
                                      <m:ctrlPr>
                                        <w:rPr>
                                          <w:rFonts w:ascii="Cambria Math" w:hAnsi="Cambria Math"/>
                                          <w:i/>
                                          <w:iCs/>
                                          <w:color w:val="000000"/>
                                          <w:szCs w:val="22"/>
                                        </w:rPr>
                                      </m:ctrlPr>
                                    </m:sSupPr>
                                    <m:e>
                                      <m:r>
                                        <w:rPr>
                                          <w:rFonts w:ascii="Cambria Math" w:hAnsi="Cambria Math"/>
                                          <w:color w:val="000000"/>
                                          <w:szCs w:val="22"/>
                                        </w:rPr>
                                        <m:t>x</m:t>
                                      </m:r>
                                    </m:e>
                                    <m:sup>
                                      <m:r>
                                        <w:rPr>
                                          <w:rFonts w:ascii="Cambria Math" w:hAnsi="Cambria Math"/>
                                          <w:color w:val="000000"/>
                                          <w:szCs w:val="22"/>
                                        </w:rPr>
                                        <m:t>2</m:t>
                                      </m:r>
                                    </m:sup>
                                  </m:sSup>
                                </m:e>
                                <m:sub>
                                  <m:r>
                                    <w:rPr>
                                      <w:rFonts w:ascii="Cambria Math" w:eastAsia="Cambria Math" w:hAnsi="Cambria Math"/>
                                      <w:color w:val="000000"/>
                                      <w:szCs w:val="22"/>
                                    </w:rPr>
                                    <m:t>0</m:t>
                                  </m:r>
                                </m:sub>
                              </m:sSub>
                            </m:oMath>
                            <w:r>
                              <w:rPr>
                                <w:rFonts w:ascii="Cambria Math" w:eastAsia="Cambria Math" w:hAnsi="Cambria Math"/>
                                <w:color w:val="000000"/>
                                <w:sz w:val="36"/>
                                <w:szCs w:val="36"/>
                              </w:rPr>
                              <w:t>=</w:t>
                            </w:r>
                            <m:oMath>
                              <m:f>
                                <m:fPr>
                                  <m:ctrlPr>
                                    <w:rPr>
                                      <w:rFonts w:ascii="Cambria Math" w:eastAsia="Cambria Math" w:hAnsi="Cambria Math"/>
                                      <w:i/>
                                      <w:iCs/>
                                      <w:color w:val="000000"/>
                                      <w:szCs w:val="22"/>
                                    </w:rPr>
                                  </m:ctrlPr>
                                </m:fPr>
                                <m:num>
                                  <m:r>
                                    <m:rPr>
                                      <m:sty m:val="p"/>
                                    </m:rPr>
                                    <w:rPr>
                                      <w:rFonts w:ascii="Cambria Math" w:eastAsia="Cambria Math" w:hAnsi="Cambria Math"/>
                                      <w:color w:val="000000"/>
                                      <w:szCs w:val="22"/>
                                    </w:rPr>
                                    <m:t>4392</m:t>
                                  </m:r>
                                  <m:r>
                                    <w:rPr>
                                      <w:rFonts w:ascii="Cambria Math" w:eastAsia="Cambria Math" w:hAnsi="Cambria Math"/>
                                      <w:color w:val="000000"/>
                                      <w:szCs w:val="22"/>
                                    </w:rPr>
                                    <m:t>n</m:t>
                                  </m:r>
                                  <m:r>
                                    <w:rPr>
                                      <w:rFonts w:ascii="Cambria Math" w:eastAsia="Cambria Math" w:hAnsi="Cambria Math"/>
                                      <w:color w:val="000000"/>
                                      <w:position w:val="-6"/>
                                      <w:szCs w:val="22"/>
                                      <w:vertAlign w:val="subscript"/>
                                    </w:rPr>
                                    <m:t>0</m:t>
                                  </m:r>
                                </m:num>
                                <m:den>
                                  <m:r>
                                    <w:rPr>
                                      <w:rFonts w:ascii="Cambria Math" w:eastAsia="Cambria Math" w:hAnsi="Cambria Math"/>
                                      <w:color w:val="000000"/>
                                      <w:szCs w:val="22"/>
                                    </w:rPr>
                                    <m:t>V´</m:t>
                                  </m:r>
                                  <m:r>
                                    <w:rPr>
                                      <w:rFonts w:ascii="Cambria Math" w:eastAsia="Cambria Math" w:hAnsi="Cambria Math"/>
                                      <w:color w:val="000000"/>
                                      <w:position w:val="-6"/>
                                      <w:szCs w:val="22"/>
                                      <w:vertAlign w:val="subscript"/>
                                    </w:rPr>
                                    <m:t>H</m:t>
                                  </m:r>
                                </m:den>
                              </m:f>
                            </m:oMath>
                          </w:p>
                        </w:txbxContent>
                      </wps:txbx>
                      <wps:bodyPr vertOverflow="clip" horzOverflow="clip" rtlCol="0" anchor="t">
                        <a:noAutofit/>
                      </wps:bodyPr>
                    </wps:wsp>
                  </a:graphicData>
                </a:graphic>
              </wp:inline>
            </w:drawing>
          </mc:Choice>
          <mc:Fallback>
            <w:pict>
              <v:shape w14:anchorId="4A5930C7" id="4 CuadroTexto" o:spid="_x0000_s1029" type="#_x0000_t202" style="width:429.45pt;height:3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" filled="f" stroked="f">
                <v:path arrowok="t"/>
                <v:textbox>
                  <w:txbxContent>
                    <w:p w14:paraId="1AA19EA1" w14:textId="77777777" w:rsidR="00FE612E" w:rsidRPr="00E5152B" w:rsidRDefault="00FE612E" w:rsidP="00FE612E">
                      <w:pPr>
                        <w:pStyle w:val="NormalWeb"/>
                        <w:spacing w:before="0" w:beforeAutospacing="0" w:after="0" w:afterAutospacing="0"/>
                        <w:jc w:val="center"/>
                        <w:rPr>
                          <w:sz w:val="36"/>
                          <w:szCs w:val="36"/>
                        </w:rPr>
                      </w:pPr>
                      <m:oMath>
                        <m:sSub>
                          <m:sSubPr>
                            <m:ctrlPr>
                              <w:rPr>
                                <w:rFonts w:ascii="Cambria Math" w:eastAsia="Cambria Math" w:hAnsi="Cambria Math"/>
                                <w:i/>
                                <w:iCs/>
                                <w:color w:val="000000"/>
                                <w:szCs w:val="22"/>
                              </w:rPr>
                            </m:ctrlPr>
                          </m:sSubPr>
                          <m:e>
                            <m:sSup>
                              <m:sSupPr>
                                <m:ctrlPr>
                                  <w:rPr>
                                    <w:rFonts w:ascii="Cambria Math" w:hAnsi="Cambria Math"/>
                                    <w:i/>
                                    <w:iCs/>
                                    <w:color w:val="000000"/>
                                    <w:szCs w:val="22"/>
                                  </w:rPr>
                                </m:ctrlPr>
                              </m:sSupPr>
                              <m:e>
                                <m:r>
                                  <w:rPr>
                                    <w:rFonts w:ascii="Cambria Math" w:hAnsi="Cambria Math"/>
                                    <w:color w:val="000000"/>
                                    <w:szCs w:val="22"/>
                                  </w:rPr>
                                  <m:t>x</m:t>
                                </m:r>
                              </m:e>
                              <m:sup>
                                <m:r>
                                  <w:rPr>
                                    <w:rFonts w:ascii="Cambria Math" w:hAnsi="Cambria Math"/>
                                    <w:color w:val="000000"/>
                                    <w:szCs w:val="22"/>
                                  </w:rPr>
                                  <m:t>2</m:t>
                                </m:r>
                              </m:sup>
                            </m:sSup>
                          </m:e>
                          <m:sub>
                            <m:r>
                              <w:rPr>
                                <w:rFonts w:ascii="Cambria Math" w:eastAsia="Cambria Math" w:hAnsi="Cambria Math"/>
                                <w:color w:val="000000"/>
                                <w:szCs w:val="22"/>
                              </w:rPr>
                              <m:t>0</m:t>
                            </m:r>
                          </m:sub>
                        </m:sSub>
                      </m:oMath>
                      <w:r>
                        <w:rPr>
                          <w:rFonts w:ascii="Cambria Math" w:eastAsia="Cambria Math" w:hAnsi="Cambria Math"/>
                          <w:color w:val="000000"/>
                          <w:sz w:val="36"/>
                          <w:szCs w:val="36"/>
                        </w:rPr>
                        <w:t>=</w:t>
                      </w:r>
                      <m:oMath>
                        <m:f>
                          <m:fPr>
                            <m:ctrlPr>
                              <w:rPr>
                                <w:rFonts w:ascii="Cambria Math" w:eastAsia="Cambria Math" w:hAnsi="Cambria Math"/>
                                <w:i/>
                                <w:iCs/>
                                <w:color w:val="000000"/>
                                <w:szCs w:val="22"/>
                              </w:rPr>
                            </m:ctrlPr>
                          </m:fPr>
                          <m:num>
                            <m:r>
                              <m:rPr>
                                <m:sty m:val="p"/>
                              </m:rPr>
                              <w:rPr>
                                <w:rFonts w:ascii="Cambria Math" w:eastAsia="Cambria Math" w:hAnsi="Cambria Math"/>
                                <w:color w:val="000000"/>
                                <w:szCs w:val="22"/>
                              </w:rPr>
                              <m:t>4392</m:t>
                            </m:r>
                            <m:r>
                              <w:rPr>
                                <w:rFonts w:ascii="Cambria Math" w:eastAsia="Cambria Math" w:hAnsi="Cambria Math"/>
                                <w:color w:val="000000"/>
                                <w:szCs w:val="22"/>
                              </w:rPr>
                              <m:t>n</m:t>
                            </m:r>
                            <m:r>
                              <w:rPr>
                                <w:rFonts w:ascii="Cambria Math" w:eastAsia="Cambria Math" w:hAnsi="Cambria Math"/>
                                <w:color w:val="000000"/>
                                <w:position w:val="-6"/>
                                <w:szCs w:val="22"/>
                                <w:vertAlign w:val="subscript"/>
                              </w:rPr>
                              <m:t>0</m:t>
                            </m:r>
                          </m:num>
                          <m:den>
                            <m:r>
                              <w:rPr>
                                <w:rFonts w:ascii="Cambria Math" w:eastAsia="Cambria Math" w:hAnsi="Cambria Math"/>
                                <w:color w:val="000000"/>
                                <w:szCs w:val="22"/>
                              </w:rPr>
                              <m:t>V´</m:t>
                            </m:r>
                            <m:r>
                              <w:rPr>
                                <w:rFonts w:ascii="Cambria Math" w:eastAsia="Cambria Math" w:hAnsi="Cambria Math"/>
                                <w:color w:val="000000"/>
                                <w:position w:val="-6"/>
                                <w:szCs w:val="22"/>
                                <w:vertAlign w:val="subscript"/>
                              </w:rPr>
                              <m:t>H</m:t>
                            </m:r>
                          </m:den>
                        </m:f>
                      </m:oMath>
                    </w:p>
                  </w:txbxContent>
                </v:textbox>
                <w10:anchorlock/>
              </v:shape>
            </w:pict>
          </mc:Fallback>
        </mc:AlternateContent>
      </w:r>
    </w:p>
    <w:p w14:paraId="7D525987"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Calculo de factor pico “gp”.</w:t>
      </w:r>
    </w:p>
    <w:p w14:paraId="5B419963" w14:textId="77777777" w:rsidR="00FE612E" w:rsidRDefault="00FE612E" w:rsidP="00FE612E">
      <w:pPr>
        <w:pStyle w:val="Textoindependiente"/>
        <w:spacing w:before="240" w:after="240"/>
        <w:rPr>
          <w:rFonts w:ascii="ITC Avant Garde" w:hAnsi="ITC Avant Garde"/>
          <w:lang w:val="es-MX"/>
        </w:rPr>
      </w:pPr>
      <w:r w:rsidRPr="00CA700C">
        <w:rPr>
          <w:rFonts w:ascii="ITC Avant Garde" w:hAnsi="ITC Avant Garde"/>
          <w:noProof/>
          <w:lang w:val="es-MX" w:eastAsia="es-MX"/>
        </w:rPr>
        <mc:AlternateContent>
          <mc:Choice Requires="wps">
            <w:drawing>
              <wp:inline distT="0" distB="0" distL="0" distR="0" wp14:anchorId="59D5BBE6" wp14:editId="77964B7B">
                <wp:extent cx="5741811" cy="722630"/>
                <wp:effectExtent l="0" t="0" r="0" b="0"/>
                <wp:docPr id="121" name="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1811" cy="722630"/>
                        </a:xfrm>
                        <a:prstGeom prst="rect">
                          <a:avLst/>
                        </a:prstGeom>
                        <a:noFill/>
                        <a:ln>
                          <a:noFill/>
                        </a:ln>
                        <a:effectLst/>
                      </wps:spPr>
                      <wps:txbx>
                        <w:txbxContent>
                          <w:p w14:paraId="0E9A25F0" w14:textId="77777777" w:rsidR="00FE612E" w:rsidRPr="009B2AAE" w:rsidRDefault="00FE612E" w:rsidP="00FE612E">
                            <w:pPr>
                              <w:pStyle w:val="NormalWeb"/>
                              <w:spacing w:before="0" w:beforeAutospacing="0" w:after="0" w:afterAutospacing="0"/>
                              <w:jc w:val="center"/>
                            </w:pPr>
                            <m:oMathPara>
                              <m:oMathParaPr>
                                <m:jc m:val="centerGroup"/>
                              </m:oMathParaPr>
                              <m:oMath>
                                <m:sSub>
                                  <m:sSubPr>
                                    <m:ctrlPr>
                                      <w:rPr>
                                        <w:rFonts w:ascii="Cambria Math" w:hAnsi="Cambria Math"/>
                                        <w:i/>
                                        <w:iCs/>
                                        <w:color w:val="000000"/>
                                        <w:szCs w:val="22"/>
                                      </w:rPr>
                                    </m:ctrlPr>
                                  </m:sSubPr>
                                  <m:e>
                                    <m:r>
                                      <w:rPr>
                                        <w:rFonts w:ascii="Cambria Math" w:hAnsi="Cambria Math"/>
                                        <w:color w:val="000000"/>
                                        <w:szCs w:val="22"/>
                                      </w:rPr>
                                      <m:t>g</m:t>
                                    </m:r>
                                  </m:e>
                                  <m:sub>
                                    <m:r>
                                      <w:rPr>
                                        <w:rFonts w:ascii="Cambria Math" w:hAnsi="Cambria Math"/>
                                        <w:color w:val="000000"/>
                                        <w:szCs w:val="22"/>
                                      </w:rPr>
                                      <m:t>p</m:t>
                                    </m:r>
                                  </m:sub>
                                </m:sSub>
                                <m:r>
                                  <w:rPr>
                                    <w:rFonts w:ascii="Cambria Math" w:hAnsi="Cambria Math"/>
                                    <w:color w:val="000000"/>
                                    <w:szCs w:val="22"/>
                                  </w:rPr>
                                  <m:t>=</m:t>
                                </m:r>
                                <m:rad>
                                  <m:radPr>
                                    <m:degHide m:val="1"/>
                                    <m:ctrlPr>
                                      <w:rPr>
                                        <w:rFonts w:ascii="Cambria Math" w:hAnsi="Cambria Math"/>
                                        <w:i/>
                                        <w:iCs/>
                                        <w:color w:val="000000"/>
                                        <w:szCs w:val="22"/>
                                      </w:rPr>
                                    </m:ctrlPr>
                                  </m:radPr>
                                  <m:deg/>
                                  <m:e>
                                    <m:r>
                                      <w:rPr>
                                        <w:rFonts w:ascii="Cambria Math" w:hAnsi="Cambria Math"/>
                                        <w:color w:val="000000"/>
                                        <w:szCs w:val="22"/>
                                      </w:rPr>
                                      <m:t>2ln</m:t>
                                    </m:r>
                                    <m:d>
                                      <m:dPr>
                                        <m:ctrlPr>
                                          <w:rPr>
                                            <w:rFonts w:ascii="Cambria Math" w:hAnsi="Cambria Math"/>
                                            <w:i/>
                                            <w:iCs/>
                                            <w:color w:val="000000"/>
                                            <w:szCs w:val="22"/>
                                          </w:rPr>
                                        </m:ctrlPr>
                                      </m:dPr>
                                      <m:e>
                                        <m:r>
                                          <w:rPr>
                                            <w:rFonts w:ascii="Cambria Math" w:hAnsi="Cambria Math"/>
                                            <w:color w:val="000000"/>
                                            <w:szCs w:val="22"/>
                                          </w:rPr>
                                          <m:t>3600</m:t>
                                        </m:r>
                                        <m:r>
                                          <w:rPr>
                                            <w:rFonts w:ascii="Cambria Math" w:eastAsia="Cambria Math" w:hAnsi="Cambria Math"/>
                                            <w:color w:val="000000"/>
                                            <w:szCs w:val="22"/>
                                          </w:rPr>
                                          <m:t>υ</m:t>
                                        </m:r>
                                      </m:e>
                                    </m:d>
                                  </m:e>
                                </m:rad>
                                <m:r>
                                  <w:rPr>
                                    <w:rFonts w:ascii="Cambria Math" w:hAnsi="Cambria Math"/>
                                    <w:color w:val="000000"/>
                                    <w:szCs w:val="22"/>
                                  </w:rPr>
                                  <m:t>+</m:t>
                                </m:r>
                                <m:f>
                                  <m:fPr>
                                    <m:ctrlPr>
                                      <w:rPr>
                                        <w:rFonts w:ascii="Cambria Math" w:hAnsi="Cambria Math"/>
                                        <w:i/>
                                        <w:iCs/>
                                        <w:color w:val="000000"/>
                                        <w:szCs w:val="22"/>
                                      </w:rPr>
                                    </m:ctrlPr>
                                  </m:fPr>
                                  <m:num>
                                    <m:r>
                                      <w:rPr>
                                        <w:rFonts w:ascii="Cambria Math" w:hAnsi="Cambria Math"/>
                                        <w:color w:val="000000"/>
                                        <w:szCs w:val="22"/>
                                      </w:rPr>
                                      <m:t>0.577</m:t>
                                    </m:r>
                                  </m:num>
                                  <m:den>
                                    <m:rad>
                                      <m:radPr>
                                        <m:degHide m:val="1"/>
                                        <m:ctrlPr>
                                          <w:rPr>
                                            <w:rFonts w:ascii="Cambria Math" w:hAnsi="Cambria Math"/>
                                            <w:i/>
                                            <w:iCs/>
                                            <w:color w:val="000000"/>
                                            <w:szCs w:val="22"/>
                                          </w:rPr>
                                        </m:ctrlPr>
                                      </m:radPr>
                                      <m:deg/>
                                      <m:e>
                                        <m:r>
                                          <w:rPr>
                                            <w:rFonts w:ascii="Cambria Math" w:hAnsi="Cambria Math"/>
                                            <w:color w:val="000000"/>
                                            <w:szCs w:val="22"/>
                                          </w:rPr>
                                          <m:t>2ln</m:t>
                                        </m:r>
                                        <m:d>
                                          <m:dPr>
                                            <m:ctrlPr>
                                              <w:rPr>
                                                <w:rFonts w:ascii="Cambria Math" w:hAnsi="Cambria Math"/>
                                                <w:i/>
                                                <w:iCs/>
                                                <w:color w:val="000000"/>
                                                <w:szCs w:val="22"/>
                                              </w:rPr>
                                            </m:ctrlPr>
                                          </m:dPr>
                                          <m:e>
                                            <m:r>
                                              <w:rPr>
                                                <w:rFonts w:ascii="Cambria Math" w:hAnsi="Cambria Math"/>
                                                <w:color w:val="000000"/>
                                                <w:szCs w:val="22"/>
                                              </w:rPr>
                                              <m:t>3600υ</m:t>
                                            </m:r>
                                          </m:e>
                                        </m:d>
                                      </m:e>
                                    </m:rad>
                                  </m:den>
                                </m:f>
                              </m:oMath>
                            </m:oMathPara>
                          </w:p>
                        </w:txbxContent>
                      </wps:txbx>
                      <wps:bodyPr vertOverflow="clip" horzOverflow="clip" wrap="square" rtlCol="0" anchor="t">
                        <a:spAutoFit/>
                      </wps:bodyPr>
                    </wps:wsp>
                  </a:graphicData>
                </a:graphic>
              </wp:inline>
            </w:drawing>
          </mc:Choice>
          <mc:Fallback>
            <w:pict>
              <v:shape w14:anchorId="59D5BBE6" id="5 CuadroTexto" o:spid="_x0000_s1030" type="#_x0000_t202" style="width:452.1pt;height:5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" filled="f" stroked="f">
                <v:path arrowok="t"/>
                <v:textbox style="mso-fit-shape-to-text:t">
                  <w:txbxContent>
                    <w:p w14:paraId="0E9A25F0" w14:textId="77777777" w:rsidR="00FE612E" w:rsidRPr="009B2AAE" w:rsidRDefault="00FE612E" w:rsidP="00FE612E">
                      <w:pPr>
                        <w:pStyle w:val="NormalWeb"/>
                        <w:spacing w:before="0" w:beforeAutospacing="0" w:after="0" w:afterAutospacing="0"/>
                        <w:jc w:val="center"/>
                      </w:pPr>
                      <m:oMathPara>
                        <m:oMathParaPr>
                          <m:jc m:val="centerGroup"/>
                        </m:oMathParaPr>
                        <m:oMath>
                          <m:sSub>
                            <m:sSubPr>
                              <m:ctrlPr>
                                <w:rPr>
                                  <w:rFonts w:ascii="Cambria Math" w:hAnsi="Cambria Math"/>
                                  <w:i/>
                                  <w:iCs/>
                                  <w:color w:val="000000"/>
                                  <w:szCs w:val="22"/>
                                </w:rPr>
                              </m:ctrlPr>
                            </m:sSubPr>
                            <m:e>
                              <m:r>
                                <w:rPr>
                                  <w:rFonts w:ascii="Cambria Math" w:hAnsi="Cambria Math"/>
                                  <w:color w:val="000000"/>
                                  <w:szCs w:val="22"/>
                                </w:rPr>
                                <m:t>g</m:t>
                              </m:r>
                            </m:e>
                            <m:sub>
                              <m:r>
                                <w:rPr>
                                  <w:rFonts w:ascii="Cambria Math" w:hAnsi="Cambria Math"/>
                                  <w:color w:val="000000"/>
                                  <w:szCs w:val="22"/>
                                </w:rPr>
                                <m:t>p</m:t>
                              </m:r>
                            </m:sub>
                          </m:sSub>
                          <m:r>
                            <w:rPr>
                              <w:rFonts w:ascii="Cambria Math" w:hAnsi="Cambria Math"/>
                              <w:color w:val="000000"/>
                              <w:szCs w:val="22"/>
                            </w:rPr>
                            <m:t>=</m:t>
                          </m:r>
                          <m:rad>
                            <m:radPr>
                              <m:degHide m:val="1"/>
                              <m:ctrlPr>
                                <w:rPr>
                                  <w:rFonts w:ascii="Cambria Math" w:hAnsi="Cambria Math"/>
                                  <w:i/>
                                  <w:iCs/>
                                  <w:color w:val="000000"/>
                                  <w:szCs w:val="22"/>
                                </w:rPr>
                              </m:ctrlPr>
                            </m:radPr>
                            <m:deg/>
                            <m:e>
                              <m:r>
                                <w:rPr>
                                  <w:rFonts w:ascii="Cambria Math" w:hAnsi="Cambria Math"/>
                                  <w:color w:val="000000"/>
                                  <w:szCs w:val="22"/>
                                </w:rPr>
                                <m:t>2ln</m:t>
                              </m:r>
                              <m:d>
                                <m:dPr>
                                  <m:ctrlPr>
                                    <w:rPr>
                                      <w:rFonts w:ascii="Cambria Math" w:hAnsi="Cambria Math"/>
                                      <w:i/>
                                      <w:iCs/>
                                      <w:color w:val="000000"/>
                                      <w:szCs w:val="22"/>
                                    </w:rPr>
                                  </m:ctrlPr>
                                </m:dPr>
                                <m:e>
                                  <m:r>
                                    <w:rPr>
                                      <w:rFonts w:ascii="Cambria Math" w:hAnsi="Cambria Math"/>
                                      <w:color w:val="000000"/>
                                      <w:szCs w:val="22"/>
                                    </w:rPr>
                                    <m:t>3600</m:t>
                                  </m:r>
                                  <m:r>
                                    <w:rPr>
                                      <w:rFonts w:ascii="Cambria Math" w:eastAsia="Cambria Math" w:hAnsi="Cambria Math"/>
                                      <w:color w:val="000000"/>
                                      <w:szCs w:val="22"/>
                                    </w:rPr>
                                    <m:t>υ</m:t>
                                  </m:r>
                                </m:e>
                              </m:d>
                            </m:e>
                          </m:rad>
                          <m:r>
                            <w:rPr>
                              <w:rFonts w:ascii="Cambria Math" w:hAnsi="Cambria Math"/>
                              <w:color w:val="000000"/>
                              <w:szCs w:val="22"/>
                            </w:rPr>
                            <m:t>+</m:t>
                          </m:r>
                          <m:f>
                            <m:fPr>
                              <m:ctrlPr>
                                <w:rPr>
                                  <w:rFonts w:ascii="Cambria Math" w:hAnsi="Cambria Math"/>
                                  <w:i/>
                                  <w:iCs/>
                                  <w:color w:val="000000"/>
                                  <w:szCs w:val="22"/>
                                </w:rPr>
                              </m:ctrlPr>
                            </m:fPr>
                            <m:num>
                              <m:r>
                                <w:rPr>
                                  <w:rFonts w:ascii="Cambria Math" w:hAnsi="Cambria Math"/>
                                  <w:color w:val="000000"/>
                                  <w:szCs w:val="22"/>
                                </w:rPr>
                                <m:t>0.577</m:t>
                              </m:r>
                            </m:num>
                            <m:den>
                              <m:rad>
                                <m:radPr>
                                  <m:degHide m:val="1"/>
                                  <m:ctrlPr>
                                    <w:rPr>
                                      <w:rFonts w:ascii="Cambria Math" w:hAnsi="Cambria Math"/>
                                      <w:i/>
                                      <w:iCs/>
                                      <w:color w:val="000000"/>
                                      <w:szCs w:val="22"/>
                                    </w:rPr>
                                  </m:ctrlPr>
                                </m:radPr>
                                <m:deg/>
                                <m:e>
                                  <m:r>
                                    <w:rPr>
                                      <w:rFonts w:ascii="Cambria Math" w:hAnsi="Cambria Math"/>
                                      <w:color w:val="000000"/>
                                      <w:szCs w:val="22"/>
                                    </w:rPr>
                                    <m:t>2ln</m:t>
                                  </m:r>
                                  <m:d>
                                    <m:dPr>
                                      <m:ctrlPr>
                                        <w:rPr>
                                          <w:rFonts w:ascii="Cambria Math" w:hAnsi="Cambria Math"/>
                                          <w:i/>
                                          <w:iCs/>
                                          <w:color w:val="000000"/>
                                          <w:szCs w:val="22"/>
                                        </w:rPr>
                                      </m:ctrlPr>
                                    </m:dPr>
                                    <m:e>
                                      <m:r>
                                        <w:rPr>
                                          <w:rFonts w:ascii="Cambria Math" w:hAnsi="Cambria Math"/>
                                          <w:color w:val="000000"/>
                                          <w:szCs w:val="22"/>
                                        </w:rPr>
                                        <m:t>3600υ</m:t>
                                      </m:r>
                                    </m:e>
                                  </m:d>
                                </m:e>
                              </m:rad>
                            </m:den>
                          </m:f>
                        </m:oMath>
                      </m:oMathPara>
                    </w:p>
                  </w:txbxContent>
                </v:textbox>
                <w10:anchorlock/>
              </v:shape>
            </w:pict>
          </mc:Fallback>
        </mc:AlternateContent>
      </w:r>
    </w:p>
    <w:p w14:paraId="1685E7F6" w14:textId="77777777" w:rsidR="00FE612E" w:rsidRDefault="00FE612E" w:rsidP="00FE612E">
      <w:pPr>
        <w:pStyle w:val="Textoindependiente"/>
        <w:spacing w:before="240" w:after="240"/>
        <w:ind w:left="1701" w:firstLine="426"/>
        <w:rPr>
          <w:rFonts w:ascii="ITC Avant Garde" w:hAnsi="ITC Avant Garde"/>
          <w:lang w:val="es-MX"/>
        </w:rPr>
      </w:pPr>
      <w:r w:rsidRPr="00CA700C">
        <w:rPr>
          <w:rFonts w:ascii="ITC Avant Garde" w:hAnsi="ITC Avant Garde"/>
          <w:noProof/>
          <w:lang w:val="es-MX" w:eastAsia="es-MX"/>
        </w:rPr>
        <w:lastRenderedPageBreak/>
        <mc:AlternateContent>
          <mc:Choice Requires="wps">
            <w:drawing>
              <wp:inline distT="0" distB="0" distL="0" distR="0" wp14:anchorId="5BDAA139" wp14:editId="6D67E524">
                <wp:extent cx="4048092" cy="766445"/>
                <wp:effectExtent l="0" t="0" r="0" b="0"/>
                <wp:docPr id="120" name="9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48092" cy="766445"/>
                        </a:xfrm>
                        <a:prstGeom prst="rect">
                          <a:avLst/>
                        </a:prstGeom>
                        <a:noFill/>
                        <a:ln>
                          <a:noFill/>
                        </a:ln>
                        <a:effectLst/>
                      </wps:spPr>
                      <wps:txbx>
                        <w:txbxContent>
                          <w:p w14:paraId="12A7AE9C" w14:textId="77777777" w:rsidR="00FE612E" w:rsidRPr="009B2AAE" w:rsidRDefault="00FE612E" w:rsidP="00FE612E">
                            <w:pPr>
                              <w:pStyle w:val="NormalWeb"/>
                              <w:spacing w:before="0" w:beforeAutospacing="0" w:after="0" w:afterAutospacing="0"/>
                              <w:jc w:val="center"/>
                            </w:pPr>
                            <m:oMathPara>
                              <m:oMathParaPr>
                                <m:jc m:val="centerGroup"/>
                              </m:oMathParaPr>
                              <m:oMath>
                                <m:r>
                                  <w:rPr>
                                    <w:rFonts w:ascii="Cambria Math" w:hAnsi="Cambria Math"/>
                                    <w:color w:val="000000"/>
                                    <w:szCs w:val="22"/>
                                  </w:rPr>
                                  <m:t>υ=n</m:t>
                                </m:r>
                                <m:r>
                                  <w:rPr>
                                    <w:rFonts w:ascii="Cambria Math" w:hAnsi="Cambria Math"/>
                                    <w:color w:val="000000"/>
                                    <w:position w:val="-6"/>
                                    <w:szCs w:val="22"/>
                                    <w:vertAlign w:val="subscript"/>
                                  </w:rPr>
                                  <m:t>0</m:t>
                                </m:r>
                                <m:rad>
                                  <m:radPr>
                                    <m:degHide m:val="1"/>
                                    <m:ctrlPr>
                                      <w:rPr>
                                        <w:rFonts w:ascii="Cambria Math" w:hAnsi="Cambria Math"/>
                                        <w:i/>
                                        <w:iCs/>
                                        <w:color w:val="000000"/>
                                        <w:szCs w:val="22"/>
                                      </w:rPr>
                                    </m:ctrlPr>
                                  </m:radPr>
                                  <m:deg/>
                                  <m:e>
                                    <m:f>
                                      <m:fPr>
                                        <m:ctrlPr>
                                          <w:rPr>
                                            <w:rFonts w:ascii="Cambria Math" w:hAnsi="Cambria Math"/>
                                            <w:i/>
                                            <w:iCs/>
                                            <w:color w:val="000000"/>
                                            <w:szCs w:val="22"/>
                                          </w:rPr>
                                        </m:ctrlPr>
                                      </m:fPr>
                                      <m:num>
                                        <m:r>
                                          <w:rPr>
                                            <w:rFonts w:ascii="Cambria Math" w:hAnsi="Cambria Math"/>
                                            <w:color w:val="000000"/>
                                            <w:szCs w:val="22"/>
                                          </w:rPr>
                                          <m:t>SE</m:t>
                                        </m:r>
                                      </m:num>
                                      <m:den>
                                        <m:r>
                                          <w:rPr>
                                            <w:rFonts w:ascii="Cambria Math" w:hAnsi="Cambria Math"/>
                                            <w:color w:val="000000"/>
                                            <w:szCs w:val="22"/>
                                          </w:rPr>
                                          <m:t>SE+</m:t>
                                        </m:r>
                                        <m:r>
                                          <w:rPr>
                                            <w:rFonts w:ascii="Cambria Math" w:eastAsia="Cambria Math" w:hAnsi="Cambria Math"/>
                                            <w:color w:val="000000"/>
                                            <w:szCs w:val="22"/>
                                          </w:rPr>
                                          <m:t>ζB</m:t>
                                        </m:r>
                                      </m:den>
                                    </m:f>
                                  </m:e>
                                </m:rad>
                              </m:oMath>
                            </m:oMathPara>
                          </w:p>
                        </w:txbxContent>
                      </wps:txbx>
                      <wps:bodyPr vertOverflow="clip" horzOverflow="clip" wrap="square" rtlCol="0" anchor="t">
                        <a:spAutoFit/>
                      </wps:bodyPr>
                    </wps:wsp>
                  </a:graphicData>
                </a:graphic>
              </wp:inline>
            </w:drawing>
          </mc:Choice>
          <mc:Fallback>
            <w:pict>
              <v:shape w14:anchorId="5BDAA139" id="9 CuadroTexto" o:spid="_x0000_s1031" type="#_x0000_t202" style="width:318.75pt;height:6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" filled="f" stroked="f">
                <v:path arrowok="t"/>
                <v:textbox style="mso-fit-shape-to-text:t">
                  <w:txbxContent>
                    <w:p w14:paraId="12A7AE9C" w14:textId="77777777" w:rsidR="00FE612E" w:rsidRPr="009B2AAE" w:rsidRDefault="00FE612E" w:rsidP="00FE612E">
                      <w:pPr>
                        <w:pStyle w:val="NormalWeb"/>
                        <w:spacing w:before="0" w:beforeAutospacing="0" w:after="0" w:afterAutospacing="0"/>
                        <w:jc w:val="center"/>
                      </w:pPr>
                      <m:oMathPara>
                        <m:oMathParaPr>
                          <m:jc m:val="centerGroup"/>
                        </m:oMathParaPr>
                        <m:oMath>
                          <m:r>
                            <w:rPr>
                              <w:rFonts w:ascii="Cambria Math" w:hAnsi="Cambria Math"/>
                              <w:color w:val="000000"/>
                              <w:szCs w:val="22"/>
                            </w:rPr>
                            <m:t>υ=n</m:t>
                          </m:r>
                          <m:r>
                            <w:rPr>
                              <w:rFonts w:ascii="Cambria Math" w:hAnsi="Cambria Math"/>
                              <w:color w:val="000000"/>
                              <w:position w:val="-6"/>
                              <w:szCs w:val="22"/>
                              <w:vertAlign w:val="subscript"/>
                            </w:rPr>
                            <m:t>0</m:t>
                          </m:r>
                          <m:rad>
                            <m:radPr>
                              <m:degHide m:val="1"/>
                              <m:ctrlPr>
                                <w:rPr>
                                  <w:rFonts w:ascii="Cambria Math" w:hAnsi="Cambria Math"/>
                                  <w:i/>
                                  <w:iCs/>
                                  <w:color w:val="000000"/>
                                  <w:szCs w:val="22"/>
                                </w:rPr>
                              </m:ctrlPr>
                            </m:radPr>
                            <m:deg/>
                            <m:e>
                              <m:f>
                                <m:fPr>
                                  <m:ctrlPr>
                                    <w:rPr>
                                      <w:rFonts w:ascii="Cambria Math" w:hAnsi="Cambria Math"/>
                                      <w:i/>
                                      <w:iCs/>
                                      <w:color w:val="000000"/>
                                      <w:szCs w:val="22"/>
                                    </w:rPr>
                                  </m:ctrlPr>
                                </m:fPr>
                                <m:num>
                                  <m:r>
                                    <w:rPr>
                                      <w:rFonts w:ascii="Cambria Math" w:hAnsi="Cambria Math"/>
                                      <w:color w:val="000000"/>
                                      <w:szCs w:val="22"/>
                                    </w:rPr>
                                    <m:t>SE</m:t>
                                  </m:r>
                                </m:num>
                                <m:den>
                                  <m:r>
                                    <w:rPr>
                                      <w:rFonts w:ascii="Cambria Math" w:hAnsi="Cambria Math"/>
                                      <w:color w:val="000000"/>
                                      <w:szCs w:val="22"/>
                                    </w:rPr>
                                    <m:t>SE+</m:t>
                                  </m:r>
                                  <m:r>
                                    <w:rPr>
                                      <w:rFonts w:ascii="Cambria Math" w:eastAsia="Cambria Math" w:hAnsi="Cambria Math"/>
                                      <w:color w:val="000000"/>
                                      <w:szCs w:val="22"/>
                                    </w:rPr>
                                    <m:t>ζB</m:t>
                                  </m:r>
                                </m:den>
                              </m:f>
                            </m:e>
                          </m:rad>
                        </m:oMath>
                      </m:oMathPara>
                    </w:p>
                  </w:txbxContent>
                </v:textbox>
                <w10:anchorlock/>
              </v:shape>
            </w:pict>
          </mc:Fallback>
        </mc:AlternateContent>
      </w:r>
      <w:r w:rsidRPr="00CA700C">
        <w:rPr>
          <w:rFonts w:ascii="ITC Avant Garde" w:hAnsi="ITC Avant Garde"/>
          <w:lang w:val="es-MX"/>
        </w:rPr>
        <w:t>En donde:</w:t>
      </w:r>
    </w:p>
    <w:p w14:paraId="2FB7E776" w14:textId="6E7EEE39" w:rsidR="00FE612E" w:rsidRPr="002A2D99" w:rsidRDefault="00FE612E" w:rsidP="00462896">
      <w:pPr>
        <w:pStyle w:val="Ttulo4"/>
        <w:numPr>
          <w:ilvl w:val="2"/>
          <w:numId w:val="119"/>
        </w:numPr>
        <w:spacing w:after="240"/>
        <w:ind w:hanging="450"/>
        <w:jc w:val="left"/>
        <w:rPr>
          <w:rFonts w:ascii="ITC Avant Garde" w:hAnsi="ITC Avant Garde"/>
          <w:b w:val="0"/>
          <w:bCs w:val="0"/>
          <w:sz w:val="22"/>
          <w:szCs w:val="20"/>
        </w:rPr>
      </w:pPr>
      <w:r w:rsidRPr="002A2D99">
        <w:rPr>
          <w:rFonts w:ascii="ITC Avant Garde" w:hAnsi="ITC Avant Garde"/>
          <w:b w:val="0"/>
          <w:bCs w:val="0"/>
          <w:sz w:val="22"/>
          <w:szCs w:val="20"/>
        </w:rPr>
        <w:t>Torres de Celosía.</w:t>
      </w:r>
    </w:p>
    <w:p w14:paraId="3D375E5A"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 xml:space="preserve">Se determinará sólo una relación de solidez </w:t>
      </w:r>
      <w:r w:rsidRPr="00CA700C">
        <w:rPr>
          <w:rFonts w:ascii="ITC Avant Garde" w:hAnsi="ITC Avant Garde"/>
        </w:rPr>
        <w:sym w:font="Symbol" w:char="F066"/>
      </w:r>
      <w:r w:rsidRPr="00CA700C">
        <w:rPr>
          <w:rFonts w:ascii="ITC Avant Garde" w:hAnsi="ITC Avant Garde"/>
          <w:lang w:val="es-MX"/>
        </w:rPr>
        <w:t xml:space="preserve"> para cada tramo de la torre en estudio, considerando como área expuesta la sumatoria de las áreas correspondientes a piernas, diagonales, montantes, celosía, cables, escalera y en general, todo lo que represente un área de exposición sobre la cara de barlovento.</w:t>
      </w:r>
    </w:p>
    <w:p w14:paraId="102B7D49"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 xml:space="preserve">A partir de la relación de solidez </w:t>
      </w:r>
      <w:r w:rsidRPr="00CA700C">
        <w:rPr>
          <w:rFonts w:ascii="ITC Avant Garde" w:hAnsi="ITC Avant Garde"/>
        </w:rPr>
        <w:sym w:font="Symbol" w:char="F066"/>
      </w:r>
      <w:r w:rsidRPr="00CA700C">
        <w:rPr>
          <w:rFonts w:ascii="ITC Avant Garde" w:hAnsi="ITC Avant Garde"/>
          <w:lang w:val="es-MX"/>
        </w:rPr>
        <w:t xml:space="preserve"> obtenida, se asignará un coeficiente de arrastre Ca para cada tipo de sección que conforma a la estructura. Se deberán utilizar las tablas I.25 y I.27 (Manual de Diseño por Viento C.F.E.93), atendiendo las notas correspondientes a las mismas.</w:t>
      </w:r>
    </w:p>
    <w:p w14:paraId="6F722425"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Se calculará un coeficiente de arrastre Ca total que se utilizará en toda la sección considerada. Este coeficiente de arrastre se calculará con la siguiente ecuación:</w:t>
      </w:r>
    </w:p>
    <w:p w14:paraId="08E19C5A" w14:textId="77777777" w:rsidR="00FE612E" w:rsidRDefault="00FE612E" w:rsidP="00FE612E">
      <w:pPr>
        <w:pStyle w:val="Textoindependiente"/>
        <w:spacing w:before="240" w:after="240"/>
        <w:ind w:left="1276"/>
        <w:rPr>
          <w:rFonts w:ascii="ITC Avant Garde" w:hAnsi="ITC Avant Garde"/>
          <w:sz w:val="21"/>
          <w:szCs w:val="21"/>
          <w:lang w:val="es-MX"/>
        </w:rPr>
      </w:pPr>
      <w:r w:rsidRPr="00CA700C">
        <w:rPr>
          <w:rFonts w:ascii="ITC Avant Garde" w:hAnsi="ITC Avant Garde"/>
          <w:sz w:val="21"/>
          <w:szCs w:val="21"/>
          <w:lang w:val="es-MX"/>
        </w:rPr>
        <w:t>Ca</w:t>
      </w:r>
      <w:r w:rsidRPr="00CA700C">
        <w:rPr>
          <w:rFonts w:ascii="ITC Avant Garde" w:hAnsi="ITC Avant Garde"/>
          <w:sz w:val="21"/>
          <w:szCs w:val="21"/>
          <w:vertAlign w:val="subscript"/>
          <w:lang w:val="es-MX"/>
        </w:rPr>
        <w:t>tramo</w:t>
      </w:r>
      <w:r w:rsidRPr="00CA700C">
        <w:rPr>
          <w:rFonts w:ascii="ITC Avant Garde" w:hAnsi="ITC Avant Garde"/>
          <w:sz w:val="21"/>
          <w:szCs w:val="21"/>
          <w:lang w:val="es-MX"/>
        </w:rPr>
        <w:t>=(A</w:t>
      </w:r>
      <w:r w:rsidRPr="00CA700C">
        <w:rPr>
          <w:rFonts w:ascii="ITC Avant Garde" w:hAnsi="ITC Avant Garde"/>
          <w:sz w:val="21"/>
          <w:szCs w:val="21"/>
          <w:vertAlign w:val="subscript"/>
          <w:lang w:val="es-MX"/>
        </w:rPr>
        <w:t>piernas</w:t>
      </w:r>
      <w:r w:rsidRPr="00CA700C">
        <w:rPr>
          <w:rFonts w:ascii="ITC Avant Garde" w:hAnsi="ITC Avant Garde"/>
          <w:sz w:val="21"/>
          <w:szCs w:val="21"/>
          <w:lang w:val="es-MX"/>
        </w:rPr>
        <w:t>xCa</w:t>
      </w:r>
      <w:r w:rsidRPr="00CA700C">
        <w:rPr>
          <w:rFonts w:ascii="ITC Avant Garde" w:hAnsi="ITC Avant Garde"/>
          <w:sz w:val="21"/>
          <w:szCs w:val="21"/>
          <w:vertAlign w:val="subscript"/>
          <w:lang w:val="es-MX"/>
        </w:rPr>
        <w:t>piernas</w:t>
      </w:r>
      <w:r w:rsidRPr="00CA700C">
        <w:rPr>
          <w:rFonts w:ascii="ITC Avant Garde" w:hAnsi="ITC Avant Garde"/>
          <w:sz w:val="21"/>
          <w:szCs w:val="21"/>
          <w:lang w:val="es-MX"/>
        </w:rPr>
        <w:t>+A</w:t>
      </w:r>
      <w:r w:rsidRPr="00CA700C">
        <w:rPr>
          <w:rFonts w:ascii="ITC Avant Garde" w:hAnsi="ITC Avant Garde"/>
          <w:sz w:val="21"/>
          <w:szCs w:val="21"/>
          <w:vertAlign w:val="subscript"/>
          <w:lang w:val="es-MX"/>
        </w:rPr>
        <w:t>planos</w:t>
      </w:r>
      <w:r w:rsidRPr="00CA700C">
        <w:rPr>
          <w:rFonts w:ascii="ITC Avant Garde" w:hAnsi="ITC Avant Garde"/>
          <w:sz w:val="21"/>
          <w:szCs w:val="21"/>
          <w:lang w:val="es-MX"/>
        </w:rPr>
        <w:t>xCa</w:t>
      </w:r>
      <w:r w:rsidRPr="00CA700C">
        <w:rPr>
          <w:rFonts w:ascii="ITC Avant Garde" w:hAnsi="ITC Avant Garde"/>
          <w:sz w:val="21"/>
          <w:szCs w:val="21"/>
          <w:vertAlign w:val="subscript"/>
          <w:lang w:val="es-MX"/>
        </w:rPr>
        <w:t>planos</w:t>
      </w:r>
      <w:r w:rsidRPr="00CA700C">
        <w:rPr>
          <w:rFonts w:ascii="ITC Avant Garde" w:hAnsi="ITC Avant Garde"/>
          <w:sz w:val="21"/>
          <w:szCs w:val="21"/>
          <w:lang w:val="es-MX"/>
        </w:rPr>
        <w:t>+A</w:t>
      </w:r>
      <w:r w:rsidRPr="00CA700C">
        <w:rPr>
          <w:rFonts w:ascii="ITC Avant Garde" w:hAnsi="ITC Avant Garde"/>
          <w:sz w:val="21"/>
          <w:szCs w:val="21"/>
          <w:vertAlign w:val="subscript"/>
          <w:lang w:val="es-MX"/>
        </w:rPr>
        <w:t>cables</w:t>
      </w:r>
      <w:r w:rsidRPr="00CA700C">
        <w:rPr>
          <w:rFonts w:ascii="ITC Avant Garde" w:hAnsi="ITC Avant Garde"/>
          <w:sz w:val="21"/>
          <w:szCs w:val="21"/>
          <w:lang w:val="es-MX"/>
        </w:rPr>
        <w:t>xCa</w:t>
      </w:r>
      <w:r w:rsidRPr="00CA700C">
        <w:rPr>
          <w:rFonts w:ascii="ITC Avant Garde" w:hAnsi="ITC Avant Garde"/>
          <w:sz w:val="21"/>
          <w:szCs w:val="21"/>
          <w:vertAlign w:val="subscript"/>
          <w:lang w:val="es-MX"/>
        </w:rPr>
        <w:t>cables</w:t>
      </w:r>
      <w:r w:rsidRPr="00CA700C">
        <w:rPr>
          <w:rFonts w:ascii="ITC Avant Garde" w:hAnsi="ITC Avant Garde"/>
          <w:sz w:val="21"/>
          <w:szCs w:val="21"/>
          <w:lang w:val="es-MX"/>
        </w:rPr>
        <w:t>+A</w:t>
      </w:r>
      <w:r w:rsidRPr="00CA700C">
        <w:rPr>
          <w:rFonts w:ascii="ITC Avant Garde" w:hAnsi="ITC Avant Garde"/>
          <w:sz w:val="21"/>
          <w:szCs w:val="21"/>
          <w:vertAlign w:val="subscript"/>
          <w:lang w:val="es-MX"/>
        </w:rPr>
        <w:t>escalera</w:t>
      </w:r>
      <w:r w:rsidRPr="00CA700C">
        <w:rPr>
          <w:rFonts w:ascii="ITC Avant Garde" w:hAnsi="ITC Avant Garde"/>
          <w:sz w:val="21"/>
          <w:szCs w:val="21"/>
          <w:lang w:val="es-MX"/>
        </w:rPr>
        <w:t>xCa</w:t>
      </w:r>
      <w:r w:rsidRPr="00CA700C">
        <w:rPr>
          <w:rFonts w:ascii="ITC Avant Garde" w:hAnsi="ITC Avant Garde"/>
          <w:sz w:val="21"/>
          <w:szCs w:val="21"/>
          <w:vertAlign w:val="subscript"/>
          <w:lang w:val="es-MX"/>
        </w:rPr>
        <w:t>escalera</w:t>
      </w:r>
      <w:r w:rsidRPr="00CA700C">
        <w:rPr>
          <w:rFonts w:ascii="ITC Avant Garde" w:hAnsi="ITC Avant Garde"/>
          <w:sz w:val="21"/>
          <w:szCs w:val="21"/>
          <w:lang w:val="es-MX"/>
        </w:rPr>
        <w:t>)/A</w:t>
      </w:r>
      <w:r w:rsidRPr="00CA700C">
        <w:rPr>
          <w:rFonts w:ascii="ITC Avant Garde" w:hAnsi="ITC Avant Garde"/>
          <w:sz w:val="21"/>
          <w:szCs w:val="21"/>
          <w:vertAlign w:val="subscript"/>
          <w:lang w:val="es-MX"/>
        </w:rPr>
        <w:t>totalexpuesta</w:t>
      </w:r>
    </w:p>
    <w:p w14:paraId="5237D461"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donde A</w:t>
      </w:r>
      <w:r w:rsidRPr="00CA700C">
        <w:rPr>
          <w:rFonts w:ascii="ITC Avant Garde" w:hAnsi="ITC Avant Garde"/>
          <w:vertAlign w:val="subscript"/>
          <w:lang w:val="es-MX"/>
        </w:rPr>
        <w:t>planos</w:t>
      </w:r>
      <w:r w:rsidRPr="00CA700C">
        <w:rPr>
          <w:rFonts w:ascii="ITC Avant Garde" w:hAnsi="ITC Avant Garde"/>
          <w:lang w:val="es-MX"/>
        </w:rPr>
        <w:t xml:space="preserve"> incluye la suma de todas las áreas de elementos planos consideradas en la torre: diagonales, montantes, etc.</w:t>
      </w:r>
    </w:p>
    <w:p w14:paraId="42DB631B" w14:textId="77777777" w:rsidR="00FE612E" w:rsidRPr="002A2D99" w:rsidRDefault="00FE612E" w:rsidP="00462896">
      <w:pPr>
        <w:pStyle w:val="Ttulo4"/>
        <w:numPr>
          <w:ilvl w:val="2"/>
          <w:numId w:val="120"/>
        </w:numPr>
        <w:spacing w:after="240"/>
        <w:ind w:hanging="450"/>
        <w:jc w:val="left"/>
        <w:rPr>
          <w:rFonts w:ascii="ITC Avant Garde" w:hAnsi="ITC Avant Garde"/>
          <w:b w:val="0"/>
          <w:bCs w:val="0"/>
          <w:sz w:val="22"/>
          <w:szCs w:val="20"/>
        </w:rPr>
      </w:pPr>
      <w:r w:rsidRPr="002A2D99">
        <w:rPr>
          <w:rFonts w:ascii="ITC Avant Garde" w:hAnsi="ITC Avant Garde"/>
          <w:b w:val="0"/>
          <w:bCs w:val="0"/>
          <w:sz w:val="22"/>
          <w:szCs w:val="20"/>
        </w:rPr>
        <w:t>Monopolos.</w:t>
      </w:r>
    </w:p>
    <w:p w14:paraId="7575E2CA"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Los coeficientes de arrastre a considerar para el cálculo de fuerzas sobre el cuerpo del monopolo serán los indicados en la tabla No.6 y No.7 de la presente norma.</w:t>
      </w:r>
    </w:p>
    <w:p w14:paraId="468A535F" w14:textId="77777777" w:rsidR="00FE612E" w:rsidRPr="002A2D99" w:rsidRDefault="00FE612E" w:rsidP="00462896">
      <w:pPr>
        <w:pStyle w:val="Ttulo4"/>
        <w:numPr>
          <w:ilvl w:val="2"/>
          <w:numId w:val="120"/>
        </w:numPr>
        <w:spacing w:after="240"/>
        <w:ind w:hanging="450"/>
        <w:jc w:val="left"/>
        <w:rPr>
          <w:rFonts w:ascii="ITC Avant Garde" w:hAnsi="ITC Avant Garde"/>
          <w:b w:val="0"/>
          <w:bCs w:val="0"/>
          <w:sz w:val="22"/>
          <w:szCs w:val="20"/>
        </w:rPr>
      </w:pPr>
      <w:r w:rsidRPr="002A2D99">
        <w:rPr>
          <w:rFonts w:ascii="ITC Avant Garde" w:hAnsi="ITC Avant Garde"/>
          <w:b w:val="0"/>
          <w:bCs w:val="0"/>
          <w:sz w:val="22"/>
          <w:szCs w:val="20"/>
        </w:rPr>
        <w:t>Parábolas y Antenas.</w:t>
      </w:r>
    </w:p>
    <w:p w14:paraId="43AD443F" w14:textId="77777777" w:rsidR="00FE612E" w:rsidRPr="00CA700C"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Parábolas MW.</w:t>
      </w:r>
    </w:p>
    <w:p w14:paraId="3CFC4AF7"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Debido a que no existe una normalización en nuestro país para asignar coeficientes de arrastre para “Parábolas con radomo cilíndrico plano (Paraboloid with cylindrical shroud), las fuerzas de viento se calcularán directamente a partir de las medidas experimentales tomadas por los fabricantes del equipo. En la tabla No.8 se incluye la información técnica correspondiente (Catálogos SCALA, DECIBEL y EMS para antenas celulares y Catálogo vigente de Andrew Corporation en caso de parábolas).</w:t>
      </w:r>
    </w:p>
    <w:p w14:paraId="79189102" w14:textId="2A208789" w:rsidR="00FE612E" w:rsidRPr="00A23FF2" w:rsidRDefault="00FE612E" w:rsidP="00FE612E">
      <w:pPr>
        <w:spacing w:before="240" w:after="240"/>
        <w:jc w:val="center"/>
        <w:rPr>
          <w:rFonts w:ascii="ITC Avant Garde" w:hAnsi="ITC Avant Garde" w:cs="Arial"/>
          <w:bCs/>
          <w:lang w:val="es-ES" w:eastAsia="es-ES"/>
        </w:rPr>
      </w:pPr>
      <w:r w:rsidRPr="00A23FF2">
        <w:rPr>
          <w:rFonts w:ascii="ITC Avant Garde" w:hAnsi="ITC Avant Garde" w:cs="Arial"/>
          <w:bCs/>
          <w:lang w:val="es-ES" w:eastAsia="es-ES"/>
        </w:rPr>
        <w:t xml:space="preserve"> </w:t>
      </w:r>
      <w:r w:rsidRPr="00CA700C">
        <w:rPr>
          <w:rFonts w:ascii="ITC Avant Garde" w:hAnsi="ITC Avant Garde" w:cs="Arial"/>
          <w:bCs/>
          <w:lang w:val="es-ES" w:eastAsia="es-ES"/>
        </w:rPr>
        <w:t xml:space="preserve">FUERZAS, PESOS Y MOMENTOS PARA PARÁBOLAS CON RADOMO CILÍNDRICO PLANO (Vc=200 Km/h Velocidad de Catalogo) </w:t>
      </w:r>
      <w:r>
        <w:rPr>
          <w:rFonts w:ascii="ITC Avant Garde" w:hAnsi="ITC Avant Garde" w:cs="Arial"/>
          <w:bCs/>
          <w:lang w:val="es-ES" w:eastAsia="es-ES"/>
        </w:rPr>
        <w:t xml:space="preserve"> Tabla 8</w:t>
      </w:r>
    </w:p>
    <w:tbl>
      <w:tblPr>
        <w:tblStyle w:val="Tablaconcuadrcula"/>
        <w:tblW w:w="9394" w:type="dxa"/>
        <w:jc w:val="center"/>
        <w:tblLayout w:type="fixed"/>
        <w:tblLook w:val="0000" w:firstRow="0" w:lastRow="0" w:firstColumn="0" w:lastColumn="0" w:noHBand="0" w:noVBand="0"/>
        <w:tblCaption w:val="Tabla"/>
        <w:tblDescription w:val="FUERZAS, PESOS Y MOMENTOS PARA PARÁBOLAS CON RADOMO CILÍNDRICO PLANO "/>
      </w:tblPr>
      <w:tblGrid>
        <w:gridCol w:w="648"/>
        <w:gridCol w:w="492"/>
        <w:gridCol w:w="648"/>
        <w:gridCol w:w="901"/>
        <w:gridCol w:w="670"/>
        <w:gridCol w:w="901"/>
        <w:gridCol w:w="697"/>
        <w:gridCol w:w="850"/>
        <w:gridCol w:w="709"/>
        <w:gridCol w:w="752"/>
        <w:gridCol w:w="648"/>
        <w:gridCol w:w="726"/>
        <w:gridCol w:w="752"/>
      </w:tblGrid>
      <w:tr w:rsidR="00FE612E" w:rsidRPr="00CA700C" w14:paraId="5B0B9C9E" w14:textId="77777777" w:rsidTr="007613F8">
        <w:trPr>
          <w:trHeight w:val="240"/>
          <w:tblHeader/>
          <w:jc w:val="center"/>
        </w:trPr>
        <w:tc>
          <w:tcPr>
            <w:tcW w:w="1140" w:type="dxa"/>
            <w:gridSpan w:val="2"/>
            <w:shd w:val="clear" w:color="auto" w:fill="D9D9D9" w:themeFill="background1" w:themeFillShade="D9"/>
            <w:noWrap/>
          </w:tcPr>
          <w:p w14:paraId="3E80011F" w14:textId="77777777" w:rsidR="00FE612E" w:rsidRPr="00CA700C" w:rsidRDefault="00FE612E" w:rsidP="00FE612E">
            <w:pPr>
              <w:spacing w:before="240" w:after="240"/>
              <w:jc w:val="center"/>
              <w:rPr>
                <w:rFonts w:ascii="ITC Avant Garde" w:hAnsi="ITC Avant Garde" w:cs="Arial"/>
                <w:b/>
                <w:bCs/>
                <w:i/>
                <w:sz w:val="16"/>
                <w:lang w:val="es-ES"/>
              </w:rPr>
            </w:pPr>
            <w:r w:rsidRPr="00CA700C">
              <w:rPr>
                <w:rFonts w:ascii="ITC Avant Garde" w:hAnsi="ITC Avant Garde" w:cs="Arial"/>
                <w:b/>
                <w:bCs/>
                <w:i/>
                <w:sz w:val="16"/>
                <w:lang w:val="es-ES"/>
              </w:rPr>
              <w:lastRenderedPageBreak/>
              <w:t>DIÁMETRO</w:t>
            </w:r>
          </w:p>
        </w:tc>
        <w:tc>
          <w:tcPr>
            <w:tcW w:w="1549" w:type="dxa"/>
            <w:gridSpan w:val="2"/>
            <w:shd w:val="clear" w:color="auto" w:fill="D9D9D9" w:themeFill="background1" w:themeFillShade="D9"/>
            <w:noWrap/>
          </w:tcPr>
          <w:p w14:paraId="4FB7E4CB" w14:textId="77777777" w:rsidR="00FE612E" w:rsidRPr="00CA700C" w:rsidRDefault="00FE612E" w:rsidP="00FE612E">
            <w:pPr>
              <w:spacing w:before="240" w:after="240"/>
              <w:jc w:val="center"/>
              <w:rPr>
                <w:rFonts w:ascii="ITC Avant Garde" w:hAnsi="ITC Avant Garde" w:cs="Arial"/>
                <w:b/>
                <w:bCs/>
                <w:i/>
                <w:sz w:val="16"/>
                <w:lang w:val="es-ES"/>
              </w:rPr>
            </w:pPr>
            <w:r w:rsidRPr="00CA700C">
              <w:rPr>
                <w:rFonts w:ascii="ITC Avant Garde" w:hAnsi="ITC Avant Garde" w:cs="Arial"/>
                <w:b/>
                <w:bCs/>
                <w:i/>
                <w:sz w:val="16"/>
                <w:lang w:val="es-ES"/>
              </w:rPr>
              <w:t>Fc catalogo (0°)</w:t>
            </w:r>
          </w:p>
        </w:tc>
        <w:tc>
          <w:tcPr>
            <w:tcW w:w="1571" w:type="dxa"/>
            <w:gridSpan w:val="2"/>
            <w:shd w:val="clear" w:color="auto" w:fill="D9D9D9" w:themeFill="background1" w:themeFillShade="D9"/>
            <w:noWrap/>
          </w:tcPr>
          <w:p w14:paraId="5CD1141D" w14:textId="77777777" w:rsidR="00FE612E" w:rsidRPr="00CA700C" w:rsidRDefault="00FE612E" w:rsidP="00FE612E">
            <w:pPr>
              <w:spacing w:before="240" w:after="240"/>
              <w:jc w:val="center"/>
              <w:rPr>
                <w:rFonts w:ascii="ITC Avant Garde" w:hAnsi="ITC Avant Garde" w:cs="Arial"/>
                <w:b/>
                <w:bCs/>
                <w:i/>
                <w:sz w:val="16"/>
                <w:lang w:val="es-ES"/>
              </w:rPr>
            </w:pPr>
            <w:r w:rsidRPr="00CA700C">
              <w:rPr>
                <w:rFonts w:ascii="ITC Avant Garde" w:hAnsi="ITC Avant Garde" w:cs="Arial"/>
                <w:b/>
                <w:bCs/>
                <w:i/>
                <w:sz w:val="16"/>
                <w:lang w:val="es-ES"/>
              </w:rPr>
              <w:t xml:space="preserve">Fc catalogo </w:t>
            </w:r>
          </w:p>
          <w:p w14:paraId="5BFD8A9A" w14:textId="77777777" w:rsidR="00FE612E" w:rsidRPr="00CA700C" w:rsidRDefault="00FE612E" w:rsidP="00FE612E">
            <w:pPr>
              <w:spacing w:before="240" w:after="240"/>
              <w:jc w:val="center"/>
              <w:rPr>
                <w:rFonts w:ascii="ITC Avant Garde" w:hAnsi="ITC Avant Garde" w:cs="Arial"/>
                <w:b/>
                <w:bCs/>
                <w:i/>
                <w:sz w:val="16"/>
                <w:lang w:val="es-ES"/>
              </w:rPr>
            </w:pPr>
            <w:r w:rsidRPr="00CA700C">
              <w:rPr>
                <w:rFonts w:ascii="ITC Avant Garde" w:hAnsi="ITC Avant Garde" w:cs="Arial"/>
                <w:b/>
                <w:bCs/>
                <w:i/>
                <w:sz w:val="16"/>
                <w:lang w:val="es-ES"/>
              </w:rPr>
              <w:t>(90°)</w:t>
            </w:r>
          </w:p>
        </w:tc>
        <w:tc>
          <w:tcPr>
            <w:tcW w:w="1547" w:type="dxa"/>
            <w:gridSpan w:val="2"/>
            <w:shd w:val="clear" w:color="auto" w:fill="D9D9D9" w:themeFill="background1" w:themeFillShade="D9"/>
            <w:noWrap/>
          </w:tcPr>
          <w:p w14:paraId="28BB2FA1" w14:textId="77777777" w:rsidR="00FE612E" w:rsidRPr="00CA700C" w:rsidRDefault="00FE612E" w:rsidP="00FE612E">
            <w:pPr>
              <w:spacing w:before="240" w:after="240"/>
              <w:jc w:val="center"/>
              <w:rPr>
                <w:rFonts w:ascii="ITC Avant Garde" w:hAnsi="ITC Avant Garde" w:cs="Arial"/>
                <w:b/>
                <w:bCs/>
                <w:i/>
                <w:sz w:val="16"/>
                <w:lang w:val="es-ES"/>
              </w:rPr>
            </w:pPr>
            <w:r w:rsidRPr="00CA700C">
              <w:rPr>
                <w:rFonts w:ascii="ITC Avant Garde" w:hAnsi="ITC Avant Garde" w:cs="Arial"/>
                <w:b/>
                <w:bCs/>
                <w:i/>
                <w:sz w:val="16"/>
                <w:lang w:val="es-ES"/>
              </w:rPr>
              <w:t>Fc catalogo (90°)</w:t>
            </w:r>
          </w:p>
        </w:tc>
        <w:tc>
          <w:tcPr>
            <w:tcW w:w="1461" w:type="dxa"/>
            <w:gridSpan w:val="2"/>
            <w:shd w:val="clear" w:color="auto" w:fill="D9D9D9" w:themeFill="background1" w:themeFillShade="D9"/>
          </w:tcPr>
          <w:p w14:paraId="301F0CBB" w14:textId="77777777" w:rsidR="00FE612E" w:rsidRPr="00CA700C" w:rsidRDefault="00FE612E" w:rsidP="00FE612E">
            <w:pPr>
              <w:spacing w:before="240" w:after="240"/>
              <w:jc w:val="center"/>
              <w:rPr>
                <w:rFonts w:ascii="ITC Avant Garde" w:hAnsi="ITC Avant Garde" w:cs="Arial"/>
                <w:b/>
                <w:bCs/>
                <w:i/>
                <w:sz w:val="16"/>
                <w:lang w:val="es-ES"/>
              </w:rPr>
            </w:pPr>
            <w:r w:rsidRPr="00CA700C">
              <w:rPr>
                <w:rFonts w:ascii="ITC Avant Garde" w:hAnsi="ITC Avant Garde" w:cs="Arial"/>
                <w:b/>
                <w:bCs/>
                <w:i/>
                <w:sz w:val="16"/>
                <w:lang w:val="es-ES"/>
              </w:rPr>
              <w:t>MT catalogo (90°)</w:t>
            </w:r>
          </w:p>
        </w:tc>
        <w:tc>
          <w:tcPr>
            <w:tcW w:w="1374" w:type="dxa"/>
            <w:gridSpan w:val="2"/>
            <w:shd w:val="clear" w:color="auto" w:fill="D9D9D9" w:themeFill="background1" w:themeFillShade="D9"/>
            <w:noWrap/>
          </w:tcPr>
          <w:p w14:paraId="32382239" w14:textId="77777777" w:rsidR="00FE612E" w:rsidRPr="00CA700C" w:rsidRDefault="00FE612E" w:rsidP="00FE612E">
            <w:pPr>
              <w:spacing w:before="240" w:after="240"/>
              <w:jc w:val="center"/>
              <w:rPr>
                <w:rFonts w:ascii="ITC Avant Garde" w:hAnsi="ITC Avant Garde" w:cs="Arial"/>
                <w:b/>
                <w:bCs/>
                <w:i/>
                <w:sz w:val="16"/>
                <w:lang w:val="es-ES"/>
              </w:rPr>
            </w:pPr>
            <w:r w:rsidRPr="00CA700C">
              <w:rPr>
                <w:rFonts w:ascii="ITC Avant Garde" w:hAnsi="ITC Avant Garde" w:cs="Arial"/>
                <w:b/>
                <w:bCs/>
                <w:i/>
                <w:sz w:val="16"/>
                <w:lang w:val="es-ES"/>
              </w:rPr>
              <w:t>PESOS</w:t>
            </w:r>
          </w:p>
        </w:tc>
        <w:tc>
          <w:tcPr>
            <w:tcW w:w="752" w:type="dxa"/>
            <w:shd w:val="clear" w:color="auto" w:fill="D9D9D9" w:themeFill="background1" w:themeFillShade="D9"/>
          </w:tcPr>
          <w:p w14:paraId="2E85B8B4" w14:textId="77777777" w:rsidR="00FE612E" w:rsidRPr="00CA700C" w:rsidRDefault="00FE612E" w:rsidP="00FE612E">
            <w:pPr>
              <w:spacing w:before="240" w:after="240"/>
              <w:jc w:val="center"/>
              <w:rPr>
                <w:rFonts w:ascii="ITC Avant Garde" w:hAnsi="ITC Avant Garde" w:cs="Arial"/>
                <w:b/>
                <w:bCs/>
                <w:i/>
                <w:sz w:val="16"/>
                <w:lang w:val="es-ES"/>
              </w:rPr>
            </w:pPr>
            <w:r w:rsidRPr="00CA700C">
              <w:rPr>
                <w:rFonts w:ascii="ITC Avant Garde" w:hAnsi="ITC Avant Garde" w:cs="Arial"/>
                <w:b/>
                <w:bCs/>
                <w:i/>
                <w:sz w:val="16"/>
                <w:lang w:val="es-ES"/>
              </w:rPr>
              <w:t>AREA</w:t>
            </w:r>
          </w:p>
        </w:tc>
      </w:tr>
      <w:tr w:rsidR="00FE612E" w:rsidRPr="00CA700C" w14:paraId="78980B58" w14:textId="77777777" w:rsidTr="007613F8">
        <w:trPr>
          <w:trHeight w:val="225"/>
          <w:jc w:val="center"/>
        </w:trPr>
        <w:tc>
          <w:tcPr>
            <w:tcW w:w="648" w:type="dxa"/>
            <w:shd w:val="clear" w:color="auto" w:fill="D9D9D9" w:themeFill="background1" w:themeFillShade="D9"/>
            <w:noWrap/>
          </w:tcPr>
          <w:p w14:paraId="67844152" w14:textId="77777777" w:rsidR="00FE612E" w:rsidRPr="00CA700C" w:rsidRDefault="00FE612E" w:rsidP="00FE612E">
            <w:pPr>
              <w:spacing w:before="240" w:after="240"/>
              <w:jc w:val="center"/>
              <w:rPr>
                <w:rFonts w:ascii="ITC Avant Garde" w:hAnsi="ITC Avant Garde" w:cs="Arial"/>
                <w:sz w:val="14"/>
                <w:szCs w:val="14"/>
                <w:lang w:val="es-ES"/>
              </w:rPr>
            </w:pPr>
            <w:r w:rsidRPr="00CA700C">
              <w:rPr>
                <w:rFonts w:ascii="ITC Avant Garde" w:hAnsi="ITC Avant Garde" w:cs="Arial"/>
                <w:sz w:val="14"/>
                <w:szCs w:val="14"/>
                <w:lang w:val="es-ES"/>
              </w:rPr>
              <w:t>ft.</w:t>
            </w:r>
          </w:p>
        </w:tc>
        <w:tc>
          <w:tcPr>
            <w:tcW w:w="492" w:type="dxa"/>
            <w:shd w:val="clear" w:color="auto" w:fill="D9D9D9" w:themeFill="background1" w:themeFillShade="D9"/>
            <w:noWrap/>
          </w:tcPr>
          <w:p w14:paraId="57CAE485" w14:textId="77777777" w:rsidR="00FE612E" w:rsidRPr="00CA700C" w:rsidRDefault="00FE612E" w:rsidP="00FE612E">
            <w:pPr>
              <w:spacing w:before="240" w:after="240"/>
              <w:jc w:val="center"/>
              <w:rPr>
                <w:rFonts w:ascii="ITC Avant Garde" w:hAnsi="ITC Avant Garde" w:cs="Arial"/>
                <w:sz w:val="14"/>
                <w:szCs w:val="14"/>
                <w:lang w:val="es-ES"/>
              </w:rPr>
            </w:pPr>
            <w:r w:rsidRPr="00CA700C">
              <w:rPr>
                <w:rFonts w:ascii="ITC Avant Garde" w:hAnsi="ITC Avant Garde" w:cs="Arial"/>
                <w:sz w:val="14"/>
                <w:szCs w:val="14"/>
                <w:lang w:val="es-ES"/>
              </w:rPr>
              <w:t>m.</w:t>
            </w:r>
          </w:p>
        </w:tc>
        <w:tc>
          <w:tcPr>
            <w:tcW w:w="648" w:type="dxa"/>
            <w:shd w:val="clear" w:color="auto" w:fill="D9D9D9" w:themeFill="background1" w:themeFillShade="D9"/>
            <w:noWrap/>
          </w:tcPr>
          <w:p w14:paraId="1DAD9437" w14:textId="77777777" w:rsidR="00FE612E" w:rsidRPr="00CA700C" w:rsidRDefault="00FE612E" w:rsidP="00FE612E">
            <w:pPr>
              <w:spacing w:before="240" w:after="240"/>
              <w:jc w:val="center"/>
              <w:rPr>
                <w:rFonts w:ascii="ITC Avant Garde" w:hAnsi="ITC Avant Garde" w:cs="Arial"/>
                <w:sz w:val="14"/>
                <w:szCs w:val="14"/>
                <w:lang w:val="es-ES"/>
              </w:rPr>
            </w:pPr>
            <w:r w:rsidRPr="00CA700C">
              <w:rPr>
                <w:rFonts w:ascii="ITC Avant Garde" w:hAnsi="ITC Avant Garde" w:cs="Arial"/>
                <w:sz w:val="14"/>
                <w:szCs w:val="14"/>
                <w:lang w:val="es-ES"/>
              </w:rPr>
              <w:t>lb.</w:t>
            </w:r>
          </w:p>
        </w:tc>
        <w:tc>
          <w:tcPr>
            <w:tcW w:w="901" w:type="dxa"/>
            <w:shd w:val="clear" w:color="auto" w:fill="D9D9D9" w:themeFill="background1" w:themeFillShade="D9"/>
            <w:noWrap/>
          </w:tcPr>
          <w:p w14:paraId="271BC9EA" w14:textId="77777777" w:rsidR="00FE612E" w:rsidRPr="00CA700C" w:rsidRDefault="00FE612E" w:rsidP="00FE612E">
            <w:pPr>
              <w:spacing w:before="240" w:after="240"/>
              <w:jc w:val="center"/>
              <w:rPr>
                <w:rFonts w:ascii="ITC Avant Garde" w:hAnsi="ITC Avant Garde" w:cs="Arial"/>
                <w:sz w:val="14"/>
                <w:szCs w:val="14"/>
                <w:lang w:val="es-ES"/>
              </w:rPr>
            </w:pPr>
            <w:r w:rsidRPr="00CA700C">
              <w:rPr>
                <w:rFonts w:ascii="ITC Avant Garde" w:hAnsi="ITC Avant Garde" w:cs="Arial"/>
                <w:sz w:val="14"/>
                <w:szCs w:val="14"/>
                <w:lang w:val="es-ES"/>
              </w:rPr>
              <w:t>Kgf.</w:t>
            </w:r>
          </w:p>
        </w:tc>
        <w:tc>
          <w:tcPr>
            <w:tcW w:w="670" w:type="dxa"/>
            <w:shd w:val="clear" w:color="auto" w:fill="D9D9D9" w:themeFill="background1" w:themeFillShade="D9"/>
            <w:noWrap/>
          </w:tcPr>
          <w:p w14:paraId="701DD7DE" w14:textId="77777777" w:rsidR="00FE612E" w:rsidRPr="00CA700C" w:rsidRDefault="00FE612E" w:rsidP="00FE612E">
            <w:pPr>
              <w:spacing w:before="240" w:after="240"/>
              <w:jc w:val="center"/>
              <w:rPr>
                <w:rFonts w:ascii="ITC Avant Garde" w:hAnsi="ITC Avant Garde" w:cs="Arial"/>
                <w:sz w:val="14"/>
                <w:szCs w:val="14"/>
                <w:lang w:val="es-ES"/>
              </w:rPr>
            </w:pPr>
            <w:r w:rsidRPr="00CA700C">
              <w:rPr>
                <w:rFonts w:ascii="ITC Avant Garde" w:hAnsi="ITC Avant Garde" w:cs="Arial"/>
                <w:sz w:val="14"/>
                <w:szCs w:val="14"/>
                <w:lang w:val="es-ES"/>
              </w:rPr>
              <w:t>lb.</w:t>
            </w:r>
          </w:p>
        </w:tc>
        <w:tc>
          <w:tcPr>
            <w:tcW w:w="901" w:type="dxa"/>
            <w:shd w:val="clear" w:color="auto" w:fill="D9D9D9" w:themeFill="background1" w:themeFillShade="D9"/>
            <w:noWrap/>
          </w:tcPr>
          <w:p w14:paraId="43EF52E3" w14:textId="77777777" w:rsidR="00FE612E" w:rsidRPr="00CA700C" w:rsidRDefault="00FE612E" w:rsidP="00FE612E">
            <w:pPr>
              <w:spacing w:before="240" w:after="240"/>
              <w:jc w:val="center"/>
              <w:rPr>
                <w:rFonts w:ascii="ITC Avant Garde" w:hAnsi="ITC Avant Garde" w:cs="Arial"/>
                <w:sz w:val="14"/>
                <w:szCs w:val="14"/>
                <w:lang w:val="es-ES"/>
              </w:rPr>
            </w:pPr>
            <w:r w:rsidRPr="00CA700C">
              <w:rPr>
                <w:rFonts w:ascii="ITC Avant Garde" w:hAnsi="ITC Avant Garde" w:cs="Arial"/>
                <w:sz w:val="14"/>
                <w:szCs w:val="14"/>
                <w:lang w:val="es-ES"/>
              </w:rPr>
              <w:t>Kgf.</w:t>
            </w:r>
          </w:p>
        </w:tc>
        <w:tc>
          <w:tcPr>
            <w:tcW w:w="697" w:type="dxa"/>
            <w:shd w:val="clear" w:color="auto" w:fill="D9D9D9" w:themeFill="background1" w:themeFillShade="D9"/>
            <w:noWrap/>
          </w:tcPr>
          <w:p w14:paraId="4F4BB664" w14:textId="77777777" w:rsidR="00FE612E" w:rsidRPr="00CA700C" w:rsidRDefault="00FE612E" w:rsidP="00FE612E">
            <w:pPr>
              <w:spacing w:before="240" w:after="240"/>
              <w:jc w:val="center"/>
              <w:rPr>
                <w:rFonts w:ascii="ITC Avant Garde" w:hAnsi="ITC Avant Garde" w:cs="Arial"/>
                <w:sz w:val="14"/>
                <w:szCs w:val="14"/>
                <w:lang w:val="es-ES"/>
              </w:rPr>
            </w:pPr>
            <w:r w:rsidRPr="00CA700C">
              <w:rPr>
                <w:rFonts w:ascii="ITC Avant Garde" w:hAnsi="ITC Avant Garde" w:cs="Arial"/>
                <w:sz w:val="14"/>
                <w:szCs w:val="14"/>
                <w:lang w:val="es-ES"/>
              </w:rPr>
              <w:t>lb.</w:t>
            </w:r>
          </w:p>
        </w:tc>
        <w:tc>
          <w:tcPr>
            <w:tcW w:w="850" w:type="dxa"/>
            <w:shd w:val="clear" w:color="auto" w:fill="D9D9D9" w:themeFill="background1" w:themeFillShade="D9"/>
          </w:tcPr>
          <w:p w14:paraId="26A0F1B2" w14:textId="77777777" w:rsidR="00FE612E" w:rsidRPr="00CA700C" w:rsidRDefault="00FE612E" w:rsidP="00FE612E">
            <w:pPr>
              <w:spacing w:before="240" w:after="240"/>
              <w:jc w:val="center"/>
              <w:rPr>
                <w:rFonts w:ascii="ITC Avant Garde" w:hAnsi="ITC Avant Garde" w:cs="Arial"/>
                <w:sz w:val="14"/>
                <w:szCs w:val="14"/>
                <w:lang w:val="es-ES"/>
              </w:rPr>
            </w:pPr>
            <w:r w:rsidRPr="00CA700C">
              <w:rPr>
                <w:rFonts w:ascii="ITC Avant Garde" w:hAnsi="ITC Avant Garde" w:cs="Arial"/>
                <w:sz w:val="14"/>
                <w:szCs w:val="14"/>
                <w:lang w:val="es-ES"/>
              </w:rPr>
              <w:t>Kgf.</w:t>
            </w:r>
          </w:p>
        </w:tc>
        <w:tc>
          <w:tcPr>
            <w:tcW w:w="709" w:type="dxa"/>
            <w:shd w:val="clear" w:color="auto" w:fill="D9D9D9" w:themeFill="background1" w:themeFillShade="D9"/>
            <w:noWrap/>
          </w:tcPr>
          <w:p w14:paraId="07650B91" w14:textId="77777777" w:rsidR="00FE612E" w:rsidRPr="00CA700C" w:rsidRDefault="00FE612E" w:rsidP="00FE612E">
            <w:pPr>
              <w:spacing w:before="240" w:after="240"/>
              <w:jc w:val="center"/>
              <w:rPr>
                <w:rFonts w:ascii="ITC Avant Garde" w:hAnsi="ITC Avant Garde" w:cs="Arial"/>
                <w:sz w:val="14"/>
                <w:szCs w:val="14"/>
                <w:lang w:val="es-ES"/>
              </w:rPr>
            </w:pPr>
            <w:r w:rsidRPr="00CA700C">
              <w:rPr>
                <w:rFonts w:ascii="ITC Avant Garde" w:hAnsi="ITC Avant Garde" w:cs="Arial"/>
                <w:sz w:val="14"/>
                <w:szCs w:val="14"/>
                <w:lang w:val="es-ES"/>
              </w:rPr>
              <w:t>lb-ft</w:t>
            </w:r>
          </w:p>
        </w:tc>
        <w:tc>
          <w:tcPr>
            <w:tcW w:w="752" w:type="dxa"/>
            <w:shd w:val="clear" w:color="auto" w:fill="D9D9D9" w:themeFill="background1" w:themeFillShade="D9"/>
          </w:tcPr>
          <w:p w14:paraId="4A795B3E" w14:textId="77777777" w:rsidR="00FE612E" w:rsidRPr="00CA700C" w:rsidRDefault="00FE612E" w:rsidP="00FE612E">
            <w:pPr>
              <w:spacing w:before="240" w:after="240"/>
              <w:jc w:val="center"/>
              <w:rPr>
                <w:rFonts w:ascii="ITC Avant Garde" w:hAnsi="ITC Avant Garde" w:cs="Arial"/>
                <w:sz w:val="14"/>
                <w:szCs w:val="14"/>
                <w:lang w:val="es-ES"/>
              </w:rPr>
            </w:pPr>
            <w:r w:rsidRPr="00CA700C">
              <w:rPr>
                <w:rFonts w:ascii="ITC Avant Garde" w:hAnsi="ITC Avant Garde" w:cs="Arial"/>
                <w:sz w:val="14"/>
                <w:szCs w:val="14"/>
                <w:lang w:val="es-ES"/>
              </w:rPr>
              <w:t>Kgf-m</w:t>
            </w:r>
          </w:p>
        </w:tc>
        <w:tc>
          <w:tcPr>
            <w:tcW w:w="648" w:type="dxa"/>
            <w:shd w:val="clear" w:color="auto" w:fill="D9D9D9" w:themeFill="background1" w:themeFillShade="D9"/>
            <w:noWrap/>
          </w:tcPr>
          <w:p w14:paraId="2CAE41C0" w14:textId="77777777" w:rsidR="00FE612E" w:rsidRPr="00CA700C" w:rsidRDefault="00FE612E" w:rsidP="00FE612E">
            <w:pPr>
              <w:spacing w:before="240" w:after="240"/>
              <w:jc w:val="center"/>
              <w:rPr>
                <w:rFonts w:ascii="ITC Avant Garde" w:hAnsi="ITC Avant Garde" w:cs="Arial"/>
                <w:sz w:val="14"/>
                <w:szCs w:val="14"/>
                <w:lang w:val="es-ES"/>
              </w:rPr>
            </w:pPr>
            <w:r w:rsidRPr="00CA700C">
              <w:rPr>
                <w:rFonts w:ascii="ITC Avant Garde" w:hAnsi="ITC Avant Garde" w:cs="Arial"/>
                <w:sz w:val="14"/>
                <w:szCs w:val="14"/>
                <w:lang w:val="es-ES"/>
              </w:rPr>
              <w:t>lb.</w:t>
            </w:r>
          </w:p>
        </w:tc>
        <w:tc>
          <w:tcPr>
            <w:tcW w:w="726" w:type="dxa"/>
            <w:shd w:val="clear" w:color="auto" w:fill="D9D9D9" w:themeFill="background1" w:themeFillShade="D9"/>
            <w:noWrap/>
          </w:tcPr>
          <w:p w14:paraId="341D2FA1" w14:textId="77777777" w:rsidR="00FE612E" w:rsidRPr="00CA700C" w:rsidRDefault="00FE612E" w:rsidP="00FE612E">
            <w:pPr>
              <w:spacing w:before="240" w:after="240"/>
              <w:jc w:val="center"/>
              <w:rPr>
                <w:rFonts w:ascii="ITC Avant Garde" w:hAnsi="ITC Avant Garde" w:cs="Arial"/>
                <w:sz w:val="14"/>
                <w:szCs w:val="14"/>
                <w:lang w:val="es-ES"/>
              </w:rPr>
            </w:pPr>
            <w:r w:rsidRPr="00CA700C">
              <w:rPr>
                <w:rFonts w:ascii="ITC Avant Garde" w:hAnsi="ITC Avant Garde" w:cs="Arial"/>
                <w:sz w:val="14"/>
                <w:szCs w:val="14"/>
                <w:lang w:val="es-ES"/>
              </w:rPr>
              <w:t>Kgf.</w:t>
            </w:r>
          </w:p>
        </w:tc>
        <w:tc>
          <w:tcPr>
            <w:tcW w:w="752" w:type="dxa"/>
            <w:shd w:val="clear" w:color="auto" w:fill="D9D9D9" w:themeFill="background1" w:themeFillShade="D9"/>
          </w:tcPr>
          <w:p w14:paraId="5EB8F4E6" w14:textId="77777777" w:rsidR="00FE612E" w:rsidRPr="00CA700C" w:rsidRDefault="00FE612E" w:rsidP="00FE612E">
            <w:pPr>
              <w:spacing w:before="240" w:after="240"/>
              <w:jc w:val="center"/>
              <w:rPr>
                <w:rFonts w:ascii="ITC Avant Garde" w:hAnsi="ITC Avant Garde" w:cs="Arial"/>
                <w:sz w:val="14"/>
                <w:szCs w:val="14"/>
                <w:lang w:val="es-ES"/>
              </w:rPr>
            </w:pPr>
            <w:r w:rsidRPr="00CA700C">
              <w:rPr>
                <w:rFonts w:ascii="ITC Avant Garde" w:hAnsi="ITC Avant Garde" w:cs="Arial"/>
                <w:sz w:val="14"/>
                <w:szCs w:val="14"/>
                <w:lang w:val="es-ES"/>
              </w:rPr>
              <w:t>cm2</w:t>
            </w:r>
          </w:p>
        </w:tc>
      </w:tr>
      <w:tr w:rsidR="00FE612E" w:rsidRPr="00CA700C" w14:paraId="4EABB21B" w14:textId="77777777" w:rsidTr="007613F8">
        <w:trPr>
          <w:trHeight w:val="225"/>
          <w:jc w:val="center"/>
        </w:trPr>
        <w:tc>
          <w:tcPr>
            <w:tcW w:w="648" w:type="dxa"/>
            <w:noWrap/>
          </w:tcPr>
          <w:p w14:paraId="7BF82F78"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w:t>
            </w:r>
          </w:p>
        </w:tc>
        <w:tc>
          <w:tcPr>
            <w:tcW w:w="492" w:type="dxa"/>
            <w:noWrap/>
          </w:tcPr>
          <w:p w14:paraId="7B41FC36"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0.3</w:t>
            </w:r>
          </w:p>
        </w:tc>
        <w:tc>
          <w:tcPr>
            <w:tcW w:w="648" w:type="dxa"/>
            <w:noWrap/>
          </w:tcPr>
          <w:p w14:paraId="2D7599EE"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68</w:t>
            </w:r>
          </w:p>
        </w:tc>
        <w:tc>
          <w:tcPr>
            <w:tcW w:w="901" w:type="dxa"/>
            <w:noWrap/>
          </w:tcPr>
          <w:p w14:paraId="139F121C"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30.90</w:t>
            </w:r>
          </w:p>
        </w:tc>
        <w:tc>
          <w:tcPr>
            <w:tcW w:w="670" w:type="dxa"/>
            <w:noWrap/>
          </w:tcPr>
          <w:p w14:paraId="58867D0F"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34</w:t>
            </w:r>
          </w:p>
        </w:tc>
        <w:tc>
          <w:tcPr>
            <w:tcW w:w="901" w:type="dxa"/>
            <w:noWrap/>
          </w:tcPr>
          <w:p w14:paraId="3A788DD4"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15.30</w:t>
            </w:r>
          </w:p>
        </w:tc>
        <w:tc>
          <w:tcPr>
            <w:tcW w:w="697" w:type="dxa"/>
            <w:noWrap/>
          </w:tcPr>
          <w:p w14:paraId="3DE5CEA4"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-6</w:t>
            </w:r>
          </w:p>
        </w:tc>
        <w:tc>
          <w:tcPr>
            <w:tcW w:w="850" w:type="dxa"/>
          </w:tcPr>
          <w:p w14:paraId="34352E23"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-2.65</w:t>
            </w:r>
          </w:p>
        </w:tc>
        <w:tc>
          <w:tcPr>
            <w:tcW w:w="709" w:type="dxa"/>
            <w:noWrap/>
          </w:tcPr>
          <w:p w14:paraId="7737D645"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62</w:t>
            </w:r>
          </w:p>
        </w:tc>
        <w:tc>
          <w:tcPr>
            <w:tcW w:w="752" w:type="dxa"/>
          </w:tcPr>
          <w:p w14:paraId="342401F0"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8.57</w:t>
            </w:r>
          </w:p>
        </w:tc>
        <w:tc>
          <w:tcPr>
            <w:tcW w:w="648" w:type="dxa"/>
            <w:noWrap/>
          </w:tcPr>
          <w:p w14:paraId="646B2B2D"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22.9</w:t>
            </w:r>
          </w:p>
        </w:tc>
        <w:tc>
          <w:tcPr>
            <w:tcW w:w="726" w:type="dxa"/>
            <w:noWrap/>
          </w:tcPr>
          <w:p w14:paraId="7E645920"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10.4</w:t>
            </w:r>
          </w:p>
        </w:tc>
        <w:tc>
          <w:tcPr>
            <w:tcW w:w="752" w:type="dxa"/>
          </w:tcPr>
          <w:p w14:paraId="6ABC2386"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8.70</w:t>
            </w:r>
          </w:p>
        </w:tc>
      </w:tr>
      <w:tr w:rsidR="00FE612E" w:rsidRPr="00CA700C" w14:paraId="58B23D5E" w14:textId="77777777" w:rsidTr="007613F8">
        <w:trPr>
          <w:trHeight w:val="225"/>
          <w:jc w:val="center"/>
        </w:trPr>
        <w:tc>
          <w:tcPr>
            <w:tcW w:w="648" w:type="dxa"/>
            <w:noWrap/>
          </w:tcPr>
          <w:p w14:paraId="2BDC9B43"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w:t>
            </w:r>
          </w:p>
        </w:tc>
        <w:tc>
          <w:tcPr>
            <w:tcW w:w="492" w:type="dxa"/>
            <w:noWrap/>
          </w:tcPr>
          <w:p w14:paraId="493D30EE"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0.6</w:t>
            </w:r>
          </w:p>
        </w:tc>
        <w:tc>
          <w:tcPr>
            <w:tcW w:w="648" w:type="dxa"/>
            <w:noWrap/>
          </w:tcPr>
          <w:p w14:paraId="4B8B0143"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209</w:t>
            </w:r>
          </w:p>
        </w:tc>
        <w:tc>
          <w:tcPr>
            <w:tcW w:w="901" w:type="dxa"/>
            <w:noWrap/>
          </w:tcPr>
          <w:p w14:paraId="2EBC4946"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94.73</w:t>
            </w:r>
          </w:p>
        </w:tc>
        <w:tc>
          <w:tcPr>
            <w:tcW w:w="670" w:type="dxa"/>
            <w:noWrap/>
          </w:tcPr>
          <w:p w14:paraId="0853C56B"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103</w:t>
            </w:r>
          </w:p>
        </w:tc>
        <w:tc>
          <w:tcPr>
            <w:tcW w:w="901" w:type="dxa"/>
            <w:noWrap/>
          </w:tcPr>
          <w:p w14:paraId="10C95C30"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46.91</w:t>
            </w:r>
          </w:p>
        </w:tc>
        <w:tc>
          <w:tcPr>
            <w:tcW w:w="697" w:type="dxa"/>
            <w:noWrap/>
          </w:tcPr>
          <w:p w14:paraId="17E24766"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-18</w:t>
            </w:r>
          </w:p>
        </w:tc>
        <w:tc>
          <w:tcPr>
            <w:tcW w:w="850" w:type="dxa"/>
          </w:tcPr>
          <w:p w14:paraId="5ED9E31A"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-8.26</w:t>
            </w:r>
          </w:p>
        </w:tc>
        <w:tc>
          <w:tcPr>
            <w:tcW w:w="709" w:type="dxa"/>
            <w:noWrap/>
          </w:tcPr>
          <w:p w14:paraId="67EA4E7C"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207</w:t>
            </w:r>
          </w:p>
        </w:tc>
        <w:tc>
          <w:tcPr>
            <w:tcW w:w="752" w:type="dxa"/>
          </w:tcPr>
          <w:p w14:paraId="22D1D66C"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28.55</w:t>
            </w:r>
          </w:p>
        </w:tc>
        <w:tc>
          <w:tcPr>
            <w:tcW w:w="648" w:type="dxa"/>
            <w:noWrap/>
          </w:tcPr>
          <w:p w14:paraId="671BABDF"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41</w:t>
            </w:r>
          </w:p>
        </w:tc>
        <w:tc>
          <w:tcPr>
            <w:tcW w:w="726" w:type="dxa"/>
            <w:noWrap/>
          </w:tcPr>
          <w:p w14:paraId="2B9D8485"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18.5</w:t>
            </w:r>
          </w:p>
        </w:tc>
        <w:tc>
          <w:tcPr>
            <w:tcW w:w="752" w:type="dxa"/>
          </w:tcPr>
          <w:p w14:paraId="54F1BB7B"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26.71</w:t>
            </w:r>
          </w:p>
        </w:tc>
      </w:tr>
      <w:tr w:rsidR="00FE612E" w:rsidRPr="00CA700C" w14:paraId="30DC4AAA" w14:textId="77777777" w:rsidTr="007613F8">
        <w:trPr>
          <w:trHeight w:val="225"/>
          <w:jc w:val="center"/>
        </w:trPr>
        <w:tc>
          <w:tcPr>
            <w:tcW w:w="648" w:type="dxa"/>
            <w:noWrap/>
          </w:tcPr>
          <w:p w14:paraId="48E91744"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4</w:t>
            </w:r>
          </w:p>
        </w:tc>
        <w:tc>
          <w:tcPr>
            <w:tcW w:w="492" w:type="dxa"/>
            <w:noWrap/>
          </w:tcPr>
          <w:p w14:paraId="312E568F"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1.2</w:t>
            </w:r>
          </w:p>
        </w:tc>
        <w:tc>
          <w:tcPr>
            <w:tcW w:w="648" w:type="dxa"/>
            <w:noWrap/>
          </w:tcPr>
          <w:p w14:paraId="59BB7108"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634</w:t>
            </w:r>
          </w:p>
        </w:tc>
        <w:tc>
          <w:tcPr>
            <w:tcW w:w="901" w:type="dxa"/>
            <w:noWrap/>
          </w:tcPr>
          <w:p w14:paraId="06EC2BE2"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287.66</w:t>
            </w:r>
          </w:p>
        </w:tc>
        <w:tc>
          <w:tcPr>
            <w:tcW w:w="670" w:type="dxa"/>
            <w:noWrap/>
          </w:tcPr>
          <w:p w14:paraId="2D5C26C3"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314</w:t>
            </w:r>
          </w:p>
        </w:tc>
        <w:tc>
          <w:tcPr>
            <w:tcW w:w="901" w:type="dxa"/>
            <w:noWrap/>
          </w:tcPr>
          <w:p w14:paraId="4347E061"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142.56</w:t>
            </w:r>
          </w:p>
        </w:tc>
        <w:tc>
          <w:tcPr>
            <w:tcW w:w="697" w:type="dxa"/>
            <w:noWrap/>
          </w:tcPr>
          <w:p w14:paraId="3777C567"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-55</w:t>
            </w:r>
          </w:p>
        </w:tc>
        <w:tc>
          <w:tcPr>
            <w:tcW w:w="850" w:type="dxa"/>
          </w:tcPr>
          <w:p w14:paraId="08DCC3EF"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-24.98</w:t>
            </w:r>
          </w:p>
        </w:tc>
        <w:tc>
          <w:tcPr>
            <w:tcW w:w="709" w:type="dxa"/>
            <w:noWrap/>
          </w:tcPr>
          <w:p w14:paraId="18554E31"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712</w:t>
            </w:r>
          </w:p>
        </w:tc>
        <w:tc>
          <w:tcPr>
            <w:tcW w:w="752" w:type="dxa"/>
          </w:tcPr>
          <w:p w14:paraId="1BA56147"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98.50</w:t>
            </w:r>
          </w:p>
        </w:tc>
        <w:tc>
          <w:tcPr>
            <w:tcW w:w="648" w:type="dxa"/>
            <w:noWrap/>
          </w:tcPr>
          <w:p w14:paraId="3291B277"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170</w:t>
            </w:r>
          </w:p>
        </w:tc>
        <w:tc>
          <w:tcPr>
            <w:tcW w:w="726" w:type="dxa"/>
            <w:noWrap/>
          </w:tcPr>
          <w:p w14:paraId="1A78589F"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77</w:t>
            </w:r>
          </w:p>
        </w:tc>
        <w:tc>
          <w:tcPr>
            <w:tcW w:w="752" w:type="dxa"/>
          </w:tcPr>
          <w:p w14:paraId="15EC99FD"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81.10</w:t>
            </w:r>
          </w:p>
        </w:tc>
      </w:tr>
      <w:tr w:rsidR="00FE612E" w:rsidRPr="00CA700C" w14:paraId="3F366F34" w14:textId="77777777" w:rsidTr="007613F8">
        <w:trPr>
          <w:trHeight w:val="225"/>
          <w:jc w:val="center"/>
        </w:trPr>
        <w:tc>
          <w:tcPr>
            <w:tcW w:w="648" w:type="dxa"/>
            <w:noWrap/>
          </w:tcPr>
          <w:p w14:paraId="0E2927BD"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6</w:t>
            </w:r>
          </w:p>
        </w:tc>
        <w:tc>
          <w:tcPr>
            <w:tcW w:w="492" w:type="dxa"/>
            <w:noWrap/>
          </w:tcPr>
          <w:p w14:paraId="5BE6382E"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1.8</w:t>
            </w:r>
          </w:p>
        </w:tc>
        <w:tc>
          <w:tcPr>
            <w:tcW w:w="648" w:type="dxa"/>
            <w:noWrap/>
          </w:tcPr>
          <w:p w14:paraId="2A06113B"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1427</w:t>
            </w:r>
          </w:p>
        </w:tc>
        <w:tc>
          <w:tcPr>
            <w:tcW w:w="901" w:type="dxa"/>
            <w:noWrap/>
          </w:tcPr>
          <w:p w14:paraId="45CFDA14"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647.32</w:t>
            </w:r>
          </w:p>
        </w:tc>
        <w:tc>
          <w:tcPr>
            <w:tcW w:w="670" w:type="dxa"/>
            <w:noWrap/>
          </w:tcPr>
          <w:p w14:paraId="51EDFC58"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707</w:t>
            </w:r>
          </w:p>
        </w:tc>
        <w:tc>
          <w:tcPr>
            <w:tcW w:w="901" w:type="dxa"/>
            <w:noWrap/>
          </w:tcPr>
          <w:p w14:paraId="31F695F5"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320.60</w:t>
            </w:r>
          </w:p>
        </w:tc>
        <w:tc>
          <w:tcPr>
            <w:tcW w:w="697" w:type="dxa"/>
            <w:noWrap/>
          </w:tcPr>
          <w:p w14:paraId="5BE3B79C"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-124</w:t>
            </w:r>
          </w:p>
        </w:tc>
        <w:tc>
          <w:tcPr>
            <w:tcW w:w="850" w:type="dxa"/>
          </w:tcPr>
          <w:p w14:paraId="4A07D32F"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-56.08</w:t>
            </w:r>
          </w:p>
        </w:tc>
        <w:tc>
          <w:tcPr>
            <w:tcW w:w="709" w:type="dxa"/>
            <w:noWrap/>
          </w:tcPr>
          <w:p w14:paraId="293D810D"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1825</w:t>
            </w:r>
          </w:p>
        </w:tc>
        <w:tc>
          <w:tcPr>
            <w:tcW w:w="752" w:type="dxa"/>
          </w:tcPr>
          <w:p w14:paraId="378C946F"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252.28</w:t>
            </w:r>
          </w:p>
        </w:tc>
        <w:tc>
          <w:tcPr>
            <w:tcW w:w="648" w:type="dxa"/>
            <w:noWrap/>
          </w:tcPr>
          <w:p w14:paraId="27272F75"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281</w:t>
            </w:r>
          </w:p>
        </w:tc>
        <w:tc>
          <w:tcPr>
            <w:tcW w:w="726" w:type="dxa"/>
            <w:noWrap/>
          </w:tcPr>
          <w:p w14:paraId="255459C5"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127</w:t>
            </w:r>
          </w:p>
        </w:tc>
        <w:tc>
          <w:tcPr>
            <w:tcW w:w="752" w:type="dxa"/>
          </w:tcPr>
          <w:p w14:paraId="3004B23C"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182.39</w:t>
            </w:r>
          </w:p>
        </w:tc>
      </w:tr>
      <w:tr w:rsidR="00FE612E" w:rsidRPr="00CA700C" w14:paraId="44CDE78F" w14:textId="77777777" w:rsidTr="007613F8">
        <w:trPr>
          <w:trHeight w:val="225"/>
          <w:jc w:val="center"/>
        </w:trPr>
        <w:tc>
          <w:tcPr>
            <w:tcW w:w="648" w:type="dxa"/>
            <w:noWrap/>
          </w:tcPr>
          <w:p w14:paraId="2654FBB4"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8</w:t>
            </w:r>
          </w:p>
        </w:tc>
        <w:tc>
          <w:tcPr>
            <w:tcW w:w="492" w:type="dxa"/>
            <w:noWrap/>
          </w:tcPr>
          <w:p w14:paraId="2548EBC1"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2.4</w:t>
            </w:r>
          </w:p>
        </w:tc>
        <w:tc>
          <w:tcPr>
            <w:tcW w:w="648" w:type="dxa"/>
            <w:noWrap/>
          </w:tcPr>
          <w:p w14:paraId="798909E6"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2537</w:t>
            </w:r>
          </w:p>
        </w:tc>
        <w:tc>
          <w:tcPr>
            <w:tcW w:w="901" w:type="dxa"/>
            <w:noWrap/>
          </w:tcPr>
          <w:p w14:paraId="194DC500"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1150.65</w:t>
            </w:r>
          </w:p>
        </w:tc>
        <w:tc>
          <w:tcPr>
            <w:tcW w:w="670" w:type="dxa"/>
            <w:noWrap/>
          </w:tcPr>
          <w:p w14:paraId="578B61FF"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1257</w:t>
            </w:r>
          </w:p>
        </w:tc>
        <w:tc>
          <w:tcPr>
            <w:tcW w:w="901" w:type="dxa"/>
            <w:noWrap/>
          </w:tcPr>
          <w:p w14:paraId="193B5B0A"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570.02</w:t>
            </w:r>
          </w:p>
        </w:tc>
        <w:tc>
          <w:tcPr>
            <w:tcW w:w="697" w:type="dxa"/>
            <w:noWrap/>
          </w:tcPr>
          <w:p w14:paraId="15205B96"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-220</w:t>
            </w:r>
          </w:p>
        </w:tc>
        <w:tc>
          <w:tcPr>
            <w:tcW w:w="850" w:type="dxa"/>
          </w:tcPr>
          <w:p w14:paraId="156651E0"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-99.73</w:t>
            </w:r>
          </w:p>
        </w:tc>
        <w:tc>
          <w:tcPr>
            <w:tcW w:w="709" w:type="dxa"/>
            <w:noWrap/>
          </w:tcPr>
          <w:p w14:paraId="115FC3B0"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3638</w:t>
            </w:r>
          </w:p>
        </w:tc>
        <w:tc>
          <w:tcPr>
            <w:tcW w:w="752" w:type="dxa"/>
          </w:tcPr>
          <w:p w14:paraId="21E2EB17"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502.92</w:t>
            </w:r>
          </w:p>
        </w:tc>
        <w:tc>
          <w:tcPr>
            <w:tcW w:w="648" w:type="dxa"/>
            <w:noWrap/>
          </w:tcPr>
          <w:p w14:paraId="19619505"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447</w:t>
            </w:r>
          </w:p>
        </w:tc>
        <w:tc>
          <w:tcPr>
            <w:tcW w:w="726" w:type="dxa"/>
            <w:noWrap/>
          </w:tcPr>
          <w:p w14:paraId="4F9E951E"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203</w:t>
            </w:r>
          </w:p>
        </w:tc>
        <w:tc>
          <w:tcPr>
            <w:tcW w:w="752" w:type="dxa"/>
          </w:tcPr>
          <w:p w14:paraId="11CB7180"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324.32</w:t>
            </w:r>
          </w:p>
        </w:tc>
      </w:tr>
      <w:tr w:rsidR="00FE612E" w:rsidRPr="00CA700C" w14:paraId="48CC6519" w14:textId="77777777" w:rsidTr="007613F8">
        <w:trPr>
          <w:trHeight w:val="225"/>
          <w:jc w:val="center"/>
        </w:trPr>
        <w:tc>
          <w:tcPr>
            <w:tcW w:w="648" w:type="dxa"/>
            <w:noWrap/>
          </w:tcPr>
          <w:p w14:paraId="2A392B4C"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10</w:t>
            </w:r>
          </w:p>
        </w:tc>
        <w:tc>
          <w:tcPr>
            <w:tcW w:w="492" w:type="dxa"/>
            <w:noWrap/>
          </w:tcPr>
          <w:p w14:paraId="6E3ECDFC"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3.0</w:t>
            </w:r>
          </w:p>
        </w:tc>
        <w:tc>
          <w:tcPr>
            <w:tcW w:w="648" w:type="dxa"/>
            <w:noWrap/>
          </w:tcPr>
          <w:p w14:paraId="7A713268"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3964</w:t>
            </w:r>
          </w:p>
        </w:tc>
        <w:tc>
          <w:tcPr>
            <w:tcW w:w="901" w:type="dxa"/>
            <w:noWrap/>
          </w:tcPr>
          <w:p w14:paraId="63A7B558"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1797.96</w:t>
            </w:r>
          </w:p>
        </w:tc>
        <w:tc>
          <w:tcPr>
            <w:tcW w:w="670" w:type="dxa"/>
            <w:noWrap/>
          </w:tcPr>
          <w:p w14:paraId="33E4CAA9"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1964</w:t>
            </w:r>
          </w:p>
        </w:tc>
        <w:tc>
          <w:tcPr>
            <w:tcW w:w="901" w:type="dxa"/>
            <w:noWrap/>
          </w:tcPr>
          <w:p w14:paraId="6B3F7921"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890.62</w:t>
            </w:r>
          </w:p>
        </w:tc>
        <w:tc>
          <w:tcPr>
            <w:tcW w:w="697" w:type="dxa"/>
            <w:noWrap/>
          </w:tcPr>
          <w:p w14:paraId="7D16C89E"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-344</w:t>
            </w:r>
          </w:p>
        </w:tc>
        <w:tc>
          <w:tcPr>
            <w:tcW w:w="850" w:type="dxa"/>
          </w:tcPr>
          <w:p w14:paraId="6E1B494F"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-155.81</w:t>
            </w:r>
          </w:p>
        </w:tc>
        <w:tc>
          <w:tcPr>
            <w:tcW w:w="709" w:type="dxa"/>
            <w:noWrap/>
          </w:tcPr>
          <w:p w14:paraId="27D85BE7"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6300</w:t>
            </w:r>
          </w:p>
        </w:tc>
        <w:tc>
          <w:tcPr>
            <w:tcW w:w="752" w:type="dxa"/>
          </w:tcPr>
          <w:p w14:paraId="324A7EAA"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871.04</w:t>
            </w:r>
          </w:p>
        </w:tc>
        <w:tc>
          <w:tcPr>
            <w:tcW w:w="648" w:type="dxa"/>
            <w:noWrap/>
          </w:tcPr>
          <w:p w14:paraId="6EEA201D"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541</w:t>
            </w:r>
          </w:p>
        </w:tc>
        <w:tc>
          <w:tcPr>
            <w:tcW w:w="726" w:type="dxa"/>
            <w:noWrap/>
          </w:tcPr>
          <w:p w14:paraId="26DEE901"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245</w:t>
            </w:r>
          </w:p>
        </w:tc>
        <w:tc>
          <w:tcPr>
            <w:tcW w:w="752" w:type="dxa"/>
          </w:tcPr>
          <w:p w14:paraId="509D9791"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506.71</w:t>
            </w:r>
          </w:p>
        </w:tc>
      </w:tr>
      <w:tr w:rsidR="00FE612E" w:rsidRPr="00CA700C" w14:paraId="0FF6C673" w14:textId="77777777" w:rsidTr="007613F8">
        <w:trPr>
          <w:trHeight w:val="225"/>
          <w:jc w:val="center"/>
        </w:trPr>
        <w:tc>
          <w:tcPr>
            <w:tcW w:w="648" w:type="dxa"/>
            <w:noWrap/>
          </w:tcPr>
          <w:p w14:paraId="644F5E99"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12</w:t>
            </w:r>
          </w:p>
        </w:tc>
        <w:tc>
          <w:tcPr>
            <w:tcW w:w="492" w:type="dxa"/>
            <w:noWrap/>
          </w:tcPr>
          <w:p w14:paraId="53ED10B6"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3.7</w:t>
            </w:r>
          </w:p>
        </w:tc>
        <w:tc>
          <w:tcPr>
            <w:tcW w:w="648" w:type="dxa"/>
            <w:noWrap/>
          </w:tcPr>
          <w:p w14:paraId="48A6FCFE"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5708</w:t>
            </w:r>
          </w:p>
        </w:tc>
        <w:tc>
          <w:tcPr>
            <w:tcW w:w="901" w:type="dxa"/>
            <w:noWrap/>
          </w:tcPr>
          <w:p w14:paraId="4944852C"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2589.06</w:t>
            </w:r>
          </w:p>
        </w:tc>
        <w:tc>
          <w:tcPr>
            <w:tcW w:w="670" w:type="dxa"/>
            <w:noWrap/>
          </w:tcPr>
          <w:p w14:paraId="64B5CE36"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2827</w:t>
            </w:r>
          </w:p>
        </w:tc>
        <w:tc>
          <w:tcPr>
            <w:tcW w:w="901" w:type="dxa"/>
            <w:noWrap/>
          </w:tcPr>
          <w:p w14:paraId="2DB4D6AB"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1282.50</w:t>
            </w:r>
          </w:p>
        </w:tc>
        <w:tc>
          <w:tcPr>
            <w:tcW w:w="697" w:type="dxa"/>
            <w:noWrap/>
          </w:tcPr>
          <w:p w14:paraId="0D9C2AED"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-495</w:t>
            </w:r>
          </w:p>
        </w:tc>
        <w:tc>
          <w:tcPr>
            <w:tcW w:w="850" w:type="dxa"/>
          </w:tcPr>
          <w:p w14:paraId="3B27808B"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- 224.44</w:t>
            </w:r>
          </w:p>
        </w:tc>
        <w:tc>
          <w:tcPr>
            <w:tcW w:w="709" w:type="dxa"/>
            <w:noWrap/>
          </w:tcPr>
          <w:p w14:paraId="757B220B"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9960</w:t>
            </w:r>
          </w:p>
        </w:tc>
        <w:tc>
          <w:tcPr>
            <w:tcW w:w="752" w:type="dxa"/>
          </w:tcPr>
          <w:p w14:paraId="0FD60020"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1376.92</w:t>
            </w:r>
          </w:p>
        </w:tc>
        <w:tc>
          <w:tcPr>
            <w:tcW w:w="648" w:type="dxa"/>
            <w:noWrap/>
          </w:tcPr>
          <w:p w14:paraId="1FCF967B"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850</w:t>
            </w:r>
          </w:p>
        </w:tc>
        <w:tc>
          <w:tcPr>
            <w:tcW w:w="726" w:type="dxa"/>
            <w:noWrap/>
          </w:tcPr>
          <w:p w14:paraId="79CCB1C4"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386</w:t>
            </w:r>
          </w:p>
        </w:tc>
        <w:tc>
          <w:tcPr>
            <w:tcW w:w="752" w:type="dxa"/>
          </w:tcPr>
          <w:p w14:paraId="3CCC982D"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729.67</w:t>
            </w:r>
          </w:p>
        </w:tc>
      </w:tr>
      <w:tr w:rsidR="00FE612E" w:rsidRPr="00CA700C" w14:paraId="6E2FF736" w14:textId="77777777" w:rsidTr="007613F8">
        <w:trPr>
          <w:trHeight w:val="225"/>
          <w:jc w:val="center"/>
        </w:trPr>
        <w:tc>
          <w:tcPr>
            <w:tcW w:w="648" w:type="dxa"/>
            <w:noWrap/>
          </w:tcPr>
          <w:p w14:paraId="0927E3ED"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15</w:t>
            </w:r>
          </w:p>
        </w:tc>
        <w:tc>
          <w:tcPr>
            <w:tcW w:w="492" w:type="dxa"/>
            <w:noWrap/>
          </w:tcPr>
          <w:p w14:paraId="5A5FACC6"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4.5</w:t>
            </w:r>
          </w:p>
        </w:tc>
        <w:tc>
          <w:tcPr>
            <w:tcW w:w="648" w:type="dxa"/>
            <w:noWrap/>
          </w:tcPr>
          <w:p w14:paraId="2374122E"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8919</w:t>
            </w:r>
          </w:p>
        </w:tc>
        <w:tc>
          <w:tcPr>
            <w:tcW w:w="901" w:type="dxa"/>
            <w:noWrap/>
          </w:tcPr>
          <w:p w14:paraId="36EA37EB"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4045.42</w:t>
            </w:r>
          </w:p>
        </w:tc>
        <w:tc>
          <w:tcPr>
            <w:tcW w:w="670" w:type="dxa"/>
            <w:noWrap/>
          </w:tcPr>
          <w:p w14:paraId="526FF79B"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4418</w:t>
            </w:r>
          </w:p>
        </w:tc>
        <w:tc>
          <w:tcPr>
            <w:tcW w:w="901" w:type="dxa"/>
            <w:noWrap/>
          </w:tcPr>
          <w:p w14:paraId="2C7AC8DB"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2003.95</w:t>
            </w:r>
          </w:p>
        </w:tc>
        <w:tc>
          <w:tcPr>
            <w:tcW w:w="697" w:type="dxa"/>
            <w:noWrap/>
          </w:tcPr>
          <w:p w14:paraId="7D784156"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-773</w:t>
            </w:r>
          </w:p>
        </w:tc>
        <w:tc>
          <w:tcPr>
            <w:tcW w:w="850" w:type="dxa"/>
          </w:tcPr>
          <w:p w14:paraId="096F80E6"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- 350.68</w:t>
            </w:r>
          </w:p>
        </w:tc>
        <w:tc>
          <w:tcPr>
            <w:tcW w:w="709" w:type="dxa"/>
            <w:noWrap/>
          </w:tcPr>
          <w:p w14:paraId="15B0A663"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17641</w:t>
            </w:r>
          </w:p>
        </w:tc>
        <w:tc>
          <w:tcPr>
            <w:tcW w:w="752" w:type="dxa"/>
          </w:tcPr>
          <w:p w14:paraId="34EBEB99"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2438.96</w:t>
            </w:r>
          </w:p>
        </w:tc>
        <w:tc>
          <w:tcPr>
            <w:tcW w:w="648" w:type="dxa"/>
            <w:noWrap/>
          </w:tcPr>
          <w:p w14:paraId="59BA18EF"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1780</w:t>
            </w:r>
          </w:p>
        </w:tc>
        <w:tc>
          <w:tcPr>
            <w:tcW w:w="726" w:type="dxa"/>
            <w:noWrap/>
          </w:tcPr>
          <w:p w14:paraId="535B662F"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807</w:t>
            </w:r>
          </w:p>
        </w:tc>
        <w:tc>
          <w:tcPr>
            <w:tcW w:w="752" w:type="dxa"/>
          </w:tcPr>
          <w:p w14:paraId="746BFF59"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1140.06</w:t>
            </w:r>
          </w:p>
        </w:tc>
      </w:tr>
    </w:tbl>
    <w:p w14:paraId="412BB273" w14:textId="77777777" w:rsidR="00FE612E" w:rsidRDefault="00FE612E" w:rsidP="00FE612E">
      <w:pPr>
        <w:pStyle w:val="Textoindependiente"/>
        <w:spacing w:before="240" w:after="240"/>
        <w:rPr>
          <w:rFonts w:ascii="ITC Avant Garde" w:hAnsi="ITC Avant Garde"/>
          <w:lang w:val="es-MX"/>
        </w:rPr>
      </w:pPr>
    </w:p>
    <w:p w14:paraId="4469CBE8" w14:textId="77777777" w:rsidR="00FE612E" w:rsidRPr="00CA700C"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Antenas de RF.</w:t>
      </w:r>
    </w:p>
    <w:p w14:paraId="3F194673"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Para las antenas de RF se empleara el modelo RFS APXV86-906516-C, las fuerzas de viento se calculara a partir de la tabla No 9, donde se incluye la información técnica correspondiente proporcionada por el fabricante.</w:t>
      </w:r>
    </w:p>
    <w:p w14:paraId="3E0ECAF1" w14:textId="35D4C869" w:rsidR="00FE612E" w:rsidRDefault="00FE612E" w:rsidP="00FE612E">
      <w:pPr>
        <w:pStyle w:val="Textoindependiente"/>
        <w:spacing w:before="240" w:after="240"/>
        <w:jc w:val="center"/>
        <w:rPr>
          <w:rFonts w:ascii="ITC Avant Garde" w:hAnsi="ITC Avant Garde" w:cs="Arial"/>
          <w:bCs/>
          <w:szCs w:val="22"/>
        </w:rPr>
      </w:pPr>
      <w:r w:rsidRPr="00CA700C">
        <w:rPr>
          <w:rFonts w:ascii="ITC Avant Garde" w:hAnsi="ITC Avant Garde" w:cs="Arial"/>
          <w:bCs/>
          <w:szCs w:val="22"/>
        </w:rPr>
        <w:t>FUERZA Y PESO PARA ANTENAS CELULARES</w:t>
      </w:r>
    </w:p>
    <w:p w14:paraId="588C4934" w14:textId="77777777" w:rsidR="00FE612E" w:rsidRPr="00CA700C" w:rsidRDefault="00FE612E" w:rsidP="00FE612E">
      <w:pPr>
        <w:pStyle w:val="Textoindependiente"/>
        <w:spacing w:before="240" w:after="240"/>
        <w:jc w:val="center"/>
        <w:rPr>
          <w:rFonts w:ascii="ITC Avant Garde" w:hAnsi="ITC Avant Garde"/>
          <w:lang w:val="es-MX"/>
        </w:rPr>
      </w:pPr>
      <w:r w:rsidRPr="00CA700C">
        <w:rPr>
          <w:rFonts w:ascii="ITC Avant Garde" w:hAnsi="ITC Avant Garde" w:cs="Arial"/>
          <w:bCs/>
          <w:szCs w:val="22"/>
        </w:rPr>
        <w:t>(Vc=160Km/h, Velocidad de Catalogo)</w:t>
      </w:r>
      <w:r>
        <w:rPr>
          <w:rFonts w:ascii="ITC Avant Garde" w:hAnsi="ITC Avant Garde" w:cs="Arial"/>
          <w:bCs/>
          <w:szCs w:val="22"/>
        </w:rPr>
        <w:t xml:space="preserve"> Tabla 9</w:t>
      </w:r>
    </w:p>
    <w:tbl>
      <w:tblPr>
        <w:tblStyle w:val="Tablaconcuadrcula"/>
        <w:tblW w:w="6120" w:type="dxa"/>
        <w:jc w:val="center"/>
        <w:tblLook w:val="0000" w:firstRow="0" w:lastRow="0" w:firstColumn="0" w:lastColumn="0" w:noHBand="0" w:noVBand="0"/>
        <w:tblCaption w:val="Tabla"/>
        <w:tblDescription w:val="Fuerza y peso para antenas celulares"/>
      </w:tblPr>
      <w:tblGrid>
        <w:gridCol w:w="1612"/>
        <w:gridCol w:w="1171"/>
        <w:gridCol w:w="1085"/>
        <w:gridCol w:w="1230"/>
        <w:gridCol w:w="1022"/>
      </w:tblGrid>
      <w:tr w:rsidR="00FE612E" w:rsidRPr="00CA700C" w14:paraId="219AE1A7" w14:textId="77777777" w:rsidTr="007613F8">
        <w:trPr>
          <w:trHeight w:val="395"/>
          <w:tblHeader/>
          <w:jc w:val="center"/>
        </w:trPr>
        <w:tc>
          <w:tcPr>
            <w:tcW w:w="1612" w:type="dxa"/>
            <w:tcBorders>
              <w:bottom w:val="single" w:sz="4" w:space="0" w:color="auto"/>
            </w:tcBorders>
            <w:shd w:val="clear" w:color="auto" w:fill="D9D9D9" w:themeFill="background1" w:themeFillShade="D9"/>
            <w:noWrap/>
          </w:tcPr>
          <w:p w14:paraId="18E13EF0" w14:textId="77777777" w:rsidR="00FE612E" w:rsidRPr="00CA700C" w:rsidRDefault="00FE612E" w:rsidP="00FE612E">
            <w:pPr>
              <w:spacing w:before="240" w:after="240"/>
              <w:jc w:val="center"/>
              <w:rPr>
                <w:rFonts w:ascii="ITC Avant Garde" w:hAnsi="ITC Avant Garde" w:cs="Arial"/>
                <w:b/>
                <w:bCs/>
                <w:i/>
                <w:sz w:val="16"/>
                <w:lang w:val="es-ES"/>
              </w:rPr>
            </w:pPr>
            <w:r w:rsidRPr="00CA700C">
              <w:rPr>
                <w:rFonts w:ascii="ITC Avant Garde" w:hAnsi="ITC Avant Garde" w:cs="Arial"/>
                <w:b/>
                <w:bCs/>
                <w:i/>
                <w:sz w:val="16"/>
                <w:lang w:val="es-ES"/>
              </w:rPr>
              <w:lastRenderedPageBreak/>
              <w:t>MODELO</w:t>
            </w:r>
          </w:p>
        </w:tc>
        <w:tc>
          <w:tcPr>
            <w:tcW w:w="2256" w:type="dxa"/>
            <w:gridSpan w:val="2"/>
            <w:shd w:val="clear" w:color="auto" w:fill="D9D9D9" w:themeFill="background1" w:themeFillShade="D9"/>
            <w:noWrap/>
          </w:tcPr>
          <w:p w14:paraId="14383802" w14:textId="77777777" w:rsidR="00FE612E" w:rsidRPr="00CA700C" w:rsidRDefault="00FE612E" w:rsidP="00FE612E">
            <w:pPr>
              <w:spacing w:before="240" w:after="240"/>
              <w:jc w:val="center"/>
              <w:rPr>
                <w:rFonts w:ascii="ITC Avant Garde" w:hAnsi="ITC Avant Garde" w:cs="Arial"/>
                <w:b/>
                <w:bCs/>
                <w:i/>
                <w:sz w:val="16"/>
                <w:lang w:val="es-ES"/>
              </w:rPr>
            </w:pPr>
            <w:r w:rsidRPr="00CA700C">
              <w:rPr>
                <w:rFonts w:ascii="ITC Avant Garde" w:hAnsi="ITC Avant Garde" w:cs="Arial"/>
                <w:b/>
                <w:bCs/>
                <w:i/>
                <w:sz w:val="16"/>
                <w:lang w:val="es-ES"/>
              </w:rPr>
              <w:t>Fc (0°)</w:t>
            </w:r>
          </w:p>
          <w:p w14:paraId="4BC96EC1" w14:textId="77777777" w:rsidR="00FE612E" w:rsidRPr="00CA700C" w:rsidRDefault="00FE612E" w:rsidP="00FE612E">
            <w:pPr>
              <w:spacing w:before="240" w:after="240"/>
              <w:jc w:val="center"/>
              <w:rPr>
                <w:rFonts w:ascii="ITC Avant Garde" w:hAnsi="ITC Avant Garde" w:cs="Arial"/>
                <w:b/>
                <w:bCs/>
                <w:i/>
                <w:sz w:val="16"/>
                <w:lang w:val="es-ES"/>
              </w:rPr>
            </w:pPr>
            <w:r w:rsidRPr="00CA700C">
              <w:rPr>
                <w:rFonts w:ascii="ITC Avant Garde" w:hAnsi="ITC Avant Garde" w:cs="Arial"/>
                <w:b/>
                <w:bCs/>
                <w:i/>
                <w:sz w:val="16"/>
                <w:lang w:val="es-ES"/>
              </w:rPr>
              <w:t>(Fuerza de Catalogo)</w:t>
            </w:r>
          </w:p>
        </w:tc>
        <w:tc>
          <w:tcPr>
            <w:tcW w:w="1230" w:type="dxa"/>
            <w:tcBorders>
              <w:right w:val="nil"/>
            </w:tcBorders>
            <w:shd w:val="clear" w:color="auto" w:fill="D9D9D9" w:themeFill="background1" w:themeFillShade="D9"/>
            <w:noWrap/>
          </w:tcPr>
          <w:p w14:paraId="09AACDA4" w14:textId="77777777" w:rsidR="00FE612E" w:rsidRPr="00CA700C" w:rsidRDefault="00FE612E" w:rsidP="00FE612E">
            <w:pPr>
              <w:spacing w:before="240" w:after="240"/>
              <w:jc w:val="center"/>
              <w:rPr>
                <w:rFonts w:ascii="ITC Avant Garde" w:hAnsi="ITC Avant Garde" w:cs="Arial"/>
                <w:b/>
                <w:bCs/>
                <w:i/>
                <w:sz w:val="16"/>
                <w:lang w:val="es-ES"/>
              </w:rPr>
            </w:pPr>
            <w:r w:rsidRPr="00CA700C">
              <w:rPr>
                <w:rFonts w:ascii="ITC Avant Garde" w:hAnsi="ITC Avant Garde" w:cs="Arial"/>
                <w:b/>
                <w:bCs/>
                <w:i/>
                <w:sz w:val="16"/>
                <w:lang w:val="es-ES"/>
              </w:rPr>
              <w:t>PESOS</w:t>
            </w:r>
          </w:p>
        </w:tc>
        <w:tc>
          <w:tcPr>
            <w:tcW w:w="1022" w:type="dxa"/>
            <w:tcBorders>
              <w:left w:val="nil"/>
            </w:tcBorders>
            <w:shd w:val="clear" w:color="auto" w:fill="D9D9D9" w:themeFill="background1" w:themeFillShade="D9"/>
          </w:tcPr>
          <w:p w14:paraId="789FB2CA" w14:textId="77777777" w:rsidR="00FE612E" w:rsidRPr="00CA700C" w:rsidRDefault="00FE612E" w:rsidP="00FE612E">
            <w:pPr>
              <w:spacing w:before="240" w:after="240"/>
              <w:jc w:val="center"/>
              <w:rPr>
                <w:rFonts w:ascii="ITC Avant Garde" w:hAnsi="ITC Avant Garde" w:cs="Arial"/>
                <w:b/>
                <w:bCs/>
                <w:i/>
                <w:sz w:val="16"/>
                <w:lang w:val="es-ES"/>
              </w:rPr>
            </w:pPr>
          </w:p>
        </w:tc>
      </w:tr>
      <w:tr w:rsidR="00FE612E" w:rsidRPr="00CA700C" w14:paraId="32DEF413" w14:textId="77777777" w:rsidTr="007613F8">
        <w:trPr>
          <w:trHeight w:val="370"/>
          <w:jc w:val="center"/>
        </w:trPr>
        <w:tc>
          <w:tcPr>
            <w:tcW w:w="1612" w:type="dxa"/>
            <w:tcBorders>
              <w:bottom w:val="nil"/>
            </w:tcBorders>
            <w:noWrap/>
          </w:tcPr>
          <w:p w14:paraId="4DCF774B"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RFS APXV86-906516-C</w:t>
            </w:r>
          </w:p>
        </w:tc>
        <w:tc>
          <w:tcPr>
            <w:tcW w:w="1171" w:type="dxa"/>
            <w:noWrap/>
          </w:tcPr>
          <w:p w14:paraId="2B2057DB"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lb.</w:t>
            </w:r>
          </w:p>
        </w:tc>
        <w:tc>
          <w:tcPr>
            <w:tcW w:w="1085" w:type="dxa"/>
            <w:noWrap/>
          </w:tcPr>
          <w:p w14:paraId="12D73DB6"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Kg</w:t>
            </w:r>
          </w:p>
        </w:tc>
        <w:tc>
          <w:tcPr>
            <w:tcW w:w="1230" w:type="dxa"/>
            <w:noWrap/>
          </w:tcPr>
          <w:p w14:paraId="666717BA"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lb.</w:t>
            </w:r>
          </w:p>
        </w:tc>
        <w:tc>
          <w:tcPr>
            <w:tcW w:w="1022" w:type="dxa"/>
            <w:noWrap/>
          </w:tcPr>
          <w:p w14:paraId="1C0625A5"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Kg.</w:t>
            </w:r>
          </w:p>
        </w:tc>
      </w:tr>
      <w:tr w:rsidR="00FE612E" w:rsidRPr="00CA700C" w14:paraId="7C51A8CB" w14:textId="77777777" w:rsidTr="007613F8">
        <w:trPr>
          <w:trHeight w:val="259"/>
          <w:jc w:val="center"/>
        </w:trPr>
        <w:tc>
          <w:tcPr>
            <w:tcW w:w="1612" w:type="dxa"/>
            <w:tcBorders>
              <w:top w:val="nil"/>
            </w:tcBorders>
            <w:noWrap/>
          </w:tcPr>
          <w:p w14:paraId="2E463B2B" w14:textId="77777777" w:rsidR="00FE612E" w:rsidRPr="00CA700C" w:rsidRDefault="00FE612E" w:rsidP="00FE612E">
            <w:pPr>
              <w:spacing w:before="240" w:after="240"/>
              <w:jc w:val="center"/>
              <w:rPr>
                <w:rFonts w:ascii="ITC Avant Garde" w:hAnsi="ITC Avant Garde" w:cs="Arial"/>
                <w:sz w:val="16"/>
              </w:rPr>
            </w:pPr>
          </w:p>
        </w:tc>
        <w:tc>
          <w:tcPr>
            <w:tcW w:w="1171" w:type="dxa"/>
            <w:noWrap/>
          </w:tcPr>
          <w:p w14:paraId="5758B849"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258</w:t>
            </w:r>
          </w:p>
        </w:tc>
        <w:tc>
          <w:tcPr>
            <w:tcW w:w="1085" w:type="dxa"/>
            <w:noWrap/>
          </w:tcPr>
          <w:p w14:paraId="01A2B64B"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117.3</w:t>
            </w:r>
          </w:p>
        </w:tc>
        <w:tc>
          <w:tcPr>
            <w:tcW w:w="1230" w:type="dxa"/>
            <w:noWrap/>
          </w:tcPr>
          <w:p w14:paraId="5A3812B1"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59</w:t>
            </w:r>
          </w:p>
        </w:tc>
        <w:tc>
          <w:tcPr>
            <w:tcW w:w="1022" w:type="dxa"/>
            <w:noWrap/>
          </w:tcPr>
          <w:p w14:paraId="3431FA07"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27</w:t>
            </w:r>
          </w:p>
        </w:tc>
      </w:tr>
    </w:tbl>
    <w:p w14:paraId="63C5742C" w14:textId="77777777" w:rsidR="00FE612E" w:rsidRPr="00CA700C" w:rsidRDefault="00FE612E" w:rsidP="00FE612E">
      <w:pPr>
        <w:shd w:val="clear" w:color="auto" w:fill="FFFFFF"/>
        <w:spacing w:before="240" w:after="240"/>
        <w:ind w:left="1276"/>
        <w:jc w:val="both"/>
        <w:rPr>
          <w:rFonts w:ascii="ITC Avant Garde" w:hAnsi="ITC Avant Garde"/>
        </w:rPr>
      </w:pPr>
    </w:p>
    <w:p w14:paraId="2906A2B6" w14:textId="77777777" w:rsidR="00FE612E" w:rsidRDefault="00FE612E" w:rsidP="00FE612E">
      <w:pPr>
        <w:shd w:val="clear" w:color="auto" w:fill="FFFFFF"/>
        <w:spacing w:before="240" w:after="240"/>
        <w:ind w:left="2127"/>
        <w:jc w:val="both"/>
        <w:rPr>
          <w:rFonts w:ascii="ITC Avant Garde" w:hAnsi="ITC Avant Garde"/>
        </w:rPr>
      </w:pPr>
      <w:r w:rsidRPr="00CA700C">
        <w:rPr>
          <w:rFonts w:ascii="ITC Avant Garde" w:hAnsi="ITC Avant Garde"/>
        </w:rPr>
        <w:t>En caso que el modelo empleado cambie se emitirá un memorándum de notificación con el modelo a emplear y sus especificaciones técnicas.</w:t>
      </w:r>
    </w:p>
    <w:p w14:paraId="7E9CFB14"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Para el cálculo de la fuerza de viento con las características de las antenas de la tabla 8 y 9 se ocupara la siguiente expresión:</w:t>
      </w:r>
    </w:p>
    <w:p w14:paraId="67591BBC"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Fuerza en equipo =  (Vdiseño/Vcatálogo)</w:t>
      </w:r>
      <w:r w:rsidRPr="00CA700C">
        <w:rPr>
          <w:rFonts w:ascii="ITC Avant Garde" w:hAnsi="ITC Avant Garde"/>
          <w:vertAlign w:val="superscript"/>
          <w:lang w:val="es-MX"/>
        </w:rPr>
        <w:t>2</w:t>
      </w:r>
      <w:r w:rsidRPr="00CA700C">
        <w:rPr>
          <w:rFonts w:ascii="ITC Avant Garde" w:hAnsi="ITC Avant Garde"/>
          <w:lang w:val="es-MX"/>
        </w:rPr>
        <w:t xml:space="preserve">  x  Fuerza de catálogo</w:t>
      </w:r>
    </w:p>
    <w:p w14:paraId="6089E3AC"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La V diseño a utilizar será la correspondiente a la altura estipulada en la sección 4.</w:t>
      </w:r>
    </w:p>
    <w:p w14:paraId="24F0184D" w14:textId="77777777" w:rsidR="00FE612E" w:rsidRPr="002A2D99" w:rsidRDefault="00FE612E" w:rsidP="00462896">
      <w:pPr>
        <w:pStyle w:val="Ttulo4"/>
        <w:numPr>
          <w:ilvl w:val="2"/>
          <w:numId w:val="121"/>
        </w:numPr>
        <w:spacing w:after="240"/>
        <w:ind w:left="1134" w:firstLine="0"/>
        <w:jc w:val="left"/>
        <w:rPr>
          <w:rFonts w:ascii="ITC Avant Garde" w:hAnsi="ITC Avant Garde"/>
          <w:b w:val="0"/>
          <w:bCs w:val="0"/>
          <w:sz w:val="22"/>
          <w:szCs w:val="20"/>
        </w:rPr>
      </w:pPr>
      <w:r w:rsidRPr="002A2D99">
        <w:rPr>
          <w:rFonts w:ascii="ITC Avant Garde" w:hAnsi="ITC Avant Garde"/>
          <w:b w:val="0"/>
          <w:bCs w:val="0"/>
          <w:sz w:val="22"/>
          <w:szCs w:val="20"/>
        </w:rPr>
        <w:t>Cálculo de fuerzas en la dirección del viento (Manual de Diseño por Viento C.F.E., inciso 4.9.3.2)</w:t>
      </w:r>
    </w:p>
    <w:p w14:paraId="29E0FB25"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La fuerza total F sobre la estructura debida al flujo del viento, se expresa como la sumatoria de cada fuerza que actúa sobre el área expuesta de la estructura (o parte de ella) a una altura Z dada según la expresión:</w:t>
      </w:r>
    </w:p>
    <w:p w14:paraId="370F849F"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 xml:space="preserve">F = </w:t>
      </w:r>
      <w:r w:rsidRPr="00CA700C">
        <w:rPr>
          <w:rFonts w:ascii="ITC Avant Garde" w:hAnsi="ITC Avant Garde"/>
        </w:rPr>
        <w:sym w:font="Symbol" w:char="F0E5"/>
      </w:r>
      <w:r w:rsidRPr="00CA700C">
        <w:rPr>
          <w:rFonts w:ascii="ITC Avant Garde" w:hAnsi="ITC Avant Garde"/>
          <w:lang w:val="es-MX"/>
        </w:rPr>
        <w:t xml:space="preserve"> F</w:t>
      </w:r>
      <w:r w:rsidRPr="00CA700C">
        <w:rPr>
          <w:rFonts w:ascii="ITC Avant Garde" w:hAnsi="ITC Avant Garde"/>
          <w:vertAlign w:val="subscript"/>
          <w:lang w:val="es-MX"/>
        </w:rPr>
        <w:t>z</w:t>
      </w:r>
      <w:r w:rsidRPr="00CA700C">
        <w:rPr>
          <w:rFonts w:ascii="ITC Avant Garde" w:hAnsi="ITC Avant Garde"/>
          <w:lang w:val="es-MX"/>
        </w:rPr>
        <w:t xml:space="preserve"> = </w:t>
      </w:r>
      <w:r w:rsidRPr="00CA700C">
        <w:rPr>
          <w:rFonts w:ascii="ITC Avant Garde" w:hAnsi="ITC Avant Garde"/>
        </w:rPr>
        <w:sym w:font="Symbol" w:char="F0E5"/>
      </w:r>
      <w:r w:rsidRPr="00CA700C">
        <w:rPr>
          <w:rFonts w:ascii="ITC Avant Garde" w:hAnsi="ITC Avant Garde"/>
          <w:lang w:val="es-MX"/>
        </w:rPr>
        <w:t xml:space="preserve"> P</w:t>
      </w:r>
      <w:r w:rsidRPr="00CA700C">
        <w:rPr>
          <w:rFonts w:ascii="ITC Avant Garde" w:hAnsi="ITC Avant Garde"/>
          <w:vertAlign w:val="subscript"/>
          <w:lang w:val="es-MX"/>
        </w:rPr>
        <w:t>z</w:t>
      </w:r>
      <w:r w:rsidRPr="00CA700C">
        <w:rPr>
          <w:rFonts w:ascii="ITC Avant Garde" w:hAnsi="ITC Avant Garde"/>
          <w:lang w:val="es-MX"/>
        </w:rPr>
        <w:t xml:space="preserve"> A</w:t>
      </w:r>
      <w:r w:rsidRPr="00CA700C">
        <w:rPr>
          <w:rFonts w:ascii="ITC Avant Garde" w:hAnsi="ITC Avant Garde"/>
          <w:vertAlign w:val="subscript"/>
          <w:lang w:val="es-MX"/>
        </w:rPr>
        <w:t>z</w:t>
      </w:r>
    </w:p>
    <w:p w14:paraId="695F9ADB" w14:textId="77777777" w:rsidR="00FE612E" w:rsidRDefault="00FE612E" w:rsidP="00FE612E">
      <w:pPr>
        <w:pStyle w:val="Textoindependiente"/>
        <w:spacing w:before="240" w:after="240"/>
        <w:ind w:left="2127"/>
        <w:rPr>
          <w:rFonts w:ascii="ITC Avant Garde" w:hAnsi="ITC Avant Garde"/>
          <w:i/>
          <w:lang w:val="es-MX"/>
        </w:rPr>
      </w:pPr>
      <w:r w:rsidRPr="00CA700C">
        <w:rPr>
          <w:rFonts w:ascii="ITC Avant Garde" w:hAnsi="ITC Avant Garde"/>
          <w:i/>
          <w:lang w:val="es-MX"/>
        </w:rPr>
        <w:t>Cálculo de áreas de exposición</w:t>
      </w:r>
    </w:p>
    <w:p w14:paraId="13C4AE42" w14:textId="77777777" w:rsidR="00FE612E" w:rsidRPr="00CA700C" w:rsidRDefault="00FE612E" w:rsidP="00462896">
      <w:pPr>
        <w:pStyle w:val="Textoindependiente"/>
        <w:numPr>
          <w:ilvl w:val="0"/>
          <w:numId w:val="113"/>
        </w:numPr>
        <w:tabs>
          <w:tab w:val="left" w:pos="540"/>
          <w:tab w:val="num" w:pos="1899"/>
        </w:tabs>
        <w:spacing w:before="240" w:after="240"/>
        <w:ind w:left="2127" w:firstLine="0"/>
        <w:jc w:val="both"/>
        <w:rPr>
          <w:rFonts w:ascii="ITC Avant Garde" w:hAnsi="ITC Avant Garde"/>
          <w:lang w:val="es-MX"/>
        </w:rPr>
      </w:pPr>
      <w:r w:rsidRPr="00CA700C">
        <w:rPr>
          <w:rFonts w:ascii="ITC Avant Garde" w:hAnsi="ITC Avant Garde"/>
          <w:lang w:val="es-MX"/>
        </w:rPr>
        <w:t>Las áreas serán calculadas para cada tramo definido por los montantes, separando el área total en área de miembros de sección transversal circular, y área de miembros de lados planos.</w:t>
      </w:r>
    </w:p>
    <w:p w14:paraId="7B5DE6A0" w14:textId="77777777" w:rsidR="00FE612E" w:rsidRPr="00CA700C" w:rsidRDefault="00FE612E" w:rsidP="00462896">
      <w:pPr>
        <w:pStyle w:val="Textoindependiente"/>
        <w:numPr>
          <w:ilvl w:val="0"/>
          <w:numId w:val="113"/>
        </w:numPr>
        <w:tabs>
          <w:tab w:val="left" w:pos="540"/>
          <w:tab w:val="num" w:pos="1899"/>
        </w:tabs>
        <w:spacing w:before="240" w:after="240"/>
        <w:ind w:left="2127" w:firstLine="0"/>
        <w:jc w:val="both"/>
        <w:rPr>
          <w:rFonts w:ascii="ITC Avant Garde" w:hAnsi="ITC Avant Garde"/>
          <w:lang w:val="es-MX"/>
        </w:rPr>
      </w:pPr>
      <w:r w:rsidRPr="00CA700C">
        <w:rPr>
          <w:rFonts w:ascii="ITC Avant Garde" w:hAnsi="ITC Avant Garde"/>
          <w:lang w:val="es-MX"/>
        </w:rPr>
        <w:t>Para el cálculo de áreas únicamente se considerará la cara frontal de la estructura donde actúa directamente el viento, es decir, la cara de barlovento (ver sección de comentarios, C. II inciso 4.8.2.11.3 Manual C.F.E.93).</w:t>
      </w:r>
    </w:p>
    <w:p w14:paraId="5C65815C" w14:textId="77777777" w:rsidR="00FE612E" w:rsidRDefault="00FE612E" w:rsidP="00462896">
      <w:pPr>
        <w:pStyle w:val="Textoindependiente"/>
        <w:numPr>
          <w:ilvl w:val="0"/>
          <w:numId w:val="113"/>
        </w:numPr>
        <w:tabs>
          <w:tab w:val="left" w:pos="540"/>
          <w:tab w:val="num" w:pos="1899"/>
        </w:tabs>
        <w:spacing w:before="240" w:after="240"/>
        <w:ind w:left="2127" w:firstLine="0"/>
        <w:jc w:val="both"/>
        <w:rPr>
          <w:rFonts w:ascii="ITC Avant Garde" w:hAnsi="ITC Avant Garde"/>
          <w:lang w:val="es-MX"/>
        </w:rPr>
      </w:pPr>
      <w:r w:rsidRPr="00CA700C">
        <w:rPr>
          <w:rFonts w:ascii="ITC Avant Garde" w:hAnsi="ITC Avant Garde"/>
          <w:lang w:val="es-MX"/>
        </w:rPr>
        <w:t>El área total expuesta por tramo será la que se multiplicará por el Ca</w:t>
      </w:r>
      <w:r w:rsidRPr="00CA700C">
        <w:rPr>
          <w:rFonts w:ascii="ITC Avant Garde" w:hAnsi="ITC Avant Garde"/>
          <w:vertAlign w:val="subscript"/>
          <w:lang w:val="es-MX"/>
        </w:rPr>
        <w:t>tramo</w:t>
      </w:r>
      <w:r w:rsidRPr="00CA700C">
        <w:rPr>
          <w:rFonts w:ascii="ITC Avant Garde" w:hAnsi="ITC Avant Garde"/>
          <w:lang w:val="es-MX"/>
        </w:rPr>
        <w:t xml:space="preserve"> determinado en el inciso anterior de este documento.</w:t>
      </w:r>
    </w:p>
    <w:p w14:paraId="3D207C5D" w14:textId="77777777" w:rsidR="00FE612E" w:rsidRPr="00410D38" w:rsidRDefault="00FE612E" w:rsidP="00462896">
      <w:pPr>
        <w:pStyle w:val="Ttulo3"/>
        <w:numPr>
          <w:ilvl w:val="1"/>
          <w:numId w:val="121"/>
        </w:numPr>
        <w:spacing w:before="240" w:after="240"/>
        <w:ind w:hanging="116"/>
        <w:jc w:val="left"/>
        <w:rPr>
          <w:rFonts w:ascii="ITC Avant Garde" w:hAnsi="ITC Avant Garde"/>
          <w:b w:val="0"/>
          <w:bCs w:val="0"/>
        </w:rPr>
      </w:pPr>
      <w:r w:rsidRPr="00410D38">
        <w:rPr>
          <w:rFonts w:ascii="ITC Avant Garde" w:hAnsi="ITC Avant Garde"/>
        </w:rPr>
        <w:lastRenderedPageBreak/>
        <w:t>Análisis Estructural por Sismo.</w:t>
      </w:r>
    </w:p>
    <w:p w14:paraId="224FE2BD" w14:textId="77777777" w:rsidR="00FE612E" w:rsidRPr="00CA700C" w:rsidRDefault="00FE612E" w:rsidP="00FE612E">
      <w:pPr>
        <w:pStyle w:val="Textoindependiente"/>
        <w:tabs>
          <w:tab w:val="left" w:pos="1276"/>
          <w:tab w:val="left" w:pos="1985"/>
        </w:tabs>
        <w:spacing w:before="240" w:after="240"/>
        <w:ind w:left="2127"/>
        <w:rPr>
          <w:rFonts w:ascii="ITC Avant Garde" w:hAnsi="ITC Avant Garde"/>
          <w:lang w:val="es-MX"/>
        </w:rPr>
      </w:pPr>
      <w:r w:rsidRPr="00CA700C">
        <w:rPr>
          <w:rFonts w:ascii="ITC Avant Garde" w:hAnsi="ITC Avant Garde"/>
          <w:lang w:val="es-MX"/>
        </w:rPr>
        <w:t>El análisis sísmico se realizará conforme a lo estipulado en el Manual de Diseño por Sismo emitido por CFE edición 1993.</w:t>
      </w:r>
    </w:p>
    <w:p w14:paraId="6DBA362A" w14:textId="77777777" w:rsidR="00FE612E" w:rsidRPr="00CA700C" w:rsidRDefault="00FE612E" w:rsidP="00FE612E">
      <w:pPr>
        <w:pStyle w:val="Textoindependiente"/>
        <w:spacing w:before="240" w:after="240"/>
        <w:ind w:left="1843"/>
        <w:rPr>
          <w:rFonts w:ascii="ITC Avant Garde" w:hAnsi="ITC Avant Garde"/>
          <w:lang w:val="es-MX"/>
        </w:rPr>
      </w:pPr>
      <w:r w:rsidRPr="00CA700C">
        <w:rPr>
          <w:rFonts w:ascii="ITC Avant Garde" w:hAnsi="ITC Avant Garde"/>
          <w:lang w:val="es-MX"/>
        </w:rPr>
        <w:t>Para el análisis símico en Monopolos se llevará a cabo empleando el siguiente diagrama de flujo:</w:t>
      </w:r>
    </w:p>
    <w:p w14:paraId="1BBCCA5E" w14:textId="77777777" w:rsidR="00FE612E" w:rsidRDefault="00FE612E" w:rsidP="00FE612E">
      <w:pPr>
        <w:pStyle w:val="Textoindependiente"/>
        <w:spacing w:before="240" w:after="240"/>
        <w:ind w:left="1134"/>
        <w:jc w:val="center"/>
        <w:rPr>
          <w:rFonts w:ascii="ITC Avant Garde" w:hAnsi="ITC Avant Garde"/>
          <w:lang w:val="es-MX"/>
        </w:rPr>
      </w:pPr>
      <w:r w:rsidRPr="00CA700C">
        <w:rPr>
          <w:rFonts w:ascii="ITC Avant Garde" w:hAnsi="ITC Avant Garde"/>
        </w:rPr>
        <w:object w:dxaOrig="17970" w:dyaOrig="11880" w14:anchorId="138A1EA3">
          <v:shape id="_x0000_i1026" type="#_x0000_t75" alt="Formato de flujo analisis de sismo CFE 93 (Monopolios)" style="width:407.25pt;height:604.5pt" o:ole="">
            <v:imagedata r:id="rId44" o:title="" croptop="20266f" cropbottom="11884f" cropleft="13625f" cropright="37010f"/>
          </v:shape>
          <o:OLEObject Type="Embed" ProgID="AutoCAD.Drawing.18" ShapeID="_x0000_i1026" DrawAspect="Content" ObjectID="_1594622649" r:id="rId45"/>
        </w:object>
      </w:r>
    </w:p>
    <w:p w14:paraId="34AC3B36" w14:textId="77777777" w:rsidR="00FE612E" w:rsidRDefault="00FE612E" w:rsidP="00FE612E">
      <w:pPr>
        <w:pStyle w:val="Textoindependiente"/>
        <w:spacing w:before="240" w:after="240"/>
        <w:ind w:left="1134"/>
        <w:jc w:val="center"/>
        <w:rPr>
          <w:rFonts w:ascii="ITC Avant Garde" w:hAnsi="ITC Avant Garde"/>
        </w:rPr>
      </w:pPr>
      <w:r w:rsidRPr="00CA700C">
        <w:rPr>
          <w:rFonts w:ascii="ITC Avant Garde" w:hAnsi="ITC Avant Garde"/>
        </w:rPr>
        <w:object w:dxaOrig="17970" w:dyaOrig="11445" w14:anchorId="34C6141B">
          <v:shape id="_x0000_i1027" type="#_x0000_t75" alt="Simbologia" style="width:336.75pt;height:293.25pt" o:ole="">
            <v:imagedata r:id="rId46" o:title="" croptop="14771f" cropbottom="24932f" cropleft="42902f" cropright="3742f"/>
          </v:shape>
          <o:OLEObject Type="Embed" ProgID="AutoCAD.Drawing.18" ShapeID="_x0000_i1027" DrawAspect="Content" ObjectID="_1594622650" r:id="rId47"/>
        </w:object>
      </w:r>
    </w:p>
    <w:p w14:paraId="4E684FE6"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Para el análisis sísmico en torres autosoportadas se realizara un análisis dinámico en el programa Staad. Pro V8iSS5  con el método CQC declarando las ordénales espectrales, y las masas de todos los accesorios que intervengan en su estudio.</w:t>
      </w:r>
    </w:p>
    <w:p w14:paraId="12CDF6C3"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El cortante estático basal (V</w:t>
      </w:r>
      <w:r w:rsidRPr="00CA700C">
        <w:rPr>
          <w:rFonts w:ascii="ITC Avant Garde" w:hAnsi="ITC Avant Garde"/>
          <w:vertAlign w:val="subscript"/>
          <w:lang w:val="es-MX"/>
        </w:rPr>
        <w:t>e</w:t>
      </w:r>
      <w:r w:rsidRPr="00CA700C">
        <w:rPr>
          <w:rFonts w:ascii="ITC Avant Garde" w:hAnsi="ITC Avant Garde"/>
          <w:lang w:val="es-MX"/>
        </w:rPr>
        <w:t>) se deberá estimar con la siguiente ecuación:</w:t>
      </w:r>
    </w:p>
    <w:p w14:paraId="02803FE8" w14:textId="77777777" w:rsidR="00FE612E" w:rsidRDefault="00FE612E" w:rsidP="00FE612E">
      <w:pPr>
        <w:pStyle w:val="Textoindependiente"/>
        <w:spacing w:before="240" w:after="240"/>
        <w:ind w:left="3686"/>
        <w:rPr>
          <w:rFonts w:ascii="ITC Avant Garde" w:hAnsi="ITC Avant Garde"/>
          <w:lang w:val="es-MX"/>
        </w:rPr>
      </w:pPr>
      <w:r w:rsidRPr="00CA700C">
        <w:rPr>
          <w:rFonts w:ascii="ITC Avant Garde" w:hAnsi="ITC Avant Garde"/>
          <w:noProof/>
          <w:lang w:val="es-MX" w:eastAsia="es-MX"/>
        </w:rPr>
        <mc:AlternateContent>
          <mc:Choice Requires="wps">
            <w:drawing>
              <wp:inline distT="0" distB="0" distL="0" distR="0" wp14:anchorId="45CE8353" wp14:editId="1E90DAB3">
                <wp:extent cx="1478280" cy="461645"/>
                <wp:effectExtent l="0" t="0" r="0" b="0"/>
                <wp:docPr id="119" name="7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280" cy="461645"/>
                        </a:xfrm>
                        <a:prstGeom prst="rect">
                          <a:avLst/>
                        </a:prstGeom>
                        <a:noFill/>
                        <a:ln>
                          <a:noFill/>
                        </a:ln>
                        <a:effectLst/>
                      </wps:spPr>
                      <wps:txbx>
                        <w:txbxContent>
                          <w:p w14:paraId="13CDB64B" w14:textId="77777777" w:rsidR="00FE612E" w:rsidRPr="00976E92" w:rsidRDefault="00FE612E" w:rsidP="00FE612E">
                            <w:pPr>
                              <w:pStyle w:val="NormalWeb"/>
                              <w:spacing w:before="0" w:beforeAutospacing="0" w:after="0" w:afterAutospacing="0"/>
                              <w:rPr>
                                <w:sz w:val="28"/>
                                <w:szCs w:val="28"/>
                              </w:rPr>
                            </w:pPr>
                            <m:oMath>
                              <m:sSub>
                                <m:sSubPr>
                                  <m:ctrlPr>
                                    <w:rPr>
                                      <w:rFonts w:ascii="Cambria Math" w:eastAsia="Cambria Math" w:hAnsi="Cambria Math"/>
                                      <w:i/>
                                      <w:iCs/>
                                      <w:color w:val="000000"/>
                                      <w:sz w:val="28"/>
                                      <w:szCs w:val="28"/>
                                    </w:rPr>
                                  </m:ctrlPr>
                                </m:sSubPr>
                                <m:e>
                                  <m:r>
                                    <w:rPr>
                                      <w:rFonts w:ascii="Cambria Math" w:eastAsia="Cambria Math" w:hAnsi="Cambria Math"/>
                                      <w:color w:val="000000"/>
                                      <w:sz w:val="28"/>
                                      <w:szCs w:val="28"/>
                                    </w:rPr>
                                    <m:t>V</m:t>
                                  </m:r>
                                </m:e>
                                <m:sub>
                                  <m:r>
                                    <w:rPr>
                                      <w:rFonts w:ascii="Cambria Math" w:eastAsia="Cambria Math" w:hAnsi="Cambria Math"/>
                                      <w:color w:val="000000"/>
                                      <w:sz w:val="28"/>
                                      <w:szCs w:val="28"/>
                                    </w:rPr>
                                    <m:t>e</m:t>
                                  </m:r>
                                </m:sub>
                              </m:sSub>
                            </m:oMath>
                            <w:r w:rsidRPr="00AF0DFD">
                              <w:rPr>
                                <w:rFonts w:ascii="Cambria Math" w:eastAsia="Cambria Math" w:hAnsi="Cambria Math"/>
                                <w:color w:val="000000"/>
                                <w:sz w:val="28"/>
                                <w:szCs w:val="28"/>
                              </w:rPr>
                              <w:t>=</w:t>
                            </w:r>
                            <m:oMath>
                              <m:f>
                                <m:fPr>
                                  <m:ctrlPr>
                                    <w:rPr>
                                      <w:rFonts w:ascii="Cambria Math" w:eastAsia="Cambria Math" w:hAnsi="Cambria Math"/>
                                      <w:i/>
                                      <w:iCs/>
                                      <w:color w:val="000000"/>
                                      <w:sz w:val="28"/>
                                      <w:szCs w:val="28"/>
                                    </w:rPr>
                                  </m:ctrlPr>
                                </m:fPr>
                                <m:num>
                                  <m:sSub>
                                    <m:sSubPr>
                                      <m:ctrlPr>
                                        <w:rPr>
                                          <w:rFonts w:ascii="Cambria Math" w:eastAsia="Cambria Math" w:hAnsi="Cambria Math"/>
                                          <w:i/>
                                          <w:iCs/>
                                          <w:color w:val="000000"/>
                                          <w:sz w:val="28"/>
                                          <w:szCs w:val="28"/>
                                        </w:rPr>
                                      </m:ctrlPr>
                                    </m:sSubPr>
                                    <m:e>
                                      <m:r>
                                        <w:rPr>
                                          <w:rFonts w:ascii="Cambria Math" w:eastAsia="Cambria Math" w:hAnsi="Cambria Math"/>
                                          <w:color w:val="000000"/>
                                          <w:sz w:val="28"/>
                                          <w:szCs w:val="28"/>
                                        </w:rPr>
                                        <m:t>W</m:t>
                                      </m:r>
                                    </m:e>
                                    <m:sub>
                                      <m:r>
                                        <w:rPr>
                                          <w:rFonts w:ascii="Cambria Math" w:eastAsia="Cambria Math" w:hAnsi="Cambria Math"/>
                                          <w:color w:val="000000"/>
                                          <w:sz w:val="28"/>
                                          <w:szCs w:val="28"/>
                                        </w:rPr>
                                        <m:t>total</m:t>
                                      </m:r>
                                    </m:sub>
                                  </m:sSub>
                                  <m:r>
                                    <w:rPr>
                                      <w:rFonts w:ascii="Cambria Math" w:eastAsia="Cambria Math" w:hAnsi="Cambria Math"/>
                                      <w:color w:val="000000"/>
                                      <w:sz w:val="28"/>
                                      <w:szCs w:val="28"/>
                                    </w:rPr>
                                    <m:t>(C.S)(F.I.)</m:t>
                                  </m:r>
                                </m:num>
                                <m:den>
                                  <m:r>
                                    <w:rPr>
                                      <w:rFonts w:ascii="Cambria Math" w:eastAsia="Cambria Math" w:hAnsi="Cambria Math"/>
                                      <w:color w:val="000000"/>
                                      <w:sz w:val="28"/>
                                      <w:szCs w:val="28"/>
                                    </w:rPr>
                                    <m:t>Q</m:t>
                                  </m:r>
                                </m:den>
                              </m:f>
                            </m:oMath>
                          </w:p>
                        </w:txbxContent>
                      </wps:txbx>
                      <wps:bodyPr vertOverflow="clip" horzOverflow="clip" wrap="square" rtlCol="0" anchor="t">
                        <a:noAutofit/>
                      </wps:bodyPr>
                    </wps:wsp>
                  </a:graphicData>
                </a:graphic>
              </wp:inline>
            </w:drawing>
          </mc:Choice>
          <mc:Fallback>
            <w:pict>
              <v:shape w14:anchorId="45CE8353" id="7 CuadroTexto" o:spid="_x0000_s1032" type="#_x0000_t202" style="width:116.4pt;height:3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" filled="f" stroked="f">
                <v:path arrowok="t"/>
                <v:textbox>
                  <w:txbxContent>
                    <w:p w14:paraId="13CDB64B" w14:textId="77777777" w:rsidR="00FE612E" w:rsidRPr="00976E92" w:rsidRDefault="00FE612E" w:rsidP="00FE612E">
                      <w:pPr>
                        <w:pStyle w:val="NormalWeb"/>
                        <w:spacing w:before="0" w:beforeAutospacing="0" w:after="0" w:afterAutospacing="0"/>
                        <w:rPr>
                          <w:sz w:val="28"/>
                          <w:szCs w:val="28"/>
                        </w:rPr>
                      </w:pPr>
                      <m:oMath>
                        <m:sSub>
                          <m:sSubPr>
                            <m:ctrlPr>
                              <w:rPr>
                                <w:rFonts w:ascii="Cambria Math" w:eastAsia="Cambria Math" w:hAnsi="Cambria Math"/>
                                <w:i/>
                                <w:iCs/>
                                <w:color w:val="000000"/>
                                <w:sz w:val="28"/>
                                <w:szCs w:val="28"/>
                              </w:rPr>
                            </m:ctrlPr>
                          </m:sSubPr>
                          <m:e>
                            <m:r>
                              <w:rPr>
                                <w:rFonts w:ascii="Cambria Math" w:eastAsia="Cambria Math" w:hAnsi="Cambria Math"/>
                                <w:color w:val="000000"/>
                                <w:sz w:val="28"/>
                                <w:szCs w:val="28"/>
                              </w:rPr>
                              <m:t>V</m:t>
                            </m:r>
                          </m:e>
                          <m:sub>
                            <m:r>
                              <w:rPr>
                                <w:rFonts w:ascii="Cambria Math" w:eastAsia="Cambria Math" w:hAnsi="Cambria Math"/>
                                <w:color w:val="000000"/>
                                <w:sz w:val="28"/>
                                <w:szCs w:val="28"/>
                              </w:rPr>
                              <m:t>e</m:t>
                            </m:r>
                          </m:sub>
                        </m:sSub>
                      </m:oMath>
                      <w:r w:rsidRPr="00AF0DFD">
                        <w:rPr>
                          <w:rFonts w:ascii="Cambria Math" w:eastAsia="Cambria Math" w:hAnsi="Cambria Math"/>
                          <w:color w:val="000000"/>
                          <w:sz w:val="28"/>
                          <w:szCs w:val="28"/>
                        </w:rPr>
                        <w:t>=</w:t>
                      </w:r>
                      <m:oMath>
                        <m:f>
                          <m:fPr>
                            <m:ctrlPr>
                              <w:rPr>
                                <w:rFonts w:ascii="Cambria Math" w:eastAsia="Cambria Math" w:hAnsi="Cambria Math"/>
                                <w:i/>
                                <w:iCs/>
                                <w:color w:val="000000"/>
                                <w:sz w:val="28"/>
                                <w:szCs w:val="28"/>
                              </w:rPr>
                            </m:ctrlPr>
                          </m:fPr>
                          <m:num>
                            <m:sSub>
                              <m:sSubPr>
                                <m:ctrlPr>
                                  <w:rPr>
                                    <w:rFonts w:ascii="Cambria Math" w:eastAsia="Cambria Math" w:hAnsi="Cambria Math"/>
                                    <w:i/>
                                    <w:iCs/>
                                    <w:color w:val="000000"/>
                                    <w:sz w:val="28"/>
                                    <w:szCs w:val="28"/>
                                  </w:rPr>
                                </m:ctrlPr>
                              </m:sSubPr>
                              <m:e>
                                <m:r>
                                  <w:rPr>
                                    <w:rFonts w:ascii="Cambria Math" w:eastAsia="Cambria Math" w:hAnsi="Cambria Math"/>
                                    <w:color w:val="000000"/>
                                    <w:sz w:val="28"/>
                                    <w:szCs w:val="28"/>
                                  </w:rPr>
                                  <m:t>W</m:t>
                                </m:r>
                              </m:e>
                              <m:sub>
                                <m:r>
                                  <w:rPr>
                                    <w:rFonts w:ascii="Cambria Math" w:eastAsia="Cambria Math" w:hAnsi="Cambria Math"/>
                                    <w:color w:val="000000"/>
                                    <w:sz w:val="28"/>
                                    <w:szCs w:val="28"/>
                                  </w:rPr>
                                  <m:t>total</m:t>
                                </m:r>
                              </m:sub>
                            </m:sSub>
                            <m:r>
                              <w:rPr>
                                <w:rFonts w:ascii="Cambria Math" w:eastAsia="Cambria Math" w:hAnsi="Cambria Math"/>
                                <w:color w:val="000000"/>
                                <w:sz w:val="28"/>
                                <w:szCs w:val="28"/>
                              </w:rPr>
                              <m:t>(C.S)(F.I.)</m:t>
                            </m:r>
                          </m:num>
                          <m:den>
                            <m:r>
                              <w:rPr>
                                <w:rFonts w:ascii="Cambria Math" w:eastAsia="Cambria Math" w:hAnsi="Cambria Math"/>
                                <w:color w:val="000000"/>
                                <w:sz w:val="28"/>
                                <w:szCs w:val="28"/>
                              </w:rPr>
                              <m:t>Q</m:t>
                            </m:r>
                          </m:den>
                        </m:f>
                      </m:oMath>
                    </w:p>
                  </w:txbxContent>
                </v:textbox>
                <w10:anchorlock/>
              </v:shape>
            </w:pict>
          </mc:Fallback>
        </mc:AlternateContent>
      </w:r>
    </w:p>
    <w:p w14:paraId="0D204914"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En ninguna situación se permitirá que la fuerza cortante basal calculada dinámicamente (V</w:t>
      </w:r>
      <w:r w:rsidRPr="00CA700C">
        <w:rPr>
          <w:rFonts w:ascii="ITC Avant Garde" w:hAnsi="ITC Avant Garde"/>
          <w:vertAlign w:val="subscript"/>
          <w:lang w:val="es-MX"/>
        </w:rPr>
        <w:t>d</w:t>
      </w:r>
      <w:r w:rsidRPr="00CA700C">
        <w:rPr>
          <w:rFonts w:ascii="ITC Avant Garde" w:hAnsi="ITC Avant Garde"/>
          <w:lang w:val="es-MX"/>
        </w:rPr>
        <w:t>) sea menor que el 75 por ciento de la calculada estáticamente (V</w:t>
      </w:r>
      <w:r w:rsidRPr="00CA700C">
        <w:rPr>
          <w:rFonts w:ascii="ITC Avant Garde" w:hAnsi="ITC Avant Garde"/>
          <w:vertAlign w:val="subscript"/>
          <w:lang w:val="es-MX"/>
        </w:rPr>
        <w:t>e</w:t>
      </w:r>
      <w:r w:rsidRPr="00CA700C">
        <w:rPr>
          <w:rFonts w:ascii="ITC Avant Garde" w:hAnsi="ITC Avant Garde"/>
          <w:lang w:val="es-MX"/>
        </w:rPr>
        <w:t>). Cuando  V</w:t>
      </w:r>
      <w:r w:rsidRPr="00CA700C">
        <w:rPr>
          <w:rFonts w:ascii="ITC Avant Garde" w:hAnsi="ITC Avant Garde"/>
          <w:vertAlign w:val="subscript"/>
          <w:lang w:val="es-MX"/>
        </w:rPr>
        <w:t>d</w:t>
      </w:r>
      <w:r w:rsidRPr="00CA700C">
        <w:rPr>
          <w:rFonts w:ascii="ITC Avant Garde" w:hAnsi="ITC Avant Garde"/>
          <w:lang w:val="es-MX"/>
        </w:rPr>
        <w:t>/ V</w:t>
      </w:r>
      <w:r w:rsidRPr="00CA700C">
        <w:rPr>
          <w:rFonts w:ascii="ITC Avant Garde" w:hAnsi="ITC Avant Garde"/>
          <w:vertAlign w:val="subscript"/>
          <w:lang w:val="es-MX"/>
        </w:rPr>
        <w:t>e</w:t>
      </w:r>
      <w:r w:rsidRPr="00CA700C">
        <w:rPr>
          <w:rFonts w:ascii="ITC Avant Garde" w:hAnsi="ITC Avant Garde"/>
          <w:lang w:val="es-MX"/>
        </w:rPr>
        <w:t>&lt;0.75, las respuestas de diseño se incrementaran en 0.75 V</w:t>
      </w:r>
      <w:r w:rsidRPr="00CA700C">
        <w:rPr>
          <w:rFonts w:ascii="ITC Avant Garde" w:hAnsi="ITC Avant Garde"/>
          <w:vertAlign w:val="subscript"/>
          <w:lang w:val="es-MX"/>
        </w:rPr>
        <w:t>e</w:t>
      </w:r>
      <w:r w:rsidRPr="00CA700C">
        <w:rPr>
          <w:rFonts w:ascii="ITC Avant Garde" w:hAnsi="ITC Avant Garde"/>
          <w:lang w:val="es-MX"/>
        </w:rPr>
        <w:t>/V</w:t>
      </w:r>
      <w:r w:rsidRPr="00CA700C">
        <w:rPr>
          <w:rFonts w:ascii="ITC Avant Garde" w:hAnsi="ITC Avant Garde"/>
          <w:vertAlign w:val="subscript"/>
          <w:lang w:val="es-MX"/>
        </w:rPr>
        <w:t>d.</w:t>
      </w:r>
    </w:p>
    <w:p w14:paraId="2AA034AC" w14:textId="77777777" w:rsidR="00FE612E" w:rsidRDefault="00FE612E" w:rsidP="00FE612E">
      <w:pPr>
        <w:pStyle w:val="Textoindependiente"/>
        <w:spacing w:before="240" w:after="240"/>
        <w:ind w:left="2127"/>
        <w:rPr>
          <w:rFonts w:ascii="ITC Avant Garde" w:hAnsi="ITC Avant Garde"/>
          <w:lang w:val="es-MX"/>
        </w:rPr>
      </w:pPr>
      <w:r w:rsidRPr="00CA700C">
        <w:rPr>
          <w:rFonts w:ascii="ITC Avant Garde" w:hAnsi="ITC Avant Garde"/>
          <w:lang w:val="es-MX"/>
        </w:rPr>
        <w:t>Para el análisis sísmico en torres arriostradas se podrá ocupar la ecuación anteriormente citada (V</w:t>
      </w:r>
      <w:r w:rsidRPr="00CA700C">
        <w:rPr>
          <w:rFonts w:ascii="ITC Avant Garde" w:hAnsi="ITC Avant Garde"/>
          <w:vertAlign w:val="subscript"/>
          <w:lang w:val="es-MX"/>
        </w:rPr>
        <w:t>e</w:t>
      </w:r>
      <w:r w:rsidRPr="00CA700C">
        <w:rPr>
          <w:rFonts w:ascii="ITC Avant Garde" w:hAnsi="ITC Avant Garde"/>
          <w:lang w:val="es-MX"/>
        </w:rPr>
        <w:t>) repartiendo las fuerzas en el modelo de Staad en el número total de nodos de la torre; la magnitud de su fuerza deberá ser proporcional a la masa concentrada en cada nivel de la torre.</w:t>
      </w:r>
    </w:p>
    <w:p w14:paraId="5F1181FD" w14:textId="77777777" w:rsidR="00FE612E" w:rsidRPr="00C475E7" w:rsidRDefault="00FE612E" w:rsidP="00462896">
      <w:pPr>
        <w:pStyle w:val="Ttulo3"/>
        <w:numPr>
          <w:ilvl w:val="1"/>
          <w:numId w:val="121"/>
        </w:numPr>
        <w:spacing w:before="240" w:after="240"/>
        <w:jc w:val="left"/>
        <w:rPr>
          <w:rFonts w:ascii="ITC Avant Garde" w:eastAsiaTheme="minorHAnsi" w:hAnsi="ITC Avant Garde" w:cstheme="minorBidi"/>
          <w:szCs w:val="22"/>
        </w:rPr>
      </w:pPr>
      <w:r w:rsidRPr="00C475E7">
        <w:rPr>
          <w:rFonts w:ascii="ITC Avant Garde" w:eastAsiaTheme="minorHAnsi" w:hAnsi="ITC Avant Garde" w:cstheme="minorBidi"/>
          <w:szCs w:val="22"/>
        </w:rPr>
        <w:lastRenderedPageBreak/>
        <w:t>Consideraciones de Diseño para el Modelo en Staad. Pro V8ISS5</w:t>
      </w:r>
    </w:p>
    <w:p w14:paraId="3DB4BDDC" w14:textId="77777777" w:rsidR="00FE612E" w:rsidRDefault="00FE612E" w:rsidP="00FE612E">
      <w:pPr>
        <w:spacing w:before="240" w:after="240"/>
        <w:ind w:left="567"/>
        <w:jc w:val="both"/>
        <w:rPr>
          <w:rFonts w:ascii="ITC Avant Garde" w:hAnsi="ITC Avant Garde"/>
        </w:rPr>
      </w:pPr>
      <w:r w:rsidRPr="00CA700C">
        <w:rPr>
          <w:rFonts w:ascii="ITC Avant Garde" w:hAnsi="ITC Avant Garde"/>
        </w:rPr>
        <w:t xml:space="preserve">Deberá realizarse con el software </w:t>
      </w:r>
      <w:r w:rsidRPr="00CA700C">
        <w:rPr>
          <w:rFonts w:ascii="ITC Avant Garde" w:hAnsi="ITC Avant Garde"/>
          <w:b/>
          <w:bCs/>
          <w:sz w:val="20"/>
        </w:rPr>
        <w:t>STAAD. Pro V8iSS5</w:t>
      </w:r>
      <w:r w:rsidRPr="00CA700C">
        <w:rPr>
          <w:rFonts w:ascii="ITC Avant Garde" w:hAnsi="ITC Avant Garde"/>
        </w:rPr>
        <w:t>. Para la realización del análisis se deberán incluir las siguientes consideraciones:</w:t>
      </w:r>
    </w:p>
    <w:p w14:paraId="59E47524" w14:textId="77777777" w:rsidR="00FE612E" w:rsidRPr="00410D38" w:rsidRDefault="00FE612E" w:rsidP="00462896">
      <w:pPr>
        <w:pStyle w:val="Ttulo4"/>
        <w:numPr>
          <w:ilvl w:val="2"/>
          <w:numId w:val="122"/>
        </w:numPr>
        <w:spacing w:after="240"/>
        <w:ind w:hanging="11"/>
        <w:jc w:val="left"/>
        <w:rPr>
          <w:rFonts w:ascii="ITC Avant Garde" w:hAnsi="ITC Avant Garde"/>
          <w:b w:val="0"/>
          <w:bCs w:val="0"/>
          <w:sz w:val="22"/>
          <w:szCs w:val="20"/>
        </w:rPr>
      </w:pPr>
      <w:r w:rsidRPr="00410D38">
        <w:rPr>
          <w:rFonts w:ascii="ITC Avant Garde" w:hAnsi="ITC Avant Garde"/>
          <w:b w:val="0"/>
          <w:bCs w:val="0"/>
          <w:sz w:val="22"/>
          <w:szCs w:val="20"/>
        </w:rPr>
        <w:t>Condiciones de Apoyo.</w:t>
      </w:r>
    </w:p>
    <w:p w14:paraId="2C6EC636" w14:textId="77777777" w:rsidR="00FE612E" w:rsidRPr="00CA700C" w:rsidRDefault="00FE612E" w:rsidP="00FE612E">
      <w:pPr>
        <w:spacing w:before="240" w:after="240"/>
        <w:ind w:left="1134"/>
        <w:jc w:val="both"/>
        <w:rPr>
          <w:rFonts w:ascii="ITC Avant Garde" w:hAnsi="ITC Avant Garde"/>
        </w:rPr>
      </w:pPr>
      <w:r w:rsidRPr="00CA700C">
        <w:rPr>
          <w:rFonts w:ascii="ITC Avant Garde" w:hAnsi="ITC Avant Garde"/>
        </w:rPr>
        <w:t>A</w:t>
      </w:r>
      <w:r>
        <w:rPr>
          <w:rFonts w:ascii="ITC Avant Garde" w:hAnsi="ITC Avant Garde"/>
        </w:rPr>
        <w:t xml:space="preserve">utosoportadas </w:t>
      </w:r>
      <w:r>
        <w:rPr>
          <w:rFonts w:ascii="ITC Avant Garde" w:hAnsi="ITC Avant Garde"/>
        </w:rPr>
        <w:tab/>
      </w:r>
      <w:r w:rsidRPr="00CA700C">
        <w:rPr>
          <w:rFonts w:ascii="ITC Avant Garde" w:hAnsi="ITC Avant Garde"/>
        </w:rPr>
        <w:t>Articuladas en sus tres apoyos.</w:t>
      </w:r>
    </w:p>
    <w:p w14:paraId="30B6E12E" w14:textId="77777777" w:rsidR="00FE612E" w:rsidRPr="00CA700C" w:rsidRDefault="00FE612E" w:rsidP="00FE612E">
      <w:pPr>
        <w:spacing w:before="240" w:after="240"/>
        <w:ind w:left="3594" w:hanging="2460"/>
        <w:jc w:val="both"/>
        <w:rPr>
          <w:rFonts w:ascii="ITC Avant Garde" w:hAnsi="ITC Avant Garde"/>
        </w:rPr>
      </w:pPr>
      <w:r w:rsidRPr="00CA700C">
        <w:rPr>
          <w:rFonts w:ascii="ITC Avant Garde" w:hAnsi="ITC Avant Garde"/>
        </w:rPr>
        <w:t>Arriostradas</w:t>
      </w:r>
      <w:r w:rsidRPr="00CA700C">
        <w:rPr>
          <w:rFonts w:ascii="ITC Avant Garde" w:hAnsi="ITC Avant Garde"/>
        </w:rPr>
        <w:tab/>
      </w:r>
      <w:r w:rsidRPr="00CA700C">
        <w:rPr>
          <w:rFonts w:ascii="ITC Avant Garde" w:hAnsi="ITC Avant Garde"/>
        </w:rPr>
        <w:tab/>
        <w:t>Articuladas en apoyo central y empotrado en sus retenidas.</w:t>
      </w:r>
    </w:p>
    <w:p w14:paraId="72E97A33" w14:textId="77777777" w:rsidR="00FE612E" w:rsidRPr="00CA700C" w:rsidRDefault="00FE612E" w:rsidP="00FE612E">
      <w:pPr>
        <w:spacing w:before="240" w:after="240"/>
        <w:ind w:left="1134"/>
        <w:jc w:val="both"/>
        <w:rPr>
          <w:rFonts w:ascii="ITC Avant Garde" w:hAnsi="ITC Avant Garde"/>
        </w:rPr>
      </w:pPr>
      <w:r w:rsidRPr="00CA700C">
        <w:rPr>
          <w:rFonts w:ascii="ITC Avant Garde" w:hAnsi="ITC Avant Garde"/>
        </w:rPr>
        <w:t>Herrajes especiales</w:t>
      </w:r>
      <w:r w:rsidRPr="00CA700C">
        <w:rPr>
          <w:rFonts w:ascii="ITC Avant Garde" w:hAnsi="ITC Avant Garde"/>
        </w:rPr>
        <w:tab/>
        <w:t>Empotrado.</w:t>
      </w:r>
    </w:p>
    <w:p w14:paraId="0201E43A" w14:textId="77777777" w:rsidR="00FE612E" w:rsidRDefault="00FE612E" w:rsidP="00FE612E">
      <w:pPr>
        <w:spacing w:before="240" w:after="240"/>
        <w:ind w:left="1134"/>
        <w:jc w:val="both"/>
        <w:rPr>
          <w:rFonts w:ascii="ITC Avant Garde" w:hAnsi="ITC Avant Garde"/>
        </w:rPr>
      </w:pPr>
      <w:r w:rsidRPr="00CA700C">
        <w:rPr>
          <w:rFonts w:ascii="ITC Avant Garde" w:hAnsi="ITC Avant Garde"/>
        </w:rPr>
        <w:t>Monopolos</w:t>
      </w:r>
      <w:r w:rsidRPr="00CA700C">
        <w:rPr>
          <w:rFonts w:ascii="ITC Avant Garde" w:hAnsi="ITC Avant Garde"/>
        </w:rPr>
        <w:tab/>
      </w:r>
      <w:r w:rsidRPr="00CA700C">
        <w:rPr>
          <w:rFonts w:ascii="ITC Avant Garde" w:hAnsi="ITC Avant Garde"/>
        </w:rPr>
        <w:tab/>
        <w:t>Empotrado.</w:t>
      </w:r>
    </w:p>
    <w:p w14:paraId="1D9D358D" w14:textId="77777777" w:rsidR="00FE612E" w:rsidRPr="00410D38" w:rsidRDefault="00FE612E" w:rsidP="00462896">
      <w:pPr>
        <w:pStyle w:val="Ttulo4"/>
        <w:numPr>
          <w:ilvl w:val="2"/>
          <w:numId w:val="122"/>
        </w:numPr>
        <w:spacing w:after="240"/>
        <w:ind w:hanging="11"/>
        <w:jc w:val="left"/>
        <w:rPr>
          <w:rFonts w:ascii="ITC Avant Garde" w:hAnsi="ITC Avant Garde"/>
          <w:b w:val="0"/>
          <w:bCs w:val="0"/>
          <w:sz w:val="22"/>
          <w:szCs w:val="20"/>
        </w:rPr>
      </w:pPr>
      <w:r w:rsidRPr="00410D38">
        <w:rPr>
          <w:rFonts w:ascii="ITC Avant Garde" w:hAnsi="ITC Avant Garde"/>
          <w:b w:val="0"/>
          <w:bCs w:val="0"/>
          <w:sz w:val="22"/>
          <w:szCs w:val="20"/>
        </w:rPr>
        <w:t>Modelación, Análisis y Diseño de la Estructura.</w:t>
      </w:r>
    </w:p>
    <w:p w14:paraId="331C29B5" w14:textId="77777777" w:rsidR="00FE612E" w:rsidRDefault="00FE612E" w:rsidP="00FE612E">
      <w:pPr>
        <w:pStyle w:val="Textoindependiente"/>
        <w:spacing w:before="240" w:after="240"/>
        <w:ind w:left="1134"/>
        <w:rPr>
          <w:rFonts w:ascii="ITC Avant Garde" w:hAnsi="ITC Avant Garde"/>
          <w:lang w:val="es-MX"/>
        </w:rPr>
      </w:pPr>
      <w:r w:rsidRPr="00CA700C">
        <w:rPr>
          <w:rFonts w:ascii="ITC Avant Garde" w:hAnsi="ITC Avant Garde"/>
          <w:lang w:val="es-MX"/>
        </w:rPr>
        <w:t>La estructura se deberá analizar como “estructura en el espacio”. En caso de torres autosoportadas y arriostradas podrán liberarse los miembros de la celosía para que trabajen como armaduras.</w:t>
      </w:r>
    </w:p>
    <w:p w14:paraId="5A78DA2C" w14:textId="77777777" w:rsidR="00FE612E" w:rsidRDefault="00FE612E" w:rsidP="00FE612E">
      <w:pPr>
        <w:pStyle w:val="Textoindependiente"/>
        <w:spacing w:before="240" w:after="240"/>
        <w:ind w:left="1134"/>
        <w:rPr>
          <w:rFonts w:ascii="ITC Avant Garde" w:hAnsi="ITC Avant Garde"/>
          <w:lang w:val="es-MX"/>
        </w:rPr>
      </w:pPr>
      <w:r w:rsidRPr="00CA700C">
        <w:rPr>
          <w:rFonts w:ascii="ITC Avant Garde" w:hAnsi="ITC Avant Garde"/>
          <w:lang w:val="es-MX"/>
        </w:rPr>
        <w:t xml:space="preserve">Para torres autosoportadas, arriostradas y monopolos, las fuerzas de viento se aplicarán puntual y perpendicularmente sobre los nodos  de las piernas y/o montantes de la estructura correspondientes a la cara frontal, en cada nivel considerado. Se permite en caso de monopolos que la fuerza de viento estimada para el fuste se distribuya por unidad de longitud en cada tramo. </w:t>
      </w:r>
    </w:p>
    <w:p w14:paraId="6956A685" w14:textId="77777777" w:rsidR="00FE612E" w:rsidRDefault="00FE612E" w:rsidP="00FE612E">
      <w:pPr>
        <w:pStyle w:val="Textoindependiente"/>
        <w:spacing w:before="240" w:after="240"/>
        <w:ind w:left="1134"/>
        <w:rPr>
          <w:rFonts w:ascii="ITC Avant Garde" w:hAnsi="ITC Avant Garde"/>
          <w:lang w:val="es-MX"/>
        </w:rPr>
      </w:pPr>
      <w:r w:rsidRPr="00CA700C">
        <w:rPr>
          <w:rFonts w:ascii="ITC Avant Garde" w:hAnsi="ITC Avant Garde"/>
          <w:lang w:val="es-MX"/>
        </w:rPr>
        <w:t>Los miembros de la estructura se diseñarán conforme al Código del AISC 10a. edición.</w:t>
      </w:r>
    </w:p>
    <w:p w14:paraId="3C3F22AB" w14:textId="77777777" w:rsidR="00FE612E" w:rsidRDefault="00FE612E" w:rsidP="00FE612E">
      <w:pPr>
        <w:pStyle w:val="Textoindependiente"/>
        <w:spacing w:before="240" w:after="240"/>
        <w:ind w:left="1134"/>
        <w:rPr>
          <w:rFonts w:ascii="ITC Avant Garde" w:hAnsi="ITC Avant Garde"/>
          <w:lang w:val="es-MX"/>
        </w:rPr>
      </w:pPr>
      <w:r w:rsidRPr="00CA700C">
        <w:rPr>
          <w:rFonts w:ascii="ITC Avant Garde" w:hAnsi="ITC Avant Garde"/>
          <w:lang w:val="es-MX"/>
        </w:rPr>
        <w:t>Para miembros de la celosía, en autosoportadas y arriostradas se revisara que la relación de esbeltez (KL/r) sea menor a 200 (para miembros principales y secundarios) en ambas direcciones de diseño ( “Y” y “Z”) como el Staad. Pro revisa las secciones angulares con el menor radio de giro (eje local “Z” de acuerdo al manual IMCA) las longitudes “Ly” y “Lz” a ingresar en el programa será como sigue:</w:t>
      </w:r>
    </w:p>
    <w:p w14:paraId="5D21D89B" w14:textId="77777777" w:rsidR="00FE612E" w:rsidRPr="00CA700C" w:rsidRDefault="00FE612E" w:rsidP="00FE612E">
      <w:pPr>
        <w:pStyle w:val="Textoindependiente"/>
        <w:spacing w:before="240" w:after="240"/>
        <w:ind w:left="1134"/>
        <w:rPr>
          <w:rFonts w:ascii="ITC Avant Garde" w:hAnsi="ITC Avant Garde"/>
          <w:lang w:val="es-MX"/>
        </w:rPr>
      </w:pPr>
      <w:r w:rsidRPr="00CA700C">
        <w:rPr>
          <w:rFonts w:ascii="ITC Avant Garde" w:hAnsi="ITC Avant Garde"/>
        </w:rPr>
        <w:t>L=Ly=Lz</w:t>
      </w:r>
    </w:p>
    <w:p w14:paraId="767F8E05" w14:textId="77777777" w:rsidR="00FE612E" w:rsidRDefault="00FE612E" w:rsidP="00FE612E">
      <w:pPr>
        <w:pStyle w:val="Textoindependiente"/>
        <w:spacing w:before="240" w:after="240"/>
        <w:ind w:left="1134"/>
        <w:jc w:val="center"/>
        <w:rPr>
          <w:rFonts w:ascii="ITC Avant Garde" w:hAnsi="ITC Avant Garde"/>
          <w:lang w:val="es-MX"/>
        </w:rPr>
      </w:pPr>
      <w:r w:rsidRPr="00CA700C">
        <w:rPr>
          <w:rFonts w:ascii="ITC Avant Garde" w:hAnsi="ITC Avant Garde"/>
        </w:rPr>
        <w:object w:dxaOrig="17970" w:dyaOrig="11445" w14:anchorId="2DFE0ED3">
          <v:shape id="_x0000_i1028" type="#_x0000_t75" alt="Relacion de esbeltez L=Ly=Lz" style="width:293.25pt;height:90pt" o:ole="">
            <v:imagedata r:id="rId48" o:title="" croptop="22270f" cropbottom="24153f" cropright="17285f" gain="0" blacklevel="-.5" grayscale="t"/>
          </v:shape>
          <o:OLEObject Type="Embed" ProgID="AutoCAD.Drawing.18" ShapeID="_x0000_i1028" DrawAspect="Content" ObjectID="_1594622651" r:id="rId49"/>
        </w:object>
      </w:r>
    </w:p>
    <w:p w14:paraId="16783C3F" w14:textId="77777777" w:rsidR="00FE612E" w:rsidRDefault="00FE612E" w:rsidP="00FE612E">
      <w:pPr>
        <w:pStyle w:val="Textoindependiente"/>
        <w:spacing w:before="240" w:after="240"/>
        <w:ind w:left="1134"/>
        <w:rPr>
          <w:rFonts w:ascii="ITC Avant Garde" w:hAnsi="ITC Avant Garde"/>
          <w:lang w:val="es-MX"/>
        </w:rPr>
      </w:pPr>
      <w:r w:rsidRPr="00CA700C">
        <w:rPr>
          <w:rFonts w:ascii="ITC Avant Garde" w:hAnsi="ITC Avant Garde"/>
        </w:rPr>
        <w:t>L=Ly=Lz</w:t>
      </w:r>
    </w:p>
    <w:p w14:paraId="1DABFC0E" w14:textId="77777777" w:rsidR="00FE612E" w:rsidRPr="00CA700C" w:rsidRDefault="00FE612E" w:rsidP="00FE612E">
      <w:pPr>
        <w:pStyle w:val="Textoindependiente"/>
        <w:spacing w:before="240" w:after="240"/>
        <w:ind w:left="709"/>
        <w:jc w:val="center"/>
        <w:rPr>
          <w:rFonts w:ascii="ITC Avant Garde" w:hAnsi="ITC Avant Garde"/>
        </w:rPr>
      </w:pPr>
      <w:r w:rsidRPr="00CA700C">
        <w:rPr>
          <w:rFonts w:ascii="ITC Avant Garde" w:hAnsi="ITC Avant Garde"/>
        </w:rPr>
        <w:object w:dxaOrig="17970" w:dyaOrig="11445" w14:anchorId="068B8547">
          <v:shape id="_x0000_i1029" type="#_x0000_t75" alt="Relacion de esbeltez L=Ly=Lz" style="width:321pt;height:99pt" o:ole="">
            <v:imagedata r:id="rId50" o:title="" croptop="22789f" cropbottom="21880f" cropright="17905f" gain="0" blacklevel="-.5" grayscale="t" bilevel="t"/>
          </v:shape>
          <o:OLEObject Type="Embed" ProgID="AutoCAD.Drawing.18" ShapeID="_x0000_i1029" DrawAspect="Content" ObjectID="_1594622652" r:id="rId51"/>
        </w:object>
      </w:r>
    </w:p>
    <w:p w14:paraId="69F15D48" w14:textId="77777777" w:rsidR="00FE612E" w:rsidRDefault="00FE612E" w:rsidP="00FE612E">
      <w:pPr>
        <w:pStyle w:val="Textoindependiente"/>
        <w:spacing w:before="240" w:after="240"/>
        <w:ind w:left="1134"/>
        <w:rPr>
          <w:rFonts w:ascii="ITC Avant Garde" w:hAnsi="ITC Avant Garde"/>
          <w:lang w:val="es-MX"/>
        </w:rPr>
      </w:pPr>
      <w:r w:rsidRPr="00CA700C">
        <w:rPr>
          <w:rFonts w:ascii="ITC Avant Garde" w:hAnsi="ITC Avant Garde"/>
        </w:rPr>
        <w:t>L=Ly</w:t>
      </w:r>
      <w:r>
        <w:rPr>
          <w:rFonts w:ascii="ITC Avant Garde" w:hAnsi="ITC Avant Garde"/>
        </w:rPr>
        <w:tab/>
      </w:r>
      <w:r w:rsidRPr="00CA700C">
        <w:rPr>
          <w:rFonts w:ascii="ITC Avant Garde" w:hAnsi="ITC Avant Garde"/>
        </w:rPr>
        <w:t>0.5L=Lz</w:t>
      </w:r>
    </w:p>
    <w:p w14:paraId="6B9475D6" w14:textId="77777777" w:rsidR="00FE612E" w:rsidRDefault="00FE612E" w:rsidP="00FE612E">
      <w:pPr>
        <w:pStyle w:val="Textoindependiente"/>
        <w:spacing w:before="240" w:after="240"/>
        <w:ind w:left="709"/>
        <w:jc w:val="center"/>
        <w:rPr>
          <w:rFonts w:ascii="ITC Avant Garde" w:hAnsi="ITC Avant Garde"/>
        </w:rPr>
      </w:pPr>
      <w:r w:rsidRPr="00CA700C">
        <w:rPr>
          <w:rFonts w:ascii="ITC Avant Garde" w:hAnsi="ITC Avant Garde"/>
        </w:rPr>
        <w:object w:dxaOrig="17970" w:dyaOrig="11445" w14:anchorId="3184B95B">
          <v:shape id="_x0000_i1030" type="#_x0000_t75" alt="Relacion de esbeltez L=Ly 0.5L=Lz" style="width:330pt;height:114pt" o:ole="">
            <v:imagedata r:id="rId52" o:title="" croptop="20419f" cropbottom="20906f" cropright="17161f" gain="0" blacklevel="-.5" grayscale="t"/>
          </v:shape>
          <o:OLEObject Type="Embed" ProgID="AutoCAD.Drawing.18" ShapeID="_x0000_i1030" DrawAspect="Content" ObjectID="_1594622653" r:id="rId53"/>
        </w:object>
      </w:r>
    </w:p>
    <w:p w14:paraId="3979750D" w14:textId="77777777" w:rsidR="00FE612E" w:rsidRPr="00CA700C" w:rsidRDefault="00FE612E" w:rsidP="00FE612E">
      <w:pPr>
        <w:pStyle w:val="Textoindependiente"/>
        <w:spacing w:before="240" w:after="240"/>
        <w:ind w:left="1134"/>
        <w:rPr>
          <w:rFonts w:ascii="ITC Avant Garde" w:hAnsi="ITC Avant Garde"/>
        </w:rPr>
      </w:pPr>
      <w:r w:rsidRPr="00CA700C">
        <w:rPr>
          <w:rFonts w:ascii="ITC Avant Garde" w:hAnsi="ITC Avant Garde"/>
        </w:rPr>
        <w:t>L=Ly</w:t>
      </w:r>
    </w:p>
    <w:p w14:paraId="038C3331" w14:textId="77777777" w:rsidR="00FE612E" w:rsidRDefault="00FE612E" w:rsidP="00FE612E">
      <w:pPr>
        <w:pStyle w:val="Textoindependiente"/>
        <w:spacing w:before="240" w:after="240"/>
        <w:ind w:left="1134"/>
        <w:rPr>
          <w:rFonts w:ascii="ITC Avant Garde" w:hAnsi="ITC Avant Garde"/>
          <w:lang w:val="es-MX"/>
        </w:rPr>
      </w:pPr>
      <w:r w:rsidRPr="00CA700C">
        <w:rPr>
          <w:rFonts w:ascii="ITC Avant Garde" w:hAnsi="ITC Avant Garde"/>
        </w:rPr>
        <w:t>L1=Lz</w:t>
      </w:r>
    </w:p>
    <w:p w14:paraId="34948C82" w14:textId="77777777" w:rsidR="00FE612E" w:rsidRDefault="00FE612E" w:rsidP="00FE612E">
      <w:pPr>
        <w:pStyle w:val="Textoindependiente"/>
        <w:spacing w:before="240" w:after="240"/>
        <w:ind w:left="709"/>
        <w:jc w:val="center"/>
        <w:rPr>
          <w:rFonts w:ascii="ITC Avant Garde" w:hAnsi="ITC Avant Garde"/>
        </w:rPr>
      </w:pPr>
      <w:r w:rsidRPr="00CA700C">
        <w:rPr>
          <w:rFonts w:ascii="ITC Avant Garde" w:hAnsi="ITC Avant Garde"/>
        </w:rPr>
        <w:object w:dxaOrig="17970" w:dyaOrig="11445" w14:anchorId="4BC79340">
          <v:shape id="_x0000_i1031" type="#_x0000_t75" alt="L=Ly&#10;L1=Lz" style="width:294pt;height:243pt" o:ole="">
            <v:imagedata r:id="rId54" o:title="" croptop="11362f" cropbottom="2532f" cropleft="2130f" cropright="21069f" gain="0" blacklevel="-.5"/>
          </v:shape>
          <o:OLEObject Type="Embed" ProgID="AutoCAD.Drawing.18" ShapeID="_x0000_i1031" DrawAspect="Content" ObjectID="_1594622654" r:id="rId55"/>
        </w:object>
      </w:r>
    </w:p>
    <w:p w14:paraId="41DF296C" w14:textId="77777777" w:rsidR="00FE612E" w:rsidRPr="00CA700C" w:rsidRDefault="00FE612E" w:rsidP="00FE612E">
      <w:pPr>
        <w:pStyle w:val="Textoindependiente"/>
        <w:spacing w:before="240" w:after="240"/>
        <w:ind w:left="709"/>
        <w:rPr>
          <w:rFonts w:ascii="ITC Avant Garde" w:hAnsi="ITC Avant Garde"/>
        </w:rPr>
      </w:pPr>
      <w:r w:rsidRPr="00CA700C">
        <w:rPr>
          <w:rFonts w:ascii="ITC Avant Garde" w:hAnsi="ITC Avant Garde"/>
        </w:rPr>
        <w:t>L=Ly</w:t>
      </w:r>
    </w:p>
    <w:p w14:paraId="2944F80A" w14:textId="77777777" w:rsidR="00FE612E" w:rsidRDefault="00FE612E" w:rsidP="00FE612E">
      <w:pPr>
        <w:pStyle w:val="Textoindependiente"/>
        <w:spacing w:before="240" w:after="240"/>
        <w:ind w:left="709"/>
        <w:rPr>
          <w:rFonts w:ascii="ITC Avant Garde" w:hAnsi="ITC Avant Garde"/>
        </w:rPr>
      </w:pPr>
      <w:r w:rsidRPr="00CA700C">
        <w:rPr>
          <w:rFonts w:ascii="ITC Avant Garde" w:hAnsi="ITC Avant Garde"/>
        </w:rPr>
        <w:t>L1=Lz</w:t>
      </w:r>
    </w:p>
    <w:p w14:paraId="55EC6F5F" w14:textId="77777777" w:rsidR="00FE612E" w:rsidRDefault="00FE612E" w:rsidP="00FE612E">
      <w:pPr>
        <w:pStyle w:val="Textoindependiente"/>
        <w:spacing w:before="240" w:after="240"/>
        <w:ind w:left="709"/>
        <w:jc w:val="center"/>
        <w:rPr>
          <w:rFonts w:ascii="ITC Avant Garde" w:hAnsi="ITC Avant Garde"/>
          <w:lang w:val="es-MX"/>
        </w:rPr>
      </w:pPr>
      <w:r w:rsidRPr="00CA700C">
        <w:rPr>
          <w:rFonts w:ascii="ITC Avant Garde" w:hAnsi="ITC Avant Garde"/>
        </w:rPr>
        <w:object w:dxaOrig="17970" w:dyaOrig="11445" w14:anchorId="4268EB1F">
          <v:shape id="_x0000_i1032" type="#_x0000_t75" alt="Relacion de esbeltez&#10;L=Ly&#10;L1=Lz" style="width:308.25pt;height:237.75pt" o:ole="">
            <v:imagedata r:id="rId56" o:title="" croptop="11070f" cropbottom="4220f" cropleft="2171f" cropright="20882f" gain="0" blacklevel="-.5"/>
          </v:shape>
          <o:OLEObject Type="Embed" ProgID="AutoCAD.Drawing.18" ShapeID="_x0000_i1032" DrawAspect="Content" ObjectID="_1594622655" r:id="rId57"/>
        </w:object>
      </w:r>
    </w:p>
    <w:p w14:paraId="6A79843F" w14:textId="77777777" w:rsidR="00FE612E" w:rsidRDefault="00FE612E" w:rsidP="00FE612E">
      <w:pPr>
        <w:pStyle w:val="Textoindependiente"/>
        <w:spacing w:before="240" w:after="240"/>
        <w:ind w:firstLine="709"/>
        <w:rPr>
          <w:rFonts w:ascii="ITC Avant Garde" w:hAnsi="ITC Avant Garde"/>
          <w:lang w:val="es-MX"/>
        </w:rPr>
      </w:pPr>
      <w:r w:rsidRPr="00CA700C">
        <w:rPr>
          <w:rFonts w:ascii="ITC Avant Garde" w:hAnsi="ITC Avant Garde"/>
          <w:lang w:val="es-MX"/>
        </w:rPr>
        <w:t>Para efectos de rapidez se puede tomar las distancias entre nodos.</w:t>
      </w:r>
    </w:p>
    <w:p w14:paraId="52D364F0" w14:textId="77777777" w:rsidR="00FE612E" w:rsidRDefault="00FE612E" w:rsidP="00FE612E">
      <w:pPr>
        <w:shd w:val="clear" w:color="auto" w:fill="FFFFFF"/>
        <w:spacing w:before="240" w:after="240"/>
        <w:ind w:left="709"/>
        <w:jc w:val="both"/>
        <w:rPr>
          <w:rFonts w:ascii="ITC Avant Garde" w:hAnsi="ITC Avant Garde"/>
        </w:rPr>
      </w:pPr>
      <w:r w:rsidRPr="00CA700C">
        <w:rPr>
          <w:rFonts w:ascii="ITC Avant Garde" w:hAnsi="ITC Avant Garde"/>
        </w:rPr>
        <w:t>Para cualquier tipo de monopolo se deberá revisar la relación de esbeltez del primer tramo, el cual no deberá tener una longitud menor a 6m (independientemente que se modele a cada tramo), el valor de las variables K y L será K=2.00 y L=H</w:t>
      </w:r>
      <w:r w:rsidRPr="00CA700C">
        <w:rPr>
          <w:rFonts w:ascii="ITC Avant Garde" w:hAnsi="ITC Avant Garde"/>
          <w:vertAlign w:val="subscript"/>
        </w:rPr>
        <w:t>t</w:t>
      </w:r>
      <w:r w:rsidRPr="00CA700C">
        <w:rPr>
          <w:rFonts w:ascii="ITC Avant Garde" w:hAnsi="ITC Avant Garde"/>
        </w:rPr>
        <w:t xml:space="preserve"> donde H</w:t>
      </w:r>
      <w:r w:rsidRPr="00CA700C">
        <w:rPr>
          <w:rFonts w:ascii="ITC Avant Garde" w:hAnsi="ITC Avant Garde"/>
          <w:vertAlign w:val="subscript"/>
        </w:rPr>
        <w:t>t</w:t>
      </w:r>
      <w:r w:rsidRPr="00CA700C">
        <w:rPr>
          <w:rFonts w:ascii="ITC Avant Garde" w:hAnsi="ITC Avant Garde"/>
        </w:rPr>
        <w:t xml:space="preserve"> es la altura total del monopolo.</w:t>
      </w:r>
    </w:p>
    <w:p w14:paraId="12D4354A" w14:textId="77777777" w:rsidR="00FE612E" w:rsidRDefault="00FE612E" w:rsidP="00FE612E">
      <w:pPr>
        <w:shd w:val="clear" w:color="auto" w:fill="FFFFFF"/>
        <w:spacing w:before="240" w:after="240"/>
        <w:ind w:left="709"/>
        <w:jc w:val="both"/>
        <w:rPr>
          <w:rFonts w:ascii="ITC Avant Garde" w:hAnsi="ITC Avant Garde"/>
        </w:rPr>
      </w:pPr>
      <w:r w:rsidRPr="00CA700C">
        <w:rPr>
          <w:rFonts w:ascii="ITC Avant Garde" w:hAnsi="ITC Avant Garde"/>
        </w:rPr>
        <w:t>Como resultado del análisis  se considerara aceptables los diseños que cumplan con los siguientes parámetros:</w:t>
      </w:r>
    </w:p>
    <w:p w14:paraId="720D1326" w14:textId="77777777" w:rsidR="00FE612E" w:rsidRDefault="00FE612E" w:rsidP="00462896">
      <w:pPr>
        <w:numPr>
          <w:ilvl w:val="0"/>
          <w:numId w:val="116"/>
        </w:numPr>
        <w:shd w:val="clear" w:color="auto" w:fill="FFFFFF"/>
        <w:spacing w:before="240" w:after="240" w:line="240" w:lineRule="auto"/>
        <w:jc w:val="both"/>
        <w:rPr>
          <w:rFonts w:ascii="ITC Avant Garde" w:hAnsi="ITC Avant Garde"/>
        </w:rPr>
      </w:pPr>
      <w:r w:rsidRPr="00CA700C">
        <w:rPr>
          <w:rFonts w:ascii="ITC Avant Garde" w:hAnsi="ITC Avant Garde"/>
        </w:rPr>
        <w:t>Para Monopolos de cualquier altura el primer tramo podrá rebasar como máximo el 10% (1.10) la relación de esbeltez y deberá cumplir con una relación de esfuerzos máxima del 100% (RI&lt;1.0) se deberá de cumplir de manera estricta ambas condiciones.</w:t>
      </w:r>
    </w:p>
    <w:p w14:paraId="7AA48CA4" w14:textId="77777777" w:rsidR="00FE612E" w:rsidRDefault="00FE612E" w:rsidP="00462896">
      <w:pPr>
        <w:numPr>
          <w:ilvl w:val="0"/>
          <w:numId w:val="116"/>
        </w:numPr>
        <w:shd w:val="clear" w:color="auto" w:fill="FFFFFF"/>
        <w:spacing w:before="240" w:after="240" w:line="240" w:lineRule="auto"/>
        <w:jc w:val="both"/>
        <w:rPr>
          <w:rFonts w:ascii="ITC Avant Garde" w:hAnsi="ITC Avant Garde"/>
        </w:rPr>
      </w:pPr>
      <w:r w:rsidRPr="00CA700C">
        <w:rPr>
          <w:rFonts w:ascii="ITC Avant Garde" w:hAnsi="ITC Avant Garde"/>
        </w:rPr>
        <w:t>Para el resto de los tramos del monopolo la revisión solo será por esfuerzos, la relación de esfuerzos no deberá exceder del 95% (RI&lt;=0.95).</w:t>
      </w:r>
    </w:p>
    <w:p w14:paraId="15B468E4" w14:textId="77777777" w:rsidR="00FE612E" w:rsidRDefault="00FE612E" w:rsidP="00462896">
      <w:pPr>
        <w:numPr>
          <w:ilvl w:val="0"/>
          <w:numId w:val="116"/>
        </w:numPr>
        <w:shd w:val="clear" w:color="auto" w:fill="FFFFFF"/>
        <w:spacing w:before="240" w:after="240" w:line="240" w:lineRule="auto"/>
        <w:jc w:val="both"/>
        <w:rPr>
          <w:rFonts w:ascii="ITC Avant Garde" w:hAnsi="ITC Avant Garde"/>
        </w:rPr>
      </w:pPr>
      <w:r w:rsidRPr="00CA700C">
        <w:rPr>
          <w:rFonts w:ascii="ITC Avant Garde" w:hAnsi="ITC Avant Garde"/>
        </w:rPr>
        <w:t xml:space="preserve">Todos los Monopolos tipo bridado deberán considerar en su diseño y fabricación cartabones de rigidez para cada brida que incluya el monopolo. </w:t>
      </w:r>
    </w:p>
    <w:p w14:paraId="4528A94D" w14:textId="77777777" w:rsidR="00FE612E" w:rsidRDefault="00FE612E" w:rsidP="00462896">
      <w:pPr>
        <w:numPr>
          <w:ilvl w:val="0"/>
          <w:numId w:val="116"/>
        </w:numPr>
        <w:shd w:val="clear" w:color="auto" w:fill="FFFFFF"/>
        <w:spacing w:before="240" w:after="240" w:line="240" w:lineRule="auto"/>
        <w:jc w:val="both"/>
        <w:rPr>
          <w:rFonts w:ascii="ITC Avant Garde" w:hAnsi="ITC Avant Garde"/>
        </w:rPr>
      </w:pPr>
      <w:r w:rsidRPr="00CA700C">
        <w:rPr>
          <w:rFonts w:ascii="ITC Avant Garde" w:hAnsi="ITC Avant Garde"/>
        </w:rPr>
        <w:t>En diámetros de 24” y menores se podrán reducir hasta dos diámetros comerciales entre tramos consecutivos.</w:t>
      </w:r>
    </w:p>
    <w:p w14:paraId="5B820160" w14:textId="77777777" w:rsidR="00FE612E" w:rsidRDefault="00FE612E" w:rsidP="00462896">
      <w:pPr>
        <w:numPr>
          <w:ilvl w:val="0"/>
          <w:numId w:val="116"/>
        </w:numPr>
        <w:shd w:val="clear" w:color="auto" w:fill="FFFFFF"/>
        <w:spacing w:before="240" w:after="240" w:line="240" w:lineRule="auto"/>
        <w:jc w:val="both"/>
        <w:rPr>
          <w:rFonts w:ascii="ITC Avant Garde" w:hAnsi="ITC Avant Garde"/>
        </w:rPr>
      </w:pPr>
      <w:r w:rsidRPr="00CA700C">
        <w:rPr>
          <w:rFonts w:ascii="ITC Avant Garde" w:hAnsi="ITC Avant Garde"/>
        </w:rPr>
        <w:lastRenderedPageBreak/>
        <w:t>Para diámetro de 30” y mayores, se podrá reducir hasta un diámetro comercial entre tramos consecutivos.</w:t>
      </w:r>
    </w:p>
    <w:p w14:paraId="301BF33C" w14:textId="47B08F9B" w:rsidR="00FE612E" w:rsidRPr="00410D38" w:rsidRDefault="00FE612E" w:rsidP="00462896">
      <w:pPr>
        <w:pStyle w:val="Ttulo4"/>
        <w:numPr>
          <w:ilvl w:val="2"/>
          <w:numId w:val="122"/>
        </w:numPr>
        <w:spacing w:after="240"/>
        <w:ind w:left="851" w:hanging="11"/>
        <w:rPr>
          <w:rFonts w:ascii="ITC Avant Garde" w:hAnsi="ITC Avant Garde"/>
          <w:b w:val="0"/>
          <w:bCs w:val="0"/>
          <w:sz w:val="22"/>
          <w:szCs w:val="20"/>
        </w:rPr>
      </w:pPr>
      <w:r w:rsidRPr="00410D38">
        <w:rPr>
          <w:rFonts w:ascii="ITC Avant Garde" w:hAnsi="ITC Avant Garde"/>
          <w:b w:val="0"/>
          <w:bCs w:val="0"/>
          <w:sz w:val="22"/>
          <w:szCs w:val="20"/>
        </w:rPr>
        <w:t xml:space="preserve">En torres arriostradas deberá de aplicarse la fuerza de viento en la dirección más crítica según la ubicación de las retenidas. Deberá tenerse especial cuidado en su modelación al especificar los miembros a  tensión o cable, ya que deberán utilizarse los comandos “Perform Analysis” y “Change” para cada condición y combinación de carga (ver Manual de Usuario Staad Pro). En caso de declarar las retenidas como miembros cable, la tensión inicial deberá ser calculada en función de su longitud, área de la sección y con base en la información técnica proporcionada por el fabricante. Dicha información deberá ser entregada como parte de la memoria de cálculo para justificar los valores empleados. El área de la sección del cable a considerar para el cálculo corresponderá a 7/9 del área sólida del cable. (En revisión) </w:t>
      </w:r>
    </w:p>
    <w:p w14:paraId="3B4F1D23" w14:textId="77777777" w:rsidR="00FE612E" w:rsidRPr="00410D38" w:rsidRDefault="00FE612E" w:rsidP="00462896">
      <w:pPr>
        <w:pStyle w:val="Ttulo4"/>
        <w:numPr>
          <w:ilvl w:val="2"/>
          <w:numId w:val="122"/>
        </w:numPr>
        <w:spacing w:after="240"/>
        <w:ind w:hanging="11"/>
        <w:jc w:val="left"/>
        <w:rPr>
          <w:rFonts w:ascii="ITC Avant Garde" w:hAnsi="ITC Avant Garde"/>
          <w:b w:val="0"/>
          <w:bCs w:val="0"/>
          <w:sz w:val="22"/>
          <w:szCs w:val="20"/>
        </w:rPr>
      </w:pPr>
      <w:r w:rsidRPr="00410D38">
        <w:rPr>
          <w:rFonts w:ascii="ITC Avant Garde" w:hAnsi="ITC Avant Garde"/>
          <w:b w:val="0"/>
          <w:bCs w:val="0"/>
          <w:sz w:val="22"/>
          <w:szCs w:val="20"/>
        </w:rPr>
        <w:t>Retenidas.</w:t>
      </w:r>
    </w:p>
    <w:p w14:paraId="651DA779" w14:textId="77777777" w:rsidR="00FE612E" w:rsidRDefault="00FE612E" w:rsidP="00FE612E">
      <w:pPr>
        <w:pStyle w:val="Textoindependiente"/>
        <w:spacing w:before="240" w:after="240"/>
        <w:ind w:left="1134"/>
        <w:rPr>
          <w:rFonts w:ascii="ITC Avant Garde" w:hAnsi="ITC Avant Garde"/>
          <w:lang w:val="es-MX"/>
        </w:rPr>
      </w:pPr>
      <w:r w:rsidRPr="00CA700C">
        <w:rPr>
          <w:rFonts w:ascii="ITC Avant Garde" w:hAnsi="ITC Avant Garde"/>
          <w:lang w:val="es-MX"/>
        </w:rPr>
        <w:t>Tensión Inicial. Para los fines de diseño, la tensión inicial de las retenidas deberá estar en un rango comprendido entre 7 y 10 por ciento de la resistencia mínima a la ruptura especificada por el fabricante. Se puede utilizar valores de tensión inicial fuera de estos límites siempre que se considere la sensibilidad de tensión de la estructura frente a las variaciones de la tensión inicial. Cuando se utilice valores de tensión inicial superiores al 10 por ciento se deberá considerar los potenciales efectos de vibración eólica. Asimismo, cuando se utilice valores de tensión inferiores al 7 por ciento se deberá considerar los efectos de galope y los ciclos de tensión y holgura.</w:t>
      </w:r>
    </w:p>
    <w:p w14:paraId="3DAEAC0B" w14:textId="77777777" w:rsidR="00FE612E" w:rsidRDefault="00FE612E" w:rsidP="00FE612E">
      <w:pPr>
        <w:pStyle w:val="Textoindependiente"/>
        <w:spacing w:before="240" w:after="240"/>
        <w:ind w:left="1134"/>
        <w:rPr>
          <w:rFonts w:ascii="ITC Avant Garde" w:hAnsi="ITC Avant Garde"/>
          <w:lang w:val="es-MX"/>
        </w:rPr>
      </w:pPr>
      <w:r w:rsidRPr="00CA700C">
        <w:rPr>
          <w:rFonts w:ascii="ITC Avant Garde" w:hAnsi="ITC Avant Garde"/>
          <w:lang w:val="es-MX"/>
        </w:rPr>
        <w:t>En ausencia de datos específicos proporcionados por el fabricante, el módulo de elasticidad de un cable de acero usado para el análisis deberá ser de 1621000Kg/cm</w:t>
      </w:r>
      <w:r w:rsidRPr="00CA700C">
        <w:rPr>
          <w:rFonts w:ascii="ITC Avant Garde" w:hAnsi="ITC Avant Garde"/>
          <w:vertAlign w:val="superscript"/>
          <w:lang w:val="es-MX"/>
        </w:rPr>
        <w:t>2</w:t>
      </w:r>
      <w:r w:rsidRPr="00CA700C">
        <w:rPr>
          <w:rFonts w:ascii="ITC Avant Garde" w:hAnsi="ITC Avant Garde"/>
          <w:lang w:val="es-MX"/>
        </w:rPr>
        <w:t>, excepto para los cables pretensados de diámetro menor o igual a 2-9/16” para los cuales se deberá utilizar un módulo de elasticidad de 1693000Kg/cm</w:t>
      </w:r>
      <w:r w:rsidRPr="00CA700C">
        <w:rPr>
          <w:rFonts w:ascii="ITC Avant Garde" w:hAnsi="ITC Avant Garde"/>
          <w:vertAlign w:val="superscript"/>
          <w:lang w:val="es-MX"/>
        </w:rPr>
        <w:t>2</w:t>
      </w:r>
      <w:r w:rsidRPr="00CA700C">
        <w:rPr>
          <w:rFonts w:ascii="ITC Avant Garde" w:hAnsi="ITC Avant Garde"/>
          <w:lang w:val="es-MX"/>
        </w:rPr>
        <w:t xml:space="preserve">.  Para valores diferentes a los proporcionados en esta norma se deberá ingresar a Departamento de Normas Y Proyectos Estructurales de </w:t>
      </w:r>
      <w:r w:rsidRPr="00CA700C">
        <w:rPr>
          <w:rFonts w:ascii="ITC Avant Garde" w:hAnsi="ITC Avant Garde"/>
          <w:b/>
          <w:lang w:val="es-MX"/>
        </w:rPr>
        <w:t>Telesites</w:t>
      </w:r>
      <w:r w:rsidRPr="00CA700C">
        <w:rPr>
          <w:rFonts w:ascii="ITC Avant Garde" w:hAnsi="ITC Avant Garde"/>
          <w:lang w:val="es-MX"/>
        </w:rPr>
        <w:t xml:space="preserve"> las fichas técnicas para su validación.</w:t>
      </w:r>
      <w:r>
        <w:rPr>
          <w:rFonts w:ascii="ITC Avant Garde" w:hAnsi="ITC Avant Garde"/>
          <w:lang w:val="es-MX"/>
        </w:rPr>
        <w:t xml:space="preserve"> </w:t>
      </w:r>
    </w:p>
    <w:p w14:paraId="710AE8BA" w14:textId="77777777" w:rsidR="00FE612E" w:rsidRDefault="00FE612E" w:rsidP="00FE612E">
      <w:pPr>
        <w:pStyle w:val="Textoindependiente"/>
        <w:spacing w:before="240" w:after="240"/>
        <w:ind w:left="1134"/>
        <w:rPr>
          <w:rFonts w:ascii="ITC Avant Garde" w:hAnsi="ITC Avant Garde"/>
          <w:lang w:val="es-MX"/>
        </w:rPr>
      </w:pPr>
      <w:r w:rsidRPr="00CA700C">
        <w:rPr>
          <w:rFonts w:ascii="ITC Avant Garde" w:hAnsi="ITC Avant Garde"/>
          <w:lang w:val="es-MX"/>
        </w:rPr>
        <w:t xml:space="preserve">Los cables no tienen un punto de fluencia definido ya que se manufacturan con alambre estirado en frio; por lo tanto, de manera distinta a otros tipos de miembros a tensión, la carga de trabajo o el esfuerzo permisible de diseño se basa en la resistencia mínima de ruptura o resistencia ultima del cable. Las cuales deberán proporcionar el fabricante para su diseño.  </w:t>
      </w:r>
    </w:p>
    <w:p w14:paraId="4A8F1364" w14:textId="77777777" w:rsidR="00FE612E" w:rsidRDefault="00FE612E" w:rsidP="00FE612E">
      <w:pPr>
        <w:pStyle w:val="Textoindependiente"/>
        <w:spacing w:before="240" w:after="240"/>
        <w:ind w:left="1134"/>
        <w:rPr>
          <w:rFonts w:ascii="ITC Avant Garde" w:hAnsi="ITC Avant Garde"/>
          <w:lang w:val="es-MX"/>
        </w:rPr>
      </w:pPr>
      <w:r w:rsidRPr="00CA700C">
        <w:rPr>
          <w:rFonts w:ascii="ITC Avant Garde" w:hAnsi="ITC Avant Garde"/>
          <w:lang w:val="es-MX"/>
        </w:rPr>
        <w:t>Para el diseño de cables se deberá garantizar un factor de seguridad a la tensión, dividiendo la resistencia a la tensión mínima de ruptura por la máxima carga de tensión calculada de diseño, dando un valor mínimo de 2.00. El incremento de 1/3 a la tensión para condiciones de carga de viento no se aplica a la resistencia del fabricante a las retenidas y conexiones.</w:t>
      </w:r>
    </w:p>
    <w:p w14:paraId="6DE7CBDA" w14:textId="77777777" w:rsidR="00FE612E" w:rsidRPr="00CA700C" w:rsidRDefault="00FE612E" w:rsidP="00FE612E">
      <w:pPr>
        <w:pStyle w:val="Textoindependiente"/>
        <w:spacing w:before="240" w:after="240"/>
        <w:ind w:left="1134"/>
        <w:rPr>
          <w:rFonts w:ascii="ITC Avant Garde" w:hAnsi="ITC Avant Garde"/>
          <w:lang w:val="es-MX"/>
        </w:rPr>
      </w:pPr>
      <w:r w:rsidRPr="00CA700C">
        <w:rPr>
          <w:rFonts w:ascii="ITC Avant Garde" w:hAnsi="ITC Avant Garde"/>
          <w:lang w:val="es-MX"/>
        </w:rPr>
        <w:t xml:space="preserve">Para las retenidas que por diseño exijan un diámetro de cable no comercial, y/o de difícil manejo en su instalación se podrá optar por usar retenidas hasta de doble </w:t>
      </w:r>
      <w:r w:rsidRPr="00CA700C">
        <w:rPr>
          <w:rFonts w:ascii="ITC Avant Garde" w:hAnsi="ITC Avant Garde"/>
          <w:lang w:val="es-MX"/>
        </w:rPr>
        <w:lastRenderedPageBreak/>
        <w:t xml:space="preserve">cable, limitando su  propuesta a iguales diámetros, en su defecto se colocaran más niveles de retenidas con un triángulo estabilizador si por diseño lo exige. </w:t>
      </w:r>
      <w:r w:rsidRPr="00CA700C">
        <w:rPr>
          <w:rFonts w:ascii="ITC Avant Garde" w:hAnsi="ITC Avant Garde"/>
          <w:b/>
          <w:lang w:val="es-MX"/>
        </w:rPr>
        <w:t>(En revisión)</w:t>
      </w:r>
    </w:p>
    <w:p w14:paraId="708452F1" w14:textId="77777777" w:rsidR="00FE612E" w:rsidRDefault="00FE612E" w:rsidP="00FE612E">
      <w:pPr>
        <w:pStyle w:val="Textoindependiente"/>
        <w:spacing w:before="240" w:after="240"/>
        <w:ind w:left="1134"/>
        <w:rPr>
          <w:rFonts w:ascii="ITC Avant Garde" w:hAnsi="ITC Avant Garde"/>
          <w:lang w:val="es-MX"/>
        </w:rPr>
      </w:pPr>
      <w:r w:rsidRPr="00CA700C">
        <w:rPr>
          <w:rFonts w:ascii="ITC Avant Garde" w:hAnsi="ITC Avant Garde"/>
          <w:lang w:val="es-MX"/>
        </w:rPr>
        <w:t>Todos los cables suministrados deberán ser tipo retenida con recubrimiento galvanizado.</w:t>
      </w:r>
    </w:p>
    <w:p w14:paraId="1F6EE55C" w14:textId="77777777" w:rsidR="00FE612E" w:rsidRPr="00CA700C" w:rsidRDefault="00FE612E" w:rsidP="00FE612E">
      <w:pPr>
        <w:pStyle w:val="Textoindependiente"/>
        <w:spacing w:before="240" w:after="240"/>
        <w:ind w:left="1134"/>
        <w:rPr>
          <w:rFonts w:ascii="ITC Avant Garde" w:hAnsi="ITC Avant Garde"/>
          <w:lang w:val="es-MX"/>
        </w:rPr>
      </w:pPr>
      <w:r w:rsidRPr="00CA700C">
        <w:rPr>
          <w:rFonts w:ascii="ITC Avant Garde" w:hAnsi="ITC Avant Garde"/>
          <w:lang w:val="es-MX"/>
        </w:rPr>
        <w:t>La combinación para el diseño de retenidas serán las siguientes:</w:t>
      </w:r>
    </w:p>
    <w:p w14:paraId="7C61ACFF" w14:textId="77777777" w:rsidR="00FE612E" w:rsidRPr="00CA700C" w:rsidRDefault="00FE612E" w:rsidP="00FE612E">
      <w:pPr>
        <w:pStyle w:val="Textoindependiente"/>
        <w:spacing w:before="240" w:after="240"/>
        <w:ind w:left="1134"/>
        <w:rPr>
          <w:rFonts w:ascii="ITC Avant Garde" w:hAnsi="ITC Avant Garde"/>
          <w:lang w:val="es-MX"/>
        </w:rPr>
      </w:pPr>
    </w:p>
    <w:tbl>
      <w:tblPr>
        <w:tblStyle w:val="Tablaconcuadrcula"/>
        <w:tblW w:w="52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Combinacion para el diseño de retenidas"/>
      </w:tblPr>
      <w:tblGrid>
        <w:gridCol w:w="5205"/>
      </w:tblGrid>
      <w:tr w:rsidR="00FE612E" w:rsidRPr="00CA700C" w14:paraId="2D35EDEC" w14:textId="77777777" w:rsidTr="007613F8">
        <w:trPr>
          <w:tblHeader/>
          <w:jc w:val="center"/>
        </w:trPr>
        <w:tc>
          <w:tcPr>
            <w:tcW w:w="2835" w:type="dxa"/>
          </w:tcPr>
          <w:p w14:paraId="4A36A3C7"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1.00 (PP + CM + CV + VzRegional)</w:t>
            </w:r>
          </w:p>
        </w:tc>
      </w:tr>
      <w:tr w:rsidR="00FE612E" w:rsidRPr="00CA700C" w14:paraId="45CD8CD3" w14:textId="77777777" w:rsidTr="007613F8">
        <w:trPr>
          <w:tblHeader/>
          <w:jc w:val="center"/>
        </w:trPr>
        <w:tc>
          <w:tcPr>
            <w:tcW w:w="2835" w:type="dxa"/>
          </w:tcPr>
          <w:p w14:paraId="08F54E67"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1.00 (PP + CM + CV - VzRegional)</w:t>
            </w:r>
          </w:p>
        </w:tc>
      </w:tr>
      <w:tr w:rsidR="00FE612E" w:rsidRPr="00CA700C" w14:paraId="176E9098" w14:textId="77777777" w:rsidTr="007613F8">
        <w:trPr>
          <w:tblHeader/>
          <w:jc w:val="center"/>
        </w:trPr>
        <w:tc>
          <w:tcPr>
            <w:tcW w:w="2835" w:type="dxa"/>
          </w:tcPr>
          <w:p w14:paraId="79A05876"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1.00 (PP + CM + CV + Sz + 0.30Sx)</w:t>
            </w:r>
          </w:p>
        </w:tc>
      </w:tr>
      <w:tr w:rsidR="00FE612E" w:rsidRPr="00CA700C" w14:paraId="32FACCAE" w14:textId="77777777" w:rsidTr="007613F8">
        <w:trPr>
          <w:tblHeader/>
          <w:jc w:val="center"/>
        </w:trPr>
        <w:tc>
          <w:tcPr>
            <w:tcW w:w="2835" w:type="dxa"/>
          </w:tcPr>
          <w:p w14:paraId="07ADD616"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1.00 (PP + CM + CV + Sx + 0.30Sz)</w:t>
            </w:r>
          </w:p>
        </w:tc>
      </w:tr>
      <w:tr w:rsidR="00FE612E" w:rsidRPr="00CA700C" w14:paraId="20F2DFE6" w14:textId="77777777" w:rsidTr="007613F8">
        <w:trPr>
          <w:tblHeader/>
          <w:jc w:val="center"/>
        </w:trPr>
        <w:tc>
          <w:tcPr>
            <w:tcW w:w="2835" w:type="dxa"/>
          </w:tcPr>
          <w:p w14:paraId="5A8AFC03"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1.00 (PP + CM + CV - Sz - 0.30Sx)</w:t>
            </w:r>
          </w:p>
        </w:tc>
      </w:tr>
      <w:tr w:rsidR="00FE612E" w:rsidRPr="00CA700C" w14:paraId="0DCF0D93" w14:textId="77777777" w:rsidTr="007613F8">
        <w:trPr>
          <w:tblHeader/>
          <w:jc w:val="center"/>
        </w:trPr>
        <w:tc>
          <w:tcPr>
            <w:tcW w:w="2835" w:type="dxa"/>
          </w:tcPr>
          <w:p w14:paraId="2084481C" w14:textId="77777777" w:rsidR="00FE612E" w:rsidRPr="00410D38" w:rsidRDefault="00FE612E" w:rsidP="00462896">
            <w:pPr>
              <w:pStyle w:val="Prrafodelista"/>
              <w:numPr>
                <w:ilvl w:val="0"/>
                <w:numId w:val="123"/>
              </w:numPr>
              <w:spacing w:before="240" w:after="240" w:line="240" w:lineRule="auto"/>
              <w:contextualSpacing w:val="0"/>
              <w:rPr>
                <w:rFonts w:ascii="ITC Avant Garde" w:hAnsi="ITC Avant Garde"/>
                <w:sz w:val="16"/>
                <w:szCs w:val="16"/>
              </w:rPr>
            </w:pPr>
            <w:r w:rsidRPr="00410D38">
              <w:rPr>
                <w:rFonts w:ascii="ITC Avant Garde" w:hAnsi="ITC Avant Garde"/>
                <w:sz w:val="16"/>
                <w:szCs w:val="16"/>
              </w:rPr>
              <w:t>PP + CM + CV - Sx - 0.30Sz)</w:t>
            </w:r>
          </w:p>
        </w:tc>
      </w:tr>
    </w:tbl>
    <w:p w14:paraId="5B488B1B" w14:textId="77777777" w:rsidR="00FE612E" w:rsidRPr="00CA700C" w:rsidRDefault="00FE612E" w:rsidP="00FE612E">
      <w:pPr>
        <w:pStyle w:val="Textoindependiente"/>
        <w:spacing w:before="240" w:after="240"/>
        <w:rPr>
          <w:rFonts w:ascii="ITC Avant Garde" w:hAnsi="ITC Avant Garde"/>
          <w:lang w:val="en-US"/>
        </w:rPr>
      </w:pPr>
      <w:r w:rsidRPr="00CA700C">
        <w:rPr>
          <w:rFonts w:ascii="ITC Avant Garde" w:hAnsi="ITC Avant Garde"/>
          <w:lang w:val="en-US"/>
        </w:rPr>
        <w:tab/>
      </w:r>
    </w:p>
    <w:p w14:paraId="090D6853" w14:textId="77777777" w:rsidR="00FE612E" w:rsidRPr="00410D38" w:rsidRDefault="00FE612E" w:rsidP="00462896">
      <w:pPr>
        <w:pStyle w:val="Ttulo4"/>
        <w:numPr>
          <w:ilvl w:val="2"/>
          <w:numId w:val="122"/>
        </w:numPr>
        <w:spacing w:after="240"/>
        <w:ind w:hanging="11"/>
        <w:rPr>
          <w:rFonts w:ascii="ITC Avant Garde" w:hAnsi="ITC Avant Garde"/>
          <w:b w:val="0"/>
          <w:bCs w:val="0"/>
          <w:sz w:val="22"/>
          <w:szCs w:val="20"/>
        </w:rPr>
      </w:pPr>
      <w:r w:rsidRPr="00410D38">
        <w:rPr>
          <w:rFonts w:ascii="ITC Avant Garde" w:hAnsi="ITC Avant Garde"/>
          <w:b w:val="0"/>
          <w:bCs w:val="0"/>
          <w:sz w:val="22"/>
          <w:szCs w:val="20"/>
        </w:rPr>
        <w:t>El acero a utilizar para el diseño será el descrito en el Capítulo 1 sección 2.</w:t>
      </w:r>
    </w:p>
    <w:p w14:paraId="6267DFA3" w14:textId="77777777" w:rsidR="00FE612E" w:rsidRPr="00410D38" w:rsidRDefault="00FE612E" w:rsidP="00462896">
      <w:pPr>
        <w:pStyle w:val="Ttulo4"/>
        <w:numPr>
          <w:ilvl w:val="2"/>
          <w:numId w:val="122"/>
        </w:numPr>
        <w:spacing w:after="240"/>
        <w:ind w:hanging="11"/>
        <w:jc w:val="left"/>
        <w:rPr>
          <w:rFonts w:ascii="ITC Avant Garde" w:hAnsi="ITC Avant Garde"/>
          <w:b w:val="0"/>
          <w:bCs w:val="0"/>
          <w:sz w:val="22"/>
          <w:szCs w:val="20"/>
        </w:rPr>
      </w:pPr>
      <w:r w:rsidRPr="00410D38">
        <w:rPr>
          <w:rFonts w:ascii="ITC Avant Garde" w:hAnsi="ITC Avant Garde"/>
          <w:b w:val="0"/>
          <w:bCs w:val="0"/>
          <w:sz w:val="22"/>
          <w:szCs w:val="20"/>
        </w:rPr>
        <w:t>Resultados</w:t>
      </w:r>
    </w:p>
    <w:p w14:paraId="45FB65DA" w14:textId="77777777" w:rsidR="00FE612E" w:rsidRDefault="00FE612E" w:rsidP="00FE612E">
      <w:pPr>
        <w:spacing w:before="240" w:after="240"/>
      </w:pPr>
      <w:r w:rsidRPr="00CA700C">
        <w:t>Los resultados que deberán incluirse en la memoria serán los siguientes:</w:t>
      </w:r>
    </w:p>
    <w:p w14:paraId="587F3CC7" w14:textId="77777777" w:rsidR="00FE612E" w:rsidRPr="00CA700C" w:rsidRDefault="00FE612E" w:rsidP="00462896">
      <w:pPr>
        <w:numPr>
          <w:ilvl w:val="0"/>
          <w:numId w:val="111"/>
        </w:numPr>
        <w:tabs>
          <w:tab w:val="num" w:pos="1440"/>
        </w:tabs>
        <w:spacing w:before="240" w:after="240" w:line="240" w:lineRule="auto"/>
        <w:ind w:left="1440"/>
        <w:jc w:val="both"/>
        <w:rPr>
          <w:rFonts w:ascii="ITC Avant Garde" w:hAnsi="ITC Avant Garde"/>
        </w:rPr>
      </w:pPr>
      <w:r w:rsidRPr="00CA700C">
        <w:rPr>
          <w:rFonts w:ascii="ITC Avant Garde" w:hAnsi="ITC Avant Garde"/>
        </w:rPr>
        <w:t>Archivo de entrada.</w:t>
      </w:r>
    </w:p>
    <w:p w14:paraId="244B7D4E" w14:textId="77777777" w:rsidR="00FE612E" w:rsidRPr="00CA700C" w:rsidRDefault="00FE612E" w:rsidP="00462896">
      <w:pPr>
        <w:numPr>
          <w:ilvl w:val="0"/>
          <w:numId w:val="111"/>
        </w:numPr>
        <w:tabs>
          <w:tab w:val="num" w:pos="1440"/>
        </w:tabs>
        <w:spacing w:before="240" w:after="240" w:line="240" w:lineRule="auto"/>
        <w:ind w:left="1440"/>
        <w:jc w:val="both"/>
        <w:rPr>
          <w:rFonts w:ascii="ITC Avant Garde" w:hAnsi="ITC Avant Garde"/>
        </w:rPr>
      </w:pPr>
      <w:r w:rsidRPr="00CA700C">
        <w:rPr>
          <w:rFonts w:ascii="ITC Avant Garde" w:hAnsi="ITC Avant Garde"/>
        </w:rPr>
        <w:t>Topología de la estructura (con el sistema coordenado visible e identificación de nodos). La orientación de la estructura será como se ilustra a continuación:</w:t>
      </w:r>
    </w:p>
    <w:p w14:paraId="165F5E22" w14:textId="77777777" w:rsidR="00FE612E" w:rsidRDefault="00FE612E" w:rsidP="00FE612E">
      <w:pPr>
        <w:tabs>
          <w:tab w:val="num" w:pos="1440"/>
        </w:tabs>
        <w:spacing w:before="240" w:after="240"/>
        <w:ind w:left="1080"/>
        <w:jc w:val="center"/>
        <w:rPr>
          <w:rFonts w:ascii="ITC Avant Garde" w:hAnsi="ITC Avant Garde"/>
          <w:sz w:val="16"/>
        </w:rPr>
      </w:pPr>
      <w:r>
        <w:rPr>
          <w:rFonts w:ascii="ITC Avant Garde" w:hAnsi="ITC Avant Garde"/>
          <w:noProof/>
          <w:sz w:val="16"/>
          <w:lang w:eastAsia="es-MX"/>
        </w:rPr>
        <w:lastRenderedPageBreak/>
        <w:drawing>
          <wp:inline distT="0" distB="0" distL="0" distR="0" wp14:anchorId="3622CCCF" wp14:editId="7017FB7C">
            <wp:extent cx="3079546" cy="2626159"/>
            <wp:effectExtent l="0" t="0" r="6985" b="3175"/>
            <wp:docPr id="135" name="Imagen 135" descr="Orientacion del modelo de la estructura en el software staad pr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92377" cy="2637101"/>
                    </a:xfrm>
                    <a:prstGeom prst="rect">
                      <a:avLst/>
                    </a:prstGeom>
                    <a:noFill/>
                    <a:ln>
                      <a:noFill/>
                    </a:ln>
                  </pic:spPr>
                </pic:pic>
              </a:graphicData>
            </a:graphic>
          </wp:inline>
        </w:drawing>
      </w:r>
    </w:p>
    <w:p w14:paraId="0118C269" w14:textId="257BB870" w:rsidR="00FE612E" w:rsidRPr="00CA700C" w:rsidRDefault="00FE612E" w:rsidP="00462896">
      <w:pPr>
        <w:numPr>
          <w:ilvl w:val="0"/>
          <w:numId w:val="111"/>
        </w:numPr>
        <w:tabs>
          <w:tab w:val="num" w:pos="1440"/>
        </w:tabs>
        <w:spacing w:before="240" w:after="240" w:line="240" w:lineRule="auto"/>
        <w:ind w:left="1440"/>
        <w:jc w:val="both"/>
        <w:rPr>
          <w:rFonts w:ascii="ITC Avant Garde" w:hAnsi="ITC Avant Garde"/>
        </w:rPr>
      </w:pPr>
      <w:r w:rsidRPr="00CA700C">
        <w:rPr>
          <w:rFonts w:ascii="ITC Avant Garde" w:hAnsi="ITC Avant Garde"/>
        </w:rPr>
        <w:t>Las cargas primarias deberán designarse como se indica a continuación:</w:t>
      </w:r>
    </w:p>
    <w:p w14:paraId="2DE6DCA9" w14:textId="77777777" w:rsidR="00FE612E" w:rsidRPr="00CA700C" w:rsidRDefault="00FE612E" w:rsidP="00FE612E">
      <w:pPr>
        <w:tabs>
          <w:tab w:val="num" w:pos="1440"/>
        </w:tabs>
        <w:spacing w:before="240" w:after="240"/>
        <w:ind w:left="1440"/>
        <w:jc w:val="both"/>
        <w:rPr>
          <w:rFonts w:ascii="ITC Avant Garde" w:hAnsi="ITC Avant Garde"/>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Cargas primarias"/>
      </w:tblPr>
      <w:tblGrid>
        <w:gridCol w:w="2098"/>
        <w:gridCol w:w="394"/>
        <w:gridCol w:w="1289"/>
      </w:tblGrid>
      <w:tr w:rsidR="00FE612E" w:rsidRPr="00CA700C" w14:paraId="11BEF5ED" w14:textId="77777777" w:rsidTr="007613F8">
        <w:trPr>
          <w:tblHeader/>
          <w:jc w:val="center"/>
        </w:trPr>
        <w:tc>
          <w:tcPr>
            <w:tcW w:w="0" w:type="auto"/>
          </w:tcPr>
          <w:p w14:paraId="0CAC00D0" w14:textId="77777777" w:rsidR="00FE612E" w:rsidRPr="00CA700C" w:rsidRDefault="00FE612E" w:rsidP="00FE612E">
            <w:pPr>
              <w:spacing w:before="240" w:after="240"/>
              <w:rPr>
                <w:rFonts w:ascii="ITC Avant Garde" w:hAnsi="ITC Avant Garde"/>
                <w:sz w:val="16"/>
                <w:szCs w:val="16"/>
              </w:rPr>
            </w:pPr>
          </w:p>
        </w:tc>
        <w:tc>
          <w:tcPr>
            <w:tcW w:w="0" w:type="auto"/>
          </w:tcPr>
          <w:p w14:paraId="3DA7DA22" w14:textId="77777777" w:rsidR="00FE612E" w:rsidRPr="00CA700C" w:rsidRDefault="00FE612E" w:rsidP="00FE612E">
            <w:pPr>
              <w:spacing w:before="240" w:after="240"/>
              <w:rPr>
                <w:rFonts w:ascii="ITC Avant Garde" w:hAnsi="ITC Avant Garde"/>
                <w:b/>
                <w:sz w:val="16"/>
                <w:szCs w:val="16"/>
              </w:rPr>
            </w:pPr>
            <w:r w:rsidRPr="00CA700C">
              <w:rPr>
                <w:rFonts w:ascii="ITC Avant Garde" w:hAnsi="ITC Avant Garde"/>
                <w:b/>
                <w:sz w:val="16"/>
                <w:szCs w:val="16"/>
              </w:rPr>
              <w:t>#</w:t>
            </w:r>
          </w:p>
        </w:tc>
        <w:tc>
          <w:tcPr>
            <w:tcW w:w="0" w:type="auto"/>
          </w:tcPr>
          <w:p w14:paraId="6B680CC6" w14:textId="77777777" w:rsidR="00FE612E" w:rsidRPr="00CA700C" w:rsidRDefault="00FE612E" w:rsidP="00FE612E">
            <w:pPr>
              <w:spacing w:before="240" w:after="240"/>
              <w:rPr>
                <w:rFonts w:ascii="ITC Avant Garde" w:hAnsi="ITC Avant Garde"/>
                <w:b/>
                <w:sz w:val="16"/>
                <w:szCs w:val="16"/>
              </w:rPr>
            </w:pPr>
            <w:r w:rsidRPr="00CA700C">
              <w:rPr>
                <w:rFonts w:ascii="ITC Avant Garde" w:hAnsi="ITC Avant Garde"/>
                <w:b/>
                <w:sz w:val="16"/>
                <w:szCs w:val="16"/>
              </w:rPr>
              <w:t>Primarias</w:t>
            </w:r>
          </w:p>
        </w:tc>
      </w:tr>
      <w:tr w:rsidR="00FE612E" w:rsidRPr="00CA700C" w14:paraId="742331C9" w14:textId="77777777" w:rsidTr="007613F8">
        <w:trPr>
          <w:jc w:val="center"/>
        </w:trPr>
        <w:tc>
          <w:tcPr>
            <w:tcW w:w="0" w:type="auto"/>
          </w:tcPr>
          <w:p w14:paraId="65ED5173"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Peso propio</w:t>
            </w:r>
          </w:p>
        </w:tc>
        <w:tc>
          <w:tcPr>
            <w:tcW w:w="0" w:type="auto"/>
          </w:tcPr>
          <w:p w14:paraId="5C5A8623"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w:t>
            </w:r>
          </w:p>
        </w:tc>
        <w:tc>
          <w:tcPr>
            <w:tcW w:w="0" w:type="auto"/>
          </w:tcPr>
          <w:p w14:paraId="17D8D2FF"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PP</w:t>
            </w:r>
          </w:p>
        </w:tc>
      </w:tr>
      <w:tr w:rsidR="00FE612E" w:rsidRPr="00CA700C" w14:paraId="05F5DAD4" w14:textId="77777777" w:rsidTr="007613F8">
        <w:trPr>
          <w:jc w:val="center"/>
        </w:trPr>
        <w:tc>
          <w:tcPr>
            <w:tcW w:w="0" w:type="auto"/>
          </w:tcPr>
          <w:p w14:paraId="0539F238"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Carga muerta</w:t>
            </w:r>
          </w:p>
        </w:tc>
        <w:tc>
          <w:tcPr>
            <w:tcW w:w="0" w:type="auto"/>
          </w:tcPr>
          <w:p w14:paraId="1B0E0E1C"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2</w:t>
            </w:r>
          </w:p>
        </w:tc>
        <w:tc>
          <w:tcPr>
            <w:tcW w:w="0" w:type="auto"/>
          </w:tcPr>
          <w:p w14:paraId="054011C1"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CM</w:t>
            </w:r>
          </w:p>
        </w:tc>
      </w:tr>
      <w:tr w:rsidR="00FE612E" w:rsidRPr="00CA700C" w14:paraId="5510EF3C" w14:textId="77777777" w:rsidTr="007613F8">
        <w:trPr>
          <w:jc w:val="center"/>
        </w:trPr>
        <w:tc>
          <w:tcPr>
            <w:tcW w:w="0" w:type="auto"/>
          </w:tcPr>
          <w:p w14:paraId="43D8B5F5"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Carga viva</w:t>
            </w:r>
          </w:p>
        </w:tc>
        <w:tc>
          <w:tcPr>
            <w:tcW w:w="0" w:type="auto"/>
          </w:tcPr>
          <w:p w14:paraId="6BC941A8"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3</w:t>
            </w:r>
          </w:p>
        </w:tc>
        <w:tc>
          <w:tcPr>
            <w:tcW w:w="0" w:type="auto"/>
          </w:tcPr>
          <w:p w14:paraId="22E8B914"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CV</w:t>
            </w:r>
          </w:p>
        </w:tc>
      </w:tr>
      <w:tr w:rsidR="00FE612E" w:rsidRPr="00CA700C" w14:paraId="1DF313B8" w14:textId="77777777" w:rsidTr="007613F8">
        <w:trPr>
          <w:jc w:val="center"/>
        </w:trPr>
        <w:tc>
          <w:tcPr>
            <w:tcW w:w="0" w:type="auto"/>
          </w:tcPr>
          <w:p w14:paraId="05B6A8C4"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Frecuencia natural</w:t>
            </w:r>
          </w:p>
        </w:tc>
        <w:tc>
          <w:tcPr>
            <w:tcW w:w="0" w:type="auto"/>
          </w:tcPr>
          <w:p w14:paraId="4B75241F"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4</w:t>
            </w:r>
          </w:p>
        </w:tc>
        <w:tc>
          <w:tcPr>
            <w:tcW w:w="0" w:type="auto"/>
          </w:tcPr>
          <w:p w14:paraId="67F78696"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FN</w:t>
            </w:r>
          </w:p>
        </w:tc>
      </w:tr>
      <w:tr w:rsidR="00FE612E" w:rsidRPr="00CA700C" w14:paraId="488C96B3" w14:textId="77777777" w:rsidTr="007613F8">
        <w:trPr>
          <w:jc w:val="center"/>
        </w:trPr>
        <w:tc>
          <w:tcPr>
            <w:tcW w:w="0" w:type="auto"/>
          </w:tcPr>
          <w:p w14:paraId="11482A8D"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Viento en Z (Regional)</w:t>
            </w:r>
          </w:p>
        </w:tc>
        <w:tc>
          <w:tcPr>
            <w:tcW w:w="0" w:type="auto"/>
          </w:tcPr>
          <w:p w14:paraId="18951940"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5</w:t>
            </w:r>
          </w:p>
        </w:tc>
        <w:tc>
          <w:tcPr>
            <w:tcW w:w="0" w:type="auto"/>
          </w:tcPr>
          <w:p w14:paraId="2AF65E4E"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Vz Regional</w:t>
            </w:r>
          </w:p>
        </w:tc>
      </w:tr>
      <w:tr w:rsidR="00FE612E" w:rsidRPr="00CA700C" w14:paraId="7C9434F9" w14:textId="77777777" w:rsidTr="007613F8">
        <w:trPr>
          <w:jc w:val="center"/>
        </w:trPr>
        <w:tc>
          <w:tcPr>
            <w:tcW w:w="0" w:type="auto"/>
          </w:tcPr>
          <w:p w14:paraId="547E2BFD"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Viento en Z (Operación)</w:t>
            </w:r>
          </w:p>
        </w:tc>
        <w:tc>
          <w:tcPr>
            <w:tcW w:w="0" w:type="auto"/>
          </w:tcPr>
          <w:p w14:paraId="076A7662"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6</w:t>
            </w:r>
          </w:p>
        </w:tc>
        <w:tc>
          <w:tcPr>
            <w:tcW w:w="0" w:type="auto"/>
          </w:tcPr>
          <w:p w14:paraId="1A4C4F8B"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Vz Operación</w:t>
            </w:r>
          </w:p>
        </w:tc>
      </w:tr>
      <w:tr w:rsidR="00FE612E" w:rsidRPr="00CA700C" w14:paraId="76FC2964" w14:textId="77777777" w:rsidTr="007613F8">
        <w:trPr>
          <w:jc w:val="center"/>
        </w:trPr>
        <w:tc>
          <w:tcPr>
            <w:tcW w:w="0" w:type="auto"/>
          </w:tcPr>
          <w:p w14:paraId="5CC13E79"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Sismo en X</w:t>
            </w:r>
          </w:p>
        </w:tc>
        <w:tc>
          <w:tcPr>
            <w:tcW w:w="0" w:type="auto"/>
          </w:tcPr>
          <w:p w14:paraId="7C869845"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7</w:t>
            </w:r>
          </w:p>
        </w:tc>
        <w:tc>
          <w:tcPr>
            <w:tcW w:w="0" w:type="auto"/>
          </w:tcPr>
          <w:p w14:paraId="528C99FC"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Sx</w:t>
            </w:r>
          </w:p>
        </w:tc>
      </w:tr>
      <w:tr w:rsidR="00FE612E" w:rsidRPr="00CA700C" w14:paraId="43872606" w14:textId="77777777" w:rsidTr="007613F8">
        <w:trPr>
          <w:jc w:val="center"/>
        </w:trPr>
        <w:tc>
          <w:tcPr>
            <w:tcW w:w="0" w:type="auto"/>
          </w:tcPr>
          <w:p w14:paraId="42CCE128"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Sismo en Z</w:t>
            </w:r>
          </w:p>
        </w:tc>
        <w:tc>
          <w:tcPr>
            <w:tcW w:w="0" w:type="auto"/>
          </w:tcPr>
          <w:p w14:paraId="48E690E0"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8</w:t>
            </w:r>
          </w:p>
        </w:tc>
        <w:tc>
          <w:tcPr>
            <w:tcW w:w="0" w:type="auto"/>
          </w:tcPr>
          <w:p w14:paraId="5050B6F1"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Sz</w:t>
            </w:r>
          </w:p>
        </w:tc>
      </w:tr>
      <w:tr w:rsidR="00FE612E" w:rsidRPr="00CA700C" w14:paraId="0C5EDF70" w14:textId="77777777" w:rsidTr="007613F8">
        <w:trPr>
          <w:jc w:val="center"/>
        </w:trPr>
        <w:tc>
          <w:tcPr>
            <w:tcW w:w="0" w:type="auto"/>
          </w:tcPr>
          <w:p w14:paraId="32CA924A"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Sismo en X (Deflexiones)</w:t>
            </w:r>
          </w:p>
          <w:p w14:paraId="205B001E"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lastRenderedPageBreak/>
              <w:t>Sismo en Z (Deflexiones)</w:t>
            </w:r>
          </w:p>
        </w:tc>
        <w:tc>
          <w:tcPr>
            <w:tcW w:w="0" w:type="auto"/>
          </w:tcPr>
          <w:p w14:paraId="5E205391"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lastRenderedPageBreak/>
              <w:t>9</w:t>
            </w:r>
          </w:p>
          <w:p w14:paraId="1932C542"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lastRenderedPageBreak/>
              <w:t>10</w:t>
            </w:r>
          </w:p>
        </w:tc>
        <w:tc>
          <w:tcPr>
            <w:tcW w:w="0" w:type="auto"/>
          </w:tcPr>
          <w:p w14:paraId="4BC637D0"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lastRenderedPageBreak/>
              <w:t>Sxd</w:t>
            </w:r>
          </w:p>
          <w:p w14:paraId="0E58014E" w14:textId="77777777" w:rsidR="00FE612E" w:rsidRDefault="00FE612E" w:rsidP="00FE612E">
            <w:pPr>
              <w:spacing w:before="240" w:after="240"/>
              <w:rPr>
                <w:rFonts w:ascii="ITC Avant Garde" w:hAnsi="ITC Avant Garde"/>
                <w:sz w:val="16"/>
                <w:szCs w:val="16"/>
              </w:rPr>
            </w:pPr>
            <w:r w:rsidRPr="00CA700C">
              <w:rPr>
                <w:rFonts w:ascii="ITC Avant Garde" w:hAnsi="ITC Avant Garde"/>
                <w:sz w:val="16"/>
                <w:szCs w:val="16"/>
              </w:rPr>
              <w:lastRenderedPageBreak/>
              <w:t>Szd</w:t>
            </w:r>
          </w:p>
          <w:p w14:paraId="6136BF89" w14:textId="77777777" w:rsidR="00FE612E" w:rsidRPr="00CA700C" w:rsidRDefault="00FE612E" w:rsidP="00FE612E">
            <w:pPr>
              <w:spacing w:before="240" w:after="240"/>
              <w:rPr>
                <w:rFonts w:ascii="ITC Avant Garde" w:hAnsi="ITC Avant Garde"/>
                <w:sz w:val="16"/>
                <w:szCs w:val="16"/>
              </w:rPr>
            </w:pPr>
          </w:p>
        </w:tc>
      </w:tr>
    </w:tbl>
    <w:p w14:paraId="2EAE780C" w14:textId="77777777" w:rsidR="00FE612E" w:rsidRPr="00CA700C" w:rsidRDefault="00FE612E" w:rsidP="00FE612E">
      <w:pPr>
        <w:tabs>
          <w:tab w:val="num" w:pos="1440"/>
        </w:tabs>
        <w:spacing w:before="240" w:after="240"/>
        <w:jc w:val="both"/>
        <w:rPr>
          <w:rFonts w:ascii="ITC Avant Garde" w:hAnsi="ITC Avant Garde"/>
        </w:rPr>
      </w:pPr>
    </w:p>
    <w:p w14:paraId="76402C36" w14:textId="77777777" w:rsidR="00FE612E" w:rsidRPr="00CA700C" w:rsidRDefault="00FE612E" w:rsidP="00462896">
      <w:pPr>
        <w:numPr>
          <w:ilvl w:val="0"/>
          <w:numId w:val="111"/>
        </w:numPr>
        <w:tabs>
          <w:tab w:val="num" w:pos="1440"/>
        </w:tabs>
        <w:spacing w:before="240" w:after="240" w:line="240" w:lineRule="auto"/>
        <w:ind w:left="1440"/>
        <w:jc w:val="both"/>
        <w:rPr>
          <w:rFonts w:ascii="ITC Avant Garde" w:hAnsi="ITC Avant Garde"/>
        </w:rPr>
      </w:pPr>
      <w:r w:rsidRPr="00CA700C">
        <w:rPr>
          <w:rFonts w:ascii="ITC Avant Garde" w:hAnsi="ITC Avant Garde"/>
        </w:rPr>
        <w:t xml:space="preserve">Combinaciones de carga para diseño de Autosoportadas, Monopolos y Mástiles por ASD </w:t>
      </w:r>
    </w:p>
    <w:p w14:paraId="16ED1B3E" w14:textId="77777777" w:rsidR="00FE612E" w:rsidRPr="00CA700C" w:rsidRDefault="00FE612E" w:rsidP="00FE612E">
      <w:pPr>
        <w:tabs>
          <w:tab w:val="num" w:pos="1440"/>
        </w:tabs>
        <w:spacing w:before="240" w:after="240"/>
        <w:jc w:val="both"/>
        <w:rPr>
          <w:rFonts w:ascii="ITC Avant Garde" w:hAnsi="ITC Avant Garde"/>
        </w:rPr>
      </w:pPr>
    </w:p>
    <w:tbl>
      <w:tblPr>
        <w:tblStyle w:val="Tablaconcuadrcula"/>
        <w:tblW w:w="52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Combinaciones de carga para diseño de Autosoportadas, Monopolos y Mástiles por ASD"/>
      </w:tblPr>
      <w:tblGrid>
        <w:gridCol w:w="1681"/>
        <w:gridCol w:w="689"/>
        <w:gridCol w:w="2835"/>
      </w:tblGrid>
      <w:tr w:rsidR="00FE612E" w:rsidRPr="00CA700C" w14:paraId="64E6E514" w14:textId="77777777" w:rsidTr="007613F8">
        <w:trPr>
          <w:tblHeader/>
          <w:jc w:val="center"/>
        </w:trPr>
        <w:tc>
          <w:tcPr>
            <w:tcW w:w="1681" w:type="dxa"/>
          </w:tcPr>
          <w:p w14:paraId="213AC44F" w14:textId="77777777" w:rsidR="00FE612E" w:rsidRPr="00CA700C" w:rsidRDefault="00FE612E" w:rsidP="00FE612E">
            <w:pPr>
              <w:spacing w:before="240" w:after="240"/>
              <w:rPr>
                <w:rFonts w:ascii="ITC Avant Garde" w:hAnsi="ITC Avant Garde"/>
                <w:sz w:val="16"/>
                <w:szCs w:val="16"/>
              </w:rPr>
            </w:pPr>
          </w:p>
        </w:tc>
        <w:tc>
          <w:tcPr>
            <w:tcW w:w="689" w:type="dxa"/>
          </w:tcPr>
          <w:p w14:paraId="6689D9AC" w14:textId="77777777" w:rsidR="00FE612E" w:rsidRPr="00CA700C" w:rsidRDefault="00FE612E" w:rsidP="00FE612E">
            <w:pPr>
              <w:spacing w:before="240" w:after="240"/>
              <w:rPr>
                <w:rFonts w:ascii="ITC Avant Garde" w:hAnsi="ITC Avant Garde"/>
                <w:b/>
                <w:sz w:val="16"/>
                <w:szCs w:val="16"/>
              </w:rPr>
            </w:pPr>
            <w:r w:rsidRPr="00CA700C">
              <w:rPr>
                <w:rFonts w:ascii="ITC Avant Garde" w:hAnsi="ITC Avant Garde"/>
                <w:b/>
                <w:sz w:val="16"/>
                <w:szCs w:val="16"/>
              </w:rPr>
              <w:t>#</w:t>
            </w:r>
          </w:p>
        </w:tc>
        <w:tc>
          <w:tcPr>
            <w:tcW w:w="2835" w:type="dxa"/>
          </w:tcPr>
          <w:p w14:paraId="5170868E" w14:textId="77777777" w:rsidR="00FE612E" w:rsidRPr="00CA700C" w:rsidRDefault="00FE612E" w:rsidP="00FE612E">
            <w:pPr>
              <w:spacing w:before="240" w:after="240"/>
              <w:rPr>
                <w:rFonts w:ascii="ITC Avant Garde" w:hAnsi="ITC Avant Garde"/>
                <w:b/>
                <w:sz w:val="16"/>
                <w:szCs w:val="16"/>
              </w:rPr>
            </w:pPr>
            <w:r w:rsidRPr="00CA700C">
              <w:rPr>
                <w:rFonts w:ascii="ITC Avant Garde" w:hAnsi="ITC Avant Garde"/>
                <w:b/>
                <w:sz w:val="16"/>
                <w:szCs w:val="16"/>
              </w:rPr>
              <w:t>DISEÑO</w:t>
            </w:r>
          </w:p>
        </w:tc>
      </w:tr>
      <w:tr w:rsidR="00FE612E" w:rsidRPr="00CA700C" w14:paraId="35EBA354" w14:textId="77777777" w:rsidTr="007613F8">
        <w:trPr>
          <w:jc w:val="center"/>
        </w:trPr>
        <w:tc>
          <w:tcPr>
            <w:tcW w:w="1681" w:type="dxa"/>
          </w:tcPr>
          <w:p w14:paraId="08EF14E6"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 xml:space="preserve">Gravitacional </w:t>
            </w:r>
          </w:p>
        </w:tc>
        <w:tc>
          <w:tcPr>
            <w:tcW w:w="689" w:type="dxa"/>
          </w:tcPr>
          <w:p w14:paraId="57016CDB"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11</w:t>
            </w:r>
          </w:p>
        </w:tc>
        <w:tc>
          <w:tcPr>
            <w:tcW w:w="2835" w:type="dxa"/>
          </w:tcPr>
          <w:p w14:paraId="6CB9FB53"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1.0 (PP + CM + CV)</w:t>
            </w:r>
          </w:p>
        </w:tc>
      </w:tr>
      <w:tr w:rsidR="00FE612E" w:rsidRPr="00CA700C" w14:paraId="72FB9B8B" w14:textId="77777777" w:rsidTr="007613F8">
        <w:trPr>
          <w:jc w:val="center"/>
        </w:trPr>
        <w:tc>
          <w:tcPr>
            <w:tcW w:w="1681" w:type="dxa"/>
          </w:tcPr>
          <w:p w14:paraId="2BE590E1"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Viento en Z (+)</w:t>
            </w:r>
          </w:p>
        </w:tc>
        <w:tc>
          <w:tcPr>
            <w:tcW w:w="689" w:type="dxa"/>
          </w:tcPr>
          <w:p w14:paraId="20F3C688"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12</w:t>
            </w:r>
          </w:p>
        </w:tc>
        <w:tc>
          <w:tcPr>
            <w:tcW w:w="2835" w:type="dxa"/>
          </w:tcPr>
          <w:p w14:paraId="43140B20"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0.75 (PP + CM + CV + VzRegional)</w:t>
            </w:r>
          </w:p>
        </w:tc>
      </w:tr>
      <w:tr w:rsidR="00FE612E" w:rsidRPr="00CA700C" w14:paraId="0AD3C1D5" w14:textId="77777777" w:rsidTr="007613F8">
        <w:trPr>
          <w:jc w:val="center"/>
        </w:trPr>
        <w:tc>
          <w:tcPr>
            <w:tcW w:w="1681" w:type="dxa"/>
          </w:tcPr>
          <w:p w14:paraId="398B2A4B"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Viento en Z (-)</w:t>
            </w:r>
          </w:p>
        </w:tc>
        <w:tc>
          <w:tcPr>
            <w:tcW w:w="689" w:type="dxa"/>
          </w:tcPr>
          <w:p w14:paraId="2AE25065"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13</w:t>
            </w:r>
          </w:p>
        </w:tc>
        <w:tc>
          <w:tcPr>
            <w:tcW w:w="2835" w:type="dxa"/>
          </w:tcPr>
          <w:p w14:paraId="473301AA"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0.75 (PP + CM + CV - VzRegional)</w:t>
            </w:r>
          </w:p>
        </w:tc>
      </w:tr>
      <w:tr w:rsidR="00FE612E" w:rsidRPr="00CA700C" w14:paraId="4F59696C" w14:textId="77777777" w:rsidTr="007613F8">
        <w:trPr>
          <w:jc w:val="center"/>
        </w:trPr>
        <w:tc>
          <w:tcPr>
            <w:tcW w:w="1681" w:type="dxa"/>
          </w:tcPr>
          <w:p w14:paraId="78BFD181"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Sismo (+ +)</w:t>
            </w:r>
          </w:p>
        </w:tc>
        <w:tc>
          <w:tcPr>
            <w:tcW w:w="689" w:type="dxa"/>
          </w:tcPr>
          <w:p w14:paraId="71D54CDA"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14</w:t>
            </w:r>
          </w:p>
        </w:tc>
        <w:tc>
          <w:tcPr>
            <w:tcW w:w="2835" w:type="dxa"/>
          </w:tcPr>
          <w:p w14:paraId="1EF2454D"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0.75 (PP + CM + CV + Sz + 0.30Sx)</w:t>
            </w:r>
          </w:p>
        </w:tc>
      </w:tr>
      <w:tr w:rsidR="00FE612E" w:rsidRPr="00CA700C" w14:paraId="78DC7C6B" w14:textId="77777777" w:rsidTr="007613F8">
        <w:trPr>
          <w:jc w:val="center"/>
        </w:trPr>
        <w:tc>
          <w:tcPr>
            <w:tcW w:w="1681" w:type="dxa"/>
          </w:tcPr>
          <w:p w14:paraId="342E34E5"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Sismo (+ +)</w:t>
            </w:r>
          </w:p>
        </w:tc>
        <w:tc>
          <w:tcPr>
            <w:tcW w:w="689" w:type="dxa"/>
          </w:tcPr>
          <w:p w14:paraId="6BAFF4CE"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15</w:t>
            </w:r>
          </w:p>
        </w:tc>
        <w:tc>
          <w:tcPr>
            <w:tcW w:w="2835" w:type="dxa"/>
          </w:tcPr>
          <w:p w14:paraId="584F64D7"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0.75 (PP + CM + CV + Sx + 0.30Sz)</w:t>
            </w:r>
          </w:p>
        </w:tc>
      </w:tr>
      <w:tr w:rsidR="00FE612E" w:rsidRPr="00CA700C" w14:paraId="01911DE7" w14:textId="77777777" w:rsidTr="007613F8">
        <w:trPr>
          <w:jc w:val="center"/>
        </w:trPr>
        <w:tc>
          <w:tcPr>
            <w:tcW w:w="1681" w:type="dxa"/>
          </w:tcPr>
          <w:p w14:paraId="3D9E1FCA"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Sismo (- -)</w:t>
            </w:r>
          </w:p>
        </w:tc>
        <w:tc>
          <w:tcPr>
            <w:tcW w:w="689" w:type="dxa"/>
          </w:tcPr>
          <w:p w14:paraId="7636593A"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16</w:t>
            </w:r>
          </w:p>
        </w:tc>
        <w:tc>
          <w:tcPr>
            <w:tcW w:w="2835" w:type="dxa"/>
          </w:tcPr>
          <w:p w14:paraId="1E0A05E6"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0.75 (PP + CM + CV - Sz - 0.30Sx)</w:t>
            </w:r>
          </w:p>
        </w:tc>
      </w:tr>
      <w:tr w:rsidR="00FE612E" w:rsidRPr="00CA700C" w14:paraId="37CD583B" w14:textId="77777777" w:rsidTr="007613F8">
        <w:trPr>
          <w:jc w:val="center"/>
        </w:trPr>
        <w:tc>
          <w:tcPr>
            <w:tcW w:w="1681" w:type="dxa"/>
          </w:tcPr>
          <w:p w14:paraId="3734D620"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Sismo (- -)</w:t>
            </w:r>
          </w:p>
        </w:tc>
        <w:tc>
          <w:tcPr>
            <w:tcW w:w="689" w:type="dxa"/>
          </w:tcPr>
          <w:p w14:paraId="01074DBD"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17</w:t>
            </w:r>
          </w:p>
        </w:tc>
        <w:tc>
          <w:tcPr>
            <w:tcW w:w="2835" w:type="dxa"/>
          </w:tcPr>
          <w:p w14:paraId="103E0EE0"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0.75 (PP + CM + CV - Sx - 0.30Sz)</w:t>
            </w:r>
          </w:p>
        </w:tc>
      </w:tr>
    </w:tbl>
    <w:p w14:paraId="5BBE9EE5" w14:textId="77777777" w:rsidR="00FE612E" w:rsidRDefault="00FE612E" w:rsidP="00462896">
      <w:pPr>
        <w:numPr>
          <w:ilvl w:val="0"/>
          <w:numId w:val="111"/>
        </w:numPr>
        <w:tabs>
          <w:tab w:val="num" w:pos="1440"/>
        </w:tabs>
        <w:spacing w:before="240" w:after="240" w:line="240" w:lineRule="auto"/>
        <w:ind w:left="1440"/>
        <w:jc w:val="both"/>
        <w:rPr>
          <w:rFonts w:ascii="ITC Avant Garde" w:hAnsi="ITC Avant Garde"/>
        </w:rPr>
      </w:pPr>
      <w:r w:rsidRPr="00CA700C">
        <w:rPr>
          <w:rFonts w:ascii="ITC Avant Garde" w:hAnsi="ITC Avant Garde"/>
        </w:rPr>
        <w:t>Combinaciones de carga para diseño de Monopolos y Mástiles por ASCE</w:t>
      </w:r>
    </w:p>
    <w:p w14:paraId="3AE2960D" w14:textId="77777777" w:rsidR="00FE612E" w:rsidRPr="00CA700C" w:rsidRDefault="00FE612E" w:rsidP="00FE612E">
      <w:pPr>
        <w:tabs>
          <w:tab w:val="num" w:pos="1440"/>
        </w:tabs>
        <w:spacing w:before="240" w:after="240"/>
        <w:jc w:val="both"/>
        <w:rPr>
          <w:rFonts w:ascii="ITC Avant Garde" w:hAnsi="ITC Avant Garde"/>
        </w:rPr>
      </w:pPr>
    </w:p>
    <w:tbl>
      <w:tblPr>
        <w:tblStyle w:val="Tablaconcuadrcula"/>
        <w:tblW w:w="56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Combinaciones de carga para diseño de Monopolos y Mástiles por ASCE"/>
      </w:tblPr>
      <w:tblGrid>
        <w:gridCol w:w="1809"/>
        <w:gridCol w:w="426"/>
        <w:gridCol w:w="3402"/>
      </w:tblGrid>
      <w:tr w:rsidR="00FE612E" w:rsidRPr="00CA700C" w14:paraId="7CBF4BF3" w14:textId="77777777" w:rsidTr="007613F8">
        <w:trPr>
          <w:tblHeader/>
          <w:jc w:val="center"/>
        </w:trPr>
        <w:tc>
          <w:tcPr>
            <w:tcW w:w="1809" w:type="dxa"/>
          </w:tcPr>
          <w:p w14:paraId="21A348EA" w14:textId="77777777" w:rsidR="00FE612E" w:rsidRPr="00CA700C" w:rsidRDefault="00FE612E" w:rsidP="00FE612E">
            <w:pPr>
              <w:spacing w:before="240" w:after="240"/>
              <w:rPr>
                <w:rFonts w:ascii="ITC Avant Garde" w:hAnsi="ITC Avant Garde"/>
                <w:sz w:val="16"/>
                <w:szCs w:val="16"/>
              </w:rPr>
            </w:pPr>
          </w:p>
        </w:tc>
        <w:tc>
          <w:tcPr>
            <w:tcW w:w="426" w:type="dxa"/>
          </w:tcPr>
          <w:p w14:paraId="10310AD5" w14:textId="77777777" w:rsidR="00FE612E" w:rsidRPr="00CA700C" w:rsidRDefault="00FE612E" w:rsidP="00FE612E">
            <w:pPr>
              <w:spacing w:before="240" w:after="240"/>
              <w:rPr>
                <w:rFonts w:ascii="ITC Avant Garde" w:hAnsi="ITC Avant Garde"/>
                <w:b/>
                <w:sz w:val="16"/>
                <w:szCs w:val="16"/>
              </w:rPr>
            </w:pPr>
            <w:r w:rsidRPr="00CA700C">
              <w:rPr>
                <w:rFonts w:ascii="ITC Avant Garde" w:hAnsi="ITC Avant Garde"/>
                <w:b/>
                <w:sz w:val="16"/>
                <w:szCs w:val="16"/>
              </w:rPr>
              <w:t>#</w:t>
            </w:r>
          </w:p>
        </w:tc>
        <w:tc>
          <w:tcPr>
            <w:tcW w:w="3402" w:type="dxa"/>
          </w:tcPr>
          <w:p w14:paraId="44794E57" w14:textId="77777777" w:rsidR="00FE612E" w:rsidRPr="00CA700C" w:rsidRDefault="00FE612E" w:rsidP="00FE612E">
            <w:pPr>
              <w:spacing w:before="240" w:after="240"/>
              <w:rPr>
                <w:rFonts w:ascii="ITC Avant Garde" w:hAnsi="ITC Avant Garde"/>
                <w:b/>
                <w:sz w:val="16"/>
                <w:szCs w:val="16"/>
              </w:rPr>
            </w:pPr>
            <w:r w:rsidRPr="00CA700C">
              <w:rPr>
                <w:rFonts w:ascii="ITC Avant Garde" w:hAnsi="ITC Avant Garde"/>
                <w:b/>
                <w:sz w:val="16"/>
                <w:szCs w:val="16"/>
              </w:rPr>
              <w:t xml:space="preserve">DISEÑO  </w:t>
            </w:r>
          </w:p>
        </w:tc>
      </w:tr>
      <w:tr w:rsidR="00FE612E" w:rsidRPr="00CA700C" w14:paraId="534548CD" w14:textId="77777777" w:rsidTr="007613F8">
        <w:trPr>
          <w:jc w:val="center"/>
        </w:trPr>
        <w:tc>
          <w:tcPr>
            <w:tcW w:w="1809" w:type="dxa"/>
          </w:tcPr>
          <w:p w14:paraId="51D19C24"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Gravitacional</w:t>
            </w:r>
          </w:p>
        </w:tc>
        <w:tc>
          <w:tcPr>
            <w:tcW w:w="426" w:type="dxa"/>
          </w:tcPr>
          <w:p w14:paraId="715FFC73"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11</w:t>
            </w:r>
          </w:p>
        </w:tc>
        <w:tc>
          <w:tcPr>
            <w:tcW w:w="3402" w:type="dxa"/>
          </w:tcPr>
          <w:p w14:paraId="0A64ACC9"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1.5 (PP + CM )</w:t>
            </w:r>
          </w:p>
        </w:tc>
      </w:tr>
      <w:tr w:rsidR="00FE612E" w:rsidRPr="00CA700C" w14:paraId="7E1E8D56" w14:textId="77777777" w:rsidTr="007613F8">
        <w:trPr>
          <w:jc w:val="center"/>
        </w:trPr>
        <w:tc>
          <w:tcPr>
            <w:tcW w:w="1809" w:type="dxa"/>
          </w:tcPr>
          <w:p w14:paraId="2406B9A4"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 xml:space="preserve">Viento </w:t>
            </w:r>
          </w:p>
        </w:tc>
        <w:tc>
          <w:tcPr>
            <w:tcW w:w="426" w:type="dxa"/>
          </w:tcPr>
          <w:p w14:paraId="310C81E6"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12</w:t>
            </w:r>
          </w:p>
        </w:tc>
        <w:tc>
          <w:tcPr>
            <w:tcW w:w="3402" w:type="dxa"/>
          </w:tcPr>
          <w:p w14:paraId="47E02CAC"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1.2 (PP + CM) + 1.6 CV + 0.8 VzRegional</w:t>
            </w:r>
          </w:p>
        </w:tc>
      </w:tr>
      <w:tr w:rsidR="00FE612E" w:rsidRPr="00CA700C" w14:paraId="12FEC551" w14:textId="77777777" w:rsidTr="007613F8">
        <w:trPr>
          <w:jc w:val="center"/>
        </w:trPr>
        <w:tc>
          <w:tcPr>
            <w:tcW w:w="1809" w:type="dxa"/>
          </w:tcPr>
          <w:p w14:paraId="752107B0"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lastRenderedPageBreak/>
              <w:t xml:space="preserve">Viento </w:t>
            </w:r>
          </w:p>
        </w:tc>
        <w:tc>
          <w:tcPr>
            <w:tcW w:w="426" w:type="dxa"/>
          </w:tcPr>
          <w:p w14:paraId="0F30D710"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13</w:t>
            </w:r>
          </w:p>
        </w:tc>
        <w:tc>
          <w:tcPr>
            <w:tcW w:w="3402" w:type="dxa"/>
          </w:tcPr>
          <w:p w14:paraId="5FB7387C"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1.2 (PP + CM) + 0.5 CV + 1.3 VzRegional</w:t>
            </w:r>
          </w:p>
        </w:tc>
      </w:tr>
      <w:tr w:rsidR="00FE612E" w:rsidRPr="00CA700C" w14:paraId="2F085846" w14:textId="77777777" w:rsidTr="007613F8">
        <w:trPr>
          <w:jc w:val="center"/>
        </w:trPr>
        <w:tc>
          <w:tcPr>
            <w:tcW w:w="1809" w:type="dxa"/>
          </w:tcPr>
          <w:p w14:paraId="52E466DA"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 xml:space="preserve">Sismo </w:t>
            </w:r>
          </w:p>
        </w:tc>
        <w:tc>
          <w:tcPr>
            <w:tcW w:w="426" w:type="dxa"/>
          </w:tcPr>
          <w:p w14:paraId="1F4A9C67"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14</w:t>
            </w:r>
          </w:p>
        </w:tc>
        <w:tc>
          <w:tcPr>
            <w:tcW w:w="3402" w:type="dxa"/>
          </w:tcPr>
          <w:p w14:paraId="0C5EE1C7"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1.2 (PP + CM) + 0.5 CV + 1.5 Sz + 0.5 Sx</w:t>
            </w:r>
          </w:p>
        </w:tc>
      </w:tr>
      <w:tr w:rsidR="00FE612E" w:rsidRPr="00CA700C" w14:paraId="7A61876E" w14:textId="77777777" w:rsidTr="007613F8">
        <w:trPr>
          <w:jc w:val="center"/>
        </w:trPr>
        <w:tc>
          <w:tcPr>
            <w:tcW w:w="1809" w:type="dxa"/>
          </w:tcPr>
          <w:p w14:paraId="6E2F4C1F"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Viento</w:t>
            </w:r>
          </w:p>
        </w:tc>
        <w:tc>
          <w:tcPr>
            <w:tcW w:w="426" w:type="dxa"/>
          </w:tcPr>
          <w:p w14:paraId="2788212C"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15</w:t>
            </w:r>
          </w:p>
        </w:tc>
        <w:tc>
          <w:tcPr>
            <w:tcW w:w="3402" w:type="dxa"/>
          </w:tcPr>
          <w:p w14:paraId="2C6D5BA5"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0.9 (PP + CM) + 1.3 VzRegional</w:t>
            </w:r>
          </w:p>
        </w:tc>
      </w:tr>
      <w:tr w:rsidR="00FE612E" w:rsidRPr="00CA700C" w14:paraId="343AF5C9" w14:textId="77777777" w:rsidTr="007613F8">
        <w:trPr>
          <w:jc w:val="center"/>
        </w:trPr>
        <w:tc>
          <w:tcPr>
            <w:tcW w:w="1809" w:type="dxa"/>
          </w:tcPr>
          <w:p w14:paraId="0A957389"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Sismo</w:t>
            </w:r>
          </w:p>
          <w:p w14:paraId="227E09E4"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 xml:space="preserve"> </w:t>
            </w:r>
          </w:p>
        </w:tc>
        <w:tc>
          <w:tcPr>
            <w:tcW w:w="426" w:type="dxa"/>
          </w:tcPr>
          <w:p w14:paraId="584E2F5E"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16</w:t>
            </w:r>
          </w:p>
          <w:p w14:paraId="4A7C0430" w14:textId="77777777" w:rsidR="00FE612E" w:rsidRPr="00CA700C" w:rsidRDefault="00FE612E" w:rsidP="00FE612E">
            <w:pPr>
              <w:spacing w:before="240" w:after="240"/>
              <w:rPr>
                <w:rFonts w:ascii="ITC Avant Garde" w:hAnsi="ITC Avant Garde"/>
                <w:sz w:val="16"/>
                <w:szCs w:val="16"/>
              </w:rPr>
            </w:pPr>
          </w:p>
        </w:tc>
        <w:tc>
          <w:tcPr>
            <w:tcW w:w="3402" w:type="dxa"/>
          </w:tcPr>
          <w:p w14:paraId="12B97384" w14:textId="77777777" w:rsidR="00FE612E" w:rsidRDefault="00FE612E" w:rsidP="00FE612E">
            <w:pPr>
              <w:spacing w:before="240" w:after="240"/>
              <w:rPr>
                <w:rFonts w:ascii="ITC Avant Garde" w:hAnsi="ITC Avant Garde"/>
                <w:sz w:val="16"/>
                <w:szCs w:val="16"/>
              </w:rPr>
            </w:pPr>
            <w:r w:rsidRPr="00CA700C">
              <w:rPr>
                <w:rFonts w:ascii="ITC Avant Garde" w:hAnsi="ITC Avant Garde"/>
                <w:sz w:val="16"/>
                <w:szCs w:val="16"/>
              </w:rPr>
              <w:t>0.9 (PP + CM) + 1.5 Sz + 0.5 Sx</w:t>
            </w:r>
          </w:p>
          <w:p w14:paraId="6F914CC4" w14:textId="77777777" w:rsidR="00FE612E" w:rsidRPr="00CA700C" w:rsidRDefault="00FE612E" w:rsidP="00FE612E">
            <w:pPr>
              <w:spacing w:before="240" w:after="240"/>
              <w:rPr>
                <w:rFonts w:ascii="ITC Avant Garde" w:hAnsi="ITC Avant Garde"/>
                <w:sz w:val="16"/>
                <w:szCs w:val="16"/>
              </w:rPr>
            </w:pPr>
          </w:p>
        </w:tc>
      </w:tr>
    </w:tbl>
    <w:p w14:paraId="54F40027" w14:textId="77777777" w:rsidR="00FE612E" w:rsidRDefault="00FE612E" w:rsidP="00FE612E">
      <w:pPr>
        <w:tabs>
          <w:tab w:val="num" w:pos="1440"/>
        </w:tabs>
        <w:spacing w:before="240" w:after="240"/>
        <w:jc w:val="both"/>
        <w:rPr>
          <w:rFonts w:ascii="ITC Avant Garde" w:hAnsi="ITC Avant Garde"/>
          <w:sz w:val="16"/>
          <w:szCs w:val="16"/>
        </w:rPr>
      </w:pPr>
    </w:p>
    <w:p w14:paraId="2FB6B3BB" w14:textId="77777777" w:rsidR="00FE612E" w:rsidRPr="00CA700C" w:rsidRDefault="00FE612E" w:rsidP="00462896">
      <w:pPr>
        <w:numPr>
          <w:ilvl w:val="0"/>
          <w:numId w:val="111"/>
        </w:numPr>
        <w:tabs>
          <w:tab w:val="num" w:pos="1440"/>
        </w:tabs>
        <w:spacing w:before="240" w:after="240" w:line="240" w:lineRule="auto"/>
        <w:ind w:left="1440"/>
        <w:jc w:val="both"/>
        <w:rPr>
          <w:rFonts w:ascii="ITC Avant Garde" w:hAnsi="ITC Avant Garde"/>
        </w:rPr>
      </w:pPr>
      <w:r w:rsidRPr="00CA700C">
        <w:rPr>
          <w:rFonts w:ascii="ITC Avant Garde" w:hAnsi="ITC Avant Garde"/>
        </w:rPr>
        <w:t>Combinaciones de carga para desplazamientos de Autosoportadas, Monopolos y Mástiles por ASD y ASCE</w:t>
      </w:r>
      <w:r w:rsidRPr="00CA700C">
        <w:rPr>
          <w:rFonts w:ascii="ITC Avant Garde" w:hAnsi="ITC Avant Garde"/>
        </w:rPr>
        <w:tab/>
      </w:r>
    </w:p>
    <w:p w14:paraId="0F19E56D" w14:textId="77777777" w:rsidR="00FE612E" w:rsidRPr="00CA700C" w:rsidRDefault="00FE612E" w:rsidP="00FE612E">
      <w:pPr>
        <w:tabs>
          <w:tab w:val="num" w:pos="1440"/>
        </w:tabs>
        <w:spacing w:before="240" w:after="240"/>
        <w:jc w:val="center"/>
        <w:rPr>
          <w:rFonts w:ascii="ITC Avant Garde" w:hAnsi="ITC Avant Garde"/>
          <w:sz w:val="16"/>
          <w:szCs w:val="16"/>
        </w:rPr>
      </w:pPr>
    </w:p>
    <w:tbl>
      <w:tblPr>
        <w:tblStyle w:val="Tablaconcuadrcula"/>
        <w:tblW w:w="54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Combinaciones de carga para desplazamientos de Autosoportadas, Monopolos y Mástiles por ASD y ASCE"/>
      </w:tblPr>
      <w:tblGrid>
        <w:gridCol w:w="1723"/>
        <w:gridCol w:w="709"/>
        <w:gridCol w:w="2977"/>
      </w:tblGrid>
      <w:tr w:rsidR="00FE612E" w:rsidRPr="00CA700C" w14:paraId="34C71B93" w14:textId="77777777" w:rsidTr="007613F8">
        <w:trPr>
          <w:trHeight w:val="212"/>
          <w:tblHeader/>
          <w:jc w:val="center"/>
        </w:trPr>
        <w:tc>
          <w:tcPr>
            <w:tcW w:w="1723" w:type="dxa"/>
          </w:tcPr>
          <w:p w14:paraId="6F834DED" w14:textId="77777777" w:rsidR="00FE612E" w:rsidRPr="00CA700C" w:rsidRDefault="00FE612E" w:rsidP="00FE612E">
            <w:pPr>
              <w:spacing w:before="240" w:after="240"/>
              <w:jc w:val="center"/>
              <w:rPr>
                <w:rFonts w:ascii="ITC Avant Garde" w:hAnsi="ITC Avant Garde"/>
                <w:sz w:val="16"/>
                <w:szCs w:val="16"/>
              </w:rPr>
            </w:pPr>
          </w:p>
        </w:tc>
        <w:tc>
          <w:tcPr>
            <w:tcW w:w="709" w:type="dxa"/>
          </w:tcPr>
          <w:p w14:paraId="1B517A4E" w14:textId="77777777" w:rsidR="00FE612E" w:rsidRPr="00CA700C" w:rsidRDefault="00FE612E" w:rsidP="00FE612E">
            <w:pPr>
              <w:spacing w:before="240" w:after="240"/>
              <w:rPr>
                <w:rFonts w:ascii="ITC Avant Garde" w:hAnsi="ITC Avant Garde"/>
                <w:b/>
                <w:sz w:val="16"/>
                <w:szCs w:val="16"/>
              </w:rPr>
            </w:pPr>
            <w:r w:rsidRPr="00CA700C">
              <w:rPr>
                <w:rFonts w:ascii="ITC Avant Garde" w:hAnsi="ITC Avant Garde"/>
                <w:b/>
                <w:sz w:val="16"/>
                <w:szCs w:val="16"/>
              </w:rPr>
              <w:t>#</w:t>
            </w:r>
          </w:p>
        </w:tc>
        <w:tc>
          <w:tcPr>
            <w:tcW w:w="2977" w:type="dxa"/>
          </w:tcPr>
          <w:p w14:paraId="1FCDC9E5"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b/>
                <w:sz w:val="16"/>
                <w:szCs w:val="16"/>
              </w:rPr>
              <w:t>DESPLAZAMIENTOS</w:t>
            </w:r>
          </w:p>
        </w:tc>
      </w:tr>
      <w:tr w:rsidR="00FE612E" w:rsidRPr="00CA700C" w14:paraId="0EC0117F" w14:textId="77777777" w:rsidTr="007613F8">
        <w:trPr>
          <w:trHeight w:val="201"/>
          <w:jc w:val="center"/>
        </w:trPr>
        <w:tc>
          <w:tcPr>
            <w:tcW w:w="1723" w:type="dxa"/>
          </w:tcPr>
          <w:p w14:paraId="5579B7E2"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Gravitacional</w:t>
            </w:r>
          </w:p>
        </w:tc>
        <w:tc>
          <w:tcPr>
            <w:tcW w:w="709" w:type="dxa"/>
          </w:tcPr>
          <w:p w14:paraId="39903F01"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18</w:t>
            </w:r>
          </w:p>
        </w:tc>
        <w:tc>
          <w:tcPr>
            <w:tcW w:w="2977" w:type="dxa"/>
          </w:tcPr>
          <w:p w14:paraId="6DCDE466"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1.0 (PP + CM + CV)</w:t>
            </w:r>
          </w:p>
        </w:tc>
      </w:tr>
      <w:tr w:rsidR="00FE612E" w:rsidRPr="00CA700C" w14:paraId="662C0ACB" w14:textId="77777777" w:rsidTr="007613F8">
        <w:trPr>
          <w:trHeight w:val="145"/>
          <w:jc w:val="center"/>
        </w:trPr>
        <w:tc>
          <w:tcPr>
            <w:tcW w:w="1723" w:type="dxa"/>
          </w:tcPr>
          <w:p w14:paraId="796BF319"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Viento en Z (+)</w:t>
            </w:r>
          </w:p>
        </w:tc>
        <w:tc>
          <w:tcPr>
            <w:tcW w:w="709" w:type="dxa"/>
          </w:tcPr>
          <w:p w14:paraId="3D5A0E9A"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19</w:t>
            </w:r>
          </w:p>
        </w:tc>
        <w:tc>
          <w:tcPr>
            <w:tcW w:w="2977" w:type="dxa"/>
          </w:tcPr>
          <w:p w14:paraId="42EF01FC"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1.0 (PP + CM + CV + VzOperación)</w:t>
            </w:r>
          </w:p>
        </w:tc>
      </w:tr>
      <w:tr w:rsidR="00FE612E" w:rsidRPr="00CA700C" w14:paraId="2D71CC55" w14:textId="77777777" w:rsidTr="007613F8">
        <w:trPr>
          <w:trHeight w:val="232"/>
          <w:jc w:val="center"/>
        </w:trPr>
        <w:tc>
          <w:tcPr>
            <w:tcW w:w="1723" w:type="dxa"/>
          </w:tcPr>
          <w:p w14:paraId="42A6FD51"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Viento en Z (-)</w:t>
            </w:r>
          </w:p>
        </w:tc>
        <w:tc>
          <w:tcPr>
            <w:tcW w:w="709" w:type="dxa"/>
          </w:tcPr>
          <w:p w14:paraId="1B50D1A9"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20</w:t>
            </w:r>
          </w:p>
        </w:tc>
        <w:tc>
          <w:tcPr>
            <w:tcW w:w="2977" w:type="dxa"/>
          </w:tcPr>
          <w:p w14:paraId="068813F2"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1.0 (PP + CM + CV - VzOperación)</w:t>
            </w:r>
          </w:p>
        </w:tc>
      </w:tr>
      <w:tr w:rsidR="00FE612E" w:rsidRPr="00CA700C" w14:paraId="2BDA716A" w14:textId="77777777" w:rsidTr="007613F8">
        <w:trPr>
          <w:trHeight w:val="220"/>
          <w:jc w:val="center"/>
        </w:trPr>
        <w:tc>
          <w:tcPr>
            <w:tcW w:w="1723" w:type="dxa"/>
          </w:tcPr>
          <w:p w14:paraId="01B8B32C"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Sismo (+ +)</w:t>
            </w:r>
          </w:p>
        </w:tc>
        <w:tc>
          <w:tcPr>
            <w:tcW w:w="709" w:type="dxa"/>
          </w:tcPr>
          <w:p w14:paraId="25BE4DBE"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21</w:t>
            </w:r>
          </w:p>
        </w:tc>
        <w:tc>
          <w:tcPr>
            <w:tcW w:w="2977" w:type="dxa"/>
          </w:tcPr>
          <w:p w14:paraId="10B932B1"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1.0 (PP + CM + CV + Szd + 0.30Sxd)</w:t>
            </w:r>
          </w:p>
        </w:tc>
      </w:tr>
      <w:tr w:rsidR="00FE612E" w:rsidRPr="00CA700C" w14:paraId="0680D232" w14:textId="77777777" w:rsidTr="007613F8">
        <w:trPr>
          <w:trHeight w:val="139"/>
          <w:jc w:val="center"/>
        </w:trPr>
        <w:tc>
          <w:tcPr>
            <w:tcW w:w="1723" w:type="dxa"/>
          </w:tcPr>
          <w:p w14:paraId="763DC36D"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Sismo (+ +)</w:t>
            </w:r>
          </w:p>
        </w:tc>
        <w:tc>
          <w:tcPr>
            <w:tcW w:w="709" w:type="dxa"/>
          </w:tcPr>
          <w:p w14:paraId="3A7F1739"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22</w:t>
            </w:r>
          </w:p>
        </w:tc>
        <w:tc>
          <w:tcPr>
            <w:tcW w:w="2977" w:type="dxa"/>
          </w:tcPr>
          <w:p w14:paraId="38AAAB77"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1.0 (PP + CM + CV + Sxd + 0.30Szd)</w:t>
            </w:r>
          </w:p>
        </w:tc>
      </w:tr>
      <w:tr w:rsidR="00FE612E" w:rsidRPr="00CA700C" w14:paraId="2A340EB1" w14:textId="77777777" w:rsidTr="007613F8">
        <w:trPr>
          <w:trHeight w:val="227"/>
          <w:jc w:val="center"/>
        </w:trPr>
        <w:tc>
          <w:tcPr>
            <w:tcW w:w="1723" w:type="dxa"/>
          </w:tcPr>
          <w:p w14:paraId="170C731A"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Sismo (- -)</w:t>
            </w:r>
          </w:p>
        </w:tc>
        <w:tc>
          <w:tcPr>
            <w:tcW w:w="709" w:type="dxa"/>
          </w:tcPr>
          <w:p w14:paraId="53A862FE"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23</w:t>
            </w:r>
          </w:p>
        </w:tc>
        <w:tc>
          <w:tcPr>
            <w:tcW w:w="2977" w:type="dxa"/>
          </w:tcPr>
          <w:p w14:paraId="7DEA8D1A"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1.0 (PP + CM + CV - Szd - 0.30Sxd)</w:t>
            </w:r>
          </w:p>
        </w:tc>
      </w:tr>
      <w:tr w:rsidR="00FE612E" w:rsidRPr="00CA700C" w14:paraId="47BB8D08" w14:textId="77777777" w:rsidTr="007613F8">
        <w:trPr>
          <w:trHeight w:val="54"/>
          <w:jc w:val="center"/>
        </w:trPr>
        <w:tc>
          <w:tcPr>
            <w:tcW w:w="1723" w:type="dxa"/>
          </w:tcPr>
          <w:p w14:paraId="2A2453AD"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Sismo (- -)</w:t>
            </w:r>
          </w:p>
        </w:tc>
        <w:tc>
          <w:tcPr>
            <w:tcW w:w="709" w:type="dxa"/>
          </w:tcPr>
          <w:p w14:paraId="4EAAD03D"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24</w:t>
            </w:r>
          </w:p>
        </w:tc>
        <w:tc>
          <w:tcPr>
            <w:tcW w:w="2977" w:type="dxa"/>
          </w:tcPr>
          <w:p w14:paraId="0A039D70"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1.0 (PP + CM + CV - Sxd - 0.30Szd)</w:t>
            </w:r>
          </w:p>
        </w:tc>
      </w:tr>
    </w:tbl>
    <w:p w14:paraId="011E405B" w14:textId="77777777" w:rsidR="00FE612E" w:rsidRDefault="00FE612E" w:rsidP="00462896">
      <w:pPr>
        <w:numPr>
          <w:ilvl w:val="0"/>
          <w:numId w:val="111"/>
        </w:numPr>
        <w:tabs>
          <w:tab w:val="num" w:pos="1440"/>
        </w:tabs>
        <w:spacing w:before="240" w:after="240" w:line="240" w:lineRule="auto"/>
        <w:ind w:left="1440"/>
        <w:jc w:val="both"/>
        <w:rPr>
          <w:rFonts w:ascii="ITC Avant Garde" w:hAnsi="ITC Avant Garde"/>
        </w:rPr>
      </w:pPr>
      <w:r w:rsidRPr="00CA700C">
        <w:rPr>
          <w:rFonts w:ascii="ITC Avant Garde" w:hAnsi="ITC Avant Garde"/>
        </w:rPr>
        <w:t xml:space="preserve">Combinaciones de carga para diseño de Cimentación  de Autosoportadas, Monopolos y Mástiles </w:t>
      </w:r>
    </w:p>
    <w:p w14:paraId="00978B60" w14:textId="77777777" w:rsidR="00FE612E" w:rsidRPr="00CA700C" w:rsidRDefault="00FE612E" w:rsidP="00FE612E">
      <w:pPr>
        <w:tabs>
          <w:tab w:val="num" w:pos="1440"/>
        </w:tabs>
        <w:spacing w:before="240" w:after="240"/>
        <w:jc w:val="both"/>
        <w:rPr>
          <w:rFonts w:ascii="ITC Avant Garde" w:hAnsi="ITC Avant Garde"/>
          <w:sz w:val="16"/>
          <w:szCs w:val="16"/>
        </w:rPr>
      </w:pPr>
    </w:p>
    <w:tbl>
      <w:tblPr>
        <w:tblStyle w:val="Tablaconcuadrcula"/>
        <w:tblW w:w="53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Combinaciones de carga para diseño de Cimentación  de Autosoportadas, Monopolos y Mástiles "/>
      </w:tblPr>
      <w:tblGrid>
        <w:gridCol w:w="1424"/>
        <w:gridCol w:w="689"/>
        <w:gridCol w:w="3273"/>
      </w:tblGrid>
      <w:tr w:rsidR="00FE612E" w:rsidRPr="00CA700C" w14:paraId="47716F6C" w14:textId="77777777" w:rsidTr="007613F8">
        <w:trPr>
          <w:tblHeader/>
          <w:jc w:val="center"/>
        </w:trPr>
        <w:tc>
          <w:tcPr>
            <w:tcW w:w="1424" w:type="dxa"/>
          </w:tcPr>
          <w:p w14:paraId="50CA8AB6" w14:textId="77777777" w:rsidR="00FE612E" w:rsidRPr="00CA700C" w:rsidRDefault="00FE612E" w:rsidP="00FE612E">
            <w:pPr>
              <w:spacing w:before="240" w:after="240"/>
              <w:rPr>
                <w:rFonts w:ascii="ITC Avant Garde" w:hAnsi="ITC Avant Garde"/>
                <w:i/>
                <w:sz w:val="16"/>
                <w:szCs w:val="16"/>
              </w:rPr>
            </w:pPr>
          </w:p>
        </w:tc>
        <w:tc>
          <w:tcPr>
            <w:tcW w:w="689" w:type="dxa"/>
          </w:tcPr>
          <w:p w14:paraId="05384D3C" w14:textId="77777777" w:rsidR="00FE612E" w:rsidRPr="00CA700C" w:rsidRDefault="00FE612E" w:rsidP="00FE612E">
            <w:pPr>
              <w:spacing w:before="240" w:after="240"/>
              <w:rPr>
                <w:rFonts w:ascii="ITC Avant Garde" w:hAnsi="ITC Avant Garde"/>
                <w:b/>
                <w:sz w:val="16"/>
                <w:szCs w:val="16"/>
              </w:rPr>
            </w:pPr>
            <w:r w:rsidRPr="00CA700C">
              <w:rPr>
                <w:rFonts w:ascii="ITC Avant Garde" w:hAnsi="ITC Avant Garde"/>
                <w:b/>
                <w:sz w:val="16"/>
                <w:szCs w:val="16"/>
              </w:rPr>
              <w:t>#</w:t>
            </w:r>
          </w:p>
        </w:tc>
        <w:tc>
          <w:tcPr>
            <w:tcW w:w="3273" w:type="dxa"/>
          </w:tcPr>
          <w:p w14:paraId="5BF7AB3F" w14:textId="77777777" w:rsidR="00FE612E" w:rsidRPr="00CA700C" w:rsidRDefault="00FE612E" w:rsidP="00FE612E">
            <w:pPr>
              <w:spacing w:before="240" w:after="240"/>
              <w:rPr>
                <w:rFonts w:ascii="ITC Avant Garde" w:hAnsi="ITC Avant Garde"/>
                <w:b/>
                <w:sz w:val="16"/>
                <w:szCs w:val="16"/>
              </w:rPr>
            </w:pPr>
            <w:r w:rsidRPr="00CA700C">
              <w:rPr>
                <w:rFonts w:ascii="ITC Avant Garde" w:hAnsi="ITC Avant Garde"/>
                <w:b/>
                <w:sz w:val="16"/>
                <w:szCs w:val="16"/>
              </w:rPr>
              <w:t xml:space="preserve">Cimentación </w:t>
            </w:r>
          </w:p>
        </w:tc>
      </w:tr>
      <w:tr w:rsidR="00FE612E" w:rsidRPr="00CA700C" w14:paraId="11756599" w14:textId="77777777" w:rsidTr="007613F8">
        <w:trPr>
          <w:jc w:val="center"/>
        </w:trPr>
        <w:tc>
          <w:tcPr>
            <w:tcW w:w="1424" w:type="dxa"/>
          </w:tcPr>
          <w:p w14:paraId="65CC4C69"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Gravitacional</w:t>
            </w:r>
          </w:p>
        </w:tc>
        <w:tc>
          <w:tcPr>
            <w:tcW w:w="689" w:type="dxa"/>
          </w:tcPr>
          <w:p w14:paraId="699C519A"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25</w:t>
            </w:r>
          </w:p>
        </w:tc>
        <w:tc>
          <w:tcPr>
            <w:tcW w:w="3273" w:type="dxa"/>
          </w:tcPr>
          <w:p w14:paraId="2CF36BA5"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1.0 (PP + CM + CV)</w:t>
            </w:r>
          </w:p>
        </w:tc>
      </w:tr>
      <w:tr w:rsidR="00FE612E" w:rsidRPr="00CA700C" w14:paraId="10D16B0A" w14:textId="77777777" w:rsidTr="007613F8">
        <w:trPr>
          <w:jc w:val="center"/>
        </w:trPr>
        <w:tc>
          <w:tcPr>
            <w:tcW w:w="1424" w:type="dxa"/>
          </w:tcPr>
          <w:p w14:paraId="5FC74B16"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Viento en Z (+)</w:t>
            </w:r>
          </w:p>
        </w:tc>
        <w:tc>
          <w:tcPr>
            <w:tcW w:w="689" w:type="dxa"/>
          </w:tcPr>
          <w:p w14:paraId="7B988725"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26</w:t>
            </w:r>
          </w:p>
        </w:tc>
        <w:tc>
          <w:tcPr>
            <w:tcW w:w="3273" w:type="dxa"/>
          </w:tcPr>
          <w:p w14:paraId="258595D2"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1.0 (0.9PP +0.9CM +0.9CV + VzRegional)</w:t>
            </w:r>
          </w:p>
        </w:tc>
      </w:tr>
      <w:tr w:rsidR="00FE612E" w:rsidRPr="00CA700C" w14:paraId="616AB7C9" w14:textId="77777777" w:rsidTr="007613F8">
        <w:trPr>
          <w:jc w:val="center"/>
        </w:trPr>
        <w:tc>
          <w:tcPr>
            <w:tcW w:w="1424" w:type="dxa"/>
          </w:tcPr>
          <w:p w14:paraId="4D0418A0"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Viento en Z (-)</w:t>
            </w:r>
          </w:p>
        </w:tc>
        <w:tc>
          <w:tcPr>
            <w:tcW w:w="689" w:type="dxa"/>
          </w:tcPr>
          <w:p w14:paraId="3131A298"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27</w:t>
            </w:r>
          </w:p>
        </w:tc>
        <w:tc>
          <w:tcPr>
            <w:tcW w:w="3273" w:type="dxa"/>
          </w:tcPr>
          <w:p w14:paraId="58376D58"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1.0 (0.9PP +0.9CM +0.9CV - VzRegional)</w:t>
            </w:r>
          </w:p>
        </w:tc>
      </w:tr>
      <w:tr w:rsidR="00FE612E" w:rsidRPr="00CA700C" w14:paraId="79301202" w14:textId="77777777" w:rsidTr="007613F8">
        <w:trPr>
          <w:jc w:val="center"/>
        </w:trPr>
        <w:tc>
          <w:tcPr>
            <w:tcW w:w="1424" w:type="dxa"/>
          </w:tcPr>
          <w:p w14:paraId="56198CA9"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Sismo (+ +)</w:t>
            </w:r>
          </w:p>
        </w:tc>
        <w:tc>
          <w:tcPr>
            <w:tcW w:w="689" w:type="dxa"/>
          </w:tcPr>
          <w:p w14:paraId="2D3605CA"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28</w:t>
            </w:r>
          </w:p>
        </w:tc>
        <w:tc>
          <w:tcPr>
            <w:tcW w:w="3273" w:type="dxa"/>
          </w:tcPr>
          <w:p w14:paraId="0C88DA6C"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1.0 (0.9PP +0.9CM +0.9CV + Sz + 0.30Sx)</w:t>
            </w:r>
          </w:p>
        </w:tc>
      </w:tr>
      <w:tr w:rsidR="00FE612E" w:rsidRPr="00CA700C" w14:paraId="5898FBEE" w14:textId="77777777" w:rsidTr="007613F8">
        <w:trPr>
          <w:jc w:val="center"/>
        </w:trPr>
        <w:tc>
          <w:tcPr>
            <w:tcW w:w="1424" w:type="dxa"/>
          </w:tcPr>
          <w:p w14:paraId="442FE072"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Sismo (+ +)</w:t>
            </w:r>
          </w:p>
        </w:tc>
        <w:tc>
          <w:tcPr>
            <w:tcW w:w="689" w:type="dxa"/>
          </w:tcPr>
          <w:p w14:paraId="7BC249DB"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29</w:t>
            </w:r>
          </w:p>
        </w:tc>
        <w:tc>
          <w:tcPr>
            <w:tcW w:w="3273" w:type="dxa"/>
          </w:tcPr>
          <w:p w14:paraId="67984B98"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1.0 (0.9PP +0.9CM +0.9CV + Sx + 0.30Sz)</w:t>
            </w:r>
          </w:p>
        </w:tc>
      </w:tr>
      <w:tr w:rsidR="00FE612E" w:rsidRPr="00CA700C" w14:paraId="0A624727" w14:textId="77777777" w:rsidTr="007613F8">
        <w:trPr>
          <w:jc w:val="center"/>
        </w:trPr>
        <w:tc>
          <w:tcPr>
            <w:tcW w:w="1424" w:type="dxa"/>
          </w:tcPr>
          <w:p w14:paraId="0005C104"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Sismo (- -)</w:t>
            </w:r>
          </w:p>
        </w:tc>
        <w:tc>
          <w:tcPr>
            <w:tcW w:w="689" w:type="dxa"/>
          </w:tcPr>
          <w:p w14:paraId="77CA6AFA"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30</w:t>
            </w:r>
          </w:p>
        </w:tc>
        <w:tc>
          <w:tcPr>
            <w:tcW w:w="3273" w:type="dxa"/>
          </w:tcPr>
          <w:p w14:paraId="2B76DF53"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1.0 (0.9PP +0.9CM +0.9CV - Sz - 0.30Sx)</w:t>
            </w:r>
          </w:p>
        </w:tc>
      </w:tr>
      <w:tr w:rsidR="00FE612E" w:rsidRPr="00CA700C" w14:paraId="11509D28" w14:textId="77777777" w:rsidTr="007613F8">
        <w:trPr>
          <w:jc w:val="center"/>
        </w:trPr>
        <w:tc>
          <w:tcPr>
            <w:tcW w:w="1424" w:type="dxa"/>
          </w:tcPr>
          <w:p w14:paraId="77504808"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Sismo (- -)</w:t>
            </w:r>
          </w:p>
        </w:tc>
        <w:tc>
          <w:tcPr>
            <w:tcW w:w="689" w:type="dxa"/>
          </w:tcPr>
          <w:p w14:paraId="5DE842D5"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31</w:t>
            </w:r>
          </w:p>
        </w:tc>
        <w:tc>
          <w:tcPr>
            <w:tcW w:w="3273" w:type="dxa"/>
          </w:tcPr>
          <w:p w14:paraId="3258BCD2" w14:textId="77777777" w:rsidR="00FE612E" w:rsidRPr="00CA700C" w:rsidRDefault="00FE612E" w:rsidP="00FE612E">
            <w:pPr>
              <w:spacing w:before="240" w:after="240"/>
              <w:rPr>
                <w:rFonts w:ascii="ITC Avant Garde" w:hAnsi="ITC Avant Garde"/>
                <w:sz w:val="16"/>
                <w:szCs w:val="16"/>
              </w:rPr>
            </w:pPr>
            <w:r w:rsidRPr="00CA700C">
              <w:rPr>
                <w:rFonts w:ascii="ITC Avant Garde" w:hAnsi="ITC Avant Garde"/>
                <w:sz w:val="16"/>
                <w:szCs w:val="16"/>
              </w:rPr>
              <w:t>1.0 (0.9PP +0.9CM +0.9CV - Sx - 0.30Sz)</w:t>
            </w:r>
          </w:p>
        </w:tc>
      </w:tr>
    </w:tbl>
    <w:p w14:paraId="5CA9CB57" w14:textId="77777777" w:rsidR="00FE612E" w:rsidRPr="00CA700C" w:rsidRDefault="00FE612E" w:rsidP="00FE612E">
      <w:pPr>
        <w:tabs>
          <w:tab w:val="num" w:pos="1440"/>
        </w:tabs>
        <w:spacing w:before="240" w:after="240"/>
        <w:jc w:val="both"/>
        <w:rPr>
          <w:rFonts w:ascii="ITC Avant Garde" w:hAnsi="ITC Avant Garde"/>
        </w:rPr>
      </w:pPr>
    </w:p>
    <w:p w14:paraId="78EAB134" w14:textId="77777777" w:rsidR="00FE612E" w:rsidRDefault="00FE612E" w:rsidP="00FE612E">
      <w:pPr>
        <w:tabs>
          <w:tab w:val="num" w:pos="1440"/>
        </w:tabs>
        <w:spacing w:before="240" w:after="240"/>
        <w:ind w:left="1440"/>
        <w:jc w:val="both"/>
        <w:rPr>
          <w:rFonts w:ascii="ITC Avant Garde" w:hAnsi="ITC Avant Garde"/>
        </w:rPr>
      </w:pPr>
      <w:r w:rsidRPr="00CA700C">
        <w:rPr>
          <w:rFonts w:ascii="ITC Avant Garde" w:hAnsi="ITC Avant Garde"/>
        </w:rPr>
        <w:t>Para la combinación No. 25 se afectara por un factor de carga de 1.50 y para las combinaciones No. 26 a la 31 se afectara por un factor de carga de 1.10, esto se deberá reflejar en la memoria de cimentación.</w:t>
      </w:r>
    </w:p>
    <w:p w14:paraId="5E9D079B" w14:textId="77777777" w:rsidR="00FE612E" w:rsidRPr="00CA700C" w:rsidRDefault="00FE612E" w:rsidP="00462896">
      <w:pPr>
        <w:numPr>
          <w:ilvl w:val="0"/>
          <w:numId w:val="111"/>
        </w:numPr>
        <w:tabs>
          <w:tab w:val="num" w:pos="1440"/>
        </w:tabs>
        <w:spacing w:before="240" w:after="240" w:line="240" w:lineRule="auto"/>
        <w:ind w:left="1440"/>
        <w:jc w:val="both"/>
        <w:rPr>
          <w:rFonts w:ascii="ITC Avant Garde" w:hAnsi="ITC Avant Garde"/>
        </w:rPr>
      </w:pPr>
      <w:r w:rsidRPr="00CA700C">
        <w:rPr>
          <w:rFonts w:ascii="ITC Avant Garde" w:hAnsi="ITC Avant Garde"/>
        </w:rPr>
        <w:t>Resultado total de fuerza aplicada por cada condición y combinación de carga.</w:t>
      </w:r>
    </w:p>
    <w:p w14:paraId="4939BEEB" w14:textId="77777777" w:rsidR="00FE612E" w:rsidRPr="00CA700C" w:rsidRDefault="00FE612E" w:rsidP="00462896">
      <w:pPr>
        <w:numPr>
          <w:ilvl w:val="0"/>
          <w:numId w:val="111"/>
        </w:numPr>
        <w:tabs>
          <w:tab w:val="num" w:pos="1440"/>
        </w:tabs>
        <w:spacing w:before="240" w:after="240" w:line="240" w:lineRule="auto"/>
        <w:ind w:left="1440"/>
        <w:jc w:val="both"/>
        <w:rPr>
          <w:rFonts w:ascii="ITC Avant Garde" w:hAnsi="ITC Avant Garde"/>
        </w:rPr>
      </w:pPr>
      <w:r w:rsidRPr="00CA700C">
        <w:rPr>
          <w:rFonts w:ascii="ITC Avant Garde" w:hAnsi="ITC Avant Garde"/>
        </w:rPr>
        <w:t>Frecuencia natural de vibración de la estructura, considerando únicamente su peso propio y el peso correspondiente a la totalidad de los accesorios.</w:t>
      </w:r>
    </w:p>
    <w:p w14:paraId="475E0FA4" w14:textId="77777777" w:rsidR="00FE612E" w:rsidRPr="00CA700C" w:rsidRDefault="00FE612E" w:rsidP="00462896">
      <w:pPr>
        <w:numPr>
          <w:ilvl w:val="0"/>
          <w:numId w:val="111"/>
        </w:numPr>
        <w:tabs>
          <w:tab w:val="num" w:pos="1440"/>
        </w:tabs>
        <w:spacing w:before="240" w:after="240" w:line="240" w:lineRule="auto"/>
        <w:ind w:left="1440"/>
        <w:jc w:val="both"/>
        <w:rPr>
          <w:rFonts w:ascii="ITC Avant Garde" w:hAnsi="ITC Avant Garde"/>
        </w:rPr>
      </w:pPr>
      <w:r w:rsidRPr="00CA700C">
        <w:rPr>
          <w:rFonts w:ascii="ITC Avant Garde" w:hAnsi="ITC Avant Garde"/>
        </w:rPr>
        <w:t>Comparación de la deflexión máxima contra la deflexión permisible horizontal.</w:t>
      </w:r>
    </w:p>
    <w:p w14:paraId="7E8AF159" w14:textId="77777777" w:rsidR="00FE612E" w:rsidRPr="00CA700C" w:rsidRDefault="00FE612E" w:rsidP="00462896">
      <w:pPr>
        <w:numPr>
          <w:ilvl w:val="0"/>
          <w:numId w:val="111"/>
        </w:numPr>
        <w:tabs>
          <w:tab w:val="num" w:pos="1440"/>
        </w:tabs>
        <w:spacing w:before="240" w:after="240" w:line="240" w:lineRule="auto"/>
        <w:ind w:left="1440"/>
        <w:jc w:val="both"/>
        <w:rPr>
          <w:rFonts w:ascii="ITC Avant Garde" w:hAnsi="ITC Avant Garde"/>
        </w:rPr>
      </w:pPr>
      <w:r w:rsidRPr="00CA700C">
        <w:rPr>
          <w:rFonts w:ascii="ITC Avant Garde" w:hAnsi="ITC Avant Garde"/>
        </w:rPr>
        <w:t>Revisión del diseño de los miembros  incluyendo RI  (RI&lt;1.00).</w:t>
      </w:r>
    </w:p>
    <w:p w14:paraId="3359DD51" w14:textId="77777777" w:rsidR="00FE612E" w:rsidRDefault="00FE612E" w:rsidP="00462896">
      <w:pPr>
        <w:numPr>
          <w:ilvl w:val="0"/>
          <w:numId w:val="111"/>
        </w:numPr>
        <w:tabs>
          <w:tab w:val="num" w:pos="1440"/>
        </w:tabs>
        <w:spacing w:before="240" w:after="240" w:line="240" w:lineRule="auto"/>
        <w:ind w:left="1440"/>
        <w:jc w:val="both"/>
        <w:rPr>
          <w:rFonts w:ascii="ITC Avant Garde" w:hAnsi="ITC Avant Garde"/>
        </w:rPr>
      </w:pPr>
      <w:r w:rsidRPr="00CA700C">
        <w:rPr>
          <w:rFonts w:ascii="ITC Avant Garde" w:hAnsi="ITC Avant Garde"/>
        </w:rPr>
        <w:t>Respaldo en archivo electrónico.</w:t>
      </w:r>
    </w:p>
    <w:p w14:paraId="198C3B2E" w14:textId="77777777" w:rsidR="00FE612E" w:rsidRDefault="00FE612E" w:rsidP="00FE612E">
      <w:pPr>
        <w:spacing w:before="240" w:after="240"/>
        <w:ind w:left="1080"/>
        <w:jc w:val="both"/>
        <w:rPr>
          <w:rFonts w:ascii="ITC Avant Garde" w:hAnsi="ITC Avant Garde"/>
        </w:rPr>
      </w:pPr>
      <w:r w:rsidRPr="00CA700C">
        <w:rPr>
          <w:rFonts w:ascii="ITC Avant Garde" w:hAnsi="ITC Avant Garde"/>
          <w:b/>
          <w:bCs/>
        </w:rPr>
        <w:t>Nota:</w:t>
      </w:r>
      <w:r w:rsidRPr="00CA700C">
        <w:rPr>
          <w:rFonts w:ascii="ITC Avant Garde" w:hAnsi="ITC Avant Garde"/>
        </w:rPr>
        <w:t xml:space="preserve"> Deberán considerarse los resultados más desfavorables, ya sea para el caso por acción del viento o por fuerzas sísmicas para el diseño de la estructura.</w:t>
      </w:r>
    </w:p>
    <w:p w14:paraId="33C70384" w14:textId="77777777" w:rsidR="00FE612E" w:rsidRPr="00C475E7" w:rsidRDefault="00FE612E" w:rsidP="00462896">
      <w:pPr>
        <w:pStyle w:val="Ttulo3"/>
        <w:numPr>
          <w:ilvl w:val="1"/>
          <w:numId w:val="122"/>
        </w:numPr>
        <w:spacing w:before="240" w:after="240"/>
        <w:ind w:hanging="11"/>
        <w:jc w:val="left"/>
        <w:rPr>
          <w:rFonts w:ascii="ITC Avant Garde" w:eastAsiaTheme="minorHAnsi" w:hAnsi="ITC Avant Garde" w:cstheme="minorBidi"/>
          <w:szCs w:val="22"/>
        </w:rPr>
      </w:pPr>
      <w:r w:rsidRPr="00C475E7">
        <w:rPr>
          <w:rFonts w:ascii="ITC Avant Garde" w:eastAsiaTheme="minorHAnsi" w:hAnsi="ITC Avant Garde" w:cstheme="minorBidi"/>
          <w:szCs w:val="22"/>
        </w:rPr>
        <w:lastRenderedPageBreak/>
        <w:t>Diseño de Conexiones</w:t>
      </w:r>
    </w:p>
    <w:p w14:paraId="74DEB472" w14:textId="77777777" w:rsidR="00FE612E" w:rsidRDefault="00FE612E" w:rsidP="00FE612E">
      <w:pPr>
        <w:spacing w:before="240" w:after="240"/>
        <w:ind w:left="567"/>
        <w:jc w:val="both"/>
        <w:rPr>
          <w:rFonts w:ascii="ITC Avant Garde" w:hAnsi="ITC Avant Garde"/>
        </w:rPr>
      </w:pPr>
      <w:r w:rsidRPr="00CA700C">
        <w:rPr>
          <w:rFonts w:ascii="ITC Avant Garde" w:hAnsi="ITC Avant Garde"/>
        </w:rPr>
        <w:t xml:space="preserve">Deberá presentar el diseño de conexiones entre los diferentes elementos de la estructura de acuerdo al código AISC vigente y al Reglamento de Construcciones del Distrito Federal y sus Normas Técnicas Complementarias vigentes. </w:t>
      </w:r>
      <w:r w:rsidRPr="00CA700C">
        <w:rPr>
          <w:rFonts w:ascii="ITC Avant Garde" w:hAnsi="ITC Avant Garde"/>
          <w:b/>
        </w:rPr>
        <w:t>(En revisión)</w:t>
      </w:r>
    </w:p>
    <w:p w14:paraId="1EBD5CEC" w14:textId="77777777" w:rsidR="00FE612E" w:rsidRPr="00C475E7" w:rsidRDefault="00FE612E" w:rsidP="00462896">
      <w:pPr>
        <w:pStyle w:val="Ttulo3"/>
        <w:numPr>
          <w:ilvl w:val="1"/>
          <w:numId w:val="122"/>
        </w:numPr>
        <w:spacing w:before="240" w:after="240"/>
        <w:ind w:hanging="11"/>
        <w:jc w:val="left"/>
        <w:rPr>
          <w:rFonts w:ascii="ITC Avant Garde" w:eastAsiaTheme="minorHAnsi" w:hAnsi="ITC Avant Garde" w:cstheme="minorBidi"/>
          <w:szCs w:val="22"/>
        </w:rPr>
      </w:pPr>
      <w:r w:rsidRPr="00C475E7">
        <w:rPr>
          <w:rFonts w:ascii="ITC Avant Garde" w:eastAsiaTheme="minorHAnsi" w:hAnsi="ITC Avant Garde" w:cstheme="minorBidi"/>
          <w:szCs w:val="22"/>
        </w:rPr>
        <w:t>Diseño de Cimentación</w:t>
      </w:r>
    </w:p>
    <w:p w14:paraId="61A2859A" w14:textId="77777777" w:rsidR="00FE612E" w:rsidRDefault="00FE612E" w:rsidP="00FE612E">
      <w:pPr>
        <w:pStyle w:val="Textoindependiente"/>
        <w:spacing w:before="240" w:after="240"/>
        <w:ind w:left="567"/>
        <w:rPr>
          <w:rFonts w:ascii="ITC Avant Garde" w:hAnsi="ITC Avant Garde"/>
          <w:lang w:val="es-MX"/>
        </w:rPr>
      </w:pPr>
      <w:r w:rsidRPr="00CA700C">
        <w:rPr>
          <w:rFonts w:ascii="ITC Avant Garde" w:hAnsi="ITC Avant Garde"/>
          <w:lang w:val="es-MX"/>
        </w:rPr>
        <w:t>Para el diseño de la cimentación se tomará como válido el criterio utilizado por el Reglamento de Construcciones del D.F y sus Normas Técnicas Complementarias 2004.</w:t>
      </w:r>
    </w:p>
    <w:p w14:paraId="32EC43CE" w14:textId="77777777" w:rsidR="00FE612E" w:rsidRDefault="00FE612E" w:rsidP="00FE612E">
      <w:pPr>
        <w:spacing w:before="240" w:after="240"/>
        <w:ind w:left="567"/>
        <w:jc w:val="both"/>
        <w:rPr>
          <w:rFonts w:ascii="ITC Avant Garde" w:hAnsi="ITC Avant Garde"/>
        </w:rPr>
      </w:pPr>
      <w:r w:rsidRPr="00CA700C">
        <w:rPr>
          <w:rFonts w:ascii="ITC Avant Garde" w:hAnsi="ITC Avant Garde"/>
        </w:rPr>
        <w:t>Se deberán incluir todos los datos y parámetros necesarios para el diseño</w:t>
      </w:r>
    </w:p>
    <w:p w14:paraId="2CF20E07" w14:textId="77777777" w:rsidR="00FE612E" w:rsidRPr="00037F34" w:rsidRDefault="00FE612E" w:rsidP="00462896">
      <w:pPr>
        <w:pStyle w:val="Ttulo4"/>
        <w:numPr>
          <w:ilvl w:val="2"/>
          <w:numId w:val="122"/>
        </w:numPr>
        <w:spacing w:after="240"/>
        <w:ind w:hanging="11"/>
        <w:rPr>
          <w:rFonts w:ascii="ITC Avant Garde" w:hAnsi="ITC Avant Garde"/>
          <w:b w:val="0"/>
          <w:bCs w:val="0"/>
          <w:sz w:val="22"/>
          <w:szCs w:val="20"/>
        </w:rPr>
      </w:pPr>
      <w:r w:rsidRPr="00037F34">
        <w:rPr>
          <w:rFonts w:ascii="ITC Avant Garde" w:hAnsi="ITC Avant Garde"/>
          <w:b w:val="0"/>
          <w:bCs w:val="0"/>
          <w:sz w:val="22"/>
          <w:szCs w:val="20"/>
        </w:rPr>
        <w:t xml:space="preserve">Cálculo del momento actuante.- Se calculará empleando las reacciones obtenidas del análisis de la torre, combinaciones de carga de la 25 a la 31 del punto 3.4.6. </w:t>
      </w:r>
    </w:p>
    <w:p w14:paraId="5D10F45D" w14:textId="77777777" w:rsidR="00FE612E" w:rsidRPr="00037F34" w:rsidRDefault="00FE612E" w:rsidP="00462896">
      <w:pPr>
        <w:pStyle w:val="Ttulo4"/>
        <w:numPr>
          <w:ilvl w:val="2"/>
          <w:numId w:val="124"/>
        </w:numPr>
        <w:spacing w:after="240"/>
        <w:ind w:left="1701" w:hanging="992"/>
        <w:rPr>
          <w:rFonts w:ascii="ITC Avant Garde" w:hAnsi="ITC Avant Garde"/>
          <w:b w:val="0"/>
          <w:bCs w:val="0"/>
          <w:sz w:val="22"/>
          <w:szCs w:val="20"/>
        </w:rPr>
      </w:pPr>
      <w:r w:rsidRPr="00037F34">
        <w:rPr>
          <w:rFonts w:ascii="ITC Avant Garde" w:hAnsi="ITC Avant Garde"/>
          <w:b w:val="0"/>
          <w:bCs w:val="0"/>
          <w:sz w:val="22"/>
          <w:szCs w:val="20"/>
        </w:rPr>
        <w:t xml:space="preserve">Cálculo del momento resistente.- Se entenderá por resistencia la magnitud de una acción, o de una combinación de acciones, que provocarían la aparición de un estado límite de falla de la estructura o de cualquiera de sus componentes. En general, la resistencia se expresara en términos de la fuerza interna, o combinación de fuerzas internas, que correspondan a la capacidad máxima de  las secciones críticas de la estructura. Se entiende por fuerzas internas las fuerzas axiales, cortantes, los momentos de flexión y torsión que actúen sobre la estructura. Para la evaluación de las cargas muertas se emplearan las dimensiones especificadas de los elementos constructivos. Para estos últimos se utilizaran los valores mínimos probables cuando sea más desfavorable para la estabilidad y diseño de la estructura considerar una carga muerta menor, como en caso del volteo, flotación, lastre y succión producida por el viento y o sismo. </w:t>
      </w:r>
    </w:p>
    <w:p w14:paraId="2FBBA74F" w14:textId="77777777" w:rsidR="00FE612E" w:rsidRDefault="00FE612E" w:rsidP="00FE612E">
      <w:pPr>
        <w:pStyle w:val="Textoindependiente"/>
        <w:tabs>
          <w:tab w:val="left" w:pos="7938"/>
        </w:tabs>
        <w:spacing w:before="240" w:after="240"/>
        <w:ind w:left="1134"/>
        <w:rPr>
          <w:rFonts w:ascii="ITC Avant Garde" w:hAnsi="ITC Avant Garde"/>
          <w:lang w:val="es-MX"/>
        </w:rPr>
      </w:pPr>
      <w:r w:rsidRPr="00CA700C">
        <w:rPr>
          <w:rFonts w:ascii="ITC Avant Garde" w:hAnsi="ITC Avant Garde"/>
          <w:lang w:val="es-MX"/>
        </w:rPr>
        <w:t>En la Tabla No. 10 se proporcionan los pesos volumétricos para consideraciones de estabilidad y diseño.</w:t>
      </w:r>
    </w:p>
    <w:p w14:paraId="288F33F8" w14:textId="63AAEFBA" w:rsidR="00FE612E" w:rsidRPr="00CA700C" w:rsidRDefault="00FE612E" w:rsidP="00FE612E">
      <w:pPr>
        <w:pStyle w:val="Textoindependiente"/>
        <w:spacing w:before="240" w:after="240"/>
        <w:jc w:val="center"/>
        <w:rPr>
          <w:rFonts w:ascii="ITC Avant Garde" w:hAnsi="ITC Avant Garde"/>
          <w:lang w:val="es-MX"/>
        </w:rPr>
      </w:pPr>
      <w:r w:rsidRPr="00CA700C">
        <w:rPr>
          <w:rFonts w:ascii="ITC Avant Garde" w:hAnsi="ITC Avant Garde" w:cs="Arial"/>
          <w:b/>
          <w:bCs/>
          <w:i/>
          <w:sz w:val="16"/>
        </w:rPr>
        <w:t>Tabla 10. PESO VOLUMETRICOS</w:t>
      </w:r>
    </w:p>
    <w:tbl>
      <w:tblPr>
        <w:tblStyle w:val="Tablaconcuadrcula"/>
        <w:tblW w:w="6160" w:type="dxa"/>
        <w:jc w:val="center"/>
        <w:tblLook w:val="04A0" w:firstRow="1" w:lastRow="0" w:firstColumn="1" w:lastColumn="0" w:noHBand="0" w:noVBand="1"/>
        <w:tblCaption w:val="tabla"/>
        <w:tblDescription w:val="Peso Volumetrico"/>
      </w:tblPr>
      <w:tblGrid>
        <w:gridCol w:w="3037"/>
        <w:gridCol w:w="1585"/>
        <w:gridCol w:w="1538"/>
      </w:tblGrid>
      <w:tr w:rsidR="00FE612E" w:rsidRPr="00CA700C" w14:paraId="4AEB8769" w14:textId="77777777" w:rsidTr="007613F8">
        <w:trPr>
          <w:trHeight w:val="345"/>
          <w:tblHeader/>
          <w:jc w:val="center"/>
        </w:trPr>
        <w:tc>
          <w:tcPr>
            <w:tcW w:w="3037" w:type="dxa"/>
            <w:shd w:val="clear" w:color="auto" w:fill="D9D9D9" w:themeFill="background1" w:themeFillShade="D9"/>
            <w:noWrap/>
            <w:hideMark/>
          </w:tcPr>
          <w:p w14:paraId="18C983F8"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MATERIAL</w:t>
            </w:r>
          </w:p>
        </w:tc>
        <w:tc>
          <w:tcPr>
            <w:tcW w:w="1585" w:type="dxa"/>
            <w:shd w:val="clear" w:color="auto" w:fill="D9D9D9" w:themeFill="background1" w:themeFillShade="D9"/>
            <w:noWrap/>
            <w:hideMark/>
          </w:tcPr>
          <w:p w14:paraId="05D87087"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MAXIMO (T/m3)</w:t>
            </w:r>
          </w:p>
        </w:tc>
        <w:tc>
          <w:tcPr>
            <w:tcW w:w="1538" w:type="dxa"/>
            <w:shd w:val="clear" w:color="auto" w:fill="D9D9D9" w:themeFill="background1" w:themeFillShade="D9"/>
            <w:noWrap/>
            <w:hideMark/>
          </w:tcPr>
          <w:p w14:paraId="5B619DB1"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MINIMO (T/m3)</w:t>
            </w:r>
          </w:p>
        </w:tc>
      </w:tr>
      <w:tr w:rsidR="00FE612E" w:rsidRPr="00CA700C" w14:paraId="0E26822B" w14:textId="77777777" w:rsidTr="007613F8">
        <w:trPr>
          <w:trHeight w:val="300"/>
          <w:jc w:val="center"/>
        </w:trPr>
        <w:tc>
          <w:tcPr>
            <w:tcW w:w="3037" w:type="dxa"/>
            <w:noWrap/>
            <w:hideMark/>
          </w:tcPr>
          <w:p w14:paraId="48B6A781"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Concreto clase I</w:t>
            </w:r>
          </w:p>
        </w:tc>
        <w:tc>
          <w:tcPr>
            <w:tcW w:w="1585" w:type="dxa"/>
            <w:noWrap/>
            <w:hideMark/>
          </w:tcPr>
          <w:p w14:paraId="2244C9F8"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2.3</w:t>
            </w:r>
          </w:p>
        </w:tc>
        <w:tc>
          <w:tcPr>
            <w:tcW w:w="1538" w:type="dxa"/>
            <w:noWrap/>
            <w:hideMark/>
          </w:tcPr>
          <w:p w14:paraId="4404FB39"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2.1</w:t>
            </w:r>
          </w:p>
        </w:tc>
      </w:tr>
      <w:tr w:rsidR="00FE612E" w:rsidRPr="00CA700C" w14:paraId="08EFCA43" w14:textId="77777777" w:rsidTr="007613F8">
        <w:trPr>
          <w:trHeight w:val="300"/>
          <w:jc w:val="center"/>
        </w:trPr>
        <w:tc>
          <w:tcPr>
            <w:tcW w:w="3037" w:type="dxa"/>
            <w:noWrap/>
            <w:hideMark/>
          </w:tcPr>
          <w:p w14:paraId="765C5188"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Concreto clase II</w:t>
            </w:r>
          </w:p>
        </w:tc>
        <w:tc>
          <w:tcPr>
            <w:tcW w:w="1585" w:type="dxa"/>
            <w:noWrap/>
            <w:hideMark/>
          </w:tcPr>
          <w:p w14:paraId="4EB0CB29"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2.1</w:t>
            </w:r>
          </w:p>
        </w:tc>
        <w:tc>
          <w:tcPr>
            <w:tcW w:w="1538" w:type="dxa"/>
            <w:noWrap/>
            <w:hideMark/>
          </w:tcPr>
          <w:p w14:paraId="6F6ECE5D"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1.9</w:t>
            </w:r>
          </w:p>
        </w:tc>
      </w:tr>
      <w:tr w:rsidR="00FE612E" w:rsidRPr="00CA700C" w14:paraId="54B37106" w14:textId="77777777" w:rsidTr="007613F8">
        <w:trPr>
          <w:trHeight w:val="300"/>
          <w:jc w:val="center"/>
        </w:trPr>
        <w:tc>
          <w:tcPr>
            <w:tcW w:w="3037" w:type="dxa"/>
            <w:noWrap/>
            <w:hideMark/>
          </w:tcPr>
          <w:p w14:paraId="722F2535"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lastRenderedPageBreak/>
              <w:t>Concreto reforzado clase I</w:t>
            </w:r>
          </w:p>
        </w:tc>
        <w:tc>
          <w:tcPr>
            <w:tcW w:w="1585" w:type="dxa"/>
            <w:noWrap/>
            <w:hideMark/>
          </w:tcPr>
          <w:p w14:paraId="15B35D4A"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2.4</w:t>
            </w:r>
          </w:p>
        </w:tc>
        <w:tc>
          <w:tcPr>
            <w:tcW w:w="1538" w:type="dxa"/>
            <w:noWrap/>
            <w:hideMark/>
          </w:tcPr>
          <w:p w14:paraId="1D0E9D40"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2.2</w:t>
            </w:r>
          </w:p>
        </w:tc>
      </w:tr>
      <w:tr w:rsidR="00FE612E" w:rsidRPr="00CA700C" w14:paraId="515487D4" w14:textId="77777777" w:rsidTr="007613F8">
        <w:trPr>
          <w:trHeight w:val="300"/>
          <w:jc w:val="center"/>
        </w:trPr>
        <w:tc>
          <w:tcPr>
            <w:tcW w:w="3037" w:type="dxa"/>
            <w:noWrap/>
            <w:hideMark/>
          </w:tcPr>
          <w:p w14:paraId="0303C5AE"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Concreto reforzado clase II</w:t>
            </w:r>
          </w:p>
        </w:tc>
        <w:tc>
          <w:tcPr>
            <w:tcW w:w="1585" w:type="dxa"/>
            <w:noWrap/>
            <w:hideMark/>
          </w:tcPr>
          <w:p w14:paraId="42C3572A"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2.2</w:t>
            </w:r>
          </w:p>
        </w:tc>
        <w:tc>
          <w:tcPr>
            <w:tcW w:w="1538" w:type="dxa"/>
            <w:noWrap/>
            <w:hideMark/>
          </w:tcPr>
          <w:p w14:paraId="5AF3AD84"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w:t>
            </w:r>
          </w:p>
        </w:tc>
      </w:tr>
      <w:tr w:rsidR="00FE612E" w:rsidRPr="00CA700C" w14:paraId="4BE69DA2" w14:textId="77777777" w:rsidTr="007613F8">
        <w:trPr>
          <w:trHeight w:val="300"/>
          <w:jc w:val="center"/>
        </w:trPr>
        <w:tc>
          <w:tcPr>
            <w:tcW w:w="3037" w:type="dxa"/>
            <w:noWrap/>
            <w:hideMark/>
          </w:tcPr>
          <w:p w14:paraId="32EBB8EB"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Bloque de concreto pesado</w:t>
            </w:r>
          </w:p>
        </w:tc>
        <w:tc>
          <w:tcPr>
            <w:tcW w:w="1585" w:type="dxa"/>
            <w:noWrap/>
            <w:hideMark/>
          </w:tcPr>
          <w:p w14:paraId="1821CE3D"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2.1</w:t>
            </w:r>
          </w:p>
        </w:tc>
        <w:tc>
          <w:tcPr>
            <w:tcW w:w="1538" w:type="dxa"/>
            <w:noWrap/>
            <w:hideMark/>
          </w:tcPr>
          <w:p w14:paraId="63F1BCD8"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1.9</w:t>
            </w:r>
          </w:p>
        </w:tc>
      </w:tr>
      <w:tr w:rsidR="00FE612E" w:rsidRPr="00CA700C" w14:paraId="307E7711" w14:textId="77777777" w:rsidTr="007613F8">
        <w:trPr>
          <w:trHeight w:val="300"/>
          <w:jc w:val="center"/>
        </w:trPr>
        <w:tc>
          <w:tcPr>
            <w:tcW w:w="3037" w:type="dxa"/>
            <w:noWrap/>
            <w:hideMark/>
          </w:tcPr>
          <w:p w14:paraId="693A30A8"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Bloque de concreto intermedio</w:t>
            </w:r>
          </w:p>
        </w:tc>
        <w:tc>
          <w:tcPr>
            <w:tcW w:w="1585" w:type="dxa"/>
            <w:noWrap/>
            <w:hideMark/>
          </w:tcPr>
          <w:p w14:paraId="786990F1"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1.7</w:t>
            </w:r>
          </w:p>
        </w:tc>
        <w:tc>
          <w:tcPr>
            <w:tcW w:w="1538" w:type="dxa"/>
            <w:noWrap/>
            <w:hideMark/>
          </w:tcPr>
          <w:p w14:paraId="04EA6DAF"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1.3</w:t>
            </w:r>
          </w:p>
        </w:tc>
      </w:tr>
      <w:tr w:rsidR="00FE612E" w:rsidRPr="00CA700C" w14:paraId="72099874" w14:textId="77777777" w:rsidTr="007613F8">
        <w:trPr>
          <w:trHeight w:val="300"/>
          <w:jc w:val="center"/>
        </w:trPr>
        <w:tc>
          <w:tcPr>
            <w:tcW w:w="3037" w:type="dxa"/>
            <w:noWrap/>
            <w:hideMark/>
          </w:tcPr>
          <w:p w14:paraId="7EAA8C42"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Bloque de concreto ligero</w:t>
            </w:r>
          </w:p>
        </w:tc>
        <w:tc>
          <w:tcPr>
            <w:tcW w:w="1585" w:type="dxa"/>
            <w:noWrap/>
            <w:hideMark/>
          </w:tcPr>
          <w:p w14:paraId="6FD3ABF2"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1.3</w:t>
            </w:r>
          </w:p>
        </w:tc>
        <w:tc>
          <w:tcPr>
            <w:tcW w:w="1538" w:type="dxa"/>
            <w:noWrap/>
            <w:hideMark/>
          </w:tcPr>
          <w:p w14:paraId="26785961"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0.9</w:t>
            </w:r>
          </w:p>
        </w:tc>
      </w:tr>
      <w:tr w:rsidR="00FE612E" w:rsidRPr="00CA700C" w14:paraId="22B37D42" w14:textId="77777777" w:rsidTr="007613F8">
        <w:trPr>
          <w:trHeight w:val="300"/>
          <w:jc w:val="center"/>
        </w:trPr>
        <w:tc>
          <w:tcPr>
            <w:tcW w:w="3037" w:type="dxa"/>
            <w:noWrap/>
            <w:hideMark/>
          </w:tcPr>
          <w:p w14:paraId="752A9F83"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Mampostería</w:t>
            </w:r>
          </w:p>
        </w:tc>
        <w:tc>
          <w:tcPr>
            <w:tcW w:w="1585" w:type="dxa"/>
            <w:noWrap/>
            <w:hideMark/>
          </w:tcPr>
          <w:p w14:paraId="7F364AB7"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2.5</w:t>
            </w:r>
          </w:p>
        </w:tc>
        <w:tc>
          <w:tcPr>
            <w:tcW w:w="1538" w:type="dxa"/>
            <w:noWrap/>
            <w:hideMark/>
          </w:tcPr>
          <w:p w14:paraId="60DD3E7F"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2.1</w:t>
            </w:r>
          </w:p>
        </w:tc>
      </w:tr>
      <w:tr w:rsidR="00FE612E" w:rsidRPr="00CA700C" w14:paraId="6A50B498" w14:textId="77777777" w:rsidTr="007613F8">
        <w:trPr>
          <w:trHeight w:val="300"/>
          <w:jc w:val="center"/>
        </w:trPr>
        <w:tc>
          <w:tcPr>
            <w:tcW w:w="3037" w:type="dxa"/>
            <w:noWrap/>
            <w:hideMark/>
          </w:tcPr>
          <w:p w14:paraId="5AD90EC3"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Concreto ciclópeo</w:t>
            </w:r>
          </w:p>
        </w:tc>
        <w:tc>
          <w:tcPr>
            <w:tcW w:w="1585" w:type="dxa"/>
            <w:noWrap/>
            <w:hideMark/>
          </w:tcPr>
          <w:p w14:paraId="54183B1C"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 2.1</w:t>
            </w:r>
          </w:p>
        </w:tc>
        <w:tc>
          <w:tcPr>
            <w:tcW w:w="1538" w:type="dxa"/>
            <w:noWrap/>
            <w:hideMark/>
          </w:tcPr>
          <w:p w14:paraId="40A08D12"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2.1 </w:t>
            </w:r>
          </w:p>
        </w:tc>
      </w:tr>
      <w:tr w:rsidR="00FE612E" w:rsidRPr="00CA700C" w14:paraId="1393073D" w14:textId="77777777" w:rsidTr="007613F8">
        <w:trPr>
          <w:trHeight w:val="300"/>
          <w:jc w:val="center"/>
        </w:trPr>
        <w:tc>
          <w:tcPr>
            <w:tcW w:w="3037" w:type="dxa"/>
            <w:noWrap/>
            <w:hideMark/>
          </w:tcPr>
          <w:p w14:paraId="352D08E1"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Tepetate seco</w:t>
            </w:r>
          </w:p>
        </w:tc>
        <w:tc>
          <w:tcPr>
            <w:tcW w:w="1585" w:type="dxa"/>
            <w:noWrap/>
            <w:hideMark/>
          </w:tcPr>
          <w:p w14:paraId="1BBA7B87"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1.6</w:t>
            </w:r>
          </w:p>
        </w:tc>
        <w:tc>
          <w:tcPr>
            <w:tcW w:w="1538" w:type="dxa"/>
            <w:noWrap/>
            <w:hideMark/>
          </w:tcPr>
          <w:p w14:paraId="5C21B113"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1.6</w:t>
            </w:r>
          </w:p>
        </w:tc>
      </w:tr>
    </w:tbl>
    <w:p w14:paraId="0A8960C4" w14:textId="77777777" w:rsidR="00FE612E" w:rsidRDefault="00FE612E" w:rsidP="00FE612E">
      <w:pPr>
        <w:pStyle w:val="Textoindependiente"/>
        <w:spacing w:before="240" w:after="240"/>
        <w:rPr>
          <w:rFonts w:ascii="ITC Avant Garde" w:hAnsi="ITC Avant Garde"/>
          <w:lang w:val="es-MX"/>
        </w:rPr>
      </w:pPr>
    </w:p>
    <w:p w14:paraId="5351FC1E" w14:textId="77777777" w:rsidR="00FE612E" w:rsidRPr="000D4605" w:rsidRDefault="00FE612E" w:rsidP="00462896">
      <w:pPr>
        <w:pStyle w:val="Ttulo4"/>
        <w:numPr>
          <w:ilvl w:val="2"/>
          <w:numId w:val="127"/>
        </w:numPr>
        <w:spacing w:after="240"/>
        <w:ind w:hanging="11"/>
        <w:rPr>
          <w:rFonts w:ascii="ITC Avant Garde" w:hAnsi="ITC Avant Garde"/>
          <w:b w:val="0"/>
          <w:bCs w:val="0"/>
          <w:sz w:val="22"/>
          <w:szCs w:val="20"/>
        </w:rPr>
      </w:pPr>
      <w:r w:rsidRPr="000D4605">
        <w:rPr>
          <w:rFonts w:ascii="ITC Avant Garde" w:hAnsi="ITC Avant Garde"/>
          <w:b w:val="0"/>
          <w:bCs w:val="0"/>
          <w:sz w:val="22"/>
          <w:szCs w:val="20"/>
        </w:rPr>
        <w:t>La relación del momento resistente con el momento de volteo no deberá ser menor que 2 (Manual de Diseño por viento CFE inciso 4.1).</w:t>
      </w:r>
    </w:p>
    <w:p w14:paraId="0B41FE97" w14:textId="77777777" w:rsidR="00FE612E" w:rsidRDefault="00FE612E" w:rsidP="00FE612E">
      <w:pPr>
        <w:pStyle w:val="Textoindependiente"/>
        <w:spacing w:before="240" w:after="240"/>
        <w:ind w:left="1134"/>
        <w:rPr>
          <w:rFonts w:ascii="ITC Avant Garde" w:hAnsi="ITC Avant Garde"/>
          <w:lang w:val="es-MX"/>
        </w:rPr>
      </w:pPr>
      <w:r w:rsidRPr="00CA700C">
        <w:rPr>
          <w:rFonts w:ascii="ITC Avant Garde" w:hAnsi="ITC Avant Garde"/>
          <w:lang w:val="es-MX"/>
        </w:rPr>
        <w:t>El volumen de relleno a considerar para el cálculo del momento resistente será el proyectado verticalmente sobre el área de la zapata.</w:t>
      </w:r>
    </w:p>
    <w:p w14:paraId="7DD0ABB6" w14:textId="77777777" w:rsidR="00FE612E" w:rsidRPr="000D4605" w:rsidRDefault="00FE612E" w:rsidP="00462896">
      <w:pPr>
        <w:pStyle w:val="Ttulo4"/>
        <w:numPr>
          <w:ilvl w:val="2"/>
          <w:numId w:val="126"/>
        </w:numPr>
        <w:spacing w:after="240"/>
        <w:ind w:left="1418"/>
        <w:rPr>
          <w:rFonts w:ascii="ITC Avant Garde" w:hAnsi="ITC Avant Garde"/>
          <w:b w:val="0"/>
          <w:bCs w:val="0"/>
          <w:sz w:val="22"/>
          <w:szCs w:val="20"/>
        </w:rPr>
      </w:pPr>
      <w:r w:rsidRPr="000D4605">
        <w:rPr>
          <w:rFonts w:ascii="ITC Avant Garde" w:hAnsi="ITC Avant Garde"/>
          <w:b w:val="0"/>
          <w:bCs w:val="0"/>
          <w:sz w:val="22"/>
          <w:szCs w:val="20"/>
        </w:rPr>
        <w:t>La revisión de la presión de contacto sobre el terreno se realizará por el método de Plastificación Total o Áreas Reducidas según las NTC 2004 del RCDF.</w:t>
      </w:r>
    </w:p>
    <w:p w14:paraId="4958628C" w14:textId="77777777" w:rsidR="00FE612E" w:rsidRDefault="00FE612E" w:rsidP="00FE612E">
      <w:pPr>
        <w:pStyle w:val="Textoindependiente"/>
        <w:spacing w:before="240" w:after="240"/>
        <w:rPr>
          <w:rFonts w:ascii="ITC Avant Garde" w:hAnsi="ITC Avant Garde"/>
          <w:lang w:val="es-MX"/>
        </w:rPr>
      </w:pPr>
      <w:r w:rsidRPr="00CA700C">
        <w:rPr>
          <w:rFonts w:ascii="ITC Avant Garde" w:hAnsi="ITC Avant Garde"/>
          <w:noProof/>
          <w:lang w:val="es-MX" w:eastAsia="es-MX"/>
        </w:rPr>
        <mc:AlternateContent>
          <mc:Choice Requires="wps">
            <w:drawing>
              <wp:inline distT="0" distB="0" distL="0" distR="0" wp14:anchorId="6317BF87" wp14:editId="211B8512">
                <wp:extent cx="5029200" cy="592455"/>
                <wp:effectExtent l="0" t="0" r="0" b="0"/>
                <wp:docPr id="117" name="8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592455"/>
                        </a:xfrm>
                        <a:prstGeom prst="rect">
                          <a:avLst/>
                        </a:prstGeom>
                        <a:noFill/>
                        <a:ln>
                          <a:noFill/>
                        </a:ln>
                        <a:effectLst/>
                      </wps:spPr>
                      <wps:txbx>
                        <w:txbxContent>
                          <w:p w14:paraId="3617A3FC" w14:textId="77777777" w:rsidR="00FE612E" w:rsidRPr="009B2AAE" w:rsidRDefault="00FE612E" w:rsidP="00FE612E">
                            <w:pPr>
                              <w:pStyle w:val="NormalWeb"/>
                              <w:spacing w:before="0" w:beforeAutospacing="0" w:after="0" w:afterAutospacing="0"/>
                              <w:jc w:val="center"/>
                            </w:pPr>
                            <m:oMathPara>
                              <m:oMathParaPr>
                                <m:jc m:val="centerGroup"/>
                              </m:oMathParaPr>
                              <m:oMath>
                                <m:sSub>
                                  <m:sSubPr>
                                    <m:ctrlPr>
                                      <w:rPr>
                                        <w:rFonts w:ascii="Cambria Math" w:hAnsi="Cambria Math"/>
                                        <w:i/>
                                        <w:iCs/>
                                        <w:color w:val="000000"/>
                                        <w:szCs w:val="22"/>
                                      </w:rPr>
                                    </m:ctrlPr>
                                  </m:sSubPr>
                                  <m:e>
                                    <m:r>
                                      <w:rPr>
                                        <w:rFonts w:ascii="Cambria Math" w:hAnsi="Cambria Math"/>
                                        <w:color w:val="000000"/>
                                        <w:szCs w:val="22"/>
                                      </w:rPr>
                                      <m:t>q</m:t>
                                    </m:r>
                                  </m:e>
                                  <m:sub>
                                    <m:r>
                                      <w:rPr>
                                        <w:rFonts w:ascii="Cambria Math" w:hAnsi="Cambria Math"/>
                                        <w:color w:val="000000"/>
                                        <w:szCs w:val="22"/>
                                      </w:rPr>
                                      <m:t>act</m:t>
                                    </m:r>
                                  </m:sub>
                                </m:sSub>
                                <m:r>
                                  <w:rPr>
                                    <w:rFonts w:ascii="Cambria Math" w:hAnsi="Cambria Math"/>
                                    <w:color w:val="000000"/>
                                    <w:szCs w:val="22"/>
                                  </w:rPr>
                                  <m:t>=</m:t>
                                </m:r>
                                <m:f>
                                  <m:fPr>
                                    <m:ctrlPr>
                                      <w:rPr>
                                        <w:rFonts w:ascii="Cambria Math" w:hAnsi="Cambria Math"/>
                                        <w:i/>
                                        <w:iCs/>
                                        <w:color w:val="000000"/>
                                        <w:szCs w:val="22"/>
                                      </w:rPr>
                                    </m:ctrlPr>
                                  </m:fPr>
                                  <m:num>
                                    <m:nary>
                                      <m:naryPr>
                                        <m:chr m:val="∑"/>
                                        <m:subHide m:val="1"/>
                                        <m:supHide m:val="1"/>
                                        <m:ctrlPr>
                                          <w:rPr>
                                            <w:rFonts w:ascii="Cambria Math" w:hAnsi="Cambria Math"/>
                                            <w:i/>
                                            <w:iCs/>
                                            <w:color w:val="000000"/>
                                            <w:szCs w:val="22"/>
                                          </w:rPr>
                                        </m:ctrlPr>
                                      </m:naryPr>
                                      <m:sub/>
                                      <m:sup/>
                                      <m:e>
                                        <m:r>
                                          <w:rPr>
                                            <w:rFonts w:ascii="Cambria Math" w:hAnsi="Cambria Math"/>
                                            <w:color w:val="000000"/>
                                            <w:szCs w:val="22"/>
                                          </w:rPr>
                                          <m:t>P</m:t>
                                        </m:r>
                                      </m:e>
                                    </m:nary>
                                  </m:num>
                                  <m:den>
                                    <m:r>
                                      <w:rPr>
                                        <w:rFonts w:ascii="Cambria Math" w:hAnsi="Cambria Math"/>
                                        <w:color w:val="000000"/>
                                        <w:szCs w:val="22"/>
                                      </w:rPr>
                                      <m:t>A</m:t>
                                    </m:r>
                                  </m:den>
                                </m:f>
                                <m:r>
                                  <m:rPr>
                                    <m:sty m:val="p"/>
                                  </m:rPr>
                                  <w:rPr>
                                    <w:rFonts w:ascii="Cambria Math" w:hAnsi="Cambria Math"/>
                                    <w:color w:val="000000"/>
                                    <w:szCs w:val="22"/>
                                  </w:rPr>
                                  <m:t>&lt;</m:t>
                                </m:r>
                                <m:sSub>
                                  <m:sSubPr>
                                    <m:ctrlPr>
                                      <w:rPr>
                                        <w:rFonts w:ascii="Cambria Math" w:hAnsi="Cambria Math"/>
                                        <w:i/>
                                        <w:iCs/>
                                        <w:color w:val="000000"/>
                                        <w:szCs w:val="22"/>
                                      </w:rPr>
                                    </m:ctrlPr>
                                  </m:sSubPr>
                                  <m:e>
                                    <m:r>
                                      <w:rPr>
                                        <w:rFonts w:ascii="Cambria Math" w:hAnsi="Cambria Math"/>
                                        <w:color w:val="000000"/>
                                        <w:szCs w:val="22"/>
                                      </w:rPr>
                                      <m:t>q</m:t>
                                    </m:r>
                                  </m:e>
                                  <m:sub>
                                    <m:r>
                                      <w:rPr>
                                        <w:rFonts w:ascii="Cambria Math" w:hAnsi="Cambria Math"/>
                                        <w:color w:val="000000"/>
                                        <w:szCs w:val="22"/>
                                      </w:rPr>
                                      <m:t>ad</m:t>
                                    </m:r>
                                  </m:sub>
                                </m:sSub>
                              </m:oMath>
                            </m:oMathPara>
                          </w:p>
                        </w:txbxContent>
                      </wps:txbx>
                      <wps:bodyPr vertOverflow="clip" horzOverflow="clip" wrap="square" rtlCol="0" anchor="t">
                        <a:spAutoFit/>
                      </wps:bodyPr>
                    </wps:wsp>
                  </a:graphicData>
                </a:graphic>
              </wp:inline>
            </w:drawing>
          </mc:Choice>
          <mc:Fallback>
            <w:pict>
              <v:shape w14:anchorId="6317BF87" id="8 CuadroTexto" o:spid="_x0000_s1033" type="#_x0000_t202" style="width:396pt;height:4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" filled="f" stroked="f">
                <v:path arrowok="t"/>
                <v:textbox style="mso-fit-shape-to-text:t">
                  <w:txbxContent>
                    <w:p w14:paraId="3617A3FC" w14:textId="77777777" w:rsidR="00FE612E" w:rsidRPr="009B2AAE" w:rsidRDefault="00FE612E" w:rsidP="00FE612E">
                      <w:pPr>
                        <w:pStyle w:val="NormalWeb"/>
                        <w:spacing w:before="0" w:beforeAutospacing="0" w:after="0" w:afterAutospacing="0"/>
                        <w:jc w:val="center"/>
                      </w:pPr>
                      <m:oMathPara>
                        <m:oMathParaPr>
                          <m:jc m:val="centerGroup"/>
                        </m:oMathParaPr>
                        <m:oMath>
                          <m:sSub>
                            <m:sSubPr>
                              <m:ctrlPr>
                                <w:rPr>
                                  <w:rFonts w:ascii="Cambria Math" w:hAnsi="Cambria Math"/>
                                  <w:i/>
                                  <w:iCs/>
                                  <w:color w:val="000000"/>
                                  <w:szCs w:val="22"/>
                                </w:rPr>
                              </m:ctrlPr>
                            </m:sSubPr>
                            <m:e>
                              <m:r>
                                <w:rPr>
                                  <w:rFonts w:ascii="Cambria Math" w:hAnsi="Cambria Math"/>
                                  <w:color w:val="000000"/>
                                  <w:szCs w:val="22"/>
                                </w:rPr>
                                <m:t>q</m:t>
                              </m:r>
                            </m:e>
                            <m:sub>
                              <m:r>
                                <w:rPr>
                                  <w:rFonts w:ascii="Cambria Math" w:hAnsi="Cambria Math"/>
                                  <w:color w:val="000000"/>
                                  <w:szCs w:val="22"/>
                                </w:rPr>
                                <m:t>act</m:t>
                              </m:r>
                            </m:sub>
                          </m:sSub>
                          <m:r>
                            <w:rPr>
                              <w:rFonts w:ascii="Cambria Math" w:hAnsi="Cambria Math"/>
                              <w:color w:val="000000"/>
                              <w:szCs w:val="22"/>
                            </w:rPr>
                            <m:t>=</m:t>
                          </m:r>
                          <m:f>
                            <m:fPr>
                              <m:ctrlPr>
                                <w:rPr>
                                  <w:rFonts w:ascii="Cambria Math" w:hAnsi="Cambria Math"/>
                                  <w:i/>
                                  <w:iCs/>
                                  <w:color w:val="000000"/>
                                  <w:szCs w:val="22"/>
                                </w:rPr>
                              </m:ctrlPr>
                            </m:fPr>
                            <m:num>
                              <m:nary>
                                <m:naryPr>
                                  <m:chr m:val="∑"/>
                                  <m:subHide m:val="1"/>
                                  <m:supHide m:val="1"/>
                                  <m:ctrlPr>
                                    <w:rPr>
                                      <w:rFonts w:ascii="Cambria Math" w:hAnsi="Cambria Math"/>
                                      <w:i/>
                                      <w:iCs/>
                                      <w:color w:val="000000"/>
                                      <w:szCs w:val="22"/>
                                    </w:rPr>
                                  </m:ctrlPr>
                                </m:naryPr>
                                <m:sub/>
                                <m:sup/>
                                <m:e>
                                  <m:r>
                                    <w:rPr>
                                      <w:rFonts w:ascii="Cambria Math" w:hAnsi="Cambria Math"/>
                                      <w:color w:val="000000"/>
                                      <w:szCs w:val="22"/>
                                    </w:rPr>
                                    <m:t>P</m:t>
                                  </m:r>
                                </m:e>
                              </m:nary>
                            </m:num>
                            <m:den>
                              <m:r>
                                <w:rPr>
                                  <w:rFonts w:ascii="Cambria Math" w:hAnsi="Cambria Math"/>
                                  <w:color w:val="000000"/>
                                  <w:szCs w:val="22"/>
                                </w:rPr>
                                <m:t>A</m:t>
                              </m:r>
                            </m:den>
                          </m:f>
                          <m:r>
                            <m:rPr>
                              <m:sty m:val="p"/>
                            </m:rPr>
                            <w:rPr>
                              <w:rFonts w:ascii="Cambria Math" w:hAnsi="Cambria Math"/>
                              <w:color w:val="000000"/>
                              <w:szCs w:val="22"/>
                            </w:rPr>
                            <m:t>&lt;</m:t>
                          </m:r>
                          <m:sSub>
                            <m:sSubPr>
                              <m:ctrlPr>
                                <w:rPr>
                                  <w:rFonts w:ascii="Cambria Math" w:hAnsi="Cambria Math"/>
                                  <w:i/>
                                  <w:iCs/>
                                  <w:color w:val="000000"/>
                                  <w:szCs w:val="22"/>
                                </w:rPr>
                              </m:ctrlPr>
                            </m:sSubPr>
                            <m:e>
                              <m:r>
                                <w:rPr>
                                  <w:rFonts w:ascii="Cambria Math" w:hAnsi="Cambria Math"/>
                                  <w:color w:val="000000"/>
                                  <w:szCs w:val="22"/>
                                </w:rPr>
                                <m:t>q</m:t>
                              </m:r>
                            </m:e>
                            <m:sub>
                              <m:r>
                                <w:rPr>
                                  <w:rFonts w:ascii="Cambria Math" w:hAnsi="Cambria Math"/>
                                  <w:color w:val="000000"/>
                                  <w:szCs w:val="22"/>
                                </w:rPr>
                                <m:t>ad</m:t>
                              </m:r>
                            </m:sub>
                          </m:sSub>
                        </m:oMath>
                      </m:oMathPara>
                    </w:p>
                  </w:txbxContent>
                </v:textbox>
                <w10:anchorlock/>
              </v:shape>
            </w:pict>
          </mc:Fallback>
        </mc:AlternateContent>
      </w:r>
      <w:r>
        <w:rPr>
          <w:rFonts w:ascii="ITC Avant Garde" w:hAnsi="ITC Avant Garde"/>
          <w:lang w:val="es-MX"/>
        </w:rPr>
        <w:t xml:space="preserve"> </w:t>
      </w:r>
    </w:p>
    <w:p w14:paraId="5EC97165" w14:textId="77777777" w:rsidR="00FE612E" w:rsidRDefault="00FE612E" w:rsidP="00FE612E">
      <w:pPr>
        <w:pStyle w:val="Sangra2detindependiente"/>
        <w:spacing w:before="240" w:after="240"/>
        <w:ind w:left="2160"/>
        <w:rPr>
          <w:rFonts w:ascii="ITC Avant Garde" w:hAnsi="ITC Avant Garde"/>
        </w:rPr>
      </w:pPr>
      <w:r w:rsidRPr="00CA700C">
        <w:rPr>
          <w:rFonts w:ascii="ITC Avant Garde" w:hAnsi="ITC Avant Garde"/>
        </w:rPr>
        <w:t>dónde:</w:t>
      </w:r>
    </w:p>
    <w:p w14:paraId="7110160A" w14:textId="77777777" w:rsidR="00FE612E" w:rsidRDefault="00FE612E" w:rsidP="00FE612E">
      <w:pPr>
        <w:pStyle w:val="Sangra2detindependiente"/>
        <w:spacing w:before="240" w:after="240"/>
        <w:ind w:left="2127"/>
        <w:rPr>
          <w:rFonts w:ascii="ITC Avant Garde" w:hAnsi="ITC Avant Garde"/>
        </w:rPr>
      </w:pPr>
      <w:r w:rsidRPr="00CA700C">
        <w:rPr>
          <w:rFonts w:ascii="ITC Avant Garde" w:hAnsi="ITC Avant Garde"/>
        </w:rPr>
        <w:t>q</w:t>
      </w:r>
      <w:r w:rsidRPr="00CA700C">
        <w:rPr>
          <w:rFonts w:ascii="ITC Avant Garde" w:hAnsi="ITC Avant Garde"/>
          <w:vertAlign w:val="subscript"/>
        </w:rPr>
        <w:t>act</w:t>
      </w:r>
      <w:r w:rsidRPr="00CA700C">
        <w:rPr>
          <w:rFonts w:ascii="ITC Avant Garde" w:hAnsi="ITC Avant Garde"/>
        </w:rPr>
        <w:tab/>
        <w:t>Presión de contacto actuante.</w:t>
      </w:r>
    </w:p>
    <w:p w14:paraId="112A827C" w14:textId="77777777" w:rsidR="00FE612E" w:rsidRDefault="00FE612E" w:rsidP="00FE612E">
      <w:pPr>
        <w:pStyle w:val="Sangra2detindependiente"/>
        <w:spacing w:before="240" w:after="240"/>
        <w:ind w:left="2880" w:hanging="720"/>
        <w:rPr>
          <w:rFonts w:ascii="ITC Avant Garde" w:hAnsi="ITC Avant Garde"/>
        </w:rPr>
      </w:pPr>
      <w:r w:rsidRPr="00CA700C">
        <w:rPr>
          <w:rFonts w:ascii="ITC Avant Garde" w:hAnsi="ITC Avant Garde"/>
        </w:rPr>
        <w:t>A</w:t>
      </w:r>
      <w:r w:rsidRPr="00CA700C">
        <w:rPr>
          <w:rFonts w:ascii="ITC Avant Garde" w:hAnsi="ITC Avant Garde"/>
        </w:rPr>
        <w:tab/>
        <w:t xml:space="preserve">Es el área de la losa de la zapata calculada reduciendo la longitud de cada lado dos veces el valor de la excentricidad, </w:t>
      </w:r>
      <w:r w:rsidRPr="00CA700C">
        <w:rPr>
          <w:rFonts w:ascii="ITC Avant Garde" w:hAnsi="ITC Avant Garde"/>
        </w:rPr>
        <w:lastRenderedPageBreak/>
        <w:t>definida como el cociente del Momento de volteo y el peso total. Los elementos mecánicos a aplicar serán el 100% del valor arrojado por la corrida de STAAD.</w:t>
      </w:r>
    </w:p>
    <w:p w14:paraId="26DC8479" w14:textId="77777777" w:rsidR="00FE612E" w:rsidRDefault="00FE612E" w:rsidP="00FE612E">
      <w:pPr>
        <w:pStyle w:val="Sangra2detindependiente"/>
        <w:spacing w:before="240" w:after="240"/>
        <w:ind w:left="2880" w:hanging="720"/>
        <w:rPr>
          <w:rFonts w:ascii="ITC Avant Garde" w:hAnsi="ITC Avant Garde"/>
        </w:rPr>
      </w:pPr>
      <w:r w:rsidRPr="00CA700C">
        <w:rPr>
          <w:rFonts w:ascii="ITC Avant Garde" w:hAnsi="ITC Avant Garde"/>
        </w:rPr>
        <w:sym w:font="Symbol" w:char="F0E5"/>
      </w:r>
      <w:r w:rsidRPr="00CA700C">
        <w:rPr>
          <w:rFonts w:ascii="ITC Avant Garde" w:hAnsi="ITC Avant Garde"/>
        </w:rPr>
        <w:t>P</w:t>
      </w:r>
      <w:r w:rsidRPr="00CA700C">
        <w:rPr>
          <w:rFonts w:ascii="ITC Avant Garde" w:hAnsi="ITC Avant Garde"/>
        </w:rPr>
        <w:tab/>
        <w:t>Suma de las acciones verticales a tomar en cuenta en la combinación considerada en el nivel de desplante</w:t>
      </w:r>
      <w:r w:rsidRPr="00CA700C">
        <w:rPr>
          <w:rFonts w:ascii="ITC Avant Garde" w:hAnsi="ITC Avant Garde"/>
          <w:bCs/>
          <w:sz w:val="20"/>
        </w:rPr>
        <w:t>.</w:t>
      </w:r>
    </w:p>
    <w:p w14:paraId="74D2DCFC" w14:textId="77777777" w:rsidR="00FE612E" w:rsidRDefault="00FE612E" w:rsidP="00FE612E">
      <w:pPr>
        <w:pStyle w:val="Sangra2detindependiente"/>
        <w:spacing w:before="240" w:after="240"/>
        <w:ind w:left="2880" w:hanging="720"/>
        <w:rPr>
          <w:rFonts w:ascii="ITC Avant Garde" w:hAnsi="ITC Avant Garde"/>
        </w:rPr>
      </w:pPr>
      <w:r w:rsidRPr="00CA700C">
        <w:rPr>
          <w:rFonts w:ascii="ITC Avant Garde" w:hAnsi="ITC Avant Garde"/>
        </w:rPr>
        <w:t>q</w:t>
      </w:r>
      <w:r w:rsidRPr="00CA700C">
        <w:rPr>
          <w:rFonts w:ascii="ITC Avant Garde" w:hAnsi="ITC Avant Garde"/>
          <w:vertAlign w:val="subscript"/>
        </w:rPr>
        <w:t>ad</w:t>
      </w:r>
      <w:r w:rsidRPr="00CA700C">
        <w:rPr>
          <w:rFonts w:ascii="ITC Avant Garde" w:hAnsi="ITC Avant Garde"/>
        </w:rPr>
        <w:tab/>
        <w:t xml:space="preserve">Capacidad de carga admisible determinada por la mecánica de suelos con un factor de seguridad mínimo de 3.00. En caso que se esté proporcionando la capacidad de carga ultima, </w:t>
      </w:r>
      <w:r w:rsidRPr="00CA700C">
        <w:rPr>
          <w:rFonts w:ascii="ITC Avant Garde" w:hAnsi="ITC Avant Garde"/>
        </w:rPr>
        <w:sym w:font="Symbol" w:char="F0E5"/>
      </w:r>
      <w:r w:rsidRPr="00CA700C">
        <w:rPr>
          <w:rFonts w:ascii="ITC Avant Garde" w:hAnsi="ITC Avant Garde"/>
        </w:rPr>
        <w:t xml:space="preserve">P deberá afectarse por su respectivo factor de carga. </w:t>
      </w:r>
    </w:p>
    <w:p w14:paraId="5874B73E" w14:textId="77777777" w:rsidR="00FE612E" w:rsidRDefault="00FE612E" w:rsidP="00FE612E">
      <w:pPr>
        <w:pStyle w:val="Textoindependiente2"/>
        <w:tabs>
          <w:tab w:val="left" w:pos="1134"/>
        </w:tabs>
        <w:spacing w:before="240" w:after="240"/>
        <w:ind w:left="1134"/>
        <w:rPr>
          <w:rFonts w:ascii="ITC Avant Garde" w:hAnsi="ITC Avant Garde"/>
          <w:noProof/>
        </w:rPr>
      </w:pPr>
      <w:r w:rsidRPr="00CA700C">
        <w:rPr>
          <w:rFonts w:ascii="ITC Avant Garde" w:hAnsi="ITC Avant Garde"/>
          <w:bCs/>
        </w:rPr>
        <w:t>Nota:</w:t>
      </w:r>
      <w:r w:rsidRPr="00CA700C">
        <w:rPr>
          <w:rFonts w:ascii="ITC Avant Garde" w:hAnsi="ITC Avant Garde"/>
        </w:rPr>
        <w:t xml:space="preserve"> Para el caso de monopolos los elementos mecánicos se tomarán suponiendo que actúan en un ángulo 45°, calculando sus componentes, y siendo estas las que se apliquen para la revisión únicamente de los esfuerzos sobre el terreno, como se puede apreciar en la siguiente figura:</w:t>
      </w:r>
      <w:r>
        <w:rPr>
          <w:rFonts w:ascii="ITC Avant Garde" w:hAnsi="ITC Avant Garde"/>
          <w:noProof/>
        </w:rPr>
        <w:t xml:space="preserve"> </w:t>
      </w:r>
    </w:p>
    <w:p w14:paraId="10A69D91" w14:textId="77777777" w:rsidR="00FE612E" w:rsidRDefault="00FE612E" w:rsidP="00FE612E">
      <w:pPr>
        <w:spacing w:before="240" w:after="240"/>
        <w:ind w:left="2694"/>
        <w:jc w:val="both"/>
        <w:rPr>
          <w:rFonts w:ascii="ITC Avant Garde" w:hAnsi="ITC Avant Garde"/>
        </w:rPr>
      </w:pPr>
      <w:r w:rsidRPr="00CA700C">
        <w:rPr>
          <w:rFonts w:ascii="ITC Avant Garde" w:hAnsi="ITC Avant Garde"/>
          <w:noProof/>
          <w:lang w:eastAsia="es-MX"/>
        </w:rPr>
        <mc:AlternateContent>
          <mc:Choice Requires="wpg">
            <w:drawing>
              <wp:inline distT="0" distB="0" distL="0" distR="0" wp14:anchorId="37CCD403" wp14:editId="47EE5413">
                <wp:extent cx="2834640" cy="3201035"/>
                <wp:effectExtent l="0" t="0" r="22860" b="18415"/>
                <wp:docPr id="2" name="Group 7" descr="Descompocision al momento de aplicar revision por capacidad de carga en monopolios" title="Imag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4640" cy="3201035"/>
                          <a:chOff x="4032" y="3568"/>
                          <a:chExt cx="4464" cy="5041"/>
                        </a:xfrm>
                      </wpg:grpSpPr>
                      <wps:wsp>
                        <wps:cNvPr id="9" name="Freeform 8"/>
                        <wps:cNvSpPr>
                          <a:spLocks/>
                        </wps:cNvSpPr>
                        <wps:spPr bwMode="auto">
                          <a:xfrm>
                            <a:off x="6214" y="7180"/>
                            <a:ext cx="1725" cy="8"/>
                          </a:xfrm>
                          <a:custGeom>
                            <a:avLst/>
                            <a:gdLst>
                              <a:gd name="T0" fmla="*/ 2911 w 2911"/>
                              <a:gd name="T1" fmla="*/ 0 h 15"/>
                              <a:gd name="T2" fmla="*/ 15 w 2911"/>
                              <a:gd name="T3" fmla="*/ 15 h 15"/>
                              <a:gd name="T4" fmla="*/ 0 w 2911"/>
                              <a:gd name="T5" fmla="*/ 0 h 15"/>
                              <a:gd name="T6" fmla="*/ 2911 w 2911"/>
                              <a:gd name="T7" fmla="*/ 0 h 15"/>
                            </a:gdLst>
                            <a:ahLst/>
                            <a:cxnLst>
                              <a:cxn ang="0">
                                <a:pos x="T0" y="T1"/>
                              </a:cxn>
                              <a:cxn ang="0">
                                <a:pos x="T2" y="T3"/>
                              </a:cxn>
                              <a:cxn ang="0">
                                <a:pos x="T4" y="T5"/>
                              </a:cxn>
                              <a:cxn ang="0">
                                <a:pos x="T6" y="T7"/>
                              </a:cxn>
                            </a:cxnLst>
                            <a:rect l="0" t="0" r="r" b="b"/>
                            <a:pathLst>
                              <a:path w="2911" h="15">
                                <a:moveTo>
                                  <a:pt x="2911" y="0"/>
                                </a:moveTo>
                                <a:lnTo>
                                  <a:pt x="15" y="15"/>
                                </a:lnTo>
                                <a:lnTo>
                                  <a:pt x="0" y="0"/>
                                </a:lnTo>
                                <a:lnTo>
                                  <a:pt x="29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Line 9"/>
                        <wps:cNvCnPr>
                          <a:cxnSpLocks noChangeShapeType="1"/>
                        </wps:cNvCnPr>
                        <wps:spPr bwMode="auto">
                          <a:xfrm>
                            <a:off x="4100" y="4241"/>
                            <a:ext cx="3" cy="147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3" name="Freeform 10"/>
                        <wps:cNvSpPr>
                          <a:spLocks/>
                        </wps:cNvSpPr>
                        <wps:spPr bwMode="auto">
                          <a:xfrm>
                            <a:off x="8476" y="4190"/>
                            <a:ext cx="20" cy="3249"/>
                          </a:xfrm>
                          <a:custGeom>
                            <a:avLst/>
                            <a:gdLst>
                              <a:gd name="T0" fmla="*/ 0 w 22"/>
                              <a:gd name="T1" fmla="*/ 4043 h 4064"/>
                              <a:gd name="T2" fmla="*/ 22 w 22"/>
                              <a:gd name="T3" fmla="*/ 4064 h 4064"/>
                              <a:gd name="T4" fmla="*/ 0 w 22"/>
                              <a:gd name="T5" fmla="*/ 0 h 4064"/>
                              <a:gd name="T6" fmla="*/ 0 w 22"/>
                              <a:gd name="T7" fmla="*/ 4043 h 4064"/>
                            </a:gdLst>
                            <a:ahLst/>
                            <a:cxnLst>
                              <a:cxn ang="0">
                                <a:pos x="T0" y="T1"/>
                              </a:cxn>
                              <a:cxn ang="0">
                                <a:pos x="T2" y="T3"/>
                              </a:cxn>
                              <a:cxn ang="0">
                                <a:pos x="T4" y="T5"/>
                              </a:cxn>
                              <a:cxn ang="0">
                                <a:pos x="T6" y="T7"/>
                              </a:cxn>
                            </a:cxnLst>
                            <a:rect l="0" t="0" r="r" b="b"/>
                            <a:pathLst>
                              <a:path w="22" h="4064">
                                <a:moveTo>
                                  <a:pt x="0" y="4043"/>
                                </a:moveTo>
                                <a:lnTo>
                                  <a:pt x="22" y="4064"/>
                                </a:lnTo>
                                <a:lnTo>
                                  <a:pt x="0" y="0"/>
                                </a:lnTo>
                                <a:lnTo>
                                  <a:pt x="0" y="404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4" name="Freeform 11"/>
                        <wps:cNvSpPr>
                          <a:spLocks/>
                        </wps:cNvSpPr>
                        <wps:spPr bwMode="auto">
                          <a:xfrm>
                            <a:off x="8476" y="4173"/>
                            <a:ext cx="20" cy="3266"/>
                          </a:xfrm>
                          <a:custGeom>
                            <a:avLst/>
                            <a:gdLst>
                              <a:gd name="T0" fmla="*/ 22 w 22"/>
                              <a:gd name="T1" fmla="*/ 4085 h 4085"/>
                              <a:gd name="T2" fmla="*/ 0 w 22"/>
                              <a:gd name="T3" fmla="*/ 21 h 4085"/>
                              <a:gd name="T4" fmla="*/ 22 w 22"/>
                              <a:gd name="T5" fmla="*/ 0 h 4085"/>
                              <a:gd name="T6" fmla="*/ 22 w 22"/>
                              <a:gd name="T7" fmla="*/ 4085 h 4085"/>
                            </a:gdLst>
                            <a:ahLst/>
                            <a:cxnLst>
                              <a:cxn ang="0">
                                <a:pos x="T0" y="T1"/>
                              </a:cxn>
                              <a:cxn ang="0">
                                <a:pos x="T2" y="T3"/>
                              </a:cxn>
                              <a:cxn ang="0">
                                <a:pos x="T4" y="T5"/>
                              </a:cxn>
                              <a:cxn ang="0">
                                <a:pos x="T6" y="T7"/>
                              </a:cxn>
                            </a:cxnLst>
                            <a:rect l="0" t="0" r="r" b="b"/>
                            <a:pathLst>
                              <a:path w="22" h="4085">
                                <a:moveTo>
                                  <a:pt x="22" y="4085"/>
                                </a:moveTo>
                                <a:lnTo>
                                  <a:pt x="0" y="21"/>
                                </a:lnTo>
                                <a:lnTo>
                                  <a:pt x="22" y="0"/>
                                </a:lnTo>
                                <a:lnTo>
                                  <a:pt x="22" y="4085"/>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5" name="Freeform 12"/>
                        <wps:cNvSpPr>
                          <a:spLocks/>
                        </wps:cNvSpPr>
                        <wps:spPr bwMode="auto">
                          <a:xfrm>
                            <a:off x="8476" y="4173"/>
                            <a:ext cx="20" cy="3266"/>
                          </a:xfrm>
                          <a:custGeom>
                            <a:avLst/>
                            <a:gdLst>
                              <a:gd name="T0" fmla="*/ 0 w 22"/>
                              <a:gd name="T1" fmla="*/ 4064 h 4085"/>
                              <a:gd name="T2" fmla="*/ 22 w 22"/>
                              <a:gd name="T3" fmla="*/ 4085 h 4085"/>
                              <a:gd name="T4" fmla="*/ 22 w 22"/>
                              <a:gd name="T5" fmla="*/ 0 h 4085"/>
                              <a:gd name="T6" fmla="*/ 0 w 22"/>
                              <a:gd name="T7" fmla="*/ 21 h 4085"/>
                              <a:gd name="T8" fmla="*/ 0 w 22"/>
                              <a:gd name="T9" fmla="*/ 4064 h 4085"/>
                            </a:gdLst>
                            <a:ahLst/>
                            <a:cxnLst>
                              <a:cxn ang="0">
                                <a:pos x="T0" y="T1"/>
                              </a:cxn>
                              <a:cxn ang="0">
                                <a:pos x="T2" y="T3"/>
                              </a:cxn>
                              <a:cxn ang="0">
                                <a:pos x="T4" y="T5"/>
                              </a:cxn>
                              <a:cxn ang="0">
                                <a:pos x="T6" y="T7"/>
                              </a:cxn>
                              <a:cxn ang="0">
                                <a:pos x="T8" y="T9"/>
                              </a:cxn>
                            </a:cxnLst>
                            <a:rect l="0" t="0" r="r" b="b"/>
                            <a:pathLst>
                              <a:path w="22" h="4085">
                                <a:moveTo>
                                  <a:pt x="0" y="4064"/>
                                </a:moveTo>
                                <a:lnTo>
                                  <a:pt x="22" y="4085"/>
                                </a:lnTo>
                                <a:lnTo>
                                  <a:pt x="22" y="0"/>
                                </a:lnTo>
                                <a:lnTo>
                                  <a:pt x="0" y="21"/>
                                </a:lnTo>
                                <a:lnTo>
                                  <a:pt x="0" y="4064"/>
                                </a:lnTo>
                              </a:path>
                            </a:pathLst>
                          </a:custGeom>
                          <a:noFill/>
                          <a:ln w="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3"/>
                        <wps:cNvSpPr>
                          <a:spLocks/>
                        </wps:cNvSpPr>
                        <wps:spPr bwMode="auto">
                          <a:xfrm>
                            <a:off x="4658" y="4173"/>
                            <a:ext cx="3838" cy="17"/>
                          </a:xfrm>
                          <a:custGeom>
                            <a:avLst/>
                            <a:gdLst>
                              <a:gd name="T0" fmla="*/ 4040 w 4062"/>
                              <a:gd name="T1" fmla="*/ 21 h 21"/>
                              <a:gd name="T2" fmla="*/ 4062 w 4062"/>
                              <a:gd name="T3" fmla="*/ 0 h 21"/>
                              <a:gd name="T4" fmla="*/ 0 w 4062"/>
                              <a:gd name="T5" fmla="*/ 21 h 21"/>
                              <a:gd name="T6" fmla="*/ 4040 w 4062"/>
                              <a:gd name="T7" fmla="*/ 21 h 21"/>
                            </a:gdLst>
                            <a:ahLst/>
                            <a:cxnLst>
                              <a:cxn ang="0">
                                <a:pos x="T0" y="T1"/>
                              </a:cxn>
                              <a:cxn ang="0">
                                <a:pos x="T2" y="T3"/>
                              </a:cxn>
                              <a:cxn ang="0">
                                <a:pos x="T4" y="T5"/>
                              </a:cxn>
                              <a:cxn ang="0">
                                <a:pos x="T6" y="T7"/>
                              </a:cxn>
                            </a:cxnLst>
                            <a:rect l="0" t="0" r="r" b="b"/>
                            <a:pathLst>
                              <a:path w="4062" h="21">
                                <a:moveTo>
                                  <a:pt x="4040" y="21"/>
                                </a:moveTo>
                                <a:lnTo>
                                  <a:pt x="4062" y="0"/>
                                </a:lnTo>
                                <a:lnTo>
                                  <a:pt x="0" y="21"/>
                                </a:lnTo>
                                <a:lnTo>
                                  <a:pt x="4040" y="21"/>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7" name="Freeform 14"/>
                        <wps:cNvSpPr>
                          <a:spLocks/>
                        </wps:cNvSpPr>
                        <wps:spPr bwMode="auto">
                          <a:xfrm>
                            <a:off x="4642" y="4173"/>
                            <a:ext cx="3854" cy="17"/>
                          </a:xfrm>
                          <a:custGeom>
                            <a:avLst/>
                            <a:gdLst>
                              <a:gd name="T0" fmla="*/ 4059 w 4081"/>
                              <a:gd name="T1" fmla="*/ 21 h 21"/>
                              <a:gd name="T2" fmla="*/ 4081 w 4081"/>
                              <a:gd name="T3" fmla="*/ 0 h 21"/>
                              <a:gd name="T4" fmla="*/ 0 w 4081"/>
                              <a:gd name="T5" fmla="*/ 0 h 21"/>
                              <a:gd name="T6" fmla="*/ 19 w 4081"/>
                              <a:gd name="T7" fmla="*/ 21 h 21"/>
                              <a:gd name="T8" fmla="*/ 4059 w 4081"/>
                              <a:gd name="T9" fmla="*/ 21 h 21"/>
                            </a:gdLst>
                            <a:ahLst/>
                            <a:cxnLst>
                              <a:cxn ang="0">
                                <a:pos x="T0" y="T1"/>
                              </a:cxn>
                              <a:cxn ang="0">
                                <a:pos x="T2" y="T3"/>
                              </a:cxn>
                              <a:cxn ang="0">
                                <a:pos x="T4" y="T5"/>
                              </a:cxn>
                              <a:cxn ang="0">
                                <a:pos x="T6" y="T7"/>
                              </a:cxn>
                              <a:cxn ang="0">
                                <a:pos x="T8" y="T9"/>
                              </a:cxn>
                            </a:cxnLst>
                            <a:rect l="0" t="0" r="r" b="b"/>
                            <a:pathLst>
                              <a:path w="4081" h="21">
                                <a:moveTo>
                                  <a:pt x="4059" y="21"/>
                                </a:moveTo>
                                <a:lnTo>
                                  <a:pt x="4081" y="0"/>
                                </a:lnTo>
                                <a:lnTo>
                                  <a:pt x="0" y="0"/>
                                </a:lnTo>
                                <a:lnTo>
                                  <a:pt x="19" y="21"/>
                                </a:lnTo>
                                <a:lnTo>
                                  <a:pt x="4059" y="21"/>
                                </a:lnTo>
                              </a:path>
                            </a:pathLst>
                          </a:custGeom>
                          <a:noFill/>
                          <a:ln w="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5"/>
                        <wps:cNvSpPr>
                          <a:spLocks/>
                        </wps:cNvSpPr>
                        <wps:spPr bwMode="auto">
                          <a:xfrm>
                            <a:off x="4642" y="4173"/>
                            <a:ext cx="16" cy="3250"/>
                          </a:xfrm>
                          <a:custGeom>
                            <a:avLst/>
                            <a:gdLst>
                              <a:gd name="T0" fmla="*/ 19 w 19"/>
                              <a:gd name="T1" fmla="*/ 21 h 4064"/>
                              <a:gd name="T2" fmla="*/ 0 w 19"/>
                              <a:gd name="T3" fmla="*/ 0 h 4064"/>
                              <a:gd name="T4" fmla="*/ 19 w 19"/>
                              <a:gd name="T5" fmla="*/ 4064 h 4064"/>
                              <a:gd name="T6" fmla="*/ 19 w 19"/>
                              <a:gd name="T7" fmla="*/ 21 h 4064"/>
                            </a:gdLst>
                            <a:ahLst/>
                            <a:cxnLst>
                              <a:cxn ang="0">
                                <a:pos x="T0" y="T1"/>
                              </a:cxn>
                              <a:cxn ang="0">
                                <a:pos x="T2" y="T3"/>
                              </a:cxn>
                              <a:cxn ang="0">
                                <a:pos x="T4" y="T5"/>
                              </a:cxn>
                              <a:cxn ang="0">
                                <a:pos x="T6" y="T7"/>
                              </a:cxn>
                            </a:cxnLst>
                            <a:rect l="0" t="0" r="r" b="b"/>
                            <a:pathLst>
                              <a:path w="19" h="4064">
                                <a:moveTo>
                                  <a:pt x="19" y="21"/>
                                </a:moveTo>
                                <a:lnTo>
                                  <a:pt x="0" y="0"/>
                                </a:lnTo>
                                <a:lnTo>
                                  <a:pt x="19" y="4064"/>
                                </a:lnTo>
                                <a:lnTo>
                                  <a:pt x="19" y="21"/>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9" name="Freeform 16"/>
                        <wps:cNvSpPr>
                          <a:spLocks/>
                        </wps:cNvSpPr>
                        <wps:spPr bwMode="auto">
                          <a:xfrm>
                            <a:off x="4642" y="4173"/>
                            <a:ext cx="16" cy="3266"/>
                          </a:xfrm>
                          <a:custGeom>
                            <a:avLst/>
                            <a:gdLst>
                              <a:gd name="T0" fmla="*/ 19 w 19"/>
                              <a:gd name="T1" fmla="*/ 21 h 4085"/>
                              <a:gd name="T2" fmla="*/ 0 w 19"/>
                              <a:gd name="T3" fmla="*/ 0 h 4085"/>
                              <a:gd name="T4" fmla="*/ 0 w 19"/>
                              <a:gd name="T5" fmla="*/ 4085 h 4085"/>
                              <a:gd name="T6" fmla="*/ 19 w 19"/>
                              <a:gd name="T7" fmla="*/ 4064 h 4085"/>
                              <a:gd name="T8" fmla="*/ 19 w 19"/>
                              <a:gd name="T9" fmla="*/ 21 h 4085"/>
                            </a:gdLst>
                            <a:ahLst/>
                            <a:cxnLst>
                              <a:cxn ang="0">
                                <a:pos x="T0" y="T1"/>
                              </a:cxn>
                              <a:cxn ang="0">
                                <a:pos x="T2" y="T3"/>
                              </a:cxn>
                              <a:cxn ang="0">
                                <a:pos x="T4" y="T5"/>
                              </a:cxn>
                              <a:cxn ang="0">
                                <a:pos x="T6" y="T7"/>
                              </a:cxn>
                              <a:cxn ang="0">
                                <a:pos x="T8" y="T9"/>
                              </a:cxn>
                            </a:cxnLst>
                            <a:rect l="0" t="0" r="r" b="b"/>
                            <a:pathLst>
                              <a:path w="19" h="4085">
                                <a:moveTo>
                                  <a:pt x="19" y="21"/>
                                </a:moveTo>
                                <a:lnTo>
                                  <a:pt x="0" y="0"/>
                                </a:lnTo>
                                <a:lnTo>
                                  <a:pt x="0" y="4085"/>
                                </a:lnTo>
                                <a:lnTo>
                                  <a:pt x="19" y="4064"/>
                                </a:lnTo>
                                <a:lnTo>
                                  <a:pt x="19" y="21"/>
                                </a:lnTo>
                              </a:path>
                            </a:pathLst>
                          </a:custGeom>
                          <a:noFill/>
                          <a:ln w="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7"/>
                        <wps:cNvSpPr>
                          <a:spLocks/>
                        </wps:cNvSpPr>
                        <wps:spPr bwMode="auto">
                          <a:xfrm>
                            <a:off x="4642" y="7423"/>
                            <a:ext cx="3834" cy="16"/>
                          </a:xfrm>
                          <a:custGeom>
                            <a:avLst/>
                            <a:gdLst>
                              <a:gd name="T0" fmla="*/ 19 w 4059"/>
                              <a:gd name="T1" fmla="*/ 0 h 21"/>
                              <a:gd name="T2" fmla="*/ 0 w 4059"/>
                              <a:gd name="T3" fmla="*/ 21 h 21"/>
                              <a:gd name="T4" fmla="*/ 4059 w 4059"/>
                              <a:gd name="T5" fmla="*/ 0 h 21"/>
                              <a:gd name="T6" fmla="*/ 19 w 4059"/>
                              <a:gd name="T7" fmla="*/ 0 h 21"/>
                            </a:gdLst>
                            <a:ahLst/>
                            <a:cxnLst>
                              <a:cxn ang="0">
                                <a:pos x="T0" y="T1"/>
                              </a:cxn>
                              <a:cxn ang="0">
                                <a:pos x="T2" y="T3"/>
                              </a:cxn>
                              <a:cxn ang="0">
                                <a:pos x="T4" y="T5"/>
                              </a:cxn>
                              <a:cxn ang="0">
                                <a:pos x="T6" y="T7"/>
                              </a:cxn>
                            </a:cxnLst>
                            <a:rect l="0" t="0" r="r" b="b"/>
                            <a:pathLst>
                              <a:path w="4059" h="21">
                                <a:moveTo>
                                  <a:pt x="19" y="0"/>
                                </a:moveTo>
                                <a:lnTo>
                                  <a:pt x="0" y="21"/>
                                </a:lnTo>
                                <a:lnTo>
                                  <a:pt x="4059" y="0"/>
                                </a:lnTo>
                                <a:lnTo>
                                  <a:pt x="19" y="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1" name="Freeform 18"/>
                        <wps:cNvSpPr>
                          <a:spLocks/>
                        </wps:cNvSpPr>
                        <wps:spPr bwMode="auto">
                          <a:xfrm>
                            <a:off x="4642" y="7423"/>
                            <a:ext cx="3854" cy="16"/>
                          </a:xfrm>
                          <a:custGeom>
                            <a:avLst/>
                            <a:gdLst>
                              <a:gd name="T0" fmla="*/ 0 w 4081"/>
                              <a:gd name="T1" fmla="*/ 21 h 21"/>
                              <a:gd name="T2" fmla="*/ 4059 w 4081"/>
                              <a:gd name="T3" fmla="*/ 0 h 21"/>
                              <a:gd name="T4" fmla="*/ 4081 w 4081"/>
                              <a:gd name="T5" fmla="*/ 21 h 21"/>
                              <a:gd name="T6" fmla="*/ 0 w 4081"/>
                              <a:gd name="T7" fmla="*/ 21 h 21"/>
                            </a:gdLst>
                            <a:ahLst/>
                            <a:cxnLst>
                              <a:cxn ang="0">
                                <a:pos x="T0" y="T1"/>
                              </a:cxn>
                              <a:cxn ang="0">
                                <a:pos x="T2" y="T3"/>
                              </a:cxn>
                              <a:cxn ang="0">
                                <a:pos x="T4" y="T5"/>
                              </a:cxn>
                              <a:cxn ang="0">
                                <a:pos x="T6" y="T7"/>
                              </a:cxn>
                            </a:cxnLst>
                            <a:rect l="0" t="0" r="r" b="b"/>
                            <a:pathLst>
                              <a:path w="4081" h="21">
                                <a:moveTo>
                                  <a:pt x="0" y="21"/>
                                </a:moveTo>
                                <a:lnTo>
                                  <a:pt x="4059" y="0"/>
                                </a:lnTo>
                                <a:lnTo>
                                  <a:pt x="4081" y="21"/>
                                </a:lnTo>
                                <a:lnTo>
                                  <a:pt x="0" y="21"/>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2" name="Freeform 19"/>
                        <wps:cNvSpPr>
                          <a:spLocks/>
                        </wps:cNvSpPr>
                        <wps:spPr bwMode="auto">
                          <a:xfrm>
                            <a:off x="4642" y="7423"/>
                            <a:ext cx="3854" cy="16"/>
                          </a:xfrm>
                          <a:custGeom>
                            <a:avLst/>
                            <a:gdLst>
                              <a:gd name="T0" fmla="*/ 19 w 4081"/>
                              <a:gd name="T1" fmla="*/ 0 h 21"/>
                              <a:gd name="T2" fmla="*/ 0 w 4081"/>
                              <a:gd name="T3" fmla="*/ 21 h 21"/>
                              <a:gd name="T4" fmla="*/ 4081 w 4081"/>
                              <a:gd name="T5" fmla="*/ 21 h 21"/>
                              <a:gd name="T6" fmla="*/ 4059 w 4081"/>
                              <a:gd name="T7" fmla="*/ 0 h 21"/>
                              <a:gd name="T8" fmla="*/ 19 w 4081"/>
                              <a:gd name="T9" fmla="*/ 0 h 21"/>
                            </a:gdLst>
                            <a:ahLst/>
                            <a:cxnLst>
                              <a:cxn ang="0">
                                <a:pos x="T0" y="T1"/>
                              </a:cxn>
                              <a:cxn ang="0">
                                <a:pos x="T2" y="T3"/>
                              </a:cxn>
                              <a:cxn ang="0">
                                <a:pos x="T4" y="T5"/>
                              </a:cxn>
                              <a:cxn ang="0">
                                <a:pos x="T6" y="T7"/>
                              </a:cxn>
                              <a:cxn ang="0">
                                <a:pos x="T8" y="T9"/>
                              </a:cxn>
                            </a:cxnLst>
                            <a:rect l="0" t="0" r="r" b="b"/>
                            <a:pathLst>
                              <a:path w="4081" h="21">
                                <a:moveTo>
                                  <a:pt x="19" y="0"/>
                                </a:moveTo>
                                <a:lnTo>
                                  <a:pt x="0" y="21"/>
                                </a:lnTo>
                                <a:lnTo>
                                  <a:pt x="4081" y="21"/>
                                </a:lnTo>
                                <a:lnTo>
                                  <a:pt x="4059" y="0"/>
                                </a:lnTo>
                                <a:lnTo>
                                  <a:pt x="19" y="0"/>
                                </a:lnTo>
                              </a:path>
                            </a:pathLst>
                          </a:custGeom>
                          <a:noFill/>
                          <a:ln w="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Line 20"/>
                        <wps:cNvCnPr>
                          <a:cxnSpLocks noChangeShapeType="1"/>
                        </wps:cNvCnPr>
                        <wps:spPr bwMode="auto">
                          <a:xfrm flipH="1">
                            <a:off x="4032" y="7432"/>
                            <a:ext cx="592"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4" name="Line 21"/>
                        <wps:cNvCnPr>
                          <a:cxnSpLocks noChangeShapeType="1"/>
                        </wps:cNvCnPr>
                        <wps:spPr bwMode="auto">
                          <a:xfrm flipV="1">
                            <a:off x="4100" y="5901"/>
                            <a:ext cx="3" cy="1471"/>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5" name="Line 22"/>
                        <wps:cNvCnPr>
                          <a:cxnSpLocks noChangeShapeType="1"/>
                        </wps:cNvCnPr>
                        <wps:spPr bwMode="auto">
                          <a:xfrm>
                            <a:off x="4091" y="7363"/>
                            <a:ext cx="3" cy="67"/>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6" name="Line 23"/>
                        <wps:cNvCnPr>
                          <a:cxnSpLocks noChangeShapeType="1"/>
                        </wps:cNvCnPr>
                        <wps:spPr bwMode="auto">
                          <a:xfrm>
                            <a:off x="4100" y="7363"/>
                            <a:ext cx="3" cy="69"/>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27" name="Rectangle 24"/>
                        <wps:cNvSpPr>
                          <a:spLocks noChangeArrowheads="1"/>
                        </wps:cNvSpPr>
                        <wps:spPr bwMode="auto">
                          <a:xfrm>
                            <a:off x="4041" y="5708"/>
                            <a:ext cx="252"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0634885A" w14:textId="77777777" w:rsidR="00FE612E" w:rsidRDefault="00FE612E" w:rsidP="00FE612E">
                              <w:pPr>
                                <w:rPr>
                                  <w:sz w:val="16"/>
                                </w:rPr>
                              </w:pPr>
                              <w:r>
                                <w:rPr>
                                  <w:snapToGrid w:val="0"/>
                                  <w:sz w:val="16"/>
                                </w:rPr>
                                <w:t>B</w:t>
                              </w:r>
                            </w:p>
                          </w:txbxContent>
                        </wps:txbx>
                        <wps:bodyPr rot="0" vert="horz" wrap="square" lIns="0" tIns="0" rIns="0" bIns="0" anchor="t" anchorCtr="0">
                          <a:noAutofit/>
                        </wps:bodyPr>
                      </wps:wsp>
                      <wps:wsp>
                        <wps:cNvPr id="28" name="Rectangle 25"/>
                        <wps:cNvSpPr>
                          <a:spLocks noChangeArrowheads="1"/>
                        </wps:cNvSpPr>
                        <wps:spPr bwMode="auto">
                          <a:xfrm>
                            <a:off x="4752" y="7730"/>
                            <a:ext cx="3600"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1F3487B6" w14:textId="77777777" w:rsidR="00FE612E" w:rsidRDefault="00FE612E" w:rsidP="00FE612E">
                              <w:pPr>
                                <w:jc w:val="center"/>
                                <w:rPr>
                                  <w:sz w:val="18"/>
                                </w:rPr>
                              </w:pPr>
                              <w:r>
                                <w:rPr>
                                  <w:snapToGrid w:val="0"/>
                                  <w:sz w:val="18"/>
                                </w:rPr>
                                <w:t>DESCOMPOSICIÓN DEL MOMENTO A APLICAR PARA REVISIÓN POR CAPACIDAD DE CARGA EN MONOPOLOS</w:t>
                              </w:r>
                            </w:p>
                            <w:p w14:paraId="51F4C49B" w14:textId="1B838290" w:rsidR="00FE612E" w:rsidRDefault="00FE612E" w:rsidP="00FE612E"/>
                          </w:txbxContent>
                        </wps:txbx>
                        <wps:bodyPr rot="0" vert="horz" wrap="square" lIns="0" tIns="0" rIns="0" bIns="0" anchor="t" anchorCtr="0">
                          <a:noAutofit/>
                        </wps:bodyPr>
                      </wps:wsp>
                      <wps:wsp>
                        <wps:cNvPr id="29" name="Line 26"/>
                        <wps:cNvCnPr>
                          <a:cxnSpLocks noChangeShapeType="1"/>
                        </wps:cNvCnPr>
                        <wps:spPr bwMode="auto">
                          <a:xfrm>
                            <a:off x="4100" y="7432"/>
                            <a:ext cx="3"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30" name="Line 27"/>
                        <wps:cNvCnPr>
                          <a:cxnSpLocks noChangeShapeType="1"/>
                        </wps:cNvCnPr>
                        <wps:spPr bwMode="auto">
                          <a:xfrm>
                            <a:off x="4649" y="7432"/>
                            <a:ext cx="4"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31" name="Line 28"/>
                        <wps:cNvCnPr>
                          <a:cxnSpLocks noChangeShapeType="1"/>
                        </wps:cNvCnPr>
                        <wps:spPr bwMode="auto">
                          <a:xfrm>
                            <a:off x="4649" y="7432"/>
                            <a:ext cx="4"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32" name="Line 29"/>
                        <wps:cNvCnPr>
                          <a:cxnSpLocks noChangeShapeType="1"/>
                        </wps:cNvCnPr>
                        <wps:spPr bwMode="auto">
                          <a:xfrm>
                            <a:off x="6844" y="5383"/>
                            <a:ext cx="82" cy="2"/>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33" name="Line 30"/>
                        <wps:cNvCnPr>
                          <a:cxnSpLocks noChangeShapeType="1"/>
                        </wps:cNvCnPr>
                        <wps:spPr bwMode="auto">
                          <a:xfrm>
                            <a:off x="6846" y="5375"/>
                            <a:ext cx="80"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34" name="Freeform 31"/>
                        <wps:cNvSpPr>
                          <a:spLocks/>
                        </wps:cNvSpPr>
                        <wps:spPr bwMode="auto">
                          <a:xfrm>
                            <a:off x="6917" y="6048"/>
                            <a:ext cx="53" cy="49"/>
                          </a:xfrm>
                          <a:custGeom>
                            <a:avLst/>
                            <a:gdLst>
                              <a:gd name="T0" fmla="*/ 39 w 58"/>
                              <a:gd name="T1" fmla="*/ 62 h 62"/>
                              <a:gd name="T2" fmla="*/ 58 w 58"/>
                              <a:gd name="T3" fmla="*/ 47 h 62"/>
                              <a:gd name="T4" fmla="*/ 0 w 58"/>
                              <a:gd name="T5" fmla="*/ 0 h 62"/>
                              <a:gd name="T6" fmla="*/ 39 w 58"/>
                              <a:gd name="T7" fmla="*/ 62 h 62"/>
                            </a:gdLst>
                            <a:ahLst/>
                            <a:cxnLst>
                              <a:cxn ang="0">
                                <a:pos x="T0" y="T1"/>
                              </a:cxn>
                              <a:cxn ang="0">
                                <a:pos x="T2" y="T3"/>
                              </a:cxn>
                              <a:cxn ang="0">
                                <a:pos x="T4" y="T5"/>
                              </a:cxn>
                              <a:cxn ang="0">
                                <a:pos x="T6" y="T7"/>
                              </a:cxn>
                            </a:cxnLst>
                            <a:rect l="0" t="0" r="r" b="b"/>
                            <a:pathLst>
                              <a:path w="58" h="62">
                                <a:moveTo>
                                  <a:pt x="39" y="62"/>
                                </a:moveTo>
                                <a:lnTo>
                                  <a:pt x="58" y="47"/>
                                </a:lnTo>
                                <a:lnTo>
                                  <a:pt x="0" y="0"/>
                                </a:lnTo>
                                <a:lnTo>
                                  <a:pt x="39" y="6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5" name="Freeform 32"/>
                        <wps:cNvSpPr>
                          <a:spLocks/>
                        </wps:cNvSpPr>
                        <wps:spPr bwMode="auto">
                          <a:xfrm>
                            <a:off x="6917" y="6048"/>
                            <a:ext cx="53" cy="49"/>
                          </a:xfrm>
                          <a:custGeom>
                            <a:avLst/>
                            <a:gdLst>
                              <a:gd name="T0" fmla="*/ 39 w 58"/>
                              <a:gd name="T1" fmla="*/ 62 h 62"/>
                              <a:gd name="T2" fmla="*/ 58 w 58"/>
                              <a:gd name="T3" fmla="*/ 47 h 62"/>
                              <a:gd name="T4" fmla="*/ 0 w 58"/>
                              <a:gd name="T5" fmla="*/ 0 h 62"/>
                              <a:gd name="T6" fmla="*/ 39 w 58"/>
                              <a:gd name="T7" fmla="*/ 62 h 62"/>
                            </a:gdLst>
                            <a:ahLst/>
                            <a:cxnLst>
                              <a:cxn ang="0">
                                <a:pos x="T0" y="T1"/>
                              </a:cxn>
                              <a:cxn ang="0">
                                <a:pos x="T2" y="T3"/>
                              </a:cxn>
                              <a:cxn ang="0">
                                <a:pos x="T4" y="T5"/>
                              </a:cxn>
                              <a:cxn ang="0">
                                <a:pos x="T6" y="T7"/>
                              </a:cxn>
                            </a:cxnLst>
                            <a:rect l="0" t="0" r="r" b="b"/>
                            <a:pathLst>
                              <a:path w="58" h="62">
                                <a:moveTo>
                                  <a:pt x="39" y="62"/>
                                </a:moveTo>
                                <a:lnTo>
                                  <a:pt x="58" y="47"/>
                                </a:lnTo>
                                <a:lnTo>
                                  <a:pt x="0" y="0"/>
                                </a:lnTo>
                                <a:lnTo>
                                  <a:pt x="39" y="62"/>
                                </a:lnTo>
                              </a:path>
                            </a:pathLst>
                          </a:custGeom>
                          <a:noFill/>
                          <a:ln w="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3"/>
                        <wps:cNvSpPr>
                          <a:spLocks/>
                        </wps:cNvSpPr>
                        <wps:spPr bwMode="auto">
                          <a:xfrm>
                            <a:off x="6906" y="5598"/>
                            <a:ext cx="39" cy="450"/>
                          </a:xfrm>
                          <a:custGeom>
                            <a:avLst/>
                            <a:gdLst>
                              <a:gd name="T0" fmla="*/ 0 w 42"/>
                              <a:gd name="T1" fmla="*/ 519 h 561"/>
                              <a:gd name="T2" fmla="*/ 42 w 42"/>
                              <a:gd name="T3" fmla="*/ 561 h 561"/>
                              <a:gd name="T4" fmla="*/ 0 w 42"/>
                              <a:gd name="T5" fmla="*/ 0 h 561"/>
                              <a:gd name="T6" fmla="*/ 0 w 42"/>
                              <a:gd name="T7" fmla="*/ 519 h 561"/>
                            </a:gdLst>
                            <a:ahLst/>
                            <a:cxnLst>
                              <a:cxn ang="0">
                                <a:pos x="T0" y="T1"/>
                              </a:cxn>
                              <a:cxn ang="0">
                                <a:pos x="T2" y="T3"/>
                              </a:cxn>
                              <a:cxn ang="0">
                                <a:pos x="T4" y="T5"/>
                              </a:cxn>
                              <a:cxn ang="0">
                                <a:pos x="T6" y="T7"/>
                              </a:cxn>
                            </a:cxnLst>
                            <a:rect l="0" t="0" r="r" b="b"/>
                            <a:pathLst>
                              <a:path w="42" h="561">
                                <a:moveTo>
                                  <a:pt x="0" y="519"/>
                                </a:moveTo>
                                <a:lnTo>
                                  <a:pt x="42" y="561"/>
                                </a:lnTo>
                                <a:lnTo>
                                  <a:pt x="0" y="0"/>
                                </a:lnTo>
                                <a:lnTo>
                                  <a:pt x="0" y="519"/>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7" name="Freeform 34"/>
                        <wps:cNvSpPr>
                          <a:spLocks/>
                        </wps:cNvSpPr>
                        <wps:spPr bwMode="auto">
                          <a:xfrm>
                            <a:off x="6906" y="5565"/>
                            <a:ext cx="39" cy="483"/>
                          </a:xfrm>
                          <a:custGeom>
                            <a:avLst/>
                            <a:gdLst>
                              <a:gd name="T0" fmla="*/ 42 w 42"/>
                              <a:gd name="T1" fmla="*/ 603 h 603"/>
                              <a:gd name="T2" fmla="*/ 0 w 42"/>
                              <a:gd name="T3" fmla="*/ 42 h 603"/>
                              <a:gd name="T4" fmla="*/ 42 w 42"/>
                              <a:gd name="T5" fmla="*/ 0 h 603"/>
                              <a:gd name="T6" fmla="*/ 42 w 42"/>
                              <a:gd name="T7" fmla="*/ 603 h 603"/>
                            </a:gdLst>
                            <a:ahLst/>
                            <a:cxnLst>
                              <a:cxn ang="0">
                                <a:pos x="T0" y="T1"/>
                              </a:cxn>
                              <a:cxn ang="0">
                                <a:pos x="T2" y="T3"/>
                              </a:cxn>
                              <a:cxn ang="0">
                                <a:pos x="T4" y="T5"/>
                              </a:cxn>
                              <a:cxn ang="0">
                                <a:pos x="T6" y="T7"/>
                              </a:cxn>
                            </a:cxnLst>
                            <a:rect l="0" t="0" r="r" b="b"/>
                            <a:pathLst>
                              <a:path w="42" h="603">
                                <a:moveTo>
                                  <a:pt x="42" y="603"/>
                                </a:moveTo>
                                <a:lnTo>
                                  <a:pt x="0" y="42"/>
                                </a:lnTo>
                                <a:lnTo>
                                  <a:pt x="42" y="0"/>
                                </a:lnTo>
                                <a:lnTo>
                                  <a:pt x="42" y="60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38" name="Freeform 35"/>
                        <wps:cNvSpPr>
                          <a:spLocks/>
                        </wps:cNvSpPr>
                        <wps:spPr bwMode="auto">
                          <a:xfrm>
                            <a:off x="6906" y="5565"/>
                            <a:ext cx="39" cy="483"/>
                          </a:xfrm>
                          <a:custGeom>
                            <a:avLst/>
                            <a:gdLst>
                              <a:gd name="T0" fmla="*/ 0 w 42"/>
                              <a:gd name="T1" fmla="*/ 561 h 603"/>
                              <a:gd name="T2" fmla="*/ 42 w 42"/>
                              <a:gd name="T3" fmla="*/ 603 h 603"/>
                              <a:gd name="T4" fmla="*/ 42 w 42"/>
                              <a:gd name="T5" fmla="*/ 0 h 603"/>
                              <a:gd name="T6" fmla="*/ 0 w 42"/>
                              <a:gd name="T7" fmla="*/ 42 h 603"/>
                              <a:gd name="T8" fmla="*/ 0 w 42"/>
                              <a:gd name="T9" fmla="*/ 561 h 603"/>
                            </a:gdLst>
                            <a:ahLst/>
                            <a:cxnLst>
                              <a:cxn ang="0">
                                <a:pos x="T0" y="T1"/>
                              </a:cxn>
                              <a:cxn ang="0">
                                <a:pos x="T2" y="T3"/>
                              </a:cxn>
                              <a:cxn ang="0">
                                <a:pos x="T4" y="T5"/>
                              </a:cxn>
                              <a:cxn ang="0">
                                <a:pos x="T6" y="T7"/>
                              </a:cxn>
                              <a:cxn ang="0">
                                <a:pos x="T8" y="T9"/>
                              </a:cxn>
                            </a:cxnLst>
                            <a:rect l="0" t="0" r="r" b="b"/>
                            <a:pathLst>
                              <a:path w="42" h="603">
                                <a:moveTo>
                                  <a:pt x="0" y="561"/>
                                </a:moveTo>
                                <a:lnTo>
                                  <a:pt x="42" y="603"/>
                                </a:lnTo>
                                <a:lnTo>
                                  <a:pt x="42" y="0"/>
                                </a:lnTo>
                                <a:lnTo>
                                  <a:pt x="0" y="42"/>
                                </a:lnTo>
                                <a:lnTo>
                                  <a:pt x="0" y="561"/>
                                </a:lnTo>
                              </a:path>
                            </a:pathLst>
                          </a:custGeom>
                          <a:noFill/>
                          <a:ln w="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6"/>
                        <wps:cNvSpPr>
                          <a:spLocks/>
                        </wps:cNvSpPr>
                        <wps:spPr bwMode="auto">
                          <a:xfrm>
                            <a:off x="6419" y="5565"/>
                            <a:ext cx="526" cy="33"/>
                          </a:xfrm>
                          <a:custGeom>
                            <a:avLst/>
                            <a:gdLst>
                              <a:gd name="T0" fmla="*/ 518 w 560"/>
                              <a:gd name="T1" fmla="*/ 42 h 42"/>
                              <a:gd name="T2" fmla="*/ 560 w 560"/>
                              <a:gd name="T3" fmla="*/ 0 h 42"/>
                              <a:gd name="T4" fmla="*/ 0 w 560"/>
                              <a:gd name="T5" fmla="*/ 42 h 42"/>
                              <a:gd name="T6" fmla="*/ 518 w 560"/>
                              <a:gd name="T7" fmla="*/ 42 h 42"/>
                            </a:gdLst>
                            <a:ahLst/>
                            <a:cxnLst>
                              <a:cxn ang="0">
                                <a:pos x="T0" y="T1"/>
                              </a:cxn>
                              <a:cxn ang="0">
                                <a:pos x="T2" y="T3"/>
                              </a:cxn>
                              <a:cxn ang="0">
                                <a:pos x="T4" y="T5"/>
                              </a:cxn>
                              <a:cxn ang="0">
                                <a:pos x="T6" y="T7"/>
                              </a:cxn>
                            </a:cxnLst>
                            <a:rect l="0" t="0" r="r" b="b"/>
                            <a:pathLst>
                              <a:path w="560" h="42">
                                <a:moveTo>
                                  <a:pt x="518" y="42"/>
                                </a:moveTo>
                                <a:lnTo>
                                  <a:pt x="560" y="0"/>
                                </a:lnTo>
                                <a:lnTo>
                                  <a:pt x="0" y="42"/>
                                </a:lnTo>
                                <a:lnTo>
                                  <a:pt x="518" y="4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0" name="Freeform 37"/>
                        <wps:cNvSpPr>
                          <a:spLocks/>
                        </wps:cNvSpPr>
                        <wps:spPr bwMode="auto">
                          <a:xfrm>
                            <a:off x="6378" y="5565"/>
                            <a:ext cx="567" cy="33"/>
                          </a:xfrm>
                          <a:custGeom>
                            <a:avLst/>
                            <a:gdLst>
                              <a:gd name="T0" fmla="*/ 602 w 602"/>
                              <a:gd name="T1" fmla="*/ 0 h 42"/>
                              <a:gd name="T2" fmla="*/ 42 w 602"/>
                              <a:gd name="T3" fmla="*/ 42 h 42"/>
                              <a:gd name="T4" fmla="*/ 0 w 602"/>
                              <a:gd name="T5" fmla="*/ 0 h 42"/>
                              <a:gd name="T6" fmla="*/ 602 w 602"/>
                              <a:gd name="T7" fmla="*/ 0 h 42"/>
                            </a:gdLst>
                            <a:ahLst/>
                            <a:cxnLst>
                              <a:cxn ang="0">
                                <a:pos x="T0" y="T1"/>
                              </a:cxn>
                              <a:cxn ang="0">
                                <a:pos x="T2" y="T3"/>
                              </a:cxn>
                              <a:cxn ang="0">
                                <a:pos x="T4" y="T5"/>
                              </a:cxn>
                              <a:cxn ang="0">
                                <a:pos x="T6" y="T7"/>
                              </a:cxn>
                            </a:cxnLst>
                            <a:rect l="0" t="0" r="r" b="b"/>
                            <a:pathLst>
                              <a:path w="602" h="42">
                                <a:moveTo>
                                  <a:pt x="602" y="0"/>
                                </a:moveTo>
                                <a:lnTo>
                                  <a:pt x="42" y="42"/>
                                </a:lnTo>
                                <a:lnTo>
                                  <a:pt x="0" y="0"/>
                                </a:lnTo>
                                <a:lnTo>
                                  <a:pt x="602" y="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1" name="Freeform 38"/>
                        <wps:cNvSpPr>
                          <a:spLocks/>
                        </wps:cNvSpPr>
                        <wps:spPr bwMode="auto">
                          <a:xfrm>
                            <a:off x="6378" y="5565"/>
                            <a:ext cx="567" cy="33"/>
                          </a:xfrm>
                          <a:custGeom>
                            <a:avLst/>
                            <a:gdLst>
                              <a:gd name="T0" fmla="*/ 560 w 602"/>
                              <a:gd name="T1" fmla="*/ 42 h 42"/>
                              <a:gd name="T2" fmla="*/ 602 w 602"/>
                              <a:gd name="T3" fmla="*/ 0 h 42"/>
                              <a:gd name="T4" fmla="*/ 0 w 602"/>
                              <a:gd name="T5" fmla="*/ 0 h 42"/>
                              <a:gd name="T6" fmla="*/ 42 w 602"/>
                              <a:gd name="T7" fmla="*/ 42 h 42"/>
                              <a:gd name="T8" fmla="*/ 560 w 602"/>
                              <a:gd name="T9" fmla="*/ 42 h 42"/>
                            </a:gdLst>
                            <a:ahLst/>
                            <a:cxnLst>
                              <a:cxn ang="0">
                                <a:pos x="T0" y="T1"/>
                              </a:cxn>
                              <a:cxn ang="0">
                                <a:pos x="T2" y="T3"/>
                              </a:cxn>
                              <a:cxn ang="0">
                                <a:pos x="T4" y="T5"/>
                              </a:cxn>
                              <a:cxn ang="0">
                                <a:pos x="T6" y="T7"/>
                              </a:cxn>
                              <a:cxn ang="0">
                                <a:pos x="T8" y="T9"/>
                              </a:cxn>
                            </a:cxnLst>
                            <a:rect l="0" t="0" r="r" b="b"/>
                            <a:pathLst>
                              <a:path w="602" h="42">
                                <a:moveTo>
                                  <a:pt x="560" y="42"/>
                                </a:moveTo>
                                <a:lnTo>
                                  <a:pt x="602" y="0"/>
                                </a:lnTo>
                                <a:lnTo>
                                  <a:pt x="0" y="0"/>
                                </a:lnTo>
                                <a:lnTo>
                                  <a:pt x="42" y="42"/>
                                </a:lnTo>
                                <a:lnTo>
                                  <a:pt x="560" y="42"/>
                                </a:lnTo>
                              </a:path>
                            </a:pathLst>
                          </a:custGeom>
                          <a:noFill/>
                          <a:ln w="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9"/>
                        <wps:cNvSpPr>
                          <a:spLocks/>
                        </wps:cNvSpPr>
                        <wps:spPr bwMode="auto">
                          <a:xfrm>
                            <a:off x="6378" y="5565"/>
                            <a:ext cx="41" cy="448"/>
                          </a:xfrm>
                          <a:custGeom>
                            <a:avLst/>
                            <a:gdLst>
                              <a:gd name="T0" fmla="*/ 42 w 42"/>
                              <a:gd name="T1" fmla="*/ 42 h 561"/>
                              <a:gd name="T2" fmla="*/ 0 w 42"/>
                              <a:gd name="T3" fmla="*/ 0 h 561"/>
                              <a:gd name="T4" fmla="*/ 42 w 42"/>
                              <a:gd name="T5" fmla="*/ 561 h 561"/>
                              <a:gd name="T6" fmla="*/ 42 w 42"/>
                              <a:gd name="T7" fmla="*/ 42 h 561"/>
                            </a:gdLst>
                            <a:ahLst/>
                            <a:cxnLst>
                              <a:cxn ang="0">
                                <a:pos x="T0" y="T1"/>
                              </a:cxn>
                              <a:cxn ang="0">
                                <a:pos x="T2" y="T3"/>
                              </a:cxn>
                              <a:cxn ang="0">
                                <a:pos x="T4" y="T5"/>
                              </a:cxn>
                              <a:cxn ang="0">
                                <a:pos x="T6" y="T7"/>
                              </a:cxn>
                            </a:cxnLst>
                            <a:rect l="0" t="0" r="r" b="b"/>
                            <a:pathLst>
                              <a:path w="42" h="561">
                                <a:moveTo>
                                  <a:pt x="42" y="42"/>
                                </a:moveTo>
                                <a:lnTo>
                                  <a:pt x="0" y="0"/>
                                </a:lnTo>
                                <a:lnTo>
                                  <a:pt x="42" y="561"/>
                                </a:lnTo>
                                <a:lnTo>
                                  <a:pt x="42" y="4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3" name="Freeform 40"/>
                        <wps:cNvSpPr>
                          <a:spLocks/>
                        </wps:cNvSpPr>
                        <wps:spPr bwMode="auto">
                          <a:xfrm>
                            <a:off x="6378" y="5565"/>
                            <a:ext cx="41" cy="483"/>
                          </a:xfrm>
                          <a:custGeom>
                            <a:avLst/>
                            <a:gdLst>
                              <a:gd name="T0" fmla="*/ 0 w 42"/>
                              <a:gd name="T1" fmla="*/ 0 h 603"/>
                              <a:gd name="T2" fmla="*/ 42 w 42"/>
                              <a:gd name="T3" fmla="*/ 561 h 603"/>
                              <a:gd name="T4" fmla="*/ 0 w 42"/>
                              <a:gd name="T5" fmla="*/ 603 h 603"/>
                              <a:gd name="T6" fmla="*/ 0 w 42"/>
                              <a:gd name="T7" fmla="*/ 0 h 603"/>
                            </a:gdLst>
                            <a:ahLst/>
                            <a:cxnLst>
                              <a:cxn ang="0">
                                <a:pos x="T0" y="T1"/>
                              </a:cxn>
                              <a:cxn ang="0">
                                <a:pos x="T2" y="T3"/>
                              </a:cxn>
                              <a:cxn ang="0">
                                <a:pos x="T4" y="T5"/>
                              </a:cxn>
                              <a:cxn ang="0">
                                <a:pos x="T6" y="T7"/>
                              </a:cxn>
                            </a:cxnLst>
                            <a:rect l="0" t="0" r="r" b="b"/>
                            <a:pathLst>
                              <a:path w="42" h="603">
                                <a:moveTo>
                                  <a:pt x="0" y="0"/>
                                </a:moveTo>
                                <a:lnTo>
                                  <a:pt x="42" y="561"/>
                                </a:lnTo>
                                <a:lnTo>
                                  <a:pt x="0" y="603"/>
                                </a:lnTo>
                                <a:lnTo>
                                  <a:pt x="0" y="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4" name="Freeform 41"/>
                        <wps:cNvSpPr>
                          <a:spLocks/>
                        </wps:cNvSpPr>
                        <wps:spPr bwMode="auto">
                          <a:xfrm>
                            <a:off x="6378" y="5565"/>
                            <a:ext cx="41" cy="483"/>
                          </a:xfrm>
                          <a:custGeom>
                            <a:avLst/>
                            <a:gdLst>
                              <a:gd name="T0" fmla="*/ 42 w 42"/>
                              <a:gd name="T1" fmla="*/ 42 h 603"/>
                              <a:gd name="T2" fmla="*/ 0 w 42"/>
                              <a:gd name="T3" fmla="*/ 0 h 603"/>
                              <a:gd name="T4" fmla="*/ 0 w 42"/>
                              <a:gd name="T5" fmla="*/ 603 h 603"/>
                              <a:gd name="T6" fmla="*/ 42 w 42"/>
                              <a:gd name="T7" fmla="*/ 561 h 603"/>
                              <a:gd name="T8" fmla="*/ 42 w 42"/>
                              <a:gd name="T9" fmla="*/ 42 h 603"/>
                            </a:gdLst>
                            <a:ahLst/>
                            <a:cxnLst>
                              <a:cxn ang="0">
                                <a:pos x="T0" y="T1"/>
                              </a:cxn>
                              <a:cxn ang="0">
                                <a:pos x="T2" y="T3"/>
                              </a:cxn>
                              <a:cxn ang="0">
                                <a:pos x="T4" y="T5"/>
                              </a:cxn>
                              <a:cxn ang="0">
                                <a:pos x="T6" y="T7"/>
                              </a:cxn>
                              <a:cxn ang="0">
                                <a:pos x="T8" y="T9"/>
                              </a:cxn>
                            </a:cxnLst>
                            <a:rect l="0" t="0" r="r" b="b"/>
                            <a:pathLst>
                              <a:path w="42" h="603">
                                <a:moveTo>
                                  <a:pt x="42" y="42"/>
                                </a:moveTo>
                                <a:lnTo>
                                  <a:pt x="0" y="0"/>
                                </a:lnTo>
                                <a:lnTo>
                                  <a:pt x="0" y="603"/>
                                </a:lnTo>
                                <a:lnTo>
                                  <a:pt x="42" y="561"/>
                                </a:lnTo>
                                <a:lnTo>
                                  <a:pt x="42" y="42"/>
                                </a:lnTo>
                              </a:path>
                            </a:pathLst>
                          </a:custGeom>
                          <a:noFill/>
                          <a:ln w="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42"/>
                        <wps:cNvSpPr>
                          <a:spLocks/>
                        </wps:cNvSpPr>
                        <wps:spPr bwMode="auto">
                          <a:xfrm>
                            <a:off x="6378" y="6013"/>
                            <a:ext cx="528" cy="35"/>
                          </a:xfrm>
                          <a:custGeom>
                            <a:avLst/>
                            <a:gdLst>
                              <a:gd name="T0" fmla="*/ 42 w 560"/>
                              <a:gd name="T1" fmla="*/ 0 h 42"/>
                              <a:gd name="T2" fmla="*/ 0 w 560"/>
                              <a:gd name="T3" fmla="*/ 42 h 42"/>
                              <a:gd name="T4" fmla="*/ 560 w 560"/>
                              <a:gd name="T5" fmla="*/ 0 h 42"/>
                              <a:gd name="T6" fmla="*/ 42 w 560"/>
                              <a:gd name="T7" fmla="*/ 0 h 42"/>
                            </a:gdLst>
                            <a:ahLst/>
                            <a:cxnLst>
                              <a:cxn ang="0">
                                <a:pos x="T0" y="T1"/>
                              </a:cxn>
                              <a:cxn ang="0">
                                <a:pos x="T2" y="T3"/>
                              </a:cxn>
                              <a:cxn ang="0">
                                <a:pos x="T4" y="T5"/>
                              </a:cxn>
                              <a:cxn ang="0">
                                <a:pos x="T6" y="T7"/>
                              </a:cxn>
                            </a:cxnLst>
                            <a:rect l="0" t="0" r="r" b="b"/>
                            <a:pathLst>
                              <a:path w="560" h="42">
                                <a:moveTo>
                                  <a:pt x="42" y="0"/>
                                </a:moveTo>
                                <a:lnTo>
                                  <a:pt x="0" y="42"/>
                                </a:lnTo>
                                <a:lnTo>
                                  <a:pt x="560" y="0"/>
                                </a:lnTo>
                                <a:lnTo>
                                  <a:pt x="42" y="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6" name="Freeform 43"/>
                        <wps:cNvSpPr>
                          <a:spLocks/>
                        </wps:cNvSpPr>
                        <wps:spPr bwMode="auto">
                          <a:xfrm>
                            <a:off x="6378" y="6013"/>
                            <a:ext cx="567" cy="35"/>
                          </a:xfrm>
                          <a:custGeom>
                            <a:avLst/>
                            <a:gdLst>
                              <a:gd name="T0" fmla="*/ 0 w 602"/>
                              <a:gd name="T1" fmla="*/ 42 h 42"/>
                              <a:gd name="T2" fmla="*/ 560 w 602"/>
                              <a:gd name="T3" fmla="*/ 0 h 42"/>
                              <a:gd name="T4" fmla="*/ 602 w 602"/>
                              <a:gd name="T5" fmla="*/ 42 h 42"/>
                              <a:gd name="T6" fmla="*/ 0 w 602"/>
                              <a:gd name="T7" fmla="*/ 42 h 42"/>
                            </a:gdLst>
                            <a:ahLst/>
                            <a:cxnLst>
                              <a:cxn ang="0">
                                <a:pos x="T0" y="T1"/>
                              </a:cxn>
                              <a:cxn ang="0">
                                <a:pos x="T2" y="T3"/>
                              </a:cxn>
                              <a:cxn ang="0">
                                <a:pos x="T4" y="T5"/>
                              </a:cxn>
                              <a:cxn ang="0">
                                <a:pos x="T6" y="T7"/>
                              </a:cxn>
                            </a:cxnLst>
                            <a:rect l="0" t="0" r="r" b="b"/>
                            <a:pathLst>
                              <a:path w="602" h="42">
                                <a:moveTo>
                                  <a:pt x="0" y="42"/>
                                </a:moveTo>
                                <a:lnTo>
                                  <a:pt x="560" y="0"/>
                                </a:lnTo>
                                <a:lnTo>
                                  <a:pt x="602" y="42"/>
                                </a:lnTo>
                                <a:lnTo>
                                  <a:pt x="0" y="42"/>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47" name="Freeform 44"/>
                        <wps:cNvSpPr>
                          <a:spLocks/>
                        </wps:cNvSpPr>
                        <wps:spPr bwMode="auto">
                          <a:xfrm>
                            <a:off x="6378" y="6013"/>
                            <a:ext cx="567" cy="35"/>
                          </a:xfrm>
                          <a:custGeom>
                            <a:avLst/>
                            <a:gdLst>
                              <a:gd name="T0" fmla="*/ 42 w 602"/>
                              <a:gd name="T1" fmla="*/ 0 h 42"/>
                              <a:gd name="T2" fmla="*/ 0 w 602"/>
                              <a:gd name="T3" fmla="*/ 42 h 42"/>
                              <a:gd name="T4" fmla="*/ 602 w 602"/>
                              <a:gd name="T5" fmla="*/ 42 h 42"/>
                              <a:gd name="T6" fmla="*/ 560 w 602"/>
                              <a:gd name="T7" fmla="*/ 0 h 42"/>
                              <a:gd name="T8" fmla="*/ 42 w 602"/>
                              <a:gd name="T9" fmla="*/ 0 h 42"/>
                            </a:gdLst>
                            <a:ahLst/>
                            <a:cxnLst>
                              <a:cxn ang="0">
                                <a:pos x="T0" y="T1"/>
                              </a:cxn>
                              <a:cxn ang="0">
                                <a:pos x="T2" y="T3"/>
                              </a:cxn>
                              <a:cxn ang="0">
                                <a:pos x="T4" y="T5"/>
                              </a:cxn>
                              <a:cxn ang="0">
                                <a:pos x="T6" y="T7"/>
                              </a:cxn>
                              <a:cxn ang="0">
                                <a:pos x="T8" y="T9"/>
                              </a:cxn>
                            </a:cxnLst>
                            <a:rect l="0" t="0" r="r" b="b"/>
                            <a:pathLst>
                              <a:path w="602" h="42">
                                <a:moveTo>
                                  <a:pt x="42" y="0"/>
                                </a:moveTo>
                                <a:lnTo>
                                  <a:pt x="0" y="42"/>
                                </a:lnTo>
                                <a:lnTo>
                                  <a:pt x="602" y="42"/>
                                </a:lnTo>
                                <a:lnTo>
                                  <a:pt x="560" y="0"/>
                                </a:lnTo>
                                <a:lnTo>
                                  <a:pt x="42" y="0"/>
                                </a:lnTo>
                              </a:path>
                            </a:pathLst>
                          </a:custGeom>
                          <a:noFill/>
                          <a:ln w="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45"/>
                        <wps:cNvSpPr>
                          <a:spLocks noChangeArrowheads="1"/>
                        </wps:cNvSpPr>
                        <wps:spPr bwMode="auto">
                          <a:xfrm>
                            <a:off x="7249" y="5681"/>
                            <a:ext cx="226"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1B55737F" w14:textId="77777777" w:rsidR="00FE612E" w:rsidRDefault="00FE612E" w:rsidP="00FE612E">
                              <w:pPr>
                                <w:rPr>
                                  <w:sz w:val="16"/>
                                </w:rPr>
                              </w:pPr>
                              <w:r>
                                <w:rPr>
                                  <w:sz w:val="16"/>
                                </w:rPr>
                                <w:t>b</w:t>
                              </w:r>
                            </w:p>
                          </w:txbxContent>
                        </wps:txbx>
                        <wps:bodyPr rot="0" vert="horz" wrap="square" lIns="0" tIns="0" rIns="0" bIns="0" anchor="t" anchorCtr="0">
                          <a:noAutofit/>
                        </wps:bodyPr>
                      </wps:wsp>
                      <wps:wsp>
                        <wps:cNvPr id="49" name="Line 46"/>
                        <wps:cNvCnPr>
                          <a:cxnSpLocks noChangeShapeType="1"/>
                        </wps:cNvCnPr>
                        <wps:spPr bwMode="auto">
                          <a:xfrm flipV="1">
                            <a:off x="6399" y="5318"/>
                            <a:ext cx="2" cy="24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50" name="Line 47"/>
                        <wps:cNvCnPr>
                          <a:cxnSpLocks noChangeShapeType="1"/>
                        </wps:cNvCnPr>
                        <wps:spPr bwMode="auto">
                          <a:xfrm>
                            <a:off x="6950" y="6030"/>
                            <a:ext cx="395"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51" name="Line 48"/>
                        <wps:cNvCnPr>
                          <a:cxnSpLocks noChangeShapeType="1"/>
                        </wps:cNvCnPr>
                        <wps:spPr bwMode="auto">
                          <a:xfrm>
                            <a:off x="6950" y="5581"/>
                            <a:ext cx="395"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52" name="Line 49"/>
                        <wps:cNvCnPr>
                          <a:cxnSpLocks noChangeShapeType="1"/>
                        </wps:cNvCnPr>
                        <wps:spPr bwMode="auto">
                          <a:xfrm flipV="1">
                            <a:off x="7269" y="6033"/>
                            <a:ext cx="2" cy="67"/>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53" name="Line 50"/>
                        <wps:cNvCnPr>
                          <a:cxnSpLocks noChangeShapeType="1"/>
                        </wps:cNvCnPr>
                        <wps:spPr bwMode="auto">
                          <a:xfrm flipV="1">
                            <a:off x="7278" y="6030"/>
                            <a:ext cx="2" cy="7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54" name="Line 51"/>
                        <wps:cNvCnPr>
                          <a:cxnSpLocks noChangeShapeType="1"/>
                        </wps:cNvCnPr>
                        <wps:spPr bwMode="auto">
                          <a:xfrm>
                            <a:off x="7278" y="6030"/>
                            <a:ext cx="2"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55" name="Line 52"/>
                        <wps:cNvCnPr>
                          <a:cxnSpLocks noChangeShapeType="1"/>
                        </wps:cNvCnPr>
                        <wps:spPr bwMode="auto">
                          <a:xfrm>
                            <a:off x="7278" y="6088"/>
                            <a:ext cx="2" cy="6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56" name="Line 53"/>
                        <wps:cNvCnPr>
                          <a:cxnSpLocks noChangeShapeType="1"/>
                        </wps:cNvCnPr>
                        <wps:spPr bwMode="auto">
                          <a:xfrm>
                            <a:off x="6399" y="6030"/>
                            <a:ext cx="2"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57" name="Line 54"/>
                        <wps:cNvCnPr>
                          <a:cxnSpLocks noChangeShapeType="1"/>
                        </wps:cNvCnPr>
                        <wps:spPr bwMode="auto">
                          <a:xfrm>
                            <a:off x="7285" y="5513"/>
                            <a:ext cx="3" cy="68"/>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58" name="Line 55"/>
                        <wps:cNvCnPr>
                          <a:cxnSpLocks noChangeShapeType="1"/>
                        </wps:cNvCnPr>
                        <wps:spPr bwMode="auto">
                          <a:xfrm>
                            <a:off x="7278" y="5513"/>
                            <a:ext cx="2" cy="68"/>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59" name="Line 56"/>
                        <wps:cNvCnPr>
                          <a:cxnSpLocks noChangeShapeType="1"/>
                        </wps:cNvCnPr>
                        <wps:spPr bwMode="auto">
                          <a:xfrm flipV="1">
                            <a:off x="7278" y="5465"/>
                            <a:ext cx="2" cy="59"/>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60" name="Line 57"/>
                        <wps:cNvCnPr>
                          <a:cxnSpLocks noChangeShapeType="1"/>
                        </wps:cNvCnPr>
                        <wps:spPr bwMode="auto">
                          <a:xfrm>
                            <a:off x="6662" y="5708"/>
                            <a:ext cx="2"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61" name="Line 58"/>
                        <wps:cNvCnPr>
                          <a:cxnSpLocks noChangeShapeType="1"/>
                        </wps:cNvCnPr>
                        <wps:spPr bwMode="auto">
                          <a:xfrm>
                            <a:off x="6662" y="5708"/>
                            <a:ext cx="2"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62" name="Line 59"/>
                        <wps:cNvCnPr>
                          <a:cxnSpLocks noChangeShapeType="1"/>
                        </wps:cNvCnPr>
                        <wps:spPr bwMode="auto">
                          <a:xfrm>
                            <a:off x="6399" y="5708"/>
                            <a:ext cx="2"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63" name="Line 60"/>
                        <wps:cNvCnPr>
                          <a:cxnSpLocks noChangeShapeType="1"/>
                        </wps:cNvCnPr>
                        <wps:spPr bwMode="auto">
                          <a:xfrm>
                            <a:off x="6336" y="5585"/>
                            <a:ext cx="65" cy="127"/>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64" name="Line 61"/>
                        <wps:cNvCnPr>
                          <a:cxnSpLocks noChangeShapeType="1"/>
                        </wps:cNvCnPr>
                        <wps:spPr bwMode="auto">
                          <a:xfrm>
                            <a:off x="6399" y="5581"/>
                            <a:ext cx="2"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65" name="Line 62"/>
                        <wps:cNvCnPr>
                          <a:cxnSpLocks noChangeShapeType="1"/>
                        </wps:cNvCnPr>
                        <wps:spPr bwMode="auto">
                          <a:xfrm>
                            <a:off x="6399" y="5581"/>
                            <a:ext cx="2"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66" name="Rectangle 63"/>
                        <wps:cNvSpPr>
                          <a:spLocks noChangeArrowheads="1"/>
                        </wps:cNvSpPr>
                        <wps:spPr bwMode="auto">
                          <a:xfrm>
                            <a:off x="6593" y="5251"/>
                            <a:ext cx="228"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0825E7C6" w14:textId="77777777" w:rsidR="00FE612E" w:rsidRDefault="00FE612E" w:rsidP="00FE612E">
                              <w:pPr>
                                <w:rPr>
                                  <w:sz w:val="16"/>
                                </w:rPr>
                              </w:pPr>
                              <w:r>
                                <w:rPr>
                                  <w:sz w:val="16"/>
                                </w:rPr>
                                <w:t>a</w:t>
                              </w:r>
                            </w:p>
                          </w:txbxContent>
                        </wps:txbx>
                        <wps:bodyPr rot="0" vert="horz" wrap="square" lIns="0" tIns="0" rIns="0" bIns="0" anchor="t" anchorCtr="0">
                          <a:noAutofit/>
                        </wps:bodyPr>
                      </wps:wsp>
                      <wps:wsp>
                        <wps:cNvPr id="67" name="Rectangle 64"/>
                        <wps:cNvSpPr>
                          <a:spLocks noChangeArrowheads="1"/>
                        </wps:cNvSpPr>
                        <wps:spPr bwMode="auto">
                          <a:xfrm>
                            <a:off x="7280" y="6151"/>
                            <a:ext cx="754"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7FC573FB" w14:textId="77777777" w:rsidR="00FE612E" w:rsidRDefault="00FE612E" w:rsidP="00FE612E">
                              <w:pPr>
                                <w:rPr>
                                  <w:sz w:val="16"/>
                                </w:rPr>
                              </w:pPr>
                              <w:r>
                                <w:rPr>
                                  <w:sz w:val="16"/>
                                </w:rPr>
                                <w:t>DADO</w:t>
                              </w:r>
                            </w:p>
                          </w:txbxContent>
                        </wps:txbx>
                        <wps:bodyPr rot="0" vert="horz" wrap="square" lIns="0" tIns="0" rIns="0" bIns="0" anchor="t" anchorCtr="0">
                          <a:noAutofit/>
                        </wps:bodyPr>
                      </wps:wsp>
                      <wps:wsp>
                        <wps:cNvPr id="68" name="Line 65"/>
                        <wps:cNvCnPr>
                          <a:cxnSpLocks noChangeShapeType="1"/>
                        </wps:cNvCnPr>
                        <wps:spPr bwMode="auto">
                          <a:xfrm flipH="1">
                            <a:off x="6399" y="5368"/>
                            <a:ext cx="78"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69" name="Line 66"/>
                        <wps:cNvCnPr>
                          <a:cxnSpLocks noChangeShapeType="1"/>
                        </wps:cNvCnPr>
                        <wps:spPr bwMode="auto">
                          <a:xfrm flipH="1">
                            <a:off x="6399" y="5375"/>
                            <a:ext cx="78"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70" name="Line 67"/>
                        <wps:cNvCnPr>
                          <a:cxnSpLocks noChangeShapeType="1"/>
                        </wps:cNvCnPr>
                        <wps:spPr bwMode="auto">
                          <a:xfrm flipV="1">
                            <a:off x="6926" y="5318"/>
                            <a:ext cx="3" cy="24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71" name="Line 68"/>
                        <wps:cNvCnPr>
                          <a:cxnSpLocks noChangeShapeType="1"/>
                        </wps:cNvCnPr>
                        <wps:spPr bwMode="auto">
                          <a:xfrm>
                            <a:off x="7130" y="6251"/>
                            <a:ext cx="68"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72" name="Line 69"/>
                        <wps:cNvCnPr>
                          <a:cxnSpLocks noChangeShapeType="1"/>
                        </wps:cNvCnPr>
                        <wps:spPr bwMode="auto">
                          <a:xfrm>
                            <a:off x="6963" y="6091"/>
                            <a:ext cx="167" cy="16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73" name="Line 70"/>
                        <wps:cNvCnPr>
                          <a:cxnSpLocks noChangeShapeType="1"/>
                        </wps:cNvCnPr>
                        <wps:spPr bwMode="auto">
                          <a:xfrm>
                            <a:off x="6926" y="5581"/>
                            <a:ext cx="3"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74" name="Line 71"/>
                        <wps:cNvCnPr>
                          <a:cxnSpLocks noChangeShapeType="1"/>
                        </wps:cNvCnPr>
                        <wps:spPr bwMode="auto">
                          <a:xfrm>
                            <a:off x="6926" y="5375"/>
                            <a:ext cx="3"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75" name="Line 72"/>
                        <wps:cNvCnPr>
                          <a:cxnSpLocks noChangeShapeType="1"/>
                        </wps:cNvCnPr>
                        <wps:spPr bwMode="auto">
                          <a:xfrm>
                            <a:off x="8484" y="7432"/>
                            <a:ext cx="3"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76" name="Line 73"/>
                        <wps:cNvCnPr>
                          <a:cxnSpLocks noChangeShapeType="1"/>
                        </wps:cNvCnPr>
                        <wps:spPr bwMode="auto">
                          <a:xfrm>
                            <a:off x="8484" y="7432"/>
                            <a:ext cx="3"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77" name="Line 74"/>
                        <wps:cNvCnPr>
                          <a:cxnSpLocks noChangeShapeType="1"/>
                        </wps:cNvCnPr>
                        <wps:spPr bwMode="auto">
                          <a:xfrm flipH="1">
                            <a:off x="4032" y="4179"/>
                            <a:ext cx="592"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78" name="Line 75"/>
                        <wps:cNvCnPr>
                          <a:cxnSpLocks noChangeShapeType="1"/>
                        </wps:cNvCnPr>
                        <wps:spPr bwMode="auto">
                          <a:xfrm flipV="1">
                            <a:off x="4108" y="4182"/>
                            <a:ext cx="4" cy="68"/>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79" name="Line 76"/>
                        <wps:cNvCnPr>
                          <a:cxnSpLocks noChangeShapeType="1"/>
                        </wps:cNvCnPr>
                        <wps:spPr bwMode="auto">
                          <a:xfrm flipV="1">
                            <a:off x="4100" y="4179"/>
                            <a:ext cx="3" cy="71"/>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80" name="Line 77"/>
                        <wps:cNvCnPr>
                          <a:cxnSpLocks noChangeShapeType="1"/>
                        </wps:cNvCnPr>
                        <wps:spPr bwMode="auto">
                          <a:xfrm>
                            <a:off x="4100" y="4179"/>
                            <a:ext cx="3"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81" name="Line 78"/>
                        <wps:cNvCnPr>
                          <a:cxnSpLocks noChangeShapeType="1"/>
                        </wps:cNvCnPr>
                        <wps:spPr bwMode="auto">
                          <a:xfrm flipH="1">
                            <a:off x="4718" y="3762"/>
                            <a:ext cx="3698"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82" name="Line 79"/>
                        <wps:cNvCnPr>
                          <a:cxnSpLocks noChangeShapeType="1"/>
                        </wps:cNvCnPr>
                        <wps:spPr bwMode="auto">
                          <a:xfrm flipV="1">
                            <a:off x="4649" y="3731"/>
                            <a:ext cx="4" cy="43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83" name="Line 80"/>
                        <wps:cNvCnPr>
                          <a:cxnSpLocks noChangeShapeType="1"/>
                        </wps:cNvCnPr>
                        <wps:spPr bwMode="auto">
                          <a:xfrm>
                            <a:off x="4649" y="4179"/>
                            <a:ext cx="4"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84" name="Line 81"/>
                        <wps:cNvCnPr>
                          <a:cxnSpLocks noChangeShapeType="1"/>
                        </wps:cNvCnPr>
                        <wps:spPr bwMode="auto">
                          <a:xfrm>
                            <a:off x="4649" y="4179"/>
                            <a:ext cx="4"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85" name="Line 82"/>
                        <wps:cNvCnPr>
                          <a:cxnSpLocks noChangeShapeType="1"/>
                        </wps:cNvCnPr>
                        <wps:spPr bwMode="auto">
                          <a:xfrm flipH="1">
                            <a:off x="4649" y="3755"/>
                            <a:ext cx="80"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86" name="Line 83"/>
                        <wps:cNvCnPr>
                          <a:cxnSpLocks noChangeShapeType="1"/>
                        </wps:cNvCnPr>
                        <wps:spPr bwMode="auto">
                          <a:xfrm flipH="1">
                            <a:off x="4649" y="3762"/>
                            <a:ext cx="80"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87" name="Rectangle 84"/>
                        <wps:cNvSpPr>
                          <a:spLocks noChangeArrowheads="1"/>
                        </wps:cNvSpPr>
                        <wps:spPr bwMode="auto">
                          <a:xfrm>
                            <a:off x="6495" y="3568"/>
                            <a:ext cx="25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65A0F15D" w14:textId="77777777" w:rsidR="00FE612E" w:rsidRDefault="00FE612E" w:rsidP="00FE612E">
                              <w:pPr>
                                <w:rPr>
                                  <w:sz w:val="16"/>
                                </w:rPr>
                              </w:pPr>
                              <w:r>
                                <w:rPr>
                                  <w:snapToGrid w:val="0"/>
                                  <w:sz w:val="16"/>
                                </w:rPr>
                                <w:t>A</w:t>
                              </w:r>
                            </w:p>
                          </w:txbxContent>
                        </wps:txbx>
                        <wps:bodyPr rot="0" vert="horz" wrap="square" lIns="0" tIns="0" rIns="0" bIns="0" anchor="t" anchorCtr="0">
                          <a:noAutofit/>
                        </wps:bodyPr>
                      </wps:wsp>
                      <wps:wsp>
                        <wps:cNvPr id="88" name="Line 85"/>
                        <wps:cNvCnPr>
                          <a:cxnSpLocks noChangeShapeType="1"/>
                        </wps:cNvCnPr>
                        <wps:spPr bwMode="auto">
                          <a:xfrm>
                            <a:off x="4649" y="3762"/>
                            <a:ext cx="4"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89" name="Line 86"/>
                        <wps:cNvCnPr>
                          <a:cxnSpLocks noChangeShapeType="1"/>
                        </wps:cNvCnPr>
                        <wps:spPr bwMode="auto">
                          <a:xfrm flipV="1">
                            <a:off x="8484" y="3731"/>
                            <a:ext cx="3" cy="43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90" name="Line 87"/>
                        <wps:cNvCnPr>
                          <a:cxnSpLocks noChangeShapeType="1"/>
                        </wps:cNvCnPr>
                        <wps:spPr bwMode="auto">
                          <a:xfrm>
                            <a:off x="8484" y="4179"/>
                            <a:ext cx="3"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91" name="Rectangle 88"/>
                        <wps:cNvSpPr>
                          <a:spLocks noChangeArrowheads="1"/>
                        </wps:cNvSpPr>
                        <wps:spPr bwMode="auto">
                          <a:xfrm>
                            <a:off x="5364" y="5572"/>
                            <a:ext cx="40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5D5003A5" w14:textId="77777777" w:rsidR="00FE612E" w:rsidRDefault="00FE612E" w:rsidP="00FE612E">
                              <w:pPr>
                                <w:rPr>
                                  <w:sz w:val="16"/>
                                </w:rPr>
                              </w:pPr>
                              <w:r>
                                <w:rPr>
                                  <w:sz w:val="16"/>
                                </w:rPr>
                                <w:t>Mx</w:t>
                              </w:r>
                            </w:p>
                          </w:txbxContent>
                        </wps:txbx>
                        <wps:bodyPr rot="0" vert="horz" wrap="square" lIns="0" tIns="0" rIns="0" bIns="0" anchor="t" anchorCtr="0">
                          <a:noAutofit/>
                        </wps:bodyPr>
                      </wps:wsp>
                      <wps:wsp>
                        <wps:cNvPr id="92" name="Rectangle 89"/>
                        <wps:cNvSpPr>
                          <a:spLocks noChangeArrowheads="1"/>
                        </wps:cNvSpPr>
                        <wps:spPr bwMode="auto">
                          <a:xfrm>
                            <a:off x="6734" y="6479"/>
                            <a:ext cx="466"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2064588B" w14:textId="77777777" w:rsidR="00FE612E" w:rsidRDefault="00FE612E" w:rsidP="00FE612E">
                              <w:pPr>
                                <w:rPr>
                                  <w:sz w:val="16"/>
                                </w:rPr>
                              </w:pPr>
                              <w:r>
                                <w:rPr>
                                  <w:snapToGrid w:val="0"/>
                                  <w:sz w:val="16"/>
                                </w:rPr>
                                <w:t>Mz</w:t>
                              </w:r>
                            </w:p>
                          </w:txbxContent>
                        </wps:txbx>
                        <wps:bodyPr rot="0" vert="horz" wrap="square" lIns="0" tIns="0" rIns="0" bIns="0" anchor="t" anchorCtr="0">
                          <a:noAutofit/>
                        </wps:bodyPr>
                      </wps:wsp>
                      <wps:wsp>
                        <wps:cNvPr id="93" name="Rectangle 90" descr="Despcompocision del momento a aplicar para revision por capacidad de carga en monopolios." title="Imagen"/>
                        <wps:cNvSpPr>
                          <a:spLocks noChangeArrowheads="1"/>
                        </wps:cNvSpPr>
                        <wps:spPr bwMode="auto">
                          <a:xfrm>
                            <a:off x="5345" y="6146"/>
                            <a:ext cx="78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14:paraId="1F58C088" w14:textId="77777777" w:rsidR="00FE612E" w:rsidRDefault="00FE612E" w:rsidP="00FE612E">
                              <w:pPr>
                                <w:rPr>
                                  <w:sz w:val="16"/>
                                </w:rPr>
                              </w:pPr>
                              <w:r>
                                <w:rPr>
                                  <w:sz w:val="16"/>
                                </w:rPr>
                                <w:t>M total</w:t>
                              </w:r>
                            </w:p>
                          </w:txbxContent>
                        </wps:txbx>
                        <wps:bodyPr rot="0" vert="horz" wrap="square" lIns="0" tIns="0" rIns="0" bIns="0" anchor="t" anchorCtr="0">
                          <a:noAutofit/>
                        </wps:bodyPr>
                      </wps:wsp>
                      <wps:wsp>
                        <wps:cNvPr id="94" name="Line 91"/>
                        <wps:cNvCnPr>
                          <a:cxnSpLocks noChangeShapeType="1"/>
                        </wps:cNvCnPr>
                        <wps:spPr bwMode="auto">
                          <a:xfrm>
                            <a:off x="8405" y="3770"/>
                            <a:ext cx="79" cy="1"/>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95" name="Line 92"/>
                        <wps:cNvCnPr>
                          <a:cxnSpLocks noChangeShapeType="1"/>
                        </wps:cNvCnPr>
                        <wps:spPr bwMode="auto">
                          <a:xfrm>
                            <a:off x="8405" y="3762"/>
                            <a:ext cx="79"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96" name="Line 93"/>
                        <wps:cNvCnPr>
                          <a:cxnSpLocks noChangeShapeType="1"/>
                        </wps:cNvCnPr>
                        <wps:spPr bwMode="auto">
                          <a:xfrm flipV="1">
                            <a:off x="6662" y="4516"/>
                            <a:ext cx="2" cy="151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97" name="Line 94"/>
                        <wps:cNvCnPr>
                          <a:cxnSpLocks noChangeShapeType="1"/>
                        </wps:cNvCnPr>
                        <wps:spPr bwMode="auto">
                          <a:xfrm>
                            <a:off x="6399" y="5807"/>
                            <a:ext cx="1796"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98" name="Line 95"/>
                        <wps:cNvCnPr>
                          <a:cxnSpLocks noChangeShapeType="1"/>
                        </wps:cNvCnPr>
                        <wps:spPr bwMode="auto">
                          <a:xfrm flipV="1">
                            <a:off x="6662" y="6103"/>
                            <a:ext cx="2" cy="596"/>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99" name="Line 96"/>
                        <wps:cNvCnPr>
                          <a:cxnSpLocks noChangeShapeType="1"/>
                        </wps:cNvCnPr>
                        <wps:spPr bwMode="auto">
                          <a:xfrm>
                            <a:off x="6662" y="6103"/>
                            <a:ext cx="111" cy="76"/>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00" name="Line 97"/>
                        <wps:cNvCnPr>
                          <a:cxnSpLocks noChangeShapeType="1"/>
                        </wps:cNvCnPr>
                        <wps:spPr bwMode="auto">
                          <a:xfrm flipV="1">
                            <a:off x="6773" y="6139"/>
                            <a:ext cx="1" cy="4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01" name="Line 98"/>
                        <wps:cNvCnPr>
                          <a:cxnSpLocks noChangeShapeType="1"/>
                        </wps:cNvCnPr>
                        <wps:spPr bwMode="auto">
                          <a:xfrm flipH="1" flipV="1">
                            <a:off x="6662" y="6103"/>
                            <a:ext cx="111" cy="36"/>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02" name="Line 99"/>
                        <wps:cNvCnPr>
                          <a:cxnSpLocks noChangeShapeType="1"/>
                        </wps:cNvCnPr>
                        <wps:spPr bwMode="auto">
                          <a:xfrm flipV="1">
                            <a:off x="6552" y="6103"/>
                            <a:ext cx="110" cy="36"/>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03" name="Line 100"/>
                        <wps:cNvCnPr>
                          <a:cxnSpLocks noChangeShapeType="1"/>
                        </wps:cNvCnPr>
                        <wps:spPr bwMode="auto">
                          <a:xfrm flipV="1">
                            <a:off x="6552" y="6139"/>
                            <a:ext cx="2" cy="40"/>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04" name="Line 101"/>
                        <wps:cNvCnPr>
                          <a:cxnSpLocks noChangeShapeType="1"/>
                        </wps:cNvCnPr>
                        <wps:spPr bwMode="auto">
                          <a:xfrm flipH="1">
                            <a:off x="6552" y="6103"/>
                            <a:ext cx="110" cy="76"/>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05" name="Line 102"/>
                        <wps:cNvCnPr>
                          <a:cxnSpLocks noChangeShapeType="1"/>
                        </wps:cNvCnPr>
                        <wps:spPr bwMode="auto">
                          <a:xfrm>
                            <a:off x="5478" y="5807"/>
                            <a:ext cx="802"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06" name="Line 103"/>
                        <wps:cNvCnPr>
                          <a:cxnSpLocks noChangeShapeType="1"/>
                        </wps:cNvCnPr>
                        <wps:spPr bwMode="auto">
                          <a:xfrm flipH="1" flipV="1">
                            <a:off x="6189" y="5711"/>
                            <a:ext cx="91" cy="96"/>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07" name="Line 104"/>
                        <wps:cNvCnPr>
                          <a:cxnSpLocks noChangeShapeType="1"/>
                        </wps:cNvCnPr>
                        <wps:spPr bwMode="auto">
                          <a:xfrm>
                            <a:off x="6237" y="5711"/>
                            <a:ext cx="43" cy="96"/>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08" name="Line 105"/>
                        <wps:cNvCnPr>
                          <a:cxnSpLocks noChangeShapeType="1"/>
                        </wps:cNvCnPr>
                        <wps:spPr bwMode="auto">
                          <a:xfrm>
                            <a:off x="6189" y="5711"/>
                            <a:ext cx="48" cy="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09" name="Line 106"/>
                        <wps:cNvCnPr>
                          <a:cxnSpLocks noChangeShapeType="1"/>
                        </wps:cNvCnPr>
                        <wps:spPr bwMode="auto">
                          <a:xfrm flipV="1">
                            <a:off x="6237" y="5807"/>
                            <a:ext cx="43" cy="9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10" name="Line 107"/>
                        <wps:cNvCnPr>
                          <a:cxnSpLocks noChangeShapeType="1"/>
                        </wps:cNvCnPr>
                        <wps:spPr bwMode="auto">
                          <a:xfrm>
                            <a:off x="6189" y="5901"/>
                            <a:ext cx="48" cy="2"/>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11" name="Line 108"/>
                        <wps:cNvCnPr>
                          <a:cxnSpLocks noChangeShapeType="1"/>
                        </wps:cNvCnPr>
                        <wps:spPr bwMode="auto">
                          <a:xfrm flipH="1">
                            <a:off x="6189" y="5807"/>
                            <a:ext cx="91" cy="94"/>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12" name="Line 109"/>
                        <wps:cNvCnPr>
                          <a:cxnSpLocks noChangeShapeType="1"/>
                        </wps:cNvCnPr>
                        <wps:spPr bwMode="auto">
                          <a:xfrm flipH="1">
                            <a:off x="5597" y="4710"/>
                            <a:ext cx="2365" cy="1992"/>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13" name="Freeform 110"/>
                        <wps:cNvSpPr>
                          <a:spLocks/>
                        </wps:cNvSpPr>
                        <wps:spPr bwMode="auto">
                          <a:xfrm>
                            <a:off x="5430" y="6341"/>
                            <a:ext cx="756" cy="210"/>
                          </a:xfrm>
                          <a:custGeom>
                            <a:avLst/>
                            <a:gdLst>
                              <a:gd name="T0" fmla="*/ 802 w 802"/>
                              <a:gd name="T1" fmla="*/ 262 h 262"/>
                              <a:gd name="T2" fmla="*/ 684 w 802"/>
                              <a:gd name="T3" fmla="*/ 95 h 262"/>
                              <a:gd name="T4" fmla="*/ 503 w 802"/>
                              <a:gd name="T5" fmla="*/ 0 h 262"/>
                              <a:gd name="T6" fmla="*/ 299 w 802"/>
                              <a:gd name="T7" fmla="*/ 0 h 262"/>
                              <a:gd name="T8" fmla="*/ 118 w 802"/>
                              <a:gd name="T9" fmla="*/ 95 h 262"/>
                              <a:gd name="T10" fmla="*/ 0 w 802"/>
                              <a:gd name="T11" fmla="*/ 262 h 262"/>
                            </a:gdLst>
                            <a:ahLst/>
                            <a:cxnLst>
                              <a:cxn ang="0">
                                <a:pos x="T0" y="T1"/>
                              </a:cxn>
                              <a:cxn ang="0">
                                <a:pos x="T2" y="T3"/>
                              </a:cxn>
                              <a:cxn ang="0">
                                <a:pos x="T4" y="T5"/>
                              </a:cxn>
                              <a:cxn ang="0">
                                <a:pos x="T6" y="T7"/>
                              </a:cxn>
                              <a:cxn ang="0">
                                <a:pos x="T8" y="T9"/>
                              </a:cxn>
                              <a:cxn ang="0">
                                <a:pos x="T10" y="T11"/>
                              </a:cxn>
                            </a:cxnLst>
                            <a:rect l="0" t="0" r="r" b="b"/>
                            <a:pathLst>
                              <a:path w="802" h="262">
                                <a:moveTo>
                                  <a:pt x="802" y="262"/>
                                </a:moveTo>
                                <a:lnTo>
                                  <a:pt x="684" y="95"/>
                                </a:lnTo>
                                <a:lnTo>
                                  <a:pt x="503" y="0"/>
                                </a:lnTo>
                                <a:lnTo>
                                  <a:pt x="299" y="0"/>
                                </a:lnTo>
                                <a:lnTo>
                                  <a:pt x="118" y="95"/>
                                </a:lnTo>
                                <a:lnTo>
                                  <a:pt x="0" y="262"/>
                                </a:lnTo>
                              </a:path>
                            </a:pathLst>
                          </a:custGeom>
                          <a:noFill/>
                          <a:ln w="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111"/>
                        <wps:cNvCnPr>
                          <a:cxnSpLocks noChangeShapeType="1"/>
                        </wps:cNvCnPr>
                        <wps:spPr bwMode="auto">
                          <a:xfrm flipV="1">
                            <a:off x="6186" y="6432"/>
                            <a:ext cx="28" cy="119"/>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s:wsp>
                        <wps:cNvPr id="115" name="Line 112"/>
                        <wps:cNvCnPr>
                          <a:cxnSpLocks noChangeShapeType="1"/>
                        </wps:cNvCnPr>
                        <wps:spPr bwMode="auto">
                          <a:xfrm flipV="1">
                            <a:off x="6075" y="6551"/>
                            <a:ext cx="111" cy="33"/>
                          </a:xfrm>
                          <a:prstGeom prst="line">
                            <a:avLst/>
                          </a:prstGeom>
                          <a:noFill/>
                          <a:ln w="0">
                            <a:solidFill>
                              <a:srgbClr val="33333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CCD403" id="Group 7" o:spid="_x0000_s1034" alt="Título: Imagen - Descripción: Descompocision al momento de aplicar revision por capacidad de carga en monopolios" style="width:223.2pt;height:252.05pt;mso-position-horizontal-relative:char;mso-position-vertical-relative:line" coordorigin="4032,3568" coordsize="4464,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">
                <v:shape id="Freeform 8" o:spid="_x0000_s1035" style="position:absolute;left:6214;top:7180;width:1725;height:8;visibility:visible;mso-wrap-style:square;v-text-anchor:top" coordsize="2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" path="m2911,l15,15,,,2911,xe" stroked="f">
                  <v:path arrowok="t" o:connecttype="custom" o:connectlocs="1725,0;9,8;0,0;1725,0" o:connectangles="0,0,0,0"/>
                </v:shape>
                <v:line id="Line 9" o:spid="_x0000_s1036" style="position:absolute;visibility:visible;mso-wrap-style:square" from="4100,4241" to="4103,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" strokecolor="#333" strokeweight="0"/>
                <v:shape id="Freeform 10" o:spid="_x0000_s1037" style="position:absolute;left:8476;top:4190;width:20;height:3249;visibility:visible;mso-wrap-style:square;v-text-anchor:top" coordsize="22,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" path="m,4043r22,21l,,,4043xe" strokecolor="#333">
                  <v:path arrowok="t" o:connecttype="custom" o:connectlocs="0,3232;20,3249;0,0;0,3232" o:connectangles="0,0,0,0"/>
                </v:shape>
                <v:shape id="Freeform 11" o:spid="_x0000_s1038" style="position:absolute;left:8476;top:4173;width:20;height:3266;visibility:visible;mso-wrap-style:square;v-text-anchor:top" coordsize="22,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" path="m22,4085l,21,22,r,4085xe" strokecolor="#333">
                  <v:path arrowok="t" o:connecttype="custom" o:connectlocs="20,3266;0,17;20,0;20,3266" o:connectangles="0,0,0,0"/>
                </v:shape>
                <v:shape id="Freeform 12" o:spid="_x0000_s1039" style="position:absolute;left:8476;top:4173;width:20;height:3266;visibility:visible;mso-wrap-style:square;v-text-anchor:top" coordsize="22,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" path="m,4064r22,21l22,,,21,,4064e" filled="f" strokecolor="#333" strokeweight="0">
                  <v:path arrowok="t" o:connecttype="custom" o:connectlocs="0,3249;20,3266;20,0;0,17;0,3249" o:connectangles="0,0,0,0,0"/>
                </v:shape>
                <v:shape id="Freeform 13" o:spid="_x0000_s1040" style="position:absolute;left:4658;top:4173;width:3838;height:17;visibility:visible;mso-wrap-style:square;v-text-anchor:top" coordsize="40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" path="m4040,21l4062,,,21r4040,xe" strokecolor="#333">
                  <v:path arrowok="t" o:connecttype="custom" o:connectlocs="3817,17;3838,0;0,17;3817,17" o:connectangles="0,0,0,0"/>
                </v:shape>
                <v:shape id="Freeform 14" o:spid="_x0000_s1041" style="position:absolute;left:4642;top:4173;width:3854;height:17;visibility:visible;mso-wrap-style:square;v-text-anchor:top" coordsize="40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" path="m4059,21l4081,,,,19,21r4040,e" filled="f" strokecolor="#333" strokeweight="0">
                  <v:path arrowok="t" o:connecttype="custom" o:connectlocs="3833,17;3854,0;0,0;18,17;3833,17" o:connectangles="0,0,0,0,0"/>
                </v:shape>
                <v:shape id="Freeform 15" o:spid="_x0000_s1042" style="position:absolute;left:4642;top:4173;width:16;height:3250;visibility:visible;mso-wrap-style:square;v-text-anchor:top" coordsize="19,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" path="m19,21l,,19,4064,19,21xe" strokecolor="#333">
                  <v:path arrowok="t" o:connecttype="custom" o:connectlocs="16,17;0,0;16,3250;16,17" o:connectangles="0,0,0,0"/>
                </v:shape>
                <v:shape id="Freeform 16" o:spid="_x0000_s1043" style="position:absolute;left:4642;top:4173;width:16;height:3266;visibility:visible;mso-wrap-style:square;v-text-anchor:top" coordsize="19,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" path="m19,21l,,,4085r19,-21l19,21e" filled="f" strokecolor="#333" strokeweight="0">
                  <v:path arrowok="t" o:connecttype="custom" o:connectlocs="16,17;0,0;0,3266;16,3249;16,17" o:connectangles="0,0,0,0,0"/>
                </v:shape>
                <v:shape id="Freeform 17" o:spid="_x0000_s1044" style="position:absolute;left:4642;top:7423;width:3834;height:16;visibility:visible;mso-wrap-style:square;v-text-anchor:top" coordsize="40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" path="m19,l,21,4059,,19,xe" strokecolor="#333">
                  <v:path arrowok="t" o:connecttype="custom" o:connectlocs="18,0;0,16;3834,0;18,0" o:connectangles="0,0,0,0"/>
                </v:shape>
                <v:shape id="Freeform 18" o:spid="_x0000_s1045" style="position:absolute;left:4642;top:7423;width:3854;height:16;visibility:visible;mso-wrap-style:square;v-text-anchor:top" coordsize="40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" path="m,21l4059,r22,21l,21xe" strokecolor="#333">
                  <v:path arrowok="t" o:connecttype="custom" o:connectlocs="0,16;3833,0;3854,16;0,16" o:connectangles="0,0,0,0"/>
                </v:shape>
                <v:shape id="Freeform 19" o:spid="_x0000_s1046" style="position:absolute;left:4642;top:7423;width:3854;height:16;visibility:visible;mso-wrap-style:square;v-text-anchor:top" coordsize="40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" path="m19,l,21r4081,l4059,,19,e" filled="f" strokecolor="#333" strokeweight="0">
                  <v:path arrowok="t" o:connecttype="custom" o:connectlocs="18,0;0,16;3854,16;3833,0;18,0" o:connectangles="0,0,0,0,0"/>
                </v:shape>
                <v:line id="Line 20" o:spid="_x0000_s1047" style="position:absolute;flip:x;visibility:visible;mso-wrap-style:square" from="4032,7432" to="4624,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" strokecolor="#333" strokeweight="0"/>
                <v:line id="Line 21" o:spid="_x0000_s1048" style="position:absolute;flip:y;visibility:visible;mso-wrap-style:square" from="4100,5901" to="4103,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" strokecolor="#333" strokeweight="0"/>
                <v:line id="Line 22" o:spid="_x0000_s1049" style="position:absolute;visibility:visible;mso-wrap-style:square" from="4091,7363" to="4094,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" strokecolor="#333" strokeweight="0"/>
                <v:line id="Line 23" o:spid="_x0000_s1050" style="position:absolute;visibility:visible;mso-wrap-style:square" from="4100,7363" to="4103,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" strokecolor="#333" strokeweight="0"/>
                <v:rect id="Rectangle 24" o:spid="_x0000_s1051" style="position:absolute;left:4041;top:5708;width:252;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" filled="f" stroked="f" strokecolor="#333">
                  <v:textbox inset="0,0,0,0">
                    <w:txbxContent>
                      <w:p w14:paraId="0634885A" w14:textId="77777777" w:rsidR="00FE612E" w:rsidRDefault="00FE612E" w:rsidP="00FE612E">
                        <w:pPr>
                          <w:rPr>
                            <w:sz w:val="16"/>
                          </w:rPr>
                        </w:pPr>
                        <w:r>
                          <w:rPr>
                            <w:snapToGrid w:val="0"/>
                            <w:sz w:val="16"/>
                          </w:rPr>
                          <w:t>B</w:t>
                        </w:r>
                      </w:p>
                    </w:txbxContent>
                  </v:textbox>
                </v:rect>
                <v:rect id="Rectangle 25" o:spid="_x0000_s1052" style="position:absolute;left:4752;top:7730;width:3600;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" filled="f" stroked="f" strokecolor="#333">
                  <v:textbox inset="0,0,0,0">
                    <w:txbxContent>
                      <w:p w14:paraId="1F3487B6" w14:textId="77777777" w:rsidR="00FE612E" w:rsidRDefault="00FE612E" w:rsidP="00FE612E">
                        <w:pPr>
                          <w:jc w:val="center"/>
                          <w:rPr>
                            <w:sz w:val="18"/>
                          </w:rPr>
                        </w:pPr>
                        <w:r>
                          <w:rPr>
                            <w:snapToGrid w:val="0"/>
                            <w:sz w:val="18"/>
                          </w:rPr>
                          <w:t>DESCOMPOSICIÓN DEL MOMENTO A APLICAR PARA REVISIÓN POR CAPACIDAD DE CARGA EN MONOPOLOS</w:t>
                        </w:r>
                      </w:p>
                      <w:p w14:paraId="51F4C49B" w14:textId="1B838290" w:rsidR="00FE612E" w:rsidRDefault="00FE612E" w:rsidP="00FE612E"/>
                    </w:txbxContent>
                  </v:textbox>
                </v:rect>
                <v:line id="Line 26" o:spid="_x0000_s1053" style="position:absolute;visibility:visible;mso-wrap-style:square" from="4100,7432" to="4103,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" strokecolor="#333" strokeweight="0"/>
                <v:line id="Line 27" o:spid="_x0000_s1054" style="position:absolute;visibility:visible;mso-wrap-style:square" from="4649,7432" to="4653,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" strokecolor="#333" strokeweight="0"/>
                <v:line id="Line 28" o:spid="_x0000_s1055" style="position:absolute;visibility:visible;mso-wrap-style:square" from="4649,7432" to="4653,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" strokecolor="#333" strokeweight="0"/>
                <v:line id="Line 29" o:spid="_x0000_s1056" style="position:absolute;visibility:visible;mso-wrap-style:square" from="6844,5383" to="6926,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" strokecolor="#333" strokeweight="0"/>
                <v:line id="Line 30" o:spid="_x0000_s1057" style="position:absolute;visibility:visible;mso-wrap-style:square" from="6846,5375" to="6926,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" strokecolor="#333" strokeweight="0"/>
                <v:shape id="Freeform 31" o:spid="_x0000_s1058" style="position:absolute;left:6917;top:6048;width:53;height:49;visibility:visible;mso-wrap-style:square;v-text-anchor:top"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" path="m39,62l58,47,,,39,62xe" strokecolor="#333">
                  <v:path arrowok="t" o:connecttype="custom" o:connectlocs="36,49;53,37;0,0;36,49" o:connectangles="0,0,0,0"/>
                </v:shape>
                <v:shape id="Freeform 32" o:spid="_x0000_s1059" style="position:absolute;left:6917;top:6048;width:53;height:49;visibility:visible;mso-wrap-style:square;v-text-anchor:top"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" path="m39,62l58,47,,,39,62e" filled="f" strokecolor="#333" strokeweight="0">
                  <v:path arrowok="t" o:connecttype="custom" o:connectlocs="36,49;53,37;0,0;36,49" o:connectangles="0,0,0,0"/>
                </v:shape>
                <v:shape id="Freeform 33" o:spid="_x0000_s1060" style="position:absolute;left:6906;top:5598;width:39;height:450;visibility:visible;mso-wrap-style:square;v-text-anchor:top" coordsize="4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" path="m,519r42,42l,,,519xe" strokecolor="#333">
                  <v:path arrowok="t" o:connecttype="custom" o:connectlocs="0,416;39,450;0,0;0,416" o:connectangles="0,0,0,0"/>
                </v:shape>
                <v:shape id="Freeform 34" o:spid="_x0000_s1061" style="position:absolute;left:6906;top:5565;width:39;height:483;visibility:visible;mso-wrap-style:square;v-text-anchor:top" coordsize="4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" path="m42,603l,42,42,r,603xe" strokecolor="#333">
                  <v:path arrowok="t" o:connecttype="custom" o:connectlocs="39,483;0,34;39,0;39,483" o:connectangles="0,0,0,0"/>
                </v:shape>
                <v:shape id="Freeform 35" o:spid="_x0000_s1062" style="position:absolute;left:6906;top:5565;width:39;height:483;visibility:visible;mso-wrap-style:square;v-text-anchor:top" coordsize="4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" path="m,561r42,42l42,,,42,,561e" filled="f" strokecolor="#333" strokeweight="0">
                  <v:path arrowok="t" o:connecttype="custom" o:connectlocs="0,449;39,483;39,0;0,34;0,449" o:connectangles="0,0,0,0,0"/>
                </v:shape>
                <v:shape id="Freeform 36" o:spid="_x0000_s1063" style="position:absolute;left:6419;top:5565;width:526;height:33;visibility:visible;mso-wrap-style:square;v-text-anchor:top" coordsize="5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" path="m518,42l560,,,42r518,xe" strokecolor="#333">
                  <v:path arrowok="t" o:connecttype="custom" o:connectlocs="487,33;526,0;0,33;487,33" o:connectangles="0,0,0,0"/>
                </v:shape>
                <v:shape id="Freeform 37" o:spid="_x0000_s1064" style="position:absolute;left:6378;top:5565;width:567;height:33;visibility:visible;mso-wrap-style:square;v-text-anchor:top" coordsize="6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" path="m602,l42,42,,,602,xe" strokecolor="#333">
                  <v:path arrowok="t" o:connecttype="custom" o:connectlocs="567,0;40,33;0,0;567,0" o:connectangles="0,0,0,0"/>
                </v:shape>
                <v:shape id="Freeform 38" o:spid="_x0000_s1065" style="position:absolute;left:6378;top:5565;width:567;height:33;visibility:visible;mso-wrap-style:square;v-text-anchor:top" coordsize="6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" path="m560,42l602,,,,42,42r518,e" filled="f" strokecolor="#333" strokeweight="0">
                  <v:path arrowok="t" o:connecttype="custom" o:connectlocs="527,33;567,0;0,0;40,33;527,33" o:connectangles="0,0,0,0,0"/>
                </v:shape>
                <v:shape id="Freeform 39" o:spid="_x0000_s1066" style="position:absolute;left:6378;top:5565;width:41;height:448;visibility:visible;mso-wrap-style:square;v-text-anchor:top" coordsize="4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" path="m42,42l,,42,561,42,42xe" strokecolor="#333">
                  <v:path arrowok="t" o:connecttype="custom" o:connectlocs="41,34;0,0;41,448;41,34" o:connectangles="0,0,0,0"/>
                </v:shape>
                <v:shape id="Freeform 40" o:spid="_x0000_s1067" style="position:absolute;left:6378;top:5565;width:41;height:483;visibility:visible;mso-wrap-style:square;v-text-anchor:top" coordsize="4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" path="m,l42,561,,603,,xe" strokecolor="#333">
                  <v:path arrowok="t" o:connecttype="custom" o:connectlocs="0,0;41,449;0,483;0,0" o:connectangles="0,0,0,0"/>
                </v:shape>
                <v:shape id="Freeform 41" o:spid="_x0000_s1068" style="position:absolute;left:6378;top:5565;width:41;height:483;visibility:visible;mso-wrap-style:square;v-text-anchor:top" coordsize="4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" path="m42,42l,,,603,42,561,42,42e" filled="f" strokecolor="#333" strokeweight="0">
                  <v:path arrowok="t" o:connecttype="custom" o:connectlocs="41,34;0,0;0,483;41,449;41,34" o:connectangles="0,0,0,0,0"/>
                </v:shape>
                <v:shape id="Freeform 42" o:spid="_x0000_s1069" style="position:absolute;left:6378;top:6013;width:528;height:35;visibility:visible;mso-wrap-style:square;v-text-anchor:top" coordsize="5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" path="m42,l,42,560,,42,xe" strokecolor="#333">
                  <v:path arrowok="t" o:connecttype="custom" o:connectlocs="40,0;0,35;528,0;40,0" o:connectangles="0,0,0,0"/>
                </v:shape>
                <v:shape id="Freeform 43" o:spid="_x0000_s1070" style="position:absolute;left:6378;top:6013;width:567;height:35;visibility:visible;mso-wrap-style:square;v-text-anchor:top" coordsize="6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" path="m,42l560,r42,42l,42xe" strokecolor="#333">
                  <v:path arrowok="t" o:connecttype="custom" o:connectlocs="0,35;527,0;567,35;0,35" o:connectangles="0,0,0,0"/>
                </v:shape>
                <v:shape id="Freeform 44" o:spid="_x0000_s1071" style="position:absolute;left:6378;top:6013;width:567;height:35;visibility:visible;mso-wrap-style:square;v-text-anchor:top" coordsize="6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" path="m42,l,42r602,l560,,42,e" filled="f" strokecolor="#333" strokeweight="0">
                  <v:path arrowok="t" o:connecttype="custom" o:connectlocs="40,0;0,35;567,35;527,0;40,0" o:connectangles="0,0,0,0,0"/>
                </v:shape>
                <v:rect id="Rectangle 45" o:spid="_x0000_s1072" style="position:absolute;left:7249;top:5681;width:226;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" filled="f" stroked="f" strokecolor="#333">
                  <v:textbox inset="0,0,0,0">
                    <w:txbxContent>
                      <w:p w14:paraId="1B55737F" w14:textId="77777777" w:rsidR="00FE612E" w:rsidRDefault="00FE612E" w:rsidP="00FE612E">
                        <w:pPr>
                          <w:rPr>
                            <w:sz w:val="16"/>
                          </w:rPr>
                        </w:pPr>
                        <w:r>
                          <w:rPr>
                            <w:sz w:val="16"/>
                          </w:rPr>
                          <w:t>b</w:t>
                        </w:r>
                      </w:p>
                    </w:txbxContent>
                  </v:textbox>
                </v:rect>
                <v:line id="Line 46" o:spid="_x0000_s1073" style="position:absolute;flip:y;visibility:visible;mso-wrap-style:square" from="6399,5318" to="6401,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" strokecolor="#333" strokeweight="0"/>
                <v:line id="Line 47" o:spid="_x0000_s1074" style="position:absolute;visibility:visible;mso-wrap-style:square" from="6950,6030" to="7345,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" strokecolor="#333" strokeweight="0"/>
                <v:line id="Line 48" o:spid="_x0000_s1075" style="position:absolute;visibility:visible;mso-wrap-style:square" from="6950,5581" to="7345,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" strokecolor="#333" strokeweight="0"/>
                <v:line id="Line 49" o:spid="_x0000_s1076" style="position:absolute;flip:y;visibility:visible;mso-wrap-style:square" from="7269,6033" to="7271,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" strokecolor="#333" strokeweight="0"/>
                <v:line id="Line 50" o:spid="_x0000_s1077" style="position:absolute;flip:y;visibility:visible;mso-wrap-style:square" from="7278,6030" to="7280,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" strokecolor="#333" strokeweight="0"/>
                <v:line id="Line 51" o:spid="_x0000_s1078" style="position:absolute;visibility:visible;mso-wrap-style:square" from="7278,6030" to="7280,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" strokecolor="#333" strokeweight="0"/>
                <v:line id="Line 52" o:spid="_x0000_s1079" style="position:absolute;visibility:visible;mso-wrap-style:square" from="7278,6088" to="7280,6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" strokecolor="#333" strokeweight="0"/>
                <v:line id="Line 53" o:spid="_x0000_s1080" style="position:absolute;visibility:visible;mso-wrap-style:square" from="6399,6030" to="6401,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" strokecolor="#333" strokeweight="0"/>
                <v:line id="Line 54" o:spid="_x0000_s1081" style="position:absolute;visibility:visible;mso-wrap-style:square" from="7285,5513" to="7288,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" strokecolor="#333" strokeweight="0"/>
                <v:line id="Line 55" o:spid="_x0000_s1082" style="position:absolute;visibility:visible;mso-wrap-style:square" from="7278,5513" to="7280,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" strokecolor="#333" strokeweight="0"/>
                <v:line id="Line 56" o:spid="_x0000_s1083" style="position:absolute;flip:y;visibility:visible;mso-wrap-style:square" from="7278,5465" to="7280,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" strokecolor="#333" strokeweight="0"/>
                <v:line id="Line 57" o:spid="_x0000_s1084" style="position:absolute;visibility:visible;mso-wrap-style:square" from="6662,5708" to="6664,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" strokecolor="#333" strokeweight="0"/>
                <v:line id="Line 58" o:spid="_x0000_s1085" style="position:absolute;visibility:visible;mso-wrap-style:square" from="6662,5708" to="6664,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" strokecolor="#333" strokeweight="0"/>
                <v:line id="Line 59" o:spid="_x0000_s1086" style="position:absolute;visibility:visible;mso-wrap-style:square" from="6399,5708" to="6401,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" strokecolor="#333" strokeweight="0"/>
                <v:line id="Line 60" o:spid="_x0000_s1087" style="position:absolute;visibility:visible;mso-wrap-style:square" from="6336,5585" to="6401,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" strokecolor="#333" strokeweight="0"/>
                <v:line id="Line 61" o:spid="_x0000_s1088" style="position:absolute;visibility:visible;mso-wrap-style:square" from="6399,5581" to="6401,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" strokecolor="#333" strokeweight="0"/>
                <v:line id="Line 62" o:spid="_x0000_s1089" style="position:absolute;visibility:visible;mso-wrap-style:square" from="6399,5581" to="6401,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" strokecolor="#333" strokeweight="0"/>
                <v:rect id="Rectangle 63" o:spid="_x0000_s1090" style="position:absolute;left:6593;top:5251;width:22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" filled="f" stroked="f" strokecolor="#333">
                  <v:textbox inset="0,0,0,0">
                    <w:txbxContent>
                      <w:p w14:paraId="0825E7C6" w14:textId="77777777" w:rsidR="00FE612E" w:rsidRDefault="00FE612E" w:rsidP="00FE612E">
                        <w:pPr>
                          <w:rPr>
                            <w:sz w:val="16"/>
                          </w:rPr>
                        </w:pPr>
                        <w:r>
                          <w:rPr>
                            <w:sz w:val="16"/>
                          </w:rPr>
                          <w:t>a</w:t>
                        </w:r>
                      </w:p>
                    </w:txbxContent>
                  </v:textbox>
                </v:rect>
                <v:rect id="Rectangle 64" o:spid="_x0000_s1091" style="position:absolute;left:7280;top:6151;width:754;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" filled="f" stroked="f" strokecolor="#333">
                  <v:textbox inset="0,0,0,0">
                    <w:txbxContent>
                      <w:p w14:paraId="7FC573FB" w14:textId="77777777" w:rsidR="00FE612E" w:rsidRDefault="00FE612E" w:rsidP="00FE612E">
                        <w:pPr>
                          <w:rPr>
                            <w:sz w:val="16"/>
                          </w:rPr>
                        </w:pPr>
                        <w:r>
                          <w:rPr>
                            <w:sz w:val="16"/>
                          </w:rPr>
                          <w:t>DADO</w:t>
                        </w:r>
                      </w:p>
                    </w:txbxContent>
                  </v:textbox>
                </v:rect>
                <v:line id="Line 65" o:spid="_x0000_s1092" style="position:absolute;flip:x;visibility:visible;mso-wrap-style:square" from="6399,5368" to="6477,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" strokecolor="#333" strokeweight="0"/>
                <v:line id="Line 66" o:spid="_x0000_s1093" style="position:absolute;flip:x;visibility:visible;mso-wrap-style:square" from="6399,5375" to="6477,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" strokecolor="#333" strokeweight="0"/>
                <v:line id="Line 67" o:spid="_x0000_s1094" style="position:absolute;flip:y;visibility:visible;mso-wrap-style:square" from="6926,5318" to="6929,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" strokecolor="#333" strokeweight="0"/>
                <v:line id="Line 68" o:spid="_x0000_s1095" style="position:absolute;visibility:visible;mso-wrap-style:square" from="7130,6251" to="7198,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" strokecolor="#333" strokeweight="0"/>
                <v:line id="Line 69" o:spid="_x0000_s1096" style="position:absolute;visibility:visible;mso-wrap-style:square" from="6963,6091" to="7130,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" strokecolor="#333" strokeweight="0"/>
                <v:line id="Line 70" o:spid="_x0000_s1097" style="position:absolute;visibility:visible;mso-wrap-style:square" from="6926,5581" to="6929,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" strokecolor="#333" strokeweight="0"/>
                <v:line id="Line 71" o:spid="_x0000_s1098" style="position:absolute;visibility:visible;mso-wrap-style:square" from="6926,5375" to="6929,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" strokecolor="#333" strokeweight="0"/>
                <v:line id="Line 72" o:spid="_x0000_s1099" style="position:absolute;visibility:visible;mso-wrap-style:square" from="8484,7432" to="8487,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" strokecolor="#333" strokeweight="0"/>
                <v:line id="Line 73" o:spid="_x0000_s1100" style="position:absolute;visibility:visible;mso-wrap-style:square" from="8484,7432" to="8487,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" strokecolor="#333" strokeweight="0"/>
                <v:line id="Line 74" o:spid="_x0000_s1101" style="position:absolute;flip:x;visibility:visible;mso-wrap-style:square" from="4032,4179" to="4624,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" strokecolor="#333" strokeweight="0"/>
                <v:line id="Line 75" o:spid="_x0000_s1102" style="position:absolute;flip:y;visibility:visible;mso-wrap-style:square" from="4108,4182" to="4112,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" strokecolor="#333" strokeweight="0"/>
                <v:line id="Line 76" o:spid="_x0000_s1103" style="position:absolute;flip:y;visibility:visible;mso-wrap-style:square" from="4100,4179" to="4103,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" strokecolor="#333" strokeweight="0"/>
                <v:line id="Line 77" o:spid="_x0000_s1104" style="position:absolute;visibility:visible;mso-wrap-style:square" from="4100,4179" to="4103,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" strokecolor="#333" strokeweight="0"/>
                <v:line id="Line 78" o:spid="_x0000_s1105" style="position:absolute;flip:x;visibility:visible;mso-wrap-style:square" from="4718,3762" to="8416,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" strokecolor="#333" strokeweight="0"/>
                <v:line id="Line 79" o:spid="_x0000_s1106" style="position:absolute;flip:y;visibility:visible;mso-wrap-style:square" from="4649,3731" to="4653,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" strokecolor="#333" strokeweight="0"/>
                <v:line id="Line 80" o:spid="_x0000_s1107" style="position:absolute;visibility:visible;mso-wrap-style:square" from="4649,4179" to="4653,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" strokecolor="#333" strokeweight="0"/>
                <v:line id="Line 81" o:spid="_x0000_s1108" style="position:absolute;visibility:visible;mso-wrap-style:square" from="4649,4179" to="4653,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" strokecolor="#333" strokeweight="0"/>
                <v:line id="Line 82" o:spid="_x0000_s1109" style="position:absolute;flip:x;visibility:visible;mso-wrap-style:square" from="4649,3755" to="4729,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" strokecolor="#333" strokeweight="0"/>
                <v:line id="Line 83" o:spid="_x0000_s1110" style="position:absolute;flip:x;visibility:visible;mso-wrap-style:square" from="4649,3762" to="4729,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" strokecolor="#333" strokeweight="0"/>
                <v:rect id="Rectangle 84" o:spid="_x0000_s1111" style="position:absolute;left:6495;top:3568;width:25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" filled="f" stroked="f" strokecolor="#333">
                  <v:textbox inset="0,0,0,0">
                    <w:txbxContent>
                      <w:p w14:paraId="65A0F15D" w14:textId="77777777" w:rsidR="00FE612E" w:rsidRDefault="00FE612E" w:rsidP="00FE612E">
                        <w:pPr>
                          <w:rPr>
                            <w:sz w:val="16"/>
                          </w:rPr>
                        </w:pPr>
                        <w:r>
                          <w:rPr>
                            <w:snapToGrid w:val="0"/>
                            <w:sz w:val="16"/>
                          </w:rPr>
                          <w:t>A</w:t>
                        </w:r>
                      </w:p>
                    </w:txbxContent>
                  </v:textbox>
                </v:rect>
                <v:line id="Line 85" o:spid="_x0000_s1112" style="position:absolute;visibility:visible;mso-wrap-style:square" from="4649,3762" to="4653,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" strokecolor="#333" strokeweight="0"/>
                <v:line id="Line 86" o:spid="_x0000_s1113" style="position:absolute;flip:y;visibility:visible;mso-wrap-style:square" from="8484,3731" to="8487,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" strokecolor="#333" strokeweight="0"/>
                <v:line id="Line 87" o:spid="_x0000_s1114" style="position:absolute;visibility:visible;mso-wrap-style:square" from="8484,4179" to="8487,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" strokecolor="#333" strokeweight="0"/>
                <v:rect id="Rectangle 88" o:spid="_x0000_s1115" style="position:absolute;left:5364;top:5572;width:40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" filled="f" stroked="f" strokecolor="#333">
                  <v:textbox inset="0,0,0,0">
                    <w:txbxContent>
                      <w:p w14:paraId="5D5003A5" w14:textId="77777777" w:rsidR="00FE612E" w:rsidRDefault="00FE612E" w:rsidP="00FE612E">
                        <w:pPr>
                          <w:rPr>
                            <w:sz w:val="16"/>
                          </w:rPr>
                        </w:pPr>
                        <w:r>
                          <w:rPr>
                            <w:sz w:val="16"/>
                          </w:rPr>
                          <w:t>Mx</w:t>
                        </w:r>
                      </w:p>
                    </w:txbxContent>
                  </v:textbox>
                </v:rect>
                <v:rect id="Rectangle 89" o:spid="_x0000_s1116" style="position:absolute;left:6734;top:6479;width:466;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" filled="f" stroked="f" strokecolor="#333">
                  <v:textbox inset="0,0,0,0">
                    <w:txbxContent>
                      <w:p w14:paraId="2064588B" w14:textId="77777777" w:rsidR="00FE612E" w:rsidRDefault="00FE612E" w:rsidP="00FE612E">
                        <w:pPr>
                          <w:rPr>
                            <w:sz w:val="16"/>
                          </w:rPr>
                        </w:pPr>
                        <w:r>
                          <w:rPr>
                            <w:snapToGrid w:val="0"/>
                            <w:sz w:val="16"/>
                          </w:rPr>
                          <w:t>Mz</w:t>
                        </w:r>
                      </w:p>
                    </w:txbxContent>
                  </v:textbox>
                </v:rect>
                <v:rect id="Rectangle 90" o:spid="_x0000_s1117" alt="Despcompocision del momento a aplicar para revision por capacidad de carga en monopolios." style="position:absolute;left:5345;top:6146;width:78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" filled="f" stroked="f" strokecolor="#333">
                  <v:textbox inset="0,0,0,0">
                    <w:txbxContent>
                      <w:p w14:paraId="1F58C088" w14:textId="77777777" w:rsidR="00FE612E" w:rsidRDefault="00FE612E" w:rsidP="00FE612E">
                        <w:pPr>
                          <w:rPr>
                            <w:sz w:val="16"/>
                          </w:rPr>
                        </w:pPr>
                        <w:r>
                          <w:rPr>
                            <w:sz w:val="16"/>
                          </w:rPr>
                          <w:t>M total</w:t>
                        </w:r>
                      </w:p>
                    </w:txbxContent>
                  </v:textbox>
                </v:rect>
                <v:line id="Line 91" o:spid="_x0000_s1118" style="position:absolute;visibility:visible;mso-wrap-style:square" from="8405,3770" to="8484,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" strokecolor="#333" strokeweight="0"/>
                <v:line id="Line 92" o:spid="_x0000_s1119" style="position:absolute;visibility:visible;mso-wrap-style:square" from="8405,3762" to="8484,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" strokecolor="#333" strokeweight="0"/>
                <v:line id="Line 93" o:spid="_x0000_s1120" style="position:absolute;flip:y;visibility:visible;mso-wrap-style:square" from="6662,4516" to="6664,6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" strokecolor="#333" strokeweight="0"/>
                <v:line id="Line 94" o:spid="_x0000_s1121" style="position:absolute;visibility:visible;mso-wrap-style:square" from="6399,5807" to="8195,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" strokecolor="#333" strokeweight="0"/>
                <v:line id="Line 95" o:spid="_x0000_s1122" style="position:absolute;flip:y;visibility:visible;mso-wrap-style:square" from="6662,6103" to="6664,6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" strokecolor="#333" strokeweight="0"/>
                <v:line id="Line 96" o:spid="_x0000_s1123" style="position:absolute;visibility:visible;mso-wrap-style:square" from="6662,6103" to="6773,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" strokecolor="#333" strokeweight="0"/>
                <v:line id="Line 97" o:spid="_x0000_s1124" style="position:absolute;flip:y;visibility:visible;mso-wrap-style:square" from="6773,6139" to="6774,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" strokecolor="#333" strokeweight="0"/>
                <v:line id="Line 98" o:spid="_x0000_s1125" style="position:absolute;flip:x y;visibility:visible;mso-wrap-style:square" from="6662,6103" to="6773,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" strokecolor="#333" strokeweight="0"/>
                <v:line id="Line 99" o:spid="_x0000_s1126" style="position:absolute;flip:y;visibility:visible;mso-wrap-style:square" from="6552,6103" to="6662,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" strokecolor="#333" strokeweight="0"/>
                <v:line id="Line 100" o:spid="_x0000_s1127" style="position:absolute;flip:y;visibility:visible;mso-wrap-style:square" from="6552,6139" to="6554,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" strokecolor="#333" strokeweight="0"/>
                <v:line id="Line 101" o:spid="_x0000_s1128" style="position:absolute;flip:x;visibility:visible;mso-wrap-style:square" from="6552,6103" to="6662,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" strokecolor="#333" strokeweight="0"/>
                <v:line id="Line 102" o:spid="_x0000_s1129" style="position:absolute;visibility:visible;mso-wrap-style:square" from="5478,5807" to="6280,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" strokecolor="#333" strokeweight="0"/>
                <v:line id="Line 103" o:spid="_x0000_s1130" style="position:absolute;flip:x y;visibility:visible;mso-wrap-style:square" from="6189,5711" to="6280,5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" strokecolor="#333" strokeweight="0"/>
                <v:line id="Line 104" o:spid="_x0000_s1131" style="position:absolute;visibility:visible;mso-wrap-style:square" from="6237,5711" to="6280,5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" strokecolor="#333" strokeweight="0"/>
                <v:line id="Line 105" o:spid="_x0000_s1132" style="position:absolute;visibility:visible;mso-wrap-style:square" from="6189,5711" to="6237,5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" strokecolor="#333" strokeweight="0"/>
                <v:line id="Line 106" o:spid="_x0000_s1133" style="position:absolute;flip:y;visibility:visible;mso-wrap-style:square" from="6237,5807" to="6280,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" strokecolor="#333" strokeweight="0"/>
                <v:line id="Line 107" o:spid="_x0000_s1134" style="position:absolute;visibility:visible;mso-wrap-style:square" from="6189,5901" to="6237,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" strokecolor="#333" strokeweight="0"/>
                <v:line id="Line 108" o:spid="_x0000_s1135" style="position:absolute;flip:x;visibility:visible;mso-wrap-style:square" from="6189,5807" to="6280,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" strokecolor="#333" strokeweight="0"/>
                <v:line id="Line 109" o:spid="_x0000_s1136" style="position:absolute;flip:x;visibility:visible;mso-wrap-style:square" from="5597,4710" to="7962,6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" strokecolor="#333" strokeweight="0"/>
                <v:shape id="Freeform 110" o:spid="_x0000_s1137" style="position:absolute;left:5430;top:6341;width:756;height:210;visibility:visible;mso-wrap-style:square;v-text-anchor:top" coordsize="80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" path="m802,262l684,95,503,,299,,118,95,,262e" filled="f" strokecolor="#333" strokeweight="0">
                  <v:path arrowok="t" o:connecttype="custom" o:connectlocs="756,210;645,76;474,0;282,0;111,76;0,210" o:connectangles="0,0,0,0,0,0"/>
                </v:shape>
                <v:line id="Line 111" o:spid="_x0000_s1138" style="position:absolute;flip:y;visibility:visible;mso-wrap-style:square" from="6186,6432" to="6214,6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" strokecolor="#333" strokeweight="0"/>
                <v:line id="Line 112" o:spid="_x0000_s1139" style="position:absolute;flip:y;visibility:visible;mso-wrap-style:square" from="6075,6551" to="6186,6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" strokecolor="#333" strokeweight="0"/>
                <w10:anchorlock/>
              </v:group>
            </w:pict>
          </mc:Fallback>
        </mc:AlternateContent>
      </w:r>
    </w:p>
    <w:p w14:paraId="62F7878F" w14:textId="77777777" w:rsidR="00FE612E" w:rsidRPr="000D4605" w:rsidRDefault="00FE612E" w:rsidP="00462896">
      <w:pPr>
        <w:pStyle w:val="Ttulo4"/>
        <w:numPr>
          <w:ilvl w:val="2"/>
          <w:numId w:val="125"/>
        </w:numPr>
        <w:spacing w:after="240"/>
        <w:ind w:left="1418"/>
        <w:rPr>
          <w:rFonts w:ascii="ITC Avant Garde" w:hAnsi="ITC Avant Garde"/>
          <w:b w:val="0"/>
          <w:bCs w:val="0"/>
          <w:sz w:val="22"/>
          <w:szCs w:val="20"/>
        </w:rPr>
      </w:pPr>
      <w:r w:rsidRPr="000D4605">
        <w:rPr>
          <w:rFonts w:ascii="ITC Avant Garde" w:hAnsi="ITC Avant Garde"/>
          <w:b w:val="0"/>
          <w:bCs w:val="0"/>
          <w:sz w:val="22"/>
          <w:szCs w:val="20"/>
        </w:rPr>
        <w:t xml:space="preserve">Diseño por flexión.- Para el cálculo de las presiones de contacto  se considerará la longitud total de la losa en voladizo, no obstante que las NTC disminuyan un peralte efectivo la distancia. El volado a considerar será (A </w:t>
      </w:r>
      <w:r w:rsidRPr="000D4605">
        <w:rPr>
          <w:rFonts w:ascii="ITC Avant Garde" w:hAnsi="ITC Avant Garde"/>
          <w:b w:val="0"/>
          <w:bCs w:val="0"/>
          <w:sz w:val="22"/>
          <w:szCs w:val="20"/>
        </w:rPr>
        <w:lastRenderedPageBreak/>
        <w:t>- a) / 2 y (B – b) / 2, tanto para cimentaciones de torres autosoportadas como de monopolos.</w:t>
      </w:r>
    </w:p>
    <w:p w14:paraId="4D186884" w14:textId="77777777" w:rsidR="00FE612E" w:rsidRDefault="00FE612E" w:rsidP="00FE612E">
      <w:pPr>
        <w:pStyle w:val="Textoindependiente"/>
        <w:tabs>
          <w:tab w:val="left" w:pos="8647"/>
        </w:tabs>
        <w:spacing w:before="240" w:after="240"/>
        <w:jc w:val="center"/>
        <w:rPr>
          <w:rFonts w:ascii="ITC Avant Garde" w:hAnsi="ITC Avant Garde"/>
        </w:rPr>
      </w:pPr>
      <w:r w:rsidRPr="00CA700C">
        <w:rPr>
          <w:rFonts w:ascii="ITC Avant Garde" w:hAnsi="ITC Avant Garde"/>
        </w:rPr>
        <w:object w:dxaOrig="17970" w:dyaOrig="11445" w14:anchorId="4E10DB2E">
          <v:shape id="_x0000_i1033" type="#_x0000_t75" alt="Imagen" style="width:181.5pt;height:253.5pt" o:ole="">
            <v:imagedata r:id="rId59" o:title="" cropbottom="-1201f" cropleft="22475f" cropright="22226f" gain="0" blacklevel="-.5" grayscale="t"/>
          </v:shape>
          <o:OLEObject Type="Embed" ProgID="AutoCAD.Drawing.18" ShapeID="_x0000_i1033" DrawAspect="Content" ObjectID="_1594622656" r:id="rId60"/>
        </w:object>
      </w:r>
      <w:r w:rsidRPr="00CA700C">
        <w:rPr>
          <w:rFonts w:ascii="ITC Avant Garde" w:hAnsi="ITC Avant Garde"/>
        </w:rPr>
        <w:object w:dxaOrig="17970" w:dyaOrig="11445" w14:anchorId="77B54228">
          <v:shape id="_x0000_i1034" type="#_x0000_t75" alt="Imagen" style="width:172.5pt;height:253.5pt;mso-position-horizontal:absolute" o:ole="">
            <v:imagedata r:id="rId61" o:title="" cropbottom="-1299f" cropleft="22475f" cropright="22681f" gain="0" blacklevel="-.5" grayscale="t"/>
          </v:shape>
          <o:OLEObject Type="Embed" ProgID="AutoCAD.Drawing.18" ShapeID="_x0000_i1034" DrawAspect="Content" ObjectID="_1594622657" r:id="rId62"/>
        </w:object>
      </w:r>
    </w:p>
    <w:p w14:paraId="3C6E7B8D" w14:textId="77777777" w:rsidR="00FE612E" w:rsidRDefault="00FE612E" w:rsidP="00FE612E">
      <w:pPr>
        <w:pStyle w:val="Textoindependiente"/>
        <w:spacing w:before="240" w:after="240"/>
        <w:ind w:left="1134"/>
        <w:rPr>
          <w:rFonts w:ascii="ITC Avant Garde" w:hAnsi="ITC Avant Garde"/>
          <w:lang w:val="es-MX"/>
        </w:rPr>
      </w:pPr>
      <w:r w:rsidRPr="00CA700C">
        <w:rPr>
          <w:rFonts w:ascii="ITC Avant Garde" w:hAnsi="ITC Avant Garde"/>
          <w:lang w:val="es-MX"/>
        </w:rPr>
        <w:t>El valor de las presiones de contacto q</w:t>
      </w:r>
      <w:r w:rsidRPr="00CA700C">
        <w:rPr>
          <w:rFonts w:ascii="ITC Avant Garde" w:hAnsi="ITC Avant Garde"/>
          <w:vertAlign w:val="subscript"/>
          <w:lang w:val="es-MX"/>
        </w:rPr>
        <w:t>diseño</w:t>
      </w:r>
      <w:r w:rsidRPr="00CA700C">
        <w:rPr>
          <w:rFonts w:ascii="ITC Avant Garde" w:hAnsi="ITC Avant Garde"/>
          <w:lang w:val="es-MX"/>
        </w:rPr>
        <w:t xml:space="preserve"> que se utilizarán para el cálculo del momento de diseño será el resultante del q</w:t>
      </w:r>
      <w:r w:rsidRPr="00CA700C">
        <w:rPr>
          <w:rFonts w:ascii="ITC Avant Garde" w:hAnsi="ITC Avant Garde"/>
          <w:vertAlign w:val="subscript"/>
          <w:lang w:val="es-MX"/>
        </w:rPr>
        <w:t>act</w:t>
      </w:r>
      <w:r w:rsidRPr="00CA700C">
        <w:rPr>
          <w:rFonts w:ascii="ITC Avant Garde" w:hAnsi="ITC Avant Garde"/>
          <w:lang w:val="es-MX"/>
        </w:rPr>
        <w:t xml:space="preserve"> por su factor de carga correspondiente (sin considerar el peso de relleno).</w:t>
      </w:r>
    </w:p>
    <w:p w14:paraId="7586A3C4" w14:textId="77777777" w:rsidR="00FE612E" w:rsidRDefault="00FE612E" w:rsidP="00462896">
      <w:pPr>
        <w:pStyle w:val="Ttulo4"/>
        <w:numPr>
          <w:ilvl w:val="2"/>
          <w:numId w:val="125"/>
        </w:numPr>
        <w:spacing w:after="240"/>
        <w:ind w:left="1418"/>
        <w:jc w:val="left"/>
        <w:sectPr w:rsidR="00FE612E" w:rsidSect="001F5EB9">
          <w:type w:val="continuous"/>
          <w:pgSz w:w="12240" w:h="15840" w:code="1"/>
          <w:pgMar w:top="1985" w:right="1418" w:bottom="1418" w:left="1418" w:header="737" w:footer="567" w:gutter="0"/>
          <w:pgNumType w:start="2"/>
          <w:cols w:space="720"/>
        </w:sectPr>
      </w:pPr>
      <w:r w:rsidRPr="000D4605">
        <w:rPr>
          <w:rFonts w:ascii="ITC Avant Garde" w:hAnsi="ITC Avant Garde"/>
          <w:b w:val="0"/>
          <w:bCs w:val="0"/>
          <w:sz w:val="22"/>
          <w:szCs w:val="20"/>
        </w:rPr>
        <w:t>Revisión por cortante.-Se deberán verificar las condiciones para emplear la ecuación adecuada para la revisión de cortante</w:t>
      </w:r>
      <w:r w:rsidRPr="00CA700C">
        <w:t>:</w:t>
      </w:r>
    </w:p>
    <w:p w14:paraId="3AD4CF10" w14:textId="77777777" w:rsidR="00FE612E" w:rsidRDefault="00FE612E" w:rsidP="00FE612E">
      <w:pPr>
        <w:pStyle w:val="Textoindependiente"/>
        <w:spacing w:before="240" w:after="240"/>
        <w:ind w:left="2410"/>
        <w:rPr>
          <w:rFonts w:ascii="ITC Avant Garde" w:hAnsi="ITC Avant Garde"/>
          <w:lang w:val="es-MX"/>
        </w:rPr>
      </w:pPr>
      <w:r w:rsidRPr="00CA700C">
        <w:rPr>
          <w:rFonts w:ascii="ITC Avant Garde" w:hAnsi="ITC Avant Garde"/>
          <w:noProof/>
          <w:lang w:val="es-MX" w:eastAsia="es-MX"/>
        </w:rPr>
        <mc:AlternateContent>
          <mc:Choice Requires="wps">
            <w:drawing>
              <wp:inline distT="0" distB="0" distL="0" distR="0" wp14:anchorId="1D1C46B4" wp14:editId="60D12D26">
                <wp:extent cx="800100" cy="440055"/>
                <wp:effectExtent l="0" t="0" r="0" b="8255"/>
                <wp:docPr id="116" name="11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440055"/>
                        </a:xfrm>
                        <a:prstGeom prst="rect">
                          <a:avLst/>
                        </a:prstGeom>
                        <a:noFill/>
                        <a:ln>
                          <a:noFill/>
                        </a:ln>
                        <a:effectLst/>
                      </wps:spPr>
                      <wps:txbx>
                        <w:txbxContent>
                          <w:p w14:paraId="44FAECD9" w14:textId="77777777" w:rsidR="00FE612E" w:rsidRPr="009B2AAE" w:rsidRDefault="00FE612E" w:rsidP="00FE612E">
                            <w:pPr>
                              <w:pStyle w:val="NormalWeb"/>
                              <w:spacing w:before="0" w:beforeAutospacing="0" w:after="0" w:afterAutospacing="0"/>
                            </w:pPr>
                            <m:oMathPara>
                              <m:oMathParaPr>
                                <m:jc m:val="centerGroup"/>
                              </m:oMathParaPr>
                              <m:oMath>
                                <m:r>
                                  <w:rPr>
                                    <w:rFonts w:ascii="Cambria Math" w:hAnsi="Cambria Math"/>
                                    <w:color w:val="000000"/>
                                    <w:szCs w:val="22"/>
                                  </w:rPr>
                                  <m:t>h&lt;</m:t>
                                </m:r>
                                <m:sSub>
                                  <m:sSubPr>
                                    <m:ctrlPr>
                                      <w:rPr>
                                        <w:rFonts w:ascii="Cambria Math" w:hAnsi="Cambria Math"/>
                                        <w:i/>
                                        <w:iCs/>
                                        <w:color w:val="000000"/>
                                        <w:szCs w:val="22"/>
                                      </w:rPr>
                                    </m:ctrlPr>
                                  </m:sSubPr>
                                  <m:e>
                                    <m:r>
                                      <w:rPr>
                                        <w:rFonts w:ascii="Cambria Math" w:hAnsi="Cambria Math"/>
                                        <w:color w:val="000000"/>
                                        <w:szCs w:val="22"/>
                                      </w:rPr>
                                      <m:t>60</m:t>
                                    </m:r>
                                  </m:e>
                                  <m:sub>
                                    <m:r>
                                      <w:rPr>
                                        <w:rFonts w:ascii="Cambria Math" w:hAnsi="Cambria Math"/>
                                        <w:color w:val="000000"/>
                                        <w:szCs w:val="22"/>
                                      </w:rPr>
                                      <m:t>cm</m:t>
                                    </m:r>
                                  </m:sub>
                                </m:sSub>
                              </m:oMath>
                            </m:oMathPara>
                          </w:p>
                        </w:txbxContent>
                      </wps:txbx>
                      <wps:bodyPr vertOverflow="clip" horzOverflow="clip" rtlCol="0" anchor="t">
                        <a:spAutoFit/>
                      </wps:bodyPr>
                    </wps:wsp>
                  </a:graphicData>
                </a:graphic>
              </wp:inline>
            </w:drawing>
          </mc:Choice>
          <mc:Fallback>
            <w:pict>
              <v:shape w14:anchorId="1D1C46B4" id="11 CuadroTexto" o:spid="_x0000_s1140" type="#_x0000_t202" style="width:63pt;height:3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" filled="f" stroked="f">
                <v:path arrowok="t"/>
                <v:textbox style="mso-fit-shape-to-text:t">
                  <w:txbxContent>
                    <w:p w14:paraId="44FAECD9" w14:textId="77777777" w:rsidR="00FE612E" w:rsidRPr="009B2AAE" w:rsidRDefault="00FE612E" w:rsidP="00FE612E">
                      <w:pPr>
                        <w:pStyle w:val="NormalWeb"/>
                        <w:spacing w:before="0" w:beforeAutospacing="0" w:after="0" w:afterAutospacing="0"/>
                      </w:pPr>
                      <m:oMathPara>
                        <m:oMathParaPr>
                          <m:jc m:val="centerGroup"/>
                        </m:oMathParaPr>
                        <m:oMath>
                          <m:r>
                            <w:rPr>
                              <w:rFonts w:ascii="Cambria Math" w:hAnsi="Cambria Math"/>
                              <w:color w:val="000000"/>
                              <w:szCs w:val="22"/>
                            </w:rPr>
                            <m:t>h&lt;</m:t>
                          </m:r>
                          <m:sSub>
                            <m:sSubPr>
                              <m:ctrlPr>
                                <w:rPr>
                                  <w:rFonts w:ascii="Cambria Math" w:hAnsi="Cambria Math"/>
                                  <w:i/>
                                  <w:iCs/>
                                  <w:color w:val="000000"/>
                                  <w:szCs w:val="22"/>
                                </w:rPr>
                              </m:ctrlPr>
                            </m:sSubPr>
                            <m:e>
                              <m:r>
                                <w:rPr>
                                  <w:rFonts w:ascii="Cambria Math" w:hAnsi="Cambria Math"/>
                                  <w:color w:val="000000"/>
                                  <w:szCs w:val="22"/>
                                </w:rPr>
                                <m:t>60</m:t>
                              </m:r>
                            </m:e>
                            <m:sub>
                              <m:r>
                                <w:rPr>
                                  <w:rFonts w:ascii="Cambria Math" w:hAnsi="Cambria Math"/>
                                  <w:color w:val="000000"/>
                                  <w:szCs w:val="22"/>
                                </w:rPr>
                                <m:t>cm</m:t>
                              </m:r>
                            </m:sub>
                          </m:sSub>
                        </m:oMath>
                      </m:oMathPara>
                    </w:p>
                  </w:txbxContent>
                </v:textbox>
                <w10:anchorlock/>
              </v:shape>
            </w:pict>
          </mc:Fallback>
        </mc:AlternateContent>
      </w:r>
      <w:r>
        <w:rPr>
          <w:rFonts w:ascii="ITC Avant Garde" w:hAnsi="ITC Avant Garde"/>
          <w:lang w:val="es-MX"/>
        </w:rPr>
        <w:tab/>
      </w:r>
      <w:r w:rsidRPr="00CA700C">
        <w:rPr>
          <w:rFonts w:ascii="ITC Avant Garde" w:hAnsi="ITC Avant Garde"/>
          <w:noProof/>
          <w:lang w:val="es-MX" w:eastAsia="es-MX"/>
        </w:rPr>
        <mc:AlternateContent>
          <mc:Choice Requires="wps">
            <w:drawing>
              <wp:inline distT="0" distB="0" distL="0" distR="0" wp14:anchorId="53BDE8C4" wp14:editId="37977880">
                <wp:extent cx="661670" cy="548640"/>
                <wp:effectExtent l="0" t="0" r="0" b="0"/>
                <wp:docPr id="118" name="1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8410C" w14:textId="77777777" w:rsidR="00FE612E" w:rsidRPr="009B2AAE" w:rsidRDefault="00FE612E" w:rsidP="00FE612E">
                            <w:pPr>
                              <w:pStyle w:val="NormalWeb"/>
                              <w:spacing w:before="0" w:beforeAutospacing="0" w:after="0" w:afterAutospacing="0"/>
                            </w:pPr>
                            <m:oMathPara>
                              <m:oMathParaPr>
                                <m:jc m:val="centerGroup"/>
                              </m:oMathParaPr>
                              <m:oMath>
                                <m:f>
                                  <m:fPr>
                                    <m:ctrlPr>
                                      <w:rPr>
                                        <w:rFonts w:ascii="Cambria Math" w:hAnsi="Cambria Math"/>
                                        <w:i/>
                                        <w:iCs/>
                                        <w:color w:val="000000"/>
                                        <w:szCs w:val="22"/>
                                      </w:rPr>
                                    </m:ctrlPr>
                                  </m:fPr>
                                  <m:num>
                                    <m:sSub>
                                      <m:sSubPr>
                                        <m:ctrlPr>
                                          <w:rPr>
                                            <w:rFonts w:ascii="Cambria Math" w:hAnsi="Cambria Math"/>
                                            <w:i/>
                                            <w:iCs/>
                                            <w:color w:val="000000"/>
                                            <w:szCs w:val="22"/>
                                          </w:rPr>
                                        </m:ctrlPr>
                                      </m:sSubPr>
                                      <m:e>
                                        <m:r>
                                          <w:rPr>
                                            <w:rFonts w:ascii="Cambria Math" w:hAnsi="Cambria Math"/>
                                            <w:color w:val="000000"/>
                                            <w:szCs w:val="22"/>
                                          </w:rPr>
                                          <m:t>M</m:t>
                                        </m:r>
                                      </m:e>
                                      <m:sub>
                                        <m:r>
                                          <w:rPr>
                                            <w:rFonts w:ascii="Cambria Math" w:hAnsi="Cambria Math"/>
                                            <w:color w:val="000000"/>
                                            <w:szCs w:val="22"/>
                                          </w:rPr>
                                          <m:t>u</m:t>
                                        </m:r>
                                      </m:sub>
                                    </m:sSub>
                                  </m:num>
                                  <m:den>
                                    <m:sSub>
                                      <m:sSubPr>
                                        <m:ctrlPr>
                                          <w:rPr>
                                            <w:rFonts w:ascii="Cambria Math" w:hAnsi="Cambria Math"/>
                                            <w:i/>
                                            <w:iCs/>
                                            <w:color w:val="000000"/>
                                            <w:szCs w:val="22"/>
                                          </w:rPr>
                                        </m:ctrlPr>
                                      </m:sSubPr>
                                      <m:e>
                                        <m:r>
                                          <w:rPr>
                                            <w:rFonts w:ascii="Cambria Math" w:hAnsi="Cambria Math"/>
                                            <w:color w:val="000000"/>
                                            <w:szCs w:val="22"/>
                                          </w:rPr>
                                          <m:t>V</m:t>
                                        </m:r>
                                      </m:e>
                                      <m:sub>
                                        <m:r>
                                          <w:rPr>
                                            <w:rFonts w:ascii="Cambria Math" w:hAnsi="Cambria Math"/>
                                            <w:color w:val="000000"/>
                                            <w:szCs w:val="22"/>
                                          </w:rPr>
                                          <m:t>u</m:t>
                                        </m:r>
                                      </m:sub>
                                    </m:sSub>
                                    <m:r>
                                      <w:rPr>
                                        <w:rFonts w:ascii="Cambria Math" w:hAnsi="Cambria Math"/>
                                        <w:color w:val="000000"/>
                                        <w:szCs w:val="22"/>
                                      </w:rPr>
                                      <m:t>d</m:t>
                                    </m:r>
                                  </m:den>
                                </m:f>
                                <m:r>
                                  <w:rPr>
                                    <w:rFonts w:ascii="Cambria Math" w:hAnsi="Cambria Math"/>
                                    <w:color w:val="000000"/>
                                    <w:szCs w:val="22"/>
                                  </w:rPr>
                                  <m:t>&lt;2</m:t>
                                </m:r>
                              </m:oMath>
                            </m:oMathPara>
                          </w:p>
                        </w:txbxContent>
                      </wps:txbx>
                      <wps:bodyPr rot="0" vert="horz" wrap="none" lIns="91440" tIns="45720" rIns="91440" bIns="45720" anchor="t" anchorCtr="0" upright="1">
                        <a:spAutoFit/>
                      </wps:bodyPr>
                    </wps:wsp>
                  </a:graphicData>
                </a:graphic>
              </wp:inline>
            </w:drawing>
          </mc:Choice>
          <mc:Fallback>
            <w:pict>
              <v:shape w14:anchorId="53BDE8C4" id="13 CuadroTexto" o:spid="_x0000_s1141" type="#_x0000_t202" style="width:52.1pt;height:43.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" filled="f" stroked="f">
                <v:textbox style="mso-fit-shape-to-text:t">
                  <w:txbxContent>
                    <w:p w14:paraId="31D8410C" w14:textId="77777777" w:rsidR="00FE612E" w:rsidRPr="009B2AAE" w:rsidRDefault="00FE612E" w:rsidP="00FE612E">
                      <w:pPr>
                        <w:pStyle w:val="NormalWeb"/>
                        <w:spacing w:before="0" w:beforeAutospacing="0" w:after="0" w:afterAutospacing="0"/>
                      </w:pPr>
                      <m:oMathPara>
                        <m:oMathParaPr>
                          <m:jc m:val="centerGroup"/>
                        </m:oMathParaPr>
                        <m:oMath>
                          <m:f>
                            <m:fPr>
                              <m:ctrlPr>
                                <w:rPr>
                                  <w:rFonts w:ascii="Cambria Math" w:hAnsi="Cambria Math"/>
                                  <w:i/>
                                  <w:iCs/>
                                  <w:color w:val="000000"/>
                                  <w:szCs w:val="22"/>
                                </w:rPr>
                              </m:ctrlPr>
                            </m:fPr>
                            <m:num>
                              <m:sSub>
                                <m:sSubPr>
                                  <m:ctrlPr>
                                    <w:rPr>
                                      <w:rFonts w:ascii="Cambria Math" w:hAnsi="Cambria Math"/>
                                      <w:i/>
                                      <w:iCs/>
                                      <w:color w:val="000000"/>
                                      <w:szCs w:val="22"/>
                                    </w:rPr>
                                  </m:ctrlPr>
                                </m:sSubPr>
                                <m:e>
                                  <m:r>
                                    <w:rPr>
                                      <w:rFonts w:ascii="Cambria Math" w:hAnsi="Cambria Math"/>
                                      <w:color w:val="000000"/>
                                      <w:szCs w:val="22"/>
                                    </w:rPr>
                                    <m:t>M</m:t>
                                  </m:r>
                                </m:e>
                                <m:sub>
                                  <m:r>
                                    <w:rPr>
                                      <w:rFonts w:ascii="Cambria Math" w:hAnsi="Cambria Math"/>
                                      <w:color w:val="000000"/>
                                      <w:szCs w:val="22"/>
                                    </w:rPr>
                                    <m:t>u</m:t>
                                  </m:r>
                                </m:sub>
                              </m:sSub>
                            </m:num>
                            <m:den>
                              <m:sSub>
                                <m:sSubPr>
                                  <m:ctrlPr>
                                    <w:rPr>
                                      <w:rFonts w:ascii="Cambria Math" w:hAnsi="Cambria Math"/>
                                      <w:i/>
                                      <w:iCs/>
                                      <w:color w:val="000000"/>
                                      <w:szCs w:val="22"/>
                                    </w:rPr>
                                  </m:ctrlPr>
                                </m:sSubPr>
                                <m:e>
                                  <m:r>
                                    <w:rPr>
                                      <w:rFonts w:ascii="Cambria Math" w:hAnsi="Cambria Math"/>
                                      <w:color w:val="000000"/>
                                      <w:szCs w:val="22"/>
                                    </w:rPr>
                                    <m:t>V</m:t>
                                  </m:r>
                                </m:e>
                                <m:sub>
                                  <m:r>
                                    <w:rPr>
                                      <w:rFonts w:ascii="Cambria Math" w:hAnsi="Cambria Math"/>
                                      <w:color w:val="000000"/>
                                      <w:szCs w:val="22"/>
                                    </w:rPr>
                                    <m:t>u</m:t>
                                  </m:r>
                                </m:sub>
                              </m:sSub>
                              <m:r>
                                <w:rPr>
                                  <w:rFonts w:ascii="Cambria Math" w:hAnsi="Cambria Math"/>
                                  <w:color w:val="000000"/>
                                  <w:szCs w:val="22"/>
                                </w:rPr>
                                <m:t>d</m:t>
                              </m:r>
                            </m:den>
                          </m:f>
                          <m:r>
                            <w:rPr>
                              <w:rFonts w:ascii="Cambria Math" w:hAnsi="Cambria Math"/>
                              <w:color w:val="000000"/>
                              <w:szCs w:val="22"/>
                            </w:rPr>
                            <m:t>&lt;2</m:t>
                          </m:r>
                        </m:oMath>
                      </m:oMathPara>
                    </w:p>
                  </w:txbxContent>
                </v:textbox>
                <w10:anchorlock/>
              </v:shape>
            </w:pict>
          </mc:Fallback>
        </mc:AlternateContent>
      </w:r>
      <w:r>
        <w:rPr>
          <w:rFonts w:ascii="ITC Avant Garde" w:hAnsi="ITC Avant Garde"/>
          <w:lang w:val="es-MX"/>
        </w:rPr>
        <w:tab/>
      </w:r>
      <w:r w:rsidRPr="00CA700C">
        <w:rPr>
          <w:rFonts w:ascii="ITC Avant Garde" w:hAnsi="ITC Avant Garde"/>
          <w:noProof/>
          <w:lang w:val="es-MX" w:eastAsia="es-MX"/>
        </w:rPr>
        <mc:AlternateContent>
          <mc:Choice Requires="wps">
            <w:drawing>
              <wp:inline distT="0" distB="0" distL="0" distR="0" wp14:anchorId="48F6A369" wp14:editId="38E7D5FA">
                <wp:extent cx="800100" cy="320040"/>
                <wp:effectExtent l="0" t="0" r="0" b="8255"/>
                <wp:docPr id="126" name="10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320040"/>
                        </a:xfrm>
                        <a:prstGeom prst="rect">
                          <a:avLst/>
                        </a:prstGeom>
                        <a:noFill/>
                        <a:ln>
                          <a:noFill/>
                        </a:ln>
                        <a:effectLst/>
                      </wps:spPr>
                      <wps:txbx>
                        <w:txbxContent>
                          <w:p w14:paraId="65D5AD11" w14:textId="77777777" w:rsidR="00FE612E" w:rsidRPr="009B2AAE" w:rsidRDefault="00FE612E" w:rsidP="00FE612E">
                            <w:pPr>
                              <w:pStyle w:val="NormalWeb"/>
                              <w:spacing w:before="0" w:beforeAutospacing="0" w:after="0" w:afterAutospacing="0"/>
                            </w:pPr>
                            <m:oMathPara>
                              <m:oMathParaPr>
                                <m:jc m:val="centerGroup"/>
                              </m:oMathParaPr>
                              <m:oMath>
                                <m:r>
                                  <w:rPr>
                                    <w:rFonts w:ascii="Cambria Math" w:hAnsi="Cambria Math"/>
                                    <w:color w:val="000000"/>
                                    <w:szCs w:val="22"/>
                                  </w:rPr>
                                  <m:t>4d≤</m:t>
                                </m:r>
                                <m:sSub>
                                  <m:sSubPr>
                                    <m:ctrlPr>
                                      <w:rPr>
                                        <w:rFonts w:ascii="Cambria Math" w:hAnsi="Cambria Math"/>
                                        <w:i/>
                                        <w:iCs/>
                                        <w:color w:val="000000"/>
                                        <w:szCs w:val="22"/>
                                      </w:rPr>
                                    </m:ctrlPr>
                                  </m:sSubPr>
                                  <m:e>
                                    <m:r>
                                      <w:rPr>
                                        <w:rFonts w:ascii="Cambria Math" w:hAnsi="Cambria Math"/>
                                        <w:color w:val="000000"/>
                                        <w:szCs w:val="22"/>
                                      </w:rPr>
                                      <m:t>B</m:t>
                                    </m:r>
                                  </m:e>
                                  <m:sub>
                                    <m:r>
                                      <w:rPr>
                                        <w:rFonts w:ascii="Cambria Math" w:hAnsi="Cambria Math"/>
                                        <w:color w:val="000000"/>
                                        <w:szCs w:val="22"/>
                                      </w:rPr>
                                      <m:t>ase</m:t>
                                    </m:r>
                                  </m:sub>
                                </m:sSub>
                              </m:oMath>
                            </m:oMathPara>
                          </w:p>
                        </w:txbxContent>
                      </wps:txbx>
                      <wps:bodyPr vertOverflow="clip" horzOverflow="clip" rtlCol="0" anchor="t">
                        <a:spAutoFit/>
                      </wps:bodyPr>
                    </wps:wsp>
                  </a:graphicData>
                </a:graphic>
              </wp:inline>
            </w:drawing>
          </mc:Choice>
          <mc:Fallback>
            <w:pict>
              <v:shape w14:anchorId="48F6A369" id="10 CuadroTexto" o:spid="_x0000_s1142" type="#_x0000_t202" style="width:63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" filled="f" stroked="f">
                <v:path arrowok="t"/>
                <v:textbox style="mso-fit-shape-to-text:t">
                  <w:txbxContent>
                    <w:p w14:paraId="65D5AD11" w14:textId="77777777" w:rsidR="00FE612E" w:rsidRPr="009B2AAE" w:rsidRDefault="00FE612E" w:rsidP="00FE612E">
                      <w:pPr>
                        <w:pStyle w:val="NormalWeb"/>
                        <w:spacing w:before="0" w:beforeAutospacing="0" w:after="0" w:afterAutospacing="0"/>
                      </w:pPr>
                      <m:oMathPara>
                        <m:oMathParaPr>
                          <m:jc m:val="centerGroup"/>
                        </m:oMathParaPr>
                        <m:oMath>
                          <m:r>
                            <w:rPr>
                              <w:rFonts w:ascii="Cambria Math" w:hAnsi="Cambria Math"/>
                              <w:color w:val="000000"/>
                              <w:szCs w:val="22"/>
                            </w:rPr>
                            <m:t>4d≤</m:t>
                          </m:r>
                          <m:sSub>
                            <m:sSubPr>
                              <m:ctrlPr>
                                <w:rPr>
                                  <w:rFonts w:ascii="Cambria Math" w:hAnsi="Cambria Math"/>
                                  <w:i/>
                                  <w:iCs/>
                                  <w:color w:val="000000"/>
                                  <w:szCs w:val="22"/>
                                </w:rPr>
                              </m:ctrlPr>
                            </m:sSubPr>
                            <m:e>
                              <m:r>
                                <w:rPr>
                                  <w:rFonts w:ascii="Cambria Math" w:hAnsi="Cambria Math"/>
                                  <w:color w:val="000000"/>
                                  <w:szCs w:val="22"/>
                                </w:rPr>
                                <m:t>B</m:t>
                              </m:r>
                            </m:e>
                            <m:sub>
                              <m:r>
                                <w:rPr>
                                  <w:rFonts w:ascii="Cambria Math" w:hAnsi="Cambria Math"/>
                                  <w:color w:val="000000"/>
                                  <w:szCs w:val="22"/>
                                </w:rPr>
                                <m:t>ase</m:t>
                              </m:r>
                            </m:sub>
                          </m:sSub>
                        </m:oMath>
                      </m:oMathPara>
                    </w:p>
                  </w:txbxContent>
                </v:textbox>
                <w10:anchorlock/>
              </v:shape>
            </w:pict>
          </mc:Fallback>
        </mc:AlternateContent>
      </w:r>
    </w:p>
    <w:p w14:paraId="2CD67CA0" w14:textId="4D0E5B63" w:rsidR="00FE612E" w:rsidRDefault="00FE612E" w:rsidP="00FE612E">
      <w:pPr>
        <w:pStyle w:val="Textoindependiente"/>
        <w:spacing w:before="240" w:after="240"/>
        <w:ind w:left="1134"/>
        <w:rPr>
          <w:rFonts w:ascii="ITC Avant Garde" w:hAnsi="ITC Avant Garde"/>
          <w:i/>
          <w:lang w:val="es-MX"/>
        </w:rPr>
        <w:sectPr w:rsidR="00FE612E" w:rsidSect="001F5EB9">
          <w:type w:val="continuous"/>
          <w:pgSz w:w="12240" w:h="15840" w:code="1"/>
          <w:pgMar w:top="1985" w:right="1418" w:bottom="1418" w:left="1418" w:header="737" w:footer="567" w:gutter="0"/>
          <w:pgNumType w:start="2"/>
          <w:cols w:space="720"/>
        </w:sectPr>
      </w:pPr>
    </w:p>
    <w:p w14:paraId="3B77BE8C" w14:textId="77777777" w:rsidR="00FE612E" w:rsidRDefault="00FE612E" w:rsidP="00FE612E">
      <w:pPr>
        <w:pStyle w:val="Textoindependiente"/>
        <w:spacing w:before="240" w:after="240"/>
        <w:ind w:left="1134"/>
        <w:rPr>
          <w:rFonts w:ascii="ITC Avant Garde" w:hAnsi="ITC Avant Garde"/>
          <w:i/>
          <w:lang w:val="es-MX"/>
        </w:rPr>
      </w:pPr>
      <w:r w:rsidRPr="00CA700C">
        <w:rPr>
          <w:rFonts w:ascii="ITC Avant Garde" w:hAnsi="ITC Avant Garde"/>
          <w:i/>
          <w:lang w:val="es-MX"/>
        </w:rPr>
        <w:lastRenderedPageBreak/>
        <w:t>Si se cumple las tres condiciones el esfuerzo cortante se calculara con la siguiente expresión como viga ancha:</w:t>
      </w:r>
    </w:p>
    <w:p w14:paraId="7BD5D214" w14:textId="77777777" w:rsidR="00FE612E" w:rsidRDefault="00FE612E" w:rsidP="00FE612E">
      <w:pPr>
        <w:pStyle w:val="Textoindependiente"/>
        <w:spacing w:before="240" w:after="240"/>
        <w:rPr>
          <w:rFonts w:ascii="ITC Avant Garde" w:hAnsi="ITC Avant Garde"/>
          <w:i/>
          <w:lang w:val="es-MX"/>
        </w:rPr>
      </w:pPr>
      <w:r w:rsidRPr="00CA700C">
        <w:rPr>
          <w:rFonts w:ascii="ITC Avant Garde" w:hAnsi="ITC Avant Garde"/>
          <w:noProof/>
          <w:lang w:val="es-MX" w:eastAsia="es-MX"/>
        </w:rPr>
        <mc:AlternateContent>
          <mc:Choice Requires="wps">
            <w:drawing>
              <wp:inline distT="0" distB="0" distL="0" distR="0" wp14:anchorId="3108A1B3" wp14:editId="33302D9D">
                <wp:extent cx="3960421" cy="472440"/>
                <wp:effectExtent l="0" t="0" r="0" b="0"/>
                <wp:docPr id="127" name="14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0421" cy="472440"/>
                        </a:xfrm>
                        <a:prstGeom prst="rect">
                          <a:avLst/>
                        </a:prstGeom>
                        <a:noFill/>
                        <a:ln>
                          <a:noFill/>
                        </a:ln>
                        <a:effectLst/>
                      </wps:spPr>
                      <wps:txbx>
                        <w:txbxContent>
                          <w:p w14:paraId="0657B3CE" w14:textId="77777777" w:rsidR="00FE612E" w:rsidRPr="009B2AAE" w:rsidRDefault="00FE612E" w:rsidP="00FE612E">
                            <w:pPr>
                              <w:pStyle w:val="NormalWeb"/>
                              <w:spacing w:before="0" w:beforeAutospacing="0" w:after="0" w:afterAutospacing="0"/>
                              <w:jc w:val="center"/>
                            </w:pPr>
                            <m:oMathPara>
                              <m:oMathParaPr>
                                <m:jc m:val="centerGroup"/>
                              </m:oMathParaPr>
                              <m:oMath>
                                <m:sSub>
                                  <m:sSubPr>
                                    <m:ctrlPr>
                                      <w:rPr>
                                        <w:rFonts w:ascii="Cambria Math" w:hAnsi="Cambria Math"/>
                                        <w:i/>
                                        <w:iCs/>
                                        <w:color w:val="000000"/>
                                        <w:szCs w:val="22"/>
                                      </w:rPr>
                                    </m:ctrlPr>
                                  </m:sSubPr>
                                  <m:e>
                                    <m:r>
                                      <w:rPr>
                                        <w:rFonts w:ascii="Cambria Math" w:hAnsi="Cambria Math"/>
                                        <w:color w:val="000000"/>
                                        <w:szCs w:val="22"/>
                                      </w:rPr>
                                      <m:t>V</m:t>
                                    </m:r>
                                  </m:e>
                                  <m:sub>
                                    <m:r>
                                      <w:rPr>
                                        <w:rFonts w:ascii="Cambria Math" w:hAnsi="Cambria Math"/>
                                        <w:color w:val="000000"/>
                                        <w:szCs w:val="22"/>
                                      </w:rPr>
                                      <m:t>cr</m:t>
                                    </m:r>
                                  </m:sub>
                                </m:sSub>
                                <m:r>
                                  <w:rPr>
                                    <w:rFonts w:ascii="Cambria Math" w:hAnsi="Cambria Math"/>
                                    <w:color w:val="000000"/>
                                    <w:szCs w:val="22"/>
                                  </w:rPr>
                                  <m:t>=0.5FR</m:t>
                                </m:r>
                                <m:rad>
                                  <m:radPr>
                                    <m:degHide m:val="1"/>
                                    <m:ctrlPr>
                                      <w:rPr>
                                        <w:rFonts w:ascii="Cambria Math" w:hAnsi="Cambria Math"/>
                                        <w:i/>
                                        <w:iCs/>
                                        <w:color w:val="000000"/>
                                        <w:szCs w:val="22"/>
                                      </w:rPr>
                                    </m:ctrlPr>
                                  </m:radPr>
                                  <m:deg/>
                                  <m:e>
                                    <m:sSup>
                                      <m:sSupPr>
                                        <m:ctrlPr>
                                          <w:rPr>
                                            <w:rFonts w:ascii="Cambria Math" w:hAnsi="Cambria Math"/>
                                            <w:i/>
                                            <w:iCs/>
                                            <w:color w:val="000000"/>
                                            <w:szCs w:val="22"/>
                                          </w:rPr>
                                        </m:ctrlPr>
                                      </m:sSupPr>
                                      <m:e>
                                        <m:r>
                                          <w:rPr>
                                            <w:rFonts w:ascii="Cambria Math" w:hAnsi="Cambria Math"/>
                                            <w:color w:val="000000"/>
                                            <w:szCs w:val="22"/>
                                          </w:rPr>
                                          <m:t>f</m:t>
                                        </m:r>
                                      </m:e>
                                      <m:sup>
                                        <m:r>
                                          <w:rPr>
                                            <w:rFonts w:ascii="Cambria Math" w:hAnsi="Cambria Math"/>
                                            <w:color w:val="000000"/>
                                            <w:szCs w:val="22"/>
                                          </w:rPr>
                                          <m:t>*</m:t>
                                        </m:r>
                                      </m:sup>
                                    </m:sSup>
                                    <m:r>
                                      <w:rPr>
                                        <w:rFonts w:ascii="Cambria Math" w:hAnsi="Cambria Math"/>
                                        <w:color w:val="000000"/>
                                        <w:szCs w:val="22"/>
                                      </w:rPr>
                                      <m:t>c</m:t>
                                    </m:r>
                                  </m:e>
                                </m:rad>
                              </m:oMath>
                            </m:oMathPara>
                          </w:p>
                        </w:txbxContent>
                      </wps:txbx>
                      <wps:bodyPr vertOverflow="clip" horzOverflow="clip" wrap="square" rtlCol="0" anchor="t">
                        <a:spAutoFit/>
                      </wps:bodyPr>
                    </wps:wsp>
                  </a:graphicData>
                </a:graphic>
              </wp:inline>
            </w:drawing>
          </mc:Choice>
          <mc:Fallback>
            <w:pict>
              <v:shape w14:anchorId="3108A1B3" id="14 CuadroTexto" o:spid="_x0000_s1143" type="#_x0000_t202" style="width:311.85pt;height:3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" filled="f" stroked="f">
                <v:path arrowok="t"/>
                <v:textbox style="mso-fit-shape-to-text:t">
                  <w:txbxContent>
                    <w:p w14:paraId="0657B3CE" w14:textId="77777777" w:rsidR="00FE612E" w:rsidRPr="009B2AAE" w:rsidRDefault="00FE612E" w:rsidP="00FE612E">
                      <w:pPr>
                        <w:pStyle w:val="NormalWeb"/>
                        <w:spacing w:before="0" w:beforeAutospacing="0" w:after="0" w:afterAutospacing="0"/>
                        <w:jc w:val="center"/>
                      </w:pPr>
                      <m:oMathPara>
                        <m:oMathParaPr>
                          <m:jc m:val="centerGroup"/>
                        </m:oMathParaPr>
                        <m:oMath>
                          <m:sSub>
                            <m:sSubPr>
                              <m:ctrlPr>
                                <w:rPr>
                                  <w:rFonts w:ascii="Cambria Math" w:hAnsi="Cambria Math"/>
                                  <w:i/>
                                  <w:iCs/>
                                  <w:color w:val="000000"/>
                                  <w:szCs w:val="22"/>
                                </w:rPr>
                              </m:ctrlPr>
                            </m:sSubPr>
                            <m:e>
                              <m:r>
                                <w:rPr>
                                  <w:rFonts w:ascii="Cambria Math" w:hAnsi="Cambria Math"/>
                                  <w:color w:val="000000"/>
                                  <w:szCs w:val="22"/>
                                </w:rPr>
                                <m:t>V</m:t>
                              </m:r>
                            </m:e>
                            <m:sub>
                              <m:r>
                                <w:rPr>
                                  <w:rFonts w:ascii="Cambria Math" w:hAnsi="Cambria Math"/>
                                  <w:color w:val="000000"/>
                                  <w:szCs w:val="22"/>
                                </w:rPr>
                                <m:t>cr</m:t>
                              </m:r>
                            </m:sub>
                          </m:sSub>
                          <m:r>
                            <w:rPr>
                              <w:rFonts w:ascii="Cambria Math" w:hAnsi="Cambria Math"/>
                              <w:color w:val="000000"/>
                              <w:szCs w:val="22"/>
                            </w:rPr>
                            <m:t>=0.5FR</m:t>
                          </m:r>
                          <m:rad>
                            <m:radPr>
                              <m:degHide m:val="1"/>
                              <m:ctrlPr>
                                <w:rPr>
                                  <w:rFonts w:ascii="Cambria Math" w:hAnsi="Cambria Math"/>
                                  <w:i/>
                                  <w:iCs/>
                                  <w:color w:val="000000"/>
                                  <w:szCs w:val="22"/>
                                </w:rPr>
                              </m:ctrlPr>
                            </m:radPr>
                            <m:deg/>
                            <m:e>
                              <m:sSup>
                                <m:sSupPr>
                                  <m:ctrlPr>
                                    <w:rPr>
                                      <w:rFonts w:ascii="Cambria Math" w:hAnsi="Cambria Math"/>
                                      <w:i/>
                                      <w:iCs/>
                                      <w:color w:val="000000"/>
                                      <w:szCs w:val="22"/>
                                    </w:rPr>
                                  </m:ctrlPr>
                                </m:sSupPr>
                                <m:e>
                                  <m:r>
                                    <w:rPr>
                                      <w:rFonts w:ascii="Cambria Math" w:hAnsi="Cambria Math"/>
                                      <w:color w:val="000000"/>
                                      <w:szCs w:val="22"/>
                                    </w:rPr>
                                    <m:t>f</m:t>
                                  </m:r>
                                </m:e>
                                <m:sup>
                                  <m:r>
                                    <w:rPr>
                                      <w:rFonts w:ascii="Cambria Math" w:hAnsi="Cambria Math"/>
                                      <w:color w:val="000000"/>
                                      <w:szCs w:val="22"/>
                                    </w:rPr>
                                    <m:t>*</m:t>
                                  </m:r>
                                </m:sup>
                              </m:sSup>
                              <m:r>
                                <w:rPr>
                                  <w:rFonts w:ascii="Cambria Math" w:hAnsi="Cambria Math"/>
                                  <w:color w:val="000000"/>
                                  <w:szCs w:val="22"/>
                                </w:rPr>
                                <m:t>c</m:t>
                              </m:r>
                            </m:e>
                          </m:rad>
                        </m:oMath>
                      </m:oMathPara>
                    </w:p>
                  </w:txbxContent>
                </v:textbox>
                <w10:anchorlock/>
              </v:shape>
            </w:pict>
          </mc:Fallback>
        </mc:AlternateContent>
      </w:r>
    </w:p>
    <w:p w14:paraId="54E94592" w14:textId="77777777" w:rsidR="00FE612E" w:rsidRDefault="00FE612E" w:rsidP="00FE612E">
      <w:pPr>
        <w:pStyle w:val="Textoindependiente"/>
        <w:spacing w:before="240" w:after="240"/>
        <w:ind w:left="1134"/>
        <w:rPr>
          <w:rFonts w:ascii="ITC Avant Garde" w:hAnsi="ITC Avant Garde"/>
          <w:lang w:val="es-MX"/>
        </w:rPr>
      </w:pPr>
      <w:r w:rsidRPr="00CA700C">
        <w:rPr>
          <w:rFonts w:ascii="ITC Avant Garde" w:hAnsi="ITC Avant Garde"/>
          <w:lang w:val="es-MX"/>
        </w:rPr>
        <w:t>De lo contrario se revisará como  fuerza cortante que toma el concreto, V</w:t>
      </w:r>
      <w:r w:rsidRPr="00CA700C">
        <w:rPr>
          <w:rFonts w:ascii="ITC Avant Garde" w:hAnsi="ITC Avant Garde"/>
          <w:vertAlign w:val="subscript"/>
          <w:lang w:val="es-MX"/>
        </w:rPr>
        <w:t>CR</w:t>
      </w:r>
      <w:r w:rsidRPr="00CA700C">
        <w:rPr>
          <w:rFonts w:ascii="ITC Avant Garde" w:hAnsi="ITC Avant Garde"/>
          <w:lang w:val="es-MX"/>
        </w:rPr>
        <w:t>,  con las expresiones:</w:t>
      </w:r>
    </w:p>
    <w:p w14:paraId="141ED912" w14:textId="77777777" w:rsidR="00FE612E" w:rsidRDefault="00FE612E" w:rsidP="00FE612E">
      <w:pPr>
        <w:spacing w:before="240" w:after="240"/>
        <w:ind w:left="720" w:firstLine="720"/>
        <w:jc w:val="center"/>
        <w:rPr>
          <w:rFonts w:ascii="ITC Avant Garde" w:hAnsi="ITC Avant Garde"/>
          <w:bCs/>
          <w:sz w:val="20"/>
        </w:rPr>
      </w:pPr>
      <w:r w:rsidRPr="00CA700C">
        <w:rPr>
          <w:rFonts w:ascii="ITC Avant Garde" w:hAnsi="ITC Avant Garde"/>
          <w:bCs/>
          <w:sz w:val="20"/>
        </w:rPr>
        <w:t xml:space="preserve"> V</w:t>
      </w:r>
      <w:r w:rsidRPr="00CA700C">
        <w:rPr>
          <w:rFonts w:ascii="ITC Avant Garde" w:hAnsi="ITC Avant Garde"/>
          <w:bCs/>
          <w:sz w:val="20"/>
          <w:vertAlign w:val="subscript"/>
        </w:rPr>
        <w:t>CR</w:t>
      </w:r>
      <w:r w:rsidRPr="00CA700C">
        <w:rPr>
          <w:rFonts w:ascii="ITC Avant Garde" w:hAnsi="ITC Avant Garde"/>
          <w:bCs/>
          <w:sz w:val="20"/>
        </w:rPr>
        <w:t xml:space="preserve"> =  F</w:t>
      </w:r>
      <w:r w:rsidRPr="00CA700C">
        <w:rPr>
          <w:rFonts w:ascii="ITC Avant Garde" w:hAnsi="ITC Avant Garde"/>
          <w:bCs/>
          <w:sz w:val="20"/>
          <w:vertAlign w:val="subscript"/>
        </w:rPr>
        <w:t xml:space="preserve">R </w:t>
      </w:r>
      <w:r w:rsidRPr="00CA700C">
        <w:rPr>
          <w:rFonts w:ascii="ITC Avant Garde" w:hAnsi="ITC Avant Garde"/>
          <w:bCs/>
          <w:sz w:val="20"/>
        </w:rPr>
        <w:t>b d (0.2+20</w:t>
      </w:r>
      <w:r w:rsidRPr="00CA700C">
        <w:rPr>
          <w:rFonts w:ascii="ITC Avant Garde" w:hAnsi="ITC Avant Garde"/>
          <w:bCs/>
          <w:i/>
          <w:iCs/>
          <w:sz w:val="20"/>
        </w:rPr>
        <w:t>p</w:t>
      </w:r>
      <w:r w:rsidRPr="00CA700C">
        <w:rPr>
          <w:rFonts w:ascii="ITC Avant Garde" w:hAnsi="ITC Avant Garde"/>
          <w:bCs/>
          <w:sz w:val="20"/>
        </w:rPr>
        <w:t>)</w:t>
      </w:r>
      <w:r w:rsidRPr="00CA700C">
        <w:rPr>
          <w:rFonts w:ascii="ITC Avant Garde" w:hAnsi="ITC Avant Garde"/>
          <w:bCs/>
          <w:sz w:val="20"/>
        </w:rPr>
        <w:sym w:font="Symbol" w:char="F0D6"/>
      </w:r>
      <w:r w:rsidRPr="00CA700C">
        <w:rPr>
          <w:rFonts w:ascii="ITC Avant Garde" w:hAnsi="ITC Avant Garde"/>
          <w:bCs/>
          <w:sz w:val="20"/>
        </w:rPr>
        <w:t>f*c</w:t>
      </w:r>
      <w:r w:rsidRPr="00CA700C">
        <w:rPr>
          <w:rFonts w:ascii="ITC Avant Garde" w:hAnsi="ITC Avant Garde"/>
          <w:bCs/>
          <w:sz w:val="20"/>
        </w:rPr>
        <w:tab/>
      </w:r>
      <w:r w:rsidRPr="00CA700C">
        <w:rPr>
          <w:rFonts w:ascii="ITC Avant Garde" w:hAnsi="ITC Avant Garde"/>
          <w:bCs/>
          <w:sz w:val="20"/>
        </w:rPr>
        <w:tab/>
        <w:t xml:space="preserve">si </w:t>
      </w:r>
      <w:r w:rsidRPr="00CA700C">
        <w:rPr>
          <w:rFonts w:ascii="ITC Avant Garde" w:hAnsi="ITC Avant Garde"/>
          <w:bCs/>
          <w:i/>
          <w:iCs/>
          <w:sz w:val="20"/>
        </w:rPr>
        <w:t xml:space="preserve">p </w:t>
      </w:r>
      <w:r w:rsidRPr="00CA700C">
        <w:rPr>
          <w:rFonts w:ascii="ITC Avant Garde" w:hAnsi="ITC Avant Garde"/>
          <w:bCs/>
          <w:sz w:val="20"/>
        </w:rPr>
        <w:t>&lt; 0.015</w:t>
      </w:r>
    </w:p>
    <w:p w14:paraId="7E7A31A5" w14:textId="77777777" w:rsidR="00FE612E" w:rsidRDefault="00FE612E" w:rsidP="00FE612E">
      <w:pPr>
        <w:tabs>
          <w:tab w:val="left" w:pos="3240"/>
        </w:tabs>
        <w:spacing w:before="240" w:after="240"/>
        <w:ind w:left="720" w:firstLine="2520"/>
        <w:rPr>
          <w:rFonts w:ascii="ITC Avant Garde" w:hAnsi="ITC Avant Garde"/>
          <w:bCs/>
          <w:sz w:val="20"/>
        </w:rPr>
      </w:pPr>
      <w:r w:rsidRPr="00CA700C">
        <w:rPr>
          <w:rFonts w:ascii="ITC Avant Garde" w:hAnsi="ITC Avant Garde"/>
          <w:bCs/>
          <w:sz w:val="20"/>
        </w:rPr>
        <w:t>V</w:t>
      </w:r>
      <w:r w:rsidRPr="00CA700C">
        <w:rPr>
          <w:rFonts w:ascii="ITC Avant Garde" w:hAnsi="ITC Avant Garde"/>
          <w:bCs/>
          <w:sz w:val="20"/>
          <w:vertAlign w:val="subscript"/>
        </w:rPr>
        <w:t>CR</w:t>
      </w:r>
      <w:r w:rsidRPr="00CA700C">
        <w:rPr>
          <w:rFonts w:ascii="ITC Avant Garde" w:hAnsi="ITC Avant Garde"/>
          <w:bCs/>
          <w:sz w:val="20"/>
        </w:rPr>
        <w:t xml:space="preserve"> =  0.5 F</w:t>
      </w:r>
      <w:r w:rsidRPr="00CA700C">
        <w:rPr>
          <w:rFonts w:ascii="ITC Avant Garde" w:hAnsi="ITC Avant Garde"/>
          <w:bCs/>
          <w:sz w:val="20"/>
          <w:vertAlign w:val="subscript"/>
        </w:rPr>
        <w:t xml:space="preserve">R </w:t>
      </w:r>
      <w:r w:rsidRPr="00CA700C">
        <w:rPr>
          <w:rFonts w:ascii="ITC Avant Garde" w:hAnsi="ITC Avant Garde"/>
          <w:bCs/>
          <w:sz w:val="20"/>
        </w:rPr>
        <w:t xml:space="preserve">b d </w:t>
      </w:r>
      <w:r w:rsidRPr="00CA700C">
        <w:rPr>
          <w:rFonts w:ascii="ITC Avant Garde" w:hAnsi="ITC Avant Garde"/>
          <w:bCs/>
          <w:sz w:val="20"/>
        </w:rPr>
        <w:sym w:font="Symbol" w:char="F0D6"/>
      </w:r>
      <w:r w:rsidRPr="00CA700C">
        <w:rPr>
          <w:rFonts w:ascii="ITC Avant Garde" w:hAnsi="ITC Avant Garde"/>
          <w:bCs/>
          <w:sz w:val="20"/>
        </w:rPr>
        <w:t>f*c</w:t>
      </w:r>
      <w:r>
        <w:rPr>
          <w:rFonts w:ascii="ITC Avant Garde" w:hAnsi="ITC Avant Garde"/>
          <w:bCs/>
          <w:sz w:val="20"/>
        </w:rPr>
        <w:tab/>
      </w:r>
      <w:r>
        <w:rPr>
          <w:rFonts w:ascii="ITC Avant Garde" w:hAnsi="ITC Avant Garde"/>
          <w:bCs/>
          <w:sz w:val="20"/>
        </w:rPr>
        <w:tab/>
      </w:r>
      <w:r w:rsidRPr="00CA700C">
        <w:rPr>
          <w:rFonts w:ascii="ITC Avant Garde" w:hAnsi="ITC Avant Garde"/>
          <w:bCs/>
          <w:sz w:val="20"/>
        </w:rPr>
        <w:t xml:space="preserve"> si </w:t>
      </w:r>
      <w:r w:rsidRPr="00CA700C">
        <w:rPr>
          <w:rFonts w:ascii="ITC Avant Garde" w:hAnsi="ITC Avant Garde"/>
          <w:bCs/>
          <w:i/>
          <w:iCs/>
          <w:sz w:val="20"/>
        </w:rPr>
        <w:t xml:space="preserve">p </w:t>
      </w:r>
      <w:r w:rsidRPr="00CA700C">
        <w:rPr>
          <w:rFonts w:ascii="ITC Avant Garde" w:hAnsi="ITC Avant Garde" w:cs="Arial"/>
          <w:bCs/>
          <w:i/>
          <w:iCs/>
          <w:sz w:val="20"/>
        </w:rPr>
        <w:t>≥</w:t>
      </w:r>
      <w:r w:rsidRPr="00CA700C">
        <w:rPr>
          <w:rFonts w:ascii="ITC Avant Garde" w:hAnsi="ITC Avant Garde"/>
          <w:bCs/>
          <w:sz w:val="20"/>
        </w:rPr>
        <w:t xml:space="preserve"> 0.015</w:t>
      </w:r>
    </w:p>
    <w:p w14:paraId="30CF8A4B" w14:textId="77777777" w:rsidR="00FE612E" w:rsidRDefault="00FE612E" w:rsidP="00FE612E">
      <w:pPr>
        <w:spacing w:before="240" w:after="240"/>
        <w:ind w:left="1134"/>
        <w:jc w:val="both"/>
        <w:rPr>
          <w:rFonts w:ascii="ITC Avant Garde" w:hAnsi="ITC Avant Garde"/>
        </w:rPr>
      </w:pPr>
      <w:r w:rsidRPr="00CA700C">
        <w:rPr>
          <w:rFonts w:ascii="ITC Avant Garde" w:hAnsi="ITC Avant Garde"/>
        </w:rPr>
        <w:t>Cuando la dimensión transversal h, paralela a la fuerza cortante, sea mayor que 700mm, el valor obtenido de VCR se deberá reducir por el factor:</w:t>
      </w:r>
    </w:p>
    <w:p w14:paraId="24F922C2" w14:textId="77777777" w:rsidR="00FE612E" w:rsidRDefault="00FE612E" w:rsidP="00FE612E">
      <w:pPr>
        <w:spacing w:before="240" w:after="240"/>
        <w:ind w:left="1134"/>
        <w:jc w:val="center"/>
        <w:rPr>
          <w:rFonts w:ascii="ITC Avant Garde" w:hAnsi="ITC Avant Garde"/>
          <w:bCs/>
          <w:sz w:val="20"/>
        </w:rPr>
      </w:pPr>
      <w:r w:rsidRPr="00CA700C">
        <w:rPr>
          <w:rFonts w:ascii="ITC Avant Garde" w:hAnsi="ITC Avant Garde"/>
          <w:bCs/>
          <w:sz w:val="20"/>
        </w:rPr>
        <w:t>1 - 0.0004 (h - 700)</w:t>
      </w:r>
    </w:p>
    <w:p w14:paraId="04B73935" w14:textId="77777777" w:rsidR="00FE612E" w:rsidRDefault="00FE612E" w:rsidP="00FE612E">
      <w:pPr>
        <w:spacing w:before="240" w:after="240"/>
        <w:ind w:left="1134"/>
        <w:jc w:val="both"/>
        <w:rPr>
          <w:rFonts w:ascii="ITC Avant Garde" w:hAnsi="ITC Avant Garde"/>
        </w:rPr>
      </w:pPr>
      <w:r w:rsidRPr="00CA700C">
        <w:rPr>
          <w:rFonts w:ascii="ITC Avant Garde" w:hAnsi="ITC Avant Garde"/>
        </w:rPr>
        <w:t>con h en milímetros, pero tal valor no deberá ser inferior a 0.8.</w:t>
      </w:r>
    </w:p>
    <w:p w14:paraId="041A59BC" w14:textId="77777777" w:rsidR="00FE612E" w:rsidRDefault="00FE612E" w:rsidP="00FE612E">
      <w:pPr>
        <w:spacing w:before="240" w:after="240"/>
        <w:ind w:left="1134"/>
        <w:jc w:val="both"/>
        <w:rPr>
          <w:rFonts w:ascii="ITC Avant Garde" w:hAnsi="ITC Avant Garde"/>
          <w:bCs/>
          <w:sz w:val="20"/>
        </w:rPr>
      </w:pPr>
      <w:r w:rsidRPr="00CA700C">
        <w:rPr>
          <w:rFonts w:ascii="ITC Avant Garde" w:hAnsi="ITC Avant Garde"/>
        </w:rPr>
        <w:t>Se deberán suministrar varillas en las cuatro caras perimetrales de la zapata para evitar agrietamientos, en forma equidistante; el diámetro de la varilla será igual al obtenido por el acero de cambios volumétricos</w:t>
      </w:r>
      <w:r w:rsidRPr="00CA700C">
        <w:rPr>
          <w:rFonts w:ascii="ITC Avant Garde" w:hAnsi="ITC Avant Garde"/>
          <w:bCs/>
          <w:sz w:val="20"/>
        </w:rPr>
        <w:t xml:space="preserve">. </w:t>
      </w:r>
    </w:p>
    <w:p w14:paraId="01F12C9C" w14:textId="77777777" w:rsidR="00FE612E" w:rsidRPr="00CA700C" w:rsidRDefault="00FE612E" w:rsidP="00FE612E">
      <w:pPr>
        <w:spacing w:before="240" w:after="240"/>
        <w:ind w:left="4253"/>
        <w:jc w:val="both"/>
        <w:rPr>
          <w:rFonts w:ascii="ITC Avant Garde" w:hAnsi="ITC Avant Garde"/>
          <w:b/>
          <w:bCs/>
          <w:sz w:val="20"/>
        </w:rPr>
      </w:pPr>
      <w:r w:rsidRPr="00CA700C">
        <w:rPr>
          <w:rFonts w:ascii="ITC Avant Garde" w:hAnsi="ITC Avant Garde" w:cs="Arial"/>
          <w:b/>
          <w:bCs/>
          <w:sz w:val="16"/>
          <w:lang w:val="es-ES"/>
        </w:rPr>
        <w:t>Tabla 11.</w:t>
      </w:r>
    </w:p>
    <w:tbl>
      <w:tblPr>
        <w:tblStyle w:val="Tablaconcuadrcula"/>
        <w:tblW w:w="2560" w:type="dxa"/>
        <w:jc w:val="center"/>
        <w:tblLook w:val="04A0" w:firstRow="1" w:lastRow="0" w:firstColumn="1" w:lastColumn="0" w:noHBand="0" w:noVBand="1"/>
        <w:tblCaption w:val="Tabla"/>
        <w:tblDescription w:val="Peralte"/>
      </w:tblPr>
      <w:tblGrid>
        <w:gridCol w:w="1300"/>
        <w:gridCol w:w="1260"/>
      </w:tblGrid>
      <w:tr w:rsidR="00FE612E" w:rsidRPr="00CA700C" w14:paraId="30D1E45F" w14:textId="77777777" w:rsidTr="007613F8">
        <w:trPr>
          <w:trHeight w:val="510"/>
          <w:tblHeader/>
          <w:jc w:val="center"/>
        </w:trPr>
        <w:tc>
          <w:tcPr>
            <w:tcW w:w="1300" w:type="dxa"/>
            <w:shd w:val="clear" w:color="auto" w:fill="D9D9D9" w:themeFill="background1" w:themeFillShade="D9"/>
            <w:hideMark/>
          </w:tcPr>
          <w:p w14:paraId="1C490FB3" w14:textId="77777777" w:rsidR="00FE612E" w:rsidRPr="00CA700C" w:rsidRDefault="00FE612E" w:rsidP="00FE612E">
            <w:pPr>
              <w:spacing w:before="240" w:after="240"/>
              <w:jc w:val="center"/>
              <w:rPr>
                <w:rFonts w:ascii="ITC Avant Garde" w:hAnsi="ITC Avant Garde" w:cs="Arial"/>
                <w:b/>
                <w:bCs/>
                <w:sz w:val="16"/>
                <w:lang w:val="es-ES"/>
              </w:rPr>
            </w:pPr>
            <w:r w:rsidRPr="00CA700C">
              <w:rPr>
                <w:rFonts w:ascii="ITC Avant Garde" w:hAnsi="ITC Avant Garde" w:cs="Arial"/>
                <w:b/>
                <w:bCs/>
                <w:sz w:val="16"/>
                <w:lang w:val="es-ES"/>
              </w:rPr>
              <w:t>NUMERO DE VARILLAS</w:t>
            </w:r>
          </w:p>
        </w:tc>
        <w:tc>
          <w:tcPr>
            <w:tcW w:w="1260" w:type="dxa"/>
            <w:shd w:val="clear" w:color="auto" w:fill="D9D9D9" w:themeFill="background1" w:themeFillShade="D9"/>
            <w:hideMark/>
          </w:tcPr>
          <w:p w14:paraId="39EC1441" w14:textId="77777777" w:rsidR="00FE612E" w:rsidRPr="00CA700C" w:rsidRDefault="00FE612E" w:rsidP="00FE612E">
            <w:pPr>
              <w:spacing w:before="240" w:after="240"/>
              <w:jc w:val="center"/>
              <w:rPr>
                <w:rFonts w:ascii="ITC Avant Garde" w:hAnsi="ITC Avant Garde" w:cs="Arial"/>
                <w:b/>
                <w:bCs/>
                <w:sz w:val="16"/>
                <w:lang w:val="es-ES"/>
              </w:rPr>
            </w:pPr>
            <w:r w:rsidRPr="00CA700C">
              <w:rPr>
                <w:rFonts w:ascii="ITC Avant Garde" w:hAnsi="ITC Avant Garde" w:cs="Arial"/>
                <w:b/>
                <w:bCs/>
                <w:sz w:val="16"/>
                <w:lang w:val="es-ES"/>
              </w:rPr>
              <w:t>PERALTE (cm)</w:t>
            </w:r>
          </w:p>
        </w:tc>
      </w:tr>
      <w:tr w:rsidR="00FE612E" w:rsidRPr="00CA700C" w14:paraId="16CE6CFF" w14:textId="77777777" w:rsidTr="007613F8">
        <w:trPr>
          <w:trHeight w:val="300"/>
          <w:jc w:val="center"/>
        </w:trPr>
        <w:tc>
          <w:tcPr>
            <w:tcW w:w="1300" w:type="dxa"/>
            <w:hideMark/>
          </w:tcPr>
          <w:p w14:paraId="7F32D36B"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w:t>
            </w:r>
          </w:p>
        </w:tc>
        <w:tc>
          <w:tcPr>
            <w:tcW w:w="1260" w:type="dxa"/>
            <w:hideMark/>
          </w:tcPr>
          <w:p w14:paraId="5BE5B7F1"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70</w:t>
            </w:r>
          </w:p>
        </w:tc>
      </w:tr>
      <w:tr w:rsidR="00FE612E" w:rsidRPr="00CA700C" w14:paraId="1C8908F5" w14:textId="77777777" w:rsidTr="007613F8">
        <w:trPr>
          <w:trHeight w:val="300"/>
          <w:jc w:val="center"/>
        </w:trPr>
        <w:tc>
          <w:tcPr>
            <w:tcW w:w="1300" w:type="dxa"/>
            <w:hideMark/>
          </w:tcPr>
          <w:p w14:paraId="08384151"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2</w:t>
            </w:r>
          </w:p>
        </w:tc>
        <w:tc>
          <w:tcPr>
            <w:tcW w:w="1260" w:type="dxa"/>
            <w:hideMark/>
          </w:tcPr>
          <w:p w14:paraId="712E6942"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71 – 100</w:t>
            </w:r>
          </w:p>
        </w:tc>
      </w:tr>
      <w:tr w:rsidR="00FE612E" w:rsidRPr="00CA700C" w14:paraId="230B68E4" w14:textId="77777777" w:rsidTr="007613F8">
        <w:trPr>
          <w:trHeight w:val="300"/>
          <w:jc w:val="center"/>
        </w:trPr>
        <w:tc>
          <w:tcPr>
            <w:tcW w:w="1300" w:type="dxa"/>
            <w:hideMark/>
          </w:tcPr>
          <w:p w14:paraId="50295BC5"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3</w:t>
            </w:r>
          </w:p>
        </w:tc>
        <w:tc>
          <w:tcPr>
            <w:tcW w:w="1260" w:type="dxa"/>
            <w:hideMark/>
          </w:tcPr>
          <w:p w14:paraId="5DB27A51"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101 – 130</w:t>
            </w:r>
          </w:p>
        </w:tc>
      </w:tr>
      <w:tr w:rsidR="00FE612E" w:rsidRPr="00CA700C" w14:paraId="48520D46" w14:textId="77777777" w:rsidTr="007613F8">
        <w:trPr>
          <w:trHeight w:val="300"/>
          <w:jc w:val="center"/>
        </w:trPr>
        <w:tc>
          <w:tcPr>
            <w:tcW w:w="1300" w:type="dxa"/>
            <w:hideMark/>
          </w:tcPr>
          <w:p w14:paraId="07C3C926"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4</w:t>
            </w:r>
          </w:p>
        </w:tc>
        <w:tc>
          <w:tcPr>
            <w:tcW w:w="1260" w:type="dxa"/>
            <w:hideMark/>
          </w:tcPr>
          <w:p w14:paraId="7D0873DE"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131 – 160</w:t>
            </w:r>
          </w:p>
        </w:tc>
      </w:tr>
      <w:tr w:rsidR="00FE612E" w:rsidRPr="00CA700C" w14:paraId="70EE8E7D" w14:textId="77777777" w:rsidTr="007613F8">
        <w:trPr>
          <w:trHeight w:val="300"/>
          <w:jc w:val="center"/>
        </w:trPr>
        <w:tc>
          <w:tcPr>
            <w:tcW w:w="1300" w:type="dxa"/>
            <w:hideMark/>
          </w:tcPr>
          <w:p w14:paraId="0ED41990"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5</w:t>
            </w:r>
          </w:p>
        </w:tc>
        <w:tc>
          <w:tcPr>
            <w:tcW w:w="1260" w:type="dxa"/>
            <w:hideMark/>
          </w:tcPr>
          <w:p w14:paraId="79E568B3" w14:textId="77777777" w:rsidR="00FE612E" w:rsidRPr="00CA700C" w:rsidRDefault="00FE612E" w:rsidP="00FE612E">
            <w:pPr>
              <w:spacing w:before="240" w:after="240"/>
              <w:jc w:val="center"/>
              <w:rPr>
                <w:rFonts w:ascii="ITC Avant Garde" w:hAnsi="ITC Avant Garde" w:cs="Arial"/>
                <w:sz w:val="16"/>
              </w:rPr>
            </w:pPr>
            <w:r w:rsidRPr="00CA700C">
              <w:rPr>
                <w:rFonts w:ascii="ITC Avant Garde" w:hAnsi="ITC Avant Garde" w:cs="Arial"/>
                <w:sz w:val="16"/>
              </w:rPr>
              <w:t>161 – 190</w:t>
            </w:r>
          </w:p>
        </w:tc>
      </w:tr>
    </w:tbl>
    <w:p w14:paraId="0ADD4E2B" w14:textId="77777777" w:rsidR="00FE612E" w:rsidRDefault="00FE612E" w:rsidP="00FE612E">
      <w:pPr>
        <w:spacing w:before="240" w:after="240"/>
        <w:ind w:left="1701"/>
        <w:jc w:val="both"/>
        <w:rPr>
          <w:rFonts w:ascii="ITC Avant Garde" w:hAnsi="ITC Avant Garde"/>
          <w:b/>
          <w:bCs/>
          <w:sz w:val="20"/>
        </w:rPr>
      </w:pPr>
    </w:p>
    <w:p w14:paraId="670C8BBB" w14:textId="77777777" w:rsidR="00FE612E" w:rsidRDefault="00FE612E" w:rsidP="00FE612E">
      <w:pPr>
        <w:spacing w:before="240" w:after="240"/>
        <w:ind w:left="1134"/>
        <w:jc w:val="both"/>
        <w:rPr>
          <w:rFonts w:ascii="ITC Avant Garde" w:hAnsi="ITC Avant Garde"/>
        </w:rPr>
      </w:pPr>
      <w:r w:rsidRPr="00CA700C">
        <w:rPr>
          <w:rFonts w:ascii="ITC Avant Garde" w:hAnsi="ITC Avant Garde"/>
        </w:rPr>
        <w:t>Se revisará por penetración considerando como fuerza cortante que toma el concreto V</w:t>
      </w:r>
      <w:r w:rsidRPr="00CA700C">
        <w:rPr>
          <w:rFonts w:ascii="ITC Avant Garde" w:hAnsi="ITC Avant Garde"/>
          <w:vertAlign w:val="subscript"/>
        </w:rPr>
        <w:t>CR</w:t>
      </w:r>
      <w:r w:rsidRPr="00CA700C">
        <w:rPr>
          <w:rFonts w:ascii="ITC Avant Garde" w:hAnsi="ITC Avant Garde"/>
        </w:rPr>
        <w:t xml:space="preserve"> permisible:</w:t>
      </w:r>
    </w:p>
    <w:p w14:paraId="6759630B" w14:textId="77777777" w:rsidR="00FE612E" w:rsidRDefault="00FE612E" w:rsidP="00FE612E">
      <w:pPr>
        <w:spacing w:before="240" w:after="240"/>
        <w:ind w:left="1701"/>
        <w:jc w:val="center"/>
        <w:rPr>
          <w:rFonts w:ascii="ITC Avant Garde" w:hAnsi="ITC Avant Garde"/>
        </w:rPr>
      </w:pPr>
      <w:r w:rsidRPr="00CA700C">
        <w:rPr>
          <w:rFonts w:ascii="ITC Avant Garde" w:hAnsi="ITC Avant Garde"/>
        </w:rPr>
        <w:lastRenderedPageBreak/>
        <w:t>V</w:t>
      </w:r>
      <w:r w:rsidRPr="00CA700C">
        <w:rPr>
          <w:rFonts w:ascii="ITC Avant Garde" w:hAnsi="ITC Avant Garde"/>
          <w:vertAlign w:val="subscript"/>
        </w:rPr>
        <w:t>CR</w:t>
      </w:r>
      <w:r w:rsidRPr="00CA700C">
        <w:rPr>
          <w:rFonts w:ascii="ITC Avant Garde" w:hAnsi="ITC Avant Garde"/>
        </w:rPr>
        <w:t xml:space="preserve"> =  F</w:t>
      </w:r>
      <w:r w:rsidRPr="00CA700C">
        <w:rPr>
          <w:rFonts w:ascii="ITC Avant Garde" w:hAnsi="ITC Avant Garde"/>
          <w:vertAlign w:val="subscript"/>
        </w:rPr>
        <w:t>R</w:t>
      </w:r>
      <w:r w:rsidRPr="00CA700C">
        <w:rPr>
          <w:rFonts w:ascii="ITC Avant Garde" w:hAnsi="ITC Avant Garde"/>
        </w:rPr>
        <w:t xml:space="preserve"> (0.5 + </w:t>
      </w:r>
      <w:r w:rsidRPr="00CA700C">
        <w:rPr>
          <w:rFonts w:ascii="ITC Avant Garde" w:hAnsi="ITC Avant Garde"/>
        </w:rPr>
        <w:sym w:font="Symbol" w:char="F067"/>
      </w:r>
      <w:r w:rsidRPr="00CA700C">
        <w:rPr>
          <w:rFonts w:ascii="ITC Avant Garde" w:hAnsi="ITC Avant Garde"/>
        </w:rPr>
        <w:t xml:space="preserve">) </w:t>
      </w:r>
      <w:r w:rsidRPr="00CA700C">
        <w:rPr>
          <w:rFonts w:ascii="ITC Avant Garde" w:hAnsi="ITC Avant Garde"/>
        </w:rPr>
        <w:sym w:font="Symbol" w:char="F0D6"/>
      </w:r>
      <w:r w:rsidRPr="00CA700C">
        <w:rPr>
          <w:rFonts w:ascii="ITC Avant Garde" w:hAnsi="ITC Avant Garde"/>
        </w:rPr>
        <w:t xml:space="preserve">f*  </w:t>
      </w:r>
      <w:r w:rsidRPr="00CA700C">
        <w:rPr>
          <w:rFonts w:ascii="ITC Avant Garde" w:hAnsi="ITC Avant Garde"/>
        </w:rPr>
        <w:sym w:font="Symbol" w:char="F0A3"/>
      </w:r>
      <w:r w:rsidRPr="00CA700C">
        <w:rPr>
          <w:rFonts w:ascii="ITC Avant Garde" w:hAnsi="ITC Avant Garde"/>
        </w:rPr>
        <w:t xml:space="preserve">  F</w:t>
      </w:r>
      <w:r w:rsidRPr="00CA700C">
        <w:rPr>
          <w:rFonts w:ascii="ITC Avant Garde" w:hAnsi="ITC Avant Garde"/>
          <w:vertAlign w:val="subscript"/>
        </w:rPr>
        <w:t>R</w:t>
      </w:r>
      <w:r w:rsidRPr="00CA700C">
        <w:rPr>
          <w:rFonts w:ascii="ITC Avant Garde" w:hAnsi="ITC Avant Garde"/>
        </w:rPr>
        <w:t xml:space="preserve"> </w:t>
      </w:r>
      <w:r w:rsidRPr="00CA700C">
        <w:rPr>
          <w:rFonts w:ascii="ITC Avant Garde" w:hAnsi="ITC Avant Garde"/>
        </w:rPr>
        <w:sym w:font="Symbol" w:char="F0D6"/>
      </w:r>
      <w:r w:rsidRPr="00CA700C">
        <w:rPr>
          <w:rFonts w:ascii="ITC Avant Garde" w:hAnsi="ITC Avant Garde"/>
          <w:lang w:val="en-GB"/>
        </w:rPr>
        <w:t>f*c</w:t>
      </w:r>
      <w:r w:rsidRPr="00CA700C">
        <w:rPr>
          <w:rFonts w:ascii="ITC Avant Garde" w:hAnsi="ITC Avant Garde"/>
        </w:rPr>
        <w:t xml:space="preserve"> </w:t>
      </w:r>
    </w:p>
    <w:p w14:paraId="6B397C3A" w14:textId="77777777" w:rsidR="00FE612E" w:rsidRDefault="00FE612E" w:rsidP="00FE612E">
      <w:pPr>
        <w:pStyle w:val="Sangra3detindependiente"/>
        <w:spacing w:before="240" w:after="240"/>
        <w:rPr>
          <w:rFonts w:ascii="ITC Avant Garde" w:hAnsi="ITC Avant Garde"/>
        </w:rPr>
      </w:pPr>
      <w:r w:rsidRPr="00CA700C">
        <w:rPr>
          <w:rFonts w:ascii="ITC Avant Garde" w:hAnsi="ITC Avant Garde"/>
        </w:rPr>
        <w:t>que deberá ser mayor que el máximo esfuerzo actuante calculado a partir del área de la sección crítica.</w:t>
      </w:r>
    </w:p>
    <w:p w14:paraId="175FB81B" w14:textId="77777777" w:rsidR="00FE612E" w:rsidRPr="000D4605" w:rsidRDefault="00FE612E" w:rsidP="00462896">
      <w:pPr>
        <w:pStyle w:val="Ttulo4"/>
        <w:numPr>
          <w:ilvl w:val="2"/>
          <w:numId w:val="125"/>
        </w:numPr>
        <w:spacing w:after="240"/>
        <w:ind w:left="1418"/>
        <w:rPr>
          <w:rFonts w:ascii="ITC Avant Garde" w:hAnsi="ITC Avant Garde"/>
          <w:b w:val="0"/>
          <w:bCs w:val="0"/>
          <w:sz w:val="22"/>
          <w:szCs w:val="20"/>
        </w:rPr>
      </w:pPr>
      <w:r w:rsidRPr="000D4605">
        <w:rPr>
          <w:rFonts w:ascii="ITC Avant Garde" w:hAnsi="ITC Avant Garde"/>
          <w:b w:val="0"/>
          <w:bCs w:val="0"/>
          <w:sz w:val="22"/>
          <w:szCs w:val="20"/>
        </w:rPr>
        <w:t>Refuerzo por cambios volumétricos.- En toda dirección en que la dimensión de un elemento estructural sea mayor que 1.5m, el área de refuerzo que se suministrara no será menor que:</w:t>
      </w:r>
    </w:p>
    <w:p w14:paraId="4E26A12D" w14:textId="77777777" w:rsidR="00FE612E" w:rsidRDefault="00FE612E" w:rsidP="00FE612E">
      <w:pPr>
        <w:pStyle w:val="Sangra3detindependiente"/>
        <w:spacing w:before="240" w:after="240"/>
        <w:rPr>
          <w:rFonts w:ascii="ITC Avant Garde" w:hAnsi="ITC Avant Garde"/>
        </w:rPr>
      </w:pPr>
      <w:r w:rsidRPr="00CA700C">
        <w:rPr>
          <w:rFonts w:ascii="ITC Avant Garde" w:hAnsi="ITC Avant Garde"/>
          <w:noProof/>
          <w:lang w:eastAsia="es-MX"/>
        </w:rPr>
        <mc:AlternateContent>
          <mc:Choice Requires="wps">
            <w:drawing>
              <wp:inline distT="0" distB="0" distL="0" distR="0" wp14:anchorId="5A52B4DA" wp14:editId="31F100B6">
                <wp:extent cx="5143500" cy="510363"/>
                <wp:effectExtent l="0" t="0" r="0" b="4445"/>
                <wp:docPr id="128" name="12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510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7E220" w14:textId="77777777" w:rsidR="00FE612E" w:rsidRPr="009B2AAE" w:rsidRDefault="00FE612E" w:rsidP="00FE612E">
                            <w:pPr>
                              <w:pStyle w:val="NormalWeb"/>
                              <w:spacing w:before="0" w:beforeAutospacing="0" w:after="0" w:afterAutospacing="0"/>
                              <w:jc w:val="center"/>
                            </w:pPr>
                            <m:oMathPara>
                              <m:oMathParaPr>
                                <m:jc m:val="centerGroup"/>
                              </m:oMathParaPr>
                              <m:oMath>
                                <m:sSub>
                                  <m:sSubPr>
                                    <m:ctrlPr>
                                      <w:rPr>
                                        <w:rFonts w:ascii="Cambria Math" w:hAnsi="Cambria Math"/>
                                        <w:i/>
                                        <w:iCs/>
                                        <w:color w:val="000000"/>
                                        <w:szCs w:val="22"/>
                                      </w:rPr>
                                    </m:ctrlPr>
                                  </m:sSubPr>
                                  <m:e>
                                    <m:r>
                                      <w:rPr>
                                        <w:rFonts w:ascii="Cambria Math" w:hAnsi="Cambria Math"/>
                                        <w:color w:val="000000"/>
                                        <w:szCs w:val="22"/>
                                      </w:rPr>
                                      <m:t>a</m:t>
                                    </m:r>
                                  </m:e>
                                  <m:sub>
                                    <m:r>
                                      <w:rPr>
                                        <w:rFonts w:ascii="Cambria Math" w:hAnsi="Cambria Math"/>
                                        <w:color w:val="000000"/>
                                        <w:szCs w:val="22"/>
                                      </w:rPr>
                                      <m:t>s1=</m:t>
                                    </m:r>
                                  </m:sub>
                                </m:sSub>
                                <m:f>
                                  <m:fPr>
                                    <m:ctrlPr>
                                      <w:rPr>
                                        <w:rFonts w:ascii="Cambria Math" w:hAnsi="Cambria Math"/>
                                        <w:i/>
                                        <w:iCs/>
                                        <w:color w:val="000000"/>
                                        <w:szCs w:val="22"/>
                                      </w:rPr>
                                    </m:ctrlPr>
                                  </m:fPr>
                                  <m:num>
                                    <m:r>
                                      <w:rPr>
                                        <w:rFonts w:ascii="Cambria Math" w:hAnsi="Cambria Math"/>
                                        <w:color w:val="000000"/>
                                        <w:szCs w:val="22"/>
                                      </w:rPr>
                                      <m:t>660</m:t>
                                    </m:r>
                                    <m:sSub>
                                      <m:sSubPr>
                                        <m:ctrlPr>
                                          <w:rPr>
                                            <w:rFonts w:ascii="Cambria Math" w:hAnsi="Cambria Math"/>
                                            <w:i/>
                                            <w:iCs/>
                                            <w:color w:val="000000"/>
                                            <w:szCs w:val="22"/>
                                          </w:rPr>
                                        </m:ctrlPr>
                                      </m:sSubPr>
                                      <m:e>
                                        <m:r>
                                          <w:rPr>
                                            <w:rFonts w:ascii="Cambria Math" w:hAnsi="Cambria Math"/>
                                            <w:color w:val="000000"/>
                                            <w:szCs w:val="22"/>
                                          </w:rPr>
                                          <m:t>x</m:t>
                                        </m:r>
                                      </m:e>
                                      <m:sub>
                                        <m:r>
                                          <w:rPr>
                                            <w:rFonts w:ascii="Cambria Math" w:hAnsi="Cambria Math"/>
                                            <w:color w:val="000000"/>
                                            <w:szCs w:val="22"/>
                                          </w:rPr>
                                          <m:t>1</m:t>
                                        </m:r>
                                      </m:sub>
                                    </m:sSub>
                                  </m:num>
                                  <m:den>
                                    <m:sSub>
                                      <m:sSubPr>
                                        <m:ctrlPr>
                                          <w:rPr>
                                            <w:rFonts w:ascii="Cambria Math" w:hAnsi="Cambria Math"/>
                                            <w:i/>
                                            <w:iCs/>
                                            <w:color w:val="000000"/>
                                            <w:szCs w:val="22"/>
                                          </w:rPr>
                                        </m:ctrlPr>
                                      </m:sSubPr>
                                      <m:e>
                                        <m:r>
                                          <w:rPr>
                                            <w:rFonts w:ascii="Cambria Math" w:hAnsi="Cambria Math"/>
                                            <w:color w:val="000000"/>
                                            <w:szCs w:val="22"/>
                                          </w:rPr>
                                          <m:t>f</m:t>
                                        </m:r>
                                      </m:e>
                                      <m:sub>
                                        <m:r>
                                          <w:rPr>
                                            <w:rFonts w:ascii="Cambria Math" w:hAnsi="Cambria Math"/>
                                            <w:color w:val="000000"/>
                                            <w:szCs w:val="22"/>
                                          </w:rPr>
                                          <m:t>y</m:t>
                                        </m:r>
                                      </m:sub>
                                    </m:sSub>
                                    <m:r>
                                      <w:rPr>
                                        <w:rFonts w:ascii="Cambria Math" w:hAnsi="Cambria Math"/>
                                        <w:color w:val="000000"/>
                                        <w:szCs w:val="22"/>
                                      </w:rPr>
                                      <m:t>(</m:t>
                                    </m:r>
                                    <m:sSub>
                                      <m:sSubPr>
                                        <m:ctrlPr>
                                          <w:rPr>
                                            <w:rFonts w:ascii="Cambria Math" w:hAnsi="Cambria Math"/>
                                            <w:i/>
                                            <w:iCs/>
                                            <w:color w:val="000000"/>
                                            <w:szCs w:val="22"/>
                                          </w:rPr>
                                        </m:ctrlPr>
                                      </m:sSubPr>
                                      <m:e>
                                        <m:r>
                                          <w:rPr>
                                            <w:rFonts w:ascii="Cambria Math" w:hAnsi="Cambria Math"/>
                                            <w:color w:val="000000"/>
                                            <w:szCs w:val="22"/>
                                          </w:rPr>
                                          <m:t>x</m:t>
                                        </m:r>
                                      </m:e>
                                      <m:sub>
                                        <m:r>
                                          <w:rPr>
                                            <w:rFonts w:ascii="Cambria Math" w:hAnsi="Cambria Math"/>
                                            <w:color w:val="000000"/>
                                            <w:szCs w:val="22"/>
                                          </w:rPr>
                                          <m:t>1</m:t>
                                        </m:r>
                                      </m:sub>
                                    </m:sSub>
                                    <m:r>
                                      <w:rPr>
                                        <w:rFonts w:ascii="Cambria Math" w:hAnsi="Cambria Math"/>
                                        <w:color w:val="000000"/>
                                        <w:szCs w:val="22"/>
                                      </w:rPr>
                                      <m:t>+100)</m:t>
                                    </m:r>
                                  </m:den>
                                </m:f>
                              </m:oMath>
                            </m:oMathPara>
                          </w:p>
                        </w:txbxContent>
                      </wps:txbx>
                      <wps:bodyPr rot="0" vert="horz" wrap="square" lIns="91440" tIns="45720" rIns="91440" bIns="45720" anchor="t" anchorCtr="0" upright="1">
                        <a:noAutofit/>
                      </wps:bodyPr>
                    </wps:wsp>
                  </a:graphicData>
                </a:graphic>
              </wp:inline>
            </w:drawing>
          </mc:Choice>
          <mc:Fallback>
            <w:pict>
              <v:shape w14:anchorId="5A52B4DA" id="12 CuadroTexto" o:spid="_x0000_s1144" type="#_x0000_t202" style="width:405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" filled="f" stroked="f">
                <v:textbox>
                  <w:txbxContent>
                    <w:p w14:paraId="35F7E220" w14:textId="77777777" w:rsidR="00FE612E" w:rsidRPr="009B2AAE" w:rsidRDefault="00FE612E" w:rsidP="00FE612E">
                      <w:pPr>
                        <w:pStyle w:val="NormalWeb"/>
                        <w:spacing w:before="0" w:beforeAutospacing="0" w:after="0" w:afterAutospacing="0"/>
                        <w:jc w:val="center"/>
                      </w:pPr>
                      <m:oMathPara>
                        <m:oMathParaPr>
                          <m:jc m:val="centerGroup"/>
                        </m:oMathParaPr>
                        <m:oMath>
                          <m:sSub>
                            <m:sSubPr>
                              <m:ctrlPr>
                                <w:rPr>
                                  <w:rFonts w:ascii="Cambria Math" w:hAnsi="Cambria Math"/>
                                  <w:i/>
                                  <w:iCs/>
                                  <w:color w:val="000000"/>
                                  <w:szCs w:val="22"/>
                                </w:rPr>
                              </m:ctrlPr>
                            </m:sSubPr>
                            <m:e>
                              <m:r>
                                <w:rPr>
                                  <w:rFonts w:ascii="Cambria Math" w:hAnsi="Cambria Math"/>
                                  <w:color w:val="000000"/>
                                  <w:szCs w:val="22"/>
                                </w:rPr>
                                <m:t>a</m:t>
                              </m:r>
                            </m:e>
                            <m:sub>
                              <m:r>
                                <w:rPr>
                                  <w:rFonts w:ascii="Cambria Math" w:hAnsi="Cambria Math"/>
                                  <w:color w:val="000000"/>
                                  <w:szCs w:val="22"/>
                                </w:rPr>
                                <m:t>s1=</m:t>
                              </m:r>
                            </m:sub>
                          </m:sSub>
                          <m:f>
                            <m:fPr>
                              <m:ctrlPr>
                                <w:rPr>
                                  <w:rFonts w:ascii="Cambria Math" w:hAnsi="Cambria Math"/>
                                  <w:i/>
                                  <w:iCs/>
                                  <w:color w:val="000000"/>
                                  <w:szCs w:val="22"/>
                                </w:rPr>
                              </m:ctrlPr>
                            </m:fPr>
                            <m:num>
                              <m:r>
                                <w:rPr>
                                  <w:rFonts w:ascii="Cambria Math" w:hAnsi="Cambria Math"/>
                                  <w:color w:val="000000"/>
                                  <w:szCs w:val="22"/>
                                </w:rPr>
                                <m:t>660</m:t>
                              </m:r>
                              <m:sSub>
                                <m:sSubPr>
                                  <m:ctrlPr>
                                    <w:rPr>
                                      <w:rFonts w:ascii="Cambria Math" w:hAnsi="Cambria Math"/>
                                      <w:i/>
                                      <w:iCs/>
                                      <w:color w:val="000000"/>
                                      <w:szCs w:val="22"/>
                                    </w:rPr>
                                  </m:ctrlPr>
                                </m:sSubPr>
                                <m:e>
                                  <m:r>
                                    <w:rPr>
                                      <w:rFonts w:ascii="Cambria Math" w:hAnsi="Cambria Math"/>
                                      <w:color w:val="000000"/>
                                      <w:szCs w:val="22"/>
                                    </w:rPr>
                                    <m:t>x</m:t>
                                  </m:r>
                                </m:e>
                                <m:sub>
                                  <m:r>
                                    <w:rPr>
                                      <w:rFonts w:ascii="Cambria Math" w:hAnsi="Cambria Math"/>
                                      <w:color w:val="000000"/>
                                      <w:szCs w:val="22"/>
                                    </w:rPr>
                                    <m:t>1</m:t>
                                  </m:r>
                                </m:sub>
                              </m:sSub>
                            </m:num>
                            <m:den>
                              <m:sSub>
                                <m:sSubPr>
                                  <m:ctrlPr>
                                    <w:rPr>
                                      <w:rFonts w:ascii="Cambria Math" w:hAnsi="Cambria Math"/>
                                      <w:i/>
                                      <w:iCs/>
                                      <w:color w:val="000000"/>
                                      <w:szCs w:val="22"/>
                                    </w:rPr>
                                  </m:ctrlPr>
                                </m:sSubPr>
                                <m:e>
                                  <m:r>
                                    <w:rPr>
                                      <w:rFonts w:ascii="Cambria Math" w:hAnsi="Cambria Math"/>
                                      <w:color w:val="000000"/>
                                      <w:szCs w:val="22"/>
                                    </w:rPr>
                                    <m:t>f</m:t>
                                  </m:r>
                                </m:e>
                                <m:sub>
                                  <m:r>
                                    <w:rPr>
                                      <w:rFonts w:ascii="Cambria Math" w:hAnsi="Cambria Math"/>
                                      <w:color w:val="000000"/>
                                      <w:szCs w:val="22"/>
                                    </w:rPr>
                                    <m:t>y</m:t>
                                  </m:r>
                                </m:sub>
                              </m:sSub>
                              <m:r>
                                <w:rPr>
                                  <w:rFonts w:ascii="Cambria Math" w:hAnsi="Cambria Math"/>
                                  <w:color w:val="000000"/>
                                  <w:szCs w:val="22"/>
                                </w:rPr>
                                <m:t>(</m:t>
                              </m:r>
                              <m:sSub>
                                <m:sSubPr>
                                  <m:ctrlPr>
                                    <w:rPr>
                                      <w:rFonts w:ascii="Cambria Math" w:hAnsi="Cambria Math"/>
                                      <w:i/>
                                      <w:iCs/>
                                      <w:color w:val="000000"/>
                                      <w:szCs w:val="22"/>
                                    </w:rPr>
                                  </m:ctrlPr>
                                </m:sSubPr>
                                <m:e>
                                  <m:r>
                                    <w:rPr>
                                      <w:rFonts w:ascii="Cambria Math" w:hAnsi="Cambria Math"/>
                                      <w:color w:val="000000"/>
                                      <w:szCs w:val="22"/>
                                    </w:rPr>
                                    <m:t>x</m:t>
                                  </m:r>
                                </m:e>
                                <m:sub>
                                  <m:r>
                                    <w:rPr>
                                      <w:rFonts w:ascii="Cambria Math" w:hAnsi="Cambria Math"/>
                                      <w:color w:val="000000"/>
                                      <w:szCs w:val="22"/>
                                    </w:rPr>
                                    <m:t>1</m:t>
                                  </m:r>
                                </m:sub>
                              </m:sSub>
                              <m:r>
                                <w:rPr>
                                  <w:rFonts w:ascii="Cambria Math" w:hAnsi="Cambria Math"/>
                                  <w:color w:val="000000"/>
                                  <w:szCs w:val="22"/>
                                </w:rPr>
                                <m:t>+100)</m:t>
                              </m:r>
                            </m:den>
                          </m:f>
                        </m:oMath>
                      </m:oMathPara>
                    </w:p>
                  </w:txbxContent>
                </v:textbox>
                <w10:anchorlock/>
              </v:shape>
            </w:pict>
          </mc:Fallback>
        </mc:AlternateContent>
      </w:r>
    </w:p>
    <w:p w14:paraId="3B020C1F" w14:textId="77777777" w:rsidR="00FE612E" w:rsidRDefault="00FE612E" w:rsidP="00FE612E">
      <w:pPr>
        <w:pStyle w:val="Sangra3detindependiente"/>
        <w:spacing w:before="240" w:after="240"/>
        <w:ind w:left="1134"/>
        <w:rPr>
          <w:rFonts w:ascii="ITC Avant Garde" w:hAnsi="ITC Avant Garde"/>
        </w:rPr>
      </w:pPr>
      <w:r w:rsidRPr="00CA700C">
        <w:rPr>
          <w:rFonts w:ascii="ITC Avant Garde" w:hAnsi="ITC Avant Garde"/>
        </w:rPr>
        <w:t xml:space="preserve">dónde: </w:t>
      </w:r>
    </w:p>
    <w:p w14:paraId="5897D3C2" w14:textId="77777777" w:rsidR="00FE612E" w:rsidRDefault="00FE612E" w:rsidP="00FE612E">
      <w:pPr>
        <w:pStyle w:val="Sangra3detindependiente"/>
        <w:spacing w:before="240" w:after="240"/>
        <w:ind w:left="1134"/>
        <w:rPr>
          <w:rFonts w:ascii="ITC Avant Garde" w:hAnsi="ITC Avant Garde"/>
          <w:vertAlign w:val="subscript"/>
        </w:rPr>
      </w:pPr>
      <w:r w:rsidRPr="00CA700C">
        <w:rPr>
          <w:rFonts w:ascii="ITC Avant Garde" w:hAnsi="ITC Avant Garde"/>
        </w:rPr>
        <w:t>a</w:t>
      </w:r>
      <w:r w:rsidRPr="00CA700C">
        <w:rPr>
          <w:rFonts w:ascii="ITC Avant Garde" w:hAnsi="ITC Avant Garde"/>
          <w:vertAlign w:val="subscript"/>
        </w:rPr>
        <w:t>s1</w:t>
      </w:r>
      <w:r w:rsidRPr="00CA700C">
        <w:rPr>
          <w:rFonts w:ascii="ITC Avant Garde" w:hAnsi="ITC Avant Garde"/>
        </w:rPr>
        <w:t>= área transversal del refuerzo colocado en la dirección que se considera por unidad de ancho de la pieza (cm</w:t>
      </w:r>
      <w:r w:rsidRPr="00CA700C">
        <w:rPr>
          <w:rFonts w:ascii="ITC Avant Garde" w:hAnsi="ITC Avant Garde"/>
          <w:vertAlign w:val="superscript"/>
        </w:rPr>
        <w:t>2</w:t>
      </w:r>
      <w:r w:rsidRPr="00CA700C">
        <w:rPr>
          <w:rFonts w:ascii="ITC Avant Garde" w:hAnsi="ITC Avant Garde"/>
        </w:rPr>
        <w:t>/cm).El ancho mencionado se mide perpendicularmente a dicha dirección y a x</w:t>
      </w:r>
      <w:r w:rsidRPr="00CA700C">
        <w:rPr>
          <w:rFonts w:ascii="ITC Avant Garde" w:hAnsi="ITC Avant Garde"/>
          <w:vertAlign w:val="subscript"/>
        </w:rPr>
        <w:t>1.</w:t>
      </w:r>
    </w:p>
    <w:p w14:paraId="53A392CA" w14:textId="77777777" w:rsidR="00FE612E" w:rsidRDefault="00FE612E" w:rsidP="00FE612E">
      <w:pPr>
        <w:pStyle w:val="Sangra3detindependiente"/>
        <w:spacing w:before="240" w:after="240"/>
        <w:ind w:left="1134"/>
        <w:rPr>
          <w:rFonts w:ascii="ITC Avant Garde" w:hAnsi="ITC Avant Garde"/>
        </w:rPr>
      </w:pPr>
      <w:r w:rsidRPr="00CA700C">
        <w:rPr>
          <w:rFonts w:ascii="ITC Avant Garde" w:hAnsi="ITC Avant Garde"/>
        </w:rPr>
        <w:t>x</w:t>
      </w:r>
      <w:r w:rsidRPr="00CA700C">
        <w:rPr>
          <w:rFonts w:ascii="ITC Avant Garde" w:hAnsi="ITC Avant Garde"/>
          <w:vertAlign w:val="subscript"/>
        </w:rPr>
        <w:t>1</w:t>
      </w:r>
      <w:r w:rsidRPr="00CA700C">
        <w:rPr>
          <w:rFonts w:ascii="ITC Avant Garde" w:hAnsi="ITC Avant Garde"/>
        </w:rPr>
        <w:t>= peralte promedio de la zapata (cm).</w:t>
      </w:r>
    </w:p>
    <w:p w14:paraId="45433D01" w14:textId="77777777" w:rsidR="00FE612E" w:rsidRDefault="00FE612E" w:rsidP="00FE612E">
      <w:pPr>
        <w:pStyle w:val="Sangra3detindependiente"/>
        <w:spacing w:before="240" w:after="240"/>
        <w:ind w:left="1134"/>
        <w:rPr>
          <w:rFonts w:ascii="ITC Avant Garde" w:hAnsi="ITC Avant Garde"/>
        </w:rPr>
      </w:pPr>
      <w:r w:rsidRPr="00CA700C">
        <w:rPr>
          <w:rFonts w:ascii="ITC Avant Garde" w:hAnsi="ITC Avant Garde"/>
        </w:rPr>
        <w:t>Si x</w:t>
      </w:r>
      <w:r w:rsidRPr="00CA700C">
        <w:rPr>
          <w:rFonts w:ascii="ITC Avant Garde" w:hAnsi="ITC Avant Garde"/>
          <w:vertAlign w:val="subscript"/>
        </w:rPr>
        <w:t xml:space="preserve">1 </w:t>
      </w:r>
      <w:r w:rsidRPr="00CA700C">
        <w:rPr>
          <w:rFonts w:ascii="ITC Avant Garde" w:hAnsi="ITC Avant Garde"/>
        </w:rPr>
        <w:t>no excede de 150mm, el refuerzo puede colocarse en una sola capa. Si x</w:t>
      </w:r>
      <w:r w:rsidRPr="00CA700C">
        <w:rPr>
          <w:rFonts w:ascii="ITC Avant Garde" w:hAnsi="ITC Avant Garde"/>
          <w:vertAlign w:val="subscript"/>
        </w:rPr>
        <w:t>1</w:t>
      </w:r>
      <w:r w:rsidRPr="00CA700C">
        <w:rPr>
          <w:rFonts w:ascii="ITC Avant Garde" w:hAnsi="ITC Avant Garde"/>
        </w:rPr>
        <w:t xml:space="preserve"> es mayor a 150mm, el refuerzo se colocara en dos capas próximas a las caras del elemento.</w:t>
      </w:r>
    </w:p>
    <w:p w14:paraId="3F881F3D" w14:textId="77777777" w:rsidR="00FE612E" w:rsidRDefault="00FE612E" w:rsidP="00FE612E">
      <w:pPr>
        <w:pStyle w:val="Sangra3detindependiente"/>
        <w:spacing w:before="240" w:after="240"/>
        <w:ind w:left="1134"/>
        <w:rPr>
          <w:rFonts w:ascii="ITC Avant Garde" w:hAnsi="ITC Avant Garde"/>
        </w:rPr>
      </w:pPr>
      <w:r w:rsidRPr="00CA700C">
        <w:rPr>
          <w:rFonts w:ascii="ITC Avant Garde" w:hAnsi="ITC Avant Garde"/>
        </w:rPr>
        <w:t>En elementos estructurales expuestos directamente a la intemperie o contacto con el terreno, el refuerzo no será menor de 1.5 a</w:t>
      </w:r>
      <w:r w:rsidRPr="00CA700C">
        <w:rPr>
          <w:rFonts w:ascii="ITC Avant Garde" w:hAnsi="ITC Avant Garde"/>
          <w:vertAlign w:val="subscript"/>
        </w:rPr>
        <w:t>s1</w:t>
      </w:r>
      <w:r w:rsidRPr="00CA700C">
        <w:rPr>
          <w:rFonts w:ascii="ITC Avant Garde" w:hAnsi="ITC Avant Garde"/>
        </w:rPr>
        <w:t>.</w:t>
      </w:r>
    </w:p>
    <w:p w14:paraId="642332C3" w14:textId="77777777" w:rsidR="00FE612E" w:rsidRPr="000D4605" w:rsidRDefault="00FE612E" w:rsidP="00462896">
      <w:pPr>
        <w:pStyle w:val="Ttulo4"/>
        <w:numPr>
          <w:ilvl w:val="2"/>
          <w:numId w:val="125"/>
        </w:numPr>
        <w:spacing w:after="240"/>
        <w:ind w:left="1418"/>
        <w:rPr>
          <w:rFonts w:ascii="ITC Avant Garde" w:hAnsi="ITC Avant Garde"/>
          <w:b w:val="0"/>
          <w:bCs w:val="0"/>
          <w:sz w:val="22"/>
          <w:szCs w:val="20"/>
        </w:rPr>
      </w:pPr>
      <w:r w:rsidRPr="000D4605">
        <w:rPr>
          <w:rFonts w:ascii="ITC Avant Garde" w:hAnsi="ITC Avant Garde"/>
          <w:b w:val="0"/>
          <w:bCs w:val="0"/>
          <w:sz w:val="22"/>
          <w:szCs w:val="20"/>
        </w:rPr>
        <w:t xml:space="preserve">Recubrimientos.- Cuando el concreto es colado sobre o contra el terreno  compactado al 95% de la prueba Proctor Estándar, el mínimo recubrimiento para la superficie en contacto con el terreno será 7.5cm, o 5.0cm si se emplea plantilla de concreto simple con un f´c no menor a 100Kg/cm2. </w:t>
      </w:r>
      <w:r w:rsidRPr="000D4605">
        <w:rPr>
          <w:rFonts w:ascii="ITC Avant Garde" w:hAnsi="ITC Avant Garde"/>
          <w:b w:val="0"/>
          <w:bCs w:val="0"/>
          <w:sz w:val="22"/>
          <w:szCs w:val="20"/>
        </w:rPr>
        <w:tab/>
      </w:r>
    </w:p>
    <w:p w14:paraId="355F473F" w14:textId="77777777" w:rsidR="00FE612E" w:rsidRPr="000D4605" w:rsidRDefault="00FE612E" w:rsidP="00462896">
      <w:pPr>
        <w:pStyle w:val="Ttulo4"/>
        <w:numPr>
          <w:ilvl w:val="2"/>
          <w:numId w:val="125"/>
        </w:numPr>
        <w:spacing w:after="240"/>
        <w:ind w:left="1418"/>
        <w:rPr>
          <w:rFonts w:ascii="ITC Avant Garde" w:hAnsi="ITC Avant Garde"/>
          <w:b w:val="0"/>
          <w:bCs w:val="0"/>
          <w:sz w:val="22"/>
          <w:szCs w:val="20"/>
        </w:rPr>
      </w:pPr>
      <w:r w:rsidRPr="000D4605">
        <w:rPr>
          <w:rFonts w:ascii="ITC Avant Garde" w:hAnsi="ITC Avant Garde"/>
          <w:b w:val="0"/>
          <w:bCs w:val="0"/>
          <w:sz w:val="22"/>
          <w:szCs w:val="20"/>
        </w:rPr>
        <w:t xml:space="preserve">Concreto.-  Se utilizará un concreto clase 1 f’c = 250 kg/cm2 como mínimo y concreto clase 1  f’c = 300 kg/cm2  para zonas costeras donde la categoría de terreno (CT) sea 1.0. </w:t>
      </w:r>
    </w:p>
    <w:p w14:paraId="731E34E3" w14:textId="77777777" w:rsidR="00FE612E" w:rsidRDefault="00FE612E" w:rsidP="00FE612E">
      <w:pPr>
        <w:spacing w:before="240" w:after="240"/>
        <w:ind w:left="1134"/>
        <w:jc w:val="both"/>
        <w:rPr>
          <w:rFonts w:ascii="ITC Avant Garde" w:hAnsi="ITC Avant Garde"/>
        </w:rPr>
      </w:pPr>
      <w:r w:rsidRPr="00CA700C">
        <w:rPr>
          <w:rFonts w:ascii="ITC Avant Garde" w:hAnsi="ITC Avant Garde"/>
        </w:rPr>
        <w:t xml:space="preserve">Para el tipo de cemento a utilizar se seguirá la siguiente clasificación: </w:t>
      </w:r>
    </w:p>
    <w:p w14:paraId="44E38797" w14:textId="11187A72" w:rsidR="00FE612E" w:rsidRPr="00CA700C" w:rsidRDefault="00FE612E" w:rsidP="00462896">
      <w:pPr>
        <w:pStyle w:val="Sangra3detindependiente"/>
        <w:numPr>
          <w:ilvl w:val="0"/>
          <w:numId w:val="117"/>
        </w:numPr>
        <w:spacing w:before="240" w:after="240" w:line="240" w:lineRule="auto"/>
        <w:ind w:left="2127" w:hanging="66"/>
        <w:rPr>
          <w:rFonts w:ascii="ITC Avant Garde" w:hAnsi="ITC Avant Garde"/>
        </w:rPr>
      </w:pPr>
      <w:r w:rsidRPr="00CA700C">
        <w:rPr>
          <w:rFonts w:ascii="ITC Avant Garde" w:hAnsi="ITC Avant Garde"/>
        </w:rPr>
        <w:t>En cimentaciones donde el nivel de agua freática (NAF) se encuentre a una profundidad no mayor a 1.00m por debajo del nivel de desplante se deberá  ocupar un cemento RS e impermeabilizante integral.</w:t>
      </w:r>
    </w:p>
    <w:p w14:paraId="67D579DB" w14:textId="77777777" w:rsidR="00FE612E" w:rsidRPr="00CA700C" w:rsidRDefault="00FE612E" w:rsidP="00462896">
      <w:pPr>
        <w:pStyle w:val="Sangra3detindependiente"/>
        <w:numPr>
          <w:ilvl w:val="0"/>
          <w:numId w:val="117"/>
        </w:numPr>
        <w:spacing w:before="240" w:after="240" w:line="240" w:lineRule="auto"/>
        <w:ind w:left="2127" w:hanging="66"/>
        <w:rPr>
          <w:rFonts w:ascii="ITC Avant Garde" w:hAnsi="ITC Avant Garde"/>
        </w:rPr>
      </w:pPr>
      <w:r w:rsidRPr="00CA700C">
        <w:rPr>
          <w:rFonts w:ascii="ITC Avant Garde" w:hAnsi="ITC Avant Garde"/>
        </w:rPr>
        <w:t>En cimentaciones que se encuentren en zonas costeras la categoría de terreno (CT) sea de 1.0, deberá ocuparse un cemento RS más puzolana e impermeabilizante integral.</w:t>
      </w:r>
    </w:p>
    <w:p w14:paraId="03B0A3C6" w14:textId="77777777" w:rsidR="00FE612E" w:rsidRPr="00CA700C" w:rsidRDefault="00FE612E" w:rsidP="00462896">
      <w:pPr>
        <w:pStyle w:val="Sangra3detindependiente"/>
        <w:numPr>
          <w:ilvl w:val="0"/>
          <w:numId w:val="117"/>
        </w:numPr>
        <w:spacing w:before="240" w:after="240" w:line="240" w:lineRule="auto"/>
        <w:ind w:left="2127" w:hanging="77"/>
        <w:rPr>
          <w:rFonts w:ascii="ITC Avant Garde" w:hAnsi="ITC Avant Garde"/>
        </w:rPr>
      </w:pPr>
      <w:r w:rsidRPr="00CA700C">
        <w:rPr>
          <w:rFonts w:ascii="ITC Avant Garde" w:hAnsi="ITC Avant Garde"/>
        </w:rPr>
        <w:lastRenderedPageBreak/>
        <w:t>En cimentaciones donde el peralte sea mayor a 1.00m, se deberá ocupar un cemento CPP.</w:t>
      </w:r>
    </w:p>
    <w:p w14:paraId="2A8794E9" w14:textId="77777777" w:rsidR="00FE612E" w:rsidRPr="00CA700C" w:rsidRDefault="00FE612E" w:rsidP="00462896">
      <w:pPr>
        <w:pStyle w:val="Sangra3detindependiente"/>
        <w:numPr>
          <w:ilvl w:val="0"/>
          <w:numId w:val="117"/>
        </w:numPr>
        <w:spacing w:before="240" w:after="240" w:line="240" w:lineRule="auto"/>
        <w:rPr>
          <w:rFonts w:ascii="ITC Avant Garde" w:hAnsi="ITC Avant Garde"/>
        </w:rPr>
      </w:pPr>
      <w:r w:rsidRPr="00CA700C">
        <w:rPr>
          <w:rFonts w:ascii="ITC Avant Garde" w:hAnsi="ITC Avant Garde"/>
        </w:rPr>
        <w:t>En los demás casos se podrá emplear un cemento CPO.</w:t>
      </w:r>
    </w:p>
    <w:p w14:paraId="2E68680A" w14:textId="77777777" w:rsidR="00FE612E" w:rsidRDefault="00FE612E" w:rsidP="00FE612E">
      <w:pPr>
        <w:pStyle w:val="Sangra3detindependiente"/>
        <w:spacing w:before="240" w:after="240"/>
        <w:ind w:left="1134"/>
        <w:rPr>
          <w:rFonts w:ascii="ITC Avant Garde" w:hAnsi="ITC Avant Garde"/>
        </w:rPr>
      </w:pPr>
      <w:r w:rsidRPr="00CA700C">
        <w:rPr>
          <w:rFonts w:ascii="ITC Avant Garde" w:hAnsi="ITC Avant Garde"/>
        </w:rPr>
        <w:t>Si la mecánica de suelos presenta un estudio de agresividad del suelo donde se ubicara el desplante de la cimentación los puntos citados con anterioridad se adaptaran a la tabla 4.2 de las NTC 2004 de Concreto.</w:t>
      </w:r>
    </w:p>
    <w:p w14:paraId="766C26B7" w14:textId="77777777" w:rsidR="00FE612E" w:rsidRDefault="00FE612E" w:rsidP="00462896">
      <w:pPr>
        <w:numPr>
          <w:ilvl w:val="0"/>
          <w:numId w:val="114"/>
        </w:numPr>
        <w:spacing w:before="240" w:after="240" w:line="240" w:lineRule="auto"/>
        <w:ind w:left="2061"/>
        <w:jc w:val="both"/>
        <w:rPr>
          <w:rFonts w:ascii="ITC Avant Garde" w:hAnsi="ITC Avant Garde"/>
        </w:rPr>
      </w:pPr>
      <w:r w:rsidRPr="00CA700C">
        <w:rPr>
          <w:rFonts w:ascii="ITC Avant Garde" w:hAnsi="ITC Avant Garde"/>
        </w:rPr>
        <w:t>El acero de refuerzo será fy = 4200 kg/cm</w:t>
      </w:r>
      <w:r w:rsidRPr="00CA700C">
        <w:rPr>
          <w:rFonts w:ascii="ITC Avant Garde" w:hAnsi="ITC Avant Garde"/>
          <w:vertAlign w:val="superscript"/>
        </w:rPr>
        <w:t>2</w:t>
      </w:r>
      <w:r w:rsidRPr="00CA700C">
        <w:rPr>
          <w:rFonts w:ascii="ITC Avant Garde" w:hAnsi="ITC Avant Garde"/>
        </w:rPr>
        <w:t>.</w:t>
      </w:r>
    </w:p>
    <w:p w14:paraId="2E162794" w14:textId="77777777" w:rsidR="00FE612E" w:rsidRDefault="00FE612E" w:rsidP="00462896">
      <w:pPr>
        <w:numPr>
          <w:ilvl w:val="0"/>
          <w:numId w:val="114"/>
        </w:numPr>
        <w:spacing w:before="240" w:after="240" w:line="240" w:lineRule="auto"/>
        <w:ind w:left="2061"/>
        <w:jc w:val="both"/>
        <w:rPr>
          <w:rFonts w:ascii="ITC Avant Garde" w:hAnsi="ITC Avant Garde"/>
        </w:rPr>
      </w:pPr>
      <w:r w:rsidRPr="00CA700C">
        <w:rPr>
          <w:rFonts w:ascii="ITC Avant Garde" w:hAnsi="ITC Avant Garde"/>
        </w:rPr>
        <w:t>El peralte mínimo total h para la losa deberá de ser de 30 cm.</w:t>
      </w:r>
    </w:p>
    <w:p w14:paraId="22F91E3A" w14:textId="77777777" w:rsidR="00FE612E" w:rsidRDefault="00FE612E" w:rsidP="00462896">
      <w:pPr>
        <w:numPr>
          <w:ilvl w:val="0"/>
          <w:numId w:val="114"/>
        </w:numPr>
        <w:spacing w:before="240" w:after="240" w:line="240" w:lineRule="auto"/>
        <w:ind w:left="2061"/>
        <w:jc w:val="both"/>
        <w:rPr>
          <w:rFonts w:ascii="ITC Avant Garde" w:hAnsi="ITC Avant Garde"/>
        </w:rPr>
      </w:pPr>
      <w:r w:rsidRPr="00CA700C">
        <w:rPr>
          <w:rFonts w:ascii="ITC Avant Garde" w:hAnsi="ITC Avant Garde"/>
        </w:rPr>
        <w:t>El área de acero mínimo en el dado será el requerido por el análisis (flexotensión, flexocompresion) pero no menor que 20/fy.</w:t>
      </w:r>
    </w:p>
    <w:p w14:paraId="6FDF8606" w14:textId="77777777" w:rsidR="00FE612E" w:rsidRDefault="00FE612E" w:rsidP="00462896">
      <w:pPr>
        <w:pStyle w:val="Ttulo2"/>
        <w:numPr>
          <w:ilvl w:val="0"/>
          <w:numId w:val="125"/>
        </w:numPr>
        <w:spacing w:before="240" w:after="240" w:line="240" w:lineRule="auto"/>
        <w:rPr>
          <w:b w:val="0"/>
          <w:bCs w:val="0"/>
        </w:rPr>
      </w:pPr>
      <w:r w:rsidRPr="0073778B">
        <w:rPr>
          <w:b w:val="0"/>
        </w:rPr>
        <w:t>Criterios para Cargas sobre Torres</w:t>
      </w:r>
    </w:p>
    <w:p w14:paraId="2D40197A" w14:textId="68DFE19F" w:rsidR="00FE612E" w:rsidRDefault="00FE612E" w:rsidP="00FE612E">
      <w:pPr>
        <w:tabs>
          <w:tab w:val="left" w:pos="540"/>
        </w:tabs>
        <w:spacing w:before="240" w:after="240"/>
        <w:ind w:firstLine="567"/>
        <w:jc w:val="both"/>
        <w:rPr>
          <w:rFonts w:ascii="ITC Avant Garde" w:hAnsi="ITC Avant Garde"/>
        </w:rPr>
      </w:pPr>
      <w:r w:rsidRPr="00CA700C">
        <w:rPr>
          <w:rFonts w:ascii="ITC Avant Garde" w:hAnsi="ITC Avant Garde"/>
        </w:rPr>
        <w:t>La altura total de la torre se establecerá mediante el NCR (Nivel Centro de Radiación) proporcionado por el Memo de RF (Radio Frecuencia) u OTA (Orden de Trabajo), adicionándole 1.50m al NCR, con la altura obtenida se ajustara ascendentemente a  múltiplo de tres metros. Se permite ajustar la torre con una sobredimensión de dado máxima de 50cm para alcanzar el NCR establecido.</w:t>
      </w:r>
    </w:p>
    <w:p w14:paraId="0F1E27E1" w14:textId="77777777" w:rsidR="00FE612E" w:rsidRPr="0073778B" w:rsidRDefault="00FE612E" w:rsidP="00FE612E">
      <w:pPr>
        <w:spacing w:before="240" w:after="240"/>
        <w:jc w:val="both"/>
        <w:rPr>
          <w:rFonts w:ascii="ITC Avant Garde" w:hAnsi="ITC Avant Garde"/>
        </w:rPr>
      </w:pPr>
      <w:r w:rsidRPr="0073778B">
        <w:rPr>
          <w:rFonts w:ascii="ITC Avant Garde" w:hAnsi="ITC Avant Garde"/>
        </w:rPr>
        <w:t>Para el diseño estructural de la torre autosoportada, arriostrada y monopolos se deberá considerar la instalación de tres soportes tipos bandera por sector; el diseño será acuerdo al fabricante homologado por el Departamento de Normas y Proyectos Estructurales de Telesites. Los soportes tipo bandera serán doble, triple y cuádruples para la instalación de dos, tres y cuatro antenas de RF por sector según el proyecto lo requiera, los cuales deberá considerarse un pasillo andador. Se considerará la instalación tubos de 2.5” de diámetro CED 40 de 3m de longitud según sea el caso del soporte a emplear. Todos sus elementos deberán ser galvanizados por inmersión en caliente y pintados si se requiere.</w:t>
      </w:r>
    </w:p>
    <w:p w14:paraId="12EC8BF4" w14:textId="77777777" w:rsidR="00FE612E" w:rsidRPr="0073778B" w:rsidRDefault="00FE612E" w:rsidP="00FE612E">
      <w:pPr>
        <w:spacing w:before="240" w:after="240"/>
        <w:jc w:val="both"/>
        <w:rPr>
          <w:rFonts w:ascii="ITC Avant Garde" w:hAnsi="ITC Avant Garde"/>
        </w:rPr>
      </w:pPr>
      <w:r w:rsidRPr="0073778B">
        <w:rPr>
          <w:rFonts w:ascii="ITC Avant Garde" w:hAnsi="ITC Avant Garde"/>
        </w:rPr>
        <w:t xml:space="preserve">La instalación del primer nivel de soportes de RF será a 1.50m por debajo de la cúspide de la torre, para el análisis y diseño los niveles se declaran en el punto 4.1  </w:t>
      </w:r>
    </w:p>
    <w:p w14:paraId="17C1BF5F" w14:textId="77777777" w:rsidR="00FE612E" w:rsidRPr="0073778B" w:rsidRDefault="00FE612E" w:rsidP="00FE612E">
      <w:pPr>
        <w:spacing w:before="240" w:after="240"/>
        <w:jc w:val="both"/>
        <w:rPr>
          <w:rFonts w:ascii="ITC Avant Garde" w:hAnsi="ITC Avant Garde"/>
        </w:rPr>
      </w:pPr>
      <w:r w:rsidRPr="0073778B">
        <w:rPr>
          <w:rFonts w:ascii="ITC Avant Garde" w:hAnsi="ITC Avant Garde"/>
        </w:rPr>
        <w:t>En el caso de mástiles se deberá considerar la instalación de un sector andador de 40cm.</w:t>
      </w:r>
    </w:p>
    <w:p w14:paraId="7ED76E08" w14:textId="77777777" w:rsidR="00FE612E" w:rsidRPr="0073778B" w:rsidRDefault="00FE612E" w:rsidP="00FE612E">
      <w:pPr>
        <w:spacing w:before="240" w:after="240"/>
        <w:rPr>
          <w:rFonts w:ascii="ITC Avant Garde" w:hAnsi="ITC Avant Garde"/>
        </w:rPr>
      </w:pPr>
      <w:r w:rsidRPr="0073778B">
        <w:rPr>
          <w:rFonts w:ascii="ITC Avant Garde" w:hAnsi="ITC Avant Garde"/>
        </w:rPr>
        <w:t>El paso de la escalera no deberá ser obstruido por los soportes tipo bandera.</w:t>
      </w:r>
    </w:p>
    <w:p w14:paraId="29A536E6" w14:textId="77777777" w:rsidR="00FE612E" w:rsidRPr="00C475E7" w:rsidRDefault="00FE612E" w:rsidP="00462896">
      <w:pPr>
        <w:pStyle w:val="Ttulo3"/>
        <w:numPr>
          <w:ilvl w:val="1"/>
          <w:numId w:val="128"/>
        </w:numPr>
        <w:spacing w:before="240" w:after="240"/>
        <w:jc w:val="left"/>
        <w:rPr>
          <w:rFonts w:ascii="ITC Avant Garde" w:eastAsiaTheme="minorHAnsi" w:hAnsi="ITC Avant Garde" w:cstheme="minorBidi"/>
          <w:szCs w:val="22"/>
        </w:rPr>
      </w:pPr>
      <w:r w:rsidRPr="00C475E7">
        <w:rPr>
          <w:rFonts w:ascii="ITC Avant Garde" w:eastAsiaTheme="minorHAnsi" w:hAnsi="ITC Avant Garde" w:cstheme="minorBidi"/>
          <w:szCs w:val="22"/>
        </w:rPr>
        <w:lastRenderedPageBreak/>
        <w:t>Se deberán considerar en el análisis de la estructura las siguientes cargas:</w:t>
      </w:r>
    </w:p>
    <w:p w14:paraId="4237D11F" w14:textId="77777777" w:rsidR="00FE612E" w:rsidRPr="009A56D1" w:rsidRDefault="00FE612E" w:rsidP="00FE612E">
      <w:pPr>
        <w:spacing w:before="240" w:after="240"/>
        <w:rPr>
          <w:rFonts w:ascii="ITC Avant Garde" w:hAnsi="ITC Avant Garde"/>
        </w:rPr>
      </w:pPr>
      <w:r w:rsidRPr="009A56D1">
        <w:rPr>
          <w:rFonts w:ascii="ITC Avant Garde" w:hAnsi="ITC Avant Garde"/>
        </w:rPr>
        <w:t xml:space="preserve">Mástiles: Estructura con diámetro menor o igual a 10” capacitada para un Carrier. Se cargaran con: </w:t>
      </w:r>
    </w:p>
    <w:tbl>
      <w:tblPr>
        <w:tblStyle w:val="Tablaconcuadrcula"/>
        <w:tblW w:w="6369" w:type="dxa"/>
        <w:jc w:val="center"/>
        <w:tblLook w:val="04A0" w:firstRow="1" w:lastRow="0" w:firstColumn="1" w:lastColumn="0" w:noHBand="0" w:noVBand="1"/>
        <w:tblCaption w:val="Tabla"/>
        <w:tblDescription w:val="mastiles estructura con diametro menor a 10''"/>
      </w:tblPr>
      <w:tblGrid>
        <w:gridCol w:w="1660"/>
        <w:gridCol w:w="969"/>
        <w:gridCol w:w="1660"/>
        <w:gridCol w:w="2080"/>
      </w:tblGrid>
      <w:tr w:rsidR="00FE612E" w:rsidRPr="00CA700C" w14:paraId="477D9532" w14:textId="77777777" w:rsidTr="007613F8">
        <w:trPr>
          <w:trHeight w:val="300"/>
          <w:tblHeader/>
          <w:jc w:val="center"/>
        </w:trPr>
        <w:tc>
          <w:tcPr>
            <w:tcW w:w="1660" w:type="dxa"/>
            <w:shd w:val="clear" w:color="auto" w:fill="D9D9D9" w:themeFill="background1" w:themeFillShade="D9"/>
            <w:noWrap/>
            <w:hideMark/>
          </w:tcPr>
          <w:p w14:paraId="725E7B9C" w14:textId="77777777" w:rsidR="00FE612E" w:rsidRPr="00CA700C" w:rsidRDefault="00FE612E" w:rsidP="00FE612E">
            <w:pPr>
              <w:spacing w:before="240" w:after="240"/>
              <w:jc w:val="center"/>
              <w:rPr>
                <w:rFonts w:ascii="ITC Avant Garde" w:hAnsi="ITC Avant Garde" w:cs="Arial"/>
                <w:b/>
                <w:i/>
                <w:sz w:val="16"/>
                <w:szCs w:val="16"/>
              </w:rPr>
            </w:pPr>
            <w:r w:rsidRPr="00CA700C">
              <w:rPr>
                <w:rFonts w:ascii="ITC Avant Garde" w:hAnsi="ITC Avant Garde" w:cs="Arial"/>
                <w:b/>
                <w:i/>
                <w:sz w:val="16"/>
                <w:szCs w:val="16"/>
              </w:rPr>
              <w:t>TIPO DE ANTENA</w:t>
            </w:r>
          </w:p>
        </w:tc>
        <w:tc>
          <w:tcPr>
            <w:tcW w:w="969" w:type="dxa"/>
            <w:shd w:val="clear" w:color="auto" w:fill="D9D9D9" w:themeFill="background1" w:themeFillShade="D9"/>
            <w:noWrap/>
            <w:hideMark/>
          </w:tcPr>
          <w:p w14:paraId="2DB8F859" w14:textId="77777777" w:rsidR="00FE612E" w:rsidRPr="00CA700C" w:rsidRDefault="00FE612E" w:rsidP="00FE612E">
            <w:pPr>
              <w:spacing w:before="240" w:after="240"/>
              <w:jc w:val="center"/>
              <w:rPr>
                <w:rFonts w:ascii="ITC Avant Garde" w:hAnsi="ITC Avant Garde" w:cs="Arial"/>
                <w:b/>
                <w:i/>
                <w:sz w:val="16"/>
                <w:szCs w:val="16"/>
              </w:rPr>
            </w:pPr>
            <w:r w:rsidRPr="00CA700C">
              <w:rPr>
                <w:rFonts w:ascii="ITC Avant Garde" w:hAnsi="ITC Avant Garde" w:cs="Arial"/>
                <w:b/>
                <w:i/>
                <w:sz w:val="16"/>
                <w:szCs w:val="16"/>
              </w:rPr>
              <w:t>ALTURA</w:t>
            </w:r>
          </w:p>
        </w:tc>
        <w:tc>
          <w:tcPr>
            <w:tcW w:w="1660" w:type="dxa"/>
            <w:shd w:val="clear" w:color="auto" w:fill="D9D9D9" w:themeFill="background1" w:themeFillShade="D9"/>
            <w:noWrap/>
            <w:hideMark/>
          </w:tcPr>
          <w:p w14:paraId="2C1C3EBB" w14:textId="77777777" w:rsidR="00FE612E" w:rsidRPr="00CA700C" w:rsidRDefault="00FE612E" w:rsidP="00FE612E">
            <w:pPr>
              <w:spacing w:before="240" w:after="240"/>
              <w:jc w:val="center"/>
              <w:rPr>
                <w:rFonts w:ascii="ITC Avant Garde" w:hAnsi="ITC Avant Garde" w:cs="Arial"/>
                <w:b/>
                <w:i/>
                <w:sz w:val="16"/>
                <w:szCs w:val="16"/>
              </w:rPr>
            </w:pPr>
            <w:r w:rsidRPr="00CA700C">
              <w:rPr>
                <w:rFonts w:ascii="ITC Avant Garde" w:hAnsi="ITC Avant Garde" w:cs="Arial"/>
                <w:b/>
                <w:i/>
                <w:sz w:val="16"/>
                <w:szCs w:val="16"/>
              </w:rPr>
              <w:t>No. DE ANTENAS</w:t>
            </w:r>
          </w:p>
        </w:tc>
        <w:tc>
          <w:tcPr>
            <w:tcW w:w="2080" w:type="dxa"/>
            <w:shd w:val="clear" w:color="auto" w:fill="D9D9D9" w:themeFill="background1" w:themeFillShade="D9"/>
            <w:noWrap/>
            <w:hideMark/>
          </w:tcPr>
          <w:p w14:paraId="529F61F3" w14:textId="77777777" w:rsidR="00FE612E" w:rsidRPr="00CA700C" w:rsidRDefault="00FE612E" w:rsidP="00FE612E">
            <w:pPr>
              <w:spacing w:before="240" w:after="240"/>
              <w:jc w:val="center"/>
              <w:rPr>
                <w:rFonts w:ascii="ITC Avant Garde" w:hAnsi="ITC Avant Garde" w:cs="Arial"/>
                <w:b/>
                <w:i/>
                <w:sz w:val="16"/>
                <w:szCs w:val="16"/>
              </w:rPr>
            </w:pPr>
            <w:r w:rsidRPr="00CA700C">
              <w:rPr>
                <w:rFonts w:ascii="ITC Avant Garde" w:hAnsi="ITC Avant Garde" w:cs="Arial"/>
                <w:b/>
                <w:i/>
                <w:sz w:val="16"/>
                <w:szCs w:val="16"/>
              </w:rPr>
              <w:t>ANTENAS EXPUESTAS</w:t>
            </w:r>
          </w:p>
        </w:tc>
      </w:tr>
      <w:tr w:rsidR="00FE612E" w:rsidRPr="00CA700C" w14:paraId="62D090B4" w14:textId="77777777" w:rsidTr="007613F8">
        <w:trPr>
          <w:trHeight w:val="300"/>
          <w:jc w:val="center"/>
        </w:trPr>
        <w:tc>
          <w:tcPr>
            <w:tcW w:w="1660" w:type="dxa"/>
            <w:tcBorders>
              <w:bottom w:val="single" w:sz="4" w:space="0" w:color="auto"/>
            </w:tcBorders>
            <w:noWrap/>
            <w:hideMark/>
          </w:tcPr>
          <w:p w14:paraId="37D18AE9"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RF</w:t>
            </w:r>
          </w:p>
        </w:tc>
        <w:tc>
          <w:tcPr>
            <w:tcW w:w="969" w:type="dxa"/>
            <w:tcBorders>
              <w:bottom w:val="single" w:sz="4" w:space="0" w:color="auto"/>
            </w:tcBorders>
            <w:noWrap/>
            <w:hideMark/>
          </w:tcPr>
          <w:p w14:paraId="7CCAEE1F"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H</w:t>
            </w:r>
          </w:p>
        </w:tc>
        <w:tc>
          <w:tcPr>
            <w:tcW w:w="1660" w:type="dxa"/>
            <w:tcBorders>
              <w:bottom w:val="single" w:sz="4" w:space="0" w:color="auto"/>
            </w:tcBorders>
            <w:noWrap/>
            <w:hideMark/>
          </w:tcPr>
          <w:p w14:paraId="101E2788"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9</w:t>
            </w:r>
          </w:p>
        </w:tc>
        <w:tc>
          <w:tcPr>
            <w:tcW w:w="2080" w:type="dxa"/>
            <w:noWrap/>
            <w:hideMark/>
          </w:tcPr>
          <w:p w14:paraId="6FDF4114"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6 a 0°</w:t>
            </w:r>
          </w:p>
        </w:tc>
      </w:tr>
      <w:tr w:rsidR="00FE612E" w:rsidRPr="00CA700C" w14:paraId="600C6A4E" w14:textId="77777777" w:rsidTr="007613F8">
        <w:trPr>
          <w:trHeight w:val="170"/>
          <w:jc w:val="center"/>
        </w:trPr>
        <w:tc>
          <w:tcPr>
            <w:tcW w:w="1660" w:type="dxa"/>
            <w:tcBorders>
              <w:bottom w:val="nil"/>
            </w:tcBorders>
            <w:noWrap/>
            <w:hideMark/>
          </w:tcPr>
          <w:p w14:paraId="764C2DB7"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MW</w:t>
            </w:r>
          </w:p>
        </w:tc>
        <w:tc>
          <w:tcPr>
            <w:tcW w:w="969" w:type="dxa"/>
            <w:tcBorders>
              <w:bottom w:val="nil"/>
            </w:tcBorders>
            <w:noWrap/>
            <w:hideMark/>
          </w:tcPr>
          <w:p w14:paraId="6382CDFF"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H-1.0m</w:t>
            </w:r>
          </w:p>
        </w:tc>
        <w:tc>
          <w:tcPr>
            <w:tcW w:w="1660" w:type="dxa"/>
            <w:tcBorders>
              <w:bottom w:val="nil"/>
            </w:tcBorders>
            <w:noWrap/>
            <w:hideMark/>
          </w:tcPr>
          <w:p w14:paraId="2C25AE0B"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4</w:t>
            </w:r>
          </w:p>
        </w:tc>
        <w:tc>
          <w:tcPr>
            <w:tcW w:w="2080" w:type="dxa"/>
            <w:noWrap/>
            <w:hideMark/>
          </w:tcPr>
          <w:p w14:paraId="3C929FE2"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1ø=0.60m a 90°</w:t>
            </w:r>
          </w:p>
        </w:tc>
      </w:tr>
      <w:tr w:rsidR="00FE612E" w:rsidRPr="00CA700C" w14:paraId="6B52BCE3" w14:textId="77777777" w:rsidTr="007613F8">
        <w:trPr>
          <w:trHeight w:val="231"/>
          <w:jc w:val="center"/>
        </w:trPr>
        <w:tc>
          <w:tcPr>
            <w:tcW w:w="1660" w:type="dxa"/>
            <w:tcBorders>
              <w:top w:val="nil"/>
              <w:bottom w:val="nil"/>
            </w:tcBorders>
            <w:hideMark/>
          </w:tcPr>
          <w:p w14:paraId="57571DEF" w14:textId="77777777" w:rsidR="00FE612E" w:rsidRPr="00CA700C" w:rsidRDefault="00FE612E" w:rsidP="00FE612E">
            <w:pPr>
              <w:spacing w:before="240" w:after="240"/>
              <w:rPr>
                <w:rFonts w:ascii="ITC Avant Garde" w:hAnsi="ITC Avant Garde" w:cs="Arial"/>
                <w:sz w:val="16"/>
                <w:szCs w:val="16"/>
              </w:rPr>
            </w:pPr>
          </w:p>
        </w:tc>
        <w:tc>
          <w:tcPr>
            <w:tcW w:w="969" w:type="dxa"/>
            <w:tcBorders>
              <w:top w:val="nil"/>
              <w:bottom w:val="nil"/>
            </w:tcBorders>
            <w:hideMark/>
          </w:tcPr>
          <w:p w14:paraId="44242D5F" w14:textId="77777777" w:rsidR="00FE612E" w:rsidRPr="00CA700C" w:rsidRDefault="00FE612E" w:rsidP="00FE612E">
            <w:pPr>
              <w:spacing w:before="240" w:after="240"/>
              <w:rPr>
                <w:rFonts w:ascii="ITC Avant Garde" w:hAnsi="ITC Avant Garde" w:cs="Arial"/>
                <w:sz w:val="16"/>
                <w:szCs w:val="16"/>
              </w:rPr>
            </w:pPr>
          </w:p>
        </w:tc>
        <w:tc>
          <w:tcPr>
            <w:tcW w:w="1660" w:type="dxa"/>
            <w:tcBorders>
              <w:top w:val="nil"/>
              <w:bottom w:val="nil"/>
            </w:tcBorders>
            <w:hideMark/>
          </w:tcPr>
          <w:p w14:paraId="3AED5D4B" w14:textId="77777777" w:rsidR="00FE612E" w:rsidRPr="00CA700C" w:rsidRDefault="00FE612E" w:rsidP="00FE612E">
            <w:pPr>
              <w:spacing w:before="240" w:after="240"/>
              <w:rPr>
                <w:rFonts w:ascii="ITC Avant Garde" w:hAnsi="ITC Avant Garde" w:cs="Arial"/>
                <w:sz w:val="16"/>
                <w:szCs w:val="16"/>
              </w:rPr>
            </w:pPr>
          </w:p>
        </w:tc>
        <w:tc>
          <w:tcPr>
            <w:tcW w:w="2080" w:type="dxa"/>
            <w:noWrap/>
            <w:hideMark/>
          </w:tcPr>
          <w:p w14:paraId="3F20E089"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1ø=0.60m a 90°</w:t>
            </w:r>
          </w:p>
        </w:tc>
      </w:tr>
      <w:tr w:rsidR="00FE612E" w:rsidRPr="00CA700C" w14:paraId="65519B86" w14:textId="77777777" w:rsidTr="007613F8">
        <w:trPr>
          <w:trHeight w:val="206"/>
          <w:jc w:val="center"/>
        </w:trPr>
        <w:tc>
          <w:tcPr>
            <w:tcW w:w="1660" w:type="dxa"/>
            <w:tcBorders>
              <w:top w:val="nil"/>
              <w:bottom w:val="nil"/>
            </w:tcBorders>
            <w:hideMark/>
          </w:tcPr>
          <w:p w14:paraId="6025377D" w14:textId="77777777" w:rsidR="00FE612E" w:rsidRPr="00CA700C" w:rsidRDefault="00FE612E" w:rsidP="00FE612E">
            <w:pPr>
              <w:spacing w:before="240" w:after="240"/>
              <w:rPr>
                <w:rFonts w:ascii="ITC Avant Garde" w:hAnsi="ITC Avant Garde" w:cs="Arial"/>
                <w:sz w:val="16"/>
                <w:szCs w:val="16"/>
              </w:rPr>
            </w:pPr>
          </w:p>
        </w:tc>
        <w:tc>
          <w:tcPr>
            <w:tcW w:w="969" w:type="dxa"/>
            <w:tcBorders>
              <w:top w:val="nil"/>
              <w:bottom w:val="nil"/>
            </w:tcBorders>
            <w:hideMark/>
          </w:tcPr>
          <w:p w14:paraId="0ECEAD53" w14:textId="77777777" w:rsidR="00FE612E" w:rsidRPr="00CA700C" w:rsidRDefault="00FE612E" w:rsidP="00FE612E">
            <w:pPr>
              <w:spacing w:before="240" w:after="240"/>
              <w:rPr>
                <w:rFonts w:ascii="ITC Avant Garde" w:hAnsi="ITC Avant Garde" w:cs="Arial"/>
                <w:sz w:val="16"/>
                <w:szCs w:val="16"/>
              </w:rPr>
            </w:pPr>
          </w:p>
        </w:tc>
        <w:tc>
          <w:tcPr>
            <w:tcW w:w="1660" w:type="dxa"/>
            <w:tcBorders>
              <w:top w:val="nil"/>
              <w:bottom w:val="nil"/>
            </w:tcBorders>
            <w:hideMark/>
          </w:tcPr>
          <w:p w14:paraId="29DC06BF" w14:textId="77777777" w:rsidR="00FE612E" w:rsidRPr="00CA700C" w:rsidRDefault="00FE612E" w:rsidP="00FE612E">
            <w:pPr>
              <w:spacing w:before="240" w:after="240"/>
              <w:rPr>
                <w:rFonts w:ascii="ITC Avant Garde" w:hAnsi="ITC Avant Garde" w:cs="Arial"/>
                <w:sz w:val="16"/>
                <w:szCs w:val="16"/>
              </w:rPr>
            </w:pPr>
          </w:p>
        </w:tc>
        <w:tc>
          <w:tcPr>
            <w:tcW w:w="2080" w:type="dxa"/>
            <w:noWrap/>
            <w:hideMark/>
          </w:tcPr>
          <w:p w14:paraId="78FB8CB3"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1ø=0.60m a 0°</w:t>
            </w:r>
          </w:p>
        </w:tc>
      </w:tr>
      <w:tr w:rsidR="00FE612E" w:rsidRPr="00CA700C" w14:paraId="5AB5C63B" w14:textId="77777777" w:rsidTr="007613F8">
        <w:trPr>
          <w:trHeight w:val="182"/>
          <w:jc w:val="center"/>
        </w:trPr>
        <w:tc>
          <w:tcPr>
            <w:tcW w:w="1660" w:type="dxa"/>
            <w:tcBorders>
              <w:top w:val="nil"/>
            </w:tcBorders>
            <w:hideMark/>
          </w:tcPr>
          <w:p w14:paraId="06C83E1F" w14:textId="77777777" w:rsidR="00FE612E" w:rsidRPr="00CA700C" w:rsidRDefault="00FE612E" w:rsidP="00FE612E">
            <w:pPr>
              <w:spacing w:before="240" w:after="240"/>
              <w:rPr>
                <w:rFonts w:ascii="ITC Avant Garde" w:hAnsi="ITC Avant Garde" w:cs="Arial"/>
                <w:sz w:val="16"/>
                <w:szCs w:val="16"/>
              </w:rPr>
            </w:pPr>
          </w:p>
        </w:tc>
        <w:tc>
          <w:tcPr>
            <w:tcW w:w="969" w:type="dxa"/>
            <w:tcBorders>
              <w:top w:val="nil"/>
            </w:tcBorders>
            <w:hideMark/>
          </w:tcPr>
          <w:p w14:paraId="4B03E7F4" w14:textId="77777777" w:rsidR="00FE612E" w:rsidRPr="00CA700C" w:rsidRDefault="00FE612E" w:rsidP="00FE612E">
            <w:pPr>
              <w:spacing w:before="240" w:after="240"/>
              <w:rPr>
                <w:rFonts w:ascii="ITC Avant Garde" w:hAnsi="ITC Avant Garde" w:cs="Arial"/>
                <w:sz w:val="16"/>
                <w:szCs w:val="16"/>
              </w:rPr>
            </w:pPr>
          </w:p>
        </w:tc>
        <w:tc>
          <w:tcPr>
            <w:tcW w:w="1660" w:type="dxa"/>
            <w:tcBorders>
              <w:top w:val="nil"/>
            </w:tcBorders>
            <w:hideMark/>
          </w:tcPr>
          <w:p w14:paraId="6FE65A6C" w14:textId="77777777" w:rsidR="00FE612E" w:rsidRPr="00CA700C" w:rsidRDefault="00FE612E" w:rsidP="00FE612E">
            <w:pPr>
              <w:spacing w:before="240" w:after="240"/>
              <w:rPr>
                <w:rFonts w:ascii="ITC Avant Garde" w:hAnsi="ITC Avant Garde" w:cs="Arial"/>
                <w:sz w:val="16"/>
                <w:szCs w:val="16"/>
              </w:rPr>
            </w:pPr>
          </w:p>
        </w:tc>
        <w:tc>
          <w:tcPr>
            <w:tcW w:w="2080" w:type="dxa"/>
            <w:noWrap/>
            <w:hideMark/>
          </w:tcPr>
          <w:p w14:paraId="7327D8D1"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1ø=0.60m a 0°</w:t>
            </w:r>
          </w:p>
        </w:tc>
      </w:tr>
    </w:tbl>
    <w:p w14:paraId="0A82AC77" w14:textId="77777777" w:rsidR="00FE612E" w:rsidRPr="009A56D1" w:rsidRDefault="00FE612E" w:rsidP="00FE612E">
      <w:pPr>
        <w:spacing w:before="240" w:after="240"/>
        <w:jc w:val="both"/>
        <w:rPr>
          <w:rFonts w:ascii="ITC Avant Garde" w:hAnsi="ITC Avant Garde"/>
        </w:rPr>
      </w:pPr>
      <w:r w:rsidRPr="009A56D1">
        <w:rPr>
          <w:rFonts w:ascii="ITC Avant Garde" w:hAnsi="ITC Avant Garde"/>
        </w:rPr>
        <w:t>Monopolos: Estructura con diámetro mayor a 10”capacitada para dos Carriers. Se cargarán con:</w:t>
      </w:r>
    </w:p>
    <w:tbl>
      <w:tblPr>
        <w:tblStyle w:val="Tablaconcuadrcula"/>
        <w:tblW w:w="6369" w:type="dxa"/>
        <w:jc w:val="center"/>
        <w:tblLook w:val="04A0" w:firstRow="1" w:lastRow="0" w:firstColumn="1" w:lastColumn="0" w:noHBand="0" w:noVBand="1"/>
        <w:tblCaption w:val="Tabla"/>
        <w:tblDescription w:val="Monopolos: Estructura con diámetro mayor a 10”capacitada para dos Carriers. Se cargarán con:"/>
      </w:tblPr>
      <w:tblGrid>
        <w:gridCol w:w="1660"/>
        <w:gridCol w:w="969"/>
        <w:gridCol w:w="1660"/>
        <w:gridCol w:w="2080"/>
      </w:tblGrid>
      <w:tr w:rsidR="00FE612E" w:rsidRPr="00CA700C" w14:paraId="5322D058" w14:textId="77777777" w:rsidTr="007613F8">
        <w:trPr>
          <w:trHeight w:val="300"/>
          <w:tblHeader/>
          <w:jc w:val="center"/>
        </w:trPr>
        <w:tc>
          <w:tcPr>
            <w:tcW w:w="1660" w:type="dxa"/>
            <w:tcBorders>
              <w:bottom w:val="single" w:sz="4" w:space="0" w:color="auto"/>
            </w:tcBorders>
            <w:shd w:val="clear" w:color="auto" w:fill="D9D9D9" w:themeFill="background1" w:themeFillShade="D9"/>
            <w:noWrap/>
            <w:hideMark/>
          </w:tcPr>
          <w:p w14:paraId="521EFB57" w14:textId="77777777" w:rsidR="00FE612E" w:rsidRPr="00CA700C" w:rsidRDefault="00FE612E" w:rsidP="00FE612E">
            <w:pPr>
              <w:spacing w:before="240" w:after="240"/>
              <w:jc w:val="center"/>
              <w:rPr>
                <w:rFonts w:ascii="ITC Avant Garde" w:hAnsi="ITC Avant Garde" w:cs="Arial"/>
                <w:b/>
                <w:i/>
                <w:sz w:val="16"/>
                <w:szCs w:val="16"/>
              </w:rPr>
            </w:pPr>
            <w:r w:rsidRPr="00CA700C">
              <w:rPr>
                <w:rFonts w:ascii="ITC Avant Garde" w:hAnsi="ITC Avant Garde" w:cs="Arial"/>
                <w:b/>
                <w:i/>
                <w:sz w:val="16"/>
                <w:szCs w:val="16"/>
              </w:rPr>
              <w:t>TIPO DE ANTENA</w:t>
            </w:r>
          </w:p>
        </w:tc>
        <w:tc>
          <w:tcPr>
            <w:tcW w:w="969" w:type="dxa"/>
            <w:shd w:val="clear" w:color="auto" w:fill="D9D9D9" w:themeFill="background1" w:themeFillShade="D9"/>
            <w:noWrap/>
            <w:hideMark/>
          </w:tcPr>
          <w:p w14:paraId="099D1598" w14:textId="77777777" w:rsidR="00FE612E" w:rsidRPr="00CA700C" w:rsidRDefault="00FE612E" w:rsidP="00FE612E">
            <w:pPr>
              <w:spacing w:before="240" w:after="240"/>
              <w:jc w:val="center"/>
              <w:rPr>
                <w:rFonts w:ascii="ITC Avant Garde" w:hAnsi="ITC Avant Garde" w:cs="Arial"/>
                <w:b/>
                <w:i/>
                <w:sz w:val="16"/>
                <w:szCs w:val="16"/>
              </w:rPr>
            </w:pPr>
            <w:r w:rsidRPr="00CA700C">
              <w:rPr>
                <w:rFonts w:ascii="ITC Avant Garde" w:hAnsi="ITC Avant Garde" w:cs="Arial"/>
                <w:b/>
                <w:i/>
                <w:sz w:val="16"/>
                <w:szCs w:val="16"/>
              </w:rPr>
              <w:t>ALTURA</w:t>
            </w:r>
          </w:p>
        </w:tc>
        <w:tc>
          <w:tcPr>
            <w:tcW w:w="1660" w:type="dxa"/>
            <w:shd w:val="clear" w:color="auto" w:fill="D9D9D9" w:themeFill="background1" w:themeFillShade="D9"/>
            <w:noWrap/>
            <w:hideMark/>
          </w:tcPr>
          <w:p w14:paraId="6A522BA7" w14:textId="77777777" w:rsidR="00FE612E" w:rsidRPr="00CA700C" w:rsidRDefault="00FE612E" w:rsidP="00FE612E">
            <w:pPr>
              <w:spacing w:before="240" w:after="240"/>
              <w:jc w:val="center"/>
              <w:rPr>
                <w:rFonts w:ascii="ITC Avant Garde" w:hAnsi="ITC Avant Garde" w:cs="Arial"/>
                <w:b/>
                <w:i/>
                <w:sz w:val="16"/>
                <w:szCs w:val="16"/>
              </w:rPr>
            </w:pPr>
            <w:r w:rsidRPr="00CA700C">
              <w:rPr>
                <w:rFonts w:ascii="ITC Avant Garde" w:hAnsi="ITC Avant Garde" w:cs="Arial"/>
                <w:b/>
                <w:i/>
                <w:sz w:val="16"/>
                <w:szCs w:val="16"/>
              </w:rPr>
              <w:t>No. DE ANTENAS</w:t>
            </w:r>
          </w:p>
        </w:tc>
        <w:tc>
          <w:tcPr>
            <w:tcW w:w="2080" w:type="dxa"/>
            <w:shd w:val="clear" w:color="auto" w:fill="D9D9D9" w:themeFill="background1" w:themeFillShade="D9"/>
            <w:noWrap/>
            <w:hideMark/>
          </w:tcPr>
          <w:p w14:paraId="6D6191C9" w14:textId="77777777" w:rsidR="00FE612E" w:rsidRPr="00CA700C" w:rsidRDefault="00FE612E" w:rsidP="00FE612E">
            <w:pPr>
              <w:spacing w:before="240" w:after="240"/>
              <w:jc w:val="center"/>
              <w:rPr>
                <w:rFonts w:ascii="ITC Avant Garde" w:hAnsi="ITC Avant Garde" w:cs="Arial"/>
                <w:b/>
                <w:i/>
                <w:sz w:val="16"/>
                <w:szCs w:val="16"/>
              </w:rPr>
            </w:pPr>
            <w:r w:rsidRPr="00CA700C">
              <w:rPr>
                <w:rFonts w:ascii="ITC Avant Garde" w:hAnsi="ITC Avant Garde" w:cs="Arial"/>
                <w:b/>
                <w:i/>
                <w:sz w:val="16"/>
                <w:szCs w:val="16"/>
              </w:rPr>
              <w:t>ANTENAS EXPUESTAS</w:t>
            </w:r>
          </w:p>
        </w:tc>
      </w:tr>
      <w:tr w:rsidR="00FE612E" w:rsidRPr="00CA700C" w14:paraId="2214A405" w14:textId="77777777" w:rsidTr="007613F8">
        <w:trPr>
          <w:trHeight w:val="406"/>
          <w:jc w:val="center"/>
        </w:trPr>
        <w:tc>
          <w:tcPr>
            <w:tcW w:w="1660" w:type="dxa"/>
            <w:noWrap/>
            <w:hideMark/>
          </w:tcPr>
          <w:p w14:paraId="799F916A"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RF</w:t>
            </w:r>
          </w:p>
        </w:tc>
        <w:tc>
          <w:tcPr>
            <w:tcW w:w="969" w:type="dxa"/>
            <w:noWrap/>
            <w:hideMark/>
          </w:tcPr>
          <w:p w14:paraId="799A7A5A"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H</w:t>
            </w:r>
          </w:p>
        </w:tc>
        <w:tc>
          <w:tcPr>
            <w:tcW w:w="1660" w:type="dxa"/>
            <w:noWrap/>
            <w:hideMark/>
          </w:tcPr>
          <w:p w14:paraId="3654CFCC"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12</w:t>
            </w:r>
          </w:p>
        </w:tc>
        <w:tc>
          <w:tcPr>
            <w:tcW w:w="2080" w:type="dxa"/>
            <w:noWrap/>
            <w:hideMark/>
          </w:tcPr>
          <w:p w14:paraId="6EB49DBF"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4 a 0°</w:t>
            </w:r>
          </w:p>
        </w:tc>
      </w:tr>
      <w:tr w:rsidR="00FE612E" w:rsidRPr="00CA700C" w14:paraId="50D0AA3E" w14:textId="77777777" w:rsidTr="007613F8">
        <w:trPr>
          <w:trHeight w:val="227"/>
          <w:jc w:val="center"/>
        </w:trPr>
        <w:tc>
          <w:tcPr>
            <w:tcW w:w="1660" w:type="dxa"/>
            <w:tcBorders>
              <w:top w:val="single" w:sz="4" w:space="0" w:color="auto"/>
              <w:bottom w:val="single" w:sz="4" w:space="0" w:color="auto"/>
            </w:tcBorders>
            <w:hideMark/>
          </w:tcPr>
          <w:p w14:paraId="0CE52292" w14:textId="77777777" w:rsidR="00FE612E" w:rsidRPr="00CA700C" w:rsidRDefault="00FE612E" w:rsidP="00FE612E">
            <w:pPr>
              <w:spacing w:before="240" w:after="240"/>
              <w:rPr>
                <w:rFonts w:ascii="ITC Avant Garde" w:hAnsi="ITC Avant Garde" w:cs="Arial"/>
                <w:sz w:val="16"/>
                <w:szCs w:val="16"/>
              </w:rPr>
            </w:pPr>
          </w:p>
        </w:tc>
        <w:tc>
          <w:tcPr>
            <w:tcW w:w="969" w:type="dxa"/>
            <w:tcBorders>
              <w:bottom w:val="single" w:sz="4" w:space="0" w:color="auto"/>
            </w:tcBorders>
            <w:noWrap/>
            <w:hideMark/>
          </w:tcPr>
          <w:p w14:paraId="4D6BEAD8"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H-4.5m</w:t>
            </w:r>
          </w:p>
        </w:tc>
        <w:tc>
          <w:tcPr>
            <w:tcW w:w="1660" w:type="dxa"/>
            <w:tcBorders>
              <w:bottom w:val="single" w:sz="4" w:space="0" w:color="auto"/>
            </w:tcBorders>
            <w:noWrap/>
            <w:hideMark/>
          </w:tcPr>
          <w:p w14:paraId="401D35F6"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9</w:t>
            </w:r>
          </w:p>
        </w:tc>
        <w:tc>
          <w:tcPr>
            <w:tcW w:w="2080" w:type="dxa"/>
            <w:noWrap/>
            <w:hideMark/>
          </w:tcPr>
          <w:p w14:paraId="3BAC01DF"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3 a 0°</w:t>
            </w:r>
          </w:p>
        </w:tc>
      </w:tr>
      <w:tr w:rsidR="00FE612E" w:rsidRPr="00CA700C" w14:paraId="5C8D933C" w14:textId="77777777" w:rsidTr="007613F8">
        <w:trPr>
          <w:trHeight w:val="219"/>
          <w:jc w:val="center"/>
        </w:trPr>
        <w:tc>
          <w:tcPr>
            <w:tcW w:w="1660" w:type="dxa"/>
            <w:tcBorders>
              <w:bottom w:val="nil"/>
            </w:tcBorders>
            <w:noWrap/>
            <w:hideMark/>
          </w:tcPr>
          <w:p w14:paraId="701FEB61"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MW</w:t>
            </w:r>
          </w:p>
        </w:tc>
        <w:tc>
          <w:tcPr>
            <w:tcW w:w="969" w:type="dxa"/>
            <w:tcBorders>
              <w:bottom w:val="nil"/>
            </w:tcBorders>
            <w:noWrap/>
            <w:hideMark/>
          </w:tcPr>
          <w:p w14:paraId="1395E6CC"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H-2.25m</w:t>
            </w:r>
          </w:p>
        </w:tc>
        <w:tc>
          <w:tcPr>
            <w:tcW w:w="1660" w:type="dxa"/>
            <w:tcBorders>
              <w:bottom w:val="nil"/>
            </w:tcBorders>
            <w:noWrap/>
            <w:hideMark/>
          </w:tcPr>
          <w:p w14:paraId="78C3CBA4"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3</w:t>
            </w:r>
          </w:p>
        </w:tc>
        <w:tc>
          <w:tcPr>
            <w:tcW w:w="2080" w:type="dxa"/>
            <w:noWrap/>
            <w:hideMark/>
          </w:tcPr>
          <w:p w14:paraId="0A6840E0"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 xml:space="preserve">1ø=1.20m a 0° </w:t>
            </w:r>
          </w:p>
        </w:tc>
      </w:tr>
      <w:tr w:rsidR="00FE612E" w:rsidRPr="00CA700C" w14:paraId="6CCE38DC" w14:textId="77777777" w:rsidTr="007613F8">
        <w:trPr>
          <w:trHeight w:val="194"/>
          <w:jc w:val="center"/>
        </w:trPr>
        <w:tc>
          <w:tcPr>
            <w:tcW w:w="1660" w:type="dxa"/>
            <w:tcBorders>
              <w:top w:val="nil"/>
              <w:bottom w:val="nil"/>
            </w:tcBorders>
            <w:hideMark/>
          </w:tcPr>
          <w:p w14:paraId="3E565809" w14:textId="77777777" w:rsidR="00FE612E" w:rsidRPr="00CA700C" w:rsidRDefault="00FE612E" w:rsidP="00FE612E">
            <w:pPr>
              <w:spacing w:before="240" w:after="240"/>
              <w:rPr>
                <w:rFonts w:ascii="ITC Avant Garde" w:hAnsi="ITC Avant Garde" w:cs="Arial"/>
                <w:sz w:val="16"/>
                <w:szCs w:val="16"/>
              </w:rPr>
            </w:pPr>
          </w:p>
        </w:tc>
        <w:tc>
          <w:tcPr>
            <w:tcW w:w="969" w:type="dxa"/>
            <w:tcBorders>
              <w:top w:val="nil"/>
              <w:bottom w:val="nil"/>
            </w:tcBorders>
            <w:hideMark/>
          </w:tcPr>
          <w:p w14:paraId="117C390C" w14:textId="77777777" w:rsidR="00FE612E" w:rsidRPr="00CA700C" w:rsidRDefault="00FE612E" w:rsidP="00FE612E">
            <w:pPr>
              <w:spacing w:before="240" w:after="240"/>
              <w:rPr>
                <w:rFonts w:ascii="ITC Avant Garde" w:hAnsi="ITC Avant Garde" w:cs="Arial"/>
                <w:sz w:val="16"/>
                <w:szCs w:val="16"/>
              </w:rPr>
            </w:pPr>
          </w:p>
        </w:tc>
        <w:tc>
          <w:tcPr>
            <w:tcW w:w="1660" w:type="dxa"/>
            <w:tcBorders>
              <w:top w:val="nil"/>
              <w:bottom w:val="nil"/>
            </w:tcBorders>
            <w:hideMark/>
          </w:tcPr>
          <w:p w14:paraId="65A54ACA" w14:textId="77777777" w:rsidR="00FE612E" w:rsidRPr="00CA700C" w:rsidRDefault="00FE612E" w:rsidP="00FE612E">
            <w:pPr>
              <w:spacing w:before="240" w:after="240"/>
              <w:rPr>
                <w:rFonts w:ascii="ITC Avant Garde" w:hAnsi="ITC Avant Garde" w:cs="Arial"/>
                <w:sz w:val="16"/>
                <w:szCs w:val="16"/>
              </w:rPr>
            </w:pPr>
          </w:p>
        </w:tc>
        <w:tc>
          <w:tcPr>
            <w:tcW w:w="2080" w:type="dxa"/>
            <w:noWrap/>
            <w:hideMark/>
          </w:tcPr>
          <w:p w14:paraId="11330186"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 xml:space="preserve">1ø=0.60m a 0° </w:t>
            </w:r>
          </w:p>
        </w:tc>
      </w:tr>
      <w:tr w:rsidR="00FE612E" w:rsidRPr="00CA700C" w14:paraId="4908C7A2" w14:textId="77777777" w:rsidTr="007613F8">
        <w:trPr>
          <w:trHeight w:val="61"/>
          <w:jc w:val="center"/>
        </w:trPr>
        <w:tc>
          <w:tcPr>
            <w:tcW w:w="1660" w:type="dxa"/>
            <w:tcBorders>
              <w:top w:val="nil"/>
            </w:tcBorders>
            <w:hideMark/>
          </w:tcPr>
          <w:p w14:paraId="3E683F31" w14:textId="77777777" w:rsidR="00FE612E" w:rsidRPr="00CA700C" w:rsidRDefault="00FE612E" w:rsidP="00FE612E">
            <w:pPr>
              <w:spacing w:before="240" w:after="240"/>
              <w:rPr>
                <w:rFonts w:ascii="ITC Avant Garde" w:hAnsi="ITC Avant Garde" w:cs="Arial"/>
                <w:sz w:val="16"/>
                <w:szCs w:val="16"/>
              </w:rPr>
            </w:pPr>
          </w:p>
        </w:tc>
        <w:tc>
          <w:tcPr>
            <w:tcW w:w="969" w:type="dxa"/>
            <w:tcBorders>
              <w:top w:val="nil"/>
            </w:tcBorders>
            <w:hideMark/>
          </w:tcPr>
          <w:p w14:paraId="404D0A9A" w14:textId="77777777" w:rsidR="00FE612E" w:rsidRPr="00CA700C" w:rsidRDefault="00FE612E" w:rsidP="00FE612E">
            <w:pPr>
              <w:spacing w:before="240" w:after="240"/>
              <w:rPr>
                <w:rFonts w:ascii="ITC Avant Garde" w:hAnsi="ITC Avant Garde" w:cs="Arial"/>
                <w:sz w:val="16"/>
                <w:szCs w:val="16"/>
              </w:rPr>
            </w:pPr>
          </w:p>
        </w:tc>
        <w:tc>
          <w:tcPr>
            <w:tcW w:w="1660" w:type="dxa"/>
            <w:tcBorders>
              <w:top w:val="nil"/>
            </w:tcBorders>
            <w:hideMark/>
          </w:tcPr>
          <w:p w14:paraId="669C7A94" w14:textId="77777777" w:rsidR="00FE612E" w:rsidRPr="00CA700C" w:rsidRDefault="00FE612E" w:rsidP="00FE612E">
            <w:pPr>
              <w:spacing w:before="240" w:after="240"/>
              <w:rPr>
                <w:rFonts w:ascii="ITC Avant Garde" w:hAnsi="ITC Avant Garde" w:cs="Arial"/>
                <w:sz w:val="16"/>
                <w:szCs w:val="16"/>
              </w:rPr>
            </w:pPr>
          </w:p>
        </w:tc>
        <w:tc>
          <w:tcPr>
            <w:tcW w:w="2080" w:type="dxa"/>
            <w:noWrap/>
            <w:hideMark/>
          </w:tcPr>
          <w:p w14:paraId="1C17684B"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 xml:space="preserve">1ø=1.20m a 90° </w:t>
            </w:r>
          </w:p>
        </w:tc>
      </w:tr>
    </w:tbl>
    <w:p w14:paraId="70DF6924" w14:textId="77777777" w:rsidR="00FE612E" w:rsidRPr="009A56D1" w:rsidRDefault="00FE612E" w:rsidP="00FE612E">
      <w:pPr>
        <w:spacing w:before="240" w:after="240"/>
        <w:rPr>
          <w:rFonts w:ascii="ITC Avant Garde" w:hAnsi="ITC Avant Garde"/>
        </w:rPr>
      </w:pPr>
      <w:r w:rsidRPr="009A56D1">
        <w:rPr>
          <w:rFonts w:ascii="ITC Avant Garde" w:hAnsi="ITC Avant Garde"/>
        </w:rPr>
        <w:t>La altura estará referencia a H=altura total de la torre en metros.</w:t>
      </w:r>
    </w:p>
    <w:p w14:paraId="45D17B5F" w14:textId="77777777" w:rsidR="00FE612E" w:rsidRPr="009A56D1" w:rsidRDefault="00FE612E" w:rsidP="00FE612E">
      <w:pPr>
        <w:spacing w:before="240" w:after="240"/>
        <w:jc w:val="both"/>
        <w:rPr>
          <w:rFonts w:ascii="ITC Avant Garde" w:hAnsi="ITC Avant Garde"/>
        </w:rPr>
      </w:pPr>
      <w:r w:rsidRPr="009A56D1">
        <w:rPr>
          <w:rFonts w:ascii="ITC Avant Garde" w:hAnsi="ITC Avant Garde"/>
        </w:rPr>
        <w:t>Autosoportadas y Arriostradas menores a 60m: Se capacitara para dos Carriers. Se cargara con:</w:t>
      </w:r>
    </w:p>
    <w:tbl>
      <w:tblPr>
        <w:tblStyle w:val="Tablaconcuadrcula"/>
        <w:tblW w:w="6369" w:type="dxa"/>
        <w:jc w:val="center"/>
        <w:tblLook w:val="04A0" w:firstRow="1" w:lastRow="0" w:firstColumn="1" w:lastColumn="0" w:noHBand="0" w:noVBand="1"/>
        <w:tblCaption w:val="Tabla"/>
        <w:tblDescription w:val="Autosoportadas y Arriostradas menores a 60m: Se capacitara para dos Carriers. Se cargara con:"/>
      </w:tblPr>
      <w:tblGrid>
        <w:gridCol w:w="1660"/>
        <w:gridCol w:w="969"/>
        <w:gridCol w:w="1660"/>
        <w:gridCol w:w="2080"/>
      </w:tblGrid>
      <w:tr w:rsidR="00FE612E" w:rsidRPr="00CA700C" w14:paraId="5F57D747" w14:textId="77777777" w:rsidTr="007613F8">
        <w:trPr>
          <w:trHeight w:val="300"/>
          <w:tblHeader/>
          <w:jc w:val="center"/>
        </w:trPr>
        <w:tc>
          <w:tcPr>
            <w:tcW w:w="1660" w:type="dxa"/>
            <w:tcBorders>
              <w:bottom w:val="single" w:sz="4" w:space="0" w:color="auto"/>
            </w:tcBorders>
            <w:shd w:val="clear" w:color="auto" w:fill="D9D9D9" w:themeFill="background1" w:themeFillShade="D9"/>
            <w:noWrap/>
            <w:hideMark/>
          </w:tcPr>
          <w:p w14:paraId="1076B791" w14:textId="77777777" w:rsidR="00FE612E" w:rsidRPr="00CA700C" w:rsidRDefault="00FE612E" w:rsidP="00FE612E">
            <w:pPr>
              <w:spacing w:before="240" w:after="240"/>
              <w:jc w:val="center"/>
              <w:rPr>
                <w:rFonts w:ascii="ITC Avant Garde" w:hAnsi="ITC Avant Garde" w:cs="Arial"/>
                <w:b/>
                <w:i/>
                <w:sz w:val="16"/>
                <w:szCs w:val="16"/>
              </w:rPr>
            </w:pPr>
            <w:r w:rsidRPr="00CA700C">
              <w:rPr>
                <w:rFonts w:ascii="ITC Avant Garde" w:hAnsi="ITC Avant Garde" w:cs="Arial"/>
                <w:b/>
                <w:i/>
                <w:sz w:val="16"/>
                <w:szCs w:val="16"/>
              </w:rPr>
              <w:lastRenderedPageBreak/>
              <w:t>TIPO DE ANTENA</w:t>
            </w:r>
          </w:p>
        </w:tc>
        <w:tc>
          <w:tcPr>
            <w:tcW w:w="969" w:type="dxa"/>
            <w:shd w:val="clear" w:color="auto" w:fill="D9D9D9" w:themeFill="background1" w:themeFillShade="D9"/>
            <w:noWrap/>
            <w:hideMark/>
          </w:tcPr>
          <w:p w14:paraId="356CF72A" w14:textId="77777777" w:rsidR="00FE612E" w:rsidRPr="00CA700C" w:rsidRDefault="00FE612E" w:rsidP="00FE612E">
            <w:pPr>
              <w:spacing w:before="240" w:after="240"/>
              <w:jc w:val="center"/>
              <w:rPr>
                <w:rFonts w:ascii="ITC Avant Garde" w:hAnsi="ITC Avant Garde" w:cs="Arial"/>
                <w:b/>
                <w:i/>
                <w:sz w:val="16"/>
                <w:szCs w:val="16"/>
              </w:rPr>
            </w:pPr>
            <w:r w:rsidRPr="00CA700C">
              <w:rPr>
                <w:rFonts w:ascii="ITC Avant Garde" w:hAnsi="ITC Avant Garde" w:cs="Arial"/>
                <w:b/>
                <w:i/>
                <w:sz w:val="16"/>
                <w:szCs w:val="16"/>
              </w:rPr>
              <w:t>ALTURA</w:t>
            </w:r>
          </w:p>
        </w:tc>
        <w:tc>
          <w:tcPr>
            <w:tcW w:w="1660" w:type="dxa"/>
            <w:shd w:val="clear" w:color="auto" w:fill="D9D9D9" w:themeFill="background1" w:themeFillShade="D9"/>
            <w:noWrap/>
            <w:hideMark/>
          </w:tcPr>
          <w:p w14:paraId="3052D6A8" w14:textId="77777777" w:rsidR="00FE612E" w:rsidRPr="00CA700C" w:rsidRDefault="00FE612E" w:rsidP="00FE612E">
            <w:pPr>
              <w:spacing w:before="240" w:after="240"/>
              <w:jc w:val="center"/>
              <w:rPr>
                <w:rFonts w:ascii="ITC Avant Garde" w:hAnsi="ITC Avant Garde" w:cs="Arial"/>
                <w:b/>
                <w:i/>
                <w:sz w:val="16"/>
                <w:szCs w:val="16"/>
              </w:rPr>
            </w:pPr>
            <w:r w:rsidRPr="00CA700C">
              <w:rPr>
                <w:rFonts w:ascii="ITC Avant Garde" w:hAnsi="ITC Avant Garde" w:cs="Arial"/>
                <w:b/>
                <w:i/>
                <w:sz w:val="16"/>
                <w:szCs w:val="16"/>
              </w:rPr>
              <w:t>No. DE ANTENAS</w:t>
            </w:r>
          </w:p>
        </w:tc>
        <w:tc>
          <w:tcPr>
            <w:tcW w:w="2080" w:type="dxa"/>
            <w:shd w:val="clear" w:color="auto" w:fill="D9D9D9" w:themeFill="background1" w:themeFillShade="D9"/>
            <w:noWrap/>
            <w:hideMark/>
          </w:tcPr>
          <w:p w14:paraId="7501C10C" w14:textId="77777777" w:rsidR="00FE612E" w:rsidRPr="00CA700C" w:rsidRDefault="00FE612E" w:rsidP="00FE612E">
            <w:pPr>
              <w:spacing w:before="240" w:after="240"/>
              <w:jc w:val="center"/>
              <w:rPr>
                <w:rFonts w:ascii="ITC Avant Garde" w:hAnsi="ITC Avant Garde" w:cs="Arial"/>
                <w:b/>
                <w:i/>
                <w:sz w:val="16"/>
                <w:szCs w:val="16"/>
              </w:rPr>
            </w:pPr>
            <w:r w:rsidRPr="00CA700C">
              <w:rPr>
                <w:rFonts w:ascii="ITC Avant Garde" w:hAnsi="ITC Avant Garde" w:cs="Arial"/>
                <w:b/>
                <w:i/>
                <w:sz w:val="16"/>
                <w:szCs w:val="16"/>
              </w:rPr>
              <w:t>ANTENAS EXPUESTAS</w:t>
            </w:r>
          </w:p>
        </w:tc>
      </w:tr>
      <w:tr w:rsidR="00FE612E" w:rsidRPr="00CA700C" w14:paraId="064E0185" w14:textId="77777777" w:rsidTr="007613F8">
        <w:trPr>
          <w:trHeight w:val="176"/>
          <w:jc w:val="center"/>
        </w:trPr>
        <w:tc>
          <w:tcPr>
            <w:tcW w:w="1660" w:type="dxa"/>
            <w:tcBorders>
              <w:bottom w:val="nil"/>
            </w:tcBorders>
            <w:noWrap/>
            <w:hideMark/>
          </w:tcPr>
          <w:p w14:paraId="47EAAA9D"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RF</w:t>
            </w:r>
          </w:p>
        </w:tc>
        <w:tc>
          <w:tcPr>
            <w:tcW w:w="969" w:type="dxa"/>
            <w:noWrap/>
            <w:hideMark/>
          </w:tcPr>
          <w:p w14:paraId="10A0317D"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H</w:t>
            </w:r>
          </w:p>
        </w:tc>
        <w:tc>
          <w:tcPr>
            <w:tcW w:w="1660" w:type="dxa"/>
            <w:noWrap/>
            <w:hideMark/>
          </w:tcPr>
          <w:p w14:paraId="6C9743D3"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12</w:t>
            </w:r>
          </w:p>
        </w:tc>
        <w:tc>
          <w:tcPr>
            <w:tcW w:w="2080" w:type="dxa"/>
            <w:noWrap/>
            <w:hideMark/>
          </w:tcPr>
          <w:p w14:paraId="0211F76F"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4 a 0°</w:t>
            </w:r>
          </w:p>
        </w:tc>
      </w:tr>
      <w:tr w:rsidR="00FE612E" w:rsidRPr="00CA700C" w14:paraId="261DCE2D" w14:textId="77777777" w:rsidTr="007613F8">
        <w:trPr>
          <w:trHeight w:val="139"/>
          <w:jc w:val="center"/>
        </w:trPr>
        <w:tc>
          <w:tcPr>
            <w:tcW w:w="1660" w:type="dxa"/>
            <w:tcBorders>
              <w:top w:val="nil"/>
              <w:bottom w:val="single" w:sz="4" w:space="0" w:color="auto"/>
            </w:tcBorders>
            <w:hideMark/>
          </w:tcPr>
          <w:p w14:paraId="799CF487" w14:textId="77777777" w:rsidR="00FE612E" w:rsidRPr="00CA700C" w:rsidRDefault="00FE612E" w:rsidP="00FE612E">
            <w:pPr>
              <w:spacing w:before="240" w:after="240"/>
              <w:rPr>
                <w:rFonts w:ascii="ITC Avant Garde" w:hAnsi="ITC Avant Garde" w:cs="Arial"/>
                <w:sz w:val="16"/>
                <w:szCs w:val="16"/>
              </w:rPr>
            </w:pPr>
          </w:p>
        </w:tc>
        <w:tc>
          <w:tcPr>
            <w:tcW w:w="969" w:type="dxa"/>
            <w:tcBorders>
              <w:bottom w:val="single" w:sz="4" w:space="0" w:color="auto"/>
            </w:tcBorders>
            <w:noWrap/>
            <w:hideMark/>
          </w:tcPr>
          <w:p w14:paraId="155DCC22"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H-4.5m</w:t>
            </w:r>
          </w:p>
        </w:tc>
        <w:tc>
          <w:tcPr>
            <w:tcW w:w="1660" w:type="dxa"/>
            <w:tcBorders>
              <w:bottom w:val="single" w:sz="4" w:space="0" w:color="auto"/>
            </w:tcBorders>
            <w:noWrap/>
            <w:hideMark/>
          </w:tcPr>
          <w:p w14:paraId="4A6CEAAD"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9</w:t>
            </w:r>
          </w:p>
        </w:tc>
        <w:tc>
          <w:tcPr>
            <w:tcW w:w="2080" w:type="dxa"/>
            <w:noWrap/>
            <w:hideMark/>
          </w:tcPr>
          <w:p w14:paraId="4F73BCC6"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3 a 0°</w:t>
            </w:r>
          </w:p>
        </w:tc>
      </w:tr>
      <w:tr w:rsidR="00FE612E" w:rsidRPr="00CA700C" w14:paraId="12BD48E1" w14:textId="77777777" w:rsidTr="007613F8">
        <w:trPr>
          <w:trHeight w:val="256"/>
          <w:jc w:val="center"/>
        </w:trPr>
        <w:tc>
          <w:tcPr>
            <w:tcW w:w="1660" w:type="dxa"/>
            <w:tcBorders>
              <w:bottom w:val="nil"/>
            </w:tcBorders>
            <w:noWrap/>
            <w:hideMark/>
          </w:tcPr>
          <w:p w14:paraId="607B4A72"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MW</w:t>
            </w:r>
          </w:p>
        </w:tc>
        <w:tc>
          <w:tcPr>
            <w:tcW w:w="969" w:type="dxa"/>
            <w:tcBorders>
              <w:bottom w:val="nil"/>
            </w:tcBorders>
            <w:noWrap/>
            <w:hideMark/>
          </w:tcPr>
          <w:p w14:paraId="74E3D6CB"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H-2.25m</w:t>
            </w:r>
          </w:p>
        </w:tc>
        <w:tc>
          <w:tcPr>
            <w:tcW w:w="1660" w:type="dxa"/>
            <w:tcBorders>
              <w:bottom w:val="nil"/>
            </w:tcBorders>
            <w:noWrap/>
            <w:hideMark/>
          </w:tcPr>
          <w:p w14:paraId="63B432B7"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3</w:t>
            </w:r>
          </w:p>
        </w:tc>
        <w:tc>
          <w:tcPr>
            <w:tcW w:w="2080" w:type="dxa"/>
            <w:noWrap/>
            <w:hideMark/>
          </w:tcPr>
          <w:p w14:paraId="130A71D2"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1ø=1.20m a 0°</w:t>
            </w:r>
          </w:p>
        </w:tc>
      </w:tr>
      <w:tr w:rsidR="00FE612E" w:rsidRPr="00CA700C" w14:paraId="56C5BFA0" w14:textId="77777777" w:rsidTr="007613F8">
        <w:trPr>
          <w:trHeight w:val="233"/>
          <w:jc w:val="center"/>
        </w:trPr>
        <w:tc>
          <w:tcPr>
            <w:tcW w:w="1660" w:type="dxa"/>
            <w:tcBorders>
              <w:top w:val="nil"/>
              <w:bottom w:val="nil"/>
            </w:tcBorders>
            <w:hideMark/>
          </w:tcPr>
          <w:p w14:paraId="02A18D13" w14:textId="77777777" w:rsidR="00FE612E" w:rsidRPr="00CA700C" w:rsidRDefault="00FE612E" w:rsidP="00FE612E">
            <w:pPr>
              <w:spacing w:before="240" w:after="240"/>
              <w:rPr>
                <w:rFonts w:ascii="ITC Avant Garde" w:hAnsi="ITC Avant Garde" w:cs="Arial"/>
                <w:sz w:val="16"/>
                <w:szCs w:val="16"/>
              </w:rPr>
            </w:pPr>
          </w:p>
        </w:tc>
        <w:tc>
          <w:tcPr>
            <w:tcW w:w="969" w:type="dxa"/>
            <w:tcBorders>
              <w:top w:val="nil"/>
              <w:bottom w:val="nil"/>
            </w:tcBorders>
            <w:hideMark/>
          </w:tcPr>
          <w:p w14:paraId="0AADC143" w14:textId="77777777" w:rsidR="00FE612E" w:rsidRPr="00CA700C" w:rsidRDefault="00FE612E" w:rsidP="00FE612E">
            <w:pPr>
              <w:spacing w:before="240" w:after="240"/>
              <w:rPr>
                <w:rFonts w:ascii="ITC Avant Garde" w:hAnsi="ITC Avant Garde" w:cs="Arial"/>
                <w:sz w:val="16"/>
                <w:szCs w:val="16"/>
              </w:rPr>
            </w:pPr>
          </w:p>
        </w:tc>
        <w:tc>
          <w:tcPr>
            <w:tcW w:w="1660" w:type="dxa"/>
            <w:tcBorders>
              <w:top w:val="nil"/>
              <w:bottom w:val="nil"/>
            </w:tcBorders>
            <w:hideMark/>
          </w:tcPr>
          <w:p w14:paraId="46DBD306" w14:textId="77777777" w:rsidR="00FE612E" w:rsidRPr="00CA700C" w:rsidRDefault="00FE612E" w:rsidP="00FE612E">
            <w:pPr>
              <w:spacing w:before="240" w:after="240"/>
              <w:rPr>
                <w:rFonts w:ascii="ITC Avant Garde" w:hAnsi="ITC Avant Garde" w:cs="Arial"/>
                <w:sz w:val="16"/>
                <w:szCs w:val="16"/>
              </w:rPr>
            </w:pPr>
          </w:p>
        </w:tc>
        <w:tc>
          <w:tcPr>
            <w:tcW w:w="2080" w:type="dxa"/>
            <w:noWrap/>
            <w:hideMark/>
          </w:tcPr>
          <w:p w14:paraId="7A3B7A0A"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1ø=0.60m a 0°</w:t>
            </w:r>
          </w:p>
        </w:tc>
      </w:tr>
      <w:tr w:rsidR="00FE612E" w:rsidRPr="00CA700C" w14:paraId="1187B1CB" w14:textId="77777777" w:rsidTr="007613F8">
        <w:trPr>
          <w:trHeight w:val="61"/>
          <w:jc w:val="center"/>
        </w:trPr>
        <w:tc>
          <w:tcPr>
            <w:tcW w:w="1660" w:type="dxa"/>
            <w:tcBorders>
              <w:top w:val="nil"/>
              <w:bottom w:val="nil"/>
            </w:tcBorders>
            <w:hideMark/>
          </w:tcPr>
          <w:p w14:paraId="7B554FD6" w14:textId="77777777" w:rsidR="00FE612E" w:rsidRPr="00CA700C" w:rsidRDefault="00FE612E" w:rsidP="00FE612E">
            <w:pPr>
              <w:spacing w:before="240" w:after="240"/>
              <w:rPr>
                <w:rFonts w:ascii="ITC Avant Garde" w:hAnsi="ITC Avant Garde" w:cs="Arial"/>
                <w:sz w:val="16"/>
                <w:szCs w:val="16"/>
              </w:rPr>
            </w:pPr>
          </w:p>
        </w:tc>
        <w:tc>
          <w:tcPr>
            <w:tcW w:w="969" w:type="dxa"/>
            <w:tcBorders>
              <w:top w:val="nil"/>
              <w:bottom w:val="single" w:sz="4" w:space="0" w:color="auto"/>
            </w:tcBorders>
            <w:hideMark/>
          </w:tcPr>
          <w:p w14:paraId="12E4C878" w14:textId="77777777" w:rsidR="00FE612E" w:rsidRPr="00CA700C" w:rsidRDefault="00FE612E" w:rsidP="00FE612E">
            <w:pPr>
              <w:spacing w:before="240" w:after="240"/>
              <w:rPr>
                <w:rFonts w:ascii="ITC Avant Garde" w:hAnsi="ITC Avant Garde" w:cs="Arial"/>
                <w:sz w:val="16"/>
                <w:szCs w:val="16"/>
              </w:rPr>
            </w:pPr>
          </w:p>
        </w:tc>
        <w:tc>
          <w:tcPr>
            <w:tcW w:w="1660" w:type="dxa"/>
            <w:tcBorders>
              <w:top w:val="nil"/>
              <w:bottom w:val="single" w:sz="4" w:space="0" w:color="auto"/>
            </w:tcBorders>
            <w:hideMark/>
          </w:tcPr>
          <w:p w14:paraId="6DEB63A8" w14:textId="77777777" w:rsidR="00FE612E" w:rsidRPr="00CA700C" w:rsidRDefault="00FE612E" w:rsidP="00FE612E">
            <w:pPr>
              <w:spacing w:before="240" w:after="240"/>
              <w:rPr>
                <w:rFonts w:ascii="ITC Avant Garde" w:hAnsi="ITC Avant Garde" w:cs="Arial"/>
                <w:sz w:val="16"/>
                <w:szCs w:val="16"/>
              </w:rPr>
            </w:pPr>
          </w:p>
        </w:tc>
        <w:tc>
          <w:tcPr>
            <w:tcW w:w="2080" w:type="dxa"/>
            <w:noWrap/>
            <w:hideMark/>
          </w:tcPr>
          <w:p w14:paraId="7A5B097B"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1ø=1.20m a 90°</w:t>
            </w:r>
          </w:p>
        </w:tc>
      </w:tr>
      <w:tr w:rsidR="00FE612E" w:rsidRPr="00CA700C" w14:paraId="42D3B825" w14:textId="77777777" w:rsidTr="007613F8">
        <w:trPr>
          <w:trHeight w:val="79"/>
          <w:jc w:val="center"/>
        </w:trPr>
        <w:tc>
          <w:tcPr>
            <w:tcW w:w="1660" w:type="dxa"/>
            <w:tcBorders>
              <w:top w:val="nil"/>
              <w:bottom w:val="nil"/>
            </w:tcBorders>
            <w:hideMark/>
          </w:tcPr>
          <w:p w14:paraId="1DBC60D6" w14:textId="77777777" w:rsidR="00FE612E" w:rsidRPr="00CA700C" w:rsidRDefault="00FE612E" w:rsidP="00FE612E">
            <w:pPr>
              <w:spacing w:before="240" w:after="240"/>
              <w:rPr>
                <w:rFonts w:ascii="ITC Avant Garde" w:hAnsi="ITC Avant Garde" w:cs="Arial"/>
                <w:sz w:val="16"/>
                <w:szCs w:val="16"/>
              </w:rPr>
            </w:pPr>
          </w:p>
        </w:tc>
        <w:tc>
          <w:tcPr>
            <w:tcW w:w="969" w:type="dxa"/>
            <w:tcBorders>
              <w:bottom w:val="nil"/>
            </w:tcBorders>
            <w:noWrap/>
            <w:hideMark/>
          </w:tcPr>
          <w:p w14:paraId="5EDBAC09"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H-6.75m</w:t>
            </w:r>
          </w:p>
        </w:tc>
        <w:tc>
          <w:tcPr>
            <w:tcW w:w="1660" w:type="dxa"/>
            <w:tcBorders>
              <w:bottom w:val="nil"/>
            </w:tcBorders>
            <w:noWrap/>
            <w:hideMark/>
          </w:tcPr>
          <w:p w14:paraId="2C63BB40"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3</w:t>
            </w:r>
          </w:p>
        </w:tc>
        <w:tc>
          <w:tcPr>
            <w:tcW w:w="2080" w:type="dxa"/>
            <w:noWrap/>
            <w:hideMark/>
          </w:tcPr>
          <w:p w14:paraId="091341E6"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1ø=1.20m a 0°</w:t>
            </w:r>
          </w:p>
        </w:tc>
      </w:tr>
      <w:tr w:rsidR="00FE612E" w:rsidRPr="00CA700C" w14:paraId="4B129C3F" w14:textId="77777777" w:rsidTr="007613F8">
        <w:trPr>
          <w:trHeight w:val="196"/>
          <w:jc w:val="center"/>
        </w:trPr>
        <w:tc>
          <w:tcPr>
            <w:tcW w:w="1660" w:type="dxa"/>
            <w:tcBorders>
              <w:top w:val="nil"/>
              <w:bottom w:val="nil"/>
            </w:tcBorders>
            <w:hideMark/>
          </w:tcPr>
          <w:p w14:paraId="4F4C47FF" w14:textId="77777777" w:rsidR="00FE612E" w:rsidRPr="00CA700C" w:rsidRDefault="00FE612E" w:rsidP="00FE612E">
            <w:pPr>
              <w:spacing w:before="240" w:after="240"/>
              <w:rPr>
                <w:rFonts w:ascii="ITC Avant Garde" w:hAnsi="ITC Avant Garde" w:cs="Arial"/>
                <w:sz w:val="16"/>
                <w:szCs w:val="16"/>
              </w:rPr>
            </w:pPr>
          </w:p>
        </w:tc>
        <w:tc>
          <w:tcPr>
            <w:tcW w:w="969" w:type="dxa"/>
            <w:tcBorders>
              <w:top w:val="nil"/>
              <w:bottom w:val="nil"/>
            </w:tcBorders>
            <w:hideMark/>
          </w:tcPr>
          <w:p w14:paraId="3C72D256" w14:textId="77777777" w:rsidR="00FE612E" w:rsidRPr="00CA700C" w:rsidRDefault="00FE612E" w:rsidP="00FE612E">
            <w:pPr>
              <w:spacing w:before="240" w:after="240"/>
              <w:rPr>
                <w:rFonts w:ascii="ITC Avant Garde" w:hAnsi="ITC Avant Garde" w:cs="Arial"/>
                <w:sz w:val="16"/>
                <w:szCs w:val="16"/>
              </w:rPr>
            </w:pPr>
          </w:p>
        </w:tc>
        <w:tc>
          <w:tcPr>
            <w:tcW w:w="1660" w:type="dxa"/>
            <w:tcBorders>
              <w:top w:val="nil"/>
              <w:bottom w:val="nil"/>
            </w:tcBorders>
            <w:hideMark/>
          </w:tcPr>
          <w:p w14:paraId="1BFBF8C6" w14:textId="77777777" w:rsidR="00FE612E" w:rsidRPr="00CA700C" w:rsidRDefault="00FE612E" w:rsidP="00FE612E">
            <w:pPr>
              <w:spacing w:before="240" w:after="240"/>
              <w:rPr>
                <w:rFonts w:ascii="ITC Avant Garde" w:hAnsi="ITC Avant Garde" w:cs="Arial"/>
                <w:sz w:val="16"/>
                <w:szCs w:val="16"/>
              </w:rPr>
            </w:pPr>
          </w:p>
        </w:tc>
        <w:tc>
          <w:tcPr>
            <w:tcW w:w="2080" w:type="dxa"/>
            <w:noWrap/>
            <w:hideMark/>
          </w:tcPr>
          <w:p w14:paraId="2C837B01"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1ø=0.60m a 0°</w:t>
            </w:r>
          </w:p>
        </w:tc>
      </w:tr>
      <w:tr w:rsidR="00FE612E" w:rsidRPr="00CA700C" w14:paraId="529A38F7" w14:textId="77777777" w:rsidTr="007613F8">
        <w:trPr>
          <w:trHeight w:val="61"/>
          <w:jc w:val="center"/>
        </w:trPr>
        <w:tc>
          <w:tcPr>
            <w:tcW w:w="1660" w:type="dxa"/>
            <w:tcBorders>
              <w:top w:val="nil"/>
            </w:tcBorders>
            <w:hideMark/>
          </w:tcPr>
          <w:p w14:paraId="2400F049" w14:textId="77777777" w:rsidR="00FE612E" w:rsidRPr="00CA700C" w:rsidRDefault="00FE612E" w:rsidP="00FE612E">
            <w:pPr>
              <w:spacing w:before="240" w:after="240"/>
              <w:rPr>
                <w:rFonts w:ascii="ITC Avant Garde" w:hAnsi="ITC Avant Garde" w:cs="Arial"/>
                <w:sz w:val="16"/>
                <w:szCs w:val="16"/>
              </w:rPr>
            </w:pPr>
          </w:p>
        </w:tc>
        <w:tc>
          <w:tcPr>
            <w:tcW w:w="969" w:type="dxa"/>
            <w:tcBorders>
              <w:top w:val="nil"/>
            </w:tcBorders>
            <w:hideMark/>
          </w:tcPr>
          <w:p w14:paraId="530EDA5D" w14:textId="77777777" w:rsidR="00FE612E" w:rsidRPr="00CA700C" w:rsidRDefault="00FE612E" w:rsidP="00FE612E">
            <w:pPr>
              <w:spacing w:before="240" w:after="240"/>
              <w:rPr>
                <w:rFonts w:ascii="ITC Avant Garde" w:hAnsi="ITC Avant Garde" w:cs="Arial"/>
                <w:sz w:val="16"/>
                <w:szCs w:val="16"/>
              </w:rPr>
            </w:pPr>
          </w:p>
        </w:tc>
        <w:tc>
          <w:tcPr>
            <w:tcW w:w="1660" w:type="dxa"/>
            <w:tcBorders>
              <w:top w:val="nil"/>
            </w:tcBorders>
            <w:hideMark/>
          </w:tcPr>
          <w:p w14:paraId="7BDC0450" w14:textId="77777777" w:rsidR="00FE612E" w:rsidRPr="00CA700C" w:rsidRDefault="00FE612E" w:rsidP="00FE612E">
            <w:pPr>
              <w:spacing w:before="240" w:after="240"/>
              <w:rPr>
                <w:rFonts w:ascii="ITC Avant Garde" w:hAnsi="ITC Avant Garde" w:cs="Arial"/>
                <w:sz w:val="16"/>
                <w:szCs w:val="16"/>
              </w:rPr>
            </w:pPr>
          </w:p>
        </w:tc>
        <w:tc>
          <w:tcPr>
            <w:tcW w:w="2080" w:type="dxa"/>
            <w:noWrap/>
            <w:hideMark/>
          </w:tcPr>
          <w:p w14:paraId="429E6BCC"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1ø=1.20m a 90°</w:t>
            </w:r>
          </w:p>
        </w:tc>
      </w:tr>
    </w:tbl>
    <w:p w14:paraId="01883CFE" w14:textId="77777777" w:rsidR="00FE612E" w:rsidRPr="009A56D1" w:rsidRDefault="00FE612E" w:rsidP="00FE612E">
      <w:pPr>
        <w:spacing w:before="240" w:after="240"/>
        <w:jc w:val="both"/>
        <w:rPr>
          <w:rFonts w:ascii="ITC Avant Garde" w:hAnsi="ITC Avant Garde"/>
        </w:rPr>
      </w:pPr>
      <w:r w:rsidRPr="009A56D1">
        <w:rPr>
          <w:rFonts w:ascii="ITC Avant Garde" w:hAnsi="ITC Avant Garde"/>
        </w:rPr>
        <w:t>La altura estará referencia a H=altura total de la torre en metros.</w:t>
      </w:r>
    </w:p>
    <w:p w14:paraId="629886E8" w14:textId="77777777" w:rsidR="00FE612E" w:rsidRPr="009A56D1" w:rsidRDefault="00FE612E" w:rsidP="00FE612E">
      <w:pPr>
        <w:spacing w:before="240" w:after="240"/>
        <w:jc w:val="both"/>
        <w:rPr>
          <w:rFonts w:ascii="ITC Avant Garde" w:hAnsi="ITC Avant Garde"/>
        </w:rPr>
      </w:pPr>
      <w:r w:rsidRPr="009A56D1">
        <w:rPr>
          <w:rFonts w:ascii="ITC Avant Garde" w:hAnsi="ITC Avant Garde"/>
        </w:rPr>
        <w:t>Autosoportadas y Arriostradas  mayores o iguales a 60m: Se capacitara para tres Carriers. Se cargara con:</w:t>
      </w:r>
    </w:p>
    <w:tbl>
      <w:tblPr>
        <w:tblStyle w:val="Tablaconcuadrcula"/>
        <w:tblW w:w="6369" w:type="dxa"/>
        <w:jc w:val="center"/>
        <w:tblLook w:val="04A0" w:firstRow="1" w:lastRow="0" w:firstColumn="1" w:lastColumn="0" w:noHBand="0" w:noVBand="1"/>
        <w:tblCaption w:val="Tabla"/>
        <w:tblDescription w:val="Autosoportadas y Arriostradas  mayores o iguales a 60m: Se capacitara para tres Carriers. Se cargara con:"/>
      </w:tblPr>
      <w:tblGrid>
        <w:gridCol w:w="1660"/>
        <w:gridCol w:w="969"/>
        <w:gridCol w:w="1660"/>
        <w:gridCol w:w="2080"/>
      </w:tblGrid>
      <w:tr w:rsidR="00FE612E" w:rsidRPr="00CA700C" w14:paraId="3C2321F8" w14:textId="77777777" w:rsidTr="007613F8">
        <w:trPr>
          <w:trHeight w:val="300"/>
          <w:tblHeader/>
          <w:jc w:val="center"/>
        </w:trPr>
        <w:tc>
          <w:tcPr>
            <w:tcW w:w="1660" w:type="dxa"/>
            <w:shd w:val="clear" w:color="auto" w:fill="D9D9D9" w:themeFill="background1" w:themeFillShade="D9"/>
            <w:noWrap/>
            <w:hideMark/>
          </w:tcPr>
          <w:p w14:paraId="107C59B0" w14:textId="77777777" w:rsidR="00FE612E" w:rsidRPr="00CA700C" w:rsidRDefault="00FE612E" w:rsidP="00FE612E">
            <w:pPr>
              <w:spacing w:before="240" w:after="240"/>
              <w:jc w:val="center"/>
              <w:rPr>
                <w:rFonts w:ascii="ITC Avant Garde" w:hAnsi="ITC Avant Garde" w:cs="Arial"/>
                <w:b/>
                <w:i/>
                <w:sz w:val="16"/>
                <w:szCs w:val="16"/>
              </w:rPr>
            </w:pPr>
            <w:r w:rsidRPr="00CA700C">
              <w:rPr>
                <w:rFonts w:ascii="ITC Avant Garde" w:hAnsi="ITC Avant Garde" w:cs="Arial"/>
                <w:b/>
                <w:i/>
                <w:sz w:val="16"/>
                <w:szCs w:val="16"/>
              </w:rPr>
              <w:t>TIPO DE ANTENA</w:t>
            </w:r>
          </w:p>
        </w:tc>
        <w:tc>
          <w:tcPr>
            <w:tcW w:w="969" w:type="dxa"/>
            <w:shd w:val="clear" w:color="auto" w:fill="D9D9D9" w:themeFill="background1" w:themeFillShade="D9"/>
            <w:noWrap/>
            <w:hideMark/>
          </w:tcPr>
          <w:p w14:paraId="0D8966FE" w14:textId="77777777" w:rsidR="00FE612E" w:rsidRPr="00CA700C" w:rsidRDefault="00FE612E" w:rsidP="00FE612E">
            <w:pPr>
              <w:spacing w:before="240" w:after="240"/>
              <w:jc w:val="center"/>
              <w:rPr>
                <w:rFonts w:ascii="ITC Avant Garde" w:hAnsi="ITC Avant Garde" w:cs="Arial"/>
                <w:b/>
                <w:i/>
                <w:sz w:val="16"/>
                <w:szCs w:val="16"/>
              </w:rPr>
            </w:pPr>
            <w:r w:rsidRPr="00CA700C">
              <w:rPr>
                <w:rFonts w:ascii="ITC Avant Garde" w:hAnsi="ITC Avant Garde" w:cs="Arial"/>
                <w:b/>
                <w:i/>
                <w:sz w:val="16"/>
                <w:szCs w:val="16"/>
              </w:rPr>
              <w:t>ALTURA</w:t>
            </w:r>
          </w:p>
        </w:tc>
        <w:tc>
          <w:tcPr>
            <w:tcW w:w="1660" w:type="dxa"/>
            <w:shd w:val="clear" w:color="auto" w:fill="D9D9D9" w:themeFill="background1" w:themeFillShade="D9"/>
            <w:noWrap/>
            <w:hideMark/>
          </w:tcPr>
          <w:p w14:paraId="6B40DEA2" w14:textId="77777777" w:rsidR="00FE612E" w:rsidRPr="00CA700C" w:rsidRDefault="00FE612E" w:rsidP="00FE612E">
            <w:pPr>
              <w:spacing w:before="240" w:after="240"/>
              <w:jc w:val="center"/>
              <w:rPr>
                <w:rFonts w:ascii="ITC Avant Garde" w:hAnsi="ITC Avant Garde" w:cs="Arial"/>
                <w:b/>
                <w:i/>
                <w:sz w:val="16"/>
                <w:szCs w:val="16"/>
              </w:rPr>
            </w:pPr>
            <w:r w:rsidRPr="00CA700C">
              <w:rPr>
                <w:rFonts w:ascii="ITC Avant Garde" w:hAnsi="ITC Avant Garde" w:cs="Arial"/>
                <w:b/>
                <w:i/>
                <w:sz w:val="16"/>
                <w:szCs w:val="16"/>
              </w:rPr>
              <w:t>No. DE ANTENAS</w:t>
            </w:r>
          </w:p>
        </w:tc>
        <w:tc>
          <w:tcPr>
            <w:tcW w:w="2080" w:type="dxa"/>
            <w:shd w:val="clear" w:color="auto" w:fill="D9D9D9" w:themeFill="background1" w:themeFillShade="D9"/>
            <w:noWrap/>
            <w:hideMark/>
          </w:tcPr>
          <w:p w14:paraId="32A9EE2E" w14:textId="77777777" w:rsidR="00FE612E" w:rsidRPr="00CA700C" w:rsidRDefault="00FE612E" w:rsidP="00FE612E">
            <w:pPr>
              <w:spacing w:before="240" w:after="240"/>
              <w:jc w:val="center"/>
              <w:rPr>
                <w:rFonts w:ascii="ITC Avant Garde" w:hAnsi="ITC Avant Garde" w:cs="Arial"/>
                <w:b/>
                <w:i/>
                <w:sz w:val="16"/>
                <w:szCs w:val="16"/>
              </w:rPr>
            </w:pPr>
            <w:r w:rsidRPr="00CA700C">
              <w:rPr>
                <w:rFonts w:ascii="ITC Avant Garde" w:hAnsi="ITC Avant Garde" w:cs="Arial"/>
                <w:b/>
                <w:i/>
                <w:sz w:val="16"/>
                <w:szCs w:val="16"/>
              </w:rPr>
              <w:t>ANTENAS EXPUESTAS</w:t>
            </w:r>
          </w:p>
        </w:tc>
      </w:tr>
      <w:tr w:rsidR="00FE612E" w:rsidRPr="00CA700C" w14:paraId="465056BE" w14:textId="77777777" w:rsidTr="007613F8">
        <w:trPr>
          <w:trHeight w:val="120"/>
          <w:jc w:val="center"/>
        </w:trPr>
        <w:tc>
          <w:tcPr>
            <w:tcW w:w="1660" w:type="dxa"/>
            <w:noWrap/>
            <w:hideMark/>
          </w:tcPr>
          <w:p w14:paraId="2ADAF6F8"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RF</w:t>
            </w:r>
          </w:p>
        </w:tc>
        <w:tc>
          <w:tcPr>
            <w:tcW w:w="969" w:type="dxa"/>
            <w:noWrap/>
            <w:hideMark/>
          </w:tcPr>
          <w:p w14:paraId="2D4153B3"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H</w:t>
            </w:r>
          </w:p>
        </w:tc>
        <w:tc>
          <w:tcPr>
            <w:tcW w:w="1660" w:type="dxa"/>
            <w:noWrap/>
            <w:hideMark/>
          </w:tcPr>
          <w:p w14:paraId="3E34B812"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12</w:t>
            </w:r>
          </w:p>
        </w:tc>
        <w:tc>
          <w:tcPr>
            <w:tcW w:w="2080" w:type="dxa"/>
            <w:noWrap/>
            <w:hideMark/>
          </w:tcPr>
          <w:p w14:paraId="07864D4E"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4 a 0°</w:t>
            </w:r>
          </w:p>
        </w:tc>
      </w:tr>
      <w:tr w:rsidR="00FE612E" w:rsidRPr="00CA700C" w14:paraId="76EF7624" w14:textId="77777777" w:rsidTr="007613F8">
        <w:trPr>
          <w:trHeight w:val="239"/>
          <w:jc w:val="center"/>
        </w:trPr>
        <w:tc>
          <w:tcPr>
            <w:tcW w:w="1660" w:type="dxa"/>
            <w:hideMark/>
          </w:tcPr>
          <w:p w14:paraId="131C93B6" w14:textId="77777777" w:rsidR="00FE612E" w:rsidRPr="00CA700C" w:rsidRDefault="00FE612E" w:rsidP="00FE612E">
            <w:pPr>
              <w:spacing w:before="240" w:after="240"/>
              <w:rPr>
                <w:rFonts w:ascii="ITC Avant Garde" w:hAnsi="ITC Avant Garde" w:cs="Arial"/>
                <w:sz w:val="16"/>
                <w:szCs w:val="16"/>
              </w:rPr>
            </w:pPr>
          </w:p>
        </w:tc>
        <w:tc>
          <w:tcPr>
            <w:tcW w:w="969" w:type="dxa"/>
            <w:noWrap/>
            <w:hideMark/>
          </w:tcPr>
          <w:p w14:paraId="4A5B7B0B"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H-4.5m</w:t>
            </w:r>
          </w:p>
        </w:tc>
        <w:tc>
          <w:tcPr>
            <w:tcW w:w="1660" w:type="dxa"/>
            <w:noWrap/>
            <w:hideMark/>
          </w:tcPr>
          <w:p w14:paraId="328C2B3D"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9</w:t>
            </w:r>
          </w:p>
        </w:tc>
        <w:tc>
          <w:tcPr>
            <w:tcW w:w="2080" w:type="dxa"/>
            <w:noWrap/>
            <w:hideMark/>
          </w:tcPr>
          <w:p w14:paraId="46639F9F"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3 a 0°</w:t>
            </w:r>
          </w:p>
        </w:tc>
      </w:tr>
      <w:tr w:rsidR="00FE612E" w:rsidRPr="00CA700C" w14:paraId="5FF3A2A6" w14:textId="77777777" w:rsidTr="007613F8">
        <w:trPr>
          <w:trHeight w:val="214"/>
          <w:jc w:val="center"/>
        </w:trPr>
        <w:tc>
          <w:tcPr>
            <w:tcW w:w="1660" w:type="dxa"/>
            <w:tcBorders>
              <w:bottom w:val="single" w:sz="4" w:space="0" w:color="auto"/>
            </w:tcBorders>
            <w:hideMark/>
          </w:tcPr>
          <w:p w14:paraId="5B944C0C" w14:textId="77777777" w:rsidR="00FE612E" w:rsidRPr="00CA700C" w:rsidRDefault="00FE612E" w:rsidP="00FE612E">
            <w:pPr>
              <w:spacing w:before="240" w:after="240"/>
              <w:rPr>
                <w:rFonts w:ascii="ITC Avant Garde" w:hAnsi="ITC Avant Garde" w:cs="Arial"/>
                <w:sz w:val="16"/>
                <w:szCs w:val="16"/>
              </w:rPr>
            </w:pPr>
          </w:p>
        </w:tc>
        <w:tc>
          <w:tcPr>
            <w:tcW w:w="969" w:type="dxa"/>
            <w:tcBorders>
              <w:bottom w:val="single" w:sz="4" w:space="0" w:color="auto"/>
            </w:tcBorders>
            <w:noWrap/>
            <w:hideMark/>
          </w:tcPr>
          <w:p w14:paraId="633643B2"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H-9.0m</w:t>
            </w:r>
          </w:p>
        </w:tc>
        <w:tc>
          <w:tcPr>
            <w:tcW w:w="1660" w:type="dxa"/>
            <w:tcBorders>
              <w:bottom w:val="single" w:sz="4" w:space="0" w:color="auto"/>
            </w:tcBorders>
            <w:noWrap/>
            <w:hideMark/>
          </w:tcPr>
          <w:p w14:paraId="33CFED9D"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9</w:t>
            </w:r>
          </w:p>
        </w:tc>
        <w:tc>
          <w:tcPr>
            <w:tcW w:w="2080" w:type="dxa"/>
            <w:noWrap/>
            <w:hideMark/>
          </w:tcPr>
          <w:p w14:paraId="4ADB73BB"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3 a 0°</w:t>
            </w:r>
          </w:p>
        </w:tc>
      </w:tr>
      <w:tr w:rsidR="00FE612E" w:rsidRPr="00CA700C" w14:paraId="7D87E915" w14:textId="77777777" w:rsidTr="007613F8">
        <w:trPr>
          <w:trHeight w:val="172"/>
          <w:jc w:val="center"/>
        </w:trPr>
        <w:tc>
          <w:tcPr>
            <w:tcW w:w="1660" w:type="dxa"/>
            <w:tcBorders>
              <w:bottom w:val="nil"/>
            </w:tcBorders>
            <w:noWrap/>
            <w:hideMark/>
          </w:tcPr>
          <w:p w14:paraId="20B3B2B7"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MW</w:t>
            </w:r>
          </w:p>
        </w:tc>
        <w:tc>
          <w:tcPr>
            <w:tcW w:w="969" w:type="dxa"/>
            <w:tcBorders>
              <w:bottom w:val="nil"/>
            </w:tcBorders>
            <w:noWrap/>
            <w:hideMark/>
          </w:tcPr>
          <w:p w14:paraId="28DBEC5A"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H-2.25m</w:t>
            </w:r>
          </w:p>
          <w:p w14:paraId="1806F251" w14:textId="77777777" w:rsidR="00FE612E" w:rsidRPr="00CA700C" w:rsidRDefault="00FE612E" w:rsidP="00FE612E">
            <w:pPr>
              <w:spacing w:before="240" w:after="240"/>
              <w:jc w:val="center"/>
              <w:rPr>
                <w:rFonts w:ascii="ITC Avant Garde" w:hAnsi="ITC Avant Garde" w:cs="Arial"/>
                <w:sz w:val="16"/>
                <w:szCs w:val="16"/>
              </w:rPr>
            </w:pPr>
          </w:p>
        </w:tc>
        <w:tc>
          <w:tcPr>
            <w:tcW w:w="1660" w:type="dxa"/>
            <w:tcBorders>
              <w:bottom w:val="nil"/>
            </w:tcBorders>
            <w:noWrap/>
            <w:hideMark/>
          </w:tcPr>
          <w:p w14:paraId="5D8ADB0D"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3</w:t>
            </w:r>
          </w:p>
        </w:tc>
        <w:tc>
          <w:tcPr>
            <w:tcW w:w="2080" w:type="dxa"/>
            <w:noWrap/>
            <w:hideMark/>
          </w:tcPr>
          <w:p w14:paraId="33026275"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1ø=1.20m a 0°</w:t>
            </w:r>
          </w:p>
        </w:tc>
      </w:tr>
      <w:tr w:rsidR="00FE612E" w:rsidRPr="00CA700C" w14:paraId="220457B9" w14:textId="77777777" w:rsidTr="007613F8">
        <w:trPr>
          <w:trHeight w:val="119"/>
          <w:jc w:val="center"/>
        </w:trPr>
        <w:tc>
          <w:tcPr>
            <w:tcW w:w="1660" w:type="dxa"/>
            <w:tcBorders>
              <w:top w:val="nil"/>
              <w:bottom w:val="nil"/>
            </w:tcBorders>
            <w:hideMark/>
          </w:tcPr>
          <w:p w14:paraId="6205CEE0" w14:textId="77777777" w:rsidR="00FE612E" w:rsidRPr="00CA700C" w:rsidRDefault="00FE612E" w:rsidP="00FE612E">
            <w:pPr>
              <w:spacing w:before="240" w:after="240"/>
              <w:rPr>
                <w:rFonts w:ascii="ITC Avant Garde" w:hAnsi="ITC Avant Garde" w:cs="Arial"/>
                <w:sz w:val="16"/>
                <w:szCs w:val="16"/>
              </w:rPr>
            </w:pPr>
          </w:p>
        </w:tc>
        <w:tc>
          <w:tcPr>
            <w:tcW w:w="969" w:type="dxa"/>
            <w:tcBorders>
              <w:top w:val="nil"/>
              <w:bottom w:val="nil"/>
            </w:tcBorders>
            <w:noWrap/>
            <w:hideMark/>
          </w:tcPr>
          <w:p w14:paraId="13DE5825" w14:textId="77777777" w:rsidR="00FE612E" w:rsidRPr="00CA700C" w:rsidRDefault="00FE612E" w:rsidP="00FE612E">
            <w:pPr>
              <w:spacing w:before="240" w:after="240"/>
              <w:jc w:val="center"/>
              <w:rPr>
                <w:rFonts w:ascii="ITC Avant Garde" w:hAnsi="ITC Avant Garde" w:cs="Arial"/>
                <w:sz w:val="16"/>
                <w:szCs w:val="16"/>
              </w:rPr>
            </w:pPr>
          </w:p>
        </w:tc>
        <w:tc>
          <w:tcPr>
            <w:tcW w:w="1660" w:type="dxa"/>
            <w:tcBorders>
              <w:top w:val="nil"/>
              <w:bottom w:val="nil"/>
            </w:tcBorders>
            <w:hideMark/>
          </w:tcPr>
          <w:p w14:paraId="53E84514" w14:textId="77777777" w:rsidR="00FE612E" w:rsidRPr="00CA700C" w:rsidRDefault="00FE612E" w:rsidP="00FE612E">
            <w:pPr>
              <w:spacing w:before="240" w:after="240"/>
              <w:rPr>
                <w:rFonts w:ascii="ITC Avant Garde" w:hAnsi="ITC Avant Garde" w:cs="Arial"/>
                <w:sz w:val="16"/>
                <w:szCs w:val="16"/>
              </w:rPr>
            </w:pPr>
          </w:p>
        </w:tc>
        <w:tc>
          <w:tcPr>
            <w:tcW w:w="2080" w:type="dxa"/>
            <w:noWrap/>
            <w:hideMark/>
          </w:tcPr>
          <w:p w14:paraId="10AEEE9B"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1ø=0.60m a 0°</w:t>
            </w:r>
          </w:p>
        </w:tc>
      </w:tr>
      <w:tr w:rsidR="00FE612E" w:rsidRPr="00CA700C" w14:paraId="6801DE26" w14:textId="77777777" w:rsidTr="007613F8">
        <w:trPr>
          <w:trHeight w:val="206"/>
          <w:jc w:val="center"/>
        </w:trPr>
        <w:tc>
          <w:tcPr>
            <w:tcW w:w="1660" w:type="dxa"/>
            <w:tcBorders>
              <w:top w:val="nil"/>
              <w:bottom w:val="nil"/>
            </w:tcBorders>
            <w:hideMark/>
          </w:tcPr>
          <w:p w14:paraId="1BA61C84" w14:textId="77777777" w:rsidR="00FE612E" w:rsidRPr="00CA700C" w:rsidRDefault="00FE612E" w:rsidP="00FE612E">
            <w:pPr>
              <w:spacing w:before="240" w:after="240"/>
              <w:rPr>
                <w:rFonts w:ascii="ITC Avant Garde" w:hAnsi="ITC Avant Garde" w:cs="Arial"/>
                <w:sz w:val="16"/>
                <w:szCs w:val="16"/>
              </w:rPr>
            </w:pPr>
          </w:p>
        </w:tc>
        <w:tc>
          <w:tcPr>
            <w:tcW w:w="969" w:type="dxa"/>
            <w:tcBorders>
              <w:top w:val="nil"/>
              <w:bottom w:val="single" w:sz="4" w:space="0" w:color="auto"/>
            </w:tcBorders>
            <w:noWrap/>
            <w:hideMark/>
          </w:tcPr>
          <w:p w14:paraId="4EA0B24B" w14:textId="77777777" w:rsidR="00FE612E" w:rsidRPr="00CA700C" w:rsidRDefault="00FE612E" w:rsidP="00FE612E">
            <w:pPr>
              <w:spacing w:before="240" w:after="240"/>
              <w:jc w:val="center"/>
              <w:rPr>
                <w:rFonts w:ascii="ITC Avant Garde" w:hAnsi="ITC Avant Garde" w:cs="Arial"/>
                <w:sz w:val="16"/>
                <w:szCs w:val="16"/>
              </w:rPr>
            </w:pPr>
          </w:p>
        </w:tc>
        <w:tc>
          <w:tcPr>
            <w:tcW w:w="1660" w:type="dxa"/>
            <w:tcBorders>
              <w:top w:val="nil"/>
              <w:bottom w:val="single" w:sz="4" w:space="0" w:color="auto"/>
            </w:tcBorders>
            <w:hideMark/>
          </w:tcPr>
          <w:p w14:paraId="05E4C5E2" w14:textId="77777777" w:rsidR="00FE612E" w:rsidRPr="00CA700C" w:rsidRDefault="00FE612E" w:rsidP="00FE612E">
            <w:pPr>
              <w:spacing w:before="240" w:after="240"/>
              <w:rPr>
                <w:rFonts w:ascii="ITC Avant Garde" w:hAnsi="ITC Avant Garde" w:cs="Arial"/>
                <w:sz w:val="16"/>
                <w:szCs w:val="16"/>
              </w:rPr>
            </w:pPr>
          </w:p>
        </w:tc>
        <w:tc>
          <w:tcPr>
            <w:tcW w:w="2080" w:type="dxa"/>
            <w:noWrap/>
            <w:hideMark/>
          </w:tcPr>
          <w:p w14:paraId="34883263"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1ø=1.20m a 90°</w:t>
            </w:r>
          </w:p>
        </w:tc>
      </w:tr>
      <w:tr w:rsidR="00FE612E" w:rsidRPr="00CA700C" w14:paraId="07B23653" w14:textId="77777777" w:rsidTr="007613F8">
        <w:trPr>
          <w:trHeight w:val="125"/>
          <w:jc w:val="center"/>
        </w:trPr>
        <w:tc>
          <w:tcPr>
            <w:tcW w:w="1660" w:type="dxa"/>
            <w:tcBorders>
              <w:top w:val="nil"/>
              <w:bottom w:val="nil"/>
            </w:tcBorders>
            <w:hideMark/>
          </w:tcPr>
          <w:p w14:paraId="2AB43E02" w14:textId="77777777" w:rsidR="00FE612E" w:rsidRPr="00CA700C" w:rsidRDefault="00FE612E" w:rsidP="00FE612E">
            <w:pPr>
              <w:spacing w:before="240" w:after="240"/>
              <w:rPr>
                <w:rFonts w:ascii="ITC Avant Garde" w:hAnsi="ITC Avant Garde" w:cs="Arial"/>
                <w:sz w:val="16"/>
                <w:szCs w:val="16"/>
              </w:rPr>
            </w:pPr>
          </w:p>
        </w:tc>
        <w:tc>
          <w:tcPr>
            <w:tcW w:w="969" w:type="dxa"/>
            <w:tcBorders>
              <w:bottom w:val="nil"/>
            </w:tcBorders>
            <w:noWrap/>
            <w:hideMark/>
          </w:tcPr>
          <w:p w14:paraId="5FBBA346"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H-6.75m</w:t>
            </w:r>
          </w:p>
          <w:p w14:paraId="3C739862" w14:textId="77777777" w:rsidR="00FE612E" w:rsidRPr="00CA700C" w:rsidRDefault="00FE612E" w:rsidP="00FE612E">
            <w:pPr>
              <w:spacing w:before="240" w:after="240"/>
              <w:jc w:val="center"/>
              <w:rPr>
                <w:rFonts w:ascii="ITC Avant Garde" w:hAnsi="ITC Avant Garde" w:cs="Arial"/>
                <w:sz w:val="16"/>
                <w:szCs w:val="16"/>
              </w:rPr>
            </w:pPr>
          </w:p>
        </w:tc>
        <w:tc>
          <w:tcPr>
            <w:tcW w:w="1660" w:type="dxa"/>
            <w:tcBorders>
              <w:bottom w:val="nil"/>
            </w:tcBorders>
            <w:noWrap/>
            <w:hideMark/>
          </w:tcPr>
          <w:p w14:paraId="39A9CD48"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3</w:t>
            </w:r>
          </w:p>
        </w:tc>
        <w:tc>
          <w:tcPr>
            <w:tcW w:w="2080" w:type="dxa"/>
            <w:noWrap/>
            <w:hideMark/>
          </w:tcPr>
          <w:p w14:paraId="4235094A"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1ø=1.20m a 0°</w:t>
            </w:r>
          </w:p>
        </w:tc>
      </w:tr>
      <w:tr w:rsidR="00FE612E" w:rsidRPr="00CA700C" w14:paraId="1CBBA487" w14:textId="77777777" w:rsidTr="007613F8">
        <w:trPr>
          <w:trHeight w:val="213"/>
          <w:jc w:val="center"/>
        </w:trPr>
        <w:tc>
          <w:tcPr>
            <w:tcW w:w="1660" w:type="dxa"/>
            <w:tcBorders>
              <w:top w:val="nil"/>
              <w:bottom w:val="nil"/>
            </w:tcBorders>
            <w:hideMark/>
          </w:tcPr>
          <w:p w14:paraId="5ADACAD8" w14:textId="77777777" w:rsidR="00FE612E" w:rsidRPr="00CA700C" w:rsidRDefault="00FE612E" w:rsidP="00FE612E">
            <w:pPr>
              <w:spacing w:before="240" w:after="240"/>
              <w:rPr>
                <w:rFonts w:ascii="ITC Avant Garde" w:hAnsi="ITC Avant Garde" w:cs="Arial"/>
                <w:sz w:val="16"/>
                <w:szCs w:val="16"/>
              </w:rPr>
            </w:pPr>
          </w:p>
        </w:tc>
        <w:tc>
          <w:tcPr>
            <w:tcW w:w="969" w:type="dxa"/>
            <w:tcBorders>
              <w:top w:val="nil"/>
              <w:bottom w:val="nil"/>
            </w:tcBorders>
            <w:noWrap/>
            <w:hideMark/>
          </w:tcPr>
          <w:p w14:paraId="16A49F42" w14:textId="77777777" w:rsidR="00FE612E" w:rsidRPr="00CA700C" w:rsidRDefault="00FE612E" w:rsidP="00FE612E">
            <w:pPr>
              <w:spacing w:before="240" w:after="240"/>
              <w:jc w:val="center"/>
              <w:rPr>
                <w:rFonts w:ascii="ITC Avant Garde" w:hAnsi="ITC Avant Garde" w:cs="Arial"/>
                <w:sz w:val="16"/>
                <w:szCs w:val="16"/>
              </w:rPr>
            </w:pPr>
          </w:p>
        </w:tc>
        <w:tc>
          <w:tcPr>
            <w:tcW w:w="1660" w:type="dxa"/>
            <w:tcBorders>
              <w:top w:val="nil"/>
              <w:bottom w:val="nil"/>
            </w:tcBorders>
            <w:hideMark/>
          </w:tcPr>
          <w:p w14:paraId="447E51D6" w14:textId="77777777" w:rsidR="00FE612E" w:rsidRPr="00CA700C" w:rsidRDefault="00FE612E" w:rsidP="00FE612E">
            <w:pPr>
              <w:spacing w:before="240" w:after="240"/>
              <w:rPr>
                <w:rFonts w:ascii="ITC Avant Garde" w:hAnsi="ITC Avant Garde" w:cs="Arial"/>
                <w:sz w:val="16"/>
                <w:szCs w:val="16"/>
              </w:rPr>
            </w:pPr>
          </w:p>
        </w:tc>
        <w:tc>
          <w:tcPr>
            <w:tcW w:w="2080" w:type="dxa"/>
            <w:noWrap/>
            <w:hideMark/>
          </w:tcPr>
          <w:p w14:paraId="3D1654AF"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1ø=0.60m a 0°</w:t>
            </w:r>
          </w:p>
        </w:tc>
      </w:tr>
      <w:tr w:rsidR="00FE612E" w:rsidRPr="00CA700C" w14:paraId="0C2CB6EB" w14:textId="77777777" w:rsidTr="007613F8">
        <w:trPr>
          <w:trHeight w:val="61"/>
          <w:jc w:val="center"/>
        </w:trPr>
        <w:tc>
          <w:tcPr>
            <w:tcW w:w="1660" w:type="dxa"/>
            <w:tcBorders>
              <w:top w:val="nil"/>
            </w:tcBorders>
            <w:hideMark/>
          </w:tcPr>
          <w:p w14:paraId="65A3988C" w14:textId="77777777" w:rsidR="00FE612E" w:rsidRPr="00CA700C" w:rsidRDefault="00FE612E" w:rsidP="00FE612E">
            <w:pPr>
              <w:spacing w:before="240" w:after="240"/>
              <w:rPr>
                <w:rFonts w:ascii="ITC Avant Garde" w:hAnsi="ITC Avant Garde" w:cs="Arial"/>
                <w:sz w:val="16"/>
                <w:szCs w:val="16"/>
              </w:rPr>
            </w:pPr>
          </w:p>
        </w:tc>
        <w:tc>
          <w:tcPr>
            <w:tcW w:w="969" w:type="dxa"/>
            <w:tcBorders>
              <w:top w:val="nil"/>
            </w:tcBorders>
            <w:noWrap/>
            <w:hideMark/>
          </w:tcPr>
          <w:p w14:paraId="502013F7" w14:textId="77777777" w:rsidR="00FE612E" w:rsidRPr="00CA700C" w:rsidRDefault="00FE612E" w:rsidP="00FE612E">
            <w:pPr>
              <w:spacing w:before="240" w:after="240"/>
              <w:jc w:val="center"/>
              <w:rPr>
                <w:rFonts w:ascii="ITC Avant Garde" w:hAnsi="ITC Avant Garde" w:cs="Arial"/>
                <w:sz w:val="16"/>
                <w:szCs w:val="16"/>
              </w:rPr>
            </w:pPr>
          </w:p>
        </w:tc>
        <w:tc>
          <w:tcPr>
            <w:tcW w:w="1660" w:type="dxa"/>
            <w:tcBorders>
              <w:top w:val="nil"/>
            </w:tcBorders>
            <w:hideMark/>
          </w:tcPr>
          <w:p w14:paraId="79AAD427" w14:textId="77777777" w:rsidR="00FE612E" w:rsidRPr="00CA700C" w:rsidRDefault="00FE612E" w:rsidP="00FE612E">
            <w:pPr>
              <w:spacing w:before="240" w:after="240"/>
              <w:rPr>
                <w:rFonts w:ascii="ITC Avant Garde" w:hAnsi="ITC Avant Garde" w:cs="Arial"/>
                <w:sz w:val="16"/>
                <w:szCs w:val="16"/>
              </w:rPr>
            </w:pPr>
          </w:p>
        </w:tc>
        <w:tc>
          <w:tcPr>
            <w:tcW w:w="2080" w:type="dxa"/>
            <w:noWrap/>
            <w:hideMark/>
          </w:tcPr>
          <w:p w14:paraId="2999CBD0"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1ø=1.20m a 90°</w:t>
            </w:r>
          </w:p>
        </w:tc>
      </w:tr>
    </w:tbl>
    <w:p w14:paraId="2A720C5F" w14:textId="77777777" w:rsidR="00FE612E" w:rsidRPr="009A56D1" w:rsidRDefault="00FE612E" w:rsidP="00FE612E">
      <w:pPr>
        <w:spacing w:before="240" w:after="240"/>
        <w:rPr>
          <w:rFonts w:ascii="ITC Avant Garde" w:hAnsi="ITC Avant Garde"/>
        </w:rPr>
      </w:pPr>
      <w:r w:rsidRPr="009A56D1">
        <w:rPr>
          <w:rFonts w:ascii="ITC Avant Garde" w:hAnsi="ITC Avant Garde"/>
        </w:rPr>
        <w:t>La altura estará referencia a H=altura total de la torre en metros.</w:t>
      </w:r>
    </w:p>
    <w:p w14:paraId="7451586C" w14:textId="77777777" w:rsidR="00FE612E" w:rsidRPr="009A56D1" w:rsidRDefault="00FE612E" w:rsidP="00FE612E">
      <w:pPr>
        <w:spacing w:before="240" w:after="240"/>
        <w:rPr>
          <w:rFonts w:ascii="ITC Avant Garde" w:hAnsi="ITC Avant Garde"/>
        </w:rPr>
      </w:pPr>
      <w:r w:rsidRPr="009A56D1">
        <w:rPr>
          <w:rFonts w:ascii="ITC Avant Garde" w:hAnsi="ITC Avant Garde"/>
        </w:rPr>
        <w:t xml:space="preserve">Mástiles autosustentables: Se capacitara para un Carrier. Se cargaran con: </w:t>
      </w:r>
    </w:p>
    <w:tbl>
      <w:tblPr>
        <w:tblStyle w:val="Tablaconcuadrcula"/>
        <w:tblW w:w="6369" w:type="dxa"/>
        <w:jc w:val="center"/>
        <w:tblLook w:val="04A0" w:firstRow="1" w:lastRow="0" w:firstColumn="1" w:lastColumn="0" w:noHBand="0" w:noVBand="1"/>
        <w:tblCaption w:val="Tabla"/>
        <w:tblDescription w:val="Mástiles autosustentables: Se capacitara para un Carrier. Se cargaran con: "/>
      </w:tblPr>
      <w:tblGrid>
        <w:gridCol w:w="1660"/>
        <w:gridCol w:w="969"/>
        <w:gridCol w:w="1660"/>
        <w:gridCol w:w="2080"/>
      </w:tblGrid>
      <w:tr w:rsidR="00FE612E" w:rsidRPr="00CA700C" w14:paraId="03F8E697" w14:textId="77777777" w:rsidTr="007613F8">
        <w:trPr>
          <w:trHeight w:val="300"/>
          <w:tblHeader/>
          <w:jc w:val="center"/>
        </w:trPr>
        <w:tc>
          <w:tcPr>
            <w:tcW w:w="1660" w:type="dxa"/>
            <w:shd w:val="clear" w:color="auto" w:fill="D9D9D9" w:themeFill="background1" w:themeFillShade="D9"/>
            <w:noWrap/>
            <w:hideMark/>
          </w:tcPr>
          <w:p w14:paraId="6FBA251C" w14:textId="77777777" w:rsidR="00FE612E" w:rsidRPr="00CA700C" w:rsidRDefault="00FE612E" w:rsidP="00FE612E">
            <w:pPr>
              <w:spacing w:before="240" w:after="240"/>
              <w:jc w:val="center"/>
              <w:rPr>
                <w:rFonts w:ascii="ITC Avant Garde" w:hAnsi="ITC Avant Garde" w:cs="Arial"/>
                <w:b/>
                <w:sz w:val="16"/>
                <w:szCs w:val="16"/>
              </w:rPr>
            </w:pPr>
            <w:r w:rsidRPr="00CA700C">
              <w:rPr>
                <w:rFonts w:ascii="ITC Avant Garde" w:hAnsi="ITC Avant Garde" w:cs="Arial"/>
                <w:b/>
                <w:sz w:val="16"/>
                <w:szCs w:val="16"/>
              </w:rPr>
              <w:t>TIPO DE ANTENA</w:t>
            </w:r>
          </w:p>
        </w:tc>
        <w:tc>
          <w:tcPr>
            <w:tcW w:w="969" w:type="dxa"/>
            <w:shd w:val="clear" w:color="auto" w:fill="D9D9D9" w:themeFill="background1" w:themeFillShade="D9"/>
            <w:noWrap/>
            <w:hideMark/>
          </w:tcPr>
          <w:p w14:paraId="532EA95E" w14:textId="77777777" w:rsidR="00FE612E" w:rsidRPr="00CA700C" w:rsidRDefault="00FE612E" w:rsidP="00FE612E">
            <w:pPr>
              <w:spacing w:before="240" w:after="240"/>
              <w:jc w:val="center"/>
              <w:rPr>
                <w:rFonts w:ascii="ITC Avant Garde" w:hAnsi="ITC Avant Garde" w:cs="Arial"/>
                <w:b/>
                <w:sz w:val="16"/>
                <w:szCs w:val="16"/>
              </w:rPr>
            </w:pPr>
            <w:r w:rsidRPr="00CA700C">
              <w:rPr>
                <w:rFonts w:ascii="ITC Avant Garde" w:hAnsi="ITC Avant Garde" w:cs="Arial"/>
                <w:b/>
                <w:sz w:val="16"/>
                <w:szCs w:val="16"/>
              </w:rPr>
              <w:t>ALTURA</w:t>
            </w:r>
          </w:p>
        </w:tc>
        <w:tc>
          <w:tcPr>
            <w:tcW w:w="1660" w:type="dxa"/>
            <w:shd w:val="clear" w:color="auto" w:fill="D9D9D9" w:themeFill="background1" w:themeFillShade="D9"/>
            <w:noWrap/>
            <w:hideMark/>
          </w:tcPr>
          <w:p w14:paraId="40246147" w14:textId="77777777" w:rsidR="00FE612E" w:rsidRPr="00CA700C" w:rsidRDefault="00FE612E" w:rsidP="00FE612E">
            <w:pPr>
              <w:spacing w:before="240" w:after="240"/>
              <w:jc w:val="center"/>
              <w:rPr>
                <w:rFonts w:ascii="ITC Avant Garde" w:hAnsi="ITC Avant Garde" w:cs="Arial"/>
                <w:b/>
                <w:sz w:val="16"/>
                <w:szCs w:val="16"/>
              </w:rPr>
            </w:pPr>
            <w:r w:rsidRPr="00CA700C">
              <w:rPr>
                <w:rFonts w:ascii="ITC Avant Garde" w:hAnsi="ITC Avant Garde" w:cs="Arial"/>
                <w:b/>
                <w:sz w:val="16"/>
                <w:szCs w:val="16"/>
              </w:rPr>
              <w:t>No. DE ANTENAS</w:t>
            </w:r>
          </w:p>
        </w:tc>
        <w:tc>
          <w:tcPr>
            <w:tcW w:w="2080" w:type="dxa"/>
            <w:shd w:val="clear" w:color="auto" w:fill="D9D9D9" w:themeFill="background1" w:themeFillShade="D9"/>
            <w:noWrap/>
            <w:hideMark/>
          </w:tcPr>
          <w:p w14:paraId="4EB4AA5F" w14:textId="77777777" w:rsidR="00FE612E" w:rsidRPr="00CA700C" w:rsidRDefault="00FE612E" w:rsidP="00FE612E">
            <w:pPr>
              <w:spacing w:before="240" w:after="240"/>
              <w:jc w:val="center"/>
              <w:rPr>
                <w:rFonts w:ascii="ITC Avant Garde" w:hAnsi="ITC Avant Garde" w:cs="Arial"/>
                <w:b/>
                <w:sz w:val="16"/>
                <w:szCs w:val="16"/>
              </w:rPr>
            </w:pPr>
            <w:r w:rsidRPr="00CA700C">
              <w:rPr>
                <w:rFonts w:ascii="ITC Avant Garde" w:hAnsi="ITC Avant Garde" w:cs="Arial"/>
                <w:b/>
                <w:sz w:val="16"/>
                <w:szCs w:val="16"/>
              </w:rPr>
              <w:t>ANTENAS EXPUESTAS</w:t>
            </w:r>
          </w:p>
        </w:tc>
      </w:tr>
      <w:tr w:rsidR="00FE612E" w:rsidRPr="00CA700C" w14:paraId="5AF66A70" w14:textId="77777777" w:rsidTr="007613F8">
        <w:trPr>
          <w:trHeight w:val="112"/>
          <w:jc w:val="center"/>
        </w:trPr>
        <w:tc>
          <w:tcPr>
            <w:tcW w:w="1660" w:type="dxa"/>
            <w:tcBorders>
              <w:bottom w:val="single" w:sz="4" w:space="0" w:color="auto"/>
            </w:tcBorders>
            <w:noWrap/>
            <w:hideMark/>
          </w:tcPr>
          <w:p w14:paraId="7EB2EDCB"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RF</w:t>
            </w:r>
          </w:p>
        </w:tc>
        <w:tc>
          <w:tcPr>
            <w:tcW w:w="969" w:type="dxa"/>
            <w:tcBorders>
              <w:bottom w:val="single" w:sz="4" w:space="0" w:color="auto"/>
            </w:tcBorders>
            <w:noWrap/>
            <w:hideMark/>
          </w:tcPr>
          <w:p w14:paraId="315974C4"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H</w:t>
            </w:r>
          </w:p>
        </w:tc>
        <w:tc>
          <w:tcPr>
            <w:tcW w:w="1660" w:type="dxa"/>
            <w:tcBorders>
              <w:bottom w:val="single" w:sz="4" w:space="0" w:color="auto"/>
            </w:tcBorders>
            <w:noWrap/>
            <w:hideMark/>
          </w:tcPr>
          <w:p w14:paraId="4FE14BF5"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9</w:t>
            </w:r>
          </w:p>
        </w:tc>
        <w:tc>
          <w:tcPr>
            <w:tcW w:w="2080" w:type="dxa"/>
            <w:noWrap/>
            <w:hideMark/>
          </w:tcPr>
          <w:p w14:paraId="112BDE28"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3 a 0°</w:t>
            </w:r>
          </w:p>
        </w:tc>
      </w:tr>
      <w:tr w:rsidR="00FE612E" w:rsidRPr="00CA700C" w14:paraId="61AD31D7" w14:textId="77777777" w:rsidTr="007613F8">
        <w:trPr>
          <w:trHeight w:val="229"/>
          <w:jc w:val="center"/>
        </w:trPr>
        <w:tc>
          <w:tcPr>
            <w:tcW w:w="1660" w:type="dxa"/>
            <w:tcBorders>
              <w:bottom w:val="nil"/>
            </w:tcBorders>
            <w:noWrap/>
            <w:hideMark/>
          </w:tcPr>
          <w:p w14:paraId="3A5E3696"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MW</w:t>
            </w:r>
          </w:p>
        </w:tc>
        <w:tc>
          <w:tcPr>
            <w:tcW w:w="969" w:type="dxa"/>
            <w:tcBorders>
              <w:bottom w:val="nil"/>
            </w:tcBorders>
            <w:noWrap/>
            <w:hideMark/>
          </w:tcPr>
          <w:p w14:paraId="4B60E18C"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H-1.0m</w:t>
            </w:r>
          </w:p>
        </w:tc>
        <w:tc>
          <w:tcPr>
            <w:tcW w:w="1660" w:type="dxa"/>
            <w:tcBorders>
              <w:bottom w:val="nil"/>
            </w:tcBorders>
            <w:noWrap/>
            <w:hideMark/>
          </w:tcPr>
          <w:p w14:paraId="5EB99585"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3</w:t>
            </w:r>
          </w:p>
        </w:tc>
        <w:tc>
          <w:tcPr>
            <w:tcW w:w="2080" w:type="dxa"/>
            <w:noWrap/>
            <w:hideMark/>
          </w:tcPr>
          <w:p w14:paraId="10A9EB1B"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1ø=0.60m a 0°</w:t>
            </w:r>
          </w:p>
        </w:tc>
      </w:tr>
      <w:tr w:rsidR="00FE612E" w:rsidRPr="00CA700C" w14:paraId="5BBED12B" w14:textId="77777777" w:rsidTr="007613F8">
        <w:trPr>
          <w:trHeight w:val="149"/>
          <w:jc w:val="center"/>
        </w:trPr>
        <w:tc>
          <w:tcPr>
            <w:tcW w:w="1660" w:type="dxa"/>
            <w:tcBorders>
              <w:top w:val="nil"/>
              <w:bottom w:val="nil"/>
            </w:tcBorders>
            <w:hideMark/>
          </w:tcPr>
          <w:p w14:paraId="4C5DE670" w14:textId="77777777" w:rsidR="00FE612E" w:rsidRPr="00CA700C" w:rsidRDefault="00FE612E" w:rsidP="00FE612E">
            <w:pPr>
              <w:spacing w:before="240" w:after="240"/>
              <w:rPr>
                <w:rFonts w:ascii="ITC Avant Garde" w:hAnsi="ITC Avant Garde" w:cs="Arial"/>
                <w:sz w:val="16"/>
                <w:szCs w:val="16"/>
              </w:rPr>
            </w:pPr>
          </w:p>
        </w:tc>
        <w:tc>
          <w:tcPr>
            <w:tcW w:w="969" w:type="dxa"/>
            <w:tcBorders>
              <w:top w:val="nil"/>
              <w:bottom w:val="nil"/>
            </w:tcBorders>
            <w:hideMark/>
          </w:tcPr>
          <w:p w14:paraId="495E2EA7" w14:textId="77777777" w:rsidR="00FE612E" w:rsidRPr="00CA700C" w:rsidRDefault="00FE612E" w:rsidP="00FE612E">
            <w:pPr>
              <w:spacing w:before="240" w:after="240"/>
              <w:rPr>
                <w:rFonts w:ascii="ITC Avant Garde" w:hAnsi="ITC Avant Garde" w:cs="Arial"/>
                <w:sz w:val="16"/>
                <w:szCs w:val="16"/>
              </w:rPr>
            </w:pPr>
          </w:p>
        </w:tc>
        <w:tc>
          <w:tcPr>
            <w:tcW w:w="1660" w:type="dxa"/>
            <w:tcBorders>
              <w:top w:val="nil"/>
              <w:bottom w:val="nil"/>
            </w:tcBorders>
            <w:hideMark/>
          </w:tcPr>
          <w:p w14:paraId="3D309FF3" w14:textId="77777777" w:rsidR="00FE612E" w:rsidRPr="00CA700C" w:rsidRDefault="00FE612E" w:rsidP="00FE612E">
            <w:pPr>
              <w:spacing w:before="240" w:after="240"/>
              <w:rPr>
                <w:rFonts w:ascii="ITC Avant Garde" w:hAnsi="ITC Avant Garde" w:cs="Arial"/>
                <w:sz w:val="16"/>
                <w:szCs w:val="16"/>
              </w:rPr>
            </w:pPr>
          </w:p>
        </w:tc>
        <w:tc>
          <w:tcPr>
            <w:tcW w:w="2080" w:type="dxa"/>
            <w:noWrap/>
            <w:hideMark/>
          </w:tcPr>
          <w:p w14:paraId="0D74FA9B"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1ø=0.60m a 0°</w:t>
            </w:r>
          </w:p>
        </w:tc>
      </w:tr>
      <w:tr w:rsidR="00FE612E" w:rsidRPr="00CA700C" w14:paraId="6215C061" w14:textId="77777777" w:rsidTr="007613F8">
        <w:trPr>
          <w:trHeight w:val="124"/>
          <w:jc w:val="center"/>
        </w:trPr>
        <w:tc>
          <w:tcPr>
            <w:tcW w:w="1660" w:type="dxa"/>
            <w:tcBorders>
              <w:top w:val="nil"/>
            </w:tcBorders>
            <w:hideMark/>
          </w:tcPr>
          <w:p w14:paraId="426B35B0" w14:textId="77777777" w:rsidR="00FE612E" w:rsidRPr="00CA700C" w:rsidRDefault="00FE612E" w:rsidP="00FE612E">
            <w:pPr>
              <w:spacing w:before="240" w:after="240"/>
              <w:rPr>
                <w:rFonts w:ascii="ITC Avant Garde" w:hAnsi="ITC Avant Garde" w:cs="Arial"/>
                <w:sz w:val="16"/>
                <w:szCs w:val="16"/>
              </w:rPr>
            </w:pPr>
          </w:p>
        </w:tc>
        <w:tc>
          <w:tcPr>
            <w:tcW w:w="969" w:type="dxa"/>
            <w:tcBorders>
              <w:top w:val="nil"/>
            </w:tcBorders>
            <w:hideMark/>
          </w:tcPr>
          <w:p w14:paraId="25F77D53" w14:textId="77777777" w:rsidR="00FE612E" w:rsidRPr="00CA700C" w:rsidRDefault="00FE612E" w:rsidP="00FE612E">
            <w:pPr>
              <w:spacing w:before="240" w:after="240"/>
              <w:rPr>
                <w:rFonts w:ascii="ITC Avant Garde" w:hAnsi="ITC Avant Garde" w:cs="Arial"/>
                <w:sz w:val="16"/>
                <w:szCs w:val="16"/>
              </w:rPr>
            </w:pPr>
          </w:p>
        </w:tc>
        <w:tc>
          <w:tcPr>
            <w:tcW w:w="1660" w:type="dxa"/>
            <w:tcBorders>
              <w:top w:val="nil"/>
            </w:tcBorders>
            <w:hideMark/>
          </w:tcPr>
          <w:p w14:paraId="228FB192" w14:textId="77777777" w:rsidR="00FE612E" w:rsidRPr="00CA700C" w:rsidRDefault="00FE612E" w:rsidP="00FE612E">
            <w:pPr>
              <w:spacing w:before="240" w:after="240"/>
              <w:rPr>
                <w:rFonts w:ascii="ITC Avant Garde" w:hAnsi="ITC Avant Garde" w:cs="Arial"/>
                <w:sz w:val="16"/>
                <w:szCs w:val="16"/>
              </w:rPr>
            </w:pPr>
          </w:p>
        </w:tc>
        <w:tc>
          <w:tcPr>
            <w:tcW w:w="2080" w:type="dxa"/>
            <w:noWrap/>
            <w:hideMark/>
          </w:tcPr>
          <w:p w14:paraId="7D9BEE66"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1ø=0.60m a 0°</w:t>
            </w:r>
          </w:p>
        </w:tc>
      </w:tr>
    </w:tbl>
    <w:p w14:paraId="778236DB" w14:textId="77777777" w:rsidR="00FE612E" w:rsidRPr="009A56D1" w:rsidRDefault="00FE612E" w:rsidP="00FE612E">
      <w:pPr>
        <w:spacing w:before="240" w:after="240"/>
        <w:rPr>
          <w:rFonts w:ascii="ITC Avant Garde" w:hAnsi="ITC Avant Garde"/>
        </w:rPr>
      </w:pPr>
      <w:r w:rsidRPr="009A56D1">
        <w:rPr>
          <w:rFonts w:ascii="ITC Avant Garde" w:hAnsi="ITC Avant Garde"/>
        </w:rPr>
        <w:t>La altura estará referencia a H=altura total de la torre en metros.</w:t>
      </w:r>
    </w:p>
    <w:p w14:paraId="597F65CB" w14:textId="77777777" w:rsidR="00FE612E" w:rsidRPr="00C475E7" w:rsidRDefault="00FE612E" w:rsidP="00462896">
      <w:pPr>
        <w:pStyle w:val="Ttulo3"/>
        <w:numPr>
          <w:ilvl w:val="1"/>
          <w:numId w:val="128"/>
        </w:numPr>
        <w:spacing w:before="240" w:after="240"/>
        <w:rPr>
          <w:rFonts w:ascii="ITC Avant Garde" w:eastAsiaTheme="minorHAnsi" w:hAnsi="ITC Avant Garde" w:cstheme="minorBidi"/>
          <w:szCs w:val="22"/>
        </w:rPr>
      </w:pPr>
      <w:r w:rsidRPr="00C475E7">
        <w:rPr>
          <w:rFonts w:ascii="ITC Avant Garde" w:eastAsiaTheme="minorHAnsi" w:hAnsi="ITC Avant Garde" w:cstheme="minorBidi"/>
          <w:szCs w:val="22"/>
        </w:rPr>
        <w:t xml:space="preserve">Todas las antenas celulares se consideran del tipo RF y las antenas de microondas se consideran con radomo cilíndrico plano. </w:t>
      </w:r>
    </w:p>
    <w:p w14:paraId="07710EDE" w14:textId="77777777" w:rsidR="00FE612E" w:rsidRPr="00C475E7" w:rsidRDefault="00FE612E" w:rsidP="00462896">
      <w:pPr>
        <w:pStyle w:val="Ttulo3"/>
        <w:numPr>
          <w:ilvl w:val="1"/>
          <w:numId w:val="128"/>
        </w:numPr>
        <w:spacing w:before="240" w:after="240"/>
        <w:rPr>
          <w:rFonts w:ascii="ITC Avant Garde" w:eastAsiaTheme="minorHAnsi" w:hAnsi="ITC Avant Garde" w:cstheme="minorBidi"/>
          <w:szCs w:val="22"/>
        </w:rPr>
      </w:pPr>
      <w:r w:rsidRPr="00C475E7">
        <w:rPr>
          <w:rFonts w:ascii="ITC Avant Garde" w:eastAsiaTheme="minorHAnsi" w:hAnsi="ITC Avant Garde" w:cstheme="minorBidi"/>
          <w:szCs w:val="22"/>
        </w:rPr>
        <w:t>Para el cálculo de fuerzas de viento en antenas celulares sólo se considerarán las correspondientes a un frente de la torre, es decir, sólo un sector, que están indicadas en las tablas correspondientes para cada torre. Las áreas de exposición se calcularán con las fuerzas proporcionadas por Telesites.</w:t>
      </w:r>
    </w:p>
    <w:p w14:paraId="17540044" w14:textId="77777777" w:rsidR="00FE612E" w:rsidRPr="00C475E7" w:rsidRDefault="00FE612E" w:rsidP="00462896">
      <w:pPr>
        <w:pStyle w:val="Ttulo3"/>
        <w:numPr>
          <w:ilvl w:val="1"/>
          <w:numId w:val="128"/>
        </w:numPr>
        <w:spacing w:before="240" w:after="240"/>
        <w:rPr>
          <w:rFonts w:ascii="ITC Avant Garde" w:eastAsiaTheme="minorHAnsi" w:hAnsi="ITC Avant Garde" w:cstheme="minorBidi"/>
          <w:szCs w:val="22"/>
        </w:rPr>
      </w:pPr>
      <w:r w:rsidRPr="00C475E7">
        <w:rPr>
          <w:rFonts w:ascii="ITC Avant Garde" w:eastAsiaTheme="minorHAnsi" w:hAnsi="ITC Avant Garde" w:cstheme="minorBidi"/>
          <w:szCs w:val="22"/>
        </w:rPr>
        <w:t xml:space="preserve">Para el caso de monopolo tipo árbol, se deberán considerar las áreas de exposición del camuflaje, que se calcularán con las dimensiones reales proporcionadas por el fabricante, además, se deberá </w:t>
      </w:r>
      <w:r w:rsidRPr="00C475E7">
        <w:rPr>
          <w:rFonts w:ascii="ITC Avant Garde" w:eastAsiaTheme="minorHAnsi" w:hAnsi="ITC Avant Garde" w:cstheme="minorBidi"/>
          <w:szCs w:val="22"/>
        </w:rPr>
        <w:lastRenderedPageBreak/>
        <w:t>considerar el área expuesta total de las parábolas que correspondan, pudiéndose omitir el área de exposición de las antenas de RF.</w:t>
      </w:r>
    </w:p>
    <w:p w14:paraId="0C9AEB3A" w14:textId="77777777" w:rsidR="00FE612E" w:rsidRPr="00C475E7" w:rsidRDefault="00FE612E" w:rsidP="00462896">
      <w:pPr>
        <w:pStyle w:val="Ttulo3"/>
        <w:numPr>
          <w:ilvl w:val="1"/>
          <w:numId w:val="128"/>
        </w:numPr>
        <w:spacing w:before="240" w:after="240"/>
        <w:rPr>
          <w:rFonts w:ascii="ITC Avant Garde" w:eastAsiaTheme="minorHAnsi" w:hAnsi="ITC Avant Garde" w:cstheme="minorBidi"/>
          <w:szCs w:val="22"/>
        </w:rPr>
      </w:pPr>
      <w:r w:rsidRPr="00C475E7">
        <w:rPr>
          <w:rFonts w:ascii="ITC Avant Garde" w:eastAsiaTheme="minorHAnsi" w:hAnsi="ITC Avant Garde" w:cstheme="minorBidi"/>
          <w:szCs w:val="22"/>
        </w:rPr>
        <w:t>Para el caso de monopolos destinados a soportar anuncios espectaculares, el área de exposición será la de la cara con mayor área, considerando la superficie expuesta del anuncio como 100% sólida. Se podrá manejar algún porcentaje de porosidad, el cual deberá justificarse mediante la ficha técnica del producto y previo Vo.Bo. por el Departamento de Normas y Proyectos Estructurales Telesites.</w:t>
      </w:r>
    </w:p>
    <w:p w14:paraId="2E3EBE3A" w14:textId="77777777" w:rsidR="00FE612E" w:rsidRPr="00C475E7" w:rsidRDefault="00FE612E" w:rsidP="00462896">
      <w:pPr>
        <w:pStyle w:val="Ttulo3"/>
        <w:numPr>
          <w:ilvl w:val="1"/>
          <w:numId w:val="128"/>
        </w:numPr>
        <w:spacing w:before="240" w:after="240"/>
        <w:rPr>
          <w:rFonts w:ascii="ITC Avant Garde" w:eastAsiaTheme="minorHAnsi" w:hAnsi="ITC Avant Garde" w:cstheme="minorBidi"/>
          <w:szCs w:val="22"/>
        </w:rPr>
      </w:pPr>
      <w:r w:rsidRPr="00C475E7">
        <w:rPr>
          <w:rFonts w:ascii="ITC Avant Garde" w:eastAsiaTheme="minorHAnsi" w:hAnsi="ITC Avant Garde" w:cstheme="minorBidi"/>
          <w:szCs w:val="22"/>
        </w:rPr>
        <w:t>Estará limitado el suministro e instalación de torres con sección en planta menor a 90cm (T-90)  y estarán sujetas a un previo Vo. Bo. por parte del Departamento de Normas y Proyectos Estructurales Telesites.</w:t>
      </w:r>
    </w:p>
    <w:p w14:paraId="38148CB7" w14:textId="77777777" w:rsidR="00FE612E" w:rsidRPr="00C475E7" w:rsidRDefault="00FE612E" w:rsidP="00462896">
      <w:pPr>
        <w:pStyle w:val="Ttulo3"/>
        <w:numPr>
          <w:ilvl w:val="1"/>
          <w:numId w:val="128"/>
        </w:numPr>
        <w:spacing w:before="240" w:after="240"/>
        <w:rPr>
          <w:rFonts w:ascii="ITC Avant Garde" w:eastAsiaTheme="minorHAnsi" w:hAnsi="ITC Avant Garde" w:cstheme="minorBidi"/>
          <w:szCs w:val="22"/>
        </w:rPr>
      </w:pPr>
      <w:r w:rsidRPr="00C475E7">
        <w:rPr>
          <w:rFonts w:ascii="ITC Avant Garde" w:eastAsiaTheme="minorHAnsi" w:hAnsi="ITC Avant Garde" w:cstheme="minorBidi"/>
          <w:szCs w:val="22"/>
        </w:rPr>
        <w:t>Se deberá emplear la tabla 12 para las líneas que serán área de exposición al viento (se debe incluir la escalera y cama guía de onda). Para su análisis estructural se considerarán los tipos de carga, carga muerta (Cm), carga viva (Cv) y carga accidental (Ca) como es el viento y/o sismo.</w:t>
      </w:r>
    </w:p>
    <w:p w14:paraId="07671390" w14:textId="77777777" w:rsidR="00FE612E" w:rsidRPr="009A56D1" w:rsidRDefault="00FE612E" w:rsidP="00FE612E">
      <w:pPr>
        <w:spacing w:before="240" w:after="240"/>
        <w:jc w:val="both"/>
        <w:rPr>
          <w:rFonts w:ascii="ITC Avant Garde" w:hAnsi="ITC Avant Garde"/>
        </w:rPr>
      </w:pPr>
      <w:r w:rsidRPr="009A56D1">
        <w:rPr>
          <w:rFonts w:ascii="ITC Avant Garde" w:hAnsi="ITC Avant Garde"/>
        </w:rPr>
        <w:t>Tabla 12.</w:t>
      </w:r>
    </w:p>
    <w:tbl>
      <w:tblPr>
        <w:tblStyle w:val="Tablaconcuadrcula"/>
        <w:tblW w:w="8519" w:type="dxa"/>
        <w:jc w:val="center"/>
        <w:tblLook w:val="04A0" w:firstRow="1" w:lastRow="0" w:firstColumn="1" w:lastColumn="0" w:noHBand="0" w:noVBand="1"/>
        <w:tblCaption w:val="Tabla"/>
        <w:tblDescription w:val="líneas que serán área de exposición al viento "/>
      </w:tblPr>
      <w:tblGrid>
        <w:gridCol w:w="1617"/>
        <w:gridCol w:w="693"/>
        <w:gridCol w:w="848"/>
        <w:gridCol w:w="1261"/>
        <w:gridCol w:w="873"/>
        <w:gridCol w:w="1261"/>
        <w:gridCol w:w="1014"/>
        <w:gridCol w:w="1261"/>
      </w:tblGrid>
      <w:tr w:rsidR="00FE612E" w:rsidRPr="00CA700C" w14:paraId="266A23D4" w14:textId="77777777" w:rsidTr="007613F8">
        <w:trPr>
          <w:trHeight w:val="300"/>
          <w:tblHeader/>
          <w:jc w:val="center"/>
        </w:trPr>
        <w:tc>
          <w:tcPr>
            <w:tcW w:w="1292" w:type="dxa"/>
            <w:vMerge w:val="restart"/>
            <w:shd w:val="clear" w:color="auto" w:fill="BFBFBF" w:themeFill="background1" w:themeFillShade="BF"/>
            <w:noWrap/>
            <w:hideMark/>
          </w:tcPr>
          <w:p w14:paraId="18662EF1" w14:textId="77777777" w:rsidR="00FE612E" w:rsidRPr="00CA700C" w:rsidRDefault="00FE612E" w:rsidP="00FE612E">
            <w:pPr>
              <w:spacing w:before="240" w:after="240"/>
              <w:jc w:val="center"/>
              <w:rPr>
                <w:rFonts w:ascii="ITC Avant Garde" w:hAnsi="ITC Avant Garde" w:cs="Arial"/>
                <w:b/>
                <w:sz w:val="16"/>
                <w:szCs w:val="16"/>
              </w:rPr>
            </w:pPr>
            <w:r w:rsidRPr="00CA700C">
              <w:rPr>
                <w:rFonts w:ascii="ITC Avant Garde" w:hAnsi="ITC Avant Garde" w:cs="Arial"/>
                <w:b/>
                <w:sz w:val="16"/>
                <w:szCs w:val="16"/>
              </w:rPr>
              <w:t>TIPO DE TORRE</w:t>
            </w:r>
          </w:p>
        </w:tc>
        <w:tc>
          <w:tcPr>
            <w:tcW w:w="694" w:type="dxa"/>
            <w:vMerge w:val="restart"/>
            <w:shd w:val="clear" w:color="auto" w:fill="BFBFBF" w:themeFill="background1" w:themeFillShade="BF"/>
            <w:noWrap/>
            <w:hideMark/>
          </w:tcPr>
          <w:p w14:paraId="23238CCC" w14:textId="77777777" w:rsidR="00FE612E" w:rsidRPr="00CA700C" w:rsidRDefault="00FE612E" w:rsidP="00FE612E">
            <w:pPr>
              <w:spacing w:before="240" w:after="240"/>
              <w:jc w:val="center"/>
              <w:rPr>
                <w:rFonts w:ascii="ITC Avant Garde" w:hAnsi="ITC Avant Garde" w:cs="Arial"/>
                <w:b/>
                <w:sz w:val="16"/>
                <w:szCs w:val="16"/>
              </w:rPr>
            </w:pPr>
            <w:r w:rsidRPr="00CA700C">
              <w:rPr>
                <w:rFonts w:ascii="ITC Avant Garde" w:hAnsi="ITC Avant Garde" w:cs="Arial"/>
                <w:b/>
                <w:sz w:val="16"/>
                <w:szCs w:val="16"/>
              </w:rPr>
              <w:t>ø</w:t>
            </w:r>
          </w:p>
        </w:tc>
        <w:tc>
          <w:tcPr>
            <w:tcW w:w="2114" w:type="dxa"/>
            <w:gridSpan w:val="2"/>
            <w:shd w:val="clear" w:color="auto" w:fill="BFBFBF" w:themeFill="background1" w:themeFillShade="BF"/>
            <w:noWrap/>
            <w:hideMark/>
          </w:tcPr>
          <w:p w14:paraId="25DD3F42" w14:textId="77777777" w:rsidR="00FE612E" w:rsidRPr="00CA700C" w:rsidRDefault="00FE612E" w:rsidP="00FE612E">
            <w:pPr>
              <w:spacing w:before="240" w:after="240"/>
              <w:jc w:val="center"/>
              <w:rPr>
                <w:rFonts w:ascii="ITC Avant Garde" w:hAnsi="ITC Avant Garde" w:cs="Arial"/>
                <w:b/>
                <w:sz w:val="16"/>
                <w:szCs w:val="16"/>
              </w:rPr>
            </w:pPr>
            <w:r w:rsidRPr="00CA700C">
              <w:rPr>
                <w:rFonts w:ascii="ITC Avant Garde" w:hAnsi="ITC Avant Garde" w:cs="Arial"/>
                <w:b/>
                <w:sz w:val="16"/>
                <w:szCs w:val="16"/>
              </w:rPr>
              <w:t>1 CARRIER</w:t>
            </w:r>
          </w:p>
        </w:tc>
        <w:tc>
          <w:tcPr>
            <w:tcW w:w="2139" w:type="dxa"/>
            <w:gridSpan w:val="2"/>
            <w:shd w:val="clear" w:color="auto" w:fill="BFBFBF" w:themeFill="background1" w:themeFillShade="BF"/>
            <w:noWrap/>
            <w:hideMark/>
          </w:tcPr>
          <w:p w14:paraId="33D095F4" w14:textId="77777777" w:rsidR="00FE612E" w:rsidRPr="00CA700C" w:rsidRDefault="00FE612E" w:rsidP="00FE612E">
            <w:pPr>
              <w:spacing w:before="240" w:after="240"/>
              <w:jc w:val="center"/>
              <w:rPr>
                <w:rFonts w:ascii="ITC Avant Garde" w:hAnsi="ITC Avant Garde" w:cs="Arial"/>
                <w:b/>
                <w:sz w:val="16"/>
                <w:szCs w:val="16"/>
              </w:rPr>
            </w:pPr>
            <w:r w:rsidRPr="00CA700C">
              <w:rPr>
                <w:rFonts w:ascii="ITC Avant Garde" w:hAnsi="ITC Avant Garde" w:cs="Arial"/>
                <w:b/>
                <w:sz w:val="16"/>
                <w:szCs w:val="16"/>
              </w:rPr>
              <w:t>2 CARRIER</w:t>
            </w:r>
          </w:p>
        </w:tc>
        <w:tc>
          <w:tcPr>
            <w:tcW w:w="2280" w:type="dxa"/>
            <w:gridSpan w:val="2"/>
            <w:shd w:val="clear" w:color="auto" w:fill="BFBFBF" w:themeFill="background1" w:themeFillShade="BF"/>
            <w:noWrap/>
            <w:hideMark/>
          </w:tcPr>
          <w:p w14:paraId="64157659" w14:textId="77777777" w:rsidR="00FE612E" w:rsidRPr="00CA700C" w:rsidRDefault="00FE612E" w:rsidP="00FE612E">
            <w:pPr>
              <w:spacing w:before="240" w:after="240"/>
              <w:jc w:val="center"/>
              <w:rPr>
                <w:rFonts w:ascii="ITC Avant Garde" w:hAnsi="ITC Avant Garde" w:cs="Arial"/>
                <w:b/>
                <w:sz w:val="16"/>
                <w:szCs w:val="16"/>
              </w:rPr>
            </w:pPr>
            <w:r w:rsidRPr="00CA700C">
              <w:rPr>
                <w:rFonts w:ascii="ITC Avant Garde" w:hAnsi="ITC Avant Garde" w:cs="Arial"/>
                <w:b/>
                <w:sz w:val="16"/>
                <w:szCs w:val="16"/>
              </w:rPr>
              <w:t>3 CARRIER</w:t>
            </w:r>
          </w:p>
        </w:tc>
      </w:tr>
      <w:tr w:rsidR="00FE612E" w:rsidRPr="00CA700C" w14:paraId="2521F007" w14:textId="77777777" w:rsidTr="007613F8">
        <w:trPr>
          <w:trHeight w:val="300"/>
          <w:tblHeader/>
          <w:jc w:val="center"/>
        </w:trPr>
        <w:tc>
          <w:tcPr>
            <w:tcW w:w="1292" w:type="dxa"/>
            <w:vMerge/>
            <w:tcBorders>
              <w:bottom w:val="single" w:sz="4" w:space="0" w:color="auto"/>
            </w:tcBorders>
            <w:shd w:val="clear" w:color="auto" w:fill="BFBFBF" w:themeFill="background1" w:themeFillShade="BF"/>
            <w:hideMark/>
          </w:tcPr>
          <w:p w14:paraId="50ED3A48" w14:textId="77777777" w:rsidR="00FE612E" w:rsidRPr="00CA700C" w:rsidRDefault="00FE612E" w:rsidP="00FE612E">
            <w:pPr>
              <w:spacing w:before="240" w:after="240"/>
              <w:rPr>
                <w:rFonts w:ascii="ITC Avant Garde" w:hAnsi="ITC Avant Garde" w:cs="Arial"/>
                <w:b/>
                <w:sz w:val="16"/>
                <w:szCs w:val="16"/>
              </w:rPr>
            </w:pPr>
          </w:p>
        </w:tc>
        <w:tc>
          <w:tcPr>
            <w:tcW w:w="694" w:type="dxa"/>
            <w:vMerge/>
            <w:shd w:val="clear" w:color="auto" w:fill="BFBFBF" w:themeFill="background1" w:themeFillShade="BF"/>
            <w:hideMark/>
          </w:tcPr>
          <w:p w14:paraId="37E1B3D3" w14:textId="77777777" w:rsidR="00FE612E" w:rsidRPr="00CA700C" w:rsidRDefault="00FE612E" w:rsidP="00FE612E">
            <w:pPr>
              <w:spacing w:before="240" w:after="240"/>
              <w:rPr>
                <w:rFonts w:ascii="ITC Avant Garde" w:hAnsi="ITC Avant Garde" w:cs="Arial"/>
                <w:b/>
                <w:sz w:val="16"/>
                <w:szCs w:val="16"/>
              </w:rPr>
            </w:pPr>
          </w:p>
        </w:tc>
        <w:tc>
          <w:tcPr>
            <w:tcW w:w="850" w:type="dxa"/>
            <w:shd w:val="clear" w:color="auto" w:fill="BFBFBF" w:themeFill="background1" w:themeFillShade="BF"/>
            <w:noWrap/>
            <w:hideMark/>
          </w:tcPr>
          <w:p w14:paraId="68BC6D0F" w14:textId="77777777" w:rsidR="00FE612E" w:rsidRPr="00CA700C" w:rsidRDefault="00FE612E" w:rsidP="00FE612E">
            <w:pPr>
              <w:spacing w:before="240" w:after="240"/>
              <w:jc w:val="center"/>
              <w:rPr>
                <w:rFonts w:ascii="ITC Avant Garde" w:hAnsi="ITC Avant Garde" w:cs="Arial"/>
                <w:b/>
                <w:sz w:val="16"/>
                <w:szCs w:val="16"/>
              </w:rPr>
            </w:pPr>
            <w:r w:rsidRPr="00CA700C">
              <w:rPr>
                <w:rFonts w:ascii="ITC Avant Garde" w:hAnsi="ITC Avant Garde" w:cs="Arial"/>
                <w:b/>
                <w:sz w:val="16"/>
                <w:szCs w:val="16"/>
              </w:rPr>
              <w:t>TOTAL</w:t>
            </w:r>
          </w:p>
          <w:p w14:paraId="1FB0B643" w14:textId="77777777" w:rsidR="00FE612E" w:rsidRPr="00CA700C" w:rsidRDefault="00FE612E" w:rsidP="00FE612E">
            <w:pPr>
              <w:spacing w:before="240" w:after="240"/>
              <w:jc w:val="center"/>
              <w:rPr>
                <w:rFonts w:ascii="ITC Avant Garde" w:hAnsi="ITC Avant Garde" w:cs="Arial"/>
                <w:b/>
                <w:sz w:val="16"/>
                <w:szCs w:val="16"/>
              </w:rPr>
            </w:pPr>
            <w:r w:rsidRPr="00CA700C">
              <w:rPr>
                <w:rFonts w:ascii="ITC Avant Garde" w:hAnsi="ITC Avant Garde" w:cs="Arial"/>
                <w:b/>
                <w:sz w:val="16"/>
                <w:szCs w:val="16"/>
              </w:rPr>
              <w:t>SISMO</w:t>
            </w:r>
          </w:p>
        </w:tc>
        <w:tc>
          <w:tcPr>
            <w:tcW w:w="1264" w:type="dxa"/>
            <w:shd w:val="clear" w:color="auto" w:fill="BFBFBF" w:themeFill="background1" w:themeFillShade="BF"/>
            <w:noWrap/>
            <w:hideMark/>
          </w:tcPr>
          <w:p w14:paraId="594CEBB3" w14:textId="77777777" w:rsidR="00FE612E" w:rsidRPr="00CA700C" w:rsidRDefault="00FE612E" w:rsidP="00FE612E">
            <w:pPr>
              <w:spacing w:before="240" w:after="240"/>
              <w:jc w:val="center"/>
              <w:rPr>
                <w:rFonts w:ascii="ITC Avant Garde" w:hAnsi="ITC Avant Garde" w:cs="Arial"/>
                <w:b/>
                <w:sz w:val="16"/>
                <w:szCs w:val="16"/>
              </w:rPr>
            </w:pPr>
            <w:r w:rsidRPr="00CA700C">
              <w:rPr>
                <w:rFonts w:ascii="ITC Avant Garde" w:hAnsi="ITC Avant Garde" w:cs="Arial"/>
                <w:b/>
                <w:sz w:val="16"/>
                <w:szCs w:val="16"/>
              </w:rPr>
              <w:t>EXPUESTAS</w:t>
            </w:r>
          </w:p>
          <w:p w14:paraId="76FB172D" w14:textId="77777777" w:rsidR="00FE612E" w:rsidRPr="00CA700C" w:rsidRDefault="00FE612E" w:rsidP="00FE612E">
            <w:pPr>
              <w:spacing w:before="240" w:after="240"/>
              <w:jc w:val="center"/>
              <w:rPr>
                <w:rFonts w:ascii="ITC Avant Garde" w:hAnsi="ITC Avant Garde" w:cs="Arial"/>
                <w:b/>
                <w:sz w:val="16"/>
                <w:szCs w:val="16"/>
              </w:rPr>
            </w:pPr>
            <w:r w:rsidRPr="00CA700C">
              <w:rPr>
                <w:rFonts w:ascii="ITC Avant Garde" w:hAnsi="ITC Avant Garde" w:cs="Arial"/>
                <w:b/>
                <w:sz w:val="16"/>
                <w:szCs w:val="16"/>
              </w:rPr>
              <w:t>VIENTO</w:t>
            </w:r>
          </w:p>
        </w:tc>
        <w:tc>
          <w:tcPr>
            <w:tcW w:w="875" w:type="dxa"/>
            <w:shd w:val="clear" w:color="auto" w:fill="BFBFBF" w:themeFill="background1" w:themeFillShade="BF"/>
            <w:noWrap/>
            <w:hideMark/>
          </w:tcPr>
          <w:p w14:paraId="19B521CB" w14:textId="77777777" w:rsidR="00FE612E" w:rsidRPr="00CA700C" w:rsidRDefault="00FE612E" w:rsidP="00FE612E">
            <w:pPr>
              <w:spacing w:before="240" w:after="240"/>
              <w:jc w:val="center"/>
              <w:rPr>
                <w:rFonts w:ascii="ITC Avant Garde" w:hAnsi="ITC Avant Garde" w:cs="Arial"/>
                <w:b/>
                <w:sz w:val="16"/>
                <w:szCs w:val="16"/>
              </w:rPr>
            </w:pPr>
            <w:r w:rsidRPr="00CA700C">
              <w:rPr>
                <w:rFonts w:ascii="ITC Avant Garde" w:hAnsi="ITC Avant Garde" w:cs="Arial"/>
                <w:b/>
                <w:sz w:val="16"/>
                <w:szCs w:val="16"/>
              </w:rPr>
              <w:t>TOTAL</w:t>
            </w:r>
          </w:p>
          <w:p w14:paraId="54DE39BE" w14:textId="77777777" w:rsidR="00FE612E" w:rsidRPr="00CA700C" w:rsidRDefault="00FE612E" w:rsidP="00FE612E">
            <w:pPr>
              <w:spacing w:before="240" w:after="240"/>
              <w:jc w:val="center"/>
              <w:rPr>
                <w:rFonts w:ascii="ITC Avant Garde" w:hAnsi="ITC Avant Garde" w:cs="Arial"/>
                <w:b/>
                <w:sz w:val="16"/>
                <w:szCs w:val="16"/>
              </w:rPr>
            </w:pPr>
            <w:r w:rsidRPr="00CA700C">
              <w:rPr>
                <w:rFonts w:ascii="ITC Avant Garde" w:hAnsi="ITC Avant Garde" w:cs="Arial"/>
                <w:b/>
                <w:sz w:val="16"/>
                <w:szCs w:val="16"/>
              </w:rPr>
              <w:t>SISMO</w:t>
            </w:r>
          </w:p>
        </w:tc>
        <w:tc>
          <w:tcPr>
            <w:tcW w:w="1264" w:type="dxa"/>
            <w:shd w:val="clear" w:color="auto" w:fill="BFBFBF" w:themeFill="background1" w:themeFillShade="BF"/>
            <w:noWrap/>
            <w:hideMark/>
          </w:tcPr>
          <w:p w14:paraId="6C5A156C" w14:textId="77777777" w:rsidR="00FE612E" w:rsidRPr="00CA700C" w:rsidRDefault="00FE612E" w:rsidP="00FE612E">
            <w:pPr>
              <w:spacing w:before="240" w:after="240"/>
              <w:jc w:val="center"/>
              <w:rPr>
                <w:rFonts w:ascii="ITC Avant Garde" w:hAnsi="ITC Avant Garde" w:cs="Arial"/>
                <w:b/>
                <w:sz w:val="16"/>
                <w:szCs w:val="16"/>
              </w:rPr>
            </w:pPr>
            <w:r w:rsidRPr="00CA700C">
              <w:rPr>
                <w:rFonts w:ascii="ITC Avant Garde" w:hAnsi="ITC Avant Garde" w:cs="Arial"/>
                <w:b/>
                <w:sz w:val="16"/>
                <w:szCs w:val="16"/>
              </w:rPr>
              <w:t>EXPUESTAS</w:t>
            </w:r>
          </w:p>
          <w:p w14:paraId="56F4C38C" w14:textId="77777777" w:rsidR="00FE612E" w:rsidRPr="00CA700C" w:rsidRDefault="00FE612E" w:rsidP="00FE612E">
            <w:pPr>
              <w:spacing w:before="240" w:after="240"/>
              <w:jc w:val="center"/>
              <w:rPr>
                <w:rFonts w:ascii="ITC Avant Garde" w:hAnsi="ITC Avant Garde" w:cs="Arial"/>
                <w:b/>
                <w:sz w:val="16"/>
                <w:szCs w:val="16"/>
              </w:rPr>
            </w:pPr>
            <w:r w:rsidRPr="00CA700C">
              <w:rPr>
                <w:rFonts w:ascii="ITC Avant Garde" w:hAnsi="ITC Avant Garde" w:cs="Arial"/>
                <w:b/>
                <w:sz w:val="16"/>
                <w:szCs w:val="16"/>
              </w:rPr>
              <w:t>VIENTO</w:t>
            </w:r>
          </w:p>
        </w:tc>
        <w:tc>
          <w:tcPr>
            <w:tcW w:w="1016" w:type="dxa"/>
            <w:shd w:val="clear" w:color="auto" w:fill="BFBFBF" w:themeFill="background1" w:themeFillShade="BF"/>
            <w:noWrap/>
            <w:hideMark/>
          </w:tcPr>
          <w:p w14:paraId="06FEC0AF" w14:textId="77777777" w:rsidR="00FE612E" w:rsidRPr="00CA700C" w:rsidRDefault="00FE612E" w:rsidP="00FE612E">
            <w:pPr>
              <w:spacing w:before="240" w:after="240"/>
              <w:jc w:val="center"/>
              <w:rPr>
                <w:rFonts w:ascii="ITC Avant Garde" w:hAnsi="ITC Avant Garde" w:cs="Arial"/>
                <w:b/>
                <w:sz w:val="16"/>
                <w:szCs w:val="16"/>
              </w:rPr>
            </w:pPr>
            <w:r w:rsidRPr="00CA700C">
              <w:rPr>
                <w:rFonts w:ascii="ITC Avant Garde" w:hAnsi="ITC Avant Garde" w:cs="Arial"/>
                <w:b/>
                <w:sz w:val="16"/>
                <w:szCs w:val="16"/>
              </w:rPr>
              <w:t>TOTAL</w:t>
            </w:r>
          </w:p>
          <w:p w14:paraId="76329F7C" w14:textId="77777777" w:rsidR="00FE612E" w:rsidRPr="00CA700C" w:rsidRDefault="00FE612E" w:rsidP="00FE612E">
            <w:pPr>
              <w:spacing w:before="240" w:after="240"/>
              <w:jc w:val="center"/>
              <w:rPr>
                <w:rFonts w:ascii="ITC Avant Garde" w:hAnsi="ITC Avant Garde" w:cs="Arial"/>
                <w:b/>
                <w:sz w:val="16"/>
                <w:szCs w:val="16"/>
              </w:rPr>
            </w:pPr>
            <w:r w:rsidRPr="00CA700C">
              <w:rPr>
                <w:rFonts w:ascii="ITC Avant Garde" w:hAnsi="ITC Avant Garde" w:cs="Arial"/>
                <w:b/>
                <w:sz w:val="16"/>
                <w:szCs w:val="16"/>
              </w:rPr>
              <w:t>CM</w:t>
            </w:r>
          </w:p>
        </w:tc>
        <w:tc>
          <w:tcPr>
            <w:tcW w:w="1264" w:type="dxa"/>
            <w:shd w:val="clear" w:color="auto" w:fill="BFBFBF" w:themeFill="background1" w:themeFillShade="BF"/>
            <w:noWrap/>
            <w:hideMark/>
          </w:tcPr>
          <w:p w14:paraId="0F1D54CE" w14:textId="77777777" w:rsidR="00FE612E" w:rsidRPr="00CA700C" w:rsidRDefault="00FE612E" w:rsidP="00FE612E">
            <w:pPr>
              <w:spacing w:before="240" w:after="240"/>
              <w:jc w:val="center"/>
              <w:rPr>
                <w:rFonts w:ascii="ITC Avant Garde" w:hAnsi="ITC Avant Garde" w:cs="Arial"/>
                <w:b/>
                <w:sz w:val="16"/>
                <w:szCs w:val="16"/>
              </w:rPr>
            </w:pPr>
            <w:r w:rsidRPr="00CA700C">
              <w:rPr>
                <w:rFonts w:ascii="ITC Avant Garde" w:hAnsi="ITC Avant Garde" w:cs="Arial"/>
                <w:b/>
                <w:sz w:val="16"/>
                <w:szCs w:val="16"/>
              </w:rPr>
              <w:t>EXPUESTAS</w:t>
            </w:r>
          </w:p>
          <w:p w14:paraId="734B26F1" w14:textId="77777777" w:rsidR="00FE612E" w:rsidRPr="00CA700C" w:rsidRDefault="00FE612E" w:rsidP="00FE612E">
            <w:pPr>
              <w:spacing w:before="240" w:after="240"/>
              <w:jc w:val="center"/>
              <w:rPr>
                <w:rFonts w:ascii="ITC Avant Garde" w:hAnsi="ITC Avant Garde" w:cs="Arial"/>
                <w:b/>
                <w:sz w:val="16"/>
                <w:szCs w:val="16"/>
              </w:rPr>
            </w:pPr>
            <w:r w:rsidRPr="00CA700C">
              <w:rPr>
                <w:rFonts w:ascii="ITC Avant Garde" w:hAnsi="ITC Avant Garde" w:cs="Arial"/>
                <w:b/>
                <w:sz w:val="16"/>
                <w:szCs w:val="16"/>
              </w:rPr>
              <w:t>VIENTO</w:t>
            </w:r>
          </w:p>
        </w:tc>
      </w:tr>
      <w:tr w:rsidR="00FE612E" w:rsidRPr="00CA700C" w14:paraId="72F8D69E" w14:textId="77777777" w:rsidTr="007613F8">
        <w:trPr>
          <w:trHeight w:val="300"/>
          <w:jc w:val="center"/>
        </w:trPr>
        <w:tc>
          <w:tcPr>
            <w:tcW w:w="1292" w:type="dxa"/>
            <w:tcBorders>
              <w:bottom w:val="nil"/>
            </w:tcBorders>
            <w:hideMark/>
          </w:tcPr>
          <w:p w14:paraId="2201F56A"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MONOPOLO</w:t>
            </w:r>
          </w:p>
        </w:tc>
        <w:tc>
          <w:tcPr>
            <w:tcW w:w="694" w:type="dxa"/>
            <w:noWrap/>
            <w:hideMark/>
          </w:tcPr>
          <w:p w14:paraId="4030B82D"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7/8"</w:t>
            </w:r>
          </w:p>
        </w:tc>
        <w:tc>
          <w:tcPr>
            <w:tcW w:w="850" w:type="dxa"/>
            <w:noWrap/>
            <w:hideMark/>
          </w:tcPr>
          <w:p w14:paraId="281679EE"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6</w:t>
            </w:r>
          </w:p>
        </w:tc>
        <w:tc>
          <w:tcPr>
            <w:tcW w:w="1264" w:type="dxa"/>
            <w:noWrap/>
            <w:hideMark/>
          </w:tcPr>
          <w:p w14:paraId="0150624D"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N/A</w:t>
            </w:r>
          </w:p>
        </w:tc>
        <w:tc>
          <w:tcPr>
            <w:tcW w:w="875" w:type="dxa"/>
            <w:noWrap/>
            <w:hideMark/>
          </w:tcPr>
          <w:p w14:paraId="03D7D85A"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12</w:t>
            </w:r>
          </w:p>
        </w:tc>
        <w:tc>
          <w:tcPr>
            <w:tcW w:w="1264" w:type="dxa"/>
            <w:noWrap/>
            <w:hideMark/>
          </w:tcPr>
          <w:p w14:paraId="0A93A6E7"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N/A</w:t>
            </w:r>
          </w:p>
        </w:tc>
        <w:tc>
          <w:tcPr>
            <w:tcW w:w="1016" w:type="dxa"/>
            <w:noWrap/>
            <w:hideMark/>
          </w:tcPr>
          <w:p w14:paraId="5D769F5A"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18</w:t>
            </w:r>
          </w:p>
        </w:tc>
        <w:tc>
          <w:tcPr>
            <w:tcW w:w="1264" w:type="dxa"/>
            <w:noWrap/>
            <w:hideMark/>
          </w:tcPr>
          <w:p w14:paraId="2ACC1971"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N/A</w:t>
            </w:r>
          </w:p>
        </w:tc>
      </w:tr>
      <w:tr w:rsidR="00FE612E" w:rsidRPr="00CA700C" w14:paraId="01F53FD1" w14:textId="77777777" w:rsidTr="007613F8">
        <w:trPr>
          <w:trHeight w:val="300"/>
          <w:jc w:val="center"/>
        </w:trPr>
        <w:tc>
          <w:tcPr>
            <w:tcW w:w="1292" w:type="dxa"/>
            <w:tcBorders>
              <w:top w:val="nil"/>
              <w:bottom w:val="single" w:sz="4" w:space="0" w:color="auto"/>
            </w:tcBorders>
            <w:hideMark/>
          </w:tcPr>
          <w:p w14:paraId="4F4E720B" w14:textId="77777777" w:rsidR="00FE612E" w:rsidRPr="00CA700C" w:rsidRDefault="00FE612E" w:rsidP="00FE612E">
            <w:pPr>
              <w:spacing w:before="240" w:after="240"/>
              <w:rPr>
                <w:rFonts w:ascii="ITC Avant Garde" w:hAnsi="ITC Avant Garde" w:cs="Arial"/>
                <w:sz w:val="16"/>
                <w:szCs w:val="16"/>
              </w:rPr>
            </w:pPr>
          </w:p>
        </w:tc>
        <w:tc>
          <w:tcPr>
            <w:tcW w:w="694" w:type="dxa"/>
            <w:noWrap/>
            <w:hideMark/>
          </w:tcPr>
          <w:p w14:paraId="0F79F993"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1/2"</w:t>
            </w:r>
          </w:p>
        </w:tc>
        <w:tc>
          <w:tcPr>
            <w:tcW w:w="850" w:type="dxa"/>
            <w:noWrap/>
            <w:hideMark/>
          </w:tcPr>
          <w:p w14:paraId="55682D41"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2</w:t>
            </w:r>
          </w:p>
        </w:tc>
        <w:tc>
          <w:tcPr>
            <w:tcW w:w="1264" w:type="dxa"/>
            <w:noWrap/>
            <w:hideMark/>
          </w:tcPr>
          <w:p w14:paraId="189D00F0"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N/A</w:t>
            </w:r>
          </w:p>
        </w:tc>
        <w:tc>
          <w:tcPr>
            <w:tcW w:w="875" w:type="dxa"/>
            <w:noWrap/>
            <w:hideMark/>
          </w:tcPr>
          <w:p w14:paraId="5A39C75C"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4</w:t>
            </w:r>
          </w:p>
        </w:tc>
        <w:tc>
          <w:tcPr>
            <w:tcW w:w="1264" w:type="dxa"/>
            <w:noWrap/>
            <w:hideMark/>
          </w:tcPr>
          <w:p w14:paraId="75A1FBE5"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N/A</w:t>
            </w:r>
          </w:p>
        </w:tc>
        <w:tc>
          <w:tcPr>
            <w:tcW w:w="1016" w:type="dxa"/>
            <w:noWrap/>
            <w:hideMark/>
          </w:tcPr>
          <w:p w14:paraId="62497A79"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6</w:t>
            </w:r>
          </w:p>
        </w:tc>
        <w:tc>
          <w:tcPr>
            <w:tcW w:w="1264" w:type="dxa"/>
            <w:noWrap/>
            <w:hideMark/>
          </w:tcPr>
          <w:p w14:paraId="37EC5E95"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N/A</w:t>
            </w:r>
          </w:p>
        </w:tc>
      </w:tr>
      <w:tr w:rsidR="00FE612E" w:rsidRPr="00CA700C" w14:paraId="06582862" w14:textId="77777777" w:rsidTr="007613F8">
        <w:trPr>
          <w:trHeight w:val="300"/>
          <w:jc w:val="center"/>
        </w:trPr>
        <w:tc>
          <w:tcPr>
            <w:tcW w:w="1292" w:type="dxa"/>
            <w:tcBorders>
              <w:bottom w:val="nil"/>
            </w:tcBorders>
            <w:hideMark/>
          </w:tcPr>
          <w:p w14:paraId="389DE58E"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AUTOSOPORTADA Y ARRIOSTRADA</w:t>
            </w:r>
          </w:p>
        </w:tc>
        <w:tc>
          <w:tcPr>
            <w:tcW w:w="694" w:type="dxa"/>
            <w:noWrap/>
            <w:hideMark/>
          </w:tcPr>
          <w:p w14:paraId="1C7C4E02"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7/8"</w:t>
            </w:r>
          </w:p>
        </w:tc>
        <w:tc>
          <w:tcPr>
            <w:tcW w:w="850" w:type="dxa"/>
            <w:noWrap/>
            <w:hideMark/>
          </w:tcPr>
          <w:p w14:paraId="67C96FE7"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6</w:t>
            </w:r>
          </w:p>
        </w:tc>
        <w:tc>
          <w:tcPr>
            <w:tcW w:w="1264" w:type="dxa"/>
            <w:noWrap/>
            <w:hideMark/>
          </w:tcPr>
          <w:p w14:paraId="35D6CE34"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6</w:t>
            </w:r>
          </w:p>
        </w:tc>
        <w:tc>
          <w:tcPr>
            <w:tcW w:w="875" w:type="dxa"/>
            <w:noWrap/>
            <w:hideMark/>
          </w:tcPr>
          <w:p w14:paraId="0CB18034"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12</w:t>
            </w:r>
          </w:p>
        </w:tc>
        <w:tc>
          <w:tcPr>
            <w:tcW w:w="1264" w:type="dxa"/>
            <w:noWrap/>
            <w:hideMark/>
          </w:tcPr>
          <w:p w14:paraId="1090002B"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6</w:t>
            </w:r>
          </w:p>
        </w:tc>
        <w:tc>
          <w:tcPr>
            <w:tcW w:w="1016" w:type="dxa"/>
            <w:noWrap/>
            <w:hideMark/>
          </w:tcPr>
          <w:p w14:paraId="7F632AB7"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18</w:t>
            </w:r>
          </w:p>
        </w:tc>
        <w:tc>
          <w:tcPr>
            <w:tcW w:w="1264" w:type="dxa"/>
            <w:noWrap/>
            <w:hideMark/>
          </w:tcPr>
          <w:p w14:paraId="1A6A980F"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6</w:t>
            </w:r>
          </w:p>
        </w:tc>
      </w:tr>
      <w:tr w:rsidR="00FE612E" w:rsidRPr="00CA700C" w14:paraId="76797DB3" w14:textId="77777777" w:rsidTr="007613F8">
        <w:trPr>
          <w:trHeight w:val="300"/>
          <w:jc w:val="center"/>
        </w:trPr>
        <w:tc>
          <w:tcPr>
            <w:tcW w:w="1292" w:type="dxa"/>
            <w:tcBorders>
              <w:top w:val="nil"/>
            </w:tcBorders>
            <w:hideMark/>
          </w:tcPr>
          <w:p w14:paraId="7F11DC2A" w14:textId="77777777" w:rsidR="00FE612E" w:rsidRPr="00CA700C" w:rsidRDefault="00FE612E" w:rsidP="00FE612E">
            <w:pPr>
              <w:spacing w:before="240" w:after="240"/>
              <w:rPr>
                <w:rFonts w:ascii="ITC Avant Garde" w:hAnsi="ITC Avant Garde" w:cs="Arial"/>
                <w:sz w:val="16"/>
                <w:szCs w:val="16"/>
              </w:rPr>
            </w:pPr>
          </w:p>
        </w:tc>
        <w:tc>
          <w:tcPr>
            <w:tcW w:w="694" w:type="dxa"/>
            <w:noWrap/>
            <w:hideMark/>
          </w:tcPr>
          <w:p w14:paraId="6B3829AC"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1/2"</w:t>
            </w:r>
          </w:p>
        </w:tc>
        <w:tc>
          <w:tcPr>
            <w:tcW w:w="850" w:type="dxa"/>
            <w:noWrap/>
            <w:hideMark/>
          </w:tcPr>
          <w:p w14:paraId="64A39368"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2</w:t>
            </w:r>
          </w:p>
        </w:tc>
        <w:tc>
          <w:tcPr>
            <w:tcW w:w="1264" w:type="dxa"/>
            <w:noWrap/>
            <w:hideMark/>
          </w:tcPr>
          <w:p w14:paraId="725AFA95"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2</w:t>
            </w:r>
          </w:p>
        </w:tc>
        <w:tc>
          <w:tcPr>
            <w:tcW w:w="875" w:type="dxa"/>
            <w:noWrap/>
            <w:hideMark/>
          </w:tcPr>
          <w:p w14:paraId="274C255C"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4</w:t>
            </w:r>
          </w:p>
        </w:tc>
        <w:tc>
          <w:tcPr>
            <w:tcW w:w="1264" w:type="dxa"/>
            <w:noWrap/>
            <w:hideMark/>
          </w:tcPr>
          <w:p w14:paraId="2F41FE62"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2</w:t>
            </w:r>
          </w:p>
        </w:tc>
        <w:tc>
          <w:tcPr>
            <w:tcW w:w="1016" w:type="dxa"/>
            <w:noWrap/>
            <w:hideMark/>
          </w:tcPr>
          <w:p w14:paraId="11C8C5C7"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6</w:t>
            </w:r>
          </w:p>
        </w:tc>
        <w:tc>
          <w:tcPr>
            <w:tcW w:w="1264" w:type="dxa"/>
            <w:noWrap/>
            <w:hideMark/>
          </w:tcPr>
          <w:p w14:paraId="5E582467" w14:textId="77777777" w:rsidR="00FE612E" w:rsidRPr="00CA700C" w:rsidRDefault="00FE612E" w:rsidP="00FE612E">
            <w:pPr>
              <w:spacing w:before="240" w:after="240"/>
              <w:jc w:val="center"/>
              <w:rPr>
                <w:rFonts w:ascii="ITC Avant Garde" w:hAnsi="ITC Avant Garde" w:cs="Arial"/>
                <w:sz w:val="16"/>
                <w:szCs w:val="16"/>
              </w:rPr>
            </w:pPr>
            <w:r w:rsidRPr="00CA700C">
              <w:rPr>
                <w:rFonts w:ascii="ITC Avant Garde" w:hAnsi="ITC Avant Garde" w:cs="Arial"/>
                <w:sz w:val="16"/>
                <w:szCs w:val="16"/>
              </w:rPr>
              <w:t>2</w:t>
            </w:r>
          </w:p>
        </w:tc>
      </w:tr>
    </w:tbl>
    <w:p w14:paraId="2DD826A7" w14:textId="77777777" w:rsidR="00FE612E" w:rsidRPr="000C767E" w:rsidRDefault="00FE612E" w:rsidP="00462896">
      <w:pPr>
        <w:pStyle w:val="Ttulo3"/>
        <w:numPr>
          <w:ilvl w:val="1"/>
          <w:numId w:val="128"/>
        </w:numPr>
        <w:spacing w:before="240" w:after="240"/>
        <w:rPr>
          <w:rFonts w:ascii="ITC Avant Garde" w:eastAsiaTheme="minorHAnsi" w:hAnsi="ITC Avant Garde" w:cstheme="minorBidi"/>
          <w:szCs w:val="22"/>
        </w:rPr>
      </w:pPr>
      <w:r w:rsidRPr="000C767E">
        <w:rPr>
          <w:rFonts w:ascii="ITC Avant Garde" w:eastAsiaTheme="minorHAnsi" w:hAnsi="ITC Avant Garde" w:cstheme="minorBidi"/>
          <w:szCs w:val="22"/>
        </w:rPr>
        <w:t xml:space="preserve">Se deberá considerar la cama guía de ondas de 6 barrenos para cada Carrier y el mismo número de líneas (Detalles de instalación Plano 04). Para fines de cotización se considera la cama guía de onda como parte del cuerpo de la torre más 6m, en forma horizontal, </w:t>
      </w:r>
      <w:r w:rsidRPr="000C767E">
        <w:rPr>
          <w:rFonts w:ascii="ITC Avant Garde" w:eastAsiaTheme="minorHAnsi" w:hAnsi="ITC Avant Garde" w:cstheme="minorBidi"/>
          <w:szCs w:val="22"/>
        </w:rPr>
        <w:lastRenderedPageBreak/>
        <w:t>incluyendo la curva vertical del cambio de dirección y una curva horizontal.</w:t>
      </w:r>
    </w:p>
    <w:p w14:paraId="584F9A6D" w14:textId="77777777" w:rsidR="00FE612E" w:rsidRPr="000C767E" w:rsidRDefault="00FE612E" w:rsidP="00462896">
      <w:pPr>
        <w:pStyle w:val="Ttulo3"/>
        <w:numPr>
          <w:ilvl w:val="1"/>
          <w:numId w:val="128"/>
        </w:numPr>
        <w:spacing w:before="240" w:after="240"/>
        <w:rPr>
          <w:rFonts w:ascii="ITC Avant Garde" w:eastAsiaTheme="minorHAnsi" w:hAnsi="ITC Avant Garde" w:cstheme="minorBidi"/>
          <w:szCs w:val="22"/>
        </w:rPr>
      </w:pPr>
      <w:r w:rsidRPr="000C767E">
        <w:rPr>
          <w:rFonts w:ascii="ITC Avant Garde" w:eastAsiaTheme="minorHAnsi" w:hAnsi="ITC Avant Garde" w:cstheme="minorBidi"/>
          <w:szCs w:val="22"/>
        </w:rPr>
        <w:t xml:space="preserve">Para el apoyo de la cama guía de onda horizontal se tendrán postes de 2 1/2" de diámetro ced. </w:t>
      </w:r>
      <w:smartTag w:uri="urn:schemas-microsoft-com:office:smarttags" w:element="metricconverter">
        <w:smartTagPr>
          <w:attr w:name="ProductID" w:val="40 a"/>
        </w:smartTagPr>
        <w:r w:rsidRPr="000C767E">
          <w:rPr>
            <w:rFonts w:ascii="ITC Avant Garde" w:eastAsiaTheme="minorHAnsi" w:hAnsi="ITC Avant Garde" w:cstheme="minorBidi"/>
            <w:szCs w:val="22"/>
          </w:rPr>
          <w:t>40 a</w:t>
        </w:r>
      </w:smartTag>
      <w:r w:rsidRPr="000C767E">
        <w:rPr>
          <w:rFonts w:ascii="ITC Avant Garde" w:eastAsiaTheme="minorHAnsi" w:hAnsi="ITC Avant Garde" w:cstheme="minorBidi"/>
          <w:szCs w:val="22"/>
        </w:rPr>
        <w:t xml:space="preserve"> cada 3.00m con altura promedio de 3.20m para el caso de salas de mampostería, multypanel y contenedores, y de 0.55m para cuando se trate de equipo outdoor. Tales soportes serán galvanizados y posteriormente pintados de acuerdo a su posición. La altura de los postes se consideran desde el nivel de la plancha de concreto de donde se desplanta el contenedor o el equipo outdoor.</w:t>
      </w:r>
    </w:p>
    <w:p w14:paraId="00E42590" w14:textId="77777777" w:rsidR="00FE612E" w:rsidRPr="000C767E" w:rsidRDefault="00FE612E" w:rsidP="00462896">
      <w:pPr>
        <w:pStyle w:val="Ttulo3"/>
        <w:numPr>
          <w:ilvl w:val="1"/>
          <w:numId w:val="128"/>
        </w:numPr>
        <w:spacing w:before="240" w:after="240"/>
        <w:rPr>
          <w:rFonts w:ascii="ITC Avant Garde" w:eastAsiaTheme="minorHAnsi" w:hAnsi="ITC Avant Garde" w:cstheme="minorBidi"/>
          <w:szCs w:val="22"/>
        </w:rPr>
      </w:pPr>
      <w:r w:rsidRPr="000C767E">
        <w:rPr>
          <w:rFonts w:ascii="ITC Avant Garde" w:eastAsiaTheme="minorHAnsi" w:hAnsi="ITC Avant Garde" w:cstheme="minorBidi"/>
          <w:szCs w:val="22"/>
        </w:rPr>
        <w:t>La cama guía de ondas podrá ser de aluminio y usarse en azoteas a nivel de piso como máximo de 0.40m de altura. En torre podrá usarse sólo como adecuación sobre estructura existente, la instalación de cama de aluminio se realizará a la derecha de la cama guía de onda de acero existente (sobre la misma cara de la torre), en caso de que no se tenga el espacio necesario para la nueva cama se podrá usar la cara de la torre que esté libre, los soportes para camas de aluminio horizontal se espaciarán como máximo 1.5m.</w:t>
      </w:r>
    </w:p>
    <w:p w14:paraId="4B81B03F" w14:textId="77777777" w:rsidR="00FE612E" w:rsidRPr="000C767E" w:rsidRDefault="00FE612E" w:rsidP="00462896">
      <w:pPr>
        <w:pStyle w:val="Ttulo3"/>
        <w:numPr>
          <w:ilvl w:val="1"/>
          <w:numId w:val="128"/>
        </w:numPr>
        <w:spacing w:before="240" w:after="240"/>
        <w:rPr>
          <w:rFonts w:ascii="ITC Avant Garde" w:eastAsiaTheme="minorHAnsi" w:hAnsi="ITC Avant Garde" w:cstheme="minorBidi"/>
          <w:szCs w:val="22"/>
        </w:rPr>
      </w:pPr>
      <w:r w:rsidRPr="000C767E">
        <w:rPr>
          <w:rFonts w:ascii="ITC Avant Garde" w:eastAsiaTheme="minorHAnsi" w:hAnsi="ITC Avant Garde" w:cstheme="minorBidi"/>
          <w:szCs w:val="22"/>
        </w:rPr>
        <w:t>Para torres arriostradas, las retenidas deberán tener un desarrollo con respecto a la base de la misma no menor del 40% de la altura de la torre y para el caso de 3 retenidas los ángulos que formen las retenidas en planta deberán ser de 120°±10°, mientras que para el caso de 4 retenidas lo ideal serán 4 ángulos de 90°, pudiendo tener como límite 2 ángulos de 120° y 2 ángulos de 60° alternados, con una tolerancia de ±10° (ver plano DTA-E1). Para cualquier caso fuera de estas indicaciones se deberá avalar por el Departamento de Normas y Proyectos Estructurales Telesites.</w:t>
      </w:r>
    </w:p>
    <w:p w14:paraId="49533DCC" w14:textId="77777777" w:rsidR="00FE612E" w:rsidRPr="000C767E" w:rsidRDefault="00FE612E" w:rsidP="00462896">
      <w:pPr>
        <w:pStyle w:val="Ttulo3"/>
        <w:numPr>
          <w:ilvl w:val="1"/>
          <w:numId w:val="128"/>
        </w:numPr>
        <w:spacing w:before="240" w:after="240"/>
        <w:rPr>
          <w:rFonts w:ascii="ITC Avant Garde" w:eastAsiaTheme="minorHAnsi" w:hAnsi="ITC Avant Garde" w:cstheme="minorBidi"/>
          <w:szCs w:val="22"/>
        </w:rPr>
      </w:pPr>
      <w:r w:rsidRPr="000C767E">
        <w:rPr>
          <w:rFonts w:ascii="ITC Avant Garde" w:eastAsiaTheme="minorHAnsi" w:hAnsi="ITC Avant Garde" w:cstheme="minorBidi"/>
          <w:szCs w:val="22"/>
        </w:rPr>
        <w:t>Para torres arriostradas se utilizarán triángulos estabilizadores o estrella antitorsión al fin de evitar cualquier efecto de torsión a la estructura.</w:t>
      </w:r>
    </w:p>
    <w:p w14:paraId="1976A968" w14:textId="77777777" w:rsidR="00FE612E" w:rsidRPr="000C767E" w:rsidRDefault="00FE612E" w:rsidP="00462896">
      <w:pPr>
        <w:pStyle w:val="Ttulo3"/>
        <w:numPr>
          <w:ilvl w:val="1"/>
          <w:numId w:val="128"/>
        </w:numPr>
        <w:spacing w:before="240" w:after="240"/>
        <w:rPr>
          <w:rFonts w:ascii="ITC Avant Garde" w:eastAsiaTheme="minorHAnsi" w:hAnsi="ITC Avant Garde" w:cstheme="minorBidi"/>
          <w:szCs w:val="22"/>
        </w:rPr>
      </w:pPr>
      <w:r w:rsidRPr="000C767E">
        <w:rPr>
          <w:rFonts w:ascii="ITC Avant Garde" w:eastAsiaTheme="minorHAnsi" w:hAnsi="ITC Avant Garde" w:cstheme="minorBidi"/>
          <w:szCs w:val="22"/>
        </w:rPr>
        <w:t>Para torres arriostradas se recomienda que todas las retenidas estén al mismo nivel, y de ser posible, también al nivel del desplante de la torre. En caso de que el terreno este accidentado se deberá ingresar un plano altimétrico indicando las curvas de nivel y ubicación de retenidas. Para cualquier caso fuera de estas indicaciones se deberá avalar por el Departamento de Normas y Proyectos Estructurales Telesites.</w:t>
      </w:r>
    </w:p>
    <w:p w14:paraId="784DBCA4" w14:textId="77777777" w:rsidR="00FE612E" w:rsidRPr="000C767E" w:rsidRDefault="00FE612E" w:rsidP="00462896">
      <w:pPr>
        <w:pStyle w:val="Ttulo3"/>
        <w:numPr>
          <w:ilvl w:val="1"/>
          <w:numId w:val="128"/>
        </w:numPr>
        <w:spacing w:before="240" w:after="240"/>
        <w:rPr>
          <w:rFonts w:ascii="ITC Avant Garde" w:eastAsiaTheme="minorHAnsi" w:hAnsi="ITC Avant Garde" w:cstheme="minorBidi"/>
          <w:szCs w:val="22"/>
        </w:rPr>
      </w:pPr>
      <w:r w:rsidRPr="000C767E">
        <w:rPr>
          <w:rFonts w:ascii="ITC Avant Garde" w:eastAsiaTheme="minorHAnsi" w:hAnsi="ITC Avant Garde" w:cstheme="minorBidi"/>
          <w:szCs w:val="22"/>
        </w:rPr>
        <w:t xml:space="preserve">En cada sitio y cada caso de estructura, deberá ser respaldado debidamente por un análisis tridimensional y diseño estructural, así </w:t>
      </w:r>
      <w:r w:rsidRPr="000C767E">
        <w:rPr>
          <w:rFonts w:ascii="ITC Avant Garde" w:eastAsiaTheme="minorHAnsi" w:hAnsi="ITC Avant Garde" w:cstheme="minorBidi"/>
          <w:szCs w:val="22"/>
        </w:rPr>
        <w:lastRenderedPageBreak/>
        <w:t>como por la entrega de planos estructurales de la torre antes de su instalación.</w:t>
      </w:r>
    </w:p>
    <w:p w14:paraId="594AD2D1" w14:textId="77777777" w:rsidR="00FE612E" w:rsidRPr="000C767E" w:rsidRDefault="00FE612E" w:rsidP="00462896">
      <w:pPr>
        <w:pStyle w:val="Ttulo3"/>
        <w:numPr>
          <w:ilvl w:val="1"/>
          <w:numId w:val="128"/>
        </w:numPr>
        <w:spacing w:before="240" w:after="240"/>
        <w:rPr>
          <w:rFonts w:ascii="ITC Avant Garde" w:eastAsiaTheme="minorHAnsi" w:hAnsi="ITC Avant Garde" w:cstheme="minorBidi"/>
          <w:szCs w:val="22"/>
        </w:rPr>
      </w:pPr>
      <w:r w:rsidRPr="000C767E">
        <w:rPr>
          <w:rFonts w:ascii="ITC Avant Garde" w:eastAsiaTheme="minorHAnsi" w:hAnsi="ITC Avant Garde" w:cstheme="minorBidi"/>
          <w:szCs w:val="22"/>
        </w:rPr>
        <w:t xml:space="preserve">En el caso de estructuras para sitios propios ubicadas sobre un inmueble existente, las Gerencias de Construcción de regiones </w:t>
      </w:r>
      <w:smartTag w:uri="urn:schemas-microsoft-com:office:smarttags" w:element="metricconverter">
        <w:smartTagPr>
          <w:attr w:name="ProductID" w:val="1 a"/>
        </w:smartTagPr>
        <w:r w:rsidRPr="000C767E">
          <w:rPr>
            <w:rFonts w:ascii="ITC Avant Garde" w:eastAsiaTheme="minorHAnsi" w:hAnsi="ITC Avant Garde" w:cstheme="minorBidi"/>
            <w:szCs w:val="22"/>
          </w:rPr>
          <w:t>1 a</w:t>
        </w:r>
      </w:smartTag>
      <w:r w:rsidRPr="000C767E">
        <w:rPr>
          <w:rFonts w:ascii="ITC Avant Garde" w:eastAsiaTheme="minorHAnsi" w:hAnsi="ITC Avant Garde" w:cstheme="minorBidi"/>
          <w:szCs w:val="22"/>
        </w:rPr>
        <w:t xml:space="preserve"> 9, serán las responsables del proyecto, revisión estructural, construcción y/o refuerzo del inmueble.</w:t>
      </w:r>
    </w:p>
    <w:p w14:paraId="268683DA" w14:textId="77777777" w:rsidR="00FE612E" w:rsidRPr="000C767E" w:rsidRDefault="00FE612E" w:rsidP="00462896">
      <w:pPr>
        <w:pStyle w:val="Ttulo3"/>
        <w:numPr>
          <w:ilvl w:val="1"/>
          <w:numId w:val="128"/>
        </w:numPr>
        <w:spacing w:before="240" w:after="240"/>
        <w:rPr>
          <w:rFonts w:ascii="ITC Avant Garde" w:eastAsiaTheme="minorHAnsi" w:hAnsi="ITC Avant Garde" w:cstheme="minorBidi"/>
          <w:szCs w:val="22"/>
        </w:rPr>
      </w:pPr>
      <w:r w:rsidRPr="000C767E">
        <w:rPr>
          <w:rFonts w:ascii="ITC Avant Garde" w:eastAsiaTheme="minorHAnsi" w:hAnsi="ITC Avant Garde" w:cstheme="minorBidi"/>
          <w:szCs w:val="22"/>
        </w:rPr>
        <w:t>En las estructuras ubicadas sobre un inmueble existente para sitios llave en mano, la Gerencia de Proyectos será responsable de aprobar los trabajos de refuerzo cuando el inmueble lo requiera; sin embargo, la verificación de la correcta ejecución de estos trabajos será responsabilidad de la misma empresa llave en mano.</w:t>
      </w:r>
    </w:p>
    <w:p w14:paraId="117D1991" w14:textId="77777777" w:rsidR="00FE612E" w:rsidRPr="000C767E" w:rsidRDefault="00FE612E" w:rsidP="00462896">
      <w:pPr>
        <w:pStyle w:val="Ttulo3"/>
        <w:numPr>
          <w:ilvl w:val="1"/>
          <w:numId w:val="128"/>
        </w:numPr>
        <w:spacing w:before="240" w:after="240"/>
        <w:rPr>
          <w:rFonts w:ascii="ITC Avant Garde" w:eastAsiaTheme="minorHAnsi" w:hAnsi="ITC Avant Garde" w:cstheme="minorBidi"/>
          <w:szCs w:val="22"/>
        </w:rPr>
      </w:pPr>
      <w:r w:rsidRPr="000C767E">
        <w:rPr>
          <w:rFonts w:ascii="ITC Avant Garde" w:eastAsiaTheme="minorHAnsi" w:hAnsi="ITC Avant Garde" w:cstheme="minorBidi"/>
          <w:szCs w:val="22"/>
        </w:rPr>
        <w:t>El proveedor de la torre o llave en mano deberá ingresar la ingeniería de torre, mecánica de suelos del sitio, de acuerdo a la  información que se especifica a detalle en las Normas y Criterios Telesites para Análisis y Diseño de Torres y Cimentaciones (NCtADTC)</w:t>
      </w:r>
    </w:p>
    <w:p w14:paraId="074A7B37" w14:textId="77777777" w:rsidR="00FE612E" w:rsidRPr="000C767E" w:rsidRDefault="00FE612E" w:rsidP="00462896">
      <w:pPr>
        <w:pStyle w:val="Ttulo3"/>
        <w:numPr>
          <w:ilvl w:val="1"/>
          <w:numId w:val="128"/>
        </w:numPr>
        <w:spacing w:before="240" w:after="240"/>
        <w:rPr>
          <w:rFonts w:ascii="ITC Avant Garde" w:eastAsiaTheme="minorHAnsi" w:hAnsi="ITC Avant Garde" w:cstheme="minorBidi"/>
          <w:szCs w:val="22"/>
        </w:rPr>
      </w:pPr>
      <w:r w:rsidRPr="000C767E">
        <w:rPr>
          <w:rFonts w:ascii="ITC Avant Garde" w:eastAsiaTheme="minorHAnsi" w:hAnsi="ITC Avant Garde" w:cstheme="minorBidi"/>
          <w:szCs w:val="22"/>
        </w:rPr>
        <w:t>Dicha información debe ser entregada al Departamento de Normas y Proyectos Estructurales de Telesites, el cual dará el visto bueno del diseño estructural y lo enviará al Departamento de Construcción de la región correspondiente y al proveedor de la torre o llave en mano. Sin este Vo. Bo. no se podrá empezar ningún trabajo relacionado con instalación y/o construcción de la torre y cimentación.</w:t>
      </w:r>
    </w:p>
    <w:p w14:paraId="4F658E8C" w14:textId="77777777" w:rsidR="00FE612E" w:rsidRPr="000C767E" w:rsidRDefault="00FE612E" w:rsidP="00462896">
      <w:pPr>
        <w:pStyle w:val="Ttulo3"/>
        <w:numPr>
          <w:ilvl w:val="1"/>
          <w:numId w:val="128"/>
        </w:numPr>
        <w:spacing w:before="240" w:after="240"/>
        <w:rPr>
          <w:rFonts w:ascii="ITC Avant Garde" w:eastAsiaTheme="minorHAnsi" w:hAnsi="ITC Avant Garde" w:cstheme="minorBidi"/>
          <w:szCs w:val="22"/>
        </w:rPr>
      </w:pPr>
      <w:r w:rsidRPr="000C767E">
        <w:rPr>
          <w:rFonts w:ascii="ITC Avant Garde" w:eastAsiaTheme="minorHAnsi" w:hAnsi="ITC Avant Garde" w:cstheme="minorBidi"/>
          <w:szCs w:val="22"/>
        </w:rPr>
        <w:t>Para la recepción de materiales en sitio, Telesites deberá contar con toda la información anteriormente descrita.</w:t>
      </w:r>
    </w:p>
    <w:p w14:paraId="061A7917" w14:textId="77777777" w:rsidR="00FE612E" w:rsidRDefault="00FE612E" w:rsidP="00462896">
      <w:pPr>
        <w:pStyle w:val="Ttulo2"/>
        <w:numPr>
          <w:ilvl w:val="0"/>
          <w:numId w:val="128"/>
        </w:numPr>
        <w:spacing w:before="240" w:after="240" w:line="240" w:lineRule="auto"/>
      </w:pPr>
      <w:r w:rsidRPr="009A56D1">
        <w:rPr>
          <w:b w:val="0"/>
        </w:rPr>
        <w:t>Revisión al Estado Límite de Servicio.</w:t>
      </w:r>
    </w:p>
    <w:p w14:paraId="40A40DDE" w14:textId="77777777" w:rsidR="00FE612E" w:rsidRPr="009A56D1" w:rsidRDefault="00FE612E" w:rsidP="00FE612E">
      <w:pPr>
        <w:spacing w:before="240" w:after="240"/>
        <w:jc w:val="both"/>
        <w:rPr>
          <w:rFonts w:ascii="ITC Avant Garde" w:hAnsi="ITC Avant Garde"/>
        </w:rPr>
      </w:pPr>
      <w:r w:rsidRPr="009A56D1">
        <w:rPr>
          <w:rFonts w:ascii="ITC Avant Garde" w:hAnsi="ITC Avant Garde"/>
        </w:rPr>
        <w:t xml:space="preserve">El análisis y diseño de la estructura se regirá bajo los códigos: Manual de Diseño de Obras Civiles de la CFE edición 1993, Reglamento de Construcciones del Distrito Federal RCDF y sus Normas Técnicas Complementarias vigentes, AISC (10ª edición), código ASTM y reglamentos vigentes de la localidad en que se instalará la estructura. </w:t>
      </w:r>
    </w:p>
    <w:p w14:paraId="518455C5" w14:textId="77777777" w:rsidR="00FE612E" w:rsidRDefault="00FE612E" w:rsidP="00462896">
      <w:pPr>
        <w:numPr>
          <w:ilvl w:val="0"/>
          <w:numId w:val="111"/>
        </w:numPr>
        <w:tabs>
          <w:tab w:val="num" w:pos="1440"/>
        </w:tabs>
        <w:spacing w:before="240" w:after="240" w:line="240" w:lineRule="auto"/>
        <w:ind w:left="1440"/>
        <w:jc w:val="both"/>
        <w:rPr>
          <w:rFonts w:ascii="ITC Avant Garde" w:hAnsi="ITC Avant Garde"/>
        </w:rPr>
      </w:pPr>
      <w:r w:rsidRPr="00CA700C">
        <w:rPr>
          <w:rFonts w:ascii="ITC Avant Garde" w:hAnsi="ITC Avant Garde"/>
        </w:rPr>
        <w:t>La deflexión máxima horizontal se calculará para una velocidad de operación V</w:t>
      </w:r>
      <w:r w:rsidRPr="00CA700C">
        <w:rPr>
          <w:rFonts w:ascii="ITC Avant Garde" w:hAnsi="ITC Avant Garde"/>
          <w:vertAlign w:val="subscript"/>
        </w:rPr>
        <w:t>op</w:t>
      </w:r>
      <w:r w:rsidRPr="00CA700C">
        <w:rPr>
          <w:rFonts w:ascii="ITC Avant Garde" w:hAnsi="ITC Avant Garde"/>
        </w:rPr>
        <w:t>= Vr(0.65) km/h pero no menor a 90Km/h. Deberá incluirse la totalidad del análisis para la obtención de las fuerzas por viento y sismo así como el  análisis para la obtención de desplazamientos.</w:t>
      </w:r>
    </w:p>
    <w:p w14:paraId="2D54F6AF" w14:textId="6D257848" w:rsidR="00FE612E" w:rsidRPr="00CA700C" w:rsidRDefault="00FE612E" w:rsidP="00462896">
      <w:pPr>
        <w:numPr>
          <w:ilvl w:val="0"/>
          <w:numId w:val="93"/>
        </w:numPr>
        <w:tabs>
          <w:tab w:val="clear" w:pos="3240"/>
          <w:tab w:val="num" w:pos="1494"/>
        </w:tabs>
        <w:spacing w:before="240" w:after="240" w:line="240" w:lineRule="auto"/>
        <w:ind w:left="1494"/>
        <w:jc w:val="both"/>
        <w:rPr>
          <w:rFonts w:ascii="ITC Avant Garde" w:hAnsi="ITC Avant Garde"/>
        </w:rPr>
      </w:pPr>
      <w:r w:rsidRPr="00CA700C">
        <w:rPr>
          <w:rFonts w:ascii="ITC Avant Garde" w:hAnsi="ITC Avant Garde"/>
        </w:rPr>
        <w:t>Oscilación máxima permitida de Tang1.50 grados en el tope de torre y monopolos, para cargas por viento.</w:t>
      </w:r>
    </w:p>
    <w:p w14:paraId="2F885EC2" w14:textId="77777777" w:rsidR="00FE612E" w:rsidRDefault="00FE612E" w:rsidP="00462896">
      <w:pPr>
        <w:numPr>
          <w:ilvl w:val="0"/>
          <w:numId w:val="93"/>
        </w:numPr>
        <w:tabs>
          <w:tab w:val="clear" w:pos="3240"/>
          <w:tab w:val="num" w:pos="1494"/>
        </w:tabs>
        <w:spacing w:before="240" w:after="240" w:line="240" w:lineRule="auto"/>
        <w:ind w:left="1494"/>
        <w:jc w:val="both"/>
        <w:rPr>
          <w:rFonts w:ascii="ITC Avant Garde" w:hAnsi="ITC Avant Garde"/>
        </w:rPr>
      </w:pPr>
      <w:r w:rsidRPr="00CA700C">
        <w:rPr>
          <w:rFonts w:ascii="ITC Avant Garde" w:hAnsi="ITC Avant Garde"/>
        </w:rPr>
        <w:t>Oscilación máxima permitida de Tang1.50 grados en el tope de monopolos, sólo para cargas por sismo.</w:t>
      </w:r>
    </w:p>
    <w:p w14:paraId="1DA80162" w14:textId="77777777" w:rsidR="00FE612E" w:rsidRPr="009A56D1" w:rsidRDefault="00FE612E" w:rsidP="00FE612E">
      <w:pPr>
        <w:spacing w:before="240" w:after="240"/>
        <w:jc w:val="both"/>
        <w:rPr>
          <w:rFonts w:ascii="ITC Avant Garde" w:hAnsi="ITC Avant Garde"/>
        </w:rPr>
      </w:pPr>
      <w:r w:rsidRPr="009A56D1">
        <w:rPr>
          <w:rFonts w:ascii="ITC Avant Garde" w:hAnsi="ITC Avant Garde"/>
        </w:rPr>
        <w:lastRenderedPageBreak/>
        <w:t>Cualquier criterio que no se indique en las presentes normas, deberá aclararse con el Departamento de Normas y Proyectos Estructurales de Telesites.</w:t>
      </w:r>
    </w:p>
    <w:p w14:paraId="5149DC53" w14:textId="77777777" w:rsidR="00FE612E" w:rsidRPr="009A56D1" w:rsidRDefault="00FE612E" w:rsidP="00462896">
      <w:pPr>
        <w:pStyle w:val="Ttulo2"/>
        <w:numPr>
          <w:ilvl w:val="0"/>
          <w:numId w:val="128"/>
        </w:numPr>
        <w:spacing w:before="240" w:after="240" w:line="240" w:lineRule="auto"/>
        <w:rPr>
          <w:b w:val="0"/>
          <w:bCs w:val="0"/>
        </w:rPr>
      </w:pPr>
      <w:r w:rsidRPr="009A56D1">
        <w:rPr>
          <w:b w:val="0"/>
        </w:rPr>
        <w:t>Firma de Perito, Director Responsable de Obra o Corresponsable en Seguridad Estructural</w:t>
      </w:r>
    </w:p>
    <w:p w14:paraId="1996402F" w14:textId="77777777" w:rsidR="00FE612E" w:rsidRPr="00CA700C" w:rsidRDefault="00FE612E" w:rsidP="00FE612E">
      <w:pPr>
        <w:spacing w:before="240" w:after="240"/>
        <w:ind w:left="567"/>
        <w:jc w:val="both"/>
        <w:rPr>
          <w:rFonts w:ascii="ITC Avant Garde" w:hAnsi="ITC Avant Garde"/>
        </w:rPr>
      </w:pPr>
      <w:r w:rsidRPr="00CA700C">
        <w:rPr>
          <w:rFonts w:ascii="ITC Avant Garde" w:hAnsi="ITC Avant Garde"/>
        </w:rPr>
        <w:t xml:space="preserve">Todas las memorias de cálculo con los requisitos antes mencionados deberán ser avaladas por un Perito Responsable de Obra Privada, Director Responsable de Obra o un Corresponsable en Seguridad Estructural según la reglamentación vigente de cada estado. Se deberá anexar la documentación que acredite su capacidad para ejercer dichos cargos, cuyo registro sea vigente a la fecha de firma del proyecto. </w:t>
      </w:r>
    </w:p>
    <w:p w14:paraId="3429115C" w14:textId="77777777" w:rsidR="00FE612E" w:rsidRDefault="00FE612E" w:rsidP="00FE612E">
      <w:pPr>
        <w:spacing w:before="240" w:after="240"/>
        <w:rPr>
          <w:rFonts w:ascii="ITC Avant Garde" w:hAnsi="ITC Avant Garde"/>
        </w:rPr>
      </w:pPr>
      <w:r>
        <w:rPr>
          <w:rFonts w:ascii="ITC Avant Garde" w:hAnsi="ITC Avant Garde"/>
        </w:rPr>
        <w:br w:type="page"/>
      </w:r>
    </w:p>
    <w:p w14:paraId="268BB870" w14:textId="77777777" w:rsidR="00FE612E" w:rsidRDefault="00FE612E" w:rsidP="00FE612E">
      <w:pPr>
        <w:pStyle w:val="Ttulo1"/>
        <w:spacing w:before="240" w:after="240"/>
        <w:ind w:left="-142" w:firstLine="142"/>
        <w:jc w:val="center"/>
        <w:rPr>
          <w:rFonts w:cs="Century Gothic"/>
          <w:u w:val="single" w:color="000000"/>
        </w:rPr>
      </w:pPr>
      <w:r w:rsidRPr="00964FA2">
        <w:rPr>
          <w:u w:val="single"/>
        </w:rPr>
        <w:lastRenderedPageBreak/>
        <w:t>ANEXO “III</w:t>
      </w:r>
      <w:r w:rsidRPr="00964FA2">
        <w:rPr>
          <w:rFonts w:cs="Century Gothic"/>
          <w:u w:val="single" w:color="000000"/>
        </w:rPr>
        <w:t>”</w:t>
      </w:r>
    </w:p>
    <w:p w14:paraId="592F5523" w14:textId="77777777" w:rsidR="00FE612E" w:rsidRDefault="00FE612E" w:rsidP="00FE612E">
      <w:pPr>
        <w:spacing w:before="240" w:after="240" w:line="277" w:lineRule="auto"/>
        <w:ind w:right="331"/>
        <w:jc w:val="center"/>
        <w:rPr>
          <w:rFonts w:ascii="ITC Avant Garde" w:hAnsi="ITC Avant Garde" w:cs="Arial"/>
          <w:b/>
          <w:u w:val="single"/>
        </w:rPr>
      </w:pPr>
      <w:r w:rsidRPr="00964FA2">
        <w:rPr>
          <w:rFonts w:ascii="ITC Avant Garde" w:hAnsi="ITC Avant Garde" w:cs="Arial"/>
          <w:b/>
          <w:u w:val="single"/>
        </w:rPr>
        <w:t>NORMATIVA TÉCNICA</w:t>
      </w:r>
    </w:p>
    <w:p w14:paraId="07E1FF41" w14:textId="77777777" w:rsidR="00FE612E" w:rsidRDefault="00FE612E" w:rsidP="00FE612E">
      <w:pPr>
        <w:shd w:val="clear" w:color="auto" w:fill="FFFFFF"/>
        <w:spacing w:before="240" w:after="240"/>
        <w:jc w:val="center"/>
        <w:rPr>
          <w:rFonts w:ascii="ITC Avant Garde" w:hAnsi="ITC Avant Garde"/>
          <w:b/>
          <w:color w:val="000000"/>
        </w:rPr>
      </w:pPr>
      <w:r>
        <w:rPr>
          <w:rFonts w:ascii="ITC Avant Garde" w:hAnsi="ITC Avant Garde"/>
          <w:b/>
          <w:color w:val="000000"/>
        </w:rPr>
        <w:t>CAPÍTULO 6</w:t>
      </w:r>
    </w:p>
    <w:p w14:paraId="040A046F" w14:textId="77777777" w:rsidR="00FE612E" w:rsidRDefault="00FE612E" w:rsidP="00FE612E">
      <w:pPr>
        <w:shd w:val="clear" w:color="auto" w:fill="FFFFFF"/>
        <w:spacing w:before="240" w:after="240"/>
        <w:jc w:val="center"/>
        <w:rPr>
          <w:rFonts w:ascii="ITC Avant Garde" w:hAnsi="ITC Avant Garde"/>
          <w:b/>
          <w:color w:val="000000"/>
        </w:rPr>
      </w:pPr>
      <w:r w:rsidRPr="00E76AA2">
        <w:rPr>
          <w:rFonts w:ascii="ITC Avant Garde" w:hAnsi="ITC Avant Garde"/>
          <w:b/>
          <w:color w:val="000000"/>
        </w:rPr>
        <w:t>INSTALACIONES ELECTRICAS Y CONEXIONES A SISTEM</w:t>
      </w:r>
      <w:r>
        <w:rPr>
          <w:rFonts w:ascii="ITC Avant Garde" w:hAnsi="ITC Avant Garde"/>
          <w:b/>
          <w:color w:val="000000"/>
        </w:rPr>
        <w:t>AS DE TIERRAS PARA SITIOS TELESITES</w:t>
      </w:r>
      <w:r w:rsidRPr="00E76AA2">
        <w:rPr>
          <w:rFonts w:ascii="ITC Avant Garde" w:hAnsi="ITC Avant Garde"/>
          <w:b/>
          <w:color w:val="000000"/>
        </w:rPr>
        <w:t xml:space="preserve"> (IECSTST) </w:t>
      </w:r>
    </w:p>
    <w:p w14:paraId="0F58C30F" w14:textId="77777777" w:rsidR="00FE612E" w:rsidRDefault="00FE612E" w:rsidP="00FE612E">
      <w:pPr>
        <w:shd w:val="clear" w:color="auto" w:fill="FFFFFF"/>
        <w:spacing w:before="240" w:after="240"/>
        <w:jc w:val="center"/>
        <w:rPr>
          <w:rFonts w:ascii="ITC Avant Garde" w:eastAsia="Century Gothic" w:hAnsi="ITC Avant Garde" w:cs="Century Gothic"/>
        </w:rPr>
      </w:pPr>
      <w:r w:rsidRPr="00B4396A">
        <w:rPr>
          <w:rFonts w:ascii="ITC Avant Garde" w:hAnsi="ITC Avant Garde"/>
          <w:b/>
          <w:spacing w:val="-1"/>
        </w:rPr>
        <w:t>OPERADORA DE SITES MEXICANOS, S.A. DE C.V.</w:t>
      </w:r>
    </w:p>
    <w:p w14:paraId="5B3FDAC8" w14:textId="77777777" w:rsidR="00FE612E" w:rsidRPr="003A412A" w:rsidRDefault="00FE612E" w:rsidP="00FE612E">
      <w:pPr>
        <w:pStyle w:val="Textoindependiente"/>
        <w:spacing w:before="240" w:after="240"/>
        <w:ind w:left="5829" w:hanging="17"/>
        <w:rPr>
          <w:b/>
          <w:color w:val="000000"/>
          <w:sz w:val="40"/>
        </w:rPr>
        <w:sectPr w:rsidR="00FE612E" w:rsidRPr="003A412A" w:rsidSect="001F5EB9">
          <w:headerReference w:type="default" r:id="rId63"/>
          <w:footerReference w:type="default" r:id="rId64"/>
          <w:pgSz w:w="12240" w:h="15840"/>
          <w:pgMar w:top="1417" w:right="1701" w:bottom="1417" w:left="1701" w:header="708" w:footer="708" w:gutter="0"/>
          <w:cols w:space="708"/>
          <w:docGrid w:linePitch="360"/>
        </w:sectPr>
      </w:pPr>
      <w:r w:rsidRPr="009667E0">
        <w:rPr>
          <w:rFonts w:ascii="ITC Avant Garde" w:hAnsi="ITC Avant Garde"/>
          <w:spacing w:val="-1"/>
        </w:rPr>
        <w:t>Ciudad de México a.</w:t>
      </w:r>
      <w:r w:rsidRPr="009667E0">
        <w:rPr>
          <w:rFonts w:ascii="ITC Avant Garde" w:hAnsi="ITC Avant Garde"/>
          <w:spacing w:val="-2"/>
        </w:rPr>
        <w:t xml:space="preserve"> </w:t>
      </w:r>
      <w:r w:rsidRPr="009667E0">
        <w:rPr>
          <w:rFonts w:ascii="ITC Avant Garde" w:hAnsi="ITC Avant Garde"/>
          <w:spacing w:val="-1"/>
        </w:rPr>
        <w:t>[*]</w:t>
      </w:r>
      <w:r w:rsidRPr="009667E0">
        <w:rPr>
          <w:rFonts w:ascii="ITC Avant Garde" w:hAnsi="ITC Avant Garde"/>
        </w:rPr>
        <w:t xml:space="preserve"> </w:t>
      </w:r>
      <w:r w:rsidRPr="009667E0">
        <w:rPr>
          <w:rFonts w:ascii="ITC Avant Garde" w:hAnsi="ITC Avant Garde"/>
          <w:spacing w:val="-1"/>
        </w:rPr>
        <w:t xml:space="preserve">de </w:t>
      </w:r>
      <w:r>
        <w:rPr>
          <w:rFonts w:ascii="ITC Avant Garde" w:hAnsi="ITC Avant Garde"/>
          <w:spacing w:val="-1"/>
        </w:rPr>
        <w:t>[</w:t>
      </w:r>
      <w:r w:rsidRPr="009667E0">
        <w:rPr>
          <w:rFonts w:ascii="ITC Avant Garde" w:hAnsi="ITC Avant Garde"/>
          <w:spacing w:val="-1"/>
        </w:rPr>
        <w:t>*]</w:t>
      </w:r>
      <w:r w:rsidRPr="009667E0">
        <w:rPr>
          <w:rFonts w:ascii="ITC Avant Garde" w:hAnsi="ITC Avant Garde"/>
        </w:rPr>
        <w:t xml:space="preserve"> </w:t>
      </w:r>
      <w:r w:rsidRPr="009667E0">
        <w:rPr>
          <w:rFonts w:ascii="ITC Avant Garde" w:hAnsi="ITC Avant Garde"/>
          <w:spacing w:val="-1"/>
        </w:rPr>
        <w:t xml:space="preserve">de </w:t>
      </w:r>
      <w:r w:rsidRPr="009667E0">
        <w:rPr>
          <w:rFonts w:ascii="ITC Avant Garde" w:hAnsi="ITC Avant Garde"/>
        </w:rPr>
        <w:t>[*].</w:t>
      </w:r>
    </w:p>
    <w:p w14:paraId="3BB91DAC" w14:textId="77777777" w:rsidR="00FE612E" w:rsidRPr="0020525B" w:rsidRDefault="00FE612E" w:rsidP="00462896">
      <w:pPr>
        <w:pStyle w:val="Ttulo2"/>
        <w:numPr>
          <w:ilvl w:val="0"/>
          <w:numId w:val="130"/>
        </w:numPr>
        <w:spacing w:before="240" w:after="240"/>
        <w:jc w:val="left"/>
        <w:rPr>
          <w:bCs w:val="0"/>
          <w:i/>
        </w:rPr>
      </w:pPr>
      <w:r w:rsidRPr="0020525B">
        <w:rPr>
          <w:i/>
        </w:rPr>
        <w:lastRenderedPageBreak/>
        <w:t>REFERENCIA A TIERRA PARA UN SISTEMA DE ALTO VOLTAJE.</w:t>
      </w:r>
    </w:p>
    <w:p w14:paraId="47B4225B" w14:textId="77777777" w:rsidR="00FE612E" w:rsidRPr="00C106CE" w:rsidRDefault="00FE612E" w:rsidP="00FE612E">
      <w:pPr>
        <w:pStyle w:val="Textoindependiente3"/>
        <w:tabs>
          <w:tab w:val="num" w:pos="1134"/>
        </w:tabs>
        <w:spacing w:before="240" w:after="240"/>
        <w:ind w:left="1134" w:hanging="774"/>
        <w:rPr>
          <w:rFonts w:ascii="ITC Avant Garde" w:hAnsi="ITC Avant Garde"/>
          <w:iCs/>
        </w:rPr>
      </w:pPr>
      <w:r w:rsidRPr="00C106CE">
        <w:rPr>
          <w:rFonts w:ascii="ITC Avant Garde" w:hAnsi="ITC Avant Garde"/>
          <w:iCs/>
        </w:rPr>
        <w:t xml:space="preserve">1.1  </w:t>
      </w:r>
      <w:r w:rsidRPr="00C106CE">
        <w:rPr>
          <w:rFonts w:ascii="ITC Avant Garde" w:hAnsi="ITC Avant Garde"/>
          <w:iCs/>
        </w:rPr>
        <w:tab/>
        <w:t>Cuando la subestación de C.A. se encuentra dentro de las instalaciones ésta debe estar referenciada a una malla de tierra enterrada instalada o reforzada por el usuario. La malla de tierra de la subestación provee una ruta de baja impedancia a tierra a las corrientes de falla que pudieran originarse dentro de la subestación. Al proveer un camino de baja impedancia a tierra, se asegura que los dispositivos de protección se disparen al presentarse una falla a tierra. La baja impedancia de la malla también elimina cualquier diferencia de potencial que pudiera haber dentro de la subestación, protegiendo al personal.</w:t>
      </w:r>
    </w:p>
    <w:p w14:paraId="6496D2D9" w14:textId="77777777" w:rsidR="00FE612E" w:rsidRPr="00C106CE" w:rsidRDefault="00FE612E" w:rsidP="00FE612E">
      <w:pPr>
        <w:autoSpaceDE w:val="0"/>
        <w:autoSpaceDN w:val="0"/>
        <w:adjustRightInd w:val="0"/>
        <w:spacing w:before="240" w:after="240" w:line="23" w:lineRule="atLeast"/>
        <w:ind w:left="1134"/>
        <w:jc w:val="both"/>
        <w:rPr>
          <w:rFonts w:ascii="ITC Avant Garde" w:hAnsi="ITC Avant Garde" w:cs="Arial"/>
          <w:iCs/>
        </w:rPr>
      </w:pPr>
      <w:r w:rsidRPr="00C106CE">
        <w:rPr>
          <w:rFonts w:ascii="ITC Avant Garde" w:hAnsi="ITC Avant Garde" w:cs="Arial"/>
          <w:bCs/>
          <w:iCs/>
        </w:rPr>
        <w:t xml:space="preserve">a).- </w:t>
      </w:r>
      <w:r w:rsidRPr="00C106CE">
        <w:rPr>
          <w:rFonts w:ascii="ITC Avant Garde" w:hAnsi="ITC Avant Garde" w:cs="Arial"/>
          <w:iCs/>
        </w:rPr>
        <w:t>La malla debe consistir de conductores paralelos principales separados no menos de 3m. (10 pies) en una dirección. Los cables secundarios deben ser perpendiculares a los primeros y estar separados entre sí no menos de 3m y no más de 6m.</w:t>
      </w:r>
    </w:p>
    <w:p w14:paraId="0923CE37" w14:textId="77777777" w:rsidR="00FE612E" w:rsidRPr="00C106CE" w:rsidRDefault="00FE612E" w:rsidP="00FE612E">
      <w:pPr>
        <w:autoSpaceDE w:val="0"/>
        <w:autoSpaceDN w:val="0"/>
        <w:adjustRightInd w:val="0"/>
        <w:spacing w:before="240" w:after="240" w:line="23" w:lineRule="atLeast"/>
        <w:ind w:left="1134"/>
        <w:jc w:val="both"/>
        <w:rPr>
          <w:rFonts w:ascii="ITC Avant Garde" w:hAnsi="ITC Avant Garde" w:cs="Arial"/>
          <w:iCs/>
        </w:rPr>
      </w:pPr>
      <w:r w:rsidRPr="00C106CE">
        <w:rPr>
          <w:rFonts w:ascii="ITC Avant Garde" w:hAnsi="ITC Avant Garde" w:cs="Arial"/>
          <w:bCs/>
          <w:iCs/>
        </w:rPr>
        <w:t xml:space="preserve">b).- </w:t>
      </w:r>
      <w:r w:rsidRPr="00C106CE">
        <w:rPr>
          <w:rFonts w:ascii="ITC Avant Garde" w:hAnsi="ITC Avant Garde" w:cs="Arial"/>
          <w:iCs/>
        </w:rPr>
        <w:t>Los cables principales y secundarios deben estar unidos en todos los cruces y al conductor perimetral con soldadura exotérmica.</w:t>
      </w:r>
    </w:p>
    <w:p w14:paraId="3DAABF5D" w14:textId="77777777" w:rsidR="00FE612E" w:rsidRPr="00C106CE" w:rsidRDefault="00FE612E" w:rsidP="00FE612E">
      <w:pPr>
        <w:autoSpaceDE w:val="0"/>
        <w:autoSpaceDN w:val="0"/>
        <w:adjustRightInd w:val="0"/>
        <w:spacing w:before="240" w:after="240" w:line="23" w:lineRule="atLeast"/>
        <w:ind w:left="1134"/>
        <w:jc w:val="both"/>
        <w:rPr>
          <w:rFonts w:ascii="ITC Avant Garde" w:hAnsi="ITC Avant Garde" w:cs="Arial"/>
          <w:iCs/>
        </w:rPr>
      </w:pPr>
      <w:r w:rsidRPr="00C106CE">
        <w:rPr>
          <w:rFonts w:ascii="ITC Avant Garde" w:hAnsi="ITC Avant Garde" w:cs="Arial"/>
          <w:bCs/>
          <w:iCs/>
        </w:rPr>
        <w:t xml:space="preserve">c).- </w:t>
      </w:r>
      <w:r w:rsidRPr="00C106CE">
        <w:rPr>
          <w:rFonts w:ascii="ITC Avant Garde" w:hAnsi="ITC Avant Garde" w:cs="Arial"/>
          <w:iCs/>
        </w:rPr>
        <w:t>Los electrodos de tierra aumentan la conductividad de la malla y se colocan generalmente en las cuatro esquinas y en las áreas donde se puede esperar que haya grandes corrientes. Una buena práctica de diseño es la de no poner dos electrodos separados por una distancia menor a su longitud.</w:t>
      </w:r>
    </w:p>
    <w:p w14:paraId="5A7C3324" w14:textId="77777777" w:rsidR="00FE612E" w:rsidRPr="00C106CE" w:rsidRDefault="00FE612E" w:rsidP="00FE612E">
      <w:pPr>
        <w:autoSpaceDE w:val="0"/>
        <w:autoSpaceDN w:val="0"/>
        <w:adjustRightInd w:val="0"/>
        <w:spacing w:before="240" w:after="240" w:line="23" w:lineRule="atLeast"/>
        <w:ind w:left="1134"/>
        <w:jc w:val="both"/>
        <w:rPr>
          <w:rFonts w:ascii="ITC Avant Garde" w:hAnsi="ITC Avant Garde" w:cs="Arial"/>
          <w:iCs/>
        </w:rPr>
      </w:pPr>
      <w:r w:rsidRPr="00C106CE">
        <w:rPr>
          <w:rFonts w:ascii="ITC Avant Garde" w:hAnsi="ITC Avant Garde" w:cs="Arial"/>
          <w:bCs/>
          <w:iCs/>
        </w:rPr>
        <w:t xml:space="preserve">d).- </w:t>
      </w:r>
      <w:r w:rsidRPr="00C106CE">
        <w:rPr>
          <w:rFonts w:ascii="ITC Avant Garde" w:hAnsi="ITC Avant Garde" w:cs="Arial"/>
          <w:iCs/>
        </w:rPr>
        <w:t>Los electrodos de tierra deben estar enterrados verticalmente hasta su parte superior a 30 cm bajo el nivel del piso terminado, esto para poder tomar las mediciones periódicas de la malla de tierra.</w:t>
      </w:r>
    </w:p>
    <w:p w14:paraId="69C2DC8B" w14:textId="77777777" w:rsidR="00FE612E" w:rsidRDefault="00FE612E" w:rsidP="00FE612E">
      <w:pPr>
        <w:autoSpaceDE w:val="0"/>
        <w:autoSpaceDN w:val="0"/>
        <w:adjustRightInd w:val="0"/>
        <w:spacing w:before="240" w:after="240" w:line="23" w:lineRule="atLeast"/>
        <w:ind w:left="1134"/>
        <w:rPr>
          <w:rFonts w:ascii="ITC Avant Garde" w:hAnsi="ITC Avant Garde" w:cs="Arial"/>
        </w:rPr>
      </w:pPr>
      <w:r w:rsidRPr="00C106CE">
        <w:rPr>
          <w:rFonts w:ascii="ITC Avant Garde" w:hAnsi="ITC Avant Garde" w:cs="Arial"/>
          <w:bCs/>
          <w:iCs/>
        </w:rPr>
        <w:t xml:space="preserve">e).- </w:t>
      </w:r>
      <w:r w:rsidRPr="00C106CE">
        <w:rPr>
          <w:rFonts w:ascii="ITC Avant Garde" w:hAnsi="ITC Avant Garde" w:cs="Arial"/>
          <w:iCs/>
        </w:rPr>
        <w:t>Los conductores que se usen para conectar la subestación y su equipo asociado no deben ser menor al No. 2 AWG.</w:t>
      </w:r>
    </w:p>
    <w:p w14:paraId="7393B2FC" w14:textId="77777777" w:rsidR="00FE612E" w:rsidRPr="0020525B" w:rsidRDefault="00FE612E" w:rsidP="00462896">
      <w:pPr>
        <w:pStyle w:val="Ttulo2"/>
        <w:numPr>
          <w:ilvl w:val="0"/>
          <w:numId w:val="130"/>
        </w:numPr>
        <w:spacing w:before="240" w:after="240"/>
        <w:jc w:val="left"/>
        <w:rPr>
          <w:bCs w:val="0"/>
          <w:i/>
        </w:rPr>
      </w:pPr>
      <w:r w:rsidRPr="0020525B">
        <w:rPr>
          <w:i/>
        </w:rPr>
        <w:t>REFERENCIA A TIERRA PARA UN SISTEMA DE BAJO VOLTAJE.</w:t>
      </w:r>
    </w:p>
    <w:p w14:paraId="04465C5F" w14:textId="77777777" w:rsidR="00FE612E" w:rsidRPr="00C106CE" w:rsidRDefault="00FE612E" w:rsidP="00FE612E">
      <w:pPr>
        <w:pStyle w:val="Textoindependiente3"/>
        <w:tabs>
          <w:tab w:val="num" w:pos="1134"/>
        </w:tabs>
        <w:spacing w:before="240" w:after="240"/>
        <w:ind w:left="1134" w:hanging="774"/>
        <w:rPr>
          <w:rFonts w:ascii="ITC Avant Garde" w:hAnsi="ITC Avant Garde"/>
          <w:iCs/>
        </w:rPr>
      </w:pPr>
      <w:r w:rsidRPr="00C106CE">
        <w:rPr>
          <w:rFonts w:ascii="ITC Avant Garde" w:hAnsi="ITC Avant Garde"/>
          <w:iCs/>
        </w:rPr>
        <w:t xml:space="preserve">2.1 </w:t>
      </w:r>
      <w:r w:rsidRPr="00C106CE">
        <w:rPr>
          <w:rFonts w:ascii="ITC Avant Garde" w:hAnsi="ITC Avant Garde"/>
          <w:iCs/>
        </w:rPr>
        <w:tab/>
        <w:t>Al utilizar transformadores con una conexión en estrella por el lado secundario, el cual está formado con tres conductores de fase y un conductor aterrizado (neutro). El conductor neutro está extendido del punto de conexión común del lado del secundario y permite un bajo voltaje (fase a neutro). Este conductor neutro, en estos sistemas, siempre está extendido al interruptor general y conectado a la barra de neutro.</w:t>
      </w:r>
    </w:p>
    <w:p w14:paraId="1A524E81" w14:textId="77777777" w:rsidR="00FE612E" w:rsidRDefault="00FE612E" w:rsidP="00FE612E">
      <w:pPr>
        <w:autoSpaceDE w:val="0"/>
        <w:autoSpaceDN w:val="0"/>
        <w:adjustRightInd w:val="0"/>
        <w:spacing w:before="240" w:after="240" w:line="23" w:lineRule="atLeast"/>
        <w:ind w:left="1276"/>
        <w:jc w:val="both"/>
        <w:rPr>
          <w:rFonts w:ascii="ITC Avant Garde" w:hAnsi="ITC Avant Garde" w:cs="Arial"/>
          <w:iCs/>
        </w:rPr>
      </w:pPr>
      <w:r w:rsidRPr="00C106CE">
        <w:rPr>
          <w:rFonts w:ascii="ITC Avant Garde" w:hAnsi="ITC Avant Garde" w:cs="Arial"/>
          <w:iCs/>
        </w:rPr>
        <w:t>El uso de un conductor neutro en un sistema de distribución de C.A. provee el medio para estabilizar el voltaje de las fases, esto se logra conectando el neutro a tierra. Así, el voltaje de las fases es únicamente el inducido al transformador. Cuando se tiene este arreglo, se dice que el sistema esta aterrizado.</w:t>
      </w:r>
    </w:p>
    <w:p w14:paraId="629A61DC" w14:textId="77777777" w:rsidR="00FE612E" w:rsidRPr="00C106CE" w:rsidRDefault="00FE612E" w:rsidP="00FE612E">
      <w:pPr>
        <w:autoSpaceDE w:val="0"/>
        <w:autoSpaceDN w:val="0"/>
        <w:adjustRightInd w:val="0"/>
        <w:spacing w:before="240" w:after="240" w:line="23" w:lineRule="atLeast"/>
        <w:ind w:left="1276"/>
        <w:jc w:val="both"/>
        <w:rPr>
          <w:rFonts w:ascii="ITC Avant Garde" w:hAnsi="ITC Avant Garde" w:cs="Arial"/>
          <w:iCs/>
        </w:rPr>
      </w:pPr>
      <w:r w:rsidRPr="00C106CE">
        <w:rPr>
          <w:rFonts w:ascii="ITC Avant Garde" w:hAnsi="ITC Avant Garde" w:cs="Arial"/>
          <w:bCs/>
          <w:iCs/>
        </w:rPr>
        <w:t xml:space="preserve">NOTA: </w:t>
      </w:r>
      <w:r w:rsidRPr="00C106CE">
        <w:rPr>
          <w:rFonts w:ascii="ITC Avant Garde" w:hAnsi="ITC Avant Garde" w:cs="Arial"/>
          <w:iCs/>
        </w:rPr>
        <w:t>De acuerdo a la NOM-001-SEMP-1994 Artículo 100, el cable neutro es un conductor del sistema o circuito que esta puesto a tierra intencionalmente.</w:t>
      </w:r>
    </w:p>
    <w:p w14:paraId="57A91B33" w14:textId="77777777" w:rsidR="00FE612E" w:rsidRPr="00C106CE" w:rsidRDefault="00FE612E" w:rsidP="00FE612E">
      <w:pPr>
        <w:autoSpaceDE w:val="0"/>
        <w:autoSpaceDN w:val="0"/>
        <w:adjustRightInd w:val="0"/>
        <w:spacing w:before="240" w:after="240" w:line="23" w:lineRule="atLeast"/>
        <w:ind w:left="1276"/>
        <w:jc w:val="both"/>
        <w:rPr>
          <w:rFonts w:ascii="ITC Avant Garde" w:hAnsi="ITC Avant Garde" w:cs="Arial"/>
          <w:iCs/>
        </w:rPr>
      </w:pPr>
      <w:r w:rsidRPr="00C106CE">
        <w:rPr>
          <w:rFonts w:ascii="ITC Avant Garde" w:hAnsi="ITC Avant Garde" w:cs="Arial"/>
          <w:iCs/>
        </w:rPr>
        <w:lastRenderedPageBreak/>
        <w:t>El conductor neutro de un sistema de distribución de C.A. está diseñado para drenar la corriente de desbalanceo entre las fases y por lo tanto, se le considera como una cable activo (conductor de corriente). Dado que hay cargas monofásicas que se alimentan de circuitos trifásicos, se debe tener cuidado de balancear la carga entre las fases para evitar sobre corriente en el neutro y en alguna de las fases. Un sistema trifásico desbalanceado es ineficiente y existe el peligro de que se sobrecaliente la fase más cargada. Se recomienda que se realice una prueba de termografía (por medio de rayos infrarrojos), por lo menos una vez al año, para detectar calentamiento por desbalanceo. Previendo la incidencia de corrientes armónicas generadas por los equipos electrónicos (cargas no lineales) el conductor neutro para este tipo de cargas se dimensionará igual o mayor al calibre de los conductores de fase.</w:t>
      </w:r>
    </w:p>
    <w:p w14:paraId="0D854B0C" w14:textId="77777777" w:rsidR="00FE612E" w:rsidRPr="00C106CE" w:rsidRDefault="00FE612E" w:rsidP="00FE612E">
      <w:pPr>
        <w:autoSpaceDE w:val="0"/>
        <w:autoSpaceDN w:val="0"/>
        <w:adjustRightInd w:val="0"/>
        <w:spacing w:before="240" w:after="240" w:line="23" w:lineRule="atLeast"/>
        <w:ind w:left="1276"/>
        <w:jc w:val="both"/>
        <w:rPr>
          <w:rFonts w:ascii="ITC Avant Garde" w:hAnsi="ITC Avant Garde" w:cs="Arial"/>
          <w:iCs/>
        </w:rPr>
      </w:pPr>
      <w:r w:rsidRPr="00C106CE">
        <w:rPr>
          <w:rFonts w:ascii="ITC Avant Garde" w:hAnsi="ITC Avant Garde" w:cs="Arial"/>
          <w:iCs/>
        </w:rPr>
        <w:t xml:space="preserve">El conductor neutro debe ser referenciado a tierra uniéndolo a electrodo de tierra o a la barra de tierra de acometida del tablero de protección general (la cual debe estar referenciada a tierra), nunca debe estar aterrizado en el lado de la carga de los tableros derivados. Dado que el conductor neutro conduce corriente, si se conecta a un objeto aterrizado, la corriente fluirá por ambos circuitos, por tal razón nunca debe ser utilizado como referencia a tierra. Con la puesta a tierra del neutro en la acometida principal garantizamos un voltaje entre neutro-tierra menor o igual a </w:t>
      </w:r>
      <w:r w:rsidRPr="00C106CE">
        <w:rPr>
          <w:rFonts w:ascii="ITC Avant Garde" w:hAnsi="ITC Avant Garde" w:cs="Arial"/>
          <w:bCs/>
          <w:iCs/>
        </w:rPr>
        <w:t xml:space="preserve">2 volts. </w:t>
      </w:r>
      <w:r w:rsidRPr="00C106CE">
        <w:rPr>
          <w:rFonts w:ascii="ITC Avant Garde" w:hAnsi="ITC Avant Garde" w:cs="Arial"/>
          <w:iCs/>
        </w:rPr>
        <w:t>Como límite máximo evitando corrientes de retorno parásitas al sistema.</w:t>
      </w:r>
    </w:p>
    <w:p w14:paraId="4D9CC4D4" w14:textId="77777777" w:rsidR="00FE612E" w:rsidRDefault="00FE612E" w:rsidP="00FE612E">
      <w:pPr>
        <w:autoSpaceDE w:val="0"/>
        <w:autoSpaceDN w:val="0"/>
        <w:adjustRightInd w:val="0"/>
        <w:spacing w:before="240" w:after="240" w:line="23" w:lineRule="atLeast"/>
        <w:ind w:left="1276"/>
        <w:jc w:val="both"/>
        <w:rPr>
          <w:rFonts w:ascii="ITC Avant Garde" w:hAnsi="ITC Avant Garde" w:cs="Arial"/>
          <w:iCs/>
        </w:rPr>
      </w:pPr>
      <w:r w:rsidRPr="00C106CE">
        <w:rPr>
          <w:rFonts w:ascii="ITC Avant Garde" w:hAnsi="ITC Avant Garde" w:cs="Arial"/>
          <w:iCs/>
        </w:rPr>
        <w:t>El aterrizamiento del sistema de distribución de C.A. en el tablero de protección general, provee también una ruta de baja impedancia a todas las cargas de C.A. en el lado secundario del transformador, asegurando así una buena protección contra fallas y al personal.</w:t>
      </w:r>
    </w:p>
    <w:p w14:paraId="1237DF12" w14:textId="77777777" w:rsidR="00FE612E" w:rsidRPr="0020525B" w:rsidRDefault="00FE612E" w:rsidP="00462896">
      <w:pPr>
        <w:pStyle w:val="Ttulo2"/>
        <w:numPr>
          <w:ilvl w:val="0"/>
          <w:numId w:val="130"/>
        </w:numPr>
        <w:spacing w:before="240" w:after="240"/>
        <w:jc w:val="left"/>
        <w:rPr>
          <w:bCs w:val="0"/>
          <w:i/>
        </w:rPr>
      </w:pPr>
      <w:r w:rsidRPr="0020525B">
        <w:rPr>
          <w:i/>
        </w:rPr>
        <w:t>CONDUCTOR DE ELECTRODO DE TIERRA.</w:t>
      </w:r>
    </w:p>
    <w:p w14:paraId="04757827" w14:textId="77777777" w:rsidR="00FE612E" w:rsidRDefault="00FE612E" w:rsidP="00462896">
      <w:pPr>
        <w:pStyle w:val="Textoindependiente3"/>
        <w:numPr>
          <w:ilvl w:val="1"/>
          <w:numId w:val="130"/>
        </w:numPr>
        <w:shd w:val="clear" w:color="auto" w:fill="FFFFFF"/>
        <w:spacing w:before="240" w:after="240"/>
        <w:jc w:val="both"/>
        <w:rPr>
          <w:rFonts w:ascii="ITC Avant Garde" w:hAnsi="ITC Avant Garde"/>
          <w:iCs/>
        </w:rPr>
      </w:pPr>
      <w:r w:rsidRPr="00C106CE">
        <w:rPr>
          <w:rFonts w:ascii="ITC Avant Garde" w:hAnsi="ITC Avant Garde"/>
          <w:iCs/>
        </w:rPr>
        <w:t>El conductor que une el conductor neutro a tierra recibe el nombre de conductor a electrodo de tierra. Se conecta a la barra de tierra de acometida en el tablero de protección general. Este conductor se debe dimensionar de acuerdo a la tabla 250-95 de la NOM-001-SEDE-1999 y debe ser continuo. El conductor a electrodo de tierra también sirve como un camino de baja impedancia a descargas atmosféricas y a corrientes de falla para fuentes de energía localizadas fuera del edificio y no conectadas con un conductor neutro.</w:t>
      </w:r>
    </w:p>
    <w:p w14:paraId="63D51558" w14:textId="77777777" w:rsidR="00FE612E" w:rsidRDefault="00FE612E" w:rsidP="00462896">
      <w:pPr>
        <w:pStyle w:val="Textoindependiente3"/>
        <w:numPr>
          <w:ilvl w:val="1"/>
          <w:numId w:val="130"/>
        </w:numPr>
        <w:shd w:val="clear" w:color="auto" w:fill="FFFFFF"/>
        <w:spacing w:before="240" w:after="240"/>
        <w:jc w:val="both"/>
        <w:rPr>
          <w:rFonts w:ascii="ITC Avant Garde" w:hAnsi="ITC Avant Garde"/>
          <w:iCs/>
        </w:rPr>
      </w:pPr>
      <w:r w:rsidRPr="00C106CE">
        <w:rPr>
          <w:rFonts w:ascii="ITC Avant Garde" w:hAnsi="ITC Avant Garde"/>
        </w:rPr>
        <w:t>Capacidad nominal o ajuste del dispositivo de protección contra sobre corriente ubicado antes del equipo y/o conductor</w:t>
      </w:r>
    </w:p>
    <w:p w14:paraId="7F06B1A2" w14:textId="5CDB4AE5" w:rsidR="00FE612E" w:rsidRPr="00C106CE" w:rsidRDefault="00FE612E" w:rsidP="00FE612E">
      <w:pPr>
        <w:autoSpaceDE w:val="0"/>
        <w:autoSpaceDN w:val="0"/>
        <w:adjustRightInd w:val="0"/>
        <w:spacing w:before="240" w:after="240" w:line="23" w:lineRule="atLeast"/>
        <w:ind w:left="2552" w:hanging="1276"/>
        <w:jc w:val="both"/>
        <w:rPr>
          <w:rFonts w:ascii="ITC Avant Garde" w:hAnsi="ITC Avant Garde" w:cs="Arial"/>
        </w:rPr>
      </w:pPr>
      <w:r w:rsidRPr="00C106CE">
        <w:rPr>
          <w:rFonts w:ascii="ITC Avant Garde" w:hAnsi="ITC Avant Garde" w:cs="Arial"/>
        </w:rPr>
        <w:t>No mayor de (amperes)</w:t>
      </w:r>
      <w:r w:rsidRPr="00C106CE">
        <w:rPr>
          <w:rFonts w:ascii="ITC Avant Garde" w:hAnsi="ITC Avant Garde" w:cs="Arial"/>
        </w:rPr>
        <w:tab/>
        <w:t>Calibre del Conductor</w:t>
      </w:r>
    </w:p>
    <w:p w14:paraId="3ED997A7" w14:textId="77777777" w:rsidR="00FE612E" w:rsidRDefault="00FE612E" w:rsidP="00FE612E">
      <w:pPr>
        <w:autoSpaceDE w:val="0"/>
        <w:autoSpaceDN w:val="0"/>
        <w:adjustRightInd w:val="0"/>
        <w:spacing w:before="240" w:after="240" w:line="23" w:lineRule="atLeast"/>
        <w:ind w:left="2552" w:hanging="1276"/>
        <w:jc w:val="both"/>
        <w:rPr>
          <w:rFonts w:ascii="ITC Avant Garde" w:hAnsi="ITC Avant Garde" w:cs="Arial"/>
        </w:rPr>
      </w:pPr>
      <w:r w:rsidRPr="00C106CE">
        <w:rPr>
          <w:rFonts w:ascii="ITC Avant Garde" w:hAnsi="ITC Avant Garde" w:cs="Arial"/>
        </w:rPr>
        <w:t>de puesta a tierra</w:t>
      </w:r>
      <w:r w:rsidRPr="00C106CE">
        <w:rPr>
          <w:rFonts w:ascii="ITC Avant Garde" w:hAnsi="ITC Avant Garde" w:cs="Arial"/>
        </w:rPr>
        <w:tab/>
      </w:r>
      <w:r w:rsidRPr="00C106CE">
        <w:rPr>
          <w:rFonts w:ascii="ITC Avant Garde" w:hAnsi="ITC Avant Garde" w:cs="Arial"/>
        </w:rPr>
        <w:tab/>
        <w:t>(AWG ó MCM)Cobre</w:t>
      </w:r>
    </w:p>
    <w:p w14:paraId="3C9BA8A0" w14:textId="77777777" w:rsidR="00FE612E" w:rsidRPr="00C106CE" w:rsidRDefault="00FE612E" w:rsidP="00FE612E">
      <w:pPr>
        <w:autoSpaceDE w:val="0"/>
        <w:autoSpaceDN w:val="0"/>
        <w:adjustRightInd w:val="0"/>
        <w:spacing w:before="240" w:after="240" w:line="0" w:lineRule="atLeast"/>
        <w:ind w:left="4253" w:hanging="1276"/>
        <w:jc w:val="both"/>
        <w:rPr>
          <w:rFonts w:ascii="ITC Avant Garde" w:hAnsi="ITC Avant Garde" w:cs="Arial"/>
        </w:rPr>
      </w:pPr>
      <w:r w:rsidRPr="00C106CE">
        <w:rPr>
          <w:rFonts w:ascii="ITC Avant Garde" w:hAnsi="ITC Avant Garde" w:cs="Arial"/>
        </w:rPr>
        <w:t xml:space="preserve">15 </w:t>
      </w:r>
      <w:r w:rsidRPr="00C106CE">
        <w:rPr>
          <w:rFonts w:ascii="ITC Avant Garde" w:hAnsi="ITC Avant Garde" w:cs="Arial"/>
        </w:rPr>
        <w:tab/>
      </w:r>
      <w:r w:rsidRPr="00C106CE">
        <w:rPr>
          <w:rFonts w:ascii="ITC Avant Garde" w:hAnsi="ITC Avant Garde" w:cs="Arial"/>
        </w:rPr>
        <w:tab/>
        <w:t>14</w:t>
      </w:r>
    </w:p>
    <w:p w14:paraId="3AA0DC7D" w14:textId="77777777" w:rsidR="00FE612E" w:rsidRPr="00C106CE" w:rsidRDefault="00FE612E" w:rsidP="00FE612E">
      <w:pPr>
        <w:autoSpaceDE w:val="0"/>
        <w:autoSpaceDN w:val="0"/>
        <w:adjustRightInd w:val="0"/>
        <w:spacing w:before="240" w:after="240" w:line="0" w:lineRule="atLeast"/>
        <w:ind w:left="4253" w:hanging="1276"/>
        <w:jc w:val="both"/>
        <w:rPr>
          <w:rFonts w:ascii="ITC Avant Garde" w:hAnsi="ITC Avant Garde" w:cs="Arial"/>
        </w:rPr>
      </w:pPr>
      <w:r w:rsidRPr="00C106CE">
        <w:rPr>
          <w:rFonts w:ascii="ITC Avant Garde" w:hAnsi="ITC Avant Garde" w:cs="Arial"/>
        </w:rPr>
        <w:t>20</w:t>
      </w:r>
      <w:r>
        <w:rPr>
          <w:rFonts w:ascii="ITC Avant Garde" w:hAnsi="ITC Avant Garde" w:cs="Arial"/>
        </w:rPr>
        <w:t xml:space="preserve"> </w:t>
      </w:r>
      <w:r>
        <w:rPr>
          <w:rFonts w:ascii="ITC Avant Garde" w:hAnsi="ITC Avant Garde" w:cs="Arial"/>
        </w:rPr>
        <w:tab/>
      </w:r>
      <w:r>
        <w:rPr>
          <w:rFonts w:ascii="ITC Avant Garde" w:hAnsi="ITC Avant Garde" w:cs="Arial"/>
        </w:rPr>
        <w:tab/>
      </w:r>
      <w:r w:rsidRPr="00C106CE">
        <w:rPr>
          <w:rFonts w:ascii="ITC Avant Garde" w:hAnsi="ITC Avant Garde" w:cs="Arial"/>
        </w:rPr>
        <w:t>12</w:t>
      </w:r>
    </w:p>
    <w:p w14:paraId="4837837F" w14:textId="77777777" w:rsidR="00FE612E" w:rsidRPr="00C106CE" w:rsidRDefault="00FE612E" w:rsidP="00FE612E">
      <w:pPr>
        <w:autoSpaceDE w:val="0"/>
        <w:autoSpaceDN w:val="0"/>
        <w:adjustRightInd w:val="0"/>
        <w:spacing w:before="240" w:after="240" w:line="0" w:lineRule="atLeast"/>
        <w:ind w:left="4253" w:hanging="1276"/>
        <w:jc w:val="both"/>
        <w:rPr>
          <w:rFonts w:ascii="ITC Avant Garde" w:hAnsi="ITC Avant Garde" w:cs="Arial"/>
        </w:rPr>
      </w:pPr>
      <w:r w:rsidRPr="00C106CE">
        <w:rPr>
          <w:rFonts w:ascii="ITC Avant Garde" w:hAnsi="ITC Avant Garde" w:cs="Arial"/>
        </w:rPr>
        <w:lastRenderedPageBreak/>
        <w:t>30</w:t>
      </w:r>
      <w:r>
        <w:rPr>
          <w:rFonts w:ascii="ITC Avant Garde" w:hAnsi="ITC Avant Garde" w:cs="Arial"/>
        </w:rPr>
        <w:t xml:space="preserve"> </w:t>
      </w:r>
      <w:r w:rsidRPr="00C106CE">
        <w:rPr>
          <w:rFonts w:ascii="ITC Avant Garde" w:hAnsi="ITC Avant Garde" w:cs="Arial"/>
        </w:rPr>
        <w:tab/>
      </w:r>
      <w:r w:rsidRPr="00C106CE">
        <w:rPr>
          <w:rFonts w:ascii="ITC Avant Garde" w:hAnsi="ITC Avant Garde" w:cs="Arial"/>
        </w:rPr>
        <w:tab/>
        <w:t>10</w:t>
      </w:r>
    </w:p>
    <w:p w14:paraId="14BC820C" w14:textId="77777777" w:rsidR="00FE612E" w:rsidRPr="00C106CE" w:rsidRDefault="00FE612E" w:rsidP="00FE612E">
      <w:pPr>
        <w:autoSpaceDE w:val="0"/>
        <w:autoSpaceDN w:val="0"/>
        <w:adjustRightInd w:val="0"/>
        <w:spacing w:before="240" w:after="240" w:line="0" w:lineRule="atLeast"/>
        <w:ind w:left="4253" w:hanging="1276"/>
        <w:jc w:val="both"/>
        <w:rPr>
          <w:rFonts w:ascii="ITC Avant Garde" w:hAnsi="ITC Avant Garde" w:cs="Arial"/>
        </w:rPr>
      </w:pPr>
      <w:r w:rsidRPr="00C106CE">
        <w:rPr>
          <w:rFonts w:ascii="ITC Avant Garde" w:hAnsi="ITC Avant Garde" w:cs="Arial"/>
        </w:rPr>
        <w:t xml:space="preserve">40 </w:t>
      </w:r>
      <w:r w:rsidRPr="00C106CE">
        <w:rPr>
          <w:rFonts w:ascii="ITC Avant Garde" w:hAnsi="ITC Avant Garde" w:cs="Arial"/>
        </w:rPr>
        <w:tab/>
      </w:r>
      <w:r w:rsidRPr="00C106CE">
        <w:rPr>
          <w:rFonts w:ascii="ITC Avant Garde" w:hAnsi="ITC Avant Garde" w:cs="Arial"/>
        </w:rPr>
        <w:tab/>
        <w:t>10</w:t>
      </w:r>
    </w:p>
    <w:p w14:paraId="1ED5B0D9" w14:textId="77777777" w:rsidR="00FE612E" w:rsidRPr="00C106CE" w:rsidRDefault="00FE612E" w:rsidP="00FE612E">
      <w:pPr>
        <w:autoSpaceDE w:val="0"/>
        <w:autoSpaceDN w:val="0"/>
        <w:adjustRightInd w:val="0"/>
        <w:spacing w:before="240" w:after="240" w:line="0" w:lineRule="atLeast"/>
        <w:ind w:left="4253" w:hanging="1276"/>
        <w:jc w:val="both"/>
        <w:rPr>
          <w:rFonts w:ascii="ITC Avant Garde" w:hAnsi="ITC Avant Garde" w:cs="Arial"/>
        </w:rPr>
      </w:pPr>
      <w:r w:rsidRPr="00C106CE">
        <w:rPr>
          <w:rFonts w:ascii="ITC Avant Garde" w:hAnsi="ITC Avant Garde" w:cs="Arial"/>
        </w:rPr>
        <w:t xml:space="preserve">60 </w:t>
      </w:r>
      <w:r w:rsidRPr="00C106CE">
        <w:rPr>
          <w:rFonts w:ascii="ITC Avant Garde" w:hAnsi="ITC Avant Garde" w:cs="Arial"/>
        </w:rPr>
        <w:tab/>
      </w:r>
      <w:r w:rsidRPr="00C106CE">
        <w:rPr>
          <w:rFonts w:ascii="ITC Avant Garde" w:hAnsi="ITC Avant Garde" w:cs="Arial"/>
        </w:rPr>
        <w:tab/>
        <w:t>10</w:t>
      </w:r>
    </w:p>
    <w:p w14:paraId="06EE27F0" w14:textId="77777777" w:rsidR="00FE612E" w:rsidRPr="00C106CE" w:rsidRDefault="00FE612E" w:rsidP="00FE612E">
      <w:pPr>
        <w:autoSpaceDE w:val="0"/>
        <w:autoSpaceDN w:val="0"/>
        <w:adjustRightInd w:val="0"/>
        <w:spacing w:before="240" w:after="240" w:line="0" w:lineRule="atLeast"/>
        <w:ind w:left="4253" w:hanging="1276"/>
        <w:jc w:val="both"/>
        <w:rPr>
          <w:rFonts w:ascii="ITC Avant Garde" w:hAnsi="ITC Avant Garde" w:cs="Arial"/>
        </w:rPr>
      </w:pPr>
      <w:r w:rsidRPr="00C106CE">
        <w:rPr>
          <w:rFonts w:ascii="ITC Avant Garde" w:hAnsi="ITC Avant Garde" w:cs="Arial"/>
        </w:rPr>
        <w:t>100</w:t>
      </w:r>
      <w:r w:rsidRPr="00C106CE">
        <w:rPr>
          <w:rFonts w:ascii="ITC Avant Garde" w:hAnsi="ITC Avant Garde" w:cs="Arial"/>
        </w:rPr>
        <w:tab/>
      </w:r>
      <w:r w:rsidRPr="00C106CE">
        <w:rPr>
          <w:rFonts w:ascii="ITC Avant Garde" w:hAnsi="ITC Avant Garde" w:cs="Arial"/>
        </w:rPr>
        <w:tab/>
        <w:t>8</w:t>
      </w:r>
    </w:p>
    <w:p w14:paraId="797ED104" w14:textId="77777777" w:rsidR="00FE612E" w:rsidRPr="00C106CE" w:rsidRDefault="00FE612E" w:rsidP="00FE612E">
      <w:pPr>
        <w:autoSpaceDE w:val="0"/>
        <w:autoSpaceDN w:val="0"/>
        <w:adjustRightInd w:val="0"/>
        <w:spacing w:before="240" w:after="240" w:line="0" w:lineRule="atLeast"/>
        <w:ind w:left="4253" w:hanging="1276"/>
        <w:jc w:val="both"/>
        <w:rPr>
          <w:rFonts w:ascii="ITC Avant Garde" w:hAnsi="ITC Avant Garde" w:cs="Arial"/>
        </w:rPr>
      </w:pPr>
      <w:r w:rsidRPr="00C106CE">
        <w:rPr>
          <w:rFonts w:ascii="ITC Avant Garde" w:hAnsi="ITC Avant Garde" w:cs="Arial"/>
        </w:rPr>
        <w:t>200</w:t>
      </w:r>
      <w:r w:rsidRPr="00C106CE">
        <w:rPr>
          <w:rFonts w:ascii="ITC Avant Garde" w:hAnsi="ITC Avant Garde" w:cs="Arial"/>
        </w:rPr>
        <w:tab/>
      </w:r>
      <w:r w:rsidRPr="00C106CE">
        <w:rPr>
          <w:rFonts w:ascii="ITC Avant Garde" w:hAnsi="ITC Avant Garde" w:cs="Arial"/>
        </w:rPr>
        <w:tab/>
        <w:t>6</w:t>
      </w:r>
    </w:p>
    <w:p w14:paraId="11257473" w14:textId="77777777" w:rsidR="00FE612E" w:rsidRPr="00C106CE" w:rsidRDefault="00FE612E" w:rsidP="00FE612E">
      <w:pPr>
        <w:autoSpaceDE w:val="0"/>
        <w:autoSpaceDN w:val="0"/>
        <w:adjustRightInd w:val="0"/>
        <w:spacing w:before="240" w:after="240" w:line="0" w:lineRule="atLeast"/>
        <w:ind w:left="4253" w:hanging="1276"/>
        <w:jc w:val="both"/>
        <w:rPr>
          <w:rFonts w:ascii="ITC Avant Garde" w:hAnsi="ITC Avant Garde" w:cs="Arial"/>
        </w:rPr>
      </w:pPr>
      <w:r w:rsidRPr="00C106CE">
        <w:rPr>
          <w:rFonts w:ascii="ITC Avant Garde" w:hAnsi="ITC Avant Garde" w:cs="Arial"/>
        </w:rPr>
        <w:t>300</w:t>
      </w:r>
      <w:r w:rsidRPr="00C106CE">
        <w:rPr>
          <w:rFonts w:ascii="ITC Avant Garde" w:hAnsi="ITC Avant Garde" w:cs="Arial"/>
        </w:rPr>
        <w:tab/>
      </w:r>
      <w:r w:rsidRPr="00C106CE">
        <w:rPr>
          <w:rFonts w:ascii="ITC Avant Garde" w:hAnsi="ITC Avant Garde" w:cs="Arial"/>
        </w:rPr>
        <w:tab/>
        <w:t>4</w:t>
      </w:r>
    </w:p>
    <w:p w14:paraId="64F12C21" w14:textId="77777777" w:rsidR="00FE612E" w:rsidRPr="00C106CE" w:rsidRDefault="00FE612E" w:rsidP="00FE612E">
      <w:pPr>
        <w:autoSpaceDE w:val="0"/>
        <w:autoSpaceDN w:val="0"/>
        <w:adjustRightInd w:val="0"/>
        <w:spacing w:before="240" w:after="240" w:line="0" w:lineRule="atLeast"/>
        <w:ind w:left="4253" w:hanging="1276"/>
        <w:jc w:val="both"/>
        <w:rPr>
          <w:rFonts w:ascii="ITC Avant Garde" w:hAnsi="ITC Avant Garde" w:cs="Arial"/>
        </w:rPr>
      </w:pPr>
      <w:r w:rsidRPr="00C106CE">
        <w:rPr>
          <w:rFonts w:ascii="ITC Avant Garde" w:hAnsi="ITC Avant Garde" w:cs="Arial"/>
        </w:rPr>
        <w:t>400</w:t>
      </w:r>
      <w:r w:rsidRPr="00C106CE">
        <w:rPr>
          <w:rFonts w:ascii="ITC Avant Garde" w:hAnsi="ITC Avant Garde" w:cs="Arial"/>
        </w:rPr>
        <w:tab/>
      </w:r>
      <w:r w:rsidRPr="00C106CE">
        <w:rPr>
          <w:rFonts w:ascii="ITC Avant Garde" w:hAnsi="ITC Avant Garde" w:cs="Arial"/>
        </w:rPr>
        <w:tab/>
        <w:t>3</w:t>
      </w:r>
    </w:p>
    <w:p w14:paraId="1336CB5A" w14:textId="77777777" w:rsidR="00FE612E" w:rsidRPr="00C106CE" w:rsidRDefault="00FE612E" w:rsidP="00FE612E">
      <w:pPr>
        <w:autoSpaceDE w:val="0"/>
        <w:autoSpaceDN w:val="0"/>
        <w:adjustRightInd w:val="0"/>
        <w:spacing w:before="240" w:after="240" w:line="0" w:lineRule="atLeast"/>
        <w:ind w:left="4253" w:hanging="1276"/>
        <w:jc w:val="both"/>
        <w:rPr>
          <w:rFonts w:ascii="ITC Avant Garde" w:hAnsi="ITC Avant Garde" w:cs="Arial"/>
        </w:rPr>
      </w:pPr>
      <w:r w:rsidRPr="00C106CE">
        <w:rPr>
          <w:rFonts w:ascii="ITC Avant Garde" w:hAnsi="ITC Avant Garde" w:cs="Arial"/>
        </w:rPr>
        <w:t>500</w:t>
      </w:r>
      <w:r w:rsidRPr="00C106CE">
        <w:rPr>
          <w:rFonts w:ascii="ITC Avant Garde" w:hAnsi="ITC Avant Garde" w:cs="Arial"/>
        </w:rPr>
        <w:tab/>
      </w:r>
      <w:r w:rsidRPr="00C106CE">
        <w:rPr>
          <w:rFonts w:ascii="ITC Avant Garde" w:hAnsi="ITC Avant Garde" w:cs="Arial"/>
        </w:rPr>
        <w:tab/>
        <w:t>2</w:t>
      </w:r>
    </w:p>
    <w:p w14:paraId="3823FB9C" w14:textId="77777777" w:rsidR="00FE612E" w:rsidRPr="00C106CE" w:rsidRDefault="00FE612E" w:rsidP="00FE612E">
      <w:pPr>
        <w:autoSpaceDE w:val="0"/>
        <w:autoSpaceDN w:val="0"/>
        <w:adjustRightInd w:val="0"/>
        <w:spacing w:before="240" w:after="240" w:line="0" w:lineRule="atLeast"/>
        <w:ind w:left="4253" w:hanging="1276"/>
        <w:jc w:val="both"/>
        <w:rPr>
          <w:rFonts w:ascii="ITC Avant Garde" w:hAnsi="ITC Avant Garde" w:cs="Arial"/>
        </w:rPr>
      </w:pPr>
      <w:r w:rsidRPr="00C106CE">
        <w:rPr>
          <w:rFonts w:ascii="ITC Avant Garde" w:hAnsi="ITC Avant Garde" w:cs="Arial"/>
        </w:rPr>
        <w:t>600</w:t>
      </w:r>
      <w:r w:rsidRPr="00C106CE">
        <w:rPr>
          <w:rFonts w:ascii="ITC Avant Garde" w:hAnsi="ITC Avant Garde" w:cs="Arial"/>
        </w:rPr>
        <w:tab/>
      </w:r>
      <w:r w:rsidRPr="00C106CE">
        <w:rPr>
          <w:rFonts w:ascii="ITC Avant Garde" w:hAnsi="ITC Avant Garde" w:cs="Arial"/>
        </w:rPr>
        <w:tab/>
        <w:t>1</w:t>
      </w:r>
    </w:p>
    <w:p w14:paraId="57786730" w14:textId="77777777" w:rsidR="00FE612E" w:rsidRPr="00C106CE" w:rsidRDefault="00FE612E" w:rsidP="00FE612E">
      <w:pPr>
        <w:autoSpaceDE w:val="0"/>
        <w:autoSpaceDN w:val="0"/>
        <w:adjustRightInd w:val="0"/>
        <w:spacing w:before="240" w:after="240" w:line="0" w:lineRule="atLeast"/>
        <w:ind w:left="4253" w:hanging="1276"/>
        <w:jc w:val="both"/>
        <w:rPr>
          <w:rFonts w:ascii="ITC Avant Garde" w:hAnsi="ITC Avant Garde" w:cs="Arial"/>
        </w:rPr>
      </w:pPr>
      <w:r w:rsidRPr="00C106CE">
        <w:rPr>
          <w:rFonts w:ascii="ITC Avant Garde" w:hAnsi="ITC Avant Garde" w:cs="Arial"/>
        </w:rPr>
        <w:t>800</w:t>
      </w:r>
      <w:r w:rsidRPr="00C106CE">
        <w:rPr>
          <w:rFonts w:ascii="ITC Avant Garde" w:hAnsi="ITC Avant Garde" w:cs="Arial"/>
        </w:rPr>
        <w:tab/>
      </w:r>
      <w:r w:rsidRPr="00C106CE">
        <w:rPr>
          <w:rFonts w:ascii="ITC Avant Garde" w:hAnsi="ITC Avant Garde" w:cs="Arial"/>
        </w:rPr>
        <w:tab/>
        <w:t>1/0</w:t>
      </w:r>
    </w:p>
    <w:p w14:paraId="411B7C45" w14:textId="77777777" w:rsidR="00FE612E" w:rsidRPr="00C106CE" w:rsidRDefault="00FE612E" w:rsidP="00FE612E">
      <w:pPr>
        <w:autoSpaceDE w:val="0"/>
        <w:autoSpaceDN w:val="0"/>
        <w:adjustRightInd w:val="0"/>
        <w:spacing w:before="240" w:after="240" w:line="0" w:lineRule="atLeast"/>
        <w:ind w:left="4253" w:hanging="1276"/>
        <w:jc w:val="both"/>
        <w:rPr>
          <w:rFonts w:ascii="ITC Avant Garde" w:hAnsi="ITC Avant Garde" w:cs="Arial"/>
        </w:rPr>
      </w:pPr>
      <w:r w:rsidRPr="00C106CE">
        <w:rPr>
          <w:rFonts w:ascii="ITC Avant Garde" w:hAnsi="ITC Avant Garde" w:cs="Arial"/>
        </w:rPr>
        <w:t>100</w:t>
      </w:r>
      <w:r>
        <w:rPr>
          <w:rFonts w:ascii="ITC Avant Garde" w:hAnsi="ITC Avant Garde" w:cs="Arial"/>
        </w:rPr>
        <w:t>0</w:t>
      </w:r>
      <w:r w:rsidRPr="00C106CE">
        <w:rPr>
          <w:rFonts w:ascii="ITC Avant Garde" w:hAnsi="ITC Avant Garde" w:cs="Arial"/>
        </w:rPr>
        <w:tab/>
      </w:r>
      <w:r w:rsidRPr="00C106CE">
        <w:rPr>
          <w:rFonts w:ascii="ITC Avant Garde" w:hAnsi="ITC Avant Garde" w:cs="Arial"/>
        </w:rPr>
        <w:tab/>
        <w:t>2/0</w:t>
      </w:r>
    </w:p>
    <w:p w14:paraId="567B491E" w14:textId="77777777" w:rsidR="00FE612E" w:rsidRPr="00C106CE" w:rsidRDefault="00FE612E" w:rsidP="00FE612E">
      <w:pPr>
        <w:autoSpaceDE w:val="0"/>
        <w:autoSpaceDN w:val="0"/>
        <w:adjustRightInd w:val="0"/>
        <w:spacing w:before="240" w:after="240" w:line="0" w:lineRule="atLeast"/>
        <w:ind w:left="4253" w:hanging="1276"/>
        <w:jc w:val="both"/>
        <w:rPr>
          <w:rFonts w:ascii="ITC Avant Garde" w:hAnsi="ITC Avant Garde" w:cs="Arial"/>
        </w:rPr>
      </w:pPr>
      <w:r w:rsidRPr="00C106CE">
        <w:rPr>
          <w:rFonts w:ascii="ITC Avant Garde" w:hAnsi="ITC Avant Garde" w:cs="Arial"/>
        </w:rPr>
        <w:t>1200</w:t>
      </w:r>
      <w:r>
        <w:rPr>
          <w:rFonts w:ascii="ITC Avant Garde" w:hAnsi="ITC Avant Garde" w:cs="Arial"/>
        </w:rPr>
        <w:t xml:space="preserve"> </w:t>
      </w:r>
      <w:r>
        <w:rPr>
          <w:rFonts w:ascii="ITC Avant Garde" w:hAnsi="ITC Avant Garde" w:cs="Arial"/>
        </w:rPr>
        <w:tab/>
      </w:r>
      <w:r>
        <w:rPr>
          <w:rFonts w:ascii="ITC Avant Garde" w:hAnsi="ITC Avant Garde" w:cs="Arial"/>
        </w:rPr>
        <w:tab/>
      </w:r>
      <w:r w:rsidRPr="00C106CE">
        <w:rPr>
          <w:rFonts w:ascii="ITC Avant Garde" w:hAnsi="ITC Avant Garde" w:cs="Arial"/>
        </w:rPr>
        <w:t>3/0</w:t>
      </w:r>
    </w:p>
    <w:p w14:paraId="52B0ECDF" w14:textId="77777777" w:rsidR="00FE612E" w:rsidRPr="00C106CE" w:rsidRDefault="00FE612E" w:rsidP="00FE612E">
      <w:pPr>
        <w:autoSpaceDE w:val="0"/>
        <w:autoSpaceDN w:val="0"/>
        <w:adjustRightInd w:val="0"/>
        <w:spacing w:before="240" w:after="240" w:line="0" w:lineRule="atLeast"/>
        <w:ind w:left="4253" w:hanging="1276"/>
        <w:jc w:val="both"/>
        <w:rPr>
          <w:rFonts w:ascii="ITC Avant Garde" w:hAnsi="ITC Avant Garde" w:cs="Arial"/>
        </w:rPr>
      </w:pPr>
      <w:r w:rsidRPr="00C106CE">
        <w:rPr>
          <w:rFonts w:ascii="ITC Avant Garde" w:hAnsi="ITC Avant Garde" w:cs="Arial"/>
        </w:rPr>
        <w:t xml:space="preserve">1600 </w:t>
      </w:r>
      <w:r w:rsidRPr="00C106CE">
        <w:rPr>
          <w:rFonts w:ascii="ITC Avant Garde" w:hAnsi="ITC Avant Garde" w:cs="Arial"/>
        </w:rPr>
        <w:tab/>
      </w:r>
      <w:r w:rsidRPr="00C106CE">
        <w:rPr>
          <w:rFonts w:ascii="ITC Avant Garde" w:hAnsi="ITC Avant Garde" w:cs="Arial"/>
        </w:rPr>
        <w:tab/>
        <w:t>4/0</w:t>
      </w:r>
    </w:p>
    <w:p w14:paraId="687C1335" w14:textId="77777777" w:rsidR="00FE612E" w:rsidRPr="00C106CE" w:rsidRDefault="00FE612E" w:rsidP="00FE612E">
      <w:pPr>
        <w:autoSpaceDE w:val="0"/>
        <w:autoSpaceDN w:val="0"/>
        <w:adjustRightInd w:val="0"/>
        <w:spacing w:before="240" w:after="240" w:line="0" w:lineRule="atLeast"/>
        <w:ind w:left="4253" w:hanging="1276"/>
        <w:jc w:val="both"/>
        <w:rPr>
          <w:rFonts w:ascii="ITC Avant Garde" w:hAnsi="ITC Avant Garde" w:cs="Arial"/>
        </w:rPr>
      </w:pPr>
      <w:r w:rsidRPr="00C106CE">
        <w:rPr>
          <w:rFonts w:ascii="ITC Avant Garde" w:hAnsi="ITC Avant Garde" w:cs="Arial"/>
        </w:rPr>
        <w:t xml:space="preserve">2000 </w:t>
      </w:r>
      <w:r w:rsidRPr="00C106CE">
        <w:rPr>
          <w:rFonts w:ascii="ITC Avant Garde" w:hAnsi="ITC Avant Garde" w:cs="Arial"/>
        </w:rPr>
        <w:tab/>
      </w:r>
      <w:r w:rsidRPr="00C106CE">
        <w:rPr>
          <w:rFonts w:ascii="ITC Avant Garde" w:hAnsi="ITC Avant Garde" w:cs="Arial"/>
        </w:rPr>
        <w:tab/>
        <w:t>250 MCM</w:t>
      </w:r>
    </w:p>
    <w:p w14:paraId="7AF9BD2E" w14:textId="77777777" w:rsidR="00FE612E" w:rsidRPr="00C106CE" w:rsidRDefault="00FE612E" w:rsidP="00FE612E">
      <w:pPr>
        <w:autoSpaceDE w:val="0"/>
        <w:autoSpaceDN w:val="0"/>
        <w:adjustRightInd w:val="0"/>
        <w:spacing w:before="240" w:after="240" w:line="0" w:lineRule="atLeast"/>
        <w:ind w:left="4253" w:hanging="1276"/>
        <w:jc w:val="both"/>
        <w:rPr>
          <w:rFonts w:ascii="ITC Avant Garde" w:hAnsi="ITC Avant Garde" w:cs="Arial"/>
        </w:rPr>
      </w:pPr>
      <w:r w:rsidRPr="00C106CE">
        <w:rPr>
          <w:rFonts w:ascii="ITC Avant Garde" w:hAnsi="ITC Avant Garde" w:cs="Arial"/>
        </w:rPr>
        <w:t xml:space="preserve">2500 </w:t>
      </w:r>
      <w:r w:rsidRPr="00C106CE">
        <w:rPr>
          <w:rFonts w:ascii="ITC Avant Garde" w:hAnsi="ITC Avant Garde" w:cs="Arial"/>
        </w:rPr>
        <w:tab/>
      </w:r>
      <w:r w:rsidRPr="00C106CE">
        <w:rPr>
          <w:rFonts w:ascii="ITC Avant Garde" w:hAnsi="ITC Avant Garde" w:cs="Arial"/>
        </w:rPr>
        <w:tab/>
        <w:t>350 MCM</w:t>
      </w:r>
    </w:p>
    <w:p w14:paraId="59DB8140" w14:textId="77777777" w:rsidR="00FE612E" w:rsidRPr="00C106CE" w:rsidRDefault="00FE612E" w:rsidP="00FE612E">
      <w:pPr>
        <w:autoSpaceDE w:val="0"/>
        <w:autoSpaceDN w:val="0"/>
        <w:adjustRightInd w:val="0"/>
        <w:spacing w:before="240" w:after="240" w:line="0" w:lineRule="atLeast"/>
        <w:ind w:left="4253" w:hanging="1276"/>
        <w:jc w:val="both"/>
        <w:rPr>
          <w:rFonts w:ascii="ITC Avant Garde" w:hAnsi="ITC Avant Garde" w:cs="Arial"/>
        </w:rPr>
      </w:pPr>
      <w:r w:rsidRPr="00C106CE">
        <w:rPr>
          <w:rFonts w:ascii="ITC Avant Garde" w:hAnsi="ITC Avant Garde" w:cs="Arial"/>
        </w:rPr>
        <w:t xml:space="preserve">3000 </w:t>
      </w:r>
      <w:r w:rsidRPr="00C106CE">
        <w:rPr>
          <w:rFonts w:ascii="ITC Avant Garde" w:hAnsi="ITC Avant Garde" w:cs="Arial"/>
        </w:rPr>
        <w:tab/>
      </w:r>
      <w:r w:rsidRPr="00C106CE">
        <w:rPr>
          <w:rFonts w:ascii="ITC Avant Garde" w:hAnsi="ITC Avant Garde" w:cs="Arial"/>
        </w:rPr>
        <w:tab/>
        <w:t>400 MCM</w:t>
      </w:r>
    </w:p>
    <w:p w14:paraId="54FA51AF" w14:textId="77777777" w:rsidR="00FE612E" w:rsidRPr="00C106CE" w:rsidRDefault="00FE612E" w:rsidP="00FE612E">
      <w:pPr>
        <w:autoSpaceDE w:val="0"/>
        <w:autoSpaceDN w:val="0"/>
        <w:adjustRightInd w:val="0"/>
        <w:spacing w:before="240" w:after="240" w:line="0" w:lineRule="atLeast"/>
        <w:ind w:left="4253" w:hanging="1276"/>
        <w:jc w:val="both"/>
        <w:rPr>
          <w:rFonts w:ascii="ITC Avant Garde" w:hAnsi="ITC Avant Garde" w:cs="Arial"/>
        </w:rPr>
      </w:pPr>
      <w:r w:rsidRPr="00C106CE">
        <w:rPr>
          <w:rFonts w:ascii="ITC Avant Garde" w:hAnsi="ITC Avant Garde" w:cs="Arial"/>
        </w:rPr>
        <w:t xml:space="preserve">4000 </w:t>
      </w:r>
      <w:r w:rsidRPr="00C106CE">
        <w:rPr>
          <w:rFonts w:ascii="ITC Avant Garde" w:hAnsi="ITC Avant Garde" w:cs="Arial"/>
        </w:rPr>
        <w:tab/>
      </w:r>
      <w:r w:rsidRPr="00C106CE">
        <w:rPr>
          <w:rFonts w:ascii="ITC Avant Garde" w:hAnsi="ITC Avant Garde" w:cs="Arial"/>
        </w:rPr>
        <w:tab/>
        <w:t>500 MCM</w:t>
      </w:r>
    </w:p>
    <w:p w14:paraId="221C93D2" w14:textId="77777777" w:rsidR="00FE612E" w:rsidRPr="00C106CE" w:rsidRDefault="00FE612E" w:rsidP="00FE612E">
      <w:pPr>
        <w:autoSpaceDE w:val="0"/>
        <w:autoSpaceDN w:val="0"/>
        <w:adjustRightInd w:val="0"/>
        <w:spacing w:before="240" w:after="240" w:line="0" w:lineRule="atLeast"/>
        <w:ind w:left="4253" w:hanging="1276"/>
        <w:jc w:val="both"/>
        <w:rPr>
          <w:rFonts w:ascii="ITC Avant Garde" w:hAnsi="ITC Avant Garde" w:cs="Arial"/>
        </w:rPr>
      </w:pPr>
      <w:r w:rsidRPr="00C106CE">
        <w:rPr>
          <w:rFonts w:ascii="ITC Avant Garde" w:hAnsi="ITC Avant Garde" w:cs="Arial"/>
        </w:rPr>
        <w:t xml:space="preserve">5000 </w:t>
      </w:r>
      <w:r w:rsidRPr="00C106CE">
        <w:rPr>
          <w:rFonts w:ascii="ITC Avant Garde" w:hAnsi="ITC Avant Garde" w:cs="Arial"/>
        </w:rPr>
        <w:tab/>
      </w:r>
      <w:r w:rsidRPr="00C106CE">
        <w:rPr>
          <w:rFonts w:ascii="ITC Avant Garde" w:hAnsi="ITC Avant Garde" w:cs="Arial"/>
        </w:rPr>
        <w:tab/>
        <w:t>700 MCM</w:t>
      </w:r>
    </w:p>
    <w:p w14:paraId="3D5FB2AF" w14:textId="77777777" w:rsidR="00FE612E" w:rsidRPr="00C106CE" w:rsidRDefault="00FE612E" w:rsidP="00FE612E">
      <w:pPr>
        <w:autoSpaceDE w:val="0"/>
        <w:autoSpaceDN w:val="0"/>
        <w:adjustRightInd w:val="0"/>
        <w:spacing w:before="240" w:after="240" w:line="0" w:lineRule="atLeast"/>
        <w:ind w:left="4253" w:hanging="1276"/>
        <w:jc w:val="both"/>
        <w:rPr>
          <w:rFonts w:ascii="ITC Avant Garde" w:hAnsi="ITC Avant Garde" w:cs="Arial"/>
        </w:rPr>
      </w:pPr>
      <w:r w:rsidRPr="00C106CE">
        <w:rPr>
          <w:rFonts w:ascii="ITC Avant Garde" w:hAnsi="ITC Avant Garde" w:cs="Arial"/>
        </w:rPr>
        <w:t xml:space="preserve">5500 </w:t>
      </w:r>
      <w:r w:rsidRPr="00C106CE">
        <w:rPr>
          <w:rFonts w:ascii="ITC Avant Garde" w:hAnsi="ITC Avant Garde" w:cs="Arial"/>
        </w:rPr>
        <w:tab/>
      </w:r>
      <w:r w:rsidRPr="00C106CE">
        <w:rPr>
          <w:rFonts w:ascii="ITC Avant Garde" w:hAnsi="ITC Avant Garde" w:cs="Arial"/>
        </w:rPr>
        <w:tab/>
        <w:t>750 MCM</w:t>
      </w:r>
    </w:p>
    <w:p w14:paraId="343A9A05" w14:textId="77777777" w:rsidR="00FE612E" w:rsidRDefault="00FE612E" w:rsidP="00462896">
      <w:pPr>
        <w:pStyle w:val="Prrafodelista"/>
        <w:numPr>
          <w:ilvl w:val="0"/>
          <w:numId w:val="129"/>
        </w:numPr>
        <w:autoSpaceDE w:val="0"/>
        <w:autoSpaceDN w:val="0"/>
        <w:adjustRightInd w:val="0"/>
        <w:spacing w:before="240" w:after="240" w:line="0" w:lineRule="atLeast"/>
        <w:ind w:left="4253" w:hanging="1276"/>
        <w:jc w:val="both"/>
        <w:rPr>
          <w:rFonts w:ascii="ITC Avant Garde" w:hAnsi="ITC Avant Garde" w:cs="Arial"/>
        </w:rPr>
      </w:pPr>
      <w:r w:rsidRPr="00C106CE">
        <w:rPr>
          <w:rFonts w:ascii="ITC Avant Garde" w:hAnsi="ITC Avant Garde" w:cs="Arial"/>
        </w:rPr>
        <w:tab/>
        <w:t>800 MCM</w:t>
      </w:r>
    </w:p>
    <w:p w14:paraId="583DAFCE" w14:textId="00A0CF3A" w:rsidR="00FE612E" w:rsidRPr="0020525B" w:rsidRDefault="00FE612E" w:rsidP="00462896">
      <w:pPr>
        <w:pStyle w:val="Ttulo2"/>
        <w:numPr>
          <w:ilvl w:val="0"/>
          <w:numId w:val="130"/>
        </w:numPr>
        <w:spacing w:before="240" w:after="240"/>
        <w:jc w:val="left"/>
        <w:rPr>
          <w:bCs w:val="0"/>
          <w:i/>
        </w:rPr>
      </w:pPr>
      <w:r w:rsidRPr="0020525B">
        <w:rPr>
          <w:i/>
        </w:rPr>
        <w:t>TRANSFORMADORES DE DISTRIBUCION.</w:t>
      </w:r>
    </w:p>
    <w:p w14:paraId="518E5FE8" w14:textId="77777777" w:rsidR="00FE612E" w:rsidRDefault="00FE612E" w:rsidP="00462896">
      <w:pPr>
        <w:pStyle w:val="Textoindependiente3"/>
        <w:numPr>
          <w:ilvl w:val="1"/>
          <w:numId w:val="130"/>
        </w:numPr>
        <w:shd w:val="clear" w:color="auto" w:fill="FFFFFF"/>
        <w:spacing w:before="240" w:after="240"/>
        <w:jc w:val="both"/>
        <w:rPr>
          <w:rFonts w:ascii="ITC Avant Garde" w:hAnsi="ITC Avant Garde"/>
          <w:b/>
          <w:bCs/>
          <w:iCs/>
        </w:rPr>
      </w:pPr>
      <w:r w:rsidRPr="00C106CE">
        <w:rPr>
          <w:rFonts w:ascii="ITC Avant Garde" w:hAnsi="ITC Avant Garde"/>
          <w:iCs/>
        </w:rPr>
        <w:t xml:space="preserve">En México la norma que describe las pruebas a transformadores la ha recopilado ANCE en la norma </w:t>
      </w:r>
      <w:r w:rsidRPr="00C106CE">
        <w:rPr>
          <w:rFonts w:ascii="ITC Avant Garde" w:hAnsi="ITC Avant Garde"/>
          <w:b/>
          <w:bCs/>
          <w:iCs/>
        </w:rPr>
        <w:t>NMX-J-169-1997.</w:t>
      </w:r>
    </w:p>
    <w:p w14:paraId="5E021A9A" w14:textId="77777777" w:rsidR="00FE612E" w:rsidRDefault="00FE612E" w:rsidP="00462896">
      <w:pPr>
        <w:pStyle w:val="Textoindependiente3"/>
        <w:numPr>
          <w:ilvl w:val="1"/>
          <w:numId w:val="130"/>
        </w:numPr>
        <w:shd w:val="clear" w:color="auto" w:fill="FFFFFF"/>
        <w:spacing w:before="240" w:after="240"/>
        <w:jc w:val="both"/>
        <w:rPr>
          <w:rFonts w:ascii="ITC Avant Garde" w:hAnsi="ITC Avant Garde"/>
          <w:b/>
          <w:bCs/>
          <w:iCs/>
        </w:rPr>
      </w:pPr>
      <w:r w:rsidRPr="00C106CE">
        <w:rPr>
          <w:rFonts w:ascii="ITC Avant Garde" w:hAnsi="ITC Avant Garde"/>
          <w:iCs/>
        </w:rPr>
        <w:t xml:space="preserve">Para el análisis de normas es conveniente diferenciar entre las normas </w:t>
      </w:r>
      <w:r w:rsidRPr="00C106CE">
        <w:rPr>
          <w:rFonts w:ascii="ITC Avant Garde" w:hAnsi="ITC Avant Garde"/>
          <w:b/>
          <w:bCs/>
          <w:iCs/>
        </w:rPr>
        <w:t xml:space="preserve">NMX </w:t>
      </w:r>
      <w:r w:rsidRPr="00C106CE">
        <w:rPr>
          <w:rFonts w:ascii="ITC Avant Garde" w:hAnsi="ITC Avant Garde"/>
          <w:iCs/>
        </w:rPr>
        <w:t xml:space="preserve">de Carácter voluntario y las normas </w:t>
      </w:r>
      <w:r w:rsidRPr="00C106CE">
        <w:rPr>
          <w:rFonts w:ascii="ITC Avant Garde" w:hAnsi="ITC Avant Garde"/>
          <w:b/>
          <w:bCs/>
          <w:iCs/>
        </w:rPr>
        <w:t xml:space="preserve">NOM </w:t>
      </w:r>
      <w:r w:rsidRPr="00C106CE">
        <w:rPr>
          <w:rFonts w:ascii="ITC Avant Garde" w:hAnsi="ITC Avant Garde"/>
          <w:iCs/>
        </w:rPr>
        <w:t>de carácter obligatorio no solamente para los fabricantes de transformadores sino en general para todo transformador que se instale en México incluyendo los importados. Además de las anteriores, C.F.E. y L y F. tienen sus propias normas de transformadores y son obligatorias para equipos que ellos compran y operan.</w:t>
      </w:r>
    </w:p>
    <w:p w14:paraId="11C35F30" w14:textId="0497CBFF" w:rsidR="00FE612E" w:rsidRDefault="00FE612E" w:rsidP="00FE612E">
      <w:pPr>
        <w:autoSpaceDE w:val="0"/>
        <w:autoSpaceDN w:val="0"/>
        <w:adjustRightInd w:val="0"/>
        <w:spacing w:before="240" w:after="240" w:line="23" w:lineRule="atLeast"/>
        <w:jc w:val="both"/>
        <w:rPr>
          <w:rFonts w:ascii="ITC Avant Garde" w:hAnsi="ITC Avant Garde" w:cs="Arial"/>
        </w:rPr>
      </w:pPr>
      <w:r>
        <w:rPr>
          <w:rFonts w:ascii="ITC Avant Garde" w:hAnsi="ITC Avant Garde" w:cs="Arial"/>
          <w:noProof/>
          <w:lang w:eastAsia="es-MX"/>
        </w:rPr>
        <w:lastRenderedPageBreak/>
        <w:drawing>
          <wp:inline distT="0" distB="0" distL="0" distR="0" wp14:anchorId="7FB7FF8C" wp14:editId="61A4A697">
            <wp:extent cx="5610225" cy="2886075"/>
            <wp:effectExtent l="0" t="0" r="9525" b="9525"/>
            <wp:docPr id="138" name="Imagen 138" descr="Normas NMX y normas 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ormas NMX y normas NOM"/>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0225" cy="2886075"/>
                    </a:xfrm>
                    <a:prstGeom prst="rect">
                      <a:avLst/>
                    </a:prstGeom>
                    <a:noFill/>
                    <a:ln>
                      <a:noFill/>
                    </a:ln>
                  </pic:spPr>
                </pic:pic>
              </a:graphicData>
            </a:graphic>
          </wp:inline>
        </w:drawing>
      </w:r>
    </w:p>
    <w:p w14:paraId="0F2774BB" w14:textId="66CFF274" w:rsidR="00FE612E" w:rsidRDefault="00FE612E" w:rsidP="00FE612E">
      <w:pPr>
        <w:spacing w:before="240" w:after="240" w:line="23" w:lineRule="atLeast"/>
        <w:jc w:val="both"/>
        <w:rPr>
          <w:rFonts w:ascii="ITC Avant Garde" w:hAnsi="ITC Avant Garde" w:cs="Arial"/>
        </w:rPr>
      </w:pPr>
      <w:r>
        <w:rPr>
          <w:rFonts w:ascii="ITC Avant Garde" w:hAnsi="ITC Avant Garde" w:cs="Arial"/>
          <w:noProof/>
          <w:lang w:eastAsia="es-MX"/>
        </w:rPr>
        <w:drawing>
          <wp:inline distT="0" distB="0" distL="0" distR="0" wp14:anchorId="50D3AA59" wp14:editId="38D88E18">
            <wp:extent cx="5610225" cy="3990975"/>
            <wp:effectExtent l="0" t="0" r="9525" b="9525"/>
            <wp:docPr id="137" name="Imagen 137" descr="Normas para transformadores tipo pede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Normas para transformadores tipo pedestal"/>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0225" cy="3990975"/>
                    </a:xfrm>
                    <a:prstGeom prst="rect">
                      <a:avLst/>
                    </a:prstGeom>
                    <a:noFill/>
                    <a:ln>
                      <a:noFill/>
                    </a:ln>
                  </pic:spPr>
                </pic:pic>
              </a:graphicData>
            </a:graphic>
          </wp:inline>
        </w:drawing>
      </w:r>
    </w:p>
    <w:p w14:paraId="77B5D790" w14:textId="77777777" w:rsidR="00FE612E" w:rsidRPr="0020525B" w:rsidRDefault="00FE612E" w:rsidP="00462896">
      <w:pPr>
        <w:pStyle w:val="Ttulo2"/>
        <w:numPr>
          <w:ilvl w:val="0"/>
          <w:numId w:val="130"/>
        </w:numPr>
        <w:spacing w:before="240" w:after="240"/>
        <w:jc w:val="left"/>
        <w:rPr>
          <w:bCs w:val="0"/>
          <w:i/>
        </w:rPr>
      </w:pPr>
      <w:r w:rsidRPr="0020525B">
        <w:rPr>
          <w:i/>
        </w:rPr>
        <w:t>ACOMETIDA ELECTRICA.</w:t>
      </w:r>
    </w:p>
    <w:p w14:paraId="161BA0E8" w14:textId="77777777" w:rsidR="00FE612E" w:rsidRDefault="00FE612E" w:rsidP="00462896">
      <w:pPr>
        <w:pStyle w:val="Textoindependiente3"/>
        <w:numPr>
          <w:ilvl w:val="1"/>
          <w:numId w:val="130"/>
        </w:numPr>
        <w:shd w:val="clear" w:color="auto" w:fill="FFFFFF"/>
        <w:spacing w:before="240" w:after="240"/>
        <w:jc w:val="both"/>
        <w:rPr>
          <w:rFonts w:ascii="ITC Avant Garde" w:hAnsi="ITC Avant Garde"/>
          <w:iCs/>
        </w:rPr>
      </w:pPr>
      <w:r w:rsidRPr="00C106CE">
        <w:rPr>
          <w:rFonts w:ascii="ITC Avant Garde" w:hAnsi="ITC Avant Garde"/>
          <w:iCs/>
        </w:rPr>
        <w:t xml:space="preserve">El conductor neutro de la acometida, se debe siempre conectar a tierra en la entrada del servicio directamente al sistema de tierras o a un varilla cooperweld la cual deberá unirse a la malla principal de tierra, y </w:t>
      </w:r>
      <w:r w:rsidRPr="00C106CE">
        <w:rPr>
          <w:rFonts w:ascii="ITC Avant Garde" w:hAnsi="ITC Avant Garde"/>
          <w:bCs/>
          <w:iCs/>
        </w:rPr>
        <w:t xml:space="preserve">no debe conectarse a tierra en ningún otro punto de la instalación, </w:t>
      </w:r>
      <w:r w:rsidRPr="00C106CE">
        <w:rPr>
          <w:rFonts w:ascii="ITC Avant Garde" w:hAnsi="ITC Avant Garde"/>
          <w:iCs/>
        </w:rPr>
        <w:t>esto impide que la corriente alterna circule a través de estructuras tuberías, etc. y cause ruido a los equipos electrónicos.</w:t>
      </w:r>
    </w:p>
    <w:p w14:paraId="3CF8A5D8" w14:textId="77777777" w:rsidR="00FE612E" w:rsidRPr="00C106CE" w:rsidRDefault="00FE612E" w:rsidP="00462896">
      <w:pPr>
        <w:pStyle w:val="Textoindependiente3"/>
        <w:numPr>
          <w:ilvl w:val="1"/>
          <w:numId w:val="130"/>
        </w:numPr>
        <w:shd w:val="clear" w:color="auto" w:fill="FFFFFF"/>
        <w:spacing w:before="240" w:after="240"/>
        <w:jc w:val="both"/>
        <w:rPr>
          <w:rFonts w:ascii="ITC Avant Garde" w:hAnsi="ITC Avant Garde"/>
          <w:iCs/>
        </w:rPr>
      </w:pPr>
      <w:r w:rsidRPr="00C106CE">
        <w:rPr>
          <w:rFonts w:ascii="ITC Avant Garde" w:hAnsi="ITC Avant Garde"/>
          <w:iCs/>
        </w:rPr>
        <w:lastRenderedPageBreak/>
        <w:t>La acometida eléctrica desde el gabinete para equipos de medición al contenedor o salas deberán ir como mínimo con tubo conduit P/G galvanizada de 2” de diámetro y dentro 5 cables del No. 2 tipo THW a 75ºC Marca Condumex, uno por fase, un neutro y el conductor de tierra física aislada. La tubería con soportes a base de ángulo de 1 1/2” x 3/16” a cada 2.5mts. de distancia.</w:t>
      </w:r>
    </w:p>
    <w:p w14:paraId="29FF26D6" w14:textId="77777777" w:rsidR="00FE612E" w:rsidRDefault="00FE612E" w:rsidP="00462896">
      <w:pPr>
        <w:pStyle w:val="Textoindependiente3"/>
        <w:numPr>
          <w:ilvl w:val="1"/>
          <w:numId w:val="130"/>
        </w:numPr>
        <w:shd w:val="clear" w:color="auto" w:fill="FFFFFF"/>
        <w:spacing w:before="240" w:after="240"/>
        <w:jc w:val="both"/>
        <w:rPr>
          <w:rFonts w:ascii="ITC Avant Garde" w:hAnsi="ITC Avant Garde"/>
          <w:bCs/>
          <w:iCs/>
        </w:rPr>
      </w:pPr>
      <w:r w:rsidRPr="00C106CE">
        <w:rPr>
          <w:rFonts w:ascii="ITC Avant Garde" w:hAnsi="ITC Avant Garde"/>
          <w:iCs/>
        </w:rPr>
        <w:t xml:space="preserve">Los alimentadores principales deberán seleccionarse de acuerdo a la tabla de “cédula de alimentadores para caída de tensión máxima de 3%” considerando la temperatura local y su longitud, estas tablas se encuentran en los planos </w:t>
      </w:r>
      <w:r w:rsidRPr="00C106CE">
        <w:rPr>
          <w:rFonts w:ascii="ITC Avant Garde" w:hAnsi="ITC Avant Garde"/>
          <w:bCs/>
          <w:iCs/>
        </w:rPr>
        <w:t>IE-43 6 Rectificadores y</w:t>
      </w:r>
    </w:p>
    <w:p w14:paraId="3C81B1A4" w14:textId="77777777" w:rsidR="00FE612E" w:rsidRPr="00C106CE" w:rsidRDefault="00FE612E" w:rsidP="00462896">
      <w:pPr>
        <w:pStyle w:val="Textoindependiente3"/>
        <w:numPr>
          <w:ilvl w:val="1"/>
          <w:numId w:val="130"/>
        </w:numPr>
        <w:shd w:val="clear" w:color="auto" w:fill="FFFFFF"/>
        <w:spacing w:before="240" w:after="240"/>
        <w:jc w:val="both"/>
        <w:rPr>
          <w:rFonts w:ascii="ITC Avant Garde" w:hAnsi="ITC Avant Garde"/>
          <w:bCs/>
          <w:iCs/>
        </w:rPr>
      </w:pPr>
      <w:r w:rsidRPr="00C106CE">
        <w:rPr>
          <w:rFonts w:ascii="ITC Avant Garde" w:hAnsi="ITC Avant Garde"/>
          <w:iCs/>
        </w:rPr>
        <w:t>Los alimentadores principales deberán ser de una sola pieza sin empalmes y deberán ser marcados en sus extremos con pintura esmalte acrílico (mínimo 10 cm.) de acuerdo al código de colores y secuencia positiva de fases.</w:t>
      </w:r>
    </w:p>
    <w:p w14:paraId="5688A882" w14:textId="77777777" w:rsidR="00FE612E" w:rsidRPr="00C106CE" w:rsidRDefault="00FE612E" w:rsidP="00FE612E">
      <w:pPr>
        <w:autoSpaceDE w:val="0"/>
        <w:autoSpaceDN w:val="0"/>
        <w:adjustRightInd w:val="0"/>
        <w:spacing w:before="240" w:after="240" w:line="23" w:lineRule="atLeast"/>
        <w:ind w:left="1985" w:firstLine="3"/>
        <w:jc w:val="both"/>
        <w:rPr>
          <w:rFonts w:ascii="ITC Avant Garde" w:hAnsi="ITC Avant Garde" w:cs="Arial"/>
          <w:bCs/>
          <w:iCs/>
        </w:rPr>
      </w:pPr>
      <w:r w:rsidRPr="00C106CE">
        <w:rPr>
          <w:rFonts w:ascii="ITC Avant Garde" w:hAnsi="ITC Avant Garde" w:cs="Arial"/>
          <w:bCs/>
          <w:iCs/>
        </w:rPr>
        <w:t>Fase A Color Negro.</w:t>
      </w:r>
      <w:r w:rsidRPr="00C106CE">
        <w:rPr>
          <w:rFonts w:ascii="ITC Avant Garde" w:hAnsi="ITC Avant Garde" w:cs="Arial"/>
          <w:bCs/>
          <w:iCs/>
        </w:rPr>
        <w:tab/>
      </w:r>
    </w:p>
    <w:p w14:paraId="53B56B73" w14:textId="77777777" w:rsidR="00FE612E" w:rsidRPr="00C106CE" w:rsidRDefault="00FE612E" w:rsidP="00FE612E">
      <w:pPr>
        <w:autoSpaceDE w:val="0"/>
        <w:autoSpaceDN w:val="0"/>
        <w:adjustRightInd w:val="0"/>
        <w:spacing w:before="240" w:after="240" w:line="23" w:lineRule="atLeast"/>
        <w:ind w:left="1985" w:firstLine="3"/>
        <w:jc w:val="both"/>
        <w:rPr>
          <w:rFonts w:ascii="ITC Avant Garde" w:hAnsi="ITC Avant Garde" w:cs="Arial"/>
          <w:bCs/>
          <w:iCs/>
        </w:rPr>
      </w:pPr>
      <w:r w:rsidRPr="00C106CE">
        <w:rPr>
          <w:rFonts w:ascii="ITC Avant Garde" w:hAnsi="ITC Avant Garde" w:cs="Arial"/>
          <w:bCs/>
          <w:iCs/>
        </w:rPr>
        <w:t>Fase B Color Rojo.</w:t>
      </w:r>
    </w:p>
    <w:p w14:paraId="71E80E04" w14:textId="77777777" w:rsidR="00FE612E" w:rsidRPr="00C106CE" w:rsidRDefault="00FE612E" w:rsidP="00FE612E">
      <w:pPr>
        <w:autoSpaceDE w:val="0"/>
        <w:autoSpaceDN w:val="0"/>
        <w:adjustRightInd w:val="0"/>
        <w:spacing w:before="240" w:after="240" w:line="23" w:lineRule="atLeast"/>
        <w:ind w:left="1985" w:firstLine="3"/>
        <w:jc w:val="both"/>
        <w:rPr>
          <w:rFonts w:ascii="ITC Avant Garde" w:hAnsi="ITC Avant Garde" w:cs="Arial"/>
          <w:bCs/>
          <w:iCs/>
        </w:rPr>
      </w:pPr>
      <w:r w:rsidRPr="00C106CE">
        <w:rPr>
          <w:rFonts w:ascii="ITC Avant Garde" w:hAnsi="ITC Avant Garde" w:cs="Arial"/>
          <w:bCs/>
          <w:iCs/>
        </w:rPr>
        <w:t>Fase C Color Azul.</w:t>
      </w:r>
    </w:p>
    <w:p w14:paraId="6E6E973A" w14:textId="77777777" w:rsidR="00FE612E" w:rsidRPr="00C106CE" w:rsidRDefault="00FE612E" w:rsidP="00FE612E">
      <w:pPr>
        <w:autoSpaceDE w:val="0"/>
        <w:autoSpaceDN w:val="0"/>
        <w:adjustRightInd w:val="0"/>
        <w:spacing w:before="240" w:after="240" w:line="23" w:lineRule="atLeast"/>
        <w:ind w:left="1985" w:firstLine="3"/>
        <w:jc w:val="both"/>
        <w:rPr>
          <w:rFonts w:ascii="ITC Avant Garde" w:hAnsi="ITC Avant Garde" w:cs="Arial"/>
          <w:bCs/>
          <w:iCs/>
        </w:rPr>
      </w:pPr>
      <w:r w:rsidRPr="00C106CE">
        <w:rPr>
          <w:rFonts w:ascii="ITC Avant Garde" w:hAnsi="ITC Avant Garde" w:cs="Arial"/>
          <w:bCs/>
          <w:iCs/>
        </w:rPr>
        <w:t>Neutro Color Blanco.</w:t>
      </w:r>
    </w:p>
    <w:p w14:paraId="23AC7BF1" w14:textId="77777777" w:rsidR="00FE612E" w:rsidRPr="00C106CE" w:rsidRDefault="00FE612E" w:rsidP="00FE612E">
      <w:pPr>
        <w:autoSpaceDE w:val="0"/>
        <w:autoSpaceDN w:val="0"/>
        <w:adjustRightInd w:val="0"/>
        <w:spacing w:before="240" w:after="240" w:line="23" w:lineRule="atLeast"/>
        <w:ind w:left="1985" w:firstLine="3"/>
        <w:jc w:val="both"/>
        <w:rPr>
          <w:rFonts w:ascii="ITC Avant Garde" w:hAnsi="ITC Avant Garde" w:cs="Arial"/>
          <w:bCs/>
          <w:iCs/>
        </w:rPr>
      </w:pPr>
      <w:r w:rsidRPr="00C106CE">
        <w:rPr>
          <w:rFonts w:ascii="ITC Avant Garde" w:hAnsi="ITC Avant Garde" w:cs="Arial"/>
          <w:bCs/>
          <w:iCs/>
        </w:rPr>
        <w:t>Tierra Física Color Verde.</w:t>
      </w:r>
    </w:p>
    <w:p w14:paraId="2B1B875F" w14:textId="77777777" w:rsidR="00FE612E" w:rsidRPr="00C106CE" w:rsidRDefault="00FE612E" w:rsidP="00FE612E">
      <w:pPr>
        <w:autoSpaceDE w:val="0"/>
        <w:autoSpaceDN w:val="0"/>
        <w:adjustRightInd w:val="0"/>
        <w:spacing w:before="240" w:after="240" w:line="23" w:lineRule="atLeast"/>
        <w:ind w:left="1276" w:firstLine="2"/>
        <w:jc w:val="both"/>
        <w:rPr>
          <w:rFonts w:ascii="ITC Avant Garde" w:hAnsi="ITC Avant Garde" w:cs="Arial"/>
          <w:iCs/>
        </w:rPr>
      </w:pPr>
      <w:r w:rsidRPr="00C106CE">
        <w:rPr>
          <w:rFonts w:ascii="ITC Avant Garde" w:hAnsi="ITC Avant Garde" w:cs="Arial"/>
          <w:iCs/>
        </w:rPr>
        <w:t xml:space="preserve">Para los conductores de calibre </w:t>
      </w:r>
      <w:r w:rsidRPr="00C106CE">
        <w:rPr>
          <w:rFonts w:ascii="ITC Avant Garde" w:hAnsi="ITC Avant Garde" w:cs="Arial"/>
          <w:bCs/>
          <w:iCs/>
        </w:rPr>
        <w:t xml:space="preserve">No. 6 y menores </w:t>
      </w:r>
      <w:r w:rsidRPr="00C106CE">
        <w:rPr>
          <w:rFonts w:ascii="ITC Avant Garde" w:hAnsi="ITC Avant Garde" w:cs="Arial"/>
          <w:iCs/>
        </w:rPr>
        <w:t>deberán instalarse con aislamiento de color de acuerdo al siguiente código de colores:</w:t>
      </w:r>
    </w:p>
    <w:p w14:paraId="5A25118A" w14:textId="77777777" w:rsidR="00FE612E" w:rsidRPr="00C106CE" w:rsidRDefault="00FE612E" w:rsidP="00FE612E">
      <w:pPr>
        <w:autoSpaceDE w:val="0"/>
        <w:autoSpaceDN w:val="0"/>
        <w:adjustRightInd w:val="0"/>
        <w:spacing w:before="240" w:after="240" w:line="23" w:lineRule="atLeast"/>
        <w:ind w:left="1985"/>
        <w:jc w:val="both"/>
        <w:rPr>
          <w:rFonts w:ascii="ITC Avant Garde" w:hAnsi="ITC Avant Garde" w:cs="Arial"/>
          <w:iCs/>
        </w:rPr>
      </w:pPr>
      <w:r w:rsidRPr="00C106CE">
        <w:rPr>
          <w:rFonts w:ascii="ITC Avant Garde" w:hAnsi="ITC Avant Garde" w:cs="Arial"/>
          <w:iCs/>
        </w:rPr>
        <w:t>Fase Aislamiento Color Rojo.</w:t>
      </w:r>
    </w:p>
    <w:p w14:paraId="5B1EC6A7" w14:textId="77777777" w:rsidR="00FE612E" w:rsidRPr="00C106CE" w:rsidRDefault="00FE612E" w:rsidP="00FE612E">
      <w:pPr>
        <w:autoSpaceDE w:val="0"/>
        <w:autoSpaceDN w:val="0"/>
        <w:adjustRightInd w:val="0"/>
        <w:spacing w:before="240" w:after="240" w:line="23" w:lineRule="atLeast"/>
        <w:ind w:left="1985"/>
        <w:jc w:val="both"/>
        <w:rPr>
          <w:rFonts w:ascii="ITC Avant Garde" w:hAnsi="ITC Avant Garde" w:cs="Arial"/>
          <w:iCs/>
        </w:rPr>
      </w:pPr>
      <w:r w:rsidRPr="00C106CE">
        <w:rPr>
          <w:rFonts w:ascii="ITC Avant Garde" w:hAnsi="ITC Avant Garde" w:cs="Arial"/>
          <w:iCs/>
        </w:rPr>
        <w:t>Neutro Aislamiento Color Blanco.</w:t>
      </w:r>
    </w:p>
    <w:p w14:paraId="46B7E79C" w14:textId="77777777" w:rsidR="00FE612E" w:rsidRPr="00C106CE" w:rsidRDefault="00FE612E" w:rsidP="00FE612E">
      <w:pPr>
        <w:autoSpaceDE w:val="0"/>
        <w:autoSpaceDN w:val="0"/>
        <w:adjustRightInd w:val="0"/>
        <w:spacing w:before="240" w:after="240" w:line="23" w:lineRule="atLeast"/>
        <w:ind w:left="1985"/>
        <w:jc w:val="both"/>
        <w:rPr>
          <w:rFonts w:ascii="ITC Avant Garde" w:hAnsi="ITC Avant Garde" w:cs="Arial"/>
          <w:iCs/>
        </w:rPr>
      </w:pPr>
      <w:r w:rsidRPr="00C106CE">
        <w:rPr>
          <w:rFonts w:ascii="ITC Avant Garde" w:hAnsi="ITC Avant Garde" w:cs="Arial"/>
          <w:iCs/>
        </w:rPr>
        <w:t>Tierra Física Aislada Aislamiento color Verde.</w:t>
      </w:r>
    </w:p>
    <w:p w14:paraId="183D1794" w14:textId="77777777" w:rsidR="00FE612E" w:rsidRPr="00C106CE" w:rsidRDefault="00FE612E" w:rsidP="00FE612E">
      <w:pPr>
        <w:spacing w:before="240" w:after="240" w:line="23" w:lineRule="atLeast"/>
        <w:ind w:left="1985"/>
        <w:jc w:val="both"/>
        <w:rPr>
          <w:rFonts w:ascii="ITC Avant Garde" w:hAnsi="ITC Avant Garde" w:cs="Arial"/>
          <w:iCs/>
        </w:rPr>
      </w:pPr>
      <w:r w:rsidRPr="00C106CE">
        <w:rPr>
          <w:rFonts w:ascii="ITC Avant Garde" w:hAnsi="ITC Avant Garde" w:cs="Arial"/>
          <w:iCs/>
        </w:rPr>
        <w:t>Tierra Física de C:A: Desnudo.</w:t>
      </w:r>
    </w:p>
    <w:p w14:paraId="7ABE3C50" w14:textId="77777777" w:rsidR="00FE612E" w:rsidRPr="00C106CE" w:rsidRDefault="00FE612E" w:rsidP="00462896">
      <w:pPr>
        <w:pStyle w:val="Textoindependiente3"/>
        <w:numPr>
          <w:ilvl w:val="1"/>
          <w:numId w:val="130"/>
        </w:numPr>
        <w:shd w:val="clear" w:color="auto" w:fill="FFFFFF"/>
        <w:spacing w:before="240" w:after="240"/>
        <w:jc w:val="both"/>
        <w:rPr>
          <w:rFonts w:ascii="ITC Avant Garde" w:hAnsi="ITC Avant Garde"/>
          <w:iCs/>
        </w:rPr>
      </w:pPr>
      <w:r w:rsidRPr="00C106CE">
        <w:rPr>
          <w:rFonts w:ascii="ITC Avant Garde" w:hAnsi="ITC Avant Garde"/>
          <w:iCs/>
        </w:rPr>
        <w:t>Se debe realizar memoria de cálculo de los conductores y el diagrama unifilar de las conexiones a los equipos o dispositivos que requieran alimentación de energía eléctrica</w:t>
      </w:r>
    </w:p>
    <w:p w14:paraId="6F1CC810" w14:textId="0D5660E4" w:rsidR="00FE612E" w:rsidRPr="00C106CE" w:rsidRDefault="00FE612E" w:rsidP="00FE612E">
      <w:pPr>
        <w:spacing w:before="240" w:after="240" w:line="23" w:lineRule="atLeast"/>
        <w:jc w:val="center"/>
        <w:rPr>
          <w:rFonts w:ascii="ITC Avant Garde" w:hAnsi="ITC Avant Garde" w:cs="Arial"/>
          <w:iCs/>
        </w:rPr>
      </w:pPr>
      <w:r>
        <w:rPr>
          <w:rFonts w:ascii="ITC Avant Garde" w:hAnsi="ITC Avant Garde" w:cs="Arial"/>
          <w:noProof/>
          <w:lang w:eastAsia="es-MX"/>
        </w:rPr>
        <w:drawing>
          <wp:inline distT="0" distB="0" distL="0" distR="0" wp14:anchorId="633B0859" wp14:editId="2D255C65">
            <wp:extent cx="6038850" cy="2314575"/>
            <wp:effectExtent l="0" t="0" r="0" b="9525"/>
            <wp:docPr id="136" name="Imagen 136" descr="Cedula de aliment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edula de alimentadore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38850" cy="2314575"/>
                    </a:xfrm>
                    <a:prstGeom prst="rect">
                      <a:avLst/>
                    </a:prstGeom>
                    <a:noFill/>
                    <a:ln>
                      <a:noFill/>
                    </a:ln>
                  </pic:spPr>
                </pic:pic>
              </a:graphicData>
            </a:graphic>
          </wp:inline>
        </w:drawing>
      </w:r>
    </w:p>
    <w:p w14:paraId="3E340985" w14:textId="77777777" w:rsidR="00FE612E" w:rsidRDefault="00FE612E" w:rsidP="00FE612E">
      <w:pPr>
        <w:spacing w:before="240" w:after="240"/>
        <w:rPr>
          <w:rFonts w:ascii="ITC Avant Garde" w:hAnsi="ITC Avant Garde"/>
        </w:rPr>
      </w:pPr>
      <w:r>
        <w:rPr>
          <w:rFonts w:ascii="ITC Avant Garde" w:hAnsi="ITC Avant Garde"/>
        </w:rPr>
        <w:lastRenderedPageBreak/>
        <w:br w:type="page"/>
      </w:r>
    </w:p>
    <w:p w14:paraId="6D5E08F5" w14:textId="77777777" w:rsidR="00FE612E" w:rsidRDefault="00FE612E" w:rsidP="00FE612E">
      <w:pPr>
        <w:pStyle w:val="Ttulo1"/>
        <w:spacing w:before="240" w:after="240"/>
        <w:ind w:left="-142" w:firstLine="142"/>
        <w:jc w:val="center"/>
        <w:rPr>
          <w:rFonts w:cs="Century Gothic"/>
          <w:u w:val="single" w:color="000000"/>
        </w:rPr>
      </w:pPr>
      <w:r w:rsidRPr="00964FA2">
        <w:rPr>
          <w:u w:val="single"/>
        </w:rPr>
        <w:lastRenderedPageBreak/>
        <w:t>ANEXO “III</w:t>
      </w:r>
      <w:r w:rsidRPr="00964FA2">
        <w:rPr>
          <w:rFonts w:cs="Century Gothic"/>
          <w:u w:val="single" w:color="000000"/>
        </w:rPr>
        <w:t>”</w:t>
      </w:r>
    </w:p>
    <w:p w14:paraId="1E3F97B1" w14:textId="77777777" w:rsidR="00FE612E" w:rsidRDefault="00FE612E" w:rsidP="00FE612E">
      <w:pPr>
        <w:spacing w:before="240" w:after="240" w:line="277" w:lineRule="auto"/>
        <w:ind w:right="331"/>
        <w:jc w:val="center"/>
        <w:rPr>
          <w:rFonts w:ascii="ITC Avant Garde" w:hAnsi="ITC Avant Garde" w:cs="Arial"/>
          <w:b/>
          <w:u w:val="single"/>
        </w:rPr>
      </w:pPr>
      <w:r w:rsidRPr="00964FA2">
        <w:rPr>
          <w:rFonts w:ascii="ITC Avant Garde" w:hAnsi="ITC Avant Garde" w:cs="Arial"/>
          <w:b/>
          <w:u w:val="single"/>
        </w:rPr>
        <w:t>NORMATIVA TÉCNICA</w:t>
      </w:r>
    </w:p>
    <w:p w14:paraId="28962D74" w14:textId="77777777" w:rsidR="00FE612E" w:rsidRDefault="00FE612E" w:rsidP="00FE612E">
      <w:pPr>
        <w:shd w:val="clear" w:color="auto" w:fill="FFFFFF"/>
        <w:spacing w:before="240" w:after="240"/>
        <w:jc w:val="center"/>
        <w:rPr>
          <w:rFonts w:ascii="ITC Avant Garde" w:hAnsi="ITC Avant Garde"/>
          <w:b/>
          <w:color w:val="000000"/>
        </w:rPr>
      </w:pPr>
      <w:r>
        <w:rPr>
          <w:rFonts w:ascii="ITC Avant Garde" w:hAnsi="ITC Avant Garde"/>
          <w:b/>
          <w:color w:val="000000"/>
        </w:rPr>
        <w:t>CAPÍTULO 7</w:t>
      </w:r>
    </w:p>
    <w:p w14:paraId="41E1550E" w14:textId="77777777" w:rsidR="00FE612E" w:rsidRDefault="00FE612E" w:rsidP="00FE612E">
      <w:pPr>
        <w:shd w:val="clear" w:color="auto" w:fill="FFFFFF"/>
        <w:spacing w:before="240" w:after="240"/>
        <w:jc w:val="center"/>
        <w:rPr>
          <w:rFonts w:ascii="ITC Avant Garde" w:hAnsi="ITC Avant Garde"/>
          <w:b/>
          <w:color w:val="000000"/>
        </w:rPr>
      </w:pPr>
      <w:r>
        <w:rPr>
          <w:rFonts w:ascii="ITC Avant Garde" w:hAnsi="ITC Avant Garde"/>
          <w:b/>
          <w:color w:val="000000"/>
        </w:rPr>
        <w:t xml:space="preserve">ESPECIFICACIÓN TELESITES </w:t>
      </w:r>
      <w:r w:rsidRPr="000379F8">
        <w:rPr>
          <w:rFonts w:ascii="ITC Avant Garde" w:hAnsi="ITC Avant Garde"/>
          <w:b/>
          <w:color w:val="000000"/>
        </w:rPr>
        <w:t>PARA LA REALIZACIÓN DE ESTUDIOS DE MECÁNICA DE SUELO (ETREMS)</w:t>
      </w:r>
    </w:p>
    <w:p w14:paraId="2725E90F" w14:textId="77777777" w:rsidR="00FE612E" w:rsidRDefault="00FE612E" w:rsidP="00FE612E">
      <w:pPr>
        <w:shd w:val="clear" w:color="auto" w:fill="FFFFFF"/>
        <w:spacing w:before="240" w:after="240"/>
        <w:jc w:val="center"/>
        <w:rPr>
          <w:rFonts w:ascii="ITC Avant Garde" w:hAnsi="ITC Avant Garde"/>
          <w:b/>
          <w:spacing w:val="-1"/>
        </w:rPr>
      </w:pPr>
      <w:r w:rsidRPr="004149A8">
        <w:rPr>
          <w:rFonts w:ascii="ITC Avant Garde" w:hAnsi="ITC Avant Garde"/>
          <w:b/>
          <w:spacing w:val="-1"/>
        </w:rPr>
        <w:t>OPERADORA DE SITES MEXICANOS, S.A. DE C.V.</w:t>
      </w:r>
    </w:p>
    <w:p w14:paraId="083DF7CE" w14:textId="7C88CCCE" w:rsidR="00FE612E" w:rsidRPr="003A412A" w:rsidRDefault="00FE612E" w:rsidP="00FE612E">
      <w:pPr>
        <w:pStyle w:val="Textoindependiente"/>
        <w:spacing w:before="240" w:after="240"/>
        <w:ind w:left="5829" w:hanging="17"/>
        <w:rPr>
          <w:b/>
          <w:color w:val="000000"/>
          <w:sz w:val="40"/>
          <w:lang w:val="es-MX"/>
        </w:rPr>
        <w:sectPr w:rsidR="00FE612E" w:rsidRPr="003A412A" w:rsidSect="001F5EB9">
          <w:headerReference w:type="default" r:id="rId68"/>
          <w:footerReference w:type="default" r:id="rId69"/>
          <w:pgSz w:w="12240" w:h="15840"/>
          <w:pgMar w:top="1417" w:right="1701" w:bottom="1417" w:left="1701" w:header="708" w:footer="708" w:gutter="0"/>
          <w:cols w:space="708"/>
          <w:docGrid w:linePitch="360"/>
        </w:sectPr>
      </w:pPr>
      <w:r w:rsidRPr="009667E0">
        <w:rPr>
          <w:rFonts w:ascii="ITC Avant Garde" w:hAnsi="ITC Avant Garde"/>
          <w:spacing w:val="-1"/>
        </w:rPr>
        <w:t>Ciudad de México a.</w:t>
      </w:r>
      <w:r w:rsidRPr="009667E0">
        <w:rPr>
          <w:rFonts w:ascii="ITC Avant Garde" w:hAnsi="ITC Avant Garde"/>
          <w:spacing w:val="-2"/>
        </w:rPr>
        <w:t xml:space="preserve"> </w:t>
      </w:r>
      <w:r w:rsidRPr="009667E0">
        <w:rPr>
          <w:rFonts w:ascii="ITC Avant Garde" w:hAnsi="ITC Avant Garde"/>
          <w:spacing w:val="-1"/>
        </w:rPr>
        <w:t>[*]</w:t>
      </w:r>
      <w:r w:rsidRPr="009667E0">
        <w:rPr>
          <w:rFonts w:ascii="ITC Avant Garde" w:hAnsi="ITC Avant Garde"/>
        </w:rPr>
        <w:t xml:space="preserve"> </w:t>
      </w:r>
      <w:r w:rsidRPr="009667E0">
        <w:rPr>
          <w:rFonts w:ascii="ITC Avant Garde" w:hAnsi="ITC Avant Garde"/>
          <w:spacing w:val="-1"/>
        </w:rPr>
        <w:t xml:space="preserve">de </w:t>
      </w:r>
      <w:r>
        <w:rPr>
          <w:rFonts w:ascii="ITC Avant Garde" w:hAnsi="ITC Avant Garde"/>
          <w:spacing w:val="-1"/>
        </w:rPr>
        <w:t>[</w:t>
      </w:r>
      <w:r w:rsidRPr="009667E0">
        <w:rPr>
          <w:rFonts w:ascii="ITC Avant Garde" w:hAnsi="ITC Avant Garde"/>
          <w:spacing w:val="-1"/>
        </w:rPr>
        <w:t>*]</w:t>
      </w:r>
      <w:r w:rsidRPr="009667E0">
        <w:rPr>
          <w:rFonts w:ascii="ITC Avant Garde" w:hAnsi="ITC Avant Garde"/>
        </w:rPr>
        <w:t xml:space="preserve"> </w:t>
      </w:r>
      <w:r w:rsidRPr="009667E0">
        <w:rPr>
          <w:rFonts w:ascii="ITC Avant Garde" w:hAnsi="ITC Avant Garde"/>
          <w:spacing w:val="-1"/>
        </w:rPr>
        <w:t xml:space="preserve">de </w:t>
      </w:r>
      <w:r w:rsidRPr="009667E0">
        <w:rPr>
          <w:rFonts w:ascii="ITC Avant Garde" w:hAnsi="ITC Avant Garde"/>
        </w:rPr>
        <w:t>[*].</w:t>
      </w:r>
    </w:p>
    <w:p w14:paraId="4C583E67" w14:textId="77777777" w:rsidR="00FE612E" w:rsidRPr="006E38F0" w:rsidRDefault="00FE612E" w:rsidP="00462896">
      <w:pPr>
        <w:pStyle w:val="Ttulo2"/>
        <w:keepLines/>
        <w:widowControl w:val="0"/>
        <w:numPr>
          <w:ilvl w:val="0"/>
          <w:numId w:val="133"/>
        </w:numPr>
        <w:tabs>
          <w:tab w:val="left" w:pos="836"/>
        </w:tabs>
        <w:spacing w:before="240" w:after="240" w:line="240" w:lineRule="auto"/>
        <w:jc w:val="left"/>
        <w:rPr>
          <w:rFonts w:eastAsia="Arial" w:cstheme="minorBidi"/>
          <w:b w:val="0"/>
          <w:sz w:val="21"/>
          <w:szCs w:val="21"/>
        </w:rPr>
      </w:pPr>
      <w:r w:rsidRPr="006E38F0">
        <w:rPr>
          <w:rFonts w:eastAsia="Arial" w:cstheme="minorBidi"/>
          <w:sz w:val="21"/>
          <w:szCs w:val="21"/>
        </w:rPr>
        <w:lastRenderedPageBreak/>
        <w:t>RESUMEN</w:t>
      </w:r>
    </w:p>
    <w:p w14:paraId="705EC178" w14:textId="77777777" w:rsidR="00FE612E" w:rsidRDefault="00FE612E" w:rsidP="00462896">
      <w:pPr>
        <w:pStyle w:val="Textoindependiente"/>
        <w:widowControl w:val="0"/>
        <w:numPr>
          <w:ilvl w:val="1"/>
          <w:numId w:val="133"/>
        </w:numPr>
        <w:tabs>
          <w:tab w:val="left" w:pos="1326"/>
        </w:tabs>
        <w:spacing w:before="240" w:after="240" w:line="271" w:lineRule="auto"/>
        <w:ind w:right="176" w:hanging="662"/>
        <w:jc w:val="both"/>
        <w:rPr>
          <w:rFonts w:ascii="ITC Avant Garde" w:hAnsi="ITC Avant Garde"/>
          <w:lang w:val="es-MX"/>
        </w:rPr>
      </w:pPr>
      <w:r w:rsidRPr="00D5170D">
        <w:rPr>
          <w:rFonts w:ascii="ITC Avant Garde" w:hAnsi="ITC Avant Garde"/>
          <w:lang w:val="es-MX"/>
        </w:rPr>
        <w:t>En</w:t>
      </w:r>
      <w:r w:rsidRPr="00D5170D">
        <w:rPr>
          <w:rFonts w:ascii="ITC Avant Garde" w:hAnsi="ITC Avant Garde"/>
          <w:spacing w:val="13"/>
          <w:lang w:val="es-MX"/>
        </w:rPr>
        <w:t xml:space="preserve"> </w:t>
      </w:r>
      <w:r w:rsidRPr="00D5170D">
        <w:rPr>
          <w:rFonts w:ascii="ITC Avant Garde" w:hAnsi="ITC Avant Garde"/>
          <w:lang w:val="es-MX"/>
        </w:rPr>
        <w:t>estas</w:t>
      </w:r>
      <w:r w:rsidRPr="00D5170D">
        <w:rPr>
          <w:rFonts w:ascii="ITC Avant Garde" w:hAnsi="ITC Avant Garde"/>
          <w:spacing w:val="36"/>
          <w:lang w:val="es-MX"/>
        </w:rPr>
        <w:t xml:space="preserve"> </w:t>
      </w:r>
      <w:r w:rsidRPr="00D5170D">
        <w:rPr>
          <w:rFonts w:ascii="ITC Avant Garde" w:hAnsi="ITC Avant Garde"/>
          <w:lang w:val="es-MX"/>
        </w:rPr>
        <w:t>especificaciones</w:t>
      </w:r>
      <w:r w:rsidRPr="00D5170D">
        <w:rPr>
          <w:rFonts w:ascii="ITC Avant Garde" w:hAnsi="ITC Avant Garde"/>
          <w:spacing w:val="44"/>
          <w:lang w:val="es-MX"/>
        </w:rPr>
        <w:t xml:space="preserve"> </w:t>
      </w:r>
      <w:r w:rsidRPr="00D5170D">
        <w:rPr>
          <w:rFonts w:ascii="ITC Avant Garde" w:hAnsi="ITC Avant Garde"/>
          <w:lang w:val="es-MX"/>
        </w:rPr>
        <w:t>se</w:t>
      </w:r>
      <w:r w:rsidRPr="00D5170D">
        <w:rPr>
          <w:rFonts w:ascii="ITC Avant Garde" w:hAnsi="ITC Avant Garde"/>
          <w:spacing w:val="25"/>
          <w:lang w:val="es-MX"/>
        </w:rPr>
        <w:t xml:space="preserve"> </w:t>
      </w:r>
      <w:r w:rsidRPr="00D5170D">
        <w:rPr>
          <w:rFonts w:ascii="ITC Avant Garde" w:hAnsi="ITC Avant Garde"/>
          <w:lang w:val="es-MX"/>
        </w:rPr>
        <w:t>exponen</w:t>
      </w:r>
      <w:r w:rsidRPr="00D5170D">
        <w:rPr>
          <w:rFonts w:ascii="ITC Avant Garde" w:hAnsi="ITC Avant Garde"/>
          <w:spacing w:val="32"/>
          <w:lang w:val="es-MX"/>
        </w:rPr>
        <w:t xml:space="preserve"> </w:t>
      </w:r>
      <w:r w:rsidRPr="00D5170D">
        <w:rPr>
          <w:rFonts w:ascii="ITC Avant Garde" w:hAnsi="ITC Avant Garde"/>
          <w:lang w:val="es-MX"/>
        </w:rPr>
        <w:t>y</w:t>
      </w:r>
      <w:r w:rsidRPr="00D5170D">
        <w:rPr>
          <w:rFonts w:ascii="ITC Avant Garde" w:hAnsi="ITC Avant Garde"/>
          <w:spacing w:val="26"/>
          <w:lang w:val="es-MX"/>
        </w:rPr>
        <w:t xml:space="preserve"> </w:t>
      </w:r>
      <w:r w:rsidRPr="00D5170D">
        <w:rPr>
          <w:rFonts w:ascii="ITC Avant Garde" w:hAnsi="ITC Avant Garde"/>
          <w:lang w:val="es-MX"/>
        </w:rPr>
        <w:t>describen</w:t>
      </w:r>
      <w:r w:rsidRPr="00D5170D">
        <w:rPr>
          <w:rFonts w:ascii="ITC Avant Garde" w:hAnsi="ITC Avant Garde"/>
          <w:spacing w:val="41"/>
          <w:lang w:val="es-MX"/>
        </w:rPr>
        <w:t xml:space="preserve"> </w:t>
      </w:r>
      <w:r w:rsidRPr="00D5170D">
        <w:rPr>
          <w:rFonts w:ascii="ITC Avant Garde" w:hAnsi="ITC Avant Garde"/>
          <w:lang w:val="es-MX"/>
        </w:rPr>
        <w:t>los</w:t>
      </w:r>
      <w:r w:rsidRPr="00D5170D">
        <w:rPr>
          <w:rFonts w:ascii="ITC Avant Garde" w:hAnsi="ITC Avant Garde"/>
          <w:spacing w:val="27"/>
          <w:lang w:val="es-MX"/>
        </w:rPr>
        <w:t xml:space="preserve"> </w:t>
      </w:r>
      <w:r w:rsidRPr="00D5170D">
        <w:rPr>
          <w:rFonts w:ascii="ITC Avant Garde" w:hAnsi="ITC Avant Garde"/>
          <w:lang w:val="es-MX"/>
        </w:rPr>
        <w:t>alcances</w:t>
      </w:r>
      <w:r w:rsidRPr="00D5170D">
        <w:rPr>
          <w:rFonts w:ascii="ITC Avant Garde" w:hAnsi="ITC Avant Garde"/>
          <w:spacing w:val="43"/>
          <w:lang w:val="es-MX"/>
        </w:rPr>
        <w:t xml:space="preserve"> </w:t>
      </w:r>
      <w:r w:rsidRPr="00D5170D">
        <w:rPr>
          <w:rFonts w:ascii="ITC Avant Garde" w:hAnsi="ITC Avant Garde"/>
          <w:lang w:val="es-MX"/>
        </w:rPr>
        <w:t>necesarios</w:t>
      </w:r>
      <w:r w:rsidRPr="00D5170D">
        <w:rPr>
          <w:rFonts w:ascii="ITC Avant Garde" w:hAnsi="ITC Avant Garde"/>
          <w:w w:val="97"/>
          <w:lang w:val="es-MX"/>
        </w:rPr>
        <w:t xml:space="preserve"> </w:t>
      </w:r>
      <w:r w:rsidRPr="00D5170D">
        <w:rPr>
          <w:rFonts w:ascii="ITC Avant Garde" w:hAnsi="ITC Avant Garde"/>
          <w:lang w:val="es-MX"/>
        </w:rPr>
        <w:t>para</w:t>
      </w:r>
      <w:r w:rsidRPr="00D5170D">
        <w:rPr>
          <w:rFonts w:ascii="ITC Avant Garde" w:hAnsi="ITC Avant Garde"/>
          <w:spacing w:val="30"/>
          <w:lang w:val="es-MX"/>
        </w:rPr>
        <w:t xml:space="preserve"> </w:t>
      </w:r>
      <w:r w:rsidRPr="00D5170D">
        <w:rPr>
          <w:rFonts w:ascii="ITC Avant Garde" w:hAnsi="ITC Avant Garde"/>
          <w:lang w:val="es-MX"/>
        </w:rPr>
        <w:t>la</w:t>
      </w:r>
      <w:r w:rsidRPr="00D5170D">
        <w:rPr>
          <w:rFonts w:ascii="ITC Avant Garde" w:hAnsi="ITC Avant Garde"/>
          <w:spacing w:val="27"/>
          <w:lang w:val="es-MX"/>
        </w:rPr>
        <w:t xml:space="preserve"> </w:t>
      </w:r>
      <w:r w:rsidRPr="00D5170D">
        <w:rPr>
          <w:rFonts w:ascii="ITC Avant Garde" w:hAnsi="ITC Avant Garde"/>
          <w:lang w:val="es-MX"/>
        </w:rPr>
        <w:t>realizac</w:t>
      </w:r>
      <w:r w:rsidRPr="00D5170D">
        <w:rPr>
          <w:rFonts w:ascii="ITC Avant Garde" w:hAnsi="ITC Avant Garde"/>
          <w:spacing w:val="1"/>
          <w:lang w:val="es-MX"/>
        </w:rPr>
        <w:t>i</w:t>
      </w:r>
      <w:r w:rsidRPr="00D5170D">
        <w:rPr>
          <w:rFonts w:ascii="ITC Avant Garde" w:hAnsi="ITC Avant Garde"/>
          <w:lang w:val="es-MX"/>
        </w:rPr>
        <w:t>ón</w:t>
      </w:r>
      <w:r w:rsidRPr="00D5170D">
        <w:rPr>
          <w:rFonts w:ascii="ITC Avant Garde" w:hAnsi="ITC Avant Garde"/>
          <w:spacing w:val="22"/>
          <w:lang w:val="es-MX"/>
        </w:rPr>
        <w:t xml:space="preserve"> </w:t>
      </w:r>
      <w:r w:rsidRPr="00D5170D">
        <w:rPr>
          <w:rFonts w:ascii="ITC Avant Garde" w:hAnsi="ITC Avant Garde"/>
          <w:lang w:val="es-MX"/>
        </w:rPr>
        <w:t>de</w:t>
      </w:r>
      <w:r w:rsidRPr="00D5170D">
        <w:rPr>
          <w:rFonts w:ascii="ITC Avant Garde" w:hAnsi="ITC Avant Garde"/>
          <w:spacing w:val="35"/>
          <w:lang w:val="es-MX"/>
        </w:rPr>
        <w:t xml:space="preserve"> </w:t>
      </w:r>
      <w:r w:rsidRPr="00D5170D">
        <w:rPr>
          <w:rFonts w:ascii="ITC Avant Garde" w:hAnsi="ITC Avant Garde"/>
          <w:lang w:val="es-MX"/>
        </w:rPr>
        <w:t>los</w:t>
      </w:r>
      <w:r w:rsidRPr="00D5170D">
        <w:rPr>
          <w:rFonts w:ascii="ITC Avant Garde" w:hAnsi="ITC Avant Garde"/>
          <w:spacing w:val="16"/>
          <w:lang w:val="es-MX"/>
        </w:rPr>
        <w:t xml:space="preserve"> </w:t>
      </w:r>
      <w:r w:rsidRPr="00D5170D">
        <w:rPr>
          <w:rFonts w:ascii="ITC Avant Garde" w:hAnsi="ITC Avant Garde"/>
          <w:lang w:val="es-MX"/>
        </w:rPr>
        <w:t>trabajos</w:t>
      </w:r>
      <w:r w:rsidRPr="00D5170D">
        <w:rPr>
          <w:rFonts w:ascii="ITC Avant Garde" w:hAnsi="ITC Avant Garde"/>
          <w:spacing w:val="40"/>
          <w:lang w:val="es-MX"/>
        </w:rPr>
        <w:t xml:space="preserve"> </w:t>
      </w:r>
      <w:r w:rsidRPr="00D5170D">
        <w:rPr>
          <w:rFonts w:ascii="ITC Avant Garde" w:hAnsi="ITC Avant Garde"/>
          <w:lang w:val="es-MX"/>
        </w:rPr>
        <w:t>de</w:t>
      </w:r>
      <w:r w:rsidRPr="00D5170D">
        <w:rPr>
          <w:rFonts w:ascii="ITC Avant Garde" w:hAnsi="ITC Avant Garde"/>
          <w:spacing w:val="28"/>
          <w:lang w:val="es-MX"/>
        </w:rPr>
        <w:t xml:space="preserve"> </w:t>
      </w:r>
      <w:r w:rsidRPr="00D5170D">
        <w:rPr>
          <w:rFonts w:ascii="ITC Avant Garde" w:hAnsi="ITC Avant Garde"/>
          <w:lang w:val="es-MX"/>
        </w:rPr>
        <w:t>campo,</w:t>
      </w:r>
      <w:r w:rsidRPr="00D5170D">
        <w:rPr>
          <w:rFonts w:ascii="ITC Avant Garde" w:hAnsi="ITC Avant Garde"/>
          <w:spacing w:val="46"/>
          <w:lang w:val="es-MX"/>
        </w:rPr>
        <w:t xml:space="preserve"> </w:t>
      </w:r>
      <w:r w:rsidRPr="00D5170D">
        <w:rPr>
          <w:rFonts w:ascii="ITC Avant Garde" w:hAnsi="ITC Avant Garde"/>
          <w:spacing w:val="-19"/>
          <w:lang w:val="es-MX"/>
        </w:rPr>
        <w:t>l</w:t>
      </w:r>
      <w:r w:rsidRPr="00D5170D">
        <w:rPr>
          <w:rFonts w:ascii="ITC Avant Garde" w:hAnsi="ITC Avant Garde"/>
          <w:lang w:val="es-MX"/>
        </w:rPr>
        <w:t>aboratorio</w:t>
      </w:r>
      <w:r w:rsidRPr="00D5170D">
        <w:rPr>
          <w:rFonts w:ascii="ITC Avant Garde" w:hAnsi="ITC Avant Garde"/>
          <w:spacing w:val="41"/>
          <w:lang w:val="es-MX"/>
        </w:rPr>
        <w:t xml:space="preserve"> </w:t>
      </w:r>
      <w:r w:rsidRPr="00D5170D">
        <w:rPr>
          <w:rFonts w:ascii="ITC Avant Garde" w:hAnsi="ITC Avant Garde"/>
          <w:lang w:val="es-MX"/>
        </w:rPr>
        <w:t>e</w:t>
      </w:r>
      <w:r w:rsidRPr="00D5170D">
        <w:rPr>
          <w:rFonts w:ascii="ITC Avant Garde" w:hAnsi="ITC Avant Garde"/>
          <w:spacing w:val="23"/>
          <w:lang w:val="es-MX"/>
        </w:rPr>
        <w:t xml:space="preserve"> </w:t>
      </w:r>
      <w:r w:rsidRPr="00D5170D">
        <w:rPr>
          <w:rFonts w:ascii="ITC Avant Garde" w:hAnsi="ITC Avant Garde"/>
          <w:lang w:val="es-MX"/>
        </w:rPr>
        <w:t>ingeniería</w:t>
      </w:r>
      <w:r w:rsidRPr="00D5170D">
        <w:rPr>
          <w:rFonts w:ascii="ITC Avant Garde" w:hAnsi="ITC Avant Garde"/>
          <w:w w:val="95"/>
          <w:lang w:val="es-MX"/>
        </w:rPr>
        <w:t xml:space="preserve"> </w:t>
      </w:r>
      <w:r w:rsidRPr="00D5170D">
        <w:rPr>
          <w:rFonts w:ascii="ITC Avant Garde" w:hAnsi="ITC Avant Garde"/>
          <w:lang w:val="es-MX"/>
        </w:rPr>
        <w:t>geotécnoca,</w:t>
      </w:r>
      <w:r w:rsidRPr="00D5170D">
        <w:rPr>
          <w:rFonts w:ascii="ITC Avant Garde" w:hAnsi="ITC Avant Garde"/>
          <w:spacing w:val="40"/>
          <w:lang w:val="es-MX"/>
        </w:rPr>
        <w:t xml:space="preserve"> </w:t>
      </w:r>
      <w:r w:rsidRPr="00D5170D">
        <w:rPr>
          <w:rFonts w:ascii="ITC Avant Garde" w:hAnsi="ITC Avant Garde"/>
          <w:lang w:val="es-MX"/>
        </w:rPr>
        <w:t>para</w:t>
      </w:r>
      <w:r w:rsidRPr="00D5170D">
        <w:rPr>
          <w:rFonts w:ascii="ITC Avant Garde" w:hAnsi="ITC Avant Garde"/>
          <w:spacing w:val="8"/>
          <w:lang w:val="es-MX"/>
        </w:rPr>
        <w:t xml:space="preserve"> </w:t>
      </w:r>
      <w:r w:rsidRPr="00D5170D">
        <w:rPr>
          <w:rFonts w:ascii="ITC Avant Garde" w:hAnsi="ITC Avant Garde"/>
          <w:lang w:val="es-MX"/>
        </w:rPr>
        <w:t>el</w:t>
      </w:r>
      <w:r w:rsidRPr="00D5170D">
        <w:rPr>
          <w:rFonts w:ascii="ITC Avant Garde" w:hAnsi="ITC Avant Garde"/>
          <w:spacing w:val="7"/>
          <w:lang w:val="es-MX"/>
        </w:rPr>
        <w:t xml:space="preserve"> </w:t>
      </w:r>
      <w:r w:rsidRPr="00D5170D">
        <w:rPr>
          <w:rFonts w:ascii="ITC Avant Garde" w:hAnsi="ITC Avant Garde"/>
          <w:spacing w:val="-1"/>
          <w:lang w:val="es-MX"/>
        </w:rPr>
        <w:t>diseño</w:t>
      </w:r>
      <w:r w:rsidRPr="00D5170D">
        <w:rPr>
          <w:rFonts w:ascii="ITC Avant Garde" w:hAnsi="ITC Avant Garde"/>
          <w:spacing w:val="19"/>
          <w:lang w:val="es-MX"/>
        </w:rPr>
        <w:t xml:space="preserve"> </w:t>
      </w:r>
      <w:r w:rsidRPr="00D5170D">
        <w:rPr>
          <w:rFonts w:ascii="ITC Avant Garde" w:hAnsi="ITC Avant Garde"/>
          <w:lang w:val="es-MX"/>
        </w:rPr>
        <w:t>de</w:t>
      </w:r>
      <w:r w:rsidRPr="00D5170D">
        <w:rPr>
          <w:rFonts w:ascii="ITC Avant Garde" w:hAnsi="ITC Avant Garde"/>
          <w:spacing w:val="15"/>
          <w:lang w:val="es-MX"/>
        </w:rPr>
        <w:t xml:space="preserve"> </w:t>
      </w:r>
      <w:r w:rsidRPr="00D5170D">
        <w:rPr>
          <w:rFonts w:ascii="ITC Avant Garde" w:hAnsi="ITC Avant Garde"/>
          <w:spacing w:val="-10"/>
          <w:lang w:val="es-MX"/>
        </w:rPr>
        <w:t>l</w:t>
      </w:r>
      <w:r w:rsidRPr="00D5170D">
        <w:rPr>
          <w:rFonts w:ascii="ITC Avant Garde" w:hAnsi="ITC Avant Garde"/>
          <w:spacing w:val="-16"/>
          <w:lang w:val="es-MX"/>
        </w:rPr>
        <w:t>a</w:t>
      </w:r>
      <w:r w:rsidRPr="00D5170D">
        <w:rPr>
          <w:rFonts w:ascii="ITC Avant Garde" w:hAnsi="ITC Avant Garde"/>
          <w:spacing w:val="13"/>
          <w:lang w:val="es-MX"/>
        </w:rPr>
        <w:t xml:space="preserve"> </w:t>
      </w:r>
      <w:r w:rsidRPr="00D5170D">
        <w:rPr>
          <w:rFonts w:ascii="ITC Avant Garde" w:hAnsi="ITC Avant Garde"/>
          <w:spacing w:val="-1"/>
          <w:lang w:val="es-MX"/>
        </w:rPr>
        <w:t>ci</w:t>
      </w:r>
      <w:r w:rsidRPr="00D5170D">
        <w:rPr>
          <w:rFonts w:ascii="ITC Avant Garde" w:hAnsi="ITC Avant Garde"/>
          <w:spacing w:val="-2"/>
          <w:lang w:val="es-MX"/>
        </w:rPr>
        <w:t>mentación</w:t>
      </w:r>
      <w:r w:rsidRPr="00D5170D">
        <w:rPr>
          <w:rFonts w:ascii="ITC Avant Garde" w:hAnsi="ITC Avant Garde"/>
          <w:spacing w:val="18"/>
          <w:lang w:val="es-MX"/>
        </w:rPr>
        <w:t xml:space="preserve"> </w:t>
      </w:r>
      <w:r w:rsidRPr="00D5170D">
        <w:rPr>
          <w:rFonts w:ascii="ITC Avant Garde" w:hAnsi="ITC Avant Garde"/>
          <w:lang w:val="es-MX"/>
        </w:rPr>
        <w:t>de</w:t>
      </w:r>
      <w:r w:rsidRPr="00D5170D">
        <w:rPr>
          <w:rFonts w:ascii="ITC Avant Garde" w:hAnsi="ITC Avant Garde"/>
          <w:spacing w:val="15"/>
          <w:lang w:val="es-MX"/>
        </w:rPr>
        <w:t xml:space="preserve"> </w:t>
      </w:r>
      <w:r w:rsidRPr="00D5170D">
        <w:rPr>
          <w:rFonts w:ascii="ITC Avant Garde" w:hAnsi="ITC Avant Garde"/>
          <w:lang w:val="es-MX"/>
        </w:rPr>
        <w:t>la</w:t>
      </w:r>
      <w:r w:rsidRPr="00D5170D">
        <w:rPr>
          <w:rFonts w:ascii="ITC Avant Garde" w:hAnsi="ITC Avant Garde"/>
          <w:spacing w:val="1"/>
          <w:lang w:val="es-MX"/>
        </w:rPr>
        <w:t xml:space="preserve"> </w:t>
      </w:r>
      <w:r w:rsidRPr="00D5170D">
        <w:rPr>
          <w:rFonts w:ascii="ITC Avant Garde" w:hAnsi="ITC Avant Garde"/>
          <w:lang w:val="es-MX"/>
        </w:rPr>
        <w:t>torre</w:t>
      </w:r>
      <w:r w:rsidRPr="00D5170D">
        <w:rPr>
          <w:rFonts w:ascii="ITC Avant Garde" w:hAnsi="ITC Avant Garde"/>
          <w:spacing w:val="15"/>
          <w:lang w:val="es-MX"/>
        </w:rPr>
        <w:t xml:space="preserve"> </w:t>
      </w:r>
      <w:r w:rsidRPr="00D5170D">
        <w:rPr>
          <w:rFonts w:ascii="ITC Avant Garde" w:hAnsi="ITC Avant Garde"/>
          <w:lang w:val="es-MX"/>
        </w:rPr>
        <w:t>y</w:t>
      </w:r>
      <w:r w:rsidRPr="00D5170D">
        <w:rPr>
          <w:rFonts w:ascii="ITC Avant Garde" w:hAnsi="ITC Avant Garde"/>
          <w:spacing w:val="17"/>
          <w:lang w:val="es-MX"/>
        </w:rPr>
        <w:t xml:space="preserve"> </w:t>
      </w:r>
      <w:r w:rsidRPr="00D5170D">
        <w:rPr>
          <w:rFonts w:ascii="ITC Avant Garde" w:hAnsi="ITC Avant Garde"/>
          <w:lang w:val="es-MX"/>
        </w:rPr>
        <w:t>el</w:t>
      </w:r>
      <w:r w:rsidRPr="00D5170D">
        <w:rPr>
          <w:rFonts w:ascii="ITC Avant Garde" w:hAnsi="ITC Avant Garde"/>
          <w:spacing w:val="7"/>
          <w:lang w:val="es-MX"/>
        </w:rPr>
        <w:t xml:space="preserve"> </w:t>
      </w:r>
      <w:r w:rsidRPr="00D5170D">
        <w:rPr>
          <w:rFonts w:ascii="ITC Avant Garde" w:hAnsi="ITC Avant Garde"/>
          <w:lang w:val="es-MX"/>
        </w:rPr>
        <w:t>contenedor,</w:t>
      </w:r>
      <w:r w:rsidRPr="00D5170D">
        <w:rPr>
          <w:rFonts w:ascii="ITC Avant Garde" w:hAnsi="ITC Avant Garde"/>
          <w:spacing w:val="29"/>
          <w:lang w:val="es-MX"/>
        </w:rPr>
        <w:t xml:space="preserve"> </w:t>
      </w:r>
      <w:r w:rsidRPr="00D5170D">
        <w:rPr>
          <w:rFonts w:ascii="ITC Avant Garde" w:hAnsi="ITC Avant Garde"/>
          <w:lang w:val="es-MX"/>
        </w:rPr>
        <w:t>del</w:t>
      </w:r>
      <w:r w:rsidRPr="00D5170D">
        <w:rPr>
          <w:rFonts w:ascii="ITC Avant Garde" w:hAnsi="ITC Avant Garde"/>
          <w:spacing w:val="26"/>
          <w:w w:val="101"/>
          <w:lang w:val="es-MX"/>
        </w:rPr>
        <w:t xml:space="preserve"> </w:t>
      </w:r>
      <w:r w:rsidRPr="00D5170D">
        <w:rPr>
          <w:rFonts w:ascii="ITC Avant Garde" w:hAnsi="ITC Avant Garde"/>
          <w:lang w:val="es-MX"/>
        </w:rPr>
        <w:t>que</w:t>
      </w:r>
      <w:r w:rsidRPr="00D5170D">
        <w:rPr>
          <w:rFonts w:ascii="ITC Avant Garde" w:hAnsi="ITC Avant Garde"/>
          <w:spacing w:val="-12"/>
          <w:lang w:val="es-MX"/>
        </w:rPr>
        <w:t xml:space="preserve"> </w:t>
      </w:r>
      <w:r w:rsidRPr="00D5170D">
        <w:rPr>
          <w:rFonts w:ascii="ITC Avant Garde" w:hAnsi="ITC Avant Garde"/>
          <w:lang w:val="es-MX"/>
        </w:rPr>
        <w:t>consta</w:t>
      </w:r>
      <w:r w:rsidRPr="00D5170D">
        <w:rPr>
          <w:rFonts w:ascii="ITC Avant Garde" w:hAnsi="ITC Avant Garde"/>
          <w:spacing w:val="-3"/>
          <w:lang w:val="es-MX"/>
        </w:rPr>
        <w:t xml:space="preserve"> </w:t>
      </w:r>
      <w:r w:rsidRPr="00D5170D">
        <w:rPr>
          <w:rFonts w:ascii="ITC Avant Garde" w:hAnsi="ITC Avant Garde"/>
          <w:lang w:val="es-MX"/>
        </w:rPr>
        <w:t>una</w:t>
      </w:r>
      <w:r w:rsidRPr="00D5170D">
        <w:rPr>
          <w:rFonts w:ascii="ITC Avant Garde" w:hAnsi="ITC Avant Garde"/>
          <w:spacing w:val="-12"/>
          <w:lang w:val="es-MX"/>
        </w:rPr>
        <w:t xml:space="preserve"> </w:t>
      </w:r>
      <w:r w:rsidRPr="00D5170D">
        <w:rPr>
          <w:rFonts w:ascii="ITC Avant Garde" w:hAnsi="ITC Avant Garde"/>
          <w:lang w:val="es-MX"/>
        </w:rPr>
        <w:t>radio</w:t>
      </w:r>
      <w:r w:rsidRPr="00D5170D">
        <w:rPr>
          <w:rFonts w:ascii="ITC Avant Garde" w:hAnsi="ITC Avant Garde"/>
          <w:spacing w:val="-10"/>
          <w:lang w:val="es-MX"/>
        </w:rPr>
        <w:t xml:space="preserve"> </w:t>
      </w:r>
      <w:r w:rsidRPr="00D5170D">
        <w:rPr>
          <w:rFonts w:ascii="ITC Avant Garde" w:hAnsi="ITC Avant Garde"/>
          <w:lang w:val="es-MX"/>
        </w:rPr>
        <w:t>base;</w:t>
      </w:r>
      <w:r w:rsidRPr="00D5170D">
        <w:rPr>
          <w:rFonts w:ascii="ITC Avant Garde" w:hAnsi="ITC Avant Garde"/>
          <w:spacing w:val="-10"/>
          <w:lang w:val="es-MX"/>
        </w:rPr>
        <w:t xml:space="preserve"> </w:t>
      </w:r>
      <w:r w:rsidRPr="00D5170D">
        <w:rPr>
          <w:rFonts w:ascii="ITC Avant Garde" w:hAnsi="ITC Avant Garde"/>
          <w:lang w:val="es-MX"/>
        </w:rPr>
        <w:t>así</w:t>
      </w:r>
      <w:r w:rsidRPr="00D5170D">
        <w:rPr>
          <w:rFonts w:ascii="ITC Avant Garde" w:hAnsi="ITC Avant Garde"/>
          <w:spacing w:val="-17"/>
          <w:lang w:val="es-MX"/>
        </w:rPr>
        <w:t xml:space="preserve"> </w:t>
      </w:r>
      <w:r w:rsidRPr="00D5170D">
        <w:rPr>
          <w:rFonts w:ascii="ITC Avant Garde" w:hAnsi="ITC Avant Garde"/>
          <w:lang w:val="es-MX"/>
        </w:rPr>
        <w:t>como</w:t>
      </w:r>
      <w:r w:rsidRPr="00D5170D">
        <w:rPr>
          <w:rFonts w:ascii="ITC Avant Garde" w:hAnsi="ITC Avant Garde"/>
          <w:spacing w:val="-5"/>
          <w:lang w:val="es-MX"/>
        </w:rPr>
        <w:t xml:space="preserve"> </w:t>
      </w:r>
      <w:r w:rsidRPr="00D5170D">
        <w:rPr>
          <w:rFonts w:ascii="ITC Avant Garde" w:hAnsi="ITC Avant Garde"/>
          <w:lang w:val="es-MX"/>
        </w:rPr>
        <w:t>los</w:t>
      </w:r>
      <w:r w:rsidRPr="00D5170D">
        <w:rPr>
          <w:rFonts w:ascii="ITC Avant Garde" w:hAnsi="ITC Avant Garde"/>
          <w:spacing w:val="-22"/>
          <w:lang w:val="es-MX"/>
        </w:rPr>
        <w:t xml:space="preserve"> </w:t>
      </w:r>
      <w:r w:rsidRPr="00D5170D">
        <w:rPr>
          <w:rFonts w:ascii="ITC Avant Garde" w:hAnsi="ITC Avant Garde"/>
          <w:lang w:val="es-MX"/>
        </w:rPr>
        <w:t>tiempos de</w:t>
      </w:r>
      <w:r w:rsidRPr="00D5170D">
        <w:rPr>
          <w:rFonts w:ascii="ITC Avant Garde" w:hAnsi="ITC Avant Garde"/>
          <w:spacing w:val="-14"/>
          <w:lang w:val="es-MX"/>
        </w:rPr>
        <w:t xml:space="preserve"> </w:t>
      </w:r>
      <w:r w:rsidRPr="00D5170D">
        <w:rPr>
          <w:rFonts w:ascii="ITC Avant Garde" w:hAnsi="ITC Avant Garde"/>
          <w:lang w:val="es-MX"/>
        </w:rPr>
        <w:t>realización</w:t>
      </w:r>
      <w:r w:rsidRPr="00D5170D">
        <w:rPr>
          <w:rFonts w:ascii="ITC Avant Garde" w:hAnsi="ITC Avant Garde"/>
          <w:spacing w:val="-11"/>
          <w:lang w:val="es-MX"/>
        </w:rPr>
        <w:t xml:space="preserve"> </w:t>
      </w:r>
      <w:r w:rsidRPr="00D5170D">
        <w:rPr>
          <w:rFonts w:ascii="ITC Avant Garde" w:hAnsi="ITC Avant Garde"/>
          <w:lang w:val="es-MX"/>
        </w:rPr>
        <w:t>estimados (Cd.</w:t>
      </w:r>
      <w:r w:rsidRPr="00D5170D">
        <w:rPr>
          <w:rFonts w:ascii="ITC Avant Garde" w:hAnsi="ITC Avant Garde"/>
          <w:spacing w:val="21"/>
          <w:w w:val="97"/>
          <w:lang w:val="es-MX"/>
        </w:rPr>
        <w:t xml:space="preserve"> </w:t>
      </w:r>
      <w:r w:rsidRPr="00D5170D">
        <w:rPr>
          <w:rFonts w:ascii="ITC Avant Garde" w:hAnsi="ITC Avant Garde"/>
          <w:lang w:val="es-MX"/>
        </w:rPr>
        <w:t>De</w:t>
      </w:r>
      <w:r w:rsidRPr="00D5170D">
        <w:rPr>
          <w:rFonts w:ascii="ITC Avant Garde" w:hAnsi="ITC Avant Garde"/>
          <w:spacing w:val="-14"/>
          <w:lang w:val="es-MX"/>
        </w:rPr>
        <w:t xml:space="preserve"> </w:t>
      </w:r>
      <w:r w:rsidRPr="00D5170D">
        <w:rPr>
          <w:rFonts w:ascii="ITC Avant Garde" w:hAnsi="ITC Avant Garde"/>
          <w:spacing w:val="-2"/>
          <w:lang w:val="es-MX"/>
        </w:rPr>
        <w:t>Méxi</w:t>
      </w:r>
      <w:r w:rsidRPr="00D5170D">
        <w:rPr>
          <w:rFonts w:ascii="ITC Avant Garde" w:hAnsi="ITC Avant Garde"/>
          <w:spacing w:val="-3"/>
          <w:lang w:val="es-MX"/>
        </w:rPr>
        <w:t>co</w:t>
      </w:r>
      <w:r w:rsidRPr="00D5170D">
        <w:rPr>
          <w:rFonts w:ascii="ITC Avant Garde" w:hAnsi="ITC Avant Garde"/>
          <w:spacing w:val="-11"/>
          <w:lang w:val="es-MX"/>
        </w:rPr>
        <w:t xml:space="preserve"> </w:t>
      </w:r>
      <w:r w:rsidRPr="00D5170D">
        <w:rPr>
          <w:rFonts w:ascii="ITC Avant Garde" w:hAnsi="ITC Avant Garde"/>
          <w:lang w:val="es-MX"/>
        </w:rPr>
        <w:t>y</w:t>
      </w:r>
      <w:r w:rsidRPr="00D5170D">
        <w:rPr>
          <w:rFonts w:ascii="ITC Avant Garde" w:hAnsi="ITC Avant Garde"/>
          <w:spacing w:val="-11"/>
          <w:lang w:val="es-MX"/>
        </w:rPr>
        <w:t xml:space="preserve"> </w:t>
      </w:r>
      <w:r w:rsidRPr="00D5170D">
        <w:rPr>
          <w:rFonts w:ascii="ITC Avant Garde" w:hAnsi="ITC Avant Garde"/>
          <w:lang w:val="es-MX"/>
        </w:rPr>
        <w:t>Zona</w:t>
      </w:r>
      <w:r w:rsidRPr="00D5170D">
        <w:rPr>
          <w:rFonts w:ascii="ITC Avant Garde" w:hAnsi="ITC Avant Garde"/>
          <w:spacing w:val="4"/>
          <w:lang w:val="es-MX"/>
        </w:rPr>
        <w:t xml:space="preserve"> </w:t>
      </w:r>
      <w:r w:rsidRPr="00D5170D">
        <w:rPr>
          <w:rFonts w:ascii="ITC Avant Garde" w:hAnsi="ITC Avant Garde"/>
          <w:lang w:val="es-MX"/>
        </w:rPr>
        <w:t>Metropolitana)</w:t>
      </w:r>
      <w:r w:rsidRPr="00D5170D">
        <w:rPr>
          <w:rFonts w:ascii="ITC Avant Garde" w:hAnsi="ITC Avant Garde"/>
          <w:spacing w:val="9"/>
          <w:lang w:val="es-MX"/>
        </w:rPr>
        <w:t xml:space="preserve"> </w:t>
      </w:r>
      <w:r w:rsidRPr="00D5170D">
        <w:rPr>
          <w:rFonts w:ascii="ITC Avant Garde" w:hAnsi="ITC Avant Garde"/>
          <w:lang w:val="es-MX"/>
        </w:rPr>
        <w:t>que</w:t>
      </w:r>
      <w:r w:rsidRPr="00D5170D">
        <w:rPr>
          <w:rFonts w:ascii="ITC Avant Garde" w:hAnsi="ITC Avant Garde"/>
          <w:spacing w:val="-3"/>
          <w:lang w:val="es-MX"/>
        </w:rPr>
        <w:t xml:space="preserve"> </w:t>
      </w:r>
      <w:r w:rsidRPr="00D5170D">
        <w:rPr>
          <w:rFonts w:ascii="ITC Avant Garde" w:hAnsi="ITC Avant Garde"/>
          <w:lang w:val="es-MX"/>
        </w:rPr>
        <w:t>pueden</w:t>
      </w:r>
      <w:r w:rsidRPr="00D5170D">
        <w:rPr>
          <w:rFonts w:ascii="ITC Avant Garde" w:hAnsi="ITC Avant Garde"/>
          <w:spacing w:val="-11"/>
          <w:lang w:val="es-MX"/>
        </w:rPr>
        <w:t xml:space="preserve"> </w:t>
      </w:r>
      <w:r w:rsidRPr="00D5170D">
        <w:rPr>
          <w:rFonts w:ascii="ITC Avant Garde" w:hAnsi="ITC Avant Garde"/>
          <w:lang w:val="es-MX"/>
        </w:rPr>
        <w:t>ser</w:t>
      </w:r>
      <w:r w:rsidRPr="00D5170D">
        <w:rPr>
          <w:rFonts w:ascii="ITC Avant Garde" w:hAnsi="ITC Avant Garde"/>
          <w:spacing w:val="1"/>
          <w:lang w:val="es-MX"/>
        </w:rPr>
        <w:t xml:space="preserve"> </w:t>
      </w:r>
      <w:r w:rsidRPr="00D5170D">
        <w:rPr>
          <w:rFonts w:ascii="ITC Avant Garde" w:hAnsi="ITC Avant Garde"/>
          <w:lang w:val="es-MX"/>
        </w:rPr>
        <w:t>aplicados de</w:t>
      </w:r>
      <w:r w:rsidRPr="00D5170D">
        <w:rPr>
          <w:rFonts w:ascii="ITC Avant Garde" w:hAnsi="ITC Avant Garde"/>
          <w:spacing w:val="-5"/>
          <w:lang w:val="es-MX"/>
        </w:rPr>
        <w:t xml:space="preserve"> </w:t>
      </w:r>
      <w:r w:rsidRPr="00D5170D">
        <w:rPr>
          <w:rFonts w:ascii="ITC Avant Garde" w:hAnsi="ITC Avant Garde"/>
          <w:lang w:val="es-MX"/>
        </w:rPr>
        <w:t>la</w:t>
      </w:r>
      <w:r w:rsidRPr="00D5170D">
        <w:rPr>
          <w:rFonts w:ascii="ITC Avant Garde" w:hAnsi="ITC Avant Garde"/>
          <w:spacing w:val="-12"/>
          <w:lang w:val="es-MX"/>
        </w:rPr>
        <w:t xml:space="preserve"> </w:t>
      </w:r>
      <w:r w:rsidRPr="00D5170D">
        <w:rPr>
          <w:rFonts w:ascii="ITC Avant Garde" w:hAnsi="ITC Avant Garde"/>
          <w:lang w:val="es-MX"/>
        </w:rPr>
        <w:t>misma</w:t>
      </w:r>
      <w:r w:rsidRPr="00D5170D">
        <w:rPr>
          <w:rFonts w:ascii="ITC Avant Garde" w:hAnsi="ITC Avant Garde"/>
          <w:spacing w:val="-15"/>
          <w:lang w:val="es-MX"/>
        </w:rPr>
        <w:t xml:space="preserve"> </w:t>
      </w:r>
      <w:r w:rsidRPr="00D5170D">
        <w:rPr>
          <w:rFonts w:ascii="ITC Avant Garde" w:hAnsi="ITC Avant Garde"/>
          <w:lang w:val="es-MX"/>
        </w:rPr>
        <w:t>forma</w:t>
      </w:r>
      <w:r w:rsidRPr="00D5170D">
        <w:rPr>
          <w:rFonts w:ascii="ITC Avant Garde" w:hAnsi="ITC Avant Garde"/>
          <w:spacing w:val="25"/>
          <w:w w:val="97"/>
          <w:lang w:val="es-MX"/>
        </w:rPr>
        <w:t xml:space="preserve"> </w:t>
      </w:r>
      <w:r w:rsidRPr="00D5170D">
        <w:rPr>
          <w:rFonts w:ascii="ITC Avant Garde" w:hAnsi="ITC Avant Garde"/>
          <w:lang w:val="es-MX"/>
        </w:rPr>
        <w:t>para</w:t>
      </w:r>
      <w:r w:rsidRPr="00D5170D">
        <w:rPr>
          <w:rFonts w:ascii="ITC Avant Garde" w:hAnsi="ITC Avant Garde"/>
          <w:spacing w:val="-21"/>
          <w:lang w:val="es-MX"/>
        </w:rPr>
        <w:t xml:space="preserve"> </w:t>
      </w:r>
      <w:r w:rsidRPr="00D5170D">
        <w:rPr>
          <w:rFonts w:ascii="ITC Avant Garde" w:hAnsi="ITC Avant Garde"/>
          <w:lang w:val="es-MX"/>
        </w:rPr>
        <w:t>el</w:t>
      </w:r>
      <w:r w:rsidRPr="00D5170D">
        <w:rPr>
          <w:rFonts w:ascii="ITC Avant Garde" w:hAnsi="ITC Avant Garde"/>
          <w:spacing w:val="-18"/>
          <w:lang w:val="es-MX"/>
        </w:rPr>
        <w:t xml:space="preserve"> </w:t>
      </w:r>
      <w:r w:rsidRPr="00D5170D">
        <w:rPr>
          <w:rFonts w:ascii="ITC Avant Garde" w:hAnsi="ITC Avant Garde"/>
          <w:lang w:val="es-MX"/>
        </w:rPr>
        <w:t>interior</w:t>
      </w:r>
      <w:r w:rsidRPr="00D5170D">
        <w:rPr>
          <w:rFonts w:ascii="ITC Avant Garde" w:hAnsi="ITC Avant Garde"/>
          <w:spacing w:val="-17"/>
          <w:lang w:val="es-MX"/>
        </w:rPr>
        <w:t xml:space="preserve"> </w:t>
      </w:r>
      <w:r w:rsidRPr="00D5170D">
        <w:rPr>
          <w:rFonts w:ascii="ITC Avant Garde" w:hAnsi="ITC Avant Garde"/>
          <w:lang w:val="es-MX"/>
        </w:rPr>
        <w:t>de</w:t>
      </w:r>
      <w:r w:rsidRPr="00D5170D">
        <w:rPr>
          <w:rFonts w:ascii="ITC Avant Garde" w:hAnsi="ITC Avant Garde"/>
          <w:spacing w:val="-11"/>
          <w:lang w:val="es-MX"/>
        </w:rPr>
        <w:t xml:space="preserve"> </w:t>
      </w:r>
      <w:r w:rsidRPr="00D5170D">
        <w:rPr>
          <w:rFonts w:ascii="ITC Avant Garde" w:hAnsi="ITC Avant Garde"/>
          <w:lang w:val="es-MX"/>
        </w:rPr>
        <w:t>la</w:t>
      </w:r>
      <w:r w:rsidRPr="00D5170D">
        <w:rPr>
          <w:rFonts w:ascii="ITC Avant Garde" w:hAnsi="ITC Avant Garde"/>
          <w:spacing w:val="-23"/>
          <w:lang w:val="es-MX"/>
        </w:rPr>
        <w:t xml:space="preserve"> </w:t>
      </w:r>
      <w:r w:rsidRPr="00D5170D">
        <w:rPr>
          <w:rFonts w:ascii="ITC Avant Garde" w:hAnsi="ITC Avant Garde"/>
          <w:lang w:val="es-MX"/>
        </w:rPr>
        <w:t>República</w:t>
      </w:r>
      <w:r w:rsidRPr="00D5170D">
        <w:rPr>
          <w:rFonts w:ascii="ITC Avant Garde" w:hAnsi="ITC Avant Garde"/>
          <w:spacing w:val="-8"/>
          <w:lang w:val="es-MX"/>
        </w:rPr>
        <w:t xml:space="preserve"> </w:t>
      </w:r>
      <w:r w:rsidRPr="00D5170D">
        <w:rPr>
          <w:rFonts w:ascii="ITC Avant Garde" w:hAnsi="ITC Avant Garde"/>
          <w:lang w:val="es-MX"/>
        </w:rPr>
        <w:t>Mexicana.</w:t>
      </w:r>
    </w:p>
    <w:p w14:paraId="7E310071" w14:textId="77777777" w:rsidR="00FE612E" w:rsidRDefault="00FE612E" w:rsidP="00462896">
      <w:pPr>
        <w:pStyle w:val="Textoindependiente"/>
        <w:widowControl w:val="0"/>
        <w:numPr>
          <w:ilvl w:val="1"/>
          <w:numId w:val="133"/>
        </w:numPr>
        <w:tabs>
          <w:tab w:val="left" w:pos="1326"/>
        </w:tabs>
        <w:spacing w:before="240" w:after="240" w:line="271" w:lineRule="auto"/>
        <w:ind w:left="1311" w:right="175" w:hanging="655"/>
        <w:jc w:val="both"/>
        <w:rPr>
          <w:rFonts w:ascii="ITC Avant Garde" w:hAnsi="ITC Avant Garde"/>
          <w:lang w:val="es-MX"/>
        </w:rPr>
      </w:pPr>
      <w:r w:rsidRPr="00D5170D">
        <w:rPr>
          <w:rFonts w:ascii="ITC Avant Garde" w:hAnsi="ITC Avant Garde"/>
          <w:lang w:val="es-MX"/>
        </w:rPr>
        <w:t>Para</w:t>
      </w:r>
      <w:r w:rsidRPr="00D5170D">
        <w:rPr>
          <w:rFonts w:ascii="ITC Avant Garde" w:hAnsi="ITC Avant Garde"/>
          <w:spacing w:val="12"/>
          <w:lang w:val="es-MX"/>
        </w:rPr>
        <w:t xml:space="preserve"> </w:t>
      </w:r>
      <w:r w:rsidRPr="00D5170D">
        <w:rPr>
          <w:rFonts w:ascii="ITC Avant Garde" w:hAnsi="ITC Avant Garde"/>
          <w:lang w:val="es-MX"/>
        </w:rPr>
        <w:t>el</w:t>
      </w:r>
      <w:r w:rsidRPr="00D5170D">
        <w:rPr>
          <w:rFonts w:ascii="ITC Avant Garde" w:hAnsi="ITC Avant Garde"/>
          <w:spacing w:val="10"/>
          <w:lang w:val="es-MX"/>
        </w:rPr>
        <w:t xml:space="preserve"> </w:t>
      </w:r>
      <w:r w:rsidRPr="00D5170D">
        <w:rPr>
          <w:rFonts w:ascii="ITC Avant Garde" w:hAnsi="ITC Avant Garde"/>
          <w:lang w:val="es-MX"/>
        </w:rPr>
        <w:t>desarrollo</w:t>
      </w:r>
      <w:r w:rsidRPr="00D5170D">
        <w:rPr>
          <w:rFonts w:ascii="ITC Avant Garde" w:hAnsi="ITC Avant Garde"/>
          <w:spacing w:val="32"/>
          <w:lang w:val="es-MX"/>
        </w:rPr>
        <w:t xml:space="preserve"> </w:t>
      </w:r>
      <w:r w:rsidRPr="00D5170D">
        <w:rPr>
          <w:rFonts w:ascii="ITC Avant Garde" w:hAnsi="ITC Avant Garde"/>
          <w:lang w:val="es-MX"/>
        </w:rPr>
        <w:t>de</w:t>
      </w:r>
      <w:r w:rsidRPr="00D5170D">
        <w:rPr>
          <w:rFonts w:ascii="ITC Avant Garde" w:hAnsi="ITC Avant Garde"/>
          <w:spacing w:val="17"/>
          <w:lang w:val="es-MX"/>
        </w:rPr>
        <w:t xml:space="preserve"> </w:t>
      </w:r>
      <w:r w:rsidRPr="00D5170D">
        <w:rPr>
          <w:rFonts w:ascii="ITC Avant Garde" w:hAnsi="ITC Avant Garde"/>
          <w:lang w:val="es-MX"/>
        </w:rPr>
        <w:t>cualquier</w:t>
      </w:r>
      <w:r w:rsidRPr="00D5170D">
        <w:rPr>
          <w:rFonts w:ascii="ITC Avant Garde" w:hAnsi="ITC Avant Garde"/>
          <w:spacing w:val="24"/>
          <w:lang w:val="es-MX"/>
        </w:rPr>
        <w:t xml:space="preserve"> </w:t>
      </w:r>
      <w:r w:rsidRPr="00D5170D">
        <w:rPr>
          <w:rFonts w:ascii="ITC Avant Garde" w:hAnsi="ITC Avant Garde"/>
          <w:lang w:val="es-MX"/>
        </w:rPr>
        <w:t>estudio</w:t>
      </w:r>
      <w:r w:rsidRPr="00D5170D">
        <w:rPr>
          <w:rFonts w:ascii="ITC Avant Garde" w:hAnsi="ITC Avant Garde"/>
          <w:spacing w:val="24"/>
          <w:lang w:val="es-MX"/>
        </w:rPr>
        <w:t xml:space="preserve"> </w:t>
      </w:r>
      <w:r w:rsidRPr="00D5170D">
        <w:rPr>
          <w:rFonts w:ascii="ITC Avant Garde" w:hAnsi="ITC Avant Garde"/>
          <w:lang w:val="es-MX"/>
        </w:rPr>
        <w:t>geotécnico,</w:t>
      </w:r>
      <w:r w:rsidRPr="00D5170D">
        <w:rPr>
          <w:rFonts w:ascii="ITC Avant Garde" w:hAnsi="ITC Avant Garde"/>
          <w:spacing w:val="19"/>
          <w:lang w:val="es-MX"/>
        </w:rPr>
        <w:t xml:space="preserve"> </w:t>
      </w:r>
      <w:r w:rsidRPr="00D5170D">
        <w:rPr>
          <w:rFonts w:ascii="ITC Avant Garde" w:hAnsi="ITC Avant Garde"/>
          <w:lang w:val="es-MX"/>
        </w:rPr>
        <w:t>comúnmente</w:t>
      </w:r>
      <w:r w:rsidRPr="00D5170D">
        <w:rPr>
          <w:rFonts w:ascii="ITC Avant Garde" w:hAnsi="ITC Avant Garde"/>
          <w:spacing w:val="28"/>
          <w:lang w:val="es-MX"/>
        </w:rPr>
        <w:t xml:space="preserve"> </w:t>
      </w:r>
      <w:r w:rsidRPr="00D5170D">
        <w:rPr>
          <w:rFonts w:ascii="ITC Avant Garde" w:hAnsi="ITC Avant Garde"/>
          <w:lang w:val="es-MX"/>
        </w:rPr>
        <w:t>se</w:t>
      </w:r>
      <w:r w:rsidRPr="00D5170D">
        <w:rPr>
          <w:rFonts w:ascii="ITC Avant Garde" w:hAnsi="ITC Avant Garde"/>
          <w:spacing w:val="17"/>
          <w:lang w:val="es-MX"/>
        </w:rPr>
        <w:t xml:space="preserve"> </w:t>
      </w:r>
      <w:r w:rsidRPr="00D5170D">
        <w:rPr>
          <w:rFonts w:ascii="ITC Avant Garde" w:hAnsi="ITC Avant Garde"/>
          <w:lang w:val="es-MX"/>
        </w:rPr>
        <w:t>llevan</w:t>
      </w:r>
      <w:r w:rsidRPr="00D5170D">
        <w:rPr>
          <w:rFonts w:ascii="ITC Avant Garde" w:hAnsi="ITC Avant Garde"/>
          <w:spacing w:val="25"/>
          <w:lang w:val="es-MX"/>
        </w:rPr>
        <w:t xml:space="preserve"> </w:t>
      </w:r>
      <w:r w:rsidRPr="00D5170D">
        <w:rPr>
          <w:rFonts w:ascii="ITC Avant Garde" w:hAnsi="ITC Avant Garde"/>
          <w:lang w:val="es-MX"/>
        </w:rPr>
        <w:t>a</w:t>
      </w:r>
      <w:r w:rsidRPr="00D5170D">
        <w:rPr>
          <w:rFonts w:ascii="ITC Avant Garde" w:hAnsi="ITC Avant Garde"/>
          <w:spacing w:val="27"/>
          <w:w w:val="91"/>
          <w:lang w:val="es-MX"/>
        </w:rPr>
        <w:t xml:space="preserve"> </w:t>
      </w:r>
      <w:r w:rsidRPr="00D5170D">
        <w:rPr>
          <w:rFonts w:ascii="ITC Avant Garde" w:hAnsi="ITC Avant Garde"/>
          <w:lang w:val="es-MX"/>
        </w:rPr>
        <w:t>cabo</w:t>
      </w:r>
      <w:r w:rsidRPr="00D5170D">
        <w:rPr>
          <w:rFonts w:ascii="ITC Avant Garde" w:hAnsi="ITC Avant Garde"/>
          <w:spacing w:val="15"/>
          <w:lang w:val="es-MX"/>
        </w:rPr>
        <w:t xml:space="preserve"> </w:t>
      </w:r>
      <w:r w:rsidRPr="00D5170D">
        <w:rPr>
          <w:rFonts w:ascii="ITC Avant Garde" w:hAnsi="ITC Avant Garde"/>
          <w:lang w:val="es-MX"/>
        </w:rPr>
        <w:t>trabajos</w:t>
      </w:r>
      <w:r w:rsidRPr="00D5170D">
        <w:rPr>
          <w:rFonts w:ascii="ITC Avant Garde" w:hAnsi="ITC Avant Garde"/>
          <w:spacing w:val="22"/>
          <w:lang w:val="es-MX"/>
        </w:rPr>
        <w:t xml:space="preserve"> </w:t>
      </w:r>
      <w:r w:rsidRPr="00D5170D">
        <w:rPr>
          <w:rFonts w:ascii="ITC Avant Garde" w:hAnsi="ITC Avant Garde"/>
          <w:lang w:val="es-MX"/>
        </w:rPr>
        <w:t>de</w:t>
      </w:r>
      <w:r w:rsidRPr="00D5170D">
        <w:rPr>
          <w:rFonts w:ascii="ITC Avant Garde" w:hAnsi="ITC Avant Garde"/>
          <w:spacing w:val="18"/>
          <w:lang w:val="es-MX"/>
        </w:rPr>
        <w:t xml:space="preserve"> </w:t>
      </w:r>
      <w:r w:rsidRPr="00D5170D">
        <w:rPr>
          <w:rFonts w:ascii="ITC Avant Garde" w:hAnsi="ITC Avant Garde"/>
          <w:lang w:val="es-MX"/>
        </w:rPr>
        <w:t>exploración</w:t>
      </w:r>
      <w:r w:rsidRPr="00D5170D">
        <w:rPr>
          <w:rFonts w:ascii="ITC Avant Garde" w:hAnsi="ITC Avant Garde"/>
          <w:spacing w:val="22"/>
          <w:lang w:val="es-MX"/>
        </w:rPr>
        <w:t xml:space="preserve"> </w:t>
      </w:r>
      <w:r w:rsidRPr="00D5170D">
        <w:rPr>
          <w:rFonts w:ascii="ITC Avant Garde" w:hAnsi="ITC Avant Garde"/>
          <w:lang w:val="es-MX"/>
        </w:rPr>
        <w:t>y</w:t>
      </w:r>
      <w:r w:rsidRPr="00D5170D">
        <w:rPr>
          <w:rFonts w:ascii="ITC Avant Garde" w:hAnsi="ITC Avant Garde"/>
          <w:spacing w:val="11"/>
          <w:lang w:val="es-MX"/>
        </w:rPr>
        <w:t xml:space="preserve"> </w:t>
      </w:r>
      <w:r w:rsidRPr="00D5170D">
        <w:rPr>
          <w:rFonts w:ascii="ITC Avant Garde" w:hAnsi="ITC Avant Garde"/>
          <w:lang w:val="es-MX"/>
        </w:rPr>
        <w:t>ensayes</w:t>
      </w:r>
      <w:r w:rsidRPr="00D5170D">
        <w:rPr>
          <w:rFonts w:ascii="ITC Avant Garde" w:hAnsi="ITC Avant Garde"/>
          <w:spacing w:val="18"/>
          <w:lang w:val="es-MX"/>
        </w:rPr>
        <w:t xml:space="preserve"> </w:t>
      </w:r>
      <w:r w:rsidRPr="00D5170D">
        <w:rPr>
          <w:rFonts w:ascii="ITC Avant Garde" w:hAnsi="ITC Avant Garde"/>
          <w:lang w:val="es-MX"/>
        </w:rPr>
        <w:t>de</w:t>
      </w:r>
      <w:r w:rsidRPr="00D5170D">
        <w:rPr>
          <w:rFonts w:ascii="ITC Avant Garde" w:hAnsi="ITC Avant Garde"/>
          <w:spacing w:val="24"/>
          <w:lang w:val="es-MX"/>
        </w:rPr>
        <w:t xml:space="preserve"> </w:t>
      </w:r>
      <w:r w:rsidRPr="00D5170D">
        <w:rPr>
          <w:rFonts w:ascii="ITC Avant Garde" w:hAnsi="ITC Avant Garde"/>
          <w:lang w:val="es-MX"/>
        </w:rPr>
        <w:t>laboratorio.</w:t>
      </w:r>
      <w:r w:rsidRPr="00D5170D">
        <w:rPr>
          <w:rFonts w:ascii="ITC Avant Garde" w:hAnsi="ITC Avant Garde"/>
          <w:spacing w:val="19"/>
          <w:lang w:val="es-MX"/>
        </w:rPr>
        <w:t xml:space="preserve"> </w:t>
      </w:r>
      <w:r w:rsidRPr="00D5170D">
        <w:rPr>
          <w:rFonts w:ascii="ITC Avant Garde" w:hAnsi="ITC Avant Garde"/>
          <w:lang w:val="es-MX"/>
        </w:rPr>
        <w:t>El</w:t>
      </w:r>
      <w:r w:rsidRPr="00D5170D">
        <w:rPr>
          <w:rFonts w:ascii="ITC Avant Garde" w:hAnsi="ITC Avant Garde"/>
          <w:spacing w:val="-5"/>
          <w:lang w:val="es-MX"/>
        </w:rPr>
        <w:t xml:space="preserve"> </w:t>
      </w:r>
      <w:r w:rsidRPr="00D5170D">
        <w:rPr>
          <w:rFonts w:ascii="ITC Avant Garde" w:hAnsi="ITC Avant Garde"/>
          <w:lang w:val="es-MX"/>
        </w:rPr>
        <w:t>ti</w:t>
      </w:r>
      <w:r w:rsidRPr="00D5170D">
        <w:rPr>
          <w:rFonts w:ascii="ITC Avant Garde" w:hAnsi="ITC Avant Garde"/>
          <w:spacing w:val="1"/>
          <w:lang w:val="es-MX"/>
        </w:rPr>
        <w:t>po</w:t>
      </w:r>
      <w:r w:rsidRPr="00D5170D">
        <w:rPr>
          <w:rFonts w:ascii="ITC Avant Garde" w:hAnsi="ITC Avant Garde"/>
          <w:spacing w:val="6"/>
          <w:lang w:val="es-MX"/>
        </w:rPr>
        <w:t xml:space="preserve"> </w:t>
      </w:r>
      <w:r w:rsidRPr="00D5170D">
        <w:rPr>
          <w:rFonts w:ascii="ITC Avant Garde" w:hAnsi="ITC Avant Garde"/>
          <w:lang w:val="es-MX"/>
        </w:rPr>
        <w:t>de</w:t>
      </w:r>
      <w:r w:rsidRPr="00D5170D">
        <w:rPr>
          <w:rFonts w:ascii="ITC Avant Garde" w:hAnsi="ITC Avant Garde"/>
          <w:spacing w:val="17"/>
          <w:lang w:val="es-MX"/>
        </w:rPr>
        <w:t xml:space="preserve"> </w:t>
      </w:r>
      <w:r w:rsidRPr="00D5170D">
        <w:rPr>
          <w:rFonts w:ascii="ITC Avant Garde" w:hAnsi="ITC Avant Garde"/>
          <w:lang w:val="es-MX"/>
        </w:rPr>
        <w:t>numero</w:t>
      </w:r>
      <w:r w:rsidRPr="00D5170D">
        <w:rPr>
          <w:rFonts w:ascii="ITC Avant Garde" w:hAnsi="ITC Avant Garde"/>
          <w:spacing w:val="21"/>
          <w:lang w:val="es-MX"/>
        </w:rPr>
        <w:t xml:space="preserve"> </w:t>
      </w:r>
      <w:r w:rsidRPr="00D5170D">
        <w:rPr>
          <w:rFonts w:ascii="ITC Avant Garde" w:hAnsi="ITC Avant Garde"/>
          <w:lang w:val="es-MX"/>
        </w:rPr>
        <w:t>de</w:t>
      </w:r>
      <w:r w:rsidRPr="00D5170D">
        <w:rPr>
          <w:rFonts w:ascii="ITC Avant Garde" w:hAnsi="ITC Avant Garde"/>
          <w:spacing w:val="29"/>
          <w:lang w:val="es-MX"/>
        </w:rPr>
        <w:t xml:space="preserve"> </w:t>
      </w:r>
      <w:r w:rsidRPr="00D5170D">
        <w:rPr>
          <w:rFonts w:ascii="ITC Avant Garde" w:hAnsi="ITC Avant Garde"/>
          <w:lang w:val="es-MX"/>
        </w:rPr>
        <w:t>exploraciones</w:t>
      </w:r>
      <w:r w:rsidRPr="00D5170D">
        <w:rPr>
          <w:rFonts w:ascii="ITC Avant Garde" w:hAnsi="ITC Avant Garde"/>
          <w:spacing w:val="4"/>
          <w:lang w:val="es-MX"/>
        </w:rPr>
        <w:t xml:space="preserve"> </w:t>
      </w:r>
      <w:r w:rsidRPr="00D5170D">
        <w:rPr>
          <w:rFonts w:ascii="ITC Avant Garde" w:hAnsi="ITC Avant Garde"/>
          <w:lang w:val="es-MX"/>
        </w:rPr>
        <w:t>y</w:t>
      </w:r>
      <w:r w:rsidRPr="00D5170D">
        <w:rPr>
          <w:rFonts w:ascii="ITC Avant Garde" w:hAnsi="ITC Avant Garde"/>
          <w:spacing w:val="47"/>
          <w:lang w:val="es-MX"/>
        </w:rPr>
        <w:t xml:space="preserve"> </w:t>
      </w:r>
      <w:r w:rsidRPr="00D5170D">
        <w:rPr>
          <w:rFonts w:ascii="ITC Avant Garde" w:hAnsi="ITC Avant Garde"/>
          <w:lang w:val="es-MX"/>
        </w:rPr>
        <w:t>de</w:t>
      </w:r>
      <w:r w:rsidRPr="00D5170D">
        <w:rPr>
          <w:rFonts w:ascii="ITC Avant Garde" w:hAnsi="ITC Avant Garde"/>
          <w:spacing w:val="40"/>
          <w:lang w:val="es-MX"/>
        </w:rPr>
        <w:t xml:space="preserve"> </w:t>
      </w:r>
      <w:r w:rsidRPr="00D5170D">
        <w:rPr>
          <w:rFonts w:ascii="ITC Avant Garde" w:hAnsi="ITC Avant Garde"/>
          <w:lang w:val="es-MX"/>
        </w:rPr>
        <w:t>pruebas</w:t>
      </w:r>
      <w:r w:rsidRPr="00D5170D">
        <w:rPr>
          <w:rFonts w:ascii="ITC Avant Garde" w:hAnsi="ITC Avant Garde"/>
          <w:spacing w:val="47"/>
          <w:lang w:val="es-MX"/>
        </w:rPr>
        <w:t xml:space="preserve"> </w:t>
      </w:r>
      <w:r w:rsidRPr="00D5170D">
        <w:rPr>
          <w:rFonts w:ascii="ITC Avant Garde" w:hAnsi="ITC Avant Garde"/>
          <w:lang w:val="es-MX"/>
        </w:rPr>
        <w:t>que</w:t>
      </w:r>
      <w:r w:rsidRPr="00D5170D">
        <w:rPr>
          <w:rFonts w:ascii="ITC Avant Garde" w:hAnsi="ITC Avant Garde"/>
          <w:spacing w:val="42"/>
          <w:lang w:val="es-MX"/>
        </w:rPr>
        <w:t xml:space="preserve"> </w:t>
      </w:r>
      <w:r w:rsidRPr="00D5170D">
        <w:rPr>
          <w:rFonts w:ascii="ITC Avant Garde" w:hAnsi="ITC Avant Garde"/>
          <w:lang w:val="es-MX"/>
        </w:rPr>
        <w:t>inciden</w:t>
      </w:r>
      <w:r w:rsidRPr="00D5170D">
        <w:rPr>
          <w:rFonts w:ascii="ITC Avant Garde" w:hAnsi="ITC Avant Garde"/>
          <w:spacing w:val="44"/>
          <w:lang w:val="es-MX"/>
        </w:rPr>
        <w:t xml:space="preserve"> </w:t>
      </w:r>
      <w:r w:rsidRPr="00D5170D">
        <w:rPr>
          <w:rFonts w:ascii="ITC Avant Garde" w:hAnsi="ITC Avant Garde"/>
          <w:spacing w:val="-1"/>
          <w:lang w:val="es-MX"/>
        </w:rPr>
        <w:t>si</w:t>
      </w:r>
      <w:r w:rsidRPr="00D5170D">
        <w:rPr>
          <w:rFonts w:ascii="ITC Avant Garde" w:hAnsi="ITC Avant Garde"/>
          <w:spacing w:val="-2"/>
          <w:lang w:val="es-MX"/>
        </w:rPr>
        <w:t>gnificativamente</w:t>
      </w:r>
      <w:r w:rsidRPr="00D5170D">
        <w:rPr>
          <w:rFonts w:ascii="ITC Avant Garde" w:hAnsi="ITC Avant Garde"/>
          <w:spacing w:val="8"/>
          <w:lang w:val="es-MX"/>
        </w:rPr>
        <w:t xml:space="preserve"> </w:t>
      </w:r>
      <w:r w:rsidRPr="00D5170D">
        <w:rPr>
          <w:rFonts w:ascii="ITC Avant Garde" w:hAnsi="ITC Avant Garde"/>
          <w:lang w:val="es-MX"/>
        </w:rPr>
        <w:t>en</w:t>
      </w:r>
      <w:r w:rsidRPr="00D5170D">
        <w:rPr>
          <w:rFonts w:ascii="ITC Avant Garde" w:hAnsi="ITC Avant Garde"/>
          <w:spacing w:val="31"/>
          <w:lang w:val="es-MX"/>
        </w:rPr>
        <w:t xml:space="preserve"> </w:t>
      </w:r>
      <w:r w:rsidRPr="00D5170D">
        <w:rPr>
          <w:rFonts w:ascii="ITC Avant Garde" w:hAnsi="ITC Avant Garde"/>
          <w:lang w:val="es-MX"/>
        </w:rPr>
        <w:t>el</w:t>
      </w:r>
      <w:r w:rsidRPr="00D5170D">
        <w:rPr>
          <w:rFonts w:ascii="ITC Avant Garde" w:hAnsi="ITC Avant Garde"/>
          <w:spacing w:val="38"/>
          <w:lang w:val="es-MX"/>
        </w:rPr>
        <w:t xml:space="preserve"> </w:t>
      </w:r>
      <w:r w:rsidRPr="00D5170D">
        <w:rPr>
          <w:rFonts w:ascii="ITC Avant Garde" w:hAnsi="ITC Avant Garde"/>
          <w:lang w:val="es-MX"/>
        </w:rPr>
        <w:t>costo</w:t>
      </w:r>
      <w:r w:rsidRPr="00D5170D">
        <w:rPr>
          <w:rFonts w:ascii="ITC Avant Garde" w:hAnsi="ITC Avant Garde"/>
          <w:spacing w:val="46"/>
          <w:lang w:val="es-MX"/>
        </w:rPr>
        <w:t xml:space="preserve"> </w:t>
      </w:r>
      <w:r w:rsidRPr="00D5170D">
        <w:rPr>
          <w:rFonts w:ascii="ITC Avant Garde" w:hAnsi="ITC Avant Garde"/>
          <w:lang w:val="es-MX"/>
        </w:rPr>
        <w:t>del</w:t>
      </w:r>
      <w:r w:rsidRPr="00D5170D">
        <w:rPr>
          <w:rFonts w:ascii="ITC Avant Garde" w:hAnsi="ITC Avant Garde"/>
          <w:spacing w:val="26"/>
          <w:w w:val="101"/>
          <w:lang w:val="es-MX"/>
        </w:rPr>
        <w:t xml:space="preserve"> </w:t>
      </w:r>
      <w:r w:rsidRPr="00D5170D">
        <w:rPr>
          <w:rFonts w:ascii="ITC Avant Garde" w:hAnsi="ITC Avant Garde"/>
          <w:lang w:val="es-MX"/>
        </w:rPr>
        <w:t>trabajo,</w:t>
      </w:r>
      <w:r w:rsidRPr="00D5170D">
        <w:rPr>
          <w:rFonts w:ascii="ITC Avant Garde" w:hAnsi="ITC Avant Garde"/>
          <w:spacing w:val="7"/>
          <w:lang w:val="es-MX"/>
        </w:rPr>
        <w:t xml:space="preserve"> </w:t>
      </w:r>
      <w:r w:rsidRPr="00D5170D">
        <w:rPr>
          <w:rFonts w:ascii="ITC Avant Garde" w:hAnsi="ITC Avant Garde"/>
          <w:lang w:val="es-MX"/>
        </w:rPr>
        <w:t>dependen</w:t>
      </w:r>
      <w:r w:rsidRPr="00D5170D">
        <w:rPr>
          <w:rFonts w:ascii="ITC Avant Garde" w:hAnsi="ITC Avant Garde"/>
          <w:spacing w:val="10"/>
          <w:lang w:val="es-MX"/>
        </w:rPr>
        <w:t xml:space="preserve"> </w:t>
      </w:r>
      <w:r w:rsidRPr="00D5170D">
        <w:rPr>
          <w:rFonts w:ascii="ITC Avant Garde" w:hAnsi="ITC Avant Garde"/>
          <w:lang w:val="es-MX"/>
        </w:rPr>
        <w:t>de</w:t>
      </w:r>
      <w:r w:rsidRPr="00D5170D">
        <w:rPr>
          <w:rFonts w:ascii="ITC Avant Garde" w:hAnsi="ITC Avant Garde"/>
          <w:spacing w:val="57"/>
          <w:lang w:val="es-MX"/>
        </w:rPr>
        <w:t xml:space="preserve"> </w:t>
      </w:r>
      <w:r w:rsidRPr="00D5170D">
        <w:rPr>
          <w:rFonts w:ascii="ITC Avant Garde" w:hAnsi="ITC Avant Garde"/>
          <w:lang w:val="es-MX"/>
        </w:rPr>
        <w:t>las</w:t>
      </w:r>
      <w:r w:rsidRPr="00D5170D">
        <w:rPr>
          <w:rFonts w:ascii="ITC Avant Garde" w:hAnsi="ITC Avant Garde"/>
          <w:spacing w:val="53"/>
          <w:lang w:val="es-MX"/>
        </w:rPr>
        <w:t xml:space="preserve"> </w:t>
      </w:r>
      <w:r w:rsidRPr="00D5170D">
        <w:rPr>
          <w:rFonts w:ascii="ITC Avant Garde" w:hAnsi="ITC Avant Garde"/>
          <w:lang w:val="es-MX"/>
        </w:rPr>
        <w:t>características</w:t>
      </w:r>
      <w:r w:rsidRPr="00D5170D">
        <w:rPr>
          <w:rFonts w:ascii="ITC Avant Garde" w:hAnsi="ITC Avant Garde"/>
          <w:spacing w:val="13"/>
          <w:lang w:val="es-MX"/>
        </w:rPr>
        <w:t xml:space="preserve"> </w:t>
      </w:r>
      <w:r w:rsidRPr="00D5170D">
        <w:rPr>
          <w:rFonts w:ascii="ITC Avant Garde" w:hAnsi="ITC Avant Garde"/>
          <w:lang w:val="es-MX"/>
        </w:rPr>
        <w:t>tanto</w:t>
      </w:r>
      <w:r w:rsidRPr="00D5170D">
        <w:rPr>
          <w:rFonts w:ascii="ITC Avant Garde" w:hAnsi="ITC Avant Garde"/>
          <w:spacing w:val="5"/>
          <w:lang w:val="es-MX"/>
        </w:rPr>
        <w:t xml:space="preserve"> </w:t>
      </w:r>
      <w:r w:rsidRPr="00D5170D">
        <w:rPr>
          <w:rFonts w:ascii="ITC Avant Garde" w:hAnsi="ITC Avant Garde"/>
          <w:lang w:val="es-MX"/>
        </w:rPr>
        <w:t>de</w:t>
      </w:r>
      <w:r w:rsidRPr="00D5170D">
        <w:rPr>
          <w:rFonts w:ascii="ITC Avant Garde" w:hAnsi="ITC Avant Garde"/>
          <w:spacing w:val="58"/>
          <w:lang w:val="es-MX"/>
        </w:rPr>
        <w:t xml:space="preserve"> </w:t>
      </w:r>
      <w:r w:rsidRPr="00D5170D">
        <w:rPr>
          <w:rFonts w:ascii="ITC Avant Garde" w:hAnsi="ITC Avant Garde"/>
          <w:lang w:val="es-MX"/>
        </w:rPr>
        <w:t>la</w:t>
      </w:r>
      <w:r w:rsidRPr="00D5170D">
        <w:rPr>
          <w:rFonts w:ascii="ITC Avant Garde" w:hAnsi="ITC Avant Garde"/>
          <w:spacing w:val="50"/>
          <w:lang w:val="es-MX"/>
        </w:rPr>
        <w:t xml:space="preserve"> </w:t>
      </w:r>
      <w:r w:rsidRPr="00D5170D">
        <w:rPr>
          <w:rFonts w:ascii="ITC Avant Garde" w:hAnsi="ITC Avant Garde"/>
          <w:lang w:val="es-MX"/>
        </w:rPr>
        <w:t>estructura</w:t>
      </w:r>
      <w:r w:rsidRPr="00D5170D">
        <w:rPr>
          <w:rFonts w:ascii="ITC Avant Garde" w:hAnsi="ITC Avant Garde"/>
          <w:spacing w:val="9"/>
          <w:lang w:val="es-MX"/>
        </w:rPr>
        <w:t xml:space="preserve"> </w:t>
      </w:r>
      <w:r w:rsidRPr="00D5170D">
        <w:rPr>
          <w:rFonts w:ascii="ITC Avant Garde" w:hAnsi="ITC Avant Garde"/>
          <w:lang w:val="es-MX"/>
        </w:rPr>
        <w:t>como</w:t>
      </w:r>
      <w:r w:rsidRPr="00D5170D">
        <w:rPr>
          <w:rFonts w:ascii="ITC Avant Garde" w:hAnsi="ITC Avant Garde"/>
          <w:spacing w:val="57"/>
          <w:lang w:val="es-MX"/>
        </w:rPr>
        <w:t xml:space="preserve"> </w:t>
      </w:r>
      <w:r w:rsidRPr="00D5170D">
        <w:rPr>
          <w:rFonts w:ascii="ITC Avant Garde" w:hAnsi="ITC Avant Garde"/>
          <w:lang w:val="es-MX"/>
        </w:rPr>
        <w:t>del</w:t>
      </w:r>
      <w:r w:rsidRPr="00D5170D">
        <w:rPr>
          <w:rFonts w:ascii="ITC Avant Garde" w:hAnsi="ITC Avant Garde"/>
          <w:w w:val="101"/>
          <w:lang w:val="es-MX"/>
        </w:rPr>
        <w:t xml:space="preserve"> </w:t>
      </w:r>
      <w:r w:rsidRPr="00D5170D">
        <w:rPr>
          <w:rFonts w:ascii="ITC Avant Garde" w:hAnsi="ITC Avant Garde"/>
          <w:lang w:val="es-MX"/>
        </w:rPr>
        <w:t>subsuelo,</w:t>
      </w:r>
      <w:r w:rsidRPr="00D5170D">
        <w:rPr>
          <w:rFonts w:ascii="ITC Avant Garde" w:hAnsi="ITC Avant Garde"/>
          <w:spacing w:val="14"/>
          <w:lang w:val="es-MX"/>
        </w:rPr>
        <w:t xml:space="preserve"> </w:t>
      </w:r>
      <w:r w:rsidRPr="00D5170D">
        <w:rPr>
          <w:rFonts w:ascii="ITC Avant Garde" w:hAnsi="ITC Avant Garde"/>
          <w:lang w:val="es-MX"/>
        </w:rPr>
        <w:t>aunque</w:t>
      </w:r>
      <w:r w:rsidRPr="00D5170D">
        <w:rPr>
          <w:rFonts w:ascii="ITC Avant Garde" w:hAnsi="ITC Avant Garde"/>
          <w:spacing w:val="7"/>
          <w:lang w:val="es-MX"/>
        </w:rPr>
        <w:t xml:space="preserve"> </w:t>
      </w:r>
      <w:r w:rsidRPr="00D5170D">
        <w:rPr>
          <w:rFonts w:ascii="ITC Avant Garde" w:hAnsi="ITC Avant Garde"/>
          <w:lang w:val="es-MX"/>
        </w:rPr>
        <w:t>en el</w:t>
      </w:r>
      <w:r w:rsidRPr="00D5170D">
        <w:rPr>
          <w:rFonts w:ascii="ITC Avant Garde" w:hAnsi="ITC Avant Garde"/>
          <w:spacing w:val="-1"/>
          <w:lang w:val="es-MX"/>
        </w:rPr>
        <w:t xml:space="preserve"> </w:t>
      </w:r>
      <w:r w:rsidRPr="00D5170D">
        <w:rPr>
          <w:rFonts w:ascii="ITC Avant Garde" w:hAnsi="ITC Avant Garde"/>
          <w:lang w:val="es-MX"/>
        </w:rPr>
        <w:t>caso</w:t>
      </w:r>
      <w:r w:rsidRPr="00D5170D">
        <w:rPr>
          <w:rFonts w:ascii="ITC Avant Garde" w:hAnsi="ITC Avant Garde"/>
          <w:spacing w:val="4"/>
          <w:lang w:val="es-MX"/>
        </w:rPr>
        <w:t xml:space="preserve"> </w:t>
      </w:r>
      <w:r w:rsidRPr="00D5170D">
        <w:rPr>
          <w:rFonts w:ascii="ITC Avant Garde" w:hAnsi="ITC Avant Garde"/>
          <w:lang w:val="es-MX"/>
        </w:rPr>
        <w:t>de</w:t>
      </w:r>
      <w:r w:rsidRPr="00D5170D">
        <w:rPr>
          <w:rFonts w:ascii="ITC Avant Garde" w:hAnsi="ITC Avant Garde"/>
          <w:spacing w:val="6"/>
          <w:lang w:val="es-MX"/>
        </w:rPr>
        <w:t xml:space="preserve"> </w:t>
      </w:r>
      <w:r w:rsidRPr="00D5170D">
        <w:rPr>
          <w:rFonts w:ascii="ITC Avant Garde" w:hAnsi="ITC Avant Garde"/>
          <w:lang w:val="es-MX"/>
        </w:rPr>
        <w:t>los</w:t>
      </w:r>
      <w:r w:rsidRPr="00D5170D">
        <w:rPr>
          <w:rFonts w:ascii="ITC Avant Garde" w:hAnsi="ITC Avant Garde"/>
          <w:spacing w:val="2"/>
          <w:lang w:val="es-MX"/>
        </w:rPr>
        <w:t xml:space="preserve"> </w:t>
      </w:r>
      <w:r w:rsidRPr="00D5170D">
        <w:rPr>
          <w:rFonts w:ascii="ITC Avant Garde" w:hAnsi="ITC Avant Garde"/>
          <w:lang w:val="es-MX"/>
        </w:rPr>
        <w:t>proyectos</w:t>
      </w:r>
      <w:r w:rsidRPr="00D5170D">
        <w:rPr>
          <w:rFonts w:ascii="ITC Avant Garde" w:hAnsi="ITC Avant Garde"/>
          <w:spacing w:val="5"/>
          <w:lang w:val="es-MX"/>
        </w:rPr>
        <w:t xml:space="preserve"> </w:t>
      </w:r>
      <w:r w:rsidRPr="00D5170D">
        <w:rPr>
          <w:rFonts w:ascii="ITC Avant Garde" w:hAnsi="ITC Avant Garde"/>
          <w:lang w:val="es-MX"/>
        </w:rPr>
        <w:t>de</w:t>
      </w:r>
      <w:r w:rsidRPr="00D5170D">
        <w:rPr>
          <w:rFonts w:ascii="ITC Avant Garde" w:hAnsi="ITC Avant Garde"/>
          <w:spacing w:val="1"/>
          <w:lang w:val="es-MX"/>
        </w:rPr>
        <w:t xml:space="preserve"> </w:t>
      </w:r>
      <w:r w:rsidRPr="00D5170D">
        <w:rPr>
          <w:rFonts w:ascii="ITC Avant Garde" w:hAnsi="ITC Avant Garde"/>
          <w:lang w:val="es-MX"/>
        </w:rPr>
        <w:t>las</w:t>
      </w:r>
      <w:r w:rsidRPr="00D5170D">
        <w:rPr>
          <w:rFonts w:ascii="ITC Avant Garde" w:hAnsi="ITC Avant Garde"/>
          <w:spacing w:val="1"/>
          <w:lang w:val="es-MX"/>
        </w:rPr>
        <w:t xml:space="preserve"> </w:t>
      </w:r>
      <w:r w:rsidRPr="00D5170D">
        <w:rPr>
          <w:rFonts w:ascii="ITC Avant Garde" w:hAnsi="ITC Avant Garde"/>
          <w:lang w:val="es-MX"/>
        </w:rPr>
        <w:t>radiobases</w:t>
      </w:r>
      <w:r w:rsidRPr="00D5170D">
        <w:rPr>
          <w:rFonts w:ascii="ITC Avant Garde" w:hAnsi="ITC Avant Garde"/>
          <w:spacing w:val="5"/>
          <w:lang w:val="es-MX"/>
        </w:rPr>
        <w:t xml:space="preserve"> </w:t>
      </w:r>
      <w:r w:rsidRPr="00D5170D">
        <w:rPr>
          <w:rFonts w:ascii="ITC Avant Garde" w:hAnsi="ITC Avant Garde"/>
          <w:lang w:val="es-MX"/>
        </w:rPr>
        <w:t>de</w:t>
      </w:r>
      <w:r w:rsidRPr="00D5170D">
        <w:rPr>
          <w:rFonts w:ascii="ITC Avant Garde" w:hAnsi="ITC Avant Garde"/>
          <w:spacing w:val="-6"/>
          <w:lang w:val="es-MX"/>
        </w:rPr>
        <w:t xml:space="preserve"> </w:t>
      </w:r>
      <w:r w:rsidRPr="00D5170D">
        <w:rPr>
          <w:rFonts w:ascii="ITC Avant Garde" w:hAnsi="ITC Avant Garde"/>
          <w:lang w:val="es-MX"/>
        </w:rPr>
        <w:t>Telesites,</w:t>
      </w:r>
      <w:r w:rsidRPr="00D5170D">
        <w:rPr>
          <w:rFonts w:ascii="ITC Avant Garde" w:hAnsi="ITC Avant Garde"/>
          <w:spacing w:val="3"/>
          <w:lang w:val="es-MX"/>
        </w:rPr>
        <w:t xml:space="preserve"> </w:t>
      </w:r>
      <w:r w:rsidRPr="00D5170D">
        <w:rPr>
          <w:rFonts w:ascii="ITC Avant Garde" w:hAnsi="ITC Avant Garde"/>
          <w:spacing w:val="-7"/>
          <w:lang w:val="es-MX"/>
        </w:rPr>
        <w:t>l</w:t>
      </w:r>
      <w:r w:rsidRPr="00D5170D">
        <w:rPr>
          <w:rFonts w:ascii="ITC Avant Garde" w:hAnsi="ITC Avant Garde"/>
          <w:spacing w:val="-11"/>
          <w:lang w:val="es-MX"/>
        </w:rPr>
        <w:t>as</w:t>
      </w:r>
      <w:r w:rsidRPr="00D5170D">
        <w:rPr>
          <w:rFonts w:ascii="ITC Avant Garde" w:hAnsi="ITC Avant Garde"/>
          <w:spacing w:val="21"/>
          <w:w w:val="99"/>
          <w:lang w:val="es-MX"/>
        </w:rPr>
        <w:t xml:space="preserve"> </w:t>
      </w:r>
      <w:r w:rsidRPr="00D5170D">
        <w:rPr>
          <w:rFonts w:ascii="ITC Avant Garde" w:hAnsi="ITC Avant Garde"/>
          <w:lang w:val="es-MX"/>
        </w:rPr>
        <w:t>estructuras</w:t>
      </w:r>
      <w:r w:rsidRPr="00D5170D">
        <w:rPr>
          <w:rFonts w:ascii="ITC Avant Garde" w:hAnsi="ITC Avant Garde"/>
          <w:spacing w:val="1"/>
          <w:lang w:val="es-MX"/>
        </w:rPr>
        <w:t xml:space="preserve"> </w:t>
      </w:r>
      <w:r w:rsidRPr="00D5170D">
        <w:rPr>
          <w:rFonts w:ascii="ITC Avant Garde" w:hAnsi="ITC Avant Garde"/>
          <w:lang w:val="es-MX"/>
        </w:rPr>
        <w:t>son</w:t>
      </w:r>
      <w:r w:rsidRPr="00D5170D">
        <w:rPr>
          <w:rFonts w:ascii="ITC Avant Garde" w:hAnsi="ITC Avant Garde"/>
          <w:spacing w:val="-11"/>
          <w:lang w:val="es-MX"/>
        </w:rPr>
        <w:t xml:space="preserve"> </w:t>
      </w:r>
      <w:r w:rsidRPr="00D5170D">
        <w:rPr>
          <w:rFonts w:ascii="ITC Avant Garde" w:hAnsi="ITC Avant Garde"/>
          <w:lang w:val="es-MX"/>
        </w:rPr>
        <w:t>típicas</w:t>
      </w:r>
      <w:r w:rsidRPr="00D5170D">
        <w:rPr>
          <w:rFonts w:ascii="ITC Avant Garde" w:hAnsi="ITC Avant Garde"/>
          <w:spacing w:val="-2"/>
          <w:lang w:val="es-MX"/>
        </w:rPr>
        <w:t xml:space="preserve"> </w:t>
      </w:r>
      <w:r w:rsidRPr="00D5170D">
        <w:rPr>
          <w:rFonts w:ascii="ITC Avant Garde" w:hAnsi="ITC Avant Garde"/>
          <w:lang w:val="es-MX"/>
        </w:rPr>
        <w:t>con</w:t>
      </w:r>
      <w:r w:rsidRPr="00D5170D">
        <w:rPr>
          <w:rFonts w:ascii="ITC Avant Garde" w:hAnsi="ITC Avant Garde"/>
          <w:spacing w:val="-5"/>
          <w:lang w:val="es-MX"/>
        </w:rPr>
        <w:t xml:space="preserve"> </w:t>
      </w:r>
      <w:r w:rsidRPr="00D5170D">
        <w:rPr>
          <w:rFonts w:ascii="ITC Avant Garde" w:hAnsi="ITC Avant Garde"/>
          <w:lang w:val="es-MX"/>
        </w:rPr>
        <w:t>algunas modificaciones</w:t>
      </w:r>
      <w:r w:rsidRPr="00D5170D">
        <w:rPr>
          <w:rFonts w:ascii="ITC Avant Garde" w:hAnsi="ITC Avant Garde"/>
          <w:spacing w:val="1"/>
          <w:lang w:val="es-MX"/>
        </w:rPr>
        <w:t xml:space="preserve"> </w:t>
      </w:r>
      <w:r w:rsidRPr="00D5170D">
        <w:rPr>
          <w:rFonts w:ascii="ITC Avant Garde" w:hAnsi="ITC Avant Garde"/>
          <w:lang w:val="es-MX"/>
        </w:rPr>
        <w:t>en</w:t>
      </w:r>
      <w:r w:rsidRPr="00D5170D">
        <w:rPr>
          <w:rFonts w:ascii="ITC Avant Garde" w:hAnsi="ITC Avant Garde"/>
          <w:spacing w:val="-7"/>
          <w:lang w:val="es-MX"/>
        </w:rPr>
        <w:t xml:space="preserve"> </w:t>
      </w:r>
      <w:r w:rsidRPr="00D5170D">
        <w:rPr>
          <w:rFonts w:ascii="ITC Avant Garde" w:hAnsi="ITC Avant Garde"/>
          <w:lang w:val="es-MX"/>
        </w:rPr>
        <w:t>atención a</w:t>
      </w:r>
      <w:r w:rsidRPr="00D5170D">
        <w:rPr>
          <w:rFonts w:ascii="ITC Avant Garde" w:hAnsi="ITC Avant Garde"/>
          <w:spacing w:val="-4"/>
          <w:lang w:val="es-MX"/>
        </w:rPr>
        <w:t xml:space="preserve"> </w:t>
      </w:r>
      <w:r w:rsidRPr="00D5170D">
        <w:rPr>
          <w:rFonts w:ascii="ITC Avant Garde" w:hAnsi="ITC Avant Garde"/>
          <w:lang w:val="es-MX"/>
        </w:rPr>
        <w:t>la</w:t>
      </w:r>
      <w:r w:rsidRPr="00D5170D">
        <w:rPr>
          <w:rFonts w:ascii="ITC Avant Garde" w:hAnsi="ITC Avant Garde"/>
          <w:spacing w:val="-14"/>
          <w:lang w:val="es-MX"/>
        </w:rPr>
        <w:t xml:space="preserve"> </w:t>
      </w:r>
      <w:r w:rsidRPr="00D5170D">
        <w:rPr>
          <w:rFonts w:ascii="ITC Avant Garde" w:hAnsi="ITC Avant Garde"/>
          <w:lang w:val="es-MX"/>
        </w:rPr>
        <w:t>superficie,</w:t>
      </w:r>
      <w:r w:rsidRPr="00D5170D">
        <w:rPr>
          <w:rFonts w:ascii="ITC Avant Garde" w:hAnsi="ITC Avant Garde"/>
          <w:spacing w:val="22"/>
          <w:w w:val="96"/>
          <w:lang w:val="es-MX"/>
        </w:rPr>
        <w:t xml:space="preserve"> </w:t>
      </w:r>
      <w:r w:rsidRPr="00D5170D">
        <w:rPr>
          <w:rFonts w:ascii="ITC Avant Garde" w:hAnsi="ITC Avant Garde"/>
          <w:lang w:val="es-MX"/>
        </w:rPr>
        <w:t>tamaño</w:t>
      </w:r>
      <w:r w:rsidRPr="00D5170D">
        <w:rPr>
          <w:rFonts w:ascii="ITC Avant Garde" w:hAnsi="ITC Avant Garde"/>
          <w:spacing w:val="1"/>
          <w:lang w:val="es-MX"/>
        </w:rPr>
        <w:t xml:space="preserve"> </w:t>
      </w:r>
      <w:r w:rsidRPr="00D5170D">
        <w:rPr>
          <w:rFonts w:ascii="ITC Avant Garde" w:hAnsi="ITC Avant Garde"/>
          <w:lang w:val="es-MX"/>
        </w:rPr>
        <w:t>del</w:t>
      </w:r>
      <w:r w:rsidRPr="00D5170D">
        <w:rPr>
          <w:rFonts w:ascii="ITC Avant Garde" w:hAnsi="ITC Avant Garde"/>
          <w:spacing w:val="-8"/>
          <w:lang w:val="es-MX"/>
        </w:rPr>
        <w:t xml:space="preserve"> </w:t>
      </w:r>
      <w:r w:rsidRPr="00D5170D">
        <w:rPr>
          <w:rFonts w:ascii="ITC Avant Garde" w:hAnsi="ITC Avant Garde"/>
          <w:lang w:val="es-MX"/>
        </w:rPr>
        <w:t>predio</w:t>
      </w:r>
      <w:r w:rsidRPr="00D5170D">
        <w:rPr>
          <w:rFonts w:ascii="ITC Avant Garde" w:hAnsi="ITC Avant Garde"/>
          <w:spacing w:val="-15"/>
          <w:lang w:val="es-MX"/>
        </w:rPr>
        <w:t xml:space="preserve"> </w:t>
      </w:r>
      <w:r w:rsidRPr="00D5170D">
        <w:rPr>
          <w:rFonts w:ascii="ITC Avant Garde" w:hAnsi="ITC Avant Garde"/>
          <w:lang w:val="es-MX"/>
        </w:rPr>
        <w:t>y</w:t>
      </w:r>
      <w:r w:rsidRPr="00D5170D">
        <w:rPr>
          <w:rFonts w:ascii="ITC Avant Garde" w:hAnsi="ITC Avant Garde"/>
          <w:spacing w:val="-10"/>
          <w:lang w:val="es-MX"/>
        </w:rPr>
        <w:t xml:space="preserve"> </w:t>
      </w:r>
      <w:r w:rsidRPr="00D5170D">
        <w:rPr>
          <w:rFonts w:ascii="ITC Avant Garde" w:hAnsi="ITC Avant Garde"/>
          <w:lang w:val="es-MX"/>
        </w:rPr>
        <w:t>altura</w:t>
      </w:r>
      <w:r w:rsidRPr="00D5170D">
        <w:rPr>
          <w:rFonts w:ascii="ITC Avant Garde" w:hAnsi="ITC Avant Garde"/>
          <w:spacing w:val="-6"/>
          <w:lang w:val="es-MX"/>
        </w:rPr>
        <w:t xml:space="preserve"> </w:t>
      </w:r>
      <w:r w:rsidRPr="00D5170D">
        <w:rPr>
          <w:rFonts w:ascii="ITC Avant Garde" w:hAnsi="ITC Avant Garde"/>
          <w:lang w:val="es-MX"/>
        </w:rPr>
        <w:t>de</w:t>
      </w:r>
      <w:r w:rsidRPr="00D5170D">
        <w:rPr>
          <w:rFonts w:ascii="ITC Avant Garde" w:hAnsi="ITC Avant Garde"/>
          <w:spacing w:val="-10"/>
          <w:lang w:val="es-MX"/>
        </w:rPr>
        <w:t xml:space="preserve"> </w:t>
      </w:r>
      <w:r w:rsidRPr="00D5170D">
        <w:rPr>
          <w:rFonts w:ascii="ITC Avant Garde" w:hAnsi="ITC Avant Garde"/>
          <w:lang w:val="es-MX"/>
        </w:rPr>
        <w:t>la</w:t>
      </w:r>
      <w:r w:rsidRPr="00D5170D">
        <w:rPr>
          <w:rFonts w:ascii="ITC Avant Garde" w:hAnsi="ITC Avant Garde"/>
          <w:spacing w:val="-22"/>
          <w:lang w:val="es-MX"/>
        </w:rPr>
        <w:t xml:space="preserve"> </w:t>
      </w:r>
      <w:r w:rsidRPr="00D5170D">
        <w:rPr>
          <w:rFonts w:ascii="ITC Avant Garde" w:hAnsi="ITC Avant Garde"/>
          <w:lang w:val="es-MX"/>
        </w:rPr>
        <w:t>torre.</w:t>
      </w:r>
    </w:p>
    <w:p w14:paraId="38EAE5F6" w14:textId="77777777" w:rsidR="00FE612E" w:rsidRPr="006E38F0" w:rsidRDefault="00FE612E" w:rsidP="00462896">
      <w:pPr>
        <w:pStyle w:val="Ttulo2"/>
        <w:keepLines/>
        <w:widowControl w:val="0"/>
        <w:numPr>
          <w:ilvl w:val="0"/>
          <w:numId w:val="133"/>
        </w:numPr>
        <w:tabs>
          <w:tab w:val="left" w:pos="836"/>
        </w:tabs>
        <w:spacing w:before="240" w:after="240" w:line="240" w:lineRule="auto"/>
        <w:jc w:val="left"/>
        <w:rPr>
          <w:rFonts w:eastAsia="Arial" w:cstheme="minorBidi"/>
          <w:b w:val="0"/>
          <w:sz w:val="21"/>
          <w:szCs w:val="21"/>
        </w:rPr>
      </w:pPr>
      <w:r w:rsidRPr="006E38F0">
        <w:rPr>
          <w:rFonts w:eastAsia="Arial" w:cstheme="minorBidi"/>
          <w:sz w:val="21"/>
          <w:szCs w:val="21"/>
        </w:rPr>
        <w:t>DESCRIPCIÓN DE TÉRMINOS</w:t>
      </w:r>
    </w:p>
    <w:p w14:paraId="2684F266" w14:textId="77777777" w:rsidR="00FE612E" w:rsidRDefault="00FE612E" w:rsidP="00462896">
      <w:pPr>
        <w:pStyle w:val="Textoindependiente"/>
        <w:widowControl w:val="0"/>
        <w:numPr>
          <w:ilvl w:val="1"/>
          <w:numId w:val="133"/>
        </w:numPr>
        <w:tabs>
          <w:tab w:val="left" w:pos="1319"/>
        </w:tabs>
        <w:spacing w:before="240" w:after="240" w:line="271" w:lineRule="auto"/>
        <w:ind w:right="170" w:hanging="677"/>
        <w:jc w:val="both"/>
        <w:rPr>
          <w:rFonts w:ascii="ITC Avant Garde" w:hAnsi="ITC Avant Garde"/>
          <w:lang w:val="es-MX"/>
        </w:rPr>
      </w:pPr>
      <w:r w:rsidRPr="00D5170D">
        <w:rPr>
          <w:rFonts w:ascii="ITC Avant Garde" w:hAnsi="ITC Avant Garde"/>
          <w:lang w:val="es-MX"/>
        </w:rPr>
        <w:t>Se</w:t>
      </w:r>
      <w:r w:rsidRPr="00D5170D">
        <w:rPr>
          <w:rFonts w:ascii="ITC Avant Garde" w:hAnsi="ITC Avant Garde"/>
          <w:spacing w:val="2"/>
          <w:lang w:val="es-MX"/>
        </w:rPr>
        <w:t xml:space="preserve"> </w:t>
      </w:r>
      <w:r w:rsidRPr="00D5170D">
        <w:rPr>
          <w:rFonts w:ascii="ITC Avant Garde" w:hAnsi="ITC Avant Garde"/>
          <w:lang w:val="es-MX"/>
        </w:rPr>
        <w:t>aplicará</w:t>
      </w:r>
      <w:r w:rsidRPr="00D5170D">
        <w:rPr>
          <w:rFonts w:ascii="ITC Avant Garde" w:hAnsi="ITC Avant Garde"/>
          <w:spacing w:val="14"/>
          <w:lang w:val="es-MX"/>
        </w:rPr>
        <w:t xml:space="preserve"> </w:t>
      </w:r>
      <w:r w:rsidRPr="00D5170D">
        <w:rPr>
          <w:rFonts w:ascii="ITC Avant Garde" w:hAnsi="ITC Avant Garde"/>
          <w:lang w:val="es-MX"/>
        </w:rPr>
        <w:t>el</w:t>
      </w:r>
      <w:r w:rsidRPr="00D5170D">
        <w:rPr>
          <w:rFonts w:ascii="ITC Avant Garde" w:hAnsi="ITC Avant Garde"/>
          <w:spacing w:val="17"/>
          <w:lang w:val="es-MX"/>
        </w:rPr>
        <w:t xml:space="preserve"> </w:t>
      </w:r>
      <w:r w:rsidRPr="00D5170D">
        <w:rPr>
          <w:rFonts w:ascii="ITC Avant Garde" w:hAnsi="ITC Avant Garde"/>
          <w:lang w:val="es-MX"/>
        </w:rPr>
        <w:t>nombre</w:t>
      </w:r>
      <w:r w:rsidRPr="00D5170D">
        <w:rPr>
          <w:rFonts w:ascii="ITC Avant Garde" w:hAnsi="ITC Avant Garde"/>
          <w:spacing w:val="9"/>
          <w:lang w:val="es-MX"/>
        </w:rPr>
        <w:t xml:space="preserve"> </w:t>
      </w:r>
      <w:r w:rsidRPr="00D5170D">
        <w:rPr>
          <w:rFonts w:ascii="ITC Avant Garde" w:hAnsi="ITC Avant Garde"/>
          <w:lang w:val="es-MX"/>
        </w:rPr>
        <w:t>genérico</w:t>
      </w:r>
      <w:r w:rsidRPr="00D5170D">
        <w:rPr>
          <w:rFonts w:ascii="ITC Avant Garde" w:hAnsi="ITC Avant Garde"/>
          <w:spacing w:val="24"/>
          <w:lang w:val="es-MX"/>
        </w:rPr>
        <w:t xml:space="preserve"> </w:t>
      </w:r>
      <w:r w:rsidRPr="00D5170D">
        <w:rPr>
          <w:rFonts w:ascii="ITC Avant Garde" w:hAnsi="ITC Avant Garde"/>
          <w:lang w:val="es-MX"/>
        </w:rPr>
        <w:t>de</w:t>
      </w:r>
      <w:r w:rsidRPr="00D5170D">
        <w:rPr>
          <w:rFonts w:ascii="ITC Avant Garde" w:hAnsi="ITC Avant Garde"/>
          <w:spacing w:val="6"/>
          <w:lang w:val="es-MX"/>
        </w:rPr>
        <w:t xml:space="preserve"> </w:t>
      </w:r>
      <w:r w:rsidRPr="00D5170D">
        <w:rPr>
          <w:rFonts w:ascii="ITC Avant Garde" w:hAnsi="ITC Avant Garde"/>
          <w:lang w:val="es-MX"/>
        </w:rPr>
        <w:t>suelo</w:t>
      </w:r>
      <w:r w:rsidRPr="00D5170D">
        <w:rPr>
          <w:rFonts w:ascii="ITC Avant Garde" w:hAnsi="ITC Avant Garde"/>
          <w:spacing w:val="13"/>
          <w:lang w:val="es-MX"/>
        </w:rPr>
        <w:t xml:space="preserve"> </w:t>
      </w:r>
      <w:r w:rsidRPr="00D5170D">
        <w:rPr>
          <w:rFonts w:ascii="ITC Avant Garde" w:hAnsi="ITC Avant Garde"/>
          <w:lang w:val="es-MX"/>
        </w:rPr>
        <w:t>fino</w:t>
      </w:r>
      <w:r w:rsidRPr="00D5170D">
        <w:rPr>
          <w:rFonts w:ascii="ITC Avant Garde" w:hAnsi="ITC Avant Garde"/>
          <w:spacing w:val="18"/>
          <w:lang w:val="es-MX"/>
        </w:rPr>
        <w:t xml:space="preserve"> </w:t>
      </w:r>
      <w:r w:rsidRPr="00D5170D">
        <w:rPr>
          <w:rFonts w:ascii="ITC Avant Garde" w:hAnsi="ITC Avant Garde"/>
          <w:lang w:val="es-MX"/>
        </w:rPr>
        <w:t>a</w:t>
      </w:r>
      <w:r w:rsidRPr="00D5170D">
        <w:rPr>
          <w:rFonts w:ascii="ITC Avant Garde" w:hAnsi="ITC Avant Garde"/>
          <w:spacing w:val="9"/>
          <w:lang w:val="es-MX"/>
        </w:rPr>
        <w:t xml:space="preserve"> </w:t>
      </w:r>
      <w:r w:rsidRPr="00D5170D">
        <w:rPr>
          <w:rFonts w:ascii="ITC Avant Garde" w:hAnsi="ITC Avant Garde"/>
          <w:lang w:val="es-MX"/>
        </w:rPr>
        <w:t>todos</w:t>
      </w:r>
      <w:r w:rsidRPr="00D5170D">
        <w:rPr>
          <w:rFonts w:ascii="ITC Avant Garde" w:hAnsi="ITC Avant Garde"/>
          <w:spacing w:val="26"/>
          <w:lang w:val="es-MX"/>
        </w:rPr>
        <w:t xml:space="preserve"> </w:t>
      </w:r>
      <w:r w:rsidRPr="00D5170D">
        <w:rPr>
          <w:rFonts w:ascii="ITC Avant Garde" w:hAnsi="ITC Avant Garde"/>
          <w:lang w:val="es-MX"/>
        </w:rPr>
        <w:t>los</w:t>
      </w:r>
      <w:r w:rsidRPr="00D5170D">
        <w:rPr>
          <w:rFonts w:ascii="ITC Avant Garde" w:hAnsi="ITC Avant Garde"/>
          <w:spacing w:val="7"/>
          <w:lang w:val="es-MX"/>
        </w:rPr>
        <w:t xml:space="preserve"> </w:t>
      </w:r>
      <w:r w:rsidRPr="00D5170D">
        <w:rPr>
          <w:rFonts w:ascii="ITC Avant Garde" w:hAnsi="ITC Avant Garde"/>
          <w:lang w:val="es-MX"/>
        </w:rPr>
        <w:t>materiales</w:t>
      </w:r>
      <w:r w:rsidRPr="00D5170D">
        <w:rPr>
          <w:rFonts w:ascii="ITC Avant Garde" w:hAnsi="ITC Avant Garde"/>
          <w:spacing w:val="18"/>
          <w:lang w:val="es-MX"/>
        </w:rPr>
        <w:t xml:space="preserve"> </w:t>
      </w:r>
      <w:r w:rsidRPr="00D5170D">
        <w:rPr>
          <w:rFonts w:ascii="ITC Avant Garde" w:hAnsi="ITC Avant Garde"/>
          <w:lang w:val="es-MX"/>
        </w:rPr>
        <w:t>con</w:t>
      </w:r>
      <w:r w:rsidRPr="00D5170D">
        <w:rPr>
          <w:rFonts w:ascii="ITC Avant Garde" w:hAnsi="ITC Avant Garde"/>
          <w:spacing w:val="14"/>
          <w:lang w:val="es-MX"/>
        </w:rPr>
        <w:t xml:space="preserve"> </w:t>
      </w:r>
      <w:r w:rsidRPr="00D5170D">
        <w:rPr>
          <w:rFonts w:ascii="ITC Avant Garde" w:hAnsi="ITC Avant Garde"/>
          <w:lang w:val="es-MX"/>
        </w:rPr>
        <w:t>más del</w:t>
      </w:r>
      <w:r w:rsidRPr="00D5170D">
        <w:rPr>
          <w:rFonts w:ascii="ITC Avant Garde" w:hAnsi="ITC Avant Garde"/>
          <w:spacing w:val="-10"/>
          <w:lang w:val="es-MX"/>
        </w:rPr>
        <w:t xml:space="preserve"> </w:t>
      </w:r>
      <w:r w:rsidRPr="00D5170D">
        <w:rPr>
          <w:rFonts w:ascii="ITC Avant Garde" w:hAnsi="ITC Avant Garde"/>
          <w:lang w:val="es-MX"/>
        </w:rPr>
        <w:t>50%</w:t>
      </w:r>
      <w:r w:rsidRPr="00D5170D">
        <w:rPr>
          <w:rFonts w:ascii="ITC Avant Garde" w:hAnsi="ITC Avant Garde"/>
          <w:spacing w:val="-7"/>
          <w:lang w:val="es-MX"/>
        </w:rPr>
        <w:t xml:space="preserve"> </w:t>
      </w:r>
      <w:r w:rsidRPr="00D5170D">
        <w:rPr>
          <w:rFonts w:ascii="ITC Avant Garde" w:hAnsi="ITC Avant Garde"/>
          <w:lang w:val="es-MX"/>
        </w:rPr>
        <w:t>de</w:t>
      </w:r>
      <w:r w:rsidRPr="00D5170D">
        <w:rPr>
          <w:rFonts w:ascii="ITC Avant Garde" w:hAnsi="ITC Avant Garde"/>
          <w:spacing w:val="-6"/>
          <w:lang w:val="es-MX"/>
        </w:rPr>
        <w:t xml:space="preserve"> </w:t>
      </w:r>
      <w:r w:rsidRPr="00D5170D">
        <w:rPr>
          <w:rFonts w:ascii="ITC Avant Garde" w:hAnsi="ITC Avant Garde"/>
          <w:lang w:val="es-MX"/>
        </w:rPr>
        <w:t>partículas</w:t>
      </w:r>
      <w:r w:rsidRPr="00D5170D">
        <w:rPr>
          <w:rFonts w:ascii="ITC Avant Garde" w:hAnsi="ITC Avant Garde"/>
          <w:spacing w:val="-2"/>
          <w:lang w:val="es-MX"/>
        </w:rPr>
        <w:t xml:space="preserve"> </w:t>
      </w:r>
      <w:r w:rsidRPr="00D5170D">
        <w:rPr>
          <w:rFonts w:ascii="ITC Avant Garde" w:hAnsi="ITC Avant Garde"/>
          <w:lang w:val="es-MX"/>
        </w:rPr>
        <w:t>que</w:t>
      </w:r>
      <w:r w:rsidRPr="00D5170D">
        <w:rPr>
          <w:rFonts w:ascii="ITC Avant Garde" w:hAnsi="ITC Avant Garde"/>
          <w:spacing w:val="-4"/>
          <w:lang w:val="es-MX"/>
        </w:rPr>
        <w:t xml:space="preserve"> </w:t>
      </w:r>
      <w:r w:rsidRPr="00D5170D">
        <w:rPr>
          <w:rFonts w:ascii="ITC Avant Garde" w:hAnsi="ITC Avant Garde"/>
          <w:lang w:val="es-MX"/>
        </w:rPr>
        <w:t>pasan</w:t>
      </w:r>
      <w:r w:rsidRPr="00D5170D">
        <w:rPr>
          <w:rFonts w:ascii="ITC Avant Garde" w:hAnsi="ITC Avant Garde"/>
          <w:spacing w:val="-6"/>
          <w:lang w:val="es-MX"/>
        </w:rPr>
        <w:t xml:space="preserve"> </w:t>
      </w:r>
      <w:r w:rsidRPr="00D5170D">
        <w:rPr>
          <w:rFonts w:ascii="ITC Avant Garde" w:hAnsi="ITC Avant Garde"/>
          <w:lang w:val="es-MX"/>
        </w:rPr>
        <w:t>la</w:t>
      </w:r>
      <w:r w:rsidRPr="00D5170D">
        <w:rPr>
          <w:rFonts w:ascii="ITC Avant Garde" w:hAnsi="ITC Avant Garde"/>
          <w:spacing w:val="-6"/>
          <w:lang w:val="es-MX"/>
        </w:rPr>
        <w:t xml:space="preserve"> </w:t>
      </w:r>
      <w:r w:rsidRPr="00D5170D">
        <w:rPr>
          <w:rFonts w:ascii="ITC Avant Garde" w:hAnsi="ITC Avant Garde"/>
          <w:lang w:val="es-MX"/>
        </w:rPr>
        <w:t>malla</w:t>
      </w:r>
      <w:r w:rsidRPr="00D5170D">
        <w:rPr>
          <w:rFonts w:ascii="ITC Avant Garde" w:hAnsi="ITC Avant Garde"/>
          <w:spacing w:val="-9"/>
          <w:lang w:val="es-MX"/>
        </w:rPr>
        <w:t xml:space="preserve"> </w:t>
      </w:r>
      <w:r w:rsidRPr="00D5170D">
        <w:rPr>
          <w:rFonts w:ascii="ITC Avant Garde" w:hAnsi="ITC Avant Garde"/>
          <w:lang w:val="es-MX"/>
        </w:rPr>
        <w:t>No.</w:t>
      </w:r>
      <w:r w:rsidRPr="00D5170D">
        <w:rPr>
          <w:rFonts w:ascii="ITC Avant Garde" w:hAnsi="ITC Avant Garde"/>
          <w:spacing w:val="-12"/>
          <w:lang w:val="es-MX"/>
        </w:rPr>
        <w:t xml:space="preserve"> </w:t>
      </w:r>
      <w:r w:rsidRPr="00D5170D">
        <w:rPr>
          <w:rFonts w:ascii="ITC Avant Garde" w:hAnsi="ITC Avant Garde"/>
          <w:lang w:val="es-MX"/>
        </w:rPr>
        <w:t>200.</w:t>
      </w:r>
      <w:r w:rsidRPr="00D5170D">
        <w:rPr>
          <w:rFonts w:ascii="ITC Avant Garde" w:hAnsi="ITC Avant Garde"/>
          <w:spacing w:val="7"/>
          <w:lang w:val="es-MX"/>
        </w:rPr>
        <w:t xml:space="preserve"> </w:t>
      </w:r>
      <w:r w:rsidRPr="00D5170D">
        <w:rPr>
          <w:rFonts w:ascii="ITC Avant Garde" w:hAnsi="ITC Avant Garde"/>
          <w:lang w:val="es-MX"/>
        </w:rPr>
        <w:t>En</w:t>
      </w:r>
      <w:r w:rsidRPr="00D5170D">
        <w:rPr>
          <w:rFonts w:ascii="ITC Avant Garde" w:hAnsi="ITC Avant Garde"/>
          <w:spacing w:val="-12"/>
          <w:lang w:val="es-MX"/>
        </w:rPr>
        <w:t xml:space="preserve"> </w:t>
      </w:r>
      <w:r w:rsidRPr="00D5170D">
        <w:rPr>
          <w:rFonts w:ascii="ITC Avant Garde" w:hAnsi="ITC Avant Garde"/>
          <w:lang w:val="es-MX"/>
        </w:rPr>
        <w:t>particular,</w:t>
      </w:r>
      <w:r w:rsidRPr="00D5170D">
        <w:rPr>
          <w:rFonts w:ascii="ITC Avant Garde" w:hAnsi="ITC Avant Garde"/>
          <w:spacing w:val="-6"/>
          <w:lang w:val="es-MX"/>
        </w:rPr>
        <w:t xml:space="preserve"> </w:t>
      </w:r>
      <w:r w:rsidRPr="00D5170D">
        <w:rPr>
          <w:rFonts w:ascii="ITC Avant Garde" w:hAnsi="ITC Avant Garde"/>
          <w:lang w:val="es-MX"/>
        </w:rPr>
        <w:t>se</w:t>
      </w:r>
      <w:r w:rsidRPr="00D5170D">
        <w:rPr>
          <w:rFonts w:ascii="ITC Avant Garde" w:hAnsi="ITC Avant Garde"/>
          <w:spacing w:val="-6"/>
          <w:lang w:val="es-MX"/>
        </w:rPr>
        <w:t xml:space="preserve"> </w:t>
      </w:r>
      <w:r w:rsidRPr="00D5170D">
        <w:rPr>
          <w:rFonts w:ascii="ITC Avant Garde" w:hAnsi="ITC Avant Garde"/>
          <w:lang w:val="es-MX"/>
        </w:rPr>
        <w:t>mencionan</w:t>
      </w:r>
      <w:r w:rsidRPr="00D5170D">
        <w:rPr>
          <w:rFonts w:ascii="ITC Avant Garde" w:hAnsi="ITC Avant Garde"/>
          <w:w w:val="97"/>
          <w:lang w:val="es-MX"/>
        </w:rPr>
        <w:t xml:space="preserve"> </w:t>
      </w:r>
      <w:r w:rsidRPr="00D5170D">
        <w:rPr>
          <w:rFonts w:ascii="ITC Avant Garde" w:hAnsi="ITC Avant Garde"/>
          <w:lang w:val="es-MX"/>
        </w:rPr>
        <w:t>los</w:t>
      </w:r>
      <w:r w:rsidRPr="00D5170D">
        <w:rPr>
          <w:rFonts w:ascii="ITC Avant Garde" w:hAnsi="ITC Avant Garde"/>
          <w:spacing w:val="26"/>
          <w:lang w:val="es-MX"/>
        </w:rPr>
        <w:t xml:space="preserve"> </w:t>
      </w:r>
      <w:r w:rsidRPr="00D5170D">
        <w:rPr>
          <w:rFonts w:ascii="ITC Avant Garde" w:hAnsi="ITC Avant Garde"/>
          <w:spacing w:val="-1"/>
          <w:lang w:val="es-MX"/>
        </w:rPr>
        <w:t>si</w:t>
      </w:r>
      <w:r w:rsidRPr="00D5170D">
        <w:rPr>
          <w:rFonts w:ascii="ITC Avant Garde" w:hAnsi="ITC Avant Garde"/>
          <w:spacing w:val="-2"/>
          <w:lang w:val="es-MX"/>
        </w:rPr>
        <w:t>guientes:</w:t>
      </w:r>
      <w:r w:rsidRPr="00D5170D">
        <w:rPr>
          <w:rFonts w:ascii="ITC Avant Garde" w:hAnsi="ITC Avant Garde"/>
          <w:spacing w:val="42"/>
          <w:lang w:val="es-MX"/>
        </w:rPr>
        <w:t xml:space="preserve"> </w:t>
      </w:r>
      <w:r w:rsidRPr="00D5170D">
        <w:rPr>
          <w:rFonts w:ascii="ITC Avant Garde" w:hAnsi="ITC Avant Garde"/>
          <w:lang w:val="es-MX"/>
        </w:rPr>
        <w:t>arcilla,</w:t>
      </w:r>
      <w:r w:rsidRPr="00D5170D">
        <w:rPr>
          <w:rFonts w:ascii="ITC Avant Garde" w:hAnsi="ITC Avant Garde"/>
          <w:spacing w:val="40"/>
          <w:lang w:val="es-MX"/>
        </w:rPr>
        <w:t xml:space="preserve"> </w:t>
      </w:r>
      <w:r w:rsidRPr="00D5170D">
        <w:rPr>
          <w:rFonts w:ascii="ITC Avant Garde" w:hAnsi="ITC Avant Garde"/>
          <w:lang w:val="es-MX"/>
        </w:rPr>
        <w:t>arcilla</w:t>
      </w:r>
      <w:r w:rsidRPr="00D5170D">
        <w:rPr>
          <w:rFonts w:ascii="ITC Avant Garde" w:hAnsi="ITC Avant Garde"/>
          <w:spacing w:val="43"/>
          <w:lang w:val="es-MX"/>
        </w:rPr>
        <w:t xml:space="preserve"> </w:t>
      </w:r>
      <w:r w:rsidRPr="00D5170D">
        <w:rPr>
          <w:rFonts w:ascii="ITC Avant Garde" w:hAnsi="ITC Avant Garde"/>
          <w:lang w:val="es-MX"/>
        </w:rPr>
        <w:t>limosa,</w:t>
      </w:r>
      <w:r w:rsidRPr="00D5170D">
        <w:rPr>
          <w:rFonts w:ascii="ITC Avant Garde" w:hAnsi="ITC Avant Garde"/>
          <w:spacing w:val="36"/>
          <w:lang w:val="es-MX"/>
        </w:rPr>
        <w:t xml:space="preserve"> </w:t>
      </w:r>
      <w:r w:rsidRPr="00D5170D">
        <w:rPr>
          <w:rFonts w:ascii="ITC Avant Garde" w:hAnsi="ITC Avant Garde"/>
          <w:lang w:val="es-MX"/>
        </w:rPr>
        <w:t>arcilla</w:t>
      </w:r>
      <w:r w:rsidRPr="00D5170D">
        <w:rPr>
          <w:rFonts w:ascii="ITC Avant Garde" w:hAnsi="ITC Avant Garde"/>
          <w:spacing w:val="41"/>
          <w:lang w:val="es-MX"/>
        </w:rPr>
        <w:t xml:space="preserve"> </w:t>
      </w:r>
      <w:r w:rsidRPr="00D5170D">
        <w:rPr>
          <w:rFonts w:ascii="ITC Avant Garde" w:hAnsi="ITC Avant Garde"/>
          <w:lang w:val="es-MX"/>
        </w:rPr>
        <w:t>arenosa,</w:t>
      </w:r>
      <w:r w:rsidRPr="00D5170D">
        <w:rPr>
          <w:rFonts w:ascii="ITC Avant Garde" w:hAnsi="ITC Avant Garde"/>
          <w:spacing w:val="51"/>
          <w:lang w:val="es-MX"/>
        </w:rPr>
        <w:t xml:space="preserve"> </w:t>
      </w:r>
      <w:r w:rsidRPr="00D5170D">
        <w:rPr>
          <w:rFonts w:ascii="ITC Avant Garde" w:hAnsi="ITC Avant Garde"/>
          <w:lang w:val="es-MX"/>
        </w:rPr>
        <w:t>arcilla</w:t>
      </w:r>
      <w:r w:rsidRPr="00D5170D">
        <w:rPr>
          <w:rFonts w:ascii="ITC Avant Garde" w:hAnsi="ITC Avant Garde"/>
          <w:spacing w:val="37"/>
          <w:lang w:val="es-MX"/>
        </w:rPr>
        <w:t xml:space="preserve"> </w:t>
      </w:r>
      <w:r w:rsidRPr="00D5170D">
        <w:rPr>
          <w:rFonts w:ascii="ITC Avant Garde" w:hAnsi="ITC Avant Garde"/>
          <w:lang w:val="es-MX"/>
        </w:rPr>
        <w:t>con</w:t>
      </w:r>
      <w:r w:rsidRPr="00D5170D">
        <w:rPr>
          <w:rFonts w:ascii="ITC Avant Garde" w:hAnsi="ITC Avant Garde"/>
          <w:spacing w:val="33"/>
          <w:lang w:val="es-MX"/>
        </w:rPr>
        <w:t xml:space="preserve"> </w:t>
      </w:r>
      <w:r w:rsidRPr="00D5170D">
        <w:rPr>
          <w:rFonts w:ascii="ITC Avant Garde" w:hAnsi="ITC Avant Garde"/>
          <w:lang w:val="es-MX"/>
        </w:rPr>
        <w:t>grava,</w:t>
      </w:r>
      <w:r w:rsidRPr="00D5170D">
        <w:rPr>
          <w:rFonts w:ascii="ITC Avant Garde" w:hAnsi="ITC Avant Garde"/>
          <w:spacing w:val="40"/>
          <w:lang w:val="es-MX"/>
        </w:rPr>
        <w:t xml:space="preserve"> </w:t>
      </w:r>
      <w:r w:rsidRPr="00D5170D">
        <w:rPr>
          <w:rFonts w:ascii="ITC Avant Garde" w:hAnsi="ITC Avant Garde"/>
          <w:lang w:val="es-MX"/>
        </w:rPr>
        <w:t>limo</w:t>
      </w:r>
      <w:r w:rsidRPr="00D5170D">
        <w:rPr>
          <w:rFonts w:ascii="ITC Avant Garde" w:hAnsi="ITC Avant Garde"/>
          <w:spacing w:val="26"/>
          <w:w w:val="99"/>
          <w:lang w:val="es-MX"/>
        </w:rPr>
        <w:t xml:space="preserve"> </w:t>
      </w:r>
      <w:r w:rsidRPr="00D5170D">
        <w:rPr>
          <w:rFonts w:ascii="ITC Avant Garde" w:hAnsi="ITC Avant Garde"/>
          <w:lang w:val="es-MX"/>
        </w:rPr>
        <w:t>arcilloso</w:t>
      </w:r>
      <w:r w:rsidRPr="00D5170D">
        <w:rPr>
          <w:rFonts w:ascii="ITC Avant Garde" w:hAnsi="ITC Avant Garde"/>
          <w:spacing w:val="-19"/>
          <w:lang w:val="es-MX"/>
        </w:rPr>
        <w:t xml:space="preserve"> </w:t>
      </w:r>
      <w:r w:rsidRPr="00D5170D">
        <w:rPr>
          <w:rFonts w:ascii="ITC Avant Garde" w:hAnsi="ITC Avant Garde"/>
          <w:lang w:val="es-MX"/>
        </w:rPr>
        <w:t>y</w:t>
      </w:r>
      <w:r w:rsidRPr="00D5170D">
        <w:rPr>
          <w:rFonts w:ascii="ITC Avant Garde" w:hAnsi="ITC Avant Garde"/>
          <w:spacing w:val="-21"/>
          <w:lang w:val="es-MX"/>
        </w:rPr>
        <w:t xml:space="preserve"> </w:t>
      </w:r>
      <w:r w:rsidRPr="00D5170D">
        <w:rPr>
          <w:rFonts w:ascii="ITC Avant Garde" w:hAnsi="ITC Avant Garde"/>
          <w:lang w:val="es-MX"/>
        </w:rPr>
        <w:t>limo</w:t>
      </w:r>
      <w:r w:rsidRPr="00D5170D">
        <w:rPr>
          <w:rFonts w:ascii="ITC Avant Garde" w:hAnsi="ITC Avant Garde"/>
          <w:spacing w:val="-19"/>
          <w:lang w:val="es-MX"/>
        </w:rPr>
        <w:t xml:space="preserve"> </w:t>
      </w:r>
      <w:r w:rsidRPr="00D5170D">
        <w:rPr>
          <w:rFonts w:ascii="ITC Avant Garde" w:hAnsi="ITC Avant Garde"/>
          <w:lang w:val="es-MX"/>
        </w:rPr>
        <w:t>arenoso.</w:t>
      </w:r>
    </w:p>
    <w:p w14:paraId="5553F956" w14:textId="77777777" w:rsidR="00FE612E" w:rsidRDefault="00FE612E" w:rsidP="00462896">
      <w:pPr>
        <w:pStyle w:val="Textoindependiente"/>
        <w:widowControl w:val="0"/>
        <w:numPr>
          <w:ilvl w:val="1"/>
          <w:numId w:val="133"/>
        </w:numPr>
        <w:tabs>
          <w:tab w:val="left" w:pos="1319"/>
        </w:tabs>
        <w:spacing w:before="240" w:after="240" w:line="271" w:lineRule="auto"/>
        <w:ind w:right="174" w:hanging="684"/>
        <w:jc w:val="both"/>
        <w:rPr>
          <w:rFonts w:ascii="ITC Avant Garde" w:hAnsi="ITC Avant Garde"/>
          <w:lang w:val="es-MX"/>
        </w:rPr>
      </w:pPr>
      <w:r w:rsidRPr="00D5170D">
        <w:rPr>
          <w:rFonts w:ascii="ITC Avant Garde" w:hAnsi="ITC Avant Garde"/>
          <w:lang w:val="es-MX"/>
        </w:rPr>
        <w:t>Se</w:t>
      </w:r>
      <w:r w:rsidRPr="00D5170D">
        <w:rPr>
          <w:rFonts w:ascii="ITC Avant Garde" w:hAnsi="ITC Avant Garde"/>
          <w:spacing w:val="3"/>
          <w:lang w:val="es-MX"/>
        </w:rPr>
        <w:t xml:space="preserve"> </w:t>
      </w:r>
      <w:r w:rsidRPr="00D5170D">
        <w:rPr>
          <w:rFonts w:ascii="ITC Avant Garde" w:hAnsi="ITC Avant Garde"/>
          <w:lang w:val="es-MX"/>
        </w:rPr>
        <w:t>aplicará</w:t>
      </w:r>
      <w:r w:rsidRPr="00D5170D">
        <w:rPr>
          <w:rFonts w:ascii="ITC Avant Garde" w:hAnsi="ITC Avant Garde"/>
          <w:spacing w:val="21"/>
          <w:lang w:val="es-MX"/>
        </w:rPr>
        <w:t xml:space="preserve"> </w:t>
      </w:r>
      <w:r w:rsidRPr="00D5170D">
        <w:rPr>
          <w:rFonts w:ascii="ITC Avant Garde" w:hAnsi="ITC Avant Garde"/>
          <w:lang w:val="es-MX"/>
        </w:rPr>
        <w:t>el</w:t>
      </w:r>
      <w:r w:rsidRPr="00D5170D">
        <w:rPr>
          <w:rFonts w:ascii="ITC Avant Garde" w:hAnsi="ITC Avant Garde"/>
          <w:spacing w:val="12"/>
          <w:lang w:val="es-MX"/>
        </w:rPr>
        <w:t xml:space="preserve"> </w:t>
      </w:r>
      <w:r w:rsidRPr="00D5170D">
        <w:rPr>
          <w:rFonts w:ascii="ITC Avant Garde" w:hAnsi="ITC Avant Garde"/>
          <w:lang w:val="es-MX"/>
        </w:rPr>
        <w:t>nombre</w:t>
      </w:r>
      <w:r w:rsidRPr="00D5170D">
        <w:rPr>
          <w:rFonts w:ascii="ITC Avant Garde" w:hAnsi="ITC Avant Garde"/>
          <w:spacing w:val="10"/>
          <w:lang w:val="es-MX"/>
        </w:rPr>
        <w:t xml:space="preserve"> </w:t>
      </w:r>
      <w:r w:rsidRPr="00D5170D">
        <w:rPr>
          <w:rFonts w:ascii="ITC Avant Garde" w:hAnsi="ITC Avant Garde"/>
          <w:lang w:val="es-MX"/>
        </w:rPr>
        <w:t>de</w:t>
      </w:r>
      <w:r w:rsidRPr="00D5170D">
        <w:rPr>
          <w:rFonts w:ascii="ITC Avant Garde" w:hAnsi="ITC Avant Garde"/>
          <w:spacing w:val="12"/>
          <w:lang w:val="es-MX"/>
        </w:rPr>
        <w:t xml:space="preserve"> </w:t>
      </w:r>
      <w:r w:rsidRPr="00D5170D">
        <w:rPr>
          <w:rFonts w:ascii="ITC Avant Garde" w:hAnsi="ITC Avant Garde"/>
          <w:lang w:val="es-MX"/>
        </w:rPr>
        <w:t>suelos</w:t>
      </w:r>
      <w:r w:rsidRPr="00D5170D">
        <w:rPr>
          <w:rFonts w:ascii="ITC Avant Garde" w:hAnsi="ITC Avant Garde"/>
          <w:spacing w:val="16"/>
          <w:lang w:val="es-MX"/>
        </w:rPr>
        <w:t xml:space="preserve"> </w:t>
      </w:r>
      <w:r w:rsidRPr="00D5170D">
        <w:rPr>
          <w:rFonts w:ascii="ITC Avant Garde" w:hAnsi="ITC Avant Garde"/>
          <w:lang w:val="es-MX"/>
        </w:rPr>
        <w:t>gruesos</w:t>
      </w:r>
      <w:r w:rsidRPr="00D5170D">
        <w:rPr>
          <w:rFonts w:ascii="ITC Avant Garde" w:hAnsi="ITC Avant Garde"/>
          <w:spacing w:val="18"/>
          <w:lang w:val="es-MX"/>
        </w:rPr>
        <w:t xml:space="preserve"> </w:t>
      </w:r>
      <w:r w:rsidRPr="00D5170D">
        <w:rPr>
          <w:rFonts w:ascii="ITC Avant Garde" w:hAnsi="ITC Avant Garde"/>
          <w:lang w:val="es-MX"/>
        </w:rPr>
        <w:t>o</w:t>
      </w:r>
      <w:r w:rsidRPr="00D5170D">
        <w:rPr>
          <w:rFonts w:ascii="ITC Avant Garde" w:hAnsi="ITC Avant Garde"/>
          <w:spacing w:val="11"/>
          <w:lang w:val="es-MX"/>
        </w:rPr>
        <w:t xml:space="preserve"> </w:t>
      </w:r>
      <w:r w:rsidRPr="00D5170D">
        <w:rPr>
          <w:rFonts w:ascii="ITC Avant Garde" w:hAnsi="ITC Avant Garde"/>
          <w:lang w:val="es-MX"/>
        </w:rPr>
        <w:t>granulares</w:t>
      </w:r>
      <w:r w:rsidRPr="00D5170D">
        <w:rPr>
          <w:rFonts w:ascii="ITC Avant Garde" w:hAnsi="ITC Avant Garde"/>
          <w:spacing w:val="14"/>
          <w:lang w:val="es-MX"/>
        </w:rPr>
        <w:t xml:space="preserve"> </w:t>
      </w:r>
      <w:r w:rsidRPr="00D5170D">
        <w:rPr>
          <w:rFonts w:ascii="ITC Avant Garde" w:hAnsi="ITC Avant Garde"/>
          <w:lang w:val="es-MX"/>
        </w:rPr>
        <w:t>a</w:t>
      </w:r>
      <w:r w:rsidRPr="00D5170D">
        <w:rPr>
          <w:rFonts w:ascii="ITC Avant Garde" w:hAnsi="ITC Avant Garde"/>
          <w:spacing w:val="16"/>
          <w:lang w:val="es-MX"/>
        </w:rPr>
        <w:t xml:space="preserve"> </w:t>
      </w:r>
      <w:r w:rsidRPr="00D5170D">
        <w:rPr>
          <w:rFonts w:ascii="ITC Avant Garde" w:hAnsi="ITC Avant Garde"/>
          <w:lang w:val="es-MX"/>
        </w:rPr>
        <w:t>aquellos</w:t>
      </w:r>
      <w:r w:rsidRPr="00D5170D">
        <w:rPr>
          <w:rFonts w:ascii="ITC Avant Garde" w:hAnsi="ITC Avant Garde"/>
          <w:spacing w:val="14"/>
          <w:lang w:val="es-MX"/>
        </w:rPr>
        <w:t xml:space="preserve"> </w:t>
      </w:r>
      <w:r w:rsidRPr="00D5170D">
        <w:rPr>
          <w:rFonts w:ascii="ITC Avant Garde" w:hAnsi="ITC Avant Garde"/>
          <w:lang w:val="es-MX"/>
        </w:rPr>
        <w:t>con</w:t>
      </w:r>
      <w:r w:rsidRPr="00D5170D">
        <w:rPr>
          <w:rFonts w:ascii="ITC Avant Garde" w:hAnsi="ITC Avant Garde"/>
          <w:spacing w:val="15"/>
          <w:lang w:val="es-MX"/>
        </w:rPr>
        <w:t xml:space="preserve"> </w:t>
      </w:r>
      <w:r w:rsidRPr="00D5170D">
        <w:rPr>
          <w:rFonts w:ascii="ITC Avant Garde" w:hAnsi="ITC Avant Garde"/>
          <w:lang w:val="es-MX"/>
        </w:rPr>
        <w:t>menos</w:t>
      </w:r>
      <w:r w:rsidRPr="00D5170D">
        <w:rPr>
          <w:rFonts w:ascii="ITC Avant Garde" w:hAnsi="ITC Avant Garde"/>
          <w:spacing w:val="24"/>
          <w:w w:val="99"/>
          <w:lang w:val="es-MX"/>
        </w:rPr>
        <w:t xml:space="preserve"> </w:t>
      </w:r>
      <w:r w:rsidRPr="00D5170D">
        <w:rPr>
          <w:rFonts w:ascii="ITC Avant Garde" w:hAnsi="ITC Avant Garde"/>
          <w:lang w:val="es-MX"/>
        </w:rPr>
        <w:t>del</w:t>
      </w:r>
      <w:r w:rsidRPr="00D5170D">
        <w:rPr>
          <w:rFonts w:ascii="ITC Avant Garde" w:hAnsi="ITC Avant Garde"/>
          <w:spacing w:val="-9"/>
          <w:lang w:val="es-MX"/>
        </w:rPr>
        <w:t xml:space="preserve"> </w:t>
      </w:r>
      <w:r w:rsidRPr="00D5170D">
        <w:rPr>
          <w:rFonts w:ascii="ITC Avant Garde" w:hAnsi="ITC Avant Garde"/>
          <w:lang w:val="es-MX"/>
        </w:rPr>
        <w:t>50%</w:t>
      </w:r>
      <w:r w:rsidRPr="00D5170D">
        <w:rPr>
          <w:rFonts w:ascii="ITC Avant Garde" w:hAnsi="ITC Avant Garde"/>
          <w:spacing w:val="-6"/>
          <w:lang w:val="es-MX"/>
        </w:rPr>
        <w:t xml:space="preserve"> </w:t>
      </w:r>
      <w:r w:rsidRPr="00D5170D">
        <w:rPr>
          <w:rFonts w:ascii="ITC Avant Garde" w:hAnsi="ITC Avant Garde"/>
          <w:lang w:val="es-MX"/>
        </w:rPr>
        <w:t>de</w:t>
      </w:r>
      <w:r w:rsidRPr="00D5170D">
        <w:rPr>
          <w:rFonts w:ascii="ITC Avant Garde" w:hAnsi="ITC Avant Garde"/>
          <w:spacing w:val="-5"/>
          <w:lang w:val="es-MX"/>
        </w:rPr>
        <w:t xml:space="preserve"> </w:t>
      </w:r>
      <w:r w:rsidRPr="00D5170D">
        <w:rPr>
          <w:rFonts w:ascii="ITC Avant Garde" w:hAnsi="ITC Avant Garde"/>
          <w:lang w:val="es-MX"/>
        </w:rPr>
        <w:t>partículas</w:t>
      </w:r>
      <w:r w:rsidRPr="00D5170D">
        <w:rPr>
          <w:rFonts w:ascii="ITC Avant Garde" w:hAnsi="ITC Avant Garde"/>
          <w:spacing w:val="-6"/>
          <w:lang w:val="es-MX"/>
        </w:rPr>
        <w:t xml:space="preserve"> </w:t>
      </w:r>
      <w:r w:rsidRPr="00D5170D">
        <w:rPr>
          <w:rFonts w:ascii="ITC Avant Garde" w:hAnsi="ITC Avant Garde"/>
          <w:lang w:val="es-MX"/>
        </w:rPr>
        <w:t>que</w:t>
      </w:r>
      <w:r w:rsidRPr="00D5170D">
        <w:rPr>
          <w:rFonts w:ascii="ITC Avant Garde" w:hAnsi="ITC Avant Garde"/>
          <w:spacing w:val="-4"/>
          <w:lang w:val="es-MX"/>
        </w:rPr>
        <w:t xml:space="preserve"> </w:t>
      </w:r>
      <w:r w:rsidRPr="00D5170D">
        <w:rPr>
          <w:rFonts w:ascii="ITC Avant Garde" w:hAnsi="ITC Avant Garde"/>
          <w:lang w:val="es-MX"/>
        </w:rPr>
        <w:t>pasan</w:t>
      </w:r>
      <w:r w:rsidRPr="00D5170D">
        <w:rPr>
          <w:rFonts w:ascii="ITC Avant Garde" w:hAnsi="ITC Avant Garde"/>
          <w:spacing w:val="-4"/>
          <w:lang w:val="es-MX"/>
        </w:rPr>
        <w:t xml:space="preserve"> </w:t>
      </w:r>
      <w:r w:rsidRPr="00D5170D">
        <w:rPr>
          <w:rFonts w:ascii="ITC Avant Garde" w:hAnsi="ITC Avant Garde"/>
          <w:lang w:val="es-MX"/>
        </w:rPr>
        <w:t>la</w:t>
      </w:r>
      <w:r w:rsidRPr="00D5170D">
        <w:rPr>
          <w:rFonts w:ascii="ITC Avant Garde" w:hAnsi="ITC Avant Garde"/>
          <w:spacing w:val="-12"/>
          <w:lang w:val="es-MX"/>
        </w:rPr>
        <w:t xml:space="preserve"> </w:t>
      </w:r>
      <w:r w:rsidRPr="00D5170D">
        <w:rPr>
          <w:rFonts w:ascii="ITC Avant Garde" w:hAnsi="ITC Avant Garde"/>
          <w:lang w:val="es-MX"/>
        </w:rPr>
        <w:t>malla</w:t>
      </w:r>
      <w:r w:rsidRPr="00D5170D">
        <w:rPr>
          <w:rFonts w:ascii="ITC Avant Garde" w:hAnsi="ITC Avant Garde"/>
          <w:spacing w:val="-7"/>
          <w:lang w:val="es-MX"/>
        </w:rPr>
        <w:t xml:space="preserve"> </w:t>
      </w:r>
      <w:r w:rsidRPr="00D5170D">
        <w:rPr>
          <w:rFonts w:ascii="ITC Avant Garde" w:hAnsi="ITC Avant Garde"/>
          <w:lang w:val="es-MX"/>
        </w:rPr>
        <w:t>No.</w:t>
      </w:r>
      <w:r w:rsidRPr="00D5170D">
        <w:rPr>
          <w:rFonts w:ascii="ITC Avant Garde" w:hAnsi="ITC Avant Garde"/>
          <w:spacing w:val="-12"/>
          <w:lang w:val="es-MX"/>
        </w:rPr>
        <w:t xml:space="preserve"> </w:t>
      </w:r>
      <w:r w:rsidRPr="00D5170D">
        <w:rPr>
          <w:rFonts w:ascii="ITC Avant Garde" w:hAnsi="ITC Avant Garde"/>
          <w:lang w:val="es-MX"/>
        </w:rPr>
        <w:t>200.</w:t>
      </w:r>
      <w:r w:rsidRPr="00D5170D">
        <w:rPr>
          <w:rFonts w:ascii="ITC Avant Garde" w:hAnsi="ITC Avant Garde"/>
          <w:spacing w:val="9"/>
          <w:lang w:val="es-MX"/>
        </w:rPr>
        <w:t xml:space="preserve"> </w:t>
      </w:r>
      <w:r w:rsidRPr="00D5170D">
        <w:rPr>
          <w:rFonts w:ascii="ITC Avant Garde" w:hAnsi="ITC Avant Garde"/>
          <w:lang w:val="es-MX"/>
        </w:rPr>
        <w:t>En</w:t>
      </w:r>
      <w:r w:rsidRPr="00D5170D">
        <w:rPr>
          <w:rFonts w:ascii="ITC Avant Garde" w:hAnsi="ITC Avant Garde"/>
          <w:spacing w:val="-12"/>
          <w:lang w:val="es-MX"/>
        </w:rPr>
        <w:t xml:space="preserve"> </w:t>
      </w:r>
      <w:r w:rsidRPr="00D5170D">
        <w:rPr>
          <w:rFonts w:ascii="ITC Avant Garde" w:hAnsi="ITC Avant Garde"/>
          <w:lang w:val="es-MX"/>
        </w:rPr>
        <w:t>particular,</w:t>
      </w:r>
      <w:r w:rsidRPr="00D5170D">
        <w:rPr>
          <w:rFonts w:ascii="ITC Avant Garde" w:hAnsi="ITC Avant Garde"/>
          <w:spacing w:val="2"/>
          <w:lang w:val="es-MX"/>
        </w:rPr>
        <w:t xml:space="preserve"> </w:t>
      </w:r>
      <w:r w:rsidRPr="00D5170D">
        <w:rPr>
          <w:rFonts w:ascii="ITC Avant Garde" w:hAnsi="ITC Avant Garde"/>
          <w:lang w:val="es-MX"/>
        </w:rPr>
        <w:t>se</w:t>
      </w:r>
      <w:r w:rsidRPr="00D5170D">
        <w:rPr>
          <w:rFonts w:ascii="ITC Avant Garde" w:hAnsi="ITC Avant Garde"/>
          <w:spacing w:val="-5"/>
          <w:lang w:val="es-MX"/>
        </w:rPr>
        <w:t xml:space="preserve"> </w:t>
      </w:r>
      <w:r w:rsidRPr="00D5170D">
        <w:rPr>
          <w:rFonts w:ascii="ITC Avant Garde" w:hAnsi="ITC Avant Garde"/>
          <w:spacing w:val="-1"/>
          <w:lang w:val="es-MX"/>
        </w:rPr>
        <w:t>menci</w:t>
      </w:r>
      <w:r w:rsidRPr="00D5170D">
        <w:rPr>
          <w:rFonts w:ascii="ITC Avant Garde" w:hAnsi="ITC Avant Garde"/>
          <w:spacing w:val="-2"/>
          <w:lang w:val="es-MX"/>
        </w:rPr>
        <w:t>onan</w:t>
      </w:r>
      <w:r w:rsidRPr="00D5170D">
        <w:rPr>
          <w:rFonts w:ascii="ITC Avant Garde" w:hAnsi="ITC Avant Garde"/>
          <w:spacing w:val="27"/>
          <w:w w:val="97"/>
          <w:lang w:val="es-MX"/>
        </w:rPr>
        <w:t xml:space="preserve"> </w:t>
      </w:r>
      <w:r w:rsidRPr="00D5170D">
        <w:rPr>
          <w:rFonts w:ascii="ITC Avant Garde" w:hAnsi="ITC Avant Garde"/>
          <w:lang w:val="es-MX"/>
        </w:rPr>
        <w:t>los</w:t>
      </w:r>
      <w:r w:rsidRPr="00D5170D">
        <w:rPr>
          <w:rFonts w:ascii="ITC Avant Garde" w:hAnsi="ITC Avant Garde"/>
          <w:spacing w:val="31"/>
          <w:lang w:val="es-MX"/>
        </w:rPr>
        <w:t xml:space="preserve"> </w:t>
      </w:r>
      <w:r w:rsidRPr="00D5170D">
        <w:rPr>
          <w:rFonts w:ascii="ITC Avant Garde" w:hAnsi="ITC Avant Garde"/>
          <w:lang w:val="es-MX"/>
        </w:rPr>
        <w:t>siguientes</w:t>
      </w:r>
      <w:r w:rsidRPr="00D5170D">
        <w:rPr>
          <w:rFonts w:ascii="ITC Avant Garde" w:hAnsi="ITC Avant Garde"/>
          <w:spacing w:val="49"/>
          <w:lang w:val="es-MX"/>
        </w:rPr>
        <w:t xml:space="preserve"> </w:t>
      </w:r>
      <w:r w:rsidRPr="00D5170D">
        <w:rPr>
          <w:rFonts w:ascii="ITC Avant Garde" w:hAnsi="ITC Avant Garde"/>
          <w:lang w:val="es-MX"/>
        </w:rPr>
        <w:t>materiales:</w:t>
      </w:r>
      <w:r w:rsidRPr="00D5170D">
        <w:rPr>
          <w:rFonts w:ascii="ITC Avant Garde" w:hAnsi="ITC Avant Garde"/>
          <w:spacing w:val="38"/>
          <w:lang w:val="es-MX"/>
        </w:rPr>
        <w:t xml:space="preserve"> </w:t>
      </w:r>
      <w:r w:rsidRPr="00D5170D">
        <w:rPr>
          <w:rFonts w:ascii="ITC Avant Garde" w:hAnsi="ITC Avant Garde"/>
          <w:lang w:val="es-MX"/>
        </w:rPr>
        <w:t>arena</w:t>
      </w:r>
      <w:r w:rsidRPr="00D5170D">
        <w:rPr>
          <w:rFonts w:ascii="ITC Avant Garde" w:hAnsi="ITC Avant Garde"/>
          <w:spacing w:val="45"/>
          <w:lang w:val="es-MX"/>
        </w:rPr>
        <w:t xml:space="preserve"> </w:t>
      </w:r>
      <w:r w:rsidRPr="00D5170D">
        <w:rPr>
          <w:rFonts w:ascii="ITC Avant Garde" w:hAnsi="ITC Avant Garde"/>
          <w:spacing w:val="-2"/>
          <w:lang w:val="es-MX"/>
        </w:rPr>
        <w:t>limpi</w:t>
      </w:r>
      <w:r w:rsidRPr="00D5170D">
        <w:rPr>
          <w:rFonts w:ascii="ITC Avant Garde" w:hAnsi="ITC Avant Garde"/>
          <w:spacing w:val="-1"/>
          <w:lang w:val="es-MX"/>
        </w:rPr>
        <w:t>a</w:t>
      </w:r>
      <w:r w:rsidRPr="00D5170D">
        <w:rPr>
          <w:rFonts w:ascii="ITC Avant Garde" w:hAnsi="ITC Avant Garde"/>
          <w:spacing w:val="33"/>
          <w:lang w:val="es-MX"/>
        </w:rPr>
        <w:t xml:space="preserve"> </w:t>
      </w:r>
      <w:r w:rsidRPr="00D5170D">
        <w:rPr>
          <w:rFonts w:ascii="ITC Avant Garde" w:hAnsi="ITC Avant Garde"/>
          <w:lang w:val="es-MX"/>
        </w:rPr>
        <w:t>de</w:t>
      </w:r>
      <w:r w:rsidRPr="00D5170D">
        <w:rPr>
          <w:rFonts w:ascii="ITC Avant Garde" w:hAnsi="ITC Avant Garde"/>
          <w:spacing w:val="36"/>
          <w:lang w:val="es-MX"/>
        </w:rPr>
        <w:t xml:space="preserve"> </w:t>
      </w:r>
      <w:r w:rsidRPr="00D5170D">
        <w:rPr>
          <w:rFonts w:ascii="ITC Avant Garde" w:hAnsi="ITC Avant Garde"/>
          <w:lang w:val="es-MX"/>
        </w:rPr>
        <w:t>cualquier</w:t>
      </w:r>
      <w:r w:rsidRPr="00D5170D">
        <w:rPr>
          <w:rFonts w:ascii="ITC Avant Garde" w:hAnsi="ITC Avant Garde"/>
          <w:spacing w:val="45"/>
          <w:lang w:val="es-MX"/>
        </w:rPr>
        <w:t xml:space="preserve"> </w:t>
      </w:r>
      <w:r w:rsidRPr="00D5170D">
        <w:rPr>
          <w:rFonts w:ascii="ITC Avant Garde" w:hAnsi="ITC Avant Garde"/>
          <w:lang w:val="es-MX"/>
        </w:rPr>
        <w:t>graduación,</w:t>
      </w:r>
      <w:r w:rsidRPr="00D5170D">
        <w:rPr>
          <w:rFonts w:ascii="ITC Avant Garde" w:hAnsi="ITC Avant Garde"/>
          <w:spacing w:val="52"/>
          <w:lang w:val="es-MX"/>
        </w:rPr>
        <w:t xml:space="preserve"> </w:t>
      </w:r>
      <w:r w:rsidRPr="00D5170D">
        <w:rPr>
          <w:rFonts w:ascii="ITC Avant Garde" w:hAnsi="ITC Avant Garde"/>
          <w:lang w:val="es-MX"/>
        </w:rPr>
        <w:t>arena</w:t>
      </w:r>
      <w:r w:rsidRPr="00D5170D">
        <w:rPr>
          <w:rFonts w:ascii="ITC Avant Garde" w:hAnsi="ITC Avant Garde"/>
          <w:spacing w:val="38"/>
          <w:lang w:val="es-MX"/>
        </w:rPr>
        <w:t xml:space="preserve"> </w:t>
      </w:r>
      <w:r w:rsidRPr="00D5170D">
        <w:rPr>
          <w:rFonts w:ascii="ITC Avant Garde" w:hAnsi="ITC Avant Garde"/>
          <w:lang w:val="es-MX"/>
        </w:rPr>
        <w:t>con</w:t>
      </w:r>
      <w:r w:rsidRPr="00D5170D">
        <w:rPr>
          <w:rFonts w:ascii="ITC Avant Garde" w:hAnsi="ITC Avant Garde"/>
          <w:spacing w:val="22"/>
          <w:w w:val="98"/>
          <w:lang w:val="es-MX"/>
        </w:rPr>
        <w:t xml:space="preserve"> </w:t>
      </w:r>
      <w:r w:rsidRPr="00D5170D">
        <w:rPr>
          <w:rFonts w:ascii="ITC Avant Garde" w:hAnsi="ITC Avant Garde"/>
          <w:lang w:val="es-MX"/>
        </w:rPr>
        <w:t>grava,</w:t>
      </w:r>
      <w:r w:rsidRPr="00D5170D">
        <w:rPr>
          <w:rFonts w:ascii="ITC Avant Garde" w:hAnsi="ITC Avant Garde"/>
          <w:spacing w:val="2"/>
          <w:lang w:val="es-MX"/>
        </w:rPr>
        <w:t xml:space="preserve"> </w:t>
      </w:r>
      <w:r w:rsidRPr="00D5170D">
        <w:rPr>
          <w:rFonts w:ascii="ITC Avant Garde" w:hAnsi="ITC Avant Garde"/>
          <w:lang w:val="es-MX"/>
        </w:rPr>
        <w:t>arena</w:t>
      </w:r>
      <w:r w:rsidRPr="00D5170D">
        <w:rPr>
          <w:rFonts w:ascii="ITC Avant Garde" w:hAnsi="ITC Avant Garde"/>
          <w:spacing w:val="-2"/>
          <w:lang w:val="es-MX"/>
        </w:rPr>
        <w:t xml:space="preserve"> </w:t>
      </w:r>
      <w:r w:rsidRPr="00D5170D">
        <w:rPr>
          <w:rFonts w:ascii="ITC Avant Garde" w:hAnsi="ITC Avant Garde"/>
          <w:lang w:val="es-MX"/>
        </w:rPr>
        <w:t>poco-limosa,</w:t>
      </w:r>
      <w:r w:rsidRPr="00D5170D">
        <w:rPr>
          <w:rFonts w:ascii="ITC Avant Garde" w:hAnsi="ITC Avant Garde"/>
          <w:spacing w:val="1"/>
          <w:lang w:val="es-MX"/>
        </w:rPr>
        <w:t xml:space="preserve"> </w:t>
      </w:r>
      <w:r w:rsidRPr="00D5170D">
        <w:rPr>
          <w:rFonts w:ascii="ITC Avant Garde" w:hAnsi="ITC Avant Garde"/>
          <w:lang w:val="es-MX"/>
        </w:rPr>
        <w:t>arena</w:t>
      </w:r>
      <w:r w:rsidRPr="00D5170D">
        <w:rPr>
          <w:rFonts w:ascii="ITC Avant Garde" w:hAnsi="ITC Avant Garde"/>
          <w:spacing w:val="-2"/>
          <w:lang w:val="es-MX"/>
        </w:rPr>
        <w:t xml:space="preserve"> </w:t>
      </w:r>
      <w:r w:rsidRPr="00D5170D">
        <w:rPr>
          <w:rFonts w:ascii="ITC Avant Garde" w:hAnsi="ITC Avant Garde"/>
          <w:lang w:val="es-MX"/>
        </w:rPr>
        <w:t>limosa,</w:t>
      </w:r>
      <w:r w:rsidRPr="00D5170D">
        <w:rPr>
          <w:rFonts w:ascii="ITC Avant Garde" w:hAnsi="ITC Avant Garde"/>
          <w:spacing w:val="-7"/>
          <w:lang w:val="es-MX"/>
        </w:rPr>
        <w:t xml:space="preserve"> </w:t>
      </w:r>
      <w:r w:rsidRPr="00D5170D">
        <w:rPr>
          <w:rFonts w:ascii="ITC Avant Garde" w:hAnsi="ITC Avant Garde"/>
          <w:lang w:val="es-MX"/>
        </w:rPr>
        <w:t>grava</w:t>
      </w:r>
      <w:r w:rsidRPr="00D5170D">
        <w:rPr>
          <w:rFonts w:ascii="ITC Avant Garde" w:hAnsi="ITC Avant Garde"/>
          <w:spacing w:val="5"/>
          <w:lang w:val="es-MX"/>
        </w:rPr>
        <w:t xml:space="preserve"> </w:t>
      </w:r>
      <w:r w:rsidRPr="00D5170D">
        <w:rPr>
          <w:rFonts w:ascii="ITC Avant Garde" w:hAnsi="ITC Avant Garde"/>
          <w:lang w:val="es-MX"/>
        </w:rPr>
        <w:t>limpia</w:t>
      </w:r>
      <w:r w:rsidRPr="00D5170D">
        <w:rPr>
          <w:rFonts w:ascii="ITC Avant Garde" w:hAnsi="ITC Avant Garde"/>
          <w:spacing w:val="-12"/>
          <w:lang w:val="es-MX"/>
        </w:rPr>
        <w:t xml:space="preserve"> </w:t>
      </w:r>
      <w:r w:rsidRPr="00D5170D">
        <w:rPr>
          <w:rFonts w:ascii="ITC Avant Garde" w:hAnsi="ITC Avant Garde"/>
          <w:lang w:val="es-MX"/>
        </w:rPr>
        <w:t>de</w:t>
      </w:r>
      <w:r w:rsidRPr="00D5170D">
        <w:rPr>
          <w:rFonts w:ascii="ITC Avant Garde" w:hAnsi="ITC Avant Garde"/>
          <w:spacing w:val="-12"/>
          <w:lang w:val="es-MX"/>
        </w:rPr>
        <w:t xml:space="preserve"> </w:t>
      </w:r>
      <w:r w:rsidRPr="00D5170D">
        <w:rPr>
          <w:rFonts w:ascii="ITC Avant Garde" w:hAnsi="ITC Avant Garde"/>
          <w:lang w:val="es-MX"/>
        </w:rPr>
        <w:t>cualquier</w:t>
      </w:r>
      <w:r w:rsidRPr="00D5170D">
        <w:rPr>
          <w:rFonts w:ascii="ITC Avant Garde" w:hAnsi="ITC Avant Garde"/>
          <w:spacing w:val="-3"/>
          <w:lang w:val="es-MX"/>
        </w:rPr>
        <w:t xml:space="preserve"> </w:t>
      </w:r>
      <w:r w:rsidRPr="00D5170D">
        <w:rPr>
          <w:rFonts w:ascii="ITC Avant Garde" w:hAnsi="ITC Avant Garde"/>
          <w:lang w:val="es-MX"/>
        </w:rPr>
        <w:t>graduación,</w:t>
      </w:r>
      <w:r w:rsidRPr="00D5170D">
        <w:rPr>
          <w:rFonts w:ascii="ITC Avant Garde" w:hAnsi="ITC Avant Garde"/>
          <w:w w:val="96"/>
          <w:lang w:val="es-MX"/>
        </w:rPr>
        <w:t xml:space="preserve"> </w:t>
      </w:r>
      <w:r w:rsidRPr="00D5170D">
        <w:rPr>
          <w:rFonts w:ascii="ITC Avant Garde" w:hAnsi="ITC Avant Garde"/>
          <w:lang w:val="es-MX"/>
        </w:rPr>
        <w:t>grava</w:t>
      </w:r>
      <w:r w:rsidRPr="00D5170D">
        <w:rPr>
          <w:rFonts w:ascii="ITC Avant Garde" w:hAnsi="ITC Avant Garde"/>
          <w:spacing w:val="-6"/>
          <w:lang w:val="es-MX"/>
        </w:rPr>
        <w:t xml:space="preserve"> </w:t>
      </w:r>
      <w:r w:rsidRPr="00D5170D">
        <w:rPr>
          <w:rFonts w:ascii="ITC Avant Garde" w:hAnsi="ITC Avant Garde"/>
          <w:lang w:val="es-MX"/>
        </w:rPr>
        <w:t>arenosa,</w:t>
      </w:r>
      <w:r w:rsidRPr="00D5170D">
        <w:rPr>
          <w:rFonts w:ascii="ITC Avant Garde" w:hAnsi="ITC Avant Garde"/>
          <w:spacing w:val="-6"/>
          <w:lang w:val="es-MX"/>
        </w:rPr>
        <w:t xml:space="preserve"> </w:t>
      </w:r>
      <w:r w:rsidRPr="00D5170D">
        <w:rPr>
          <w:rFonts w:ascii="ITC Avant Garde" w:hAnsi="ITC Avant Garde"/>
          <w:lang w:val="es-MX"/>
        </w:rPr>
        <w:t>grava</w:t>
      </w:r>
      <w:r w:rsidRPr="00D5170D">
        <w:rPr>
          <w:rFonts w:ascii="ITC Avant Garde" w:hAnsi="ITC Avant Garde"/>
          <w:spacing w:val="-4"/>
          <w:lang w:val="es-MX"/>
        </w:rPr>
        <w:t xml:space="preserve"> </w:t>
      </w:r>
      <w:r w:rsidRPr="00D5170D">
        <w:rPr>
          <w:rFonts w:ascii="ITC Avant Garde" w:hAnsi="ITC Avant Garde"/>
          <w:lang w:val="es-MX"/>
        </w:rPr>
        <w:t>poco</w:t>
      </w:r>
      <w:r w:rsidRPr="00D5170D">
        <w:rPr>
          <w:rFonts w:ascii="ITC Avant Garde" w:hAnsi="ITC Avant Garde"/>
          <w:spacing w:val="-18"/>
          <w:lang w:val="es-MX"/>
        </w:rPr>
        <w:t xml:space="preserve"> </w:t>
      </w:r>
      <w:r w:rsidRPr="00D5170D">
        <w:rPr>
          <w:rFonts w:ascii="ITC Avant Garde" w:hAnsi="ITC Avant Garde"/>
          <w:spacing w:val="-2"/>
          <w:lang w:val="es-MX"/>
        </w:rPr>
        <w:t>li</w:t>
      </w:r>
      <w:r w:rsidRPr="00D5170D">
        <w:rPr>
          <w:rFonts w:ascii="ITC Avant Garde" w:hAnsi="ITC Avant Garde"/>
          <w:spacing w:val="-3"/>
          <w:lang w:val="es-MX"/>
        </w:rPr>
        <w:t>mosa</w:t>
      </w:r>
      <w:r w:rsidRPr="00D5170D">
        <w:rPr>
          <w:rFonts w:ascii="ITC Avant Garde" w:hAnsi="ITC Avant Garde"/>
          <w:spacing w:val="-22"/>
          <w:lang w:val="es-MX"/>
        </w:rPr>
        <w:t xml:space="preserve"> </w:t>
      </w:r>
      <w:r w:rsidRPr="00D5170D">
        <w:rPr>
          <w:rFonts w:ascii="ITC Avant Garde" w:hAnsi="ITC Avant Garde"/>
          <w:lang w:val="es-MX"/>
        </w:rPr>
        <w:t>y</w:t>
      </w:r>
      <w:r w:rsidRPr="00D5170D">
        <w:rPr>
          <w:rFonts w:ascii="ITC Avant Garde" w:hAnsi="ITC Avant Garde"/>
          <w:spacing w:val="-19"/>
          <w:lang w:val="es-MX"/>
        </w:rPr>
        <w:t xml:space="preserve"> </w:t>
      </w:r>
      <w:r w:rsidRPr="00D5170D">
        <w:rPr>
          <w:rFonts w:ascii="ITC Avant Garde" w:hAnsi="ITC Avant Garde"/>
          <w:lang w:val="es-MX"/>
        </w:rPr>
        <w:t>grava</w:t>
      </w:r>
      <w:r w:rsidRPr="00D5170D">
        <w:rPr>
          <w:rFonts w:ascii="ITC Avant Garde" w:hAnsi="ITC Avant Garde"/>
          <w:spacing w:val="-4"/>
          <w:lang w:val="es-MX"/>
        </w:rPr>
        <w:t xml:space="preserve"> </w:t>
      </w:r>
      <w:r w:rsidRPr="00D5170D">
        <w:rPr>
          <w:rFonts w:ascii="ITC Avant Garde" w:hAnsi="ITC Avant Garde"/>
          <w:lang w:val="es-MX"/>
        </w:rPr>
        <w:t>limosa.</w:t>
      </w:r>
    </w:p>
    <w:p w14:paraId="1191409F" w14:textId="77777777" w:rsidR="00FE612E" w:rsidRDefault="00FE612E" w:rsidP="00462896">
      <w:pPr>
        <w:pStyle w:val="Textoindependiente"/>
        <w:widowControl w:val="0"/>
        <w:numPr>
          <w:ilvl w:val="1"/>
          <w:numId w:val="133"/>
        </w:numPr>
        <w:tabs>
          <w:tab w:val="left" w:pos="1319"/>
        </w:tabs>
        <w:spacing w:before="240" w:after="240" w:line="271" w:lineRule="auto"/>
        <w:ind w:left="1311" w:right="178" w:hanging="677"/>
        <w:jc w:val="both"/>
        <w:rPr>
          <w:rFonts w:ascii="ITC Avant Garde" w:hAnsi="ITC Avant Garde"/>
          <w:lang w:val="es-MX"/>
        </w:rPr>
      </w:pPr>
      <w:r w:rsidRPr="00D5170D">
        <w:rPr>
          <w:rFonts w:ascii="ITC Avant Garde" w:hAnsi="ITC Avant Garde"/>
          <w:lang w:val="es-MX"/>
        </w:rPr>
        <w:t>Se</w:t>
      </w:r>
      <w:r w:rsidRPr="00D5170D">
        <w:rPr>
          <w:rFonts w:ascii="ITC Avant Garde" w:hAnsi="ITC Avant Garde"/>
          <w:spacing w:val="21"/>
          <w:lang w:val="es-MX"/>
        </w:rPr>
        <w:t xml:space="preserve"> </w:t>
      </w:r>
      <w:r w:rsidRPr="00D5170D">
        <w:rPr>
          <w:rFonts w:ascii="ITC Avant Garde" w:hAnsi="ITC Avant Garde"/>
          <w:lang w:val="es-MX"/>
        </w:rPr>
        <w:t>aplicará</w:t>
      </w:r>
      <w:r w:rsidRPr="00D5170D">
        <w:rPr>
          <w:rFonts w:ascii="ITC Avant Garde" w:hAnsi="ITC Avant Garde"/>
          <w:spacing w:val="34"/>
          <w:lang w:val="es-MX"/>
        </w:rPr>
        <w:t xml:space="preserve"> </w:t>
      </w:r>
      <w:r w:rsidRPr="00D5170D">
        <w:rPr>
          <w:rFonts w:ascii="ITC Avant Garde" w:hAnsi="ITC Avant Garde"/>
          <w:lang w:val="es-MX"/>
        </w:rPr>
        <w:t>el</w:t>
      </w:r>
      <w:r w:rsidRPr="00D5170D">
        <w:rPr>
          <w:rFonts w:ascii="ITC Avant Garde" w:hAnsi="ITC Avant Garde"/>
          <w:spacing w:val="29"/>
          <w:lang w:val="es-MX"/>
        </w:rPr>
        <w:t xml:space="preserve"> </w:t>
      </w:r>
      <w:r w:rsidRPr="00D5170D">
        <w:rPr>
          <w:rFonts w:ascii="ITC Avant Garde" w:hAnsi="ITC Avant Garde"/>
          <w:lang w:val="es-MX"/>
        </w:rPr>
        <w:t>nombre</w:t>
      </w:r>
      <w:r w:rsidRPr="00D5170D">
        <w:rPr>
          <w:rFonts w:ascii="ITC Avant Garde" w:hAnsi="ITC Avant Garde"/>
          <w:spacing w:val="29"/>
          <w:lang w:val="es-MX"/>
        </w:rPr>
        <w:t xml:space="preserve"> </w:t>
      </w:r>
      <w:r w:rsidRPr="00D5170D">
        <w:rPr>
          <w:rFonts w:ascii="ITC Avant Garde" w:hAnsi="ITC Avant Garde"/>
          <w:lang w:val="es-MX"/>
        </w:rPr>
        <w:t>de</w:t>
      </w:r>
      <w:r w:rsidRPr="00D5170D">
        <w:rPr>
          <w:rFonts w:ascii="ITC Avant Garde" w:hAnsi="ITC Avant Garde"/>
          <w:spacing w:val="17"/>
          <w:lang w:val="es-MX"/>
        </w:rPr>
        <w:t xml:space="preserve"> </w:t>
      </w:r>
      <w:r w:rsidRPr="00D5170D">
        <w:rPr>
          <w:rFonts w:ascii="ITC Avant Garde" w:hAnsi="ITC Avant Garde"/>
          <w:lang w:val="es-MX"/>
        </w:rPr>
        <w:t>suelo</w:t>
      </w:r>
      <w:r w:rsidRPr="00D5170D">
        <w:rPr>
          <w:rFonts w:ascii="ITC Avant Garde" w:hAnsi="ITC Avant Garde"/>
          <w:spacing w:val="30"/>
          <w:lang w:val="es-MX"/>
        </w:rPr>
        <w:t xml:space="preserve"> </w:t>
      </w:r>
      <w:r w:rsidRPr="00D5170D">
        <w:rPr>
          <w:rFonts w:ascii="ITC Avant Garde" w:hAnsi="ITC Avant Garde"/>
          <w:lang w:val="es-MX"/>
        </w:rPr>
        <w:t>cementado</w:t>
      </w:r>
      <w:r w:rsidRPr="00D5170D">
        <w:rPr>
          <w:rFonts w:ascii="ITC Avant Garde" w:hAnsi="ITC Avant Garde"/>
          <w:spacing w:val="42"/>
          <w:lang w:val="es-MX"/>
        </w:rPr>
        <w:t xml:space="preserve"> </w:t>
      </w:r>
      <w:r w:rsidRPr="00D5170D">
        <w:rPr>
          <w:rFonts w:ascii="ITC Avant Garde" w:hAnsi="ITC Avant Garde"/>
          <w:lang w:val="es-MX"/>
        </w:rPr>
        <w:t>a</w:t>
      </w:r>
      <w:r w:rsidRPr="00D5170D">
        <w:rPr>
          <w:rFonts w:ascii="ITC Avant Garde" w:hAnsi="ITC Avant Garde"/>
          <w:spacing w:val="21"/>
          <w:lang w:val="es-MX"/>
        </w:rPr>
        <w:t xml:space="preserve"> </w:t>
      </w:r>
      <w:r w:rsidRPr="00D5170D">
        <w:rPr>
          <w:rFonts w:ascii="ITC Avant Garde" w:hAnsi="ITC Avant Garde"/>
          <w:lang w:val="es-MX"/>
        </w:rPr>
        <w:t>cualquier</w:t>
      </w:r>
      <w:r w:rsidRPr="00D5170D">
        <w:rPr>
          <w:rFonts w:ascii="ITC Avant Garde" w:hAnsi="ITC Avant Garde"/>
          <w:spacing w:val="28"/>
          <w:lang w:val="es-MX"/>
        </w:rPr>
        <w:t xml:space="preserve"> </w:t>
      </w:r>
      <w:r w:rsidRPr="00D5170D">
        <w:rPr>
          <w:rFonts w:ascii="ITC Avant Garde" w:hAnsi="ITC Avant Garde"/>
          <w:lang w:val="es-MX"/>
        </w:rPr>
        <w:t>tipo</w:t>
      </w:r>
      <w:r w:rsidRPr="00D5170D">
        <w:rPr>
          <w:rFonts w:ascii="ITC Avant Garde" w:hAnsi="ITC Avant Garde"/>
          <w:spacing w:val="36"/>
          <w:lang w:val="es-MX"/>
        </w:rPr>
        <w:t xml:space="preserve"> </w:t>
      </w:r>
      <w:r w:rsidRPr="00D5170D">
        <w:rPr>
          <w:rFonts w:ascii="ITC Avant Garde" w:hAnsi="ITC Avant Garde"/>
          <w:lang w:val="es-MX"/>
        </w:rPr>
        <w:t>de</w:t>
      </w:r>
      <w:r w:rsidRPr="00D5170D">
        <w:rPr>
          <w:rFonts w:ascii="ITC Avant Garde" w:hAnsi="ITC Avant Garde"/>
          <w:spacing w:val="24"/>
          <w:lang w:val="es-MX"/>
        </w:rPr>
        <w:t xml:space="preserve"> </w:t>
      </w:r>
      <w:r w:rsidRPr="00D5170D">
        <w:rPr>
          <w:rFonts w:ascii="ITC Avant Garde" w:hAnsi="ITC Avant Garde"/>
          <w:lang w:val="es-MX"/>
        </w:rPr>
        <w:t>suelo</w:t>
      </w:r>
      <w:r w:rsidRPr="00D5170D">
        <w:rPr>
          <w:rFonts w:ascii="ITC Avant Garde" w:hAnsi="ITC Avant Garde"/>
          <w:w w:val="97"/>
          <w:lang w:val="es-MX"/>
        </w:rPr>
        <w:t xml:space="preserve"> </w:t>
      </w:r>
      <w:r w:rsidRPr="00D5170D">
        <w:rPr>
          <w:rFonts w:ascii="ITC Avant Garde" w:hAnsi="ITC Avant Garde"/>
          <w:lang w:val="es-MX"/>
        </w:rPr>
        <w:t>cementado</w:t>
      </w:r>
      <w:r w:rsidRPr="00D5170D">
        <w:rPr>
          <w:rFonts w:ascii="ITC Avant Garde" w:hAnsi="ITC Avant Garde"/>
          <w:spacing w:val="8"/>
          <w:lang w:val="es-MX"/>
        </w:rPr>
        <w:t xml:space="preserve"> </w:t>
      </w:r>
      <w:r w:rsidRPr="00D5170D">
        <w:rPr>
          <w:rFonts w:ascii="ITC Avant Garde" w:hAnsi="ITC Avant Garde"/>
          <w:lang w:val="es-MX"/>
        </w:rPr>
        <w:t>fuertemente</w:t>
      </w:r>
      <w:r w:rsidRPr="00D5170D">
        <w:rPr>
          <w:rFonts w:ascii="ITC Avant Garde" w:hAnsi="ITC Avant Garde"/>
          <w:spacing w:val="20"/>
          <w:lang w:val="es-MX"/>
        </w:rPr>
        <w:t xml:space="preserve"> </w:t>
      </w:r>
      <w:r w:rsidRPr="00D5170D">
        <w:rPr>
          <w:rFonts w:ascii="ITC Avant Garde" w:hAnsi="ITC Avant Garde"/>
          <w:lang w:val="es-MX"/>
        </w:rPr>
        <w:t>con:</w:t>
      </w:r>
      <w:r w:rsidRPr="00D5170D">
        <w:rPr>
          <w:rFonts w:ascii="ITC Avant Garde" w:hAnsi="ITC Avant Garde"/>
          <w:spacing w:val="6"/>
          <w:lang w:val="es-MX"/>
        </w:rPr>
        <w:t xml:space="preserve"> </w:t>
      </w:r>
      <w:r w:rsidRPr="00D5170D">
        <w:rPr>
          <w:rFonts w:ascii="ITC Avant Garde" w:hAnsi="ITC Avant Garde"/>
          <w:lang w:val="es-MX"/>
        </w:rPr>
        <w:t>sulfatos,</w:t>
      </w:r>
      <w:r w:rsidRPr="00D5170D">
        <w:rPr>
          <w:rFonts w:ascii="ITC Avant Garde" w:hAnsi="ITC Avant Garde"/>
          <w:spacing w:val="7"/>
          <w:lang w:val="es-MX"/>
        </w:rPr>
        <w:t xml:space="preserve"> </w:t>
      </w:r>
      <w:r w:rsidRPr="00D5170D">
        <w:rPr>
          <w:rFonts w:ascii="ITC Avant Garde" w:hAnsi="ITC Avant Garde"/>
          <w:lang w:val="es-MX"/>
        </w:rPr>
        <w:t>Óxidos,</w:t>
      </w:r>
      <w:r w:rsidRPr="00D5170D">
        <w:rPr>
          <w:rFonts w:ascii="ITC Avant Garde" w:hAnsi="ITC Avant Garde"/>
          <w:spacing w:val="14"/>
          <w:lang w:val="es-MX"/>
        </w:rPr>
        <w:t xml:space="preserve"> </w:t>
      </w:r>
      <w:r w:rsidRPr="00D5170D">
        <w:rPr>
          <w:rFonts w:ascii="ITC Avant Garde" w:hAnsi="ITC Avant Garde"/>
          <w:lang w:val="es-MX"/>
        </w:rPr>
        <w:t>carbonatos,</w:t>
      </w:r>
      <w:r w:rsidRPr="00D5170D">
        <w:rPr>
          <w:rFonts w:ascii="ITC Avant Garde" w:hAnsi="ITC Avant Garde"/>
          <w:spacing w:val="15"/>
          <w:lang w:val="es-MX"/>
        </w:rPr>
        <w:t xml:space="preserve"> </w:t>
      </w:r>
      <w:r w:rsidRPr="00D5170D">
        <w:rPr>
          <w:rFonts w:ascii="ITC Avant Garde" w:hAnsi="ITC Avant Garde"/>
          <w:lang w:val="es-MX"/>
        </w:rPr>
        <w:t>etc.</w:t>
      </w:r>
      <w:r w:rsidRPr="00D5170D">
        <w:rPr>
          <w:rFonts w:ascii="ITC Avant Garde" w:hAnsi="ITC Avant Garde"/>
          <w:spacing w:val="11"/>
          <w:lang w:val="es-MX"/>
        </w:rPr>
        <w:t xml:space="preserve"> </w:t>
      </w:r>
      <w:r w:rsidRPr="00D5170D">
        <w:rPr>
          <w:rFonts w:ascii="ITC Avant Garde" w:hAnsi="ITC Avant Garde"/>
          <w:lang w:val="es-MX"/>
        </w:rPr>
        <w:t>Para</w:t>
      </w:r>
      <w:r w:rsidRPr="00D5170D">
        <w:rPr>
          <w:rFonts w:ascii="ITC Avant Garde" w:hAnsi="ITC Avant Garde"/>
          <w:spacing w:val="7"/>
          <w:lang w:val="es-MX"/>
        </w:rPr>
        <w:t xml:space="preserve"> </w:t>
      </w:r>
      <w:r w:rsidRPr="00D5170D">
        <w:rPr>
          <w:rFonts w:ascii="ITC Avant Garde" w:hAnsi="ITC Avant Garde"/>
          <w:spacing w:val="-3"/>
          <w:lang w:val="es-MX"/>
        </w:rPr>
        <w:t>ubicarse</w:t>
      </w:r>
      <w:r w:rsidRPr="00D5170D">
        <w:rPr>
          <w:rFonts w:ascii="ITC Avant Garde" w:hAnsi="ITC Avant Garde"/>
          <w:spacing w:val="27"/>
          <w:w w:val="98"/>
          <w:lang w:val="es-MX"/>
        </w:rPr>
        <w:t xml:space="preserve"> </w:t>
      </w:r>
      <w:r w:rsidRPr="00D5170D">
        <w:rPr>
          <w:rFonts w:ascii="ITC Avant Garde" w:hAnsi="ITC Avant Garde"/>
          <w:lang w:val="es-MX"/>
        </w:rPr>
        <w:t>en</w:t>
      </w:r>
      <w:r w:rsidRPr="00D5170D">
        <w:rPr>
          <w:rFonts w:ascii="ITC Avant Garde" w:hAnsi="ITC Avant Garde"/>
          <w:spacing w:val="10"/>
          <w:lang w:val="es-MX"/>
        </w:rPr>
        <w:t xml:space="preserve"> </w:t>
      </w:r>
      <w:r w:rsidRPr="00D5170D">
        <w:rPr>
          <w:rFonts w:ascii="ITC Avant Garde" w:hAnsi="ITC Avant Garde"/>
          <w:lang w:val="es-MX"/>
        </w:rPr>
        <w:t>esta</w:t>
      </w:r>
      <w:r w:rsidRPr="00D5170D">
        <w:rPr>
          <w:rFonts w:ascii="ITC Avant Garde" w:hAnsi="ITC Avant Garde"/>
          <w:spacing w:val="19"/>
          <w:lang w:val="es-MX"/>
        </w:rPr>
        <w:t xml:space="preserve"> </w:t>
      </w:r>
      <w:r w:rsidRPr="00D5170D">
        <w:rPr>
          <w:rFonts w:ascii="ITC Avant Garde" w:hAnsi="ITC Avant Garde"/>
          <w:lang w:val="es-MX"/>
        </w:rPr>
        <w:t>clasificación</w:t>
      </w:r>
      <w:r w:rsidRPr="00D5170D">
        <w:rPr>
          <w:rFonts w:ascii="ITC Avant Garde" w:hAnsi="ITC Avant Garde"/>
          <w:spacing w:val="26"/>
          <w:lang w:val="es-MX"/>
        </w:rPr>
        <w:t xml:space="preserve"> </w:t>
      </w:r>
      <w:r w:rsidRPr="00D5170D">
        <w:rPr>
          <w:rFonts w:ascii="ITC Avant Garde" w:hAnsi="ITC Avant Garde"/>
          <w:lang w:val="es-MX"/>
        </w:rPr>
        <w:t>la</w:t>
      </w:r>
      <w:r w:rsidRPr="00D5170D">
        <w:rPr>
          <w:rFonts w:ascii="ITC Avant Garde" w:hAnsi="ITC Avant Garde"/>
          <w:spacing w:val="18"/>
          <w:lang w:val="es-MX"/>
        </w:rPr>
        <w:t xml:space="preserve"> </w:t>
      </w:r>
      <w:r w:rsidRPr="00D5170D">
        <w:rPr>
          <w:rFonts w:ascii="ITC Avant Garde" w:hAnsi="ITC Avant Garde"/>
          <w:lang w:val="es-MX"/>
        </w:rPr>
        <w:t>consistencia</w:t>
      </w:r>
      <w:r w:rsidRPr="00D5170D">
        <w:rPr>
          <w:rFonts w:ascii="ITC Avant Garde" w:hAnsi="ITC Avant Garde"/>
          <w:spacing w:val="32"/>
          <w:lang w:val="es-MX"/>
        </w:rPr>
        <w:t xml:space="preserve"> </w:t>
      </w:r>
      <w:r w:rsidRPr="00D5170D">
        <w:rPr>
          <w:rFonts w:ascii="ITC Avant Garde" w:hAnsi="ITC Avant Garde"/>
          <w:lang w:val="es-MX"/>
        </w:rPr>
        <w:t>del</w:t>
      </w:r>
      <w:r w:rsidRPr="00D5170D">
        <w:rPr>
          <w:rFonts w:ascii="ITC Avant Garde" w:hAnsi="ITC Avant Garde"/>
          <w:spacing w:val="21"/>
          <w:lang w:val="es-MX"/>
        </w:rPr>
        <w:t xml:space="preserve"> </w:t>
      </w:r>
      <w:r w:rsidRPr="00D5170D">
        <w:rPr>
          <w:rFonts w:ascii="ITC Avant Garde" w:hAnsi="ITC Avant Garde"/>
          <w:lang w:val="es-MX"/>
        </w:rPr>
        <w:t>depósito</w:t>
      </w:r>
      <w:r w:rsidRPr="00D5170D">
        <w:rPr>
          <w:rFonts w:ascii="ITC Avant Garde" w:hAnsi="ITC Avant Garde"/>
          <w:spacing w:val="28"/>
          <w:lang w:val="es-MX"/>
        </w:rPr>
        <w:t xml:space="preserve"> </w:t>
      </w:r>
      <w:r w:rsidRPr="00D5170D">
        <w:rPr>
          <w:rFonts w:ascii="ITC Avant Garde" w:hAnsi="ITC Avant Garde"/>
          <w:lang w:val="es-MX"/>
        </w:rPr>
        <w:t>debe</w:t>
      </w:r>
      <w:r w:rsidRPr="00D5170D">
        <w:rPr>
          <w:rFonts w:ascii="ITC Avant Garde" w:hAnsi="ITC Avant Garde"/>
          <w:spacing w:val="19"/>
          <w:lang w:val="es-MX"/>
        </w:rPr>
        <w:t xml:space="preserve"> </w:t>
      </w:r>
      <w:r w:rsidRPr="00D5170D">
        <w:rPr>
          <w:rFonts w:ascii="ITC Avant Garde" w:hAnsi="ITC Avant Garde"/>
          <w:lang w:val="es-MX"/>
        </w:rPr>
        <w:t>calificarse</w:t>
      </w:r>
      <w:r w:rsidRPr="00D5170D">
        <w:rPr>
          <w:rFonts w:ascii="ITC Avant Garde" w:hAnsi="ITC Avant Garde"/>
          <w:spacing w:val="29"/>
          <w:lang w:val="es-MX"/>
        </w:rPr>
        <w:t xml:space="preserve"> </w:t>
      </w:r>
      <w:r w:rsidRPr="00D5170D">
        <w:rPr>
          <w:rFonts w:ascii="ITC Avant Garde" w:hAnsi="ITC Avant Garde"/>
          <w:lang w:val="es-MX"/>
        </w:rPr>
        <w:t>como</w:t>
      </w:r>
      <w:r w:rsidRPr="00D5170D">
        <w:rPr>
          <w:rFonts w:ascii="ITC Avant Garde" w:hAnsi="ITC Avant Garde"/>
          <w:spacing w:val="23"/>
          <w:lang w:val="es-MX"/>
        </w:rPr>
        <w:t xml:space="preserve"> </w:t>
      </w:r>
      <w:r w:rsidRPr="00D5170D">
        <w:rPr>
          <w:rFonts w:ascii="ITC Avant Garde" w:hAnsi="ITC Avant Garde"/>
          <w:lang w:val="es-MX"/>
        </w:rPr>
        <w:t>muy</w:t>
      </w:r>
      <w:r w:rsidRPr="00D5170D">
        <w:rPr>
          <w:rFonts w:ascii="ITC Avant Garde" w:hAnsi="ITC Avant Garde"/>
          <w:w w:val="98"/>
          <w:lang w:val="es-MX"/>
        </w:rPr>
        <w:t xml:space="preserve"> </w:t>
      </w:r>
      <w:r w:rsidRPr="00D5170D">
        <w:rPr>
          <w:rFonts w:ascii="ITC Avant Garde" w:hAnsi="ITC Avant Garde"/>
          <w:lang w:val="es-MX"/>
        </w:rPr>
        <w:t>firme</w:t>
      </w:r>
      <w:r w:rsidRPr="00D5170D">
        <w:rPr>
          <w:rFonts w:ascii="ITC Avant Garde" w:hAnsi="ITC Avant Garde"/>
          <w:spacing w:val="55"/>
          <w:lang w:val="es-MX"/>
        </w:rPr>
        <w:t xml:space="preserve"> </w:t>
      </w:r>
      <w:r w:rsidRPr="00D5170D">
        <w:rPr>
          <w:rFonts w:ascii="ITC Avant Garde" w:hAnsi="ITC Avant Garde"/>
          <w:lang w:val="es-MX"/>
        </w:rPr>
        <w:t>a</w:t>
      </w:r>
      <w:r w:rsidRPr="00D5170D">
        <w:rPr>
          <w:rFonts w:ascii="ITC Avant Garde" w:hAnsi="ITC Avant Garde"/>
          <w:spacing w:val="42"/>
          <w:lang w:val="es-MX"/>
        </w:rPr>
        <w:t xml:space="preserve"> </w:t>
      </w:r>
      <w:r w:rsidRPr="00D5170D">
        <w:rPr>
          <w:rFonts w:ascii="ITC Avant Garde" w:hAnsi="ITC Avant Garde"/>
          <w:lang w:val="es-MX"/>
        </w:rPr>
        <w:t>dura</w:t>
      </w:r>
      <w:r w:rsidRPr="00D5170D">
        <w:rPr>
          <w:rFonts w:ascii="ITC Avant Garde" w:hAnsi="ITC Avant Garde"/>
          <w:spacing w:val="51"/>
          <w:lang w:val="es-MX"/>
        </w:rPr>
        <w:t xml:space="preserve"> </w:t>
      </w:r>
      <w:r w:rsidRPr="00D5170D">
        <w:rPr>
          <w:rFonts w:ascii="ITC Avant Garde" w:hAnsi="ITC Avant Garde"/>
          <w:lang w:val="es-MX"/>
        </w:rPr>
        <w:t>para</w:t>
      </w:r>
      <w:r w:rsidRPr="00D5170D">
        <w:rPr>
          <w:rFonts w:ascii="ITC Avant Garde" w:hAnsi="ITC Avant Garde"/>
          <w:spacing w:val="42"/>
          <w:lang w:val="es-MX"/>
        </w:rPr>
        <w:t xml:space="preserve"> </w:t>
      </w:r>
      <w:r w:rsidRPr="00D5170D">
        <w:rPr>
          <w:rFonts w:ascii="ITC Avant Garde" w:hAnsi="ITC Avant Garde"/>
          <w:lang w:val="es-MX"/>
        </w:rPr>
        <w:t>suelos</w:t>
      </w:r>
      <w:r w:rsidRPr="00D5170D">
        <w:rPr>
          <w:rFonts w:ascii="ITC Avant Garde" w:hAnsi="ITC Avant Garde"/>
          <w:spacing w:val="55"/>
          <w:lang w:val="es-MX"/>
        </w:rPr>
        <w:t xml:space="preserve"> </w:t>
      </w:r>
      <w:r w:rsidRPr="00D5170D">
        <w:rPr>
          <w:rFonts w:ascii="ITC Avant Garde" w:hAnsi="ITC Avant Garde"/>
          <w:lang w:val="es-MX"/>
        </w:rPr>
        <w:t>predominantemente</w:t>
      </w:r>
      <w:r w:rsidRPr="00D5170D">
        <w:rPr>
          <w:rFonts w:ascii="ITC Avant Garde" w:hAnsi="ITC Avant Garde"/>
          <w:spacing w:val="51"/>
          <w:lang w:val="es-MX"/>
        </w:rPr>
        <w:t xml:space="preserve"> </w:t>
      </w:r>
      <w:r w:rsidRPr="00D5170D">
        <w:rPr>
          <w:rFonts w:ascii="ITC Avant Garde" w:hAnsi="ITC Avant Garde"/>
          <w:lang w:val="es-MX"/>
        </w:rPr>
        <w:t>cohesivos</w:t>
      </w:r>
      <w:r w:rsidRPr="00D5170D">
        <w:rPr>
          <w:rFonts w:ascii="ITC Avant Garde" w:hAnsi="ITC Avant Garde"/>
          <w:spacing w:val="54"/>
          <w:lang w:val="es-MX"/>
        </w:rPr>
        <w:t xml:space="preserve"> </w:t>
      </w:r>
      <w:r w:rsidRPr="00D5170D">
        <w:rPr>
          <w:rFonts w:ascii="ITC Avant Garde" w:hAnsi="ITC Avant Garde"/>
          <w:lang w:val="es-MX"/>
        </w:rPr>
        <w:t>y</w:t>
      </w:r>
      <w:r w:rsidRPr="00D5170D">
        <w:rPr>
          <w:rFonts w:ascii="ITC Avant Garde" w:hAnsi="ITC Avant Garde"/>
          <w:spacing w:val="44"/>
          <w:lang w:val="es-MX"/>
        </w:rPr>
        <w:t xml:space="preserve"> </w:t>
      </w:r>
      <w:r w:rsidRPr="00D5170D">
        <w:rPr>
          <w:rFonts w:ascii="ITC Avant Garde" w:hAnsi="ITC Avant Garde"/>
          <w:lang w:val="es-MX"/>
        </w:rPr>
        <w:t>de</w:t>
      </w:r>
      <w:r w:rsidRPr="00D5170D">
        <w:rPr>
          <w:rFonts w:ascii="ITC Avant Garde" w:hAnsi="ITC Avant Garde"/>
          <w:spacing w:val="49"/>
          <w:lang w:val="es-MX"/>
        </w:rPr>
        <w:t xml:space="preserve"> </w:t>
      </w:r>
      <w:r w:rsidRPr="00D5170D">
        <w:rPr>
          <w:rFonts w:ascii="ITC Avant Garde" w:hAnsi="ITC Avant Garde"/>
          <w:lang w:val="es-MX"/>
        </w:rPr>
        <w:t>compacidad</w:t>
      </w:r>
      <w:r w:rsidRPr="00D5170D">
        <w:rPr>
          <w:rFonts w:ascii="ITC Avant Garde" w:hAnsi="ITC Avant Garde"/>
          <w:spacing w:val="25"/>
          <w:w w:val="97"/>
          <w:lang w:val="es-MX"/>
        </w:rPr>
        <w:t xml:space="preserve"> </w:t>
      </w:r>
      <w:r w:rsidRPr="00D5170D">
        <w:rPr>
          <w:rFonts w:ascii="ITC Avant Garde" w:hAnsi="ITC Avant Garde"/>
          <w:lang w:val="es-MX"/>
        </w:rPr>
        <w:t>densa</w:t>
      </w:r>
      <w:r w:rsidRPr="00D5170D">
        <w:rPr>
          <w:rFonts w:ascii="ITC Avant Garde" w:hAnsi="ITC Avant Garde"/>
          <w:spacing w:val="-11"/>
          <w:lang w:val="es-MX"/>
        </w:rPr>
        <w:t xml:space="preserve"> </w:t>
      </w:r>
      <w:r w:rsidRPr="00D5170D">
        <w:rPr>
          <w:rFonts w:ascii="ITC Avant Garde" w:hAnsi="ITC Avant Garde"/>
          <w:lang w:val="es-MX"/>
        </w:rPr>
        <w:t>a</w:t>
      </w:r>
      <w:r w:rsidRPr="00D5170D">
        <w:rPr>
          <w:rFonts w:ascii="ITC Avant Garde" w:hAnsi="ITC Avant Garde"/>
          <w:spacing w:val="-14"/>
          <w:lang w:val="es-MX"/>
        </w:rPr>
        <w:t xml:space="preserve"> </w:t>
      </w:r>
      <w:r w:rsidRPr="00D5170D">
        <w:rPr>
          <w:rFonts w:ascii="ITC Avant Garde" w:hAnsi="ITC Avant Garde"/>
          <w:lang w:val="es-MX"/>
        </w:rPr>
        <w:t>muy</w:t>
      </w:r>
      <w:r w:rsidRPr="00D5170D">
        <w:rPr>
          <w:rFonts w:ascii="ITC Avant Garde" w:hAnsi="ITC Avant Garde"/>
          <w:spacing w:val="-20"/>
          <w:lang w:val="es-MX"/>
        </w:rPr>
        <w:t xml:space="preserve"> </w:t>
      </w:r>
      <w:r w:rsidRPr="00D5170D">
        <w:rPr>
          <w:rFonts w:ascii="ITC Avant Garde" w:hAnsi="ITC Avant Garde"/>
          <w:lang w:val="es-MX"/>
        </w:rPr>
        <w:t>densa</w:t>
      </w:r>
      <w:r w:rsidRPr="00D5170D">
        <w:rPr>
          <w:rFonts w:ascii="ITC Avant Garde" w:hAnsi="ITC Avant Garde"/>
          <w:spacing w:val="-10"/>
          <w:lang w:val="es-MX"/>
        </w:rPr>
        <w:t xml:space="preserve"> </w:t>
      </w:r>
      <w:r w:rsidRPr="00D5170D">
        <w:rPr>
          <w:rFonts w:ascii="ITC Avant Garde" w:hAnsi="ITC Avant Garde"/>
          <w:lang w:val="es-MX"/>
        </w:rPr>
        <w:t>para</w:t>
      </w:r>
      <w:r w:rsidRPr="00D5170D">
        <w:rPr>
          <w:rFonts w:ascii="ITC Avant Garde" w:hAnsi="ITC Avant Garde"/>
          <w:spacing w:val="-16"/>
          <w:lang w:val="es-MX"/>
        </w:rPr>
        <w:t xml:space="preserve"> </w:t>
      </w:r>
      <w:r w:rsidRPr="00D5170D">
        <w:rPr>
          <w:rFonts w:ascii="ITC Avant Garde" w:hAnsi="ITC Avant Garde"/>
          <w:lang w:val="es-MX"/>
        </w:rPr>
        <w:t>suelos</w:t>
      </w:r>
      <w:r w:rsidRPr="00D5170D">
        <w:rPr>
          <w:rFonts w:ascii="ITC Avant Garde" w:hAnsi="ITC Avant Garde"/>
          <w:spacing w:val="-15"/>
          <w:lang w:val="es-MX"/>
        </w:rPr>
        <w:t xml:space="preserve"> </w:t>
      </w:r>
      <w:r w:rsidRPr="00D5170D">
        <w:rPr>
          <w:rFonts w:ascii="ITC Avant Garde" w:hAnsi="ITC Avant Garde"/>
          <w:lang w:val="es-MX"/>
        </w:rPr>
        <w:t>friccionantes</w:t>
      </w:r>
      <w:r w:rsidRPr="00D5170D">
        <w:rPr>
          <w:rFonts w:ascii="ITC Avant Garde" w:hAnsi="ITC Avant Garde"/>
          <w:spacing w:val="-5"/>
          <w:lang w:val="es-MX"/>
        </w:rPr>
        <w:t xml:space="preserve"> </w:t>
      </w:r>
      <w:r w:rsidRPr="00D5170D">
        <w:rPr>
          <w:rFonts w:ascii="ITC Avant Garde" w:hAnsi="ITC Avant Garde"/>
          <w:lang w:val="es-MX"/>
        </w:rPr>
        <w:t>o</w:t>
      </w:r>
      <w:r w:rsidRPr="00D5170D">
        <w:rPr>
          <w:rFonts w:ascii="ITC Avant Garde" w:hAnsi="ITC Avant Garde"/>
          <w:spacing w:val="-18"/>
          <w:lang w:val="es-MX"/>
        </w:rPr>
        <w:t xml:space="preserve"> </w:t>
      </w:r>
      <w:r w:rsidRPr="00D5170D">
        <w:rPr>
          <w:rFonts w:ascii="ITC Avant Garde" w:hAnsi="ITC Avant Garde"/>
          <w:lang w:val="es-MX"/>
        </w:rPr>
        <w:t>granulares.</w:t>
      </w:r>
    </w:p>
    <w:p w14:paraId="0C68C837" w14:textId="77777777" w:rsidR="00FE612E" w:rsidRDefault="00FE612E" w:rsidP="00462896">
      <w:pPr>
        <w:pStyle w:val="Textoindependiente"/>
        <w:widowControl w:val="0"/>
        <w:numPr>
          <w:ilvl w:val="1"/>
          <w:numId w:val="133"/>
        </w:numPr>
        <w:tabs>
          <w:tab w:val="left" w:pos="1312"/>
        </w:tabs>
        <w:spacing w:before="240" w:after="240" w:line="271" w:lineRule="auto"/>
        <w:ind w:left="1311" w:right="179" w:hanging="677"/>
        <w:jc w:val="both"/>
        <w:rPr>
          <w:rFonts w:ascii="ITC Avant Garde" w:hAnsi="ITC Avant Garde"/>
          <w:lang w:val="es-MX"/>
        </w:rPr>
      </w:pPr>
      <w:r w:rsidRPr="00D5170D">
        <w:rPr>
          <w:rFonts w:ascii="ITC Avant Garde" w:hAnsi="ITC Avant Garde"/>
          <w:lang w:val="es-MX"/>
        </w:rPr>
        <w:t>Se</w:t>
      </w:r>
      <w:r w:rsidRPr="00D5170D">
        <w:rPr>
          <w:rFonts w:ascii="ITC Avant Garde" w:hAnsi="ITC Avant Garde"/>
          <w:spacing w:val="-13"/>
          <w:lang w:val="es-MX"/>
        </w:rPr>
        <w:t xml:space="preserve"> </w:t>
      </w:r>
      <w:r w:rsidRPr="00D5170D">
        <w:rPr>
          <w:rFonts w:ascii="ITC Avant Garde" w:hAnsi="ITC Avant Garde"/>
          <w:lang w:val="es-MX"/>
        </w:rPr>
        <w:t>considerará</w:t>
      </w:r>
      <w:r w:rsidRPr="00D5170D">
        <w:rPr>
          <w:rFonts w:ascii="ITC Avant Garde" w:hAnsi="ITC Avant Garde"/>
          <w:spacing w:val="7"/>
          <w:lang w:val="es-MX"/>
        </w:rPr>
        <w:t xml:space="preserve"> </w:t>
      </w:r>
      <w:r w:rsidRPr="00D5170D">
        <w:rPr>
          <w:rFonts w:ascii="ITC Avant Garde" w:hAnsi="ITC Avant Garde"/>
          <w:lang w:val="es-MX"/>
        </w:rPr>
        <w:t>como</w:t>
      </w:r>
      <w:r w:rsidRPr="00D5170D">
        <w:rPr>
          <w:rFonts w:ascii="ITC Avant Garde" w:hAnsi="ITC Avant Garde"/>
          <w:spacing w:val="8"/>
          <w:lang w:val="es-MX"/>
        </w:rPr>
        <w:t xml:space="preserve"> </w:t>
      </w:r>
      <w:r w:rsidRPr="00D5170D">
        <w:rPr>
          <w:rFonts w:ascii="ITC Avant Garde" w:hAnsi="ITC Avant Garde"/>
          <w:lang w:val="es-MX"/>
        </w:rPr>
        <w:t>roca</w:t>
      </w:r>
      <w:r w:rsidRPr="00D5170D">
        <w:rPr>
          <w:rFonts w:ascii="ITC Avant Garde" w:hAnsi="ITC Avant Garde"/>
          <w:spacing w:val="-13"/>
          <w:lang w:val="es-MX"/>
        </w:rPr>
        <w:t xml:space="preserve"> </w:t>
      </w:r>
      <w:r w:rsidRPr="00D5170D">
        <w:rPr>
          <w:rFonts w:ascii="ITC Avant Garde" w:hAnsi="ITC Avant Garde"/>
          <w:lang w:val="es-MX"/>
        </w:rPr>
        <w:t>a</w:t>
      </w:r>
      <w:r w:rsidRPr="00D5170D">
        <w:rPr>
          <w:rFonts w:ascii="ITC Avant Garde" w:hAnsi="ITC Avant Garde"/>
          <w:spacing w:val="-18"/>
          <w:lang w:val="es-MX"/>
        </w:rPr>
        <w:t xml:space="preserve"> </w:t>
      </w:r>
      <w:r w:rsidRPr="00D5170D">
        <w:rPr>
          <w:rFonts w:ascii="ITC Avant Garde" w:hAnsi="ITC Avant Garde"/>
          <w:lang w:val="es-MX"/>
        </w:rPr>
        <w:t>todos</w:t>
      </w:r>
      <w:r w:rsidRPr="00D5170D">
        <w:rPr>
          <w:rFonts w:ascii="ITC Avant Garde" w:hAnsi="ITC Avant Garde"/>
          <w:spacing w:val="6"/>
          <w:lang w:val="es-MX"/>
        </w:rPr>
        <w:t xml:space="preserve"> </w:t>
      </w:r>
      <w:r w:rsidRPr="00D5170D">
        <w:rPr>
          <w:rFonts w:ascii="ITC Avant Garde" w:hAnsi="ITC Avant Garde"/>
          <w:lang w:val="es-MX"/>
        </w:rPr>
        <w:t>los</w:t>
      </w:r>
      <w:r w:rsidRPr="00D5170D">
        <w:rPr>
          <w:rFonts w:ascii="ITC Avant Garde" w:hAnsi="ITC Avant Garde"/>
          <w:spacing w:val="-7"/>
          <w:lang w:val="es-MX"/>
        </w:rPr>
        <w:t xml:space="preserve"> </w:t>
      </w:r>
      <w:r w:rsidRPr="00D5170D">
        <w:rPr>
          <w:rFonts w:ascii="ITC Avant Garde" w:hAnsi="ITC Avant Garde"/>
          <w:spacing w:val="-2"/>
          <w:lang w:val="es-MX"/>
        </w:rPr>
        <w:t>materiales</w:t>
      </w:r>
      <w:r w:rsidRPr="00D5170D">
        <w:rPr>
          <w:rFonts w:ascii="ITC Avant Garde" w:hAnsi="ITC Avant Garde"/>
          <w:spacing w:val="-6"/>
          <w:lang w:val="es-MX"/>
        </w:rPr>
        <w:t xml:space="preserve"> </w:t>
      </w:r>
      <w:r w:rsidRPr="00D5170D">
        <w:rPr>
          <w:rFonts w:ascii="ITC Avant Garde" w:hAnsi="ITC Avant Garde"/>
          <w:lang w:val="es-MX"/>
        </w:rPr>
        <w:t>de</w:t>
      </w:r>
      <w:r w:rsidRPr="00D5170D">
        <w:rPr>
          <w:rFonts w:ascii="ITC Avant Garde" w:hAnsi="ITC Avant Garde"/>
          <w:spacing w:val="-9"/>
          <w:lang w:val="es-MX"/>
        </w:rPr>
        <w:t xml:space="preserve"> </w:t>
      </w:r>
      <w:r w:rsidRPr="00D5170D">
        <w:rPr>
          <w:rFonts w:ascii="ITC Avant Garde" w:hAnsi="ITC Avant Garde"/>
          <w:lang w:val="es-MX"/>
        </w:rPr>
        <w:t>este</w:t>
      </w:r>
      <w:r w:rsidRPr="00D5170D">
        <w:rPr>
          <w:rFonts w:ascii="ITC Avant Garde" w:hAnsi="ITC Avant Garde"/>
          <w:spacing w:val="-13"/>
          <w:lang w:val="es-MX"/>
        </w:rPr>
        <w:t xml:space="preserve"> </w:t>
      </w:r>
      <w:r w:rsidRPr="00D5170D">
        <w:rPr>
          <w:rFonts w:ascii="ITC Avant Garde" w:hAnsi="ITC Avant Garde"/>
          <w:lang w:val="es-MX"/>
        </w:rPr>
        <w:t>tipo</w:t>
      </w:r>
      <w:r w:rsidRPr="00D5170D">
        <w:rPr>
          <w:rFonts w:ascii="ITC Avant Garde" w:hAnsi="ITC Avant Garde"/>
          <w:spacing w:val="-4"/>
          <w:lang w:val="es-MX"/>
        </w:rPr>
        <w:t xml:space="preserve"> </w:t>
      </w:r>
      <w:r w:rsidRPr="00D5170D">
        <w:rPr>
          <w:rFonts w:ascii="ITC Avant Garde" w:hAnsi="ITC Avant Garde"/>
          <w:lang w:val="es-MX"/>
        </w:rPr>
        <w:t>que</w:t>
      </w:r>
      <w:r w:rsidRPr="00D5170D">
        <w:rPr>
          <w:rFonts w:ascii="ITC Avant Garde" w:hAnsi="ITC Avant Garde"/>
          <w:spacing w:val="-1"/>
          <w:lang w:val="es-MX"/>
        </w:rPr>
        <w:t xml:space="preserve"> </w:t>
      </w:r>
      <w:r w:rsidRPr="00D5170D">
        <w:rPr>
          <w:rFonts w:ascii="ITC Avant Garde" w:hAnsi="ITC Avant Garde"/>
          <w:lang w:val="es-MX"/>
        </w:rPr>
        <w:t>estén:</w:t>
      </w:r>
      <w:r w:rsidRPr="00D5170D">
        <w:rPr>
          <w:rFonts w:ascii="ITC Avant Garde" w:hAnsi="ITC Avant Garde"/>
          <w:spacing w:val="-2"/>
          <w:lang w:val="es-MX"/>
        </w:rPr>
        <w:t xml:space="preserve"> </w:t>
      </w:r>
      <w:r w:rsidRPr="00D5170D">
        <w:rPr>
          <w:rFonts w:ascii="ITC Avant Garde" w:hAnsi="ITC Avant Garde"/>
          <w:lang w:val="es-MX"/>
        </w:rPr>
        <w:t>sanos</w:t>
      </w:r>
      <w:r w:rsidRPr="00D5170D">
        <w:rPr>
          <w:rFonts w:ascii="ITC Avant Garde" w:hAnsi="ITC Avant Garde"/>
          <w:spacing w:val="27"/>
          <w:w w:val="97"/>
          <w:lang w:val="es-MX"/>
        </w:rPr>
        <w:t xml:space="preserve"> </w:t>
      </w:r>
      <w:r w:rsidRPr="00D5170D">
        <w:rPr>
          <w:rFonts w:ascii="ITC Avant Garde" w:hAnsi="ITC Avant Garde"/>
          <w:lang w:val="es-MX"/>
        </w:rPr>
        <w:t>y</w:t>
      </w:r>
      <w:r w:rsidRPr="00D5170D">
        <w:rPr>
          <w:rFonts w:ascii="ITC Avant Garde" w:hAnsi="ITC Avant Garde"/>
          <w:spacing w:val="45"/>
          <w:lang w:val="es-MX"/>
        </w:rPr>
        <w:t xml:space="preserve"> </w:t>
      </w:r>
      <w:r w:rsidRPr="00D5170D">
        <w:rPr>
          <w:rFonts w:ascii="ITC Avant Garde" w:hAnsi="ITC Avant Garde"/>
          <w:lang w:val="es-MX"/>
        </w:rPr>
        <w:t>poco</w:t>
      </w:r>
      <w:r w:rsidRPr="00D5170D">
        <w:rPr>
          <w:rFonts w:ascii="ITC Avant Garde" w:hAnsi="ITC Avant Garde"/>
          <w:spacing w:val="24"/>
          <w:lang w:val="es-MX"/>
        </w:rPr>
        <w:t xml:space="preserve"> </w:t>
      </w:r>
      <w:r w:rsidRPr="00D5170D">
        <w:rPr>
          <w:rFonts w:ascii="ITC Avant Garde" w:hAnsi="ITC Avant Garde"/>
          <w:lang w:val="es-MX"/>
        </w:rPr>
        <w:t>fracturados,</w:t>
      </w:r>
      <w:r w:rsidRPr="00D5170D">
        <w:rPr>
          <w:rFonts w:ascii="ITC Avant Garde" w:hAnsi="ITC Avant Garde"/>
          <w:spacing w:val="53"/>
          <w:lang w:val="es-MX"/>
        </w:rPr>
        <w:t xml:space="preserve"> </w:t>
      </w:r>
      <w:r w:rsidRPr="00D5170D">
        <w:rPr>
          <w:rFonts w:ascii="ITC Avant Garde" w:hAnsi="ITC Avant Garde"/>
          <w:lang w:val="es-MX"/>
        </w:rPr>
        <w:t>sanos</w:t>
      </w:r>
      <w:r w:rsidRPr="00D5170D">
        <w:rPr>
          <w:rFonts w:ascii="ITC Avant Garde" w:hAnsi="ITC Avant Garde"/>
          <w:spacing w:val="38"/>
          <w:lang w:val="es-MX"/>
        </w:rPr>
        <w:t xml:space="preserve"> </w:t>
      </w:r>
      <w:r w:rsidRPr="00D5170D">
        <w:rPr>
          <w:rFonts w:ascii="ITC Avant Garde" w:hAnsi="ITC Avant Garde"/>
          <w:lang w:val="es-MX"/>
        </w:rPr>
        <w:t>y</w:t>
      </w:r>
      <w:r w:rsidRPr="00D5170D">
        <w:rPr>
          <w:rFonts w:ascii="ITC Avant Garde" w:hAnsi="ITC Avant Garde"/>
          <w:spacing w:val="46"/>
          <w:lang w:val="es-MX"/>
        </w:rPr>
        <w:t xml:space="preserve"> </w:t>
      </w:r>
      <w:r w:rsidRPr="00D5170D">
        <w:rPr>
          <w:rFonts w:ascii="ITC Avant Garde" w:hAnsi="ITC Avant Garde"/>
          <w:lang w:val="es-MX"/>
        </w:rPr>
        <w:t>muy</w:t>
      </w:r>
      <w:r w:rsidRPr="00D5170D">
        <w:rPr>
          <w:rFonts w:ascii="ITC Avant Garde" w:hAnsi="ITC Avant Garde"/>
          <w:spacing w:val="16"/>
          <w:lang w:val="es-MX"/>
        </w:rPr>
        <w:t xml:space="preserve"> </w:t>
      </w:r>
      <w:r w:rsidRPr="00D5170D">
        <w:rPr>
          <w:rFonts w:ascii="ITC Avant Garde" w:hAnsi="ITC Avant Garde"/>
          <w:lang w:val="es-MX"/>
        </w:rPr>
        <w:t>fracturados,</w:t>
      </w:r>
      <w:r w:rsidRPr="00D5170D">
        <w:rPr>
          <w:rFonts w:ascii="ITC Avant Garde" w:hAnsi="ITC Avant Garde"/>
          <w:spacing w:val="1"/>
          <w:lang w:val="es-MX"/>
        </w:rPr>
        <w:t xml:space="preserve"> </w:t>
      </w:r>
      <w:r w:rsidRPr="00D5170D">
        <w:rPr>
          <w:rFonts w:ascii="ITC Avant Garde" w:hAnsi="ITC Avant Garde"/>
          <w:lang w:val="es-MX"/>
        </w:rPr>
        <w:t>poco</w:t>
      </w:r>
      <w:r w:rsidRPr="00D5170D">
        <w:rPr>
          <w:rFonts w:ascii="ITC Avant Garde" w:hAnsi="ITC Avant Garde"/>
          <w:spacing w:val="31"/>
          <w:lang w:val="es-MX"/>
        </w:rPr>
        <w:t xml:space="preserve"> </w:t>
      </w:r>
      <w:r w:rsidRPr="00D5170D">
        <w:rPr>
          <w:rFonts w:ascii="ITC Avant Garde" w:hAnsi="ITC Avant Garde"/>
          <w:lang w:val="es-MX"/>
        </w:rPr>
        <w:t>alterados</w:t>
      </w:r>
      <w:r w:rsidRPr="00D5170D">
        <w:rPr>
          <w:rFonts w:ascii="ITC Avant Garde" w:hAnsi="ITC Avant Garde"/>
          <w:spacing w:val="40"/>
          <w:lang w:val="es-MX"/>
        </w:rPr>
        <w:t xml:space="preserve"> </w:t>
      </w:r>
      <w:r w:rsidRPr="00D5170D">
        <w:rPr>
          <w:rFonts w:ascii="ITC Avant Garde" w:hAnsi="ITC Avant Garde"/>
          <w:lang w:val="es-MX"/>
        </w:rPr>
        <w:t>y</w:t>
      </w:r>
      <w:r w:rsidRPr="00D5170D">
        <w:rPr>
          <w:rFonts w:ascii="ITC Avant Garde" w:hAnsi="ITC Avant Garde"/>
          <w:spacing w:val="39"/>
          <w:lang w:val="es-MX"/>
        </w:rPr>
        <w:t xml:space="preserve"> </w:t>
      </w:r>
      <w:r w:rsidRPr="00D5170D">
        <w:rPr>
          <w:rFonts w:ascii="ITC Avant Garde" w:hAnsi="ITC Avant Garde"/>
          <w:lang w:val="es-MX"/>
        </w:rPr>
        <w:t>poco</w:t>
      </w:r>
      <w:r w:rsidRPr="00D5170D">
        <w:rPr>
          <w:rFonts w:ascii="ITC Avant Garde" w:hAnsi="ITC Avant Garde"/>
          <w:w w:val="98"/>
          <w:lang w:val="es-MX"/>
        </w:rPr>
        <w:t xml:space="preserve"> </w:t>
      </w:r>
      <w:r w:rsidRPr="00D5170D">
        <w:rPr>
          <w:rFonts w:ascii="ITC Avant Garde" w:hAnsi="ITC Avant Garde"/>
          <w:lang w:val="es-MX"/>
        </w:rPr>
        <w:t>fracturados</w:t>
      </w:r>
      <w:r w:rsidRPr="00D5170D">
        <w:rPr>
          <w:rFonts w:ascii="ITC Avant Garde" w:hAnsi="ITC Avant Garde"/>
          <w:spacing w:val="-15"/>
          <w:lang w:val="es-MX"/>
        </w:rPr>
        <w:t xml:space="preserve"> </w:t>
      </w:r>
      <w:r w:rsidRPr="00D5170D">
        <w:rPr>
          <w:rFonts w:ascii="ITC Avant Garde" w:hAnsi="ITC Avant Garde"/>
          <w:lang w:val="es-MX"/>
        </w:rPr>
        <w:t>o</w:t>
      </w:r>
      <w:r w:rsidRPr="00D5170D">
        <w:rPr>
          <w:rFonts w:ascii="ITC Avant Garde" w:hAnsi="ITC Avant Garde"/>
          <w:spacing w:val="-20"/>
          <w:lang w:val="es-MX"/>
        </w:rPr>
        <w:t xml:space="preserve"> </w:t>
      </w:r>
      <w:r w:rsidRPr="00D5170D">
        <w:rPr>
          <w:rFonts w:ascii="ITC Avant Garde" w:hAnsi="ITC Avant Garde"/>
          <w:lang w:val="es-MX"/>
        </w:rPr>
        <w:t>poco</w:t>
      </w:r>
      <w:r w:rsidRPr="00D5170D">
        <w:rPr>
          <w:rFonts w:ascii="ITC Avant Garde" w:hAnsi="ITC Avant Garde"/>
          <w:spacing w:val="-21"/>
          <w:lang w:val="es-MX"/>
        </w:rPr>
        <w:t xml:space="preserve"> </w:t>
      </w:r>
      <w:r w:rsidRPr="00D5170D">
        <w:rPr>
          <w:rFonts w:ascii="ITC Avant Garde" w:hAnsi="ITC Avant Garde"/>
          <w:lang w:val="es-MX"/>
        </w:rPr>
        <w:t>alterados</w:t>
      </w:r>
      <w:r w:rsidRPr="00D5170D">
        <w:rPr>
          <w:rFonts w:ascii="ITC Avant Garde" w:hAnsi="ITC Avant Garde"/>
          <w:spacing w:val="-17"/>
          <w:lang w:val="es-MX"/>
        </w:rPr>
        <w:t xml:space="preserve"> </w:t>
      </w:r>
      <w:r w:rsidRPr="00D5170D">
        <w:rPr>
          <w:rFonts w:ascii="ITC Avant Garde" w:hAnsi="ITC Avant Garde"/>
          <w:lang w:val="es-MX"/>
        </w:rPr>
        <w:t>y</w:t>
      </w:r>
      <w:r w:rsidRPr="00D5170D">
        <w:rPr>
          <w:rFonts w:ascii="ITC Avant Garde" w:hAnsi="ITC Avant Garde"/>
          <w:spacing w:val="-23"/>
          <w:lang w:val="es-MX"/>
        </w:rPr>
        <w:t xml:space="preserve"> </w:t>
      </w:r>
      <w:r w:rsidRPr="00D5170D">
        <w:rPr>
          <w:rFonts w:ascii="ITC Avant Garde" w:hAnsi="ITC Avant Garde"/>
          <w:lang w:val="es-MX"/>
        </w:rPr>
        <w:t>muy</w:t>
      </w:r>
      <w:r w:rsidRPr="00D5170D">
        <w:rPr>
          <w:rFonts w:ascii="ITC Avant Garde" w:hAnsi="ITC Avant Garde"/>
          <w:spacing w:val="-29"/>
          <w:lang w:val="es-MX"/>
        </w:rPr>
        <w:t xml:space="preserve"> </w:t>
      </w:r>
      <w:r w:rsidRPr="00D5170D">
        <w:rPr>
          <w:rFonts w:ascii="ITC Avant Garde" w:hAnsi="ITC Avant Garde"/>
          <w:lang w:val="es-MX"/>
        </w:rPr>
        <w:t>fracturados.</w:t>
      </w:r>
    </w:p>
    <w:p w14:paraId="2AD59F27" w14:textId="77777777" w:rsidR="00FE612E" w:rsidRDefault="00FE612E" w:rsidP="00462896">
      <w:pPr>
        <w:pStyle w:val="Textoindependiente"/>
        <w:widowControl w:val="0"/>
        <w:numPr>
          <w:ilvl w:val="1"/>
          <w:numId w:val="133"/>
        </w:numPr>
        <w:tabs>
          <w:tab w:val="left" w:pos="1297"/>
        </w:tabs>
        <w:spacing w:before="240" w:after="240" w:line="279" w:lineRule="auto"/>
        <w:ind w:left="1296" w:right="215" w:hanging="684"/>
        <w:jc w:val="both"/>
        <w:rPr>
          <w:rFonts w:ascii="ITC Avant Garde" w:hAnsi="ITC Avant Garde"/>
          <w:lang w:val="es-MX"/>
        </w:rPr>
      </w:pPr>
      <w:r w:rsidRPr="00D5170D">
        <w:rPr>
          <w:rFonts w:ascii="ITC Avant Garde" w:hAnsi="ITC Avant Garde"/>
          <w:lang w:val="es-MX"/>
        </w:rPr>
        <w:t>se</w:t>
      </w:r>
      <w:r w:rsidRPr="00D5170D">
        <w:rPr>
          <w:rFonts w:ascii="ITC Avant Garde" w:hAnsi="ITC Avant Garde"/>
          <w:spacing w:val="-10"/>
          <w:lang w:val="es-MX"/>
        </w:rPr>
        <w:t xml:space="preserve"> </w:t>
      </w:r>
      <w:r w:rsidRPr="00D5170D">
        <w:rPr>
          <w:rFonts w:ascii="ITC Avant Garde" w:hAnsi="ITC Avant Garde"/>
          <w:lang w:val="es-MX"/>
        </w:rPr>
        <w:t>llamará</w:t>
      </w:r>
      <w:r w:rsidRPr="00D5170D">
        <w:rPr>
          <w:rFonts w:ascii="ITC Avant Garde" w:hAnsi="ITC Avant Garde"/>
          <w:spacing w:val="-5"/>
          <w:lang w:val="es-MX"/>
        </w:rPr>
        <w:t xml:space="preserve"> </w:t>
      </w:r>
      <w:r w:rsidRPr="00D5170D">
        <w:rPr>
          <w:rFonts w:ascii="ITC Avant Garde" w:hAnsi="ITC Avant Garde"/>
          <w:lang w:val="es-MX"/>
        </w:rPr>
        <w:t>relleno</w:t>
      </w:r>
      <w:r w:rsidRPr="00D5170D">
        <w:rPr>
          <w:rFonts w:ascii="ITC Avant Garde" w:hAnsi="ITC Avant Garde"/>
          <w:spacing w:val="-17"/>
          <w:lang w:val="es-MX"/>
        </w:rPr>
        <w:t xml:space="preserve"> </w:t>
      </w:r>
      <w:r w:rsidRPr="00D5170D">
        <w:rPr>
          <w:rFonts w:ascii="ITC Avant Garde" w:hAnsi="ITC Avant Garde"/>
          <w:lang w:val="es-MX"/>
        </w:rPr>
        <w:t>suelto</w:t>
      </w:r>
      <w:r w:rsidRPr="00D5170D">
        <w:rPr>
          <w:rFonts w:ascii="ITC Avant Garde" w:hAnsi="ITC Avant Garde"/>
          <w:spacing w:val="-9"/>
          <w:lang w:val="es-MX"/>
        </w:rPr>
        <w:t xml:space="preserve"> </w:t>
      </w:r>
      <w:r w:rsidRPr="00D5170D">
        <w:rPr>
          <w:rFonts w:ascii="ITC Avant Garde" w:hAnsi="ITC Avant Garde"/>
          <w:lang w:val="es-MX"/>
        </w:rPr>
        <w:t>a</w:t>
      </w:r>
      <w:r w:rsidRPr="00D5170D">
        <w:rPr>
          <w:rFonts w:ascii="ITC Avant Garde" w:hAnsi="ITC Avant Garde"/>
          <w:spacing w:val="-22"/>
          <w:lang w:val="es-MX"/>
        </w:rPr>
        <w:t xml:space="preserve"> </w:t>
      </w:r>
      <w:r w:rsidRPr="00D5170D">
        <w:rPr>
          <w:rFonts w:ascii="ITC Avant Garde" w:hAnsi="ITC Avant Garde"/>
          <w:lang w:val="es-MX"/>
        </w:rPr>
        <w:t>todos</w:t>
      </w:r>
      <w:r w:rsidRPr="00D5170D">
        <w:rPr>
          <w:rFonts w:ascii="ITC Avant Garde" w:hAnsi="ITC Avant Garde"/>
          <w:spacing w:val="-6"/>
          <w:lang w:val="es-MX"/>
        </w:rPr>
        <w:t xml:space="preserve"> </w:t>
      </w:r>
      <w:r w:rsidRPr="00D5170D">
        <w:rPr>
          <w:rFonts w:ascii="ITC Avant Garde" w:hAnsi="ITC Avant Garde"/>
          <w:lang w:val="es-MX"/>
        </w:rPr>
        <w:t>aquellos</w:t>
      </w:r>
      <w:r w:rsidRPr="00D5170D">
        <w:rPr>
          <w:rFonts w:ascii="ITC Avant Garde" w:hAnsi="ITC Avant Garde"/>
          <w:spacing w:val="-8"/>
          <w:lang w:val="es-MX"/>
        </w:rPr>
        <w:t xml:space="preserve"> </w:t>
      </w:r>
      <w:r w:rsidRPr="00D5170D">
        <w:rPr>
          <w:rFonts w:ascii="ITC Avant Garde" w:hAnsi="ITC Avant Garde"/>
          <w:lang w:val="es-MX"/>
        </w:rPr>
        <w:t>depósitos</w:t>
      </w:r>
      <w:r w:rsidRPr="00D5170D">
        <w:rPr>
          <w:rFonts w:ascii="ITC Avant Garde" w:hAnsi="ITC Avant Garde"/>
          <w:spacing w:val="-2"/>
          <w:lang w:val="es-MX"/>
        </w:rPr>
        <w:t xml:space="preserve"> </w:t>
      </w:r>
      <w:r w:rsidRPr="00D5170D">
        <w:rPr>
          <w:rFonts w:ascii="ITC Avant Garde" w:hAnsi="ITC Avant Garde"/>
          <w:lang w:val="es-MX"/>
        </w:rPr>
        <w:t>de</w:t>
      </w:r>
      <w:r w:rsidRPr="00D5170D">
        <w:rPr>
          <w:rFonts w:ascii="ITC Avant Garde" w:hAnsi="ITC Avant Garde"/>
          <w:spacing w:val="-19"/>
          <w:lang w:val="es-MX"/>
        </w:rPr>
        <w:t xml:space="preserve"> </w:t>
      </w:r>
      <w:r w:rsidRPr="00D5170D">
        <w:rPr>
          <w:rFonts w:ascii="ITC Avant Garde" w:hAnsi="ITC Avant Garde"/>
          <w:lang w:val="es-MX"/>
        </w:rPr>
        <w:t>cascajo,</w:t>
      </w:r>
      <w:r w:rsidRPr="00D5170D">
        <w:rPr>
          <w:rFonts w:ascii="ITC Avant Garde" w:hAnsi="ITC Avant Garde"/>
          <w:spacing w:val="-1"/>
          <w:lang w:val="es-MX"/>
        </w:rPr>
        <w:t xml:space="preserve"> </w:t>
      </w:r>
      <w:r w:rsidRPr="00D5170D">
        <w:rPr>
          <w:rFonts w:ascii="ITC Avant Garde" w:hAnsi="ITC Avant Garde"/>
          <w:lang w:val="es-MX"/>
        </w:rPr>
        <w:t>basura,</w:t>
      </w:r>
      <w:r w:rsidRPr="00D5170D">
        <w:rPr>
          <w:rFonts w:ascii="ITC Avant Garde" w:hAnsi="ITC Avant Garde"/>
          <w:spacing w:val="-8"/>
          <w:lang w:val="es-MX"/>
        </w:rPr>
        <w:t xml:space="preserve"> </w:t>
      </w:r>
      <w:r w:rsidRPr="00D5170D">
        <w:rPr>
          <w:rFonts w:ascii="ITC Avant Garde" w:hAnsi="ITC Avant Garde"/>
          <w:lang w:val="es-MX"/>
        </w:rPr>
        <w:t>suelos</w:t>
      </w:r>
      <w:r w:rsidRPr="00D5170D">
        <w:rPr>
          <w:rFonts w:ascii="ITC Avant Garde" w:hAnsi="ITC Avant Garde"/>
          <w:w w:val="96"/>
          <w:lang w:val="es-MX"/>
        </w:rPr>
        <w:t xml:space="preserve"> </w:t>
      </w:r>
      <w:r w:rsidRPr="00D5170D">
        <w:rPr>
          <w:rFonts w:ascii="ITC Avant Garde" w:hAnsi="ITC Avant Garde"/>
          <w:lang w:val="es-MX"/>
        </w:rPr>
        <w:t>sueltos,</w:t>
      </w:r>
      <w:r w:rsidRPr="00D5170D">
        <w:rPr>
          <w:rFonts w:ascii="ITC Avant Garde" w:hAnsi="ITC Avant Garde"/>
          <w:spacing w:val="-2"/>
          <w:lang w:val="es-MX"/>
        </w:rPr>
        <w:t xml:space="preserve"> </w:t>
      </w:r>
      <w:r w:rsidRPr="00D5170D">
        <w:rPr>
          <w:rFonts w:ascii="ITC Avant Garde" w:hAnsi="ITC Avant Garde"/>
          <w:lang w:val="es-MX"/>
        </w:rPr>
        <w:t>o</w:t>
      </w:r>
      <w:r w:rsidRPr="00D5170D">
        <w:rPr>
          <w:rFonts w:ascii="ITC Avant Garde" w:hAnsi="ITC Avant Garde"/>
          <w:spacing w:val="-13"/>
          <w:lang w:val="es-MX"/>
        </w:rPr>
        <w:t xml:space="preserve"> </w:t>
      </w:r>
      <w:r w:rsidRPr="00D5170D">
        <w:rPr>
          <w:rFonts w:ascii="ITC Avant Garde" w:hAnsi="ITC Avant Garde"/>
          <w:lang w:val="es-MX"/>
        </w:rPr>
        <w:t>mezcla</w:t>
      </w:r>
      <w:r w:rsidRPr="00D5170D">
        <w:rPr>
          <w:rFonts w:ascii="ITC Avant Garde" w:hAnsi="ITC Avant Garde"/>
          <w:spacing w:val="-12"/>
          <w:lang w:val="es-MX"/>
        </w:rPr>
        <w:t xml:space="preserve"> </w:t>
      </w:r>
      <w:r w:rsidRPr="00D5170D">
        <w:rPr>
          <w:rFonts w:ascii="ITC Avant Garde" w:hAnsi="ITC Avant Garde"/>
          <w:lang w:val="es-MX"/>
        </w:rPr>
        <w:t>de</w:t>
      </w:r>
      <w:r w:rsidRPr="00D5170D">
        <w:rPr>
          <w:rFonts w:ascii="ITC Avant Garde" w:hAnsi="ITC Avant Garde"/>
          <w:spacing w:val="-12"/>
          <w:lang w:val="es-MX"/>
        </w:rPr>
        <w:t xml:space="preserve"> </w:t>
      </w:r>
      <w:r w:rsidRPr="00D5170D">
        <w:rPr>
          <w:rFonts w:ascii="ITC Avant Garde" w:hAnsi="ITC Avant Garde"/>
          <w:lang w:val="es-MX"/>
        </w:rPr>
        <w:t>ellos</w:t>
      </w:r>
      <w:r w:rsidRPr="00D5170D">
        <w:rPr>
          <w:rFonts w:ascii="ITC Avant Garde" w:hAnsi="ITC Avant Garde"/>
          <w:spacing w:val="-14"/>
          <w:lang w:val="es-MX"/>
        </w:rPr>
        <w:t xml:space="preserve"> </w:t>
      </w:r>
      <w:r w:rsidRPr="00D5170D">
        <w:rPr>
          <w:rFonts w:ascii="ITC Avant Garde" w:hAnsi="ITC Avant Garde"/>
          <w:lang w:val="es-MX"/>
        </w:rPr>
        <w:t>y</w:t>
      </w:r>
      <w:r w:rsidRPr="00D5170D">
        <w:rPr>
          <w:rFonts w:ascii="ITC Avant Garde" w:hAnsi="ITC Avant Garde"/>
          <w:spacing w:val="-7"/>
          <w:lang w:val="es-MX"/>
        </w:rPr>
        <w:t xml:space="preserve"> </w:t>
      </w:r>
      <w:r w:rsidRPr="00D5170D">
        <w:rPr>
          <w:rFonts w:ascii="ITC Avant Garde" w:hAnsi="ITC Avant Garde"/>
          <w:lang w:val="es-MX"/>
        </w:rPr>
        <w:t>rellenos</w:t>
      </w:r>
      <w:r w:rsidRPr="00D5170D">
        <w:rPr>
          <w:rFonts w:ascii="ITC Avant Garde" w:hAnsi="ITC Avant Garde"/>
          <w:spacing w:val="-9"/>
          <w:lang w:val="es-MX"/>
        </w:rPr>
        <w:t xml:space="preserve"> </w:t>
      </w:r>
      <w:r w:rsidRPr="00D5170D">
        <w:rPr>
          <w:rFonts w:ascii="ITC Avant Garde" w:hAnsi="ITC Avant Garde"/>
          <w:lang w:val="es-MX"/>
        </w:rPr>
        <w:t>sin</w:t>
      </w:r>
      <w:r w:rsidRPr="00D5170D">
        <w:rPr>
          <w:rFonts w:ascii="ITC Avant Garde" w:hAnsi="ITC Avant Garde"/>
          <w:spacing w:val="-10"/>
          <w:lang w:val="es-MX"/>
        </w:rPr>
        <w:t xml:space="preserve"> </w:t>
      </w:r>
      <w:r w:rsidRPr="00D5170D">
        <w:rPr>
          <w:rFonts w:ascii="ITC Avant Garde" w:hAnsi="ITC Avant Garde"/>
          <w:lang w:val="es-MX"/>
        </w:rPr>
        <w:t>control</w:t>
      </w:r>
      <w:r w:rsidRPr="00D5170D">
        <w:rPr>
          <w:rFonts w:ascii="ITC Avant Garde" w:hAnsi="ITC Avant Garde"/>
          <w:spacing w:val="-14"/>
          <w:lang w:val="es-MX"/>
        </w:rPr>
        <w:t xml:space="preserve"> </w:t>
      </w:r>
      <w:r w:rsidRPr="00D5170D">
        <w:rPr>
          <w:rFonts w:ascii="ITC Avant Garde" w:hAnsi="ITC Avant Garde"/>
          <w:lang w:val="es-MX"/>
        </w:rPr>
        <w:t>(a</w:t>
      </w:r>
      <w:r w:rsidRPr="00D5170D">
        <w:rPr>
          <w:rFonts w:ascii="ITC Avant Garde" w:hAnsi="ITC Avant Garde"/>
          <w:spacing w:val="-24"/>
          <w:lang w:val="es-MX"/>
        </w:rPr>
        <w:t xml:space="preserve"> </w:t>
      </w:r>
      <w:r w:rsidRPr="00D5170D">
        <w:rPr>
          <w:rFonts w:ascii="ITC Avant Garde" w:hAnsi="ITC Avant Garde"/>
          <w:lang w:val="es-MX"/>
        </w:rPr>
        <w:t>volteo).</w:t>
      </w:r>
    </w:p>
    <w:p w14:paraId="60476558" w14:textId="77777777" w:rsidR="00FE612E" w:rsidRDefault="00FE612E" w:rsidP="00462896">
      <w:pPr>
        <w:pStyle w:val="Textoindependiente"/>
        <w:widowControl w:val="0"/>
        <w:numPr>
          <w:ilvl w:val="1"/>
          <w:numId w:val="133"/>
        </w:numPr>
        <w:tabs>
          <w:tab w:val="left" w:pos="1304"/>
        </w:tabs>
        <w:spacing w:before="240" w:after="240" w:line="271" w:lineRule="auto"/>
        <w:ind w:left="1304" w:right="197" w:hanging="684"/>
        <w:jc w:val="both"/>
        <w:rPr>
          <w:rFonts w:ascii="ITC Avant Garde" w:hAnsi="ITC Avant Garde"/>
          <w:lang w:val="es-MX"/>
        </w:rPr>
      </w:pPr>
      <w:r w:rsidRPr="00D5170D">
        <w:rPr>
          <w:rFonts w:ascii="ITC Avant Garde" w:hAnsi="ITC Avant Garde"/>
          <w:lang w:val="es-MX"/>
        </w:rPr>
        <w:t>se</w:t>
      </w:r>
      <w:r w:rsidRPr="00D5170D">
        <w:rPr>
          <w:rFonts w:ascii="ITC Avant Garde" w:hAnsi="ITC Avant Garde"/>
          <w:spacing w:val="34"/>
          <w:lang w:val="es-MX"/>
        </w:rPr>
        <w:t xml:space="preserve"> </w:t>
      </w:r>
      <w:r w:rsidRPr="00D5170D">
        <w:rPr>
          <w:rFonts w:ascii="ITC Avant Garde" w:hAnsi="ITC Avant Garde"/>
          <w:lang w:val="es-MX"/>
        </w:rPr>
        <w:t>considerarán</w:t>
      </w:r>
      <w:r w:rsidRPr="00D5170D">
        <w:rPr>
          <w:rFonts w:ascii="ITC Avant Garde" w:hAnsi="ITC Avant Garde"/>
          <w:spacing w:val="54"/>
          <w:lang w:val="es-MX"/>
        </w:rPr>
        <w:t xml:space="preserve"> </w:t>
      </w:r>
      <w:r w:rsidRPr="00D5170D">
        <w:rPr>
          <w:rFonts w:ascii="ITC Avant Garde" w:hAnsi="ITC Avant Garde"/>
          <w:lang w:val="es-MX"/>
        </w:rPr>
        <w:t>como</w:t>
      </w:r>
      <w:r w:rsidRPr="00D5170D">
        <w:rPr>
          <w:rFonts w:ascii="ITC Avant Garde" w:hAnsi="ITC Avant Garde"/>
          <w:spacing w:val="41"/>
          <w:lang w:val="es-MX"/>
        </w:rPr>
        <w:t xml:space="preserve"> </w:t>
      </w:r>
      <w:r w:rsidRPr="00D5170D">
        <w:rPr>
          <w:rFonts w:ascii="ITC Avant Garde" w:hAnsi="ITC Avant Garde"/>
          <w:lang w:val="es-MX"/>
        </w:rPr>
        <w:t>casos</w:t>
      </w:r>
      <w:r w:rsidRPr="00D5170D">
        <w:rPr>
          <w:rFonts w:ascii="ITC Avant Garde" w:hAnsi="ITC Avant Garde"/>
          <w:spacing w:val="43"/>
          <w:lang w:val="es-MX"/>
        </w:rPr>
        <w:t xml:space="preserve"> </w:t>
      </w:r>
      <w:r w:rsidRPr="00D5170D">
        <w:rPr>
          <w:rFonts w:ascii="ITC Avant Garde" w:hAnsi="ITC Avant Garde"/>
          <w:lang w:val="es-MX"/>
        </w:rPr>
        <w:t>especiales</w:t>
      </w:r>
      <w:r w:rsidRPr="00D5170D">
        <w:rPr>
          <w:rFonts w:ascii="ITC Avant Garde" w:hAnsi="ITC Avant Garde"/>
          <w:spacing w:val="40"/>
          <w:lang w:val="es-MX"/>
        </w:rPr>
        <w:t xml:space="preserve"> </w:t>
      </w:r>
      <w:r w:rsidRPr="00D5170D">
        <w:rPr>
          <w:rFonts w:ascii="ITC Avant Garde" w:hAnsi="ITC Avant Garde"/>
          <w:lang w:val="es-MX"/>
        </w:rPr>
        <w:t>todos</w:t>
      </w:r>
      <w:r w:rsidRPr="00D5170D">
        <w:rPr>
          <w:rFonts w:ascii="ITC Avant Garde" w:hAnsi="ITC Avant Garde"/>
          <w:spacing w:val="46"/>
          <w:lang w:val="es-MX"/>
        </w:rPr>
        <w:t xml:space="preserve"> </w:t>
      </w:r>
      <w:r w:rsidRPr="00D5170D">
        <w:rPr>
          <w:rFonts w:ascii="ITC Avant Garde" w:hAnsi="ITC Avant Garde"/>
          <w:lang w:val="es-MX"/>
        </w:rPr>
        <w:t>los</w:t>
      </w:r>
      <w:r w:rsidRPr="00D5170D">
        <w:rPr>
          <w:rFonts w:ascii="ITC Avant Garde" w:hAnsi="ITC Avant Garde"/>
          <w:spacing w:val="24"/>
          <w:lang w:val="es-MX"/>
        </w:rPr>
        <w:t xml:space="preserve"> </w:t>
      </w:r>
      <w:r w:rsidRPr="00D5170D">
        <w:rPr>
          <w:rFonts w:ascii="ITC Avant Garde" w:hAnsi="ITC Avant Garde"/>
          <w:lang w:val="es-MX"/>
        </w:rPr>
        <w:t>suelos</w:t>
      </w:r>
      <w:r w:rsidRPr="00D5170D">
        <w:rPr>
          <w:rFonts w:ascii="ITC Avant Garde" w:hAnsi="ITC Avant Garde"/>
          <w:spacing w:val="34"/>
          <w:lang w:val="es-MX"/>
        </w:rPr>
        <w:t xml:space="preserve"> </w:t>
      </w:r>
      <w:r w:rsidRPr="00D5170D">
        <w:rPr>
          <w:rFonts w:ascii="ITC Avant Garde" w:hAnsi="ITC Avant Garde"/>
          <w:lang w:val="es-MX"/>
        </w:rPr>
        <w:t>y</w:t>
      </w:r>
      <w:r w:rsidRPr="00D5170D">
        <w:rPr>
          <w:rFonts w:ascii="ITC Avant Garde" w:hAnsi="ITC Avant Garde"/>
          <w:spacing w:val="35"/>
          <w:lang w:val="es-MX"/>
        </w:rPr>
        <w:t xml:space="preserve"> </w:t>
      </w:r>
      <w:r w:rsidRPr="00D5170D">
        <w:rPr>
          <w:rFonts w:ascii="ITC Avant Garde" w:hAnsi="ITC Avant Garde"/>
          <w:lang w:val="es-MX"/>
        </w:rPr>
        <w:t>rocas</w:t>
      </w:r>
      <w:r w:rsidRPr="00D5170D">
        <w:rPr>
          <w:rFonts w:ascii="ITC Avant Garde" w:hAnsi="ITC Avant Garde"/>
          <w:spacing w:val="39"/>
          <w:lang w:val="es-MX"/>
        </w:rPr>
        <w:t xml:space="preserve"> </w:t>
      </w:r>
      <w:r w:rsidRPr="00D5170D">
        <w:rPr>
          <w:rFonts w:ascii="ITC Avant Garde" w:hAnsi="ITC Avant Garde"/>
          <w:lang w:val="es-MX"/>
        </w:rPr>
        <w:t>no</w:t>
      </w:r>
      <w:r w:rsidRPr="00D5170D">
        <w:rPr>
          <w:rFonts w:ascii="ITC Avant Garde" w:hAnsi="ITC Avant Garde"/>
          <w:w w:val="97"/>
          <w:lang w:val="es-MX"/>
        </w:rPr>
        <w:t xml:space="preserve"> </w:t>
      </w:r>
      <w:r w:rsidRPr="00D5170D">
        <w:rPr>
          <w:rFonts w:ascii="ITC Avant Garde" w:hAnsi="ITC Avant Garde"/>
          <w:lang w:val="es-MX"/>
        </w:rPr>
        <w:t>contemplados</w:t>
      </w:r>
      <w:r w:rsidRPr="00D5170D">
        <w:rPr>
          <w:rFonts w:ascii="ITC Avant Garde" w:hAnsi="ITC Avant Garde"/>
          <w:spacing w:val="1"/>
          <w:lang w:val="es-MX"/>
        </w:rPr>
        <w:t xml:space="preserve"> </w:t>
      </w:r>
      <w:r w:rsidRPr="00D5170D">
        <w:rPr>
          <w:rFonts w:ascii="ITC Avant Garde" w:hAnsi="ITC Avant Garde"/>
          <w:lang w:val="es-MX"/>
        </w:rPr>
        <w:t>en</w:t>
      </w:r>
      <w:r w:rsidRPr="00D5170D">
        <w:rPr>
          <w:rFonts w:ascii="ITC Avant Garde" w:hAnsi="ITC Avant Garde"/>
          <w:spacing w:val="46"/>
          <w:lang w:val="es-MX"/>
        </w:rPr>
        <w:t xml:space="preserve"> </w:t>
      </w:r>
      <w:r w:rsidRPr="00D5170D">
        <w:rPr>
          <w:rFonts w:ascii="ITC Avant Garde" w:hAnsi="ITC Avant Garde"/>
          <w:lang w:val="es-MX"/>
        </w:rPr>
        <w:t>incisos</w:t>
      </w:r>
      <w:r w:rsidRPr="00D5170D">
        <w:rPr>
          <w:rFonts w:ascii="ITC Avant Garde" w:hAnsi="ITC Avant Garde"/>
          <w:spacing w:val="46"/>
          <w:lang w:val="es-MX"/>
        </w:rPr>
        <w:t xml:space="preserve"> </w:t>
      </w:r>
      <w:r w:rsidRPr="00D5170D">
        <w:rPr>
          <w:rFonts w:ascii="ITC Avant Garde" w:hAnsi="ITC Avant Garde"/>
          <w:lang w:val="es-MX"/>
        </w:rPr>
        <w:t>anteriores.</w:t>
      </w:r>
      <w:r w:rsidRPr="00D5170D">
        <w:rPr>
          <w:rFonts w:ascii="ITC Avant Garde" w:hAnsi="ITC Avant Garde"/>
          <w:spacing w:val="7"/>
          <w:lang w:val="es-MX"/>
        </w:rPr>
        <w:t xml:space="preserve"> </w:t>
      </w:r>
      <w:r w:rsidRPr="00D5170D">
        <w:rPr>
          <w:rFonts w:ascii="ITC Avant Garde" w:hAnsi="ITC Avant Garde"/>
          <w:lang w:val="es-MX"/>
        </w:rPr>
        <w:t>En</w:t>
      </w:r>
      <w:r w:rsidRPr="00D5170D">
        <w:rPr>
          <w:rFonts w:ascii="ITC Avant Garde" w:hAnsi="ITC Avant Garde"/>
          <w:spacing w:val="45"/>
          <w:lang w:val="es-MX"/>
        </w:rPr>
        <w:t xml:space="preserve"> </w:t>
      </w:r>
      <w:r w:rsidRPr="00D5170D">
        <w:rPr>
          <w:rFonts w:ascii="ITC Avant Garde" w:hAnsi="ITC Avant Garde"/>
          <w:lang w:val="es-MX"/>
        </w:rPr>
        <w:t>particular,</w:t>
      </w:r>
      <w:r w:rsidRPr="00D5170D">
        <w:rPr>
          <w:rFonts w:ascii="ITC Avant Garde" w:hAnsi="ITC Avant Garde"/>
          <w:spacing w:val="47"/>
          <w:lang w:val="es-MX"/>
        </w:rPr>
        <w:t xml:space="preserve"> </w:t>
      </w:r>
      <w:r w:rsidRPr="00D5170D">
        <w:rPr>
          <w:rFonts w:ascii="ITC Avant Garde" w:hAnsi="ITC Avant Garde"/>
          <w:lang w:val="es-MX"/>
        </w:rPr>
        <w:t>quedan</w:t>
      </w:r>
      <w:r w:rsidRPr="00D5170D">
        <w:rPr>
          <w:rFonts w:ascii="ITC Avant Garde" w:hAnsi="ITC Avant Garde"/>
          <w:spacing w:val="47"/>
          <w:lang w:val="es-MX"/>
        </w:rPr>
        <w:t xml:space="preserve"> </w:t>
      </w:r>
      <w:r w:rsidRPr="00D5170D">
        <w:rPr>
          <w:rFonts w:ascii="ITC Avant Garde" w:hAnsi="ITC Avant Garde"/>
          <w:lang w:val="es-MX"/>
        </w:rPr>
        <w:t>dentro</w:t>
      </w:r>
      <w:r w:rsidRPr="00D5170D">
        <w:rPr>
          <w:rFonts w:ascii="ITC Avant Garde" w:hAnsi="ITC Avant Garde"/>
          <w:spacing w:val="53"/>
          <w:lang w:val="es-MX"/>
        </w:rPr>
        <w:t xml:space="preserve"> </w:t>
      </w:r>
      <w:r w:rsidRPr="00D5170D">
        <w:rPr>
          <w:rFonts w:ascii="ITC Avant Garde" w:hAnsi="ITC Avant Garde"/>
          <w:lang w:val="es-MX"/>
        </w:rPr>
        <w:t>de</w:t>
      </w:r>
      <w:r w:rsidRPr="00D5170D">
        <w:rPr>
          <w:rFonts w:ascii="ITC Avant Garde" w:hAnsi="ITC Avant Garde"/>
          <w:spacing w:val="40"/>
          <w:lang w:val="es-MX"/>
        </w:rPr>
        <w:t xml:space="preserve"> </w:t>
      </w:r>
      <w:r w:rsidRPr="00D5170D">
        <w:rPr>
          <w:rFonts w:ascii="ITC Avant Garde" w:hAnsi="ITC Avant Garde"/>
          <w:lang w:val="es-MX"/>
        </w:rPr>
        <w:t>esta</w:t>
      </w:r>
      <w:r w:rsidRPr="00D5170D">
        <w:rPr>
          <w:rFonts w:ascii="ITC Avant Garde" w:hAnsi="ITC Avant Garde"/>
          <w:w w:val="97"/>
          <w:lang w:val="es-MX"/>
        </w:rPr>
        <w:t xml:space="preserve"> </w:t>
      </w:r>
      <w:r w:rsidRPr="00D5170D">
        <w:rPr>
          <w:rFonts w:ascii="ITC Avant Garde" w:hAnsi="ITC Avant Garde"/>
          <w:lang w:val="es-MX"/>
        </w:rPr>
        <w:t>categoría</w:t>
      </w:r>
      <w:r w:rsidRPr="00D5170D">
        <w:rPr>
          <w:rFonts w:ascii="ITC Avant Garde" w:hAnsi="ITC Avant Garde"/>
          <w:spacing w:val="-9"/>
          <w:lang w:val="es-MX"/>
        </w:rPr>
        <w:t xml:space="preserve"> </w:t>
      </w:r>
      <w:r w:rsidRPr="00D5170D">
        <w:rPr>
          <w:rFonts w:ascii="ITC Avant Garde" w:hAnsi="ITC Avant Garde"/>
          <w:lang w:val="es-MX"/>
        </w:rPr>
        <w:t>los</w:t>
      </w:r>
      <w:r w:rsidRPr="00D5170D">
        <w:rPr>
          <w:rFonts w:ascii="ITC Avant Garde" w:hAnsi="ITC Avant Garde"/>
          <w:spacing w:val="-19"/>
          <w:lang w:val="es-MX"/>
        </w:rPr>
        <w:t xml:space="preserve"> </w:t>
      </w:r>
      <w:r w:rsidRPr="00D5170D">
        <w:rPr>
          <w:rFonts w:ascii="ITC Avant Garde" w:hAnsi="ITC Avant Garde"/>
          <w:lang w:val="es-MX"/>
        </w:rPr>
        <w:t>materiales</w:t>
      </w:r>
      <w:r w:rsidRPr="00D5170D">
        <w:rPr>
          <w:rFonts w:ascii="ITC Avant Garde" w:hAnsi="ITC Avant Garde"/>
          <w:spacing w:val="-22"/>
          <w:lang w:val="es-MX"/>
        </w:rPr>
        <w:t xml:space="preserve"> </w:t>
      </w:r>
      <w:r w:rsidRPr="00D5170D">
        <w:rPr>
          <w:rFonts w:ascii="ITC Avant Garde" w:hAnsi="ITC Avant Garde"/>
          <w:lang w:val="es-MX"/>
        </w:rPr>
        <w:t>en</w:t>
      </w:r>
      <w:r w:rsidRPr="00D5170D">
        <w:rPr>
          <w:rFonts w:ascii="ITC Avant Garde" w:hAnsi="ITC Avant Garde"/>
          <w:spacing w:val="-25"/>
          <w:lang w:val="es-MX"/>
        </w:rPr>
        <w:t xml:space="preserve"> </w:t>
      </w:r>
      <w:r w:rsidRPr="00D5170D">
        <w:rPr>
          <w:rFonts w:ascii="ITC Avant Garde" w:hAnsi="ITC Avant Garde"/>
          <w:lang w:val="es-MX"/>
        </w:rPr>
        <w:t>donde</w:t>
      </w:r>
      <w:r w:rsidRPr="00D5170D">
        <w:rPr>
          <w:rFonts w:ascii="ITC Avant Garde" w:hAnsi="ITC Avant Garde"/>
          <w:spacing w:val="-13"/>
          <w:lang w:val="es-MX"/>
        </w:rPr>
        <w:t xml:space="preserve"> </w:t>
      </w:r>
      <w:r w:rsidRPr="00D5170D">
        <w:rPr>
          <w:rFonts w:ascii="ITC Avant Garde" w:hAnsi="ITC Avant Garde"/>
          <w:lang w:val="es-MX"/>
        </w:rPr>
        <w:t>pueden</w:t>
      </w:r>
      <w:r w:rsidRPr="00D5170D">
        <w:rPr>
          <w:rFonts w:ascii="ITC Avant Garde" w:hAnsi="ITC Avant Garde"/>
          <w:spacing w:val="-24"/>
          <w:lang w:val="es-MX"/>
        </w:rPr>
        <w:t xml:space="preserve"> </w:t>
      </w:r>
      <w:r w:rsidRPr="00D5170D">
        <w:rPr>
          <w:rFonts w:ascii="ITC Avant Garde" w:hAnsi="ITC Avant Garde"/>
          <w:lang w:val="es-MX"/>
        </w:rPr>
        <w:t>existir</w:t>
      </w:r>
      <w:r w:rsidRPr="00D5170D">
        <w:rPr>
          <w:rFonts w:ascii="ITC Avant Garde" w:hAnsi="ITC Avant Garde"/>
          <w:spacing w:val="-14"/>
          <w:lang w:val="es-MX"/>
        </w:rPr>
        <w:t xml:space="preserve"> </w:t>
      </w:r>
      <w:r w:rsidRPr="00D5170D">
        <w:rPr>
          <w:rFonts w:ascii="ITC Avant Garde" w:hAnsi="ITC Avant Garde"/>
          <w:lang w:val="es-MX"/>
        </w:rPr>
        <w:t>cavernas</w:t>
      </w:r>
      <w:r w:rsidRPr="00D5170D">
        <w:rPr>
          <w:rFonts w:ascii="ITC Avant Garde" w:hAnsi="ITC Avant Garde"/>
          <w:spacing w:val="-7"/>
          <w:lang w:val="es-MX"/>
        </w:rPr>
        <w:t xml:space="preserve"> </w:t>
      </w:r>
      <w:r w:rsidRPr="00D5170D">
        <w:rPr>
          <w:rFonts w:ascii="ITC Avant Garde" w:hAnsi="ITC Avant Garde"/>
          <w:lang w:val="es-MX"/>
        </w:rPr>
        <w:t>u</w:t>
      </w:r>
      <w:r w:rsidRPr="00D5170D">
        <w:rPr>
          <w:rFonts w:ascii="ITC Avant Garde" w:hAnsi="ITC Avant Garde"/>
          <w:spacing w:val="-27"/>
          <w:lang w:val="es-MX"/>
        </w:rPr>
        <w:t xml:space="preserve"> </w:t>
      </w:r>
      <w:r w:rsidRPr="00D5170D">
        <w:rPr>
          <w:rFonts w:ascii="ITC Avant Garde" w:hAnsi="ITC Avant Garde"/>
          <w:lang w:val="es-MX"/>
        </w:rPr>
        <w:t>oquedades.</w:t>
      </w:r>
    </w:p>
    <w:p w14:paraId="2E07DA6E" w14:textId="77777777" w:rsidR="00FE612E" w:rsidRDefault="00FE612E" w:rsidP="00462896">
      <w:pPr>
        <w:pStyle w:val="Textoindependiente"/>
        <w:widowControl w:val="0"/>
        <w:numPr>
          <w:ilvl w:val="1"/>
          <w:numId w:val="133"/>
        </w:numPr>
        <w:tabs>
          <w:tab w:val="left" w:pos="1312"/>
        </w:tabs>
        <w:spacing w:before="240" w:after="240" w:line="275" w:lineRule="auto"/>
        <w:ind w:left="1304" w:right="197" w:hanging="684"/>
        <w:jc w:val="both"/>
        <w:rPr>
          <w:rFonts w:ascii="ITC Avant Garde" w:hAnsi="ITC Avant Garde"/>
          <w:lang w:val="es-MX"/>
        </w:rPr>
      </w:pPr>
      <w:r w:rsidRPr="00D5170D">
        <w:rPr>
          <w:rFonts w:ascii="ITC Avant Garde" w:hAnsi="ITC Avant Garde"/>
          <w:lang w:val="es-MX"/>
        </w:rPr>
        <w:lastRenderedPageBreak/>
        <w:t>La</w:t>
      </w:r>
      <w:r w:rsidRPr="00D5170D">
        <w:rPr>
          <w:rFonts w:ascii="ITC Avant Garde" w:hAnsi="ITC Avant Garde"/>
          <w:spacing w:val="-9"/>
          <w:lang w:val="es-MX"/>
        </w:rPr>
        <w:t xml:space="preserve"> </w:t>
      </w:r>
      <w:r w:rsidRPr="00D5170D">
        <w:rPr>
          <w:rFonts w:ascii="ITC Avant Garde" w:hAnsi="ITC Avant Garde"/>
          <w:spacing w:val="1"/>
          <w:lang w:val="es-MX"/>
        </w:rPr>
        <w:t>consistencia</w:t>
      </w:r>
      <w:r w:rsidRPr="00D5170D">
        <w:rPr>
          <w:rFonts w:ascii="ITC Avant Garde" w:hAnsi="ITC Avant Garde"/>
          <w:spacing w:val="-3"/>
          <w:lang w:val="es-MX"/>
        </w:rPr>
        <w:t xml:space="preserve"> </w:t>
      </w:r>
      <w:r w:rsidRPr="00D5170D">
        <w:rPr>
          <w:rFonts w:ascii="ITC Avant Garde" w:hAnsi="ITC Avant Garde"/>
          <w:lang w:val="es-MX"/>
        </w:rPr>
        <w:t>de</w:t>
      </w:r>
      <w:r w:rsidRPr="00D5170D">
        <w:rPr>
          <w:rFonts w:ascii="ITC Avant Garde" w:hAnsi="ITC Avant Garde"/>
          <w:spacing w:val="-1"/>
          <w:lang w:val="es-MX"/>
        </w:rPr>
        <w:t xml:space="preserve"> </w:t>
      </w:r>
      <w:r w:rsidRPr="00D5170D">
        <w:rPr>
          <w:rFonts w:ascii="ITC Avant Garde" w:hAnsi="ITC Avant Garde"/>
          <w:lang w:val="es-MX"/>
        </w:rPr>
        <w:t>los</w:t>
      </w:r>
      <w:r w:rsidRPr="00D5170D">
        <w:rPr>
          <w:rFonts w:ascii="ITC Avant Garde" w:hAnsi="ITC Avant Garde"/>
          <w:spacing w:val="-5"/>
          <w:lang w:val="es-MX"/>
        </w:rPr>
        <w:t xml:space="preserve"> </w:t>
      </w:r>
      <w:r w:rsidRPr="00D5170D">
        <w:rPr>
          <w:rFonts w:ascii="ITC Avant Garde" w:hAnsi="ITC Avant Garde"/>
          <w:lang w:val="es-MX"/>
        </w:rPr>
        <w:t>suelos</w:t>
      </w:r>
      <w:r w:rsidRPr="00D5170D">
        <w:rPr>
          <w:rFonts w:ascii="ITC Avant Garde" w:hAnsi="ITC Avant Garde"/>
          <w:spacing w:val="2"/>
          <w:lang w:val="es-MX"/>
        </w:rPr>
        <w:t xml:space="preserve"> </w:t>
      </w:r>
      <w:r w:rsidRPr="00D5170D">
        <w:rPr>
          <w:rFonts w:ascii="ITC Avant Garde" w:hAnsi="ITC Avant Garde"/>
          <w:lang w:val="es-MX"/>
        </w:rPr>
        <w:t>finos</w:t>
      </w:r>
      <w:r w:rsidRPr="00D5170D">
        <w:rPr>
          <w:rFonts w:ascii="ITC Avant Garde" w:hAnsi="ITC Avant Garde"/>
          <w:spacing w:val="7"/>
          <w:lang w:val="es-MX"/>
        </w:rPr>
        <w:t xml:space="preserve"> </w:t>
      </w:r>
      <w:r w:rsidRPr="00D5170D">
        <w:rPr>
          <w:rFonts w:ascii="ITC Avant Garde" w:hAnsi="ITC Avant Garde"/>
          <w:lang w:val="es-MX"/>
        </w:rPr>
        <w:t>se</w:t>
      </w:r>
      <w:r w:rsidRPr="00D5170D">
        <w:rPr>
          <w:rFonts w:ascii="ITC Avant Garde" w:hAnsi="ITC Avant Garde"/>
          <w:spacing w:val="-7"/>
          <w:lang w:val="es-MX"/>
        </w:rPr>
        <w:t xml:space="preserve"> </w:t>
      </w:r>
      <w:r w:rsidRPr="00D5170D">
        <w:rPr>
          <w:rFonts w:ascii="ITC Avant Garde" w:hAnsi="ITC Avant Garde"/>
          <w:lang w:val="es-MX"/>
        </w:rPr>
        <w:t>calificará</w:t>
      </w:r>
      <w:r w:rsidRPr="00D5170D">
        <w:rPr>
          <w:rFonts w:ascii="ITC Avant Garde" w:hAnsi="ITC Avant Garde"/>
          <w:spacing w:val="9"/>
          <w:lang w:val="es-MX"/>
        </w:rPr>
        <w:t xml:space="preserve"> </w:t>
      </w:r>
      <w:r w:rsidRPr="00D5170D">
        <w:rPr>
          <w:rFonts w:ascii="ITC Avant Garde" w:hAnsi="ITC Avant Garde"/>
          <w:lang w:val="es-MX"/>
        </w:rPr>
        <w:t>de</w:t>
      </w:r>
      <w:r w:rsidRPr="00D5170D">
        <w:rPr>
          <w:rFonts w:ascii="ITC Avant Garde" w:hAnsi="ITC Avant Garde"/>
          <w:spacing w:val="-1"/>
          <w:lang w:val="es-MX"/>
        </w:rPr>
        <w:t xml:space="preserve"> </w:t>
      </w:r>
      <w:r w:rsidRPr="00D5170D">
        <w:rPr>
          <w:rFonts w:ascii="ITC Avant Garde" w:hAnsi="ITC Avant Garde"/>
          <w:lang w:val="es-MX"/>
        </w:rPr>
        <w:t>acuerdo</w:t>
      </w:r>
      <w:r w:rsidRPr="00D5170D">
        <w:rPr>
          <w:rFonts w:ascii="ITC Avant Garde" w:hAnsi="ITC Avant Garde"/>
          <w:spacing w:val="6"/>
          <w:lang w:val="es-MX"/>
        </w:rPr>
        <w:t xml:space="preserve"> </w:t>
      </w:r>
      <w:r w:rsidRPr="00D5170D">
        <w:rPr>
          <w:rFonts w:ascii="ITC Avant Garde" w:hAnsi="ITC Avant Garde"/>
          <w:lang w:val="es-MX"/>
        </w:rPr>
        <w:t>con</w:t>
      </w:r>
      <w:r w:rsidRPr="00D5170D">
        <w:rPr>
          <w:rFonts w:ascii="ITC Avant Garde" w:hAnsi="ITC Avant Garde"/>
          <w:spacing w:val="-4"/>
          <w:lang w:val="es-MX"/>
        </w:rPr>
        <w:t xml:space="preserve"> </w:t>
      </w:r>
      <w:r w:rsidRPr="00D5170D">
        <w:rPr>
          <w:rFonts w:ascii="ITC Avant Garde" w:hAnsi="ITC Avant Garde"/>
          <w:lang w:val="es-MX"/>
        </w:rPr>
        <w:t>su</w:t>
      </w:r>
      <w:r w:rsidRPr="00D5170D">
        <w:rPr>
          <w:rFonts w:ascii="ITC Avant Garde" w:hAnsi="ITC Avant Garde"/>
          <w:spacing w:val="-1"/>
          <w:lang w:val="es-MX"/>
        </w:rPr>
        <w:t xml:space="preserve"> </w:t>
      </w:r>
      <w:r w:rsidRPr="00D5170D">
        <w:rPr>
          <w:rFonts w:ascii="ITC Avant Garde" w:hAnsi="ITC Avant Garde"/>
          <w:lang w:val="es-MX"/>
        </w:rPr>
        <w:t>resistencia</w:t>
      </w:r>
      <w:r w:rsidRPr="00D5170D">
        <w:rPr>
          <w:rFonts w:ascii="ITC Avant Garde" w:hAnsi="ITC Avant Garde"/>
          <w:spacing w:val="25"/>
          <w:w w:val="91"/>
          <w:lang w:val="es-MX"/>
        </w:rPr>
        <w:t xml:space="preserve"> </w:t>
      </w:r>
      <w:r w:rsidRPr="00D5170D">
        <w:rPr>
          <w:rFonts w:ascii="ITC Avant Garde" w:hAnsi="ITC Avant Garde"/>
          <w:lang w:val="es-MX"/>
        </w:rPr>
        <w:t>a</w:t>
      </w:r>
      <w:r w:rsidRPr="00D5170D">
        <w:rPr>
          <w:rFonts w:ascii="ITC Avant Garde" w:hAnsi="ITC Avant Garde"/>
          <w:spacing w:val="2"/>
          <w:lang w:val="es-MX"/>
        </w:rPr>
        <w:t xml:space="preserve"> </w:t>
      </w:r>
      <w:r w:rsidRPr="00D5170D">
        <w:rPr>
          <w:rFonts w:ascii="ITC Avant Garde" w:hAnsi="ITC Avant Garde"/>
          <w:lang w:val="es-MX"/>
        </w:rPr>
        <w:t>la</w:t>
      </w:r>
      <w:r w:rsidRPr="00D5170D">
        <w:rPr>
          <w:rFonts w:ascii="ITC Avant Garde" w:hAnsi="ITC Avant Garde"/>
          <w:spacing w:val="-7"/>
          <w:lang w:val="es-MX"/>
        </w:rPr>
        <w:t xml:space="preserve"> </w:t>
      </w:r>
      <w:r w:rsidRPr="00D5170D">
        <w:rPr>
          <w:rFonts w:ascii="ITC Avant Garde" w:hAnsi="ITC Avant Garde"/>
          <w:lang w:val="es-MX"/>
        </w:rPr>
        <w:t>compresión</w:t>
      </w:r>
      <w:r w:rsidRPr="00D5170D">
        <w:rPr>
          <w:rFonts w:ascii="ITC Avant Garde" w:hAnsi="ITC Avant Garde"/>
          <w:spacing w:val="-6"/>
          <w:lang w:val="es-MX"/>
        </w:rPr>
        <w:t xml:space="preserve"> </w:t>
      </w:r>
      <w:r w:rsidRPr="00D5170D">
        <w:rPr>
          <w:rFonts w:ascii="ITC Avant Garde" w:hAnsi="ITC Avant Garde"/>
          <w:lang w:val="es-MX"/>
        </w:rPr>
        <w:t>simple</w:t>
      </w:r>
      <w:r w:rsidRPr="00D5170D">
        <w:rPr>
          <w:rFonts w:ascii="ITC Avant Garde" w:hAnsi="ITC Avant Garde"/>
          <w:spacing w:val="4"/>
          <w:lang w:val="es-MX"/>
        </w:rPr>
        <w:t xml:space="preserve"> </w:t>
      </w:r>
      <w:r w:rsidRPr="00D5170D">
        <w:rPr>
          <w:rFonts w:ascii="ITC Avant Garde" w:hAnsi="ITC Avant Garde"/>
          <w:lang w:val="es-MX"/>
        </w:rPr>
        <w:t>de muestras</w:t>
      </w:r>
      <w:r w:rsidRPr="00D5170D">
        <w:rPr>
          <w:rFonts w:ascii="ITC Avant Garde" w:hAnsi="ITC Avant Garde"/>
          <w:spacing w:val="8"/>
          <w:lang w:val="es-MX"/>
        </w:rPr>
        <w:t xml:space="preserve"> </w:t>
      </w:r>
      <w:r w:rsidRPr="00D5170D">
        <w:rPr>
          <w:rFonts w:ascii="ITC Avant Garde" w:hAnsi="ITC Avant Garde"/>
          <w:spacing w:val="-2"/>
          <w:lang w:val="es-MX"/>
        </w:rPr>
        <w:t>i</w:t>
      </w:r>
      <w:r w:rsidRPr="00D5170D">
        <w:rPr>
          <w:rFonts w:ascii="ITC Avant Garde" w:hAnsi="ITC Avant Garde"/>
          <w:spacing w:val="-3"/>
          <w:lang w:val="es-MX"/>
        </w:rPr>
        <w:t>nalteradas</w:t>
      </w:r>
      <w:r w:rsidRPr="00D5170D">
        <w:rPr>
          <w:rFonts w:ascii="ITC Avant Garde" w:hAnsi="ITC Avant Garde"/>
          <w:spacing w:val="5"/>
          <w:lang w:val="es-MX"/>
        </w:rPr>
        <w:t xml:space="preserve"> </w:t>
      </w:r>
      <w:r w:rsidRPr="00D5170D">
        <w:rPr>
          <w:rFonts w:ascii="ITC Avant Garde" w:hAnsi="ITC Avant Garde"/>
          <w:spacing w:val="-4"/>
          <w:lang w:val="es-MX"/>
        </w:rPr>
        <w:t>(Qu)</w:t>
      </w:r>
      <w:r w:rsidRPr="00D5170D">
        <w:rPr>
          <w:rFonts w:ascii="ITC Avant Garde" w:hAnsi="ITC Avant Garde"/>
          <w:spacing w:val="-2"/>
          <w:lang w:val="es-MX"/>
        </w:rPr>
        <w:t xml:space="preserve"> </w:t>
      </w:r>
      <w:r w:rsidRPr="00D5170D">
        <w:rPr>
          <w:rFonts w:ascii="ITC Avant Garde" w:hAnsi="ITC Avant Garde"/>
          <w:lang w:val="es-MX"/>
        </w:rPr>
        <w:t>y/o</w:t>
      </w:r>
      <w:r w:rsidRPr="00D5170D">
        <w:rPr>
          <w:rFonts w:ascii="ITC Avant Garde" w:hAnsi="ITC Avant Garde"/>
          <w:spacing w:val="11"/>
          <w:lang w:val="es-MX"/>
        </w:rPr>
        <w:t xml:space="preserve"> </w:t>
      </w:r>
      <w:r w:rsidRPr="00D5170D">
        <w:rPr>
          <w:rFonts w:ascii="ITC Avant Garde" w:hAnsi="ITC Avant Garde"/>
          <w:lang w:val="es-MX"/>
        </w:rPr>
        <w:t>número</w:t>
      </w:r>
      <w:r w:rsidRPr="00D5170D">
        <w:rPr>
          <w:rFonts w:ascii="ITC Avant Garde" w:hAnsi="ITC Avant Garde"/>
          <w:spacing w:val="3"/>
          <w:lang w:val="es-MX"/>
        </w:rPr>
        <w:t xml:space="preserve"> </w:t>
      </w:r>
      <w:r w:rsidRPr="00D5170D">
        <w:rPr>
          <w:rFonts w:ascii="ITC Avant Garde" w:hAnsi="ITC Avant Garde"/>
          <w:lang w:val="es-MX"/>
        </w:rPr>
        <w:t>de</w:t>
      </w:r>
      <w:r w:rsidRPr="00D5170D">
        <w:rPr>
          <w:rFonts w:ascii="ITC Avant Garde" w:hAnsi="ITC Avant Garde"/>
          <w:spacing w:val="-7"/>
          <w:lang w:val="es-MX"/>
        </w:rPr>
        <w:t xml:space="preserve"> </w:t>
      </w:r>
      <w:r w:rsidRPr="00D5170D">
        <w:rPr>
          <w:rFonts w:ascii="ITC Avant Garde" w:hAnsi="ITC Avant Garde"/>
          <w:lang w:val="es-MX"/>
        </w:rPr>
        <w:t>golpes</w:t>
      </w:r>
      <w:r w:rsidRPr="00D5170D">
        <w:rPr>
          <w:rFonts w:ascii="ITC Avant Garde" w:hAnsi="ITC Avant Garde"/>
          <w:spacing w:val="8"/>
          <w:lang w:val="es-MX"/>
        </w:rPr>
        <w:t xml:space="preserve"> </w:t>
      </w:r>
      <w:r w:rsidRPr="00D5170D">
        <w:rPr>
          <w:rFonts w:ascii="ITC Avant Garde" w:hAnsi="ITC Avant Garde"/>
          <w:lang w:val="es-MX"/>
        </w:rPr>
        <w:t>en</w:t>
      </w:r>
      <w:r w:rsidRPr="00D5170D">
        <w:rPr>
          <w:rFonts w:ascii="ITC Avant Garde" w:hAnsi="ITC Avant Garde"/>
          <w:spacing w:val="28"/>
          <w:w w:val="97"/>
          <w:lang w:val="es-MX"/>
        </w:rPr>
        <w:t xml:space="preserve"> </w:t>
      </w:r>
      <w:r w:rsidRPr="00D5170D">
        <w:rPr>
          <w:rFonts w:ascii="ITC Avant Garde" w:hAnsi="ITC Avant Garde"/>
          <w:lang w:val="es-MX"/>
        </w:rPr>
        <w:t>la</w:t>
      </w:r>
      <w:r w:rsidRPr="00D5170D">
        <w:rPr>
          <w:rFonts w:ascii="ITC Avant Garde" w:hAnsi="ITC Avant Garde"/>
          <w:spacing w:val="-21"/>
          <w:lang w:val="es-MX"/>
        </w:rPr>
        <w:t xml:space="preserve"> </w:t>
      </w:r>
      <w:r w:rsidRPr="00D5170D">
        <w:rPr>
          <w:rFonts w:ascii="ITC Avant Garde" w:hAnsi="ITC Avant Garde"/>
          <w:lang w:val="es-MX"/>
        </w:rPr>
        <w:t>prueba</w:t>
      </w:r>
      <w:r w:rsidRPr="00D5170D">
        <w:rPr>
          <w:rFonts w:ascii="ITC Avant Garde" w:hAnsi="ITC Avant Garde"/>
          <w:spacing w:val="-19"/>
          <w:lang w:val="es-MX"/>
        </w:rPr>
        <w:t xml:space="preserve"> </w:t>
      </w:r>
      <w:r w:rsidRPr="00D5170D">
        <w:rPr>
          <w:rFonts w:ascii="ITC Avant Garde" w:hAnsi="ITC Avant Garde"/>
          <w:lang w:val="es-MX"/>
        </w:rPr>
        <w:t>de</w:t>
      </w:r>
      <w:r w:rsidRPr="00D5170D">
        <w:rPr>
          <w:rFonts w:ascii="ITC Avant Garde" w:hAnsi="ITC Avant Garde"/>
          <w:spacing w:val="-20"/>
          <w:lang w:val="es-MX"/>
        </w:rPr>
        <w:t xml:space="preserve"> </w:t>
      </w:r>
      <w:r w:rsidRPr="00D5170D">
        <w:rPr>
          <w:rFonts w:ascii="ITC Avant Garde" w:hAnsi="ITC Avant Garde"/>
          <w:lang w:val="es-MX"/>
        </w:rPr>
        <w:t>penetración</w:t>
      </w:r>
      <w:r w:rsidRPr="00D5170D">
        <w:rPr>
          <w:rFonts w:ascii="ITC Avant Garde" w:hAnsi="ITC Avant Garde"/>
          <w:spacing w:val="-12"/>
          <w:lang w:val="es-MX"/>
        </w:rPr>
        <w:t xml:space="preserve"> </w:t>
      </w:r>
      <w:r w:rsidRPr="00D5170D">
        <w:rPr>
          <w:rFonts w:ascii="ITC Avant Garde" w:hAnsi="ITC Avant Garde"/>
          <w:lang w:val="es-MX"/>
        </w:rPr>
        <w:t>estándar</w:t>
      </w:r>
      <w:r w:rsidRPr="00D5170D">
        <w:rPr>
          <w:rFonts w:ascii="ITC Avant Garde" w:hAnsi="ITC Avant Garde"/>
          <w:spacing w:val="-13"/>
          <w:lang w:val="es-MX"/>
        </w:rPr>
        <w:t xml:space="preserve"> </w:t>
      </w:r>
      <w:r w:rsidRPr="00D5170D">
        <w:rPr>
          <w:rFonts w:ascii="ITC Avant Garde" w:hAnsi="ITC Avant Garde"/>
          <w:lang w:val="es-MX"/>
        </w:rPr>
        <w:t>(N).</w:t>
      </w:r>
    </w:p>
    <w:p w14:paraId="7E53724B" w14:textId="77777777" w:rsidR="00FE612E" w:rsidRDefault="00FE612E" w:rsidP="00462896">
      <w:pPr>
        <w:pStyle w:val="Textoindependiente"/>
        <w:widowControl w:val="0"/>
        <w:numPr>
          <w:ilvl w:val="1"/>
          <w:numId w:val="133"/>
        </w:numPr>
        <w:tabs>
          <w:tab w:val="left" w:pos="1312"/>
        </w:tabs>
        <w:spacing w:before="240" w:after="240" w:line="271" w:lineRule="auto"/>
        <w:ind w:left="1311" w:right="190" w:hanging="684"/>
        <w:jc w:val="both"/>
        <w:rPr>
          <w:rFonts w:ascii="ITC Avant Garde" w:hAnsi="ITC Avant Garde"/>
          <w:lang w:val="es-MX"/>
        </w:rPr>
      </w:pPr>
      <w:r w:rsidRPr="00D5170D">
        <w:rPr>
          <w:rFonts w:ascii="ITC Avant Garde" w:hAnsi="ITC Avant Garde"/>
          <w:lang w:val="es-MX"/>
        </w:rPr>
        <w:t>La</w:t>
      </w:r>
      <w:r w:rsidRPr="00D5170D">
        <w:rPr>
          <w:rFonts w:ascii="ITC Avant Garde" w:hAnsi="ITC Avant Garde"/>
          <w:spacing w:val="-13"/>
          <w:lang w:val="es-MX"/>
        </w:rPr>
        <w:t xml:space="preserve"> </w:t>
      </w:r>
      <w:r w:rsidRPr="00D5170D">
        <w:rPr>
          <w:rFonts w:ascii="ITC Avant Garde" w:hAnsi="ITC Avant Garde"/>
          <w:lang w:val="es-MX"/>
        </w:rPr>
        <w:t>compacidad</w:t>
      </w:r>
      <w:r w:rsidRPr="00D5170D">
        <w:rPr>
          <w:rFonts w:ascii="ITC Avant Garde" w:hAnsi="ITC Avant Garde"/>
          <w:spacing w:val="-8"/>
          <w:lang w:val="es-MX"/>
        </w:rPr>
        <w:t xml:space="preserve"> </w:t>
      </w:r>
      <w:r w:rsidRPr="00D5170D">
        <w:rPr>
          <w:rFonts w:ascii="ITC Avant Garde" w:hAnsi="ITC Avant Garde"/>
          <w:lang w:val="es-MX"/>
        </w:rPr>
        <w:t>de</w:t>
      </w:r>
      <w:r w:rsidRPr="00D5170D">
        <w:rPr>
          <w:rFonts w:ascii="ITC Avant Garde" w:hAnsi="ITC Avant Garde"/>
          <w:spacing w:val="2"/>
          <w:lang w:val="es-MX"/>
        </w:rPr>
        <w:t xml:space="preserve"> </w:t>
      </w:r>
      <w:r w:rsidRPr="00D5170D">
        <w:rPr>
          <w:rFonts w:ascii="ITC Avant Garde" w:hAnsi="ITC Avant Garde"/>
          <w:lang w:val="es-MX"/>
        </w:rPr>
        <w:t>los</w:t>
      </w:r>
      <w:r w:rsidRPr="00D5170D">
        <w:rPr>
          <w:rFonts w:ascii="ITC Avant Garde" w:hAnsi="ITC Avant Garde"/>
          <w:spacing w:val="-8"/>
          <w:lang w:val="es-MX"/>
        </w:rPr>
        <w:t xml:space="preserve"> </w:t>
      </w:r>
      <w:r w:rsidRPr="00D5170D">
        <w:rPr>
          <w:rFonts w:ascii="ITC Avant Garde" w:hAnsi="ITC Avant Garde"/>
          <w:lang w:val="es-MX"/>
        </w:rPr>
        <w:t>suelos</w:t>
      </w:r>
      <w:r w:rsidRPr="00D5170D">
        <w:rPr>
          <w:rFonts w:ascii="ITC Avant Garde" w:hAnsi="ITC Avant Garde"/>
          <w:spacing w:val="4"/>
          <w:lang w:val="es-MX"/>
        </w:rPr>
        <w:t xml:space="preserve"> </w:t>
      </w:r>
      <w:r w:rsidRPr="00D5170D">
        <w:rPr>
          <w:rFonts w:ascii="ITC Avant Garde" w:hAnsi="ITC Avant Garde"/>
          <w:lang w:val="es-MX"/>
        </w:rPr>
        <w:t>gruesos se</w:t>
      </w:r>
      <w:r w:rsidRPr="00D5170D">
        <w:rPr>
          <w:rFonts w:ascii="ITC Avant Garde" w:hAnsi="ITC Avant Garde"/>
          <w:spacing w:val="-4"/>
          <w:lang w:val="es-MX"/>
        </w:rPr>
        <w:t xml:space="preserve"> </w:t>
      </w:r>
      <w:r w:rsidRPr="00D5170D">
        <w:rPr>
          <w:rFonts w:ascii="ITC Avant Garde" w:hAnsi="ITC Avant Garde"/>
          <w:lang w:val="es-MX"/>
        </w:rPr>
        <w:t>calificará</w:t>
      </w:r>
      <w:r w:rsidRPr="00D5170D">
        <w:rPr>
          <w:rFonts w:ascii="ITC Avant Garde" w:hAnsi="ITC Avant Garde"/>
          <w:spacing w:val="6"/>
          <w:lang w:val="es-MX"/>
        </w:rPr>
        <w:t xml:space="preserve"> </w:t>
      </w:r>
      <w:r w:rsidRPr="00D5170D">
        <w:rPr>
          <w:rFonts w:ascii="ITC Avant Garde" w:hAnsi="ITC Avant Garde"/>
          <w:lang w:val="es-MX"/>
        </w:rPr>
        <w:t>con</w:t>
      </w:r>
      <w:r w:rsidRPr="00D5170D">
        <w:rPr>
          <w:rFonts w:ascii="ITC Avant Garde" w:hAnsi="ITC Avant Garde"/>
          <w:spacing w:val="-2"/>
          <w:lang w:val="es-MX"/>
        </w:rPr>
        <w:t xml:space="preserve"> </w:t>
      </w:r>
      <w:r w:rsidRPr="00D5170D">
        <w:rPr>
          <w:rFonts w:ascii="ITC Avant Garde" w:hAnsi="ITC Avant Garde"/>
          <w:lang w:val="es-MX"/>
        </w:rPr>
        <w:t>el</w:t>
      </w:r>
      <w:r w:rsidRPr="00D5170D">
        <w:rPr>
          <w:rFonts w:ascii="ITC Avant Garde" w:hAnsi="ITC Avant Garde"/>
          <w:spacing w:val="-5"/>
          <w:lang w:val="es-MX"/>
        </w:rPr>
        <w:t xml:space="preserve"> </w:t>
      </w:r>
      <w:r w:rsidRPr="00D5170D">
        <w:rPr>
          <w:rFonts w:ascii="ITC Avant Garde" w:hAnsi="ITC Avant Garde"/>
          <w:lang w:val="es-MX"/>
        </w:rPr>
        <w:t>número</w:t>
      </w:r>
      <w:r w:rsidRPr="00D5170D">
        <w:rPr>
          <w:rFonts w:ascii="ITC Avant Garde" w:hAnsi="ITC Avant Garde"/>
          <w:spacing w:val="-1"/>
          <w:lang w:val="es-MX"/>
        </w:rPr>
        <w:t xml:space="preserve"> </w:t>
      </w:r>
      <w:r w:rsidRPr="00D5170D">
        <w:rPr>
          <w:rFonts w:ascii="ITC Avant Garde" w:hAnsi="ITC Avant Garde"/>
          <w:lang w:val="es-MX"/>
        </w:rPr>
        <w:t>de</w:t>
      </w:r>
      <w:r w:rsidRPr="00D5170D">
        <w:rPr>
          <w:rFonts w:ascii="ITC Avant Garde" w:hAnsi="ITC Avant Garde"/>
          <w:spacing w:val="-10"/>
          <w:lang w:val="es-MX"/>
        </w:rPr>
        <w:t xml:space="preserve"> </w:t>
      </w:r>
      <w:r w:rsidRPr="00D5170D">
        <w:rPr>
          <w:rFonts w:ascii="ITC Avant Garde" w:hAnsi="ITC Avant Garde"/>
          <w:lang w:val="es-MX"/>
        </w:rPr>
        <w:t>golpes</w:t>
      </w:r>
      <w:r w:rsidRPr="00D5170D">
        <w:rPr>
          <w:rFonts w:ascii="ITC Avant Garde" w:hAnsi="ITC Avant Garde"/>
          <w:spacing w:val="-13"/>
          <w:lang w:val="es-MX"/>
        </w:rPr>
        <w:t xml:space="preserve"> </w:t>
      </w:r>
      <w:r w:rsidRPr="00D5170D">
        <w:rPr>
          <w:rFonts w:ascii="ITC Avant Garde" w:hAnsi="ITC Avant Garde"/>
          <w:lang w:val="es-MX"/>
        </w:rPr>
        <w:t>en</w:t>
      </w:r>
      <w:r w:rsidRPr="00D5170D">
        <w:rPr>
          <w:rFonts w:ascii="ITC Avant Garde" w:hAnsi="ITC Avant Garde"/>
          <w:spacing w:val="29"/>
          <w:lang w:val="es-MX"/>
        </w:rPr>
        <w:t xml:space="preserve"> </w:t>
      </w:r>
      <w:r w:rsidRPr="00D5170D">
        <w:rPr>
          <w:rFonts w:ascii="ITC Avant Garde" w:hAnsi="ITC Avant Garde"/>
          <w:lang w:val="es-MX"/>
        </w:rPr>
        <w:t>prueba</w:t>
      </w:r>
      <w:r w:rsidRPr="00D5170D">
        <w:rPr>
          <w:rFonts w:ascii="ITC Avant Garde" w:hAnsi="ITC Avant Garde"/>
          <w:spacing w:val="-31"/>
          <w:lang w:val="es-MX"/>
        </w:rPr>
        <w:t xml:space="preserve"> </w:t>
      </w:r>
      <w:r w:rsidRPr="00D5170D">
        <w:rPr>
          <w:rFonts w:ascii="ITC Avant Garde" w:hAnsi="ITC Avant Garde"/>
          <w:lang w:val="es-MX"/>
        </w:rPr>
        <w:t>de</w:t>
      </w:r>
      <w:r w:rsidRPr="00D5170D">
        <w:rPr>
          <w:rFonts w:ascii="ITC Avant Garde" w:hAnsi="ITC Avant Garde"/>
          <w:spacing w:val="-32"/>
          <w:lang w:val="es-MX"/>
        </w:rPr>
        <w:t xml:space="preserve"> </w:t>
      </w:r>
      <w:r w:rsidRPr="00D5170D">
        <w:rPr>
          <w:rFonts w:ascii="ITC Avant Garde" w:hAnsi="ITC Avant Garde"/>
          <w:lang w:val="es-MX"/>
        </w:rPr>
        <w:t>penetración</w:t>
      </w:r>
      <w:r w:rsidRPr="00D5170D">
        <w:rPr>
          <w:rFonts w:ascii="ITC Avant Garde" w:hAnsi="ITC Avant Garde"/>
          <w:spacing w:val="-30"/>
          <w:lang w:val="es-MX"/>
        </w:rPr>
        <w:t xml:space="preserve"> </w:t>
      </w:r>
      <w:r w:rsidRPr="00D5170D">
        <w:rPr>
          <w:rFonts w:ascii="ITC Avant Garde" w:hAnsi="ITC Avant Garde"/>
          <w:lang w:val="es-MX"/>
        </w:rPr>
        <w:t>estándar.</w:t>
      </w:r>
    </w:p>
    <w:p w14:paraId="62549A42" w14:textId="77777777" w:rsidR="00FE612E" w:rsidRPr="006E38F0" w:rsidRDefault="00FE612E" w:rsidP="00462896">
      <w:pPr>
        <w:pStyle w:val="Ttulo2"/>
        <w:keepLines/>
        <w:widowControl w:val="0"/>
        <w:numPr>
          <w:ilvl w:val="0"/>
          <w:numId w:val="133"/>
        </w:numPr>
        <w:tabs>
          <w:tab w:val="left" w:pos="836"/>
        </w:tabs>
        <w:spacing w:before="240" w:after="240" w:line="240" w:lineRule="auto"/>
        <w:jc w:val="left"/>
        <w:rPr>
          <w:rFonts w:eastAsia="Arial" w:cstheme="minorBidi"/>
          <w:b w:val="0"/>
          <w:sz w:val="21"/>
          <w:szCs w:val="21"/>
        </w:rPr>
      </w:pPr>
      <w:r w:rsidRPr="006E38F0">
        <w:rPr>
          <w:rFonts w:eastAsia="Arial" w:cstheme="minorBidi"/>
          <w:sz w:val="21"/>
          <w:szCs w:val="21"/>
        </w:rPr>
        <w:t>EXPLORACIÓN DE CAMPO</w:t>
      </w:r>
    </w:p>
    <w:p w14:paraId="62AECF49" w14:textId="77777777" w:rsidR="00FE612E" w:rsidRDefault="00FE612E" w:rsidP="00462896">
      <w:pPr>
        <w:pStyle w:val="Textoindependiente"/>
        <w:widowControl w:val="0"/>
        <w:numPr>
          <w:ilvl w:val="1"/>
          <w:numId w:val="132"/>
        </w:numPr>
        <w:tabs>
          <w:tab w:val="left" w:pos="1319"/>
        </w:tabs>
        <w:spacing w:before="240" w:after="240" w:line="271" w:lineRule="auto"/>
        <w:ind w:right="189" w:hanging="677"/>
        <w:jc w:val="both"/>
        <w:rPr>
          <w:rFonts w:ascii="ITC Avant Garde" w:hAnsi="ITC Avant Garde"/>
          <w:lang w:val="es-MX"/>
        </w:rPr>
      </w:pPr>
      <w:r w:rsidRPr="00D5170D">
        <w:rPr>
          <w:rFonts w:ascii="ITC Avant Garde" w:hAnsi="ITC Avant Garde"/>
          <w:lang w:val="es-MX"/>
        </w:rPr>
        <w:t>Para los proyectos</w:t>
      </w:r>
      <w:r w:rsidRPr="00D5170D">
        <w:rPr>
          <w:rFonts w:ascii="ITC Avant Garde" w:hAnsi="ITC Avant Garde"/>
          <w:spacing w:val="3"/>
          <w:lang w:val="es-MX"/>
        </w:rPr>
        <w:t xml:space="preserve"> </w:t>
      </w:r>
      <w:r w:rsidRPr="00D5170D">
        <w:rPr>
          <w:rFonts w:ascii="ITC Avant Garde" w:hAnsi="ITC Avant Garde"/>
          <w:lang w:val="es-MX"/>
        </w:rPr>
        <w:t>en</w:t>
      </w:r>
      <w:r w:rsidRPr="00D5170D">
        <w:rPr>
          <w:rFonts w:ascii="ITC Avant Garde" w:hAnsi="ITC Avant Garde"/>
          <w:spacing w:val="-1"/>
          <w:lang w:val="es-MX"/>
        </w:rPr>
        <w:t xml:space="preserve"> </w:t>
      </w:r>
      <w:r w:rsidRPr="00D5170D">
        <w:rPr>
          <w:rFonts w:ascii="ITC Avant Garde" w:hAnsi="ITC Avant Garde"/>
          <w:lang w:val="es-MX"/>
        </w:rPr>
        <w:t>cuestión,</w:t>
      </w:r>
      <w:r w:rsidRPr="00D5170D">
        <w:rPr>
          <w:rFonts w:ascii="ITC Avant Garde" w:hAnsi="ITC Avant Garde"/>
          <w:spacing w:val="7"/>
          <w:lang w:val="es-MX"/>
        </w:rPr>
        <w:t xml:space="preserve"> </w:t>
      </w:r>
      <w:r w:rsidRPr="00D5170D">
        <w:rPr>
          <w:rFonts w:ascii="ITC Avant Garde" w:hAnsi="ITC Avant Garde"/>
          <w:lang w:val="es-MX"/>
        </w:rPr>
        <w:t>el</w:t>
      </w:r>
      <w:r w:rsidRPr="00D5170D">
        <w:rPr>
          <w:rFonts w:ascii="ITC Avant Garde" w:hAnsi="ITC Avant Garde"/>
          <w:spacing w:val="-14"/>
          <w:lang w:val="es-MX"/>
        </w:rPr>
        <w:t xml:space="preserve"> </w:t>
      </w:r>
      <w:r w:rsidRPr="00D5170D">
        <w:rPr>
          <w:rFonts w:ascii="ITC Avant Garde" w:hAnsi="ITC Avant Garde"/>
          <w:lang w:val="es-MX"/>
        </w:rPr>
        <w:t>tipo,</w:t>
      </w:r>
      <w:r w:rsidRPr="00D5170D">
        <w:rPr>
          <w:rFonts w:ascii="ITC Avant Garde" w:hAnsi="ITC Avant Garde"/>
          <w:spacing w:val="7"/>
          <w:lang w:val="es-MX"/>
        </w:rPr>
        <w:t xml:space="preserve"> </w:t>
      </w:r>
      <w:r w:rsidRPr="00D5170D">
        <w:rPr>
          <w:rFonts w:ascii="ITC Avant Garde" w:hAnsi="ITC Avant Garde"/>
          <w:lang w:val="es-MX"/>
        </w:rPr>
        <w:t>número</w:t>
      </w:r>
      <w:r w:rsidRPr="00D5170D">
        <w:rPr>
          <w:rFonts w:ascii="ITC Avant Garde" w:hAnsi="ITC Avant Garde"/>
          <w:spacing w:val="-4"/>
          <w:lang w:val="es-MX"/>
        </w:rPr>
        <w:t xml:space="preserve"> </w:t>
      </w:r>
      <w:r w:rsidRPr="00D5170D">
        <w:rPr>
          <w:rFonts w:ascii="ITC Avant Garde" w:hAnsi="ITC Avant Garde"/>
          <w:lang w:val="es-MX"/>
        </w:rPr>
        <w:t>y</w:t>
      </w:r>
      <w:r w:rsidRPr="00D5170D">
        <w:rPr>
          <w:rFonts w:ascii="ITC Avant Garde" w:hAnsi="ITC Avant Garde"/>
          <w:spacing w:val="5"/>
          <w:lang w:val="es-MX"/>
        </w:rPr>
        <w:t xml:space="preserve"> </w:t>
      </w:r>
      <w:r w:rsidRPr="00D5170D">
        <w:rPr>
          <w:rFonts w:ascii="ITC Avant Garde" w:hAnsi="ITC Avant Garde"/>
          <w:lang w:val="es-MX"/>
        </w:rPr>
        <w:t>profundidad</w:t>
      </w:r>
      <w:r w:rsidRPr="00D5170D">
        <w:rPr>
          <w:rFonts w:ascii="ITC Avant Garde" w:hAnsi="ITC Avant Garde"/>
          <w:spacing w:val="4"/>
          <w:lang w:val="es-MX"/>
        </w:rPr>
        <w:t xml:space="preserve"> </w:t>
      </w:r>
      <w:r w:rsidRPr="00D5170D">
        <w:rPr>
          <w:rFonts w:ascii="ITC Avant Garde" w:hAnsi="ITC Avant Garde"/>
          <w:lang w:val="es-MX"/>
        </w:rPr>
        <w:t>de</w:t>
      </w:r>
      <w:r w:rsidRPr="00D5170D">
        <w:rPr>
          <w:rFonts w:ascii="ITC Avant Garde" w:hAnsi="ITC Avant Garde"/>
          <w:spacing w:val="-1"/>
          <w:lang w:val="es-MX"/>
        </w:rPr>
        <w:t xml:space="preserve"> </w:t>
      </w:r>
      <w:r w:rsidRPr="00D5170D">
        <w:rPr>
          <w:rFonts w:ascii="ITC Avant Garde" w:hAnsi="ITC Avant Garde"/>
          <w:lang w:val="es-MX"/>
        </w:rPr>
        <w:t>los</w:t>
      </w:r>
      <w:r w:rsidRPr="00D5170D">
        <w:rPr>
          <w:rFonts w:ascii="ITC Avant Garde" w:hAnsi="ITC Avant Garde"/>
          <w:spacing w:val="-5"/>
          <w:lang w:val="es-MX"/>
        </w:rPr>
        <w:t xml:space="preserve"> </w:t>
      </w:r>
      <w:r w:rsidRPr="00D5170D">
        <w:rPr>
          <w:rFonts w:ascii="ITC Avant Garde" w:hAnsi="ITC Avant Garde"/>
          <w:lang w:val="es-MX"/>
        </w:rPr>
        <w:t>sondeos,</w:t>
      </w:r>
      <w:r w:rsidRPr="00D5170D">
        <w:rPr>
          <w:rFonts w:ascii="ITC Avant Garde" w:hAnsi="ITC Avant Garde"/>
          <w:w w:val="95"/>
          <w:lang w:val="es-MX"/>
        </w:rPr>
        <w:t xml:space="preserve"> </w:t>
      </w:r>
      <w:r w:rsidRPr="00D5170D">
        <w:rPr>
          <w:rFonts w:ascii="ITC Avant Garde" w:hAnsi="ITC Avant Garde"/>
          <w:lang w:val="es-MX"/>
        </w:rPr>
        <w:t>dependen</w:t>
      </w:r>
      <w:r w:rsidRPr="00D5170D">
        <w:rPr>
          <w:rFonts w:ascii="ITC Avant Garde" w:hAnsi="ITC Avant Garde"/>
          <w:spacing w:val="23"/>
          <w:lang w:val="es-MX"/>
        </w:rPr>
        <w:t xml:space="preserve"> </w:t>
      </w:r>
      <w:r w:rsidRPr="00D5170D">
        <w:rPr>
          <w:rFonts w:ascii="ITC Avant Garde" w:hAnsi="ITC Avant Garde"/>
          <w:lang w:val="es-MX"/>
        </w:rPr>
        <w:t>esencialmente</w:t>
      </w:r>
      <w:r w:rsidRPr="00D5170D">
        <w:rPr>
          <w:rFonts w:ascii="ITC Avant Garde" w:hAnsi="ITC Avant Garde"/>
          <w:spacing w:val="32"/>
          <w:lang w:val="es-MX"/>
        </w:rPr>
        <w:t xml:space="preserve"> </w:t>
      </w:r>
      <w:r w:rsidRPr="00D5170D">
        <w:rPr>
          <w:rFonts w:ascii="ITC Avant Garde" w:hAnsi="ITC Avant Garde"/>
          <w:lang w:val="es-MX"/>
        </w:rPr>
        <w:t>de</w:t>
      </w:r>
      <w:r w:rsidRPr="00D5170D">
        <w:rPr>
          <w:rFonts w:ascii="ITC Avant Garde" w:hAnsi="ITC Avant Garde"/>
          <w:spacing w:val="14"/>
          <w:lang w:val="es-MX"/>
        </w:rPr>
        <w:t xml:space="preserve"> </w:t>
      </w:r>
      <w:r w:rsidRPr="00D5170D">
        <w:rPr>
          <w:rFonts w:ascii="ITC Avant Garde" w:hAnsi="ITC Avant Garde"/>
          <w:lang w:val="es-MX"/>
        </w:rPr>
        <w:t>dos</w:t>
      </w:r>
      <w:r w:rsidRPr="00D5170D">
        <w:rPr>
          <w:rFonts w:ascii="ITC Avant Garde" w:hAnsi="ITC Avant Garde"/>
          <w:spacing w:val="16"/>
          <w:lang w:val="es-MX"/>
        </w:rPr>
        <w:t xml:space="preserve"> </w:t>
      </w:r>
      <w:r w:rsidRPr="00D5170D">
        <w:rPr>
          <w:rFonts w:ascii="ITC Avant Garde" w:hAnsi="ITC Avant Garde"/>
          <w:lang w:val="es-MX"/>
        </w:rPr>
        <w:t>aspectos:</w:t>
      </w:r>
      <w:r w:rsidRPr="00D5170D">
        <w:rPr>
          <w:rFonts w:ascii="ITC Avant Garde" w:hAnsi="ITC Avant Garde"/>
          <w:spacing w:val="28"/>
          <w:lang w:val="es-MX"/>
        </w:rPr>
        <w:t xml:space="preserve"> </w:t>
      </w:r>
      <w:r w:rsidRPr="00D5170D">
        <w:rPr>
          <w:rFonts w:ascii="ITC Avant Garde" w:hAnsi="ITC Avant Garde"/>
          <w:lang w:val="es-MX"/>
        </w:rPr>
        <w:t>el</w:t>
      </w:r>
      <w:r w:rsidRPr="00D5170D">
        <w:rPr>
          <w:rFonts w:ascii="ITC Avant Garde" w:hAnsi="ITC Avant Garde"/>
          <w:spacing w:val="7"/>
          <w:lang w:val="es-MX"/>
        </w:rPr>
        <w:t xml:space="preserve"> </w:t>
      </w:r>
      <w:r w:rsidRPr="00D5170D">
        <w:rPr>
          <w:rFonts w:ascii="ITC Avant Garde" w:hAnsi="ITC Avant Garde"/>
          <w:lang w:val="es-MX"/>
        </w:rPr>
        <w:t>tipo</w:t>
      </w:r>
      <w:r w:rsidRPr="00D5170D">
        <w:rPr>
          <w:rFonts w:ascii="ITC Avant Garde" w:hAnsi="ITC Avant Garde"/>
          <w:spacing w:val="19"/>
          <w:lang w:val="es-MX"/>
        </w:rPr>
        <w:t xml:space="preserve"> </w:t>
      </w:r>
      <w:r w:rsidRPr="00D5170D">
        <w:rPr>
          <w:rFonts w:ascii="ITC Avant Garde" w:hAnsi="ITC Avant Garde"/>
          <w:lang w:val="es-MX"/>
        </w:rPr>
        <w:t>de</w:t>
      </w:r>
      <w:r w:rsidRPr="00D5170D">
        <w:rPr>
          <w:rFonts w:ascii="ITC Avant Garde" w:hAnsi="ITC Avant Garde"/>
          <w:spacing w:val="14"/>
          <w:lang w:val="es-MX"/>
        </w:rPr>
        <w:t xml:space="preserve"> </w:t>
      </w:r>
      <w:r w:rsidRPr="00D5170D">
        <w:rPr>
          <w:rFonts w:ascii="ITC Avant Garde" w:hAnsi="ITC Avant Garde"/>
          <w:lang w:val="es-MX"/>
        </w:rPr>
        <w:t>suelo</w:t>
      </w:r>
      <w:r w:rsidRPr="00D5170D">
        <w:rPr>
          <w:rFonts w:ascii="ITC Avant Garde" w:hAnsi="ITC Avant Garde"/>
          <w:spacing w:val="25"/>
          <w:lang w:val="es-MX"/>
        </w:rPr>
        <w:t xml:space="preserve"> </w:t>
      </w:r>
      <w:r w:rsidRPr="00D5170D">
        <w:rPr>
          <w:rFonts w:ascii="ITC Avant Garde" w:hAnsi="ITC Avant Garde"/>
          <w:lang w:val="es-MX"/>
        </w:rPr>
        <w:t>por</w:t>
      </w:r>
      <w:r w:rsidRPr="00D5170D">
        <w:rPr>
          <w:rFonts w:ascii="ITC Avant Garde" w:hAnsi="ITC Avant Garde"/>
          <w:spacing w:val="14"/>
          <w:lang w:val="es-MX"/>
        </w:rPr>
        <w:t xml:space="preserve"> </w:t>
      </w:r>
      <w:r w:rsidRPr="00D5170D">
        <w:rPr>
          <w:rFonts w:ascii="ITC Avant Garde" w:hAnsi="ITC Avant Garde"/>
          <w:lang w:val="es-MX"/>
        </w:rPr>
        <w:t>explorar</w:t>
      </w:r>
      <w:r w:rsidRPr="00D5170D">
        <w:rPr>
          <w:rFonts w:ascii="ITC Avant Garde" w:hAnsi="ITC Avant Garde"/>
          <w:spacing w:val="27"/>
          <w:lang w:val="es-MX"/>
        </w:rPr>
        <w:t xml:space="preserve"> </w:t>
      </w:r>
      <w:r w:rsidRPr="00D5170D">
        <w:rPr>
          <w:rFonts w:ascii="ITC Avant Garde" w:hAnsi="ITC Avant Garde"/>
          <w:lang w:val="es-MX"/>
        </w:rPr>
        <w:t>y</w:t>
      </w:r>
      <w:r w:rsidRPr="00D5170D">
        <w:rPr>
          <w:rFonts w:ascii="ITC Avant Garde" w:hAnsi="ITC Avant Garde"/>
          <w:spacing w:val="26"/>
          <w:lang w:val="es-MX"/>
        </w:rPr>
        <w:t xml:space="preserve"> </w:t>
      </w:r>
      <w:r w:rsidRPr="00D5170D">
        <w:rPr>
          <w:rFonts w:ascii="ITC Avant Garde" w:hAnsi="ITC Avant Garde"/>
          <w:lang w:val="es-MX"/>
        </w:rPr>
        <w:t>la</w:t>
      </w:r>
      <w:r w:rsidRPr="00D5170D">
        <w:rPr>
          <w:rFonts w:ascii="ITC Avant Garde" w:hAnsi="ITC Avant Garde"/>
          <w:w w:val="95"/>
          <w:lang w:val="es-MX"/>
        </w:rPr>
        <w:t xml:space="preserve"> </w:t>
      </w:r>
      <w:r w:rsidRPr="00D5170D">
        <w:rPr>
          <w:rFonts w:ascii="ITC Avant Garde" w:hAnsi="ITC Avant Garde"/>
          <w:lang w:val="es-MX"/>
        </w:rPr>
        <w:t>profundidad</w:t>
      </w:r>
      <w:r w:rsidRPr="00D5170D">
        <w:rPr>
          <w:rFonts w:ascii="ITC Avant Garde" w:hAnsi="ITC Avant Garde"/>
          <w:spacing w:val="-5"/>
          <w:lang w:val="es-MX"/>
        </w:rPr>
        <w:t xml:space="preserve"> </w:t>
      </w:r>
      <w:r w:rsidRPr="00D5170D">
        <w:rPr>
          <w:rFonts w:ascii="ITC Avant Garde" w:hAnsi="ITC Avant Garde"/>
          <w:lang w:val="es-MX"/>
        </w:rPr>
        <w:t>del</w:t>
      </w:r>
      <w:r w:rsidRPr="00D5170D">
        <w:rPr>
          <w:rFonts w:ascii="ITC Avant Garde" w:hAnsi="ITC Avant Garde"/>
          <w:spacing w:val="-8"/>
          <w:lang w:val="es-MX"/>
        </w:rPr>
        <w:t xml:space="preserve"> </w:t>
      </w:r>
      <w:r w:rsidRPr="00D5170D">
        <w:rPr>
          <w:rFonts w:ascii="ITC Avant Garde" w:hAnsi="ITC Avant Garde"/>
          <w:spacing w:val="-5"/>
          <w:lang w:val="es-MX"/>
        </w:rPr>
        <w:t>nivel</w:t>
      </w:r>
      <w:r w:rsidRPr="00D5170D">
        <w:rPr>
          <w:rFonts w:ascii="ITC Avant Garde" w:hAnsi="ITC Avant Garde"/>
          <w:spacing w:val="-16"/>
          <w:lang w:val="es-MX"/>
        </w:rPr>
        <w:t xml:space="preserve"> </w:t>
      </w:r>
      <w:r w:rsidRPr="00D5170D">
        <w:rPr>
          <w:rFonts w:ascii="ITC Avant Garde" w:hAnsi="ITC Avant Garde"/>
          <w:lang w:val="es-MX"/>
        </w:rPr>
        <w:t>de</w:t>
      </w:r>
      <w:r w:rsidRPr="00D5170D">
        <w:rPr>
          <w:rFonts w:ascii="ITC Avant Garde" w:hAnsi="ITC Avant Garde"/>
          <w:spacing w:val="-15"/>
          <w:lang w:val="es-MX"/>
        </w:rPr>
        <w:t xml:space="preserve"> </w:t>
      </w:r>
      <w:r w:rsidRPr="00D5170D">
        <w:rPr>
          <w:rFonts w:ascii="ITC Avant Garde" w:hAnsi="ITC Avant Garde"/>
          <w:lang w:val="es-MX"/>
        </w:rPr>
        <w:t>agua</w:t>
      </w:r>
      <w:r w:rsidRPr="00D5170D">
        <w:rPr>
          <w:rFonts w:ascii="ITC Avant Garde" w:hAnsi="ITC Avant Garde"/>
          <w:spacing w:val="-16"/>
          <w:lang w:val="es-MX"/>
        </w:rPr>
        <w:t xml:space="preserve"> </w:t>
      </w:r>
      <w:r w:rsidRPr="00D5170D">
        <w:rPr>
          <w:rFonts w:ascii="ITC Avant Garde" w:hAnsi="ITC Avant Garde"/>
          <w:lang w:val="es-MX"/>
        </w:rPr>
        <w:t>freática</w:t>
      </w:r>
      <w:r w:rsidRPr="00D5170D">
        <w:rPr>
          <w:rFonts w:ascii="ITC Avant Garde" w:hAnsi="ITC Avant Garde"/>
          <w:spacing w:val="-12"/>
          <w:lang w:val="es-MX"/>
        </w:rPr>
        <w:t xml:space="preserve"> </w:t>
      </w:r>
      <w:r w:rsidRPr="00D5170D">
        <w:rPr>
          <w:rFonts w:ascii="ITC Avant Garde" w:hAnsi="ITC Avant Garde"/>
          <w:lang w:val="es-MX"/>
        </w:rPr>
        <w:t>(NAF).</w:t>
      </w:r>
    </w:p>
    <w:p w14:paraId="67530047" w14:textId="77777777" w:rsidR="00FE612E" w:rsidRDefault="00FE612E" w:rsidP="00462896">
      <w:pPr>
        <w:pStyle w:val="Textoindependiente"/>
        <w:widowControl w:val="0"/>
        <w:numPr>
          <w:ilvl w:val="2"/>
          <w:numId w:val="134"/>
        </w:numPr>
        <w:tabs>
          <w:tab w:val="left" w:pos="1319"/>
        </w:tabs>
        <w:spacing w:before="240" w:after="240" w:line="271" w:lineRule="auto"/>
        <w:ind w:right="189"/>
        <w:jc w:val="both"/>
        <w:rPr>
          <w:rFonts w:ascii="ITC Avant Garde" w:hAnsi="ITC Avant Garde"/>
          <w:lang w:val="es-MX"/>
        </w:rPr>
      </w:pPr>
      <w:r w:rsidRPr="00EE5604">
        <w:rPr>
          <w:rFonts w:ascii="ITC Avant Garde" w:hAnsi="ITC Avant Garde"/>
          <w:lang w:val="es-MX"/>
        </w:rPr>
        <w:t>Para</w:t>
      </w:r>
      <w:r w:rsidRPr="00EE5604">
        <w:rPr>
          <w:rFonts w:ascii="ITC Avant Garde" w:hAnsi="ITC Avant Garde"/>
          <w:spacing w:val="12"/>
          <w:lang w:val="es-MX"/>
        </w:rPr>
        <w:t xml:space="preserve"> </w:t>
      </w:r>
      <w:r w:rsidRPr="00EE5604">
        <w:rPr>
          <w:rFonts w:ascii="ITC Avant Garde" w:hAnsi="ITC Avant Garde"/>
          <w:lang w:val="es-MX"/>
        </w:rPr>
        <w:t>suelo</w:t>
      </w:r>
      <w:r w:rsidRPr="00EE5604">
        <w:rPr>
          <w:rFonts w:ascii="ITC Avant Garde" w:hAnsi="ITC Avant Garde"/>
          <w:spacing w:val="11"/>
          <w:lang w:val="es-MX"/>
        </w:rPr>
        <w:t xml:space="preserve"> </w:t>
      </w:r>
      <w:r w:rsidRPr="00EE5604">
        <w:rPr>
          <w:rFonts w:ascii="ITC Avant Garde" w:hAnsi="ITC Avant Garde"/>
          <w:lang w:val="es-MX"/>
        </w:rPr>
        <w:t>tipo</w:t>
      </w:r>
      <w:r w:rsidRPr="00EE5604">
        <w:rPr>
          <w:rFonts w:ascii="ITC Avant Garde" w:hAnsi="ITC Avant Garde"/>
          <w:spacing w:val="29"/>
          <w:lang w:val="es-MX"/>
        </w:rPr>
        <w:t xml:space="preserve"> </w:t>
      </w:r>
      <w:r w:rsidRPr="00EE5604">
        <w:rPr>
          <w:rFonts w:ascii="ITC Avant Garde" w:hAnsi="ITC Avant Garde"/>
          <w:i/>
          <w:w w:val="80"/>
          <w:lang w:val="es-MX"/>
        </w:rPr>
        <w:t>1</w:t>
      </w:r>
      <w:r w:rsidRPr="00EE5604">
        <w:rPr>
          <w:rFonts w:ascii="ITC Avant Garde" w:hAnsi="ITC Avant Garde"/>
          <w:i/>
          <w:spacing w:val="37"/>
          <w:w w:val="80"/>
          <w:lang w:val="es-MX"/>
        </w:rPr>
        <w:t xml:space="preserve"> </w:t>
      </w:r>
      <w:r w:rsidRPr="00EE5604">
        <w:rPr>
          <w:rFonts w:ascii="ITC Avant Garde" w:hAnsi="ITC Avant Garde"/>
          <w:lang w:val="es-MX"/>
        </w:rPr>
        <w:t>o</w:t>
      </w:r>
      <w:r w:rsidRPr="00EE5604">
        <w:rPr>
          <w:rFonts w:ascii="ITC Avant Garde" w:hAnsi="ITC Avant Garde"/>
          <w:spacing w:val="4"/>
          <w:lang w:val="es-MX"/>
        </w:rPr>
        <w:t xml:space="preserve"> </w:t>
      </w:r>
      <w:r w:rsidRPr="00EE5604">
        <w:rPr>
          <w:rFonts w:ascii="ITC Avant Garde" w:hAnsi="ITC Avant Garde"/>
          <w:lang w:val="es-MX"/>
        </w:rPr>
        <w:t>firme.</w:t>
      </w:r>
      <w:r w:rsidRPr="00EE5604">
        <w:rPr>
          <w:rFonts w:ascii="ITC Avant Garde" w:hAnsi="ITC Avant Garde"/>
          <w:spacing w:val="27"/>
          <w:lang w:val="es-MX"/>
        </w:rPr>
        <w:t xml:space="preserve"> </w:t>
      </w:r>
      <w:r w:rsidRPr="00EE5604">
        <w:rPr>
          <w:rFonts w:ascii="ITC Avant Garde" w:hAnsi="ITC Avant Garde"/>
          <w:lang w:val="es-MX"/>
        </w:rPr>
        <w:t>-</w:t>
      </w:r>
      <w:r w:rsidRPr="00EE5604">
        <w:rPr>
          <w:rFonts w:ascii="ITC Avant Garde" w:hAnsi="ITC Avant Garde"/>
          <w:spacing w:val="17"/>
          <w:lang w:val="es-MX"/>
        </w:rPr>
        <w:t xml:space="preserve"> </w:t>
      </w:r>
      <w:r w:rsidRPr="00EE5604">
        <w:rPr>
          <w:rFonts w:ascii="ITC Avant Garde" w:hAnsi="ITC Avant Garde"/>
          <w:lang w:val="es-MX"/>
        </w:rPr>
        <w:t>Se</w:t>
      </w:r>
      <w:r w:rsidRPr="00EE5604">
        <w:rPr>
          <w:rFonts w:ascii="ITC Avant Garde" w:hAnsi="ITC Avant Garde"/>
          <w:spacing w:val="9"/>
          <w:lang w:val="es-MX"/>
        </w:rPr>
        <w:t xml:space="preserve"> </w:t>
      </w:r>
      <w:r w:rsidRPr="00EE5604">
        <w:rPr>
          <w:rFonts w:ascii="ITC Avant Garde" w:hAnsi="ITC Avant Garde"/>
          <w:lang w:val="es-MX"/>
        </w:rPr>
        <w:t>debe</w:t>
      </w:r>
      <w:r w:rsidRPr="00EE5604">
        <w:rPr>
          <w:rFonts w:ascii="ITC Avant Garde" w:hAnsi="ITC Avant Garde"/>
          <w:spacing w:val="20"/>
          <w:lang w:val="es-MX"/>
        </w:rPr>
        <w:t xml:space="preserve"> </w:t>
      </w:r>
      <w:r w:rsidRPr="00EE5604">
        <w:rPr>
          <w:rFonts w:ascii="ITC Avant Garde" w:hAnsi="ITC Avant Garde"/>
          <w:lang w:val="es-MX"/>
        </w:rPr>
        <w:t>de</w:t>
      </w:r>
      <w:r w:rsidRPr="00EE5604">
        <w:rPr>
          <w:rFonts w:ascii="ITC Avant Garde" w:hAnsi="ITC Avant Garde"/>
          <w:spacing w:val="18"/>
          <w:lang w:val="es-MX"/>
        </w:rPr>
        <w:t xml:space="preserve"> </w:t>
      </w:r>
      <w:r w:rsidRPr="00EE5604">
        <w:rPr>
          <w:rFonts w:ascii="ITC Avant Garde" w:hAnsi="ITC Avant Garde"/>
          <w:lang w:val="es-MX"/>
        </w:rPr>
        <w:t>considerar</w:t>
      </w:r>
      <w:r w:rsidRPr="00EE5604">
        <w:rPr>
          <w:rFonts w:ascii="ITC Avant Garde" w:hAnsi="ITC Avant Garde"/>
          <w:spacing w:val="36"/>
          <w:lang w:val="es-MX"/>
        </w:rPr>
        <w:t xml:space="preserve"> </w:t>
      </w:r>
      <w:r w:rsidRPr="00EE5604">
        <w:rPr>
          <w:rFonts w:ascii="ITC Avant Garde" w:hAnsi="ITC Avant Garde"/>
          <w:lang w:val="es-MX"/>
        </w:rPr>
        <w:t>la</w:t>
      </w:r>
      <w:r w:rsidRPr="00EE5604">
        <w:rPr>
          <w:rFonts w:ascii="ITC Avant Garde" w:hAnsi="ITC Avant Garde"/>
          <w:spacing w:val="11"/>
          <w:lang w:val="es-MX"/>
        </w:rPr>
        <w:t xml:space="preserve"> </w:t>
      </w:r>
      <w:r w:rsidRPr="00EE5604">
        <w:rPr>
          <w:rFonts w:ascii="ITC Avant Garde" w:hAnsi="ITC Avant Garde"/>
          <w:lang w:val="es-MX"/>
        </w:rPr>
        <w:t>realización</w:t>
      </w:r>
      <w:r w:rsidRPr="00EE5604">
        <w:rPr>
          <w:rFonts w:ascii="ITC Avant Garde" w:hAnsi="ITC Avant Garde"/>
          <w:spacing w:val="6"/>
          <w:lang w:val="es-MX"/>
        </w:rPr>
        <w:t xml:space="preserve"> </w:t>
      </w:r>
      <w:r w:rsidRPr="00EE5604">
        <w:rPr>
          <w:rFonts w:ascii="ITC Avant Garde" w:hAnsi="ITC Avant Garde"/>
          <w:lang w:val="es-MX"/>
        </w:rPr>
        <w:t>de</w:t>
      </w:r>
      <w:r w:rsidRPr="00EE5604">
        <w:rPr>
          <w:rFonts w:ascii="ITC Avant Garde" w:hAnsi="ITC Avant Garde"/>
          <w:spacing w:val="17"/>
          <w:lang w:val="es-MX"/>
        </w:rPr>
        <w:t xml:space="preserve"> </w:t>
      </w:r>
      <w:r w:rsidRPr="00EE5604">
        <w:rPr>
          <w:rFonts w:ascii="ITC Avant Garde" w:hAnsi="ITC Avant Garde"/>
          <w:lang w:val="es-MX"/>
        </w:rPr>
        <w:t>un</w:t>
      </w:r>
      <w:r w:rsidRPr="00EE5604">
        <w:rPr>
          <w:rFonts w:ascii="ITC Avant Garde" w:hAnsi="ITC Avant Garde"/>
          <w:spacing w:val="21"/>
          <w:lang w:val="es-MX"/>
        </w:rPr>
        <w:t xml:space="preserve"> </w:t>
      </w:r>
      <w:r w:rsidRPr="00EE5604">
        <w:rPr>
          <w:rFonts w:ascii="ITC Avant Garde" w:hAnsi="ITC Avant Garde"/>
          <w:lang w:val="es-MX"/>
        </w:rPr>
        <w:t>sondeo</w:t>
      </w:r>
      <w:r w:rsidRPr="00EE5604">
        <w:rPr>
          <w:rFonts w:ascii="ITC Avant Garde" w:hAnsi="ITC Avant Garde"/>
          <w:spacing w:val="44"/>
          <w:lang w:val="es-MX"/>
        </w:rPr>
        <w:t xml:space="preserve"> </w:t>
      </w:r>
      <w:r w:rsidRPr="00EE5604">
        <w:rPr>
          <w:rFonts w:ascii="ITC Avant Garde" w:hAnsi="ITC Avant Garde"/>
          <w:lang w:val="es-MX"/>
        </w:rPr>
        <w:t>del</w:t>
      </w:r>
      <w:r w:rsidRPr="00EE5604">
        <w:rPr>
          <w:rFonts w:ascii="ITC Avant Garde" w:hAnsi="ITC Avant Garde"/>
          <w:spacing w:val="30"/>
          <w:lang w:val="es-MX"/>
        </w:rPr>
        <w:t xml:space="preserve"> </w:t>
      </w:r>
      <w:r w:rsidRPr="00EE5604">
        <w:rPr>
          <w:rFonts w:ascii="ITC Avant Garde" w:hAnsi="ITC Avant Garde"/>
          <w:lang w:val="es-MX"/>
        </w:rPr>
        <w:t>tipo</w:t>
      </w:r>
      <w:r w:rsidRPr="00EE5604">
        <w:rPr>
          <w:rFonts w:ascii="ITC Avant Garde" w:hAnsi="ITC Avant Garde"/>
          <w:spacing w:val="52"/>
          <w:lang w:val="es-MX"/>
        </w:rPr>
        <w:t xml:space="preserve"> </w:t>
      </w:r>
      <w:r w:rsidRPr="00EE5604">
        <w:rPr>
          <w:rFonts w:ascii="ITC Avant Garde" w:hAnsi="ITC Avant Garde"/>
          <w:lang w:val="es-MX"/>
        </w:rPr>
        <w:t>mixto</w:t>
      </w:r>
      <w:r w:rsidRPr="00EE5604">
        <w:rPr>
          <w:rFonts w:ascii="ITC Avant Garde" w:hAnsi="ITC Avant Garde"/>
          <w:spacing w:val="38"/>
          <w:lang w:val="es-MX"/>
        </w:rPr>
        <w:t xml:space="preserve"> </w:t>
      </w:r>
      <w:r w:rsidRPr="00EE5604">
        <w:rPr>
          <w:rFonts w:ascii="ITC Avant Garde" w:hAnsi="ITC Avant Garde"/>
          <w:spacing w:val="-2"/>
          <w:lang w:val="es-MX"/>
        </w:rPr>
        <w:t>al</w:t>
      </w:r>
      <w:r w:rsidRPr="00EE5604">
        <w:rPr>
          <w:rFonts w:ascii="ITC Avant Garde" w:hAnsi="ITC Avant Garde"/>
          <w:spacing w:val="-3"/>
          <w:lang w:val="es-MX"/>
        </w:rPr>
        <w:t>ternando</w:t>
      </w:r>
      <w:r w:rsidRPr="00EE5604">
        <w:rPr>
          <w:rFonts w:ascii="ITC Avant Garde" w:hAnsi="ITC Avant Garde"/>
          <w:spacing w:val="57"/>
          <w:lang w:val="es-MX"/>
        </w:rPr>
        <w:t xml:space="preserve"> </w:t>
      </w:r>
      <w:r w:rsidRPr="00EE5604">
        <w:rPr>
          <w:rFonts w:ascii="ITC Avant Garde" w:hAnsi="ITC Avant Garde"/>
          <w:lang w:val="es-MX"/>
        </w:rPr>
        <w:t>penetración</w:t>
      </w:r>
      <w:r w:rsidRPr="00EE5604">
        <w:rPr>
          <w:rFonts w:ascii="ITC Avant Garde" w:hAnsi="ITC Avant Garde"/>
          <w:spacing w:val="38"/>
          <w:lang w:val="es-MX"/>
        </w:rPr>
        <w:t xml:space="preserve"> </w:t>
      </w:r>
      <w:r w:rsidRPr="00EE5604">
        <w:rPr>
          <w:rFonts w:ascii="ITC Avant Garde" w:hAnsi="ITC Avant Garde"/>
          <w:lang w:val="es-MX"/>
        </w:rPr>
        <w:t>estándar</w:t>
      </w:r>
      <w:r w:rsidRPr="00EE5604">
        <w:rPr>
          <w:rFonts w:ascii="ITC Avant Garde" w:hAnsi="ITC Avant Garde"/>
          <w:spacing w:val="42"/>
          <w:lang w:val="es-MX"/>
        </w:rPr>
        <w:t xml:space="preserve"> </w:t>
      </w:r>
      <w:r w:rsidRPr="00EE5604">
        <w:rPr>
          <w:rFonts w:ascii="ITC Avant Garde" w:hAnsi="ITC Avant Garde"/>
          <w:lang w:val="es-MX"/>
        </w:rPr>
        <w:t>y</w:t>
      </w:r>
      <w:r w:rsidRPr="00EE5604">
        <w:rPr>
          <w:rFonts w:ascii="ITC Avant Garde" w:hAnsi="ITC Avant Garde"/>
          <w:spacing w:val="35"/>
          <w:lang w:val="es-MX"/>
        </w:rPr>
        <w:t xml:space="preserve"> </w:t>
      </w:r>
      <w:r w:rsidRPr="00EE5604">
        <w:rPr>
          <w:rFonts w:ascii="ITC Avant Garde" w:hAnsi="ITC Avant Garde"/>
          <w:lang w:val="es-MX"/>
        </w:rPr>
        <w:t>avance</w:t>
      </w:r>
      <w:r w:rsidRPr="00EE5604">
        <w:rPr>
          <w:rFonts w:ascii="ITC Avant Garde" w:hAnsi="ITC Avant Garde"/>
          <w:spacing w:val="42"/>
          <w:lang w:val="es-MX"/>
        </w:rPr>
        <w:t xml:space="preserve"> </w:t>
      </w:r>
      <w:r w:rsidRPr="00EE5604">
        <w:rPr>
          <w:rFonts w:ascii="ITC Avant Garde" w:hAnsi="ITC Avant Garde"/>
          <w:lang w:val="es-MX"/>
        </w:rPr>
        <w:t>por</w:t>
      </w:r>
      <w:r w:rsidRPr="00EE5604">
        <w:rPr>
          <w:rFonts w:ascii="ITC Avant Garde" w:hAnsi="ITC Avant Garde"/>
          <w:spacing w:val="27"/>
          <w:w w:val="96"/>
          <w:lang w:val="es-MX"/>
        </w:rPr>
        <w:t xml:space="preserve"> </w:t>
      </w:r>
      <w:r w:rsidRPr="00EE5604">
        <w:rPr>
          <w:rFonts w:ascii="ITC Avant Garde" w:hAnsi="ITC Avant Garde"/>
          <w:spacing w:val="-1"/>
          <w:lang w:val="es-MX"/>
        </w:rPr>
        <w:t>rotación</w:t>
      </w:r>
      <w:r w:rsidRPr="00EE5604">
        <w:rPr>
          <w:rFonts w:ascii="ITC Avant Garde" w:hAnsi="ITC Avant Garde"/>
          <w:spacing w:val="56"/>
          <w:lang w:val="es-MX"/>
        </w:rPr>
        <w:t xml:space="preserve"> </w:t>
      </w:r>
      <w:r w:rsidRPr="00EE5604">
        <w:rPr>
          <w:rFonts w:ascii="ITC Avant Garde" w:hAnsi="ITC Avant Garde"/>
          <w:lang w:val="es-MX"/>
        </w:rPr>
        <w:t>con</w:t>
      </w:r>
      <w:r w:rsidRPr="00EE5604">
        <w:rPr>
          <w:rFonts w:ascii="ITC Avant Garde" w:hAnsi="ITC Avant Garde"/>
          <w:spacing w:val="8"/>
          <w:lang w:val="es-MX"/>
        </w:rPr>
        <w:t xml:space="preserve"> </w:t>
      </w:r>
      <w:r w:rsidRPr="00EE5604">
        <w:rPr>
          <w:rFonts w:ascii="ITC Avant Garde" w:hAnsi="ITC Avant Garde"/>
          <w:lang w:val="es-MX"/>
        </w:rPr>
        <w:t>brocas</w:t>
      </w:r>
      <w:r w:rsidRPr="00EE5604">
        <w:rPr>
          <w:rFonts w:ascii="ITC Avant Garde" w:hAnsi="ITC Avant Garde"/>
          <w:spacing w:val="8"/>
          <w:lang w:val="es-MX"/>
        </w:rPr>
        <w:t xml:space="preserve"> </w:t>
      </w:r>
      <w:r w:rsidRPr="00EE5604">
        <w:rPr>
          <w:rFonts w:ascii="ITC Avant Garde" w:hAnsi="ITC Avant Garde"/>
          <w:lang w:val="es-MX"/>
        </w:rPr>
        <w:t>de</w:t>
      </w:r>
      <w:r w:rsidRPr="00EE5604">
        <w:rPr>
          <w:rFonts w:ascii="ITC Avant Garde" w:hAnsi="ITC Avant Garde"/>
          <w:spacing w:val="50"/>
          <w:lang w:val="es-MX"/>
        </w:rPr>
        <w:t xml:space="preserve"> </w:t>
      </w:r>
      <w:r w:rsidRPr="00EE5604">
        <w:rPr>
          <w:rFonts w:ascii="ITC Avant Garde" w:hAnsi="ITC Avant Garde"/>
          <w:lang w:val="es-MX"/>
        </w:rPr>
        <w:t>tungsteno</w:t>
      </w:r>
      <w:r w:rsidRPr="00EE5604">
        <w:rPr>
          <w:rFonts w:ascii="ITC Avant Garde" w:hAnsi="ITC Avant Garde"/>
          <w:spacing w:val="13"/>
          <w:lang w:val="es-MX"/>
        </w:rPr>
        <w:t xml:space="preserve"> </w:t>
      </w:r>
      <w:r w:rsidRPr="00EE5604">
        <w:rPr>
          <w:rFonts w:ascii="ITC Avant Garde" w:hAnsi="ITC Avant Garde"/>
          <w:lang w:val="es-MX"/>
        </w:rPr>
        <w:t>y/o</w:t>
      </w:r>
      <w:r w:rsidRPr="00EE5604">
        <w:rPr>
          <w:rFonts w:ascii="ITC Avant Garde" w:hAnsi="ITC Avant Garde"/>
          <w:spacing w:val="9"/>
          <w:lang w:val="es-MX"/>
        </w:rPr>
        <w:t xml:space="preserve"> </w:t>
      </w:r>
      <w:r w:rsidRPr="00EE5604">
        <w:rPr>
          <w:rFonts w:ascii="ITC Avant Garde" w:hAnsi="ITC Avant Garde"/>
          <w:spacing w:val="-1"/>
          <w:lang w:val="es-MX"/>
        </w:rPr>
        <w:t>di</w:t>
      </w:r>
      <w:r w:rsidRPr="00EE5604">
        <w:rPr>
          <w:rFonts w:ascii="ITC Avant Garde" w:hAnsi="ITC Avant Garde"/>
          <w:spacing w:val="-2"/>
          <w:lang w:val="es-MX"/>
        </w:rPr>
        <w:t>amante,</w:t>
      </w:r>
      <w:r w:rsidRPr="00EE5604">
        <w:rPr>
          <w:rFonts w:ascii="ITC Avant Garde" w:hAnsi="ITC Avant Garde"/>
          <w:spacing w:val="14"/>
          <w:lang w:val="es-MX"/>
        </w:rPr>
        <w:t xml:space="preserve"> </w:t>
      </w:r>
      <w:r w:rsidRPr="00EE5604">
        <w:rPr>
          <w:rFonts w:ascii="ITC Avant Garde" w:hAnsi="ITC Avant Garde"/>
          <w:lang w:val="es-MX"/>
        </w:rPr>
        <w:t>con</w:t>
      </w:r>
      <w:r w:rsidRPr="00EE5604">
        <w:rPr>
          <w:rFonts w:ascii="ITC Avant Garde" w:hAnsi="ITC Avant Garde"/>
          <w:spacing w:val="1"/>
          <w:lang w:val="es-MX"/>
        </w:rPr>
        <w:t xml:space="preserve"> </w:t>
      </w:r>
      <w:r w:rsidRPr="00EE5604">
        <w:rPr>
          <w:rFonts w:ascii="ITC Avant Garde" w:hAnsi="ITC Avant Garde"/>
          <w:lang w:val="es-MX"/>
        </w:rPr>
        <w:t>extracción</w:t>
      </w:r>
      <w:r w:rsidRPr="00EE5604">
        <w:rPr>
          <w:rFonts w:ascii="ITC Avant Garde" w:hAnsi="ITC Avant Garde"/>
          <w:spacing w:val="1"/>
          <w:lang w:val="es-MX"/>
        </w:rPr>
        <w:t xml:space="preserve"> </w:t>
      </w:r>
      <w:r w:rsidRPr="00EE5604">
        <w:rPr>
          <w:rFonts w:ascii="ITC Avant Garde" w:hAnsi="ITC Avant Garde"/>
          <w:lang w:val="es-MX"/>
        </w:rPr>
        <w:t>de</w:t>
      </w:r>
      <w:r w:rsidRPr="00EE5604">
        <w:rPr>
          <w:rFonts w:ascii="ITC Avant Garde" w:hAnsi="ITC Avant Garde"/>
          <w:spacing w:val="24"/>
          <w:lang w:val="es-MX"/>
        </w:rPr>
        <w:t xml:space="preserve"> </w:t>
      </w:r>
      <w:r w:rsidRPr="00EE5604">
        <w:rPr>
          <w:rFonts w:ascii="ITC Avant Garde" w:hAnsi="ITC Avant Garde"/>
          <w:lang w:val="es-MX"/>
        </w:rPr>
        <w:t>muestras</w:t>
      </w:r>
      <w:r w:rsidRPr="00EE5604">
        <w:rPr>
          <w:rFonts w:ascii="ITC Avant Garde" w:hAnsi="ITC Avant Garde"/>
          <w:spacing w:val="22"/>
          <w:lang w:val="es-MX"/>
        </w:rPr>
        <w:t xml:space="preserve"> </w:t>
      </w:r>
      <w:r w:rsidRPr="00EE5604">
        <w:rPr>
          <w:rFonts w:ascii="ITC Avant Garde" w:hAnsi="ITC Avant Garde"/>
          <w:lang w:val="es-MX"/>
        </w:rPr>
        <w:t>inalteradas</w:t>
      </w:r>
      <w:r w:rsidRPr="00EE5604">
        <w:rPr>
          <w:rFonts w:ascii="ITC Avant Garde" w:hAnsi="ITC Avant Garde"/>
          <w:spacing w:val="26"/>
          <w:lang w:val="es-MX"/>
        </w:rPr>
        <w:t xml:space="preserve"> </w:t>
      </w:r>
      <w:r w:rsidRPr="00EE5604">
        <w:rPr>
          <w:rFonts w:ascii="ITC Avant Garde" w:hAnsi="ITC Avant Garde"/>
          <w:lang w:val="es-MX"/>
        </w:rPr>
        <w:t>hasta</w:t>
      </w:r>
      <w:r w:rsidRPr="00EE5604">
        <w:rPr>
          <w:rFonts w:ascii="ITC Avant Garde" w:hAnsi="ITC Avant Garde"/>
          <w:spacing w:val="14"/>
          <w:lang w:val="es-MX"/>
        </w:rPr>
        <w:t xml:space="preserve"> </w:t>
      </w:r>
      <w:r w:rsidRPr="00EE5604">
        <w:rPr>
          <w:rFonts w:ascii="ITC Avant Garde" w:hAnsi="ITC Avant Garde"/>
          <w:lang w:val="es-MX"/>
        </w:rPr>
        <w:t>una</w:t>
      </w:r>
      <w:r w:rsidRPr="00EE5604">
        <w:rPr>
          <w:rFonts w:ascii="ITC Avant Garde" w:hAnsi="ITC Avant Garde"/>
          <w:spacing w:val="12"/>
          <w:lang w:val="es-MX"/>
        </w:rPr>
        <w:t xml:space="preserve"> </w:t>
      </w:r>
      <w:r w:rsidRPr="00EE5604">
        <w:rPr>
          <w:rFonts w:ascii="ITC Avant Garde" w:hAnsi="ITC Avant Garde"/>
          <w:lang w:val="es-MX"/>
        </w:rPr>
        <w:t>profundidad</w:t>
      </w:r>
      <w:r w:rsidRPr="00EE5604">
        <w:rPr>
          <w:rFonts w:ascii="ITC Avant Garde" w:hAnsi="ITC Avant Garde"/>
          <w:spacing w:val="10"/>
          <w:lang w:val="es-MX"/>
        </w:rPr>
        <w:t xml:space="preserve"> </w:t>
      </w:r>
      <w:r w:rsidRPr="00EE5604">
        <w:rPr>
          <w:rFonts w:ascii="ITC Avant Garde" w:hAnsi="ITC Avant Garde"/>
          <w:lang w:val="es-MX"/>
        </w:rPr>
        <w:t>variable</w:t>
      </w:r>
      <w:r w:rsidRPr="00EE5604">
        <w:rPr>
          <w:rFonts w:ascii="ITC Avant Garde" w:hAnsi="ITC Avant Garde"/>
          <w:spacing w:val="25"/>
          <w:lang w:val="es-MX"/>
        </w:rPr>
        <w:t xml:space="preserve"> </w:t>
      </w:r>
      <w:r w:rsidRPr="00EE5604">
        <w:rPr>
          <w:rFonts w:ascii="ITC Avant Garde" w:hAnsi="ITC Avant Garde"/>
          <w:lang w:val="es-MX"/>
        </w:rPr>
        <w:t>entre</w:t>
      </w:r>
      <w:r w:rsidRPr="00EE5604">
        <w:rPr>
          <w:rFonts w:ascii="ITC Avant Garde" w:hAnsi="ITC Avant Garde"/>
          <w:spacing w:val="12"/>
          <w:lang w:val="es-MX"/>
        </w:rPr>
        <w:t xml:space="preserve"> </w:t>
      </w:r>
      <w:r w:rsidRPr="00EE5604">
        <w:rPr>
          <w:rFonts w:ascii="ITC Avant Garde" w:hAnsi="ITC Avant Garde"/>
          <w:lang w:val="es-MX"/>
        </w:rPr>
        <w:t>6.00</w:t>
      </w:r>
      <w:r w:rsidRPr="00EE5604">
        <w:rPr>
          <w:rFonts w:ascii="ITC Avant Garde" w:hAnsi="ITC Avant Garde"/>
          <w:spacing w:val="16"/>
          <w:lang w:val="es-MX"/>
        </w:rPr>
        <w:t xml:space="preserve"> </w:t>
      </w:r>
      <w:r w:rsidRPr="00EE5604">
        <w:rPr>
          <w:rFonts w:ascii="ITC Avant Garde" w:hAnsi="ITC Avant Garde"/>
          <w:lang w:val="es-MX"/>
        </w:rPr>
        <w:t>a</w:t>
      </w:r>
      <w:r w:rsidRPr="00EE5604">
        <w:rPr>
          <w:rFonts w:ascii="ITC Avant Garde" w:hAnsi="ITC Avant Garde"/>
          <w:w w:val="91"/>
          <w:lang w:val="es-MX"/>
        </w:rPr>
        <w:t xml:space="preserve"> </w:t>
      </w:r>
      <w:r w:rsidRPr="00EE5604">
        <w:rPr>
          <w:rFonts w:ascii="ITC Avant Garde" w:hAnsi="ITC Avant Garde"/>
          <w:lang w:val="es-MX"/>
        </w:rPr>
        <w:t>10.00m</w:t>
      </w:r>
      <w:r w:rsidRPr="00EE5604">
        <w:rPr>
          <w:rFonts w:ascii="ITC Avant Garde" w:hAnsi="ITC Avant Garde"/>
          <w:spacing w:val="11"/>
          <w:lang w:val="es-MX"/>
        </w:rPr>
        <w:t xml:space="preserve"> </w:t>
      </w:r>
      <w:r w:rsidRPr="00EE5604">
        <w:rPr>
          <w:rFonts w:ascii="ITC Avant Garde" w:hAnsi="ITC Avant Garde"/>
          <w:lang w:val="es-MX"/>
        </w:rPr>
        <w:t>(dependiendo</w:t>
      </w:r>
      <w:r w:rsidRPr="00EE5604">
        <w:rPr>
          <w:rFonts w:ascii="ITC Avant Garde" w:hAnsi="ITC Avant Garde"/>
          <w:spacing w:val="22"/>
          <w:lang w:val="es-MX"/>
        </w:rPr>
        <w:t xml:space="preserve"> </w:t>
      </w:r>
      <w:r w:rsidRPr="00EE5604">
        <w:rPr>
          <w:rFonts w:ascii="ITC Avant Garde" w:hAnsi="ITC Avant Garde"/>
          <w:lang w:val="es-MX"/>
        </w:rPr>
        <w:t>de</w:t>
      </w:r>
      <w:r w:rsidRPr="00EE5604">
        <w:rPr>
          <w:rFonts w:ascii="ITC Avant Garde" w:hAnsi="ITC Avant Garde"/>
          <w:spacing w:val="16"/>
          <w:lang w:val="es-MX"/>
        </w:rPr>
        <w:t xml:space="preserve"> </w:t>
      </w:r>
      <w:r w:rsidRPr="00EE5604">
        <w:rPr>
          <w:rFonts w:ascii="ITC Avant Garde" w:hAnsi="ITC Avant Garde"/>
          <w:lang w:val="es-MX"/>
        </w:rPr>
        <w:t>la</w:t>
      </w:r>
      <w:r w:rsidRPr="00EE5604">
        <w:rPr>
          <w:rFonts w:ascii="ITC Avant Garde" w:hAnsi="ITC Avant Garde"/>
          <w:spacing w:val="4"/>
          <w:lang w:val="es-MX"/>
        </w:rPr>
        <w:t xml:space="preserve"> </w:t>
      </w:r>
      <w:r w:rsidRPr="00EE5604">
        <w:rPr>
          <w:rFonts w:ascii="ITC Avant Garde" w:hAnsi="ITC Avant Garde"/>
          <w:lang w:val="es-MX"/>
        </w:rPr>
        <w:t>resistencia</w:t>
      </w:r>
      <w:r w:rsidRPr="00EE5604">
        <w:rPr>
          <w:rFonts w:ascii="ITC Avant Garde" w:hAnsi="ITC Avant Garde"/>
          <w:spacing w:val="15"/>
          <w:lang w:val="es-MX"/>
        </w:rPr>
        <w:t xml:space="preserve"> </w:t>
      </w:r>
      <w:r w:rsidRPr="00EE5604">
        <w:rPr>
          <w:rFonts w:ascii="ITC Avant Garde" w:hAnsi="ITC Avant Garde"/>
          <w:lang w:val="es-MX"/>
        </w:rPr>
        <w:t>del</w:t>
      </w:r>
      <w:r w:rsidRPr="00EE5604">
        <w:rPr>
          <w:rFonts w:ascii="ITC Avant Garde" w:hAnsi="ITC Avant Garde"/>
          <w:spacing w:val="1"/>
          <w:lang w:val="es-MX"/>
        </w:rPr>
        <w:t xml:space="preserve"> </w:t>
      </w:r>
      <w:r w:rsidRPr="00EE5604">
        <w:rPr>
          <w:rFonts w:ascii="ITC Avant Garde" w:hAnsi="ITC Avant Garde"/>
          <w:lang w:val="es-MX"/>
        </w:rPr>
        <w:t>terreno</w:t>
      </w:r>
      <w:r w:rsidRPr="00EE5604">
        <w:rPr>
          <w:rFonts w:ascii="ITC Avant Garde" w:hAnsi="ITC Avant Garde"/>
          <w:spacing w:val="20"/>
          <w:lang w:val="es-MX"/>
        </w:rPr>
        <w:t xml:space="preserve"> </w:t>
      </w:r>
      <w:r w:rsidRPr="00EE5604">
        <w:rPr>
          <w:rFonts w:ascii="ITC Avant Garde" w:hAnsi="ITC Avant Garde"/>
          <w:lang w:val="es-MX"/>
        </w:rPr>
        <w:t>y/o</w:t>
      </w:r>
      <w:r w:rsidRPr="00EE5604">
        <w:rPr>
          <w:rFonts w:ascii="ITC Avant Garde" w:hAnsi="ITC Avant Garde"/>
          <w:spacing w:val="20"/>
          <w:lang w:val="es-MX"/>
        </w:rPr>
        <w:t xml:space="preserve"> </w:t>
      </w:r>
      <w:r w:rsidRPr="00EE5604">
        <w:rPr>
          <w:rFonts w:ascii="ITC Avant Garde" w:hAnsi="ITC Avant Garde"/>
          <w:lang w:val="es-MX"/>
        </w:rPr>
        <w:t>a</w:t>
      </w:r>
      <w:r w:rsidRPr="00EE5604">
        <w:rPr>
          <w:rFonts w:ascii="ITC Avant Garde" w:hAnsi="ITC Avant Garde"/>
          <w:spacing w:val="9"/>
          <w:lang w:val="es-MX"/>
        </w:rPr>
        <w:t xml:space="preserve"> </w:t>
      </w:r>
      <w:r w:rsidRPr="00EE5604">
        <w:rPr>
          <w:rFonts w:ascii="ITC Avant Garde" w:hAnsi="ITC Avant Garde"/>
          <w:lang w:val="es-MX"/>
        </w:rPr>
        <w:t>consideración</w:t>
      </w:r>
      <w:r w:rsidRPr="00EE5604">
        <w:rPr>
          <w:rFonts w:ascii="ITC Avant Garde" w:hAnsi="ITC Avant Garde"/>
          <w:w w:val="97"/>
          <w:lang w:val="es-MX"/>
        </w:rPr>
        <w:t xml:space="preserve"> </w:t>
      </w:r>
      <w:r w:rsidRPr="00EE5604">
        <w:rPr>
          <w:rFonts w:ascii="ITC Avant Garde" w:hAnsi="ITC Avant Garde"/>
          <w:lang w:val="es-MX"/>
        </w:rPr>
        <w:t>der</w:t>
      </w:r>
      <w:r w:rsidRPr="00EE5604">
        <w:rPr>
          <w:rFonts w:ascii="ITC Avant Garde" w:hAnsi="ITC Avant Garde"/>
          <w:spacing w:val="-23"/>
          <w:lang w:val="es-MX"/>
        </w:rPr>
        <w:t xml:space="preserve"> </w:t>
      </w:r>
      <w:r w:rsidRPr="00EE5604">
        <w:rPr>
          <w:rFonts w:ascii="ITC Avant Garde" w:hAnsi="ITC Avant Garde"/>
          <w:lang w:val="es-MX"/>
        </w:rPr>
        <w:t>ingeniero</w:t>
      </w:r>
      <w:r w:rsidRPr="00EE5604">
        <w:rPr>
          <w:rFonts w:ascii="ITC Avant Garde" w:hAnsi="ITC Avant Garde"/>
          <w:spacing w:val="-21"/>
          <w:lang w:val="es-MX"/>
        </w:rPr>
        <w:t xml:space="preserve"> </w:t>
      </w:r>
      <w:r w:rsidRPr="00EE5604">
        <w:rPr>
          <w:rFonts w:ascii="ITC Avant Garde" w:hAnsi="ITC Avant Garde"/>
          <w:lang w:val="es-MX"/>
        </w:rPr>
        <w:t>especialista</w:t>
      </w:r>
      <w:r w:rsidRPr="00EE5604">
        <w:rPr>
          <w:rFonts w:ascii="ITC Avant Garde" w:hAnsi="ITC Avant Garde"/>
          <w:spacing w:val="-17"/>
          <w:lang w:val="es-MX"/>
        </w:rPr>
        <w:t xml:space="preserve"> </w:t>
      </w:r>
      <w:r w:rsidRPr="00EE5604">
        <w:rPr>
          <w:rFonts w:ascii="ITC Avant Garde" w:hAnsi="ITC Avant Garde"/>
          <w:lang w:val="es-MX"/>
        </w:rPr>
        <w:t>en</w:t>
      </w:r>
      <w:r w:rsidRPr="00EE5604">
        <w:rPr>
          <w:rFonts w:ascii="ITC Avant Garde" w:hAnsi="ITC Avant Garde"/>
          <w:spacing w:val="-32"/>
          <w:lang w:val="es-MX"/>
        </w:rPr>
        <w:t xml:space="preserve"> </w:t>
      </w:r>
      <w:r w:rsidRPr="00EE5604">
        <w:rPr>
          <w:rFonts w:ascii="ITC Avant Garde" w:hAnsi="ITC Avant Garde"/>
          <w:lang w:val="es-MX"/>
        </w:rPr>
        <w:t>geotecnia).</w:t>
      </w:r>
    </w:p>
    <w:p w14:paraId="763E9F0C" w14:textId="77777777" w:rsidR="00FE612E" w:rsidRDefault="00FE612E" w:rsidP="00462896">
      <w:pPr>
        <w:pStyle w:val="Textoindependiente"/>
        <w:widowControl w:val="0"/>
        <w:numPr>
          <w:ilvl w:val="2"/>
          <w:numId w:val="134"/>
        </w:numPr>
        <w:tabs>
          <w:tab w:val="left" w:pos="1319"/>
        </w:tabs>
        <w:spacing w:before="240" w:after="240" w:line="271" w:lineRule="auto"/>
        <w:ind w:right="189"/>
        <w:jc w:val="both"/>
        <w:rPr>
          <w:rFonts w:ascii="ITC Avant Garde" w:hAnsi="ITC Avant Garde"/>
          <w:lang w:val="es-MX"/>
        </w:rPr>
      </w:pPr>
      <w:r w:rsidRPr="00EE5604">
        <w:rPr>
          <w:rFonts w:ascii="ITC Avant Garde" w:hAnsi="ITC Avant Garde"/>
          <w:lang w:val="es-MX"/>
        </w:rPr>
        <w:t>Para</w:t>
      </w:r>
      <w:r w:rsidRPr="00EE5604">
        <w:rPr>
          <w:rFonts w:ascii="ITC Avant Garde" w:hAnsi="ITC Avant Garde"/>
          <w:spacing w:val="1"/>
          <w:lang w:val="es-MX"/>
        </w:rPr>
        <w:t xml:space="preserve"> </w:t>
      </w:r>
      <w:r w:rsidRPr="00EE5604">
        <w:rPr>
          <w:rFonts w:ascii="ITC Avant Garde" w:hAnsi="ITC Avant Garde"/>
          <w:lang w:val="es-MX"/>
        </w:rPr>
        <w:t>suelo tipo</w:t>
      </w:r>
      <w:r w:rsidRPr="00EE5604">
        <w:rPr>
          <w:rFonts w:ascii="ITC Avant Garde" w:hAnsi="ITC Avant Garde"/>
          <w:spacing w:val="16"/>
          <w:lang w:val="es-MX"/>
        </w:rPr>
        <w:t xml:space="preserve"> </w:t>
      </w:r>
      <w:r w:rsidRPr="00EE5604">
        <w:rPr>
          <w:rFonts w:ascii="ITC Avant Garde" w:hAnsi="ITC Avant Garde"/>
          <w:i/>
          <w:w w:val="80"/>
          <w:lang w:val="es-MX"/>
        </w:rPr>
        <w:t>1</w:t>
      </w:r>
      <w:r w:rsidRPr="00EE5604">
        <w:rPr>
          <w:rFonts w:ascii="ITC Avant Garde" w:hAnsi="ITC Avant Garde"/>
          <w:i/>
          <w:spacing w:val="-20"/>
          <w:w w:val="80"/>
          <w:lang w:val="es-MX"/>
        </w:rPr>
        <w:t xml:space="preserve"> </w:t>
      </w:r>
      <w:r w:rsidRPr="00EE5604">
        <w:rPr>
          <w:rFonts w:ascii="ITC Avant Garde" w:hAnsi="ITC Avant Garde"/>
          <w:i/>
          <w:w w:val="80"/>
          <w:lang w:val="es-MX"/>
        </w:rPr>
        <w:t>1</w:t>
      </w:r>
      <w:r w:rsidRPr="00EE5604">
        <w:rPr>
          <w:rFonts w:ascii="ITC Avant Garde" w:hAnsi="ITC Avant Garde"/>
          <w:i/>
          <w:spacing w:val="25"/>
          <w:w w:val="80"/>
          <w:lang w:val="es-MX"/>
        </w:rPr>
        <w:t xml:space="preserve"> </w:t>
      </w:r>
      <w:r w:rsidRPr="00EE5604">
        <w:rPr>
          <w:rFonts w:ascii="ITC Avant Garde" w:hAnsi="ITC Avant Garde"/>
          <w:lang w:val="es-MX"/>
        </w:rPr>
        <w:t>o</w:t>
      </w:r>
      <w:r w:rsidRPr="00EE5604">
        <w:rPr>
          <w:rFonts w:ascii="ITC Avant Garde" w:hAnsi="ITC Avant Garde"/>
          <w:spacing w:val="-1"/>
          <w:lang w:val="es-MX"/>
        </w:rPr>
        <w:t xml:space="preserve"> </w:t>
      </w:r>
      <w:r w:rsidRPr="00EE5604">
        <w:rPr>
          <w:rFonts w:ascii="ITC Avant Garde" w:hAnsi="ITC Avant Garde"/>
          <w:spacing w:val="-2"/>
          <w:lang w:val="es-MX"/>
        </w:rPr>
        <w:t>i</w:t>
      </w:r>
      <w:r w:rsidRPr="00EE5604">
        <w:rPr>
          <w:rFonts w:ascii="ITC Avant Garde" w:hAnsi="ITC Avant Garde"/>
          <w:spacing w:val="-3"/>
          <w:lang w:val="es-MX"/>
        </w:rPr>
        <w:t>ntermedio.</w:t>
      </w:r>
      <w:r w:rsidRPr="00EE5604">
        <w:rPr>
          <w:rFonts w:ascii="ITC Avant Garde" w:hAnsi="ITC Avant Garde"/>
          <w:spacing w:val="13"/>
          <w:lang w:val="es-MX"/>
        </w:rPr>
        <w:t xml:space="preserve"> </w:t>
      </w:r>
      <w:r w:rsidRPr="00EE5604">
        <w:rPr>
          <w:rFonts w:ascii="ITC Avant Garde" w:hAnsi="ITC Avant Garde"/>
          <w:lang w:val="es-MX"/>
        </w:rPr>
        <w:t>Se</w:t>
      </w:r>
      <w:r w:rsidRPr="00EE5604">
        <w:rPr>
          <w:rFonts w:ascii="ITC Avant Garde" w:hAnsi="ITC Avant Garde"/>
          <w:spacing w:val="-2"/>
          <w:lang w:val="es-MX"/>
        </w:rPr>
        <w:t xml:space="preserve"> </w:t>
      </w:r>
      <w:r w:rsidRPr="00EE5604">
        <w:rPr>
          <w:rFonts w:ascii="ITC Avant Garde" w:hAnsi="ITC Avant Garde"/>
          <w:lang w:val="es-MX"/>
        </w:rPr>
        <w:t>debe</w:t>
      </w:r>
      <w:r w:rsidRPr="00EE5604">
        <w:rPr>
          <w:rFonts w:ascii="ITC Avant Garde" w:hAnsi="ITC Avant Garde"/>
          <w:spacing w:val="2"/>
          <w:lang w:val="es-MX"/>
        </w:rPr>
        <w:t xml:space="preserve"> </w:t>
      </w:r>
      <w:r w:rsidRPr="00EE5604">
        <w:rPr>
          <w:rFonts w:ascii="ITC Avant Garde" w:hAnsi="ITC Avant Garde"/>
          <w:lang w:val="es-MX"/>
        </w:rPr>
        <w:t>de</w:t>
      </w:r>
      <w:r w:rsidRPr="00EE5604">
        <w:rPr>
          <w:rFonts w:ascii="ITC Avant Garde" w:hAnsi="ITC Avant Garde"/>
          <w:spacing w:val="1"/>
          <w:lang w:val="es-MX"/>
        </w:rPr>
        <w:t xml:space="preserve"> </w:t>
      </w:r>
      <w:r w:rsidRPr="00EE5604">
        <w:rPr>
          <w:rFonts w:ascii="ITC Avant Garde" w:hAnsi="ITC Avant Garde"/>
          <w:lang w:val="es-MX"/>
        </w:rPr>
        <w:t>considerar</w:t>
      </w:r>
      <w:r w:rsidRPr="00EE5604">
        <w:rPr>
          <w:rFonts w:ascii="ITC Avant Garde" w:hAnsi="ITC Avant Garde"/>
          <w:spacing w:val="22"/>
          <w:lang w:val="es-MX"/>
        </w:rPr>
        <w:t xml:space="preserve"> </w:t>
      </w:r>
      <w:r w:rsidRPr="00EE5604">
        <w:rPr>
          <w:rFonts w:ascii="ITC Avant Garde" w:hAnsi="ITC Avant Garde"/>
          <w:lang w:val="es-MX"/>
        </w:rPr>
        <w:t>la</w:t>
      </w:r>
      <w:r w:rsidRPr="00EE5604">
        <w:rPr>
          <w:rFonts w:ascii="ITC Avant Garde" w:hAnsi="ITC Avant Garde"/>
          <w:spacing w:val="6"/>
          <w:lang w:val="es-MX"/>
        </w:rPr>
        <w:t xml:space="preserve"> </w:t>
      </w:r>
      <w:r w:rsidRPr="00EE5604">
        <w:rPr>
          <w:rFonts w:ascii="ITC Avant Garde" w:hAnsi="ITC Avant Garde"/>
          <w:lang w:val="es-MX"/>
        </w:rPr>
        <w:t>realización</w:t>
      </w:r>
      <w:r w:rsidRPr="00EE5604">
        <w:rPr>
          <w:rFonts w:ascii="ITC Avant Garde" w:hAnsi="ITC Avant Garde"/>
          <w:spacing w:val="2"/>
          <w:lang w:val="es-MX"/>
        </w:rPr>
        <w:t xml:space="preserve"> </w:t>
      </w:r>
      <w:r w:rsidRPr="00EE5604">
        <w:rPr>
          <w:rFonts w:ascii="ITC Avant Garde" w:hAnsi="ITC Avant Garde"/>
          <w:lang w:val="es-MX"/>
        </w:rPr>
        <w:t>de</w:t>
      </w:r>
      <w:r w:rsidRPr="00EE5604">
        <w:rPr>
          <w:rFonts w:ascii="ITC Avant Garde" w:hAnsi="ITC Avant Garde"/>
          <w:spacing w:val="21"/>
          <w:lang w:val="es-MX"/>
        </w:rPr>
        <w:t xml:space="preserve"> </w:t>
      </w:r>
      <w:r w:rsidRPr="00EE5604">
        <w:rPr>
          <w:rFonts w:ascii="ITC Avant Garde" w:hAnsi="ITC Avant Garde"/>
          <w:lang w:val="es-MX"/>
        </w:rPr>
        <w:t>un</w:t>
      </w:r>
      <w:r w:rsidRPr="00EE5604">
        <w:rPr>
          <w:rFonts w:ascii="ITC Avant Garde" w:hAnsi="ITC Avant Garde"/>
          <w:spacing w:val="-22"/>
          <w:lang w:val="es-MX"/>
        </w:rPr>
        <w:t xml:space="preserve"> </w:t>
      </w:r>
      <w:r w:rsidRPr="00EE5604">
        <w:rPr>
          <w:rFonts w:ascii="ITC Avant Garde" w:hAnsi="ITC Avant Garde"/>
          <w:lang w:val="es-MX"/>
        </w:rPr>
        <w:t>sondeo</w:t>
      </w:r>
      <w:r w:rsidRPr="00EE5604">
        <w:rPr>
          <w:rFonts w:ascii="ITC Avant Garde" w:hAnsi="ITC Avant Garde"/>
          <w:spacing w:val="-4"/>
          <w:lang w:val="es-MX"/>
        </w:rPr>
        <w:t xml:space="preserve"> </w:t>
      </w:r>
      <w:r w:rsidRPr="00EE5604">
        <w:rPr>
          <w:rFonts w:ascii="ITC Avant Garde" w:hAnsi="ITC Avant Garde"/>
          <w:lang w:val="es-MX"/>
        </w:rPr>
        <w:t>de</w:t>
      </w:r>
      <w:r w:rsidRPr="00EE5604">
        <w:rPr>
          <w:rFonts w:ascii="ITC Avant Garde" w:hAnsi="ITC Avant Garde"/>
          <w:spacing w:val="-16"/>
          <w:lang w:val="es-MX"/>
        </w:rPr>
        <w:t xml:space="preserve"> </w:t>
      </w:r>
      <w:r w:rsidRPr="00EE5604">
        <w:rPr>
          <w:rFonts w:ascii="ITC Avant Garde" w:hAnsi="ITC Avant Garde"/>
          <w:spacing w:val="1"/>
          <w:lang w:val="es-MX"/>
        </w:rPr>
        <w:t>exploración</w:t>
      </w:r>
      <w:r w:rsidRPr="00EE5604">
        <w:rPr>
          <w:rFonts w:ascii="ITC Avant Garde" w:hAnsi="ITC Avant Garde"/>
          <w:spacing w:val="-15"/>
          <w:lang w:val="es-MX"/>
        </w:rPr>
        <w:t xml:space="preserve"> </w:t>
      </w:r>
      <w:r w:rsidRPr="00EE5604">
        <w:rPr>
          <w:rFonts w:ascii="ITC Avant Garde" w:hAnsi="ITC Avant Garde"/>
          <w:lang w:val="es-MX"/>
        </w:rPr>
        <w:t>del</w:t>
      </w:r>
      <w:r w:rsidRPr="00EE5604">
        <w:rPr>
          <w:rFonts w:ascii="ITC Avant Garde" w:hAnsi="ITC Avant Garde"/>
          <w:spacing w:val="-20"/>
          <w:lang w:val="es-MX"/>
        </w:rPr>
        <w:t xml:space="preserve"> </w:t>
      </w:r>
      <w:r w:rsidRPr="00EE5604">
        <w:rPr>
          <w:rFonts w:ascii="ITC Avant Garde" w:hAnsi="ITC Avant Garde"/>
          <w:lang w:val="es-MX"/>
        </w:rPr>
        <w:t>tipo</w:t>
      </w:r>
      <w:r w:rsidRPr="00EE5604">
        <w:rPr>
          <w:rFonts w:ascii="ITC Avant Garde" w:hAnsi="ITC Avant Garde"/>
          <w:spacing w:val="-8"/>
          <w:lang w:val="es-MX"/>
        </w:rPr>
        <w:t xml:space="preserve"> </w:t>
      </w:r>
      <w:r w:rsidRPr="00EE5604">
        <w:rPr>
          <w:rFonts w:ascii="ITC Avant Garde" w:hAnsi="ITC Avant Garde"/>
          <w:lang w:val="es-MX"/>
        </w:rPr>
        <w:t>mixto</w:t>
      </w:r>
      <w:r w:rsidRPr="00EE5604">
        <w:rPr>
          <w:rFonts w:ascii="ITC Avant Garde" w:hAnsi="ITC Avant Garde"/>
          <w:spacing w:val="-14"/>
          <w:lang w:val="es-MX"/>
        </w:rPr>
        <w:t xml:space="preserve"> </w:t>
      </w:r>
      <w:r w:rsidRPr="00EE5604">
        <w:rPr>
          <w:rFonts w:ascii="ITC Avant Garde" w:hAnsi="ITC Avant Garde"/>
          <w:lang w:val="es-MX"/>
        </w:rPr>
        <w:t>alternando</w:t>
      </w:r>
      <w:r w:rsidRPr="00EE5604">
        <w:rPr>
          <w:rFonts w:ascii="ITC Avant Garde" w:hAnsi="ITC Avant Garde"/>
          <w:spacing w:val="-1"/>
          <w:lang w:val="es-MX"/>
        </w:rPr>
        <w:t xml:space="preserve"> </w:t>
      </w:r>
      <w:r w:rsidRPr="00EE5604">
        <w:rPr>
          <w:rFonts w:ascii="ITC Avant Garde" w:hAnsi="ITC Avant Garde"/>
          <w:lang w:val="es-MX"/>
        </w:rPr>
        <w:t>penetración</w:t>
      </w:r>
      <w:r w:rsidRPr="00EE5604">
        <w:rPr>
          <w:rFonts w:ascii="ITC Avant Garde" w:hAnsi="ITC Avant Garde"/>
          <w:spacing w:val="-16"/>
          <w:lang w:val="es-MX"/>
        </w:rPr>
        <w:t xml:space="preserve"> </w:t>
      </w:r>
      <w:r w:rsidRPr="00EE5604">
        <w:rPr>
          <w:rFonts w:ascii="ITC Avant Garde" w:hAnsi="ITC Avant Garde"/>
          <w:lang w:val="es-MX"/>
        </w:rPr>
        <w:t>estándar</w:t>
      </w:r>
      <w:r w:rsidRPr="00EE5604">
        <w:rPr>
          <w:rFonts w:ascii="ITC Avant Garde" w:hAnsi="ITC Avant Garde"/>
          <w:spacing w:val="25"/>
          <w:w w:val="95"/>
          <w:lang w:val="es-MX"/>
        </w:rPr>
        <w:t xml:space="preserve"> </w:t>
      </w:r>
      <w:r w:rsidRPr="00EE5604">
        <w:rPr>
          <w:rFonts w:ascii="ITC Avant Garde" w:hAnsi="ITC Avant Garde"/>
          <w:lang w:val="es-MX"/>
        </w:rPr>
        <w:t>y</w:t>
      </w:r>
      <w:r w:rsidRPr="00EE5604">
        <w:rPr>
          <w:rFonts w:ascii="ITC Avant Garde" w:hAnsi="ITC Avant Garde"/>
          <w:spacing w:val="56"/>
          <w:lang w:val="es-MX"/>
        </w:rPr>
        <w:t xml:space="preserve"> </w:t>
      </w:r>
      <w:r w:rsidRPr="00EE5604">
        <w:rPr>
          <w:rFonts w:ascii="ITC Avant Garde" w:hAnsi="ITC Avant Garde"/>
          <w:lang w:val="es-MX"/>
        </w:rPr>
        <w:t>tubo</w:t>
      </w:r>
      <w:r w:rsidRPr="00EE5604">
        <w:rPr>
          <w:rFonts w:ascii="ITC Avant Garde" w:hAnsi="ITC Avant Garde"/>
          <w:spacing w:val="9"/>
          <w:lang w:val="es-MX"/>
        </w:rPr>
        <w:t xml:space="preserve"> </w:t>
      </w:r>
      <w:r w:rsidRPr="00EE5604">
        <w:rPr>
          <w:rFonts w:ascii="ITC Avant Garde" w:hAnsi="ITC Avant Garde"/>
          <w:lang w:val="es-MX"/>
        </w:rPr>
        <w:t>shelby</w:t>
      </w:r>
      <w:r w:rsidRPr="00EE5604">
        <w:rPr>
          <w:rFonts w:ascii="ITC Avant Garde" w:hAnsi="ITC Avant Garde"/>
          <w:spacing w:val="2"/>
          <w:lang w:val="es-MX"/>
        </w:rPr>
        <w:t xml:space="preserve"> </w:t>
      </w:r>
      <w:r w:rsidRPr="00EE5604">
        <w:rPr>
          <w:rFonts w:ascii="ITC Avant Garde" w:hAnsi="ITC Avant Garde"/>
          <w:lang w:val="es-MX"/>
        </w:rPr>
        <w:t>y/o</w:t>
      </w:r>
      <w:r w:rsidRPr="00EE5604">
        <w:rPr>
          <w:rFonts w:ascii="ITC Avant Garde" w:hAnsi="ITC Avant Garde"/>
          <w:spacing w:val="8"/>
          <w:lang w:val="es-MX"/>
        </w:rPr>
        <w:t xml:space="preserve"> </w:t>
      </w:r>
      <w:r w:rsidRPr="00EE5604">
        <w:rPr>
          <w:rFonts w:ascii="ITC Avant Garde" w:hAnsi="ITC Avant Garde"/>
          <w:lang w:val="es-MX"/>
        </w:rPr>
        <w:t>penetración</w:t>
      </w:r>
      <w:r w:rsidRPr="00EE5604">
        <w:rPr>
          <w:rFonts w:ascii="ITC Avant Garde" w:hAnsi="ITC Avant Garde"/>
          <w:spacing w:val="8"/>
          <w:lang w:val="es-MX"/>
        </w:rPr>
        <w:t xml:space="preserve"> </w:t>
      </w:r>
      <w:r w:rsidRPr="00EE5604">
        <w:rPr>
          <w:rFonts w:ascii="ITC Avant Garde" w:hAnsi="ITC Avant Garde"/>
          <w:lang w:val="es-MX"/>
        </w:rPr>
        <w:t>estándar</w:t>
      </w:r>
      <w:r w:rsidRPr="00EE5604">
        <w:rPr>
          <w:rFonts w:ascii="ITC Avant Garde" w:hAnsi="ITC Avant Garde"/>
          <w:spacing w:val="14"/>
          <w:lang w:val="es-MX"/>
        </w:rPr>
        <w:t xml:space="preserve"> </w:t>
      </w:r>
      <w:r w:rsidRPr="00EE5604">
        <w:rPr>
          <w:rFonts w:ascii="ITC Avant Garde" w:hAnsi="ITC Avant Garde"/>
          <w:lang w:val="es-MX"/>
        </w:rPr>
        <w:t>y</w:t>
      </w:r>
      <w:r w:rsidRPr="00EE5604">
        <w:rPr>
          <w:rFonts w:ascii="ITC Avant Garde" w:hAnsi="ITC Avant Garde"/>
          <w:spacing w:val="11"/>
          <w:lang w:val="es-MX"/>
        </w:rPr>
        <w:t xml:space="preserve"> </w:t>
      </w:r>
      <w:r w:rsidRPr="00EE5604">
        <w:rPr>
          <w:rFonts w:ascii="ITC Avant Garde" w:hAnsi="ITC Avant Garde"/>
          <w:lang w:val="es-MX"/>
        </w:rPr>
        <w:t>avance</w:t>
      </w:r>
      <w:r w:rsidRPr="00EE5604">
        <w:rPr>
          <w:rFonts w:ascii="ITC Avant Garde" w:hAnsi="ITC Avant Garde"/>
          <w:spacing w:val="6"/>
          <w:lang w:val="es-MX"/>
        </w:rPr>
        <w:t xml:space="preserve"> </w:t>
      </w:r>
      <w:r w:rsidRPr="00EE5604">
        <w:rPr>
          <w:rFonts w:ascii="ITC Avant Garde" w:hAnsi="ITC Avant Garde"/>
          <w:lang w:val="es-MX"/>
        </w:rPr>
        <w:t>con</w:t>
      </w:r>
      <w:r w:rsidRPr="00EE5604">
        <w:rPr>
          <w:rFonts w:ascii="ITC Avant Garde" w:hAnsi="ITC Avant Garde"/>
          <w:spacing w:val="6"/>
          <w:lang w:val="es-MX"/>
        </w:rPr>
        <w:t xml:space="preserve"> </w:t>
      </w:r>
      <w:r w:rsidRPr="00EE5604">
        <w:rPr>
          <w:rFonts w:ascii="ITC Avant Garde" w:hAnsi="ITC Avant Garde"/>
          <w:lang w:val="es-MX"/>
        </w:rPr>
        <w:t>rotación</w:t>
      </w:r>
      <w:r w:rsidRPr="00EE5604">
        <w:rPr>
          <w:rFonts w:ascii="ITC Avant Garde" w:hAnsi="ITC Avant Garde"/>
          <w:spacing w:val="55"/>
          <w:lang w:val="es-MX"/>
        </w:rPr>
        <w:t xml:space="preserve"> </w:t>
      </w:r>
      <w:r w:rsidRPr="00EE5604">
        <w:rPr>
          <w:rFonts w:ascii="ITC Avant Garde" w:hAnsi="ITC Avant Garde"/>
          <w:lang w:val="es-MX"/>
        </w:rPr>
        <w:t>y/o</w:t>
      </w:r>
      <w:r w:rsidRPr="00EE5604">
        <w:rPr>
          <w:rFonts w:ascii="ITC Avant Garde" w:hAnsi="ITC Avant Garde"/>
          <w:w w:val="99"/>
          <w:lang w:val="es-MX"/>
        </w:rPr>
        <w:t xml:space="preserve"> </w:t>
      </w:r>
      <w:r w:rsidRPr="00EE5604">
        <w:rPr>
          <w:rFonts w:ascii="ITC Avant Garde" w:hAnsi="ITC Avant Garde"/>
          <w:lang w:val="es-MX"/>
        </w:rPr>
        <w:t>solamente</w:t>
      </w:r>
      <w:r w:rsidRPr="00EE5604">
        <w:rPr>
          <w:rFonts w:ascii="ITC Avant Garde" w:hAnsi="ITC Avant Garde"/>
          <w:spacing w:val="42"/>
          <w:lang w:val="es-MX"/>
        </w:rPr>
        <w:t xml:space="preserve"> </w:t>
      </w:r>
      <w:r w:rsidRPr="00EE5604">
        <w:rPr>
          <w:rFonts w:ascii="ITC Avant Garde" w:hAnsi="ITC Avant Garde"/>
          <w:lang w:val="es-MX"/>
        </w:rPr>
        <w:t>penetración</w:t>
      </w:r>
      <w:r w:rsidRPr="00EE5604">
        <w:rPr>
          <w:rFonts w:ascii="ITC Avant Garde" w:hAnsi="ITC Avant Garde"/>
          <w:spacing w:val="35"/>
          <w:lang w:val="es-MX"/>
        </w:rPr>
        <w:t xml:space="preserve"> </w:t>
      </w:r>
      <w:r w:rsidRPr="00EE5604">
        <w:rPr>
          <w:rFonts w:ascii="ITC Avant Garde" w:hAnsi="ITC Avant Garde"/>
          <w:lang w:val="es-MX"/>
        </w:rPr>
        <w:t>estándar,</w:t>
      </w:r>
      <w:r w:rsidRPr="00EE5604">
        <w:rPr>
          <w:rFonts w:ascii="ITC Avant Garde" w:hAnsi="ITC Avant Garde"/>
          <w:spacing w:val="44"/>
          <w:lang w:val="es-MX"/>
        </w:rPr>
        <w:t xml:space="preserve"> </w:t>
      </w:r>
      <w:r w:rsidRPr="00EE5604">
        <w:rPr>
          <w:rFonts w:ascii="ITC Avant Garde" w:hAnsi="ITC Avant Garde"/>
          <w:lang w:val="es-MX"/>
        </w:rPr>
        <w:t>según</w:t>
      </w:r>
      <w:r w:rsidRPr="00EE5604">
        <w:rPr>
          <w:rFonts w:ascii="ITC Avant Garde" w:hAnsi="ITC Avant Garde"/>
          <w:spacing w:val="38"/>
          <w:lang w:val="es-MX"/>
        </w:rPr>
        <w:t xml:space="preserve"> </w:t>
      </w:r>
      <w:r w:rsidRPr="00EE5604">
        <w:rPr>
          <w:rFonts w:ascii="ITC Avant Garde" w:hAnsi="ITC Avant Garde"/>
          <w:lang w:val="es-MX"/>
        </w:rPr>
        <w:t>el</w:t>
      </w:r>
      <w:r w:rsidRPr="00EE5604">
        <w:rPr>
          <w:rFonts w:ascii="ITC Avant Garde" w:hAnsi="ITC Avant Garde"/>
          <w:spacing w:val="27"/>
          <w:lang w:val="es-MX"/>
        </w:rPr>
        <w:t xml:space="preserve"> </w:t>
      </w:r>
      <w:r w:rsidRPr="00EE5604">
        <w:rPr>
          <w:rFonts w:ascii="ITC Avant Garde" w:hAnsi="ITC Avant Garde"/>
          <w:lang w:val="es-MX"/>
        </w:rPr>
        <w:t>tipo</w:t>
      </w:r>
      <w:r w:rsidRPr="00EE5604">
        <w:rPr>
          <w:rFonts w:ascii="ITC Avant Garde" w:hAnsi="ITC Avant Garde"/>
          <w:spacing w:val="38"/>
          <w:lang w:val="es-MX"/>
        </w:rPr>
        <w:t xml:space="preserve"> </w:t>
      </w:r>
      <w:r w:rsidRPr="00EE5604">
        <w:rPr>
          <w:rFonts w:ascii="ITC Avant Garde" w:hAnsi="ITC Avant Garde"/>
          <w:lang w:val="es-MX"/>
        </w:rPr>
        <w:t>de</w:t>
      </w:r>
      <w:r w:rsidRPr="00EE5604">
        <w:rPr>
          <w:rFonts w:ascii="ITC Avant Garde" w:hAnsi="ITC Avant Garde"/>
          <w:spacing w:val="34"/>
          <w:lang w:val="es-MX"/>
        </w:rPr>
        <w:t xml:space="preserve"> </w:t>
      </w:r>
      <w:r w:rsidRPr="00EE5604">
        <w:rPr>
          <w:rFonts w:ascii="ITC Avant Garde" w:hAnsi="ITC Avant Garde"/>
          <w:lang w:val="es-MX"/>
        </w:rPr>
        <w:t>suelo</w:t>
      </w:r>
      <w:r w:rsidRPr="00EE5604">
        <w:rPr>
          <w:rFonts w:ascii="ITC Avant Garde" w:hAnsi="ITC Avant Garde"/>
          <w:spacing w:val="38"/>
          <w:lang w:val="es-MX"/>
        </w:rPr>
        <w:t xml:space="preserve"> </w:t>
      </w:r>
      <w:r w:rsidRPr="00EE5604">
        <w:rPr>
          <w:rFonts w:ascii="ITC Avant Garde" w:hAnsi="ITC Avant Garde"/>
          <w:lang w:val="es-MX"/>
        </w:rPr>
        <w:t>a</w:t>
      </w:r>
      <w:r w:rsidRPr="00EE5604">
        <w:rPr>
          <w:rFonts w:ascii="ITC Avant Garde" w:hAnsi="ITC Avant Garde"/>
          <w:spacing w:val="31"/>
          <w:lang w:val="es-MX"/>
        </w:rPr>
        <w:t xml:space="preserve"> </w:t>
      </w:r>
      <w:r w:rsidRPr="00EE5604">
        <w:rPr>
          <w:rFonts w:ascii="ITC Avant Garde" w:hAnsi="ITC Avant Garde"/>
          <w:lang w:val="es-MX"/>
        </w:rPr>
        <w:t>encontrar.</w:t>
      </w:r>
      <w:r w:rsidRPr="00EE5604">
        <w:rPr>
          <w:rFonts w:ascii="ITC Avant Garde" w:hAnsi="ITC Avant Garde"/>
          <w:spacing w:val="23"/>
          <w:w w:val="96"/>
          <w:lang w:val="es-MX"/>
        </w:rPr>
        <w:t xml:space="preserve"> </w:t>
      </w:r>
      <w:r w:rsidRPr="00EE5604">
        <w:rPr>
          <w:rFonts w:ascii="ITC Avant Garde" w:hAnsi="ITC Avant Garde"/>
          <w:lang w:val="es-MX"/>
        </w:rPr>
        <w:t>pudiendo</w:t>
      </w:r>
      <w:r w:rsidRPr="00EE5604">
        <w:rPr>
          <w:rFonts w:ascii="ITC Avant Garde" w:hAnsi="ITC Avant Garde"/>
          <w:spacing w:val="3"/>
          <w:lang w:val="es-MX"/>
        </w:rPr>
        <w:t xml:space="preserve"> </w:t>
      </w:r>
      <w:r w:rsidRPr="00EE5604">
        <w:rPr>
          <w:rFonts w:ascii="ITC Avant Garde" w:hAnsi="ITC Avant Garde"/>
          <w:lang w:val="es-MX"/>
        </w:rPr>
        <w:t>extraer</w:t>
      </w:r>
      <w:r w:rsidRPr="00EE5604">
        <w:rPr>
          <w:rFonts w:ascii="ITC Avant Garde" w:hAnsi="ITC Avant Garde"/>
          <w:spacing w:val="6"/>
          <w:lang w:val="es-MX"/>
        </w:rPr>
        <w:t xml:space="preserve"> </w:t>
      </w:r>
      <w:r w:rsidRPr="00EE5604">
        <w:rPr>
          <w:rFonts w:ascii="ITC Avant Garde" w:hAnsi="ITC Avant Garde"/>
          <w:lang w:val="es-MX"/>
        </w:rPr>
        <w:t>muestras alteradas</w:t>
      </w:r>
      <w:r w:rsidRPr="00EE5604">
        <w:rPr>
          <w:rFonts w:ascii="ITC Avant Garde" w:hAnsi="ITC Avant Garde"/>
          <w:spacing w:val="4"/>
          <w:lang w:val="es-MX"/>
        </w:rPr>
        <w:t xml:space="preserve"> </w:t>
      </w:r>
      <w:r w:rsidRPr="00EE5604">
        <w:rPr>
          <w:rFonts w:ascii="ITC Avant Garde" w:hAnsi="ITC Avant Garde"/>
          <w:lang w:val="es-MX"/>
        </w:rPr>
        <w:t>y</w:t>
      </w:r>
      <w:r w:rsidRPr="00EE5604">
        <w:rPr>
          <w:rFonts w:ascii="ITC Avant Garde" w:hAnsi="ITC Avant Garde"/>
          <w:spacing w:val="-2"/>
          <w:lang w:val="es-MX"/>
        </w:rPr>
        <w:t xml:space="preserve"> </w:t>
      </w:r>
      <w:r w:rsidRPr="00EE5604">
        <w:rPr>
          <w:rFonts w:ascii="ITC Avant Garde" w:hAnsi="ITC Avant Garde"/>
          <w:lang w:val="es-MX"/>
        </w:rPr>
        <w:t>en</w:t>
      </w:r>
      <w:r w:rsidRPr="00EE5604">
        <w:rPr>
          <w:rFonts w:ascii="ITC Avant Garde" w:hAnsi="ITC Avant Garde"/>
          <w:spacing w:val="-8"/>
          <w:lang w:val="es-MX"/>
        </w:rPr>
        <w:t xml:space="preserve"> </w:t>
      </w:r>
      <w:r w:rsidRPr="00EE5604">
        <w:rPr>
          <w:rFonts w:ascii="ITC Avant Garde" w:hAnsi="ITC Avant Garde"/>
          <w:lang w:val="es-MX"/>
        </w:rPr>
        <w:t>caso</w:t>
      </w:r>
      <w:r w:rsidRPr="00EE5604">
        <w:rPr>
          <w:rFonts w:ascii="ITC Avant Garde" w:hAnsi="ITC Avant Garde"/>
          <w:spacing w:val="2"/>
          <w:lang w:val="es-MX"/>
        </w:rPr>
        <w:t xml:space="preserve"> </w:t>
      </w:r>
      <w:r w:rsidRPr="00EE5604">
        <w:rPr>
          <w:rFonts w:ascii="ITC Avant Garde" w:hAnsi="ITC Avant Garde"/>
          <w:lang w:val="es-MX"/>
        </w:rPr>
        <w:t>de</w:t>
      </w:r>
      <w:r w:rsidRPr="00EE5604">
        <w:rPr>
          <w:rFonts w:ascii="ITC Avant Garde" w:hAnsi="ITC Avant Garde"/>
          <w:spacing w:val="-7"/>
          <w:lang w:val="es-MX"/>
        </w:rPr>
        <w:t xml:space="preserve"> </w:t>
      </w:r>
      <w:r w:rsidRPr="00EE5604">
        <w:rPr>
          <w:rFonts w:ascii="ITC Avant Garde" w:hAnsi="ITC Avant Garde"/>
          <w:lang w:val="es-MX"/>
        </w:rPr>
        <w:t>ser</w:t>
      </w:r>
      <w:r w:rsidRPr="00EE5604">
        <w:rPr>
          <w:rFonts w:ascii="ITC Avant Garde" w:hAnsi="ITC Avant Garde"/>
          <w:spacing w:val="8"/>
          <w:lang w:val="es-MX"/>
        </w:rPr>
        <w:t xml:space="preserve"> </w:t>
      </w:r>
      <w:r w:rsidRPr="00EE5604">
        <w:rPr>
          <w:rFonts w:ascii="ITC Avant Garde" w:hAnsi="ITC Avant Garde"/>
          <w:lang w:val="es-MX"/>
        </w:rPr>
        <w:t>posible</w:t>
      </w:r>
      <w:r w:rsidRPr="00EE5604">
        <w:rPr>
          <w:rFonts w:ascii="ITC Avant Garde" w:hAnsi="ITC Avant Garde"/>
          <w:spacing w:val="-2"/>
          <w:lang w:val="es-MX"/>
        </w:rPr>
        <w:t xml:space="preserve"> </w:t>
      </w:r>
      <w:r w:rsidRPr="00EE5604">
        <w:rPr>
          <w:rFonts w:ascii="ITC Avant Garde" w:hAnsi="ITC Avant Garde"/>
          <w:lang w:val="es-MX"/>
        </w:rPr>
        <w:t>(depende</w:t>
      </w:r>
      <w:r w:rsidRPr="00EE5604">
        <w:rPr>
          <w:rFonts w:ascii="ITC Avant Garde" w:hAnsi="ITC Avant Garde"/>
          <w:w w:val="97"/>
          <w:lang w:val="es-MX"/>
        </w:rPr>
        <w:t xml:space="preserve"> </w:t>
      </w:r>
      <w:r w:rsidRPr="00EE5604">
        <w:rPr>
          <w:rFonts w:ascii="ITC Avant Garde" w:hAnsi="ITC Avant Garde"/>
          <w:lang w:val="es-MX"/>
        </w:rPr>
        <w:t>de la</w:t>
      </w:r>
      <w:r w:rsidRPr="00EE5604">
        <w:rPr>
          <w:rFonts w:ascii="ITC Avant Garde" w:hAnsi="ITC Avant Garde"/>
          <w:spacing w:val="-6"/>
          <w:lang w:val="es-MX"/>
        </w:rPr>
        <w:t xml:space="preserve"> </w:t>
      </w:r>
      <w:r w:rsidRPr="00EE5604">
        <w:rPr>
          <w:rFonts w:ascii="ITC Avant Garde" w:hAnsi="ITC Avant Garde"/>
          <w:lang w:val="es-MX"/>
        </w:rPr>
        <w:t>consistencia</w:t>
      </w:r>
      <w:r w:rsidRPr="00EE5604">
        <w:rPr>
          <w:rFonts w:ascii="ITC Avant Garde" w:hAnsi="ITC Avant Garde"/>
          <w:spacing w:val="16"/>
          <w:lang w:val="es-MX"/>
        </w:rPr>
        <w:t xml:space="preserve"> </w:t>
      </w:r>
      <w:r w:rsidRPr="00EE5604">
        <w:rPr>
          <w:rFonts w:ascii="ITC Avant Garde" w:hAnsi="ITC Avant Garde"/>
          <w:lang w:val="es-MX"/>
        </w:rPr>
        <w:t>del</w:t>
      </w:r>
      <w:r w:rsidRPr="00EE5604">
        <w:rPr>
          <w:rFonts w:ascii="ITC Avant Garde" w:hAnsi="ITC Avant Garde"/>
          <w:spacing w:val="-2"/>
          <w:lang w:val="es-MX"/>
        </w:rPr>
        <w:t xml:space="preserve"> </w:t>
      </w:r>
      <w:r w:rsidRPr="00EE5604">
        <w:rPr>
          <w:rFonts w:ascii="ITC Avant Garde" w:hAnsi="ITC Avant Garde"/>
          <w:lang w:val="es-MX"/>
        </w:rPr>
        <w:t>suelo)</w:t>
      </w:r>
      <w:r w:rsidRPr="00EE5604">
        <w:rPr>
          <w:rFonts w:ascii="ITC Avant Garde" w:hAnsi="ITC Avant Garde"/>
          <w:spacing w:val="11"/>
          <w:lang w:val="es-MX"/>
        </w:rPr>
        <w:t xml:space="preserve"> </w:t>
      </w:r>
      <w:r w:rsidRPr="00EE5604">
        <w:rPr>
          <w:rFonts w:ascii="ITC Avant Garde" w:hAnsi="ITC Avant Garde"/>
          <w:lang w:val="es-MX"/>
        </w:rPr>
        <w:t>extracción</w:t>
      </w:r>
      <w:r w:rsidRPr="00EE5604">
        <w:rPr>
          <w:rFonts w:ascii="ITC Avant Garde" w:hAnsi="ITC Avant Garde"/>
          <w:spacing w:val="14"/>
          <w:lang w:val="es-MX"/>
        </w:rPr>
        <w:t xml:space="preserve"> </w:t>
      </w:r>
      <w:r w:rsidRPr="00EE5604">
        <w:rPr>
          <w:rFonts w:ascii="ITC Avant Garde" w:hAnsi="ITC Avant Garde"/>
          <w:lang w:val="es-MX"/>
        </w:rPr>
        <w:t>de</w:t>
      </w:r>
      <w:r w:rsidRPr="00EE5604">
        <w:rPr>
          <w:rFonts w:ascii="ITC Avant Garde" w:hAnsi="ITC Avant Garde"/>
          <w:spacing w:val="6"/>
          <w:lang w:val="es-MX"/>
        </w:rPr>
        <w:t xml:space="preserve"> </w:t>
      </w:r>
      <w:r w:rsidRPr="00EE5604">
        <w:rPr>
          <w:rFonts w:ascii="ITC Avant Garde" w:hAnsi="ITC Avant Garde"/>
          <w:lang w:val="es-MX"/>
        </w:rPr>
        <w:t>muestras</w:t>
      </w:r>
      <w:r w:rsidRPr="00EE5604">
        <w:rPr>
          <w:rFonts w:ascii="ITC Avant Garde" w:hAnsi="ITC Avant Garde"/>
          <w:spacing w:val="13"/>
          <w:lang w:val="es-MX"/>
        </w:rPr>
        <w:t xml:space="preserve"> </w:t>
      </w:r>
      <w:r w:rsidRPr="00EE5604">
        <w:rPr>
          <w:rFonts w:ascii="ITC Avant Garde" w:hAnsi="ITC Avant Garde"/>
          <w:lang w:val="es-MX"/>
        </w:rPr>
        <w:t>inalteradas.</w:t>
      </w:r>
      <w:r w:rsidRPr="00EE5604">
        <w:rPr>
          <w:rFonts w:ascii="ITC Avant Garde" w:hAnsi="ITC Avant Garde"/>
          <w:spacing w:val="20"/>
          <w:lang w:val="es-MX"/>
        </w:rPr>
        <w:t xml:space="preserve"> </w:t>
      </w:r>
      <w:r w:rsidRPr="00EE5604">
        <w:rPr>
          <w:rFonts w:ascii="ITC Avant Garde" w:hAnsi="ITC Avant Garde"/>
          <w:lang w:val="es-MX"/>
        </w:rPr>
        <w:t>Hasta</w:t>
      </w:r>
      <w:r w:rsidRPr="00EE5604">
        <w:rPr>
          <w:rFonts w:ascii="ITC Avant Garde" w:hAnsi="ITC Avant Garde"/>
          <w:w w:val="96"/>
          <w:lang w:val="es-MX"/>
        </w:rPr>
        <w:t xml:space="preserve"> </w:t>
      </w:r>
      <w:r w:rsidRPr="00EE5604">
        <w:rPr>
          <w:rFonts w:ascii="ITC Avant Garde" w:hAnsi="ITC Avant Garde"/>
          <w:lang w:val="es-MX"/>
        </w:rPr>
        <w:t>una</w:t>
      </w:r>
      <w:r w:rsidRPr="00EE5604">
        <w:rPr>
          <w:rFonts w:ascii="ITC Avant Garde" w:hAnsi="ITC Avant Garde"/>
          <w:spacing w:val="-20"/>
          <w:lang w:val="es-MX"/>
        </w:rPr>
        <w:t xml:space="preserve"> </w:t>
      </w:r>
      <w:r w:rsidRPr="00EE5604">
        <w:rPr>
          <w:rFonts w:ascii="ITC Avant Garde" w:hAnsi="ITC Avant Garde"/>
          <w:lang w:val="es-MX"/>
        </w:rPr>
        <w:t>profundidad</w:t>
      </w:r>
      <w:r w:rsidRPr="00EE5604">
        <w:rPr>
          <w:rFonts w:ascii="ITC Avant Garde" w:hAnsi="ITC Avant Garde"/>
          <w:spacing w:val="-7"/>
          <w:lang w:val="es-MX"/>
        </w:rPr>
        <w:t xml:space="preserve"> </w:t>
      </w:r>
      <w:r w:rsidRPr="00EE5604">
        <w:rPr>
          <w:rFonts w:ascii="ITC Avant Garde" w:hAnsi="ITC Avant Garde"/>
          <w:lang w:val="es-MX"/>
        </w:rPr>
        <w:t>mínima</w:t>
      </w:r>
      <w:r w:rsidRPr="00EE5604">
        <w:rPr>
          <w:rFonts w:ascii="ITC Avant Garde" w:hAnsi="ITC Avant Garde"/>
          <w:spacing w:val="-17"/>
          <w:lang w:val="es-MX"/>
        </w:rPr>
        <w:t xml:space="preserve"> </w:t>
      </w:r>
      <w:r w:rsidRPr="00EE5604">
        <w:rPr>
          <w:rFonts w:ascii="ITC Avant Garde" w:hAnsi="ITC Avant Garde"/>
          <w:lang w:val="es-MX"/>
        </w:rPr>
        <w:t>de</w:t>
      </w:r>
      <w:r w:rsidRPr="00EE5604">
        <w:rPr>
          <w:rFonts w:ascii="ITC Avant Garde" w:hAnsi="ITC Avant Garde"/>
          <w:spacing w:val="-16"/>
          <w:lang w:val="es-MX"/>
        </w:rPr>
        <w:t xml:space="preserve"> </w:t>
      </w:r>
      <w:r w:rsidRPr="00EE5604">
        <w:rPr>
          <w:rFonts w:ascii="ITC Avant Garde" w:hAnsi="ITC Avant Garde"/>
          <w:lang w:val="es-MX"/>
        </w:rPr>
        <w:t>10.00</w:t>
      </w:r>
      <w:r w:rsidRPr="00EE5604">
        <w:rPr>
          <w:rFonts w:ascii="ITC Avant Garde" w:hAnsi="ITC Avant Garde"/>
          <w:spacing w:val="-27"/>
          <w:lang w:val="es-MX"/>
        </w:rPr>
        <w:t xml:space="preserve"> </w:t>
      </w:r>
      <w:r w:rsidRPr="00EE5604">
        <w:rPr>
          <w:rFonts w:ascii="ITC Avant Garde" w:hAnsi="ITC Avant Garde"/>
          <w:lang w:val="es-MX"/>
        </w:rPr>
        <w:t>a</w:t>
      </w:r>
      <w:r w:rsidRPr="00EE5604">
        <w:rPr>
          <w:rFonts w:ascii="ITC Avant Garde" w:hAnsi="ITC Avant Garde"/>
          <w:spacing w:val="-9"/>
          <w:lang w:val="es-MX"/>
        </w:rPr>
        <w:t xml:space="preserve"> </w:t>
      </w:r>
      <w:r w:rsidRPr="00EE5604">
        <w:rPr>
          <w:rFonts w:ascii="ITC Avant Garde" w:hAnsi="ITC Avant Garde"/>
          <w:lang w:val="es-MX"/>
        </w:rPr>
        <w:t>15.00m.</w:t>
      </w:r>
    </w:p>
    <w:p w14:paraId="5B6887D8" w14:textId="77777777" w:rsidR="00FE612E" w:rsidRDefault="00FE612E" w:rsidP="00462896">
      <w:pPr>
        <w:pStyle w:val="Textoindependiente"/>
        <w:widowControl w:val="0"/>
        <w:numPr>
          <w:ilvl w:val="2"/>
          <w:numId w:val="134"/>
        </w:numPr>
        <w:tabs>
          <w:tab w:val="left" w:pos="1319"/>
        </w:tabs>
        <w:spacing w:before="240" w:after="240" w:line="271" w:lineRule="auto"/>
        <w:ind w:right="189"/>
        <w:jc w:val="both"/>
        <w:rPr>
          <w:rFonts w:ascii="ITC Avant Garde" w:hAnsi="ITC Avant Garde"/>
          <w:lang w:val="es-MX"/>
        </w:rPr>
      </w:pPr>
      <w:r w:rsidRPr="00EE5604">
        <w:rPr>
          <w:rFonts w:ascii="ITC Avant Garde" w:hAnsi="ITC Avant Garde"/>
          <w:lang w:val="es-MX"/>
        </w:rPr>
        <w:t>Para</w:t>
      </w:r>
      <w:r w:rsidRPr="00EE5604">
        <w:rPr>
          <w:rFonts w:ascii="ITC Avant Garde" w:hAnsi="ITC Avant Garde"/>
          <w:spacing w:val="-1"/>
          <w:lang w:val="es-MX"/>
        </w:rPr>
        <w:t xml:space="preserve"> </w:t>
      </w:r>
      <w:r w:rsidRPr="00EE5604">
        <w:rPr>
          <w:rFonts w:ascii="ITC Avant Garde" w:hAnsi="ITC Avant Garde"/>
          <w:lang w:val="es-MX"/>
        </w:rPr>
        <w:t>selo</w:t>
      </w:r>
      <w:r w:rsidRPr="00EE5604">
        <w:rPr>
          <w:rFonts w:ascii="ITC Avant Garde" w:hAnsi="ITC Avant Garde"/>
          <w:spacing w:val="8"/>
          <w:lang w:val="es-MX"/>
        </w:rPr>
        <w:t xml:space="preserve"> </w:t>
      </w:r>
      <w:r w:rsidRPr="00EE5604">
        <w:rPr>
          <w:rFonts w:ascii="ITC Avant Garde" w:hAnsi="ITC Avant Garde"/>
          <w:lang w:val="es-MX"/>
        </w:rPr>
        <w:t>tipo</w:t>
      </w:r>
      <w:r w:rsidRPr="00EE5604">
        <w:rPr>
          <w:rFonts w:ascii="ITC Avant Garde" w:hAnsi="ITC Avant Garde"/>
          <w:spacing w:val="22"/>
          <w:lang w:val="es-MX"/>
        </w:rPr>
        <w:t xml:space="preserve"> </w:t>
      </w:r>
      <w:r w:rsidRPr="00EE5604">
        <w:rPr>
          <w:rFonts w:ascii="ITC Avant Garde" w:hAnsi="ITC Avant Garde"/>
          <w:i/>
          <w:w w:val="90"/>
          <w:lang w:val="es-MX"/>
        </w:rPr>
        <w:t>111</w:t>
      </w:r>
      <w:r w:rsidRPr="00EE5604">
        <w:rPr>
          <w:rFonts w:ascii="ITC Avant Garde" w:hAnsi="ITC Avant Garde"/>
          <w:i/>
          <w:spacing w:val="30"/>
          <w:w w:val="90"/>
          <w:lang w:val="es-MX"/>
        </w:rPr>
        <w:t xml:space="preserve"> </w:t>
      </w:r>
      <w:r w:rsidRPr="00EE5604">
        <w:rPr>
          <w:rFonts w:ascii="ITC Avant Garde" w:hAnsi="ITC Avant Garde"/>
          <w:lang w:val="es-MX"/>
        </w:rPr>
        <w:t>o</w:t>
      </w:r>
      <w:r w:rsidRPr="00EE5604">
        <w:rPr>
          <w:rFonts w:ascii="ITC Avant Garde" w:hAnsi="ITC Avant Garde"/>
          <w:spacing w:val="4"/>
          <w:lang w:val="es-MX"/>
        </w:rPr>
        <w:t xml:space="preserve"> </w:t>
      </w:r>
      <w:r w:rsidRPr="00EE5604">
        <w:rPr>
          <w:rFonts w:ascii="ITC Avant Garde" w:hAnsi="ITC Avant Garde"/>
          <w:lang w:val="es-MX"/>
        </w:rPr>
        <w:t>blando.</w:t>
      </w:r>
      <w:r w:rsidRPr="00EE5604">
        <w:rPr>
          <w:rFonts w:ascii="ITC Avant Garde" w:hAnsi="ITC Avant Garde"/>
          <w:spacing w:val="9"/>
          <w:lang w:val="es-MX"/>
        </w:rPr>
        <w:t xml:space="preserve"> </w:t>
      </w:r>
      <w:r w:rsidRPr="00EE5604">
        <w:rPr>
          <w:rFonts w:ascii="ITC Avant Garde" w:hAnsi="ITC Avant Garde"/>
          <w:lang w:val="es-MX"/>
        </w:rPr>
        <w:t>Se</w:t>
      </w:r>
      <w:r w:rsidRPr="00EE5604">
        <w:rPr>
          <w:rFonts w:ascii="ITC Avant Garde" w:hAnsi="ITC Avant Garde"/>
          <w:spacing w:val="3"/>
          <w:lang w:val="es-MX"/>
        </w:rPr>
        <w:t xml:space="preserve"> </w:t>
      </w:r>
      <w:r w:rsidRPr="00EE5604">
        <w:rPr>
          <w:rFonts w:ascii="ITC Avant Garde" w:hAnsi="ITC Avant Garde"/>
          <w:lang w:val="es-MX"/>
        </w:rPr>
        <w:t>debe</w:t>
      </w:r>
      <w:r w:rsidRPr="00EE5604">
        <w:rPr>
          <w:rFonts w:ascii="ITC Avant Garde" w:hAnsi="ITC Avant Garde"/>
          <w:spacing w:val="7"/>
          <w:lang w:val="es-MX"/>
        </w:rPr>
        <w:t xml:space="preserve"> </w:t>
      </w:r>
      <w:r w:rsidRPr="00EE5604">
        <w:rPr>
          <w:rFonts w:ascii="ITC Avant Garde" w:hAnsi="ITC Avant Garde"/>
          <w:lang w:val="es-MX"/>
        </w:rPr>
        <w:t>de</w:t>
      </w:r>
      <w:r w:rsidRPr="00EE5604">
        <w:rPr>
          <w:rFonts w:ascii="ITC Avant Garde" w:hAnsi="ITC Avant Garde"/>
          <w:spacing w:val="12"/>
          <w:lang w:val="es-MX"/>
        </w:rPr>
        <w:t xml:space="preserve"> </w:t>
      </w:r>
      <w:r w:rsidRPr="00EE5604">
        <w:rPr>
          <w:rFonts w:ascii="ITC Avant Garde" w:hAnsi="ITC Avant Garde"/>
          <w:lang w:val="es-MX"/>
        </w:rPr>
        <w:t>considerar</w:t>
      </w:r>
      <w:r w:rsidRPr="00EE5604">
        <w:rPr>
          <w:rFonts w:ascii="ITC Avant Garde" w:hAnsi="ITC Avant Garde"/>
          <w:spacing w:val="26"/>
          <w:lang w:val="es-MX"/>
        </w:rPr>
        <w:t xml:space="preserve"> </w:t>
      </w:r>
      <w:r w:rsidRPr="00EE5604">
        <w:rPr>
          <w:rFonts w:ascii="ITC Avant Garde" w:hAnsi="ITC Avant Garde"/>
          <w:lang w:val="es-MX"/>
        </w:rPr>
        <w:t>la</w:t>
      </w:r>
      <w:r w:rsidRPr="00EE5604">
        <w:rPr>
          <w:rFonts w:ascii="ITC Avant Garde" w:hAnsi="ITC Avant Garde"/>
          <w:spacing w:val="6"/>
          <w:lang w:val="es-MX"/>
        </w:rPr>
        <w:t xml:space="preserve"> </w:t>
      </w:r>
      <w:r w:rsidRPr="00EE5604">
        <w:rPr>
          <w:rFonts w:ascii="ITC Avant Garde" w:hAnsi="ITC Avant Garde"/>
          <w:lang w:val="es-MX"/>
        </w:rPr>
        <w:t>realización</w:t>
      </w:r>
      <w:r w:rsidRPr="00EE5604">
        <w:rPr>
          <w:rFonts w:ascii="ITC Avant Garde" w:hAnsi="ITC Avant Garde"/>
          <w:spacing w:val="5"/>
          <w:lang w:val="es-MX"/>
        </w:rPr>
        <w:t xml:space="preserve"> </w:t>
      </w:r>
      <w:r w:rsidRPr="00EE5604">
        <w:rPr>
          <w:rFonts w:ascii="ITC Avant Garde" w:hAnsi="ITC Avant Garde"/>
          <w:lang w:val="es-MX"/>
        </w:rPr>
        <w:t>de</w:t>
      </w:r>
      <w:r w:rsidRPr="00EE5604">
        <w:rPr>
          <w:rFonts w:ascii="ITC Avant Garde" w:hAnsi="ITC Avant Garde"/>
          <w:spacing w:val="11"/>
          <w:lang w:val="es-MX"/>
        </w:rPr>
        <w:t xml:space="preserve"> </w:t>
      </w:r>
      <w:r w:rsidRPr="00EE5604">
        <w:rPr>
          <w:rFonts w:ascii="ITC Avant Garde" w:hAnsi="ITC Avant Garde"/>
          <w:lang w:val="es-MX"/>
        </w:rPr>
        <w:t>un</w:t>
      </w:r>
      <w:r w:rsidRPr="00EE5604">
        <w:rPr>
          <w:rFonts w:ascii="ITC Avant Garde" w:hAnsi="ITC Avant Garde"/>
          <w:spacing w:val="21"/>
          <w:lang w:val="es-MX"/>
        </w:rPr>
        <w:t xml:space="preserve"> </w:t>
      </w:r>
      <w:r w:rsidRPr="00EE5604">
        <w:rPr>
          <w:rFonts w:ascii="ITC Avant Garde" w:hAnsi="ITC Avant Garde"/>
          <w:lang w:val="es-MX"/>
        </w:rPr>
        <w:t>sondeo</w:t>
      </w:r>
      <w:r w:rsidRPr="00EE5604">
        <w:rPr>
          <w:rFonts w:ascii="ITC Avant Garde" w:hAnsi="ITC Avant Garde"/>
          <w:spacing w:val="6"/>
          <w:lang w:val="es-MX"/>
        </w:rPr>
        <w:t xml:space="preserve"> </w:t>
      </w:r>
      <w:r w:rsidRPr="00EE5604">
        <w:rPr>
          <w:rFonts w:ascii="ITC Avant Garde" w:hAnsi="ITC Avant Garde"/>
          <w:lang w:val="es-MX"/>
        </w:rPr>
        <w:t>de</w:t>
      </w:r>
      <w:r w:rsidRPr="00EE5604">
        <w:rPr>
          <w:rFonts w:ascii="ITC Avant Garde" w:hAnsi="ITC Avant Garde"/>
          <w:spacing w:val="-2"/>
          <w:lang w:val="es-MX"/>
        </w:rPr>
        <w:t xml:space="preserve"> </w:t>
      </w:r>
      <w:r w:rsidRPr="00EE5604">
        <w:rPr>
          <w:rFonts w:ascii="ITC Avant Garde" w:hAnsi="ITC Avant Garde"/>
          <w:lang w:val="es-MX"/>
        </w:rPr>
        <w:t>exploración</w:t>
      </w:r>
      <w:r w:rsidRPr="00EE5604">
        <w:rPr>
          <w:rFonts w:ascii="ITC Avant Garde" w:hAnsi="ITC Avant Garde"/>
          <w:spacing w:val="7"/>
          <w:lang w:val="es-MX"/>
        </w:rPr>
        <w:t xml:space="preserve"> </w:t>
      </w:r>
      <w:r w:rsidRPr="00EE5604">
        <w:rPr>
          <w:rFonts w:ascii="ITC Avant Garde" w:hAnsi="ITC Avant Garde"/>
          <w:lang w:val="es-MX"/>
        </w:rPr>
        <w:t>del</w:t>
      </w:r>
      <w:r w:rsidRPr="00EE5604">
        <w:rPr>
          <w:rFonts w:ascii="ITC Avant Garde" w:hAnsi="ITC Avant Garde"/>
          <w:spacing w:val="-12"/>
          <w:lang w:val="es-MX"/>
        </w:rPr>
        <w:t xml:space="preserve"> </w:t>
      </w:r>
      <w:r w:rsidRPr="00EE5604">
        <w:rPr>
          <w:rFonts w:ascii="ITC Avant Garde" w:hAnsi="ITC Avant Garde"/>
          <w:lang w:val="es-MX"/>
        </w:rPr>
        <w:t>tipo</w:t>
      </w:r>
      <w:r w:rsidRPr="00EE5604">
        <w:rPr>
          <w:rFonts w:ascii="ITC Avant Garde" w:hAnsi="ITC Avant Garde"/>
          <w:spacing w:val="8"/>
          <w:lang w:val="es-MX"/>
        </w:rPr>
        <w:t xml:space="preserve"> </w:t>
      </w:r>
      <w:r w:rsidRPr="00EE5604">
        <w:rPr>
          <w:rFonts w:ascii="ITC Avant Garde" w:hAnsi="ITC Avant Garde"/>
          <w:lang w:val="es-MX"/>
        </w:rPr>
        <w:t>mixto</w:t>
      </w:r>
      <w:r w:rsidRPr="00EE5604">
        <w:rPr>
          <w:rFonts w:ascii="ITC Avant Garde" w:hAnsi="ITC Avant Garde"/>
          <w:spacing w:val="3"/>
          <w:lang w:val="es-MX"/>
        </w:rPr>
        <w:t xml:space="preserve"> </w:t>
      </w:r>
      <w:r w:rsidRPr="00EE5604">
        <w:rPr>
          <w:rFonts w:ascii="ITC Avant Garde" w:hAnsi="ITC Avant Garde"/>
          <w:lang w:val="es-MX"/>
        </w:rPr>
        <w:t>alternando</w:t>
      </w:r>
      <w:r w:rsidRPr="00EE5604">
        <w:rPr>
          <w:rFonts w:ascii="ITC Avant Garde" w:hAnsi="ITC Avant Garde"/>
          <w:spacing w:val="13"/>
          <w:lang w:val="es-MX"/>
        </w:rPr>
        <w:t xml:space="preserve"> </w:t>
      </w:r>
      <w:r w:rsidRPr="00EE5604">
        <w:rPr>
          <w:rFonts w:ascii="ITC Avant Garde" w:hAnsi="ITC Avant Garde"/>
          <w:lang w:val="es-MX"/>
        </w:rPr>
        <w:t>penetración</w:t>
      </w:r>
      <w:r w:rsidRPr="00EE5604">
        <w:rPr>
          <w:rFonts w:ascii="ITC Avant Garde" w:hAnsi="ITC Avant Garde"/>
          <w:spacing w:val="6"/>
          <w:lang w:val="es-MX"/>
        </w:rPr>
        <w:t xml:space="preserve"> </w:t>
      </w:r>
      <w:r w:rsidRPr="00EE5604">
        <w:rPr>
          <w:rFonts w:ascii="ITC Avant Garde" w:hAnsi="ITC Avant Garde"/>
          <w:lang w:val="es-MX"/>
        </w:rPr>
        <w:t>estándar</w:t>
      </w:r>
      <w:r w:rsidRPr="00EE5604">
        <w:rPr>
          <w:rFonts w:ascii="ITC Avant Garde" w:hAnsi="ITC Avant Garde"/>
          <w:spacing w:val="11"/>
          <w:lang w:val="es-MX"/>
        </w:rPr>
        <w:t xml:space="preserve"> </w:t>
      </w:r>
      <w:r w:rsidRPr="00EE5604">
        <w:rPr>
          <w:rFonts w:ascii="ITC Avant Garde" w:hAnsi="ITC Avant Garde"/>
          <w:lang w:val="es-MX"/>
        </w:rPr>
        <w:t>y</w:t>
      </w:r>
      <w:r w:rsidRPr="00EE5604">
        <w:rPr>
          <w:rFonts w:ascii="ITC Avant Garde" w:hAnsi="ITC Avant Garde"/>
          <w:w w:val="99"/>
          <w:lang w:val="es-MX"/>
        </w:rPr>
        <w:t xml:space="preserve"> </w:t>
      </w:r>
      <w:r w:rsidRPr="00EE5604">
        <w:rPr>
          <w:rFonts w:ascii="ITC Avant Garde" w:hAnsi="ITC Avant Garde"/>
          <w:lang w:val="es-MX"/>
        </w:rPr>
        <w:t>tubo</w:t>
      </w:r>
      <w:r w:rsidRPr="00EE5604">
        <w:rPr>
          <w:rFonts w:ascii="ITC Avant Garde" w:hAnsi="ITC Avant Garde"/>
          <w:spacing w:val="26"/>
          <w:lang w:val="es-MX"/>
        </w:rPr>
        <w:t xml:space="preserve"> </w:t>
      </w:r>
      <w:r w:rsidRPr="00EE5604">
        <w:rPr>
          <w:rFonts w:ascii="ITC Avant Garde" w:hAnsi="ITC Avant Garde"/>
          <w:lang w:val="es-MX"/>
        </w:rPr>
        <w:t>shelby,</w:t>
      </w:r>
      <w:r w:rsidRPr="00EE5604">
        <w:rPr>
          <w:rFonts w:ascii="ITC Avant Garde" w:hAnsi="ITC Avant Garde"/>
          <w:spacing w:val="24"/>
          <w:lang w:val="es-MX"/>
        </w:rPr>
        <w:t xml:space="preserve"> </w:t>
      </w:r>
      <w:r w:rsidRPr="00EE5604">
        <w:rPr>
          <w:rFonts w:ascii="ITC Avant Garde" w:hAnsi="ITC Avant Garde"/>
          <w:lang w:val="es-MX"/>
        </w:rPr>
        <w:t>con</w:t>
      </w:r>
      <w:r w:rsidRPr="00EE5604">
        <w:rPr>
          <w:rFonts w:ascii="ITC Avant Garde" w:hAnsi="ITC Avant Garde"/>
          <w:spacing w:val="18"/>
          <w:lang w:val="es-MX"/>
        </w:rPr>
        <w:t xml:space="preserve"> </w:t>
      </w:r>
      <w:r w:rsidRPr="00EE5604">
        <w:rPr>
          <w:rFonts w:ascii="ITC Avant Garde" w:hAnsi="ITC Avant Garde"/>
          <w:lang w:val="es-MX"/>
        </w:rPr>
        <w:t>extracción</w:t>
      </w:r>
      <w:r w:rsidRPr="00EE5604">
        <w:rPr>
          <w:rFonts w:ascii="ITC Avant Garde" w:hAnsi="ITC Avant Garde"/>
          <w:spacing w:val="17"/>
          <w:lang w:val="es-MX"/>
        </w:rPr>
        <w:t xml:space="preserve"> </w:t>
      </w:r>
      <w:r w:rsidRPr="00EE5604">
        <w:rPr>
          <w:rFonts w:ascii="ITC Avant Garde" w:hAnsi="ITC Avant Garde"/>
          <w:lang w:val="es-MX"/>
        </w:rPr>
        <w:t>de</w:t>
      </w:r>
      <w:r w:rsidRPr="00EE5604">
        <w:rPr>
          <w:rFonts w:ascii="ITC Avant Garde" w:hAnsi="ITC Avant Garde"/>
          <w:spacing w:val="20"/>
          <w:lang w:val="es-MX"/>
        </w:rPr>
        <w:t xml:space="preserve"> </w:t>
      </w:r>
      <w:r w:rsidRPr="00EE5604">
        <w:rPr>
          <w:rFonts w:ascii="ITC Avant Garde" w:hAnsi="ITC Avant Garde"/>
          <w:lang w:val="es-MX"/>
        </w:rPr>
        <w:t>muestras</w:t>
      </w:r>
      <w:r w:rsidRPr="00EE5604">
        <w:rPr>
          <w:rFonts w:ascii="ITC Avant Garde" w:hAnsi="ITC Avant Garde"/>
          <w:spacing w:val="22"/>
          <w:lang w:val="es-MX"/>
        </w:rPr>
        <w:t xml:space="preserve"> </w:t>
      </w:r>
      <w:r w:rsidRPr="00EE5604">
        <w:rPr>
          <w:rFonts w:ascii="ITC Avant Garde" w:hAnsi="ITC Avant Garde"/>
          <w:lang w:val="es-MX"/>
        </w:rPr>
        <w:t>alteradas</w:t>
      </w:r>
      <w:r w:rsidRPr="00EE5604">
        <w:rPr>
          <w:rFonts w:ascii="ITC Avant Garde" w:hAnsi="ITC Avant Garde"/>
          <w:spacing w:val="27"/>
          <w:lang w:val="es-MX"/>
        </w:rPr>
        <w:t xml:space="preserve"> </w:t>
      </w:r>
      <w:r w:rsidRPr="00EE5604">
        <w:rPr>
          <w:rFonts w:ascii="ITC Avant Garde" w:hAnsi="ITC Avant Garde"/>
          <w:lang w:val="es-MX"/>
        </w:rPr>
        <w:t>e</w:t>
      </w:r>
      <w:r w:rsidRPr="00EE5604">
        <w:rPr>
          <w:rFonts w:ascii="ITC Avant Garde" w:hAnsi="ITC Avant Garde"/>
          <w:spacing w:val="18"/>
          <w:lang w:val="es-MX"/>
        </w:rPr>
        <w:t xml:space="preserve"> </w:t>
      </w:r>
      <w:r w:rsidRPr="00EE5604">
        <w:rPr>
          <w:rFonts w:ascii="ITC Avant Garde" w:hAnsi="ITC Avant Garde"/>
          <w:lang w:val="es-MX"/>
        </w:rPr>
        <w:t>inalteradas</w:t>
      </w:r>
      <w:r w:rsidRPr="00EE5604">
        <w:rPr>
          <w:rFonts w:ascii="ITC Avant Garde" w:hAnsi="ITC Avant Garde"/>
          <w:spacing w:val="26"/>
          <w:lang w:val="es-MX"/>
        </w:rPr>
        <w:t xml:space="preserve"> </w:t>
      </w:r>
      <w:r w:rsidRPr="00EE5604">
        <w:rPr>
          <w:rFonts w:ascii="ITC Avant Garde" w:hAnsi="ITC Avant Garde"/>
          <w:lang w:val="es-MX"/>
        </w:rPr>
        <w:t>(tubo</w:t>
      </w:r>
      <w:r w:rsidRPr="00EE5604">
        <w:rPr>
          <w:rFonts w:ascii="ITC Avant Garde" w:hAnsi="ITC Avant Garde"/>
          <w:spacing w:val="24"/>
          <w:w w:val="95"/>
          <w:lang w:val="es-MX"/>
        </w:rPr>
        <w:t xml:space="preserve"> </w:t>
      </w:r>
      <w:r w:rsidRPr="00EE5604">
        <w:rPr>
          <w:rFonts w:ascii="ITC Avant Garde" w:hAnsi="ITC Avant Garde"/>
          <w:lang w:val="es-MX"/>
        </w:rPr>
        <w:t>shelby),</w:t>
      </w:r>
      <w:r w:rsidRPr="00EE5604">
        <w:rPr>
          <w:rFonts w:ascii="ITC Avant Garde" w:hAnsi="ITC Avant Garde"/>
          <w:spacing w:val="-5"/>
          <w:lang w:val="es-MX"/>
        </w:rPr>
        <w:t xml:space="preserve"> </w:t>
      </w:r>
      <w:r w:rsidRPr="00EE5604">
        <w:rPr>
          <w:rFonts w:ascii="ITC Avant Garde" w:hAnsi="ITC Avant Garde"/>
          <w:lang w:val="es-MX"/>
        </w:rPr>
        <w:t>hasta</w:t>
      </w:r>
      <w:r w:rsidRPr="00EE5604">
        <w:rPr>
          <w:rFonts w:ascii="ITC Avant Garde" w:hAnsi="ITC Avant Garde"/>
          <w:spacing w:val="-16"/>
          <w:lang w:val="es-MX"/>
        </w:rPr>
        <w:t xml:space="preserve"> </w:t>
      </w:r>
      <w:r w:rsidRPr="00EE5604">
        <w:rPr>
          <w:rFonts w:ascii="ITC Avant Garde" w:hAnsi="ITC Avant Garde"/>
          <w:lang w:val="es-MX"/>
        </w:rPr>
        <w:t>la</w:t>
      </w:r>
      <w:r w:rsidRPr="00EE5604">
        <w:rPr>
          <w:rFonts w:ascii="ITC Avant Garde" w:hAnsi="ITC Avant Garde"/>
          <w:spacing w:val="-20"/>
          <w:lang w:val="es-MX"/>
        </w:rPr>
        <w:t xml:space="preserve"> </w:t>
      </w:r>
      <w:r w:rsidRPr="00EE5604">
        <w:rPr>
          <w:rFonts w:ascii="ITC Avant Garde" w:hAnsi="ITC Avant Garde"/>
          <w:lang w:val="es-MX"/>
        </w:rPr>
        <w:t>capa</w:t>
      </w:r>
      <w:r w:rsidRPr="00EE5604">
        <w:rPr>
          <w:rFonts w:ascii="ITC Avant Garde" w:hAnsi="ITC Avant Garde"/>
          <w:spacing w:val="-19"/>
          <w:lang w:val="es-MX"/>
        </w:rPr>
        <w:t xml:space="preserve"> </w:t>
      </w:r>
      <w:r w:rsidRPr="00EE5604">
        <w:rPr>
          <w:rFonts w:ascii="ITC Avant Garde" w:hAnsi="ITC Avant Garde"/>
          <w:lang w:val="es-MX"/>
        </w:rPr>
        <w:t>dura.</w:t>
      </w:r>
      <w:r>
        <w:rPr>
          <w:rFonts w:ascii="ITC Avant Garde" w:hAnsi="ITC Avant Garde"/>
          <w:lang w:val="es-MX"/>
        </w:rPr>
        <w:t xml:space="preserve"> </w:t>
      </w:r>
    </w:p>
    <w:p w14:paraId="5430464E" w14:textId="77777777" w:rsidR="00FE612E" w:rsidRDefault="00FE612E" w:rsidP="00FE612E">
      <w:pPr>
        <w:pStyle w:val="Textoindependiente"/>
        <w:tabs>
          <w:tab w:val="left" w:pos="1319"/>
        </w:tabs>
        <w:spacing w:before="240" w:after="240" w:line="271" w:lineRule="auto"/>
        <w:ind w:left="2030" w:right="189"/>
        <w:rPr>
          <w:rFonts w:ascii="ITC Avant Garde" w:hAnsi="ITC Avant Garde"/>
          <w:lang w:val="es-MX"/>
        </w:rPr>
      </w:pPr>
      <w:r w:rsidRPr="00EE5604">
        <w:rPr>
          <w:rFonts w:ascii="ITC Avant Garde" w:hAnsi="ITC Avant Garde"/>
          <w:lang w:val="es-MX"/>
        </w:rPr>
        <w:t>Adicional a lo anterior, se deberá realizar la excavación de un pozo a cielo abierto de 1.00 a 3.00m, de profundidad (hasta donde lo permita el nivel de aguas freáticas NAF), con extracción de muestras inalteradas (muestras cúbicas). Esto también es con la finalidad de certificar el nivel de aguas freáticas, determinante en la etapa de excavación de la cimentación, su profundidad de desplante y estabilidad de la misma.</w:t>
      </w:r>
    </w:p>
    <w:p w14:paraId="5B05FA32" w14:textId="77777777" w:rsidR="00FE612E" w:rsidRPr="00EE5604" w:rsidRDefault="00FE612E" w:rsidP="00462896">
      <w:pPr>
        <w:pStyle w:val="Textoindependiente"/>
        <w:widowControl w:val="0"/>
        <w:numPr>
          <w:ilvl w:val="2"/>
          <w:numId w:val="134"/>
        </w:numPr>
        <w:tabs>
          <w:tab w:val="left" w:pos="1319"/>
        </w:tabs>
        <w:spacing w:before="240" w:after="240" w:line="271" w:lineRule="auto"/>
        <w:ind w:right="189"/>
        <w:jc w:val="both"/>
        <w:rPr>
          <w:rFonts w:ascii="ITC Avant Garde" w:hAnsi="ITC Avant Garde" w:cs="Arial"/>
          <w:lang w:val="es-MX"/>
        </w:rPr>
      </w:pPr>
      <w:r w:rsidRPr="00EE5604">
        <w:rPr>
          <w:rFonts w:ascii="ITC Avant Garde" w:hAnsi="ITC Avant Garde"/>
          <w:position w:val="1"/>
          <w:lang w:val="es-MX"/>
        </w:rPr>
        <w:t>Antes</w:t>
      </w:r>
      <w:r w:rsidRPr="00EE5604">
        <w:rPr>
          <w:rFonts w:ascii="ITC Avant Garde" w:hAnsi="ITC Avant Garde"/>
          <w:spacing w:val="33"/>
          <w:position w:val="1"/>
          <w:lang w:val="es-MX"/>
        </w:rPr>
        <w:t xml:space="preserve"> </w:t>
      </w:r>
      <w:r w:rsidRPr="00EE5604">
        <w:rPr>
          <w:rFonts w:ascii="ITC Avant Garde" w:hAnsi="ITC Avant Garde"/>
          <w:position w:val="1"/>
          <w:lang w:val="es-MX"/>
        </w:rPr>
        <w:t>de</w:t>
      </w:r>
      <w:r w:rsidRPr="00EE5604">
        <w:rPr>
          <w:rFonts w:ascii="ITC Avant Garde" w:hAnsi="ITC Avant Garde"/>
          <w:spacing w:val="10"/>
          <w:position w:val="1"/>
          <w:lang w:val="es-MX"/>
        </w:rPr>
        <w:t xml:space="preserve"> </w:t>
      </w:r>
      <w:r w:rsidRPr="00EE5604">
        <w:rPr>
          <w:rFonts w:ascii="ITC Avant Garde" w:hAnsi="ITC Avant Garde"/>
          <w:position w:val="1"/>
          <w:lang w:val="es-MX"/>
        </w:rPr>
        <w:t>visitar</w:t>
      </w:r>
      <w:r w:rsidRPr="00EE5604">
        <w:rPr>
          <w:rFonts w:ascii="ITC Avant Garde" w:hAnsi="ITC Avant Garde"/>
          <w:spacing w:val="35"/>
          <w:position w:val="1"/>
          <w:lang w:val="es-MX"/>
        </w:rPr>
        <w:t xml:space="preserve"> </w:t>
      </w:r>
      <w:r w:rsidRPr="00EE5604">
        <w:rPr>
          <w:rFonts w:ascii="ITC Avant Garde" w:hAnsi="ITC Avant Garde"/>
          <w:position w:val="1"/>
          <w:lang w:val="es-MX"/>
        </w:rPr>
        <w:t>el</w:t>
      </w:r>
      <w:r w:rsidRPr="00EE5604">
        <w:rPr>
          <w:rFonts w:ascii="ITC Avant Garde" w:hAnsi="ITC Avant Garde"/>
          <w:spacing w:val="15"/>
          <w:position w:val="1"/>
          <w:lang w:val="es-MX"/>
        </w:rPr>
        <w:t xml:space="preserve"> </w:t>
      </w:r>
      <w:r w:rsidRPr="00EE5604">
        <w:rPr>
          <w:rFonts w:ascii="ITC Avant Garde" w:hAnsi="ITC Avant Garde"/>
          <w:spacing w:val="-2"/>
          <w:position w:val="1"/>
          <w:lang w:val="es-MX"/>
        </w:rPr>
        <w:t>sitio,</w:t>
      </w:r>
      <w:r w:rsidRPr="00EE5604">
        <w:rPr>
          <w:rFonts w:ascii="ITC Avant Garde" w:hAnsi="ITC Avant Garde"/>
          <w:spacing w:val="26"/>
          <w:position w:val="1"/>
          <w:lang w:val="es-MX"/>
        </w:rPr>
        <w:t xml:space="preserve"> </w:t>
      </w:r>
      <w:r w:rsidRPr="00EE5604">
        <w:rPr>
          <w:rFonts w:ascii="ITC Avant Garde" w:hAnsi="ITC Avant Garde"/>
          <w:position w:val="1"/>
          <w:lang w:val="es-MX"/>
        </w:rPr>
        <w:t>el</w:t>
      </w:r>
      <w:r w:rsidRPr="00EE5604">
        <w:rPr>
          <w:rFonts w:ascii="ITC Avant Garde" w:hAnsi="ITC Avant Garde"/>
          <w:spacing w:val="17"/>
          <w:position w:val="1"/>
          <w:lang w:val="es-MX"/>
        </w:rPr>
        <w:t xml:space="preserve"> </w:t>
      </w:r>
      <w:r w:rsidRPr="00EE5604">
        <w:rPr>
          <w:rFonts w:ascii="ITC Avant Garde" w:hAnsi="ITC Avant Garde"/>
          <w:position w:val="1"/>
          <w:lang w:val="es-MX"/>
        </w:rPr>
        <w:t>geotecnísta</w:t>
      </w:r>
      <w:r w:rsidRPr="00EE5604">
        <w:rPr>
          <w:rFonts w:ascii="ITC Avant Garde" w:hAnsi="ITC Avant Garde"/>
          <w:spacing w:val="45"/>
          <w:position w:val="1"/>
          <w:lang w:val="es-MX"/>
        </w:rPr>
        <w:t xml:space="preserve"> </w:t>
      </w:r>
      <w:r w:rsidRPr="00EE5604">
        <w:rPr>
          <w:rFonts w:ascii="ITC Avant Garde" w:hAnsi="ITC Avant Garde"/>
          <w:position w:val="1"/>
          <w:lang w:val="es-MX"/>
        </w:rPr>
        <w:t>buscará</w:t>
      </w:r>
      <w:r w:rsidRPr="00EE5604">
        <w:rPr>
          <w:rFonts w:ascii="ITC Avant Garde" w:hAnsi="ITC Avant Garde"/>
          <w:spacing w:val="22"/>
          <w:position w:val="1"/>
          <w:lang w:val="es-MX"/>
        </w:rPr>
        <w:t xml:space="preserve"> </w:t>
      </w:r>
      <w:r w:rsidRPr="00EE5604">
        <w:rPr>
          <w:rFonts w:ascii="ITC Avant Garde" w:hAnsi="ITC Avant Garde"/>
          <w:position w:val="1"/>
          <w:lang w:val="es-MX"/>
        </w:rPr>
        <w:t>definir</w:t>
      </w:r>
      <w:r w:rsidRPr="00EE5604">
        <w:rPr>
          <w:rFonts w:ascii="ITC Avant Garde" w:hAnsi="ITC Avant Garde"/>
          <w:spacing w:val="25"/>
          <w:position w:val="1"/>
          <w:lang w:val="es-MX"/>
        </w:rPr>
        <w:t xml:space="preserve"> </w:t>
      </w:r>
      <w:r w:rsidRPr="00EE5604">
        <w:rPr>
          <w:rFonts w:ascii="ITC Avant Garde" w:hAnsi="ITC Avant Garde"/>
          <w:position w:val="1"/>
          <w:lang w:val="es-MX"/>
        </w:rPr>
        <w:t>el</w:t>
      </w:r>
      <w:r w:rsidRPr="00EE5604">
        <w:rPr>
          <w:rFonts w:ascii="ITC Avant Garde" w:hAnsi="ITC Avant Garde"/>
          <w:spacing w:val="9"/>
          <w:position w:val="1"/>
          <w:lang w:val="es-MX"/>
        </w:rPr>
        <w:t xml:space="preserve"> </w:t>
      </w:r>
      <w:r w:rsidRPr="00EE5604">
        <w:rPr>
          <w:rFonts w:ascii="ITC Avant Garde" w:hAnsi="ITC Avant Garde"/>
          <w:position w:val="1"/>
          <w:lang w:val="es-MX"/>
        </w:rPr>
        <w:t>tipo</w:t>
      </w:r>
      <w:r w:rsidRPr="00EE5604">
        <w:rPr>
          <w:rFonts w:ascii="ITC Avant Garde" w:hAnsi="ITC Avant Garde"/>
          <w:spacing w:val="12"/>
          <w:position w:val="1"/>
          <w:lang w:val="es-MX"/>
        </w:rPr>
        <w:t xml:space="preserve"> </w:t>
      </w:r>
      <w:r w:rsidRPr="00EE5604">
        <w:rPr>
          <w:rFonts w:ascii="ITC Avant Garde" w:hAnsi="ITC Avant Garde"/>
          <w:position w:val="1"/>
          <w:lang w:val="es-MX"/>
        </w:rPr>
        <w:t>de</w:t>
      </w:r>
      <w:r w:rsidRPr="00EE5604">
        <w:rPr>
          <w:rFonts w:ascii="ITC Avant Garde" w:hAnsi="ITC Avant Garde"/>
          <w:spacing w:val="17"/>
          <w:position w:val="1"/>
          <w:lang w:val="es-MX"/>
        </w:rPr>
        <w:t xml:space="preserve"> </w:t>
      </w:r>
      <w:r w:rsidRPr="00EE5604">
        <w:rPr>
          <w:rFonts w:ascii="ITC Avant Garde" w:hAnsi="ITC Avant Garde"/>
          <w:position w:val="1"/>
          <w:lang w:val="es-MX"/>
        </w:rPr>
        <w:t>depósito</w:t>
      </w:r>
      <w:r w:rsidRPr="00EE5604">
        <w:rPr>
          <w:rFonts w:ascii="ITC Avant Garde" w:hAnsi="ITC Avant Garde"/>
          <w:spacing w:val="23"/>
          <w:position w:val="1"/>
          <w:lang w:val="es-MX"/>
        </w:rPr>
        <w:t xml:space="preserve"> </w:t>
      </w:r>
      <w:r w:rsidRPr="00EE5604">
        <w:rPr>
          <w:rFonts w:ascii="ITC Avant Garde" w:hAnsi="ITC Avant Garde"/>
          <w:lang w:val="es-MX"/>
        </w:rPr>
        <w:t>por</w:t>
      </w:r>
      <w:r w:rsidRPr="00EE5604">
        <w:rPr>
          <w:rFonts w:ascii="ITC Avant Garde" w:hAnsi="ITC Avant Garde"/>
          <w:spacing w:val="12"/>
          <w:lang w:val="es-MX"/>
        </w:rPr>
        <w:t xml:space="preserve"> </w:t>
      </w:r>
      <w:r w:rsidRPr="00EE5604">
        <w:rPr>
          <w:rFonts w:ascii="ITC Avant Garde" w:hAnsi="ITC Avant Garde"/>
          <w:lang w:val="es-MX"/>
        </w:rPr>
        <w:t>explorar.</w:t>
      </w:r>
      <w:r w:rsidRPr="00EE5604">
        <w:rPr>
          <w:rFonts w:ascii="ITC Avant Garde" w:hAnsi="ITC Avant Garde"/>
          <w:spacing w:val="40"/>
          <w:lang w:val="es-MX"/>
        </w:rPr>
        <w:t xml:space="preserve"> </w:t>
      </w:r>
      <w:r w:rsidRPr="00EE5604">
        <w:rPr>
          <w:rFonts w:ascii="ITC Avant Garde" w:hAnsi="ITC Avant Garde"/>
          <w:lang w:val="es-MX"/>
        </w:rPr>
        <w:t>Ello</w:t>
      </w:r>
      <w:r w:rsidRPr="00EE5604">
        <w:rPr>
          <w:rFonts w:ascii="ITC Avant Garde" w:hAnsi="ITC Avant Garde"/>
          <w:spacing w:val="15"/>
          <w:lang w:val="es-MX"/>
        </w:rPr>
        <w:t xml:space="preserve"> </w:t>
      </w:r>
      <w:r w:rsidRPr="00EE5604">
        <w:rPr>
          <w:rFonts w:ascii="ITC Avant Garde" w:hAnsi="ITC Avant Garde"/>
          <w:lang w:val="es-MX"/>
        </w:rPr>
        <w:t>lo</w:t>
      </w:r>
      <w:r w:rsidRPr="00EE5604">
        <w:rPr>
          <w:rFonts w:ascii="ITC Avant Garde" w:hAnsi="ITC Avant Garde"/>
          <w:spacing w:val="7"/>
          <w:lang w:val="es-MX"/>
        </w:rPr>
        <w:t xml:space="preserve"> </w:t>
      </w:r>
      <w:r w:rsidRPr="00EE5604">
        <w:rPr>
          <w:rFonts w:ascii="ITC Avant Garde" w:hAnsi="ITC Avant Garde"/>
          <w:lang w:val="es-MX"/>
        </w:rPr>
        <w:t>puede</w:t>
      </w:r>
      <w:r w:rsidRPr="00EE5604">
        <w:rPr>
          <w:rFonts w:ascii="ITC Avant Garde" w:hAnsi="ITC Avant Garde"/>
          <w:spacing w:val="11"/>
          <w:lang w:val="es-MX"/>
        </w:rPr>
        <w:t xml:space="preserve"> </w:t>
      </w:r>
      <w:r w:rsidRPr="00EE5604">
        <w:rPr>
          <w:rFonts w:ascii="ITC Avant Garde" w:hAnsi="ITC Avant Garde"/>
          <w:lang w:val="es-MX"/>
        </w:rPr>
        <w:t>hacer</w:t>
      </w:r>
      <w:r w:rsidRPr="00EE5604">
        <w:rPr>
          <w:rFonts w:ascii="ITC Avant Garde" w:hAnsi="ITC Avant Garde"/>
          <w:spacing w:val="18"/>
          <w:lang w:val="es-MX"/>
        </w:rPr>
        <w:t xml:space="preserve"> </w:t>
      </w:r>
      <w:r w:rsidRPr="00EE5604">
        <w:rPr>
          <w:rFonts w:ascii="ITC Avant Garde" w:hAnsi="ITC Avant Garde"/>
          <w:lang w:val="es-MX"/>
        </w:rPr>
        <w:t>mediante</w:t>
      </w:r>
      <w:r w:rsidRPr="00EE5604">
        <w:rPr>
          <w:rFonts w:ascii="ITC Avant Garde" w:hAnsi="ITC Avant Garde"/>
          <w:spacing w:val="13"/>
          <w:lang w:val="es-MX"/>
        </w:rPr>
        <w:t xml:space="preserve"> </w:t>
      </w:r>
      <w:r w:rsidRPr="00EE5604">
        <w:rPr>
          <w:rFonts w:ascii="ITC Avant Garde" w:hAnsi="ITC Avant Garde"/>
          <w:lang w:val="es-MX"/>
        </w:rPr>
        <w:t>su</w:t>
      </w:r>
      <w:r w:rsidRPr="00EE5604">
        <w:rPr>
          <w:rFonts w:ascii="ITC Avant Garde" w:hAnsi="ITC Avant Garde"/>
          <w:spacing w:val="6"/>
          <w:lang w:val="es-MX"/>
        </w:rPr>
        <w:t xml:space="preserve"> </w:t>
      </w:r>
      <w:r w:rsidRPr="00EE5604">
        <w:rPr>
          <w:rFonts w:ascii="ITC Avant Garde" w:hAnsi="ITC Avant Garde"/>
          <w:lang w:val="es-MX"/>
        </w:rPr>
        <w:t>experiencia</w:t>
      </w:r>
      <w:r w:rsidRPr="00EE5604">
        <w:rPr>
          <w:rFonts w:ascii="ITC Avant Garde" w:hAnsi="ITC Avant Garde"/>
          <w:spacing w:val="25"/>
          <w:lang w:val="es-MX"/>
        </w:rPr>
        <w:t xml:space="preserve"> </w:t>
      </w:r>
      <w:r w:rsidRPr="00EE5604">
        <w:rPr>
          <w:rFonts w:ascii="ITC Avant Garde" w:hAnsi="ITC Avant Garde"/>
          <w:lang w:val="es-MX"/>
        </w:rPr>
        <w:t>personar,</w:t>
      </w:r>
      <w:r w:rsidRPr="00EE5604">
        <w:rPr>
          <w:rFonts w:ascii="ITC Avant Garde" w:hAnsi="ITC Avant Garde"/>
          <w:w w:val="101"/>
          <w:lang w:val="es-MX"/>
        </w:rPr>
        <w:t xml:space="preserve"> </w:t>
      </w:r>
      <w:r w:rsidRPr="00EE5604">
        <w:rPr>
          <w:rFonts w:ascii="ITC Avant Garde" w:hAnsi="ITC Avant Garde"/>
          <w:lang w:val="es-MX"/>
        </w:rPr>
        <w:t>consulta</w:t>
      </w:r>
      <w:r w:rsidRPr="00EE5604">
        <w:rPr>
          <w:rFonts w:ascii="ITC Avant Garde" w:hAnsi="ITC Avant Garde"/>
          <w:spacing w:val="20"/>
          <w:lang w:val="es-MX"/>
        </w:rPr>
        <w:t xml:space="preserve"> </w:t>
      </w:r>
      <w:r w:rsidRPr="00EE5604">
        <w:rPr>
          <w:rFonts w:ascii="ITC Avant Garde" w:hAnsi="ITC Avant Garde"/>
          <w:lang w:val="es-MX"/>
        </w:rPr>
        <w:t>con</w:t>
      </w:r>
      <w:r w:rsidRPr="00EE5604">
        <w:rPr>
          <w:rFonts w:ascii="ITC Avant Garde" w:hAnsi="ITC Avant Garde"/>
          <w:spacing w:val="16"/>
          <w:lang w:val="es-MX"/>
        </w:rPr>
        <w:t xml:space="preserve"> </w:t>
      </w:r>
      <w:r w:rsidRPr="00EE5604">
        <w:rPr>
          <w:rFonts w:ascii="ITC Avant Garde" w:hAnsi="ITC Avant Garde"/>
          <w:lang w:val="es-MX"/>
        </w:rPr>
        <w:t>ingen</w:t>
      </w:r>
      <w:r w:rsidRPr="00EE5604">
        <w:rPr>
          <w:rFonts w:ascii="ITC Avant Garde" w:hAnsi="ITC Avant Garde"/>
          <w:spacing w:val="-6"/>
          <w:lang w:val="es-MX"/>
        </w:rPr>
        <w:t>i</w:t>
      </w:r>
      <w:r w:rsidRPr="00EE5604">
        <w:rPr>
          <w:rFonts w:ascii="ITC Avant Garde" w:hAnsi="ITC Avant Garde"/>
          <w:lang w:val="es-MX"/>
        </w:rPr>
        <w:t>eros</w:t>
      </w:r>
      <w:r w:rsidRPr="00EE5604">
        <w:rPr>
          <w:rFonts w:ascii="ITC Avant Garde" w:hAnsi="ITC Avant Garde"/>
          <w:spacing w:val="8"/>
          <w:lang w:val="es-MX"/>
        </w:rPr>
        <w:t xml:space="preserve"> </w:t>
      </w:r>
      <w:r w:rsidRPr="00EE5604">
        <w:rPr>
          <w:rFonts w:ascii="ITC Avant Garde" w:hAnsi="ITC Avant Garde"/>
          <w:lang w:val="es-MX"/>
        </w:rPr>
        <w:t>de</w:t>
      </w:r>
      <w:r w:rsidRPr="00EE5604">
        <w:rPr>
          <w:rFonts w:ascii="ITC Avant Garde" w:hAnsi="ITC Avant Garde"/>
          <w:spacing w:val="11"/>
          <w:lang w:val="es-MX"/>
        </w:rPr>
        <w:t xml:space="preserve"> </w:t>
      </w:r>
      <w:r w:rsidRPr="00EE5604">
        <w:rPr>
          <w:rFonts w:ascii="ITC Avant Garde" w:hAnsi="ITC Avant Garde"/>
          <w:lang w:val="es-MX"/>
        </w:rPr>
        <w:t>la</w:t>
      </w:r>
      <w:r w:rsidRPr="00EE5604">
        <w:rPr>
          <w:rFonts w:ascii="ITC Avant Garde" w:hAnsi="ITC Avant Garde"/>
          <w:spacing w:val="11"/>
          <w:lang w:val="es-MX"/>
        </w:rPr>
        <w:t xml:space="preserve"> </w:t>
      </w:r>
      <w:r w:rsidRPr="00EE5604">
        <w:rPr>
          <w:rFonts w:ascii="ITC Avant Garde" w:hAnsi="ITC Avant Garde"/>
          <w:lang w:val="es-MX"/>
        </w:rPr>
        <w:t>l</w:t>
      </w:r>
      <w:r w:rsidRPr="00EE5604">
        <w:rPr>
          <w:rFonts w:ascii="ITC Avant Garde" w:hAnsi="ITC Avant Garde"/>
          <w:spacing w:val="-25"/>
          <w:lang w:val="es-MX"/>
        </w:rPr>
        <w:t>o</w:t>
      </w:r>
      <w:r w:rsidRPr="00EE5604">
        <w:rPr>
          <w:rFonts w:ascii="ITC Avant Garde" w:hAnsi="ITC Avant Garde"/>
          <w:lang w:val="es-MX"/>
        </w:rPr>
        <w:t>calidad</w:t>
      </w:r>
      <w:r w:rsidRPr="00EE5604">
        <w:rPr>
          <w:rFonts w:ascii="ITC Avant Garde" w:hAnsi="ITC Avant Garde"/>
          <w:spacing w:val="11"/>
          <w:lang w:val="es-MX"/>
        </w:rPr>
        <w:t xml:space="preserve"> </w:t>
      </w:r>
      <w:r w:rsidRPr="00EE5604">
        <w:rPr>
          <w:rFonts w:ascii="ITC Avant Garde" w:hAnsi="ITC Avant Garde"/>
          <w:lang w:val="es-MX"/>
        </w:rPr>
        <w:t>o</w:t>
      </w:r>
      <w:r w:rsidRPr="00EE5604">
        <w:rPr>
          <w:rFonts w:ascii="ITC Avant Garde" w:hAnsi="ITC Avant Garde"/>
          <w:spacing w:val="10"/>
          <w:lang w:val="es-MX"/>
        </w:rPr>
        <w:t xml:space="preserve"> </w:t>
      </w:r>
      <w:r w:rsidRPr="00EE5604">
        <w:rPr>
          <w:rFonts w:ascii="ITC Avant Garde" w:hAnsi="ITC Avant Garde"/>
          <w:lang w:val="es-MX"/>
        </w:rPr>
        <w:t>consulta</w:t>
      </w:r>
      <w:r w:rsidRPr="00EE5604">
        <w:rPr>
          <w:rFonts w:ascii="ITC Avant Garde" w:hAnsi="ITC Avant Garde"/>
          <w:spacing w:val="30"/>
          <w:lang w:val="es-MX"/>
        </w:rPr>
        <w:t xml:space="preserve"> </w:t>
      </w:r>
      <w:r w:rsidRPr="00EE5604">
        <w:rPr>
          <w:rFonts w:ascii="ITC Avant Garde" w:hAnsi="ITC Avant Garde"/>
          <w:lang w:val="es-MX"/>
        </w:rPr>
        <w:t>de</w:t>
      </w:r>
      <w:r w:rsidRPr="00EE5604">
        <w:rPr>
          <w:rFonts w:ascii="ITC Avant Garde" w:hAnsi="ITC Avant Garde"/>
          <w:spacing w:val="21"/>
          <w:lang w:val="es-MX"/>
        </w:rPr>
        <w:t xml:space="preserve"> </w:t>
      </w:r>
      <w:r w:rsidRPr="00EE5604">
        <w:rPr>
          <w:rFonts w:ascii="ITC Avant Garde" w:hAnsi="ITC Avant Garde"/>
          <w:lang w:val="es-MX"/>
        </w:rPr>
        <w:t>la</w:t>
      </w:r>
      <w:r w:rsidRPr="00EE5604">
        <w:rPr>
          <w:rFonts w:ascii="ITC Avant Garde" w:hAnsi="ITC Avant Garde"/>
          <w:spacing w:val="11"/>
          <w:lang w:val="es-MX"/>
        </w:rPr>
        <w:t xml:space="preserve"> </w:t>
      </w:r>
      <w:r w:rsidRPr="00EE5604">
        <w:rPr>
          <w:rFonts w:ascii="ITC Avant Garde" w:hAnsi="ITC Avant Garde"/>
          <w:lang w:val="es-MX"/>
        </w:rPr>
        <w:t>literatura</w:t>
      </w:r>
      <w:r w:rsidRPr="00EE5604">
        <w:rPr>
          <w:rFonts w:ascii="ITC Avant Garde" w:hAnsi="ITC Avant Garde"/>
          <w:spacing w:val="7"/>
          <w:lang w:val="es-MX"/>
        </w:rPr>
        <w:t xml:space="preserve"> </w:t>
      </w:r>
      <w:r w:rsidRPr="00EE5604">
        <w:rPr>
          <w:rFonts w:ascii="ITC Avant Garde" w:hAnsi="ITC Avant Garde"/>
          <w:lang w:val="es-MX"/>
        </w:rPr>
        <w:t>técnica,</w:t>
      </w:r>
      <w:r w:rsidRPr="00EE5604">
        <w:rPr>
          <w:rFonts w:ascii="ITC Avant Garde" w:hAnsi="ITC Avant Garde"/>
          <w:w w:val="102"/>
          <w:lang w:val="es-MX"/>
        </w:rPr>
        <w:t xml:space="preserve"> </w:t>
      </w:r>
      <w:r w:rsidRPr="00EE5604">
        <w:rPr>
          <w:rFonts w:ascii="ITC Avant Garde" w:hAnsi="ITC Avant Garde"/>
          <w:spacing w:val="-1"/>
          <w:lang w:val="es-MX"/>
        </w:rPr>
        <w:t>incluyendo</w:t>
      </w:r>
      <w:r w:rsidRPr="00EE5604">
        <w:rPr>
          <w:rFonts w:ascii="ITC Avant Garde" w:hAnsi="ITC Avant Garde"/>
          <w:spacing w:val="34"/>
          <w:lang w:val="es-MX"/>
        </w:rPr>
        <w:t xml:space="preserve"> </w:t>
      </w:r>
      <w:r w:rsidRPr="00EE5604">
        <w:rPr>
          <w:rFonts w:ascii="ITC Avant Garde" w:hAnsi="ITC Avant Garde"/>
          <w:lang w:val="es-MX"/>
        </w:rPr>
        <w:t>proyectos</w:t>
      </w:r>
      <w:r w:rsidRPr="00EE5604">
        <w:rPr>
          <w:rFonts w:ascii="ITC Avant Garde" w:hAnsi="ITC Avant Garde"/>
          <w:spacing w:val="28"/>
          <w:lang w:val="es-MX"/>
        </w:rPr>
        <w:t xml:space="preserve"> </w:t>
      </w:r>
      <w:r w:rsidRPr="00EE5604">
        <w:rPr>
          <w:rFonts w:ascii="ITC Avant Garde" w:hAnsi="ITC Avant Garde"/>
          <w:lang w:val="es-MX"/>
        </w:rPr>
        <w:t>previos</w:t>
      </w:r>
      <w:r w:rsidRPr="00EE5604">
        <w:rPr>
          <w:rFonts w:ascii="ITC Avant Garde" w:hAnsi="ITC Avant Garde"/>
          <w:spacing w:val="15"/>
          <w:lang w:val="es-MX"/>
        </w:rPr>
        <w:t xml:space="preserve"> </w:t>
      </w:r>
      <w:r w:rsidRPr="00EE5604">
        <w:rPr>
          <w:rFonts w:ascii="ITC Avant Garde" w:hAnsi="ITC Avant Garde"/>
          <w:lang w:val="es-MX"/>
        </w:rPr>
        <w:t>de</w:t>
      </w:r>
      <w:r w:rsidRPr="00EE5604">
        <w:rPr>
          <w:rFonts w:ascii="ITC Avant Garde" w:hAnsi="ITC Avant Garde"/>
          <w:spacing w:val="13"/>
          <w:lang w:val="es-MX"/>
        </w:rPr>
        <w:t xml:space="preserve"> </w:t>
      </w:r>
      <w:r w:rsidRPr="00EE5604">
        <w:rPr>
          <w:rFonts w:ascii="ITC Avant Garde" w:hAnsi="ITC Avant Garde"/>
          <w:lang w:val="es-MX"/>
        </w:rPr>
        <w:t>la</w:t>
      </w:r>
      <w:r w:rsidRPr="00EE5604">
        <w:rPr>
          <w:rFonts w:ascii="ITC Avant Garde" w:hAnsi="ITC Avant Garde"/>
          <w:spacing w:val="5"/>
          <w:lang w:val="es-MX"/>
        </w:rPr>
        <w:t xml:space="preserve"> </w:t>
      </w:r>
      <w:r w:rsidRPr="00EE5604">
        <w:rPr>
          <w:rFonts w:ascii="ITC Avant Garde" w:hAnsi="ITC Avant Garde"/>
          <w:lang w:val="es-MX"/>
        </w:rPr>
        <w:t>zona.</w:t>
      </w:r>
    </w:p>
    <w:p w14:paraId="0F5C4488" w14:textId="77777777" w:rsidR="00FE612E" w:rsidRPr="00EE5604" w:rsidRDefault="00FE612E" w:rsidP="00462896">
      <w:pPr>
        <w:pStyle w:val="Textoindependiente"/>
        <w:widowControl w:val="0"/>
        <w:numPr>
          <w:ilvl w:val="2"/>
          <w:numId w:val="134"/>
        </w:numPr>
        <w:tabs>
          <w:tab w:val="left" w:pos="1319"/>
        </w:tabs>
        <w:spacing w:before="240" w:after="240" w:line="271" w:lineRule="auto"/>
        <w:ind w:right="189"/>
        <w:jc w:val="both"/>
        <w:rPr>
          <w:rFonts w:ascii="ITC Avant Garde" w:hAnsi="ITC Avant Garde" w:cs="Arial"/>
          <w:lang w:val="es-MX"/>
        </w:rPr>
      </w:pPr>
      <w:r w:rsidRPr="00EE5604">
        <w:rPr>
          <w:rFonts w:ascii="ITC Avant Garde" w:hAnsi="ITC Avant Garde"/>
          <w:position w:val="1"/>
          <w:lang w:val="es-MX"/>
        </w:rPr>
        <w:lastRenderedPageBreak/>
        <w:t>En</w:t>
      </w:r>
      <w:r w:rsidRPr="00EE5604">
        <w:rPr>
          <w:rFonts w:ascii="ITC Avant Garde" w:hAnsi="ITC Avant Garde"/>
          <w:spacing w:val="15"/>
          <w:position w:val="1"/>
          <w:lang w:val="es-MX"/>
        </w:rPr>
        <w:t xml:space="preserve"> </w:t>
      </w:r>
      <w:r w:rsidRPr="00EE5604">
        <w:rPr>
          <w:rFonts w:ascii="ITC Avant Garde" w:hAnsi="ITC Avant Garde"/>
          <w:position w:val="1"/>
          <w:lang w:val="es-MX"/>
        </w:rPr>
        <w:t>caso</w:t>
      </w:r>
      <w:r w:rsidRPr="00EE5604">
        <w:rPr>
          <w:rFonts w:ascii="ITC Avant Garde" w:hAnsi="ITC Avant Garde"/>
          <w:spacing w:val="30"/>
          <w:position w:val="1"/>
          <w:lang w:val="es-MX"/>
        </w:rPr>
        <w:t xml:space="preserve"> </w:t>
      </w:r>
      <w:r w:rsidRPr="00EE5604">
        <w:rPr>
          <w:rFonts w:ascii="ITC Avant Garde" w:hAnsi="ITC Avant Garde"/>
          <w:position w:val="1"/>
          <w:lang w:val="es-MX"/>
        </w:rPr>
        <w:t>de</w:t>
      </w:r>
      <w:r w:rsidRPr="00EE5604">
        <w:rPr>
          <w:rFonts w:ascii="ITC Avant Garde" w:hAnsi="ITC Avant Garde"/>
          <w:spacing w:val="32"/>
          <w:position w:val="1"/>
          <w:lang w:val="es-MX"/>
        </w:rPr>
        <w:t xml:space="preserve"> </w:t>
      </w:r>
      <w:r w:rsidRPr="00EE5604">
        <w:rPr>
          <w:rFonts w:ascii="ITC Avant Garde" w:hAnsi="ITC Avant Garde"/>
          <w:position w:val="1"/>
          <w:lang w:val="es-MX"/>
        </w:rPr>
        <w:t>desconocimiento total</w:t>
      </w:r>
      <w:r w:rsidRPr="00EE5604">
        <w:rPr>
          <w:rFonts w:ascii="ITC Avant Garde" w:hAnsi="ITC Avant Garde"/>
          <w:spacing w:val="32"/>
          <w:position w:val="1"/>
          <w:lang w:val="es-MX"/>
        </w:rPr>
        <w:t xml:space="preserve"> </w:t>
      </w:r>
      <w:r w:rsidRPr="00EE5604">
        <w:rPr>
          <w:rFonts w:ascii="ITC Avant Garde" w:hAnsi="ITC Avant Garde"/>
          <w:position w:val="1"/>
          <w:lang w:val="es-MX"/>
        </w:rPr>
        <w:t>de</w:t>
      </w:r>
      <w:r w:rsidRPr="00EE5604">
        <w:rPr>
          <w:rFonts w:ascii="ITC Avant Garde" w:hAnsi="ITC Avant Garde"/>
          <w:spacing w:val="40"/>
          <w:position w:val="1"/>
          <w:lang w:val="es-MX"/>
        </w:rPr>
        <w:t xml:space="preserve"> </w:t>
      </w:r>
      <w:r w:rsidRPr="00EE5604">
        <w:rPr>
          <w:rFonts w:ascii="ITC Avant Garde" w:hAnsi="ITC Avant Garde"/>
          <w:position w:val="1"/>
          <w:lang w:val="es-MX"/>
        </w:rPr>
        <w:t>la</w:t>
      </w:r>
      <w:r w:rsidRPr="00EE5604">
        <w:rPr>
          <w:rFonts w:ascii="ITC Avant Garde" w:hAnsi="ITC Avant Garde"/>
          <w:spacing w:val="16"/>
          <w:position w:val="1"/>
          <w:lang w:val="es-MX"/>
        </w:rPr>
        <w:t xml:space="preserve"> </w:t>
      </w:r>
      <w:r w:rsidRPr="00EE5604">
        <w:rPr>
          <w:rFonts w:ascii="ITC Avant Garde" w:hAnsi="ITC Avant Garde"/>
          <w:position w:val="1"/>
          <w:lang w:val="es-MX"/>
        </w:rPr>
        <w:t>zona</w:t>
      </w:r>
      <w:r w:rsidRPr="00EE5604">
        <w:rPr>
          <w:rFonts w:ascii="ITC Avant Garde" w:hAnsi="ITC Avant Garde"/>
          <w:spacing w:val="33"/>
          <w:position w:val="1"/>
          <w:lang w:val="es-MX"/>
        </w:rPr>
        <w:t xml:space="preserve"> </w:t>
      </w:r>
      <w:r w:rsidRPr="00EE5604">
        <w:rPr>
          <w:rFonts w:ascii="ITC Avant Garde" w:hAnsi="ITC Avant Garde"/>
          <w:position w:val="1"/>
          <w:lang w:val="es-MX"/>
        </w:rPr>
        <w:t>o</w:t>
      </w:r>
      <w:r w:rsidRPr="00EE5604">
        <w:rPr>
          <w:rFonts w:ascii="ITC Avant Garde" w:hAnsi="ITC Avant Garde"/>
          <w:spacing w:val="23"/>
          <w:position w:val="1"/>
          <w:lang w:val="es-MX"/>
        </w:rPr>
        <w:t xml:space="preserve"> </w:t>
      </w:r>
      <w:r w:rsidRPr="00EE5604">
        <w:rPr>
          <w:rFonts w:ascii="ITC Avant Garde" w:hAnsi="ITC Avant Garde"/>
          <w:position w:val="1"/>
          <w:lang w:val="es-MX"/>
        </w:rPr>
        <w:t>ante</w:t>
      </w:r>
      <w:r w:rsidRPr="00EE5604">
        <w:rPr>
          <w:rFonts w:ascii="ITC Avant Garde" w:hAnsi="ITC Avant Garde"/>
          <w:spacing w:val="34"/>
          <w:position w:val="1"/>
          <w:lang w:val="es-MX"/>
        </w:rPr>
        <w:t xml:space="preserve"> </w:t>
      </w:r>
      <w:r w:rsidRPr="00EE5604">
        <w:rPr>
          <w:rFonts w:ascii="ITC Avant Garde" w:hAnsi="ITC Avant Garde"/>
          <w:position w:val="1"/>
          <w:lang w:val="es-MX"/>
        </w:rPr>
        <w:t>cualquier</w:t>
      </w:r>
      <w:r w:rsidRPr="00EE5604">
        <w:rPr>
          <w:rFonts w:ascii="ITC Avant Garde" w:hAnsi="ITC Avant Garde"/>
          <w:spacing w:val="45"/>
          <w:position w:val="1"/>
          <w:lang w:val="es-MX"/>
        </w:rPr>
        <w:t xml:space="preserve"> </w:t>
      </w:r>
      <w:r w:rsidRPr="00EE5604">
        <w:rPr>
          <w:rFonts w:ascii="ITC Avant Garde" w:hAnsi="ITC Avant Garde"/>
          <w:position w:val="1"/>
          <w:lang w:val="es-MX"/>
        </w:rPr>
        <w:t>duda,</w:t>
      </w:r>
      <w:r w:rsidRPr="00EE5604">
        <w:rPr>
          <w:rFonts w:ascii="ITC Avant Garde" w:hAnsi="ITC Avant Garde"/>
          <w:spacing w:val="36"/>
          <w:position w:val="1"/>
          <w:lang w:val="es-MX"/>
        </w:rPr>
        <w:t xml:space="preserve"> </w:t>
      </w:r>
      <w:r w:rsidRPr="00EE5604">
        <w:rPr>
          <w:rFonts w:ascii="ITC Avant Garde" w:hAnsi="ITC Avant Garde"/>
          <w:position w:val="1"/>
          <w:lang w:val="es-MX"/>
        </w:rPr>
        <w:t>se</w:t>
      </w:r>
      <w:r w:rsidRPr="00EE5604">
        <w:rPr>
          <w:rFonts w:ascii="ITC Avant Garde" w:hAnsi="ITC Avant Garde"/>
          <w:w w:val="104"/>
          <w:position w:val="1"/>
          <w:lang w:val="es-MX"/>
        </w:rPr>
        <w:t xml:space="preserve"> </w:t>
      </w:r>
      <w:r w:rsidRPr="00EE5604">
        <w:rPr>
          <w:rFonts w:ascii="ITC Avant Garde" w:hAnsi="ITC Avant Garde"/>
          <w:lang w:val="es-MX"/>
        </w:rPr>
        <w:t>efectuará</w:t>
      </w:r>
      <w:r w:rsidRPr="00EE5604">
        <w:rPr>
          <w:rFonts w:ascii="ITC Avant Garde" w:hAnsi="ITC Avant Garde"/>
          <w:spacing w:val="21"/>
          <w:lang w:val="es-MX"/>
        </w:rPr>
        <w:t xml:space="preserve"> </w:t>
      </w:r>
      <w:r w:rsidRPr="00EE5604">
        <w:rPr>
          <w:rFonts w:ascii="ITC Avant Garde" w:hAnsi="ITC Avant Garde"/>
          <w:lang w:val="es-MX"/>
        </w:rPr>
        <w:t>una</w:t>
      </w:r>
      <w:r w:rsidRPr="00EE5604">
        <w:rPr>
          <w:rFonts w:ascii="ITC Avant Garde" w:hAnsi="ITC Avant Garde"/>
          <w:spacing w:val="46"/>
          <w:lang w:val="es-MX"/>
        </w:rPr>
        <w:t xml:space="preserve"> </w:t>
      </w:r>
      <w:r w:rsidRPr="00EE5604">
        <w:rPr>
          <w:rFonts w:ascii="ITC Avant Garde" w:hAnsi="ITC Avant Garde"/>
          <w:spacing w:val="-1"/>
          <w:lang w:val="es-MX"/>
        </w:rPr>
        <w:t>vista</w:t>
      </w:r>
      <w:r w:rsidRPr="00EE5604">
        <w:rPr>
          <w:rFonts w:ascii="ITC Avant Garde" w:hAnsi="ITC Avant Garde"/>
          <w:spacing w:val="3"/>
          <w:lang w:val="es-MX"/>
        </w:rPr>
        <w:t xml:space="preserve"> </w:t>
      </w:r>
      <w:r w:rsidRPr="00EE5604">
        <w:rPr>
          <w:rFonts w:ascii="ITC Avant Garde" w:hAnsi="ITC Avant Garde"/>
          <w:lang w:val="es-MX"/>
        </w:rPr>
        <w:t>de</w:t>
      </w:r>
      <w:r w:rsidRPr="00EE5604">
        <w:rPr>
          <w:rFonts w:ascii="ITC Avant Garde" w:hAnsi="ITC Avant Garde"/>
          <w:spacing w:val="9"/>
          <w:lang w:val="es-MX"/>
        </w:rPr>
        <w:t xml:space="preserve"> </w:t>
      </w:r>
      <w:r w:rsidRPr="00EE5604">
        <w:rPr>
          <w:rFonts w:ascii="ITC Avant Garde" w:hAnsi="ITC Avant Garde"/>
          <w:lang w:val="es-MX"/>
        </w:rPr>
        <w:t>reconocimiento</w:t>
      </w:r>
      <w:r w:rsidRPr="00EE5604">
        <w:rPr>
          <w:rFonts w:ascii="ITC Avant Garde" w:hAnsi="ITC Avant Garde"/>
          <w:spacing w:val="30"/>
          <w:lang w:val="es-MX"/>
        </w:rPr>
        <w:t xml:space="preserve"> </w:t>
      </w:r>
      <w:r w:rsidRPr="00EE5604">
        <w:rPr>
          <w:rFonts w:ascii="ITC Avant Garde" w:hAnsi="ITC Avant Garde"/>
          <w:lang w:val="es-MX"/>
        </w:rPr>
        <w:t>al</w:t>
      </w:r>
      <w:r w:rsidRPr="00EE5604">
        <w:rPr>
          <w:rFonts w:ascii="ITC Avant Garde" w:hAnsi="ITC Avant Garde"/>
          <w:spacing w:val="50"/>
          <w:lang w:val="es-MX"/>
        </w:rPr>
        <w:t xml:space="preserve"> </w:t>
      </w:r>
      <w:r w:rsidRPr="00EE5604">
        <w:rPr>
          <w:rFonts w:ascii="ITC Avant Garde" w:hAnsi="ITC Avant Garde"/>
          <w:lang w:val="es-MX"/>
        </w:rPr>
        <w:t>sitio</w:t>
      </w:r>
      <w:r w:rsidRPr="00EE5604">
        <w:rPr>
          <w:rFonts w:ascii="ITC Avant Garde" w:hAnsi="ITC Avant Garde"/>
          <w:spacing w:val="7"/>
          <w:lang w:val="es-MX"/>
        </w:rPr>
        <w:t xml:space="preserve"> </w:t>
      </w:r>
      <w:r w:rsidRPr="00EE5604">
        <w:rPr>
          <w:rFonts w:ascii="ITC Avant Garde" w:hAnsi="ITC Avant Garde"/>
          <w:lang w:val="es-MX"/>
        </w:rPr>
        <w:t>por</w:t>
      </w:r>
      <w:r w:rsidRPr="00EE5604">
        <w:rPr>
          <w:rFonts w:ascii="ITC Avant Garde" w:hAnsi="ITC Avant Garde"/>
          <w:spacing w:val="1"/>
          <w:lang w:val="es-MX"/>
        </w:rPr>
        <w:t xml:space="preserve"> </w:t>
      </w:r>
      <w:r w:rsidRPr="00EE5604">
        <w:rPr>
          <w:rFonts w:ascii="ITC Avant Garde" w:hAnsi="ITC Avant Garde"/>
          <w:lang w:val="es-MX"/>
        </w:rPr>
        <w:t>parte</w:t>
      </w:r>
      <w:r w:rsidRPr="00EE5604">
        <w:rPr>
          <w:rFonts w:ascii="ITC Avant Garde" w:hAnsi="ITC Avant Garde"/>
          <w:spacing w:val="45"/>
          <w:lang w:val="es-MX"/>
        </w:rPr>
        <w:t xml:space="preserve"> </w:t>
      </w:r>
      <w:r w:rsidRPr="00EE5604">
        <w:rPr>
          <w:rFonts w:ascii="ITC Avant Garde" w:hAnsi="ITC Avant Garde"/>
          <w:lang w:val="es-MX"/>
        </w:rPr>
        <w:t>del</w:t>
      </w:r>
      <w:r w:rsidRPr="00EE5604">
        <w:rPr>
          <w:rFonts w:ascii="ITC Avant Garde" w:hAnsi="ITC Avant Garde"/>
          <w:spacing w:val="6"/>
          <w:lang w:val="es-MX"/>
        </w:rPr>
        <w:t xml:space="preserve"> </w:t>
      </w:r>
      <w:r w:rsidRPr="00EE5604">
        <w:rPr>
          <w:rFonts w:ascii="ITC Avant Garde" w:hAnsi="ITC Avant Garde"/>
          <w:lang w:val="es-MX"/>
        </w:rPr>
        <w:t>ingeniero</w:t>
      </w:r>
      <w:r w:rsidRPr="00EE5604">
        <w:rPr>
          <w:rFonts w:ascii="ITC Avant Garde" w:hAnsi="ITC Avant Garde"/>
          <w:spacing w:val="24"/>
          <w:w w:val="102"/>
          <w:lang w:val="es-MX"/>
        </w:rPr>
        <w:t xml:space="preserve"> </w:t>
      </w:r>
      <w:r w:rsidRPr="00EE5604">
        <w:rPr>
          <w:rFonts w:ascii="ITC Avant Garde" w:hAnsi="ITC Avant Garde"/>
          <w:lang w:val="es-MX"/>
        </w:rPr>
        <w:t>especialista,</w:t>
      </w:r>
      <w:r w:rsidRPr="00EE5604">
        <w:rPr>
          <w:rFonts w:ascii="ITC Avant Garde" w:hAnsi="ITC Avant Garde"/>
          <w:spacing w:val="21"/>
          <w:lang w:val="es-MX"/>
        </w:rPr>
        <w:t xml:space="preserve"> </w:t>
      </w:r>
      <w:r w:rsidRPr="00EE5604">
        <w:rPr>
          <w:rFonts w:ascii="ITC Avant Garde" w:hAnsi="ITC Avant Garde"/>
          <w:lang w:val="es-MX"/>
        </w:rPr>
        <w:t>el</w:t>
      </w:r>
      <w:r w:rsidRPr="00EE5604">
        <w:rPr>
          <w:rFonts w:ascii="ITC Avant Garde" w:hAnsi="ITC Avant Garde"/>
          <w:spacing w:val="49"/>
          <w:lang w:val="es-MX"/>
        </w:rPr>
        <w:t xml:space="preserve"> </w:t>
      </w:r>
      <w:r w:rsidRPr="00EE5604">
        <w:rPr>
          <w:rFonts w:ascii="ITC Avant Garde" w:hAnsi="ITC Avant Garde"/>
          <w:lang w:val="es-MX"/>
        </w:rPr>
        <w:t>cual</w:t>
      </w:r>
      <w:r w:rsidRPr="00EE5604">
        <w:rPr>
          <w:rFonts w:ascii="ITC Avant Garde" w:hAnsi="ITC Avant Garde"/>
          <w:spacing w:val="47"/>
          <w:lang w:val="es-MX"/>
        </w:rPr>
        <w:t xml:space="preserve"> </w:t>
      </w:r>
      <w:r w:rsidRPr="00EE5604">
        <w:rPr>
          <w:rFonts w:ascii="ITC Avant Garde" w:hAnsi="ITC Avant Garde"/>
          <w:lang w:val="es-MX"/>
        </w:rPr>
        <w:t>ajustará</w:t>
      </w:r>
      <w:r w:rsidRPr="00EE5604">
        <w:rPr>
          <w:rFonts w:ascii="ITC Avant Garde" w:hAnsi="ITC Avant Garde"/>
          <w:spacing w:val="49"/>
          <w:lang w:val="es-MX"/>
        </w:rPr>
        <w:t xml:space="preserve"> </w:t>
      </w:r>
      <w:r w:rsidRPr="00EE5604">
        <w:rPr>
          <w:rFonts w:ascii="ITC Avant Garde" w:hAnsi="ITC Avant Garde"/>
          <w:lang w:val="es-MX"/>
        </w:rPr>
        <w:t>su</w:t>
      </w:r>
      <w:r w:rsidRPr="00EE5604">
        <w:rPr>
          <w:rFonts w:ascii="ITC Avant Garde" w:hAnsi="ITC Avant Garde"/>
          <w:spacing w:val="49"/>
          <w:lang w:val="es-MX"/>
        </w:rPr>
        <w:t xml:space="preserve"> </w:t>
      </w:r>
      <w:r w:rsidRPr="00EE5604">
        <w:rPr>
          <w:rFonts w:ascii="ITC Avant Garde" w:hAnsi="ITC Avant Garde"/>
          <w:lang w:val="es-MX"/>
        </w:rPr>
        <w:t>programa</w:t>
      </w:r>
      <w:r w:rsidRPr="00EE5604">
        <w:rPr>
          <w:rFonts w:ascii="ITC Avant Garde" w:hAnsi="ITC Avant Garde"/>
          <w:spacing w:val="6"/>
          <w:lang w:val="es-MX"/>
        </w:rPr>
        <w:t xml:space="preserve"> </w:t>
      </w:r>
      <w:r w:rsidRPr="00EE5604">
        <w:rPr>
          <w:rFonts w:ascii="ITC Avant Garde" w:hAnsi="ITC Avant Garde"/>
          <w:lang w:val="es-MX"/>
        </w:rPr>
        <w:t>de</w:t>
      </w:r>
      <w:r w:rsidRPr="00EE5604">
        <w:rPr>
          <w:rFonts w:ascii="ITC Avant Garde" w:hAnsi="ITC Avant Garde"/>
          <w:spacing w:val="49"/>
          <w:lang w:val="es-MX"/>
        </w:rPr>
        <w:t xml:space="preserve"> </w:t>
      </w:r>
      <w:r w:rsidRPr="00EE5604">
        <w:rPr>
          <w:rFonts w:ascii="ITC Avant Garde" w:hAnsi="ITC Avant Garde"/>
          <w:lang w:val="es-MX"/>
        </w:rPr>
        <w:t>exploración,</w:t>
      </w:r>
      <w:r w:rsidRPr="00EE5604">
        <w:rPr>
          <w:rFonts w:ascii="ITC Avant Garde" w:hAnsi="ITC Avant Garde"/>
          <w:spacing w:val="26"/>
          <w:lang w:val="es-MX"/>
        </w:rPr>
        <w:t xml:space="preserve"> </w:t>
      </w:r>
      <w:r w:rsidRPr="00EE5604">
        <w:rPr>
          <w:rFonts w:ascii="ITC Avant Garde" w:hAnsi="ITC Avant Garde"/>
          <w:lang w:val="es-MX"/>
        </w:rPr>
        <w:t>muestreo y</w:t>
      </w:r>
      <w:r w:rsidRPr="00EE5604">
        <w:rPr>
          <w:rFonts w:ascii="ITC Avant Garde" w:hAnsi="ITC Avant Garde"/>
          <w:w w:val="104"/>
          <w:lang w:val="es-MX"/>
        </w:rPr>
        <w:t xml:space="preserve"> </w:t>
      </w:r>
      <w:r w:rsidRPr="00EE5604">
        <w:rPr>
          <w:rFonts w:ascii="ITC Avant Garde" w:hAnsi="ITC Avant Garde"/>
          <w:lang w:val="es-MX"/>
        </w:rPr>
        <w:t>pruebas,</w:t>
      </w:r>
      <w:r w:rsidRPr="00EE5604">
        <w:rPr>
          <w:rFonts w:ascii="ITC Avant Garde" w:hAnsi="ITC Avant Garde"/>
          <w:spacing w:val="15"/>
          <w:lang w:val="es-MX"/>
        </w:rPr>
        <w:t xml:space="preserve"> </w:t>
      </w:r>
      <w:r w:rsidRPr="00EE5604">
        <w:rPr>
          <w:rFonts w:ascii="ITC Avant Garde" w:hAnsi="ITC Avant Garde"/>
          <w:lang w:val="es-MX"/>
        </w:rPr>
        <w:t>conforme</w:t>
      </w:r>
      <w:r w:rsidRPr="00EE5604">
        <w:rPr>
          <w:rFonts w:ascii="ITC Avant Garde" w:hAnsi="ITC Avant Garde"/>
          <w:spacing w:val="23"/>
          <w:lang w:val="es-MX"/>
        </w:rPr>
        <w:t xml:space="preserve"> </w:t>
      </w:r>
      <w:r w:rsidRPr="00EE5604">
        <w:rPr>
          <w:rFonts w:ascii="ITC Avant Garde" w:hAnsi="ITC Avant Garde"/>
          <w:lang w:val="es-MX"/>
        </w:rPr>
        <w:t>a</w:t>
      </w:r>
      <w:r w:rsidRPr="00EE5604">
        <w:rPr>
          <w:rFonts w:ascii="ITC Avant Garde" w:hAnsi="ITC Avant Garde"/>
          <w:spacing w:val="9"/>
          <w:lang w:val="es-MX"/>
        </w:rPr>
        <w:t xml:space="preserve"> </w:t>
      </w:r>
      <w:r w:rsidRPr="00EE5604">
        <w:rPr>
          <w:rFonts w:ascii="ITC Avant Garde" w:hAnsi="ITC Avant Garde"/>
          <w:lang w:val="es-MX"/>
        </w:rPr>
        <w:t>los</w:t>
      </w:r>
      <w:r w:rsidRPr="00EE5604">
        <w:rPr>
          <w:rFonts w:ascii="ITC Avant Garde" w:hAnsi="ITC Avant Garde"/>
          <w:spacing w:val="6"/>
          <w:lang w:val="es-MX"/>
        </w:rPr>
        <w:t xml:space="preserve"> </w:t>
      </w:r>
      <w:r w:rsidRPr="00EE5604">
        <w:rPr>
          <w:rFonts w:ascii="ITC Avant Garde" w:hAnsi="ITC Avant Garde"/>
          <w:lang w:val="es-MX"/>
        </w:rPr>
        <w:t>lineamientos</w:t>
      </w:r>
      <w:r w:rsidRPr="00EE5604">
        <w:rPr>
          <w:rFonts w:ascii="ITC Avant Garde" w:hAnsi="ITC Avant Garde"/>
          <w:spacing w:val="25"/>
          <w:lang w:val="es-MX"/>
        </w:rPr>
        <w:t xml:space="preserve"> </w:t>
      </w:r>
      <w:r w:rsidRPr="00EE5604">
        <w:rPr>
          <w:rFonts w:ascii="ITC Avant Garde" w:hAnsi="ITC Avant Garde"/>
          <w:lang w:val="es-MX"/>
        </w:rPr>
        <w:t>del</w:t>
      </w:r>
      <w:r w:rsidRPr="00EE5604">
        <w:rPr>
          <w:rFonts w:ascii="ITC Avant Garde" w:hAnsi="ITC Avant Garde"/>
          <w:spacing w:val="24"/>
          <w:lang w:val="es-MX"/>
        </w:rPr>
        <w:t xml:space="preserve"> </w:t>
      </w:r>
      <w:r w:rsidRPr="00EE5604">
        <w:rPr>
          <w:rFonts w:ascii="ITC Avant Garde" w:hAnsi="ITC Avant Garde"/>
          <w:lang w:val="es-MX"/>
        </w:rPr>
        <w:t>presente</w:t>
      </w:r>
      <w:r w:rsidRPr="00EE5604">
        <w:rPr>
          <w:rFonts w:ascii="ITC Avant Garde" w:hAnsi="ITC Avant Garde"/>
          <w:spacing w:val="15"/>
          <w:lang w:val="es-MX"/>
        </w:rPr>
        <w:t xml:space="preserve"> </w:t>
      </w:r>
      <w:r w:rsidRPr="00EE5604">
        <w:rPr>
          <w:rFonts w:ascii="ITC Avant Garde" w:hAnsi="ITC Avant Garde"/>
          <w:lang w:val="es-MX"/>
        </w:rPr>
        <w:t>documento</w:t>
      </w:r>
    </w:p>
    <w:p w14:paraId="61BDCC41" w14:textId="77777777" w:rsidR="00FE612E" w:rsidRDefault="00FE612E" w:rsidP="00462896">
      <w:pPr>
        <w:pStyle w:val="Textoindependiente"/>
        <w:widowControl w:val="0"/>
        <w:numPr>
          <w:ilvl w:val="1"/>
          <w:numId w:val="134"/>
        </w:numPr>
        <w:tabs>
          <w:tab w:val="left" w:pos="1319"/>
        </w:tabs>
        <w:spacing w:before="240" w:after="240" w:line="271" w:lineRule="auto"/>
        <w:ind w:right="189"/>
        <w:jc w:val="both"/>
        <w:rPr>
          <w:rFonts w:ascii="ITC Avant Garde" w:hAnsi="ITC Avant Garde"/>
          <w:lang w:val="es-MX"/>
        </w:rPr>
      </w:pPr>
      <w:r w:rsidRPr="00EE5604">
        <w:rPr>
          <w:rFonts w:ascii="ITC Avant Garde" w:hAnsi="ITC Avant Garde"/>
          <w:lang w:val="es-MX"/>
        </w:rPr>
        <w:t>En la visita se examinará visualmente el terreno en cuestión y sus alrededores, procurando buscar: cimentaciones descubiertas o en construcción, cortes, rellenos, pavimentos, comportamiento de estructuras cercanas, pendientes superficiales y toda aquella información que incida en el proyecto y la construcción.</w:t>
      </w:r>
    </w:p>
    <w:p w14:paraId="4951B1F4" w14:textId="77777777" w:rsidR="00FE612E" w:rsidRDefault="00FE612E" w:rsidP="00462896">
      <w:pPr>
        <w:pStyle w:val="Textoindependiente"/>
        <w:widowControl w:val="0"/>
        <w:numPr>
          <w:ilvl w:val="1"/>
          <w:numId w:val="134"/>
        </w:numPr>
        <w:tabs>
          <w:tab w:val="left" w:pos="1319"/>
        </w:tabs>
        <w:spacing w:before="240" w:after="240" w:line="271" w:lineRule="auto"/>
        <w:ind w:right="189"/>
        <w:jc w:val="both"/>
        <w:rPr>
          <w:rFonts w:ascii="ITC Avant Garde" w:hAnsi="ITC Avant Garde"/>
          <w:lang w:val="es-MX"/>
        </w:rPr>
      </w:pPr>
      <w:r w:rsidRPr="00EE5604">
        <w:rPr>
          <w:rFonts w:ascii="ITC Avant Garde" w:hAnsi="ITC Avant Garde"/>
          <w:lang w:val="es-MX"/>
        </w:rPr>
        <w:t xml:space="preserve">Debido a la posibilidad de que se tengan que colocar rellenos nuevos (saneos) en el sitio en estudio y que eventualmente la cimentación y los pavimentos se desplanten sobre aquellos, será necesario que el geotecnista visite los bancos de material de mayor uso en la región para muestrear los materiales (en caso de ser requerido por el contratante </w:t>
      </w:r>
      <w:r>
        <w:rPr>
          <w:rFonts w:ascii="ITC Avant Garde" w:hAnsi="ITC Avant Garde"/>
          <w:lang w:val="es-MX"/>
        </w:rPr>
        <w:t>Telesites</w:t>
      </w:r>
      <w:r w:rsidRPr="00EE5604">
        <w:rPr>
          <w:rFonts w:ascii="ITC Avant Garde" w:hAnsi="ITC Avant Garde"/>
          <w:lang w:val="es-MX"/>
        </w:rPr>
        <w:t>). Esta investigación de bancos no será exhaustiva, ya que sólo se pretende determinar las propiedades usuales de los materiales de préstamo de la zona.</w:t>
      </w:r>
    </w:p>
    <w:p w14:paraId="5E24BD66" w14:textId="77777777" w:rsidR="00FE612E" w:rsidRDefault="00FE612E" w:rsidP="00462896">
      <w:pPr>
        <w:widowControl w:val="0"/>
        <w:numPr>
          <w:ilvl w:val="1"/>
          <w:numId w:val="134"/>
        </w:numPr>
        <w:tabs>
          <w:tab w:val="left" w:pos="1304"/>
        </w:tabs>
        <w:spacing w:before="240" w:after="240" w:line="293" w:lineRule="auto"/>
        <w:ind w:right="187"/>
        <w:jc w:val="both"/>
        <w:rPr>
          <w:rFonts w:ascii="ITC Avant Garde" w:eastAsia="Arial" w:hAnsi="ITC Avant Garde" w:cs="Arial"/>
          <w:sz w:val="20"/>
          <w:szCs w:val="20"/>
        </w:rPr>
      </w:pPr>
      <w:r w:rsidRPr="00EE5604">
        <w:rPr>
          <w:rFonts w:ascii="ITC Avant Garde" w:hAnsi="ITC Avant Garde"/>
          <w:sz w:val="20"/>
        </w:rPr>
        <w:t>Antes</w:t>
      </w:r>
      <w:r w:rsidRPr="00EE5604">
        <w:rPr>
          <w:rFonts w:ascii="ITC Avant Garde" w:hAnsi="ITC Avant Garde"/>
          <w:spacing w:val="33"/>
          <w:sz w:val="20"/>
        </w:rPr>
        <w:t xml:space="preserve"> </w:t>
      </w:r>
      <w:r w:rsidRPr="00EE5604">
        <w:rPr>
          <w:rFonts w:ascii="ITC Avant Garde" w:hAnsi="ITC Avant Garde"/>
          <w:sz w:val="20"/>
        </w:rPr>
        <w:t>de</w:t>
      </w:r>
      <w:r w:rsidRPr="00EE5604">
        <w:rPr>
          <w:rFonts w:ascii="ITC Avant Garde" w:hAnsi="ITC Avant Garde"/>
          <w:spacing w:val="16"/>
          <w:sz w:val="20"/>
        </w:rPr>
        <w:t xml:space="preserve"> </w:t>
      </w:r>
      <w:r w:rsidRPr="00EE5604">
        <w:rPr>
          <w:rFonts w:ascii="ITC Avant Garde" w:hAnsi="ITC Avant Garde"/>
          <w:sz w:val="20"/>
        </w:rPr>
        <w:t>que</w:t>
      </w:r>
      <w:r w:rsidRPr="00EE5604">
        <w:rPr>
          <w:rFonts w:ascii="ITC Avant Garde" w:hAnsi="ITC Avant Garde"/>
          <w:spacing w:val="19"/>
          <w:sz w:val="20"/>
        </w:rPr>
        <w:t xml:space="preserve"> </w:t>
      </w:r>
      <w:r w:rsidRPr="00EE5604">
        <w:rPr>
          <w:rFonts w:ascii="ITC Avant Garde" w:hAnsi="ITC Avant Garde"/>
          <w:sz w:val="20"/>
        </w:rPr>
        <w:t>el</w:t>
      </w:r>
      <w:r w:rsidRPr="00EE5604">
        <w:rPr>
          <w:rFonts w:ascii="ITC Avant Garde" w:hAnsi="ITC Avant Garde"/>
          <w:spacing w:val="17"/>
          <w:sz w:val="20"/>
        </w:rPr>
        <w:t xml:space="preserve"> </w:t>
      </w:r>
      <w:r w:rsidRPr="00EE5604">
        <w:rPr>
          <w:rFonts w:ascii="ITC Avant Garde" w:hAnsi="ITC Avant Garde"/>
          <w:sz w:val="20"/>
        </w:rPr>
        <w:t>geotecnista</w:t>
      </w:r>
      <w:r w:rsidRPr="00EE5604">
        <w:rPr>
          <w:rFonts w:ascii="ITC Avant Garde" w:hAnsi="ITC Avant Garde"/>
          <w:spacing w:val="31"/>
          <w:sz w:val="20"/>
        </w:rPr>
        <w:t xml:space="preserve"> </w:t>
      </w:r>
      <w:r w:rsidRPr="00EE5604">
        <w:rPr>
          <w:rFonts w:ascii="ITC Avant Garde" w:hAnsi="ITC Avant Garde"/>
          <w:spacing w:val="-1"/>
          <w:sz w:val="20"/>
        </w:rPr>
        <w:t>seleccione</w:t>
      </w:r>
      <w:r w:rsidRPr="00EE5604">
        <w:rPr>
          <w:rFonts w:ascii="ITC Avant Garde" w:hAnsi="ITC Avant Garde"/>
          <w:spacing w:val="25"/>
          <w:sz w:val="20"/>
        </w:rPr>
        <w:t xml:space="preserve"> </w:t>
      </w:r>
      <w:r w:rsidRPr="00EE5604">
        <w:rPr>
          <w:rFonts w:ascii="ITC Avant Garde" w:hAnsi="ITC Avant Garde"/>
          <w:sz w:val="20"/>
        </w:rPr>
        <w:t>el</w:t>
      </w:r>
      <w:r w:rsidRPr="00EE5604">
        <w:rPr>
          <w:rFonts w:ascii="ITC Avant Garde" w:hAnsi="ITC Avant Garde"/>
          <w:spacing w:val="9"/>
          <w:sz w:val="20"/>
        </w:rPr>
        <w:t xml:space="preserve"> </w:t>
      </w:r>
      <w:r w:rsidRPr="00EE5604">
        <w:rPr>
          <w:rFonts w:ascii="ITC Avant Garde" w:hAnsi="ITC Avant Garde"/>
          <w:sz w:val="20"/>
        </w:rPr>
        <w:t>tipo,</w:t>
      </w:r>
      <w:r w:rsidRPr="00EE5604">
        <w:rPr>
          <w:rFonts w:ascii="ITC Avant Garde" w:hAnsi="ITC Avant Garde"/>
          <w:spacing w:val="37"/>
          <w:sz w:val="20"/>
        </w:rPr>
        <w:t xml:space="preserve"> </w:t>
      </w:r>
      <w:r w:rsidRPr="00EE5604">
        <w:rPr>
          <w:rFonts w:ascii="ITC Avant Garde" w:hAnsi="ITC Avant Garde"/>
          <w:sz w:val="20"/>
        </w:rPr>
        <w:t>número</w:t>
      </w:r>
      <w:r w:rsidRPr="00EE5604">
        <w:rPr>
          <w:rFonts w:ascii="ITC Avant Garde" w:hAnsi="ITC Avant Garde"/>
          <w:spacing w:val="21"/>
          <w:sz w:val="20"/>
        </w:rPr>
        <w:t xml:space="preserve"> </w:t>
      </w:r>
      <w:r w:rsidRPr="00EE5604">
        <w:rPr>
          <w:rFonts w:ascii="ITC Avant Garde" w:hAnsi="ITC Avant Garde"/>
          <w:sz w:val="20"/>
        </w:rPr>
        <w:t>y</w:t>
      </w:r>
      <w:r w:rsidRPr="00EE5604">
        <w:rPr>
          <w:rFonts w:ascii="ITC Avant Garde" w:hAnsi="ITC Avant Garde"/>
          <w:spacing w:val="33"/>
          <w:sz w:val="20"/>
        </w:rPr>
        <w:t xml:space="preserve"> </w:t>
      </w:r>
      <w:r w:rsidRPr="00EE5604">
        <w:rPr>
          <w:rFonts w:ascii="ITC Avant Garde" w:hAnsi="ITC Avant Garde"/>
          <w:sz w:val="20"/>
        </w:rPr>
        <w:t>profundidad</w:t>
      </w:r>
      <w:r w:rsidRPr="00EE5604">
        <w:rPr>
          <w:rFonts w:ascii="ITC Avant Garde" w:hAnsi="ITC Avant Garde"/>
          <w:spacing w:val="26"/>
          <w:sz w:val="20"/>
        </w:rPr>
        <w:t xml:space="preserve"> </w:t>
      </w:r>
      <w:r w:rsidRPr="00EE5604">
        <w:rPr>
          <w:rFonts w:ascii="ITC Avant Garde" w:hAnsi="ITC Avant Garde"/>
          <w:sz w:val="20"/>
        </w:rPr>
        <w:t>de</w:t>
      </w:r>
      <w:r w:rsidRPr="00EE5604">
        <w:rPr>
          <w:rFonts w:ascii="ITC Avant Garde" w:hAnsi="ITC Avant Garde"/>
          <w:spacing w:val="28"/>
          <w:w w:val="106"/>
          <w:sz w:val="20"/>
        </w:rPr>
        <w:t xml:space="preserve"> </w:t>
      </w:r>
      <w:r w:rsidRPr="00EE5604">
        <w:rPr>
          <w:rFonts w:ascii="ITC Avant Garde" w:hAnsi="ITC Avant Garde"/>
          <w:sz w:val="20"/>
        </w:rPr>
        <w:t>sondeos,</w:t>
      </w:r>
      <w:r w:rsidRPr="00EE5604">
        <w:rPr>
          <w:rFonts w:ascii="ITC Avant Garde" w:hAnsi="ITC Avant Garde"/>
          <w:spacing w:val="36"/>
          <w:sz w:val="20"/>
        </w:rPr>
        <w:t xml:space="preserve"> </w:t>
      </w:r>
      <w:r w:rsidRPr="00EE5604">
        <w:rPr>
          <w:rFonts w:ascii="ITC Avant Garde" w:hAnsi="ITC Avant Garde"/>
          <w:sz w:val="20"/>
        </w:rPr>
        <w:t>deberá</w:t>
      </w:r>
      <w:r w:rsidRPr="00EE5604">
        <w:rPr>
          <w:rFonts w:ascii="ITC Avant Garde" w:hAnsi="ITC Avant Garde"/>
          <w:spacing w:val="23"/>
          <w:sz w:val="20"/>
        </w:rPr>
        <w:t xml:space="preserve"> </w:t>
      </w:r>
      <w:r w:rsidRPr="00EE5604">
        <w:rPr>
          <w:rFonts w:ascii="ITC Avant Garde" w:hAnsi="ITC Avant Garde"/>
          <w:sz w:val="20"/>
        </w:rPr>
        <w:t>ubicar</w:t>
      </w:r>
      <w:r w:rsidRPr="00EE5604">
        <w:rPr>
          <w:rFonts w:ascii="ITC Avant Garde" w:hAnsi="ITC Avant Garde"/>
          <w:spacing w:val="11"/>
          <w:sz w:val="20"/>
        </w:rPr>
        <w:t xml:space="preserve"> </w:t>
      </w:r>
      <w:r w:rsidRPr="00EE5604">
        <w:rPr>
          <w:rFonts w:ascii="ITC Avant Garde" w:hAnsi="ITC Avant Garde"/>
          <w:sz w:val="20"/>
        </w:rPr>
        <w:t>el</w:t>
      </w:r>
      <w:r w:rsidRPr="00EE5604">
        <w:rPr>
          <w:rFonts w:ascii="ITC Avant Garde" w:hAnsi="ITC Avant Garde"/>
          <w:spacing w:val="2"/>
          <w:sz w:val="20"/>
        </w:rPr>
        <w:t xml:space="preserve"> </w:t>
      </w:r>
      <w:r w:rsidRPr="00EE5604">
        <w:rPr>
          <w:rFonts w:ascii="ITC Avant Garde" w:hAnsi="ITC Avant Garde"/>
          <w:spacing w:val="-1"/>
          <w:sz w:val="20"/>
        </w:rPr>
        <w:t>depósito</w:t>
      </w:r>
      <w:r w:rsidRPr="00EE5604">
        <w:rPr>
          <w:rFonts w:ascii="ITC Avant Garde" w:hAnsi="ITC Avant Garde"/>
          <w:spacing w:val="26"/>
          <w:sz w:val="20"/>
        </w:rPr>
        <w:t xml:space="preserve"> </w:t>
      </w:r>
      <w:r w:rsidRPr="00EE5604">
        <w:rPr>
          <w:rFonts w:ascii="ITC Avant Garde" w:hAnsi="ITC Avant Garde"/>
          <w:sz w:val="20"/>
        </w:rPr>
        <w:t>por</w:t>
      </w:r>
      <w:r w:rsidRPr="00EE5604">
        <w:rPr>
          <w:rFonts w:ascii="ITC Avant Garde" w:hAnsi="ITC Avant Garde"/>
          <w:spacing w:val="14"/>
          <w:sz w:val="20"/>
        </w:rPr>
        <w:t xml:space="preserve"> </w:t>
      </w:r>
      <w:r w:rsidRPr="00EE5604">
        <w:rPr>
          <w:rFonts w:ascii="ITC Avant Garde" w:hAnsi="ITC Avant Garde"/>
          <w:sz w:val="20"/>
        </w:rPr>
        <w:t>explorar.</w:t>
      </w:r>
    </w:p>
    <w:p w14:paraId="4282D124" w14:textId="77777777" w:rsidR="00FE612E" w:rsidRDefault="00FE612E" w:rsidP="00FE612E">
      <w:pPr>
        <w:spacing w:before="240" w:after="240" w:line="282" w:lineRule="auto"/>
        <w:ind w:left="1311" w:right="193" w:firstLine="7"/>
        <w:jc w:val="both"/>
        <w:rPr>
          <w:rFonts w:ascii="ITC Avant Garde" w:hAnsi="ITC Avant Garde"/>
          <w:sz w:val="20"/>
        </w:rPr>
      </w:pPr>
      <w:r w:rsidRPr="00EE5604">
        <w:rPr>
          <w:rFonts w:ascii="ITC Avant Garde" w:hAnsi="ITC Avant Garde"/>
          <w:sz w:val="20"/>
        </w:rPr>
        <w:t>El</w:t>
      </w:r>
      <w:r w:rsidRPr="00EE5604">
        <w:rPr>
          <w:rFonts w:ascii="ITC Avant Garde" w:hAnsi="ITC Avant Garde"/>
          <w:spacing w:val="15"/>
          <w:sz w:val="20"/>
        </w:rPr>
        <w:t xml:space="preserve"> </w:t>
      </w:r>
      <w:r w:rsidRPr="00EE5604">
        <w:rPr>
          <w:rFonts w:ascii="ITC Avant Garde" w:hAnsi="ITC Avant Garde"/>
          <w:sz w:val="20"/>
        </w:rPr>
        <w:t>tipo</w:t>
      </w:r>
      <w:r w:rsidRPr="00EE5604">
        <w:rPr>
          <w:rFonts w:ascii="ITC Avant Garde" w:hAnsi="ITC Avant Garde"/>
          <w:spacing w:val="49"/>
          <w:sz w:val="20"/>
        </w:rPr>
        <w:t xml:space="preserve"> </w:t>
      </w:r>
      <w:r w:rsidRPr="00EE5604">
        <w:rPr>
          <w:rFonts w:ascii="ITC Avant Garde" w:hAnsi="ITC Avant Garde"/>
          <w:sz w:val="20"/>
        </w:rPr>
        <w:t>de</w:t>
      </w:r>
      <w:r w:rsidRPr="00EE5604">
        <w:rPr>
          <w:rFonts w:ascii="ITC Avant Garde" w:hAnsi="ITC Avant Garde"/>
          <w:spacing w:val="43"/>
          <w:sz w:val="20"/>
        </w:rPr>
        <w:t xml:space="preserve"> </w:t>
      </w:r>
      <w:r w:rsidRPr="00EE5604">
        <w:rPr>
          <w:rFonts w:ascii="ITC Avant Garde" w:hAnsi="ITC Avant Garde"/>
          <w:spacing w:val="-1"/>
          <w:sz w:val="20"/>
        </w:rPr>
        <w:t>depósito</w:t>
      </w:r>
      <w:r w:rsidRPr="00EE5604">
        <w:rPr>
          <w:rFonts w:ascii="ITC Avant Garde" w:hAnsi="ITC Avant Garde"/>
          <w:spacing w:val="38"/>
          <w:sz w:val="20"/>
        </w:rPr>
        <w:t xml:space="preserve"> </w:t>
      </w:r>
      <w:r w:rsidRPr="00EE5604">
        <w:rPr>
          <w:rFonts w:ascii="ITC Avant Garde" w:hAnsi="ITC Avant Garde"/>
          <w:sz w:val="20"/>
        </w:rPr>
        <w:t>se</w:t>
      </w:r>
      <w:r w:rsidRPr="00EE5604">
        <w:rPr>
          <w:rFonts w:ascii="ITC Avant Garde" w:hAnsi="ITC Avant Garde"/>
          <w:spacing w:val="43"/>
          <w:sz w:val="20"/>
        </w:rPr>
        <w:t xml:space="preserve"> </w:t>
      </w:r>
      <w:r w:rsidRPr="00EE5604">
        <w:rPr>
          <w:rFonts w:ascii="ITC Avant Garde" w:hAnsi="ITC Avant Garde"/>
          <w:sz w:val="20"/>
        </w:rPr>
        <w:t>refiere</w:t>
      </w:r>
      <w:r w:rsidRPr="00EE5604">
        <w:rPr>
          <w:rFonts w:ascii="ITC Avant Garde" w:hAnsi="ITC Avant Garde"/>
          <w:spacing w:val="37"/>
          <w:sz w:val="20"/>
        </w:rPr>
        <w:t xml:space="preserve"> </w:t>
      </w:r>
      <w:r w:rsidRPr="00EE5604">
        <w:rPr>
          <w:rFonts w:ascii="ITC Avant Garde" w:hAnsi="ITC Avant Garde"/>
          <w:sz w:val="20"/>
        </w:rPr>
        <w:t>al</w:t>
      </w:r>
      <w:r w:rsidRPr="00EE5604">
        <w:rPr>
          <w:rFonts w:ascii="ITC Avant Garde" w:hAnsi="ITC Avant Garde"/>
          <w:spacing w:val="33"/>
          <w:sz w:val="20"/>
        </w:rPr>
        <w:t xml:space="preserve"> </w:t>
      </w:r>
      <w:r w:rsidRPr="00EE5604">
        <w:rPr>
          <w:rFonts w:ascii="ITC Avant Garde" w:hAnsi="ITC Avant Garde"/>
          <w:sz w:val="20"/>
        </w:rPr>
        <w:t>más</w:t>
      </w:r>
      <w:r w:rsidRPr="00EE5604">
        <w:rPr>
          <w:rFonts w:ascii="ITC Avant Garde" w:hAnsi="ITC Avant Garde"/>
          <w:spacing w:val="31"/>
          <w:sz w:val="20"/>
        </w:rPr>
        <w:t xml:space="preserve"> </w:t>
      </w:r>
      <w:r w:rsidRPr="00EE5604">
        <w:rPr>
          <w:rFonts w:ascii="ITC Avant Garde" w:hAnsi="ITC Avant Garde"/>
          <w:sz w:val="20"/>
        </w:rPr>
        <w:t>desfavorable</w:t>
      </w:r>
      <w:r w:rsidRPr="00EE5604">
        <w:rPr>
          <w:rFonts w:ascii="ITC Avant Garde" w:hAnsi="ITC Avant Garde"/>
          <w:spacing w:val="54"/>
          <w:sz w:val="20"/>
        </w:rPr>
        <w:t xml:space="preserve"> </w:t>
      </w:r>
      <w:r w:rsidRPr="00EE5604">
        <w:rPr>
          <w:rFonts w:ascii="ITC Avant Garde" w:hAnsi="ITC Avant Garde"/>
          <w:sz w:val="20"/>
        </w:rPr>
        <w:t>de</w:t>
      </w:r>
      <w:r w:rsidRPr="00EE5604">
        <w:rPr>
          <w:rFonts w:ascii="ITC Avant Garde" w:hAnsi="ITC Avant Garde"/>
          <w:spacing w:val="42"/>
          <w:sz w:val="20"/>
        </w:rPr>
        <w:t xml:space="preserve"> </w:t>
      </w:r>
      <w:r w:rsidRPr="00EE5604">
        <w:rPr>
          <w:rFonts w:ascii="ITC Avant Garde" w:hAnsi="ITC Avant Garde"/>
          <w:sz w:val="20"/>
        </w:rPr>
        <w:t>los</w:t>
      </w:r>
      <w:r w:rsidRPr="00EE5604">
        <w:rPr>
          <w:rFonts w:ascii="ITC Avant Garde" w:hAnsi="ITC Avant Garde"/>
          <w:spacing w:val="37"/>
          <w:sz w:val="20"/>
        </w:rPr>
        <w:t xml:space="preserve"> </w:t>
      </w:r>
      <w:r w:rsidRPr="00EE5604">
        <w:rPr>
          <w:rFonts w:ascii="ITC Avant Garde" w:hAnsi="ITC Avant Garde"/>
          <w:sz w:val="20"/>
        </w:rPr>
        <w:t>que</w:t>
      </w:r>
      <w:r w:rsidRPr="00EE5604">
        <w:rPr>
          <w:rFonts w:ascii="ITC Avant Garde" w:hAnsi="ITC Avant Garde"/>
          <w:spacing w:val="38"/>
          <w:sz w:val="20"/>
        </w:rPr>
        <w:t xml:space="preserve"> </w:t>
      </w:r>
      <w:r w:rsidRPr="00EE5604">
        <w:rPr>
          <w:rFonts w:ascii="ITC Avant Garde" w:hAnsi="ITC Avant Garde"/>
          <w:sz w:val="20"/>
        </w:rPr>
        <w:t>haya</w:t>
      </w:r>
      <w:r w:rsidRPr="00EE5604">
        <w:rPr>
          <w:rFonts w:ascii="ITC Avant Garde" w:hAnsi="ITC Avant Garde"/>
          <w:spacing w:val="39"/>
          <w:sz w:val="20"/>
        </w:rPr>
        <w:t xml:space="preserve"> </w:t>
      </w:r>
      <w:r w:rsidRPr="00EE5604">
        <w:rPr>
          <w:rFonts w:ascii="ITC Avant Garde" w:hAnsi="ITC Avant Garde"/>
          <w:sz w:val="20"/>
        </w:rPr>
        <w:t>abajo</w:t>
      </w:r>
      <w:r w:rsidRPr="00EE5604">
        <w:rPr>
          <w:rFonts w:ascii="ITC Avant Garde" w:hAnsi="ITC Avant Garde"/>
          <w:spacing w:val="41"/>
          <w:sz w:val="20"/>
        </w:rPr>
        <w:t xml:space="preserve"> </w:t>
      </w:r>
      <w:r w:rsidRPr="00EE5604">
        <w:rPr>
          <w:rFonts w:ascii="ITC Avant Garde" w:hAnsi="ITC Avant Garde"/>
          <w:sz w:val="20"/>
        </w:rPr>
        <w:t>del</w:t>
      </w:r>
      <w:r w:rsidRPr="00EE5604">
        <w:rPr>
          <w:rFonts w:ascii="ITC Avant Garde" w:hAnsi="ITC Avant Garde"/>
          <w:spacing w:val="24"/>
          <w:w w:val="103"/>
          <w:sz w:val="20"/>
        </w:rPr>
        <w:t xml:space="preserve"> </w:t>
      </w:r>
      <w:r w:rsidRPr="00EE5604">
        <w:rPr>
          <w:rFonts w:ascii="ITC Avant Garde" w:hAnsi="ITC Avant Garde"/>
          <w:sz w:val="20"/>
        </w:rPr>
        <w:t>nivel</w:t>
      </w:r>
      <w:r w:rsidRPr="00EE5604">
        <w:rPr>
          <w:rFonts w:ascii="ITC Avant Garde" w:hAnsi="ITC Avant Garde"/>
          <w:spacing w:val="11"/>
          <w:sz w:val="20"/>
        </w:rPr>
        <w:t xml:space="preserve"> </w:t>
      </w:r>
      <w:r w:rsidRPr="00EE5604">
        <w:rPr>
          <w:rFonts w:ascii="ITC Avant Garde" w:hAnsi="ITC Avant Garde"/>
          <w:sz w:val="20"/>
        </w:rPr>
        <w:t>del</w:t>
      </w:r>
      <w:r w:rsidRPr="00EE5604">
        <w:rPr>
          <w:rFonts w:ascii="ITC Avant Garde" w:hAnsi="ITC Avant Garde"/>
          <w:spacing w:val="17"/>
          <w:sz w:val="20"/>
        </w:rPr>
        <w:t xml:space="preserve"> </w:t>
      </w:r>
      <w:r w:rsidRPr="00EE5604">
        <w:rPr>
          <w:rFonts w:ascii="ITC Avant Garde" w:hAnsi="ITC Avant Garde"/>
          <w:sz w:val="20"/>
        </w:rPr>
        <w:t>terreno</w:t>
      </w:r>
      <w:r w:rsidRPr="00EE5604">
        <w:rPr>
          <w:rFonts w:ascii="ITC Avant Garde" w:hAnsi="ITC Avant Garde"/>
          <w:spacing w:val="37"/>
          <w:sz w:val="20"/>
        </w:rPr>
        <w:t xml:space="preserve"> </w:t>
      </w:r>
      <w:r w:rsidRPr="00EE5604">
        <w:rPr>
          <w:rFonts w:ascii="ITC Avant Garde" w:hAnsi="ITC Avant Garde"/>
          <w:sz w:val="20"/>
        </w:rPr>
        <w:t>actual</w:t>
      </w:r>
      <w:r w:rsidRPr="00EE5604">
        <w:rPr>
          <w:rFonts w:ascii="ITC Avant Garde" w:hAnsi="ITC Avant Garde"/>
          <w:spacing w:val="24"/>
          <w:sz w:val="20"/>
        </w:rPr>
        <w:t xml:space="preserve"> </w:t>
      </w:r>
      <w:r w:rsidRPr="00EE5604">
        <w:rPr>
          <w:rFonts w:ascii="ITC Avant Garde" w:hAnsi="ITC Avant Garde"/>
          <w:sz w:val="20"/>
        </w:rPr>
        <w:t>(NTA),</w:t>
      </w:r>
      <w:r w:rsidRPr="00EE5604">
        <w:rPr>
          <w:rFonts w:ascii="ITC Avant Garde" w:hAnsi="ITC Avant Garde"/>
          <w:spacing w:val="24"/>
          <w:sz w:val="20"/>
        </w:rPr>
        <w:t xml:space="preserve"> </w:t>
      </w:r>
      <w:r w:rsidRPr="00EE5604">
        <w:rPr>
          <w:rFonts w:ascii="ITC Avant Garde" w:hAnsi="ITC Avant Garde"/>
          <w:sz w:val="20"/>
        </w:rPr>
        <w:t>en</w:t>
      </w:r>
      <w:r w:rsidRPr="00EE5604">
        <w:rPr>
          <w:rFonts w:ascii="ITC Avant Garde" w:hAnsi="ITC Avant Garde"/>
          <w:spacing w:val="22"/>
          <w:sz w:val="20"/>
        </w:rPr>
        <w:t xml:space="preserve"> </w:t>
      </w:r>
      <w:r w:rsidRPr="00EE5604">
        <w:rPr>
          <w:rFonts w:ascii="ITC Avant Garde" w:hAnsi="ITC Avant Garde"/>
          <w:sz w:val="20"/>
        </w:rPr>
        <w:t>el</w:t>
      </w:r>
      <w:r w:rsidRPr="00EE5604">
        <w:rPr>
          <w:rFonts w:ascii="ITC Avant Garde" w:hAnsi="ITC Avant Garde"/>
          <w:spacing w:val="21"/>
          <w:sz w:val="20"/>
        </w:rPr>
        <w:t xml:space="preserve"> </w:t>
      </w:r>
      <w:r w:rsidRPr="00EE5604">
        <w:rPr>
          <w:rFonts w:ascii="ITC Avant Garde" w:hAnsi="ITC Avant Garde"/>
          <w:sz w:val="20"/>
        </w:rPr>
        <w:t>caso</w:t>
      </w:r>
      <w:r w:rsidRPr="00EE5604">
        <w:rPr>
          <w:rFonts w:ascii="ITC Avant Garde" w:hAnsi="ITC Avant Garde"/>
          <w:spacing w:val="28"/>
          <w:sz w:val="20"/>
        </w:rPr>
        <w:t xml:space="preserve"> </w:t>
      </w:r>
      <w:r w:rsidRPr="00EE5604">
        <w:rPr>
          <w:rFonts w:ascii="ITC Avant Garde" w:hAnsi="ITC Avant Garde"/>
          <w:sz w:val="20"/>
        </w:rPr>
        <w:t>de</w:t>
      </w:r>
      <w:r w:rsidRPr="00EE5604">
        <w:rPr>
          <w:rFonts w:ascii="ITC Avant Garde" w:hAnsi="ITC Avant Garde"/>
          <w:spacing w:val="21"/>
          <w:sz w:val="20"/>
        </w:rPr>
        <w:t xml:space="preserve"> </w:t>
      </w:r>
      <w:r w:rsidRPr="00EE5604">
        <w:rPr>
          <w:rFonts w:ascii="ITC Avant Garde" w:hAnsi="ITC Avant Garde"/>
          <w:sz w:val="20"/>
        </w:rPr>
        <w:t>que</w:t>
      </w:r>
      <w:r w:rsidRPr="00EE5604">
        <w:rPr>
          <w:rFonts w:ascii="ITC Avant Garde" w:hAnsi="ITC Avant Garde"/>
          <w:spacing w:val="16"/>
          <w:sz w:val="20"/>
        </w:rPr>
        <w:t xml:space="preserve"> </w:t>
      </w:r>
      <w:r w:rsidRPr="00EE5604">
        <w:rPr>
          <w:rFonts w:ascii="ITC Avant Garde" w:hAnsi="ITC Avant Garde"/>
          <w:sz w:val="20"/>
        </w:rPr>
        <w:t>el</w:t>
      </w:r>
      <w:r w:rsidRPr="00EE5604">
        <w:rPr>
          <w:rFonts w:ascii="ITC Avant Garde" w:hAnsi="ITC Avant Garde"/>
          <w:spacing w:val="21"/>
          <w:sz w:val="20"/>
        </w:rPr>
        <w:t xml:space="preserve"> </w:t>
      </w:r>
      <w:r w:rsidRPr="00EE5604">
        <w:rPr>
          <w:rFonts w:ascii="ITC Avant Garde" w:hAnsi="ITC Avant Garde"/>
          <w:spacing w:val="-4"/>
          <w:sz w:val="20"/>
        </w:rPr>
        <w:t>nivel</w:t>
      </w:r>
      <w:r w:rsidRPr="00EE5604">
        <w:rPr>
          <w:rFonts w:ascii="ITC Avant Garde" w:hAnsi="ITC Avant Garde"/>
          <w:spacing w:val="22"/>
          <w:sz w:val="20"/>
        </w:rPr>
        <w:t xml:space="preserve"> </w:t>
      </w:r>
      <w:r w:rsidRPr="00EE5604">
        <w:rPr>
          <w:rFonts w:ascii="ITC Avant Garde" w:hAnsi="ITC Avant Garde"/>
          <w:sz w:val="20"/>
        </w:rPr>
        <w:t>de</w:t>
      </w:r>
      <w:r w:rsidRPr="00EE5604">
        <w:rPr>
          <w:rFonts w:ascii="ITC Avant Garde" w:hAnsi="ITC Avant Garde"/>
          <w:spacing w:val="21"/>
          <w:sz w:val="20"/>
        </w:rPr>
        <w:t xml:space="preserve"> </w:t>
      </w:r>
      <w:r w:rsidRPr="00EE5604">
        <w:rPr>
          <w:rFonts w:ascii="ITC Avant Garde" w:hAnsi="ITC Avant Garde"/>
          <w:spacing w:val="-4"/>
          <w:sz w:val="20"/>
        </w:rPr>
        <w:t>piso</w:t>
      </w:r>
      <w:r w:rsidRPr="00EE5604">
        <w:rPr>
          <w:rFonts w:ascii="ITC Avant Garde" w:hAnsi="ITC Avant Garde"/>
          <w:spacing w:val="14"/>
          <w:sz w:val="20"/>
        </w:rPr>
        <w:t xml:space="preserve"> </w:t>
      </w:r>
      <w:r w:rsidRPr="00EE5604">
        <w:rPr>
          <w:rFonts w:ascii="ITC Avant Garde" w:hAnsi="ITC Avant Garde"/>
          <w:sz w:val="20"/>
        </w:rPr>
        <w:t>terminado</w:t>
      </w:r>
      <w:r w:rsidRPr="00EE5604">
        <w:rPr>
          <w:rFonts w:ascii="ITC Avant Garde" w:hAnsi="ITC Avant Garde"/>
          <w:spacing w:val="35"/>
          <w:sz w:val="20"/>
        </w:rPr>
        <w:t xml:space="preserve"> </w:t>
      </w:r>
      <w:r w:rsidRPr="00EE5604">
        <w:rPr>
          <w:rFonts w:ascii="ITC Avant Garde" w:hAnsi="ITC Avant Garde"/>
          <w:sz w:val="20"/>
        </w:rPr>
        <w:t>y/o</w:t>
      </w:r>
      <w:r w:rsidRPr="00EE5604">
        <w:rPr>
          <w:rFonts w:ascii="ITC Avant Garde" w:hAnsi="ITC Avant Garde"/>
          <w:spacing w:val="23"/>
          <w:w w:val="101"/>
          <w:sz w:val="20"/>
        </w:rPr>
        <w:t xml:space="preserve"> </w:t>
      </w:r>
      <w:r w:rsidRPr="00EE5604">
        <w:rPr>
          <w:rFonts w:ascii="ITC Avant Garde" w:hAnsi="ITC Avant Garde"/>
          <w:sz w:val="20"/>
        </w:rPr>
        <w:t>desplante</w:t>
      </w:r>
      <w:r w:rsidRPr="00EE5604">
        <w:rPr>
          <w:rFonts w:ascii="ITC Avant Garde" w:hAnsi="ITC Avant Garde"/>
          <w:spacing w:val="40"/>
          <w:sz w:val="20"/>
        </w:rPr>
        <w:t xml:space="preserve"> </w:t>
      </w:r>
      <w:r w:rsidRPr="00EE5604">
        <w:rPr>
          <w:rFonts w:ascii="ITC Avant Garde" w:hAnsi="ITC Avant Garde"/>
          <w:sz w:val="20"/>
        </w:rPr>
        <w:t>de</w:t>
      </w:r>
      <w:r w:rsidRPr="00EE5604">
        <w:rPr>
          <w:rFonts w:ascii="ITC Avant Garde" w:hAnsi="ITC Avant Garde"/>
          <w:spacing w:val="35"/>
          <w:sz w:val="20"/>
        </w:rPr>
        <w:t xml:space="preserve"> </w:t>
      </w:r>
      <w:r w:rsidRPr="00EE5604">
        <w:rPr>
          <w:rFonts w:ascii="ITC Avant Garde" w:hAnsi="ITC Avant Garde"/>
          <w:sz w:val="20"/>
        </w:rPr>
        <w:t>la</w:t>
      </w:r>
      <w:r w:rsidRPr="00EE5604">
        <w:rPr>
          <w:rFonts w:ascii="ITC Avant Garde" w:hAnsi="ITC Avant Garde"/>
          <w:spacing w:val="29"/>
          <w:sz w:val="20"/>
        </w:rPr>
        <w:t xml:space="preserve"> </w:t>
      </w:r>
      <w:r w:rsidRPr="00EE5604">
        <w:rPr>
          <w:rFonts w:ascii="ITC Avant Garde" w:hAnsi="ITC Avant Garde"/>
          <w:sz w:val="20"/>
        </w:rPr>
        <w:t>cimentación</w:t>
      </w:r>
      <w:r w:rsidRPr="00EE5604">
        <w:rPr>
          <w:rFonts w:ascii="ITC Avant Garde" w:hAnsi="ITC Avant Garde"/>
          <w:spacing w:val="21"/>
          <w:sz w:val="20"/>
        </w:rPr>
        <w:t xml:space="preserve"> </w:t>
      </w:r>
      <w:r w:rsidRPr="00EE5604">
        <w:rPr>
          <w:rFonts w:ascii="ITC Avant Garde" w:hAnsi="ITC Avant Garde"/>
          <w:sz w:val="20"/>
        </w:rPr>
        <w:t>de</w:t>
      </w:r>
      <w:r w:rsidRPr="00EE5604">
        <w:rPr>
          <w:rFonts w:ascii="ITC Avant Garde" w:hAnsi="ITC Avant Garde"/>
          <w:spacing w:val="35"/>
          <w:sz w:val="20"/>
        </w:rPr>
        <w:t xml:space="preserve"> </w:t>
      </w:r>
      <w:r w:rsidRPr="00EE5604">
        <w:rPr>
          <w:rFonts w:ascii="ITC Avant Garde" w:hAnsi="ITC Avant Garde"/>
          <w:sz w:val="20"/>
        </w:rPr>
        <w:t>la</w:t>
      </w:r>
      <w:r w:rsidRPr="00EE5604">
        <w:rPr>
          <w:rFonts w:ascii="ITC Avant Garde" w:hAnsi="ITC Avant Garde"/>
          <w:spacing w:val="10"/>
          <w:sz w:val="20"/>
        </w:rPr>
        <w:t xml:space="preserve"> </w:t>
      </w:r>
      <w:r w:rsidRPr="00EE5604">
        <w:rPr>
          <w:rFonts w:ascii="ITC Avant Garde" w:hAnsi="ITC Avant Garde"/>
          <w:sz w:val="20"/>
        </w:rPr>
        <w:t>torre</w:t>
      </w:r>
      <w:r w:rsidRPr="00EE5604">
        <w:rPr>
          <w:rFonts w:ascii="ITC Avant Garde" w:hAnsi="ITC Avant Garde"/>
          <w:spacing w:val="27"/>
          <w:sz w:val="20"/>
        </w:rPr>
        <w:t xml:space="preserve"> </w:t>
      </w:r>
      <w:r w:rsidRPr="00EE5604">
        <w:rPr>
          <w:rFonts w:ascii="ITC Avant Garde" w:hAnsi="ITC Avant Garde"/>
          <w:sz w:val="20"/>
        </w:rPr>
        <w:t>vaya</w:t>
      </w:r>
      <w:r w:rsidRPr="00EE5604">
        <w:rPr>
          <w:rFonts w:ascii="ITC Avant Garde" w:hAnsi="ITC Avant Garde"/>
          <w:spacing w:val="36"/>
          <w:sz w:val="20"/>
        </w:rPr>
        <w:t xml:space="preserve"> </w:t>
      </w:r>
      <w:r w:rsidRPr="00EE5604">
        <w:rPr>
          <w:rFonts w:ascii="ITC Avant Garde" w:hAnsi="ITC Avant Garde"/>
          <w:sz w:val="20"/>
        </w:rPr>
        <w:t>a</w:t>
      </w:r>
      <w:r w:rsidRPr="00EE5604">
        <w:rPr>
          <w:rFonts w:ascii="ITC Avant Garde" w:hAnsi="ITC Avant Garde"/>
          <w:spacing w:val="15"/>
          <w:sz w:val="20"/>
        </w:rPr>
        <w:t xml:space="preserve"> </w:t>
      </w:r>
      <w:r w:rsidRPr="00EE5604">
        <w:rPr>
          <w:rFonts w:ascii="ITC Avant Garde" w:hAnsi="ITC Avant Garde"/>
          <w:sz w:val="20"/>
        </w:rPr>
        <w:t>quedar</w:t>
      </w:r>
      <w:r w:rsidRPr="00EE5604">
        <w:rPr>
          <w:rFonts w:ascii="ITC Avant Garde" w:hAnsi="ITC Avant Garde"/>
          <w:spacing w:val="45"/>
          <w:sz w:val="20"/>
        </w:rPr>
        <w:t xml:space="preserve"> </w:t>
      </w:r>
      <w:r w:rsidRPr="00EE5604">
        <w:rPr>
          <w:rFonts w:ascii="ITC Avant Garde" w:hAnsi="ITC Avant Garde"/>
          <w:sz w:val="20"/>
        </w:rPr>
        <w:t>a</w:t>
      </w:r>
      <w:r w:rsidRPr="00EE5604">
        <w:rPr>
          <w:rFonts w:ascii="ITC Avant Garde" w:hAnsi="ITC Avant Garde"/>
          <w:spacing w:val="32"/>
          <w:sz w:val="20"/>
        </w:rPr>
        <w:t xml:space="preserve"> </w:t>
      </w:r>
      <w:r w:rsidRPr="00EE5604">
        <w:rPr>
          <w:rFonts w:ascii="ITC Avant Garde" w:hAnsi="ITC Avant Garde"/>
          <w:sz w:val="20"/>
        </w:rPr>
        <w:t>la</w:t>
      </w:r>
      <w:r w:rsidRPr="00EE5604">
        <w:rPr>
          <w:rFonts w:ascii="ITC Avant Garde" w:hAnsi="ITC Avant Garde"/>
          <w:spacing w:val="17"/>
          <w:sz w:val="20"/>
        </w:rPr>
        <w:t xml:space="preserve"> </w:t>
      </w:r>
      <w:r w:rsidRPr="00EE5604">
        <w:rPr>
          <w:rFonts w:ascii="ITC Avant Garde" w:hAnsi="ITC Avant Garde"/>
          <w:sz w:val="20"/>
        </w:rPr>
        <w:t>misma</w:t>
      </w:r>
      <w:r w:rsidRPr="00E14E5D">
        <w:rPr>
          <w:rFonts w:ascii="ITC Avant Garde" w:hAnsi="ITC Avant Garde"/>
          <w:sz w:val="20"/>
        </w:rPr>
        <w:t xml:space="preserve"> </w:t>
      </w:r>
      <w:r w:rsidRPr="00EE5604">
        <w:rPr>
          <w:rFonts w:ascii="ITC Avant Garde" w:hAnsi="ITC Avant Garde"/>
          <w:sz w:val="20"/>
        </w:rPr>
        <w:t>elevación</w:t>
      </w:r>
      <w:r w:rsidRPr="00E14E5D">
        <w:rPr>
          <w:rFonts w:ascii="ITC Avant Garde" w:hAnsi="ITC Avant Garde"/>
          <w:sz w:val="20"/>
        </w:rPr>
        <w:t xml:space="preserve"> </w:t>
      </w:r>
      <w:r w:rsidRPr="00EE5604">
        <w:rPr>
          <w:rFonts w:ascii="ITC Avant Garde" w:hAnsi="ITC Avant Garde"/>
          <w:sz w:val="20"/>
        </w:rPr>
        <w:t>o</w:t>
      </w:r>
      <w:r w:rsidRPr="00E14E5D">
        <w:rPr>
          <w:rFonts w:ascii="ITC Avant Garde" w:hAnsi="ITC Avant Garde"/>
          <w:sz w:val="20"/>
        </w:rPr>
        <w:t xml:space="preserve"> </w:t>
      </w:r>
      <w:r w:rsidRPr="00EE5604">
        <w:rPr>
          <w:rFonts w:ascii="ITC Avant Garde" w:hAnsi="ITC Avant Garde"/>
          <w:sz w:val="20"/>
        </w:rPr>
        <w:t>más</w:t>
      </w:r>
      <w:r w:rsidRPr="00E14E5D">
        <w:rPr>
          <w:rFonts w:ascii="ITC Avant Garde" w:hAnsi="ITC Avant Garde"/>
          <w:sz w:val="20"/>
        </w:rPr>
        <w:t xml:space="preserve"> </w:t>
      </w:r>
      <w:r w:rsidRPr="00EE5604">
        <w:rPr>
          <w:rFonts w:ascii="ITC Avant Garde" w:hAnsi="ITC Avant Garde"/>
          <w:sz w:val="20"/>
        </w:rPr>
        <w:t>arriba</w:t>
      </w:r>
      <w:r w:rsidRPr="00E14E5D">
        <w:rPr>
          <w:rFonts w:ascii="ITC Avant Garde" w:hAnsi="ITC Avant Garde"/>
          <w:sz w:val="20"/>
        </w:rPr>
        <w:t xml:space="preserve"> </w:t>
      </w:r>
      <w:r w:rsidRPr="00EE5604">
        <w:rPr>
          <w:rFonts w:ascii="ITC Avant Garde" w:hAnsi="ITC Avant Garde"/>
          <w:sz w:val="20"/>
        </w:rPr>
        <w:t>del</w:t>
      </w:r>
      <w:r w:rsidRPr="00E14E5D">
        <w:rPr>
          <w:rFonts w:ascii="ITC Avant Garde" w:hAnsi="ITC Avant Garde"/>
          <w:sz w:val="20"/>
        </w:rPr>
        <w:t xml:space="preserve"> nivel </w:t>
      </w:r>
      <w:r w:rsidRPr="00EE5604">
        <w:rPr>
          <w:rFonts w:ascii="ITC Avant Garde" w:hAnsi="ITC Avant Garde"/>
          <w:sz w:val="20"/>
        </w:rPr>
        <w:t>actual</w:t>
      </w:r>
      <w:r w:rsidRPr="00E14E5D">
        <w:rPr>
          <w:rFonts w:ascii="ITC Avant Garde" w:hAnsi="ITC Avant Garde"/>
          <w:sz w:val="20"/>
        </w:rPr>
        <w:t xml:space="preserve"> </w:t>
      </w:r>
      <w:r w:rsidRPr="00EE5604">
        <w:rPr>
          <w:rFonts w:ascii="ITC Avant Garde" w:hAnsi="ITC Avant Garde"/>
          <w:sz w:val="20"/>
        </w:rPr>
        <w:t>del</w:t>
      </w:r>
      <w:r w:rsidRPr="00E14E5D">
        <w:rPr>
          <w:rFonts w:ascii="ITC Avant Garde" w:hAnsi="ITC Avant Garde"/>
          <w:sz w:val="20"/>
        </w:rPr>
        <w:t xml:space="preserve"> </w:t>
      </w:r>
      <w:r w:rsidRPr="00EE5604">
        <w:rPr>
          <w:rFonts w:ascii="ITC Avant Garde" w:hAnsi="ITC Avant Garde"/>
          <w:sz w:val="20"/>
        </w:rPr>
        <w:t xml:space="preserve">terreno. </w:t>
      </w:r>
      <w:r w:rsidRPr="00E14E5D">
        <w:rPr>
          <w:rFonts w:ascii="ITC Avant Garde" w:hAnsi="ITC Avant Garde"/>
          <w:sz w:val="20"/>
        </w:rPr>
        <w:t xml:space="preserve"> </w:t>
      </w:r>
      <w:r w:rsidRPr="00EE5604">
        <w:rPr>
          <w:rFonts w:ascii="ITC Avant Garde" w:hAnsi="ITC Avant Garde"/>
          <w:sz w:val="20"/>
        </w:rPr>
        <w:t>En</w:t>
      </w:r>
      <w:r w:rsidRPr="00E14E5D">
        <w:rPr>
          <w:rFonts w:ascii="ITC Avant Garde" w:hAnsi="ITC Avant Garde"/>
          <w:sz w:val="20"/>
        </w:rPr>
        <w:t xml:space="preserve"> </w:t>
      </w:r>
      <w:r w:rsidRPr="00EE5604">
        <w:rPr>
          <w:rFonts w:ascii="ITC Avant Garde" w:hAnsi="ITC Avant Garde"/>
          <w:sz w:val="20"/>
        </w:rPr>
        <w:t>caso</w:t>
      </w:r>
      <w:r w:rsidRPr="00E14E5D">
        <w:rPr>
          <w:rFonts w:ascii="ITC Avant Garde" w:hAnsi="ITC Avant Garde"/>
          <w:sz w:val="20"/>
        </w:rPr>
        <w:t xml:space="preserve"> </w:t>
      </w:r>
      <w:r>
        <w:rPr>
          <w:rFonts w:ascii="ITC Avant Garde" w:hAnsi="ITC Avant Garde"/>
          <w:sz w:val="20"/>
        </w:rPr>
        <w:t>contrari</w:t>
      </w:r>
      <w:r w:rsidRPr="00EE5604">
        <w:rPr>
          <w:rFonts w:ascii="ITC Avant Garde" w:hAnsi="ITC Avant Garde"/>
          <w:sz w:val="20"/>
        </w:rPr>
        <w:t xml:space="preserve">o, </w:t>
      </w:r>
      <w:r w:rsidRPr="00E14E5D">
        <w:rPr>
          <w:rFonts w:ascii="ITC Avant Garde" w:hAnsi="ITC Avant Garde"/>
          <w:sz w:val="20"/>
        </w:rPr>
        <w:t xml:space="preserve"> </w:t>
      </w:r>
      <w:r w:rsidRPr="00EE5604">
        <w:rPr>
          <w:rFonts w:ascii="ITC Avant Garde" w:hAnsi="ITC Avant Garde"/>
          <w:sz w:val="20"/>
        </w:rPr>
        <w:t>el</w:t>
      </w:r>
      <w:r w:rsidRPr="00E14E5D">
        <w:rPr>
          <w:rFonts w:ascii="ITC Avant Garde" w:hAnsi="ITC Avant Garde"/>
          <w:sz w:val="20"/>
        </w:rPr>
        <w:t xml:space="preserve"> </w:t>
      </w:r>
      <w:r w:rsidRPr="00EE5604">
        <w:rPr>
          <w:rFonts w:ascii="ITC Avant Garde" w:hAnsi="ITC Avant Garde"/>
          <w:sz w:val="20"/>
        </w:rPr>
        <w:t>tipo</w:t>
      </w:r>
      <w:r w:rsidRPr="00E14E5D">
        <w:rPr>
          <w:rFonts w:ascii="ITC Avant Garde" w:hAnsi="ITC Avant Garde"/>
          <w:sz w:val="20"/>
        </w:rPr>
        <w:t xml:space="preserve"> </w:t>
      </w:r>
      <w:r w:rsidRPr="00EE5604">
        <w:rPr>
          <w:rFonts w:ascii="ITC Avant Garde" w:hAnsi="ITC Avant Garde"/>
          <w:sz w:val="20"/>
        </w:rPr>
        <w:t>de</w:t>
      </w:r>
      <w:r w:rsidRPr="00E14E5D">
        <w:rPr>
          <w:rFonts w:ascii="ITC Avant Garde" w:hAnsi="ITC Avant Garde"/>
          <w:sz w:val="20"/>
        </w:rPr>
        <w:t xml:space="preserve"> depósito será el más desfavorable d los que existan 3.00m, abajo del nivel de piso terminado de proyecto (cimentación torre).</w:t>
      </w:r>
    </w:p>
    <w:p w14:paraId="2F9E18D0" w14:textId="77777777" w:rsidR="00FE612E" w:rsidRDefault="00FE612E" w:rsidP="00FE612E">
      <w:pPr>
        <w:spacing w:before="240" w:after="240" w:line="282" w:lineRule="auto"/>
        <w:ind w:left="1311" w:right="193" w:firstLine="7"/>
        <w:jc w:val="both"/>
        <w:rPr>
          <w:rFonts w:ascii="ITC Avant Garde" w:hAnsi="ITC Avant Garde"/>
          <w:sz w:val="20"/>
        </w:rPr>
      </w:pPr>
      <w:r w:rsidRPr="00E14E5D">
        <w:rPr>
          <w:rFonts w:ascii="ITC Avant Garde" w:hAnsi="ITC Avant Garde"/>
          <w:sz w:val="20"/>
        </w:rPr>
        <w:t>La profundidad del nivel de aguas freáticas, está referido al nivel de piso de proyecto si éste queda abajo del nivel actual del terrero natural, en caso contrario estará referido al nivel del terreno actual.</w:t>
      </w:r>
    </w:p>
    <w:p w14:paraId="5F2AA905" w14:textId="77777777" w:rsidR="00FE612E" w:rsidRDefault="00FE612E" w:rsidP="00462896">
      <w:pPr>
        <w:pStyle w:val="Textoindependiente"/>
        <w:widowControl w:val="0"/>
        <w:numPr>
          <w:ilvl w:val="1"/>
          <w:numId w:val="134"/>
        </w:numPr>
        <w:tabs>
          <w:tab w:val="left" w:pos="1319"/>
        </w:tabs>
        <w:spacing w:before="240" w:after="240" w:line="275" w:lineRule="auto"/>
        <w:ind w:right="195"/>
        <w:jc w:val="both"/>
        <w:rPr>
          <w:rFonts w:ascii="ITC Avant Garde" w:hAnsi="ITC Avant Garde"/>
          <w:lang w:val="es-MX"/>
        </w:rPr>
      </w:pPr>
      <w:r w:rsidRPr="00E14E5D">
        <w:rPr>
          <w:rFonts w:ascii="ITC Avant Garde" w:hAnsi="ITC Avant Garde"/>
          <w:lang w:val="es-MX"/>
        </w:rPr>
        <w:t>El</w:t>
      </w:r>
      <w:r w:rsidRPr="00E14E5D">
        <w:rPr>
          <w:rFonts w:ascii="ITC Avant Garde" w:hAnsi="ITC Avant Garde"/>
          <w:spacing w:val="-19"/>
          <w:lang w:val="es-MX"/>
        </w:rPr>
        <w:t xml:space="preserve"> </w:t>
      </w:r>
      <w:r w:rsidRPr="00E14E5D">
        <w:rPr>
          <w:rFonts w:ascii="ITC Avant Garde" w:hAnsi="ITC Avant Garde"/>
          <w:lang w:val="es-MX"/>
        </w:rPr>
        <w:t>tipo</w:t>
      </w:r>
      <w:r w:rsidRPr="00E14E5D">
        <w:rPr>
          <w:rFonts w:ascii="ITC Avant Garde" w:hAnsi="ITC Avant Garde"/>
          <w:spacing w:val="-1"/>
          <w:lang w:val="es-MX"/>
        </w:rPr>
        <w:t xml:space="preserve"> </w:t>
      </w:r>
      <w:r w:rsidRPr="00E14E5D">
        <w:rPr>
          <w:rFonts w:ascii="ITC Avant Garde" w:hAnsi="ITC Avant Garde"/>
          <w:lang w:val="es-MX"/>
        </w:rPr>
        <w:t>y</w:t>
      </w:r>
      <w:r w:rsidRPr="00E14E5D">
        <w:rPr>
          <w:rFonts w:ascii="ITC Avant Garde" w:hAnsi="ITC Avant Garde"/>
          <w:spacing w:val="5"/>
          <w:lang w:val="es-MX"/>
        </w:rPr>
        <w:t xml:space="preserve"> </w:t>
      </w:r>
      <w:r w:rsidRPr="00E14E5D">
        <w:rPr>
          <w:rFonts w:ascii="ITC Avant Garde" w:hAnsi="ITC Avant Garde"/>
          <w:lang w:val="es-MX"/>
        </w:rPr>
        <w:t>número</w:t>
      </w:r>
      <w:r w:rsidRPr="00E14E5D">
        <w:rPr>
          <w:rFonts w:ascii="ITC Avant Garde" w:hAnsi="ITC Avant Garde"/>
          <w:spacing w:val="2"/>
          <w:lang w:val="es-MX"/>
        </w:rPr>
        <w:t xml:space="preserve"> </w:t>
      </w:r>
      <w:r w:rsidRPr="00E14E5D">
        <w:rPr>
          <w:rFonts w:ascii="ITC Avant Garde" w:hAnsi="ITC Avant Garde"/>
          <w:lang w:val="es-MX"/>
        </w:rPr>
        <w:t>de</w:t>
      </w:r>
      <w:r w:rsidRPr="00E14E5D">
        <w:rPr>
          <w:rFonts w:ascii="ITC Avant Garde" w:hAnsi="ITC Avant Garde"/>
          <w:spacing w:val="-6"/>
          <w:lang w:val="es-MX"/>
        </w:rPr>
        <w:t xml:space="preserve"> </w:t>
      </w:r>
      <w:r w:rsidRPr="00E14E5D">
        <w:rPr>
          <w:rFonts w:ascii="ITC Avant Garde" w:hAnsi="ITC Avant Garde"/>
          <w:lang w:val="es-MX"/>
        </w:rPr>
        <w:t>sondeos</w:t>
      </w:r>
      <w:r w:rsidRPr="00E14E5D">
        <w:rPr>
          <w:rFonts w:ascii="ITC Avant Garde" w:hAnsi="ITC Avant Garde"/>
          <w:spacing w:val="9"/>
          <w:lang w:val="es-MX"/>
        </w:rPr>
        <w:t xml:space="preserve"> </w:t>
      </w:r>
      <w:r w:rsidRPr="00E14E5D">
        <w:rPr>
          <w:rFonts w:ascii="ITC Avant Garde" w:hAnsi="ITC Avant Garde"/>
          <w:lang w:val="es-MX"/>
        </w:rPr>
        <w:t>por</w:t>
      </w:r>
      <w:r w:rsidRPr="00E14E5D">
        <w:rPr>
          <w:rFonts w:ascii="ITC Avant Garde" w:hAnsi="ITC Avant Garde"/>
          <w:spacing w:val="-1"/>
          <w:lang w:val="es-MX"/>
        </w:rPr>
        <w:t xml:space="preserve"> </w:t>
      </w:r>
      <w:r w:rsidRPr="00E14E5D">
        <w:rPr>
          <w:rFonts w:ascii="ITC Avant Garde" w:hAnsi="ITC Avant Garde"/>
          <w:lang w:val="es-MX"/>
        </w:rPr>
        <w:t>realizar,</w:t>
      </w:r>
      <w:r w:rsidRPr="00E14E5D">
        <w:rPr>
          <w:rFonts w:ascii="ITC Avant Garde" w:hAnsi="ITC Avant Garde"/>
          <w:spacing w:val="-1"/>
          <w:lang w:val="es-MX"/>
        </w:rPr>
        <w:t xml:space="preserve"> </w:t>
      </w:r>
      <w:r w:rsidRPr="00E14E5D">
        <w:rPr>
          <w:rFonts w:ascii="ITC Avant Garde" w:hAnsi="ITC Avant Garde"/>
          <w:lang w:val="es-MX"/>
        </w:rPr>
        <w:t>se</w:t>
      </w:r>
      <w:r w:rsidRPr="00E14E5D">
        <w:rPr>
          <w:rFonts w:ascii="ITC Avant Garde" w:hAnsi="ITC Avant Garde"/>
          <w:spacing w:val="-7"/>
          <w:lang w:val="es-MX"/>
        </w:rPr>
        <w:t xml:space="preserve"> </w:t>
      </w:r>
      <w:r w:rsidRPr="00E14E5D">
        <w:rPr>
          <w:rFonts w:ascii="ITC Avant Garde" w:hAnsi="ITC Avant Garde"/>
          <w:lang w:val="es-MX"/>
        </w:rPr>
        <w:t>determinará</w:t>
      </w:r>
      <w:r w:rsidRPr="00E14E5D">
        <w:rPr>
          <w:rFonts w:ascii="ITC Avant Garde" w:hAnsi="ITC Avant Garde"/>
          <w:spacing w:val="14"/>
          <w:lang w:val="es-MX"/>
        </w:rPr>
        <w:t xml:space="preserve"> </w:t>
      </w:r>
      <w:r w:rsidRPr="00E14E5D">
        <w:rPr>
          <w:rFonts w:ascii="ITC Avant Garde" w:hAnsi="ITC Avant Garde"/>
          <w:lang w:val="es-MX"/>
        </w:rPr>
        <w:t>conforme</w:t>
      </w:r>
      <w:r w:rsidRPr="00E14E5D">
        <w:rPr>
          <w:rFonts w:ascii="ITC Avant Garde" w:hAnsi="ITC Avant Garde"/>
          <w:spacing w:val="2"/>
          <w:lang w:val="es-MX"/>
        </w:rPr>
        <w:t xml:space="preserve"> </w:t>
      </w:r>
      <w:r w:rsidRPr="00E14E5D">
        <w:rPr>
          <w:rFonts w:ascii="ITC Avant Garde" w:hAnsi="ITC Avant Garde"/>
          <w:lang w:val="es-MX"/>
        </w:rPr>
        <w:t>al</w:t>
      </w:r>
      <w:r w:rsidRPr="00E14E5D">
        <w:rPr>
          <w:rFonts w:ascii="ITC Avant Garde" w:hAnsi="ITC Avant Garde"/>
          <w:spacing w:val="-7"/>
          <w:lang w:val="es-MX"/>
        </w:rPr>
        <w:t xml:space="preserve"> </w:t>
      </w:r>
      <w:r w:rsidRPr="00E14E5D">
        <w:rPr>
          <w:rFonts w:ascii="ITC Avant Garde" w:hAnsi="ITC Avant Garde"/>
          <w:lang w:val="es-MX"/>
        </w:rPr>
        <w:t>grupo</w:t>
      </w:r>
      <w:r w:rsidRPr="00E14E5D">
        <w:rPr>
          <w:rFonts w:ascii="ITC Avant Garde" w:hAnsi="ITC Avant Garde"/>
          <w:spacing w:val="4"/>
          <w:lang w:val="es-MX"/>
        </w:rPr>
        <w:t xml:space="preserve"> </w:t>
      </w:r>
      <w:r w:rsidRPr="00E14E5D">
        <w:rPr>
          <w:rFonts w:ascii="ITC Avant Garde" w:hAnsi="ITC Avant Garde"/>
          <w:lang w:val="es-MX"/>
        </w:rPr>
        <w:t>al que</w:t>
      </w:r>
      <w:r w:rsidRPr="00E14E5D">
        <w:rPr>
          <w:rFonts w:ascii="ITC Avant Garde" w:hAnsi="ITC Avant Garde"/>
          <w:spacing w:val="-3"/>
          <w:lang w:val="es-MX"/>
        </w:rPr>
        <w:t xml:space="preserve"> </w:t>
      </w:r>
      <w:r w:rsidRPr="00E14E5D">
        <w:rPr>
          <w:rFonts w:ascii="ITC Avant Garde" w:hAnsi="ITC Avant Garde"/>
          <w:lang w:val="es-MX"/>
        </w:rPr>
        <w:t>corresponda</w:t>
      </w:r>
      <w:r w:rsidRPr="00E14E5D">
        <w:rPr>
          <w:rFonts w:ascii="ITC Avant Garde" w:hAnsi="ITC Avant Garde"/>
          <w:spacing w:val="10"/>
          <w:lang w:val="es-MX"/>
        </w:rPr>
        <w:t xml:space="preserve"> </w:t>
      </w:r>
      <w:r w:rsidRPr="00E14E5D">
        <w:rPr>
          <w:rFonts w:ascii="ITC Avant Garde" w:hAnsi="ITC Avant Garde"/>
          <w:lang w:val="es-MX"/>
        </w:rPr>
        <w:t>el</w:t>
      </w:r>
      <w:r w:rsidRPr="00E14E5D">
        <w:rPr>
          <w:rFonts w:ascii="ITC Avant Garde" w:hAnsi="ITC Avant Garde"/>
          <w:spacing w:val="-12"/>
          <w:lang w:val="es-MX"/>
        </w:rPr>
        <w:t xml:space="preserve"> </w:t>
      </w:r>
      <w:r w:rsidRPr="00E14E5D">
        <w:rPr>
          <w:rFonts w:ascii="ITC Avant Garde" w:hAnsi="ITC Avant Garde"/>
          <w:lang w:val="es-MX"/>
        </w:rPr>
        <w:t>tipo</w:t>
      </w:r>
      <w:r w:rsidRPr="00E14E5D">
        <w:rPr>
          <w:rFonts w:ascii="ITC Avant Garde" w:hAnsi="ITC Avant Garde"/>
          <w:spacing w:val="1"/>
          <w:lang w:val="es-MX"/>
        </w:rPr>
        <w:t xml:space="preserve"> </w:t>
      </w:r>
      <w:r w:rsidRPr="00E14E5D">
        <w:rPr>
          <w:rFonts w:ascii="ITC Avant Garde" w:hAnsi="ITC Avant Garde"/>
          <w:lang w:val="es-MX"/>
        </w:rPr>
        <w:t>de</w:t>
      </w:r>
      <w:r w:rsidRPr="00E14E5D">
        <w:rPr>
          <w:rFonts w:ascii="ITC Avant Garde" w:hAnsi="ITC Avant Garde"/>
          <w:spacing w:val="-9"/>
          <w:lang w:val="es-MX"/>
        </w:rPr>
        <w:t xml:space="preserve"> </w:t>
      </w:r>
      <w:r w:rsidRPr="00E14E5D">
        <w:rPr>
          <w:rFonts w:ascii="ITC Avant Garde" w:hAnsi="ITC Avant Garde"/>
          <w:lang w:val="es-MX"/>
        </w:rPr>
        <w:t>depósito</w:t>
      </w:r>
      <w:r w:rsidRPr="00E14E5D">
        <w:rPr>
          <w:rFonts w:ascii="ITC Avant Garde" w:hAnsi="ITC Avant Garde"/>
          <w:spacing w:val="5"/>
          <w:lang w:val="es-MX"/>
        </w:rPr>
        <w:t xml:space="preserve"> </w:t>
      </w:r>
      <w:r w:rsidRPr="00E14E5D">
        <w:rPr>
          <w:rFonts w:ascii="ITC Avant Garde" w:hAnsi="ITC Avant Garde"/>
          <w:lang w:val="es-MX"/>
        </w:rPr>
        <w:t>y</w:t>
      </w:r>
      <w:r w:rsidRPr="00E14E5D">
        <w:rPr>
          <w:rFonts w:ascii="ITC Avant Garde" w:hAnsi="ITC Avant Garde"/>
          <w:spacing w:val="2"/>
          <w:lang w:val="es-MX"/>
        </w:rPr>
        <w:t xml:space="preserve"> </w:t>
      </w:r>
      <w:r w:rsidRPr="00E14E5D">
        <w:rPr>
          <w:rFonts w:ascii="ITC Avant Garde" w:hAnsi="ITC Avant Garde"/>
          <w:lang w:val="es-MX"/>
        </w:rPr>
        <w:t>la</w:t>
      </w:r>
      <w:r w:rsidRPr="00E14E5D">
        <w:rPr>
          <w:rFonts w:ascii="ITC Avant Garde" w:hAnsi="ITC Avant Garde"/>
          <w:spacing w:val="-6"/>
          <w:lang w:val="es-MX"/>
        </w:rPr>
        <w:t xml:space="preserve"> </w:t>
      </w:r>
      <w:r w:rsidRPr="00E14E5D">
        <w:rPr>
          <w:rFonts w:ascii="ITC Avant Garde" w:hAnsi="ITC Avant Garde"/>
          <w:lang w:val="es-MX"/>
        </w:rPr>
        <w:t>profundidad</w:t>
      </w:r>
      <w:r w:rsidRPr="00E14E5D">
        <w:rPr>
          <w:rFonts w:ascii="ITC Avant Garde" w:hAnsi="ITC Avant Garde"/>
          <w:spacing w:val="3"/>
          <w:lang w:val="es-MX"/>
        </w:rPr>
        <w:t xml:space="preserve"> </w:t>
      </w:r>
      <w:r w:rsidRPr="00E14E5D">
        <w:rPr>
          <w:rFonts w:ascii="ITC Avant Garde" w:hAnsi="ITC Avant Garde"/>
          <w:lang w:val="es-MX"/>
        </w:rPr>
        <w:t>del</w:t>
      </w:r>
      <w:r w:rsidRPr="00E14E5D">
        <w:rPr>
          <w:rFonts w:ascii="ITC Avant Garde" w:hAnsi="ITC Avant Garde"/>
          <w:spacing w:val="3"/>
          <w:lang w:val="es-MX"/>
        </w:rPr>
        <w:t xml:space="preserve"> </w:t>
      </w:r>
      <w:r w:rsidRPr="00E14E5D">
        <w:rPr>
          <w:rFonts w:ascii="ITC Avant Garde" w:hAnsi="ITC Avant Garde"/>
          <w:lang w:val="es-MX"/>
        </w:rPr>
        <w:t>NAF,</w:t>
      </w:r>
      <w:r w:rsidRPr="00E14E5D">
        <w:rPr>
          <w:rFonts w:ascii="ITC Avant Garde" w:hAnsi="ITC Avant Garde"/>
          <w:spacing w:val="-2"/>
          <w:lang w:val="es-MX"/>
        </w:rPr>
        <w:t xml:space="preserve"> </w:t>
      </w:r>
      <w:r w:rsidRPr="00E14E5D">
        <w:rPr>
          <w:rFonts w:ascii="ITC Avant Garde" w:hAnsi="ITC Avant Garde"/>
          <w:lang w:val="es-MX"/>
        </w:rPr>
        <w:t>de</w:t>
      </w:r>
      <w:r w:rsidRPr="00E14E5D">
        <w:rPr>
          <w:rFonts w:ascii="ITC Avant Garde" w:hAnsi="ITC Avant Garde"/>
          <w:spacing w:val="1"/>
          <w:lang w:val="es-MX"/>
        </w:rPr>
        <w:t xml:space="preserve"> </w:t>
      </w:r>
      <w:r w:rsidRPr="00E14E5D">
        <w:rPr>
          <w:rFonts w:ascii="ITC Avant Garde" w:hAnsi="ITC Avant Garde"/>
          <w:lang w:val="es-MX"/>
        </w:rPr>
        <w:t>acuerdo</w:t>
      </w:r>
      <w:r w:rsidRPr="00E14E5D">
        <w:rPr>
          <w:rFonts w:ascii="ITC Avant Garde" w:hAnsi="ITC Avant Garde"/>
          <w:spacing w:val="4"/>
          <w:lang w:val="es-MX"/>
        </w:rPr>
        <w:t xml:space="preserve"> </w:t>
      </w:r>
      <w:r w:rsidRPr="00E14E5D">
        <w:rPr>
          <w:rFonts w:ascii="ITC Avant Garde" w:hAnsi="ITC Avant Garde"/>
          <w:lang w:val="es-MX"/>
        </w:rPr>
        <w:t>con</w:t>
      </w:r>
      <w:r w:rsidRPr="00E14E5D">
        <w:rPr>
          <w:rFonts w:ascii="ITC Avant Garde" w:hAnsi="ITC Avant Garde"/>
          <w:w w:val="98"/>
          <w:lang w:val="es-MX"/>
        </w:rPr>
        <w:t xml:space="preserve"> </w:t>
      </w:r>
      <w:r w:rsidRPr="00E14E5D">
        <w:rPr>
          <w:rFonts w:ascii="ITC Avant Garde" w:hAnsi="ITC Avant Garde"/>
          <w:w w:val="95"/>
          <w:lang w:val="es-MX"/>
        </w:rPr>
        <w:t>la</w:t>
      </w:r>
      <w:r w:rsidRPr="00E14E5D">
        <w:rPr>
          <w:rFonts w:ascii="ITC Avant Garde" w:hAnsi="ITC Avant Garde"/>
          <w:spacing w:val="6"/>
          <w:w w:val="95"/>
          <w:lang w:val="es-MX"/>
        </w:rPr>
        <w:t xml:space="preserve"> </w:t>
      </w:r>
      <w:r w:rsidRPr="00E14E5D">
        <w:rPr>
          <w:rFonts w:ascii="ITC Avant Garde" w:hAnsi="ITC Avant Garde"/>
          <w:w w:val="95"/>
          <w:lang w:val="es-MX"/>
        </w:rPr>
        <w:t>siguiente.</w:t>
      </w:r>
    </w:p>
    <w:p w14:paraId="02A30D45" w14:textId="77777777" w:rsidR="00FE612E" w:rsidRDefault="00FE612E" w:rsidP="00FE612E">
      <w:pPr>
        <w:pStyle w:val="Textoindependiente"/>
        <w:spacing w:before="240" w:after="240"/>
        <w:ind w:left="1318"/>
        <w:rPr>
          <w:rFonts w:ascii="ITC Avant Garde" w:hAnsi="ITC Avant Garde"/>
          <w:lang w:val="es-MX"/>
        </w:rPr>
      </w:pPr>
      <w:r w:rsidRPr="00E14E5D">
        <w:rPr>
          <w:rFonts w:ascii="ITC Avant Garde" w:hAnsi="ITC Avant Garde"/>
          <w:lang w:val="es-MX"/>
        </w:rPr>
        <w:t>Donde:</w:t>
      </w:r>
    </w:p>
    <w:p w14:paraId="4440CB7C" w14:textId="77777777" w:rsidR="00FE612E" w:rsidRDefault="00FE612E" w:rsidP="00FE612E">
      <w:pPr>
        <w:pStyle w:val="Textoindependiente"/>
        <w:spacing w:before="240" w:after="240" w:line="271" w:lineRule="auto"/>
        <w:ind w:right="189"/>
        <w:rPr>
          <w:rFonts w:ascii="ITC Avant Garde" w:hAnsi="ITC Avant Garde"/>
          <w:lang w:val="es-MX"/>
        </w:rPr>
      </w:pPr>
      <w:r w:rsidRPr="00E14E5D">
        <w:rPr>
          <w:rFonts w:ascii="ITC Avant Garde" w:hAnsi="ITC Avant Garde"/>
          <w:lang w:val="es-MX"/>
        </w:rPr>
        <w:t>SM:</w:t>
      </w:r>
      <w:r w:rsidRPr="00E14E5D">
        <w:rPr>
          <w:rFonts w:ascii="ITC Avant Garde" w:hAnsi="ITC Avant Garde"/>
          <w:spacing w:val="-14"/>
          <w:lang w:val="es-MX"/>
        </w:rPr>
        <w:t xml:space="preserve"> </w:t>
      </w:r>
      <w:r w:rsidRPr="00E14E5D">
        <w:rPr>
          <w:rFonts w:ascii="ITC Avant Garde" w:hAnsi="ITC Avant Garde"/>
          <w:lang w:val="es-MX"/>
        </w:rPr>
        <w:t>sondeo</w:t>
      </w:r>
      <w:r w:rsidRPr="00E14E5D">
        <w:rPr>
          <w:rFonts w:ascii="ITC Avant Garde" w:hAnsi="ITC Avant Garde"/>
          <w:spacing w:val="-9"/>
          <w:lang w:val="es-MX"/>
        </w:rPr>
        <w:t xml:space="preserve"> </w:t>
      </w:r>
      <w:r w:rsidRPr="00E14E5D">
        <w:rPr>
          <w:rFonts w:ascii="ITC Avant Garde" w:hAnsi="ITC Avant Garde"/>
          <w:lang w:val="es-MX"/>
        </w:rPr>
        <w:t>de</w:t>
      </w:r>
      <w:r w:rsidRPr="00E14E5D">
        <w:rPr>
          <w:rFonts w:ascii="ITC Avant Garde" w:hAnsi="ITC Avant Garde"/>
          <w:spacing w:val="-8"/>
          <w:lang w:val="es-MX"/>
        </w:rPr>
        <w:t xml:space="preserve"> </w:t>
      </w:r>
      <w:r w:rsidRPr="00E14E5D">
        <w:rPr>
          <w:rFonts w:ascii="ITC Avant Garde" w:hAnsi="ITC Avant Garde"/>
          <w:lang w:val="es-MX"/>
        </w:rPr>
        <w:t>muestreo</w:t>
      </w:r>
      <w:r w:rsidRPr="00E14E5D">
        <w:rPr>
          <w:rFonts w:ascii="ITC Avant Garde" w:hAnsi="ITC Avant Garde"/>
          <w:spacing w:val="-10"/>
          <w:lang w:val="es-MX"/>
        </w:rPr>
        <w:t xml:space="preserve"> </w:t>
      </w:r>
      <w:r w:rsidRPr="00E14E5D">
        <w:rPr>
          <w:rFonts w:ascii="ITC Avant Garde" w:hAnsi="ITC Avant Garde"/>
          <w:lang w:val="es-MX"/>
        </w:rPr>
        <w:t>mixto</w:t>
      </w:r>
      <w:r w:rsidRPr="00E14E5D">
        <w:rPr>
          <w:rFonts w:ascii="ITC Avant Garde" w:hAnsi="ITC Avant Garde"/>
          <w:spacing w:val="-15"/>
          <w:lang w:val="es-MX"/>
        </w:rPr>
        <w:t xml:space="preserve"> </w:t>
      </w:r>
      <w:r w:rsidRPr="00E14E5D">
        <w:rPr>
          <w:rFonts w:ascii="ITC Avant Garde" w:hAnsi="ITC Avant Garde"/>
          <w:lang w:val="es-MX"/>
        </w:rPr>
        <w:t>combinando</w:t>
      </w:r>
      <w:r w:rsidRPr="00E14E5D">
        <w:rPr>
          <w:rFonts w:ascii="ITC Avant Garde" w:hAnsi="ITC Avant Garde"/>
          <w:spacing w:val="-1"/>
          <w:lang w:val="es-MX"/>
        </w:rPr>
        <w:t xml:space="preserve"> </w:t>
      </w:r>
      <w:r w:rsidRPr="00E14E5D">
        <w:rPr>
          <w:rFonts w:ascii="ITC Avant Garde" w:hAnsi="ITC Avant Garde"/>
          <w:lang w:val="es-MX"/>
        </w:rPr>
        <w:t>la</w:t>
      </w:r>
      <w:r w:rsidRPr="00E14E5D">
        <w:rPr>
          <w:rFonts w:ascii="ITC Avant Garde" w:hAnsi="ITC Avant Garde"/>
          <w:spacing w:val="-13"/>
          <w:lang w:val="es-MX"/>
        </w:rPr>
        <w:t xml:space="preserve"> </w:t>
      </w:r>
      <w:r w:rsidRPr="00E14E5D">
        <w:rPr>
          <w:rFonts w:ascii="ITC Avant Garde" w:hAnsi="ITC Avant Garde"/>
          <w:lang w:val="es-MX"/>
        </w:rPr>
        <w:t>prueba</w:t>
      </w:r>
      <w:r w:rsidRPr="00E14E5D">
        <w:rPr>
          <w:rFonts w:ascii="ITC Avant Garde" w:hAnsi="ITC Avant Garde"/>
          <w:spacing w:val="-16"/>
          <w:lang w:val="es-MX"/>
        </w:rPr>
        <w:t xml:space="preserve"> </w:t>
      </w:r>
      <w:r w:rsidRPr="00E14E5D">
        <w:rPr>
          <w:rFonts w:ascii="ITC Avant Garde" w:hAnsi="ITC Avant Garde"/>
          <w:lang w:val="es-MX"/>
        </w:rPr>
        <w:t>de</w:t>
      </w:r>
      <w:r w:rsidRPr="00E14E5D">
        <w:rPr>
          <w:rFonts w:ascii="ITC Avant Garde" w:hAnsi="ITC Avant Garde"/>
          <w:spacing w:val="-12"/>
          <w:lang w:val="es-MX"/>
        </w:rPr>
        <w:t xml:space="preserve"> </w:t>
      </w:r>
      <w:r w:rsidRPr="00E14E5D">
        <w:rPr>
          <w:rFonts w:ascii="ITC Avant Garde" w:hAnsi="ITC Avant Garde"/>
          <w:lang w:val="es-MX"/>
        </w:rPr>
        <w:t>penetración</w:t>
      </w:r>
      <w:r w:rsidRPr="00E14E5D">
        <w:rPr>
          <w:rFonts w:ascii="ITC Avant Garde" w:hAnsi="ITC Avant Garde"/>
          <w:spacing w:val="-9"/>
          <w:lang w:val="es-MX"/>
        </w:rPr>
        <w:t xml:space="preserve"> </w:t>
      </w:r>
      <w:r w:rsidRPr="00E14E5D">
        <w:rPr>
          <w:rFonts w:ascii="ITC Avant Garde" w:hAnsi="ITC Avant Garde"/>
          <w:lang w:val="es-MX"/>
        </w:rPr>
        <w:t>estándar</w:t>
      </w:r>
      <w:r w:rsidRPr="00E14E5D">
        <w:rPr>
          <w:rFonts w:ascii="ITC Avant Garde" w:hAnsi="ITC Avant Garde"/>
          <w:w w:val="95"/>
          <w:lang w:val="es-MX"/>
        </w:rPr>
        <w:t xml:space="preserve"> </w:t>
      </w:r>
      <w:r w:rsidRPr="00E14E5D">
        <w:rPr>
          <w:rFonts w:ascii="ITC Avant Garde" w:hAnsi="ITC Avant Garde"/>
          <w:lang w:val="es-MX"/>
        </w:rPr>
        <w:t>con</w:t>
      </w:r>
      <w:r w:rsidRPr="00E14E5D">
        <w:rPr>
          <w:rFonts w:ascii="ITC Avant Garde" w:hAnsi="ITC Avant Garde"/>
          <w:spacing w:val="14"/>
          <w:lang w:val="es-MX"/>
        </w:rPr>
        <w:t xml:space="preserve"> </w:t>
      </w:r>
      <w:r w:rsidRPr="00E14E5D">
        <w:rPr>
          <w:rFonts w:ascii="ITC Avant Garde" w:hAnsi="ITC Avant Garde"/>
          <w:lang w:val="es-MX"/>
        </w:rPr>
        <w:t>muestreo</w:t>
      </w:r>
      <w:r w:rsidRPr="00E14E5D">
        <w:rPr>
          <w:rFonts w:ascii="ITC Avant Garde" w:hAnsi="ITC Avant Garde"/>
          <w:spacing w:val="26"/>
          <w:lang w:val="es-MX"/>
        </w:rPr>
        <w:t xml:space="preserve"> </w:t>
      </w:r>
      <w:r w:rsidRPr="00E14E5D">
        <w:rPr>
          <w:rFonts w:ascii="ITC Avant Garde" w:hAnsi="ITC Avant Garde"/>
          <w:lang w:val="es-MX"/>
        </w:rPr>
        <w:t>inalterado</w:t>
      </w:r>
      <w:r w:rsidRPr="00E14E5D">
        <w:rPr>
          <w:rFonts w:ascii="ITC Avant Garde" w:hAnsi="ITC Avant Garde"/>
          <w:spacing w:val="16"/>
          <w:lang w:val="es-MX"/>
        </w:rPr>
        <w:t xml:space="preserve"> </w:t>
      </w:r>
      <w:r w:rsidRPr="00E14E5D">
        <w:rPr>
          <w:rFonts w:ascii="ITC Avant Garde" w:hAnsi="ITC Avant Garde"/>
          <w:lang w:val="es-MX"/>
        </w:rPr>
        <w:t>con</w:t>
      </w:r>
      <w:r w:rsidRPr="00E14E5D">
        <w:rPr>
          <w:rFonts w:ascii="ITC Avant Garde" w:hAnsi="ITC Avant Garde"/>
          <w:spacing w:val="1"/>
          <w:lang w:val="es-MX"/>
        </w:rPr>
        <w:t xml:space="preserve"> </w:t>
      </w:r>
      <w:r w:rsidRPr="00E14E5D">
        <w:rPr>
          <w:rFonts w:ascii="ITC Avant Garde" w:hAnsi="ITC Avant Garde"/>
          <w:lang w:val="es-MX"/>
        </w:rPr>
        <w:t>tubo</w:t>
      </w:r>
      <w:r w:rsidRPr="00E14E5D">
        <w:rPr>
          <w:rFonts w:ascii="ITC Avant Garde" w:hAnsi="ITC Avant Garde"/>
          <w:spacing w:val="24"/>
          <w:lang w:val="es-MX"/>
        </w:rPr>
        <w:t xml:space="preserve"> </w:t>
      </w:r>
      <w:r w:rsidRPr="00E14E5D">
        <w:rPr>
          <w:rFonts w:ascii="ITC Avant Garde" w:hAnsi="ITC Avant Garde"/>
          <w:lang w:val="es-MX"/>
        </w:rPr>
        <w:t>de</w:t>
      </w:r>
      <w:r w:rsidRPr="00E14E5D">
        <w:rPr>
          <w:rFonts w:ascii="ITC Avant Garde" w:hAnsi="ITC Avant Garde"/>
          <w:spacing w:val="18"/>
          <w:lang w:val="es-MX"/>
        </w:rPr>
        <w:t xml:space="preserve"> </w:t>
      </w:r>
      <w:r w:rsidRPr="00E14E5D">
        <w:rPr>
          <w:rFonts w:ascii="ITC Avant Garde" w:hAnsi="ITC Avant Garde"/>
          <w:lang w:val="es-MX"/>
        </w:rPr>
        <w:t>pared</w:t>
      </w:r>
      <w:r w:rsidRPr="00E14E5D">
        <w:rPr>
          <w:rFonts w:ascii="ITC Avant Garde" w:hAnsi="ITC Avant Garde"/>
          <w:spacing w:val="6"/>
          <w:lang w:val="es-MX"/>
        </w:rPr>
        <w:t xml:space="preserve"> </w:t>
      </w:r>
      <w:r w:rsidRPr="00E14E5D">
        <w:rPr>
          <w:rFonts w:ascii="ITC Avant Garde" w:hAnsi="ITC Avant Garde"/>
          <w:lang w:val="es-MX"/>
        </w:rPr>
        <w:t>delgada</w:t>
      </w:r>
      <w:r w:rsidRPr="00E14E5D">
        <w:rPr>
          <w:rFonts w:ascii="ITC Avant Garde" w:hAnsi="ITC Avant Garde"/>
          <w:spacing w:val="23"/>
          <w:lang w:val="es-MX"/>
        </w:rPr>
        <w:t xml:space="preserve"> </w:t>
      </w:r>
      <w:r w:rsidRPr="00E14E5D">
        <w:rPr>
          <w:rFonts w:ascii="ITC Avant Garde" w:hAnsi="ITC Avant Garde"/>
          <w:lang w:val="es-MX"/>
        </w:rPr>
        <w:t>(shelby),</w:t>
      </w:r>
      <w:r w:rsidRPr="00E14E5D">
        <w:rPr>
          <w:rFonts w:ascii="ITC Avant Garde" w:hAnsi="ITC Avant Garde"/>
          <w:spacing w:val="19"/>
          <w:lang w:val="es-MX"/>
        </w:rPr>
        <w:t xml:space="preserve"> </w:t>
      </w:r>
      <w:r w:rsidRPr="00E14E5D">
        <w:rPr>
          <w:rFonts w:ascii="ITC Avant Garde" w:hAnsi="ITC Avant Garde"/>
          <w:lang w:val="es-MX"/>
        </w:rPr>
        <w:t>en</w:t>
      </w:r>
      <w:r w:rsidRPr="00E14E5D">
        <w:rPr>
          <w:rFonts w:ascii="ITC Avant Garde" w:hAnsi="ITC Avant Garde"/>
          <w:spacing w:val="5"/>
          <w:lang w:val="es-MX"/>
        </w:rPr>
        <w:t xml:space="preserve"> </w:t>
      </w:r>
      <w:r w:rsidRPr="00E14E5D">
        <w:rPr>
          <w:rFonts w:ascii="ITC Avant Garde" w:hAnsi="ITC Avant Garde"/>
          <w:lang w:val="es-MX"/>
        </w:rPr>
        <w:t>suelo</w:t>
      </w:r>
      <w:r w:rsidRPr="00E14E5D">
        <w:rPr>
          <w:rFonts w:ascii="ITC Avant Garde" w:hAnsi="ITC Avant Garde"/>
          <w:w w:val="97"/>
          <w:lang w:val="es-MX"/>
        </w:rPr>
        <w:t xml:space="preserve"> </w:t>
      </w:r>
      <w:r w:rsidRPr="00E14E5D">
        <w:rPr>
          <w:rFonts w:ascii="ITC Avant Garde" w:hAnsi="ITC Avant Garde"/>
          <w:lang w:val="es-MX"/>
        </w:rPr>
        <w:t>blando/sueltos.</w:t>
      </w:r>
      <w:r w:rsidRPr="00E14E5D">
        <w:rPr>
          <w:rFonts w:ascii="ITC Avant Garde" w:hAnsi="ITC Avant Garde"/>
          <w:spacing w:val="51"/>
          <w:lang w:val="es-MX"/>
        </w:rPr>
        <w:t xml:space="preserve"> </w:t>
      </w:r>
      <w:r w:rsidRPr="00E14E5D">
        <w:rPr>
          <w:rFonts w:ascii="ITC Avant Garde" w:hAnsi="ITC Avant Garde"/>
          <w:lang w:val="es-MX"/>
        </w:rPr>
        <w:t>Y/o</w:t>
      </w:r>
      <w:r w:rsidRPr="00E14E5D">
        <w:rPr>
          <w:rFonts w:ascii="ITC Avant Garde" w:hAnsi="ITC Avant Garde"/>
          <w:spacing w:val="52"/>
          <w:lang w:val="es-MX"/>
        </w:rPr>
        <w:t xml:space="preserve"> </w:t>
      </w:r>
      <w:r w:rsidRPr="00E14E5D">
        <w:rPr>
          <w:rFonts w:ascii="ITC Avant Garde" w:hAnsi="ITC Avant Garde"/>
          <w:lang w:val="es-MX"/>
        </w:rPr>
        <w:t>alternando</w:t>
      </w:r>
      <w:r w:rsidRPr="00E14E5D">
        <w:rPr>
          <w:rFonts w:ascii="ITC Avant Garde" w:hAnsi="ITC Avant Garde"/>
          <w:spacing w:val="1"/>
          <w:lang w:val="es-MX"/>
        </w:rPr>
        <w:t xml:space="preserve"> </w:t>
      </w:r>
      <w:r w:rsidRPr="00E14E5D">
        <w:rPr>
          <w:rFonts w:ascii="ITC Avant Garde" w:hAnsi="ITC Avant Garde"/>
          <w:lang w:val="es-MX"/>
        </w:rPr>
        <w:t>la</w:t>
      </w:r>
      <w:r w:rsidRPr="00E14E5D">
        <w:rPr>
          <w:rFonts w:ascii="ITC Avant Garde" w:hAnsi="ITC Avant Garde"/>
          <w:spacing w:val="37"/>
          <w:lang w:val="es-MX"/>
        </w:rPr>
        <w:t xml:space="preserve"> </w:t>
      </w:r>
      <w:r w:rsidRPr="00E14E5D">
        <w:rPr>
          <w:rFonts w:ascii="ITC Avant Garde" w:hAnsi="ITC Avant Garde"/>
          <w:lang w:val="es-MX"/>
        </w:rPr>
        <w:t>penetración</w:t>
      </w:r>
      <w:r w:rsidRPr="00E14E5D">
        <w:rPr>
          <w:rFonts w:ascii="ITC Avant Garde" w:hAnsi="ITC Avant Garde"/>
          <w:spacing w:val="40"/>
          <w:lang w:val="es-MX"/>
        </w:rPr>
        <w:t xml:space="preserve"> </w:t>
      </w:r>
      <w:r w:rsidRPr="00E14E5D">
        <w:rPr>
          <w:rFonts w:ascii="ITC Avant Garde" w:hAnsi="ITC Avant Garde"/>
          <w:lang w:val="es-MX"/>
        </w:rPr>
        <w:t>estándar</w:t>
      </w:r>
      <w:r w:rsidRPr="00E14E5D">
        <w:rPr>
          <w:rFonts w:ascii="ITC Avant Garde" w:hAnsi="ITC Avant Garde"/>
          <w:spacing w:val="53"/>
          <w:lang w:val="es-MX"/>
        </w:rPr>
        <w:t xml:space="preserve"> </w:t>
      </w:r>
      <w:r w:rsidRPr="00E14E5D">
        <w:rPr>
          <w:rFonts w:ascii="ITC Avant Garde" w:hAnsi="ITC Avant Garde"/>
          <w:lang w:val="es-MX"/>
        </w:rPr>
        <w:t>con</w:t>
      </w:r>
      <w:r w:rsidRPr="00E14E5D">
        <w:rPr>
          <w:rFonts w:ascii="ITC Avant Garde" w:hAnsi="ITC Avant Garde"/>
          <w:spacing w:val="41"/>
          <w:lang w:val="es-MX"/>
        </w:rPr>
        <w:t xml:space="preserve"> </w:t>
      </w:r>
      <w:r w:rsidRPr="00E14E5D">
        <w:rPr>
          <w:rFonts w:ascii="ITC Avant Garde" w:hAnsi="ITC Avant Garde"/>
          <w:lang w:val="es-MX"/>
        </w:rPr>
        <w:t>el</w:t>
      </w:r>
      <w:r w:rsidRPr="00E14E5D">
        <w:rPr>
          <w:rFonts w:ascii="ITC Avant Garde" w:hAnsi="ITC Avant Garde"/>
          <w:spacing w:val="37"/>
          <w:lang w:val="es-MX"/>
        </w:rPr>
        <w:t xml:space="preserve"> </w:t>
      </w:r>
      <w:r w:rsidRPr="00E14E5D">
        <w:rPr>
          <w:rFonts w:ascii="ITC Avant Garde" w:hAnsi="ITC Avant Garde"/>
          <w:lang w:val="es-MX"/>
        </w:rPr>
        <w:t>avance</w:t>
      </w:r>
      <w:r w:rsidRPr="00E14E5D">
        <w:rPr>
          <w:rFonts w:ascii="ITC Avant Garde" w:hAnsi="ITC Avant Garde"/>
          <w:spacing w:val="41"/>
          <w:lang w:val="es-MX"/>
        </w:rPr>
        <w:t xml:space="preserve"> </w:t>
      </w:r>
      <w:r w:rsidRPr="00E14E5D">
        <w:rPr>
          <w:rFonts w:ascii="ITC Avant Garde" w:hAnsi="ITC Avant Garde"/>
          <w:lang w:val="es-MX"/>
        </w:rPr>
        <w:t>con</w:t>
      </w:r>
      <w:r w:rsidRPr="00E14E5D">
        <w:rPr>
          <w:rFonts w:ascii="ITC Avant Garde" w:hAnsi="ITC Avant Garde"/>
          <w:w w:val="101"/>
          <w:lang w:val="es-MX"/>
        </w:rPr>
        <w:t xml:space="preserve"> </w:t>
      </w:r>
      <w:r w:rsidRPr="00E14E5D">
        <w:rPr>
          <w:rFonts w:ascii="ITC Avant Garde" w:hAnsi="ITC Avant Garde"/>
          <w:lang w:val="es-MX"/>
        </w:rPr>
        <w:t>máquina</w:t>
      </w:r>
      <w:r w:rsidRPr="00E14E5D">
        <w:rPr>
          <w:rFonts w:ascii="ITC Avant Garde" w:hAnsi="ITC Avant Garde"/>
          <w:spacing w:val="-18"/>
          <w:lang w:val="es-MX"/>
        </w:rPr>
        <w:t xml:space="preserve"> </w:t>
      </w:r>
      <w:r w:rsidRPr="00E14E5D">
        <w:rPr>
          <w:rFonts w:ascii="ITC Avant Garde" w:hAnsi="ITC Avant Garde"/>
          <w:lang w:val="es-MX"/>
        </w:rPr>
        <w:t>rotaria</w:t>
      </w:r>
      <w:r w:rsidRPr="00E14E5D">
        <w:rPr>
          <w:rFonts w:ascii="ITC Avant Garde" w:hAnsi="ITC Avant Garde"/>
          <w:spacing w:val="-20"/>
          <w:lang w:val="es-MX"/>
        </w:rPr>
        <w:t xml:space="preserve"> </w:t>
      </w:r>
      <w:r w:rsidRPr="00E14E5D">
        <w:rPr>
          <w:rFonts w:ascii="ITC Avant Garde" w:hAnsi="ITC Avant Garde"/>
          <w:lang w:val="es-MX"/>
        </w:rPr>
        <w:t>(brocas</w:t>
      </w:r>
      <w:r w:rsidRPr="00E14E5D">
        <w:rPr>
          <w:rFonts w:ascii="ITC Avant Garde" w:hAnsi="ITC Avant Garde"/>
          <w:spacing w:val="-25"/>
          <w:lang w:val="es-MX"/>
        </w:rPr>
        <w:t xml:space="preserve"> </w:t>
      </w:r>
      <w:r w:rsidRPr="00E14E5D">
        <w:rPr>
          <w:rFonts w:ascii="ITC Avant Garde" w:hAnsi="ITC Avant Garde"/>
          <w:lang w:val="es-MX"/>
        </w:rPr>
        <w:t>de</w:t>
      </w:r>
      <w:r w:rsidRPr="00E14E5D">
        <w:rPr>
          <w:rFonts w:ascii="ITC Avant Garde" w:hAnsi="ITC Avant Garde"/>
          <w:spacing w:val="-25"/>
          <w:lang w:val="es-MX"/>
        </w:rPr>
        <w:t xml:space="preserve"> </w:t>
      </w:r>
      <w:r w:rsidRPr="00E14E5D">
        <w:rPr>
          <w:rFonts w:ascii="ITC Avant Garde" w:hAnsi="ITC Avant Garde"/>
          <w:lang w:val="es-MX"/>
        </w:rPr>
        <w:t>diamante)</w:t>
      </w:r>
      <w:r w:rsidRPr="00E14E5D">
        <w:rPr>
          <w:rFonts w:ascii="ITC Avant Garde" w:hAnsi="ITC Avant Garde"/>
          <w:spacing w:val="-13"/>
          <w:lang w:val="es-MX"/>
        </w:rPr>
        <w:t xml:space="preserve"> </w:t>
      </w:r>
      <w:r w:rsidRPr="00E14E5D">
        <w:rPr>
          <w:rFonts w:ascii="ITC Avant Garde" w:hAnsi="ITC Avant Garde"/>
          <w:lang w:val="es-MX"/>
        </w:rPr>
        <w:t>y/o</w:t>
      </w:r>
      <w:r w:rsidRPr="00E14E5D">
        <w:rPr>
          <w:rFonts w:ascii="ITC Avant Garde" w:hAnsi="ITC Avant Garde"/>
          <w:spacing w:val="-23"/>
          <w:lang w:val="es-MX"/>
        </w:rPr>
        <w:t xml:space="preserve"> </w:t>
      </w:r>
      <w:r w:rsidRPr="00E14E5D">
        <w:rPr>
          <w:rFonts w:ascii="ITC Avant Garde" w:hAnsi="ITC Avant Garde"/>
          <w:lang w:val="es-MX"/>
        </w:rPr>
        <w:t>similar</w:t>
      </w:r>
      <w:r w:rsidRPr="00E14E5D">
        <w:rPr>
          <w:rFonts w:ascii="ITC Avant Garde" w:hAnsi="ITC Avant Garde"/>
          <w:spacing w:val="-19"/>
          <w:lang w:val="es-MX"/>
        </w:rPr>
        <w:t xml:space="preserve"> </w:t>
      </w:r>
      <w:r w:rsidRPr="00E14E5D">
        <w:rPr>
          <w:rFonts w:ascii="ITC Avant Garde" w:hAnsi="ITC Avant Garde"/>
          <w:lang w:val="es-MX"/>
        </w:rPr>
        <w:t>en</w:t>
      </w:r>
      <w:r w:rsidRPr="00E14E5D">
        <w:rPr>
          <w:rFonts w:ascii="ITC Avant Garde" w:hAnsi="ITC Avant Garde"/>
          <w:spacing w:val="-25"/>
          <w:lang w:val="es-MX"/>
        </w:rPr>
        <w:t xml:space="preserve"> </w:t>
      </w:r>
      <w:r w:rsidRPr="00E14E5D">
        <w:rPr>
          <w:rFonts w:ascii="ITC Avant Garde" w:hAnsi="ITC Avant Garde"/>
          <w:lang w:val="es-MX"/>
        </w:rPr>
        <w:t>suelos</w:t>
      </w:r>
      <w:r w:rsidRPr="00E14E5D">
        <w:rPr>
          <w:rFonts w:ascii="ITC Avant Garde" w:hAnsi="ITC Avant Garde"/>
          <w:spacing w:val="-19"/>
          <w:lang w:val="es-MX"/>
        </w:rPr>
        <w:t xml:space="preserve"> </w:t>
      </w:r>
      <w:r w:rsidRPr="00E14E5D">
        <w:rPr>
          <w:rFonts w:ascii="ITC Avant Garde" w:hAnsi="ITC Avant Garde"/>
          <w:lang w:val="es-MX"/>
        </w:rPr>
        <w:t>duros/resistentes.</w:t>
      </w:r>
    </w:p>
    <w:p w14:paraId="04CB2F77" w14:textId="77777777" w:rsidR="00FE612E" w:rsidRPr="00E14E5D" w:rsidRDefault="00FE612E" w:rsidP="00FE612E">
      <w:pPr>
        <w:pStyle w:val="Textoindependiente"/>
        <w:spacing w:before="240" w:after="240" w:line="271" w:lineRule="auto"/>
        <w:ind w:right="189"/>
        <w:rPr>
          <w:rFonts w:ascii="ITC Avant Garde" w:hAnsi="ITC Avant Garde"/>
          <w:lang w:val="es-MX"/>
        </w:rPr>
      </w:pPr>
      <w:r w:rsidRPr="00E14E5D">
        <w:rPr>
          <w:rFonts w:ascii="ITC Avant Garde" w:hAnsi="ITC Avant Garde"/>
          <w:lang w:val="es-MX"/>
        </w:rPr>
        <w:t>PCA:</w:t>
      </w:r>
      <w:r w:rsidRPr="00E14E5D">
        <w:rPr>
          <w:rFonts w:ascii="ITC Avant Garde" w:hAnsi="ITC Avant Garde"/>
          <w:spacing w:val="1"/>
          <w:lang w:val="es-MX"/>
        </w:rPr>
        <w:t xml:space="preserve"> </w:t>
      </w:r>
      <w:r w:rsidRPr="00E14E5D">
        <w:rPr>
          <w:rFonts w:ascii="ITC Avant Garde" w:hAnsi="ITC Avant Garde"/>
          <w:lang w:val="es-MX"/>
        </w:rPr>
        <w:t>Pozo</w:t>
      </w:r>
      <w:r w:rsidRPr="00E14E5D">
        <w:rPr>
          <w:rFonts w:ascii="ITC Avant Garde" w:hAnsi="ITC Avant Garde"/>
          <w:spacing w:val="56"/>
          <w:lang w:val="es-MX"/>
        </w:rPr>
        <w:t xml:space="preserve"> </w:t>
      </w:r>
      <w:r w:rsidRPr="00E14E5D">
        <w:rPr>
          <w:rFonts w:ascii="ITC Avant Garde" w:hAnsi="ITC Avant Garde"/>
          <w:lang w:val="es-MX"/>
        </w:rPr>
        <w:t>a</w:t>
      </w:r>
      <w:r w:rsidRPr="00E14E5D">
        <w:rPr>
          <w:rFonts w:ascii="ITC Avant Garde" w:hAnsi="ITC Avant Garde"/>
          <w:spacing w:val="56"/>
          <w:lang w:val="es-MX"/>
        </w:rPr>
        <w:t xml:space="preserve"> </w:t>
      </w:r>
      <w:r w:rsidRPr="00E14E5D">
        <w:rPr>
          <w:rFonts w:ascii="ITC Avant Garde" w:hAnsi="ITC Avant Garde"/>
          <w:spacing w:val="-1"/>
          <w:lang w:val="es-MX"/>
        </w:rPr>
        <w:t>ciel</w:t>
      </w:r>
      <w:r w:rsidRPr="00E14E5D">
        <w:rPr>
          <w:rFonts w:ascii="ITC Avant Garde" w:hAnsi="ITC Avant Garde"/>
          <w:spacing w:val="-2"/>
          <w:lang w:val="es-MX"/>
        </w:rPr>
        <w:t>o</w:t>
      </w:r>
      <w:r w:rsidRPr="00E14E5D">
        <w:rPr>
          <w:rFonts w:ascii="ITC Avant Garde" w:hAnsi="ITC Avant Garde"/>
          <w:spacing w:val="56"/>
          <w:lang w:val="es-MX"/>
        </w:rPr>
        <w:t xml:space="preserve"> </w:t>
      </w:r>
      <w:r w:rsidRPr="00E14E5D">
        <w:rPr>
          <w:rFonts w:ascii="ITC Avant Garde" w:hAnsi="ITC Avant Garde"/>
          <w:lang w:val="es-MX"/>
        </w:rPr>
        <w:t>abierto,</w:t>
      </w:r>
      <w:r w:rsidRPr="00E14E5D">
        <w:rPr>
          <w:rFonts w:ascii="ITC Avant Garde" w:hAnsi="ITC Avant Garde"/>
          <w:spacing w:val="14"/>
          <w:lang w:val="es-MX"/>
        </w:rPr>
        <w:t xml:space="preserve"> </w:t>
      </w:r>
      <w:r w:rsidRPr="00E14E5D">
        <w:rPr>
          <w:rFonts w:ascii="ITC Avant Garde" w:hAnsi="ITC Avant Garde"/>
          <w:lang w:val="es-MX"/>
        </w:rPr>
        <w:t>realizado</w:t>
      </w:r>
      <w:r w:rsidRPr="00E14E5D">
        <w:rPr>
          <w:rFonts w:ascii="ITC Avant Garde" w:hAnsi="ITC Avant Garde"/>
          <w:spacing w:val="5"/>
          <w:lang w:val="es-MX"/>
        </w:rPr>
        <w:t xml:space="preserve"> </w:t>
      </w:r>
      <w:r w:rsidRPr="00E14E5D">
        <w:rPr>
          <w:rFonts w:ascii="ITC Avant Garde" w:hAnsi="ITC Avant Garde"/>
          <w:lang w:val="es-MX"/>
        </w:rPr>
        <w:t>con</w:t>
      </w:r>
      <w:r w:rsidRPr="00E14E5D">
        <w:rPr>
          <w:rFonts w:ascii="ITC Avant Garde" w:hAnsi="ITC Avant Garde"/>
          <w:spacing w:val="2"/>
          <w:lang w:val="es-MX"/>
        </w:rPr>
        <w:t xml:space="preserve"> </w:t>
      </w:r>
      <w:r w:rsidRPr="00E14E5D">
        <w:rPr>
          <w:rFonts w:ascii="ITC Avant Garde" w:hAnsi="ITC Avant Garde"/>
          <w:spacing w:val="-3"/>
          <w:lang w:val="es-MX"/>
        </w:rPr>
        <w:t>pico</w:t>
      </w:r>
      <w:r w:rsidRPr="00E14E5D">
        <w:rPr>
          <w:rFonts w:ascii="ITC Avant Garde" w:hAnsi="ITC Avant Garde"/>
          <w:spacing w:val="43"/>
          <w:lang w:val="es-MX"/>
        </w:rPr>
        <w:t xml:space="preserve"> </w:t>
      </w:r>
      <w:r w:rsidRPr="00E14E5D">
        <w:rPr>
          <w:rFonts w:ascii="ITC Avant Garde" w:hAnsi="ITC Avant Garde"/>
          <w:lang w:val="es-MX"/>
        </w:rPr>
        <w:t>y  pala,</w:t>
      </w:r>
      <w:r w:rsidRPr="00E14E5D">
        <w:rPr>
          <w:rFonts w:ascii="ITC Avant Garde" w:hAnsi="ITC Avant Garde"/>
          <w:spacing w:val="55"/>
          <w:lang w:val="es-MX"/>
        </w:rPr>
        <w:t xml:space="preserve"> </w:t>
      </w:r>
      <w:r w:rsidRPr="00E14E5D">
        <w:rPr>
          <w:rFonts w:ascii="ITC Avant Garde" w:hAnsi="ITC Avant Garde"/>
          <w:lang w:val="es-MX"/>
        </w:rPr>
        <w:t>con</w:t>
      </w:r>
      <w:r w:rsidRPr="00E14E5D">
        <w:rPr>
          <w:rFonts w:ascii="ITC Avant Garde" w:hAnsi="ITC Avant Garde"/>
          <w:spacing w:val="54"/>
          <w:lang w:val="es-MX"/>
        </w:rPr>
        <w:t xml:space="preserve"> </w:t>
      </w:r>
      <w:r w:rsidRPr="00E14E5D">
        <w:rPr>
          <w:rFonts w:ascii="ITC Avant Garde" w:hAnsi="ITC Avant Garde"/>
          <w:lang w:val="es-MX"/>
        </w:rPr>
        <w:t>extracción</w:t>
      </w:r>
      <w:r w:rsidRPr="00E14E5D">
        <w:rPr>
          <w:rFonts w:ascii="ITC Avant Garde" w:hAnsi="ITC Avant Garde"/>
          <w:spacing w:val="54"/>
          <w:lang w:val="es-MX"/>
        </w:rPr>
        <w:t xml:space="preserve"> </w:t>
      </w:r>
      <w:r w:rsidRPr="00E14E5D">
        <w:rPr>
          <w:rFonts w:ascii="ITC Avant Garde" w:hAnsi="ITC Avant Garde"/>
          <w:lang w:val="es-MX"/>
        </w:rPr>
        <w:t>de</w:t>
      </w:r>
      <w:r w:rsidRPr="00E14E5D">
        <w:rPr>
          <w:rFonts w:ascii="ITC Avant Garde" w:hAnsi="ITC Avant Garde"/>
          <w:spacing w:val="26"/>
          <w:lang w:val="es-MX"/>
        </w:rPr>
        <w:t xml:space="preserve"> </w:t>
      </w:r>
      <w:r w:rsidRPr="00E14E5D">
        <w:rPr>
          <w:rFonts w:ascii="ITC Avant Garde" w:hAnsi="ITC Avant Garde"/>
          <w:lang w:val="es-MX"/>
        </w:rPr>
        <w:t>muestras</w:t>
      </w:r>
      <w:r w:rsidRPr="00E14E5D">
        <w:rPr>
          <w:rFonts w:ascii="ITC Avant Garde" w:hAnsi="ITC Avant Garde"/>
          <w:spacing w:val="-15"/>
          <w:lang w:val="es-MX"/>
        </w:rPr>
        <w:t xml:space="preserve"> </w:t>
      </w:r>
      <w:r w:rsidRPr="00E14E5D">
        <w:rPr>
          <w:rFonts w:ascii="ITC Avant Garde" w:hAnsi="ITC Avant Garde"/>
          <w:lang w:val="es-MX"/>
        </w:rPr>
        <w:t>alteradas</w:t>
      </w:r>
      <w:r w:rsidRPr="00E14E5D">
        <w:rPr>
          <w:rFonts w:ascii="ITC Avant Garde" w:hAnsi="ITC Avant Garde"/>
          <w:spacing w:val="-14"/>
          <w:lang w:val="es-MX"/>
        </w:rPr>
        <w:t xml:space="preserve"> </w:t>
      </w:r>
      <w:r w:rsidRPr="00E14E5D">
        <w:rPr>
          <w:rFonts w:ascii="ITC Avant Garde" w:hAnsi="ITC Avant Garde"/>
          <w:lang w:val="es-MX"/>
        </w:rPr>
        <w:t>e</w:t>
      </w:r>
      <w:r w:rsidRPr="00E14E5D">
        <w:rPr>
          <w:rFonts w:ascii="ITC Avant Garde" w:hAnsi="ITC Avant Garde"/>
          <w:spacing w:val="-23"/>
          <w:lang w:val="es-MX"/>
        </w:rPr>
        <w:t xml:space="preserve"> </w:t>
      </w:r>
      <w:r w:rsidRPr="00E14E5D">
        <w:rPr>
          <w:rFonts w:ascii="ITC Avant Garde" w:hAnsi="ITC Avant Garde"/>
          <w:spacing w:val="-2"/>
          <w:lang w:val="es-MX"/>
        </w:rPr>
        <w:t>i</w:t>
      </w:r>
      <w:r w:rsidRPr="00E14E5D">
        <w:rPr>
          <w:rFonts w:ascii="ITC Avant Garde" w:hAnsi="ITC Avant Garde"/>
          <w:spacing w:val="-3"/>
          <w:lang w:val="es-MX"/>
        </w:rPr>
        <w:t>nalteradas</w:t>
      </w:r>
      <w:r w:rsidRPr="00E14E5D">
        <w:rPr>
          <w:rFonts w:ascii="ITC Avant Garde" w:hAnsi="ITC Avant Garde"/>
          <w:spacing w:val="-16"/>
          <w:lang w:val="es-MX"/>
        </w:rPr>
        <w:t xml:space="preserve"> </w:t>
      </w:r>
      <w:r w:rsidRPr="00E14E5D">
        <w:rPr>
          <w:rFonts w:ascii="ITC Avant Garde" w:hAnsi="ITC Avant Garde"/>
          <w:lang w:val="es-MX"/>
        </w:rPr>
        <w:t>(cúbicas).</w:t>
      </w:r>
    </w:p>
    <w:p w14:paraId="01E8A36E" w14:textId="77777777" w:rsidR="00FE612E" w:rsidRDefault="00FE612E" w:rsidP="00462896">
      <w:pPr>
        <w:pStyle w:val="Textoindependiente"/>
        <w:widowControl w:val="0"/>
        <w:numPr>
          <w:ilvl w:val="2"/>
          <w:numId w:val="134"/>
        </w:numPr>
        <w:tabs>
          <w:tab w:val="left" w:pos="1319"/>
        </w:tabs>
        <w:spacing w:before="240" w:after="240" w:line="271" w:lineRule="auto"/>
        <w:ind w:right="189"/>
        <w:jc w:val="both"/>
        <w:rPr>
          <w:rFonts w:ascii="ITC Avant Garde" w:hAnsi="ITC Avant Garde"/>
          <w:lang w:val="es-MX"/>
        </w:rPr>
      </w:pPr>
      <w:r w:rsidRPr="00E14E5D">
        <w:rPr>
          <w:rFonts w:ascii="ITC Avant Garde" w:hAnsi="ITC Avant Garde"/>
          <w:lang w:val="es-MX"/>
        </w:rPr>
        <w:lastRenderedPageBreak/>
        <w:t>La</w:t>
      </w:r>
      <w:r w:rsidRPr="00E14E5D">
        <w:rPr>
          <w:rFonts w:ascii="ITC Avant Garde" w:hAnsi="ITC Avant Garde"/>
          <w:spacing w:val="-1"/>
          <w:lang w:val="es-MX"/>
        </w:rPr>
        <w:t xml:space="preserve"> </w:t>
      </w:r>
      <w:r w:rsidRPr="00E14E5D">
        <w:rPr>
          <w:rFonts w:ascii="ITC Avant Garde" w:hAnsi="ITC Avant Garde"/>
          <w:lang w:val="es-MX"/>
        </w:rPr>
        <w:t>profundidad</w:t>
      </w:r>
      <w:r w:rsidRPr="00E14E5D">
        <w:rPr>
          <w:rFonts w:ascii="ITC Avant Garde" w:hAnsi="ITC Avant Garde"/>
          <w:spacing w:val="10"/>
          <w:lang w:val="es-MX"/>
        </w:rPr>
        <w:t xml:space="preserve"> </w:t>
      </w:r>
      <w:r w:rsidRPr="00E14E5D">
        <w:rPr>
          <w:rFonts w:ascii="ITC Avant Garde" w:hAnsi="ITC Avant Garde"/>
          <w:lang w:val="es-MX"/>
        </w:rPr>
        <w:t>indicada</w:t>
      </w:r>
      <w:r w:rsidRPr="00E14E5D">
        <w:rPr>
          <w:rFonts w:ascii="ITC Avant Garde" w:hAnsi="ITC Avant Garde"/>
          <w:spacing w:val="1"/>
          <w:lang w:val="es-MX"/>
        </w:rPr>
        <w:t xml:space="preserve"> </w:t>
      </w:r>
      <w:r w:rsidRPr="00E14E5D">
        <w:rPr>
          <w:rFonts w:ascii="ITC Avant Garde" w:hAnsi="ITC Avant Garde"/>
          <w:lang w:val="es-MX"/>
        </w:rPr>
        <w:t>es</w:t>
      </w:r>
      <w:r w:rsidRPr="00E14E5D">
        <w:rPr>
          <w:rFonts w:ascii="ITC Avant Garde" w:hAnsi="ITC Avant Garde"/>
          <w:spacing w:val="6"/>
          <w:lang w:val="es-MX"/>
        </w:rPr>
        <w:t xml:space="preserve"> </w:t>
      </w:r>
      <w:r w:rsidRPr="00E14E5D">
        <w:rPr>
          <w:rFonts w:ascii="ITC Avant Garde" w:hAnsi="ITC Avant Garde"/>
          <w:lang w:val="es-MX"/>
        </w:rPr>
        <w:t>la máxima</w:t>
      </w:r>
      <w:r w:rsidRPr="00E14E5D">
        <w:rPr>
          <w:rFonts w:ascii="ITC Avant Garde" w:hAnsi="ITC Avant Garde"/>
          <w:spacing w:val="9"/>
          <w:lang w:val="es-MX"/>
        </w:rPr>
        <w:t xml:space="preserve"> </w:t>
      </w:r>
      <w:r w:rsidRPr="00E14E5D">
        <w:rPr>
          <w:rFonts w:ascii="ITC Avant Garde" w:hAnsi="ITC Avant Garde"/>
          <w:lang w:val="es-MX"/>
        </w:rPr>
        <w:t>por</w:t>
      </w:r>
      <w:r w:rsidRPr="00E14E5D">
        <w:rPr>
          <w:rFonts w:ascii="ITC Avant Garde" w:hAnsi="ITC Avant Garde"/>
          <w:spacing w:val="-6"/>
          <w:lang w:val="es-MX"/>
        </w:rPr>
        <w:t xml:space="preserve"> </w:t>
      </w:r>
      <w:r w:rsidRPr="00E14E5D">
        <w:rPr>
          <w:rFonts w:ascii="ITC Avant Garde" w:hAnsi="ITC Avant Garde"/>
          <w:lang w:val="es-MX"/>
        </w:rPr>
        <w:t>alcanzar</w:t>
      </w:r>
      <w:r w:rsidRPr="00E14E5D">
        <w:rPr>
          <w:rFonts w:ascii="ITC Avant Garde" w:hAnsi="ITC Avant Garde"/>
          <w:spacing w:val="9"/>
          <w:lang w:val="es-MX"/>
        </w:rPr>
        <w:t xml:space="preserve"> </w:t>
      </w:r>
      <w:r w:rsidRPr="00E14E5D">
        <w:rPr>
          <w:rFonts w:ascii="ITC Avant Garde" w:hAnsi="ITC Avant Garde"/>
          <w:lang w:val="es-MX"/>
        </w:rPr>
        <w:t>en</w:t>
      </w:r>
      <w:r w:rsidRPr="00E14E5D">
        <w:rPr>
          <w:rFonts w:ascii="ITC Avant Garde" w:hAnsi="ITC Avant Garde"/>
          <w:spacing w:val="-4"/>
          <w:lang w:val="es-MX"/>
        </w:rPr>
        <w:t xml:space="preserve"> </w:t>
      </w:r>
      <w:r w:rsidRPr="00E14E5D">
        <w:rPr>
          <w:rFonts w:ascii="ITC Avant Garde" w:hAnsi="ITC Avant Garde"/>
          <w:lang w:val="es-MX"/>
        </w:rPr>
        <w:t>cada</w:t>
      </w:r>
      <w:r w:rsidRPr="00E14E5D">
        <w:rPr>
          <w:rFonts w:ascii="ITC Avant Garde" w:hAnsi="ITC Avant Garde"/>
          <w:spacing w:val="2"/>
          <w:lang w:val="es-MX"/>
        </w:rPr>
        <w:t xml:space="preserve"> </w:t>
      </w:r>
      <w:r w:rsidRPr="00E14E5D">
        <w:rPr>
          <w:rFonts w:ascii="ITC Avant Garde" w:hAnsi="ITC Avant Garde"/>
          <w:lang w:val="es-MX"/>
        </w:rPr>
        <w:t>sondeo.</w:t>
      </w:r>
      <w:r w:rsidRPr="00E14E5D">
        <w:rPr>
          <w:rFonts w:ascii="ITC Avant Garde" w:hAnsi="ITC Avant Garde"/>
          <w:spacing w:val="17"/>
          <w:lang w:val="es-MX"/>
        </w:rPr>
        <w:t xml:space="preserve"> </w:t>
      </w:r>
      <w:r w:rsidRPr="00E14E5D">
        <w:rPr>
          <w:rFonts w:ascii="ITC Avant Garde" w:hAnsi="ITC Avant Garde"/>
          <w:lang w:val="es-MX"/>
        </w:rPr>
        <w:t>La</w:t>
      </w:r>
      <w:r w:rsidRPr="00E14E5D">
        <w:rPr>
          <w:rFonts w:ascii="ITC Avant Garde" w:hAnsi="ITC Avant Garde"/>
          <w:w w:val="98"/>
          <w:lang w:val="es-MX"/>
        </w:rPr>
        <w:t xml:space="preserve"> </w:t>
      </w:r>
      <w:r w:rsidRPr="00E14E5D">
        <w:rPr>
          <w:rFonts w:ascii="ITC Avant Garde" w:hAnsi="ITC Avant Garde"/>
          <w:lang w:val="es-MX"/>
        </w:rPr>
        <w:t>profundidad</w:t>
      </w:r>
      <w:r w:rsidRPr="00E14E5D">
        <w:rPr>
          <w:rFonts w:ascii="ITC Avant Garde" w:hAnsi="ITC Avant Garde"/>
          <w:spacing w:val="3"/>
          <w:lang w:val="es-MX"/>
        </w:rPr>
        <w:t xml:space="preserve"> </w:t>
      </w:r>
      <w:r w:rsidRPr="00E14E5D">
        <w:rPr>
          <w:rFonts w:ascii="ITC Avant Garde" w:hAnsi="ITC Avant Garde"/>
          <w:lang w:val="es-MX"/>
        </w:rPr>
        <w:t>de</w:t>
      </w:r>
      <w:r w:rsidRPr="00E14E5D">
        <w:rPr>
          <w:rFonts w:ascii="ITC Avant Garde" w:hAnsi="ITC Avant Garde"/>
          <w:spacing w:val="-7"/>
          <w:lang w:val="es-MX"/>
        </w:rPr>
        <w:t xml:space="preserve"> </w:t>
      </w:r>
      <w:r w:rsidRPr="00E14E5D">
        <w:rPr>
          <w:rFonts w:ascii="ITC Avant Garde" w:hAnsi="ITC Avant Garde"/>
          <w:lang w:val="es-MX"/>
        </w:rPr>
        <w:t>los</w:t>
      </w:r>
      <w:r w:rsidRPr="00E14E5D">
        <w:rPr>
          <w:rFonts w:ascii="ITC Avant Garde" w:hAnsi="ITC Avant Garde"/>
          <w:spacing w:val="-16"/>
          <w:lang w:val="es-MX"/>
        </w:rPr>
        <w:t xml:space="preserve"> </w:t>
      </w:r>
      <w:r w:rsidRPr="00E14E5D">
        <w:rPr>
          <w:rFonts w:ascii="ITC Avant Garde" w:hAnsi="ITC Avant Garde"/>
          <w:lang w:val="es-MX"/>
        </w:rPr>
        <w:t>sondeos</w:t>
      </w:r>
      <w:r w:rsidRPr="00E14E5D">
        <w:rPr>
          <w:rFonts w:ascii="ITC Avant Garde" w:hAnsi="ITC Avant Garde"/>
          <w:spacing w:val="1"/>
          <w:lang w:val="es-MX"/>
        </w:rPr>
        <w:t xml:space="preserve"> </w:t>
      </w:r>
      <w:r w:rsidRPr="00E14E5D">
        <w:rPr>
          <w:rFonts w:ascii="ITC Avant Garde" w:hAnsi="ITC Avant Garde"/>
          <w:lang w:val="es-MX"/>
        </w:rPr>
        <w:t>mixtos</w:t>
      </w:r>
      <w:r w:rsidRPr="00E14E5D">
        <w:rPr>
          <w:rFonts w:ascii="ITC Avant Garde" w:hAnsi="ITC Avant Garde"/>
          <w:spacing w:val="-8"/>
          <w:lang w:val="es-MX"/>
        </w:rPr>
        <w:t xml:space="preserve"> </w:t>
      </w:r>
      <w:r w:rsidRPr="00E14E5D">
        <w:rPr>
          <w:rFonts w:ascii="ITC Avant Garde" w:hAnsi="ITC Avant Garde"/>
          <w:lang w:val="es-MX"/>
        </w:rPr>
        <w:t>(SM),</w:t>
      </w:r>
      <w:r w:rsidRPr="00E14E5D">
        <w:rPr>
          <w:rFonts w:ascii="ITC Avant Garde" w:hAnsi="ITC Avant Garde"/>
          <w:spacing w:val="-11"/>
          <w:lang w:val="es-MX"/>
        </w:rPr>
        <w:t xml:space="preserve"> </w:t>
      </w:r>
      <w:r w:rsidRPr="00E14E5D">
        <w:rPr>
          <w:rFonts w:ascii="ITC Avant Garde" w:hAnsi="ITC Avant Garde"/>
          <w:lang w:val="es-MX"/>
        </w:rPr>
        <w:t>deberá</w:t>
      </w:r>
      <w:r w:rsidRPr="00E14E5D">
        <w:rPr>
          <w:rFonts w:ascii="ITC Avant Garde" w:hAnsi="ITC Avant Garde"/>
          <w:spacing w:val="-5"/>
          <w:lang w:val="es-MX"/>
        </w:rPr>
        <w:t xml:space="preserve"> </w:t>
      </w:r>
      <w:r w:rsidRPr="00E14E5D">
        <w:rPr>
          <w:rFonts w:ascii="ITC Avant Garde" w:hAnsi="ITC Avant Garde"/>
          <w:lang w:val="es-MX"/>
        </w:rPr>
        <w:t>ser</w:t>
      </w:r>
      <w:r w:rsidRPr="00E14E5D">
        <w:rPr>
          <w:rFonts w:ascii="ITC Avant Garde" w:hAnsi="ITC Avant Garde"/>
          <w:spacing w:val="-2"/>
          <w:lang w:val="es-MX"/>
        </w:rPr>
        <w:t xml:space="preserve"> </w:t>
      </w:r>
      <w:r w:rsidRPr="00E14E5D">
        <w:rPr>
          <w:rFonts w:ascii="ITC Avant Garde" w:hAnsi="ITC Avant Garde"/>
          <w:lang w:val="es-MX"/>
        </w:rPr>
        <w:t>menor</w:t>
      </w:r>
      <w:r w:rsidRPr="00E14E5D">
        <w:rPr>
          <w:rFonts w:ascii="ITC Avant Garde" w:hAnsi="ITC Avant Garde"/>
          <w:spacing w:val="-11"/>
          <w:lang w:val="es-MX"/>
        </w:rPr>
        <w:t xml:space="preserve"> </w:t>
      </w:r>
      <w:r w:rsidRPr="00E14E5D">
        <w:rPr>
          <w:rFonts w:ascii="ITC Avant Garde" w:hAnsi="ITC Avant Garde"/>
          <w:lang w:val="es-MX"/>
        </w:rPr>
        <w:t>si</w:t>
      </w:r>
      <w:r w:rsidRPr="00E14E5D">
        <w:rPr>
          <w:rFonts w:ascii="ITC Avant Garde" w:hAnsi="ITC Avant Garde"/>
          <w:spacing w:val="-12"/>
          <w:lang w:val="es-MX"/>
        </w:rPr>
        <w:t xml:space="preserve"> </w:t>
      </w:r>
      <w:r w:rsidRPr="00E14E5D">
        <w:rPr>
          <w:rFonts w:ascii="ITC Avant Garde" w:hAnsi="ITC Avant Garde"/>
          <w:lang w:val="es-MX"/>
        </w:rPr>
        <w:t>se</w:t>
      </w:r>
      <w:r w:rsidRPr="00E14E5D">
        <w:rPr>
          <w:rFonts w:ascii="ITC Avant Garde" w:hAnsi="ITC Avant Garde"/>
          <w:spacing w:val="-19"/>
          <w:lang w:val="es-MX"/>
        </w:rPr>
        <w:t xml:space="preserve"> </w:t>
      </w:r>
      <w:r w:rsidRPr="00E14E5D">
        <w:rPr>
          <w:rFonts w:ascii="ITC Avant Garde" w:hAnsi="ITC Avant Garde"/>
          <w:lang w:val="es-MX"/>
        </w:rPr>
        <w:t>detecta</w:t>
      </w:r>
      <w:r w:rsidRPr="00E14E5D">
        <w:rPr>
          <w:rFonts w:ascii="ITC Avant Garde" w:hAnsi="ITC Avant Garde"/>
          <w:w w:val="97"/>
          <w:lang w:val="es-MX"/>
        </w:rPr>
        <w:t xml:space="preserve"> </w:t>
      </w:r>
      <w:r w:rsidRPr="00E14E5D">
        <w:rPr>
          <w:rFonts w:ascii="ITC Avant Garde" w:hAnsi="ITC Avant Garde"/>
          <w:lang w:val="es-MX"/>
        </w:rPr>
        <w:t>un</w:t>
      </w:r>
      <w:r w:rsidRPr="00E14E5D">
        <w:rPr>
          <w:rFonts w:ascii="ITC Avant Garde" w:hAnsi="ITC Avant Garde"/>
          <w:spacing w:val="46"/>
          <w:lang w:val="es-MX"/>
        </w:rPr>
        <w:t xml:space="preserve"> </w:t>
      </w:r>
      <w:r w:rsidRPr="00E14E5D">
        <w:rPr>
          <w:rFonts w:ascii="ITC Avant Garde" w:hAnsi="ITC Avant Garde"/>
          <w:lang w:val="es-MX"/>
        </w:rPr>
        <w:t>manto</w:t>
      </w:r>
      <w:r w:rsidRPr="00E14E5D">
        <w:rPr>
          <w:rFonts w:ascii="ITC Avant Garde" w:hAnsi="ITC Avant Garde"/>
          <w:spacing w:val="54"/>
          <w:lang w:val="es-MX"/>
        </w:rPr>
        <w:t xml:space="preserve"> </w:t>
      </w:r>
      <w:r w:rsidRPr="00E14E5D">
        <w:rPr>
          <w:rFonts w:ascii="ITC Avant Garde" w:hAnsi="ITC Avant Garde"/>
          <w:lang w:val="es-MX"/>
        </w:rPr>
        <w:t>de</w:t>
      </w:r>
      <w:r w:rsidRPr="00E14E5D">
        <w:rPr>
          <w:rFonts w:ascii="ITC Avant Garde" w:hAnsi="ITC Avant Garde"/>
          <w:spacing w:val="47"/>
          <w:lang w:val="es-MX"/>
        </w:rPr>
        <w:t xml:space="preserve"> </w:t>
      </w:r>
      <w:r w:rsidRPr="00E14E5D">
        <w:rPr>
          <w:rFonts w:ascii="ITC Avant Garde" w:hAnsi="ITC Avant Garde"/>
          <w:lang w:val="es-MX"/>
        </w:rPr>
        <w:t>cuando</w:t>
      </w:r>
      <w:r w:rsidRPr="00E14E5D">
        <w:rPr>
          <w:rFonts w:ascii="ITC Avant Garde" w:hAnsi="ITC Avant Garde"/>
          <w:spacing w:val="4"/>
          <w:lang w:val="es-MX"/>
        </w:rPr>
        <w:t xml:space="preserve"> </w:t>
      </w:r>
      <w:r w:rsidRPr="00E14E5D">
        <w:rPr>
          <w:rFonts w:ascii="ITC Avant Garde" w:hAnsi="ITC Avant Garde"/>
          <w:lang w:val="es-MX"/>
        </w:rPr>
        <w:t>menos</w:t>
      </w:r>
      <w:r w:rsidRPr="00E14E5D">
        <w:rPr>
          <w:rFonts w:ascii="ITC Avant Garde" w:hAnsi="ITC Avant Garde"/>
          <w:spacing w:val="51"/>
          <w:lang w:val="es-MX"/>
        </w:rPr>
        <w:t xml:space="preserve"> </w:t>
      </w:r>
      <w:r w:rsidRPr="00E14E5D">
        <w:rPr>
          <w:rFonts w:ascii="ITC Avant Garde" w:hAnsi="ITC Avant Garde"/>
          <w:lang w:val="es-MX"/>
        </w:rPr>
        <w:t>4.00m</w:t>
      </w:r>
      <w:r w:rsidRPr="00E14E5D">
        <w:rPr>
          <w:rFonts w:ascii="ITC Avant Garde" w:hAnsi="ITC Avant Garde"/>
          <w:spacing w:val="2"/>
          <w:lang w:val="es-MX"/>
        </w:rPr>
        <w:t xml:space="preserve"> </w:t>
      </w:r>
      <w:r w:rsidRPr="00E14E5D">
        <w:rPr>
          <w:rFonts w:ascii="ITC Avant Garde" w:hAnsi="ITC Avant Garde"/>
          <w:lang w:val="es-MX"/>
        </w:rPr>
        <w:t>de</w:t>
      </w:r>
      <w:r w:rsidRPr="00E14E5D">
        <w:rPr>
          <w:rFonts w:ascii="ITC Avant Garde" w:hAnsi="ITC Avant Garde"/>
          <w:spacing w:val="47"/>
          <w:lang w:val="es-MX"/>
        </w:rPr>
        <w:t xml:space="preserve"> </w:t>
      </w:r>
      <w:r w:rsidRPr="00E14E5D">
        <w:rPr>
          <w:rFonts w:ascii="ITC Avant Garde" w:hAnsi="ITC Avant Garde"/>
          <w:lang w:val="es-MX"/>
        </w:rPr>
        <w:t>espesor</w:t>
      </w:r>
      <w:r w:rsidRPr="00E14E5D">
        <w:rPr>
          <w:rFonts w:ascii="ITC Avant Garde" w:hAnsi="ITC Avant Garde"/>
          <w:spacing w:val="6"/>
          <w:lang w:val="es-MX"/>
        </w:rPr>
        <w:t xml:space="preserve"> </w:t>
      </w:r>
      <w:r w:rsidRPr="00E14E5D">
        <w:rPr>
          <w:rFonts w:ascii="ITC Avant Garde" w:hAnsi="ITC Avant Garde"/>
          <w:lang w:val="es-MX"/>
        </w:rPr>
        <w:t>de</w:t>
      </w:r>
      <w:r w:rsidRPr="00E14E5D">
        <w:rPr>
          <w:rFonts w:ascii="ITC Avant Garde" w:hAnsi="ITC Avant Garde"/>
          <w:spacing w:val="53"/>
          <w:lang w:val="es-MX"/>
        </w:rPr>
        <w:t xml:space="preserve"> </w:t>
      </w:r>
      <w:r w:rsidRPr="00E14E5D">
        <w:rPr>
          <w:rFonts w:ascii="ITC Avant Garde" w:hAnsi="ITC Avant Garde"/>
          <w:lang w:val="es-MX"/>
        </w:rPr>
        <w:t>suelos</w:t>
      </w:r>
      <w:r w:rsidRPr="00E14E5D">
        <w:rPr>
          <w:rFonts w:ascii="ITC Avant Garde" w:hAnsi="ITC Avant Garde"/>
          <w:spacing w:val="56"/>
          <w:lang w:val="es-MX"/>
        </w:rPr>
        <w:t xml:space="preserve"> </w:t>
      </w:r>
      <w:r w:rsidRPr="00E14E5D">
        <w:rPr>
          <w:rFonts w:ascii="ITC Avant Garde" w:hAnsi="ITC Avant Garde"/>
          <w:lang w:val="es-MX"/>
        </w:rPr>
        <w:t>finos</w:t>
      </w:r>
      <w:r w:rsidRPr="00E14E5D">
        <w:rPr>
          <w:rFonts w:ascii="ITC Avant Garde" w:hAnsi="ITC Avant Garde"/>
          <w:spacing w:val="54"/>
          <w:lang w:val="es-MX"/>
        </w:rPr>
        <w:t xml:space="preserve"> </w:t>
      </w:r>
      <w:r w:rsidRPr="00E14E5D">
        <w:rPr>
          <w:rFonts w:ascii="ITC Avant Garde" w:hAnsi="ITC Avant Garde"/>
          <w:lang w:val="es-MX"/>
        </w:rPr>
        <w:t>de consistencia</w:t>
      </w:r>
      <w:r w:rsidRPr="00E14E5D">
        <w:rPr>
          <w:rFonts w:ascii="ITC Avant Garde" w:hAnsi="ITC Avant Garde"/>
          <w:spacing w:val="35"/>
          <w:lang w:val="es-MX"/>
        </w:rPr>
        <w:t xml:space="preserve"> </w:t>
      </w:r>
      <w:r w:rsidRPr="00E14E5D">
        <w:rPr>
          <w:rFonts w:ascii="ITC Avant Garde" w:hAnsi="ITC Avant Garde"/>
          <w:lang w:val="es-MX"/>
        </w:rPr>
        <w:t>muy</w:t>
      </w:r>
      <w:r w:rsidRPr="00E14E5D">
        <w:rPr>
          <w:rFonts w:ascii="ITC Avant Garde" w:hAnsi="ITC Avant Garde"/>
          <w:spacing w:val="4"/>
          <w:lang w:val="es-MX"/>
        </w:rPr>
        <w:t xml:space="preserve"> </w:t>
      </w:r>
      <w:r w:rsidRPr="00E14E5D">
        <w:rPr>
          <w:rFonts w:ascii="ITC Avant Garde" w:hAnsi="ITC Avant Garde"/>
          <w:lang w:val="es-MX"/>
        </w:rPr>
        <w:t>firme</w:t>
      </w:r>
      <w:r w:rsidRPr="00E14E5D">
        <w:rPr>
          <w:rFonts w:ascii="ITC Avant Garde" w:hAnsi="ITC Avant Garde"/>
          <w:spacing w:val="15"/>
          <w:lang w:val="es-MX"/>
        </w:rPr>
        <w:t xml:space="preserve"> </w:t>
      </w:r>
      <w:r w:rsidRPr="00E14E5D">
        <w:rPr>
          <w:rFonts w:ascii="ITC Avant Garde" w:hAnsi="ITC Avant Garde"/>
          <w:lang w:val="es-MX"/>
        </w:rPr>
        <w:t>a</w:t>
      </w:r>
      <w:r w:rsidRPr="00E14E5D">
        <w:rPr>
          <w:rFonts w:ascii="ITC Avant Garde" w:hAnsi="ITC Avant Garde"/>
          <w:spacing w:val="10"/>
          <w:lang w:val="es-MX"/>
        </w:rPr>
        <w:t xml:space="preserve"> </w:t>
      </w:r>
      <w:r w:rsidRPr="00E14E5D">
        <w:rPr>
          <w:rFonts w:ascii="ITC Avant Garde" w:hAnsi="ITC Avant Garde"/>
          <w:lang w:val="es-MX"/>
        </w:rPr>
        <w:t>dura</w:t>
      </w:r>
      <w:r w:rsidRPr="00E14E5D">
        <w:rPr>
          <w:rFonts w:ascii="ITC Avant Garde" w:hAnsi="ITC Avant Garde"/>
          <w:spacing w:val="15"/>
          <w:lang w:val="es-MX"/>
        </w:rPr>
        <w:t xml:space="preserve"> </w:t>
      </w:r>
      <w:r w:rsidRPr="00E14E5D">
        <w:rPr>
          <w:rFonts w:ascii="ITC Avant Garde" w:hAnsi="ITC Avant Garde"/>
          <w:lang w:val="es-MX"/>
        </w:rPr>
        <w:t>o</w:t>
      </w:r>
      <w:r w:rsidRPr="00E14E5D">
        <w:rPr>
          <w:rFonts w:ascii="ITC Avant Garde" w:hAnsi="ITC Avant Garde"/>
          <w:spacing w:val="12"/>
          <w:lang w:val="es-MX"/>
        </w:rPr>
        <w:t xml:space="preserve"> </w:t>
      </w:r>
      <w:r w:rsidRPr="00E14E5D">
        <w:rPr>
          <w:rFonts w:ascii="ITC Avant Garde" w:hAnsi="ITC Avant Garde"/>
          <w:lang w:val="es-MX"/>
        </w:rPr>
        <w:t>gruesos</w:t>
      </w:r>
      <w:r w:rsidRPr="00E14E5D">
        <w:rPr>
          <w:rFonts w:ascii="ITC Avant Garde" w:hAnsi="ITC Avant Garde"/>
          <w:spacing w:val="23"/>
          <w:lang w:val="es-MX"/>
        </w:rPr>
        <w:t xml:space="preserve"> </w:t>
      </w:r>
      <w:r w:rsidRPr="00E14E5D">
        <w:rPr>
          <w:rFonts w:ascii="ITC Avant Garde" w:hAnsi="ITC Avant Garde"/>
          <w:lang w:val="es-MX"/>
        </w:rPr>
        <w:t>de</w:t>
      </w:r>
      <w:r w:rsidRPr="00E14E5D">
        <w:rPr>
          <w:rFonts w:ascii="ITC Avant Garde" w:hAnsi="ITC Avant Garde"/>
          <w:spacing w:val="7"/>
          <w:lang w:val="es-MX"/>
        </w:rPr>
        <w:t xml:space="preserve"> </w:t>
      </w:r>
      <w:r w:rsidRPr="00E14E5D">
        <w:rPr>
          <w:rFonts w:ascii="ITC Avant Garde" w:hAnsi="ITC Avant Garde"/>
          <w:lang w:val="es-MX"/>
        </w:rPr>
        <w:t>compacidad</w:t>
      </w:r>
      <w:r w:rsidRPr="00E14E5D">
        <w:rPr>
          <w:rFonts w:ascii="ITC Avant Garde" w:hAnsi="ITC Avant Garde"/>
          <w:spacing w:val="24"/>
          <w:lang w:val="es-MX"/>
        </w:rPr>
        <w:t xml:space="preserve"> </w:t>
      </w:r>
      <w:r w:rsidRPr="00E14E5D">
        <w:rPr>
          <w:rFonts w:ascii="ITC Avant Garde" w:hAnsi="ITC Avant Garde"/>
          <w:lang w:val="es-MX"/>
        </w:rPr>
        <w:t>densa</w:t>
      </w:r>
      <w:r w:rsidRPr="00E14E5D">
        <w:rPr>
          <w:rFonts w:ascii="ITC Avant Garde" w:hAnsi="ITC Avant Garde"/>
          <w:spacing w:val="20"/>
          <w:lang w:val="es-MX"/>
        </w:rPr>
        <w:t xml:space="preserve"> </w:t>
      </w:r>
      <w:r w:rsidRPr="00E14E5D">
        <w:rPr>
          <w:rFonts w:ascii="ITC Avant Garde" w:hAnsi="ITC Avant Garde"/>
          <w:lang w:val="es-MX"/>
        </w:rPr>
        <w:t>a</w:t>
      </w:r>
      <w:r w:rsidRPr="00E14E5D">
        <w:rPr>
          <w:rFonts w:ascii="ITC Avant Garde" w:hAnsi="ITC Avant Garde"/>
          <w:spacing w:val="17"/>
          <w:lang w:val="es-MX"/>
        </w:rPr>
        <w:t xml:space="preserve"> </w:t>
      </w:r>
      <w:r w:rsidRPr="00E14E5D">
        <w:rPr>
          <w:rFonts w:ascii="ITC Avant Garde" w:hAnsi="ITC Avant Garde"/>
          <w:lang w:val="es-MX"/>
        </w:rPr>
        <w:t>muy</w:t>
      </w:r>
      <w:r w:rsidRPr="00E14E5D">
        <w:rPr>
          <w:rFonts w:ascii="ITC Avant Garde" w:hAnsi="ITC Avant Garde"/>
          <w:w w:val="96"/>
          <w:lang w:val="es-MX"/>
        </w:rPr>
        <w:t xml:space="preserve"> </w:t>
      </w:r>
      <w:r w:rsidRPr="00E14E5D">
        <w:rPr>
          <w:rFonts w:ascii="ITC Avant Garde" w:hAnsi="ITC Avant Garde"/>
          <w:lang w:val="es-MX"/>
        </w:rPr>
        <w:t>densa.</w:t>
      </w:r>
    </w:p>
    <w:p w14:paraId="54D2531B" w14:textId="77777777" w:rsidR="00FE612E" w:rsidRDefault="00FE612E" w:rsidP="00462896">
      <w:pPr>
        <w:pStyle w:val="Textoindependiente"/>
        <w:widowControl w:val="0"/>
        <w:numPr>
          <w:ilvl w:val="2"/>
          <w:numId w:val="134"/>
        </w:numPr>
        <w:tabs>
          <w:tab w:val="left" w:pos="1319"/>
        </w:tabs>
        <w:spacing w:before="240" w:after="240" w:line="271" w:lineRule="auto"/>
        <w:ind w:right="189"/>
        <w:jc w:val="both"/>
        <w:rPr>
          <w:rFonts w:ascii="ITC Avant Garde" w:hAnsi="ITC Avant Garde"/>
          <w:lang w:val="es-MX"/>
        </w:rPr>
      </w:pPr>
      <w:r w:rsidRPr="00E14E5D">
        <w:rPr>
          <w:rFonts w:ascii="ITC Avant Garde" w:hAnsi="ITC Avant Garde"/>
          <w:lang w:val="es-MX"/>
        </w:rPr>
        <w:t>En</w:t>
      </w:r>
      <w:r w:rsidRPr="00E14E5D">
        <w:rPr>
          <w:rFonts w:ascii="ITC Avant Garde" w:hAnsi="ITC Avant Garde"/>
          <w:spacing w:val="1"/>
          <w:lang w:val="es-MX"/>
        </w:rPr>
        <w:t xml:space="preserve"> </w:t>
      </w:r>
      <w:r w:rsidRPr="00E14E5D">
        <w:rPr>
          <w:rFonts w:ascii="ITC Avant Garde" w:hAnsi="ITC Avant Garde"/>
          <w:lang w:val="es-MX"/>
        </w:rPr>
        <w:t>el</w:t>
      </w:r>
      <w:r w:rsidRPr="00E14E5D">
        <w:rPr>
          <w:rFonts w:ascii="ITC Avant Garde" w:hAnsi="ITC Avant Garde"/>
          <w:spacing w:val="8"/>
          <w:lang w:val="es-MX"/>
        </w:rPr>
        <w:t xml:space="preserve"> </w:t>
      </w:r>
      <w:r w:rsidRPr="00E14E5D">
        <w:rPr>
          <w:rFonts w:ascii="ITC Avant Garde" w:hAnsi="ITC Avant Garde"/>
          <w:lang w:val="es-MX"/>
        </w:rPr>
        <w:t>caso</w:t>
      </w:r>
      <w:r w:rsidRPr="00E14E5D">
        <w:rPr>
          <w:rFonts w:ascii="ITC Avant Garde" w:hAnsi="ITC Avant Garde"/>
          <w:spacing w:val="12"/>
          <w:lang w:val="es-MX"/>
        </w:rPr>
        <w:t xml:space="preserve"> </w:t>
      </w:r>
      <w:r w:rsidRPr="00E14E5D">
        <w:rPr>
          <w:rFonts w:ascii="ITC Avant Garde" w:hAnsi="ITC Avant Garde"/>
          <w:lang w:val="es-MX"/>
        </w:rPr>
        <w:t>de</w:t>
      </w:r>
      <w:r w:rsidRPr="00E14E5D">
        <w:rPr>
          <w:rFonts w:ascii="ITC Avant Garde" w:hAnsi="ITC Avant Garde"/>
          <w:spacing w:val="9"/>
          <w:lang w:val="es-MX"/>
        </w:rPr>
        <w:t xml:space="preserve"> </w:t>
      </w:r>
      <w:r w:rsidRPr="00E14E5D">
        <w:rPr>
          <w:rFonts w:ascii="ITC Avant Garde" w:hAnsi="ITC Avant Garde"/>
          <w:lang w:val="es-MX"/>
        </w:rPr>
        <w:t>los</w:t>
      </w:r>
      <w:r w:rsidRPr="00E14E5D">
        <w:rPr>
          <w:rFonts w:ascii="ITC Avant Garde" w:hAnsi="ITC Avant Garde"/>
          <w:spacing w:val="4"/>
          <w:lang w:val="es-MX"/>
        </w:rPr>
        <w:t xml:space="preserve"> </w:t>
      </w:r>
      <w:r w:rsidRPr="00E14E5D">
        <w:rPr>
          <w:rFonts w:ascii="ITC Avant Garde" w:hAnsi="ITC Avant Garde"/>
          <w:lang w:val="es-MX"/>
        </w:rPr>
        <w:t>sondeos</w:t>
      </w:r>
      <w:r w:rsidRPr="00E14E5D">
        <w:rPr>
          <w:rFonts w:ascii="ITC Avant Garde" w:hAnsi="ITC Avant Garde"/>
          <w:spacing w:val="24"/>
          <w:lang w:val="es-MX"/>
        </w:rPr>
        <w:t xml:space="preserve"> </w:t>
      </w:r>
      <w:r w:rsidRPr="00E14E5D">
        <w:rPr>
          <w:rFonts w:ascii="ITC Avant Garde" w:hAnsi="ITC Avant Garde"/>
          <w:lang w:val="es-MX"/>
        </w:rPr>
        <w:t>PCA,</w:t>
      </w:r>
      <w:r w:rsidRPr="00E14E5D">
        <w:rPr>
          <w:rFonts w:ascii="ITC Avant Garde" w:hAnsi="ITC Avant Garde"/>
          <w:spacing w:val="13"/>
          <w:lang w:val="es-MX"/>
        </w:rPr>
        <w:t xml:space="preserve"> </w:t>
      </w:r>
      <w:r w:rsidRPr="00E14E5D">
        <w:rPr>
          <w:rFonts w:ascii="ITC Avant Garde" w:hAnsi="ITC Avant Garde"/>
          <w:lang w:val="es-MX"/>
        </w:rPr>
        <w:t>bastará</w:t>
      </w:r>
      <w:r w:rsidRPr="00E14E5D">
        <w:rPr>
          <w:rFonts w:ascii="ITC Avant Garde" w:hAnsi="ITC Avant Garde"/>
          <w:spacing w:val="9"/>
          <w:lang w:val="es-MX"/>
        </w:rPr>
        <w:t xml:space="preserve"> </w:t>
      </w:r>
      <w:r w:rsidRPr="00E14E5D">
        <w:rPr>
          <w:rFonts w:ascii="ITC Avant Garde" w:hAnsi="ITC Avant Garde"/>
          <w:lang w:val="es-MX"/>
        </w:rPr>
        <w:t>con</w:t>
      </w:r>
      <w:r w:rsidRPr="00E14E5D">
        <w:rPr>
          <w:rFonts w:ascii="ITC Avant Garde" w:hAnsi="ITC Avant Garde"/>
          <w:spacing w:val="11"/>
          <w:lang w:val="es-MX"/>
        </w:rPr>
        <w:t xml:space="preserve"> </w:t>
      </w:r>
      <w:r w:rsidRPr="00E14E5D">
        <w:rPr>
          <w:rFonts w:ascii="ITC Avant Garde" w:hAnsi="ITC Avant Garde"/>
          <w:lang w:val="es-MX"/>
        </w:rPr>
        <w:t>explorar</w:t>
      </w:r>
      <w:r w:rsidRPr="00E14E5D">
        <w:rPr>
          <w:rFonts w:ascii="ITC Avant Garde" w:hAnsi="ITC Avant Garde"/>
          <w:spacing w:val="28"/>
          <w:lang w:val="es-MX"/>
        </w:rPr>
        <w:t xml:space="preserve"> </w:t>
      </w:r>
      <w:r w:rsidRPr="00E14E5D">
        <w:rPr>
          <w:rFonts w:ascii="ITC Avant Garde" w:hAnsi="ITC Avant Garde"/>
          <w:lang w:val="es-MX"/>
        </w:rPr>
        <w:t>una</w:t>
      </w:r>
      <w:r w:rsidRPr="00E14E5D">
        <w:rPr>
          <w:rFonts w:ascii="ITC Avant Garde" w:hAnsi="ITC Avant Garde"/>
          <w:spacing w:val="10"/>
          <w:lang w:val="es-MX"/>
        </w:rPr>
        <w:t xml:space="preserve"> </w:t>
      </w:r>
      <w:r w:rsidRPr="00E14E5D">
        <w:rPr>
          <w:rFonts w:ascii="ITC Avant Garde" w:hAnsi="ITC Avant Garde"/>
          <w:lang w:val="es-MX"/>
        </w:rPr>
        <w:t>profundidad</w:t>
      </w:r>
      <w:r w:rsidRPr="00E14E5D">
        <w:rPr>
          <w:rFonts w:ascii="ITC Avant Garde" w:hAnsi="ITC Avant Garde"/>
          <w:w w:val="96"/>
          <w:lang w:val="es-MX"/>
        </w:rPr>
        <w:t xml:space="preserve"> </w:t>
      </w:r>
      <w:r w:rsidRPr="00E14E5D">
        <w:rPr>
          <w:rFonts w:ascii="ITC Avant Garde" w:hAnsi="ITC Avant Garde"/>
          <w:lang w:val="es-MX"/>
        </w:rPr>
        <w:t>máxima</w:t>
      </w:r>
      <w:r w:rsidRPr="00E14E5D">
        <w:rPr>
          <w:rFonts w:ascii="ITC Avant Garde" w:hAnsi="ITC Avant Garde"/>
          <w:spacing w:val="4"/>
          <w:lang w:val="es-MX"/>
        </w:rPr>
        <w:t xml:space="preserve"> </w:t>
      </w:r>
      <w:r w:rsidRPr="00E14E5D">
        <w:rPr>
          <w:rFonts w:ascii="ITC Avant Garde" w:hAnsi="ITC Avant Garde"/>
          <w:lang w:val="es-MX"/>
        </w:rPr>
        <w:t>de</w:t>
      </w:r>
      <w:r w:rsidRPr="00E14E5D">
        <w:rPr>
          <w:rFonts w:ascii="ITC Avant Garde" w:hAnsi="ITC Avant Garde"/>
          <w:spacing w:val="8"/>
          <w:lang w:val="es-MX"/>
        </w:rPr>
        <w:t xml:space="preserve"> </w:t>
      </w:r>
      <w:r w:rsidRPr="00E14E5D">
        <w:rPr>
          <w:rFonts w:ascii="ITC Avant Garde" w:hAnsi="ITC Avant Garde"/>
          <w:lang w:val="es-MX"/>
        </w:rPr>
        <w:t>3.00m,</w:t>
      </w:r>
      <w:r w:rsidRPr="00E14E5D">
        <w:rPr>
          <w:rFonts w:ascii="ITC Avant Garde" w:hAnsi="ITC Avant Garde"/>
          <w:spacing w:val="8"/>
          <w:lang w:val="es-MX"/>
        </w:rPr>
        <w:t xml:space="preserve"> </w:t>
      </w:r>
      <w:r w:rsidRPr="00E14E5D">
        <w:rPr>
          <w:rFonts w:ascii="ITC Avant Garde" w:hAnsi="ITC Avant Garde"/>
          <w:lang w:val="es-MX"/>
        </w:rPr>
        <w:t>siempre</w:t>
      </w:r>
      <w:r w:rsidRPr="00E14E5D">
        <w:rPr>
          <w:rFonts w:ascii="ITC Avant Garde" w:hAnsi="ITC Avant Garde"/>
          <w:spacing w:val="7"/>
          <w:lang w:val="es-MX"/>
        </w:rPr>
        <w:t xml:space="preserve"> </w:t>
      </w:r>
      <w:r w:rsidRPr="00E14E5D">
        <w:rPr>
          <w:rFonts w:ascii="ITC Avant Garde" w:hAnsi="ITC Avant Garde"/>
          <w:lang w:val="es-MX"/>
        </w:rPr>
        <w:t>y</w:t>
      </w:r>
      <w:r w:rsidRPr="00E14E5D">
        <w:rPr>
          <w:rFonts w:ascii="ITC Avant Garde" w:hAnsi="ITC Avant Garde"/>
          <w:spacing w:val="8"/>
          <w:lang w:val="es-MX"/>
        </w:rPr>
        <w:t xml:space="preserve"> </w:t>
      </w:r>
      <w:r w:rsidRPr="00E14E5D">
        <w:rPr>
          <w:rFonts w:ascii="ITC Avant Garde" w:hAnsi="ITC Avant Garde"/>
          <w:lang w:val="es-MX"/>
        </w:rPr>
        <w:t>cuando.se</w:t>
      </w:r>
      <w:r w:rsidRPr="00E14E5D">
        <w:rPr>
          <w:rFonts w:ascii="ITC Avant Garde" w:hAnsi="ITC Avant Garde"/>
          <w:spacing w:val="20"/>
          <w:lang w:val="es-MX"/>
        </w:rPr>
        <w:t xml:space="preserve"> </w:t>
      </w:r>
      <w:r w:rsidRPr="00E14E5D">
        <w:rPr>
          <w:rFonts w:ascii="ITC Avant Garde" w:hAnsi="ITC Avant Garde"/>
          <w:lang w:val="es-MX"/>
        </w:rPr>
        <w:t>llegue</w:t>
      </w:r>
      <w:r w:rsidRPr="00E14E5D">
        <w:rPr>
          <w:rFonts w:ascii="ITC Avant Garde" w:hAnsi="ITC Avant Garde"/>
          <w:spacing w:val="2"/>
          <w:lang w:val="es-MX"/>
        </w:rPr>
        <w:t xml:space="preserve"> </w:t>
      </w:r>
      <w:r w:rsidRPr="00E14E5D">
        <w:rPr>
          <w:rFonts w:ascii="ITC Avant Garde" w:hAnsi="ITC Avant Garde"/>
          <w:lang w:val="es-MX"/>
        </w:rPr>
        <w:t>abajo</w:t>
      </w:r>
      <w:r w:rsidRPr="00E14E5D">
        <w:rPr>
          <w:rFonts w:ascii="ITC Avant Garde" w:hAnsi="ITC Avant Garde"/>
          <w:spacing w:val="6"/>
          <w:lang w:val="es-MX"/>
        </w:rPr>
        <w:t xml:space="preserve"> </w:t>
      </w:r>
      <w:r w:rsidRPr="00E14E5D">
        <w:rPr>
          <w:rFonts w:ascii="ITC Avant Garde" w:hAnsi="ITC Avant Garde"/>
          <w:lang w:val="es-MX"/>
        </w:rPr>
        <w:t>del</w:t>
      </w:r>
      <w:r w:rsidRPr="00E14E5D">
        <w:rPr>
          <w:rFonts w:ascii="ITC Avant Garde" w:hAnsi="ITC Avant Garde"/>
          <w:spacing w:val="-8"/>
          <w:lang w:val="es-MX"/>
        </w:rPr>
        <w:t xml:space="preserve"> </w:t>
      </w:r>
      <w:r w:rsidRPr="00E14E5D">
        <w:rPr>
          <w:rFonts w:ascii="ITC Avant Garde" w:hAnsi="ITC Avant Garde"/>
          <w:lang w:val="es-MX"/>
        </w:rPr>
        <w:t>futuro</w:t>
      </w:r>
      <w:r w:rsidRPr="00E14E5D">
        <w:rPr>
          <w:rFonts w:ascii="ITC Avant Garde" w:hAnsi="ITC Avant Garde"/>
          <w:spacing w:val="17"/>
          <w:lang w:val="es-MX"/>
        </w:rPr>
        <w:t xml:space="preserve"> </w:t>
      </w:r>
      <w:r w:rsidRPr="00E14E5D">
        <w:rPr>
          <w:rFonts w:ascii="ITC Avant Garde" w:hAnsi="ITC Avant Garde"/>
          <w:spacing w:val="-5"/>
          <w:lang w:val="es-MX"/>
        </w:rPr>
        <w:t>nivel</w:t>
      </w:r>
      <w:r w:rsidRPr="00E14E5D">
        <w:rPr>
          <w:rFonts w:ascii="ITC Avant Garde" w:hAnsi="ITC Avant Garde"/>
          <w:spacing w:val="8"/>
          <w:lang w:val="es-MX"/>
        </w:rPr>
        <w:t xml:space="preserve"> </w:t>
      </w:r>
      <w:r w:rsidRPr="00E14E5D">
        <w:rPr>
          <w:rFonts w:ascii="ITC Avant Garde" w:hAnsi="ITC Avant Garde"/>
          <w:lang w:val="es-MX"/>
        </w:rPr>
        <w:t>de</w:t>
      </w:r>
      <w:r w:rsidRPr="00E14E5D">
        <w:rPr>
          <w:rFonts w:ascii="ITC Avant Garde" w:hAnsi="ITC Avant Garde"/>
          <w:spacing w:val="22"/>
          <w:lang w:val="es-MX"/>
        </w:rPr>
        <w:t xml:space="preserve"> </w:t>
      </w:r>
      <w:r w:rsidRPr="00E14E5D">
        <w:rPr>
          <w:rFonts w:ascii="ITC Avant Garde" w:hAnsi="ITC Avant Garde"/>
          <w:lang w:val="es-MX"/>
        </w:rPr>
        <w:t>desplante</w:t>
      </w:r>
      <w:r w:rsidRPr="00E14E5D">
        <w:rPr>
          <w:rFonts w:ascii="ITC Avant Garde" w:hAnsi="ITC Avant Garde"/>
          <w:spacing w:val="-5"/>
          <w:lang w:val="es-MX"/>
        </w:rPr>
        <w:t xml:space="preserve"> </w:t>
      </w:r>
      <w:r w:rsidRPr="00E14E5D">
        <w:rPr>
          <w:rFonts w:ascii="ITC Avant Garde" w:hAnsi="ITC Avant Garde"/>
          <w:lang w:val="es-MX"/>
        </w:rPr>
        <w:t xml:space="preserve">de </w:t>
      </w:r>
      <w:r w:rsidRPr="00E14E5D">
        <w:rPr>
          <w:rFonts w:ascii="ITC Avant Garde" w:hAnsi="ITC Avant Garde"/>
          <w:spacing w:val="-10"/>
          <w:lang w:val="es-MX"/>
        </w:rPr>
        <w:t>l</w:t>
      </w:r>
      <w:r w:rsidRPr="00E14E5D">
        <w:rPr>
          <w:rFonts w:ascii="ITC Avant Garde" w:hAnsi="ITC Avant Garde"/>
          <w:spacing w:val="-16"/>
          <w:lang w:val="es-MX"/>
        </w:rPr>
        <w:t>a</w:t>
      </w:r>
      <w:r w:rsidRPr="00E14E5D">
        <w:rPr>
          <w:rFonts w:ascii="ITC Avant Garde" w:hAnsi="ITC Avant Garde"/>
          <w:spacing w:val="-3"/>
          <w:lang w:val="es-MX"/>
        </w:rPr>
        <w:t xml:space="preserve"> </w:t>
      </w:r>
      <w:r w:rsidRPr="00E14E5D">
        <w:rPr>
          <w:rFonts w:ascii="ITC Avant Garde" w:hAnsi="ITC Avant Garde"/>
          <w:lang w:val="es-MX"/>
        </w:rPr>
        <w:t>cimentación,</w:t>
      </w:r>
      <w:r w:rsidRPr="00E14E5D">
        <w:rPr>
          <w:rFonts w:ascii="ITC Avant Garde" w:hAnsi="ITC Avant Garde"/>
          <w:spacing w:val="8"/>
          <w:lang w:val="es-MX"/>
        </w:rPr>
        <w:t xml:space="preserve"> </w:t>
      </w:r>
      <w:r w:rsidRPr="00E14E5D">
        <w:rPr>
          <w:rFonts w:ascii="ITC Avant Garde" w:hAnsi="ITC Avant Garde"/>
          <w:lang w:val="es-MX"/>
        </w:rPr>
        <w:t>si</w:t>
      </w:r>
      <w:r w:rsidRPr="00E14E5D">
        <w:rPr>
          <w:rFonts w:ascii="ITC Avant Garde" w:hAnsi="ITC Avant Garde"/>
          <w:spacing w:val="-8"/>
          <w:lang w:val="es-MX"/>
        </w:rPr>
        <w:t xml:space="preserve"> </w:t>
      </w:r>
      <w:r w:rsidRPr="00E14E5D">
        <w:rPr>
          <w:rFonts w:ascii="ITC Avant Garde" w:hAnsi="ITC Avant Garde"/>
          <w:lang w:val="es-MX"/>
        </w:rPr>
        <w:t>se detectan</w:t>
      </w:r>
      <w:r w:rsidRPr="00E14E5D">
        <w:rPr>
          <w:rFonts w:ascii="ITC Avant Garde" w:hAnsi="ITC Avant Garde"/>
          <w:spacing w:val="11"/>
          <w:lang w:val="es-MX"/>
        </w:rPr>
        <w:t xml:space="preserve"> </w:t>
      </w:r>
      <w:r w:rsidRPr="00E14E5D">
        <w:rPr>
          <w:rFonts w:ascii="ITC Avant Garde" w:hAnsi="ITC Avant Garde"/>
          <w:lang w:val="es-MX"/>
        </w:rPr>
        <w:t>Jos</w:t>
      </w:r>
      <w:r w:rsidRPr="00E14E5D">
        <w:rPr>
          <w:rFonts w:ascii="ITC Avant Garde" w:hAnsi="ITC Avant Garde"/>
          <w:spacing w:val="3"/>
          <w:lang w:val="es-MX"/>
        </w:rPr>
        <w:t xml:space="preserve"> </w:t>
      </w:r>
      <w:r w:rsidRPr="00E14E5D">
        <w:rPr>
          <w:rFonts w:ascii="ITC Avant Garde" w:hAnsi="ITC Avant Garde"/>
          <w:lang w:val="es-MX"/>
        </w:rPr>
        <w:t>mismos</w:t>
      </w:r>
      <w:r w:rsidRPr="00E14E5D">
        <w:rPr>
          <w:rFonts w:ascii="ITC Avant Garde" w:hAnsi="ITC Avant Garde"/>
          <w:spacing w:val="-6"/>
          <w:lang w:val="es-MX"/>
        </w:rPr>
        <w:t xml:space="preserve"> </w:t>
      </w:r>
      <w:r w:rsidRPr="00E14E5D">
        <w:rPr>
          <w:rFonts w:ascii="ITC Avant Garde" w:hAnsi="ITC Avant Garde"/>
          <w:lang w:val="es-MX"/>
        </w:rPr>
        <w:t>suelos</w:t>
      </w:r>
      <w:r w:rsidRPr="00E14E5D">
        <w:rPr>
          <w:rFonts w:ascii="ITC Avant Garde" w:hAnsi="ITC Avant Garde"/>
          <w:spacing w:val="8"/>
          <w:lang w:val="es-MX"/>
        </w:rPr>
        <w:t xml:space="preserve"> </w:t>
      </w:r>
      <w:r w:rsidRPr="00E14E5D">
        <w:rPr>
          <w:rFonts w:ascii="ITC Avant Garde" w:hAnsi="ITC Avant Garde"/>
          <w:lang w:val="es-MX"/>
        </w:rPr>
        <w:t>a</w:t>
      </w:r>
      <w:r w:rsidRPr="00E14E5D">
        <w:rPr>
          <w:rFonts w:ascii="ITC Avant Garde" w:hAnsi="ITC Avant Garde"/>
          <w:spacing w:val="-2"/>
          <w:lang w:val="es-MX"/>
        </w:rPr>
        <w:t xml:space="preserve"> </w:t>
      </w:r>
      <w:r w:rsidRPr="00E14E5D">
        <w:rPr>
          <w:rFonts w:ascii="ITC Avant Garde" w:hAnsi="ITC Avant Garde"/>
          <w:lang w:val="es-MX"/>
        </w:rPr>
        <w:t>que</w:t>
      </w:r>
      <w:r w:rsidRPr="00E14E5D">
        <w:rPr>
          <w:rFonts w:ascii="ITC Avant Garde" w:hAnsi="ITC Avant Garde"/>
          <w:spacing w:val="-4"/>
          <w:lang w:val="es-MX"/>
        </w:rPr>
        <w:t xml:space="preserve"> </w:t>
      </w:r>
      <w:r w:rsidRPr="00E14E5D">
        <w:rPr>
          <w:rFonts w:ascii="ITC Avant Garde" w:hAnsi="ITC Avant Garde"/>
          <w:lang w:val="es-MX"/>
        </w:rPr>
        <w:t>se</w:t>
      </w:r>
      <w:r w:rsidRPr="00E14E5D">
        <w:rPr>
          <w:rFonts w:ascii="ITC Avant Garde" w:hAnsi="ITC Avant Garde"/>
          <w:spacing w:val="25"/>
          <w:w w:val="99"/>
          <w:lang w:val="es-MX"/>
        </w:rPr>
        <w:t xml:space="preserve"> </w:t>
      </w:r>
      <w:r w:rsidRPr="00E14E5D">
        <w:rPr>
          <w:rFonts w:ascii="ITC Avant Garde" w:hAnsi="ITC Avant Garde"/>
          <w:lang w:val="es-MX"/>
        </w:rPr>
        <w:t>hace</w:t>
      </w:r>
      <w:r w:rsidRPr="00E14E5D">
        <w:rPr>
          <w:rFonts w:ascii="ITC Avant Garde" w:hAnsi="ITC Avant Garde"/>
          <w:spacing w:val="19"/>
          <w:lang w:val="es-MX"/>
        </w:rPr>
        <w:t xml:space="preserve"> </w:t>
      </w:r>
      <w:r w:rsidRPr="00E14E5D">
        <w:rPr>
          <w:rFonts w:ascii="ITC Avant Garde" w:hAnsi="ITC Avant Garde"/>
          <w:lang w:val="es-MX"/>
        </w:rPr>
        <w:t>referencia</w:t>
      </w:r>
      <w:r w:rsidRPr="00E14E5D">
        <w:rPr>
          <w:rFonts w:ascii="ITC Avant Garde" w:hAnsi="ITC Avant Garde"/>
          <w:spacing w:val="18"/>
          <w:lang w:val="es-MX"/>
        </w:rPr>
        <w:t xml:space="preserve"> </w:t>
      </w:r>
      <w:r w:rsidRPr="00E14E5D">
        <w:rPr>
          <w:rFonts w:ascii="ITC Avant Garde" w:hAnsi="ITC Avant Garde"/>
          <w:lang w:val="es-MX"/>
        </w:rPr>
        <w:t>en</w:t>
      </w:r>
      <w:r w:rsidRPr="00E14E5D">
        <w:rPr>
          <w:rFonts w:ascii="ITC Avant Garde" w:hAnsi="ITC Avant Garde"/>
          <w:spacing w:val="10"/>
          <w:lang w:val="es-MX"/>
        </w:rPr>
        <w:t xml:space="preserve"> </w:t>
      </w:r>
      <w:r w:rsidRPr="00E14E5D">
        <w:rPr>
          <w:rFonts w:ascii="ITC Avant Garde" w:hAnsi="ITC Avant Garde"/>
          <w:lang w:val="es-MX"/>
        </w:rPr>
        <w:t>el</w:t>
      </w:r>
      <w:r w:rsidRPr="00E14E5D">
        <w:rPr>
          <w:rFonts w:ascii="ITC Avant Garde" w:hAnsi="ITC Avant Garde"/>
          <w:spacing w:val="14"/>
          <w:lang w:val="es-MX"/>
        </w:rPr>
        <w:t xml:space="preserve"> </w:t>
      </w:r>
      <w:r w:rsidRPr="00E14E5D">
        <w:rPr>
          <w:rFonts w:ascii="ITC Avant Garde" w:hAnsi="ITC Avant Garde"/>
          <w:lang w:val="es-MX"/>
        </w:rPr>
        <w:t>párrafo</w:t>
      </w:r>
      <w:r w:rsidRPr="00E14E5D">
        <w:rPr>
          <w:rFonts w:ascii="ITC Avant Garde" w:hAnsi="ITC Avant Garde"/>
          <w:spacing w:val="22"/>
          <w:lang w:val="es-MX"/>
        </w:rPr>
        <w:t xml:space="preserve"> </w:t>
      </w:r>
      <w:r w:rsidRPr="00E14E5D">
        <w:rPr>
          <w:rFonts w:ascii="ITC Avant Garde" w:hAnsi="ITC Avant Garde"/>
          <w:lang w:val="es-MX"/>
        </w:rPr>
        <w:t>anterior.</w:t>
      </w:r>
      <w:r w:rsidRPr="00E14E5D">
        <w:rPr>
          <w:rFonts w:ascii="ITC Avant Garde" w:hAnsi="ITC Avant Garde"/>
          <w:spacing w:val="26"/>
          <w:lang w:val="es-MX"/>
        </w:rPr>
        <w:t xml:space="preserve"> </w:t>
      </w:r>
      <w:r w:rsidRPr="00E14E5D">
        <w:rPr>
          <w:rFonts w:ascii="ITC Avant Garde" w:hAnsi="ITC Avant Garde"/>
          <w:lang w:val="es-MX"/>
        </w:rPr>
        <w:t>Si</w:t>
      </w:r>
      <w:r w:rsidRPr="00E14E5D">
        <w:rPr>
          <w:rFonts w:ascii="ITC Avant Garde" w:hAnsi="ITC Avant Garde"/>
          <w:spacing w:val="13"/>
          <w:lang w:val="es-MX"/>
        </w:rPr>
        <w:t xml:space="preserve"> </w:t>
      </w:r>
      <w:r w:rsidRPr="00E14E5D">
        <w:rPr>
          <w:rFonts w:ascii="ITC Avant Garde" w:hAnsi="ITC Avant Garde"/>
          <w:lang w:val="es-MX"/>
        </w:rPr>
        <w:t>aparece</w:t>
      </w:r>
      <w:r w:rsidRPr="00E14E5D">
        <w:rPr>
          <w:rFonts w:ascii="ITC Avant Garde" w:hAnsi="ITC Avant Garde"/>
          <w:spacing w:val="29"/>
          <w:lang w:val="es-MX"/>
        </w:rPr>
        <w:t xml:space="preserve"> </w:t>
      </w:r>
      <w:r w:rsidRPr="00E14E5D">
        <w:rPr>
          <w:rFonts w:ascii="ITC Avant Garde" w:hAnsi="ITC Avant Garde"/>
          <w:lang w:val="es-MX"/>
        </w:rPr>
        <w:t>un</w:t>
      </w:r>
      <w:r w:rsidRPr="00E14E5D">
        <w:rPr>
          <w:rFonts w:ascii="ITC Avant Garde" w:hAnsi="ITC Avant Garde"/>
          <w:spacing w:val="16"/>
          <w:lang w:val="es-MX"/>
        </w:rPr>
        <w:t xml:space="preserve"> </w:t>
      </w:r>
      <w:r w:rsidRPr="00E14E5D">
        <w:rPr>
          <w:rFonts w:ascii="ITC Avant Garde" w:hAnsi="ITC Avant Garde"/>
          <w:lang w:val="es-MX"/>
        </w:rPr>
        <w:t>manto</w:t>
      </w:r>
      <w:r w:rsidRPr="00E14E5D">
        <w:rPr>
          <w:rFonts w:ascii="ITC Avant Garde" w:hAnsi="ITC Avant Garde"/>
          <w:spacing w:val="21"/>
          <w:lang w:val="es-MX"/>
        </w:rPr>
        <w:t xml:space="preserve"> </w:t>
      </w:r>
      <w:r w:rsidRPr="00E14E5D">
        <w:rPr>
          <w:rFonts w:ascii="ITC Avant Garde" w:hAnsi="ITC Avant Garde"/>
          <w:lang w:val="es-MX"/>
        </w:rPr>
        <w:t>resistente</w:t>
      </w:r>
      <w:r w:rsidRPr="00E14E5D">
        <w:rPr>
          <w:rFonts w:ascii="ITC Avant Garde" w:hAnsi="ITC Avant Garde"/>
          <w:w w:val="96"/>
          <w:lang w:val="es-MX"/>
        </w:rPr>
        <w:t xml:space="preserve"> </w:t>
      </w:r>
      <w:r w:rsidRPr="00E14E5D">
        <w:rPr>
          <w:rFonts w:ascii="ITC Avant Garde" w:hAnsi="ITC Avant Garde"/>
          <w:lang w:val="es-MX"/>
        </w:rPr>
        <w:t>artes</w:t>
      </w:r>
      <w:r w:rsidRPr="00E14E5D">
        <w:rPr>
          <w:rFonts w:ascii="ITC Avant Garde" w:hAnsi="ITC Avant Garde"/>
          <w:spacing w:val="1"/>
          <w:lang w:val="es-MX"/>
        </w:rPr>
        <w:t xml:space="preserve"> </w:t>
      </w:r>
      <w:r w:rsidRPr="00E14E5D">
        <w:rPr>
          <w:rFonts w:ascii="ITC Avant Garde" w:hAnsi="ITC Avant Garde"/>
          <w:lang w:val="es-MX"/>
        </w:rPr>
        <w:t>de</w:t>
      </w:r>
      <w:r w:rsidRPr="00E14E5D">
        <w:rPr>
          <w:rFonts w:ascii="ITC Avant Garde" w:hAnsi="ITC Avant Garde"/>
          <w:spacing w:val="-6"/>
          <w:lang w:val="es-MX"/>
        </w:rPr>
        <w:t xml:space="preserve"> </w:t>
      </w:r>
      <w:r w:rsidRPr="00E14E5D">
        <w:rPr>
          <w:rFonts w:ascii="ITC Avant Garde" w:hAnsi="ITC Avant Garde"/>
          <w:lang w:val="es-MX"/>
        </w:rPr>
        <w:t>esta</w:t>
      </w:r>
      <w:r w:rsidRPr="00E14E5D">
        <w:rPr>
          <w:rFonts w:ascii="ITC Avant Garde" w:hAnsi="ITC Avant Garde"/>
          <w:spacing w:val="2"/>
          <w:lang w:val="es-MX"/>
        </w:rPr>
        <w:t xml:space="preserve"> </w:t>
      </w:r>
      <w:r w:rsidRPr="00E14E5D">
        <w:rPr>
          <w:rFonts w:ascii="ITC Avant Garde" w:hAnsi="ITC Avant Garde"/>
          <w:lang w:val="es-MX"/>
        </w:rPr>
        <w:t>profundidad</w:t>
      </w:r>
      <w:r w:rsidRPr="00E14E5D">
        <w:rPr>
          <w:rFonts w:ascii="ITC Avant Garde" w:hAnsi="ITC Avant Garde"/>
          <w:spacing w:val="-3"/>
          <w:lang w:val="es-MX"/>
        </w:rPr>
        <w:t xml:space="preserve"> </w:t>
      </w:r>
      <w:r w:rsidRPr="00E14E5D">
        <w:rPr>
          <w:rFonts w:ascii="ITC Avant Garde" w:hAnsi="ITC Avant Garde"/>
          <w:lang w:val="es-MX"/>
        </w:rPr>
        <w:t>y se</w:t>
      </w:r>
      <w:r w:rsidRPr="00E14E5D">
        <w:rPr>
          <w:rFonts w:ascii="ITC Avant Garde" w:hAnsi="ITC Avant Garde"/>
          <w:spacing w:val="-6"/>
          <w:lang w:val="es-MX"/>
        </w:rPr>
        <w:t xml:space="preserve"> </w:t>
      </w:r>
      <w:r w:rsidRPr="00E14E5D">
        <w:rPr>
          <w:rFonts w:ascii="ITC Avant Garde" w:hAnsi="ITC Avant Garde"/>
          <w:lang w:val="es-MX"/>
        </w:rPr>
        <w:t>tienen</w:t>
      </w:r>
      <w:r w:rsidRPr="00E14E5D">
        <w:rPr>
          <w:rFonts w:ascii="ITC Avant Garde" w:hAnsi="ITC Avant Garde"/>
          <w:spacing w:val="7"/>
          <w:lang w:val="es-MX"/>
        </w:rPr>
        <w:t xml:space="preserve"> </w:t>
      </w:r>
      <w:r w:rsidRPr="00E14E5D">
        <w:rPr>
          <w:rFonts w:ascii="ITC Avant Garde" w:hAnsi="ITC Avant Garde"/>
          <w:lang w:val="es-MX"/>
        </w:rPr>
        <w:t>antecedentes</w:t>
      </w:r>
      <w:r w:rsidRPr="00E14E5D">
        <w:rPr>
          <w:rFonts w:ascii="ITC Avant Garde" w:hAnsi="ITC Avant Garde"/>
          <w:spacing w:val="10"/>
          <w:lang w:val="es-MX"/>
        </w:rPr>
        <w:t xml:space="preserve"> </w:t>
      </w:r>
      <w:r w:rsidRPr="00E14E5D">
        <w:rPr>
          <w:rFonts w:ascii="ITC Avant Garde" w:hAnsi="ITC Avant Garde"/>
          <w:lang w:val="es-MX"/>
        </w:rPr>
        <w:t>de</w:t>
      </w:r>
      <w:r w:rsidRPr="00E14E5D">
        <w:rPr>
          <w:rFonts w:ascii="ITC Avant Garde" w:hAnsi="ITC Avant Garde"/>
          <w:spacing w:val="-1"/>
          <w:lang w:val="es-MX"/>
        </w:rPr>
        <w:t xml:space="preserve"> </w:t>
      </w:r>
      <w:r w:rsidRPr="00E14E5D">
        <w:rPr>
          <w:rFonts w:ascii="ITC Avant Garde" w:hAnsi="ITC Avant Garde"/>
          <w:lang w:val="es-MX"/>
        </w:rPr>
        <w:t>que</w:t>
      </w:r>
      <w:r w:rsidRPr="00E14E5D">
        <w:rPr>
          <w:rFonts w:ascii="ITC Avant Garde" w:hAnsi="ITC Avant Garde"/>
          <w:spacing w:val="-4"/>
          <w:lang w:val="es-MX"/>
        </w:rPr>
        <w:t xml:space="preserve"> </w:t>
      </w:r>
      <w:r w:rsidRPr="00E14E5D">
        <w:rPr>
          <w:rFonts w:ascii="ITC Avant Garde" w:hAnsi="ITC Avant Garde"/>
          <w:lang w:val="es-MX"/>
        </w:rPr>
        <w:t>es continuo,</w:t>
      </w:r>
      <w:r w:rsidRPr="00E14E5D">
        <w:rPr>
          <w:rFonts w:ascii="ITC Avant Garde" w:hAnsi="ITC Avant Garde"/>
          <w:w w:val="95"/>
          <w:lang w:val="es-MX"/>
        </w:rPr>
        <w:t xml:space="preserve"> </w:t>
      </w:r>
      <w:r w:rsidRPr="00E14E5D">
        <w:rPr>
          <w:rFonts w:ascii="ITC Avant Garde" w:hAnsi="ITC Avant Garde"/>
          <w:lang w:val="es-MX"/>
        </w:rPr>
        <w:t>se</w:t>
      </w:r>
      <w:r w:rsidRPr="00E14E5D">
        <w:rPr>
          <w:rFonts w:ascii="ITC Avant Garde" w:hAnsi="ITC Avant Garde"/>
          <w:spacing w:val="10"/>
          <w:lang w:val="es-MX"/>
        </w:rPr>
        <w:t xml:space="preserve"> </w:t>
      </w:r>
      <w:r w:rsidRPr="00E14E5D">
        <w:rPr>
          <w:rFonts w:ascii="ITC Avant Garde" w:hAnsi="ITC Avant Garde"/>
          <w:lang w:val="es-MX"/>
        </w:rPr>
        <w:t>podrá</w:t>
      </w:r>
      <w:r w:rsidRPr="00E14E5D">
        <w:rPr>
          <w:rFonts w:ascii="ITC Avant Garde" w:hAnsi="ITC Avant Garde"/>
          <w:spacing w:val="5"/>
          <w:lang w:val="es-MX"/>
        </w:rPr>
        <w:t xml:space="preserve"> </w:t>
      </w:r>
      <w:r w:rsidRPr="00E14E5D">
        <w:rPr>
          <w:rFonts w:ascii="ITC Avant Garde" w:hAnsi="ITC Avant Garde"/>
          <w:lang w:val="es-MX"/>
        </w:rPr>
        <w:t>suspender</w:t>
      </w:r>
      <w:r w:rsidRPr="00E14E5D">
        <w:rPr>
          <w:rFonts w:ascii="ITC Avant Garde" w:hAnsi="ITC Avant Garde"/>
          <w:spacing w:val="19"/>
          <w:lang w:val="es-MX"/>
        </w:rPr>
        <w:t xml:space="preserve"> </w:t>
      </w:r>
      <w:r w:rsidRPr="00E14E5D">
        <w:rPr>
          <w:rFonts w:ascii="ITC Avant Garde" w:hAnsi="ITC Avant Garde"/>
          <w:lang w:val="es-MX"/>
        </w:rPr>
        <w:t>el</w:t>
      </w:r>
      <w:r w:rsidRPr="00E14E5D">
        <w:rPr>
          <w:rFonts w:ascii="ITC Avant Garde" w:hAnsi="ITC Avant Garde"/>
          <w:spacing w:val="2"/>
          <w:lang w:val="es-MX"/>
        </w:rPr>
        <w:t xml:space="preserve"> </w:t>
      </w:r>
      <w:r w:rsidRPr="00E14E5D">
        <w:rPr>
          <w:rFonts w:ascii="ITC Avant Garde" w:hAnsi="ITC Avant Garde"/>
          <w:lang w:val="es-MX"/>
        </w:rPr>
        <w:t>pozo.</w:t>
      </w:r>
      <w:r w:rsidRPr="00E14E5D">
        <w:rPr>
          <w:rFonts w:ascii="ITC Avant Garde" w:hAnsi="ITC Avant Garde"/>
          <w:spacing w:val="12"/>
          <w:lang w:val="es-MX"/>
        </w:rPr>
        <w:t xml:space="preserve"> </w:t>
      </w:r>
      <w:r w:rsidRPr="00E14E5D">
        <w:rPr>
          <w:rFonts w:ascii="ITC Avant Garde" w:hAnsi="ITC Avant Garde"/>
          <w:lang w:val="es-MX"/>
        </w:rPr>
        <w:t>No</w:t>
      </w:r>
      <w:r w:rsidRPr="00E14E5D">
        <w:rPr>
          <w:rFonts w:ascii="ITC Avant Garde" w:hAnsi="ITC Avant Garde"/>
          <w:spacing w:val="-2"/>
          <w:lang w:val="es-MX"/>
        </w:rPr>
        <w:t xml:space="preserve"> </w:t>
      </w:r>
      <w:r w:rsidRPr="00E14E5D">
        <w:rPr>
          <w:rFonts w:ascii="ITC Avant Garde" w:hAnsi="ITC Avant Garde"/>
          <w:lang w:val="es-MX"/>
        </w:rPr>
        <w:t>olvidar</w:t>
      </w:r>
      <w:r w:rsidRPr="00E14E5D">
        <w:rPr>
          <w:rFonts w:ascii="ITC Avant Garde" w:hAnsi="ITC Avant Garde"/>
          <w:spacing w:val="16"/>
          <w:lang w:val="es-MX"/>
        </w:rPr>
        <w:t xml:space="preserve"> </w:t>
      </w:r>
      <w:r w:rsidRPr="00E14E5D">
        <w:rPr>
          <w:rFonts w:ascii="ITC Avant Garde" w:hAnsi="ITC Avant Garde"/>
          <w:lang w:val="es-MX"/>
        </w:rPr>
        <w:t>que</w:t>
      </w:r>
      <w:r w:rsidRPr="00E14E5D">
        <w:rPr>
          <w:rFonts w:ascii="ITC Avant Garde" w:hAnsi="ITC Avant Garde"/>
          <w:spacing w:val="6"/>
          <w:lang w:val="es-MX"/>
        </w:rPr>
        <w:t xml:space="preserve"> </w:t>
      </w:r>
      <w:r w:rsidRPr="00E14E5D">
        <w:rPr>
          <w:rFonts w:ascii="ITC Avant Garde" w:hAnsi="ITC Avant Garde"/>
          <w:lang w:val="es-MX"/>
        </w:rPr>
        <w:t>el</w:t>
      </w:r>
      <w:r w:rsidRPr="00E14E5D">
        <w:rPr>
          <w:rFonts w:ascii="ITC Avant Garde" w:hAnsi="ITC Avant Garde"/>
          <w:spacing w:val="9"/>
          <w:lang w:val="es-MX"/>
        </w:rPr>
        <w:t xml:space="preserve"> </w:t>
      </w:r>
      <w:r w:rsidRPr="00E14E5D">
        <w:rPr>
          <w:rFonts w:ascii="ITC Avant Garde" w:hAnsi="ITC Avant Garde"/>
          <w:lang w:val="es-MX"/>
        </w:rPr>
        <w:t>PCA,</w:t>
      </w:r>
      <w:r w:rsidRPr="00E14E5D">
        <w:rPr>
          <w:rFonts w:ascii="ITC Avant Garde" w:hAnsi="ITC Avant Garde"/>
          <w:spacing w:val="4"/>
          <w:lang w:val="es-MX"/>
        </w:rPr>
        <w:t xml:space="preserve"> </w:t>
      </w:r>
      <w:r w:rsidRPr="00E14E5D">
        <w:rPr>
          <w:rFonts w:ascii="ITC Avant Garde" w:hAnsi="ITC Avant Garde"/>
          <w:lang w:val="es-MX"/>
        </w:rPr>
        <w:t>además,</w:t>
      </w:r>
      <w:r w:rsidRPr="00E14E5D">
        <w:rPr>
          <w:rFonts w:ascii="ITC Avant Garde" w:hAnsi="ITC Avant Garde"/>
          <w:spacing w:val="22"/>
          <w:lang w:val="es-MX"/>
        </w:rPr>
        <w:t xml:space="preserve"> </w:t>
      </w:r>
      <w:r w:rsidRPr="00E14E5D">
        <w:rPr>
          <w:rFonts w:ascii="ITC Avant Garde" w:hAnsi="ITC Avant Garde"/>
          <w:lang w:val="es-MX"/>
        </w:rPr>
        <w:t>nos sirve</w:t>
      </w:r>
      <w:r w:rsidRPr="00E14E5D">
        <w:rPr>
          <w:rFonts w:ascii="ITC Avant Garde" w:hAnsi="ITC Avant Garde"/>
          <w:w w:val="99"/>
          <w:lang w:val="es-MX"/>
        </w:rPr>
        <w:t xml:space="preserve"> </w:t>
      </w:r>
      <w:r w:rsidRPr="00E14E5D">
        <w:rPr>
          <w:rFonts w:ascii="ITC Avant Garde" w:hAnsi="ITC Avant Garde"/>
          <w:lang w:val="es-MX"/>
        </w:rPr>
        <w:t>para</w:t>
      </w:r>
      <w:r w:rsidRPr="00E14E5D">
        <w:rPr>
          <w:rFonts w:ascii="ITC Avant Garde" w:hAnsi="ITC Avant Garde"/>
          <w:spacing w:val="-5"/>
          <w:lang w:val="es-MX"/>
        </w:rPr>
        <w:t xml:space="preserve"> </w:t>
      </w:r>
      <w:r w:rsidRPr="00E14E5D">
        <w:rPr>
          <w:rFonts w:ascii="ITC Avant Garde" w:hAnsi="ITC Avant Garde"/>
          <w:lang w:val="es-MX"/>
        </w:rPr>
        <w:t>checar</w:t>
      </w:r>
      <w:r w:rsidRPr="00E14E5D">
        <w:rPr>
          <w:rFonts w:ascii="ITC Avant Garde" w:hAnsi="ITC Avant Garde"/>
          <w:spacing w:val="10"/>
          <w:lang w:val="es-MX"/>
        </w:rPr>
        <w:t xml:space="preserve"> </w:t>
      </w:r>
      <w:r w:rsidRPr="00E14E5D">
        <w:rPr>
          <w:rFonts w:ascii="ITC Avant Garde" w:hAnsi="ITC Avant Garde"/>
          <w:lang w:val="es-MX"/>
        </w:rPr>
        <w:t>el</w:t>
      </w:r>
      <w:r w:rsidRPr="00E14E5D">
        <w:rPr>
          <w:rFonts w:ascii="ITC Avant Garde" w:hAnsi="ITC Avant Garde"/>
          <w:spacing w:val="4"/>
          <w:lang w:val="es-MX"/>
        </w:rPr>
        <w:t xml:space="preserve"> </w:t>
      </w:r>
      <w:r w:rsidRPr="00E14E5D">
        <w:rPr>
          <w:rFonts w:ascii="ITC Avant Garde" w:hAnsi="ITC Avant Garde"/>
          <w:spacing w:val="-5"/>
          <w:lang w:val="es-MX"/>
        </w:rPr>
        <w:t>nivel</w:t>
      </w:r>
      <w:r w:rsidRPr="00E14E5D">
        <w:rPr>
          <w:rFonts w:ascii="ITC Avant Garde" w:hAnsi="ITC Avant Garde"/>
          <w:lang w:val="es-MX"/>
        </w:rPr>
        <w:t xml:space="preserve"> de aguas</w:t>
      </w:r>
      <w:r w:rsidRPr="00E14E5D">
        <w:rPr>
          <w:rFonts w:ascii="ITC Avant Garde" w:hAnsi="ITC Avant Garde"/>
          <w:spacing w:val="-8"/>
          <w:lang w:val="es-MX"/>
        </w:rPr>
        <w:t xml:space="preserve"> </w:t>
      </w:r>
      <w:r w:rsidRPr="00E14E5D">
        <w:rPr>
          <w:rFonts w:ascii="ITC Avant Garde" w:hAnsi="ITC Avant Garde"/>
          <w:lang w:val="es-MX"/>
        </w:rPr>
        <w:t>freáticas</w:t>
      </w:r>
      <w:r w:rsidRPr="00E14E5D">
        <w:rPr>
          <w:rFonts w:ascii="ITC Avant Garde" w:hAnsi="ITC Avant Garde"/>
          <w:spacing w:val="-6"/>
          <w:lang w:val="es-MX"/>
        </w:rPr>
        <w:t xml:space="preserve"> </w:t>
      </w:r>
      <w:r w:rsidRPr="00E14E5D">
        <w:rPr>
          <w:rFonts w:ascii="ITC Avant Garde" w:hAnsi="ITC Avant Garde"/>
          <w:lang w:val="es-MX"/>
        </w:rPr>
        <w:t>y espesor</w:t>
      </w:r>
      <w:r w:rsidRPr="00E14E5D">
        <w:rPr>
          <w:rFonts w:ascii="ITC Avant Garde" w:hAnsi="ITC Avant Garde"/>
          <w:spacing w:val="5"/>
          <w:lang w:val="es-MX"/>
        </w:rPr>
        <w:t xml:space="preserve"> </w:t>
      </w:r>
      <w:r w:rsidRPr="00E14E5D">
        <w:rPr>
          <w:rFonts w:ascii="ITC Avant Garde" w:hAnsi="ITC Avant Garde"/>
          <w:lang w:val="es-MX"/>
        </w:rPr>
        <w:t>de</w:t>
      </w:r>
      <w:r w:rsidRPr="00E14E5D">
        <w:rPr>
          <w:rFonts w:ascii="ITC Avant Garde" w:hAnsi="ITC Avant Garde"/>
          <w:spacing w:val="6"/>
          <w:lang w:val="es-MX"/>
        </w:rPr>
        <w:t xml:space="preserve"> </w:t>
      </w:r>
      <w:r w:rsidRPr="00E14E5D">
        <w:rPr>
          <w:rFonts w:ascii="ITC Avant Garde" w:hAnsi="ITC Avant Garde"/>
          <w:lang w:val="es-MX"/>
        </w:rPr>
        <w:t>relleno</w:t>
      </w:r>
      <w:r w:rsidRPr="00E14E5D">
        <w:rPr>
          <w:rFonts w:ascii="ITC Avant Garde" w:hAnsi="ITC Avant Garde"/>
          <w:spacing w:val="9"/>
          <w:lang w:val="es-MX"/>
        </w:rPr>
        <w:t xml:space="preserve"> </w:t>
      </w:r>
      <w:r w:rsidRPr="00E14E5D">
        <w:rPr>
          <w:rFonts w:ascii="ITC Avant Garde" w:hAnsi="ITC Avant Garde"/>
          <w:lang w:val="es-MX"/>
        </w:rPr>
        <w:t>(en</w:t>
      </w:r>
      <w:r w:rsidRPr="00E14E5D">
        <w:rPr>
          <w:rFonts w:ascii="ITC Avant Garde" w:hAnsi="ITC Avant Garde"/>
          <w:spacing w:val="-2"/>
          <w:lang w:val="es-MX"/>
        </w:rPr>
        <w:t xml:space="preserve"> </w:t>
      </w:r>
      <w:r w:rsidRPr="00E14E5D">
        <w:rPr>
          <w:rFonts w:ascii="ITC Avant Garde" w:hAnsi="ITC Avant Garde"/>
          <w:lang w:val="es-MX"/>
        </w:rPr>
        <w:t>caso</w:t>
      </w:r>
      <w:r w:rsidRPr="00E14E5D">
        <w:rPr>
          <w:rFonts w:ascii="ITC Avant Garde" w:hAnsi="ITC Avant Garde"/>
          <w:spacing w:val="2"/>
          <w:lang w:val="es-MX"/>
        </w:rPr>
        <w:t xml:space="preserve"> </w:t>
      </w:r>
      <w:r w:rsidRPr="00E14E5D">
        <w:rPr>
          <w:rFonts w:ascii="ITC Avant Garde" w:hAnsi="ITC Avant Garde"/>
          <w:lang w:val="es-MX"/>
        </w:rPr>
        <w:t>de</w:t>
      </w:r>
      <w:r w:rsidRPr="00E14E5D">
        <w:rPr>
          <w:rFonts w:ascii="ITC Avant Garde" w:hAnsi="ITC Avant Garde"/>
          <w:spacing w:val="20"/>
          <w:lang w:val="es-MX"/>
        </w:rPr>
        <w:t xml:space="preserve"> </w:t>
      </w:r>
      <w:r w:rsidRPr="00E14E5D">
        <w:rPr>
          <w:rFonts w:ascii="ITC Avant Garde" w:hAnsi="ITC Avant Garde"/>
          <w:lang w:val="es-MX"/>
        </w:rPr>
        <w:t>existir).</w:t>
      </w:r>
    </w:p>
    <w:p w14:paraId="23CB09BB" w14:textId="77777777" w:rsidR="00FE612E" w:rsidRDefault="00FE612E" w:rsidP="00462896">
      <w:pPr>
        <w:pStyle w:val="Textoindependiente"/>
        <w:widowControl w:val="0"/>
        <w:numPr>
          <w:ilvl w:val="2"/>
          <w:numId w:val="134"/>
        </w:numPr>
        <w:tabs>
          <w:tab w:val="left" w:pos="1319"/>
        </w:tabs>
        <w:spacing w:before="240" w:after="240" w:line="271" w:lineRule="auto"/>
        <w:ind w:right="189"/>
        <w:jc w:val="both"/>
        <w:rPr>
          <w:rFonts w:ascii="ITC Avant Garde" w:hAnsi="ITC Avant Garde"/>
          <w:lang w:val="es-MX"/>
        </w:rPr>
      </w:pPr>
      <w:r w:rsidRPr="00E14E5D">
        <w:rPr>
          <w:rFonts w:ascii="ITC Avant Garde" w:hAnsi="ITC Avant Garde"/>
          <w:lang w:val="es-MX"/>
        </w:rPr>
        <w:t>Los</w:t>
      </w:r>
      <w:r w:rsidRPr="00E14E5D">
        <w:rPr>
          <w:rFonts w:ascii="ITC Avant Garde" w:hAnsi="ITC Avant Garde"/>
          <w:spacing w:val="-19"/>
          <w:lang w:val="es-MX"/>
        </w:rPr>
        <w:t xml:space="preserve"> </w:t>
      </w:r>
      <w:r w:rsidRPr="00E14E5D">
        <w:rPr>
          <w:rFonts w:ascii="ITC Avant Garde" w:hAnsi="ITC Avant Garde"/>
          <w:lang w:val="es-MX"/>
        </w:rPr>
        <w:t>sondeos</w:t>
      </w:r>
      <w:r w:rsidRPr="00E14E5D">
        <w:rPr>
          <w:rFonts w:ascii="ITC Avant Garde" w:hAnsi="ITC Avant Garde"/>
          <w:spacing w:val="-1"/>
          <w:lang w:val="es-MX"/>
        </w:rPr>
        <w:t xml:space="preserve"> </w:t>
      </w:r>
      <w:r w:rsidRPr="00E14E5D">
        <w:rPr>
          <w:rFonts w:ascii="ITC Avant Garde" w:hAnsi="ITC Avant Garde"/>
          <w:lang w:val="es-MX"/>
        </w:rPr>
        <w:t>programados</w:t>
      </w:r>
      <w:r w:rsidRPr="00E14E5D">
        <w:rPr>
          <w:rFonts w:ascii="ITC Avant Garde" w:hAnsi="ITC Avant Garde"/>
          <w:spacing w:val="-10"/>
          <w:lang w:val="es-MX"/>
        </w:rPr>
        <w:t xml:space="preserve"> </w:t>
      </w:r>
      <w:r w:rsidRPr="00E14E5D">
        <w:rPr>
          <w:rFonts w:ascii="ITC Avant Garde" w:hAnsi="ITC Avant Garde"/>
          <w:lang w:val="es-MX"/>
        </w:rPr>
        <w:t>se</w:t>
      </w:r>
      <w:r w:rsidRPr="00E14E5D">
        <w:rPr>
          <w:rFonts w:ascii="ITC Avant Garde" w:hAnsi="ITC Avant Garde"/>
          <w:spacing w:val="-13"/>
          <w:lang w:val="es-MX"/>
        </w:rPr>
        <w:t xml:space="preserve"> </w:t>
      </w:r>
      <w:r w:rsidRPr="00E14E5D">
        <w:rPr>
          <w:rFonts w:ascii="ITC Avant Garde" w:hAnsi="ITC Avant Garde"/>
          <w:lang w:val="es-MX"/>
        </w:rPr>
        <w:t>ubicaran</w:t>
      </w:r>
      <w:r w:rsidRPr="00E14E5D">
        <w:rPr>
          <w:rFonts w:ascii="ITC Avant Garde" w:hAnsi="ITC Avant Garde"/>
          <w:spacing w:val="-14"/>
          <w:lang w:val="es-MX"/>
        </w:rPr>
        <w:t xml:space="preserve"> </w:t>
      </w:r>
      <w:r w:rsidRPr="00E14E5D">
        <w:rPr>
          <w:rFonts w:ascii="ITC Avant Garde" w:hAnsi="ITC Avant Garde"/>
          <w:lang w:val="es-MX"/>
        </w:rPr>
        <w:t>estratégicamente</w:t>
      </w:r>
      <w:r w:rsidRPr="00E14E5D">
        <w:rPr>
          <w:rFonts w:ascii="ITC Avant Garde" w:hAnsi="ITC Avant Garde"/>
          <w:spacing w:val="-1"/>
          <w:lang w:val="es-MX"/>
        </w:rPr>
        <w:t xml:space="preserve"> </w:t>
      </w:r>
      <w:r w:rsidRPr="00E14E5D">
        <w:rPr>
          <w:rFonts w:ascii="ITC Avant Garde" w:hAnsi="ITC Avant Garde"/>
          <w:lang w:val="es-MX"/>
        </w:rPr>
        <w:t>dentro</w:t>
      </w:r>
      <w:r w:rsidRPr="00E14E5D">
        <w:rPr>
          <w:rFonts w:ascii="ITC Avant Garde" w:hAnsi="ITC Avant Garde"/>
          <w:spacing w:val="-12"/>
          <w:lang w:val="es-MX"/>
        </w:rPr>
        <w:t xml:space="preserve"> </w:t>
      </w:r>
      <w:r w:rsidRPr="00E14E5D">
        <w:rPr>
          <w:rFonts w:ascii="ITC Avant Garde" w:hAnsi="ITC Avant Garde"/>
          <w:lang w:val="es-MX"/>
        </w:rPr>
        <w:t>del</w:t>
      </w:r>
      <w:r w:rsidRPr="00E14E5D">
        <w:rPr>
          <w:rFonts w:ascii="ITC Avant Garde" w:hAnsi="ITC Avant Garde"/>
          <w:spacing w:val="-16"/>
          <w:lang w:val="es-MX"/>
        </w:rPr>
        <w:t xml:space="preserve"> </w:t>
      </w:r>
      <w:r w:rsidRPr="00E14E5D">
        <w:rPr>
          <w:rFonts w:ascii="ITC Avant Garde" w:hAnsi="ITC Avant Garde"/>
          <w:lang w:val="es-MX"/>
        </w:rPr>
        <w:t>área</w:t>
      </w:r>
      <w:r w:rsidRPr="00E14E5D">
        <w:rPr>
          <w:rFonts w:ascii="ITC Avant Garde" w:hAnsi="ITC Avant Garde"/>
          <w:w w:val="96"/>
          <w:lang w:val="es-MX"/>
        </w:rPr>
        <w:t xml:space="preserve"> </w:t>
      </w:r>
      <w:r w:rsidRPr="00E14E5D">
        <w:rPr>
          <w:rFonts w:ascii="ITC Avant Garde" w:hAnsi="ITC Avant Garde"/>
          <w:lang w:val="es-MX"/>
        </w:rPr>
        <w:t>en</w:t>
      </w:r>
      <w:r w:rsidRPr="00E14E5D">
        <w:rPr>
          <w:rFonts w:ascii="ITC Avant Garde" w:hAnsi="ITC Avant Garde"/>
          <w:spacing w:val="38"/>
          <w:lang w:val="es-MX"/>
        </w:rPr>
        <w:t xml:space="preserve"> </w:t>
      </w:r>
      <w:r w:rsidRPr="00E14E5D">
        <w:rPr>
          <w:rFonts w:ascii="ITC Avant Garde" w:hAnsi="ITC Avant Garde"/>
          <w:lang w:val="es-MX"/>
        </w:rPr>
        <w:t>estudio,</w:t>
      </w:r>
      <w:r w:rsidRPr="00E14E5D">
        <w:rPr>
          <w:rFonts w:ascii="ITC Avant Garde" w:hAnsi="ITC Avant Garde"/>
          <w:spacing w:val="52"/>
          <w:lang w:val="es-MX"/>
        </w:rPr>
        <w:t xml:space="preserve"> </w:t>
      </w:r>
      <w:r w:rsidRPr="00E14E5D">
        <w:rPr>
          <w:rFonts w:ascii="ITC Avant Garde" w:hAnsi="ITC Avant Garde"/>
          <w:lang w:val="es-MX"/>
        </w:rPr>
        <w:t>considerándose</w:t>
      </w:r>
      <w:r w:rsidRPr="00E14E5D">
        <w:rPr>
          <w:rFonts w:ascii="ITC Avant Garde" w:hAnsi="ITC Avant Garde"/>
          <w:spacing w:val="4"/>
          <w:lang w:val="es-MX"/>
        </w:rPr>
        <w:t xml:space="preserve"> </w:t>
      </w:r>
      <w:r w:rsidRPr="00E14E5D">
        <w:rPr>
          <w:rFonts w:ascii="ITC Avant Garde" w:hAnsi="ITC Avant Garde"/>
          <w:lang w:val="es-MX"/>
        </w:rPr>
        <w:t>en</w:t>
      </w:r>
      <w:r w:rsidRPr="00E14E5D">
        <w:rPr>
          <w:rFonts w:ascii="ITC Avant Garde" w:hAnsi="ITC Avant Garde"/>
          <w:spacing w:val="32"/>
          <w:lang w:val="es-MX"/>
        </w:rPr>
        <w:t xml:space="preserve"> </w:t>
      </w:r>
      <w:r w:rsidRPr="00E14E5D">
        <w:rPr>
          <w:rFonts w:ascii="ITC Avant Garde" w:hAnsi="ITC Avant Garde"/>
          <w:lang w:val="es-MX"/>
        </w:rPr>
        <w:t>todos</w:t>
      </w:r>
      <w:r w:rsidRPr="00E14E5D">
        <w:rPr>
          <w:rFonts w:ascii="ITC Avant Garde" w:hAnsi="ITC Avant Garde"/>
          <w:spacing w:val="1"/>
          <w:lang w:val="es-MX"/>
        </w:rPr>
        <w:t xml:space="preserve"> </w:t>
      </w:r>
      <w:r w:rsidRPr="00E14E5D">
        <w:rPr>
          <w:rFonts w:ascii="ITC Avant Garde" w:hAnsi="ITC Avant Garde"/>
          <w:lang w:val="es-MX"/>
        </w:rPr>
        <w:t>los</w:t>
      </w:r>
      <w:r w:rsidRPr="00E14E5D">
        <w:rPr>
          <w:rFonts w:ascii="ITC Avant Garde" w:hAnsi="ITC Avant Garde"/>
          <w:spacing w:val="41"/>
          <w:lang w:val="es-MX"/>
        </w:rPr>
        <w:t xml:space="preserve"> </w:t>
      </w:r>
      <w:r w:rsidRPr="00E14E5D">
        <w:rPr>
          <w:rFonts w:ascii="ITC Avant Garde" w:hAnsi="ITC Avant Garde"/>
          <w:lang w:val="es-MX"/>
        </w:rPr>
        <w:t>casos</w:t>
      </w:r>
      <w:r w:rsidRPr="00E14E5D">
        <w:rPr>
          <w:rFonts w:ascii="ITC Avant Garde" w:hAnsi="ITC Avant Garde"/>
          <w:spacing w:val="42"/>
          <w:lang w:val="es-MX"/>
        </w:rPr>
        <w:t xml:space="preserve"> </w:t>
      </w:r>
      <w:r w:rsidRPr="00E14E5D">
        <w:rPr>
          <w:rFonts w:ascii="ITC Avant Garde" w:hAnsi="ITC Avant Garde"/>
          <w:lang w:val="es-MX"/>
        </w:rPr>
        <w:t>que</w:t>
      </w:r>
      <w:r w:rsidRPr="00E14E5D">
        <w:rPr>
          <w:rFonts w:ascii="ITC Avant Garde" w:hAnsi="ITC Avant Garde"/>
          <w:spacing w:val="52"/>
          <w:lang w:val="es-MX"/>
        </w:rPr>
        <w:t xml:space="preserve"> </w:t>
      </w:r>
      <w:r w:rsidRPr="00E14E5D">
        <w:rPr>
          <w:rFonts w:ascii="ITC Avant Garde" w:hAnsi="ITC Avant Garde"/>
          <w:lang w:val="es-MX"/>
        </w:rPr>
        <w:t>los</w:t>
      </w:r>
      <w:r w:rsidRPr="00E14E5D">
        <w:rPr>
          <w:rFonts w:ascii="ITC Avant Garde" w:hAnsi="ITC Avant Garde"/>
          <w:spacing w:val="41"/>
          <w:lang w:val="es-MX"/>
        </w:rPr>
        <w:t xml:space="preserve"> </w:t>
      </w:r>
      <w:r w:rsidRPr="00E14E5D">
        <w:rPr>
          <w:rFonts w:ascii="ITC Avant Garde" w:hAnsi="ITC Avant Garde"/>
          <w:lang w:val="es-MX"/>
        </w:rPr>
        <w:t>sondeos</w:t>
      </w:r>
      <w:r w:rsidRPr="00E14E5D">
        <w:rPr>
          <w:rFonts w:ascii="ITC Avant Garde" w:hAnsi="ITC Avant Garde"/>
          <w:spacing w:val="47"/>
          <w:lang w:val="es-MX"/>
        </w:rPr>
        <w:t xml:space="preserve"> </w:t>
      </w:r>
      <w:r w:rsidRPr="00E14E5D">
        <w:rPr>
          <w:rFonts w:ascii="ITC Avant Garde" w:hAnsi="ITC Avant Garde"/>
          <w:lang w:val="es-MX"/>
        </w:rPr>
        <w:t>se</w:t>
      </w:r>
      <w:r w:rsidRPr="00E14E5D">
        <w:rPr>
          <w:rFonts w:ascii="ITC Avant Garde" w:hAnsi="ITC Avant Garde"/>
          <w:w w:val="103"/>
          <w:lang w:val="es-MX"/>
        </w:rPr>
        <w:t xml:space="preserve"> </w:t>
      </w:r>
      <w:r w:rsidRPr="00E14E5D">
        <w:rPr>
          <w:rFonts w:ascii="ITC Avant Garde" w:hAnsi="ITC Avant Garde"/>
          <w:lang w:val="es-MX"/>
        </w:rPr>
        <w:t>ubiquen</w:t>
      </w:r>
      <w:r w:rsidRPr="00E14E5D">
        <w:rPr>
          <w:rFonts w:ascii="ITC Avant Garde" w:hAnsi="ITC Avant Garde"/>
          <w:spacing w:val="-10"/>
          <w:lang w:val="es-MX"/>
        </w:rPr>
        <w:t xml:space="preserve"> </w:t>
      </w:r>
      <w:r w:rsidRPr="00E14E5D">
        <w:rPr>
          <w:rFonts w:ascii="ITC Avant Garde" w:hAnsi="ITC Avant Garde"/>
          <w:lang w:val="es-MX"/>
        </w:rPr>
        <w:t>en</w:t>
      </w:r>
      <w:r w:rsidRPr="00E14E5D">
        <w:rPr>
          <w:rFonts w:ascii="ITC Avant Garde" w:hAnsi="ITC Avant Garde"/>
          <w:spacing w:val="-18"/>
          <w:lang w:val="es-MX"/>
        </w:rPr>
        <w:t xml:space="preserve"> </w:t>
      </w:r>
      <w:r w:rsidRPr="00E14E5D">
        <w:rPr>
          <w:rFonts w:ascii="ITC Avant Garde" w:hAnsi="ITC Avant Garde"/>
          <w:lang w:val="es-MX"/>
        </w:rPr>
        <w:t>donde</w:t>
      </w:r>
      <w:r w:rsidRPr="00E14E5D">
        <w:rPr>
          <w:rFonts w:ascii="ITC Avant Garde" w:hAnsi="ITC Avant Garde"/>
          <w:spacing w:val="-13"/>
          <w:lang w:val="es-MX"/>
        </w:rPr>
        <w:t xml:space="preserve"> </w:t>
      </w:r>
      <w:r w:rsidRPr="00E14E5D">
        <w:rPr>
          <w:rFonts w:ascii="ITC Avant Garde" w:hAnsi="ITC Avant Garde"/>
          <w:lang w:val="es-MX"/>
        </w:rPr>
        <w:t>se</w:t>
      </w:r>
      <w:r w:rsidRPr="00E14E5D">
        <w:rPr>
          <w:rFonts w:ascii="ITC Avant Garde" w:hAnsi="ITC Avant Garde"/>
          <w:spacing w:val="-19"/>
          <w:lang w:val="es-MX"/>
        </w:rPr>
        <w:t xml:space="preserve"> </w:t>
      </w:r>
      <w:r w:rsidRPr="00E14E5D">
        <w:rPr>
          <w:rFonts w:ascii="ITC Avant Garde" w:hAnsi="ITC Avant Garde"/>
          <w:lang w:val="es-MX"/>
        </w:rPr>
        <w:t>va</w:t>
      </w:r>
      <w:r w:rsidRPr="00E14E5D">
        <w:rPr>
          <w:rFonts w:ascii="ITC Avant Garde" w:hAnsi="ITC Avant Garde"/>
          <w:spacing w:val="-10"/>
          <w:lang w:val="es-MX"/>
        </w:rPr>
        <w:t xml:space="preserve"> </w:t>
      </w:r>
      <w:r w:rsidRPr="00E14E5D">
        <w:rPr>
          <w:rFonts w:ascii="ITC Avant Garde" w:hAnsi="ITC Avant Garde"/>
          <w:lang w:val="es-MX"/>
        </w:rPr>
        <w:t>a</w:t>
      </w:r>
      <w:r w:rsidRPr="00E14E5D">
        <w:rPr>
          <w:rFonts w:ascii="ITC Avant Garde" w:hAnsi="ITC Avant Garde"/>
          <w:spacing w:val="-15"/>
          <w:lang w:val="es-MX"/>
        </w:rPr>
        <w:t xml:space="preserve"> </w:t>
      </w:r>
      <w:r w:rsidRPr="00E14E5D">
        <w:rPr>
          <w:rFonts w:ascii="ITC Avant Garde" w:hAnsi="ITC Avant Garde"/>
          <w:lang w:val="es-MX"/>
        </w:rPr>
        <w:t>desplantar</w:t>
      </w:r>
      <w:r w:rsidRPr="00E14E5D">
        <w:rPr>
          <w:rFonts w:ascii="ITC Avant Garde" w:hAnsi="ITC Avant Garde"/>
          <w:spacing w:val="-1"/>
          <w:lang w:val="es-MX"/>
        </w:rPr>
        <w:t xml:space="preserve"> </w:t>
      </w:r>
      <w:r w:rsidRPr="00E14E5D">
        <w:rPr>
          <w:rFonts w:ascii="ITC Avant Garde" w:hAnsi="ITC Avant Garde"/>
          <w:lang w:val="es-MX"/>
        </w:rPr>
        <w:t>la</w:t>
      </w:r>
      <w:r w:rsidRPr="00E14E5D">
        <w:rPr>
          <w:rFonts w:ascii="ITC Avant Garde" w:hAnsi="ITC Avant Garde"/>
          <w:spacing w:val="-20"/>
          <w:lang w:val="es-MX"/>
        </w:rPr>
        <w:t xml:space="preserve"> </w:t>
      </w:r>
      <w:r w:rsidRPr="00E14E5D">
        <w:rPr>
          <w:rFonts w:ascii="ITC Avant Garde" w:hAnsi="ITC Avant Garde"/>
          <w:lang w:val="es-MX"/>
        </w:rPr>
        <w:t>cimentación</w:t>
      </w:r>
      <w:r w:rsidRPr="00E14E5D">
        <w:rPr>
          <w:rFonts w:ascii="ITC Avant Garde" w:hAnsi="ITC Avant Garde"/>
          <w:spacing w:val="4"/>
          <w:lang w:val="es-MX"/>
        </w:rPr>
        <w:t xml:space="preserve"> </w:t>
      </w:r>
      <w:r w:rsidRPr="00E14E5D">
        <w:rPr>
          <w:rFonts w:ascii="ITC Avant Garde" w:hAnsi="ITC Avant Garde"/>
          <w:lang w:val="es-MX"/>
        </w:rPr>
        <w:t>de</w:t>
      </w:r>
      <w:r w:rsidRPr="00E14E5D">
        <w:rPr>
          <w:rFonts w:ascii="ITC Avant Garde" w:hAnsi="ITC Avant Garde"/>
          <w:spacing w:val="-8"/>
          <w:lang w:val="es-MX"/>
        </w:rPr>
        <w:t xml:space="preserve"> </w:t>
      </w:r>
      <w:r w:rsidRPr="00E14E5D">
        <w:rPr>
          <w:rFonts w:ascii="ITC Avant Garde" w:hAnsi="ITC Avant Garde"/>
          <w:lang w:val="es-MX"/>
        </w:rPr>
        <w:t>la</w:t>
      </w:r>
      <w:r w:rsidRPr="00E14E5D">
        <w:rPr>
          <w:rFonts w:ascii="ITC Avant Garde" w:hAnsi="ITC Avant Garde"/>
          <w:spacing w:val="-24"/>
          <w:lang w:val="es-MX"/>
        </w:rPr>
        <w:t xml:space="preserve"> </w:t>
      </w:r>
      <w:r w:rsidRPr="00E14E5D">
        <w:rPr>
          <w:rFonts w:ascii="ITC Avant Garde" w:hAnsi="ITC Avant Garde"/>
          <w:lang w:val="es-MX"/>
        </w:rPr>
        <w:t>torre.</w:t>
      </w:r>
    </w:p>
    <w:p w14:paraId="3F410A06" w14:textId="77777777" w:rsidR="00FE612E" w:rsidRPr="00E14E5D" w:rsidRDefault="00FE612E" w:rsidP="00462896">
      <w:pPr>
        <w:pStyle w:val="Textoindependiente"/>
        <w:widowControl w:val="0"/>
        <w:numPr>
          <w:ilvl w:val="2"/>
          <w:numId w:val="134"/>
        </w:numPr>
        <w:tabs>
          <w:tab w:val="left" w:pos="1319"/>
        </w:tabs>
        <w:spacing w:before="240" w:after="240" w:line="271" w:lineRule="auto"/>
        <w:ind w:right="189"/>
        <w:jc w:val="both"/>
        <w:rPr>
          <w:rFonts w:ascii="ITC Avant Garde" w:hAnsi="ITC Avant Garde"/>
          <w:lang w:val="es-MX"/>
        </w:rPr>
      </w:pPr>
      <w:r w:rsidRPr="00E14E5D">
        <w:rPr>
          <w:rFonts w:ascii="ITC Avant Garde" w:hAnsi="ITC Avant Garde"/>
          <w:lang w:val="es-MX"/>
        </w:rPr>
        <w:t>En</w:t>
      </w:r>
      <w:r w:rsidRPr="00E14E5D">
        <w:rPr>
          <w:rFonts w:ascii="ITC Avant Garde" w:hAnsi="ITC Avant Garde"/>
          <w:spacing w:val="40"/>
          <w:lang w:val="es-MX"/>
        </w:rPr>
        <w:t xml:space="preserve"> </w:t>
      </w:r>
      <w:r w:rsidRPr="00E14E5D">
        <w:rPr>
          <w:rFonts w:ascii="ITC Avant Garde" w:hAnsi="ITC Avant Garde"/>
          <w:lang w:val="es-MX"/>
        </w:rPr>
        <w:t>caso</w:t>
      </w:r>
      <w:r w:rsidRPr="00E14E5D">
        <w:rPr>
          <w:rFonts w:ascii="ITC Avant Garde" w:hAnsi="ITC Avant Garde"/>
          <w:spacing w:val="43"/>
          <w:lang w:val="es-MX"/>
        </w:rPr>
        <w:t xml:space="preserve"> </w:t>
      </w:r>
      <w:r w:rsidRPr="00E14E5D">
        <w:rPr>
          <w:rFonts w:ascii="ITC Avant Garde" w:hAnsi="ITC Avant Garde"/>
          <w:lang w:val="es-MX"/>
        </w:rPr>
        <w:t>de</w:t>
      </w:r>
      <w:r w:rsidRPr="00E14E5D">
        <w:rPr>
          <w:rFonts w:ascii="ITC Avant Garde" w:hAnsi="ITC Avant Garde"/>
          <w:spacing w:val="32"/>
          <w:lang w:val="es-MX"/>
        </w:rPr>
        <w:t xml:space="preserve"> </w:t>
      </w:r>
      <w:r w:rsidRPr="00E14E5D">
        <w:rPr>
          <w:rFonts w:ascii="ITC Avant Garde" w:hAnsi="ITC Avant Garde"/>
          <w:lang w:val="es-MX"/>
        </w:rPr>
        <w:t>que</w:t>
      </w:r>
      <w:r w:rsidRPr="00E14E5D">
        <w:rPr>
          <w:rFonts w:ascii="ITC Avant Garde" w:hAnsi="ITC Avant Garde"/>
          <w:spacing w:val="45"/>
          <w:lang w:val="es-MX"/>
        </w:rPr>
        <w:t xml:space="preserve"> </w:t>
      </w:r>
      <w:r w:rsidRPr="00E14E5D">
        <w:rPr>
          <w:rFonts w:ascii="ITC Avant Garde" w:hAnsi="ITC Avant Garde"/>
          <w:lang w:val="es-MX"/>
        </w:rPr>
        <w:t>algún predio</w:t>
      </w:r>
      <w:r w:rsidRPr="00E14E5D">
        <w:rPr>
          <w:rFonts w:ascii="ITC Avant Garde" w:hAnsi="ITC Avant Garde"/>
          <w:spacing w:val="41"/>
          <w:lang w:val="es-MX"/>
        </w:rPr>
        <w:t xml:space="preserve"> </w:t>
      </w:r>
      <w:r w:rsidRPr="00E14E5D">
        <w:rPr>
          <w:rFonts w:ascii="ITC Avant Garde" w:hAnsi="ITC Avant Garde"/>
          <w:lang w:val="es-MX"/>
        </w:rPr>
        <w:t>se</w:t>
      </w:r>
      <w:r w:rsidRPr="00E14E5D">
        <w:rPr>
          <w:rFonts w:ascii="ITC Avant Garde" w:hAnsi="ITC Avant Garde"/>
          <w:spacing w:val="41"/>
          <w:lang w:val="es-MX"/>
        </w:rPr>
        <w:t xml:space="preserve"> </w:t>
      </w:r>
      <w:r w:rsidRPr="00E14E5D">
        <w:rPr>
          <w:rFonts w:ascii="ITC Avant Garde" w:hAnsi="ITC Avant Garde"/>
          <w:lang w:val="es-MX"/>
        </w:rPr>
        <w:t>encuentre</w:t>
      </w:r>
      <w:r w:rsidRPr="00E14E5D">
        <w:rPr>
          <w:rFonts w:ascii="ITC Avant Garde" w:hAnsi="ITC Avant Garde"/>
          <w:spacing w:val="53"/>
          <w:lang w:val="es-MX"/>
        </w:rPr>
        <w:t xml:space="preserve"> </w:t>
      </w:r>
      <w:r w:rsidRPr="00E14E5D">
        <w:rPr>
          <w:rFonts w:ascii="ITC Avant Garde" w:hAnsi="ITC Avant Garde"/>
          <w:lang w:val="es-MX"/>
        </w:rPr>
        <w:t>sobre</w:t>
      </w:r>
      <w:r w:rsidRPr="00E14E5D">
        <w:rPr>
          <w:rFonts w:ascii="ITC Avant Garde" w:hAnsi="ITC Avant Garde"/>
          <w:spacing w:val="54"/>
          <w:lang w:val="es-MX"/>
        </w:rPr>
        <w:t xml:space="preserve"> </w:t>
      </w:r>
      <w:r w:rsidRPr="00E14E5D">
        <w:rPr>
          <w:rFonts w:ascii="ITC Avant Garde" w:hAnsi="ITC Avant Garde"/>
          <w:lang w:val="es-MX"/>
        </w:rPr>
        <w:t>roca,</w:t>
      </w:r>
      <w:r w:rsidRPr="00E14E5D">
        <w:rPr>
          <w:rFonts w:ascii="ITC Avant Garde" w:hAnsi="ITC Avant Garde"/>
          <w:spacing w:val="53"/>
          <w:lang w:val="es-MX"/>
        </w:rPr>
        <w:t xml:space="preserve"> </w:t>
      </w:r>
      <w:r w:rsidRPr="00E14E5D">
        <w:rPr>
          <w:rFonts w:ascii="ITC Avant Garde" w:hAnsi="ITC Avant Garde"/>
          <w:lang w:val="es-MX"/>
        </w:rPr>
        <w:t>bastará</w:t>
      </w:r>
      <w:r w:rsidRPr="00E14E5D">
        <w:rPr>
          <w:rFonts w:ascii="ITC Avant Garde" w:hAnsi="ITC Avant Garde"/>
          <w:spacing w:val="43"/>
          <w:lang w:val="es-MX"/>
        </w:rPr>
        <w:t xml:space="preserve"> </w:t>
      </w:r>
      <w:r w:rsidRPr="00E14E5D">
        <w:rPr>
          <w:rFonts w:ascii="ITC Avant Garde" w:hAnsi="ITC Avant Garde"/>
          <w:lang w:val="es-MX"/>
        </w:rPr>
        <w:t>con</w:t>
      </w:r>
      <w:r w:rsidRPr="00E14E5D">
        <w:rPr>
          <w:rFonts w:ascii="ITC Avant Garde" w:hAnsi="ITC Avant Garde"/>
          <w:spacing w:val="51"/>
          <w:lang w:val="es-MX"/>
        </w:rPr>
        <w:t xml:space="preserve"> </w:t>
      </w:r>
      <w:r w:rsidRPr="00E14E5D">
        <w:rPr>
          <w:rFonts w:ascii="ITC Avant Garde" w:hAnsi="ITC Avant Garde"/>
          <w:lang w:val="es-MX"/>
        </w:rPr>
        <w:t>la</w:t>
      </w:r>
      <w:r w:rsidRPr="00E14E5D">
        <w:rPr>
          <w:rFonts w:ascii="ITC Avant Garde" w:hAnsi="ITC Avant Garde"/>
          <w:w w:val="105"/>
          <w:lang w:val="es-MX"/>
        </w:rPr>
        <w:t xml:space="preserve"> </w:t>
      </w:r>
      <w:r w:rsidRPr="00E14E5D">
        <w:rPr>
          <w:rFonts w:ascii="ITC Avant Garde" w:hAnsi="ITC Avant Garde"/>
          <w:lang w:val="es-MX"/>
        </w:rPr>
        <w:t>exploración</w:t>
      </w:r>
      <w:r w:rsidRPr="00E14E5D">
        <w:rPr>
          <w:rFonts w:ascii="ITC Avant Garde" w:hAnsi="ITC Avant Garde"/>
          <w:spacing w:val="54"/>
          <w:lang w:val="es-MX"/>
        </w:rPr>
        <w:t xml:space="preserve"> </w:t>
      </w:r>
      <w:r w:rsidRPr="00E14E5D">
        <w:rPr>
          <w:rFonts w:ascii="ITC Avant Garde" w:hAnsi="ITC Avant Garde"/>
          <w:lang w:val="es-MX"/>
        </w:rPr>
        <w:t>propuesta</w:t>
      </w:r>
      <w:r w:rsidRPr="00E14E5D">
        <w:rPr>
          <w:rFonts w:ascii="ITC Avant Garde" w:hAnsi="ITC Avant Garde"/>
          <w:spacing w:val="46"/>
          <w:lang w:val="es-MX"/>
        </w:rPr>
        <w:t xml:space="preserve"> </w:t>
      </w:r>
      <w:r w:rsidRPr="00E14E5D">
        <w:rPr>
          <w:rFonts w:ascii="ITC Avant Garde" w:hAnsi="ITC Avant Garde"/>
          <w:lang w:val="es-MX"/>
        </w:rPr>
        <w:t>y</w:t>
      </w:r>
      <w:r w:rsidRPr="00E14E5D">
        <w:rPr>
          <w:rFonts w:ascii="ITC Avant Garde" w:hAnsi="ITC Avant Garde"/>
          <w:spacing w:val="50"/>
          <w:lang w:val="es-MX"/>
        </w:rPr>
        <w:t xml:space="preserve"> </w:t>
      </w:r>
      <w:r w:rsidRPr="00E14E5D">
        <w:rPr>
          <w:rFonts w:ascii="ITC Avant Garde" w:hAnsi="ITC Avant Garde"/>
          <w:lang w:val="es-MX"/>
        </w:rPr>
        <w:t>los</w:t>
      </w:r>
      <w:r w:rsidRPr="00E14E5D">
        <w:rPr>
          <w:rFonts w:ascii="ITC Avant Garde" w:hAnsi="ITC Avant Garde"/>
          <w:spacing w:val="44"/>
          <w:lang w:val="es-MX"/>
        </w:rPr>
        <w:t xml:space="preserve"> </w:t>
      </w:r>
      <w:r w:rsidRPr="00E14E5D">
        <w:rPr>
          <w:rFonts w:ascii="ITC Avant Garde" w:hAnsi="ITC Avant Garde"/>
          <w:lang w:val="es-MX"/>
        </w:rPr>
        <w:t>antecedentes</w:t>
      </w:r>
      <w:r w:rsidRPr="00E14E5D">
        <w:rPr>
          <w:rFonts w:ascii="ITC Avant Garde" w:hAnsi="ITC Avant Garde"/>
          <w:spacing w:val="4"/>
          <w:lang w:val="es-MX"/>
        </w:rPr>
        <w:t xml:space="preserve"> </w:t>
      </w:r>
      <w:r w:rsidRPr="00E14E5D">
        <w:rPr>
          <w:rFonts w:ascii="ITC Avant Garde" w:hAnsi="ITC Avant Garde"/>
          <w:lang w:val="es-MX"/>
        </w:rPr>
        <w:t>geotécnicos</w:t>
      </w:r>
      <w:r w:rsidRPr="00E14E5D">
        <w:rPr>
          <w:rFonts w:ascii="ITC Avant Garde" w:hAnsi="ITC Avant Garde"/>
          <w:spacing w:val="52"/>
          <w:lang w:val="es-MX"/>
        </w:rPr>
        <w:t xml:space="preserve"> </w:t>
      </w:r>
      <w:r w:rsidRPr="00E14E5D">
        <w:rPr>
          <w:rFonts w:ascii="ITC Avant Garde" w:hAnsi="ITC Avant Garde"/>
          <w:lang w:val="es-MX"/>
        </w:rPr>
        <w:t>de</w:t>
      </w:r>
      <w:r w:rsidRPr="00E14E5D">
        <w:rPr>
          <w:rFonts w:ascii="ITC Avant Garde" w:hAnsi="ITC Avant Garde"/>
          <w:spacing w:val="41"/>
          <w:lang w:val="es-MX"/>
        </w:rPr>
        <w:t xml:space="preserve"> </w:t>
      </w:r>
      <w:r w:rsidRPr="00E14E5D">
        <w:rPr>
          <w:rFonts w:ascii="ITC Avant Garde" w:hAnsi="ITC Avant Garde"/>
          <w:lang w:val="es-MX"/>
        </w:rPr>
        <w:t>la</w:t>
      </w:r>
      <w:r w:rsidRPr="00E14E5D">
        <w:rPr>
          <w:rFonts w:ascii="ITC Avant Garde" w:hAnsi="ITC Avant Garde"/>
          <w:spacing w:val="24"/>
          <w:lang w:val="es-MX"/>
        </w:rPr>
        <w:t xml:space="preserve"> </w:t>
      </w:r>
      <w:r w:rsidRPr="00E14E5D">
        <w:rPr>
          <w:rFonts w:ascii="ITC Avant Garde" w:hAnsi="ITC Avant Garde"/>
          <w:lang w:val="es-MX"/>
        </w:rPr>
        <w:t>zona</w:t>
      </w:r>
      <w:r w:rsidRPr="00E14E5D">
        <w:rPr>
          <w:rFonts w:ascii="ITC Avant Garde" w:hAnsi="ITC Avant Garde"/>
          <w:spacing w:val="55"/>
          <w:lang w:val="es-MX"/>
        </w:rPr>
        <w:t xml:space="preserve"> </w:t>
      </w:r>
      <w:r w:rsidRPr="00E14E5D">
        <w:rPr>
          <w:rFonts w:ascii="ITC Avant Garde" w:hAnsi="ITC Avant Garde"/>
          <w:lang w:val="es-MX"/>
        </w:rPr>
        <w:t>para</w:t>
      </w:r>
      <w:r w:rsidRPr="00E14E5D">
        <w:rPr>
          <w:rFonts w:ascii="ITC Avant Garde" w:hAnsi="ITC Avant Garde"/>
          <w:w w:val="103"/>
          <w:lang w:val="es-MX"/>
        </w:rPr>
        <w:t xml:space="preserve"> </w:t>
      </w:r>
      <w:r w:rsidRPr="00E14E5D">
        <w:rPr>
          <w:rFonts w:ascii="ITC Avant Garde" w:hAnsi="ITC Avant Garde"/>
          <w:lang w:val="es-MX"/>
        </w:rPr>
        <w:t>garantizar</w:t>
      </w:r>
      <w:r w:rsidRPr="00E14E5D">
        <w:rPr>
          <w:rFonts w:ascii="ITC Avant Garde" w:hAnsi="ITC Avant Garde"/>
          <w:spacing w:val="21"/>
          <w:lang w:val="es-MX"/>
        </w:rPr>
        <w:t xml:space="preserve"> </w:t>
      </w:r>
      <w:r w:rsidRPr="00E14E5D">
        <w:rPr>
          <w:rFonts w:ascii="ITC Avant Garde" w:hAnsi="ITC Avant Garde"/>
          <w:lang w:val="es-MX"/>
        </w:rPr>
        <w:t>la</w:t>
      </w:r>
      <w:r w:rsidRPr="00E14E5D">
        <w:rPr>
          <w:rFonts w:ascii="ITC Avant Garde" w:hAnsi="ITC Avant Garde"/>
          <w:spacing w:val="32"/>
          <w:lang w:val="es-MX"/>
        </w:rPr>
        <w:t xml:space="preserve"> </w:t>
      </w:r>
      <w:r w:rsidRPr="00E14E5D">
        <w:rPr>
          <w:rFonts w:ascii="ITC Avant Garde" w:hAnsi="ITC Avant Garde"/>
          <w:lang w:val="es-MX"/>
        </w:rPr>
        <w:t>continuidad</w:t>
      </w:r>
      <w:r w:rsidRPr="00E14E5D">
        <w:rPr>
          <w:rFonts w:ascii="ITC Avant Garde" w:hAnsi="ITC Avant Garde"/>
          <w:spacing w:val="5"/>
          <w:lang w:val="es-MX"/>
        </w:rPr>
        <w:t xml:space="preserve"> </w:t>
      </w:r>
      <w:r w:rsidRPr="00E14E5D">
        <w:rPr>
          <w:rFonts w:ascii="ITC Avant Garde" w:hAnsi="ITC Avant Garde"/>
          <w:lang w:val="es-MX"/>
        </w:rPr>
        <w:t>del</w:t>
      </w:r>
      <w:r w:rsidRPr="00E14E5D">
        <w:rPr>
          <w:rFonts w:ascii="ITC Avant Garde" w:hAnsi="ITC Avant Garde"/>
          <w:spacing w:val="36"/>
          <w:lang w:val="es-MX"/>
        </w:rPr>
        <w:t xml:space="preserve"> </w:t>
      </w:r>
      <w:r w:rsidRPr="00E14E5D">
        <w:rPr>
          <w:rFonts w:ascii="ITC Avant Garde" w:hAnsi="ITC Avant Garde"/>
          <w:lang w:val="es-MX"/>
        </w:rPr>
        <w:t>depósito.</w:t>
      </w:r>
      <w:r w:rsidRPr="00E14E5D">
        <w:rPr>
          <w:rFonts w:ascii="ITC Avant Garde" w:hAnsi="ITC Avant Garde"/>
          <w:spacing w:val="4"/>
          <w:lang w:val="es-MX"/>
        </w:rPr>
        <w:t xml:space="preserve"> </w:t>
      </w:r>
      <w:r w:rsidRPr="00E14E5D">
        <w:rPr>
          <w:rFonts w:ascii="ITC Avant Garde" w:hAnsi="ITC Avant Garde"/>
          <w:lang w:val="es-MX"/>
        </w:rPr>
        <w:t>Si</w:t>
      </w:r>
      <w:r w:rsidRPr="00E14E5D">
        <w:rPr>
          <w:rFonts w:ascii="ITC Avant Garde" w:hAnsi="ITC Avant Garde"/>
          <w:spacing w:val="47"/>
          <w:lang w:val="es-MX"/>
        </w:rPr>
        <w:t xml:space="preserve"> </w:t>
      </w:r>
      <w:r w:rsidRPr="00E14E5D">
        <w:rPr>
          <w:rFonts w:ascii="ITC Avant Garde" w:hAnsi="ITC Avant Garde"/>
          <w:lang w:val="es-MX"/>
        </w:rPr>
        <w:t>persiste</w:t>
      </w:r>
      <w:r w:rsidRPr="00E14E5D">
        <w:rPr>
          <w:rFonts w:ascii="ITC Avant Garde" w:hAnsi="ITC Avant Garde"/>
          <w:spacing w:val="50"/>
          <w:lang w:val="es-MX"/>
        </w:rPr>
        <w:t xml:space="preserve"> </w:t>
      </w:r>
      <w:r w:rsidRPr="00E14E5D">
        <w:rPr>
          <w:rFonts w:ascii="ITC Avant Garde" w:hAnsi="ITC Avant Garde"/>
          <w:lang w:val="es-MX"/>
        </w:rPr>
        <w:t>la</w:t>
      </w:r>
      <w:r w:rsidRPr="00E14E5D">
        <w:rPr>
          <w:rFonts w:ascii="ITC Avant Garde" w:hAnsi="ITC Avant Garde"/>
          <w:spacing w:val="37"/>
          <w:lang w:val="es-MX"/>
        </w:rPr>
        <w:t xml:space="preserve"> </w:t>
      </w:r>
      <w:r w:rsidRPr="00E14E5D">
        <w:rPr>
          <w:rFonts w:ascii="ITC Avant Garde" w:hAnsi="ITC Avant Garde"/>
          <w:lang w:val="es-MX"/>
        </w:rPr>
        <w:t>duda</w:t>
      </w:r>
      <w:r w:rsidRPr="00E14E5D">
        <w:rPr>
          <w:rFonts w:ascii="ITC Avant Garde" w:hAnsi="ITC Avant Garde"/>
          <w:spacing w:val="52"/>
          <w:lang w:val="es-MX"/>
        </w:rPr>
        <w:t xml:space="preserve"> </w:t>
      </w:r>
      <w:r w:rsidRPr="00E14E5D">
        <w:rPr>
          <w:rFonts w:ascii="ITC Avant Garde" w:hAnsi="ITC Avant Garde"/>
          <w:lang w:val="es-MX"/>
        </w:rPr>
        <w:t>sobre</w:t>
      </w:r>
      <w:r w:rsidRPr="00E14E5D">
        <w:rPr>
          <w:rFonts w:ascii="ITC Avant Garde" w:hAnsi="ITC Avant Garde"/>
          <w:spacing w:val="48"/>
          <w:lang w:val="es-MX"/>
        </w:rPr>
        <w:t xml:space="preserve"> </w:t>
      </w:r>
      <w:r w:rsidRPr="00E14E5D">
        <w:rPr>
          <w:rFonts w:ascii="ITC Avant Garde" w:hAnsi="ITC Avant Garde"/>
          <w:lang w:val="es-MX"/>
        </w:rPr>
        <w:t>dicha</w:t>
      </w:r>
      <w:r w:rsidRPr="00E14E5D">
        <w:rPr>
          <w:rFonts w:ascii="ITC Avant Garde" w:hAnsi="ITC Avant Garde"/>
          <w:w w:val="102"/>
          <w:lang w:val="es-MX"/>
        </w:rPr>
        <w:t xml:space="preserve"> </w:t>
      </w:r>
      <w:r w:rsidRPr="00E14E5D">
        <w:rPr>
          <w:rFonts w:ascii="ITC Avant Garde" w:hAnsi="ITC Avant Garde"/>
          <w:lang w:val="es-MX"/>
        </w:rPr>
        <w:t>continuidad,</w:t>
      </w:r>
      <w:r w:rsidRPr="00E14E5D">
        <w:rPr>
          <w:rFonts w:ascii="ITC Avant Garde" w:hAnsi="ITC Avant Garde"/>
          <w:spacing w:val="31"/>
          <w:lang w:val="es-MX"/>
        </w:rPr>
        <w:t xml:space="preserve"> </w:t>
      </w:r>
      <w:r w:rsidRPr="00E14E5D">
        <w:rPr>
          <w:rFonts w:ascii="ITC Avant Garde" w:hAnsi="ITC Avant Garde"/>
          <w:lang w:val="es-MX"/>
        </w:rPr>
        <w:t>se</w:t>
      </w:r>
      <w:r w:rsidRPr="00E14E5D">
        <w:rPr>
          <w:rFonts w:ascii="ITC Avant Garde" w:hAnsi="ITC Avant Garde"/>
          <w:spacing w:val="24"/>
          <w:lang w:val="es-MX"/>
        </w:rPr>
        <w:t xml:space="preserve"> </w:t>
      </w:r>
      <w:r w:rsidRPr="00E14E5D">
        <w:rPr>
          <w:rFonts w:ascii="ITC Avant Garde" w:hAnsi="ITC Avant Garde"/>
          <w:lang w:val="es-MX"/>
        </w:rPr>
        <w:t>propondrán</w:t>
      </w:r>
      <w:r w:rsidRPr="00E14E5D">
        <w:rPr>
          <w:rFonts w:ascii="ITC Avant Garde" w:hAnsi="ITC Avant Garde"/>
          <w:spacing w:val="42"/>
          <w:lang w:val="es-MX"/>
        </w:rPr>
        <w:t xml:space="preserve"> </w:t>
      </w:r>
      <w:r w:rsidRPr="00E14E5D">
        <w:rPr>
          <w:rFonts w:ascii="ITC Avant Garde" w:hAnsi="ITC Avant Garde"/>
          <w:lang w:val="es-MX"/>
        </w:rPr>
        <w:t>para</w:t>
      </w:r>
      <w:r w:rsidRPr="00E14E5D">
        <w:rPr>
          <w:rFonts w:ascii="ITC Avant Garde" w:hAnsi="ITC Avant Garde"/>
          <w:spacing w:val="10"/>
          <w:lang w:val="es-MX"/>
        </w:rPr>
        <w:t xml:space="preserve"> </w:t>
      </w:r>
      <w:r w:rsidRPr="00E14E5D">
        <w:rPr>
          <w:rFonts w:ascii="ITC Avant Garde" w:hAnsi="ITC Avant Garde"/>
          <w:spacing w:val="1"/>
          <w:lang w:val="es-MX"/>
        </w:rPr>
        <w:t>aprobaci</w:t>
      </w:r>
      <w:r w:rsidRPr="00E14E5D">
        <w:rPr>
          <w:rFonts w:ascii="ITC Avant Garde" w:hAnsi="ITC Avant Garde"/>
          <w:lang w:val="es-MX"/>
        </w:rPr>
        <w:t>ón</w:t>
      </w:r>
      <w:r w:rsidRPr="00E14E5D">
        <w:rPr>
          <w:rFonts w:ascii="ITC Avant Garde" w:hAnsi="ITC Avant Garde"/>
          <w:spacing w:val="17"/>
          <w:lang w:val="es-MX"/>
        </w:rPr>
        <w:t xml:space="preserve"> </w:t>
      </w:r>
      <w:r w:rsidRPr="00E14E5D">
        <w:rPr>
          <w:rFonts w:ascii="ITC Avant Garde" w:hAnsi="ITC Avant Garde"/>
          <w:lang w:val="es-MX"/>
        </w:rPr>
        <w:t>los</w:t>
      </w:r>
      <w:r w:rsidRPr="00E14E5D">
        <w:rPr>
          <w:rFonts w:ascii="ITC Avant Garde" w:hAnsi="ITC Avant Garde"/>
          <w:spacing w:val="2"/>
          <w:lang w:val="es-MX"/>
        </w:rPr>
        <w:t xml:space="preserve"> </w:t>
      </w:r>
      <w:r w:rsidRPr="00E14E5D">
        <w:rPr>
          <w:rFonts w:ascii="ITC Avant Garde" w:hAnsi="ITC Avant Garde"/>
          <w:lang w:val="es-MX"/>
        </w:rPr>
        <w:t>trabajos</w:t>
      </w:r>
      <w:r w:rsidRPr="00E14E5D">
        <w:rPr>
          <w:rFonts w:ascii="ITC Avant Garde" w:hAnsi="ITC Avant Garde"/>
          <w:spacing w:val="40"/>
          <w:lang w:val="es-MX"/>
        </w:rPr>
        <w:t xml:space="preserve"> </w:t>
      </w:r>
      <w:r w:rsidRPr="00E14E5D">
        <w:rPr>
          <w:rFonts w:ascii="ITC Avant Garde" w:hAnsi="ITC Avant Garde"/>
          <w:lang w:val="es-MX"/>
        </w:rPr>
        <w:t>necesarios</w:t>
      </w:r>
      <w:r w:rsidRPr="00E14E5D">
        <w:rPr>
          <w:rFonts w:ascii="ITC Avant Garde" w:hAnsi="ITC Avant Garde"/>
          <w:spacing w:val="31"/>
          <w:lang w:val="es-MX"/>
        </w:rPr>
        <w:t xml:space="preserve"> </w:t>
      </w:r>
      <w:r w:rsidRPr="00E14E5D">
        <w:rPr>
          <w:rFonts w:ascii="ITC Avant Garde" w:hAnsi="ITC Avant Garde"/>
          <w:lang w:val="es-MX"/>
        </w:rPr>
        <w:t>para</w:t>
      </w:r>
      <w:r w:rsidRPr="00E14E5D">
        <w:rPr>
          <w:rFonts w:ascii="ITC Avant Garde" w:hAnsi="ITC Avant Garde"/>
          <w:w w:val="103"/>
          <w:lang w:val="es-MX"/>
        </w:rPr>
        <w:t xml:space="preserve"> </w:t>
      </w:r>
      <w:r w:rsidRPr="00E14E5D">
        <w:rPr>
          <w:rFonts w:ascii="ITC Avant Garde" w:hAnsi="ITC Avant Garde"/>
          <w:lang w:val="es-MX"/>
        </w:rPr>
        <w:t>aclarar</w:t>
      </w:r>
      <w:r w:rsidRPr="00E14E5D">
        <w:rPr>
          <w:rFonts w:ascii="ITC Avant Garde" w:hAnsi="ITC Avant Garde"/>
          <w:spacing w:val="29"/>
          <w:lang w:val="es-MX"/>
        </w:rPr>
        <w:t xml:space="preserve"> </w:t>
      </w:r>
      <w:r w:rsidRPr="00E14E5D">
        <w:rPr>
          <w:rFonts w:ascii="ITC Avant Garde" w:hAnsi="ITC Avant Garde"/>
          <w:lang w:val="es-MX"/>
        </w:rPr>
        <w:t>dicha</w:t>
      </w:r>
      <w:r w:rsidRPr="00E14E5D">
        <w:rPr>
          <w:rFonts w:ascii="ITC Avant Garde" w:hAnsi="ITC Avant Garde"/>
          <w:spacing w:val="13"/>
          <w:lang w:val="es-MX"/>
        </w:rPr>
        <w:t xml:space="preserve"> </w:t>
      </w:r>
      <w:r w:rsidRPr="00E14E5D">
        <w:rPr>
          <w:rFonts w:ascii="ITC Avant Garde" w:hAnsi="ITC Avant Garde"/>
          <w:lang w:val="es-MX"/>
        </w:rPr>
        <w:t>duda.</w:t>
      </w:r>
    </w:p>
    <w:p w14:paraId="3D2A5FC5" w14:textId="77777777" w:rsidR="00FE612E" w:rsidRDefault="00FE612E" w:rsidP="00462896">
      <w:pPr>
        <w:pStyle w:val="Textoindependiente"/>
        <w:widowControl w:val="0"/>
        <w:numPr>
          <w:ilvl w:val="2"/>
          <w:numId w:val="134"/>
        </w:numPr>
        <w:tabs>
          <w:tab w:val="left" w:pos="1319"/>
        </w:tabs>
        <w:spacing w:before="240" w:after="240" w:line="271" w:lineRule="auto"/>
        <w:ind w:right="189"/>
        <w:jc w:val="both"/>
        <w:rPr>
          <w:rFonts w:ascii="ITC Avant Garde" w:hAnsi="ITC Avant Garde"/>
          <w:lang w:val="es-MX"/>
        </w:rPr>
      </w:pPr>
      <w:r w:rsidRPr="00E14E5D">
        <w:rPr>
          <w:rFonts w:ascii="ITC Avant Garde" w:hAnsi="ITC Avant Garde"/>
          <w:lang w:val="es-MX"/>
        </w:rPr>
        <w:t>Todas las técnicas distintas a las anteriores deberán ser evaluadas y aprobadas por el Departamento de Normas y Proyectos Estructurales, y podrán ser utilizadas como complemento a los procedimientos antes mencionados.</w:t>
      </w:r>
    </w:p>
    <w:p w14:paraId="1DA8EF5F" w14:textId="77777777" w:rsidR="00FE612E" w:rsidRDefault="00FE612E" w:rsidP="00462896">
      <w:pPr>
        <w:pStyle w:val="Textoindependiente"/>
        <w:widowControl w:val="0"/>
        <w:numPr>
          <w:ilvl w:val="2"/>
          <w:numId w:val="134"/>
        </w:numPr>
        <w:tabs>
          <w:tab w:val="left" w:pos="1319"/>
        </w:tabs>
        <w:spacing w:before="240" w:after="240" w:line="271" w:lineRule="auto"/>
        <w:ind w:right="189"/>
        <w:jc w:val="both"/>
        <w:rPr>
          <w:rFonts w:ascii="ITC Avant Garde" w:hAnsi="ITC Avant Garde"/>
          <w:lang w:val="es-MX"/>
        </w:rPr>
      </w:pPr>
      <w:r w:rsidRPr="00E14E5D">
        <w:rPr>
          <w:rFonts w:ascii="ITC Avant Garde" w:hAnsi="ITC Avant Garde"/>
          <w:lang w:val="es-MX"/>
        </w:rPr>
        <w:t>En</w:t>
      </w:r>
      <w:r w:rsidRPr="00E14E5D">
        <w:rPr>
          <w:rFonts w:ascii="ITC Avant Garde" w:hAnsi="ITC Avant Garde"/>
          <w:spacing w:val="51"/>
          <w:lang w:val="es-MX"/>
        </w:rPr>
        <w:t xml:space="preserve"> </w:t>
      </w:r>
      <w:r w:rsidRPr="00E14E5D">
        <w:rPr>
          <w:rFonts w:ascii="ITC Avant Garde" w:hAnsi="ITC Avant Garde"/>
          <w:lang w:val="es-MX"/>
        </w:rPr>
        <w:t>todos</w:t>
      </w:r>
      <w:r w:rsidRPr="00E14E5D">
        <w:rPr>
          <w:rFonts w:ascii="ITC Avant Garde" w:hAnsi="ITC Avant Garde"/>
          <w:spacing w:val="21"/>
          <w:lang w:val="es-MX"/>
        </w:rPr>
        <w:t xml:space="preserve"> </w:t>
      </w:r>
      <w:r w:rsidRPr="00E14E5D">
        <w:rPr>
          <w:rFonts w:ascii="ITC Avant Garde" w:hAnsi="ITC Avant Garde"/>
          <w:lang w:val="es-MX"/>
        </w:rPr>
        <w:t>los</w:t>
      </w:r>
      <w:r w:rsidRPr="00E14E5D">
        <w:rPr>
          <w:rFonts w:ascii="ITC Avant Garde" w:hAnsi="ITC Avant Garde"/>
          <w:spacing w:val="7"/>
          <w:lang w:val="es-MX"/>
        </w:rPr>
        <w:t xml:space="preserve"> </w:t>
      </w:r>
      <w:r w:rsidRPr="00E14E5D">
        <w:rPr>
          <w:rFonts w:ascii="ITC Avant Garde" w:hAnsi="ITC Avant Garde"/>
          <w:lang w:val="es-MX"/>
        </w:rPr>
        <w:t>pozos</w:t>
      </w:r>
      <w:r w:rsidRPr="00E14E5D">
        <w:rPr>
          <w:rFonts w:ascii="ITC Avant Garde" w:hAnsi="ITC Avant Garde"/>
          <w:spacing w:val="7"/>
          <w:lang w:val="es-MX"/>
        </w:rPr>
        <w:t xml:space="preserve"> </w:t>
      </w:r>
      <w:r w:rsidRPr="00E14E5D">
        <w:rPr>
          <w:rFonts w:ascii="ITC Avant Garde" w:hAnsi="ITC Avant Garde"/>
          <w:lang w:val="es-MX"/>
        </w:rPr>
        <w:t>a</w:t>
      </w:r>
      <w:r w:rsidRPr="00E14E5D">
        <w:rPr>
          <w:rFonts w:ascii="ITC Avant Garde" w:hAnsi="ITC Avant Garde"/>
          <w:spacing w:val="9"/>
          <w:lang w:val="es-MX"/>
        </w:rPr>
        <w:t xml:space="preserve"> </w:t>
      </w:r>
      <w:r w:rsidRPr="00E14E5D">
        <w:rPr>
          <w:rFonts w:ascii="ITC Avant Garde" w:hAnsi="ITC Avant Garde"/>
          <w:lang w:val="es-MX"/>
        </w:rPr>
        <w:t>cielo</w:t>
      </w:r>
      <w:r w:rsidRPr="00E14E5D">
        <w:rPr>
          <w:rFonts w:ascii="ITC Avant Garde" w:hAnsi="ITC Avant Garde"/>
          <w:spacing w:val="5"/>
          <w:lang w:val="es-MX"/>
        </w:rPr>
        <w:t xml:space="preserve"> </w:t>
      </w:r>
      <w:r w:rsidRPr="00E14E5D">
        <w:rPr>
          <w:rFonts w:ascii="ITC Avant Garde" w:hAnsi="ITC Avant Garde"/>
          <w:lang w:val="es-MX"/>
        </w:rPr>
        <w:t>abierto</w:t>
      </w:r>
      <w:r w:rsidRPr="00E14E5D">
        <w:rPr>
          <w:rFonts w:ascii="ITC Avant Garde" w:hAnsi="ITC Avant Garde"/>
          <w:spacing w:val="11"/>
          <w:lang w:val="es-MX"/>
        </w:rPr>
        <w:t xml:space="preserve"> </w:t>
      </w:r>
      <w:r w:rsidRPr="00E14E5D">
        <w:rPr>
          <w:rFonts w:ascii="ITC Avant Garde" w:hAnsi="ITC Avant Garde"/>
          <w:lang w:val="es-MX"/>
        </w:rPr>
        <w:t>se</w:t>
      </w:r>
      <w:r w:rsidRPr="00E14E5D">
        <w:rPr>
          <w:rFonts w:ascii="ITC Avant Garde" w:hAnsi="ITC Avant Garde"/>
          <w:spacing w:val="11"/>
          <w:lang w:val="es-MX"/>
        </w:rPr>
        <w:t xml:space="preserve"> </w:t>
      </w:r>
      <w:r w:rsidRPr="00E14E5D">
        <w:rPr>
          <w:rFonts w:ascii="ITC Avant Garde" w:hAnsi="ITC Avant Garde"/>
          <w:lang w:val="es-MX"/>
        </w:rPr>
        <w:t>obtendrán</w:t>
      </w:r>
      <w:r w:rsidRPr="00E14E5D">
        <w:rPr>
          <w:rFonts w:ascii="ITC Avant Garde" w:hAnsi="ITC Avant Garde"/>
          <w:spacing w:val="26"/>
          <w:lang w:val="es-MX"/>
        </w:rPr>
        <w:t xml:space="preserve"> </w:t>
      </w:r>
      <w:r w:rsidRPr="00E14E5D">
        <w:rPr>
          <w:rFonts w:ascii="ITC Avant Garde" w:hAnsi="ITC Avant Garde"/>
          <w:lang w:val="es-MX"/>
        </w:rPr>
        <w:t>muestras</w:t>
      </w:r>
      <w:r w:rsidRPr="00E14E5D">
        <w:rPr>
          <w:rFonts w:ascii="ITC Avant Garde" w:hAnsi="ITC Avant Garde"/>
          <w:spacing w:val="20"/>
          <w:lang w:val="es-MX"/>
        </w:rPr>
        <w:t xml:space="preserve"> </w:t>
      </w:r>
      <w:r w:rsidRPr="00E14E5D">
        <w:rPr>
          <w:rFonts w:ascii="ITC Avant Garde" w:hAnsi="ITC Avant Garde"/>
          <w:lang w:val="es-MX"/>
        </w:rPr>
        <w:t>alteradas representativas</w:t>
      </w:r>
      <w:r w:rsidRPr="00E14E5D">
        <w:rPr>
          <w:rFonts w:ascii="ITC Avant Garde" w:hAnsi="ITC Avant Garde"/>
          <w:spacing w:val="10"/>
          <w:lang w:val="es-MX"/>
        </w:rPr>
        <w:t xml:space="preserve"> </w:t>
      </w:r>
      <w:r w:rsidRPr="00E14E5D">
        <w:rPr>
          <w:rFonts w:ascii="ITC Avant Garde" w:hAnsi="ITC Avant Garde"/>
          <w:lang w:val="es-MX"/>
        </w:rPr>
        <w:t>a</w:t>
      </w:r>
      <w:r w:rsidRPr="00E14E5D">
        <w:rPr>
          <w:rFonts w:ascii="ITC Avant Garde" w:hAnsi="ITC Avant Garde"/>
          <w:spacing w:val="55"/>
          <w:lang w:val="es-MX"/>
        </w:rPr>
        <w:t xml:space="preserve"> </w:t>
      </w:r>
      <w:r w:rsidRPr="00E14E5D">
        <w:rPr>
          <w:rFonts w:ascii="ITC Avant Garde" w:hAnsi="ITC Avant Garde"/>
          <w:lang w:val="es-MX"/>
        </w:rPr>
        <w:t>cada</w:t>
      </w:r>
      <w:r w:rsidRPr="00E14E5D">
        <w:rPr>
          <w:rFonts w:ascii="ITC Avant Garde" w:hAnsi="ITC Avant Garde"/>
          <w:spacing w:val="13"/>
          <w:lang w:val="es-MX"/>
        </w:rPr>
        <w:t xml:space="preserve"> </w:t>
      </w:r>
      <w:r w:rsidRPr="00E14E5D">
        <w:rPr>
          <w:rFonts w:ascii="ITC Avant Garde" w:hAnsi="ITC Avant Garde"/>
          <w:lang w:val="es-MX"/>
        </w:rPr>
        <w:t>metro</w:t>
      </w:r>
      <w:r w:rsidRPr="00E14E5D">
        <w:rPr>
          <w:rFonts w:ascii="ITC Avant Garde" w:hAnsi="ITC Avant Garde"/>
          <w:spacing w:val="3"/>
          <w:lang w:val="es-MX"/>
        </w:rPr>
        <w:t xml:space="preserve"> </w:t>
      </w:r>
      <w:r w:rsidRPr="00E14E5D">
        <w:rPr>
          <w:rFonts w:ascii="ITC Avant Garde" w:hAnsi="ITC Avant Garde"/>
          <w:lang w:val="es-MX"/>
        </w:rPr>
        <w:t>de</w:t>
      </w:r>
      <w:r w:rsidRPr="00E14E5D">
        <w:rPr>
          <w:rFonts w:ascii="ITC Avant Garde" w:hAnsi="ITC Avant Garde"/>
          <w:spacing w:val="11"/>
          <w:lang w:val="es-MX"/>
        </w:rPr>
        <w:t xml:space="preserve"> </w:t>
      </w:r>
      <w:r w:rsidRPr="00E14E5D">
        <w:rPr>
          <w:rFonts w:ascii="ITC Avant Garde" w:hAnsi="ITC Avant Garde"/>
          <w:lang w:val="es-MX"/>
        </w:rPr>
        <w:t>profundidad</w:t>
      </w:r>
      <w:r w:rsidRPr="00E14E5D">
        <w:rPr>
          <w:rFonts w:ascii="ITC Avant Garde" w:hAnsi="ITC Avant Garde"/>
          <w:spacing w:val="16"/>
          <w:lang w:val="es-MX"/>
        </w:rPr>
        <w:t xml:space="preserve"> </w:t>
      </w:r>
      <w:r w:rsidRPr="00E14E5D">
        <w:rPr>
          <w:rFonts w:ascii="ITC Avant Garde" w:hAnsi="ITC Avant Garde"/>
          <w:lang w:val="es-MX"/>
        </w:rPr>
        <w:t>o</w:t>
      </w:r>
      <w:r w:rsidRPr="00E14E5D">
        <w:rPr>
          <w:rFonts w:ascii="ITC Avant Garde" w:hAnsi="ITC Avant Garde"/>
          <w:spacing w:val="10"/>
          <w:lang w:val="es-MX"/>
        </w:rPr>
        <w:t xml:space="preserve"> </w:t>
      </w:r>
      <w:r w:rsidRPr="00E14E5D">
        <w:rPr>
          <w:rFonts w:ascii="ITC Avant Garde" w:hAnsi="ITC Avant Garde"/>
          <w:lang w:val="es-MX"/>
        </w:rPr>
        <w:t xml:space="preserve">en </w:t>
      </w:r>
      <w:r w:rsidRPr="00E14E5D">
        <w:rPr>
          <w:rFonts w:ascii="ITC Avant Garde" w:hAnsi="ITC Avant Garde"/>
          <w:spacing w:val="3"/>
          <w:lang w:val="es-MX"/>
        </w:rPr>
        <w:t xml:space="preserve"> </w:t>
      </w:r>
      <w:r w:rsidRPr="00E14E5D">
        <w:rPr>
          <w:rFonts w:ascii="ITC Avant Garde" w:hAnsi="ITC Avant Garde"/>
          <w:lang w:val="es-MX"/>
        </w:rPr>
        <w:t xml:space="preserve">cada </w:t>
      </w:r>
      <w:r w:rsidRPr="00E14E5D">
        <w:rPr>
          <w:rFonts w:ascii="ITC Avant Garde" w:hAnsi="ITC Avant Garde"/>
          <w:spacing w:val="3"/>
          <w:lang w:val="es-MX"/>
        </w:rPr>
        <w:t xml:space="preserve"> </w:t>
      </w:r>
      <w:r w:rsidRPr="00E14E5D">
        <w:rPr>
          <w:rFonts w:ascii="ITC Avant Garde" w:hAnsi="ITC Avant Garde"/>
          <w:lang w:val="es-MX"/>
        </w:rPr>
        <w:t>estrato</w:t>
      </w:r>
      <w:r w:rsidRPr="00E14E5D">
        <w:rPr>
          <w:rFonts w:ascii="ITC Avant Garde" w:hAnsi="ITC Avant Garde"/>
          <w:spacing w:val="23"/>
          <w:w w:val="101"/>
          <w:lang w:val="es-MX"/>
        </w:rPr>
        <w:t xml:space="preserve"> </w:t>
      </w:r>
      <w:r w:rsidRPr="00E14E5D">
        <w:rPr>
          <w:rFonts w:ascii="ITC Avant Garde" w:hAnsi="ITC Avant Garde"/>
          <w:lang w:val="es-MX"/>
        </w:rPr>
        <w:t>detectado.</w:t>
      </w:r>
      <w:r w:rsidRPr="00E14E5D">
        <w:rPr>
          <w:rFonts w:ascii="ITC Avant Garde" w:hAnsi="ITC Avant Garde"/>
          <w:spacing w:val="25"/>
          <w:lang w:val="es-MX"/>
        </w:rPr>
        <w:t xml:space="preserve"> </w:t>
      </w:r>
      <w:r w:rsidRPr="00E14E5D">
        <w:rPr>
          <w:rFonts w:ascii="ITC Avant Garde" w:hAnsi="ITC Avant Garde"/>
          <w:lang w:val="es-MX"/>
        </w:rPr>
        <w:t>En</w:t>
      </w:r>
      <w:r w:rsidRPr="00E14E5D">
        <w:rPr>
          <w:rFonts w:ascii="ITC Avant Garde" w:hAnsi="ITC Avant Garde"/>
          <w:spacing w:val="46"/>
          <w:lang w:val="es-MX"/>
        </w:rPr>
        <w:t xml:space="preserve"> </w:t>
      </w:r>
      <w:r w:rsidRPr="00E14E5D">
        <w:rPr>
          <w:rFonts w:ascii="ITC Avant Garde" w:hAnsi="ITC Avant Garde"/>
          <w:lang w:val="es-MX"/>
        </w:rPr>
        <w:t>depósitos</w:t>
      </w:r>
      <w:r w:rsidRPr="00E14E5D">
        <w:rPr>
          <w:rFonts w:ascii="ITC Avant Garde" w:hAnsi="ITC Avant Garde"/>
          <w:spacing w:val="9"/>
          <w:lang w:val="es-MX"/>
        </w:rPr>
        <w:t xml:space="preserve"> </w:t>
      </w:r>
      <w:r w:rsidRPr="00E14E5D">
        <w:rPr>
          <w:rFonts w:ascii="ITC Avant Garde" w:hAnsi="ITC Avant Garde"/>
          <w:lang w:val="es-MX"/>
        </w:rPr>
        <w:t>de</w:t>
      </w:r>
      <w:r w:rsidRPr="00E14E5D">
        <w:rPr>
          <w:rFonts w:ascii="ITC Avant Garde" w:hAnsi="ITC Avant Garde"/>
          <w:spacing w:val="54"/>
          <w:lang w:val="es-MX"/>
        </w:rPr>
        <w:t xml:space="preserve"> </w:t>
      </w:r>
      <w:r w:rsidRPr="00E14E5D">
        <w:rPr>
          <w:rFonts w:ascii="ITC Avant Garde" w:hAnsi="ITC Avant Garde"/>
          <w:lang w:val="es-MX"/>
        </w:rPr>
        <w:t>arcilla</w:t>
      </w:r>
      <w:r w:rsidRPr="00E14E5D">
        <w:rPr>
          <w:rFonts w:ascii="ITC Avant Garde" w:hAnsi="ITC Avant Garde"/>
          <w:spacing w:val="7"/>
          <w:lang w:val="es-MX"/>
        </w:rPr>
        <w:t xml:space="preserve"> </w:t>
      </w:r>
      <w:r w:rsidRPr="00E14E5D">
        <w:rPr>
          <w:rFonts w:ascii="ITC Avant Garde" w:hAnsi="ITC Avant Garde"/>
          <w:lang w:val="es-MX"/>
        </w:rPr>
        <w:t>expansiva</w:t>
      </w:r>
      <w:r w:rsidRPr="00E14E5D">
        <w:rPr>
          <w:rFonts w:ascii="ITC Avant Garde" w:hAnsi="ITC Avant Garde"/>
          <w:spacing w:val="6"/>
          <w:lang w:val="es-MX"/>
        </w:rPr>
        <w:t xml:space="preserve"> </w:t>
      </w:r>
      <w:r w:rsidRPr="00E14E5D">
        <w:rPr>
          <w:rFonts w:ascii="ITC Avant Garde" w:hAnsi="ITC Avant Garde"/>
          <w:lang w:val="es-MX"/>
        </w:rPr>
        <w:t>o</w:t>
      </w:r>
      <w:r w:rsidRPr="00E14E5D">
        <w:rPr>
          <w:rFonts w:ascii="ITC Avant Garde" w:hAnsi="ITC Avant Garde"/>
          <w:spacing w:val="12"/>
          <w:lang w:val="es-MX"/>
        </w:rPr>
        <w:t xml:space="preserve"> </w:t>
      </w:r>
      <w:r w:rsidRPr="00E14E5D">
        <w:rPr>
          <w:rFonts w:ascii="ITC Avant Garde" w:hAnsi="ITC Avant Garde"/>
          <w:lang w:val="es-MX"/>
        </w:rPr>
        <w:t>material</w:t>
      </w:r>
      <w:r w:rsidRPr="00E14E5D">
        <w:rPr>
          <w:rFonts w:ascii="ITC Avant Garde" w:hAnsi="ITC Avant Garde"/>
          <w:spacing w:val="4"/>
          <w:lang w:val="es-MX"/>
        </w:rPr>
        <w:t xml:space="preserve"> </w:t>
      </w:r>
      <w:r w:rsidRPr="00E14E5D">
        <w:rPr>
          <w:rFonts w:ascii="ITC Avant Garde" w:hAnsi="ITC Avant Garde"/>
          <w:lang w:val="es-MX"/>
        </w:rPr>
        <w:t>colapsable</w:t>
      </w:r>
      <w:r w:rsidRPr="00E14E5D">
        <w:rPr>
          <w:rFonts w:ascii="ITC Avant Garde" w:hAnsi="ITC Avant Garde"/>
          <w:spacing w:val="10"/>
          <w:lang w:val="es-MX"/>
        </w:rPr>
        <w:t xml:space="preserve"> </w:t>
      </w:r>
      <w:r w:rsidRPr="00E14E5D">
        <w:rPr>
          <w:rFonts w:ascii="ITC Avant Garde" w:hAnsi="ITC Avant Garde"/>
          <w:lang w:val="es-MX"/>
        </w:rPr>
        <w:t>el</w:t>
      </w:r>
      <w:r w:rsidRPr="00E14E5D">
        <w:rPr>
          <w:rFonts w:ascii="ITC Avant Garde" w:hAnsi="ITC Avant Garde"/>
          <w:w w:val="105"/>
          <w:lang w:val="es-MX"/>
        </w:rPr>
        <w:t xml:space="preserve"> </w:t>
      </w:r>
      <w:r w:rsidRPr="00E14E5D">
        <w:rPr>
          <w:rFonts w:ascii="ITC Avant Garde" w:hAnsi="ITC Avant Garde"/>
          <w:lang w:val="es-MX"/>
        </w:rPr>
        <w:t>citado</w:t>
      </w:r>
      <w:r w:rsidRPr="00E14E5D">
        <w:rPr>
          <w:rFonts w:ascii="ITC Avant Garde" w:hAnsi="ITC Avant Garde"/>
          <w:spacing w:val="18"/>
          <w:lang w:val="es-MX"/>
        </w:rPr>
        <w:t xml:space="preserve"> </w:t>
      </w:r>
      <w:r w:rsidRPr="00E14E5D">
        <w:rPr>
          <w:rFonts w:ascii="ITC Avant Garde" w:hAnsi="ITC Avant Garde"/>
          <w:lang w:val="es-MX"/>
        </w:rPr>
        <w:t>muestreo</w:t>
      </w:r>
      <w:r w:rsidRPr="00E14E5D">
        <w:rPr>
          <w:rFonts w:ascii="ITC Avant Garde" w:hAnsi="ITC Avant Garde"/>
          <w:spacing w:val="22"/>
          <w:lang w:val="es-MX"/>
        </w:rPr>
        <w:t xml:space="preserve"> </w:t>
      </w:r>
      <w:r w:rsidRPr="00E14E5D">
        <w:rPr>
          <w:rFonts w:ascii="ITC Avant Garde" w:hAnsi="ITC Avant Garde"/>
          <w:lang w:val="es-MX"/>
        </w:rPr>
        <w:t>se</w:t>
      </w:r>
      <w:r w:rsidRPr="00E14E5D">
        <w:rPr>
          <w:rFonts w:ascii="ITC Avant Garde" w:hAnsi="ITC Avant Garde"/>
          <w:spacing w:val="10"/>
          <w:lang w:val="es-MX"/>
        </w:rPr>
        <w:t xml:space="preserve"> </w:t>
      </w:r>
      <w:r w:rsidRPr="00E14E5D">
        <w:rPr>
          <w:rFonts w:ascii="ITC Avant Garde" w:hAnsi="ITC Avant Garde"/>
          <w:lang w:val="es-MX"/>
        </w:rPr>
        <w:t>hará</w:t>
      </w:r>
      <w:r w:rsidRPr="00E14E5D">
        <w:rPr>
          <w:rFonts w:ascii="ITC Avant Garde" w:hAnsi="ITC Avant Garde"/>
          <w:spacing w:val="5"/>
          <w:lang w:val="es-MX"/>
        </w:rPr>
        <w:t xml:space="preserve"> </w:t>
      </w:r>
      <w:r w:rsidRPr="00E14E5D">
        <w:rPr>
          <w:rFonts w:ascii="ITC Avant Garde" w:hAnsi="ITC Avant Garde"/>
          <w:lang w:val="es-MX"/>
        </w:rPr>
        <w:t>a</w:t>
      </w:r>
      <w:r w:rsidRPr="00E14E5D">
        <w:rPr>
          <w:rFonts w:ascii="ITC Avant Garde" w:hAnsi="ITC Avant Garde"/>
          <w:spacing w:val="8"/>
          <w:lang w:val="es-MX"/>
        </w:rPr>
        <w:t xml:space="preserve"> </w:t>
      </w:r>
      <w:r w:rsidRPr="00E14E5D">
        <w:rPr>
          <w:rFonts w:ascii="ITC Avant Garde" w:hAnsi="ITC Avant Garde"/>
          <w:lang w:val="es-MX"/>
        </w:rPr>
        <w:t>cada</w:t>
      </w:r>
      <w:r w:rsidRPr="00E14E5D">
        <w:rPr>
          <w:rFonts w:ascii="ITC Avant Garde" w:hAnsi="ITC Avant Garde"/>
          <w:spacing w:val="15"/>
          <w:lang w:val="es-MX"/>
        </w:rPr>
        <w:t xml:space="preserve"> </w:t>
      </w:r>
      <w:r w:rsidRPr="00E14E5D">
        <w:rPr>
          <w:rFonts w:ascii="ITC Avant Garde" w:hAnsi="ITC Avant Garde"/>
          <w:lang w:val="es-MX"/>
        </w:rPr>
        <w:t>75cm</w:t>
      </w:r>
      <w:r w:rsidRPr="00E14E5D">
        <w:rPr>
          <w:rFonts w:ascii="ITC Avant Garde" w:hAnsi="ITC Avant Garde"/>
          <w:spacing w:val="19"/>
          <w:lang w:val="es-MX"/>
        </w:rPr>
        <w:t xml:space="preserve"> </w:t>
      </w:r>
      <w:r w:rsidRPr="00E14E5D">
        <w:rPr>
          <w:rFonts w:ascii="ITC Avant Garde" w:hAnsi="ITC Avant Garde"/>
          <w:lang w:val="es-MX"/>
        </w:rPr>
        <w:t>de</w:t>
      </w:r>
      <w:r w:rsidRPr="00E14E5D">
        <w:rPr>
          <w:rFonts w:ascii="ITC Avant Garde" w:hAnsi="ITC Avant Garde"/>
          <w:spacing w:val="19"/>
          <w:lang w:val="es-MX"/>
        </w:rPr>
        <w:t xml:space="preserve"> </w:t>
      </w:r>
      <w:r w:rsidRPr="00E14E5D">
        <w:rPr>
          <w:rFonts w:ascii="ITC Avant Garde" w:hAnsi="ITC Avant Garde"/>
          <w:lang w:val="es-MX"/>
        </w:rPr>
        <w:t>profundidad</w:t>
      </w:r>
      <w:r w:rsidRPr="00E14E5D">
        <w:rPr>
          <w:rFonts w:ascii="ITC Avant Garde" w:hAnsi="ITC Avant Garde"/>
          <w:spacing w:val="26"/>
          <w:lang w:val="es-MX"/>
        </w:rPr>
        <w:t xml:space="preserve"> </w:t>
      </w:r>
      <w:r w:rsidRPr="00E14E5D">
        <w:rPr>
          <w:rFonts w:ascii="ITC Avant Garde" w:hAnsi="ITC Avant Garde"/>
          <w:lang w:val="es-MX"/>
        </w:rPr>
        <w:t>máximo.</w:t>
      </w:r>
    </w:p>
    <w:p w14:paraId="74F3CB14" w14:textId="77777777" w:rsidR="00FE612E" w:rsidRDefault="00FE612E" w:rsidP="00462896">
      <w:pPr>
        <w:pStyle w:val="Textoindependiente"/>
        <w:widowControl w:val="0"/>
        <w:numPr>
          <w:ilvl w:val="2"/>
          <w:numId w:val="134"/>
        </w:numPr>
        <w:tabs>
          <w:tab w:val="left" w:pos="1319"/>
        </w:tabs>
        <w:spacing w:before="240" w:after="240" w:line="271" w:lineRule="auto"/>
        <w:ind w:right="189"/>
        <w:jc w:val="both"/>
        <w:rPr>
          <w:rFonts w:ascii="ITC Avant Garde" w:hAnsi="ITC Avant Garde"/>
          <w:lang w:val="es-MX"/>
        </w:rPr>
      </w:pPr>
      <w:r w:rsidRPr="00E14E5D">
        <w:rPr>
          <w:rFonts w:ascii="ITC Avant Garde" w:hAnsi="ITC Avant Garde"/>
          <w:lang w:val="es-MX"/>
        </w:rPr>
        <w:t>En los pozos excavados en el área de la torre y/o contenedor se obtendrá, cuando menos, una muestra inalterada de cada estrato (muestra cúbica), que pueda ser afectado por la presión de los futuros cimientos. Es justificable tomar la muestra inalterada del o de los estratos de menor resistencia y mayor compresibilidad que se supone pueden regir el diseño, aunque en el caso de suelos expansivos o colapsables también se recuperarán muestras inalteradas de las capas superficiales que pueden afectar la cimentación de la torre, pisos, pavimentos y firmes.</w:t>
      </w:r>
    </w:p>
    <w:p w14:paraId="47C2A79D" w14:textId="77777777" w:rsidR="00FE612E" w:rsidRDefault="00FE612E" w:rsidP="00462896">
      <w:pPr>
        <w:pStyle w:val="Textoindependiente"/>
        <w:widowControl w:val="0"/>
        <w:numPr>
          <w:ilvl w:val="2"/>
          <w:numId w:val="134"/>
        </w:numPr>
        <w:tabs>
          <w:tab w:val="left" w:pos="1319"/>
        </w:tabs>
        <w:spacing w:before="240" w:after="240" w:line="271" w:lineRule="auto"/>
        <w:ind w:right="189"/>
        <w:jc w:val="both"/>
        <w:rPr>
          <w:rFonts w:ascii="ITC Avant Garde" w:hAnsi="ITC Avant Garde"/>
          <w:lang w:val="es-MX"/>
        </w:rPr>
      </w:pPr>
      <w:r w:rsidRPr="00E14E5D">
        <w:rPr>
          <w:rFonts w:ascii="ITC Avant Garde" w:hAnsi="ITC Avant Garde"/>
          <w:lang w:val="es-MX"/>
        </w:rPr>
        <w:t>Las</w:t>
      </w:r>
      <w:r w:rsidRPr="00E14E5D">
        <w:rPr>
          <w:rFonts w:ascii="ITC Avant Garde" w:hAnsi="ITC Avant Garde"/>
          <w:spacing w:val="21"/>
          <w:lang w:val="es-MX"/>
        </w:rPr>
        <w:t xml:space="preserve"> </w:t>
      </w:r>
      <w:r w:rsidRPr="00E14E5D">
        <w:rPr>
          <w:rFonts w:ascii="ITC Avant Garde" w:hAnsi="ITC Avant Garde"/>
          <w:lang w:val="es-MX"/>
        </w:rPr>
        <w:t>muestras</w:t>
      </w:r>
      <w:r w:rsidRPr="00E14E5D">
        <w:rPr>
          <w:rFonts w:ascii="ITC Avant Garde" w:hAnsi="ITC Avant Garde"/>
          <w:spacing w:val="31"/>
          <w:lang w:val="es-MX"/>
        </w:rPr>
        <w:t xml:space="preserve"> </w:t>
      </w:r>
      <w:r w:rsidRPr="00E14E5D">
        <w:rPr>
          <w:rFonts w:ascii="ITC Avant Garde" w:hAnsi="ITC Avant Garde"/>
          <w:lang w:val="es-MX"/>
        </w:rPr>
        <w:t>de</w:t>
      </w:r>
      <w:r w:rsidRPr="00E14E5D">
        <w:rPr>
          <w:rFonts w:ascii="ITC Avant Garde" w:hAnsi="ITC Avant Garde"/>
          <w:spacing w:val="30"/>
          <w:lang w:val="es-MX"/>
        </w:rPr>
        <w:t xml:space="preserve"> </w:t>
      </w:r>
      <w:r w:rsidRPr="00E14E5D">
        <w:rPr>
          <w:rFonts w:ascii="ITC Avant Garde" w:hAnsi="ITC Avant Garde"/>
          <w:lang w:val="es-MX"/>
        </w:rPr>
        <w:t>los</w:t>
      </w:r>
      <w:r w:rsidRPr="00E14E5D">
        <w:rPr>
          <w:rFonts w:ascii="ITC Avant Garde" w:hAnsi="ITC Avant Garde"/>
          <w:spacing w:val="24"/>
          <w:lang w:val="es-MX"/>
        </w:rPr>
        <w:t xml:space="preserve"> </w:t>
      </w:r>
      <w:r w:rsidRPr="00E14E5D">
        <w:rPr>
          <w:rFonts w:ascii="ITC Avant Garde" w:hAnsi="ITC Avant Garde"/>
          <w:lang w:val="es-MX"/>
        </w:rPr>
        <w:t>sondeos</w:t>
      </w:r>
      <w:r w:rsidRPr="00E14E5D">
        <w:rPr>
          <w:rFonts w:ascii="ITC Avant Garde" w:hAnsi="ITC Avant Garde"/>
          <w:spacing w:val="33"/>
          <w:lang w:val="es-MX"/>
        </w:rPr>
        <w:t xml:space="preserve"> </w:t>
      </w:r>
      <w:r w:rsidRPr="00E14E5D">
        <w:rPr>
          <w:rFonts w:ascii="ITC Avant Garde" w:hAnsi="ITC Avant Garde"/>
          <w:lang w:val="es-MX"/>
        </w:rPr>
        <w:t>donde</w:t>
      </w:r>
      <w:r w:rsidRPr="00E14E5D">
        <w:rPr>
          <w:rFonts w:ascii="ITC Avant Garde" w:hAnsi="ITC Avant Garde"/>
          <w:spacing w:val="28"/>
          <w:lang w:val="es-MX"/>
        </w:rPr>
        <w:t xml:space="preserve"> </w:t>
      </w:r>
      <w:r w:rsidRPr="00E14E5D">
        <w:rPr>
          <w:rFonts w:ascii="ITC Avant Garde" w:hAnsi="ITC Avant Garde"/>
          <w:lang w:val="es-MX"/>
        </w:rPr>
        <w:t>se</w:t>
      </w:r>
      <w:r w:rsidRPr="00E14E5D">
        <w:rPr>
          <w:rFonts w:ascii="ITC Avant Garde" w:hAnsi="ITC Avant Garde"/>
          <w:spacing w:val="30"/>
          <w:lang w:val="es-MX"/>
        </w:rPr>
        <w:t xml:space="preserve"> </w:t>
      </w:r>
      <w:r w:rsidRPr="00E14E5D">
        <w:rPr>
          <w:rFonts w:ascii="ITC Avant Garde" w:hAnsi="ITC Avant Garde"/>
          <w:lang w:val="es-MX"/>
        </w:rPr>
        <w:t>realice</w:t>
      </w:r>
      <w:r w:rsidRPr="00E14E5D">
        <w:rPr>
          <w:rFonts w:ascii="ITC Avant Garde" w:hAnsi="ITC Avant Garde"/>
          <w:spacing w:val="32"/>
          <w:lang w:val="es-MX"/>
        </w:rPr>
        <w:t xml:space="preserve"> </w:t>
      </w:r>
      <w:r w:rsidRPr="00E14E5D">
        <w:rPr>
          <w:rFonts w:ascii="ITC Avant Garde" w:hAnsi="ITC Avant Garde"/>
          <w:lang w:val="es-MX"/>
        </w:rPr>
        <w:t>la</w:t>
      </w:r>
      <w:r w:rsidRPr="00E14E5D">
        <w:rPr>
          <w:rFonts w:ascii="ITC Avant Garde" w:hAnsi="ITC Avant Garde"/>
          <w:spacing w:val="12"/>
          <w:lang w:val="es-MX"/>
        </w:rPr>
        <w:t xml:space="preserve"> </w:t>
      </w:r>
      <w:r w:rsidRPr="00E14E5D">
        <w:rPr>
          <w:rFonts w:ascii="ITC Avant Garde" w:hAnsi="ITC Avant Garde"/>
          <w:lang w:val="es-MX"/>
        </w:rPr>
        <w:t>exploración</w:t>
      </w:r>
      <w:r w:rsidRPr="00E14E5D">
        <w:rPr>
          <w:rFonts w:ascii="ITC Avant Garde" w:hAnsi="ITC Avant Garde"/>
          <w:spacing w:val="44"/>
          <w:lang w:val="es-MX"/>
        </w:rPr>
        <w:t xml:space="preserve"> </w:t>
      </w:r>
      <w:r w:rsidRPr="00E14E5D">
        <w:rPr>
          <w:rFonts w:ascii="ITC Avant Garde" w:hAnsi="ITC Avant Garde"/>
          <w:lang w:val="es-MX"/>
        </w:rPr>
        <w:t>por</w:t>
      </w:r>
      <w:r w:rsidRPr="00E14E5D">
        <w:rPr>
          <w:rFonts w:ascii="ITC Avant Garde" w:hAnsi="ITC Avant Garde"/>
          <w:spacing w:val="38"/>
          <w:lang w:val="es-MX"/>
        </w:rPr>
        <w:t xml:space="preserve"> </w:t>
      </w:r>
      <w:r w:rsidRPr="00E14E5D">
        <w:rPr>
          <w:rFonts w:ascii="ITC Avant Garde" w:hAnsi="ITC Avant Garde"/>
          <w:lang w:val="es-MX"/>
        </w:rPr>
        <w:lastRenderedPageBreak/>
        <w:t>medio</w:t>
      </w:r>
      <w:r w:rsidRPr="00E14E5D">
        <w:rPr>
          <w:rFonts w:ascii="ITC Avant Garde" w:hAnsi="ITC Avant Garde"/>
          <w:w w:val="101"/>
          <w:lang w:val="es-MX"/>
        </w:rPr>
        <w:t xml:space="preserve"> </w:t>
      </w:r>
      <w:r w:rsidRPr="00E14E5D">
        <w:rPr>
          <w:rFonts w:ascii="ITC Avant Garde" w:hAnsi="ITC Avant Garde"/>
          <w:lang w:val="es-MX"/>
        </w:rPr>
        <w:t>de</w:t>
      </w:r>
      <w:r w:rsidRPr="00E14E5D">
        <w:rPr>
          <w:rFonts w:ascii="ITC Avant Garde" w:hAnsi="ITC Avant Garde"/>
          <w:spacing w:val="21"/>
          <w:lang w:val="es-MX"/>
        </w:rPr>
        <w:t xml:space="preserve"> </w:t>
      </w:r>
      <w:r w:rsidRPr="00E14E5D">
        <w:rPr>
          <w:rFonts w:ascii="ITC Avant Garde" w:hAnsi="ITC Avant Garde"/>
          <w:lang w:val="es-MX"/>
        </w:rPr>
        <w:t>la</w:t>
      </w:r>
      <w:r w:rsidRPr="00E14E5D">
        <w:rPr>
          <w:rFonts w:ascii="ITC Avant Garde" w:hAnsi="ITC Avant Garde"/>
          <w:spacing w:val="14"/>
          <w:lang w:val="es-MX"/>
        </w:rPr>
        <w:t xml:space="preserve"> </w:t>
      </w:r>
      <w:r w:rsidRPr="00E14E5D">
        <w:rPr>
          <w:rFonts w:ascii="ITC Avant Garde" w:hAnsi="ITC Avant Garde"/>
          <w:lang w:val="es-MX"/>
        </w:rPr>
        <w:t>penetración</w:t>
      </w:r>
      <w:r w:rsidRPr="00E14E5D">
        <w:rPr>
          <w:rFonts w:ascii="ITC Avant Garde" w:hAnsi="ITC Avant Garde"/>
          <w:spacing w:val="14"/>
          <w:lang w:val="es-MX"/>
        </w:rPr>
        <w:t xml:space="preserve"> </w:t>
      </w:r>
      <w:r w:rsidRPr="00E14E5D">
        <w:rPr>
          <w:rFonts w:ascii="ITC Avant Garde" w:hAnsi="ITC Avant Garde"/>
          <w:lang w:val="es-MX"/>
        </w:rPr>
        <w:t>estándar,</w:t>
      </w:r>
      <w:r w:rsidRPr="00E14E5D">
        <w:rPr>
          <w:rFonts w:ascii="ITC Avant Garde" w:hAnsi="ITC Avant Garde"/>
          <w:spacing w:val="33"/>
          <w:lang w:val="es-MX"/>
        </w:rPr>
        <w:t xml:space="preserve"> </w:t>
      </w:r>
      <w:r w:rsidRPr="00E14E5D">
        <w:rPr>
          <w:rFonts w:ascii="ITC Avant Garde" w:hAnsi="ITC Avant Garde"/>
          <w:lang w:val="es-MX"/>
        </w:rPr>
        <w:t>serán</w:t>
      </w:r>
      <w:r w:rsidRPr="00E14E5D">
        <w:rPr>
          <w:rFonts w:ascii="ITC Avant Garde" w:hAnsi="ITC Avant Garde"/>
          <w:spacing w:val="14"/>
          <w:lang w:val="es-MX"/>
        </w:rPr>
        <w:t xml:space="preserve"> </w:t>
      </w:r>
      <w:r w:rsidRPr="00E14E5D">
        <w:rPr>
          <w:rFonts w:ascii="ITC Avant Garde" w:hAnsi="ITC Avant Garde"/>
          <w:lang w:val="es-MX"/>
        </w:rPr>
        <w:t>alteradas</w:t>
      </w:r>
      <w:r w:rsidRPr="00E14E5D">
        <w:rPr>
          <w:rFonts w:ascii="ITC Avant Garde" w:hAnsi="ITC Avant Garde"/>
          <w:spacing w:val="22"/>
          <w:lang w:val="es-MX"/>
        </w:rPr>
        <w:t xml:space="preserve"> </w:t>
      </w:r>
      <w:r w:rsidRPr="00E14E5D">
        <w:rPr>
          <w:rFonts w:ascii="ITC Avant Garde" w:hAnsi="ITC Avant Garde"/>
          <w:lang w:val="es-MX"/>
        </w:rPr>
        <w:t xml:space="preserve">respectivamente. </w:t>
      </w:r>
      <w:r w:rsidRPr="00E14E5D">
        <w:rPr>
          <w:rFonts w:ascii="ITC Avant Garde" w:hAnsi="ITC Avant Garde"/>
          <w:spacing w:val="28"/>
          <w:lang w:val="es-MX"/>
        </w:rPr>
        <w:t xml:space="preserve"> </w:t>
      </w:r>
      <w:r w:rsidRPr="00E14E5D">
        <w:rPr>
          <w:rFonts w:ascii="ITC Avant Garde" w:hAnsi="ITC Avant Garde"/>
          <w:lang w:val="es-MX"/>
        </w:rPr>
        <w:t>Se</w:t>
      </w:r>
      <w:r w:rsidRPr="00E14E5D">
        <w:rPr>
          <w:rFonts w:ascii="ITC Avant Garde" w:hAnsi="ITC Avant Garde"/>
          <w:w w:val="102"/>
          <w:lang w:val="es-MX"/>
        </w:rPr>
        <w:t xml:space="preserve"> </w:t>
      </w:r>
      <w:r w:rsidRPr="00E14E5D">
        <w:rPr>
          <w:rFonts w:ascii="ITC Avant Garde" w:hAnsi="ITC Avant Garde"/>
          <w:lang w:val="es-MX"/>
        </w:rPr>
        <w:t>obtendrá</w:t>
      </w:r>
      <w:r w:rsidRPr="00E14E5D">
        <w:rPr>
          <w:rFonts w:ascii="ITC Avant Garde" w:hAnsi="ITC Avant Garde"/>
          <w:spacing w:val="42"/>
          <w:lang w:val="es-MX"/>
        </w:rPr>
        <w:t xml:space="preserve"> </w:t>
      </w:r>
      <w:r w:rsidRPr="00E14E5D">
        <w:rPr>
          <w:rFonts w:ascii="ITC Avant Garde" w:hAnsi="ITC Avant Garde"/>
          <w:lang w:val="es-MX"/>
        </w:rPr>
        <w:t>una</w:t>
      </w:r>
      <w:r w:rsidRPr="00E14E5D">
        <w:rPr>
          <w:rFonts w:ascii="ITC Avant Garde" w:hAnsi="ITC Avant Garde"/>
          <w:spacing w:val="14"/>
          <w:lang w:val="es-MX"/>
        </w:rPr>
        <w:t xml:space="preserve"> </w:t>
      </w:r>
      <w:r w:rsidRPr="00E14E5D">
        <w:rPr>
          <w:rFonts w:ascii="ITC Avant Garde" w:hAnsi="ITC Avant Garde"/>
          <w:lang w:val="es-MX"/>
        </w:rPr>
        <w:t>de</w:t>
      </w:r>
      <w:r w:rsidRPr="00E14E5D">
        <w:rPr>
          <w:rFonts w:ascii="ITC Avant Garde" w:hAnsi="ITC Avant Garde"/>
          <w:spacing w:val="20"/>
          <w:lang w:val="es-MX"/>
        </w:rPr>
        <w:t xml:space="preserve"> </w:t>
      </w:r>
      <w:r w:rsidRPr="00E14E5D">
        <w:rPr>
          <w:rFonts w:ascii="ITC Avant Garde" w:hAnsi="ITC Avant Garde"/>
          <w:lang w:val="es-MX"/>
        </w:rPr>
        <w:t>cada</w:t>
      </w:r>
      <w:r w:rsidRPr="00E14E5D">
        <w:rPr>
          <w:rFonts w:ascii="ITC Avant Garde" w:hAnsi="ITC Avant Garde"/>
          <w:spacing w:val="21"/>
          <w:lang w:val="es-MX"/>
        </w:rPr>
        <w:t xml:space="preserve"> </w:t>
      </w:r>
      <w:r w:rsidRPr="00E14E5D">
        <w:rPr>
          <w:rFonts w:ascii="ITC Avant Garde" w:hAnsi="ITC Avant Garde"/>
          <w:lang w:val="es-MX"/>
        </w:rPr>
        <w:t>60cm,</w:t>
      </w:r>
      <w:r w:rsidRPr="00E14E5D">
        <w:rPr>
          <w:rFonts w:ascii="ITC Avant Garde" w:hAnsi="ITC Avant Garde"/>
          <w:spacing w:val="25"/>
          <w:lang w:val="es-MX"/>
        </w:rPr>
        <w:t xml:space="preserve"> </w:t>
      </w:r>
      <w:r w:rsidRPr="00E14E5D">
        <w:rPr>
          <w:rFonts w:ascii="ITC Avant Garde" w:hAnsi="ITC Avant Garde"/>
          <w:lang w:val="es-MX"/>
        </w:rPr>
        <w:t>en</w:t>
      </w:r>
      <w:r w:rsidRPr="00E14E5D">
        <w:rPr>
          <w:rFonts w:ascii="ITC Avant Garde" w:hAnsi="ITC Avant Garde"/>
          <w:spacing w:val="3"/>
          <w:lang w:val="es-MX"/>
        </w:rPr>
        <w:t xml:space="preserve"> </w:t>
      </w:r>
      <w:r w:rsidRPr="00E14E5D">
        <w:rPr>
          <w:rFonts w:ascii="ITC Avant Garde" w:hAnsi="ITC Avant Garde"/>
          <w:lang w:val="es-MX"/>
        </w:rPr>
        <w:t>forma</w:t>
      </w:r>
      <w:r w:rsidRPr="00E14E5D">
        <w:rPr>
          <w:rFonts w:ascii="ITC Avant Garde" w:hAnsi="ITC Avant Garde"/>
          <w:spacing w:val="37"/>
          <w:lang w:val="es-MX"/>
        </w:rPr>
        <w:t xml:space="preserve"> </w:t>
      </w:r>
      <w:r w:rsidRPr="00E14E5D">
        <w:rPr>
          <w:rFonts w:ascii="ITC Avant Garde" w:hAnsi="ITC Avant Garde"/>
          <w:lang w:val="es-MX"/>
        </w:rPr>
        <w:t>continua</w:t>
      </w:r>
      <w:r w:rsidRPr="00E14E5D">
        <w:rPr>
          <w:rFonts w:ascii="ITC Avant Garde" w:hAnsi="ITC Avant Garde"/>
          <w:spacing w:val="32"/>
          <w:lang w:val="es-MX"/>
        </w:rPr>
        <w:t xml:space="preserve"> </w:t>
      </w:r>
      <w:r w:rsidRPr="00E14E5D">
        <w:rPr>
          <w:rFonts w:ascii="ITC Avant Garde" w:hAnsi="ITC Avant Garde"/>
          <w:lang w:val="es-MX"/>
        </w:rPr>
        <w:t>y</w:t>
      </w:r>
      <w:r w:rsidRPr="00E14E5D">
        <w:rPr>
          <w:rFonts w:ascii="ITC Avant Garde" w:hAnsi="ITC Avant Garde"/>
          <w:spacing w:val="28"/>
          <w:lang w:val="es-MX"/>
        </w:rPr>
        <w:t xml:space="preserve"> </w:t>
      </w:r>
      <w:r w:rsidRPr="00E14E5D">
        <w:rPr>
          <w:rFonts w:ascii="ITC Avant Garde" w:hAnsi="ITC Avant Garde"/>
          <w:lang w:val="es-MX"/>
        </w:rPr>
        <w:t>siempre</w:t>
      </w:r>
      <w:r w:rsidRPr="00E14E5D">
        <w:rPr>
          <w:rFonts w:ascii="ITC Avant Garde" w:hAnsi="ITC Avant Garde"/>
          <w:spacing w:val="35"/>
          <w:lang w:val="es-MX"/>
        </w:rPr>
        <w:t xml:space="preserve"> </w:t>
      </w:r>
      <w:r w:rsidRPr="00E14E5D">
        <w:rPr>
          <w:rFonts w:ascii="ITC Avant Garde" w:hAnsi="ITC Avant Garde"/>
          <w:lang w:val="es-MX"/>
        </w:rPr>
        <w:t>se</w:t>
      </w:r>
      <w:r w:rsidRPr="00E14E5D">
        <w:rPr>
          <w:rFonts w:ascii="ITC Avant Garde" w:hAnsi="ITC Avant Garde"/>
          <w:spacing w:val="27"/>
          <w:lang w:val="es-MX"/>
        </w:rPr>
        <w:t xml:space="preserve"> </w:t>
      </w:r>
      <w:r w:rsidRPr="00E14E5D">
        <w:rPr>
          <w:rFonts w:ascii="ITC Avant Garde" w:hAnsi="ITC Avant Garde"/>
          <w:lang w:val="es-MX"/>
        </w:rPr>
        <w:t>limpiara</w:t>
      </w:r>
      <w:r w:rsidRPr="00E14E5D">
        <w:rPr>
          <w:rFonts w:ascii="ITC Avant Garde" w:hAnsi="ITC Avant Garde"/>
          <w:spacing w:val="23"/>
          <w:lang w:val="es-MX"/>
        </w:rPr>
        <w:t xml:space="preserve"> </w:t>
      </w:r>
      <w:r w:rsidRPr="00E14E5D">
        <w:rPr>
          <w:rFonts w:ascii="ITC Avant Garde" w:hAnsi="ITC Avant Garde"/>
          <w:lang w:val="es-MX"/>
        </w:rPr>
        <w:t>el</w:t>
      </w:r>
      <w:r w:rsidRPr="00E14E5D">
        <w:rPr>
          <w:rFonts w:ascii="ITC Avant Garde" w:hAnsi="ITC Avant Garde"/>
          <w:w w:val="105"/>
          <w:lang w:val="es-MX"/>
        </w:rPr>
        <w:t xml:space="preserve"> </w:t>
      </w:r>
      <w:r w:rsidRPr="00E14E5D">
        <w:rPr>
          <w:rFonts w:ascii="ITC Avant Garde" w:hAnsi="ITC Avant Garde"/>
          <w:lang w:val="es-MX"/>
        </w:rPr>
        <w:t>tubo</w:t>
      </w:r>
      <w:r w:rsidRPr="00E14E5D">
        <w:rPr>
          <w:rFonts w:ascii="ITC Avant Garde" w:hAnsi="ITC Avant Garde"/>
          <w:spacing w:val="54"/>
          <w:lang w:val="es-MX"/>
        </w:rPr>
        <w:t xml:space="preserve"> </w:t>
      </w:r>
      <w:r w:rsidRPr="00E14E5D">
        <w:rPr>
          <w:rFonts w:ascii="ITC Avant Garde" w:hAnsi="ITC Avant Garde"/>
          <w:lang w:val="es-MX"/>
        </w:rPr>
        <w:t>antes</w:t>
      </w:r>
      <w:r w:rsidRPr="00E14E5D">
        <w:rPr>
          <w:rFonts w:ascii="ITC Avant Garde" w:hAnsi="ITC Avant Garde"/>
          <w:spacing w:val="44"/>
          <w:lang w:val="es-MX"/>
        </w:rPr>
        <w:t xml:space="preserve"> </w:t>
      </w:r>
      <w:r w:rsidRPr="00E14E5D">
        <w:rPr>
          <w:rFonts w:ascii="ITC Avant Garde" w:hAnsi="ITC Avant Garde"/>
          <w:lang w:val="es-MX"/>
        </w:rPr>
        <w:t>de</w:t>
      </w:r>
      <w:r w:rsidRPr="00E14E5D">
        <w:rPr>
          <w:rFonts w:ascii="ITC Avant Garde" w:hAnsi="ITC Avant Garde"/>
          <w:spacing w:val="47"/>
          <w:lang w:val="es-MX"/>
        </w:rPr>
        <w:t xml:space="preserve"> </w:t>
      </w:r>
      <w:r w:rsidRPr="00E14E5D">
        <w:rPr>
          <w:rFonts w:ascii="ITC Avant Garde" w:hAnsi="ITC Avant Garde"/>
          <w:lang w:val="es-MX"/>
        </w:rPr>
        <w:t>iniciar</w:t>
      </w:r>
      <w:r w:rsidRPr="00E14E5D">
        <w:rPr>
          <w:rFonts w:ascii="ITC Avant Garde" w:hAnsi="ITC Avant Garde"/>
          <w:spacing w:val="54"/>
          <w:lang w:val="es-MX"/>
        </w:rPr>
        <w:t xml:space="preserve"> </w:t>
      </w:r>
      <w:r w:rsidRPr="00E14E5D">
        <w:rPr>
          <w:rFonts w:ascii="ITC Avant Garde" w:hAnsi="ITC Avant Garde"/>
          <w:lang w:val="es-MX"/>
        </w:rPr>
        <w:t>otra</w:t>
      </w:r>
      <w:r w:rsidRPr="00E14E5D">
        <w:rPr>
          <w:rFonts w:ascii="ITC Avant Garde" w:hAnsi="ITC Avant Garde"/>
          <w:spacing w:val="1"/>
          <w:lang w:val="es-MX"/>
        </w:rPr>
        <w:t xml:space="preserve"> </w:t>
      </w:r>
      <w:r w:rsidRPr="00E14E5D">
        <w:rPr>
          <w:rFonts w:ascii="ITC Avant Garde" w:hAnsi="ITC Avant Garde"/>
          <w:lang w:val="es-MX"/>
        </w:rPr>
        <w:t>prueba.</w:t>
      </w:r>
      <w:r w:rsidRPr="00E14E5D">
        <w:rPr>
          <w:rFonts w:ascii="ITC Avant Garde" w:hAnsi="ITC Avant Garde"/>
          <w:spacing w:val="51"/>
          <w:lang w:val="es-MX"/>
        </w:rPr>
        <w:t xml:space="preserve"> </w:t>
      </w:r>
      <w:r w:rsidRPr="00E14E5D">
        <w:rPr>
          <w:rFonts w:ascii="ITC Avant Garde" w:hAnsi="ITC Avant Garde"/>
          <w:lang w:val="es-MX"/>
        </w:rPr>
        <w:t>Si</w:t>
      </w:r>
      <w:r w:rsidRPr="00E14E5D">
        <w:rPr>
          <w:rFonts w:ascii="ITC Avant Garde" w:hAnsi="ITC Avant Garde"/>
          <w:spacing w:val="45"/>
          <w:lang w:val="es-MX"/>
        </w:rPr>
        <w:t xml:space="preserve"> </w:t>
      </w:r>
      <w:r w:rsidRPr="00E14E5D">
        <w:rPr>
          <w:rFonts w:ascii="ITC Avant Garde" w:hAnsi="ITC Avant Garde"/>
          <w:lang w:val="es-MX"/>
        </w:rPr>
        <w:t>la</w:t>
      </w:r>
      <w:r w:rsidRPr="00E14E5D">
        <w:rPr>
          <w:rFonts w:ascii="ITC Avant Garde" w:hAnsi="ITC Avant Garde"/>
          <w:spacing w:val="39"/>
          <w:lang w:val="es-MX"/>
        </w:rPr>
        <w:t xml:space="preserve"> </w:t>
      </w:r>
      <w:r w:rsidRPr="00E14E5D">
        <w:rPr>
          <w:rFonts w:ascii="ITC Avant Garde" w:hAnsi="ITC Avant Garde"/>
          <w:lang w:val="es-MX"/>
        </w:rPr>
        <w:t>herramienta</w:t>
      </w:r>
      <w:r w:rsidRPr="00E14E5D">
        <w:rPr>
          <w:rFonts w:ascii="ITC Avant Garde" w:hAnsi="ITC Avant Garde"/>
          <w:spacing w:val="51"/>
          <w:lang w:val="es-MX"/>
        </w:rPr>
        <w:t xml:space="preserve"> </w:t>
      </w:r>
      <w:r w:rsidRPr="00E14E5D">
        <w:rPr>
          <w:rFonts w:ascii="ITC Avant Garde" w:hAnsi="ITC Avant Garde"/>
          <w:lang w:val="es-MX"/>
        </w:rPr>
        <w:t>no</w:t>
      </w:r>
      <w:r w:rsidRPr="00E14E5D">
        <w:rPr>
          <w:rFonts w:ascii="ITC Avant Garde" w:hAnsi="ITC Avant Garde"/>
          <w:spacing w:val="41"/>
          <w:lang w:val="es-MX"/>
        </w:rPr>
        <w:t xml:space="preserve"> </w:t>
      </w:r>
      <w:r w:rsidRPr="00E14E5D">
        <w:rPr>
          <w:rFonts w:ascii="ITC Avant Garde" w:hAnsi="ITC Avant Garde"/>
          <w:lang w:val="es-MX"/>
        </w:rPr>
        <w:t>puede</w:t>
      </w:r>
      <w:r w:rsidRPr="00E14E5D">
        <w:rPr>
          <w:rFonts w:ascii="ITC Avant Garde" w:hAnsi="ITC Avant Garde"/>
          <w:spacing w:val="39"/>
          <w:lang w:val="es-MX"/>
        </w:rPr>
        <w:t xml:space="preserve"> </w:t>
      </w:r>
      <w:r w:rsidRPr="00E14E5D">
        <w:rPr>
          <w:rFonts w:ascii="ITC Avant Garde" w:hAnsi="ITC Avant Garde"/>
          <w:lang w:val="es-MX"/>
        </w:rPr>
        <w:t>avanzar dicha</w:t>
      </w:r>
      <w:r w:rsidRPr="00E14E5D">
        <w:rPr>
          <w:rFonts w:ascii="ITC Avant Garde" w:hAnsi="ITC Avant Garde"/>
          <w:spacing w:val="11"/>
          <w:lang w:val="es-MX"/>
        </w:rPr>
        <w:t xml:space="preserve"> </w:t>
      </w:r>
      <w:r w:rsidRPr="00E14E5D">
        <w:rPr>
          <w:rFonts w:ascii="ITC Avant Garde" w:hAnsi="ITC Avant Garde"/>
          <w:lang w:val="es-MX"/>
        </w:rPr>
        <w:t>distancia,</w:t>
      </w:r>
      <w:r w:rsidRPr="00E14E5D">
        <w:rPr>
          <w:rFonts w:ascii="ITC Avant Garde" w:hAnsi="ITC Avant Garde"/>
          <w:spacing w:val="12"/>
          <w:lang w:val="es-MX"/>
        </w:rPr>
        <w:t xml:space="preserve"> </w:t>
      </w:r>
      <w:r w:rsidRPr="00E14E5D">
        <w:rPr>
          <w:rFonts w:ascii="ITC Avant Garde" w:hAnsi="ITC Avant Garde"/>
          <w:lang w:val="es-MX"/>
        </w:rPr>
        <w:t>se</w:t>
      </w:r>
      <w:r w:rsidRPr="00E14E5D">
        <w:rPr>
          <w:rFonts w:ascii="ITC Avant Garde" w:hAnsi="ITC Avant Garde"/>
          <w:spacing w:val="54"/>
          <w:lang w:val="es-MX"/>
        </w:rPr>
        <w:t xml:space="preserve"> </w:t>
      </w:r>
      <w:r w:rsidRPr="00E14E5D">
        <w:rPr>
          <w:rFonts w:ascii="ITC Avant Garde" w:hAnsi="ITC Avant Garde"/>
          <w:lang w:val="es-MX"/>
        </w:rPr>
        <w:t>avanzara</w:t>
      </w:r>
      <w:r w:rsidRPr="00E14E5D">
        <w:rPr>
          <w:rFonts w:ascii="ITC Avant Garde" w:hAnsi="ITC Avant Garde"/>
          <w:spacing w:val="29"/>
          <w:lang w:val="es-MX"/>
        </w:rPr>
        <w:t xml:space="preserve"> </w:t>
      </w:r>
      <w:r w:rsidRPr="00E14E5D">
        <w:rPr>
          <w:rFonts w:ascii="ITC Avant Garde" w:hAnsi="ITC Avant Garde"/>
          <w:lang w:val="es-MX"/>
        </w:rPr>
        <w:t>con</w:t>
      </w:r>
      <w:r w:rsidRPr="00E14E5D">
        <w:rPr>
          <w:rFonts w:ascii="ITC Avant Garde" w:hAnsi="ITC Avant Garde"/>
          <w:spacing w:val="8"/>
          <w:lang w:val="es-MX"/>
        </w:rPr>
        <w:t xml:space="preserve"> </w:t>
      </w:r>
      <w:r w:rsidRPr="00E14E5D">
        <w:rPr>
          <w:rFonts w:ascii="ITC Avant Garde" w:hAnsi="ITC Avant Garde"/>
          <w:lang w:val="es-MX"/>
        </w:rPr>
        <w:t>broca</w:t>
      </w:r>
      <w:r w:rsidRPr="00E14E5D">
        <w:rPr>
          <w:rFonts w:ascii="ITC Avant Garde" w:hAnsi="ITC Avant Garde"/>
          <w:spacing w:val="51"/>
          <w:lang w:val="es-MX"/>
        </w:rPr>
        <w:t xml:space="preserve"> </w:t>
      </w:r>
      <w:r w:rsidRPr="00E14E5D">
        <w:rPr>
          <w:rFonts w:ascii="ITC Avant Garde" w:hAnsi="ITC Avant Garde"/>
          <w:lang w:val="es-MX"/>
        </w:rPr>
        <w:t>tricónica</w:t>
      </w:r>
      <w:r w:rsidRPr="00E14E5D">
        <w:rPr>
          <w:rFonts w:ascii="ITC Avant Garde" w:hAnsi="ITC Avant Garde"/>
          <w:spacing w:val="28"/>
          <w:lang w:val="es-MX"/>
        </w:rPr>
        <w:t xml:space="preserve"> </w:t>
      </w:r>
      <w:r w:rsidRPr="00E14E5D">
        <w:rPr>
          <w:rFonts w:ascii="ITC Avant Garde" w:hAnsi="ITC Avant Garde"/>
          <w:lang w:val="es-MX"/>
        </w:rPr>
        <w:t>o</w:t>
      </w:r>
      <w:r w:rsidRPr="00E14E5D">
        <w:rPr>
          <w:rFonts w:ascii="ITC Avant Garde" w:hAnsi="ITC Avant Garde"/>
          <w:spacing w:val="21"/>
          <w:lang w:val="es-MX"/>
        </w:rPr>
        <w:t xml:space="preserve"> </w:t>
      </w:r>
      <w:r w:rsidRPr="00E14E5D">
        <w:rPr>
          <w:rFonts w:ascii="ITC Avant Garde" w:hAnsi="ITC Avant Garde"/>
          <w:lang w:val="es-MX"/>
        </w:rPr>
        <w:t>barretón</w:t>
      </w:r>
      <w:r w:rsidRPr="00E14E5D">
        <w:rPr>
          <w:rFonts w:ascii="ITC Avant Garde" w:hAnsi="ITC Avant Garde"/>
          <w:spacing w:val="5"/>
          <w:lang w:val="es-MX"/>
        </w:rPr>
        <w:t xml:space="preserve"> </w:t>
      </w:r>
      <w:r w:rsidRPr="00E14E5D">
        <w:rPr>
          <w:rFonts w:ascii="ITC Avant Garde" w:hAnsi="ITC Avant Garde"/>
          <w:lang w:val="es-MX"/>
        </w:rPr>
        <w:t>el</w:t>
      </w:r>
      <w:r w:rsidRPr="00E14E5D">
        <w:rPr>
          <w:rFonts w:ascii="ITC Avant Garde" w:hAnsi="ITC Avant Garde"/>
          <w:spacing w:val="52"/>
          <w:lang w:val="es-MX"/>
        </w:rPr>
        <w:t xml:space="preserve"> </w:t>
      </w:r>
      <w:r w:rsidRPr="00E14E5D">
        <w:rPr>
          <w:rFonts w:ascii="ITC Avant Garde" w:hAnsi="ITC Avant Garde"/>
          <w:lang w:val="es-MX"/>
        </w:rPr>
        <w:t>tramo</w:t>
      </w:r>
      <w:r w:rsidRPr="00E14E5D">
        <w:rPr>
          <w:rFonts w:ascii="ITC Avant Garde" w:hAnsi="ITC Avant Garde"/>
          <w:w w:val="101"/>
          <w:lang w:val="es-MX"/>
        </w:rPr>
        <w:t xml:space="preserve"> </w:t>
      </w:r>
      <w:r w:rsidRPr="00E14E5D">
        <w:rPr>
          <w:rFonts w:ascii="ITC Avant Garde" w:hAnsi="ITC Avant Garde"/>
          <w:lang w:val="es-MX"/>
        </w:rPr>
        <w:t>faltante</w:t>
      </w:r>
      <w:r w:rsidRPr="00E14E5D">
        <w:rPr>
          <w:rFonts w:ascii="ITC Avant Garde" w:hAnsi="ITC Avant Garde"/>
          <w:spacing w:val="19"/>
          <w:lang w:val="es-MX"/>
        </w:rPr>
        <w:t xml:space="preserve"> </w:t>
      </w:r>
      <w:r w:rsidRPr="00E14E5D">
        <w:rPr>
          <w:rFonts w:ascii="ITC Avant Garde" w:hAnsi="ITC Avant Garde"/>
          <w:lang w:val="es-MX"/>
        </w:rPr>
        <w:t>a</w:t>
      </w:r>
      <w:r w:rsidRPr="00E14E5D">
        <w:rPr>
          <w:rFonts w:ascii="ITC Avant Garde" w:hAnsi="ITC Avant Garde"/>
          <w:spacing w:val="10"/>
          <w:lang w:val="es-MX"/>
        </w:rPr>
        <w:t xml:space="preserve"> </w:t>
      </w:r>
      <w:r w:rsidRPr="00E14E5D">
        <w:rPr>
          <w:rFonts w:ascii="ITC Avant Garde" w:hAnsi="ITC Avant Garde"/>
          <w:lang w:val="es-MX"/>
        </w:rPr>
        <w:t>cada</w:t>
      </w:r>
      <w:r w:rsidRPr="00E14E5D">
        <w:rPr>
          <w:rFonts w:ascii="ITC Avant Garde" w:hAnsi="ITC Avant Garde"/>
          <w:spacing w:val="21"/>
          <w:lang w:val="es-MX"/>
        </w:rPr>
        <w:t xml:space="preserve"> </w:t>
      </w:r>
      <w:r w:rsidRPr="00E14E5D">
        <w:rPr>
          <w:rFonts w:ascii="ITC Avant Garde" w:hAnsi="ITC Avant Garde"/>
          <w:lang w:val="es-MX"/>
        </w:rPr>
        <w:t xml:space="preserve">prueba. </w:t>
      </w:r>
    </w:p>
    <w:p w14:paraId="11A51ADD" w14:textId="77777777" w:rsidR="00FE612E" w:rsidRDefault="00FE612E" w:rsidP="00FE612E">
      <w:pPr>
        <w:pStyle w:val="Textoindependiente"/>
        <w:tabs>
          <w:tab w:val="left" w:pos="1319"/>
        </w:tabs>
        <w:spacing w:before="240" w:after="240" w:line="271" w:lineRule="auto"/>
        <w:ind w:left="2030" w:right="189"/>
        <w:rPr>
          <w:rFonts w:ascii="ITC Avant Garde" w:hAnsi="ITC Avant Garde"/>
          <w:lang w:val="es-MX"/>
        </w:rPr>
      </w:pPr>
      <w:r w:rsidRPr="00E14E5D">
        <w:rPr>
          <w:rFonts w:ascii="ITC Avant Garde" w:hAnsi="ITC Avant Garde"/>
          <w:lang w:val="es-MX"/>
        </w:rPr>
        <w:t>Las</w:t>
      </w:r>
      <w:r w:rsidRPr="00E14E5D">
        <w:rPr>
          <w:rFonts w:ascii="ITC Avant Garde" w:hAnsi="ITC Avant Garde"/>
          <w:spacing w:val="54"/>
          <w:lang w:val="es-MX"/>
        </w:rPr>
        <w:t xml:space="preserve"> </w:t>
      </w:r>
      <w:r w:rsidRPr="00E14E5D">
        <w:rPr>
          <w:rFonts w:ascii="ITC Avant Garde" w:hAnsi="ITC Avant Garde"/>
          <w:lang w:val="es-MX"/>
        </w:rPr>
        <w:t>muestras</w:t>
      </w:r>
      <w:r w:rsidRPr="00E14E5D">
        <w:rPr>
          <w:rFonts w:ascii="ITC Avant Garde" w:hAnsi="ITC Avant Garde"/>
          <w:spacing w:val="15"/>
          <w:lang w:val="es-MX"/>
        </w:rPr>
        <w:t xml:space="preserve"> </w:t>
      </w:r>
      <w:r w:rsidRPr="00E14E5D">
        <w:rPr>
          <w:rFonts w:ascii="ITC Avant Garde" w:hAnsi="ITC Avant Garde"/>
          <w:lang w:val="es-MX"/>
        </w:rPr>
        <w:t>inalteradas</w:t>
      </w:r>
      <w:r w:rsidRPr="00E14E5D">
        <w:rPr>
          <w:rFonts w:ascii="ITC Avant Garde" w:hAnsi="ITC Avant Garde"/>
          <w:spacing w:val="10"/>
          <w:lang w:val="es-MX"/>
        </w:rPr>
        <w:t xml:space="preserve"> </w:t>
      </w:r>
      <w:r w:rsidRPr="00E14E5D">
        <w:rPr>
          <w:rFonts w:ascii="ITC Avant Garde" w:hAnsi="ITC Avant Garde"/>
          <w:lang w:val="es-MX"/>
        </w:rPr>
        <w:t>de</w:t>
      </w:r>
      <w:r w:rsidRPr="00E14E5D">
        <w:rPr>
          <w:rFonts w:ascii="ITC Avant Garde" w:hAnsi="ITC Avant Garde"/>
          <w:spacing w:val="8"/>
          <w:lang w:val="es-MX"/>
        </w:rPr>
        <w:t xml:space="preserve"> </w:t>
      </w:r>
      <w:r w:rsidRPr="00E14E5D">
        <w:rPr>
          <w:rFonts w:ascii="ITC Avant Garde" w:hAnsi="ITC Avant Garde"/>
          <w:lang w:val="es-MX"/>
        </w:rPr>
        <w:t>los</w:t>
      </w:r>
      <w:r w:rsidRPr="00E14E5D">
        <w:rPr>
          <w:rFonts w:ascii="ITC Avant Garde" w:hAnsi="ITC Avant Garde"/>
          <w:spacing w:val="50"/>
          <w:lang w:val="es-MX"/>
        </w:rPr>
        <w:t xml:space="preserve"> </w:t>
      </w:r>
      <w:r w:rsidRPr="00E14E5D">
        <w:rPr>
          <w:rFonts w:ascii="ITC Avant Garde" w:hAnsi="ITC Avant Garde"/>
          <w:lang w:val="es-MX"/>
        </w:rPr>
        <w:t>sondeos</w:t>
      </w:r>
      <w:r w:rsidRPr="00E14E5D">
        <w:rPr>
          <w:rFonts w:ascii="ITC Avant Garde" w:hAnsi="ITC Avant Garde"/>
          <w:spacing w:val="19"/>
          <w:lang w:val="es-MX"/>
        </w:rPr>
        <w:t xml:space="preserve"> </w:t>
      </w:r>
      <w:r w:rsidRPr="00E14E5D">
        <w:rPr>
          <w:rFonts w:ascii="ITC Avant Garde" w:hAnsi="ITC Avant Garde"/>
          <w:lang w:val="es-MX"/>
        </w:rPr>
        <w:t>denominados</w:t>
      </w:r>
      <w:r w:rsidRPr="00E14E5D">
        <w:rPr>
          <w:rFonts w:ascii="ITC Avant Garde" w:hAnsi="ITC Avant Garde"/>
          <w:spacing w:val="24"/>
          <w:lang w:val="es-MX"/>
        </w:rPr>
        <w:t xml:space="preserve"> </w:t>
      </w:r>
      <w:r w:rsidRPr="00E14E5D">
        <w:rPr>
          <w:rFonts w:ascii="ITC Avant Garde" w:hAnsi="ITC Avant Garde"/>
          <w:lang w:val="es-MX"/>
        </w:rPr>
        <w:t>sondeo</w:t>
      </w:r>
      <w:r w:rsidRPr="00E14E5D">
        <w:rPr>
          <w:rFonts w:ascii="ITC Avant Garde" w:hAnsi="ITC Avant Garde"/>
          <w:spacing w:val="19"/>
          <w:lang w:val="es-MX"/>
        </w:rPr>
        <w:t xml:space="preserve"> </w:t>
      </w:r>
      <w:r w:rsidRPr="00E14E5D">
        <w:rPr>
          <w:rFonts w:ascii="ITC Avant Garde" w:hAnsi="ITC Avant Garde"/>
          <w:lang w:val="es-MX"/>
        </w:rPr>
        <w:t>mixto</w:t>
      </w:r>
      <w:r w:rsidRPr="00E14E5D">
        <w:rPr>
          <w:rFonts w:ascii="ITC Avant Garde" w:hAnsi="ITC Avant Garde"/>
          <w:w w:val="99"/>
          <w:lang w:val="es-MX"/>
        </w:rPr>
        <w:t xml:space="preserve"> </w:t>
      </w:r>
      <w:r w:rsidRPr="00E14E5D">
        <w:rPr>
          <w:rFonts w:ascii="ITC Avant Garde" w:hAnsi="ITC Avant Garde"/>
          <w:lang w:val="es-MX"/>
        </w:rPr>
        <w:t>(SM),</w:t>
      </w:r>
      <w:r w:rsidRPr="00E14E5D">
        <w:rPr>
          <w:rFonts w:ascii="ITC Avant Garde" w:hAnsi="ITC Avant Garde"/>
          <w:spacing w:val="30"/>
          <w:lang w:val="es-MX"/>
        </w:rPr>
        <w:t xml:space="preserve"> </w:t>
      </w:r>
      <w:r w:rsidRPr="00E14E5D">
        <w:rPr>
          <w:rFonts w:ascii="ITC Avant Garde" w:hAnsi="ITC Avant Garde"/>
          <w:lang w:val="es-MX"/>
        </w:rPr>
        <w:t>serán</w:t>
      </w:r>
      <w:r w:rsidRPr="00E14E5D">
        <w:rPr>
          <w:rFonts w:ascii="ITC Avant Garde" w:hAnsi="ITC Avant Garde"/>
          <w:spacing w:val="39"/>
          <w:lang w:val="es-MX"/>
        </w:rPr>
        <w:t xml:space="preserve"> </w:t>
      </w:r>
      <w:r w:rsidRPr="00E14E5D">
        <w:rPr>
          <w:rFonts w:ascii="ITC Avant Garde" w:hAnsi="ITC Avant Garde"/>
          <w:lang w:val="es-MX"/>
        </w:rPr>
        <w:t>obtenidas</w:t>
      </w:r>
      <w:r w:rsidRPr="00E14E5D">
        <w:rPr>
          <w:rFonts w:ascii="ITC Avant Garde" w:hAnsi="ITC Avant Garde"/>
          <w:spacing w:val="36"/>
          <w:lang w:val="es-MX"/>
        </w:rPr>
        <w:t xml:space="preserve"> </w:t>
      </w:r>
      <w:r w:rsidRPr="00E14E5D">
        <w:rPr>
          <w:rFonts w:ascii="ITC Avant Garde" w:hAnsi="ITC Avant Garde"/>
          <w:lang w:val="es-MX"/>
        </w:rPr>
        <w:t>con</w:t>
      </w:r>
      <w:r w:rsidRPr="00E14E5D">
        <w:rPr>
          <w:rFonts w:ascii="ITC Avant Garde" w:hAnsi="ITC Avant Garde"/>
          <w:spacing w:val="11"/>
          <w:lang w:val="es-MX"/>
        </w:rPr>
        <w:t xml:space="preserve"> </w:t>
      </w:r>
      <w:r w:rsidRPr="00E14E5D">
        <w:rPr>
          <w:rFonts w:ascii="ITC Avant Garde" w:hAnsi="ITC Avant Garde"/>
          <w:lang w:val="es-MX"/>
        </w:rPr>
        <w:t>tubo</w:t>
      </w:r>
      <w:r w:rsidRPr="00E14E5D">
        <w:rPr>
          <w:rFonts w:ascii="ITC Avant Garde" w:hAnsi="ITC Avant Garde"/>
          <w:spacing w:val="26"/>
          <w:lang w:val="es-MX"/>
        </w:rPr>
        <w:t xml:space="preserve"> </w:t>
      </w:r>
      <w:r w:rsidRPr="00E14E5D">
        <w:rPr>
          <w:rFonts w:ascii="ITC Avant Garde" w:hAnsi="ITC Avant Garde"/>
          <w:lang w:val="es-MX"/>
        </w:rPr>
        <w:t>shelby</w:t>
      </w:r>
      <w:r w:rsidRPr="00E14E5D">
        <w:rPr>
          <w:rFonts w:ascii="ITC Avant Garde" w:hAnsi="ITC Avant Garde"/>
          <w:spacing w:val="38"/>
          <w:lang w:val="es-MX"/>
        </w:rPr>
        <w:t xml:space="preserve"> </w:t>
      </w:r>
      <w:r w:rsidRPr="00E14E5D">
        <w:rPr>
          <w:rFonts w:ascii="ITC Avant Garde" w:hAnsi="ITC Avant Garde"/>
          <w:lang w:val="es-MX"/>
        </w:rPr>
        <w:t>de</w:t>
      </w:r>
      <w:r w:rsidRPr="00E14E5D">
        <w:rPr>
          <w:rFonts w:ascii="ITC Avant Garde" w:hAnsi="ITC Avant Garde"/>
          <w:spacing w:val="9"/>
          <w:lang w:val="es-MX"/>
        </w:rPr>
        <w:t xml:space="preserve"> </w:t>
      </w:r>
      <w:r w:rsidRPr="00E14E5D">
        <w:rPr>
          <w:rFonts w:ascii="ITC Avant Garde" w:hAnsi="ITC Avant Garde"/>
          <w:lang w:val="es-MX"/>
        </w:rPr>
        <w:t>4"</w:t>
      </w:r>
      <w:r w:rsidRPr="00E14E5D">
        <w:rPr>
          <w:rFonts w:ascii="ITC Avant Garde" w:hAnsi="ITC Avant Garde"/>
          <w:spacing w:val="22"/>
          <w:lang w:val="es-MX"/>
        </w:rPr>
        <w:t xml:space="preserve"> </w:t>
      </w:r>
      <w:r w:rsidRPr="00E14E5D">
        <w:rPr>
          <w:rFonts w:ascii="ITC Avant Garde" w:hAnsi="ITC Avant Garde"/>
          <w:lang w:val="es-MX"/>
        </w:rPr>
        <w:t>de</w:t>
      </w:r>
      <w:r w:rsidRPr="00E14E5D">
        <w:rPr>
          <w:rFonts w:ascii="ITC Avant Garde" w:hAnsi="ITC Avant Garde"/>
          <w:spacing w:val="19"/>
          <w:lang w:val="es-MX"/>
        </w:rPr>
        <w:t xml:space="preserve"> </w:t>
      </w:r>
      <w:r w:rsidRPr="00E14E5D">
        <w:rPr>
          <w:rFonts w:ascii="ITC Avant Garde" w:hAnsi="ITC Avant Garde"/>
          <w:lang w:val="es-MX"/>
        </w:rPr>
        <w:t>diámetro</w:t>
      </w:r>
      <w:r w:rsidRPr="00E14E5D">
        <w:rPr>
          <w:rFonts w:ascii="ITC Avant Garde" w:hAnsi="ITC Avant Garde"/>
          <w:spacing w:val="29"/>
          <w:lang w:val="es-MX"/>
        </w:rPr>
        <w:t xml:space="preserve"> </w:t>
      </w:r>
      <w:r w:rsidRPr="00E14E5D">
        <w:rPr>
          <w:rFonts w:ascii="ITC Avant Garde" w:hAnsi="ITC Avant Garde"/>
          <w:lang w:val="es-MX"/>
        </w:rPr>
        <w:t>de</w:t>
      </w:r>
      <w:r w:rsidRPr="00E14E5D">
        <w:rPr>
          <w:rFonts w:ascii="ITC Avant Garde" w:hAnsi="ITC Avant Garde"/>
          <w:spacing w:val="26"/>
          <w:lang w:val="es-MX"/>
        </w:rPr>
        <w:t xml:space="preserve"> </w:t>
      </w:r>
      <w:r w:rsidRPr="00E14E5D">
        <w:rPr>
          <w:rFonts w:ascii="ITC Avant Garde" w:hAnsi="ITC Avant Garde"/>
          <w:lang w:val="es-MX"/>
        </w:rPr>
        <w:t>los</w:t>
      </w:r>
      <w:r w:rsidRPr="00E14E5D">
        <w:rPr>
          <w:rFonts w:ascii="ITC Avant Garde" w:hAnsi="ITC Avant Garde"/>
          <w:spacing w:val="22"/>
          <w:lang w:val="es-MX"/>
        </w:rPr>
        <w:t xml:space="preserve"> </w:t>
      </w:r>
      <w:r w:rsidRPr="00E14E5D">
        <w:rPr>
          <w:rFonts w:ascii="ITC Avant Garde" w:hAnsi="ITC Avant Garde"/>
          <w:lang w:val="es-MX"/>
        </w:rPr>
        <w:t>lugares</w:t>
      </w:r>
      <w:r w:rsidRPr="00E14E5D">
        <w:rPr>
          <w:rFonts w:ascii="ITC Avant Garde" w:hAnsi="ITC Avant Garde"/>
          <w:w w:val="101"/>
          <w:lang w:val="es-MX"/>
        </w:rPr>
        <w:t xml:space="preserve"> </w:t>
      </w:r>
      <w:r w:rsidRPr="00E14E5D">
        <w:rPr>
          <w:rFonts w:ascii="ITC Avant Garde" w:hAnsi="ITC Avant Garde"/>
          <w:lang w:val="es-MX"/>
        </w:rPr>
        <w:t>en</w:t>
      </w:r>
      <w:r w:rsidRPr="00E14E5D">
        <w:rPr>
          <w:rFonts w:ascii="ITC Avant Garde" w:hAnsi="ITC Avant Garde"/>
          <w:spacing w:val="11"/>
          <w:lang w:val="es-MX"/>
        </w:rPr>
        <w:t xml:space="preserve"> </w:t>
      </w:r>
      <w:r w:rsidRPr="00E14E5D">
        <w:rPr>
          <w:rFonts w:ascii="ITC Avant Garde" w:hAnsi="ITC Avant Garde"/>
          <w:lang w:val="es-MX"/>
        </w:rPr>
        <w:t>que</w:t>
      </w:r>
      <w:r w:rsidRPr="00E14E5D">
        <w:rPr>
          <w:rFonts w:ascii="ITC Avant Garde" w:hAnsi="ITC Avant Garde"/>
          <w:spacing w:val="13"/>
          <w:lang w:val="es-MX"/>
        </w:rPr>
        <w:t xml:space="preserve"> </w:t>
      </w:r>
      <w:r w:rsidRPr="00E14E5D">
        <w:rPr>
          <w:rFonts w:ascii="ITC Avant Garde" w:hAnsi="ITC Avant Garde"/>
          <w:lang w:val="es-MX"/>
        </w:rPr>
        <w:t>se</w:t>
      </w:r>
      <w:r w:rsidRPr="00E14E5D">
        <w:rPr>
          <w:rFonts w:ascii="ITC Avant Garde" w:hAnsi="ITC Avant Garde"/>
          <w:spacing w:val="19"/>
          <w:lang w:val="es-MX"/>
        </w:rPr>
        <w:t xml:space="preserve"> </w:t>
      </w:r>
      <w:r w:rsidRPr="00E14E5D">
        <w:rPr>
          <w:rFonts w:ascii="ITC Avant Garde" w:hAnsi="ITC Avant Garde"/>
          <w:lang w:val="es-MX"/>
        </w:rPr>
        <w:t>hayan</w:t>
      </w:r>
      <w:r w:rsidRPr="00E14E5D">
        <w:rPr>
          <w:rFonts w:ascii="ITC Avant Garde" w:hAnsi="ITC Avant Garde"/>
          <w:spacing w:val="20"/>
          <w:lang w:val="es-MX"/>
        </w:rPr>
        <w:t xml:space="preserve"> </w:t>
      </w:r>
      <w:r w:rsidRPr="00E14E5D">
        <w:rPr>
          <w:rFonts w:ascii="ITC Avant Garde" w:hAnsi="ITC Avant Garde"/>
          <w:lang w:val="es-MX"/>
        </w:rPr>
        <w:t>encontrado</w:t>
      </w:r>
      <w:r w:rsidRPr="00E14E5D">
        <w:rPr>
          <w:rFonts w:ascii="ITC Avant Garde" w:hAnsi="ITC Avant Garde"/>
          <w:spacing w:val="41"/>
          <w:lang w:val="es-MX"/>
        </w:rPr>
        <w:t xml:space="preserve"> </w:t>
      </w:r>
      <w:r w:rsidRPr="00E14E5D">
        <w:rPr>
          <w:rFonts w:ascii="ITC Avant Garde" w:hAnsi="ITC Avant Garde"/>
          <w:lang w:val="es-MX"/>
        </w:rPr>
        <w:t>los</w:t>
      </w:r>
      <w:r w:rsidRPr="00E14E5D">
        <w:rPr>
          <w:rFonts w:ascii="ITC Avant Garde" w:hAnsi="ITC Avant Garde"/>
          <w:spacing w:val="6"/>
          <w:lang w:val="es-MX"/>
        </w:rPr>
        <w:t xml:space="preserve"> </w:t>
      </w:r>
      <w:r w:rsidRPr="00E14E5D">
        <w:rPr>
          <w:rFonts w:ascii="ITC Avant Garde" w:hAnsi="ITC Avant Garde"/>
          <w:lang w:val="es-MX"/>
        </w:rPr>
        <w:t>suelos</w:t>
      </w:r>
      <w:r w:rsidRPr="00E14E5D">
        <w:rPr>
          <w:rFonts w:ascii="ITC Avant Garde" w:hAnsi="ITC Avant Garde"/>
          <w:spacing w:val="30"/>
          <w:lang w:val="es-MX"/>
        </w:rPr>
        <w:t xml:space="preserve"> </w:t>
      </w:r>
      <w:r w:rsidRPr="00E14E5D">
        <w:rPr>
          <w:rFonts w:ascii="ITC Avant Garde" w:hAnsi="ITC Avant Garde"/>
          <w:lang w:val="es-MX"/>
        </w:rPr>
        <w:t>de</w:t>
      </w:r>
      <w:r w:rsidRPr="00E14E5D">
        <w:rPr>
          <w:rFonts w:ascii="ITC Avant Garde" w:hAnsi="ITC Avant Garde"/>
          <w:spacing w:val="9"/>
          <w:lang w:val="es-MX"/>
        </w:rPr>
        <w:t xml:space="preserve"> </w:t>
      </w:r>
      <w:r w:rsidRPr="00E14E5D">
        <w:rPr>
          <w:rFonts w:ascii="ITC Avant Garde" w:hAnsi="ITC Avant Garde"/>
          <w:lang w:val="es-MX"/>
        </w:rPr>
        <w:t>menor</w:t>
      </w:r>
      <w:r w:rsidRPr="00E14E5D">
        <w:rPr>
          <w:rFonts w:ascii="ITC Avant Garde" w:hAnsi="ITC Avant Garde"/>
          <w:spacing w:val="22"/>
          <w:lang w:val="es-MX"/>
        </w:rPr>
        <w:t xml:space="preserve"> </w:t>
      </w:r>
      <w:r w:rsidRPr="00E14E5D">
        <w:rPr>
          <w:rFonts w:ascii="ITC Avant Garde" w:hAnsi="ITC Avant Garde"/>
          <w:spacing w:val="-1"/>
          <w:lang w:val="es-MX"/>
        </w:rPr>
        <w:t>resistencia</w:t>
      </w:r>
      <w:r w:rsidRPr="00E14E5D">
        <w:rPr>
          <w:rFonts w:ascii="ITC Avant Garde" w:hAnsi="ITC Avant Garde"/>
          <w:spacing w:val="25"/>
          <w:lang w:val="es-MX"/>
        </w:rPr>
        <w:t xml:space="preserve"> </w:t>
      </w:r>
      <w:r w:rsidRPr="00E14E5D">
        <w:rPr>
          <w:rFonts w:ascii="ITC Avant Garde" w:hAnsi="ITC Avant Garde"/>
          <w:lang w:val="es-MX"/>
        </w:rPr>
        <w:t>en</w:t>
      </w:r>
      <w:r w:rsidRPr="00E14E5D">
        <w:rPr>
          <w:rFonts w:ascii="ITC Avant Garde" w:hAnsi="ITC Avant Garde"/>
          <w:spacing w:val="11"/>
          <w:lang w:val="es-MX"/>
        </w:rPr>
        <w:t xml:space="preserve"> </w:t>
      </w:r>
      <w:r w:rsidRPr="00E14E5D">
        <w:rPr>
          <w:rFonts w:ascii="ITC Avant Garde" w:hAnsi="ITC Avant Garde"/>
          <w:lang w:val="es-MX"/>
        </w:rPr>
        <w:t>el</w:t>
      </w:r>
      <w:r w:rsidRPr="00E14E5D">
        <w:rPr>
          <w:rFonts w:ascii="ITC Avant Garde" w:hAnsi="ITC Avant Garde"/>
          <w:spacing w:val="23"/>
          <w:w w:val="111"/>
          <w:lang w:val="es-MX"/>
        </w:rPr>
        <w:t xml:space="preserve"> </w:t>
      </w:r>
      <w:r w:rsidRPr="00E14E5D">
        <w:rPr>
          <w:rFonts w:ascii="ITC Avant Garde" w:hAnsi="ITC Avant Garde"/>
          <w:lang w:val="es-MX"/>
        </w:rPr>
        <w:t>Jondeo</w:t>
      </w:r>
      <w:r w:rsidRPr="00E14E5D">
        <w:rPr>
          <w:rFonts w:ascii="ITC Avant Garde" w:hAnsi="ITC Avant Garde"/>
          <w:spacing w:val="24"/>
          <w:lang w:val="es-MX"/>
        </w:rPr>
        <w:t xml:space="preserve"> </w:t>
      </w:r>
      <w:r w:rsidRPr="00E14E5D">
        <w:rPr>
          <w:rFonts w:ascii="ITC Avant Garde" w:hAnsi="ITC Avant Garde"/>
          <w:lang w:val="es-MX"/>
        </w:rPr>
        <w:t>de</w:t>
      </w:r>
      <w:r w:rsidRPr="00E14E5D">
        <w:rPr>
          <w:rFonts w:ascii="ITC Avant Garde" w:hAnsi="ITC Avant Garde"/>
          <w:spacing w:val="21"/>
          <w:lang w:val="es-MX"/>
        </w:rPr>
        <w:t xml:space="preserve"> </w:t>
      </w:r>
      <w:r w:rsidRPr="00E14E5D">
        <w:rPr>
          <w:rFonts w:ascii="ITC Avant Garde" w:hAnsi="ITC Avant Garde"/>
          <w:lang w:val="es-MX"/>
        </w:rPr>
        <w:t>penetración</w:t>
      </w:r>
      <w:r w:rsidRPr="00E14E5D">
        <w:rPr>
          <w:rFonts w:ascii="ITC Avant Garde" w:hAnsi="ITC Avant Garde"/>
          <w:spacing w:val="20"/>
          <w:lang w:val="es-MX"/>
        </w:rPr>
        <w:t xml:space="preserve"> </w:t>
      </w:r>
      <w:r w:rsidRPr="00E14E5D">
        <w:rPr>
          <w:rFonts w:ascii="ITC Avant Garde" w:hAnsi="ITC Avant Garde"/>
          <w:lang w:val="es-MX"/>
        </w:rPr>
        <w:t>estándar.</w:t>
      </w:r>
    </w:p>
    <w:p w14:paraId="0604482F" w14:textId="77777777" w:rsidR="00FE612E" w:rsidRDefault="00FE612E" w:rsidP="00462896">
      <w:pPr>
        <w:pStyle w:val="Textoindependiente"/>
        <w:widowControl w:val="0"/>
        <w:numPr>
          <w:ilvl w:val="2"/>
          <w:numId w:val="134"/>
        </w:numPr>
        <w:tabs>
          <w:tab w:val="left" w:pos="1319"/>
        </w:tabs>
        <w:spacing w:before="240" w:after="240" w:line="271" w:lineRule="auto"/>
        <w:ind w:right="189"/>
        <w:jc w:val="both"/>
        <w:rPr>
          <w:rFonts w:ascii="ITC Avant Garde" w:hAnsi="ITC Avant Garde"/>
          <w:lang w:val="es-MX"/>
        </w:rPr>
      </w:pPr>
      <w:r>
        <w:rPr>
          <w:rFonts w:ascii="ITC Avant Garde" w:hAnsi="ITC Avant Garde"/>
          <w:lang w:val="es-MX"/>
        </w:rPr>
        <w:t>S</w:t>
      </w:r>
      <w:r w:rsidRPr="00E14E5D">
        <w:rPr>
          <w:rFonts w:ascii="ITC Avant Garde" w:hAnsi="ITC Avant Garde"/>
          <w:lang w:val="es-MX"/>
        </w:rPr>
        <w:t>i</w:t>
      </w:r>
      <w:r w:rsidRPr="00E14E5D">
        <w:rPr>
          <w:rFonts w:ascii="ITC Avant Garde" w:hAnsi="ITC Avant Garde"/>
          <w:spacing w:val="-8"/>
          <w:lang w:val="es-MX"/>
        </w:rPr>
        <w:t xml:space="preserve"> </w:t>
      </w:r>
      <w:r w:rsidRPr="00E14E5D">
        <w:rPr>
          <w:rFonts w:ascii="ITC Avant Garde" w:hAnsi="ITC Avant Garde"/>
          <w:lang w:val="es-MX"/>
        </w:rPr>
        <w:t>se</w:t>
      </w:r>
      <w:r w:rsidRPr="00E14E5D">
        <w:rPr>
          <w:rFonts w:ascii="ITC Avant Garde" w:hAnsi="ITC Avant Garde"/>
          <w:spacing w:val="-2"/>
          <w:lang w:val="es-MX"/>
        </w:rPr>
        <w:t xml:space="preserve"> </w:t>
      </w:r>
      <w:r w:rsidRPr="00E14E5D">
        <w:rPr>
          <w:rFonts w:ascii="ITC Avant Garde" w:hAnsi="ITC Avant Garde"/>
          <w:lang w:val="es-MX"/>
        </w:rPr>
        <w:t>anticipa</w:t>
      </w:r>
      <w:r w:rsidRPr="00E14E5D">
        <w:rPr>
          <w:rFonts w:ascii="ITC Avant Garde" w:hAnsi="ITC Avant Garde"/>
          <w:spacing w:val="3"/>
          <w:lang w:val="es-MX"/>
        </w:rPr>
        <w:t xml:space="preserve"> </w:t>
      </w:r>
      <w:r w:rsidRPr="00E14E5D">
        <w:rPr>
          <w:rFonts w:ascii="ITC Avant Garde" w:hAnsi="ITC Avant Garde"/>
          <w:lang w:val="es-MX"/>
        </w:rPr>
        <w:t>que</w:t>
      </w:r>
      <w:r w:rsidRPr="00E14E5D">
        <w:rPr>
          <w:rFonts w:ascii="ITC Avant Garde" w:hAnsi="ITC Avant Garde"/>
          <w:spacing w:val="6"/>
          <w:lang w:val="es-MX"/>
        </w:rPr>
        <w:t xml:space="preserve"> </w:t>
      </w:r>
      <w:r w:rsidRPr="00E14E5D">
        <w:rPr>
          <w:rFonts w:ascii="ITC Avant Garde" w:hAnsi="ITC Avant Garde"/>
          <w:lang w:val="es-MX"/>
        </w:rPr>
        <w:t>las</w:t>
      </w:r>
      <w:r w:rsidRPr="00E14E5D">
        <w:rPr>
          <w:rFonts w:ascii="ITC Avant Garde" w:hAnsi="ITC Avant Garde"/>
          <w:spacing w:val="-7"/>
          <w:lang w:val="es-MX"/>
        </w:rPr>
        <w:t xml:space="preserve"> </w:t>
      </w:r>
      <w:r w:rsidRPr="00E14E5D">
        <w:rPr>
          <w:rFonts w:ascii="ITC Avant Garde" w:hAnsi="ITC Avant Garde"/>
          <w:lang w:val="es-MX"/>
        </w:rPr>
        <w:t>cimentaciones</w:t>
      </w:r>
      <w:r w:rsidRPr="00E14E5D">
        <w:rPr>
          <w:rFonts w:ascii="ITC Avant Garde" w:hAnsi="ITC Avant Garde"/>
          <w:spacing w:val="3"/>
          <w:lang w:val="es-MX"/>
        </w:rPr>
        <w:t xml:space="preserve"> </w:t>
      </w:r>
      <w:r w:rsidRPr="00E14E5D">
        <w:rPr>
          <w:rFonts w:ascii="ITC Avant Garde" w:hAnsi="ITC Avant Garde"/>
          <w:lang w:val="es-MX"/>
        </w:rPr>
        <w:t>se</w:t>
      </w:r>
      <w:r w:rsidRPr="00E14E5D">
        <w:rPr>
          <w:rFonts w:ascii="ITC Avant Garde" w:hAnsi="ITC Avant Garde"/>
          <w:spacing w:val="4"/>
          <w:lang w:val="es-MX"/>
        </w:rPr>
        <w:t xml:space="preserve"> </w:t>
      </w:r>
      <w:r w:rsidRPr="00E14E5D">
        <w:rPr>
          <w:rFonts w:ascii="ITC Avant Garde" w:hAnsi="ITC Avant Garde"/>
          <w:lang w:val="es-MX"/>
        </w:rPr>
        <w:t>apoyarán</w:t>
      </w:r>
      <w:r w:rsidRPr="00E14E5D">
        <w:rPr>
          <w:rFonts w:ascii="ITC Avant Garde" w:hAnsi="ITC Avant Garde"/>
          <w:spacing w:val="20"/>
          <w:lang w:val="es-MX"/>
        </w:rPr>
        <w:t xml:space="preserve"> </w:t>
      </w:r>
      <w:r w:rsidRPr="00E14E5D">
        <w:rPr>
          <w:rFonts w:ascii="ITC Avant Garde" w:hAnsi="ITC Avant Garde"/>
          <w:lang w:val="es-MX"/>
        </w:rPr>
        <w:t>sobre</w:t>
      </w:r>
      <w:r w:rsidRPr="00E14E5D">
        <w:rPr>
          <w:rFonts w:ascii="ITC Avant Garde" w:hAnsi="ITC Avant Garde"/>
          <w:spacing w:val="8"/>
          <w:lang w:val="es-MX"/>
        </w:rPr>
        <w:t xml:space="preserve"> </w:t>
      </w:r>
      <w:r w:rsidRPr="00E14E5D">
        <w:rPr>
          <w:rFonts w:ascii="ITC Avant Garde" w:hAnsi="ITC Avant Garde"/>
          <w:lang w:val="es-MX"/>
        </w:rPr>
        <w:t>rellenos</w:t>
      </w:r>
      <w:r w:rsidRPr="00E14E5D">
        <w:rPr>
          <w:rFonts w:ascii="ITC Avant Garde" w:hAnsi="ITC Avant Garde"/>
          <w:spacing w:val="6"/>
          <w:lang w:val="es-MX"/>
        </w:rPr>
        <w:t xml:space="preserve"> </w:t>
      </w:r>
      <w:r w:rsidRPr="00E14E5D">
        <w:rPr>
          <w:rFonts w:ascii="ITC Avant Garde" w:hAnsi="ITC Avant Garde"/>
          <w:lang w:val="es-MX"/>
        </w:rPr>
        <w:t>nuevos</w:t>
      </w:r>
      <w:r w:rsidRPr="00E14E5D">
        <w:rPr>
          <w:rFonts w:ascii="ITC Avant Garde" w:hAnsi="ITC Avant Garde"/>
          <w:spacing w:val="27"/>
          <w:w w:val="98"/>
          <w:lang w:val="es-MX"/>
        </w:rPr>
        <w:t xml:space="preserve"> </w:t>
      </w:r>
      <w:r w:rsidRPr="00E14E5D">
        <w:rPr>
          <w:rFonts w:ascii="ITC Avant Garde" w:hAnsi="ITC Avant Garde"/>
          <w:lang w:val="es-MX"/>
        </w:rPr>
        <w:t>compactados</w:t>
      </w:r>
      <w:r w:rsidRPr="00E14E5D">
        <w:rPr>
          <w:rFonts w:ascii="ITC Avant Garde" w:hAnsi="ITC Avant Garde"/>
          <w:spacing w:val="20"/>
          <w:lang w:val="es-MX"/>
        </w:rPr>
        <w:t xml:space="preserve"> </w:t>
      </w:r>
      <w:r w:rsidRPr="00E14E5D">
        <w:rPr>
          <w:rFonts w:ascii="ITC Avant Garde" w:hAnsi="ITC Avant Garde"/>
          <w:lang w:val="es-MX"/>
        </w:rPr>
        <w:t>construidos</w:t>
      </w:r>
      <w:r w:rsidRPr="00E14E5D">
        <w:rPr>
          <w:rFonts w:ascii="ITC Avant Garde" w:hAnsi="ITC Avant Garde"/>
          <w:spacing w:val="13"/>
          <w:lang w:val="es-MX"/>
        </w:rPr>
        <w:t xml:space="preserve"> </w:t>
      </w:r>
      <w:r w:rsidRPr="00E14E5D">
        <w:rPr>
          <w:rFonts w:ascii="ITC Avant Garde" w:hAnsi="ITC Avant Garde"/>
          <w:lang w:val="es-MX"/>
        </w:rPr>
        <w:t>con</w:t>
      </w:r>
      <w:r w:rsidRPr="00E14E5D">
        <w:rPr>
          <w:rFonts w:ascii="ITC Avant Garde" w:hAnsi="ITC Avant Garde"/>
          <w:spacing w:val="5"/>
          <w:lang w:val="es-MX"/>
        </w:rPr>
        <w:t xml:space="preserve"> </w:t>
      </w:r>
      <w:r w:rsidRPr="00E14E5D">
        <w:rPr>
          <w:rFonts w:ascii="ITC Avant Garde" w:hAnsi="ITC Avant Garde"/>
          <w:lang w:val="es-MX"/>
        </w:rPr>
        <w:t>productos</w:t>
      </w:r>
      <w:r w:rsidRPr="00E14E5D">
        <w:rPr>
          <w:rFonts w:ascii="ITC Avant Garde" w:hAnsi="ITC Avant Garde"/>
          <w:spacing w:val="8"/>
          <w:lang w:val="es-MX"/>
        </w:rPr>
        <w:t xml:space="preserve"> </w:t>
      </w:r>
      <w:r w:rsidRPr="00E14E5D">
        <w:rPr>
          <w:rFonts w:ascii="ITC Avant Garde" w:hAnsi="ITC Avant Garde"/>
          <w:lang w:val="es-MX"/>
        </w:rPr>
        <w:t>de</w:t>
      </w:r>
      <w:r w:rsidRPr="00E14E5D">
        <w:rPr>
          <w:rFonts w:ascii="ITC Avant Garde" w:hAnsi="ITC Avant Garde"/>
          <w:spacing w:val="10"/>
          <w:lang w:val="es-MX"/>
        </w:rPr>
        <w:t xml:space="preserve"> </w:t>
      </w:r>
      <w:r w:rsidRPr="00E14E5D">
        <w:rPr>
          <w:rFonts w:ascii="ITC Avant Garde" w:hAnsi="ITC Avant Garde"/>
          <w:lang w:val="es-MX"/>
        </w:rPr>
        <w:t>banco,</w:t>
      </w:r>
      <w:r w:rsidRPr="00E14E5D">
        <w:rPr>
          <w:rFonts w:ascii="ITC Avant Garde" w:hAnsi="ITC Avant Garde"/>
          <w:spacing w:val="11"/>
          <w:lang w:val="es-MX"/>
        </w:rPr>
        <w:t xml:space="preserve"> </w:t>
      </w:r>
      <w:r w:rsidRPr="00E14E5D">
        <w:rPr>
          <w:rFonts w:ascii="ITC Avant Garde" w:hAnsi="ITC Avant Garde"/>
          <w:lang w:val="es-MX"/>
        </w:rPr>
        <w:t>será</w:t>
      </w:r>
      <w:r w:rsidRPr="00E14E5D">
        <w:rPr>
          <w:rFonts w:ascii="ITC Avant Garde" w:hAnsi="ITC Avant Garde"/>
          <w:spacing w:val="11"/>
          <w:lang w:val="es-MX"/>
        </w:rPr>
        <w:t xml:space="preserve"> </w:t>
      </w:r>
      <w:r w:rsidRPr="00E14E5D">
        <w:rPr>
          <w:rFonts w:ascii="ITC Avant Garde" w:hAnsi="ITC Avant Garde"/>
          <w:lang w:val="es-MX"/>
        </w:rPr>
        <w:t>necesario</w:t>
      </w:r>
      <w:r w:rsidRPr="00E14E5D">
        <w:rPr>
          <w:rFonts w:ascii="ITC Avant Garde" w:hAnsi="ITC Avant Garde"/>
          <w:w w:val="97"/>
          <w:lang w:val="es-MX"/>
        </w:rPr>
        <w:t xml:space="preserve"> </w:t>
      </w:r>
      <w:r w:rsidRPr="00E14E5D">
        <w:rPr>
          <w:rFonts w:ascii="ITC Avant Garde" w:hAnsi="ITC Avant Garde"/>
          <w:lang w:val="es-MX"/>
        </w:rPr>
        <w:t>obtener</w:t>
      </w:r>
      <w:r w:rsidRPr="00E14E5D">
        <w:rPr>
          <w:rFonts w:ascii="ITC Avant Garde" w:hAnsi="ITC Avant Garde"/>
          <w:spacing w:val="17"/>
          <w:lang w:val="es-MX"/>
        </w:rPr>
        <w:t xml:space="preserve"> </w:t>
      </w:r>
      <w:r w:rsidRPr="00E14E5D">
        <w:rPr>
          <w:rFonts w:ascii="ITC Avant Garde" w:hAnsi="ITC Avant Garde"/>
          <w:lang w:val="es-MX"/>
        </w:rPr>
        <w:t>muestras</w:t>
      </w:r>
      <w:r w:rsidRPr="00E14E5D">
        <w:rPr>
          <w:rFonts w:ascii="ITC Avant Garde" w:hAnsi="ITC Avant Garde"/>
          <w:spacing w:val="9"/>
          <w:lang w:val="es-MX"/>
        </w:rPr>
        <w:t xml:space="preserve"> </w:t>
      </w:r>
      <w:r w:rsidRPr="00E14E5D">
        <w:rPr>
          <w:rFonts w:ascii="ITC Avant Garde" w:hAnsi="ITC Avant Garde"/>
          <w:lang w:val="es-MX"/>
        </w:rPr>
        <w:t>integrales</w:t>
      </w:r>
      <w:r w:rsidRPr="00E14E5D">
        <w:rPr>
          <w:rFonts w:ascii="ITC Avant Garde" w:hAnsi="ITC Avant Garde"/>
          <w:spacing w:val="3"/>
          <w:lang w:val="es-MX"/>
        </w:rPr>
        <w:t xml:space="preserve"> </w:t>
      </w:r>
      <w:r w:rsidRPr="00E14E5D">
        <w:rPr>
          <w:rFonts w:ascii="ITC Avant Garde" w:hAnsi="ITC Avant Garde"/>
          <w:lang w:val="es-MX"/>
        </w:rPr>
        <w:t>de</w:t>
      </w:r>
      <w:r w:rsidRPr="00E14E5D">
        <w:rPr>
          <w:rFonts w:ascii="ITC Avant Garde" w:hAnsi="ITC Avant Garde"/>
          <w:spacing w:val="-2"/>
          <w:lang w:val="es-MX"/>
        </w:rPr>
        <w:t xml:space="preserve"> </w:t>
      </w:r>
      <w:r w:rsidRPr="00E14E5D">
        <w:rPr>
          <w:rFonts w:ascii="ITC Avant Garde" w:hAnsi="ITC Avant Garde"/>
          <w:lang w:val="es-MX"/>
        </w:rPr>
        <w:t>20kg</w:t>
      </w:r>
      <w:r w:rsidRPr="00E14E5D">
        <w:rPr>
          <w:rFonts w:ascii="ITC Avant Garde" w:hAnsi="ITC Avant Garde"/>
          <w:spacing w:val="11"/>
          <w:lang w:val="es-MX"/>
        </w:rPr>
        <w:t xml:space="preserve"> </w:t>
      </w:r>
      <w:r w:rsidRPr="00E14E5D">
        <w:rPr>
          <w:rFonts w:ascii="ITC Avant Garde" w:hAnsi="ITC Avant Garde"/>
          <w:lang w:val="es-MX"/>
        </w:rPr>
        <w:t>cada</w:t>
      </w:r>
      <w:r w:rsidRPr="00E14E5D">
        <w:rPr>
          <w:rFonts w:ascii="ITC Avant Garde" w:hAnsi="ITC Avant Garde"/>
          <w:spacing w:val="13"/>
          <w:lang w:val="es-MX"/>
        </w:rPr>
        <w:t xml:space="preserve"> </w:t>
      </w:r>
      <w:r w:rsidRPr="00E14E5D">
        <w:rPr>
          <w:rFonts w:ascii="ITC Avant Garde" w:hAnsi="ITC Avant Garde"/>
          <w:lang w:val="es-MX"/>
        </w:rPr>
        <w:t>una</w:t>
      </w:r>
      <w:r w:rsidRPr="00E14E5D">
        <w:rPr>
          <w:rFonts w:ascii="ITC Avant Garde" w:hAnsi="ITC Avant Garde"/>
          <w:spacing w:val="3"/>
          <w:lang w:val="es-MX"/>
        </w:rPr>
        <w:t xml:space="preserve"> </w:t>
      </w:r>
      <w:r w:rsidRPr="00E14E5D">
        <w:rPr>
          <w:rFonts w:ascii="ITC Avant Garde" w:hAnsi="ITC Avant Garde"/>
          <w:lang w:val="es-MX"/>
        </w:rPr>
        <w:t>de</w:t>
      </w:r>
      <w:r w:rsidRPr="00E14E5D">
        <w:rPr>
          <w:rFonts w:ascii="ITC Avant Garde" w:hAnsi="ITC Avant Garde"/>
          <w:spacing w:val="4"/>
          <w:lang w:val="es-MX"/>
        </w:rPr>
        <w:t xml:space="preserve"> </w:t>
      </w:r>
      <w:r w:rsidRPr="00E14E5D">
        <w:rPr>
          <w:rFonts w:ascii="ITC Avant Garde" w:hAnsi="ITC Avant Garde"/>
          <w:lang w:val="es-MX"/>
        </w:rPr>
        <w:t>los bancos</w:t>
      </w:r>
      <w:r w:rsidRPr="00E14E5D">
        <w:rPr>
          <w:rFonts w:ascii="ITC Avant Garde" w:hAnsi="ITC Avant Garde"/>
          <w:spacing w:val="-6"/>
          <w:lang w:val="es-MX"/>
        </w:rPr>
        <w:t xml:space="preserve"> </w:t>
      </w:r>
      <w:r w:rsidRPr="00E14E5D">
        <w:rPr>
          <w:rFonts w:ascii="ITC Avant Garde" w:hAnsi="ITC Avant Garde"/>
          <w:lang w:val="es-MX"/>
        </w:rPr>
        <w:t>de</w:t>
      </w:r>
      <w:r w:rsidRPr="00E14E5D">
        <w:rPr>
          <w:rFonts w:ascii="ITC Avant Garde" w:hAnsi="ITC Avant Garde"/>
          <w:spacing w:val="-2"/>
          <w:lang w:val="es-MX"/>
        </w:rPr>
        <w:t xml:space="preserve"> </w:t>
      </w:r>
      <w:r w:rsidRPr="00E14E5D">
        <w:rPr>
          <w:rFonts w:ascii="ITC Avant Garde" w:hAnsi="ITC Avant Garde"/>
          <w:lang w:val="es-MX"/>
        </w:rPr>
        <w:t>mayor</w:t>
      </w:r>
      <w:r w:rsidRPr="00E14E5D">
        <w:rPr>
          <w:rFonts w:ascii="ITC Avant Garde" w:hAnsi="ITC Avant Garde"/>
          <w:w w:val="98"/>
          <w:lang w:val="es-MX"/>
        </w:rPr>
        <w:t xml:space="preserve"> </w:t>
      </w:r>
      <w:r w:rsidRPr="00E14E5D">
        <w:rPr>
          <w:rFonts w:ascii="ITC Avant Garde" w:hAnsi="ITC Avant Garde"/>
          <w:lang w:val="es-MX"/>
        </w:rPr>
        <w:t>uso</w:t>
      </w:r>
      <w:r w:rsidRPr="00E14E5D">
        <w:rPr>
          <w:rFonts w:ascii="ITC Avant Garde" w:hAnsi="ITC Avant Garde"/>
          <w:spacing w:val="-23"/>
          <w:lang w:val="es-MX"/>
        </w:rPr>
        <w:t xml:space="preserve"> </w:t>
      </w:r>
      <w:r w:rsidRPr="00E14E5D">
        <w:rPr>
          <w:rFonts w:ascii="ITC Avant Garde" w:hAnsi="ITC Avant Garde"/>
          <w:lang w:val="es-MX"/>
        </w:rPr>
        <w:t>en</w:t>
      </w:r>
      <w:r w:rsidRPr="00E14E5D">
        <w:rPr>
          <w:rFonts w:ascii="ITC Avant Garde" w:hAnsi="ITC Avant Garde"/>
          <w:spacing w:val="-18"/>
          <w:lang w:val="es-MX"/>
        </w:rPr>
        <w:t xml:space="preserve"> </w:t>
      </w:r>
      <w:r w:rsidRPr="00E14E5D">
        <w:rPr>
          <w:rFonts w:ascii="ITC Avant Garde" w:hAnsi="ITC Avant Garde"/>
          <w:lang w:val="es-MX"/>
        </w:rPr>
        <w:t>la</w:t>
      </w:r>
      <w:r w:rsidRPr="00E14E5D">
        <w:rPr>
          <w:rFonts w:ascii="ITC Avant Garde" w:hAnsi="ITC Avant Garde"/>
          <w:spacing w:val="-20"/>
          <w:lang w:val="es-MX"/>
        </w:rPr>
        <w:t xml:space="preserve"> </w:t>
      </w:r>
      <w:r w:rsidRPr="00E14E5D">
        <w:rPr>
          <w:rFonts w:ascii="ITC Avant Garde" w:hAnsi="ITC Avant Garde"/>
          <w:lang w:val="es-MX"/>
        </w:rPr>
        <w:t>localidad.</w:t>
      </w:r>
    </w:p>
    <w:p w14:paraId="6D51F9E1" w14:textId="77777777" w:rsidR="00FE612E" w:rsidRPr="006E38F0" w:rsidRDefault="00FE612E" w:rsidP="00462896">
      <w:pPr>
        <w:pStyle w:val="Ttulo2"/>
        <w:keepLines/>
        <w:widowControl w:val="0"/>
        <w:numPr>
          <w:ilvl w:val="0"/>
          <w:numId w:val="133"/>
        </w:numPr>
        <w:tabs>
          <w:tab w:val="left" w:pos="836"/>
        </w:tabs>
        <w:spacing w:before="240" w:after="240" w:line="240" w:lineRule="auto"/>
        <w:jc w:val="left"/>
        <w:rPr>
          <w:rFonts w:eastAsia="Arial" w:cstheme="minorBidi"/>
          <w:b w:val="0"/>
          <w:sz w:val="21"/>
          <w:szCs w:val="21"/>
        </w:rPr>
      </w:pPr>
      <w:r w:rsidRPr="006E38F0">
        <w:rPr>
          <w:rFonts w:eastAsia="Arial" w:cstheme="minorBidi"/>
          <w:sz w:val="21"/>
          <w:szCs w:val="21"/>
        </w:rPr>
        <w:t>PRUEBAS DE LABORATORIO</w:t>
      </w:r>
    </w:p>
    <w:p w14:paraId="7CEC1F86" w14:textId="77777777" w:rsidR="00FE612E" w:rsidRDefault="00FE612E" w:rsidP="00462896">
      <w:pPr>
        <w:pStyle w:val="Textoindependiente"/>
        <w:widowControl w:val="0"/>
        <w:numPr>
          <w:ilvl w:val="1"/>
          <w:numId w:val="131"/>
        </w:numPr>
        <w:tabs>
          <w:tab w:val="left" w:pos="1326"/>
        </w:tabs>
        <w:spacing w:before="240" w:after="240" w:line="271" w:lineRule="auto"/>
        <w:ind w:right="178" w:hanging="682"/>
        <w:jc w:val="both"/>
        <w:rPr>
          <w:rFonts w:ascii="ITC Avant Garde" w:hAnsi="ITC Avant Garde"/>
          <w:lang w:val="es-MX"/>
        </w:rPr>
      </w:pPr>
      <w:r w:rsidRPr="00D5170D">
        <w:rPr>
          <w:rFonts w:ascii="ITC Avant Garde" w:hAnsi="ITC Avant Garde"/>
          <w:lang w:val="es-MX"/>
        </w:rPr>
        <w:t>Todas</w:t>
      </w:r>
      <w:r w:rsidRPr="00D5170D">
        <w:rPr>
          <w:rFonts w:ascii="ITC Avant Garde" w:hAnsi="ITC Avant Garde"/>
          <w:spacing w:val="3"/>
          <w:lang w:val="es-MX"/>
        </w:rPr>
        <w:t xml:space="preserve"> </w:t>
      </w:r>
      <w:r w:rsidRPr="00D5170D">
        <w:rPr>
          <w:rFonts w:ascii="ITC Avant Garde" w:hAnsi="ITC Avant Garde"/>
          <w:spacing w:val="-7"/>
          <w:lang w:val="es-MX"/>
        </w:rPr>
        <w:t>l</w:t>
      </w:r>
      <w:r w:rsidRPr="00D5170D">
        <w:rPr>
          <w:rFonts w:ascii="ITC Avant Garde" w:hAnsi="ITC Avant Garde"/>
          <w:spacing w:val="-11"/>
          <w:lang w:val="es-MX"/>
        </w:rPr>
        <w:t>as</w:t>
      </w:r>
      <w:r w:rsidRPr="00D5170D">
        <w:rPr>
          <w:rFonts w:ascii="ITC Avant Garde" w:hAnsi="ITC Avant Garde"/>
          <w:spacing w:val="-6"/>
          <w:lang w:val="es-MX"/>
        </w:rPr>
        <w:t xml:space="preserve"> </w:t>
      </w:r>
      <w:r w:rsidRPr="00D5170D">
        <w:rPr>
          <w:rFonts w:ascii="ITC Avant Garde" w:hAnsi="ITC Avant Garde"/>
          <w:lang w:val="es-MX"/>
        </w:rPr>
        <w:t>muestras,</w:t>
      </w:r>
      <w:r w:rsidRPr="00D5170D">
        <w:rPr>
          <w:rFonts w:ascii="ITC Avant Garde" w:hAnsi="ITC Avant Garde"/>
          <w:spacing w:val="-6"/>
          <w:lang w:val="es-MX"/>
        </w:rPr>
        <w:t xml:space="preserve"> </w:t>
      </w:r>
      <w:r w:rsidRPr="00D5170D">
        <w:rPr>
          <w:rFonts w:ascii="ITC Avant Garde" w:hAnsi="ITC Avant Garde"/>
          <w:lang w:val="es-MX"/>
        </w:rPr>
        <w:t>tanto</w:t>
      </w:r>
      <w:r w:rsidRPr="00D5170D">
        <w:rPr>
          <w:rFonts w:ascii="ITC Avant Garde" w:hAnsi="ITC Avant Garde"/>
          <w:spacing w:val="2"/>
          <w:lang w:val="es-MX"/>
        </w:rPr>
        <w:t xml:space="preserve"> </w:t>
      </w:r>
      <w:r w:rsidRPr="00D5170D">
        <w:rPr>
          <w:rFonts w:ascii="ITC Avant Garde" w:hAnsi="ITC Avant Garde"/>
          <w:lang w:val="es-MX"/>
        </w:rPr>
        <w:t>de</w:t>
      </w:r>
      <w:r w:rsidRPr="00D5170D">
        <w:rPr>
          <w:rFonts w:ascii="ITC Avant Garde" w:hAnsi="ITC Avant Garde"/>
          <w:spacing w:val="-6"/>
          <w:lang w:val="es-MX"/>
        </w:rPr>
        <w:t xml:space="preserve"> </w:t>
      </w:r>
      <w:r w:rsidRPr="00D5170D">
        <w:rPr>
          <w:rFonts w:ascii="ITC Avant Garde" w:hAnsi="ITC Avant Garde"/>
          <w:lang w:val="es-MX"/>
        </w:rPr>
        <w:t>los</w:t>
      </w:r>
      <w:r w:rsidRPr="00D5170D">
        <w:rPr>
          <w:rFonts w:ascii="ITC Avant Garde" w:hAnsi="ITC Avant Garde"/>
          <w:spacing w:val="-11"/>
          <w:lang w:val="es-MX"/>
        </w:rPr>
        <w:t xml:space="preserve"> </w:t>
      </w:r>
      <w:r w:rsidRPr="00D5170D">
        <w:rPr>
          <w:rFonts w:ascii="ITC Avant Garde" w:hAnsi="ITC Avant Garde"/>
          <w:lang w:val="es-MX"/>
        </w:rPr>
        <w:t>sondeos</w:t>
      </w:r>
      <w:r w:rsidRPr="00D5170D">
        <w:rPr>
          <w:rFonts w:ascii="ITC Avant Garde" w:hAnsi="ITC Avant Garde"/>
          <w:spacing w:val="1"/>
          <w:lang w:val="es-MX"/>
        </w:rPr>
        <w:t xml:space="preserve"> </w:t>
      </w:r>
      <w:r w:rsidRPr="00D5170D">
        <w:rPr>
          <w:rFonts w:ascii="ITC Avant Garde" w:hAnsi="ITC Avant Garde"/>
          <w:lang w:val="es-MX"/>
        </w:rPr>
        <w:t>superficiales</w:t>
      </w:r>
      <w:r w:rsidRPr="00D5170D">
        <w:rPr>
          <w:rFonts w:ascii="ITC Avant Garde" w:hAnsi="ITC Avant Garde"/>
          <w:spacing w:val="-1"/>
          <w:lang w:val="es-MX"/>
        </w:rPr>
        <w:t xml:space="preserve"> </w:t>
      </w:r>
      <w:r w:rsidRPr="00D5170D">
        <w:rPr>
          <w:rFonts w:ascii="ITC Avant Garde" w:hAnsi="ITC Avant Garde"/>
          <w:lang w:val="es-MX"/>
        </w:rPr>
        <w:t>como</w:t>
      </w:r>
      <w:r w:rsidRPr="00D5170D">
        <w:rPr>
          <w:rFonts w:ascii="ITC Avant Garde" w:hAnsi="ITC Avant Garde"/>
          <w:spacing w:val="3"/>
          <w:lang w:val="es-MX"/>
        </w:rPr>
        <w:t xml:space="preserve"> </w:t>
      </w:r>
      <w:r w:rsidRPr="00D5170D">
        <w:rPr>
          <w:rFonts w:ascii="ITC Avant Garde" w:hAnsi="ITC Avant Garde"/>
          <w:lang w:val="es-MX"/>
        </w:rPr>
        <w:t>de</w:t>
      </w:r>
      <w:r w:rsidRPr="00D5170D">
        <w:rPr>
          <w:rFonts w:ascii="ITC Avant Garde" w:hAnsi="ITC Avant Garde"/>
          <w:spacing w:val="-1"/>
          <w:lang w:val="es-MX"/>
        </w:rPr>
        <w:t xml:space="preserve"> </w:t>
      </w:r>
      <w:r w:rsidRPr="00D5170D">
        <w:rPr>
          <w:rFonts w:ascii="ITC Avant Garde" w:hAnsi="ITC Avant Garde"/>
          <w:lang w:val="es-MX"/>
        </w:rPr>
        <w:t>los</w:t>
      </w:r>
      <w:r w:rsidRPr="00D5170D">
        <w:rPr>
          <w:rFonts w:ascii="ITC Avant Garde" w:hAnsi="ITC Avant Garde"/>
          <w:spacing w:val="-5"/>
          <w:lang w:val="es-MX"/>
        </w:rPr>
        <w:t xml:space="preserve"> </w:t>
      </w:r>
      <w:r w:rsidRPr="00D5170D">
        <w:rPr>
          <w:rFonts w:ascii="ITC Avant Garde" w:hAnsi="ITC Avant Garde"/>
          <w:lang w:val="es-MX"/>
        </w:rPr>
        <w:t>profundos</w:t>
      </w:r>
      <w:r w:rsidRPr="00D5170D">
        <w:rPr>
          <w:rFonts w:ascii="ITC Avant Garde" w:hAnsi="ITC Avant Garde"/>
          <w:spacing w:val="20"/>
          <w:w w:val="96"/>
          <w:lang w:val="es-MX"/>
        </w:rPr>
        <w:t xml:space="preserve"> </w:t>
      </w:r>
      <w:r w:rsidRPr="00D5170D">
        <w:rPr>
          <w:rFonts w:ascii="ITC Avant Garde" w:hAnsi="ITC Avant Garde"/>
          <w:lang w:val="es-MX"/>
        </w:rPr>
        <w:t>y</w:t>
      </w:r>
      <w:r w:rsidRPr="00D5170D">
        <w:rPr>
          <w:rFonts w:ascii="ITC Avant Garde" w:hAnsi="ITC Avant Garde"/>
          <w:spacing w:val="39"/>
          <w:lang w:val="es-MX"/>
        </w:rPr>
        <w:t xml:space="preserve"> </w:t>
      </w:r>
      <w:r w:rsidRPr="00D5170D">
        <w:rPr>
          <w:rFonts w:ascii="ITC Avant Garde" w:hAnsi="ITC Avant Garde"/>
          <w:lang w:val="es-MX"/>
        </w:rPr>
        <w:t>de</w:t>
      </w:r>
      <w:r w:rsidRPr="00D5170D">
        <w:rPr>
          <w:rFonts w:ascii="ITC Avant Garde" w:hAnsi="ITC Avant Garde"/>
          <w:spacing w:val="46"/>
          <w:lang w:val="es-MX"/>
        </w:rPr>
        <w:t xml:space="preserve"> </w:t>
      </w:r>
      <w:r w:rsidRPr="00D5170D">
        <w:rPr>
          <w:rFonts w:ascii="ITC Avant Garde" w:hAnsi="ITC Avant Garde"/>
          <w:lang w:val="es-MX"/>
        </w:rPr>
        <w:t>los</w:t>
      </w:r>
      <w:r w:rsidRPr="00D5170D">
        <w:rPr>
          <w:rFonts w:ascii="ITC Avant Garde" w:hAnsi="ITC Avant Garde"/>
          <w:spacing w:val="48"/>
          <w:lang w:val="es-MX"/>
        </w:rPr>
        <w:t xml:space="preserve"> </w:t>
      </w:r>
      <w:r w:rsidRPr="00D5170D">
        <w:rPr>
          <w:rFonts w:ascii="ITC Avant Garde" w:hAnsi="ITC Avant Garde"/>
          <w:lang w:val="es-MX"/>
        </w:rPr>
        <w:t>bancos</w:t>
      </w:r>
      <w:r w:rsidRPr="00D5170D">
        <w:rPr>
          <w:rFonts w:ascii="ITC Avant Garde" w:hAnsi="ITC Avant Garde"/>
          <w:spacing w:val="41"/>
          <w:lang w:val="es-MX"/>
        </w:rPr>
        <w:t xml:space="preserve"> </w:t>
      </w:r>
      <w:r w:rsidRPr="00D5170D">
        <w:rPr>
          <w:rFonts w:ascii="ITC Avant Garde" w:hAnsi="ITC Avant Garde"/>
          <w:lang w:val="es-MX"/>
        </w:rPr>
        <w:t>de</w:t>
      </w:r>
      <w:r w:rsidRPr="00D5170D">
        <w:rPr>
          <w:rFonts w:ascii="ITC Avant Garde" w:hAnsi="ITC Avant Garde"/>
          <w:spacing w:val="40"/>
          <w:lang w:val="es-MX"/>
        </w:rPr>
        <w:t xml:space="preserve"> </w:t>
      </w:r>
      <w:r w:rsidRPr="00D5170D">
        <w:rPr>
          <w:rFonts w:ascii="ITC Avant Garde" w:hAnsi="ITC Avant Garde"/>
          <w:lang w:val="es-MX"/>
        </w:rPr>
        <w:t>material</w:t>
      </w:r>
      <w:r w:rsidRPr="00D5170D">
        <w:rPr>
          <w:rFonts w:ascii="ITC Avant Garde" w:hAnsi="ITC Avant Garde"/>
          <w:spacing w:val="50"/>
          <w:lang w:val="es-MX"/>
        </w:rPr>
        <w:t xml:space="preserve"> </w:t>
      </w:r>
      <w:r w:rsidRPr="00D5170D">
        <w:rPr>
          <w:rFonts w:ascii="ITC Avant Garde" w:hAnsi="ITC Avant Garde"/>
          <w:lang w:val="es-MX"/>
        </w:rPr>
        <w:t>(en</w:t>
      </w:r>
      <w:r w:rsidRPr="00D5170D">
        <w:rPr>
          <w:rFonts w:ascii="ITC Avant Garde" w:hAnsi="ITC Avant Garde"/>
          <w:spacing w:val="37"/>
          <w:lang w:val="es-MX"/>
        </w:rPr>
        <w:t xml:space="preserve"> </w:t>
      </w:r>
      <w:r w:rsidRPr="00D5170D">
        <w:rPr>
          <w:rFonts w:ascii="ITC Avant Garde" w:hAnsi="ITC Avant Garde"/>
          <w:lang w:val="es-MX"/>
        </w:rPr>
        <w:t>caso</w:t>
      </w:r>
      <w:r w:rsidRPr="00D5170D">
        <w:rPr>
          <w:rFonts w:ascii="ITC Avant Garde" w:hAnsi="ITC Avant Garde"/>
          <w:spacing w:val="43"/>
          <w:lang w:val="es-MX"/>
        </w:rPr>
        <w:t xml:space="preserve"> </w:t>
      </w:r>
      <w:r w:rsidRPr="00D5170D">
        <w:rPr>
          <w:rFonts w:ascii="ITC Avant Garde" w:hAnsi="ITC Avant Garde"/>
          <w:lang w:val="es-MX"/>
        </w:rPr>
        <w:t>de</w:t>
      </w:r>
      <w:r w:rsidRPr="00D5170D">
        <w:rPr>
          <w:rFonts w:ascii="ITC Avant Garde" w:hAnsi="ITC Avant Garde"/>
          <w:spacing w:val="40"/>
          <w:lang w:val="es-MX"/>
        </w:rPr>
        <w:t xml:space="preserve"> </w:t>
      </w:r>
      <w:r w:rsidRPr="00D5170D">
        <w:rPr>
          <w:rFonts w:ascii="ITC Avant Garde" w:hAnsi="ITC Avant Garde"/>
          <w:lang w:val="es-MX"/>
        </w:rPr>
        <w:t>ser</w:t>
      </w:r>
      <w:r w:rsidRPr="00D5170D">
        <w:rPr>
          <w:rFonts w:ascii="ITC Avant Garde" w:hAnsi="ITC Avant Garde"/>
          <w:spacing w:val="44"/>
          <w:lang w:val="es-MX"/>
        </w:rPr>
        <w:t xml:space="preserve"> </w:t>
      </w:r>
      <w:r w:rsidRPr="00D5170D">
        <w:rPr>
          <w:rFonts w:ascii="ITC Avant Garde" w:hAnsi="ITC Avant Garde"/>
          <w:lang w:val="es-MX"/>
        </w:rPr>
        <w:t>necesario</w:t>
      </w:r>
      <w:r w:rsidRPr="00D5170D">
        <w:rPr>
          <w:rFonts w:ascii="ITC Avant Garde" w:hAnsi="ITC Avant Garde"/>
          <w:spacing w:val="43"/>
          <w:lang w:val="es-MX"/>
        </w:rPr>
        <w:t xml:space="preserve"> </w:t>
      </w:r>
      <w:r w:rsidRPr="00D5170D">
        <w:rPr>
          <w:rFonts w:ascii="ITC Avant Garde" w:hAnsi="ITC Avant Garde"/>
          <w:lang w:val="es-MX"/>
        </w:rPr>
        <w:t>y/o</w:t>
      </w:r>
      <w:r w:rsidRPr="00D5170D">
        <w:rPr>
          <w:rFonts w:ascii="ITC Avant Garde" w:hAnsi="ITC Avant Garde"/>
          <w:spacing w:val="44"/>
          <w:lang w:val="es-MX"/>
        </w:rPr>
        <w:t xml:space="preserve"> </w:t>
      </w:r>
      <w:r w:rsidRPr="00D5170D">
        <w:rPr>
          <w:rFonts w:ascii="ITC Avant Garde" w:hAnsi="ITC Avant Garde"/>
          <w:spacing w:val="-1"/>
          <w:lang w:val="es-MX"/>
        </w:rPr>
        <w:t>requeri</w:t>
      </w:r>
      <w:r w:rsidRPr="00D5170D">
        <w:rPr>
          <w:rFonts w:ascii="ITC Avant Garde" w:hAnsi="ITC Avant Garde"/>
          <w:spacing w:val="-2"/>
          <w:lang w:val="es-MX"/>
        </w:rPr>
        <w:t>do),</w:t>
      </w:r>
      <w:r w:rsidRPr="00D5170D">
        <w:rPr>
          <w:rFonts w:ascii="ITC Avant Garde" w:hAnsi="ITC Avant Garde"/>
          <w:spacing w:val="40"/>
          <w:lang w:val="es-MX"/>
        </w:rPr>
        <w:t xml:space="preserve"> </w:t>
      </w:r>
      <w:r w:rsidRPr="00D5170D">
        <w:rPr>
          <w:rFonts w:ascii="ITC Avant Garde" w:hAnsi="ITC Avant Garde"/>
          <w:lang w:val="es-MX"/>
        </w:rPr>
        <w:t>se</w:t>
      </w:r>
      <w:r w:rsidRPr="00D5170D">
        <w:rPr>
          <w:rFonts w:ascii="ITC Avant Garde" w:hAnsi="ITC Avant Garde"/>
          <w:spacing w:val="29"/>
          <w:w w:val="102"/>
          <w:lang w:val="es-MX"/>
        </w:rPr>
        <w:t xml:space="preserve"> </w:t>
      </w:r>
      <w:r w:rsidRPr="00D5170D">
        <w:rPr>
          <w:rFonts w:ascii="ITC Avant Garde" w:hAnsi="ITC Avant Garde"/>
          <w:lang w:val="es-MX"/>
        </w:rPr>
        <w:t>someterán</w:t>
      </w:r>
      <w:r w:rsidRPr="00D5170D">
        <w:rPr>
          <w:rFonts w:ascii="ITC Avant Garde" w:hAnsi="ITC Avant Garde"/>
          <w:spacing w:val="37"/>
          <w:lang w:val="es-MX"/>
        </w:rPr>
        <w:t xml:space="preserve"> </w:t>
      </w:r>
      <w:r w:rsidRPr="00D5170D">
        <w:rPr>
          <w:rFonts w:ascii="ITC Avant Garde" w:hAnsi="ITC Avant Garde"/>
          <w:lang w:val="es-MX"/>
        </w:rPr>
        <w:t>a</w:t>
      </w:r>
      <w:r w:rsidRPr="00D5170D">
        <w:rPr>
          <w:rFonts w:ascii="ITC Avant Garde" w:hAnsi="ITC Avant Garde"/>
          <w:spacing w:val="32"/>
          <w:lang w:val="es-MX"/>
        </w:rPr>
        <w:t xml:space="preserve"> </w:t>
      </w:r>
      <w:r w:rsidRPr="00D5170D">
        <w:rPr>
          <w:rFonts w:ascii="ITC Avant Garde" w:hAnsi="ITC Avant Garde"/>
          <w:lang w:val="es-MX"/>
        </w:rPr>
        <w:t>los</w:t>
      </w:r>
      <w:r w:rsidRPr="00D5170D">
        <w:rPr>
          <w:rFonts w:ascii="ITC Avant Garde" w:hAnsi="ITC Avant Garde"/>
          <w:spacing w:val="24"/>
          <w:lang w:val="es-MX"/>
        </w:rPr>
        <w:t xml:space="preserve"> </w:t>
      </w:r>
      <w:r w:rsidRPr="00D5170D">
        <w:rPr>
          <w:rFonts w:ascii="ITC Avant Garde" w:hAnsi="ITC Avant Garde"/>
          <w:lang w:val="es-MX"/>
        </w:rPr>
        <w:t>ensayes</w:t>
      </w:r>
      <w:r w:rsidRPr="00D5170D">
        <w:rPr>
          <w:rFonts w:ascii="ITC Avant Garde" w:hAnsi="ITC Avant Garde"/>
          <w:spacing w:val="40"/>
          <w:lang w:val="es-MX"/>
        </w:rPr>
        <w:t xml:space="preserve"> </w:t>
      </w:r>
      <w:r w:rsidRPr="00D5170D">
        <w:rPr>
          <w:rFonts w:ascii="ITC Avant Garde" w:hAnsi="ITC Avant Garde"/>
          <w:lang w:val="es-MX"/>
        </w:rPr>
        <w:t>de</w:t>
      </w:r>
      <w:r w:rsidRPr="00D5170D">
        <w:rPr>
          <w:rFonts w:ascii="ITC Avant Garde" w:hAnsi="ITC Avant Garde"/>
          <w:spacing w:val="28"/>
          <w:lang w:val="es-MX"/>
        </w:rPr>
        <w:t xml:space="preserve"> </w:t>
      </w:r>
      <w:r w:rsidRPr="00D5170D">
        <w:rPr>
          <w:rFonts w:ascii="ITC Avant Garde" w:hAnsi="ITC Avant Garde"/>
          <w:lang w:val="es-MX"/>
        </w:rPr>
        <w:t>humedad</w:t>
      </w:r>
      <w:r w:rsidRPr="00D5170D">
        <w:rPr>
          <w:rFonts w:ascii="ITC Avant Garde" w:hAnsi="ITC Avant Garde"/>
          <w:spacing w:val="43"/>
          <w:lang w:val="es-MX"/>
        </w:rPr>
        <w:t xml:space="preserve"> </w:t>
      </w:r>
      <w:r w:rsidRPr="00D5170D">
        <w:rPr>
          <w:rFonts w:ascii="ITC Avant Garde" w:hAnsi="ITC Avant Garde"/>
          <w:lang w:val="es-MX"/>
        </w:rPr>
        <w:t>natural</w:t>
      </w:r>
      <w:r w:rsidRPr="00D5170D">
        <w:rPr>
          <w:rFonts w:ascii="ITC Avant Garde" w:hAnsi="ITC Avant Garde"/>
          <w:spacing w:val="16"/>
          <w:lang w:val="es-MX"/>
        </w:rPr>
        <w:t xml:space="preserve"> </w:t>
      </w:r>
      <w:r w:rsidRPr="00D5170D">
        <w:rPr>
          <w:rFonts w:ascii="ITC Avant Garde" w:hAnsi="ITC Avant Garde"/>
          <w:lang w:val="es-MX"/>
        </w:rPr>
        <w:t>y</w:t>
      </w:r>
      <w:r w:rsidRPr="00D5170D">
        <w:rPr>
          <w:rFonts w:ascii="ITC Avant Garde" w:hAnsi="ITC Avant Garde"/>
          <w:spacing w:val="22"/>
          <w:lang w:val="es-MX"/>
        </w:rPr>
        <w:t xml:space="preserve"> </w:t>
      </w:r>
      <w:r w:rsidRPr="00D5170D">
        <w:rPr>
          <w:rFonts w:ascii="ITC Avant Garde" w:hAnsi="ITC Avant Garde"/>
          <w:lang w:val="es-MX"/>
        </w:rPr>
        <w:t>de</w:t>
      </w:r>
      <w:r w:rsidRPr="00D5170D">
        <w:rPr>
          <w:rFonts w:ascii="ITC Avant Garde" w:hAnsi="ITC Avant Garde"/>
          <w:spacing w:val="34"/>
          <w:lang w:val="es-MX"/>
        </w:rPr>
        <w:t xml:space="preserve"> </w:t>
      </w:r>
      <w:r w:rsidRPr="00D5170D">
        <w:rPr>
          <w:rFonts w:ascii="ITC Avant Garde" w:hAnsi="ITC Avant Garde"/>
          <w:lang w:val="es-MX"/>
        </w:rPr>
        <w:t>clasificación</w:t>
      </w:r>
      <w:r w:rsidRPr="00D5170D">
        <w:rPr>
          <w:rFonts w:ascii="ITC Avant Garde" w:hAnsi="ITC Avant Garde"/>
          <w:spacing w:val="30"/>
          <w:lang w:val="es-MX"/>
        </w:rPr>
        <w:t xml:space="preserve"> </w:t>
      </w:r>
      <w:r w:rsidRPr="00D5170D">
        <w:rPr>
          <w:rFonts w:ascii="ITC Avant Garde" w:hAnsi="ITC Avant Garde"/>
          <w:lang w:val="es-MX"/>
        </w:rPr>
        <w:t>visual</w:t>
      </w:r>
      <w:r w:rsidRPr="00D5170D">
        <w:rPr>
          <w:rFonts w:ascii="ITC Avant Garde" w:hAnsi="ITC Avant Garde"/>
          <w:spacing w:val="30"/>
          <w:lang w:val="es-MX"/>
        </w:rPr>
        <w:t xml:space="preserve"> </w:t>
      </w:r>
      <w:r w:rsidRPr="00D5170D">
        <w:rPr>
          <w:rFonts w:ascii="ITC Avant Garde" w:hAnsi="ITC Avant Garde"/>
          <w:lang w:val="es-MX"/>
        </w:rPr>
        <w:t>y</w:t>
      </w:r>
      <w:r w:rsidRPr="00D5170D">
        <w:rPr>
          <w:rFonts w:ascii="ITC Avant Garde" w:hAnsi="ITC Avant Garde"/>
          <w:spacing w:val="41"/>
          <w:lang w:val="es-MX"/>
        </w:rPr>
        <w:t xml:space="preserve"> </w:t>
      </w:r>
      <w:r w:rsidRPr="00D5170D">
        <w:rPr>
          <w:rFonts w:ascii="ITC Avant Garde" w:hAnsi="ITC Avant Garde"/>
          <w:lang w:val="es-MX"/>
        </w:rPr>
        <w:t>al tacto,</w:t>
      </w:r>
      <w:r w:rsidRPr="00D5170D">
        <w:rPr>
          <w:rFonts w:ascii="ITC Avant Garde" w:hAnsi="ITC Avant Garde"/>
          <w:spacing w:val="30"/>
          <w:lang w:val="es-MX"/>
        </w:rPr>
        <w:t xml:space="preserve"> </w:t>
      </w:r>
      <w:r w:rsidRPr="00D5170D">
        <w:rPr>
          <w:rFonts w:ascii="ITC Avant Garde" w:hAnsi="ITC Avant Garde"/>
          <w:lang w:val="es-MX"/>
        </w:rPr>
        <w:t>en</w:t>
      </w:r>
      <w:r w:rsidRPr="00D5170D">
        <w:rPr>
          <w:rFonts w:ascii="ITC Avant Garde" w:hAnsi="ITC Avant Garde"/>
          <w:spacing w:val="18"/>
          <w:lang w:val="es-MX"/>
        </w:rPr>
        <w:t xml:space="preserve"> </w:t>
      </w:r>
      <w:r w:rsidRPr="00D5170D">
        <w:rPr>
          <w:rFonts w:ascii="ITC Avant Garde" w:hAnsi="ITC Avant Garde"/>
          <w:lang w:val="es-MX"/>
        </w:rPr>
        <w:t>húmedo</w:t>
      </w:r>
      <w:r w:rsidRPr="00D5170D">
        <w:rPr>
          <w:rFonts w:ascii="ITC Avant Garde" w:hAnsi="ITC Avant Garde"/>
          <w:spacing w:val="12"/>
          <w:lang w:val="es-MX"/>
        </w:rPr>
        <w:t xml:space="preserve"> </w:t>
      </w:r>
      <w:r w:rsidRPr="00D5170D">
        <w:rPr>
          <w:rFonts w:ascii="ITC Avant Garde" w:hAnsi="ITC Avant Garde"/>
          <w:lang w:val="es-MX"/>
        </w:rPr>
        <w:t>y</w:t>
      </w:r>
      <w:r w:rsidRPr="00D5170D">
        <w:rPr>
          <w:rFonts w:ascii="ITC Avant Garde" w:hAnsi="ITC Avant Garde"/>
          <w:spacing w:val="11"/>
          <w:lang w:val="es-MX"/>
        </w:rPr>
        <w:t xml:space="preserve"> </w:t>
      </w:r>
      <w:r w:rsidRPr="00D5170D">
        <w:rPr>
          <w:rFonts w:ascii="ITC Avant Garde" w:hAnsi="ITC Avant Garde"/>
          <w:lang w:val="es-MX"/>
        </w:rPr>
        <w:t>en</w:t>
      </w:r>
      <w:r w:rsidRPr="00D5170D">
        <w:rPr>
          <w:rFonts w:ascii="ITC Avant Garde" w:hAnsi="ITC Avant Garde"/>
          <w:spacing w:val="18"/>
          <w:lang w:val="es-MX"/>
        </w:rPr>
        <w:t xml:space="preserve"> </w:t>
      </w:r>
      <w:r w:rsidRPr="00D5170D">
        <w:rPr>
          <w:rFonts w:ascii="ITC Avant Garde" w:hAnsi="ITC Avant Garde"/>
          <w:lang w:val="es-MX"/>
        </w:rPr>
        <w:t>seco,</w:t>
      </w:r>
      <w:r w:rsidRPr="00D5170D">
        <w:rPr>
          <w:rFonts w:ascii="ITC Avant Garde" w:hAnsi="ITC Avant Garde"/>
          <w:spacing w:val="20"/>
          <w:lang w:val="es-MX"/>
        </w:rPr>
        <w:t xml:space="preserve"> </w:t>
      </w:r>
      <w:r w:rsidRPr="00D5170D">
        <w:rPr>
          <w:rFonts w:ascii="ITC Avant Garde" w:hAnsi="ITC Avant Garde"/>
          <w:lang w:val="es-MX"/>
        </w:rPr>
        <w:t>de</w:t>
      </w:r>
      <w:r w:rsidRPr="00D5170D">
        <w:rPr>
          <w:rFonts w:ascii="ITC Avant Garde" w:hAnsi="ITC Avant Garde"/>
          <w:spacing w:val="18"/>
          <w:lang w:val="es-MX"/>
        </w:rPr>
        <w:t xml:space="preserve"> </w:t>
      </w:r>
      <w:r w:rsidRPr="00D5170D">
        <w:rPr>
          <w:rFonts w:ascii="ITC Avant Garde" w:hAnsi="ITC Avant Garde"/>
          <w:lang w:val="es-MX"/>
        </w:rPr>
        <w:t>acuerdo</w:t>
      </w:r>
      <w:r w:rsidRPr="00D5170D">
        <w:rPr>
          <w:rFonts w:ascii="ITC Avant Garde" w:hAnsi="ITC Avant Garde"/>
          <w:spacing w:val="31"/>
          <w:lang w:val="es-MX"/>
        </w:rPr>
        <w:t xml:space="preserve"> </w:t>
      </w:r>
      <w:r w:rsidRPr="00D5170D">
        <w:rPr>
          <w:rFonts w:ascii="ITC Avant Garde" w:hAnsi="ITC Avant Garde"/>
          <w:lang w:val="es-MX"/>
        </w:rPr>
        <w:t>con</w:t>
      </w:r>
      <w:r w:rsidRPr="00D5170D">
        <w:rPr>
          <w:rFonts w:ascii="ITC Avant Garde" w:hAnsi="ITC Avant Garde"/>
          <w:spacing w:val="13"/>
          <w:lang w:val="es-MX"/>
        </w:rPr>
        <w:t xml:space="preserve"> </w:t>
      </w:r>
      <w:r w:rsidRPr="00D5170D">
        <w:rPr>
          <w:rFonts w:ascii="ITC Avant Garde" w:hAnsi="ITC Avant Garde"/>
          <w:lang w:val="es-MX"/>
        </w:rPr>
        <w:t>el</w:t>
      </w:r>
      <w:r w:rsidRPr="00D5170D">
        <w:rPr>
          <w:rFonts w:ascii="ITC Avant Garde" w:hAnsi="ITC Avant Garde"/>
          <w:spacing w:val="16"/>
          <w:lang w:val="es-MX"/>
        </w:rPr>
        <w:t xml:space="preserve"> </w:t>
      </w:r>
      <w:r w:rsidRPr="00D5170D">
        <w:rPr>
          <w:rFonts w:ascii="ITC Avant Garde" w:hAnsi="ITC Avant Garde"/>
          <w:lang w:val="es-MX"/>
        </w:rPr>
        <w:t>sistema</w:t>
      </w:r>
      <w:r w:rsidRPr="00D5170D">
        <w:rPr>
          <w:rFonts w:ascii="ITC Avant Garde" w:hAnsi="ITC Avant Garde"/>
          <w:spacing w:val="36"/>
          <w:lang w:val="es-MX"/>
        </w:rPr>
        <w:t xml:space="preserve"> </w:t>
      </w:r>
      <w:r w:rsidRPr="00D5170D">
        <w:rPr>
          <w:rFonts w:ascii="ITC Avant Garde" w:hAnsi="ITC Avant Garde"/>
          <w:spacing w:val="-3"/>
          <w:lang w:val="es-MX"/>
        </w:rPr>
        <w:t>unificado</w:t>
      </w:r>
      <w:r w:rsidRPr="00D5170D">
        <w:rPr>
          <w:rFonts w:ascii="ITC Avant Garde" w:hAnsi="ITC Avant Garde"/>
          <w:spacing w:val="28"/>
          <w:lang w:val="es-MX"/>
        </w:rPr>
        <w:t xml:space="preserve"> </w:t>
      </w:r>
      <w:r w:rsidRPr="00D5170D">
        <w:rPr>
          <w:rFonts w:ascii="ITC Avant Garde" w:hAnsi="ITC Avant Garde"/>
          <w:lang w:val="es-MX"/>
        </w:rPr>
        <w:t>de</w:t>
      </w:r>
      <w:r w:rsidRPr="00D5170D">
        <w:rPr>
          <w:rFonts w:ascii="ITC Avant Garde" w:hAnsi="ITC Avant Garde"/>
          <w:spacing w:val="22"/>
          <w:w w:val="104"/>
          <w:lang w:val="es-MX"/>
        </w:rPr>
        <w:t xml:space="preserve"> </w:t>
      </w:r>
      <w:r w:rsidRPr="00D5170D">
        <w:rPr>
          <w:rFonts w:ascii="ITC Avant Garde" w:hAnsi="ITC Avant Garde"/>
          <w:lang w:val="es-MX"/>
        </w:rPr>
        <w:t>clasificación</w:t>
      </w:r>
      <w:r w:rsidRPr="00D5170D">
        <w:rPr>
          <w:rFonts w:ascii="ITC Avant Garde" w:hAnsi="ITC Avant Garde"/>
          <w:spacing w:val="28"/>
          <w:lang w:val="es-MX"/>
        </w:rPr>
        <w:t xml:space="preserve"> </w:t>
      </w:r>
      <w:r w:rsidRPr="00D5170D">
        <w:rPr>
          <w:rFonts w:ascii="ITC Avant Garde" w:hAnsi="ITC Avant Garde"/>
          <w:lang w:val="es-MX"/>
        </w:rPr>
        <w:t>de</w:t>
      </w:r>
      <w:r w:rsidRPr="00D5170D">
        <w:rPr>
          <w:rFonts w:ascii="ITC Avant Garde" w:hAnsi="ITC Avant Garde"/>
          <w:spacing w:val="10"/>
          <w:lang w:val="es-MX"/>
        </w:rPr>
        <w:t xml:space="preserve"> </w:t>
      </w:r>
      <w:r w:rsidRPr="00D5170D">
        <w:rPr>
          <w:rFonts w:ascii="ITC Avant Garde" w:hAnsi="ITC Avant Garde"/>
          <w:lang w:val="es-MX"/>
        </w:rPr>
        <w:t>suelos</w:t>
      </w:r>
      <w:r w:rsidRPr="00D5170D">
        <w:rPr>
          <w:rFonts w:ascii="ITC Avant Garde" w:hAnsi="ITC Avant Garde"/>
          <w:spacing w:val="24"/>
          <w:lang w:val="es-MX"/>
        </w:rPr>
        <w:t xml:space="preserve"> </w:t>
      </w:r>
      <w:r w:rsidRPr="00D5170D">
        <w:rPr>
          <w:rFonts w:ascii="ITC Avant Garde" w:hAnsi="ITC Avant Garde"/>
          <w:lang w:val="es-MX"/>
        </w:rPr>
        <w:t>(SUCS).</w:t>
      </w:r>
      <w:r w:rsidRPr="00D5170D">
        <w:rPr>
          <w:rFonts w:ascii="ITC Avant Garde" w:hAnsi="ITC Avant Garde"/>
          <w:spacing w:val="16"/>
          <w:lang w:val="es-MX"/>
        </w:rPr>
        <w:t xml:space="preserve"> </w:t>
      </w:r>
      <w:r w:rsidRPr="00D5170D">
        <w:rPr>
          <w:rFonts w:ascii="ITC Avant Garde" w:hAnsi="ITC Avant Garde"/>
          <w:lang w:val="es-MX"/>
        </w:rPr>
        <w:t>Cada</w:t>
      </w:r>
      <w:r w:rsidRPr="00D5170D">
        <w:rPr>
          <w:rFonts w:ascii="ITC Avant Garde" w:hAnsi="ITC Avant Garde"/>
          <w:spacing w:val="5"/>
          <w:lang w:val="es-MX"/>
        </w:rPr>
        <w:t xml:space="preserve"> </w:t>
      </w:r>
      <w:r w:rsidRPr="00D5170D">
        <w:rPr>
          <w:rFonts w:ascii="ITC Avant Garde" w:hAnsi="ITC Avant Garde"/>
          <w:lang w:val="es-MX"/>
        </w:rPr>
        <w:t>tubo</w:t>
      </w:r>
      <w:r w:rsidRPr="00D5170D">
        <w:rPr>
          <w:rFonts w:ascii="ITC Avant Garde" w:hAnsi="ITC Avant Garde"/>
          <w:spacing w:val="23"/>
          <w:lang w:val="es-MX"/>
        </w:rPr>
        <w:t xml:space="preserve"> </w:t>
      </w:r>
      <w:r w:rsidRPr="00D5170D">
        <w:rPr>
          <w:rFonts w:ascii="ITC Avant Garde" w:hAnsi="ITC Avant Garde"/>
          <w:lang w:val="es-MX"/>
        </w:rPr>
        <w:t>shelby</w:t>
      </w:r>
      <w:r w:rsidRPr="00D5170D">
        <w:rPr>
          <w:rFonts w:ascii="ITC Avant Garde" w:hAnsi="ITC Avant Garde"/>
          <w:spacing w:val="24"/>
          <w:lang w:val="es-MX"/>
        </w:rPr>
        <w:t xml:space="preserve"> </w:t>
      </w:r>
      <w:r w:rsidRPr="00D5170D">
        <w:rPr>
          <w:rFonts w:ascii="ITC Avant Garde" w:hAnsi="ITC Avant Garde"/>
          <w:lang w:val="es-MX"/>
        </w:rPr>
        <w:t>se</w:t>
      </w:r>
      <w:r w:rsidRPr="00D5170D">
        <w:rPr>
          <w:rFonts w:ascii="ITC Avant Garde" w:hAnsi="ITC Avant Garde"/>
          <w:spacing w:val="21"/>
          <w:lang w:val="es-MX"/>
        </w:rPr>
        <w:t xml:space="preserve"> </w:t>
      </w:r>
      <w:r w:rsidRPr="00D5170D">
        <w:rPr>
          <w:rFonts w:ascii="ITC Avant Garde" w:hAnsi="ITC Avant Garde"/>
          <w:lang w:val="es-MX"/>
        </w:rPr>
        <w:t>partirá</w:t>
      </w:r>
      <w:r w:rsidRPr="00D5170D">
        <w:rPr>
          <w:rFonts w:ascii="ITC Avant Garde" w:hAnsi="ITC Avant Garde"/>
          <w:spacing w:val="21"/>
          <w:lang w:val="es-MX"/>
        </w:rPr>
        <w:t xml:space="preserve"> </w:t>
      </w:r>
      <w:r w:rsidRPr="00D5170D">
        <w:rPr>
          <w:rFonts w:ascii="ITC Avant Garde" w:hAnsi="ITC Avant Garde"/>
          <w:lang w:val="es-MX"/>
        </w:rPr>
        <w:t>previamente</w:t>
      </w:r>
      <w:r w:rsidRPr="00D5170D">
        <w:rPr>
          <w:rFonts w:ascii="ITC Avant Garde" w:hAnsi="ITC Avant Garde"/>
          <w:spacing w:val="22"/>
          <w:lang w:val="es-MX"/>
        </w:rPr>
        <w:t xml:space="preserve"> </w:t>
      </w:r>
      <w:r w:rsidRPr="00D5170D">
        <w:rPr>
          <w:rFonts w:ascii="ITC Avant Garde" w:hAnsi="ITC Avant Garde"/>
          <w:lang w:val="es-MX"/>
        </w:rPr>
        <w:t>en</w:t>
      </w:r>
      <w:r w:rsidRPr="00D5170D">
        <w:rPr>
          <w:rFonts w:ascii="ITC Avant Garde" w:hAnsi="ITC Avant Garde"/>
          <w:w w:val="103"/>
          <w:lang w:val="es-MX"/>
        </w:rPr>
        <w:t xml:space="preserve"> </w:t>
      </w:r>
      <w:r w:rsidRPr="00D5170D">
        <w:rPr>
          <w:rFonts w:ascii="ITC Avant Garde" w:hAnsi="ITC Avant Garde"/>
          <w:lang w:val="es-MX"/>
        </w:rPr>
        <w:t>dos</w:t>
      </w:r>
      <w:r w:rsidRPr="00D5170D">
        <w:rPr>
          <w:rFonts w:ascii="ITC Avant Garde" w:hAnsi="ITC Avant Garde"/>
          <w:spacing w:val="-19"/>
          <w:lang w:val="es-MX"/>
        </w:rPr>
        <w:t xml:space="preserve"> </w:t>
      </w:r>
      <w:r w:rsidRPr="00D5170D">
        <w:rPr>
          <w:rFonts w:ascii="ITC Avant Garde" w:hAnsi="ITC Avant Garde"/>
          <w:lang w:val="es-MX"/>
        </w:rPr>
        <w:t>tramos</w:t>
      </w:r>
      <w:r w:rsidRPr="00D5170D">
        <w:rPr>
          <w:rFonts w:ascii="ITC Avant Garde" w:hAnsi="ITC Avant Garde"/>
          <w:spacing w:val="-5"/>
          <w:lang w:val="es-MX"/>
        </w:rPr>
        <w:t xml:space="preserve"> </w:t>
      </w:r>
      <w:r w:rsidRPr="00D5170D">
        <w:rPr>
          <w:rFonts w:ascii="ITC Avant Garde" w:hAnsi="ITC Avant Garde"/>
          <w:lang w:val="es-MX"/>
        </w:rPr>
        <w:t>y</w:t>
      </w:r>
      <w:r w:rsidRPr="00D5170D">
        <w:rPr>
          <w:rFonts w:ascii="ITC Avant Garde" w:hAnsi="ITC Avant Garde"/>
          <w:spacing w:val="-4"/>
          <w:lang w:val="es-MX"/>
        </w:rPr>
        <w:t xml:space="preserve"> </w:t>
      </w:r>
      <w:r w:rsidRPr="00D5170D">
        <w:rPr>
          <w:rFonts w:ascii="ITC Avant Garde" w:hAnsi="ITC Avant Garde"/>
          <w:lang w:val="es-MX"/>
        </w:rPr>
        <w:t>las</w:t>
      </w:r>
      <w:r w:rsidRPr="00D5170D">
        <w:rPr>
          <w:rFonts w:ascii="ITC Avant Garde" w:hAnsi="ITC Avant Garde"/>
          <w:spacing w:val="-13"/>
          <w:lang w:val="es-MX"/>
        </w:rPr>
        <w:t xml:space="preserve"> </w:t>
      </w:r>
      <w:r w:rsidRPr="00D5170D">
        <w:rPr>
          <w:rFonts w:ascii="ITC Avant Garde" w:hAnsi="ITC Avant Garde"/>
          <w:lang w:val="es-MX"/>
        </w:rPr>
        <w:t>pruebas</w:t>
      </w:r>
      <w:r w:rsidRPr="00D5170D">
        <w:rPr>
          <w:rFonts w:ascii="ITC Avant Garde" w:hAnsi="ITC Avant Garde"/>
          <w:spacing w:val="-9"/>
          <w:lang w:val="es-MX"/>
        </w:rPr>
        <w:t xml:space="preserve"> </w:t>
      </w:r>
      <w:r w:rsidRPr="00D5170D">
        <w:rPr>
          <w:rFonts w:ascii="ITC Avant Garde" w:hAnsi="ITC Avant Garde"/>
          <w:lang w:val="es-MX"/>
        </w:rPr>
        <w:t>se</w:t>
      </w:r>
      <w:r w:rsidRPr="00D5170D">
        <w:rPr>
          <w:rFonts w:ascii="ITC Avant Garde" w:hAnsi="ITC Avant Garde"/>
          <w:spacing w:val="-15"/>
          <w:lang w:val="es-MX"/>
        </w:rPr>
        <w:t xml:space="preserve"> </w:t>
      </w:r>
      <w:r w:rsidRPr="00D5170D">
        <w:rPr>
          <w:rFonts w:ascii="ITC Avant Garde" w:hAnsi="ITC Avant Garde"/>
          <w:lang w:val="es-MX"/>
        </w:rPr>
        <w:t>realizarán</w:t>
      </w:r>
      <w:r w:rsidRPr="00D5170D">
        <w:rPr>
          <w:rFonts w:ascii="ITC Avant Garde" w:hAnsi="ITC Avant Garde"/>
          <w:spacing w:val="-15"/>
          <w:lang w:val="es-MX"/>
        </w:rPr>
        <w:t xml:space="preserve"> </w:t>
      </w:r>
      <w:r w:rsidRPr="00D5170D">
        <w:rPr>
          <w:rFonts w:ascii="ITC Avant Garde" w:hAnsi="ITC Avant Garde"/>
          <w:lang w:val="es-MX"/>
        </w:rPr>
        <w:t>en</w:t>
      </w:r>
      <w:r w:rsidRPr="00D5170D">
        <w:rPr>
          <w:rFonts w:ascii="ITC Avant Garde" w:hAnsi="ITC Avant Garde"/>
          <w:spacing w:val="-14"/>
          <w:lang w:val="es-MX"/>
        </w:rPr>
        <w:t xml:space="preserve"> </w:t>
      </w:r>
      <w:r w:rsidRPr="00D5170D">
        <w:rPr>
          <w:rFonts w:ascii="ITC Avant Garde" w:hAnsi="ITC Avant Garde"/>
          <w:lang w:val="es-MX"/>
        </w:rPr>
        <w:t>cada</w:t>
      </w:r>
      <w:r w:rsidRPr="00D5170D">
        <w:rPr>
          <w:rFonts w:ascii="ITC Avant Garde" w:hAnsi="ITC Avant Garde"/>
          <w:spacing w:val="-8"/>
          <w:lang w:val="es-MX"/>
        </w:rPr>
        <w:t xml:space="preserve"> </w:t>
      </w:r>
      <w:r w:rsidRPr="00D5170D">
        <w:rPr>
          <w:rFonts w:ascii="ITC Avant Garde" w:hAnsi="ITC Avant Garde"/>
          <w:lang w:val="es-MX"/>
        </w:rPr>
        <w:t>una</w:t>
      </w:r>
      <w:r w:rsidRPr="00D5170D">
        <w:rPr>
          <w:rFonts w:ascii="ITC Avant Garde" w:hAnsi="ITC Avant Garde"/>
          <w:spacing w:val="-24"/>
          <w:lang w:val="es-MX"/>
        </w:rPr>
        <w:t xml:space="preserve"> </w:t>
      </w:r>
      <w:r w:rsidRPr="00D5170D">
        <w:rPr>
          <w:rFonts w:ascii="ITC Avant Garde" w:hAnsi="ITC Avant Garde"/>
          <w:lang w:val="es-MX"/>
        </w:rPr>
        <w:t>de</w:t>
      </w:r>
      <w:r w:rsidRPr="00D5170D">
        <w:rPr>
          <w:rFonts w:ascii="ITC Avant Garde" w:hAnsi="ITC Avant Garde"/>
          <w:spacing w:val="-10"/>
          <w:lang w:val="es-MX"/>
        </w:rPr>
        <w:t xml:space="preserve"> </w:t>
      </w:r>
      <w:r w:rsidRPr="00D5170D">
        <w:rPr>
          <w:rFonts w:ascii="ITC Avant Garde" w:hAnsi="ITC Avant Garde"/>
          <w:lang w:val="es-MX"/>
        </w:rPr>
        <w:t>las</w:t>
      </w:r>
      <w:r w:rsidRPr="00D5170D">
        <w:rPr>
          <w:rFonts w:ascii="ITC Avant Garde" w:hAnsi="ITC Avant Garde"/>
          <w:spacing w:val="-18"/>
          <w:lang w:val="es-MX"/>
        </w:rPr>
        <w:t xml:space="preserve"> </w:t>
      </w:r>
      <w:r w:rsidRPr="00D5170D">
        <w:rPr>
          <w:rFonts w:ascii="ITC Avant Garde" w:hAnsi="ITC Avant Garde"/>
          <w:lang w:val="es-MX"/>
        </w:rPr>
        <w:t>caras</w:t>
      </w:r>
      <w:r w:rsidRPr="00D5170D">
        <w:rPr>
          <w:rFonts w:ascii="ITC Avant Garde" w:hAnsi="ITC Avant Garde"/>
          <w:spacing w:val="-10"/>
          <w:lang w:val="es-MX"/>
        </w:rPr>
        <w:t xml:space="preserve"> </w:t>
      </w:r>
      <w:r w:rsidRPr="00D5170D">
        <w:rPr>
          <w:rFonts w:ascii="ITC Avant Garde" w:hAnsi="ITC Avant Garde"/>
          <w:lang w:val="es-MX"/>
        </w:rPr>
        <w:t>expuestas.</w:t>
      </w:r>
    </w:p>
    <w:p w14:paraId="09826260" w14:textId="77777777" w:rsidR="00FE612E" w:rsidRDefault="00FE612E" w:rsidP="00462896">
      <w:pPr>
        <w:pStyle w:val="Textoindependiente"/>
        <w:widowControl w:val="0"/>
        <w:numPr>
          <w:ilvl w:val="1"/>
          <w:numId w:val="131"/>
        </w:numPr>
        <w:tabs>
          <w:tab w:val="left" w:pos="1333"/>
        </w:tabs>
        <w:spacing w:before="240" w:after="240" w:line="271" w:lineRule="auto"/>
        <w:ind w:right="178" w:hanging="675"/>
        <w:jc w:val="both"/>
        <w:rPr>
          <w:rFonts w:ascii="ITC Avant Garde" w:hAnsi="ITC Avant Garde"/>
          <w:lang w:val="es-MX"/>
        </w:rPr>
      </w:pPr>
      <w:r w:rsidRPr="00D5170D">
        <w:rPr>
          <w:rFonts w:ascii="ITC Avant Garde" w:hAnsi="ITC Avant Garde"/>
          <w:lang w:val="es-MX"/>
        </w:rPr>
        <w:t>Se</w:t>
      </w:r>
      <w:r w:rsidRPr="00D5170D">
        <w:rPr>
          <w:rFonts w:ascii="ITC Avant Garde" w:hAnsi="ITC Avant Garde"/>
          <w:spacing w:val="30"/>
          <w:lang w:val="es-MX"/>
        </w:rPr>
        <w:t xml:space="preserve"> </w:t>
      </w:r>
      <w:r w:rsidRPr="00D5170D">
        <w:rPr>
          <w:rFonts w:ascii="ITC Avant Garde" w:hAnsi="ITC Avant Garde"/>
          <w:lang w:val="es-MX"/>
        </w:rPr>
        <w:t>seleccionaran</w:t>
      </w:r>
      <w:r w:rsidRPr="00D5170D">
        <w:rPr>
          <w:rFonts w:ascii="ITC Avant Garde" w:hAnsi="ITC Avant Garde"/>
          <w:spacing w:val="53"/>
          <w:lang w:val="es-MX"/>
        </w:rPr>
        <w:t xml:space="preserve"> </w:t>
      </w:r>
      <w:r w:rsidRPr="00D5170D">
        <w:rPr>
          <w:rFonts w:ascii="ITC Avant Garde" w:hAnsi="ITC Avant Garde"/>
          <w:lang w:val="es-MX"/>
        </w:rPr>
        <w:t>muestras</w:t>
      </w:r>
      <w:r w:rsidRPr="00D5170D">
        <w:rPr>
          <w:rFonts w:ascii="ITC Avant Garde" w:hAnsi="ITC Avant Garde"/>
          <w:spacing w:val="33"/>
          <w:lang w:val="es-MX"/>
        </w:rPr>
        <w:t xml:space="preserve"> </w:t>
      </w:r>
      <w:r w:rsidRPr="00D5170D">
        <w:rPr>
          <w:rFonts w:ascii="ITC Avant Garde" w:hAnsi="ITC Avant Garde"/>
          <w:lang w:val="es-MX"/>
        </w:rPr>
        <w:t>tanto</w:t>
      </w:r>
      <w:r w:rsidRPr="00D5170D">
        <w:rPr>
          <w:rFonts w:ascii="ITC Avant Garde" w:hAnsi="ITC Avant Garde"/>
          <w:spacing w:val="41"/>
          <w:lang w:val="es-MX"/>
        </w:rPr>
        <w:t xml:space="preserve"> </w:t>
      </w:r>
      <w:r w:rsidRPr="00D5170D">
        <w:rPr>
          <w:rFonts w:ascii="ITC Avant Garde" w:hAnsi="ITC Avant Garde"/>
          <w:lang w:val="es-MX"/>
        </w:rPr>
        <w:t>alteradas</w:t>
      </w:r>
      <w:r w:rsidRPr="00D5170D">
        <w:rPr>
          <w:rFonts w:ascii="ITC Avant Garde" w:hAnsi="ITC Avant Garde"/>
          <w:spacing w:val="50"/>
          <w:lang w:val="es-MX"/>
        </w:rPr>
        <w:t xml:space="preserve"> </w:t>
      </w:r>
      <w:r w:rsidRPr="00D5170D">
        <w:rPr>
          <w:rFonts w:ascii="ITC Avant Garde" w:hAnsi="ITC Avant Garde"/>
          <w:lang w:val="es-MX"/>
        </w:rPr>
        <w:t>como</w:t>
      </w:r>
      <w:r w:rsidRPr="00D5170D">
        <w:rPr>
          <w:rFonts w:ascii="ITC Avant Garde" w:hAnsi="ITC Avant Garde"/>
          <w:spacing w:val="43"/>
          <w:lang w:val="es-MX"/>
        </w:rPr>
        <w:t xml:space="preserve"> </w:t>
      </w:r>
      <w:r w:rsidRPr="00D5170D">
        <w:rPr>
          <w:rFonts w:ascii="ITC Avant Garde" w:hAnsi="ITC Avant Garde"/>
          <w:lang w:val="es-MX"/>
        </w:rPr>
        <w:t>inalteradas</w:t>
      </w:r>
      <w:r w:rsidRPr="00D5170D">
        <w:rPr>
          <w:rFonts w:ascii="ITC Avant Garde" w:hAnsi="ITC Avant Garde"/>
          <w:spacing w:val="43"/>
          <w:lang w:val="es-MX"/>
        </w:rPr>
        <w:t xml:space="preserve"> </w:t>
      </w:r>
      <w:r w:rsidRPr="00D5170D">
        <w:rPr>
          <w:rFonts w:ascii="ITC Avant Garde" w:hAnsi="ITC Avant Garde"/>
          <w:lang w:val="es-MX"/>
        </w:rPr>
        <w:t>para</w:t>
      </w:r>
      <w:r w:rsidRPr="00D5170D">
        <w:rPr>
          <w:rFonts w:ascii="ITC Avant Garde" w:hAnsi="ITC Avant Garde"/>
          <w:spacing w:val="30"/>
          <w:lang w:val="es-MX"/>
        </w:rPr>
        <w:t xml:space="preserve"> </w:t>
      </w:r>
      <w:r w:rsidRPr="00D5170D">
        <w:rPr>
          <w:rFonts w:ascii="ITC Avant Garde" w:hAnsi="ITC Avant Garde"/>
          <w:lang w:val="es-MX"/>
        </w:rPr>
        <w:t>ejecutar</w:t>
      </w:r>
      <w:r w:rsidRPr="00D5170D">
        <w:rPr>
          <w:rFonts w:ascii="ITC Avant Garde" w:hAnsi="ITC Avant Garde"/>
          <w:w w:val="97"/>
          <w:lang w:val="es-MX"/>
        </w:rPr>
        <w:t xml:space="preserve"> </w:t>
      </w:r>
      <w:r w:rsidRPr="00D5170D">
        <w:rPr>
          <w:rFonts w:ascii="ITC Avant Garde" w:hAnsi="ITC Avant Garde"/>
          <w:lang w:val="es-MX"/>
        </w:rPr>
        <w:t>pruebas</w:t>
      </w:r>
      <w:r w:rsidRPr="00D5170D">
        <w:rPr>
          <w:rFonts w:ascii="ITC Avant Garde" w:hAnsi="ITC Avant Garde"/>
          <w:spacing w:val="-10"/>
          <w:lang w:val="es-MX"/>
        </w:rPr>
        <w:t xml:space="preserve"> </w:t>
      </w:r>
      <w:r w:rsidRPr="00D5170D">
        <w:rPr>
          <w:rFonts w:ascii="ITC Avant Garde" w:hAnsi="ITC Avant Garde"/>
          <w:spacing w:val="-1"/>
          <w:lang w:val="es-MX"/>
        </w:rPr>
        <w:t>adi</w:t>
      </w:r>
      <w:r w:rsidRPr="00D5170D">
        <w:rPr>
          <w:rFonts w:ascii="ITC Avant Garde" w:hAnsi="ITC Avant Garde"/>
          <w:spacing w:val="-2"/>
          <w:lang w:val="es-MX"/>
        </w:rPr>
        <w:t>cionales</w:t>
      </w:r>
      <w:r w:rsidRPr="00D5170D">
        <w:rPr>
          <w:rFonts w:ascii="ITC Avant Garde" w:hAnsi="ITC Avant Garde"/>
          <w:spacing w:val="-8"/>
          <w:lang w:val="es-MX"/>
        </w:rPr>
        <w:t xml:space="preserve"> </w:t>
      </w:r>
      <w:r w:rsidRPr="00D5170D">
        <w:rPr>
          <w:rFonts w:ascii="ITC Avant Garde" w:hAnsi="ITC Avant Garde"/>
          <w:lang w:val="es-MX"/>
        </w:rPr>
        <w:t>de</w:t>
      </w:r>
      <w:r w:rsidRPr="00D5170D">
        <w:rPr>
          <w:rFonts w:ascii="ITC Avant Garde" w:hAnsi="ITC Avant Garde"/>
          <w:spacing w:val="-19"/>
          <w:lang w:val="es-MX"/>
        </w:rPr>
        <w:t xml:space="preserve"> </w:t>
      </w:r>
      <w:r w:rsidRPr="00D5170D">
        <w:rPr>
          <w:rFonts w:ascii="ITC Avant Garde" w:hAnsi="ITC Avant Garde"/>
          <w:lang w:val="es-MX"/>
        </w:rPr>
        <w:t>clasificación.</w:t>
      </w:r>
      <w:r w:rsidRPr="00D5170D">
        <w:rPr>
          <w:rFonts w:ascii="ITC Avant Garde" w:hAnsi="ITC Avant Garde"/>
          <w:spacing w:val="6"/>
          <w:lang w:val="es-MX"/>
        </w:rPr>
        <w:t xml:space="preserve"> </w:t>
      </w:r>
      <w:r w:rsidRPr="00D5170D">
        <w:rPr>
          <w:rFonts w:ascii="ITC Avant Garde" w:hAnsi="ITC Avant Garde"/>
          <w:lang w:val="es-MX"/>
        </w:rPr>
        <w:t>En</w:t>
      </w:r>
      <w:r w:rsidRPr="00D5170D">
        <w:rPr>
          <w:rFonts w:ascii="ITC Avant Garde" w:hAnsi="ITC Avant Garde"/>
          <w:spacing w:val="-25"/>
          <w:lang w:val="es-MX"/>
        </w:rPr>
        <w:t xml:space="preserve"> </w:t>
      </w:r>
      <w:r w:rsidRPr="00D5170D">
        <w:rPr>
          <w:rFonts w:ascii="ITC Avant Garde" w:hAnsi="ITC Avant Garde"/>
          <w:lang w:val="es-MX"/>
        </w:rPr>
        <w:t>el</w:t>
      </w:r>
      <w:r w:rsidRPr="00D5170D">
        <w:rPr>
          <w:rFonts w:ascii="ITC Avant Garde" w:hAnsi="ITC Avant Garde"/>
          <w:spacing w:val="-21"/>
          <w:lang w:val="es-MX"/>
        </w:rPr>
        <w:t xml:space="preserve"> </w:t>
      </w:r>
      <w:r w:rsidRPr="00D5170D">
        <w:rPr>
          <w:rFonts w:ascii="ITC Avant Garde" w:hAnsi="ITC Avant Garde"/>
          <w:lang w:val="es-MX"/>
        </w:rPr>
        <w:t>caso</w:t>
      </w:r>
      <w:r w:rsidRPr="00D5170D">
        <w:rPr>
          <w:rFonts w:ascii="ITC Avant Garde" w:hAnsi="ITC Avant Garde"/>
          <w:spacing w:val="-16"/>
          <w:lang w:val="es-MX"/>
        </w:rPr>
        <w:t xml:space="preserve"> </w:t>
      </w:r>
      <w:r w:rsidRPr="00D5170D">
        <w:rPr>
          <w:rFonts w:ascii="ITC Avant Garde" w:hAnsi="ITC Avant Garde"/>
          <w:lang w:val="es-MX"/>
        </w:rPr>
        <w:t>de</w:t>
      </w:r>
      <w:r w:rsidRPr="00D5170D">
        <w:rPr>
          <w:rFonts w:ascii="ITC Avant Garde" w:hAnsi="ITC Avant Garde"/>
          <w:spacing w:val="-20"/>
          <w:lang w:val="es-MX"/>
        </w:rPr>
        <w:t xml:space="preserve"> </w:t>
      </w:r>
      <w:r w:rsidRPr="00D5170D">
        <w:rPr>
          <w:rFonts w:ascii="ITC Avant Garde" w:hAnsi="ITC Avant Garde"/>
          <w:lang w:val="es-MX"/>
        </w:rPr>
        <w:t>exploración</w:t>
      </w:r>
      <w:r w:rsidRPr="00D5170D">
        <w:rPr>
          <w:rFonts w:ascii="ITC Avant Garde" w:hAnsi="ITC Avant Garde"/>
          <w:spacing w:val="-5"/>
          <w:lang w:val="es-MX"/>
        </w:rPr>
        <w:t xml:space="preserve"> </w:t>
      </w:r>
      <w:r w:rsidRPr="00D5170D">
        <w:rPr>
          <w:rFonts w:ascii="ITC Avant Garde" w:hAnsi="ITC Avant Garde"/>
          <w:lang w:val="es-MX"/>
        </w:rPr>
        <w:t>exclusivamente</w:t>
      </w:r>
      <w:r w:rsidRPr="00D5170D">
        <w:rPr>
          <w:rFonts w:ascii="ITC Avant Garde" w:hAnsi="ITC Avant Garde"/>
          <w:spacing w:val="29"/>
          <w:w w:val="96"/>
          <w:lang w:val="es-MX"/>
        </w:rPr>
        <w:t xml:space="preserve"> </w:t>
      </w:r>
      <w:r w:rsidRPr="00D5170D">
        <w:rPr>
          <w:rFonts w:ascii="ITC Avant Garde" w:hAnsi="ITC Avant Garde"/>
          <w:lang w:val="es-MX"/>
        </w:rPr>
        <w:t>con</w:t>
      </w:r>
      <w:r w:rsidRPr="00D5170D">
        <w:rPr>
          <w:rFonts w:ascii="ITC Avant Garde" w:hAnsi="ITC Avant Garde"/>
          <w:spacing w:val="-1"/>
          <w:lang w:val="es-MX"/>
        </w:rPr>
        <w:t xml:space="preserve"> </w:t>
      </w:r>
      <w:r w:rsidRPr="00D5170D">
        <w:rPr>
          <w:rFonts w:ascii="ITC Avant Garde" w:hAnsi="ITC Avant Garde"/>
          <w:lang w:val="es-MX"/>
        </w:rPr>
        <w:t>posos</w:t>
      </w:r>
      <w:r w:rsidRPr="00D5170D">
        <w:rPr>
          <w:rFonts w:ascii="ITC Avant Garde" w:hAnsi="ITC Avant Garde"/>
          <w:spacing w:val="4"/>
          <w:lang w:val="es-MX"/>
        </w:rPr>
        <w:t xml:space="preserve"> </w:t>
      </w:r>
      <w:r w:rsidRPr="00D5170D">
        <w:rPr>
          <w:rFonts w:ascii="ITC Avant Garde" w:hAnsi="ITC Avant Garde"/>
          <w:lang w:val="es-MX"/>
        </w:rPr>
        <w:t>a</w:t>
      </w:r>
      <w:r w:rsidRPr="00D5170D">
        <w:rPr>
          <w:rFonts w:ascii="ITC Avant Garde" w:hAnsi="ITC Avant Garde"/>
          <w:spacing w:val="1"/>
          <w:lang w:val="es-MX"/>
        </w:rPr>
        <w:t xml:space="preserve"> </w:t>
      </w:r>
      <w:r w:rsidRPr="00D5170D">
        <w:rPr>
          <w:rFonts w:ascii="ITC Avant Garde" w:hAnsi="ITC Avant Garde"/>
          <w:lang w:val="es-MX"/>
        </w:rPr>
        <w:t>cielo</w:t>
      </w:r>
      <w:r w:rsidRPr="00D5170D">
        <w:rPr>
          <w:rFonts w:ascii="ITC Avant Garde" w:hAnsi="ITC Avant Garde"/>
          <w:spacing w:val="5"/>
          <w:lang w:val="es-MX"/>
        </w:rPr>
        <w:t xml:space="preserve"> </w:t>
      </w:r>
      <w:r w:rsidRPr="00D5170D">
        <w:rPr>
          <w:rFonts w:ascii="ITC Avant Garde" w:hAnsi="ITC Avant Garde"/>
          <w:lang w:val="es-MX"/>
        </w:rPr>
        <w:t>abierto</w:t>
      </w:r>
      <w:r w:rsidRPr="00D5170D">
        <w:rPr>
          <w:rFonts w:ascii="ITC Avant Garde" w:hAnsi="ITC Avant Garde"/>
          <w:spacing w:val="7"/>
          <w:lang w:val="es-MX"/>
        </w:rPr>
        <w:t xml:space="preserve"> </w:t>
      </w:r>
      <w:r w:rsidRPr="00D5170D">
        <w:rPr>
          <w:rFonts w:ascii="ITC Avant Garde" w:hAnsi="ITC Avant Garde"/>
          <w:lang w:val="es-MX"/>
        </w:rPr>
        <w:t>se</w:t>
      </w:r>
      <w:r w:rsidRPr="00D5170D">
        <w:rPr>
          <w:rFonts w:ascii="ITC Avant Garde" w:hAnsi="ITC Avant Garde"/>
          <w:spacing w:val="-2"/>
          <w:lang w:val="es-MX"/>
        </w:rPr>
        <w:t xml:space="preserve"> </w:t>
      </w:r>
      <w:r w:rsidRPr="00D5170D">
        <w:rPr>
          <w:rFonts w:ascii="ITC Avant Garde" w:hAnsi="ITC Avant Garde"/>
          <w:spacing w:val="-1"/>
          <w:lang w:val="es-MX"/>
        </w:rPr>
        <w:t>sel</w:t>
      </w:r>
      <w:r w:rsidRPr="00D5170D">
        <w:rPr>
          <w:rFonts w:ascii="ITC Avant Garde" w:hAnsi="ITC Avant Garde"/>
          <w:spacing w:val="-2"/>
          <w:lang w:val="es-MX"/>
        </w:rPr>
        <w:t>eccionará</w:t>
      </w:r>
      <w:r w:rsidRPr="00D5170D">
        <w:rPr>
          <w:rFonts w:ascii="ITC Avant Garde" w:hAnsi="ITC Avant Garde"/>
          <w:spacing w:val="14"/>
          <w:lang w:val="es-MX"/>
        </w:rPr>
        <w:t xml:space="preserve"> </w:t>
      </w:r>
      <w:r w:rsidRPr="00D5170D">
        <w:rPr>
          <w:rFonts w:ascii="ITC Avant Garde" w:hAnsi="ITC Avant Garde"/>
          <w:lang w:val="es-MX"/>
        </w:rPr>
        <w:t>una</w:t>
      </w:r>
      <w:r w:rsidRPr="00D5170D">
        <w:rPr>
          <w:rFonts w:ascii="ITC Avant Garde" w:hAnsi="ITC Avant Garde"/>
          <w:spacing w:val="-1"/>
          <w:lang w:val="es-MX"/>
        </w:rPr>
        <w:t xml:space="preserve"> </w:t>
      </w:r>
      <w:r w:rsidRPr="00D5170D">
        <w:rPr>
          <w:rFonts w:ascii="ITC Avant Garde" w:hAnsi="ITC Avant Garde"/>
          <w:lang w:val="es-MX"/>
        </w:rPr>
        <w:t>muestra</w:t>
      </w:r>
      <w:r w:rsidRPr="00D5170D">
        <w:rPr>
          <w:rFonts w:ascii="ITC Avant Garde" w:hAnsi="ITC Avant Garde"/>
          <w:spacing w:val="-2"/>
          <w:lang w:val="es-MX"/>
        </w:rPr>
        <w:t xml:space="preserve"> </w:t>
      </w:r>
      <w:r w:rsidRPr="00D5170D">
        <w:rPr>
          <w:rFonts w:ascii="ITC Avant Garde" w:hAnsi="ITC Avant Garde"/>
          <w:lang w:val="es-MX"/>
        </w:rPr>
        <w:t>de</w:t>
      </w:r>
      <w:r w:rsidRPr="00D5170D">
        <w:rPr>
          <w:rFonts w:ascii="ITC Avant Garde" w:hAnsi="ITC Avant Garde"/>
          <w:spacing w:val="-8"/>
          <w:lang w:val="es-MX"/>
        </w:rPr>
        <w:t xml:space="preserve"> </w:t>
      </w:r>
      <w:r w:rsidRPr="00D5170D">
        <w:rPr>
          <w:rFonts w:ascii="ITC Avant Garde" w:hAnsi="ITC Avant Garde"/>
          <w:lang w:val="es-MX"/>
        </w:rPr>
        <w:t>cada</w:t>
      </w:r>
      <w:r w:rsidRPr="00D5170D">
        <w:rPr>
          <w:rFonts w:ascii="ITC Avant Garde" w:hAnsi="ITC Avant Garde"/>
          <w:spacing w:val="7"/>
          <w:lang w:val="es-MX"/>
        </w:rPr>
        <w:t xml:space="preserve"> </w:t>
      </w:r>
      <w:r w:rsidRPr="00D5170D">
        <w:rPr>
          <w:rFonts w:ascii="ITC Avant Garde" w:hAnsi="ITC Avant Garde"/>
          <w:lang w:val="es-MX"/>
        </w:rPr>
        <w:t>estrato.</w:t>
      </w:r>
      <w:r w:rsidRPr="00D5170D">
        <w:rPr>
          <w:rFonts w:ascii="ITC Avant Garde" w:hAnsi="ITC Avant Garde"/>
          <w:spacing w:val="10"/>
          <w:lang w:val="es-MX"/>
        </w:rPr>
        <w:t xml:space="preserve"> </w:t>
      </w:r>
      <w:r w:rsidRPr="00D5170D">
        <w:rPr>
          <w:rFonts w:ascii="ITC Avant Garde" w:hAnsi="ITC Avant Garde"/>
          <w:lang w:val="es-MX"/>
        </w:rPr>
        <w:t>En</w:t>
      </w:r>
      <w:r w:rsidRPr="00D5170D">
        <w:rPr>
          <w:rFonts w:ascii="ITC Avant Garde" w:hAnsi="ITC Avant Garde"/>
          <w:spacing w:val="-9"/>
          <w:lang w:val="es-MX"/>
        </w:rPr>
        <w:t xml:space="preserve"> </w:t>
      </w:r>
      <w:r w:rsidRPr="00D5170D">
        <w:rPr>
          <w:rFonts w:ascii="ITC Avant Garde" w:hAnsi="ITC Avant Garde"/>
          <w:spacing w:val="-7"/>
          <w:lang w:val="es-MX"/>
        </w:rPr>
        <w:t>l</w:t>
      </w:r>
      <w:r w:rsidRPr="00D5170D">
        <w:rPr>
          <w:rFonts w:ascii="ITC Avant Garde" w:hAnsi="ITC Avant Garde"/>
          <w:spacing w:val="-10"/>
          <w:lang w:val="es-MX"/>
        </w:rPr>
        <w:t>os</w:t>
      </w:r>
      <w:r w:rsidRPr="00D5170D">
        <w:rPr>
          <w:rFonts w:ascii="ITC Avant Garde" w:hAnsi="ITC Avant Garde"/>
          <w:spacing w:val="21"/>
          <w:w w:val="102"/>
          <w:lang w:val="es-MX"/>
        </w:rPr>
        <w:t xml:space="preserve"> </w:t>
      </w:r>
      <w:r w:rsidRPr="00D5170D">
        <w:rPr>
          <w:rFonts w:ascii="ITC Avant Garde" w:hAnsi="ITC Avant Garde"/>
          <w:lang w:val="es-MX"/>
        </w:rPr>
        <w:t>sondeos</w:t>
      </w:r>
      <w:r w:rsidRPr="00D5170D">
        <w:rPr>
          <w:rFonts w:ascii="ITC Avant Garde" w:hAnsi="ITC Avant Garde"/>
          <w:spacing w:val="1"/>
          <w:lang w:val="es-MX"/>
        </w:rPr>
        <w:t xml:space="preserve"> </w:t>
      </w:r>
      <w:r w:rsidRPr="00D5170D">
        <w:rPr>
          <w:rFonts w:ascii="ITC Avant Garde" w:hAnsi="ITC Avant Garde"/>
          <w:lang w:val="es-MX"/>
        </w:rPr>
        <w:t>profundos</w:t>
      </w:r>
      <w:r w:rsidRPr="00D5170D">
        <w:rPr>
          <w:rFonts w:ascii="ITC Avant Garde" w:hAnsi="ITC Avant Garde"/>
          <w:spacing w:val="-6"/>
          <w:lang w:val="es-MX"/>
        </w:rPr>
        <w:t xml:space="preserve"> </w:t>
      </w:r>
      <w:r w:rsidRPr="00D5170D">
        <w:rPr>
          <w:rFonts w:ascii="ITC Avant Garde" w:hAnsi="ITC Avant Garde"/>
          <w:lang w:val="es-MX"/>
        </w:rPr>
        <w:t>se</w:t>
      </w:r>
      <w:r w:rsidRPr="00D5170D">
        <w:rPr>
          <w:rFonts w:ascii="ITC Avant Garde" w:hAnsi="ITC Avant Garde"/>
          <w:spacing w:val="-15"/>
          <w:lang w:val="es-MX"/>
        </w:rPr>
        <w:t xml:space="preserve"> </w:t>
      </w:r>
      <w:r w:rsidRPr="00D5170D">
        <w:rPr>
          <w:rFonts w:ascii="ITC Avant Garde" w:hAnsi="ITC Avant Garde"/>
          <w:lang w:val="es-MX"/>
        </w:rPr>
        <w:t>seleccionará</w:t>
      </w:r>
      <w:r w:rsidRPr="00D5170D">
        <w:rPr>
          <w:rFonts w:ascii="ITC Avant Garde" w:hAnsi="ITC Avant Garde"/>
          <w:spacing w:val="5"/>
          <w:lang w:val="es-MX"/>
        </w:rPr>
        <w:t xml:space="preserve"> </w:t>
      </w:r>
      <w:r w:rsidRPr="00D5170D">
        <w:rPr>
          <w:rFonts w:ascii="ITC Avant Garde" w:hAnsi="ITC Avant Garde"/>
          <w:lang w:val="es-MX"/>
        </w:rPr>
        <w:t>una</w:t>
      </w:r>
      <w:r w:rsidRPr="00D5170D">
        <w:rPr>
          <w:rFonts w:ascii="ITC Avant Garde" w:hAnsi="ITC Avant Garde"/>
          <w:spacing w:val="-14"/>
          <w:lang w:val="es-MX"/>
        </w:rPr>
        <w:t xml:space="preserve"> </w:t>
      </w:r>
      <w:r w:rsidRPr="00D5170D">
        <w:rPr>
          <w:rFonts w:ascii="ITC Avant Garde" w:hAnsi="ITC Avant Garde"/>
          <w:lang w:val="es-MX"/>
        </w:rPr>
        <w:t>muestra</w:t>
      </w:r>
      <w:r w:rsidRPr="00D5170D">
        <w:rPr>
          <w:rFonts w:ascii="ITC Avant Garde" w:hAnsi="ITC Avant Garde"/>
          <w:spacing w:val="-15"/>
          <w:lang w:val="es-MX"/>
        </w:rPr>
        <w:t xml:space="preserve"> </w:t>
      </w:r>
      <w:r w:rsidRPr="00D5170D">
        <w:rPr>
          <w:rFonts w:ascii="ITC Avant Garde" w:hAnsi="ITC Avant Garde"/>
          <w:lang w:val="es-MX"/>
        </w:rPr>
        <w:t>de</w:t>
      </w:r>
      <w:r w:rsidRPr="00D5170D">
        <w:rPr>
          <w:rFonts w:ascii="ITC Avant Garde" w:hAnsi="ITC Avant Garde"/>
          <w:spacing w:val="-15"/>
          <w:lang w:val="es-MX"/>
        </w:rPr>
        <w:t xml:space="preserve"> </w:t>
      </w:r>
      <w:r w:rsidRPr="00D5170D">
        <w:rPr>
          <w:rFonts w:ascii="ITC Avant Garde" w:hAnsi="ITC Avant Garde"/>
          <w:lang w:val="es-MX"/>
        </w:rPr>
        <w:t>cada</w:t>
      </w:r>
      <w:r w:rsidRPr="00D5170D">
        <w:rPr>
          <w:rFonts w:ascii="ITC Avant Garde" w:hAnsi="ITC Avant Garde"/>
          <w:spacing w:val="-13"/>
          <w:lang w:val="es-MX"/>
        </w:rPr>
        <w:t xml:space="preserve"> </w:t>
      </w:r>
      <w:r w:rsidRPr="00D5170D">
        <w:rPr>
          <w:rFonts w:ascii="ITC Avant Garde" w:hAnsi="ITC Avant Garde"/>
          <w:lang w:val="es-MX"/>
        </w:rPr>
        <w:t>estrato</w:t>
      </w:r>
      <w:r w:rsidRPr="00D5170D">
        <w:rPr>
          <w:rFonts w:ascii="ITC Avant Garde" w:hAnsi="ITC Avant Garde"/>
          <w:spacing w:val="-12"/>
          <w:lang w:val="es-MX"/>
        </w:rPr>
        <w:t xml:space="preserve"> </w:t>
      </w:r>
      <w:r w:rsidRPr="00D5170D">
        <w:rPr>
          <w:rFonts w:ascii="ITC Avant Garde" w:hAnsi="ITC Avant Garde"/>
          <w:lang w:val="es-MX"/>
        </w:rPr>
        <w:t>a</w:t>
      </w:r>
      <w:r w:rsidRPr="00D5170D">
        <w:rPr>
          <w:rFonts w:ascii="ITC Avant Garde" w:hAnsi="ITC Avant Garde"/>
          <w:spacing w:val="-12"/>
          <w:lang w:val="es-MX"/>
        </w:rPr>
        <w:t xml:space="preserve"> </w:t>
      </w:r>
      <w:r w:rsidRPr="00D5170D">
        <w:rPr>
          <w:rFonts w:ascii="ITC Avant Garde" w:hAnsi="ITC Avant Garde"/>
          <w:lang w:val="es-MX"/>
        </w:rPr>
        <w:t>cada</w:t>
      </w:r>
      <w:r w:rsidRPr="00D5170D">
        <w:rPr>
          <w:rFonts w:ascii="ITC Avant Garde" w:hAnsi="ITC Avant Garde"/>
          <w:spacing w:val="-9"/>
          <w:lang w:val="es-MX"/>
        </w:rPr>
        <w:t xml:space="preserve"> </w:t>
      </w:r>
      <w:r w:rsidRPr="00D5170D">
        <w:rPr>
          <w:rFonts w:ascii="ITC Avant Garde" w:hAnsi="ITC Avant Garde"/>
          <w:lang w:val="es-MX"/>
        </w:rPr>
        <w:t>3.00m</w:t>
      </w:r>
      <w:r w:rsidRPr="00D5170D">
        <w:rPr>
          <w:rFonts w:ascii="ITC Avant Garde" w:hAnsi="ITC Avant Garde"/>
          <w:w w:val="97"/>
          <w:lang w:val="es-MX"/>
        </w:rPr>
        <w:t xml:space="preserve"> </w:t>
      </w:r>
      <w:r w:rsidRPr="00D5170D">
        <w:rPr>
          <w:rFonts w:ascii="ITC Avant Garde" w:hAnsi="ITC Avant Garde"/>
          <w:lang w:val="es-MX"/>
        </w:rPr>
        <w:t>de</w:t>
      </w:r>
      <w:r w:rsidRPr="00D5170D">
        <w:rPr>
          <w:rFonts w:ascii="ITC Avant Garde" w:hAnsi="ITC Avant Garde"/>
          <w:spacing w:val="51"/>
          <w:lang w:val="es-MX"/>
        </w:rPr>
        <w:t xml:space="preserve"> </w:t>
      </w:r>
      <w:r w:rsidRPr="00D5170D">
        <w:rPr>
          <w:rFonts w:ascii="ITC Avant Garde" w:hAnsi="ITC Avant Garde"/>
          <w:lang w:val="es-MX"/>
        </w:rPr>
        <w:t>profundidad</w:t>
      </w:r>
      <w:r w:rsidRPr="00D5170D">
        <w:rPr>
          <w:rFonts w:ascii="ITC Avant Garde" w:hAnsi="ITC Avant Garde"/>
          <w:spacing w:val="53"/>
          <w:lang w:val="es-MX"/>
        </w:rPr>
        <w:t xml:space="preserve"> </w:t>
      </w:r>
      <w:r w:rsidRPr="00D5170D">
        <w:rPr>
          <w:rFonts w:ascii="ITC Avant Garde" w:hAnsi="ITC Avant Garde"/>
          <w:lang w:val="es-MX"/>
        </w:rPr>
        <w:t>máximo.</w:t>
      </w:r>
      <w:r w:rsidRPr="00D5170D">
        <w:rPr>
          <w:rFonts w:ascii="ITC Avant Garde" w:hAnsi="ITC Avant Garde"/>
          <w:spacing w:val="55"/>
          <w:lang w:val="es-MX"/>
        </w:rPr>
        <w:t xml:space="preserve"> </w:t>
      </w:r>
      <w:r w:rsidRPr="00D5170D">
        <w:rPr>
          <w:rFonts w:ascii="ITC Avant Garde" w:hAnsi="ITC Avant Garde"/>
          <w:lang w:val="es-MX"/>
        </w:rPr>
        <w:t>También se</w:t>
      </w:r>
      <w:r w:rsidRPr="00D5170D">
        <w:rPr>
          <w:rFonts w:ascii="ITC Avant Garde" w:hAnsi="ITC Avant Garde"/>
          <w:spacing w:val="46"/>
          <w:lang w:val="es-MX"/>
        </w:rPr>
        <w:t xml:space="preserve"> </w:t>
      </w:r>
      <w:r w:rsidRPr="00D5170D">
        <w:rPr>
          <w:rFonts w:ascii="ITC Avant Garde" w:hAnsi="ITC Avant Garde"/>
          <w:lang w:val="es-MX"/>
        </w:rPr>
        <w:t>considerará</w:t>
      </w:r>
      <w:r w:rsidRPr="00D5170D">
        <w:rPr>
          <w:rFonts w:ascii="ITC Avant Garde" w:hAnsi="ITC Avant Garde"/>
          <w:spacing w:val="7"/>
          <w:lang w:val="es-MX"/>
        </w:rPr>
        <w:t xml:space="preserve"> </w:t>
      </w:r>
      <w:r w:rsidRPr="00D5170D">
        <w:rPr>
          <w:rFonts w:ascii="ITC Avant Garde" w:hAnsi="ITC Avant Garde"/>
          <w:lang w:val="es-MX"/>
        </w:rPr>
        <w:t>como</w:t>
      </w:r>
      <w:r w:rsidRPr="00D5170D">
        <w:rPr>
          <w:rFonts w:ascii="ITC Avant Garde" w:hAnsi="ITC Avant Garde"/>
          <w:spacing w:val="57"/>
          <w:lang w:val="es-MX"/>
        </w:rPr>
        <w:t xml:space="preserve"> </w:t>
      </w:r>
      <w:r w:rsidRPr="00D5170D">
        <w:rPr>
          <w:rFonts w:ascii="ITC Avant Garde" w:hAnsi="ITC Avant Garde"/>
          <w:lang w:val="es-MX"/>
        </w:rPr>
        <w:t>muestra</w:t>
      </w:r>
      <w:r w:rsidRPr="00D5170D">
        <w:rPr>
          <w:rFonts w:ascii="ITC Avant Garde" w:hAnsi="ITC Avant Garde"/>
          <w:spacing w:val="46"/>
          <w:lang w:val="es-MX"/>
        </w:rPr>
        <w:t xml:space="preserve"> </w:t>
      </w:r>
      <w:r w:rsidRPr="00D5170D">
        <w:rPr>
          <w:rFonts w:ascii="ITC Avant Garde" w:hAnsi="ITC Avant Garde"/>
          <w:lang w:val="es-MX"/>
        </w:rPr>
        <w:t>del</w:t>
      </w:r>
      <w:r w:rsidRPr="00D5170D">
        <w:rPr>
          <w:rFonts w:ascii="ITC Avant Garde" w:hAnsi="ITC Avant Garde"/>
          <w:spacing w:val="53"/>
          <w:lang w:val="es-MX"/>
        </w:rPr>
        <w:t xml:space="preserve"> </w:t>
      </w:r>
      <w:r w:rsidRPr="00D5170D">
        <w:rPr>
          <w:rFonts w:ascii="ITC Avant Garde" w:hAnsi="ITC Avant Garde"/>
          <w:lang w:val="es-MX"/>
        </w:rPr>
        <w:t>área</w:t>
      </w:r>
      <w:r w:rsidRPr="00D5170D">
        <w:rPr>
          <w:rFonts w:ascii="ITC Avant Garde" w:hAnsi="ITC Avant Garde"/>
          <w:spacing w:val="24"/>
          <w:w w:val="98"/>
          <w:lang w:val="es-MX"/>
        </w:rPr>
        <w:t xml:space="preserve"> </w:t>
      </w:r>
      <w:r w:rsidRPr="00D5170D">
        <w:rPr>
          <w:rFonts w:ascii="ITC Avant Garde" w:hAnsi="ITC Avant Garde"/>
          <w:spacing w:val="-2"/>
          <w:lang w:val="es-MX"/>
        </w:rPr>
        <w:t>seleccionada</w:t>
      </w:r>
      <w:r w:rsidRPr="00D5170D">
        <w:rPr>
          <w:rFonts w:ascii="ITC Avant Garde" w:hAnsi="ITC Avant Garde"/>
          <w:spacing w:val="14"/>
          <w:lang w:val="es-MX"/>
        </w:rPr>
        <w:t xml:space="preserve"> </w:t>
      </w:r>
      <w:r w:rsidRPr="00D5170D">
        <w:rPr>
          <w:rFonts w:ascii="ITC Avant Garde" w:hAnsi="ITC Avant Garde"/>
          <w:lang w:val="es-MX"/>
        </w:rPr>
        <w:t>a</w:t>
      </w:r>
      <w:r w:rsidRPr="00D5170D">
        <w:rPr>
          <w:rFonts w:ascii="ITC Avant Garde" w:hAnsi="ITC Avant Garde"/>
          <w:spacing w:val="5"/>
          <w:lang w:val="es-MX"/>
        </w:rPr>
        <w:t xml:space="preserve"> </w:t>
      </w:r>
      <w:r w:rsidRPr="00D5170D">
        <w:rPr>
          <w:rFonts w:ascii="ITC Avant Garde" w:hAnsi="ITC Avant Garde"/>
          <w:lang w:val="es-MX"/>
        </w:rPr>
        <w:t>aquella</w:t>
      </w:r>
      <w:r w:rsidRPr="00D5170D">
        <w:rPr>
          <w:rFonts w:ascii="ITC Avant Garde" w:hAnsi="ITC Avant Garde"/>
          <w:spacing w:val="20"/>
          <w:lang w:val="es-MX"/>
        </w:rPr>
        <w:t xml:space="preserve"> </w:t>
      </w:r>
      <w:r w:rsidRPr="00D5170D">
        <w:rPr>
          <w:rFonts w:ascii="ITC Avant Garde" w:hAnsi="ITC Avant Garde"/>
          <w:lang w:val="es-MX"/>
        </w:rPr>
        <w:t>proveniente</w:t>
      </w:r>
      <w:r w:rsidRPr="00D5170D">
        <w:rPr>
          <w:rFonts w:ascii="ITC Avant Garde" w:hAnsi="ITC Avant Garde"/>
          <w:spacing w:val="3"/>
          <w:lang w:val="es-MX"/>
        </w:rPr>
        <w:t xml:space="preserve"> </w:t>
      </w:r>
      <w:r w:rsidRPr="00D5170D">
        <w:rPr>
          <w:rFonts w:ascii="ITC Avant Garde" w:hAnsi="ITC Avant Garde"/>
          <w:lang w:val="es-MX"/>
        </w:rPr>
        <w:t>de</w:t>
      </w:r>
      <w:r w:rsidRPr="00D5170D">
        <w:rPr>
          <w:rFonts w:ascii="ITC Avant Garde" w:hAnsi="ITC Avant Garde"/>
          <w:spacing w:val="2"/>
          <w:lang w:val="es-MX"/>
        </w:rPr>
        <w:t xml:space="preserve"> </w:t>
      </w:r>
      <w:r w:rsidRPr="00D5170D">
        <w:rPr>
          <w:rFonts w:ascii="ITC Avant Garde" w:hAnsi="ITC Avant Garde"/>
          <w:lang w:val="es-MX"/>
        </w:rPr>
        <w:t>algún</w:t>
      </w:r>
      <w:r w:rsidRPr="00D5170D">
        <w:rPr>
          <w:rFonts w:ascii="ITC Avant Garde" w:hAnsi="ITC Avant Garde"/>
          <w:spacing w:val="21"/>
          <w:lang w:val="es-MX"/>
        </w:rPr>
        <w:t xml:space="preserve"> </w:t>
      </w:r>
      <w:r w:rsidRPr="00D5170D">
        <w:rPr>
          <w:rFonts w:ascii="ITC Avant Garde" w:hAnsi="ITC Avant Garde"/>
          <w:lang w:val="es-MX"/>
        </w:rPr>
        <w:t>banco</w:t>
      </w:r>
      <w:r w:rsidRPr="00D5170D">
        <w:rPr>
          <w:rFonts w:ascii="ITC Avant Garde" w:hAnsi="ITC Avant Garde"/>
          <w:spacing w:val="1"/>
          <w:lang w:val="es-MX"/>
        </w:rPr>
        <w:t xml:space="preserve"> </w:t>
      </w:r>
      <w:r w:rsidRPr="00D5170D">
        <w:rPr>
          <w:rFonts w:ascii="ITC Avant Garde" w:hAnsi="ITC Avant Garde"/>
          <w:lang w:val="es-MX"/>
        </w:rPr>
        <w:t>de</w:t>
      </w:r>
      <w:r w:rsidRPr="00D5170D">
        <w:rPr>
          <w:rFonts w:ascii="ITC Avant Garde" w:hAnsi="ITC Avant Garde"/>
          <w:spacing w:val="7"/>
          <w:lang w:val="es-MX"/>
        </w:rPr>
        <w:t xml:space="preserve"> </w:t>
      </w:r>
      <w:r w:rsidRPr="00D5170D">
        <w:rPr>
          <w:rFonts w:ascii="ITC Avant Garde" w:hAnsi="ITC Avant Garde"/>
          <w:lang w:val="es-MX"/>
        </w:rPr>
        <w:t>material</w:t>
      </w:r>
      <w:r w:rsidRPr="00D5170D">
        <w:rPr>
          <w:rFonts w:ascii="ITC Avant Garde" w:hAnsi="ITC Avant Garde"/>
          <w:spacing w:val="57"/>
          <w:lang w:val="es-MX"/>
        </w:rPr>
        <w:t xml:space="preserve"> </w:t>
      </w:r>
      <w:r w:rsidRPr="00D5170D">
        <w:rPr>
          <w:rFonts w:ascii="ITC Avant Garde" w:hAnsi="ITC Avant Garde"/>
          <w:lang w:val="es-MX"/>
        </w:rPr>
        <w:t>y</w:t>
      </w:r>
      <w:r w:rsidRPr="00D5170D">
        <w:rPr>
          <w:rFonts w:ascii="ITC Avant Garde" w:hAnsi="ITC Avant Garde"/>
          <w:spacing w:val="14"/>
          <w:lang w:val="es-MX"/>
        </w:rPr>
        <w:t xml:space="preserve"> </w:t>
      </w:r>
      <w:r w:rsidRPr="00D5170D">
        <w:rPr>
          <w:rFonts w:ascii="ITC Avant Garde" w:hAnsi="ITC Avant Garde"/>
          <w:lang w:val="es-MX"/>
        </w:rPr>
        <w:t>a</w:t>
      </w:r>
      <w:r w:rsidRPr="00D5170D">
        <w:rPr>
          <w:rFonts w:ascii="ITC Avant Garde" w:hAnsi="ITC Avant Garde"/>
          <w:spacing w:val="6"/>
          <w:lang w:val="es-MX"/>
        </w:rPr>
        <w:t xml:space="preserve"> </w:t>
      </w:r>
      <w:r w:rsidRPr="00D5170D">
        <w:rPr>
          <w:rFonts w:ascii="ITC Avant Garde" w:hAnsi="ITC Avant Garde"/>
          <w:lang w:val="es-MX"/>
        </w:rPr>
        <w:t>las</w:t>
      </w:r>
      <w:r w:rsidRPr="00D5170D">
        <w:rPr>
          <w:rFonts w:ascii="ITC Avant Garde" w:hAnsi="ITC Avant Garde"/>
          <w:spacing w:val="20"/>
          <w:w w:val="103"/>
          <w:lang w:val="es-MX"/>
        </w:rPr>
        <w:t xml:space="preserve"> </w:t>
      </w:r>
      <w:r w:rsidRPr="00D5170D">
        <w:rPr>
          <w:rFonts w:ascii="ITC Avant Garde" w:hAnsi="ITC Avant Garde"/>
          <w:lang w:val="es-MX"/>
        </w:rPr>
        <w:t>integrales</w:t>
      </w:r>
      <w:r w:rsidRPr="00D5170D">
        <w:rPr>
          <w:rFonts w:ascii="ITC Avant Garde" w:hAnsi="ITC Avant Garde"/>
          <w:spacing w:val="-17"/>
          <w:lang w:val="es-MX"/>
        </w:rPr>
        <w:t xml:space="preserve"> </w:t>
      </w:r>
      <w:r w:rsidRPr="00D5170D">
        <w:rPr>
          <w:rFonts w:ascii="ITC Avant Garde" w:hAnsi="ITC Avant Garde"/>
          <w:lang w:val="es-MX"/>
        </w:rPr>
        <w:t>del</w:t>
      </w:r>
      <w:r w:rsidRPr="00D5170D">
        <w:rPr>
          <w:rFonts w:ascii="ITC Avant Garde" w:hAnsi="ITC Avant Garde"/>
          <w:spacing w:val="-23"/>
          <w:lang w:val="es-MX"/>
        </w:rPr>
        <w:t xml:space="preserve"> </w:t>
      </w:r>
      <w:r w:rsidRPr="00D5170D">
        <w:rPr>
          <w:rFonts w:ascii="ITC Avant Garde" w:hAnsi="ITC Avant Garde"/>
          <w:lang w:val="es-MX"/>
        </w:rPr>
        <w:t>área</w:t>
      </w:r>
      <w:r w:rsidRPr="00D5170D">
        <w:rPr>
          <w:rFonts w:ascii="ITC Avant Garde" w:hAnsi="ITC Avant Garde"/>
          <w:spacing w:val="-19"/>
          <w:lang w:val="es-MX"/>
        </w:rPr>
        <w:t xml:space="preserve"> </w:t>
      </w:r>
      <w:r w:rsidRPr="00D5170D">
        <w:rPr>
          <w:rFonts w:ascii="ITC Avant Garde" w:hAnsi="ITC Avant Garde"/>
          <w:lang w:val="es-MX"/>
        </w:rPr>
        <w:t>de</w:t>
      </w:r>
      <w:r w:rsidRPr="00D5170D">
        <w:rPr>
          <w:rFonts w:ascii="ITC Avant Garde" w:hAnsi="ITC Avant Garde"/>
          <w:spacing w:val="-23"/>
          <w:lang w:val="es-MX"/>
        </w:rPr>
        <w:t xml:space="preserve"> </w:t>
      </w:r>
      <w:r w:rsidRPr="00D5170D">
        <w:rPr>
          <w:rFonts w:ascii="ITC Avant Garde" w:hAnsi="ITC Avant Garde"/>
          <w:lang w:val="es-MX"/>
        </w:rPr>
        <w:t>estacionamiento</w:t>
      </w:r>
      <w:r w:rsidRPr="00D5170D">
        <w:rPr>
          <w:rFonts w:ascii="ITC Avant Garde" w:hAnsi="ITC Avant Garde"/>
          <w:spacing w:val="-10"/>
          <w:lang w:val="es-MX"/>
        </w:rPr>
        <w:t xml:space="preserve"> </w:t>
      </w:r>
      <w:r w:rsidRPr="00D5170D">
        <w:rPr>
          <w:rFonts w:ascii="ITC Avant Garde" w:hAnsi="ITC Avant Garde"/>
          <w:lang w:val="es-MX"/>
        </w:rPr>
        <w:t>del</w:t>
      </w:r>
      <w:r w:rsidRPr="00D5170D">
        <w:rPr>
          <w:rFonts w:ascii="ITC Avant Garde" w:hAnsi="ITC Avant Garde"/>
          <w:spacing w:val="-22"/>
          <w:lang w:val="es-MX"/>
        </w:rPr>
        <w:t xml:space="preserve"> </w:t>
      </w:r>
      <w:r w:rsidRPr="00D5170D">
        <w:rPr>
          <w:rFonts w:ascii="ITC Avant Garde" w:hAnsi="ITC Avant Garde"/>
          <w:lang w:val="es-MX"/>
        </w:rPr>
        <w:t>terreno</w:t>
      </w:r>
      <w:r w:rsidRPr="00D5170D">
        <w:rPr>
          <w:rFonts w:ascii="ITC Avant Garde" w:hAnsi="ITC Avant Garde"/>
          <w:spacing w:val="-12"/>
          <w:lang w:val="es-MX"/>
        </w:rPr>
        <w:t xml:space="preserve"> </w:t>
      </w:r>
      <w:r w:rsidRPr="00D5170D">
        <w:rPr>
          <w:rFonts w:ascii="ITC Avant Garde" w:hAnsi="ITC Avant Garde"/>
          <w:lang w:val="es-MX"/>
        </w:rPr>
        <w:t>en</w:t>
      </w:r>
      <w:r w:rsidRPr="00D5170D">
        <w:rPr>
          <w:rFonts w:ascii="ITC Avant Garde" w:hAnsi="ITC Avant Garde"/>
          <w:spacing w:val="-23"/>
          <w:lang w:val="es-MX"/>
        </w:rPr>
        <w:t xml:space="preserve"> </w:t>
      </w:r>
      <w:r w:rsidRPr="00D5170D">
        <w:rPr>
          <w:rFonts w:ascii="ITC Avant Garde" w:hAnsi="ITC Avant Garde"/>
          <w:lang w:val="es-MX"/>
        </w:rPr>
        <w:t>estudio.</w:t>
      </w:r>
    </w:p>
    <w:p w14:paraId="6A04B8BE" w14:textId="77777777" w:rsidR="00FE612E" w:rsidRDefault="00FE612E" w:rsidP="00462896">
      <w:pPr>
        <w:pStyle w:val="Textoindependiente"/>
        <w:widowControl w:val="0"/>
        <w:numPr>
          <w:ilvl w:val="1"/>
          <w:numId w:val="131"/>
        </w:numPr>
        <w:tabs>
          <w:tab w:val="left" w:pos="1340"/>
        </w:tabs>
        <w:spacing w:before="240" w:after="240" w:line="275" w:lineRule="auto"/>
        <w:ind w:left="1332" w:right="184" w:hanging="689"/>
        <w:jc w:val="both"/>
        <w:rPr>
          <w:rFonts w:ascii="ITC Avant Garde" w:hAnsi="ITC Avant Garde"/>
          <w:lang w:val="es-MX"/>
        </w:rPr>
      </w:pPr>
      <w:r w:rsidRPr="00D5170D">
        <w:rPr>
          <w:rFonts w:ascii="ITC Avant Garde" w:hAnsi="ITC Avant Garde"/>
          <w:lang w:val="es-MX"/>
        </w:rPr>
        <w:t>Los</w:t>
      </w:r>
      <w:r w:rsidRPr="00D5170D">
        <w:rPr>
          <w:rFonts w:ascii="ITC Avant Garde" w:hAnsi="ITC Avant Garde"/>
          <w:spacing w:val="11"/>
          <w:lang w:val="es-MX"/>
        </w:rPr>
        <w:t xml:space="preserve"> </w:t>
      </w:r>
      <w:r w:rsidRPr="00D5170D">
        <w:rPr>
          <w:rFonts w:ascii="ITC Avant Garde" w:hAnsi="ITC Avant Garde"/>
          <w:lang w:val="es-MX"/>
        </w:rPr>
        <w:t>ensayes</w:t>
      </w:r>
      <w:r w:rsidRPr="00D5170D">
        <w:rPr>
          <w:rFonts w:ascii="ITC Avant Garde" w:hAnsi="ITC Avant Garde"/>
          <w:spacing w:val="28"/>
          <w:lang w:val="es-MX"/>
        </w:rPr>
        <w:t xml:space="preserve"> </w:t>
      </w:r>
      <w:r w:rsidRPr="00D5170D">
        <w:rPr>
          <w:rFonts w:ascii="ITC Avant Garde" w:hAnsi="ITC Avant Garde"/>
          <w:lang w:val="es-MX"/>
        </w:rPr>
        <w:t>adicionales</w:t>
      </w:r>
      <w:r w:rsidRPr="00D5170D">
        <w:rPr>
          <w:rFonts w:ascii="ITC Avant Garde" w:hAnsi="ITC Avant Garde"/>
          <w:spacing w:val="10"/>
          <w:lang w:val="es-MX"/>
        </w:rPr>
        <w:t xml:space="preserve"> </w:t>
      </w:r>
      <w:r w:rsidRPr="00D5170D">
        <w:rPr>
          <w:rFonts w:ascii="ITC Avant Garde" w:hAnsi="ITC Avant Garde"/>
          <w:lang w:val="es-MX"/>
        </w:rPr>
        <w:t>de</w:t>
      </w:r>
      <w:r w:rsidRPr="00D5170D">
        <w:rPr>
          <w:rFonts w:ascii="ITC Avant Garde" w:hAnsi="ITC Avant Garde"/>
          <w:spacing w:val="15"/>
          <w:lang w:val="es-MX"/>
        </w:rPr>
        <w:t xml:space="preserve"> </w:t>
      </w:r>
      <w:r w:rsidRPr="00D5170D">
        <w:rPr>
          <w:rFonts w:ascii="ITC Avant Garde" w:hAnsi="ITC Avant Garde"/>
          <w:lang w:val="es-MX"/>
        </w:rPr>
        <w:t>clasificación</w:t>
      </w:r>
      <w:r w:rsidRPr="00D5170D">
        <w:rPr>
          <w:rFonts w:ascii="ITC Avant Garde" w:hAnsi="ITC Avant Garde"/>
          <w:spacing w:val="27"/>
          <w:lang w:val="es-MX"/>
        </w:rPr>
        <w:t xml:space="preserve"> </w:t>
      </w:r>
      <w:r w:rsidRPr="00D5170D">
        <w:rPr>
          <w:rFonts w:ascii="ITC Avant Garde" w:hAnsi="ITC Avant Garde"/>
          <w:lang w:val="es-MX"/>
        </w:rPr>
        <w:t>consistirán</w:t>
      </w:r>
      <w:r w:rsidRPr="00D5170D">
        <w:rPr>
          <w:rFonts w:ascii="ITC Avant Garde" w:hAnsi="ITC Avant Garde"/>
          <w:spacing w:val="22"/>
          <w:lang w:val="es-MX"/>
        </w:rPr>
        <w:t xml:space="preserve"> </w:t>
      </w:r>
      <w:r w:rsidRPr="00D5170D">
        <w:rPr>
          <w:rFonts w:ascii="ITC Avant Garde" w:hAnsi="ITC Avant Garde"/>
          <w:lang w:val="es-MX"/>
        </w:rPr>
        <w:t>en</w:t>
      </w:r>
      <w:r w:rsidRPr="00D5170D">
        <w:rPr>
          <w:rFonts w:ascii="ITC Avant Garde" w:hAnsi="ITC Avant Garde"/>
          <w:spacing w:val="16"/>
          <w:lang w:val="es-MX"/>
        </w:rPr>
        <w:t xml:space="preserve"> </w:t>
      </w:r>
      <w:r w:rsidRPr="00D5170D">
        <w:rPr>
          <w:rFonts w:ascii="ITC Avant Garde" w:hAnsi="ITC Avant Garde"/>
          <w:lang w:val="es-MX"/>
        </w:rPr>
        <w:t>análisis</w:t>
      </w:r>
      <w:r w:rsidRPr="00D5170D">
        <w:rPr>
          <w:rFonts w:ascii="ITC Avant Garde" w:hAnsi="ITC Avant Garde"/>
          <w:spacing w:val="27"/>
          <w:w w:val="97"/>
          <w:lang w:val="es-MX"/>
        </w:rPr>
        <w:t xml:space="preserve"> </w:t>
      </w:r>
      <w:r w:rsidRPr="00D5170D">
        <w:rPr>
          <w:rFonts w:ascii="ITC Avant Garde" w:hAnsi="ITC Avant Garde"/>
          <w:lang w:val="es-MX"/>
        </w:rPr>
        <w:t>granulométricos</w:t>
      </w:r>
      <w:r w:rsidRPr="00D5170D">
        <w:rPr>
          <w:rFonts w:ascii="ITC Avant Garde" w:hAnsi="ITC Avant Garde"/>
          <w:spacing w:val="7"/>
          <w:lang w:val="es-MX"/>
        </w:rPr>
        <w:t xml:space="preserve"> </w:t>
      </w:r>
      <w:r w:rsidRPr="00D5170D">
        <w:rPr>
          <w:rFonts w:ascii="ITC Avant Garde" w:hAnsi="ITC Avant Garde"/>
          <w:lang w:val="es-MX"/>
        </w:rPr>
        <w:t>por</w:t>
      </w:r>
      <w:r w:rsidRPr="00D5170D">
        <w:rPr>
          <w:rFonts w:ascii="ITC Avant Garde" w:hAnsi="ITC Avant Garde"/>
          <w:spacing w:val="41"/>
          <w:lang w:val="es-MX"/>
        </w:rPr>
        <w:t xml:space="preserve"> </w:t>
      </w:r>
      <w:r w:rsidRPr="00D5170D">
        <w:rPr>
          <w:rFonts w:ascii="ITC Avant Garde" w:hAnsi="ITC Avant Garde"/>
          <w:lang w:val="es-MX"/>
        </w:rPr>
        <w:t>mallas,</w:t>
      </w:r>
      <w:r w:rsidRPr="00D5170D">
        <w:rPr>
          <w:rFonts w:ascii="ITC Avant Garde" w:hAnsi="ITC Avant Garde"/>
          <w:spacing w:val="53"/>
          <w:lang w:val="es-MX"/>
        </w:rPr>
        <w:t xml:space="preserve"> </w:t>
      </w:r>
      <w:r w:rsidRPr="00D5170D">
        <w:rPr>
          <w:rFonts w:ascii="ITC Avant Garde" w:hAnsi="ITC Avant Garde"/>
          <w:lang w:val="es-MX"/>
        </w:rPr>
        <w:t>límites</w:t>
      </w:r>
      <w:r w:rsidRPr="00D5170D">
        <w:rPr>
          <w:rFonts w:ascii="ITC Avant Garde" w:hAnsi="ITC Avant Garde"/>
          <w:spacing w:val="44"/>
          <w:lang w:val="es-MX"/>
        </w:rPr>
        <w:t xml:space="preserve"> </w:t>
      </w:r>
      <w:r w:rsidRPr="00D5170D">
        <w:rPr>
          <w:rFonts w:ascii="ITC Avant Garde" w:hAnsi="ITC Avant Garde"/>
          <w:lang w:val="es-MX"/>
        </w:rPr>
        <w:t>de</w:t>
      </w:r>
      <w:r w:rsidRPr="00D5170D">
        <w:rPr>
          <w:rFonts w:ascii="ITC Avant Garde" w:hAnsi="ITC Avant Garde"/>
          <w:spacing w:val="48"/>
          <w:lang w:val="es-MX"/>
        </w:rPr>
        <w:t xml:space="preserve"> </w:t>
      </w:r>
      <w:r w:rsidRPr="00D5170D">
        <w:rPr>
          <w:rFonts w:ascii="ITC Avant Garde" w:hAnsi="ITC Avant Garde"/>
          <w:spacing w:val="-2"/>
          <w:lang w:val="es-MX"/>
        </w:rPr>
        <w:t>plastici</w:t>
      </w:r>
      <w:r w:rsidRPr="00D5170D">
        <w:rPr>
          <w:rFonts w:ascii="ITC Avant Garde" w:hAnsi="ITC Avant Garde"/>
          <w:spacing w:val="-1"/>
          <w:lang w:val="es-MX"/>
        </w:rPr>
        <w:t>dad</w:t>
      </w:r>
      <w:r w:rsidRPr="00D5170D">
        <w:rPr>
          <w:rFonts w:ascii="ITC Avant Garde" w:hAnsi="ITC Avant Garde"/>
          <w:spacing w:val="43"/>
          <w:lang w:val="es-MX"/>
        </w:rPr>
        <w:t xml:space="preserve"> </w:t>
      </w:r>
      <w:r w:rsidRPr="00D5170D">
        <w:rPr>
          <w:rFonts w:ascii="ITC Avant Garde" w:hAnsi="ITC Avant Garde"/>
          <w:lang w:val="es-MX"/>
        </w:rPr>
        <w:t>(líquido</w:t>
      </w:r>
      <w:r w:rsidRPr="00D5170D">
        <w:rPr>
          <w:rFonts w:ascii="ITC Avant Garde" w:hAnsi="ITC Avant Garde"/>
          <w:spacing w:val="44"/>
          <w:lang w:val="es-MX"/>
        </w:rPr>
        <w:t xml:space="preserve"> </w:t>
      </w:r>
      <w:r w:rsidRPr="00D5170D">
        <w:rPr>
          <w:rFonts w:ascii="ITC Avant Garde" w:hAnsi="ITC Avant Garde"/>
          <w:lang w:val="es-MX"/>
        </w:rPr>
        <w:t>y</w:t>
      </w:r>
      <w:r w:rsidRPr="00D5170D">
        <w:rPr>
          <w:rFonts w:ascii="ITC Avant Garde" w:hAnsi="ITC Avant Garde"/>
          <w:spacing w:val="49"/>
          <w:lang w:val="es-MX"/>
        </w:rPr>
        <w:t xml:space="preserve"> </w:t>
      </w:r>
      <w:r w:rsidRPr="00D5170D">
        <w:rPr>
          <w:rFonts w:ascii="ITC Avant Garde" w:hAnsi="ITC Avant Garde"/>
          <w:lang w:val="es-MX"/>
        </w:rPr>
        <w:t>plástico),</w:t>
      </w:r>
      <w:r w:rsidRPr="00D5170D">
        <w:rPr>
          <w:rFonts w:ascii="ITC Avant Garde" w:hAnsi="ITC Avant Garde"/>
          <w:spacing w:val="27"/>
          <w:w w:val="97"/>
          <w:lang w:val="es-MX"/>
        </w:rPr>
        <w:t xml:space="preserve"> </w:t>
      </w:r>
      <w:r w:rsidRPr="00D5170D">
        <w:rPr>
          <w:rFonts w:ascii="ITC Avant Garde" w:hAnsi="ITC Avant Garde"/>
          <w:lang w:val="es-MX"/>
        </w:rPr>
        <w:t>contracción</w:t>
      </w:r>
      <w:r w:rsidRPr="00D5170D">
        <w:rPr>
          <w:rFonts w:ascii="ITC Avant Garde" w:hAnsi="ITC Avant Garde"/>
          <w:spacing w:val="-9"/>
          <w:lang w:val="es-MX"/>
        </w:rPr>
        <w:t xml:space="preserve"> </w:t>
      </w:r>
      <w:r w:rsidRPr="00D5170D">
        <w:rPr>
          <w:rFonts w:ascii="ITC Avant Garde" w:hAnsi="ITC Avant Garde"/>
          <w:lang w:val="es-MX"/>
        </w:rPr>
        <w:t>lineal</w:t>
      </w:r>
      <w:r w:rsidRPr="00D5170D">
        <w:rPr>
          <w:rFonts w:ascii="ITC Avant Garde" w:hAnsi="ITC Avant Garde"/>
          <w:spacing w:val="-26"/>
          <w:lang w:val="es-MX"/>
        </w:rPr>
        <w:t xml:space="preserve"> </w:t>
      </w:r>
      <w:r w:rsidRPr="00D5170D">
        <w:rPr>
          <w:rFonts w:ascii="ITC Avant Garde" w:hAnsi="ITC Avant Garde"/>
          <w:lang w:val="es-MX"/>
        </w:rPr>
        <w:t>y</w:t>
      </w:r>
      <w:r w:rsidRPr="00D5170D">
        <w:rPr>
          <w:rFonts w:ascii="ITC Avant Garde" w:hAnsi="ITC Avant Garde"/>
          <w:spacing w:val="-20"/>
          <w:lang w:val="es-MX"/>
        </w:rPr>
        <w:t xml:space="preserve"> </w:t>
      </w:r>
      <w:r w:rsidRPr="00D5170D">
        <w:rPr>
          <w:rFonts w:ascii="ITC Avant Garde" w:hAnsi="ITC Avant Garde"/>
          <w:lang w:val="es-MX"/>
        </w:rPr>
        <w:t>densidad</w:t>
      </w:r>
      <w:r w:rsidRPr="00D5170D">
        <w:rPr>
          <w:rFonts w:ascii="ITC Avant Garde" w:hAnsi="ITC Avant Garde"/>
          <w:spacing w:val="-23"/>
          <w:lang w:val="es-MX"/>
        </w:rPr>
        <w:t xml:space="preserve"> </w:t>
      </w:r>
      <w:r w:rsidRPr="00D5170D">
        <w:rPr>
          <w:rFonts w:ascii="ITC Avant Garde" w:hAnsi="ITC Avant Garde"/>
          <w:lang w:val="es-MX"/>
        </w:rPr>
        <w:t>de</w:t>
      </w:r>
      <w:r w:rsidRPr="00D5170D">
        <w:rPr>
          <w:rFonts w:ascii="ITC Avant Garde" w:hAnsi="ITC Avant Garde"/>
          <w:spacing w:val="-24"/>
          <w:lang w:val="es-MX"/>
        </w:rPr>
        <w:t xml:space="preserve"> </w:t>
      </w:r>
      <w:r w:rsidRPr="00D5170D">
        <w:rPr>
          <w:rFonts w:ascii="ITC Avant Garde" w:hAnsi="ITC Avant Garde"/>
          <w:lang w:val="es-MX"/>
        </w:rPr>
        <w:t>sólidos.</w:t>
      </w:r>
    </w:p>
    <w:p w14:paraId="52302FE2" w14:textId="77777777" w:rsidR="00FE612E" w:rsidRDefault="00FE612E" w:rsidP="00462896">
      <w:pPr>
        <w:pStyle w:val="Textoindependiente"/>
        <w:widowControl w:val="0"/>
        <w:numPr>
          <w:ilvl w:val="1"/>
          <w:numId w:val="131"/>
        </w:numPr>
        <w:tabs>
          <w:tab w:val="left" w:pos="1326"/>
        </w:tabs>
        <w:spacing w:before="240" w:after="240" w:line="271" w:lineRule="auto"/>
        <w:ind w:right="176" w:hanging="675"/>
        <w:jc w:val="both"/>
        <w:rPr>
          <w:rFonts w:ascii="ITC Avant Garde" w:hAnsi="ITC Avant Garde"/>
          <w:lang w:val="es-MX"/>
        </w:rPr>
      </w:pPr>
      <w:r w:rsidRPr="00D5170D">
        <w:rPr>
          <w:rFonts w:ascii="ITC Avant Garde" w:hAnsi="ITC Avant Garde"/>
          <w:lang w:val="es-MX"/>
        </w:rPr>
        <w:t>A</w:t>
      </w:r>
      <w:r w:rsidRPr="00D5170D">
        <w:rPr>
          <w:rFonts w:ascii="ITC Avant Garde" w:hAnsi="ITC Avant Garde"/>
          <w:spacing w:val="16"/>
          <w:lang w:val="es-MX"/>
        </w:rPr>
        <w:t xml:space="preserve"> </w:t>
      </w:r>
      <w:r w:rsidRPr="00D5170D">
        <w:rPr>
          <w:rFonts w:ascii="ITC Avant Garde" w:hAnsi="ITC Avant Garde"/>
          <w:lang w:val="es-MX"/>
        </w:rPr>
        <w:t>todas</w:t>
      </w:r>
      <w:r w:rsidRPr="00D5170D">
        <w:rPr>
          <w:rFonts w:ascii="ITC Avant Garde" w:hAnsi="ITC Avant Garde"/>
          <w:spacing w:val="20"/>
          <w:lang w:val="es-MX"/>
        </w:rPr>
        <w:t xml:space="preserve"> </w:t>
      </w:r>
      <w:r w:rsidRPr="00D5170D">
        <w:rPr>
          <w:rFonts w:ascii="ITC Avant Garde" w:hAnsi="ITC Avant Garde"/>
          <w:lang w:val="es-MX"/>
        </w:rPr>
        <w:t>las</w:t>
      </w:r>
      <w:r w:rsidRPr="00D5170D">
        <w:rPr>
          <w:rFonts w:ascii="ITC Avant Garde" w:hAnsi="ITC Avant Garde"/>
          <w:spacing w:val="18"/>
          <w:lang w:val="es-MX"/>
        </w:rPr>
        <w:t xml:space="preserve"> </w:t>
      </w:r>
      <w:r w:rsidRPr="00D5170D">
        <w:rPr>
          <w:rFonts w:ascii="ITC Avant Garde" w:hAnsi="ITC Avant Garde"/>
          <w:lang w:val="es-MX"/>
        </w:rPr>
        <w:t>muestras</w:t>
      </w:r>
      <w:r w:rsidRPr="00D5170D">
        <w:rPr>
          <w:rFonts w:ascii="ITC Avant Garde" w:hAnsi="ITC Avant Garde"/>
          <w:spacing w:val="30"/>
          <w:lang w:val="es-MX"/>
        </w:rPr>
        <w:t xml:space="preserve"> </w:t>
      </w:r>
      <w:r w:rsidRPr="00D5170D">
        <w:rPr>
          <w:rFonts w:ascii="ITC Avant Garde" w:hAnsi="ITC Avant Garde"/>
          <w:lang w:val="es-MX"/>
        </w:rPr>
        <w:t>inalteradas</w:t>
      </w:r>
      <w:r w:rsidRPr="00D5170D">
        <w:rPr>
          <w:rFonts w:ascii="ITC Avant Garde" w:hAnsi="ITC Avant Garde"/>
          <w:spacing w:val="16"/>
          <w:lang w:val="es-MX"/>
        </w:rPr>
        <w:t xml:space="preserve"> </w:t>
      </w:r>
      <w:r w:rsidRPr="00D5170D">
        <w:rPr>
          <w:rFonts w:ascii="ITC Avant Garde" w:hAnsi="ITC Avant Garde"/>
          <w:lang w:val="es-MX"/>
        </w:rPr>
        <w:t>se</w:t>
      </w:r>
      <w:r w:rsidRPr="00D5170D">
        <w:rPr>
          <w:rFonts w:ascii="ITC Avant Garde" w:hAnsi="ITC Avant Garde"/>
          <w:spacing w:val="16"/>
          <w:lang w:val="es-MX"/>
        </w:rPr>
        <w:t xml:space="preserve"> </w:t>
      </w:r>
      <w:r w:rsidRPr="00D5170D">
        <w:rPr>
          <w:rFonts w:ascii="ITC Avant Garde" w:hAnsi="ITC Avant Garde"/>
          <w:lang w:val="es-MX"/>
        </w:rPr>
        <w:t>les</w:t>
      </w:r>
      <w:r w:rsidRPr="00D5170D">
        <w:rPr>
          <w:rFonts w:ascii="ITC Avant Garde" w:hAnsi="ITC Avant Garde"/>
          <w:spacing w:val="6"/>
          <w:lang w:val="es-MX"/>
        </w:rPr>
        <w:t xml:space="preserve"> </w:t>
      </w:r>
      <w:r w:rsidRPr="00D5170D">
        <w:rPr>
          <w:rFonts w:ascii="ITC Avant Garde" w:hAnsi="ITC Avant Garde"/>
          <w:lang w:val="es-MX"/>
        </w:rPr>
        <w:t>determinará</w:t>
      </w:r>
      <w:r w:rsidRPr="00D5170D">
        <w:rPr>
          <w:rFonts w:ascii="ITC Avant Garde" w:hAnsi="ITC Avant Garde"/>
          <w:spacing w:val="21"/>
          <w:lang w:val="es-MX"/>
        </w:rPr>
        <w:t xml:space="preserve"> </w:t>
      </w:r>
      <w:r w:rsidRPr="00D5170D">
        <w:rPr>
          <w:rFonts w:ascii="ITC Avant Garde" w:hAnsi="ITC Avant Garde"/>
          <w:lang w:val="es-MX"/>
        </w:rPr>
        <w:t>además</w:t>
      </w:r>
      <w:r w:rsidRPr="00D5170D">
        <w:rPr>
          <w:rFonts w:ascii="ITC Avant Garde" w:hAnsi="ITC Avant Garde"/>
          <w:spacing w:val="14"/>
          <w:lang w:val="es-MX"/>
        </w:rPr>
        <w:t xml:space="preserve"> </w:t>
      </w:r>
      <w:r w:rsidRPr="00D5170D">
        <w:rPr>
          <w:rFonts w:ascii="ITC Avant Garde" w:hAnsi="ITC Avant Garde"/>
          <w:lang w:val="es-MX"/>
        </w:rPr>
        <w:t>su</w:t>
      </w:r>
      <w:r w:rsidRPr="00D5170D">
        <w:rPr>
          <w:rFonts w:ascii="ITC Avant Garde" w:hAnsi="ITC Avant Garde"/>
          <w:spacing w:val="19"/>
          <w:lang w:val="es-MX"/>
        </w:rPr>
        <w:t xml:space="preserve"> </w:t>
      </w:r>
      <w:r w:rsidRPr="00D5170D">
        <w:rPr>
          <w:rFonts w:ascii="ITC Avant Garde" w:hAnsi="ITC Avant Garde"/>
          <w:lang w:val="es-MX"/>
        </w:rPr>
        <w:t>peso</w:t>
      </w:r>
      <w:r w:rsidRPr="00D5170D">
        <w:rPr>
          <w:rFonts w:ascii="ITC Avant Garde" w:hAnsi="ITC Avant Garde"/>
          <w:w w:val="99"/>
          <w:lang w:val="es-MX"/>
        </w:rPr>
        <w:t xml:space="preserve"> </w:t>
      </w:r>
      <w:r w:rsidRPr="00D5170D">
        <w:rPr>
          <w:rFonts w:ascii="ITC Avant Garde" w:hAnsi="ITC Avant Garde"/>
          <w:spacing w:val="1"/>
          <w:lang w:val="es-MX"/>
        </w:rPr>
        <w:t>volumétrico</w:t>
      </w:r>
      <w:r w:rsidRPr="00D5170D">
        <w:rPr>
          <w:rFonts w:ascii="ITC Avant Garde" w:hAnsi="ITC Avant Garde"/>
          <w:spacing w:val="4"/>
          <w:lang w:val="es-MX"/>
        </w:rPr>
        <w:t xml:space="preserve"> </w:t>
      </w:r>
      <w:r w:rsidRPr="00D5170D">
        <w:rPr>
          <w:rFonts w:ascii="ITC Avant Garde" w:hAnsi="ITC Avant Garde"/>
          <w:lang w:val="es-MX"/>
        </w:rPr>
        <w:t>natural</w:t>
      </w:r>
      <w:r w:rsidRPr="00D5170D">
        <w:rPr>
          <w:rFonts w:ascii="ITC Avant Garde" w:hAnsi="ITC Avant Garde"/>
          <w:spacing w:val="39"/>
          <w:lang w:val="es-MX"/>
        </w:rPr>
        <w:t xml:space="preserve"> </w:t>
      </w:r>
      <w:r w:rsidRPr="00D5170D">
        <w:rPr>
          <w:rFonts w:ascii="ITC Avant Garde" w:hAnsi="ITC Avant Garde"/>
          <w:lang w:val="es-MX"/>
        </w:rPr>
        <w:t>y</w:t>
      </w:r>
      <w:r w:rsidRPr="00D5170D">
        <w:rPr>
          <w:rFonts w:ascii="ITC Avant Garde" w:hAnsi="ITC Avant Garde"/>
          <w:spacing w:val="57"/>
          <w:lang w:val="es-MX"/>
        </w:rPr>
        <w:t xml:space="preserve"> </w:t>
      </w:r>
      <w:r w:rsidRPr="00D5170D">
        <w:rPr>
          <w:rFonts w:ascii="ITC Avant Garde" w:hAnsi="ITC Avant Garde"/>
          <w:lang w:val="es-MX"/>
        </w:rPr>
        <w:t>su resistencia  al</w:t>
      </w:r>
      <w:r w:rsidRPr="00D5170D">
        <w:rPr>
          <w:rFonts w:ascii="ITC Avant Garde" w:hAnsi="ITC Avant Garde"/>
          <w:spacing w:val="50"/>
          <w:lang w:val="es-MX"/>
        </w:rPr>
        <w:t xml:space="preserve"> </w:t>
      </w:r>
      <w:r w:rsidRPr="00D5170D">
        <w:rPr>
          <w:rFonts w:ascii="ITC Avant Garde" w:hAnsi="ITC Avant Garde"/>
          <w:lang w:val="es-MX"/>
        </w:rPr>
        <w:t>corte</w:t>
      </w:r>
      <w:r w:rsidRPr="00D5170D">
        <w:rPr>
          <w:rFonts w:ascii="ITC Avant Garde" w:hAnsi="ITC Avant Garde"/>
          <w:spacing w:val="52"/>
          <w:lang w:val="es-MX"/>
        </w:rPr>
        <w:t xml:space="preserve"> </w:t>
      </w:r>
      <w:r w:rsidRPr="00D5170D">
        <w:rPr>
          <w:rFonts w:ascii="ITC Avant Garde" w:hAnsi="ITC Avant Garde"/>
          <w:lang w:val="es-MX"/>
        </w:rPr>
        <w:t>con el</w:t>
      </w:r>
      <w:r w:rsidRPr="00D5170D">
        <w:rPr>
          <w:rFonts w:ascii="ITC Avant Garde" w:hAnsi="ITC Avant Garde"/>
          <w:spacing w:val="44"/>
          <w:lang w:val="es-MX"/>
        </w:rPr>
        <w:t xml:space="preserve"> </w:t>
      </w:r>
      <w:r w:rsidRPr="00D5170D">
        <w:rPr>
          <w:rFonts w:ascii="ITC Avant Garde" w:hAnsi="ITC Avant Garde"/>
          <w:lang w:val="es-MX"/>
        </w:rPr>
        <w:t>torcómetro</w:t>
      </w:r>
      <w:r w:rsidRPr="00D5170D">
        <w:rPr>
          <w:rFonts w:ascii="ITC Avant Garde" w:hAnsi="ITC Avant Garde"/>
          <w:spacing w:val="12"/>
          <w:lang w:val="es-MX"/>
        </w:rPr>
        <w:t xml:space="preserve"> </w:t>
      </w:r>
      <w:r w:rsidRPr="00D5170D">
        <w:rPr>
          <w:rFonts w:ascii="ITC Avant Garde" w:hAnsi="ITC Avant Garde"/>
          <w:lang w:val="es-MX"/>
        </w:rPr>
        <w:t>manual</w:t>
      </w:r>
      <w:r w:rsidRPr="00D5170D">
        <w:rPr>
          <w:rFonts w:ascii="ITC Avant Garde" w:hAnsi="ITC Avant Garde"/>
          <w:spacing w:val="2"/>
          <w:lang w:val="es-MX"/>
        </w:rPr>
        <w:t xml:space="preserve"> </w:t>
      </w:r>
      <w:r w:rsidRPr="00D5170D">
        <w:rPr>
          <w:rFonts w:ascii="ITC Avant Garde" w:hAnsi="ITC Avant Garde"/>
          <w:lang w:val="es-MX"/>
        </w:rPr>
        <w:t>o</w:t>
      </w:r>
      <w:r w:rsidRPr="00D5170D">
        <w:rPr>
          <w:rFonts w:ascii="ITC Avant Garde" w:hAnsi="ITC Avant Garde"/>
          <w:spacing w:val="22"/>
          <w:w w:val="97"/>
          <w:lang w:val="es-MX"/>
        </w:rPr>
        <w:t xml:space="preserve"> </w:t>
      </w:r>
      <w:r w:rsidRPr="00D5170D">
        <w:rPr>
          <w:rFonts w:ascii="ITC Avant Garde" w:hAnsi="ITC Avant Garde"/>
          <w:lang w:val="es-MX"/>
        </w:rPr>
        <w:t>penetrómetro</w:t>
      </w:r>
      <w:r w:rsidRPr="00D5170D">
        <w:rPr>
          <w:rFonts w:ascii="ITC Avant Garde" w:hAnsi="ITC Avant Garde"/>
          <w:spacing w:val="38"/>
          <w:lang w:val="es-MX"/>
        </w:rPr>
        <w:t xml:space="preserve"> </w:t>
      </w:r>
      <w:r w:rsidRPr="00D5170D">
        <w:rPr>
          <w:rFonts w:ascii="ITC Avant Garde" w:hAnsi="ITC Avant Garde"/>
          <w:lang w:val="es-MX"/>
        </w:rPr>
        <w:t>de</w:t>
      </w:r>
      <w:r w:rsidRPr="00D5170D">
        <w:rPr>
          <w:rFonts w:ascii="ITC Avant Garde" w:hAnsi="ITC Avant Garde"/>
          <w:spacing w:val="23"/>
          <w:lang w:val="es-MX"/>
        </w:rPr>
        <w:t xml:space="preserve"> </w:t>
      </w:r>
      <w:r w:rsidRPr="00D5170D">
        <w:rPr>
          <w:rFonts w:ascii="ITC Avant Garde" w:hAnsi="ITC Avant Garde"/>
          <w:lang w:val="es-MX"/>
        </w:rPr>
        <w:t>bolsillo.</w:t>
      </w:r>
      <w:r w:rsidRPr="00D5170D">
        <w:rPr>
          <w:rFonts w:ascii="ITC Avant Garde" w:hAnsi="ITC Avant Garde"/>
          <w:spacing w:val="21"/>
          <w:lang w:val="es-MX"/>
        </w:rPr>
        <w:t xml:space="preserve"> </w:t>
      </w:r>
      <w:r w:rsidRPr="00D5170D">
        <w:rPr>
          <w:rFonts w:ascii="ITC Avant Garde" w:hAnsi="ITC Avant Garde"/>
          <w:lang w:val="es-MX"/>
        </w:rPr>
        <w:t>Se</w:t>
      </w:r>
      <w:r w:rsidRPr="00D5170D">
        <w:rPr>
          <w:rFonts w:ascii="ITC Avant Garde" w:hAnsi="ITC Avant Garde"/>
          <w:spacing w:val="20"/>
          <w:lang w:val="es-MX"/>
        </w:rPr>
        <w:t xml:space="preserve"> </w:t>
      </w:r>
      <w:r w:rsidRPr="00D5170D">
        <w:rPr>
          <w:rFonts w:ascii="ITC Avant Garde" w:hAnsi="ITC Avant Garde"/>
          <w:lang w:val="es-MX"/>
        </w:rPr>
        <w:t>hará</w:t>
      </w:r>
      <w:r w:rsidRPr="00D5170D">
        <w:rPr>
          <w:rFonts w:ascii="ITC Avant Garde" w:hAnsi="ITC Avant Garde"/>
          <w:spacing w:val="26"/>
          <w:lang w:val="es-MX"/>
        </w:rPr>
        <w:t xml:space="preserve"> </w:t>
      </w:r>
      <w:r w:rsidRPr="00D5170D">
        <w:rPr>
          <w:rFonts w:ascii="ITC Avant Garde" w:hAnsi="ITC Avant Garde"/>
          <w:lang w:val="es-MX"/>
        </w:rPr>
        <w:t>lo</w:t>
      </w:r>
      <w:r w:rsidRPr="00D5170D">
        <w:rPr>
          <w:rFonts w:ascii="ITC Avant Garde" w:hAnsi="ITC Avant Garde"/>
          <w:spacing w:val="17"/>
          <w:lang w:val="es-MX"/>
        </w:rPr>
        <w:t xml:space="preserve"> </w:t>
      </w:r>
      <w:r w:rsidRPr="00D5170D">
        <w:rPr>
          <w:rFonts w:ascii="ITC Avant Garde" w:hAnsi="ITC Avant Garde"/>
          <w:lang w:val="es-MX"/>
        </w:rPr>
        <w:t>mismo</w:t>
      </w:r>
      <w:r w:rsidRPr="00D5170D">
        <w:rPr>
          <w:rFonts w:ascii="ITC Avant Garde" w:hAnsi="ITC Avant Garde"/>
          <w:spacing w:val="18"/>
          <w:lang w:val="es-MX"/>
        </w:rPr>
        <w:t xml:space="preserve"> </w:t>
      </w:r>
      <w:r w:rsidRPr="00D5170D">
        <w:rPr>
          <w:rFonts w:ascii="ITC Avant Garde" w:hAnsi="ITC Avant Garde"/>
          <w:lang w:val="es-MX"/>
        </w:rPr>
        <w:t>en</w:t>
      </w:r>
      <w:r w:rsidRPr="00D5170D">
        <w:rPr>
          <w:rFonts w:ascii="ITC Avant Garde" w:hAnsi="ITC Avant Garde"/>
          <w:spacing w:val="16"/>
          <w:lang w:val="es-MX"/>
        </w:rPr>
        <w:t xml:space="preserve"> </w:t>
      </w:r>
      <w:r w:rsidRPr="00D5170D">
        <w:rPr>
          <w:rFonts w:ascii="ITC Avant Garde" w:hAnsi="ITC Avant Garde"/>
          <w:spacing w:val="-7"/>
          <w:lang w:val="es-MX"/>
        </w:rPr>
        <w:t>l</w:t>
      </w:r>
      <w:r w:rsidRPr="00D5170D">
        <w:rPr>
          <w:rFonts w:ascii="ITC Avant Garde" w:hAnsi="ITC Avant Garde"/>
          <w:spacing w:val="-11"/>
          <w:lang w:val="es-MX"/>
        </w:rPr>
        <w:t>as</w:t>
      </w:r>
      <w:r w:rsidRPr="00D5170D">
        <w:rPr>
          <w:rFonts w:ascii="ITC Avant Garde" w:hAnsi="ITC Avant Garde"/>
          <w:spacing w:val="21"/>
          <w:lang w:val="es-MX"/>
        </w:rPr>
        <w:t xml:space="preserve"> </w:t>
      </w:r>
      <w:r w:rsidRPr="00D5170D">
        <w:rPr>
          <w:rFonts w:ascii="ITC Avant Garde" w:hAnsi="ITC Avant Garde"/>
          <w:lang w:val="es-MX"/>
        </w:rPr>
        <w:t>caras</w:t>
      </w:r>
      <w:r w:rsidRPr="00D5170D">
        <w:rPr>
          <w:rFonts w:ascii="ITC Avant Garde" w:hAnsi="ITC Avant Garde"/>
          <w:spacing w:val="20"/>
          <w:lang w:val="es-MX"/>
        </w:rPr>
        <w:t xml:space="preserve"> </w:t>
      </w:r>
      <w:r w:rsidRPr="00D5170D">
        <w:rPr>
          <w:rFonts w:ascii="ITC Avant Garde" w:hAnsi="ITC Avant Garde"/>
          <w:lang w:val="es-MX"/>
        </w:rPr>
        <w:t>expuestas</w:t>
      </w:r>
      <w:r w:rsidRPr="00D5170D">
        <w:rPr>
          <w:rFonts w:ascii="ITC Avant Garde" w:hAnsi="ITC Avant Garde"/>
          <w:spacing w:val="32"/>
          <w:lang w:val="es-MX"/>
        </w:rPr>
        <w:t xml:space="preserve"> </w:t>
      </w:r>
      <w:r w:rsidRPr="00D5170D">
        <w:rPr>
          <w:rFonts w:ascii="ITC Avant Garde" w:hAnsi="ITC Avant Garde"/>
          <w:lang w:val="es-MX"/>
        </w:rPr>
        <w:t>de</w:t>
      </w:r>
      <w:r w:rsidRPr="00D5170D">
        <w:rPr>
          <w:rFonts w:ascii="ITC Avant Garde" w:hAnsi="ITC Avant Garde"/>
          <w:spacing w:val="21"/>
          <w:lang w:val="es-MX"/>
        </w:rPr>
        <w:t xml:space="preserve"> </w:t>
      </w:r>
      <w:r w:rsidRPr="00D5170D">
        <w:rPr>
          <w:rFonts w:ascii="ITC Avant Garde" w:hAnsi="ITC Avant Garde"/>
          <w:lang w:val="es-MX"/>
        </w:rPr>
        <w:t>cada</w:t>
      </w:r>
      <w:r w:rsidRPr="00D5170D">
        <w:rPr>
          <w:rFonts w:ascii="ITC Avant Garde" w:hAnsi="ITC Avant Garde"/>
          <w:spacing w:val="21"/>
          <w:w w:val="98"/>
          <w:lang w:val="es-MX"/>
        </w:rPr>
        <w:t xml:space="preserve"> </w:t>
      </w:r>
      <w:r w:rsidRPr="00D5170D">
        <w:rPr>
          <w:rFonts w:ascii="ITC Avant Garde" w:hAnsi="ITC Avant Garde"/>
          <w:w w:val="95"/>
          <w:lang w:val="es-MX"/>
        </w:rPr>
        <w:t>tubo</w:t>
      </w:r>
      <w:r w:rsidRPr="00D5170D">
        <w:rPr>
          <w:rFonts w:ascii="ITC Avant Garde" w:hAnsi="ITC Avant Garde"/>
          <w:spacing w:val="11"/>
          <w:w w:val="95"/>
          <w:lang w:val="es-MX"/>
        </w:rPr>
        <w:t xml:space="preserve"> </w:t>
      </w:r>
      <w:r w:rsidRPr="00D5170D">
        <w:rPr>
          <w:rFonts w:ascii="ITC Avant Garde" w:hAnsi="ITC Avant Garde"/>
          <w:w w:val="95"/>
          <w:lang w:val="es-MX"/>
        </w:rPr>
        <w:t>Shelby.</w:t>
      </w:r>
    </w:p>
    <w:p w14:paraId="1DA9C94B" w14:textId="77777777" w:rsidR="00FE612E" w:rsidRDefault="00FE612E" w:rsidP="00462896">
      <w:pPr>
        <w:pStyle w:val="Textoindependiente"/>
        <w:widowControl w:val="0"/>
        <w:numPr>
          <w:ilvl w:val="1"/>
          <w:numId w:val="131"/>
        </w:numPr>
        <w:tabs>
          <w:tab w:val="left" w:pos="1333"/>
        </w:tabs>
        <w:spacing w:before="240" w:after="240" w:line="271" w:lineRule="auto"/>
        <w:ind w:left="1332" w:right="177" w:hanging="682"/>
        <w:jc w:val="both"/>
        <w:rPr>
          <w:rFonts w:ascii="ITC Avant Garde" w:hAnsi="ITC Avant Garde"/>
          <w:lang w:val="es-MX"/>
        </w:rPr>
      </w:pPr>
      <w:r w:rsidRPr="00D5170D">
        <w:rPr>
          <w:rFonts w:ascii="ITC Avant Garde" w:hAnsi="ITC Avant Garde"/>
          <w:lang w:val="es-MX"/>
        </w:rPr>
        <w:t>se</w:t>
      </w:r>
      <w:r w:rsidRPr="00D5170D">
        <w:rPr>
          <w:rFonts w:ascii="ITC Avant Garde" w:hAnsi="ITC Avant Garde"/>
          <w:spacing w:val="-11"/>
          <w:lang w:val="es-MX"/>
        </w:rPr>
        <w:t xml:space="preserve"> </w:t>
      </w:r>
      <w:r w:rsidRPr="00D5170D">
        <w:rPr>
          <w:rFonts w:ascii="ITC Avant Garde" w:hAnsi="ITC Avant Garde"/>
          <w:lang w:val="es-MX"/>
        </w:rPr>
        <w:t>seleccionarán</w:t>
      </w:r>
      <w:r w:rsidRPr="00D5170D">
        <w:rPr>
          <w:rFonts w:ascii="ITC Avant Garde" w:hAnsi="ITC Avant Garde"/>
          <w:spacing w:val="9"/>
          <w:lang w:val="es-MX"/>
        </w:rPr>
        <w:t xml:space="preserve"> </w:t>
      </w:r>
      <w:r w:rsidRPr="00D5170D">
        <w:rPr>
          <w:rFonts w:ascii="ITC Avant Garde" w:hAnsi="ITC Avant Garde"/>
          <w:lang w:val="es-MX"/>
        </w:rPr>
        <w:t>muestras</w:t>
      </w:r>
      <w:r w:rsidRPr="00D5170D">
        <w:rPr>
          <w:rFonts w:ascii="ITC Avant Garde" w:hAnsi="ITC Avant Garde"/>
          <w:spacing w:val="-6"/>
          <w:lang w:val="es-MX"/>
        </w:rPr>
        <w:t xml:space="preserve"> </w:t>
      </w:r>
      <w:r w:rsidRPr="00D5170D">
        <w:rPr>
          <w:rFonts w:ascii="ITC Avant Garde" w:hAnsi="ITC Avant Garde"/>
          <w:lang w:val="es-MX"/>
        </w:rPr>
        <w:t>inalteradas</w:t>
      </w:r>
      <w:r w:rsidRPr="00D5170D">
        <w:rPr>
          <w:rFonts w:ascii="ITC Avant Garde" w:hAnsi="ITC Avant Garde"/>
          <w:spacing w:val="-6"/>
          <w:lang w:val="es-MX"/>
        </w:rPr>
        <w:t xml:space="preserve"> </w:t>
      </w:r>
      <w:r w:rsidRPr="00D5170D">
        <w:rPr>
          <w:rFonts w:ascii="ITC Avant Garde" w:hAnsi="ITC Avant Garde"/>
          <w:lang w:val="es-MX"/>
        </w:rPr>
        <w:t>para</w:t>
      </w:r>
      <w:r w:rsidRPr="00D5170D">
        <w:rPr>
          <w:rFonts w:ascii="ITC Avant Garde" w:hAnsi="ITC Avant Garde"/>
          <w:spacing w:val="-6"/>
          <w:lang w:val="es-MX"/>
        </w:rPr>
        <w:t xml:space="preserve"> </w:t>
      </w:r>
      <w:r w:rsidRPr="00D5170D">
        <w:rPr>
          <w:rFonts w:ascii="ITC Avant Garde" w:hAnsi="ITC Avant Garde"/>
          <w:lang w:val="es-MX"/>
        </w:rPr>
        <w:t>realizar</w:t>
      </w:r>
      <w:r w:rsidRPr="00D5170D">
        <w:rPr>
          <w:rFonts w:ascii="ITC Avant Garde" w:hAnsi="ITC Avant Garde"/>
          <w:spacing w:val="-3"/>
          <w:lang w:val="es-MX"/>
        </w:rPr>
        <w:t xml:space="preserve"> </w:t>
      </w:r>
      <w:r w:rsidRPr="00D5170D">
        <w:rPr>
          <w:rFonts w:ascii="ITC Avant Garde" w:hAnsi="ITC Avant Garde"/>
          <w:lang w:val="es-MX"/>
        </w:rPr>
        <w:t>las</w:t>
      </w:r>
      <w:r w:rsidRPr="00D5170D">
        <w:rPr>
          <w:rFonts w:ascii="ITC Avant Garde" w:hAnsi="ITC Avant Garde"/>
          <w:spacing w:val="-15"/>
          <w:lang w:val="es-MX"/>
        </w:rPr>
        <w:t xml:space="preserve"> </w:t>
      </w:r>
      <w:r w:rsidRPr="00D5170D">
        <w:rPr>
          <w:rFonts w:ascii="ITC Avant Garde" w:hAnsi="ITC Avant Garde"/>
          <w:lang w:val="es-MX"/>
        </w:rPr>
        <w:t>pruebas</w:t>
      </w:r>
      <w:r w:rsidRPr="00D5170D">
        <w:rPr>
          <w:rFonts w:ascii="ITC Avant Garde" w:hAnsi="ITC Avant Garde"/>
          <w:spacing w:val="1"/>
          <w:lang w:val="es-MX"/>
        </w:rPr>
        <w:t xml:space="preserve"> </w:t>
      </w:r>
      <w:r w:rsidRPr="00D5170D">
        <w:rPr>
          <w:rFonts w:ascii="ITC Avant Garde" w:hAnsi="ITC Avant Garde"/>
          <w:lang w:val="es-MX"/>
        </w:rPr>
        <w:t>mecánicas</w:t>
      </w:r>
      <w:r w:rsidRPr="00D5170D">
        <w:rPr>
          <w:rFonts w:ascii="ITC Avant Garde" w:hAnsi="ITC Avant Garde"/>
          <w:spacing w:val="2"/>
          <w:lang w:val="es-MX"/>
        </w:rPr>
        <w:t xml:space="preserve"> </w:t>
      </w:r>
      <w:r w:rsidRPr="00D5170D">
        <w:rPr>
          <w:rFonts w:ascii="ITC Avant Garde" w:hAnsi="ITC Avant Garde"/>
          <w:lang w:val="es-MX"/>
        </w:rPr>
        <w:t>de resistencia</w:t>
      </w:r>
      <w:r w:rsidRPr="00D5170D">
        <w:rPr>
          <w:rFonts w:ascii="ITC Avant Garde" w:hAnsi="ITC Avant Garde"/>
          <w:spacing w:val="22"/>
          <w:lang w:val="es-MX"/>
        </w:rPr>
        <w:t xml:space="preserve"> </w:t>
      </w:r>
      <w:r w:rsidRPr="00D5170D">
        <w:rPr>
          <w:rFonts w:ascii="ITC Avant Garde" w:hAnsi="ITC Avant Garde"/>
          <w:lang w:val="es-MX"/>
        </w:rPr>
        <w:t>y</w:t>
      </w:r>
      <w:r w:rsidRPr="00D5170D">
        <w:rPr>
          <w:rFonts w:ascii="ITC Avant Garde" w:hAnsi="ITC Avant Garde"/>
          <w:spacing w:val="23"/>
          <w:lang w:val="es-MX"/>
        </w:rPr>
        <w:t xml:space="preserve"> </w:t>
      </w:r>
      <w:r w:rsidRPr="00D5170D">
        <w:rPr>
          <w:rFonts w:ascii="ITC Avant Garde" w:hAnsi="ITC Avant Garde"/>
          <w:lang w:val="es-MX"/>
        </w:rPr>
        <w:t>compresibilidad,</w:t>
      </w:r>
      <w:r w:rsidRPr="00D5170D">
        <w:rPr>
          <w:rFonts w:ascii="ITC Avant Garde" w:hAnsi="ITC Avant Garde"/>
          <w:spacing w:val="52"/>
          <w:lang w:val="es-MX"/>
        </w:rPr>
        <w:t xml:space="preserve"> </w:t>
      </w:r>
      <w:r w:rsidRPr="00D5170D">
        <w:rPr>
          <w:rFonts w:ascii="ITC Avant Garde" w:hAnsi="ITC Avant Garde"/>
          <w:lang w:val="es-MX"/>
        </w:rPr>
        <w:t>para</w:t>
      </w:r>
      <w:r w:rsidRPr="00D5170D">
        <w:rPr>
          <w:rFonts w:ascii="ITC Avant Garde" w:hAnsi="ITC Avant Garde"/>
          <w:spacing w:val="27"/>
          <w:lang w:val="es-MX"/>
        </w:rPr>
        <w:t xml:space="preserve"> </w:t>
      </w:r>
      <w:r w:rsidRPr="00D5170D">
        <w:rPr>
          <w:rFonts w:ascii="ITC Avant Garde" w:hAnsi="ITC Avant Garde"/>
          <w:lang w:val="es-MX"/>
        </w:rPr>
        <w:t>lo</w:t>
      </w:r>
      <w:r w:rsidRPr="00D5170D">
        <w:rPr>
          <w:rFonts w:ascii="ITC Avant Garde" w:hAnsi="ITC Avant Garde"/>
          <w:spacing w:val="18"/>
          <w:lang w:val="es-MX"/>
        </w:rPr>
        <w:t xml:space="preserve"> </w:t>
      </w:r>
      <w:r w:rsidRPr="00D5170D">
        <w:rPr>
          <w:rFonts w:ascii="ITC Avant Garde" w:hAnsi="ITC Avant Garde"/>
          <w:lang w:val="es-MX"/>
        </w:rPr>
        <w:t>cual</w:t>
      </w:r>
      <w:r w:rsidRPr="00D5170D">
        <w:rPr>
          <w:rFonts w:ascii="ITC Avant Garde" w:hAnsi="ITC Avant Garde"/>
          <w:spacing w:val="19"/>
          <w:lang w:val="es-MX"/>
        </w:rPr>
        <w:t xml:space="preserve"> </w:t>
      </w:r>
      <w:r w:rsidRPr="00D5170D">
        <w:rPr>
          <w:rFonts w:ascii="ITC Avant Garde" w:hAnsi="ITC Avant Garde"/>
          <w:lang w:val="es-MX"/>
        </w:rPr>
        <w:t>es</w:t>
      </w:r>
      <w:r w:rsidRPr="00D5170D">
        <w:rPr>
          <w:rFonts w:ascii="ITC Avant Garde" w:hAnsi="ITC Avant Garde"/>
          <w:spacing w:val="16"/>
          <w:lang w:val="es-MX"/>
        </w:rPr>
        <w:t xml:space="preserve"> </w:t>
      </w:r>
      <w:r w:rsidRPr="00D5170D">
        <w:rPr>
          <w:rFonts w:ascii="ITC Avant Garde" w:hAnsi="ITC Avant Garde"/>
          <w:lang w:val="es-MX"/>
        </w:rPr>
        <w:t>aconsejable</w:t>
      </w:r>
      <w:r w:rsidRPr="00D5170D">
        <w:rPr>
          <w:rFonts w:ascii="ITC Avant Garde" w:hAnsi="ITC Avant Garde"/>
          <w:spacing w:val="26"/>
          <w:lang w:val="es-MX"/>
        </w:rPr>
        <w:t xml:space="preserve"> </w:t>
      </w:r>
      <w:r w:rsidRPr="00D5170D">
        <w:rPr>
          <w:rFonts w:ascii="ITC Avant Garde" w:hAnsi="ITC Avant Garde"/>
          <w:lang w:val="es-MX"/>
        </w:rPr>
        <w:t>emplear</w:t>
      </w:r>
      <w:r w:rsidRPr="00D5170D">
        <w:rPr>
          <w:rFonts w:ascii="ITC Avant Garde" w:hAnsi="ITC Avant Garde"/>
          <w:spacing w:val="43"/>
          <w:lang w:val="es-MX"/>
        </w:rPr>
        <w:t xml:space="preserve"> </w:t>
      </w:r>
      <w:r w:rsidRPr="00D5170D">
        <w:rPr>
          <w:rFonts w:ascii="ITC Avant Garde" w:hAnsi="ITC Avant Garde"/>
          <w:lang w:val="es-MX"/>
        </w:rPr>
        <w:t>las muestras</w:t>
      </w:r>
      <w:r w:rsidRPr="00D5170D">
        <w:rPr>
          <w:rFonts w:ascii="ITC Avant Garde" w:hAnsi="ITC Avant Garde"/>
          <w:spacing w:val="14"/>
          <w:lang w:val="es-MX"/>
        </w:rPr>
        <w:t xml:space="preserve"> </w:t>
      </w:r>
      <w:r w:rsidRPr="00D5170D">
        <w:rPr>
          <w:rFonts w:ascii="ITC Avant Garde" w:hAnsi="ITC Avant Garde"/>
          <w:lang w:val="es-MX"/>
        </w:rPr>
        <w:t>de</w:t>
      </w:r>
      <w:r w:rsidRPr="00D5170D">
        <w:rPr>
          <w:rFonts w:ascii="ITC Avant Garde" w:hAnsi="ITC Avant Garde"/>
          <w:spacing w:val="15"/>
          <w:lang w:val="es-MX"/>
        </w:rPr>
        <w:t xml:space="preserve"> </w:t>
      </w:r>
      <w:r w:rsidRPr="00D5170D">
        <w:rPr>
          <w:rFonts w:ascii="ITC Avant Garde" w:hAnsi="ITC Avant Garde"/>
          <w:lang w:val="es-MX"/>
        </w:rPr>
        <w:t>menor</w:t>
      </w:r>
      <w:r w:rsidRPr="00D5170D">
        <w:rPr>
          <w:rFonts w:ascii="ITC Avant Garde" w:hAnsi="ITC Avant Garde"/>
          <w:spacing w:val="14"/>
          <w:lang w:val="es-MX"/>
        </w:rPr>
        <w:t xml:space="preserve"> </w:t>
      </w:r>
      <w:r w:rsidRPr="00D5170D">
        <w:rPr>
          <w:rFonts w:ascii="ITC Avant Garde" w:hAnsi="ITC Avant Garde"/>
          <w:lang w:val="es-MX"/>
        </w:rPr>
        <w:t>resistencia</w:t>
      </w:r>
      <w:r w:rsidRPr="00D5170D">
        <w:rPr>
          <w:rFonts w:ascii="ITC Avant Garde" w:hAnsi="ITC Avant Garde"/>
          <w:spacing w:val="16"/>
          <w:lang w:val="es-MX"/>
        </w:rPr>
        <w:t xml:space="preserve"> </w:t>
      </w:r>
      <w:r w:rsidRPr="00D5170D">
        <w:rPr>
          <w:rFonts w:ascii="ITC Avant Garde" w:hAnsi="ITC Avant Garde"/>
          <w:lang w:val="es-MX"/>
        </w:rPr>
        <w:t>al</w:t>
      </w:r>
      <w:r w:rsidRPr="00D5170D">
        <w:rPr>
          <w:rFonts w:ascii="ITC Avant Garde" w:hAnsi="ITC Avant Garde"/>
          <w:spacing w:val="3"/>
          <w:lang w:val="es-MX"/>
        </w:rPr>
        <w:t xml:space="preserve"> </w:t>
      </w:r>
      <w:r w:rsidRPr="00D5170D">
        <w:rPr>
          <w:rFonts w:ascii="ITC Avant Garde" w:hAnsi="ITC Avant Garde"/>
          <w:lang w:val="es-MX"/>
        </w:rPr>
        <w:t>torcómetro</w:t>
      </w:r>
      <w:r w:rsidRPr="00D5170D">
        <w:rPr>
          <w:rFonts w:ascii="ITC Avant Garde" w:hAnsi="ITC Avant Garde"/>
          <w:spacing w:val="34"/>
          <w:lang w:val="es-MX"/>
        </w:rPr>
        <w:t xml:space="preserve"> </w:t>
      </w:r>
      <w:r w:rsidRPr="00D5170D">
        <w:rPr>
          <w:rFonts w:ascii="ITC Avant Garde" w:hAnsi="ITC Avant Garde"/>
          <w:lang w:val="es-MX"/>
        </w:rPr>
        <w:t>o</w:t>
      </w:r>
      <w:r w:rsidRPr="00D5170D">
        <w:rPr>
          <w:rFonts w:ascii="ITC Avant Garde" w:hAnsi="ITC Avant Garde"/>
          <w:spacing w:val="15"/>
          <w:lang w:val="es-MX"/>
        </w:rPr>
        <w:t xml:space="preserve"> </w:t>
      </w:r>
      <w:r w:rsidRPr="00D5170D">
        <w:rPr>
          <w:rFonts w:ascii="ITC Avant Garde" w:hAnsi="ITC Avant Garde"/>
          <w:lang w:val="es-MX"/>
        </w:rPr>
        <w:t>penetrómetro</w:t>
      </w:r>
      <w:r w:rsidRPr="00D5170D">
        <w:rPr>
          <w:rFonts w:ascii="ITC Avant Garde" w:hAnsi="ITC Avant Garde"/>
          <w:spacing w:val="20"/>
          <w:lang w:val="es-MX"/>
        </w:rPr>
        <w:t xml:space="preserve"> </w:t>
      </w:r>
      <w:r w:rsidRPr="00D5170D">
        <w:rPr>
          <w:rFonts w:ascii="ITC Avant Garde" w:hAnsi="ITC Avant Garde"/>
          <w:lang w:val="es-MX"/>
        </w:rPr>
        <w:t>de</w:t>
      </w:r>
      <w:r w:rsidRPr="00D5170D">
        <w:rPr>
          <w:rFonts w:ascii="ITC Avant Garde" w:hAnsi="ITC Avant Garde"/>
          <w:spacing w:val="9"/>
          <w:lang w:val="es-MX"/>
        </w:rPr>
        <w:t xml:space="preserve"> </w:t>
      </w:r>
      <w:r w:rsidRPr="00D5170D">
        <w:rPr>
          <w:rFonts w:ascii="ITC Avant Garde" w:hAnsi="ITC Avant Garde"/>
          <w:lang w:val="es-MX"/>
        </w:rPr>
        <w:t>bolsillo</w:t>
      </w:r>
      <w:r w:rsidRPr="00D5170D">
        <w:rPr>
          <w:rFonts w:ascii="ITC Avant Garde" w:hAnsi="ITC Avant Garde"/>
          <w:spacing w:val="13"/>
          <w:lang w:val="es-MX"/>
        </w:rPr>
        <w:t xml:space="preserve"> </w:t>
      </w:r>
      <w:r w:rsidRPr="00D5170D">
        <w:rPr>
          <w:rFonts w:ascii="ITC Avant Garde" w:hAnsi="ITC Avant Garde"/>
          <w:lang w:val="es-MX"/>
        </w:rPr>
        <w:t>y</w:t>
      </w:r>
      <w:r w:rsidRPr="00D5170D">
        <w:rPr>
          <w:rFonts w:ascii="ITC Avant Garde" w:hAnsi="ITC Avant Garde"/>
          <w:spacing w:val="10"/>
          <w:lang w:val="es-MX"/>
        </w:rPr>
        <w:t xml:space="preserve"> </w:t>
      </w:r>
      <w:r w:rsidRPr="00D5170D">
        <w:rPr>
          <w:rFonts w:ascii="ITC Avant Garde" w:hAnsi="ITC Avant Garde"/>
          <w:lang w:val="es-MX"/>
        </w:rPr>
        <w:t>de</w:t>
      </w:r>
      <w:r w:rsidRPr="00D5170D">
        <w:rPr>
          <w:rFonts w:ascii="ITC Avant Garde" w:hAnsi="ITC Avant Garde"/>
          <w:w w:val="104"/>
          <w:lang w:val="es-MX"/>
        </w:rPr>
        <w:t xml:space="preserve"> </w:t>
      </w:r>
      <w:r w:rsidRPr="00D5170D">
        <w:rPr>
          <w:rFonts w:ascii="ITC Avant Garde" w:hAnsi="ITC Avant Garde"/>
          <w:lang w:val="es-MX"/>
        </w:rPr>
        <w:t>mayor</w:t>
      </w:r>
      <w:r w:rsidRPr="00D5170D">
        <w:rPr>
          <w:rFonts w:ascii="ITC Avant Garde" w:hAnsi="ITC Avant Garde"/>
          <w:spacing w:val="-2"/>
          <w:lang w:val="es-MX"/>
        </w:rPr>
        <w:t xml:space="preserve"> </w:t>
      </w:r>
      <w:r w:rsidRPr="00D5170D">
        <w:rPr>
          <w:rFonts w:ascii="ITC Avant Garde" w:hAnsi="ITC Avant Garde"/>
          <w:lang w:val="es-MX"/>
        </w:rPr>
        <w:t>humedad.</w:t>
      </w:r>
      <w:r w:rsidRPr="00D5170D">
        <w:rPr>
          <w:rFonts w:ascii="ITC Avant Garde" w:hAnsi="ITC Avant Garde"/>
          <w:spacing w:val="-1"/>
          <w:lang w:val="es-MX"/>
        </w:rPr>
        <w:t xml:space="preserve"> </w:t>
      </w:r>
      <w:r w:rsidRPr="00D5170D">
        <w:rPr>
          <w:rFonts w:ascii="ITC Avant Garde" w:hAnsi="ITC Avant Garde"/>
          <w:lang w:val="es-MX"/>
        </w:rPr>
        <w:t>Para</w:t>
      </w:r>
      <w:r w:rsidRPr="00D5170D">
        <w:rPr>
          <w:rFonts w:ascii="ITC Avant Garde" w:hAnsi="ITC Avant Garde"/>
          <w:spacing w:val="-6"/>
          <w:lang w:val="es-MX"/>
        </w:rPr>
        <w:t xml:space="preserve"> </w:t>
      </w:r>
      <w:r w:rsidRPr="00D5170D">
        <w:rPr>
          <w:rFonts w:ascii="ITC Avant Garde" w:hAnsi="ITC Avant Garde"/>
          <w:lang w:val="es-MX"/>
        </w:rPr>
        <w:t>pruebas de</w:t>
      </w:r>
      <w:r w:rsidRPr="00D5170D">
        <w:rPr>
          <w:rFonts w:ascii="ITC Avant Garde" w:hAnsi="ITC Avant Garde"/>
          <w:spacing w:val="-12"/>
          <w:lang w:val="es-MX"/>
        </w:rPr>
        <w:t xml:space="preserve"> </w:t>
      </w:r>
      <w:r w:rsidRPr="00D5170D">
        <w:rPr>
          <w:rFonts w:ascii="ITC Avant Garde" w:hAnsi="ITC Avant Garde"/>
          <w:lang w:val="es-MX"/>
        </w:rPr>
        <w:t>saturación</w:t>
      </w:r>
      <w:r w:rsidRPr="00D5170D">
        <w:rPr>
          <w:rFonts w:ascii="ITC Avant Garde" w:hAnsi="ITC Avant Garde"/>
          <w:spacing w:val="14"/>
          <w:lang w:val="es-MX"/>
        </w:rPr>
        <w:t xml:space="preserve"> </w:t>
      </w:r>
      <w:r w:rsidRPr="00D5170D">
        <w:rPr>
          <w:rFonts w:ascii="ITC Avant Garde" w:hAnsi="ITC Avant Garde"/>
          <w:lang w:val="es-MX"/>
        </w:rPr>
        <w:t>bajo</w:t>
      </w:r>
      <w:r w:rsidRPr="00D5170D">
        <w:rPr>
          <w:rFonts w:ascii="ITC Avant Garde" w:hAnsi="ITC Avant Garde"/>
          <w:spacing w:val="-9"/>
          <w:lang w:val="es-MX"/>
        </w:rPr>
        <w:t xml:space="preserve"> </w:t>
      </w:r>
      <w:r w:rsidRPr="00D5170D">
        <w:rPr>
          <w:rFonts w:ascii="ITC Avant Garde" w:hAnsi="ITC Avant Garde"/>
          <w:lang w:val="es-MX"/>
        </w:rPr>
        <w:t>carga</w:t>
      </w:r>
      <w:r w:rsidRPr="00D5170D">
        <w:rPr>
          <w:rFonts w:ascii="ITC Avant Garde" w:hAnsi="ITC Avant Garde"/>
          <w:spacing w:val="-2"/>
          <w:lang w:val="es-MX"/>
        </w:rPr>
        <w:t xml:space="preserve"> </w:t>
      </w:r>
      <w:r w:rsidRPr="00D5170D">
        <w:rPr>
          <w:rFonts w:ascii="ITC Avant Garde" w:hAnsi="ITC Avant Garde"/>
          <w:lang w:val="es-MX"/>
        </w:rPr>
        <w:t>o</w:t>
      </w:r>
      <w:r w:rsidRPr="00D5170D">
        <w:rPr>
          <w:rFonts w:ascii="ITC Avant Garde" w:hAnsi="ITC Avant Garde"/>
          <w:spacing w:val="-9"/>
          <w:lang w:val="es-MX"/>
        </w:rPr>
        <w:t xml:space="preserve"> </w:t>
      </w:r>
      <w:r w:rsidRPr="00D5170D">
        <w:rPr>
          <w:rFonts w:ascii="ITC Avant Garde" w:hAnsi="ITC Avant Garde"/>
          <w:lang w:val="es-MX"/>
        </w:rPr>
        <w:t>de</w:t>
      </w:r>
      <w:r w:rsidRPr="00D5170D">
        <w:rPr>
          <w:rFonts w:ascii="ITC Avant Garde" w:hAnsi="ITC Avant Garde"/>
          <w:spacing w:val="-6"/>
          <w:lang w:val="es-MX"/>
        </w:rPr>
        <w:t xml:space="preserve"> </w:t>
      </w:r>
      <w:r w:rsidRPr="00D5170D">
        <w:rPr>
          <w:rFonts w:ascii="ITC Avant Garde" w:hAnsi="ITC Avant Garde"/>
          <w:lang w:val="es-MX"/>
        </w:rPr>
        <w:t>doble</w:t>
      </w:r>
      <w:r w:rsidRPr="00D5170D">
        <w:rPr>
          <w:rFonts w:ascii="ITC Avant Garde" w:hAnsi="ITC Avant Garde"/>
          <w:spacing w:val="4"/>
          <w:lang w:val="es-MX"/>
        </w:rPr>
        <w:t xml:space="preserve"> </w:t>
      </w:r>
      <w:r w:rsidRPr="00D5170D">
        <w:rPr>
          <w:rFonts w:ascii="ITC Avant Garde" w:hAnsi="ITC Avant Garde"/>
          <w:lang w:val="es-MX"/>
        </w:rPr>
        <w:lastRenderedPageBreak/>
        <w:t>prueba</w:t>
      </w:r>
      <w:r w:rsidRPr="00D5170D">
        <w:rPr>
          <w:rFonts w:ascii="ITC Avant Garde" w:hAnsi="ITC Avant Garde"/>
          <w:spacing w:val="-6"/>
          <w:lang w:val="es-MX"/>
        </w:rPr>
        <w:t xml:space="preserve"> </w:t>
      </w:r>
      <w:r w:rsidRPr="00D5170D">
        <w:rPr>
          <w:rFonts w:ascii="ITC Avant Garde" w:hAnsi="ITC Avant Garde"/>
          <w:lang w:val="es-MX"/>
        </w:rPr>
        <w:t>de</w:t>
      </w:r>
      <w:r w:rsidRPr="00D5170D">
        <w:rPr>
          <w:rFonts w:ascii="ITC Avant Garde" w:hAnsi="ITC Avant Garde"/>
          <w:w w:val="104"/>
          <w:lang w:val="es-MX"/>
        </w:rPr>
        <w:t xml:space="preserve"> </w:t>
      </w:r>
      <w:r w:rsidRPr="00D5170D">
        <w:rPr>
          <w:rFonts w:ascii="ITC Avant Garde" w:hAnsi="ITC Avant Garde"/>
          <w:lang w:val="es-MX"/>
        </w:rPr>
        <w:t>consolidación,</w:t>
      </w:r>
      <w:r w:rsidRPr="00D5170D">
        <w:rPr>
          <w:rFonts w:ascii="ITC Avant Garde" w:hAnsi="ITC Avant Garde"/>
          <w:spacing w:val="-8"/>
          <w:lang w:val="es-MX"/>
        </w:rPr>
        <w:t xml:space="preserve"> </w:t>
      </w:r>
      <w:r w:rsidRPr="00D5170D">
        <w:rPr>
          <w:rFonts w:ascii="ITC Avant Garde" w:hAnsi="ITC Avant Garde"/>
          <w:lang w:val="es-MX"/>
        </w:rPr>
        <w:t>se</w:t>
      </w:r>
      <w:r w:rsidRPr="00D5170D">
        <w:rPr>
          <w:rFonts w:ascii="ITC Avant Garde" w:hAnsi="ITC Avant Garde"/>
          <w:spacing w:val="-23"/>
          <w:lang w:val="es-MX"/>
        </w:rPr>
        <w:t xml:space="preserve"> </w:t>
      </w:r>
      <w:r w:rsidRPr="00D5170D">
        <w:rPr>
          <w:rFonts w:ascii="ITC Avant Garde" w:hAnsi="ITC Avant Garde"/>
          <w:lang w:val="es-MX"/>
        </w:rPr>
        <w:t>deben</w:t>
      </w:r>
      <w:r w:rsidRPr="00D5170D">
        <w:rPr>
          <w:rFonts w:ascii="ITC Avant Garde" w:hAnsi="ITC Avant Garde"/>
          <w:spacing w:val="-16"/>
          <w:lang w:val="es-MX"/>
        </w:rPr>
        <w:t xml:space="preserve"> </w:t>
      </w:r>
      <w:r w:rsidRPr="00D5170D">
        <w:rPr>
          <w:rFonts w:ascii="ITC Avant Garde" w:hAnsi="ITC Avant Garde"/>
          <w:lang w:val="es-MX"/>
        </w:rPr>
        <w:t>utilizar</w:t>
      </w:r>
      <w:r w:rsidRPr="00D5170D">
        <w:rPr>
          <w:rFonts w:ascii="ITC Avant Garde" w:hAnsi="ITC Avant Garde"/>
          <w:spacing w:val="-17"/>
          <w:lang w:val="es-MX"/>
        </w:rPr>
        <w:t xml:space="preserve"> </w:t>
      </w:r>
      <w:r w:rsidRPr="00D5170D">
        <w:rPr>
          <w:rFonts w:ascii="ITC Avant Garde" w:hAnsi="ITC Avant Garde"/>
          <w:lang w:val="es-MX"/>
        </w:rPr>
        <w:t>las</w:t>
      </w:r>
      <w:r w:rsidRPr="00D5170D">
        <w:rPr>
          <w:rFonts w:ascii="ITC Avant Garde" w:hAnsi="ITC Avant Garde"/>
          <w:spacing w:val="-26"/>
          <w:lang w:val="es-MX"/>
        </w:rPr>
        <w:t xml:space="preserve"> </w:t>
      </w:r>
      <w:r w:rsidRPr="00D5170D">
        <w:rPr>
          <w:rFonts w:ascii="ITC Avant Garde" w:hAnsi="ITC Avant Garde"/>
          <w:lang w:val="es-MX"/>
        </w:rPr>
        <w:t>muestras</w:t>
      </w:r>
      <w:r w:rsidRPr="00D5170D">
        <w:rPr>
          <w:rFonts w:ascii="ITC Avant Garde" w:hAnsi="ITC Avant Garde"/>
          <w:spacing w:val="-19"/>
          <w:lang w:val="es-MX"/>
        </w:rPr>
        <w:t xml:space="preserve"> </w:t>
      </w:r>
      <w:r w:rsidRPr="00D5170D">
        <w:rPr>
          <w:rFonts w:ascii="ITC Avant Garde" w:hAnsi="ITC Avant Garde"/>
          <w:lang w:val="es-MX"/>
        </w:rPr>
        <w:t>con</w:t>
      </w:r>
      <w:r w:rsidRPr="00D5170D">
        <w:rPr>
          <w:rFonts w:ascii="ITC Avant Garde" w:hAnsi="ITC Avant Garde"/>
          <w:spacing w:val="-21"/>
          <w:lang w:val="es-MX"/>
        </w:rPr>
        <w:t xml:space="preserve"> </w:t>
      </w:r>
      <w:r w:rsidRPr="00D5170D">
        <w:rPr>
          <w:rFonts w:ascii="ITC Avant Garde" w:hAnsi="ITC Avant Garde"/>
          <w:lang w:val="es-MX"/>
        </w:rPr>
        <w:t>menor</w:t>
      </w:r>
      <w:r w:rsidRPr="00D5170D">
        <w:rPr>
          <w:rFonts w:ascii="ITC Avant Garde" w:hAnsi="ITC Avant Garde"/>
          <w:spacing w:val="-22"/>
          <w:lang w:val="es-MX"/>
        </w:rPr>
        <w:t xml:space="preserve"> </w:t>
      </w:r>
      <w:r w:rsidRPr="00D5170D">
        <w:rPr>
          <w:rFonts w:ascii="ITC Avant Garde" w:hAnsi="ITC Avant Garde"/>
          <w:lang w:val="es-MX"/>
        </w:rPr>
        <w:t>humedad</w:t>
      </w:r>
      <w:r w:rsidRPr="00D5170D">
        <w:rPr>
          <w:rFonts w:ascii="ITC Avant Garde" w:hAnsi="ITC Avant Garde"/>
          <w:spacing w:val="-18"/>
          <w:lang w:val="es-MX"/>
        </w:rPr>
        <w:t xml:space="preserve"> </w:t>
      </w:r>
      <w:r w:rsidRPr="00D5170D">
        <w:rPr>
          <w:rFonts w:ascii="ITC Avant Garde" w:hAnsi="ITC Avant Garde"/>
          <w:lang w:val="es-MX"/>
        </w:rPr>
        <w:t>inicial.</w:t>
      </w:r>
    </w:p>
    <w:p w14:paraId="159C1412" w14:textId="77777777" w:rsidR="00FE612E" w:rsidRDefault="00FE612E" w:rsidP="00462896">
      <w:pPr>
        <w:pStyle w:val="Textoindependiente"/>
        <w:widowControl w:val="0"/>
        <w:numPr>
          <w:ilvl w:val="1"/>
          <w:numId w:val="131"/>
        </w:numPr>
        <w:tabs>
          <w:tab w:val="left" w:pos="1340"/>
        </w:tabs>
        <w:spacing w:before="240" w:after="240" w:line="271" w:lineRule="auto"/>
        <w:ind w:left="1332" w:right="178" w:hanging="682"/>
        <w:jc w:val="both"/>
        <w:rPr>
          <w:rFonts w:ascii="ITC Avant Garde" w:hAnsi="ITC Avant Garde"/>
          <w:lang w:val="es-MX"/>
        </w:rPr>
      </w:pPr>
      <w:r w:rsidRPr="00D5170D">
        <w:rPr>
          <w:rFonts w:ascii="ITC Avant Garde" w:hAnsi="ITC Avant Garde"/>
          <w:lang w:val="es-MX"/>
        </w:rPr>
        <w:t>Para</w:t>
      </w:r>
      <w:r w:rsidRPr="00D5170D">
        <w:rPr>
          <w:rFonts w:ascii="ITC Avant Garde" w:hAnsi="ITC Avant Garde"/>
          <w:spacing w:val="49"/>
          <w:lang w:val="es-MX"/>
        </w:rPr>
        <w:t xml:space="preserve"> </w:t>
      </w:r>
      <w:r w:rsidRPr="00D5170D">
        <w:rPr>
          <w:rFonts w:ascii="ITC Avant Garde" w:hAnsi="ITC Avant Garde"/>
          <w:lang w:val="es-MX"/>
        </w:rPr>
        <w:t>determinar</w:t>
      </w:r>
      <w:r w:rsidRPr="00D5170D">
        <w:rPr>
          <w:rFonts w:ascii="ITC Avant Garde" w:hAnsi="ITC Avant Garde"/>
          <w:spacing w:val="14"/>
          <w:lang w:val="es-MX"/>
        </w:rPr>
        <w:t xml:space="preserve"> </w:t>
      </w:r>
      <w:r w:rsidRPr="00D5170D">
        <w:rPr>
          <w:rFonts w:ascii="ITC Avant Garde" w:hAnsi="ITC Avant Garde"/>
          <w:lang w:val="es-MX"/>
        </w:rPr>
        <w:t>la</w:t>
      </w:r>
      <w:r w:rsidRPr="00D5170D">
        <w:rPr>
          <w:rFonts w:ascii="ITC Avant Garde" w:hAnsi="ITC Avant Garde"/>
          <w:spacing w:val="48"/>
          <w:lang w:val="es-MX"/>
        </w:rPr>
        <w:t xml:space="preserve"> </w:t>
      </w:r>
      <w:r w:rsidRPr="00D5170D">
        <w:rPr>
          <w:rFonts w:ascii="ITC Avant Garde" w:hAnsi="ITC Avant Garde"/>
          <w:lang w:val="es-MX"/>
        </w:rPr>
        <w:t>resistencia</w:t>
      </w:r>
      <w:r w:rsidRPr="00D5170D">
        <w:rPr>
          <w:rFonts w:ascii="ITC Avant Garde" w:hAnsi="ITC Avant Garde"/>
          <w:spacing w:val="54"/>
          <w:lang w:val="es-MX"/>
        </w:rPr>
        <w:t xml:space="preserve"> </w:t>
      </w:r>
      <w:r w:rsidRPr="00D5170D">
        <w:rPr>
          <w:rFonts w:ascii="ITC Avant Garde" w:hAnsi="ITC Avant Garde"/>
          <w:lang w:val="es-MX"/>
        </w:rPr>
        <w:t>al</w:t>
      </w:r>
      <w:r w:rsidRPr="00D5170D">
        <w:rPr>
          <w:rFonts w:ascii="ITC Avant Garde" w:hAnsi="ITC Avant Garde"/>
          <w:spacing w:val="47"/>
          <w:lang w:val="es-MX"/>
        </w:rPr>
        <w:t xml:space="preserve"> </w:t>
      </w:r>
      <w:r w:rsidRPr="00D5170D">
        <w:rPr>
          <w:rFonts w:ascii="ITC Avant Garde" w:hAnsi="ITC Avant Garde"/>
          <w:lang w:val="es-MX"/>
        </w:rPr>
        <w:t>corte</w:t>
      </w:r>
      <w:r w:rsidRPr="00D5170D">
        <w:rPr>
          <w:rFonts w:ascii="ITC Avant Garde" w:hAnsi="ITC Avant Garde"/>
          <w:spacing w:val="44"/>
          <w:lang w:val="es-MX"/>
        </w:rPr>
        <w:t xml:space="preserve"> </w:t>
      </w:r>
      <w:r w:rsidRPr="00D5170D">
        <w:rPr>
          <w:rFonts w:ascii="ITC Avant Garde" w:hAnsi="ITC Avant Garde"/>
          <w:lang w:val="es-MX"/>
        </w:rPr>
        <w:t>se</w:t>
      </w:r>
      <w:r w:rsidRPr="00D5170D">
        <w:rPr>
          <w:rFonts w:ascii="ITC Avant Garde" w:hAnsi="ITC Avant Garde"/>
          <w:spacing w:val="48"/>
          <w:lang w:val="es-MX"/>
        </w:rPr>
        <w:t xml:space="preserve"> </w:t>
      </w:r>
      <w:r w:rsidRPr="00D5170D">
        <w:rPr>
          <w:rFonts w:ascii="ITC Avant Garde" w:hAnsi="ITC Avant Garde"/>
          <w:lang w:val="es-MX"/>
        </w:rPr>
        <w:t>sugieren ensayes</w:t>
      </w:r>
      <w:r w:rsidRPr="00D5170D">
        <w:rPr>
          <w:rFonts w:ascii="ITC Avant Garde" w:hAnsi="ITC Avant Garde"/>
          <w:spacing w:val="2"/>
          <w:lang w:val="es-MX"/>
        </w:rPr>
        <w:t xml:space="preserve"> </w:t>
      </w:r>
      <w:r w:rsidRPr="00D5170D">
        <w:rPr>
          <w:rFonts w:ascii="ITC Avant Garde" w:hAnsi="ITC Avant Garde"/>
          <w:lang w:val="es-MX"/>
        </w:rPr>
        <w:t>triaxiales</w:t>
      </w:r>
      <w:r w:rsidRPr="00D5170D">
        <w:rPr>
          <w:rFonts w:ascii="ITC Avant Garde" w:hAnsi="ITC Avant Garde"/>
          <w:spacing w:val="8"/>
          <w:lang w:val="es-MX"/>
        </w:rPr>
        <w:t xml:space="preserve"> </w:t>
      </w:r>
      <w:r w:rsidRPr="00D5170D">
        <w:rPr>
          <w:rFonts w:ascii="ITC Avant Garde" w:hAnsi="ITC Avant Garde"/>
          <w:lang w:val="es-MX"/>
        </w:rPr>
        <w:t>en</w:t>
      </w:r>
      <w:r w:rsidRPr="00D5170D">
        <w:rPr>
          <w:rFonts w:ascii="ITC Avant Garde" w:hAnsi="ITC Avant Garde"/>
          <w:w w:val="103"/>
          <w:lang w:val="es-MX"/>
        </w:rPr>
        <w:t xml:space="preserve"> </w:t>
      </w:r>
      <w:r w:rsidRPr="00D5170D">
        <w:rPr>
          <w:rFonts w:ascii="ITC Avant Garde" w:hAnsi="ITC Avant Garde"/>
          <w:lang w:val="es-MX"/>
        </w:rPr>
        <w:t>cualquiera</w:t>
      </w:r>
      <w:r w:rsidRPr="00D5170D">
        <w:rPr>
          <w:rFonts w:ascii="ITC Avant Garde" w:hAnsi="ITC Avant Garde"/>
          <w:spacing w:val="5"/>
          <w:lang w:val="es-MX"/>
        </w:rPr>
        <w:t xml:space="preserve"> </w:t>
      </w:r>
      <w:r w:rsidRPr="00D5170D">
        <w:rPr>
          <w:rFonts w:ascii="ITC Avant Garde" w:hAnsi="ITC Avant Garde"/>
          <w:lang w:val="es-MX"/>
        </w:rPr>
        <w:t>de</w:t>
      </w:r>
      <w:r w:rsidRPr="00D5170D">
        <w:rPr>
          <w:rFonts w:ascii="ITC Avant Garde" w:hAnsi="ITC Avant Garde"/>
          <w:spacing w:val="5"/>
          <w:lang w:val="es-MX"/>
        </w:rPr>
        <w:t xml:space="preserve"> </w:t>
      </w:r>
      <w:r w:rsidRPr="00D5170D">
        <w:rPr>
          <w:rFonts w:ascii="ITC Avant Garde" w:hAnsi="ITC Avant Garde"/>
          <w:lang w:val="es-MX"/>
        </w:rPr>
        <w:t>sus</w:t>
      </w:r>
      <w:r w:rsidRPr="00D5170D">
        <w:rPr>
          <w:rFonts w:ascii="ITC Avant Garde" w:hAnsi="ITC Avant Garde"/>
          <w:spacing w:val="7"/>
          <w:lang w:val="es-MX"/>
        </w:rPr>
        <w:t xml:space="preserve"> </w:t>
      </w:r>
      <w:r w:rsidRPr="00D5170D">
        <w:rPr>
          <w:rFonts w:ascii="ITC Avant Garde" w:hAnsi="ITC Avant Garde"/>
          <w:lang w:val="es-MX"/>
        </w:rPr>
        <w:t>modalidades:</w:t>
      </w:r>
      <w:r w:rsidRPr="00D5170D">
        <w:rPr>
          <w:rFonts w:ascii="ITC Avant Garde" w:hAnsi="ITC Avant Garde"/>
          <w:spacing w:val="26"/>
          <w:lang w:val="es-MX"/>
        </w:rPr>
        <w:t xml:space="preserve"> </w:t>
      </w:r>
      <w:r w:rsidRPr="00D5170D">
        <w:rPr>
          <w:rFonts w:ascii="ITC Avant Garde" w:hAnsi="ITC Avant Garde"/>
          <w:spacing w:val="-1"/>
          <w:lang w:val="es-MX"/>
        </w:rPr>
        <w:t>rápi</w:t>
      </w:r>
      <w:r w:rsidRPr="00D5170D">
        <w:rPr>
          <w:rFonts w:ascii="ITC Avant Garde" w:hAnsi="ITC Avant Garde"/>
          <w:spacing w:val="-2"/>
          <w:lang w:val="es-MX"/>
        </w:rPr>
        <w:t>da,</w:t>
      </w:r>
      <w:r w:rsidRPr="00D5170D">
        <w:rPr>
          <w:rFonts w:ascii="ITC Avant Garde" w:hAnsi="ITC Avant Garde"/>
          <w:spacing w:val="16"/>
          <w:lang w:val="es-MX"/>
        </w:rPr>
        <w:t xml:space="preserve"> </w:t>
      </w:r>
      <w:r w:rsidRPr="00D5170D">
        <w:rPr>
          <w:rFonts w:ascii="ITC Avant Garde" w:hAnsi="ITC Avant Garde"/>
          <w:lang w:val="es-MX"/>
        </w:rPr>
        <w:t>rápida</w:t>
      </w:r>
      <w:r w:rsidRPr="00D5170D">
        <w:rPr>
          <w:rFonts w:ascii="ITC Avant Garde" w:hAnsi="ITC Avant Garde"/>
          <w:spacing w:val="9"/>
          <w:lang w:val="es-MX"/>
        </w:rPr>
        <w:t xml:space="preserve"> </w:t>
      </w:r>
      <w:r w:rsidRPr="00D5170D">
        <w:rPr>
          <w:rFonts w:ascii="ITC Avant Garde" w:hAnsi="ITC Avant Garde"/>
          <w:lang w:val="es-MX"/>
        </w:rPr>
        <w:t>consolidada</w:t>
      </w:r>
      <w:r w:rsidRPr="00D5170D">
        <w:rPr>
          <w:rFonts w:ascii="ITC Avant Garde" w:hAnsi="ITC Avant Garde"/>
          <w:spacing w:val="21"/>
          <w:lang w:val="es-MX"/>
        </w:rPr>
        <w:t xml:space="preserve"> </w:t>
      </w:r>
      <w:r w:rsidRPr="00D5170D">
        <w:rPr>
          <w:rFonts w:ascii="ITC Avant Garde" w:hAnsi="ITC Avant Garde"/>
          <w:lang w:val="es-MX"/>
        </w:rPr>
        <w:t>o</w:t>
      </w:r>
      <w:r w:rsidRPr="00D5170D">
        <w:rPr>
          <w:rFonts w:ascii="ITC Avant Garde" w:hAnsi="ITC Avant Garde"/>
          <w:spacing w:val="10"/>
          <w:lang w:val="es-MX"/>
        </w:rPr>
        <w:t xml:space="preserve"> </w:t>
      </w:r>
      <w:r w:rsidRPr="00D5170D">
        <w:rPr>
          <w:rFonts w:ascii="ITC Avant Garde" w:hAnsi="ITC Avant Garde"/>
          <w:lang w:val="es-MX"/>
        </w:rPr>
        <w:t>lenta.</w:t>
      </w:r>
      <w:r w:rsidRPr="00D5170D">
        <w:rPr>
          <w:rFonts w:ascii="ITC Avant Garde" w:hAnsi="ITC Avant Garde"/>
          <w:spacing w:val="10"/>
          <w:lang w:val="es-MX"/>
        </w:rPr>
        <w:t xml:space="preserve"> </w:t>
      </w:r>
      <w:r w:rsidRPr="00D5170D">
        <w:rPr>
          <w:rFonts w:ascii="ITC Avant Garde" w:hAnsi="ITC Avant Garde"/>
          <w:lang w:val="es-MX"/>
        </w:rPr>
        <w:t>El</w:t>
      </w:r>
      <w:r w:rsidRPr="00D5170D">
        <w:rPr>
          <w:rFonts w:ascii="ITC Avant Garde" w:hAnsi="ITC Avant Garde"/>
          <w:spacing w:val="-14"/>
          <w:lang w:val="es-MX"/>
        </w:rPr>
        <w:t xml:space="preserve"> </w:t>
      </w:r>
      <w:r w:rsidRPr="00D5170D">
        <w:rPr>
          <w:rFonts w:ascii="ITC Avant Garde" w:hAnsi="ITC Avant Garde"/>
          <w:lang w:val="es-MX"/>
        </w:rPr>
        <w:t>tipo</w:t>
      </w:r>
      <w:r w:rsidRPr="00D5170D">
        <w:rPr>
          <w:rFonts w:ascii="ITC Avant Garde" w:hAnsi="ITC Avant Garde"/>
          <w:spacing w:val="10"/>
          <w:lang w:val="es-MX"/>
        </w:rPr>
        <w:t xml:space="preserve"> </w:t>
      </w:r>
      <w:r w:rsidRPr="00D5170D">
        <w:rPr>
          <w:rFonts w:ascii="ITC Avant Garde" w:hAnsi="ITC Avant Garde"/>
          <w:lang w:val="es-MX"/>
        </w:rPr>
        <w:t>de</w:t>
      </w:r>
      <w:r w:rsidRPr="00D5170D">
        <w:rPr>
          <w:rFonts w:ascii="ITC Avant Garde" w:hAnsi="ITC Avant Garde"/>
          <w:spacing w:val="29"/>
          <w:w w:val="104"/>
          <w:lang w:val="es-MX"/>
        </w:rPr>
        <w:t xml:space="preserve"> </w:t>
      </w:r>
      <w:r w:rsidRPr="00D5170D">
        <w:rPr>
          <w:rFonts w:ascii="ITC Avant Garde" w:hAnsi="ITC Avant Garde"/>
          <w:lang w:val="es-MX"/>
        </w:rPr>
        <w:t>prueba</w:t>
      </w:r>
      <w:r w:rsidRPr="00D5170D">
        <w:rPr>
          <w:rFonts w:ascii="ITC Avant Garde" w:hAnsi="ITC Avant Garde"/>
          <w:spacing w:val="-14"/>
          <w:lang w:val="es-MX"/>
        </w:rPr>
        <w:t xml:space="preserve"> </w:t>
      </w:r>
      <w:r w:rsidRPr="00D5170D">
        <w:rPr>
          <w:rFonts w:ascii="ITC Avant Garde" w:hAnsi="ITC Avant Garde"/>
          <w:lang w:val="es-MX"/>
        </w:rPr>
        <w:t>lo</w:t>
      </w:r>
      <w:r w:rsidRPr="00D5170D">
        <w:rPr>
          <w:rFonts w:ascii="ITC Avant Garde" w:hAnsi="ITC Avant Garde"/>
          <w:spacing w:val="-26"/>
          <w:lang w:val="es-MX"/>
        </w:rPr>
        <w:t xml:space="preserve"> </w:t>
      </w:r>
      <w:r w:rsidRPr="00D5170D">
        <w:rPr>
          <w:rFonts w:ascii="ITC Avant Garde" w:hAnsi="ITC Avant Garde"/>
          <w:lang w:val="es-MX"/>
        </w:rPr>
        <w:t>elegirá</w:t>
      </w:r>
      <w:r w:rsidRPr="00D5170D">
        <w:rPr>
          <w:rFonts w:ascii="ITC Avant Garde" w:hAnsi="ITC Avant Garde"/>
          <w:spacing w:val="-21"/>
          <w:lang w:val="es-MX"/>
        </w:rPr>
        <w:t xml:space="preserve"> </w:t>
      </w:r>
      <w:r w:rsidRPr="00D5170D">
        <w:rPr>
          <w:rFonts w:ascii="ITC Avant Garde" w:hAnsi="ITC Avant Garde"/>
          <w:lang w:val="es-MX"/>
        </w:rPr>
        <w:t>el</w:t>
      </w:r>
      <w:r w:rsidRPr="00D5170D">
        <w:rPr>
          <w:rFonts w:ascii="ITC Avant Garde" w:hAnsi="ITC Avant Garde"/>
          <w:spacing w:val="-27"/>
          <w:lang w:val="es-MX"/>
        </w:rPr>
        <w:t xml:space="preserve"> </w:t>
      </w:r>
      <w:r w:rsidRPr="00D5170D">
        <w:rPr>
          <w:rFonts w:ascii="ITC Avant Garde" w:hAnsi="ITC Avant Garde"/>
          <w:lang w:val="es-MX"/>
        </w:rPr>
        <w:t>geotecnista.</w:t>
      </w:r>
    </w:p>
    <w:p w14:paraId="1FBAB781" w14:textId="77777777" w:rsidR="00FE612E" w:rsidRDefault="00FE612E" w:rsidP="00462896">
      <w:pPr>
        <w:pStyle w:val="Textoindependiente"/>
        <w:widowControl w:val="0"/>
        <w:numPr>
          <w:ilvl w:val="1"/>
          <w:numId w:val="131"/>
        </w:numPr>
        <w:tabs>
          <w:tab w:val="left" w:pos="1312"/>
        </w:tabs>
        <w:spacing w:before="240" w:after="240" w:line="274" w:lineRule="auto"/>
        <w:ind w:left="1304" w:right="189" w:hanging="684"/>
        <w:jc w:val="both"/>
        <w:rPr>
          <w:rFonts w:ascii="ITC Avant Garde" w:hAnsi="ITC Avant Garde"/>
          <w:lang w:val="es-MX"/>
        </w:rPr>
      </w:pPr>
      <w:r w:rsidRPr="00D5170D">
        <w:rPr>
          <w:rFonts w:ascii="ITC Avant Garde" w:hAnsi="ITC Avant Garde"/>
          <w:lang w:val="es-MX"/>
        </w:rPr>
        <w:t>En</w:t>
      </w:r>
      <w:r w:rsidRPr="00D5170D">
        <w:rPr>
          <w:rFonts w:ascii="ITC Avant Garde" w:hAnsi="ITC Avant Garde"/>
          <w:spacing w:val="-23"/>
          <w:lang w:val="es-MX"/>
        </w:rPr>
        <w:t xml:space="preserve"> </w:t>
      </w:r>
      <w:r w:rsidRPr="00D5170D">
        <w:rPr>
          <w:rFonts w:ascii="ITC Avant Garde" w:hAnsi="ITC Avant Garde"/>
          <w:lang w:val="es-MX"/>
        </w:rPr>
        <w:t>el</w:t>
      </w:r>
      <w:r w:rsidRPr="00D5170D">
        <w:rPr>
          <w:rFonts w:ascii="ITC Avant Garde" w:hAnsi="ITC Avant Garde"/>
          <w:spacing w:val="-12"/>
          <w:lang w:val="es-MX"/>
        </w:rPr>
        <w:t xml:space="preserve"> </w:t>
      </w:r>
      <w:r w:rsidRPr="00D5170D">
        <w:rPr>
          <w:rFonts w:ascii="ITC Avant Garde" w:hAnsi="ITC Avant Garde"/>
          <w:lang w:val="es-MX"/>
        </w:rPr>
        <w:t>caso</w:t>
      </w:r>
      <w:r w:rsidRPr="00D5170D">
        <w:rPr>
          <w:rFonts w:ascii="ITC Avant Garde" w:hAnsi="ITC Avant Garde"/>
          <w:spacing w:val="-7"/>
          <w:lang w:val="es-MX"/>
        </w:rPr>
        <w:t xml:space="preserve"> </w:t>
      </w:r>
      <w:r w:rsidRPr="00D5170D">
        <w:rPr>
          <w:rFonts w:ascii="ITC Avant Garde" w:hAnsi="ITC Avant Garde"/>
          <w:lang w:val="es-MX"/>
        </w:rPr>
        <w:t>de</w:t>
      </w:r>
      <w:r w:rsidRPr="00D5170D">
        <w:rPr>
          <w:rFonts w:ascii="ITC Avant Garde" w:hAnsi="ITC Avant Garde"/>
          <w:spacing w:val="-16"/>
          <w:lang w:val="es-MX"/>
        </w:rPr>
        <w:t xml:space="preserve"> </w:t>
      </w:r>
      <w:r w:rsidRPr="00D5170D">
        <w:rPr>
          <w:rFonts w:ascii="ITC Avant Garde" w:hAnsi="ITC Avant Garde"/>
          <w:lang w:val="es-MX"/>
        </w:rPr>
        <w:t>que</w:t>
      </w:r>
      <w:r w:rsidRPr="00D5170D">
        <w:rPr>
          <w:rFonts w:ascii="ITC Avant Garde" w:hAnsi="ITC Avant Garde"/>
          <w:spacing w:val="-15"/>
          <w:lang w:val="es-MX"/>
        </w:rPr>
        <w:t xml:space="preserve"> </w:t>
      </w:r>
      <w:r w:rsidRPr="00D5170D">
        <w:rPr>
          <w:rFonts w:ascii="ITC Avant Garde" w:hAnsi="ITC Avant Garde"/>
          <w:lang w:val="es-MX"/>
        </w:rPr>
        <w:t>el</w:t>
      </w:r>
      <w:r w:rsidRPr="00D5170D">
        <w:rPr>
          <w:rFonts w:ascii="ITC Avant Garde" w:hAnsi="ITC Avant Garde"/>
          <w:spacing w:val="-12"/>
          <w:lang w:val="es-MX"/>
        </w:rPr>
        <w:t xml:space="preserve"> </w:t>
      </w:r>
      <w:r w:rsidRPr="00D5170D">
        <w:rPr>
          <w:rFonts w:ascii="ITC Avant Garde" w:hAnsi="ITC Avant Garde"/>
          <w:lang w:val="es-MX"/>
        </w:rPr>
        <w:t>material</w:t>
      </w:r>
      <w:r w:rsidRPr="00D5170D">
        <w:rPr>
          <w:rFonts w:ascii="ITC Avant Garde" w:hAnsi="ITC Avant Garde"/>
          <w:spacing w:val="-11"/>
          <w:lang w:val="es-MX"/>
        </w:rPr>
        <w:t xml:space="preserve"> </w:t>
      </w:r>
      <w:r w:rsidRPr="00D5170D">
        <w:rPr>
          <w:rFonts w:ascii="ITC Avant Garde" w:hAnsi="ITC Avant Garde"/>
          <w:lang w:val="es-MX"/>
        </w:rPr>
        <w:t>sea</w:t>
      </w:r>
      <w:r w:rsidRPr="00D5170D">
        <w:rPr>
          <w:rFonts w:ascii="ITC Avant Garde" w:hAnsi="ITC Avant Garde"/>
          <w:spacing w:val="-20"/>
          <w:lang w:val="es-MX"/>
        </w:rPr>
        <w:t xml:space="preserve"> </w:t>
      </w:r>
      <w:r w:rsidRPr="00D5170D">
        <w:rPr>
          <w:rFonts w:ascii="ITC Avant Garde" w:hAnsi="ITC Avant Garde"/>
          <w:lang w:val="es-MX"/>
        </w:rPr>
        <w:t>fundamentalmente</w:t>
      </w:r>
      <w:r w:rsidRPr="00D5170D">
        <w:rPr>
          <w:rFonts w:ascii="ITC Avant Garde" w:hAnsi="ITC Avant Garde"/>
          <w:spacing w:val="19"/>
          <w:lang w:val="es-MX"/>
        </w:rPr>
        <w:t xml:space="preserve"> </w:t>
      </w:r>
      <w:r w:rsidRPr="00D5170D">
        <w:rPr>
          <w:rFonts w:ascii="ITC Avant Garde" w:hAnsi="ITC Avant Garde"/>
          <w:lang w:val="es-MX"/>
        </w:rPr>
        <w:t>arenoso</w:t>
      </w:r>
      <w:r w:rsidRPr="00D5170D">
        <w:rPr>
          <w:rFonts w:ascii="ITC Avant Garde" w:hAnsi="ITC Avant Garde"/>
          <w:spacing w:val="-9"/>
          <w:lang w:val="es-MX"/>
        </w:rPr>
        <w:t xml:space="preserve"> </w:t>
      </w:r>
      <w:r w:rsidRPr="00D5170D">
        <w:rPr>
          <w:rFonts w:ascii="ITC Avant Garde" w:hAnsi="ITC Avant Garde"/>
          <w:lang w:val="es-MX"/>
        </w:rPr>
        <w:t>y,</w:t>
      </w:r>
      <w:r w:rsidRPr="00D5170D">
        <w:rPr>
          <w:rFonts w:ascii="ITC Avant Garde" w:hAnsi="ITC Avant Garde"/>
          <w:spacing w:val="-6"/>
          <w:lang w:val="es-MX"/>
        </w:rPr>
        <w:t xml:space="preserve"> </w:t>
      </w:r>
      <w:r w:rsidRPr="00D5170D">
        <w:rPr>
          <w:rFonts w:ascii="ITC Avant Garde" w:hAnsi="ITC Avant Garde"/>
          <w:lang w:val="es-MX"/>
        </w:rPr>
        <w:t>por</w:t>
      </w:r>
      <w:r w:rsidRPr="00D5170D">
        <w:rPr>
          <w:rFonts w:ascii="ITC Avant Garde" w:hAnsi="ITC Avant Garde"/>
          <w:spacing w:val="-5"/>
          <w:lang w:val="es-MX"/>
        </w:rPr>
        <w:t xml:space="preserve"> </w:t>
      </w:r>
      <w:r w:rsidRPr="00D5170D">
        <w:rPr>
          <w:rFonts w:ascii="ITC Avant Garde" w:hAnsi="ITC Avant Garde"/>
          <w:lang w:val="es-MX"/>
        </w:rPr>
        <w:t>lo</w:t>
      </w:r>
      <w:r w:rsidRPr="00D5170D">
        <w:rPr>
          <w:rFonts w:ascii="ITC Avant Garde" w:hAnsi="ITC Avant Garde"/>
          <w:spacing w:val="-22"/>
          <w:lang w:val="es-MX"/>
        </w:rPr>
        <w:t xml:space="preserve"> </w:t>
      </w:r>
      <w:r w:rsidRPr="00D5170D">
        <w:rPr>
          <w:rFonts w:ascii="ITC Avant Garde" w:hAnsi="ITC Avant Garde"/>
          <w:lang w:val="es-MX"/>
        </w:rPr>
        <w:t>tanto,</w:t>
      </w:r>
      <w:r w:rsidRPr="00D5170D">
        <w:rPr>
          <w:rFonts w:ascii="ITC Avant Garde" w:hAnsi="ITC Avant Garde"/>
          <w:spacing w:val="4"/>
          <w:lang w:val="es-MX"/>
        </w:rPr>
        <w:t xml:space="preserve"> </w:t>
      </w:r>
      <w:r w:rsidRPr="00D5170D">
        <w:rPr>
          <w:rFonts w:ascii="ITC Avant Garde" w:hAnsi="ITC Avant Garde"/>
          <w:lang w:val="es-MX"/>
        </w:rPr>
        <w:t>no</w:t>
      </w:r>
      <w:r w:rsidRPr="00D5170D">
        <w:rPr>
          <w:rFonts w:ascii="ITC Avant Garde" w:hAnsi="ITC Avant Garde"/>
          <w:w w:val="97"/>
          <w:lang w:val="es-MX"/>
        </w:rPr>
        <w:t xml:space="preserve"> </w:t>
      </w:r>
      <w:r w:rsidRPr="00D5170D">
        <w:rPr>
          <w:rFonts w:ascii="ITC Avant Garde" w:hAnsi="ITC Avant Garde"/>
          <w:lang w:val="es-MX"/>
        </w:rPr>
        <w:t>sea</w:t>
      </w:r>
      <w:r w:rsidRPr="00D5170D">
        <w:rPr>
          <w:rFonts w:ascii="ITC Avant Garde" w:hAnsi="ITC Avant Garde"/>
          <w:spacing w:val="8"/>
          <w:lang w:val="es-MX"/>
        </w:rPr>
        <w:t xml:space="preserve"> </w:t>
      </w:r>
      <w:r w:rsidRPr="00D5170D">
        <w:rPr>
          <w:rFonts w:ascii="ITC Avant Garde" w:hAnsi="ITC Avant Garde"/>
          <w:lang w:val="es-MX"/>
        </w:rPr>
        <w:t>posible</w:t>
      </w:r>
      <w:r w:rsidRPr="00D5170D">
        <w:rPr>
          <w:rFonts w:ascii="ITC Avant Garde" w:hAnsi="ITC Avant Garde"/>
          <w:spacing w:val="6"/>
          <w:lang w:val="es-MX"/>
        </w:rPr>
        <w:t xml:space="preserve"> </w:t>
      </w:r>
      <w:r w:rsidRPr="00D5170D">
        <w:rPr>
          <w:rFonts w:ascii="ITC Avant Garde" w:hAnsi="ITC Avant Garde"/>
          <w:lang w:val="es-MX"/>
        </w:rPr>
        <w:t>recuperar</w:t>
      </w:r>
      <w:r w:rsidRPr="00D5170D">
        <w:rPr>
          <w:rFonts w:ascii="ITC Avant Garde" w:hAnsi="ITC Avant Garde"/>
          <w:spacing w:val="10"/>
          <w:lang w:val="es-MX"/>
        </w:rPr>
        <w:t xml:space="preserve"> </w:t>
      </w:r>
      <w:r w:rsidRPr="00D5170D">
        <w:rPr>
          <w:rFonts w:ascii="ITC Avant Garde" w:hAnsi="ITC Avant Garde"/>
          <w:lang w:val="es-MX"/>
        </w:rPr>
        <w:t>muestra</w:t>
      </w:r>
      <w:r w:rsidRPr="00D5170D">
        <w:rPr>
          <w:rFonts w:ascii="ITC Avant Garde" w:hAnsi="ITC Avant Garde"/>
          <w:spacing w:val="9"/>
          <w:lang w:val="es-MX"/>
        </w:rPr>
        <w:t xml:space="preserve"> </w:t>
      </w:r>
      <w:r w:rsidRPr="00D5170D">
        <w:rPr>
          <w:rFonts w:ascii="ITC Avant Garde" w:hAnsi="ITC Avant Garde"/>
          <w:lang w:val="es-MX"/>
        </w:rPr>
        <w:t>inalterada,</w:t>
      </w:r>
      <w:r w:rsidRPr="00D5170D">
        <w:rPr>
          <w:rFonts w:ascii="ITC Avant Garde" w:hAnsi="ITC Avant Garde"/>
          <w:spacing w:val="5"/>
          <w:lang w:val="es-MX"/>
        </w:rPr>
        <w:t xml:space="preserve"> </w:t>
      </w:r>
      <w:r w:rsidRPr="00D5170D">
        <w:rPr>
          <w:rFonts w:ascii="ITC Avant Garde" w:hAnsi="ITC Avant Garde"/>
          <w:lang w:val="es-MX"/>
        </w:rPr>
        <w:t>se</w:t>
      </w:r>
      <w:r w:rsidRPr="00D5170D">
        <w:rPr>
          <w:rFonts w:ascii="ITC Avant Garde" w:hAnsi="ITC Avant Garde"/>
          <w:spacing w:val="-5"/>
          <w:lang w:val="es-MX"/>
        </w:rPr>
        <w:t xml:space="preserve"> </w:t>
      </w:r>
      <w:r w:rsidRPr="00D5170D">
        <w:rPr>
          <w:rFonts w:ascii="ITC Avant Garde" w:hAnsi="ITC Avant Garde"/>
          <w:lang w:val="es-MX"/>
        </w:rPr>
        <w:t>determinará</w:t>
      </w:r>
      <w:r w:rsidRPr="00D5170D">
        <w:rPr>
          <w:rFonts w:ascii="ITC Avant Garde" w:hAnsi="ITC Avant Garde"/>
          <w:spacing w:val="15"/>
          <w:lang w:val="es-MX"/>
        </w:rPr>
        <w:t xml:space="preserve"> </w:t>
      </w:r>
      <w:r w:rsidRPr="00D5170D">
        <w:rPr>
          <w:rFonts w:ascii="ITC Avant Garde" w:hAnsi="ITC Avant Garde"/>
          <w:lang w:val="es-MX"/>
        </w:rPr>
        <w:t>el</w:t>
      </w:r>
      <w:r w:rsidRPr="00D5170D">
        <w:rPr>
          <w:rFonts w:ascii="ITC Avant Garde" w:hAnsi="ITC Avant Garde"/>
          <w:spacing w:val="5"/>
          <w:lang w:val="es-MX"/>
        </w:rPr>
        <w:t xml:space="preserve"> </w:t>
      </w:r>
      <w:r w:rsidRPr="00D5170D">
        <w:rPr>
          <w:rFonts w:ascii="ITC Avant Garde" w:hAnsi="ITC Avant Garde"/>
          <w:lang w:val="es-MX"/>
        </w:rPr>
        <w:t>peso</w:t>
      </w:r>
      <w:r w:rsidRPr="00D5170D">
        <w:rPr>
          <w:rFonts w:ascii="ITC Avant Garde" w:hAnsi="ITC Avant Garde"/>
          <w:spacing w:val="-3"/>
          <w:lang w:val="es-MX"/>
        </w:rPr>
        <w:t xml:space="preserve"> </w:t>
      </w:r>
      <w:r w:rsidRPr="00D5170D">
        <w:rPr>
          <w:rFonts w:ascii="ITC Avant Garde" w:hAnsi="ITC Avant Garde"/>
          <w:spacing w:val="1"/>
          <w:lang w:val="es-MX"/>
        </w:rPr>
        <w:t>volumétrico</w:t>
      </w:r>
      <w:r w:rsidRPr="00D5170D">
        <w:rPr>
          <w:rFonts w:ascii="ITC Avant Garde" w:hAnsi="ITC Avant Garde"/>
          <w:spacing w:val="24"/>
          <w:lang w:val="es-MX"/>
        </w:rPr>
        <w:t xml:space="preserve"> </w:t>
      </w:r>
      <w:r w:rsidRPr="00D5170D">
        <w:rPr>
          <w:rFonts w:ascii="ITC Avant Garde" w:hAnsi="ITC Avant Garde"/>
          <w:lang w:val="es-MX"/>
        </w:rPr>
        <w:t>en</w:t>
      </w:r>
      <w:r w:rsidRPr="00D5170D">
        <w:rPr>
          <w:rFonts w:ascii="ITC Avant Garde" w:hAnsi="ITC Avant Garde"/>
          <w:spacing w:val="38"/>
          <w:lang w:val="es-MX"/>
        </w:rPr>
        <w:t xml:space="preserve"> </w:t>
      </w:r>
      <w:r w:rsidRPr="00D5170D">
        <w:rPr>
          <w:rFonts w:ascii="ITC Avant Garde" w:hAnsi="ITC Avant Garde"/>
          <w:lang w:val="es-MX"/>
        </w:rPr>
        <w:t>el</w:t>
      </w:r>
      <w:r w:rsidRPr="00D5170D">
        <w:rPr>
          <w:rFonts w:ascii="ITC Avant Garde" w:hAnsi="ITC Avant Garde"/>
          <w:spacing w:val="42"/>
          <w:lang w:val="es-MX"/>
        </w:rPr>
        <w:t xml:space="preserve"> </w:t>
      </w:r>
      <w:r w:rsidRPr="00D5170D">
        <w:rPr>
          <w:rFonts w:ascii="ITC Avant Garde" w:hAnsi="ITC Avant Garde"/>
          <w:lang w:val="es-MX"/>
        </w:rPr>
        <w:t>sitio</w:t>
      </w:r>
      <w:r w:rsidRPr="00D5170D">
        <w:rPr>
          <w:rFonts w:ascii="ITC Avant Garde" w:hAnsi="ITC Avant Garde"/>
          <w:spacing w:val="42"/>
          <w:lang w:val="es-MX"/>
        </w:rPr>
        <w:t xml:space="preserve"> </w:t>
      </w:r>
      <w:r w:rsidRPr="00D5170D">
        <w:rPr>
          <w:rFonts w:ascii="ITC Avant Garde" w:hAnsi="ITC Avant Garde"/>
          <w:lang w:val="es-MX"/>
        </w:rPr>
        <w:t>y</w:t>
      </w:r>
      <w:r w:rsidRPr="00D5170D">
        <w:rPr>
          <w:rFonts w:ascii="ITC Avant Garde" w:hAnsi="ITC Avant Garde"/>
          <w:spacing w:val="38"/>
          <w:lang w:val="es-MX"/>
        </w:rPr>
        <w:t xml:space="preserve"> </w:t>
      </w:r>
      <w:r w:rsidRPr="00D5170D">
        <w:rPr>
          <w:rFonts w:ascii="ITC Avant Garde" w:hAnsi="ITC Avant Garde"/>
          <w:lang w:val="es-MX"/>
        </w:rPr>
        <w:t>se</w:t>
      </w:r>
      <w:r w:rsidRPr="00D5170D">
        <w:rPr>
          <w:rFonts w:ascii="ITC Avant Garde" w:hAnsi="ITC Avant Garde"/>
          <w:spacing w:val="45"/>
          <w:lang w:val="es-MX"/>
        </w:rPr>
        <w:t xml:space="preserve"> </w:t>
      </w:r>
      <w:r w:rsidRPr="00D5170D">
        <w:rPr>
          <w:rFonts w:ascii="ITC Avant Garde" w:hAnsi="ITC Avant Garde"/>
          <w:lang w:val="es-MX"/>
        </w:rPr>
        <w:t>reproducirán</w:t>
      </w:r>
      <w:r w:rsidRPr="00D5170D">
        <w:rPr>
          <w:rFonts w:ascii="ITC Avant Garde" w:hAnsi="ITC Avant Garde"/>
          <w:spacing w:val="2"/>
          <w:lang w:val="es-MX"/>
        </w:rPr>
        <w:t xml:space="preserve"> </w:t>
      </w:r>
      <w:r w:rsidRPr="00D5170D">
        <w:rPr>
          <w:rFonts w:ascii="ITC Avant Garde" w:hAnsi="ITC Avant Garde"/>
          <w:lang w:val="es-MX"/>
        </w:rPr>
        <w:t>probetas</w:t>
      </w:r>
      <w:r w:rsidRPr="00D5170D">
        <w:rPr>
          <w:rFonts w:ascii="ITC Avant Garde" w:hAnsi="ITC Avant Garde"/>
          <w:spacing w:val="46"/>
          <w:lang w:val="es-MX"/>
        </w:rPr>
        <w:t xml:space="preserve"> </w:t>
      </w:r>
      <w:r w:rsidRPr="00D5170D">
        <w:rPr>
          <w:rFonts w:ascii="ITC Avant Garde" w:hAnsi="ITC Avant Garde"/>
          <w:lang w:val="es-MX"/>
        </w:rPr>
        <w:t>en</w:t>
      </w:r>
      <w:r w:rsidRPr="00D5170D">
        <w:rPr>
          <w:rFonts w:ascii="ITC Avant Garde" w:hAnsi="ITC Avant Garde"/>
          <w:spacing w:val="45"/>
          <w:lang w:val="es-MX"/>
        </w:rPr>
        <w:t xml:space="preserve"> </w:t>
      </w:r>
      <w:r w:rsidRPr="00D5170D">
        <w:rPr>
          <w:rFonts w:ascii="ITC Avant Garde" w:hAnsi="ITC Avant Garde"/>
          <w:lang w:val="es-MX"/>
        </w:rPr>
        <w:t>el</w:t>
      </w:r>
      <w:r w:rsidRPr="00D5170D">
        <w:rPr>
          <w:rFonts w:ascii="ITC Avant Garde" w:hAnsi="ITC Avant Garde"/>
          <w:spacing w:val="49"/>
          <w:lang w:val="es-MX"/>
        </w:rPr>
        <w:t xml:space="preserve"> </w:t>
      </w:r>
      <w:r w:rsidRPr="00D5170D">
        <w:rPr>
          <w:rFonts w:ascii="ITC Avant Garde" w:hAnsi="ITC Avant Garde"/>
          <w:lang w:val="es-MX"/>
        </w:rPr>
        <w:t>laboratorio,</w:t>
      </w:r>
      <w:r w:rsidRPr="00D5170D">
        <w:rPr>
          <w:rFonts w:ascii="ITC Avant Garde" w:hAnsi="ITC Avant Garde"/>
          <w:spacing w:val="1"/>
          <w:lang w:val="es-MX"/>
        </w:rPr>
        <w:t xml:space="preserve"> </w:t>
      </w:r>
      <w:r w:rsidRPr="00D5170D">
        <w:rPr>
          <w:rFonts w:ascii="ITC Avant Garde" w:hAnsi="ITC Avant Garde"/>
          <w:lang w:val="es-MX"/>
        </w:rPr>
        <w:t>para</w:t>
      </w:r>
      <w:r w:rsidRPr="00D5170D">
        <w:rPr>
          <w:rFonts w:ascii="ITC Avant Garde" w:hAnsi="ITC Avant Garde"/>
          <w:spacing w:val="47"/>
          <w:lang w:val="es-MX"/>
        </w:rPr>
        <w:t xml:space="preserve"> </w:t>
      </w:r>
      <w:r w:rsidRPr="00D5170D">
        <w:rPr>
          <w:rFonts w:ascii="ITC Avant Garde" w:hAnsi="ITC Avant Garde"/>
          <w:lang w:val="es-MX"/>
        </w:rPr>
        <w:t>los</w:t>
      </w:r>
      <w:r w:rsidRPr="00D5170D">
        <w:rPr>
          <w:rFonts w:ascii="ITC Avant Garde" w:hAnsi="ITC Avant Garde"/>
          <w:spacing w:val="40"/>
          <w:lang w:val="es-MX"/>
        </w:rPr>
        <w:t xml:space="preserve"> </w:t>
      </w:r>
      <w:r w:rsidRPr="00D5170D">
        <w:rPr>
          <w:rFonts w:ascii="ITC Avant Garde" w:hAnsi="ITC Avant Garde"/>
          <w:lang w:val="es-MX"/>
        </w:rPr>
        <w:t>ensayes</w:t>
      </w:r>
      <w:r w:rsidRPr="00D5170D">
        <w:rPr>
          <w:rFonts w:ascii="ITC Avant Garde" w:hAnsi="ITC Avant Garde"/>
          <w:w w:val="98"/>
          <w:lang w:val="es-MX"/>
        </w:rPr>
        <w:t xml:space="preserve"> </w:t>
      </w:r>
      <w:r w:rsidRPr="00D5170D">
        <w:rPr>
          <w:rFonts w:ascii="ITC Avant Garde" w:hAnsi="ITC Avant Garde"/>
          <w:w w:val="95"/>
          <w:lang w:val="es-MX"/>
        </w:rPr>
        <w:t>triaxiales</w:t>
      </w:r>
      <w:r w:rsidRPr="00D5170D">
        <w:rPr>
          <w:rFonts w:ascii="ITC Avant Garde" w:hAnsi="ITC Avant Garde"/>
          <w:spacing w:val="54"/>
          <w:w w:val="95"/>
          <w:lang w:val="es-MX"/>
        </w:rPr>
        <w:t xml:space="preserve"> </w:t>
      </w:r>
      <w:r w:rsidRPr="00D5170D">
        <w:rPr>
          <w:rFonts w:ascii="ITC Avant Garde" w:hAnsi="ITC Avant Garde"/>
          <w:w w:val="95"/>
          <w:lang w:val="es-MX"/>
        </w:rPr>
        <w:t>correspondientes.</w:t>
      </w:r>
    </w:p>
    <w:p w14:paraId="591E95D8" w14:textId="77777777" w:rsidR="00FE612E" w:rsidRDefault="00FE612E" w:rsidP="00462896">
      <w:pPr>
        <w:pStyle w:val="Textoindependiente"/>
        <w:widowControl w:val="0"/>
        <w:numPr>
          <w:ilvl w:val="1"/>
          <w:numId w:val="131"/>
        </w:numPr>
        <w:tabs>
          <w:tab w:val="left" w:pos="1319"/>
        </w:tabs>
        <w:spacing w:before="240" w:after="240" w:line="271" w:lineRule="auto"/>
        <w:ind w:left="1311" w:right="190" w:hanging="691"/>
        <w:jc w:val="both"/>
        <w:rPr>
          <w:rFonts w:ascii="ITC Avant Garde" w:hAnsi="ITC Avant Garde"/>
          <w:lang w:val="es-MX"/>
        </w:rPr>
      </w:pPr>
      <w:r w:rsidRPr="00D5170D">
        <w:rPr>
          <w:rFonts w:ascii="ITC Avant Garde" w:hAnsi="ITC Avant Garde"/>
          <w:lang w:val="es-MX"/>
        </w:rPr>
        <w:t>Las</w:t>
      </w:r>
      <w:r w:rsidRPr="00D5170D">
        <w:rPr>
          <w:rFonts w:ascii="ITC Avant Garde" w:hAnsi="ITC Avant Garde"/>
          <w:spacing w:val="-8"/>
          <w:lang w:val="es-MX"/>
        </w:rPr>
        <w:t xml:space="preserve"> </w:t>
      </w:r>
      <w:r w:rsidRPr="00D5170D">
        <w:rPr>
          <w:rFonts w:ascii="ITC Avant Garde" w:hAnsi="ITC Avant Garde"/>
          <w:lang w:val="es-MX"/>
        </w:rPr>
        <w:t>pruebas</w:t>
      </w:r>
      <w:r w:rsidRPr="00D5170D">
        <w:rPr>
          <w:rFonts w:ascii="ITC Avant Garde" w:hAnsi="ITC Avant Garde"/>
          <w:spacing w:val="-3"/>
          <w:lang w:val="es-MX"/>
        </w:rPr>
        <w:t xml:space="preserve"> </w:t>
      </w:r>
      <w:r w:rsidRPr="00D5170D">
        <w:rPr>
          <w:rFonts w:ascii="ITC Avant Garde" w:hAnsi="ITC Avant Garde"/>
          <w:lang w:val="es-MX"/>
        </w:rPr>
        <w:t>de</w:t>
      </w:r>
      <w:r w:rsidRPr="00D5170D">
        <w:rPr>
          <w:rFonts w:ascii="ITC Avant Garde" w:hAnsi="ITC Avant Garde"/>
          <w:spacing w:val="-9"/>
          <w:lang w:val="es-MX"/>
        </w:rPr>
        <w:t xml:space="preserve"> </w:t>
      </w:r>
      <w:r w:rsidRPr="00D5170D">
        <w:rPr>
          <w:rFonts w:ascii="ITC Avant Garde" w:hAnsi="ITC Avant Garde"/>
          <w:lang w:val="es-MX"/>
        </w:rPr>
        <w:t>consolidación</w:t>
      </w:r>
      <w:r w:rsidRPr="00D5170D">
        <w:rPr>
          <w:rFonts w:ascii="ITC Avant Garde" w:hAnsi="ITC Avant Garde"/>
          <w:spacing w:val="13"/>
          <w:lang w:val="es-MX"/>
        </w:rPr>
        <w:t xml:space="preserve"> </w:t>
      </w:r>
      <w:r w:rsidRPr="00D5170D">
        <w:rPr>
          <w:rFonts w:ascii="ITC Avant Garde" w:hAnsi="ITC Avant Garde"/>
          <w:lang w:val="es-MX"/>
        </w:rPr>
        <w:t>se</w:t>
      </w:r>
      <w:r w:rsidRPr="00D5170D">
        <w:rPr>
          <w:rFonts w:ascii="ITC Avant Garde" w:hAnsi="ITC Avant Garde"/>
          <w:spacing w:val="-4"/>
          <w:lang w:val="es-MX"/>
        </w:rPr>
        <w:t xml:space="preserve"> </w:t>
      </w:r>
      <w:r w:rsidRPr="00D5170D">
        <w:rPr>
          <w:rFonts w:ascii="ITC Avant Garde" w:hAnsi="ITC Avant Garde"/>
          <w:lang w:val="es-MX"/>
        </w:rPr>
        <w:t>programarán</w:t>
      </w:r>
      <w:r w:rsidRPr="00D5170D">
        <w:rPr>
          <w:rFonts w:ascii="ITC Avant Garde" w:hAnsi="ITC Avant Garde"/>
          <w:spacing w:val="4"/>
          <w:lang w:val="es-MX"/>
        </w:rPr>
        <w:t xml:space="preserve"> </w:t>
      </w:r>
      <w:r w:rsidRPr="00D5170D">
        <w:rPr>
          <w:rFonts w:ascii="ITC Avant Garde" w:hAnsi="ITC Avant Garde"/>
          <w:lang w:val="es-MX"/>
        </w:rPr>
        <w:t>en</w:t>
      </w:r>
      <w:r w:rsidRPr="00D5170D">
        <w:rPr>
          <w:rFonts w:ascii="ITC Avant Garde" w:hAnsi="ITC Avant Garde"/>
          <w:spacing w:val="-9"/>
          <w:lang w:val="es-MX"/>
        </w:rPr>
        <w:t xml:space="preserve"> </w:t>
      </w:r>
      <w:r w:rsidRPr="00D5170D">
        <w:rPr>
          <w:rFonts w:ascii="ITC Avant Garde" w:hAnsi="ITC Avant Garde"/>
          <w:lang w:val="es-MX"/>
        </w:rPr>
        <w:t>suelos</w:t>
      </w:r>
      <w:r w:rsidRPr="00D5170D">
        <w:rPr>
          <w:rFonts w:ascii="ITC Avant Garde" w:hAnsi="ITC Avant Garde"/>
          <w:spacing w:val="-1"/>
          <w:lang w:val="es-MX"/>
        </w:rPr>
        <w:t xml:space="preserve"> </w:t>
      </w:r>
      <w:r w:rsidRPr="00D5170D">
        <w:rPr>
          <w:rFonts w:ascii="ITC Avant Garde" w:hAnsi="ITC Avant Garde"/>
          <w:lang w:val="es-MX"/>
        </w:rPr>
        <w:t>finos</w:t>
      </w:r>
      <w:r w:rsidRPr="00D5170D">
        <w:rPr>
          <w:rFonts w:ascii="ITC Avant Garde" w:hAnsi="ITC Avant Garde"/>
          <w:spacing w:val="-3"/>
          <w:lang w:val="es-MX"/>
        </w:rPr>
        <w:t xml:space="preserve"> </w:t>
      </w:r>
      <w:r w:rsidRPr="00D5170D">
        <w:rPr>
          <w:rFonts w:ascii="ITC Avant Garde" w:hAnsi="ITC Avant Garde"/>
          <w:lang w:val="es-MX"/>
        </w:rPr>
        <w:t>de</w:t>
      </w:r>
      <w:r w:rsidRPr="00D5170D">
        <w:rPr>
          <w:rFonts w:ascii="ITC Avant Garde" w:hAnsi="ITC Avant Garde"/>
          <w:spacing w:val="-9"/>
          <w:lang w:val="es-MX"/>
        </w:rPr>
        <w:t xml:space="preserve"> </w:t>
      </w:r>
      <w:r w:rsidRPr="00D5170D">
        <w:rPr>
          <w:rFonts w:ascii="ITC Avant Garde" w:hAnsi="ITC Avant Garde"/>
          <w:lang w:val="es-MX"/>
        </w:rPr>
        <w:t>consistencia</w:t>
      </w:r>
      <w:r w:rsidRPr="00D5170D">
        <w:rPr>
          <w:rFonts w:ascii="ITC Avant Garde" w:hAnsi="ITC Avant Garde"/>
          <w:w w:val="96"/>
          <w:lang w:val="es-MX"/>
        </w:rPr>
        <w:t xml:space="preserve"> </w:t>
      </w:r>
      <w:r w:rsidRPr="00D5170D">
        <w:rPr>
          <w:rFonts w:ascii="ITC Avant Garde" w:hAnsi="ITC Avant Garde"/>
          <w:lang w:val="es-MX"/>
        </w:rPr>
        <w:t>muy</w:t>
      </w:r>
      <w:r w:rsidRPr="00D5170D">
        <w:rPr>
          <w:rFonts w:ascii="ITC Avant Garde" w:hAnsi="ITC Avant Garde"/>
          <w:spacing w:val="-2"/>
          <w:lang w:val="es-MX"/>
        </w:rPr>
        <w:t xml:space="preserve"> </w:t>
      </w:r>
      <w:r w:rsidRPr="00D5170D">
        <w:rPr>
          <w:rFonts w:ascii="ITC Avant Garde" w:hAnsi="ITC Avant Garde"/>
          <w:lang w:val="es-MX"/>
        </w:rPr>
        <w:t>blanda</w:t>
      </w:r>
      <w:r w:rsidRPr="00D5170D">
        <w:rPr>
          <w:rFonts w:ascii="ITC Avant Garde" w:hAnsi="ITC Avant Garde"/>
          <w:spacing w:val="-1"/>
          <w:lang w:val="es-MX"/>
        </w:rPr>
        <w:t xml:space="preserve"> </w:t>
      </w:r>
      <w:r w:rsidRPr="00D5170D">
        <w:rPr>
          <w:rFonts w:ascii="ITC Avant Garde" w:hAnsi="ITC Avant Garde"/>
          <w:lang w:val="es-MX"/>
        </w:rPr>
        <w:t>a</w:t>
      </w:r>
      <w:r w:rsidRPr="00D5170D">
        <w:rPr>
          <w:rFonts w:ascii="ITC Avant Garde" w:hAnsi="ITC Avant Garde"/>
          <w:spacing w:val="-1"/>
          <w:lang w:val="es-MX"/>
        </w:rPr>
        <w:t xml:space="preserve"> </w:t>
      </w:r>
      <w:r w:rsidRPr="00D5170D">
        <w:rPr>
          <w:rFonts w:ascii="ITC Avant Garde" w:hAnsi="ITC Avant Garde"/>
          <w:lang w:val="es-MX"/>
        </w:rPr>
        <w:t>media.</w:t>
      </w:r>
      <w:r w:rsidRPr="00D5170D">
        <w:rPr>
          <w:rFonts w:ascii="ITC Avant Garde" w:hAnsi="ITC Avant Garde"/>
          <w:spacing w:val="-1"/>
          <w:lang w:val="es-MX"/>
        </w:rPr>
        <w:t xml:space="preserve"> </w:t>
      </w:r>
      <w:r w:rsidRPr="00D5170D">
        <w:rPr>
          <w:rFonts w:ascii="ITC Avant Garde" w:hAnsi="ITC Avant Garde"/>
          <w:lang w:val="es-MX"/>
        </w:rPr>
        <w:t>Se</w:t>
      </w:r>
      <w:r w:rsidRPr="00D5170D">
        <w:rPr>
          <w:rFonts w:ascii="ITC Avant Garde" w:hAnsi="ITC Avant Garde"/>
          <w:spacing w:val="-7"/>
          <w:lang w:val="es-MX"/>
        </w:rPr>
        <w:t xml:space="preserve"> </w:t>
      </w:r>
      <w:r w:rsidRPr="00D5170D">
        <w:rPr>
          <w:rFonts w:ascii="ITC Avant Garde" w:hAnsi="ITC Avant Garde"/>
          <w:lang w:val="es-MX"/>
        </w:rPr>
        <w:t>efectuará</w:t>
      </w:r>
      <w:r w:rsidRPr="00D5170D">
        <w:rPr>
          <w:rFonts w:ascii="ITC Avant Garde" w:hAnsi="ITC Avant Garde"/>
          <w:spacing w:val="10"/>
          <w:lang w:val="es-MX"/>
        </w:rPr>
        <w:t xml:space="preserve"> </w:t>
      </w:r>
      <w:r w:rsidRPr="00D5170D">
        <w:rPr>
          <w:rFonts w:ascii="ITC Avant Garde" w:hAnsi="ITC Avant Garde"/>
          <w:lang w:val="es-MX"/>
        </w:rPr>
        <w:t>un</w:t>
      </w:r>
      <w:r w:rsidRPr="00D5170D">
        <w:rPr>
          <w:rFonts w:ascii="ITC Avant Garde" w:hAnsi="ITC Avant Garde"/>
          <w:spacing w:val="-9"/>
          <w:lang w:val="es-MX"/>
        </w:rPr>
        <w:t xml:space="preserve"> </w:t>
      </w:r>
      <w:r w:rsidRPr="00D5170D">
        <w:rPr>
          <w:rFonts w:ascii="ITC Avant Garde" w:hAnsi="ITC Avant Garde"/>
          <w:lang w:val="es-MX"/>
        </w:rPr>
        <w:t>mínimo</w:t>
      </w:r>
      <w:r w:rsidRPr="00D5170D">
        <w:rPr>
          <w:rFonts w:ascii="ITC Avant Garde" w:hAnsi="ITC Avant Garde"/>
          <w:spacing w:val="5"/>
          <w:lang w:val="es-MX"/>
        </w:rPr>
        <w:t xml:space="preserve"> </w:t>
      </w:r>
      <w:r w:rsidRPr="00D5170D">
        <w:rPr>
          <w:rFonts w:ascii="ITC Avant Garde" w:hAnsi="ITC Avant Garde"/>
          <w:lang w:val="es-MX"/>
        </w:rPr>
        <w:t>de</w:t>
      </w:r>
      <w:r w:rsidRPr="00D5170D">
        <w:rPr>
          <w:rFonts w:ascii="ITC Avant Garde" w:hAnsi="ITC Avant Garde"/>
          <w:spacing w:val="2"/>
          <w:lang w:val="es-MX"/>
        </w:rPr>
        <w:t xml:space="preserve"> </w:t>
      </w:r>
      <w:r w:rsidRPr="00D5170D">
        <w:rPr>
          <w:rFonts w:ascii="ITC Avant Garde" w:hAnsi="ITC Avant Garde"/>
          <w:lang w:val="es-MX"/>
        </w:rPr>
        <w:t>una</w:t>
      </w:r>
      <w:r w:rsidRPr="00D5170D">
        <w:rPr>
          <w:rFonts w:ascii="ITC Avant Garde" w:hAnsi="ITC Avant Garde"/>
          <w:spacing w:val="-3"/>
          <w:lang w:val="es-MX"/>
        </w:rPr>
        <w:t xml:space="preserve"> </w:t>
      </w:r>
      <w:r w:rsidRPr="00D5170D">
        <w:rPr>
          <w:rFonts w:ascii="ITC Avant Garde" w:hAnsi="ITC Avant Garde"/>
          <w:lang w:val="es-MX"/>
        </w:rPr>
        <w:t>por</w:t>
      </w:r>
      <w:r w:rsidRPr="00D5170D">
        <w:rPr>
          <w:rFonts w:ascii="ITC Avant Garde" w:hAnsi="ITC Avant Garde"/>
          <w:spacing w:val="-11"/>
          <w:lang w:val="es-MX"/>
        </w:rPr>
        <w:t xml:space="preserve"> </w:t>
      </w:r>
      <w:r w:rsidRPr="00D5170D">
        <w:rPr>
          <w:rFonts w:ascii="ITC Avant Garde" w:hAnsi="ITC Avant Garde"/>
          <w:lang w:val="es-MX"/>
        </w:rPr>
        <w:t>estrato</w:t>
      </w:r>
      <w:r w:rsidRPr="00D5170D">
        <w:rPr>
          <w:rFonts w:ascii="ITC Avant Garde" w:hAnsi="ITC Avant Garde"/>
          <w:spacing w:val="2"/>
          <w:lang w:val="es-MX"/>
        </w:rPr>
        <w:t xml:space="preserve"> </w:t>
      </w:r>
      <w:r w:rsidRPr="00D5170D">
        <w:rPr>
          <w:rFonts w:ascii="ITC Avant Garde" w:hAnsi="ITC Avant Garde"/>
          <w:spacing w:val="-19"/>
          <w:lang w:val="es-MX"/>
        </w:rPr>
        <w:t>i</w:t>
      </w:r>
      <w:r w:rsidRPr="00D5170D">
        <w:rPr>
          <w:rFonts w:ascii="ITC Avant Garde" w:hAnsi="ITC Avant Garde"/>
          <w:lang w:val="es-MX"/>
        </w:rPr>
        <w:t>dentificado</w:t>
      </w:r>
      <w:r w:rsidRPr="00D5170D">
        <w:rPr>
          <w:rFonts w:ascii="ITC Avant Garde" w:hAnsi="ITC Avant Garde"/>
          <w:spacing w:val="11"/>
          <w:lang w:val="es-MX"/>
        </w:rPr>
        <w:t xml:space="preserve"> </w:t>
      </w:r>
      <w:r w:rsidRPr="00D5170D">
        <w:rPr>
          <w:rFonts w:ascii="ITC Avant Garde" w:hAnsi="ITC Avant Garde"/>
          <w:lang w:val="es-MX"/>
        </w:rPr>
        <w:t>y</w:t>
      </w:r>
      <w:r w:rsidRPr="00D5170D">
        <w:rPr>
          <w:rFonts w:ascii="ITC Avant Garde" w:hAnsi="ITC Avant Garde"/>
          <w:w w:val="99"/>
          <w:lang w:val="es-MX"/>
        </w:rPr>
        <w:t xml:space="preserve"> </w:t>
      </w:r>
      <w:r w:rsidRPr="00D5170D">
        <w:rPr>
          <w:rFonts w:ascii="ITC Avant Garde" w:hAnsi="ITC Avant Garde"/>
          <w:lang w:val="es-MX"/>
        </w:rPr>
        <w:t>de</w:t>
      </w:r>
      <w:r w:rsidRPr="00D5170D">
        <w:rPr>
          <w:rFonts w:ascii="ITC Avant Garde" w:hAnsi="ITC Avant Garde"/>
          <w:spacing w:val="-9"/>
          <w:lang w:val="es-MX"/>
        </w:rPr>
        <w:t xml:space="preserve"> </w:t>
      </w:r>
      <w:r w:rsidRPr="00D5170D">
        <w:rPr>
          <w:rFonts w:ascii="ITC Avant Garde" w:hAnsi="ITC Avant Garde"/>
          <w:lang w:val="es-MX"/>
        </w:rPr>
        <w:t>dos</w:t>
      </w:r>
      <w:r w:rsidRPr="00D5170D">
        <w:rPr>
          <w:rFonts w:ascii="ITC Avant Garde" w:hAnsi="ITC Avant Garde"/>
          <w:spacing w:val="5"/>
          <w:lang w:val="es-MX"/>
        </w:rPr>
        <w:t xml:space="preserve"> </w:t>
      </w:r>
      <w:r w:rsidRPr="00D5170D">
        <w:rPr>
          <w:rFonts w:ascii="ITC Avant Garde" w:hAnsi="ITC Avant Garde"/>
          <w:lang w:val="es-MX"/>
        </w:rPr>
        <w:t>para</w:t>
      </w:r>
      <w:r w:rsidRPr="00D5170D">
        <w:rPr>
          <w:rFonts w:ascii="ITC Avant Garde" w:hAnsi="ITC Avant Garde"/>
          <w:spacing w:val="-7"/>
          <w:lang w:val="es-MX"/>
        </w:rPr>
        <w:t xml:space="preserve"> </w:t>
      </w:r>
      <w:r w:rsidRPr="00D5170D">
        <w:rPr>
          <w:rFonts w:ascii="ITC Avant Garde" w:hAnsi="ITC Avant Garde"/>
          <w:lang w:val="es-MX"/>
        </w:rPr>
        <w:t>el</w:t>
      </w:r>
      <w:r w:rsidRPr="00D5170D">
        <w:rPr>
          <w:rFonts w:ascii="ITC Avant Garde" w:hAnsi="ITC Avant Garde"/>
          <w:spacing w:val="-5"/>
          <w:lang w:val="es-MX"/>
        </w:rPr>
        <w:t xml:space="preserve"> </w:t>
      </w:r>
      <w:r w:rsidRPr="00D5170D">
        <w:rPr>
          <w:rFonts w:ascii="ITC Avant Garde" w:hAnsi="ITC Avant Garde"/>
          <w:spacing w:val="-1"/>
          <w:lang w:val="es-MX"/>
        </w:rPr>
        <w:t>posible</w:t>
      </w:r>
      <w:r w:rsidRPr="00D5170D">
        <w:rPr>
          <w:rFonts w:ascii="ITC Avant Garde" w:hAnsi="ITC Avant Garde"/>
          <w:spacing w:val="-6"/>
          <w:lang w:val="es-MX"/>
        </w:rPr>
        <w:t xml:space="preserve"> </w:t>
      </w:r>
      <w:r w:rsidRPr="00D5170D">
        <w:rPr>
          <w:rFonts w:ascii="ITC Avant Garde" w:hAnsi="ITC Avant Garde"/>
          <w:lang w:val="es-MX"/>
        </w:rPr>
        <w:t>estrato</w:t>
      </w:r>
      <w:r w:rsidRPr="00D5170D">
        <w:rPr>
          <w:rFonts w:ascii="ITC Avant Garde" w:hAnsi="ITC Avant Garde"/>
          <w:spacing w:val="2"/>
          <w:lang w:val="es-MX"/>
        </w:rPr>
        <w:t xml:space="preserve"> </w:t>
      </w:r>
      <w:r w:rsidRPr="00D5170D">
        <w:rPr>
          <w:rFonts w:ascii="ITC Avant Garde" w:hAnsi="ITC Avant Garde"/>
          <w:lang w:val="es-MX"/>
        </w:rPr>
        <w:t>de</w:t>
      </w:r>
      <w:r w:rsidRPr="00D5170D">
        <w:rPr>
          <w:rFonts w:ascii="ITC Avant Garde" w:hAnsi="ITC Avant Garde"/>
          <w:spacing w:val="-3"/>
          <w:lang w:val="es-MX"/>
        </w:rPr>
        <w:t xml:space="preserve"> </w:t>
      </w:r>
      <w:r w:rsidRPr="00D5170D">
        <w:rPr>
          <w:rFonts w:ascii="ITC Avant Garde" w:hAnsi="ITC Avant Garde"/>
          <w:lang w:val="es-MX"/>
        </w:rPr>
        <w:t>apoyo, en</w:t>
      </w:r>
      <w:r w:rsidRPr="00D5170D">
        <w:rPr>
          <w:rFonts w:ascii="ITC Avant Garde" w:hAnsi="ITC Avant Garde"/>
          <w:spacing w:val="-8"/>
          <w:lang w:val="es-MX"/>
        </w:rPr>
        <w:t xml:space="preserve"> </w:t>
      </w:r>
      <w:r w:rsidRPr="00D5170D">
        <w:rPr>
          <w:rFonts w:ascii="ITC Avant Garde" w:hAnsi="ITC Avant Garde"/>
          <w:lang w:val="es-MX"/>
        </w:rPr>
        <w:t>suelos</w:t>
      </w:r>
      <w:r w:rsidRPr="00D5170D">
        <w:rPr>
          <w:rFonts w:ascii="ITC Avant Garde" w:hAnsi="ITC Avant Garde"/>
          <w:spacing w:val="11"/>
          <w:lang w:val="es-MX"/>
        </w:rPr>
        <w:t xml:space="preserve"> </w:t>
      </w:r>
      <w:r w:rsidRPr="00D5170D">
        <w:rPr>
          <w:rFonts w:ascii="ITC Avant Garde" w:hAnsi="ITC Avant Garde"/>
          <w:lang w:val="es-MX"/>
        </w:rPr>
        <w:t>limosos o</w:t>
      </w:r>
      <w:r w:rsidRPr="00D5170D">
        <w:rPr>
          <w:rFonts w:ascii="ITC Avant Garde" w:hAnsi="ITC Avant Garde"/>
          <w:spacing w:val="1"/>
          <w:lang w:val="es-MX"/>
        </w:rPr>
        <w:t xml:space="preserve"> </w:t>
      </w:r>
      <w:r w:rsidRPr="00D5170D">
        <w:rPr>
          <w:rFonts w:ascii="ITC Avant Garde" w:hAnsi="ITC Avant Garde"/>
          <w:lang w:val="es-MX"/>
        </w:rPr>
        <w:t>limo</w:t>
      </w:r>
      <w:r w:rsidRPr="00D5170D">
        <w:rPr>
          <w:rFonts w:ascii="ITC Avant Garde" w:hAnsi="ITC Avant Garde"/>
          <w:spacing w:val="-5"/>
          <w:lang w:val="es-MX"/>
        </w:rPr>
        <w:t xml:space="preserve"> </w:t>
      </w:r>
      <w:r w:rsidRPr="00D5170D">
        <w:rPr>
          <w:rFonts w:ascii="ITC Avant Garde" w:hAnsi="ITC Avant Garde"/>
          <w:lang w:val="es-MX"/>
        </w:rPr>
        <w:t>arenosos</w:t>
      </w:r>
      <w:r w:rsidRPr="00D5170D">
        <w:rPr>
          <w:rFonts w:ascii="ITC Avant Garde" w:hAnsi="ITC Avant Garde"/>
          <w:spacing w:val="10"/>
          <w:lang w:val="es-MX"/>
        </w:rPr>
        <w:t xml:space="preserve"> </w:t>
      </w:r>
      <w:r w:rsidRPr="00D5170D">
        <w:rPr>
          <w:rFonts w:ascii="ITC Avant Garde" w:hAnsi="ITC Avant Garde"/>
          <w:lang w:val="es-MX"/>
        </w:rPr>
        <w:t>de</w:t>
      </w:r>
      <w:r w:rsidRPr="00D5170D">
        <w:rPr>
          <w:rFonts w:ascii="ITC Avant Garde" w:hAnsi="ITC Avant Garde"/>
          <w:spacing w:val="22"/>
          <w:lang w:val="es-MX"/>
        </w:rPr>
        <w:t xml:space="preserve"> </w:t>
      </w:r>
      <w:r w:rsidRPr="00D5170D">
        <w:rPr>
          <w:rFonts w:ascii="ITC Avant Garde" w:hAnsi="ITC Avant Garde"/>
          <w:lang w:val="es-MX"/>
        </w:rPr>
        <w:t>compacidad</w:t>
      </w:r>
      <w:r w:rsidRPr="00D5170D">
        <w:rPr>
          <w:rFonts w:ascii="ITC Avant Garde" w:hAnsi="ITC Avant Garde"/>
          <w:spacing w:val="-5"/>
          <w:lang w:val="es-MX"/>
        </w:rPr>
        <w:t xml:space="preserve"> </w:t>
      </w:r>
      <w:r w:rsidRPr="00D5170D">
        <w:rPr>
          <w:rFonts w:ascii="ITC Avant Garde" w:hAnsi="ITC Avant Garde"/>
          <w:lang w:val="es-MX"/>
        </w:rPr>
        <w:t>media</w:t>
      </w:r>
      <w:r w:rsidRPr="00D5170D">
        <w:rPr>
          <w:rFonts w:ascii="ITC Avant Garde" w:hAnsi="ITC Avant Garde"/>
          <w:spacing w:val="-14"/>
          <w:lang w:val="es-MX"/>
        </w:rPr>
        <w:t xml:space="preserve"> </w:t>
      </w:r>
      <w:r w:rsidRPr="00D5170D">
        <w:rPr>
          <w:rFonts w:ascii="ITC Avant Garde" w:hAnsi="ITC Avant Garde"/>
          <w:lang w:val="es-MX"/>
        </w:rPr>
        <w:t>se</w:t>
      </w:r>
      <w:r w:rsidRPr="00D5170D">
        <w:rPr>
          <w:rFonts w:ascii="ITC Avant Garde" w:hAnsi="ITC Avant Garde"/>
          <w:spacing w:val="-13"/>
          <w:lang w:val="es-MX"/>
        </w:rPr>
        <w:t xml:space="preserve"> </w:t>
      </w:r>
      <w:r w:rsidRPr="00D5170D">
        <w:rPr>
          <w:rFonts w:ascii="ITC Avant Garde" w:hAnsi="ITC Avant Garde"/>
          <w:lang w:val="es-MX"/>
        </w:rPr>
        <w:t>efectuarán</w:t>
      </w:r>
      <w:r w:rsidRPr="00D5170D">
        <w:rPr>
          <w:rFonts w:ascii="ITC Avant Garde" w:hAnsi="ITC Avant Garde"/>
          <w:spacing w:val="-6"/>
          <w:lang w:val="es-MX"/>
        </w:rPr>
        <w:t xml:space="preserve"> </w:t>
      </w:r>
      <w:r w:rsidRPr="00D5170D">
        <w:rPr>
          <w:rFonts w:ascii="ITC Avant Garde" w:hAnsi="ITC Avant Garde"/>
          <w:lang w:val="es-MX"/>
        </w:rPr>
        <w:t>ensayes</w:t>
      </w:r>
      <w:r w:rsidRPr="00D5170D">
        <w:rPr>
          <w:rFonts w:ascii="ITC Avant Garde" w:hAnsi="ITC Avant Garde"/>
          <w:spacing w:val="-9"/>
          <w:lang w:val="es-MX"/>
        </w:rPr>
        <w:t xml:space="preserve"> </w:t>
      </w:r>
      <w:r w:rsidRPr="00D5170D">
        <w:rPr>
          <w:rFonts w:ascii="ITC Avant Garde" w:hAnsi="ITC Avant Garde"/>
          <w:lang w:val="es-MX"/>
        </w:rPr>
        <w:t>de</w:t>
      </w:r>
      <w:r w:rsidRPr="00D5170D">
        <w:rPr>
          <w:rFonts w:ascii="ITC Avant Garde" w:hAnsi="ITC Avant Garde"/>
          <w:spacing w:val="-18"/>
          <w:lang w:val="es-MX"/>
        </w:rPr>
        <w:t xml:space="preserve"> </w:t>
      </w:r>
      <w:r w:rsidRPr="00D5170D">
        <w:rPr>
          <w:rFonts w:ascii="ITC Avant Garde" w:hAnsi="ITC Avant Garde"/>
          <w:lang w:val="es-MX"/>
        </w:rPr>
        <w:t>esfuerzo-deformación</w:t>
      </w:r>
      <w:r w:rsidRPr="00D5170D">
        <w:rPr>
          <w:rFonts w:ascii="ITC Avant Garde" w:hAnsi="ITC Avant Garde"/>
          <w:spacing w:val="5"/>
          <w:lang w:val="es-MX"/>
        </w:rPr>
        <w:t xml:space="preserve"> </w:t>
      </w:r>
      <w:r w:rsidRPr="00D5170D">
        <w:rPr>
          <w:rFonts w:ascii="ITC Avant Garde" w:hAnsi="ITC Avant Garde"/>
          <w:spacing w:val="-1"/>
          <w:lang w:val="es-MX"/>
        </w:rPr>
        <w:t>unitaria</w:t>
      </w:r>
      <w:r w:rsidRPr="00D5170D">
        <w:rPr>
          <w:rFonts w:ascii="ITC Avant Garde" w:hAnsi="ITC Avant Garde"/>
          <w:spacing w:val="-16"/>
          <w:lang w:val="es-MX"/>
        </w:rPr>
        <w:t xml:space="preserve"> </w:t>
      </w:r>
      <w:r w:rsidRPr="00D5170D">
        <w:rPr>
          <w:rFonts w:ascii="ITC Avant Garde" w:hAnsi="ITC Avant Garde"/>
          <w:lang w:val="es-MX"/>
        </w:rPr>
        <w:t>en</w:t>
      </w:r>
      <w:r w:rsidRPr="00D5170D">
        <w:rPr>
          <w:rFonts w:ascii="ITC Avant Garde" w:hAnsi="ITC Avant Garde"/>
          <w:spacing w:val="23"/>
          <w:lang w:val="es-MX"/>
        </w:rPr>
        <w:t xml:space="preserve"> </w:t>
      </w:r>
      <w:r w:rsidRPr="00D5170D">
        <w:rPr>
          <w:rFonts w:ascii="ITC Avant Garde" w:hAnsi="ITC Avant Garde"/>
          <w:lang w:val="es-MX"/>
        </w:rPr>
        <w:t>la</w:t>
      </w:r>
      <w:r w:rsidRPr="00D5170D">
        <w:rPr>
          <w:rFonts w:ascii="ITC Avant Garde" w:hAnsi="ITC Avant Garde"/>
          <w:spacing w:val="-29"/>
          <w:lang w:val="es-MX"/>
        </w:rPr>
        <w:t xml:space="preserve"> </w:t>
      </w:r>
      <w:r w:rsidRPr="00D5170D">
        <w:rPr>
          <w:rFonts w:ascii="ITC Avant Garde" w:hAnsi="ITC Avant Garde"/>
          <w:lang w:val="es-MX"/>
        </w:rPr>
        <w:t>cámara</w:t>
      </w:r>
      <w:r w:rsidRPr="00D5170D">
        <w:rPr>
          <w:rFonts w:ascii="ITC Avant Garde" w:hAnsi="ITC Avant Garde"/>
          <w:spacing w:val="-28"/>
          <w:lang w:val="es-MX"/>
        </w:rPr>
        <w:t xml:space="preserve"> </w:t>
      </w:r>
      <w:r w:rsidRPr="00D5170D">
        <w:rPr>
          <w:rFonts w:ascii="ITC Avant Garde" w:hAnsi="ITC Avant Garde"/>
          <w:lang w:val="es-MX"/>
        </w:rPr>
        <w:t>triaxial.</w:t>
      </w:r>
    </w:p>
    <w:p w14:paraId="05677256" w14:textId="77777777" w:rsidR="00FE612E" w:rsidRDefault="00FE612E" w:rsidP="00462896">
      <w:pPr>
        <w:pStyle w:val="Textoindependiente"/>
        <w:widowControl w:val="0"/>
        <w:numPr>
          <w:ilvl w:val="1"/>
          <w:numId w:val="131"/>
        </w:numPr>
        <w:tabs>
          <w:tab w:val="left" w:pos="1319"/>
        </w:tabs>
        <w:spacing w:before="240" w:after="240" w:line="271" w:lineRule="auto"/>
        <w:ind w:left="1304" w:right="185" w:hanging="684"/>
        <w:jc w:val="both"/>
        <w:rPr>
          <w:rFonts w:ascii="ITC Avant Garde" w:hAnsi="ITC Avant Garde"/>
          <w:lang w:val="es-MX"/>
        </w:rPr>
      </w:pPr>
      <w:r w:rsidRPr="00D5170D">
        <w:rPr>
          <w:rFonts w:ascii="ITC Avant Garde" w:hAnsi="ITC Avant Garde"/>
          <w:lang w:val="es-MX"/>
        </w:rPr>
        <w:t>Para</w:t>
      </w:r>
      <w:r w:rsidRPr="00D5170D">
        <w:rPr>
          <w:rFonts w:ascii="ITC Avant Garde" w:hAnsi="ITC Avant Garde"/>
          <w:spacing w:val="20"/>
          <w:lang w:val="es-MX"/>
        </w:rPr>
        <w:t xml:space="preserve"> </w:t>
      </w:r>
      <w:r w:rsidRPr="00D5170D">
        <w:rPr>
          <w:rFonts w:ascii="ITC Avant Garde" w:hAnsi="ITC Avant Garde"/>
          <w:spacing w:val="-1"/>
          <w:lang w:val="es-MX"/>
        </w:rPr>
        <w:t>medir</w:t>
      </w:r>
      <w:r w:rsidRPr="00D5170D">
        <w:rPr>
          <w:rFonts w:ascii="ITC Avant Garde" w:hAnsi="ITC Avant Garde"/>
          <w:spacing w:val="14"/>
          <w:lang w:val="es-MX"/>
        </w:rPr>
        <w:t xml:space="preserve"> </w:t>
      </w:r>
      <w:r w:rsidRPr="00D5170D">
        <w:rPr>
          <w:rFonts w:ascii="ITC Avant Garde" w:hAnsi="ITC Avant Garde"/>
          <w:lang w:val="es-MX"/>
        </w:rPr>
        <w:t>el</w:t>
      </w:r>
      <w:r w:rsidRPr="00D5170D">
        <w:rPr>
          <w:rFonts w:ascii="ITC Avant Garde" w:hAnsi="ITC Avant Garde"/>
          <w:spacing w:val="17"/>
          <w:lang w:val="es-MX"/>
        </w:rPr>
        <w:t xml:space="preserve"> </w:t>
      </w:r>
      <w:r w:rsidRPr="00D5170D">
        <w:rPr>
          <w:rFonts w:ascii="ITC Avant Garde" w:hAnsi="ITC Avant Garde"/>
          <w:lang w:val="es-MX"/>
        </w:rPr>
        <w:t>potencial</w:t>
      </w:r>
      <w:r w:rsidRPr="00D5170D">
        <w:rPr>
          <w:rFonts w:ascii="ITC Avant Garde" w:hAnsi="ITC Avant Garde"/>
          <w:spacing w:val="28"/>
          <w:lang w:val="es-MX"/>
        </w:rPr>
        <w:t xml:space="preserve"> </w:t>
      </w:r>
      <w:r w:rsidRPr="00D5170D">
        <w:rPr>
          <w:rFonts w:ascii="ITC Avant Garde" w:hAnsi="ITC Avant Garde"/>
          <w:lang w:val="es-MX"/>
        </w:rPr>
        <w:t>de</w:t>
      </w:r>
      <w:r w:rsidRPr="00D5170D">
        <w:rPr>
          <w:rFonts w:ascii="ITC Avant Garde" w:hAnsi="ITC Avant Garde"/>
          <w:spacing w:val="19"/>
          <w:lang w:val="es-MX"/>
        </w:rPr>
        <w:t xml:space="preserve"> </w:t>
      </w:r>
      <w:r w:rsidRPr="00D5170D">
        <w:rPr>
          <w:rFonts w:ascii="ITC Avant Garde" w:hAnsi="ITC Avant Garde"/>
          <w:lang w:val="es-MX"/>
        </w:rPr>
        <w:t>expansión</w:t>
      </w:r>
      <w:r w:rsidRPr="00D5170D">
        <w:rPr>
          <w:rFonts w:ascii="ITC Avant Garde" w:hAnsi="ITC Avant Garde"/>
          <w:spacing w:val="19"/>
          <w:lang w:val="es-MX"/>
        </w:rPr>
        <w:t xml:space="preserve"> </w:t>
      </w:r>
      <w:r w:rsidRPr="00D5170D">
        <w:rPr>
          <w:rFonts w:ascii="ITC Avant Garde" w:hAnsi="ITC Avant Garde"/>
          <w:lang w:val="es-MX"/>
        </w:rPr>
        <w:t>o</w:t>
      </w:r>
      <w:r w:rsidRPr="00D5170D">
        <w:rPr>
          <w:rFonts w:ascii="ITC Avant Garde" w:hAnsi="ITC Avant Garde"/>
          <w:spacing w:val="25"/>
          <w:lang w:val="es-MX"/>
        </w:rPr>
        <w:t xml:space="preserve"> </w:t>
      </w:r>
      <w:r w:rsidRPr="00D5170D">
        <w:rPr>
          <w:rFonts w:ascii="ITC Avant Garde" w:hAnsi="ITC Avant Garde"/>
          <w:lang w:val="es-MX"/>
        </w:rPr>
        <w:t>de</w:t>
      </w:r>
      <w:r w:rsidRPr="00D5170D">
        <w:rPr>
          <w:rFonts w:ascii="ITC Avant Garde" w:hAnsi="ITC Avant Garde"/>
          <w:spacing w:val="19"/>
          <w:lang w:val="es-MX"/>
        </w:rPr>
        <w:t xml:space="preserve"> </w:t>
      </w:r>
      <w:r w:rsidRPr="00D5170D">
        <w:rPr>
          <w:rFonts w:ascii="ITC Avant Garde" w:hAnsi="ITC Avant Garde"/>
          <w:lang w:val="es-MX"/>
        </w:rPr>
        <w:t>colapsibilidad</w:t>
      </w:r>
      <w:r w:rsidRPr="00D5170D">
        <w:rPr>
          <w:rFonts w:ascii="ITC Avant Garde" w:hAnsi="ITC Avant Garde"/>
          <w:spacing w:val="36"/>
          <w:lang w:val="es-MX"/>
        </w:rPr>
        <w:t xml:space="preserve"> </w:t>
      </w:r>
      <w:r w:rsidRPr="00D5170D">
        <w:rPr>
          <w:rFonts w:ascii="ITC Avant Garde" w:hAnsi="ITC Avant Garde"/>
          <w:lang w:val="es-MX"/>
        </w:rPr>
        <w:t>se</w:t>
      </w:r>
      <w:r w:rsidRPr="00D5170D">
        <w:rPr>
          <w:rFonts w:ascii="ITC Avant Garde" w:hAnsi="ITC Avant Garde"/>
          <w:spacing w:val="26"/>
          <w:lang w:val="es-MX"/>
        </w:rPr>
        <w:t xml:space="preserve"> </w:t>
      </w:r>
      <w:r w:rsidRPr="00D5170D">
        <w:rPr>
          <w:rFonts w:ascii="ITC Avant Garde" w:hAnsi="ITC Avant Garde"/>
          <w:lang w:val="es-MX"/>
        </w:rPr>
        <w:t>llevarán</w:t>
      </w:r>
      <w:r w:rsidRPr="00D5170D">
        <w:rPr>
          <w:rFonts w:ascii="ITC Avant Garde" w:hAnsi="ITC Avant Garde"/>
          <w:spacing w:val="22"/>
          <w:lang w:val="es-MX"/>
        </w:rPr>
        <w:t xml:space="preserve"> </w:t>
      </w:r>
      <w:r w:rsidRPr="00D5170D">
        <w:rPr>
          <w:rFonts w:ascii="ITC Avant Garde" w:hAnsi="ITC Avant Garde"/>
          <w:lang w:val="es-MX"/>
        </w:rPr>
        <w:t>a</w:t>
      </w:r>
      <w:r w:rsidRPr="00D5170D">
        <w:rPr>
          <w:rFonts w:ascii="ITC Avant Garde" w:hAnsi="ITC Avant Garde"/>
          <w:spacing w:val="23"/>
          <w:lang w:val="es-MX"/>
        </w:rPr>
        <w:t xml:space="preserve"> </w:t>
      </w:r>
      <w:r w:rsidRPr="00D5170D">
        <w:rPr>
          <w:rFonts w:ascii="ITC Avant Garde" w:hAnsi="ITC Avant Garde"/>
          <w:lang w:val="es-MX"/>
        </w:rPr>
        <w:t>cabo</w:t>
      </w:r>
      <w:r w:rsidRPr="00D5170D">
        <w:rPr>
          <w:rFonts w:ascii="ITC Avant Garde" w:hAnsi="ITC Avant Garde"/>
          <w:spacing w:val="23"/>
          <w:w w:val="98"/>
          <w:lang w:val="es-MX"/>
        </w:rPr>
        <w:t xml:space="preserve"> </w:t>
      </w:r>
      <w:r w:rsidRPr="00D5170D">
        <w:rPr>
          <w:rFonts w:ascii="ITC Avant Garde" w:hAnsi="ITC Avant Garde"/>
          <w:lang w:val="es-MX"/>
        </w:rPr>
        <w:t>pruebas</w:t>
      </w:r>
      <w:r w:rsidRPr="00D5170D">
        <w:rPr>
          <w:rFonts w:ascii="ITC Avant Garde" w:hAnsi="ITC Avant Garde"/>
          <w:spacing w:val="5"/>
          <w:lang w:val="es-MX"/>
        </w:rPr>
        <w:t xml:space="preserve"> </w:t>
      </w:r>
      <w:r w:rsidRPr="00D5170D">
        <w:rPr>
          <w:rFonts w:ascii="ITC Avant Garde" w:hAnsi="ITC Avant Garde"/>
          <w:lang w:val="es-MX"/>
        </w:rPr>
        <w:t>dobles</w:t>
      </w:r>
      <w:r w:rsidRPr="00D5170D">
        <w:rPr>
          <w:rFonts w:ascii="ITC Avant Garde" w:hAnsi="ITC Avant Garde"/>
          <w:spacing w:val="9"/>
          <w:lang w:val="es-MX"/>
        </w:rPr>
        <w:t xml:space="preserve"> </w:t>
      </w:r>
      <w:r w:rsidRPr="00D5170D">
        <w:rPr>
          <w:rFonts w:ascii="ITC Avant Garde" w:hAnsi="ITC Avant Garde"/>
          <w:lang w:val="es-MX"/>
        </w:rPr>
        <w:t>de</w:t>
      </w:r>
      <w:r w:rsidRPr="00D5170D">
        <w:rPr>
          <w:rFonts w:ascii="ITC Avant Garde" w:hAnsi="ITC Avant Garde"/>
          <w:spacing w:val="3"/>
          <w:lang w:val="es-MX"/>
        </w:rPr>
        <w:t xml:space="preserve"> </w:t>
      </w:r>
      <w:r w:rsidRPr="00D5170D">
        <w:rPr>
          <w:rFonts w:ascii="ITC Avant Garde" w:hAnsi="ITC Avant Garde"/>
          <w:lang w:val="es-MX"/>
        </w:rPr>
        <w:t>consolidación</w:t>
      </w:r>
      <w:r w:rsidRPr="00D5170D">
        <w:rPr>
          <w:rFonts w:ascii="ITC Avant Garde" w:hAnsi="ITC Avant Garde"/>
          <w:spacing w:val="20"/>
          <w:lang w:val="es-MX"/>
        </w:rPr>
        <w:t xml:space="preserve"> </w:t>
      </w:r>
      <w:r w:rsidRPr="00D5170D">
        <w:rPr>
          <w:rFonts w:ascii="ITC Avant Garde" w:hAnsi="ITC Avant Garde"/>
          <w:lang w:val="es-MX"/>
        </w:rPr>
        <w:t>unidimensiona</w:t>
      </w:r>
      <w:r w:rsidRPr="00D5170D">
        <w:rPr>
          <w:rFonts w:ascii="ITC Avant Garde" w:hAnsi="ITC Avant Garde"/>
          <w:spacing w:val="23"/>
          <w:lang w:val="es-MX"/>
        </w:rPr>
        <w:t>l</w:t>
      </w:r>
      <w:r w:rsidRPr="00D5170D">
        <w:rPr>
          <w:rFonts w:ascii="ITC Avant Garde" w:hAnsi="ITC Avant Garde"/>
          <w:lang w:val="es-MX"/>
        </w:rPr>
        <w:t>,</w:t>
      </w:r>
      <w:r w:rsidRPr="00D5170D">
        <w:rPr>
          <w:rFonts w:ascii="ITC Avant Garde" w:hAnsi="ITC Avant Garde"/>
          <w:spacing w:val="-6"/>
          <w:lang w:val="es-MX"/>
        </w:rPr>
        <w:t xml:space="preserve"> </w:t>
      </w:r>
      <w:r w:rsidRPr="00D5170D">
        <w:rPr>
          <w:rFonts w:ascii="ITC Avant Garde" w:hAnsi="ITC Avant Garde"/>
          <w:lang w:val="es-MX"/>
        </w:rPr>
        <w:t>uno</w:t>
      </w:r>
      <w:r w:rsidRPr="00D5170D">
        <w:rPr>
          <w:rFonts w:ascii="ITC Avant Garde" w:hAnsi="ITC Avant Garde"/>
          <w:spacing w:val="2"/>
          <w:lang w:val="es-MX"/>
        </w:rPr>
        <w:t xml:space="preserve"> </w:t>
      </w:r>
      <w:r w:rsidRPr="00D5170D">
        <w:rPr>
          <w:rFonts w:ascii="ITC Avant Garde" w:hAnsi="ITC Avant Garde"/>
          <w:lang w:val="es-MX"/>
        </w:rPr>
        <w:t>de</w:t>
      </w:r>
      <w:r w:rsidRPr="00D5170D">
        <w:rPr>
          <w:rFonts w:ascii="ITC Avant Garde" w:hAnsi="ITC Avant Garde"/>
          <w:spacing w:val="9"/>
          <w:lang w:val="es-MX"/>
        </w:rPr>
        <w:t xml:space="preserve"> </w:t>
      </w:r>
      <w:r w:rsidRPr="00D5170D">
        <w:rPr>
          <w:rFonts w:ascii="ITC Avant Garde" w:hAnsi="ITC Avant Garde"/>
          <w:lang w:val="es-MX"/>
        </w:rPr>
        <w:t>los especímenes</w:t>
      </w:r>
      <w:r w:rsidRPr="00D5170D">
        <w:rPr>
          <w:rFonts w:ascii="ITC Avant Garde" w:hAnsi="ITC Avant Garde"/>
          <w:spacing w:val="25"/>
          <w:lang w:val="es-MX"/>
        </w:rPr>
        <w:t xml:space="preserve"> </w:t>
      </w:r>
      <w:r w:rsidRPr="00D5170D">
        <w:rPr>
          <w:rFonts w:ascii="ITC Avant Garde" w:hAnsi="ITC Avant Garde"/>
          <w:lang w:val="es-MX"/>
        </w:rPr>
        <w:t>se</w:t>
      </w:r>
      <w:r w:rsidRPr="00D5170D">
        <w:rPr>
          <w:rFonts w:ascii="ITC Avant Garde" w:hAnsi="ITC Avant Garde"/>
          <w:spacing w:val="46"/>
          <w:w w:val="99"/>
          <w:lang w:val="es-MX"/>
        </w:rPr>
        <w:t xml:space="preserve"> </w:t>
      </w:r>
      <w:r w:rsidRPr="00D5170D">
        <w:rPr>
          <w:rFonts w:ascii="ITC Avant Garde" w:hAnsi="ITC Avant Garde"/>
          <w:lang w:val="es-MX"/>
        </w:rPr>
        <w:t>ensaya</w:t>
      </w:r>
      <w:r w:rsidRPr="00D5170D">
        <w:rPr>
          <w:rFonts w:ascii="ITC Avant Garde" w:hAnsi="ITC Avant Garde"/>
          <w:spacing w:val="18"/>
          <w:lang w:val="es-MX"/>
        </w:rPr>
        <w:t xml:space="preserve"> </w:t>
      </w:r>
      <w:r w:rsidRPr="00D5170D">
        <w:rPr>
          <w:rFonts w:ascii="ITC Avant Garde" w:hAnsi="ITC Avant Garde"/>
          <w:lang w:val="es-MX"/>
        </w:rPr>
        <w:t>con</w:t>
      </w:r>
      <w:r w:rsidRPr="00D5170D">
        <w:rPr>
          <w:rFonts w:ascii="ITC Avant Garde" w:hAnsi="ITC Avant Garde"/>
          <w:spacing w:val="14"/>
          <w:lang w:val="es-MX"/>
        </w:rPr>
        <w:t xml:space="preserve"> </w:t>
      </w:r>
      <w:r w:rsidRPr="00D5170D">
        <w:rPr>
          <w:rFonts w:ascii="ITC Avant Garde" w:hAnsi="ITC Avant Garde"/>
          <w:lang w:val="es-MX"/>
        </w:rPr>
        <w:t>la</w:t>
      </w:r>
      <w:r w:rsidRPr="00D5170D">
        <w:rPr>
          <w:rFonts w:ascii="ITC Avant Garde" w:hAnsi="ITC Avant Garde"/>
          <w:spacing w:val="5"/>
          <w:lang w:val="es-MX"/>
        </w:rPr>
        <w:t xml:space="preserve"> </w:t>
      </w:r>
      <w:r w:rsidRPr="00D5170D">
        <w:rPr>
          <w:rFonts w:ascii="ITC Avant Garde" w:hAnsi="ITC Avant Garde"/>
          <w:lang w:val="es-MX"/>
        </w:rPr>
        <w:t>humedad</w:t>
      </w:r>
      <w:r w:rsidRPr="00D5170D">
        <w:rPr>
          <w:rFonts w:ascii="ITC Avant Garde" w:hAnsi="ITC Avant Garde"/>
          <w:spacing w:val="19"/>
          <w:lang w:val="es-MX"/>
        </w:rPr>
        <w:t xml:space="preserve"> </w:t>
      </w:r>
      <w:r w:rsidRPr="00D5170D">
        <w:rPr>
          <w:rFonts w:ascii="ITC Avant Garde" w:hAnsi="ITC Avant Garde"/>
          <w:lang w:val="es-MX"/>
        </w:rPr>
        <w:t>natural</w:t>
      </w:r>
      <w:r w:rsidRPr="00D5170D">
        <w:rPr>
          <w:rFonts w:ascii="ITC Avant Garde" w:hAnsi="ITC Avant Garde"/>
          <w:spacing w:val="7"/>
          <w:lang w:val="es-MX"/>
        </w:rPr>
        <w:t xml:space="preserve"> </w:t>
      </w:r>
      <w:r w:rsidRPr="00D5170D">
        <w:rPr>
          <w:rFonts w:ascii="ITC Avant Garde" w:hAnsi="ITC Avant Garde"/>
          <w:lang w:val="es-MX"/>
        </w:rPr>
        <w:t>y</w:t>
      </w:r>
      <w:r w:rsidRPr="00D5170D">
        <w:rPr>
          <w:rFonts w:ascii="ITC Avant Garde" w:hAnsi="ITC Avant Garde"/>
          <w:spacing w:val="18"/>
          <w:lang w:val="es-MX"/>
        </w:rPr>
        <w:t xml:space="preserve"> </w:t>
      </w:r>
      <w:r w:rsidRPr="00D5170D">
        <w:rPr>
          <w:rFonts w:ascii="ITC Avant Garde" w:hAnsi="ITC Avant Garde"/>
          <w:lang w:val="es-MX"/>
        </w:rPr>
        <w:t>otro</w:t>
      </w:r>
      <w:r w:rsidRPr="00D5170D">
        <w:rPr>
          <w:rFonts w:ascii="ITC Avant Garde" w:hAnsi="ITC Avant Garde"/>
          <w:spacing w:val="24"/>
          <w:lang w:val="es-MX"/>
        </w:rPr>
        <w:t xml:space="preserve"> </w:t>
      </w:r>
      <w:r w:rsidRPr="00D5170D">
        <w:rPr>
          <w:rFonts w:ascii="ITC Avant Garde" w:hAnsi="ITC Avant Garde"/>
          <w:lang w:val="es-MX"/>
        </w:rPr>
        <w:t>previamente</w:t>
      </w:r>
      <w:r w:rsidRPr="00D5170D">
        <w:rPr>
          <w:rFonts w:ascii="ITC Avant Garde" w:hAnsi="ITC Avant Garde"/>
          <w:spacing w:val="16"/>
          <w:lang w:val="es-MX"/>
        </w:rPr>
        <w:t xml:space="preserve"> </w:t>
      </w:r>
      <w:r w:rsidRPr="00D5170D">
        <w:rPr>
          <w:rFonts w:ascii="ITC Avant Garde" w:hAnsi="ITC Avant Garde"/>
          <w:lang w:val="es-MX"/>
        </w:rPr>
        <w:t>saturado</w:t>
      </w:r>
      <w:r w:rsidRPr="00D5170D">
        <w:rPr>
          <w:rFonts w:ascii="ITC Avant Garde" w:hAnsi="ITC Avant Garde"/>
          <w:spacing w:val="25"/>
          <w:lang w:val="es-MX"/>
        </w:rPr>
        <w:t xml:space="preserve"> </w:t>
      </w:r>
      <w:r w:rsidRPr="00D5170D">
        <w:rPr>
          <w:rFonts w:ascii="ITC Avant Garde" w:hAnsi="ITC Avant Garde"/>
          <w:lang w:val="es-MX"/>
        </w:rPr>
        <w:t>por</w:t>
      </w:r>
      <w:r w:rsidRPr="00D5170D">
        <w:rPr>
          <w:rFonts w:ascii="ITC Avant Garde" w:hAnsi="ITC Avant Garde"/>
          <w:spacing w:val="6"/>
          <w:lang w:val="es-MX"/>
        </w:rPr>
        <w:t xml:space="preserve"> </w:t>
      </w:r>
      <w:r w:rsidRPr="00D5170D">
        <w:rPr>
          <w:rFonts w:ascii="ITC Avant Garde" w:hAnsi="ITC Avant Garde"/>
          <w:lang w:val="es-MX"/>
        </w:rPr>
        <w:t>capilaridad.</w:t>
      </w:r>
      <w:r w:rsidRPr="00D5170D">
        <w:rPr>
          <w:rFonts w:ascii="ITC Avant Garde" w:hAnsi="ITC Avant Garde"/>
          <w:w w:val="96"/>
          <w:lang w:val="es-MX"/>
        </w:rPr>
        <w:t xml:space="preserve"> </w:t>
      </w:r>
      <w:r w:rsidRPr="00D5170D">
        <w:rPr>
          <w:rFonts w:ascii="ITC Avant Garde" w:hAnsi="ITC Avant Garde"/>
          <w:lang w:val="es-MX"/>
        </w:rPr>
        <w:t>Alternativa</w:t>
      </w:r>
      <w:r w:rsidRPr="00D5170D">
        <w:rPr>
          <w:rFonts w:ascii="ITC Avant Garde" w:hAnsi="ITC Avant Garde"/>
          <w:spacing w:val="7"/>
          <w:lang w:val="es-MX"/>
        </w:rPr>
        <w:t xml:space="preserve"> </w:t>
      </w:r>
      <w:r w:rsidRPr="00D5170D">
        <w:rPr>
          <w:rFonts w:ascii="ITC Avant Garde" w:hAnsi="ITC Avant Garde"/>
          <w:lang w:val="es-MX"/>
        </w:rPr>
        <w:t>o</w:t>
      </w:r>
      <w:r w:rsidRPr="00D5170D">
        <w:rPr>
          <w:rFonts w:ascii="ITC Avant Garde" w:hAnsi="ITC Avant Garde"/>
          <w:spacing w:val="-8"/>
          <w:lang w:val="es-MX"/>
        </w:rPr>
        <w:t xml:space="preserve"> </w:t>
      </w:r>
      <w:r w:rsidRPr="00D5170D">
        <w:rPr>
          <w:rFonts w:ascii="ITC Avant Garde" w:hAnsi="ITC Avant Garde"/>
          <w:lang w:val="es-MX"/>
        </w:rPr>
        <w:t>complementariamente,</w:t>
      </w:r>
      <w:r w:rsidRPr="00D5170D">
        <w:rPr>
          <w:rFonts w:ascii="ITC Avant Garde" w:hAnsi="ITC Avant Garde"/>
          <w:spacing w:val="10"/>
          <w:lang w:val="es-MX"/>
        </w:rPr>
        <w:t xml:space="preserve"> </w:t>
      </w:r>
      <w:r w:rsidRPr="00D5170D">
        <w:rPr>
          <w:rFonts w:ascii="ITC Avant Garde" w:hAnsi="ITC Avant Garde"/>
          <w:lang w:val="es-MX"/>
        </w:rPr>
        <w:t>se</w:t>
      </w:r>
      <w:r w:rsidRPr="00D5170D">
        <w:rPr>
          <w:rFonts w:ascii="ITC Avant Garde" w:hAnsi="ITC Avant Garde"/>
          <w:spacing w:val="-7"/>
          <w:lang w:val="es-MX"/>
        </w:rPr>
        <w:t xml:space="preserve"> </w:t>
      </w:r>
      <w:r w:rsidRPr="00D5170D">
        <w:rPr>
          <w:rFonts w:ascii="ITC Avant Garde" w:hAnsi="ITC Avant Garde"/>
          <w:lang w:val="es-MX"/>
        </w:rPr>
        <w:t>efectuarán</w:t>
      </w:r>
      <w:r w:rsidRPr="00D5170D">
        <w:rPr>
          <w:rFonts w:ascii="ITC Avant Garde" w:hAnsi="ITC Avant Garde"/>
          <w:spacing w:val="3"/>
          <w:lang w:val="es-MX"/>
        </w:rPr>
        <w:t xml:space="preserve"> </w:t>
      </w:r>
      <w:r w:rsidRPr="00D5170D">
        <w:rPr>
          <w:rFonts w:ascii="ITC Avant Garde" w:hAnsi="ITC Avant Garde"/>
          <w:lang w:val="es-MX"/>
        </w:rPr>
        <w:t>pruebas</w:t>
      </w:r>
      <w:r w:rsidRPr="00D5170D">
        <w:rPr>
          <w:rFonts w:ascii="ITC Avant Garde" w:hAnsi="ITC Avant Garde"/>
          <w:spacing w:val="-6"/>
          <w:lang w:val="es-MX"/>
        </w:rPr>
        <w:t xml:space="preserve"> </w:t>
      </w:r>
      <w:r w:rsidRPr="00D5170D">
        <w:rPr>
          <w:rFonts w:ascii="ITC Avant Garde" w:hAnsi="ITC Avant Garde"/>
          <w:lang w:val="es-MX"/>
        </w:rPr>
        <w:t>de</w:t>
      </w:r>
      <w:r w:rsidRPr="00D5170D">
        <w:rPr>
          <w:rFonts w:ascii="ITC Avant Garde" w:hAnsi="ITC Avant Garde"/>
          <w:spacing w:val="-12"/>
          <w:lang w:val="es-MX"/>
        </w:rPr>
        <w:t xml:space="preserve"> </w:t>
      </w:r>
      <w:r w:rsidRPr="00D5170D">
        <w:rPr>
          <w:rFonts w:ascii="ITC Avant Garde" w:hAnsi="ITC Avant Garde"/>
          <w:lang w:val="es-MX"/>
        </w:rPr>
        <w:t>saturación</w:t>
      </w:r>
      <w:r w:rsidRPr="00D5170D">
        <w:rPr>
          <w:rFonts w:ascii="ITC Avant Garde" w:hAnsi="ITC Avant Garde"/>
          <w:spacing w:val="2"/>
          <w:lang w:val="es-MX"/>
        </w:rPr>
        <w:t xml:space="preserve"> </w:t>
      </w:r>
      <w:r w:rsidRPr="00D5170D">
        <w:rPr>
          <w:rFonts w:ascii="ITC Avant Garde" w:hAnsi="ITC Avant Garde"/>
          <w:lang w:val="es-MX"/>
        </w:rPr>
        <w:t>bajo</w:t>
      </w:r>
      <w:r w:rsidRPr="00D5170D">
        <w:rPr>
          <w:rFonts w:ascii="ITC Avant Garde" w:hAnsi="ITC Avant Garde"/>
          <w:spacing w:val="23"/>
          <w:w w:val="98"/>
          <w:lang w:val="es-MX"/>
        </w:rPr>
        <w:t xml:space="preserve"> </w:t>
      </w:r>
      <w:r w:rsidRPr="00D5170D">
        <w:rPr>
          <w:rFonts w:ascii="ITC Avant Garde" w:hAnsi="ITC Avant Garde"/>
          <w:lang w:val="es-MX"/>
        </w:rPr>
        <w:t>carga.</w:t>
      </w:r>
    </w:p>
    <w:p w14:paraId="6C9A122C" w14:textId="77777777" w:rsidR="00FE612E" w:rsidRDefault="00FE612E" w:rsidP="00FE612E">
      <w:pPr>
        <w:pStyle w:val="Textoindependiente"/>
        <w:spacing w:before="240" w:after="240" w:line="271" w:lineRule="auto"/>
        <w:ind w:right="175" w:hanging="684"/>
        <w:rPr>
          <w:rFonts w:ascii="ITC Avant Garde" w:hAnsi="ITC Avant Garde"/>
        </w:rPr>
      </w:pPr>
      <w:r>
        <w:rPr>
          <w:rFonts w:ascii="ITC Avant Garde" w:hAnsi="ITC Avant Garde"/>
          <w:spacing w:val="1"/>
          <w:lang w:val="es-MX"/>
        </w:rPr>
        <w:t>4.10</w:t>
      </w:r>
      <w:r w:rsidRPr="00D5170D">
        <w:rPr>
          <w:rFonts w:ascii="ITC Avant Garde" w:hAnsi="ITC Avant Garde"/>
          <w:spacing w:val="1"/>
          <w:lang w:val="es-MX"/>
        </w:rPr>
        <w:t>.</w:t>
      </w:r>
      <w:r w:rsidRPr="00D5170D">
        <w:rPr>
          <w:rFonts w:ascii="ITC Avant Garde" w:hAnsi="ITC Avant Garde"/>
          <w:spacing w:val="10"/>
          <w:lang w:val="es-MX"/>
        </w:rPr>
        <w:t xml:space="preserve"> </w:t>
      </w:r>
      <w:r w:rsidRPr="00D5170D">
        <w:rPr>
          <w:rFonts w:ascii="ITC Avant Garde" w:hAnsi="ITC Avant Garde"/>
          <w:lang w:val="es-MX"/>
        </w:rPr>
        <w:t>En</w:t>
      </w:r>
      <w:r w:rsidRPr="00D5170D">
        <w:rPr>
          <w:rFonts w:ascii="ITC Avant Garde" w:hAnsi="ITC Avant Garde"/>
          <w:spacing w:val="-5"/>
          <w:lang w:val="es-MX"/>
        </w:rPr>
        <w:t xml:space="preserve"> </w:t>
      </w:r>
      <w:r w:rsidRPr="00D5170D">
        <w:rPr>
          <w:rFonts w:ascii="ITC Avant Garde" w:hAnsi="ITC Avant Garde"/>
          <w:lang w:val="es-MX"/>
        </w:rPr>
        <w:t>caso</w:t>
      </w:r>
      <w:r w:rsidRPr="00D5170D">
        <w:rPr>
          <w:rFonts w:ascii="ITC Avant Garde" w:hAnsi="ITC Avant Garde"/>
          <w:spacing w:val="11"/>
          <w:lang w:val="es-MX"/>
        </w:rPr>
        <w:t xml:space="preserve"> </w:t>
      </w:r>
      <w:r w:rsidRPr="00D5170D">
        <w:rPr>
          <w:rFonts w:ascii="ITC Avant Garde" w:hAnsi="ITC Avant Garde"/>
          <w:lang w:val="es-MX"/>
        </w:rPr>
        <w:t>de</w:t>
      </w:r>
      <w:r w:rsidRPr="00D5170D">
        <w:rPr>
          <w:rFonts w:ascii="ITC Avant Garde" w:hAnsi="ITC Avant Garde"/>
          <w:spacing w:val="7"/>
          <w:lang w:val="es-MX"/>
        </w:rPr>
        <w:t xml:space="preserve"> </w:t>
      </w:r>
      <w:r w:rsidRPr="00D5170D">
        <w:rPr>
          <w:rFonts w:ascii="ITC Avant Garde" w:hAnsi="ITC Avant Garde"/>
          <w:spacing w:val="-1"/>
          <w:lang w:val="es-MX"/>
        </w:rPr>
        <w:t>ci</w:t>
      </w:r>
      <w:r w:rsidRPr="00D5170D">
        <w:rPr>
          <w:rFonts w:ascii="ITC Avant Garde" w:hAnsi="ITC Avant Garde"/>
          <w:spacing w:val="-2"/>
          <w:lang w:val="es-MX"/>
        </w:rPr>
        <w:t xml:space="preserve">mentación </w:t>
      </w:r>
      <w:r w:rsidRPr="00D5170D">
        <w:rPr>
          <w:rFonts w:ascii="ITC Avant Garde" w:hAnsi="ITC Avant Garde"/>
          <w:lang w:val="es-MX"/>
        </w:rPr>
        <w:t>y/o</w:t>
      </w:r>
      <w:r w:rsidRPr="00D5170D">
        <w:rPr>
          <w:rFonts w:ascii="ITC Avant Garde" w:hAnsi="ITC Avant Garde"/>
          <w:spacing w:val="10"/>
          <w:lang w:val="es-MX"/>
        </w:rPr>
        <w:t xml:space="preserve"> </w:t>
      </w:r>
      <w:r w:rsidRPr="00D5170D">
        <w:rPr>
          <w:rFonts w:ascii="ITC Avant Garde" w:hAnsi="ITC Avant Garde"/>
          <w:lang w:val="es-MX"/>
        </w:rPr>
        <w:t>los</w:t>
      </w:r>
      <w:r w:rsidRPr="00D5170D">
        <w:rPr>
          <w:rFonts w:ascii="ITC Avant Garde" w:hAnsi="ITC Avant Garde"/>
          <w:spacing w:val="3"/>
          <w:lang w:val="es-MX"/>
        </w:rPr>
        <w:t xml:space="preserve"> </w:t>
      </w:r>
      <w:r w:rsidRPr="00D5170D">
        <w:rPr>
          <w:rFonts w:ascii="ITC Avant Garde" w:hAnsi="ITC Avant Garde"/>
          <w:lang w:val="es-MX"/>
        </w:rPr>
        <w:t>pavimentos</w:t>
      </w:r>
      <w:r w:rsidRPr="00D5170D">
        <w:rPr>
          <w:rFonts w:ascii="ITC Avant Garde" w:hAnsi="ITC Avant Garde"/>
          <w:spacing w:val="11"/>
          <w:lang w:val="es-MX"/>
        </w:rPr>
        <w:t xml:space="preserve"> </w:t>
      </w:r>
      <w:r w:rsidRPr="00D5170D">
        <w:rPr>
          <w:rFonts w:ascii="ITC Avant Garde" w:hAnsi="ITC Avant Garde"/>
          <w:lang w:val="es-MX"/>
        </w:rPr>
        <w:t>se</w:t>
      </w:r>
      <w:r w:rsidRPr="00D5170D">
        <w:rPr>
          <w:rFonts w:ascii="ITC Avant Garde" w:hAnsi="ITC Avant Garde"/>
          <w:spacing w:val="1"/>
          <w:lang w:val="es-MX"/>
        </w:rPr>
        <w:t xml:space="preserve"> </w:t>
      </w:r>
      <w:r w:rsidRPr="00D5170D">
        <w:rPr>
          <w:rFonts w:ascii="ITC Avant Garde" w:hAnsi="ITC Avant Garde"/>
          <w:lang w:val="es-MX"/>
        </w:rPr>
        <w:t>vayan</w:t>
      </w:r>
      <w:r w:rsidRPr="00D5170D">
        <w:rPr>
          <w:rFonts w:ascii="ITC Avant Garde" w:hAnsi="ITC Avant Garde"/>
          <w:spacing w:val="16"/>
          <w:lang w:val="es-MX"/>
        </w:rPr>
        <w:t xml:space="preserve"> </w:t>
      </w:r>
      <w:r w:rsidRPr="00D5170D">
        <w:rPr>
          <w:rFonts w:ascii="ITC Avant Garde" w:hAnsi="ITC Avant Garde"/>
          <w:lang w:val="es-MX"/>
        </w:rPr>
        <w:t>a</w:t>
      </w:r>
      <w:r w:rsidRPr="00D5170D">
        <w:rPr>
          <w:rFonts w:ascii="ITC Avant Garde" w:hAnsi="ITC Avant Garde"/>
          <w:spacing w:val="5"/>
          <w:lang w:val="es-MX"/>
        </w:rPr>
        <w:t xml:space="preserve"> </w:t>
      </w:r>
      <w:r w:rsidRPr="00D5170D">
        <w:rPr>
          <w:rFonts w:ascii="ITC Avant Garde" w:hAnsi="ITC Avant Garde"/>
          <w:lang w:val="es-MX"/>
        </w:rPr>
        <w:t>apoyar</w:t>
      </w:r>
      <w:r w:rsidRPr="00D5170D">
        <w:rPr>
          <w:rFonts w:ascii="ITC Avant Garde" w:hAnsi="ITC Avant Garde"/>
          <w:spacing w:val="17"/>
          <w:lang w:val="es-MX"/>
        </w:rPr>
        <w:t xml:space="preserve"> </w:t>
      </w:r>
      <w:r w:rsidRPr="00D5170D">
        <w:rPr>
          <w:rFonts w:ascii="ITC Avant Garde" w:hAnsi="ITC Avant Garde"/>
          <w:lang w:val="es-MX"/>
        </w:rPr>
        <w:t>sobre</w:t>
      </w:r>
      <w:r w:rsidRPr="00D5170D">
        <w:rPr>
          <w:rFonts w:ascii="ITC Avant Garde" w:hAnsi="ITC Avant Garde"/>
          <w:spacing w:val="12"/>
          <w:lang w:val="es-MX"/>
        </w:rPr>
        <w:t xml:space="preserve"> </w:t>
      </w:r>
      <w:r w:rsidRPr="00D5170D">
        <w:rPr>
          <w:rFonts w:ascii="ITC Avant Garde" w:hAnsi="ITC Avant Garde"/>
          <w:lang w:val="es-MX"/>
        </w:rPr>
        <w:t>rellenos</w:t>
      </w:r>
      <w:r w:rsidRPr="00D5170D">
        <w:rPr>
          <w:rFonts w:ascii="ITC Avant Garde" w:hAnsi="ITC Avant Garde"/>
          <w:spacing w:val="25"/>
          <w:w w:val="97"/>
          <w:lang w:val="es-MX"/>
        </w:rPr>
        <w:t xml:space="preserve"> </w:t>
      </w:r>
      <w:r w:rsidRPr="00D5170D">
        <w:rPr>
          <w:rFonts w:ascii="ITC Avant Garde" w:hAnsi="ITC Avant Garde"/>
          <w:lang w:val="es-MX"/>
        </w:rPr>
        <w:t>nuevos</w:t>
      </w:r>
      <w:r w:rsidRPr="00D5170D">
        <w:rPr>
          <w:rFonts w:ascii="ITC Avant Garde" w:hAnsi="ITC Avant Garde"/>
          <w:spacing w:val="19"/>
          <w:lang w:val="es-MX"/>
        </w:rPr>
        <w:t xml:space="preserve"> </w:t>
      </w:r>
      <w:r w:rsidRPr="00D5170D">
        <w:rPr>
          <w:rFonts w:ascii="ITC Avant Garde" w:hAnsi="ITC Avant Garde"/>
          <w:lang w:val="es-MX"/>
        </w:rPr>
        <w:t>compactados,</w:t>
      </w:r>
      <w:r w:rsidRPr="00D5170D">
        <w:rPr>
          <w:rFonts w:ascii="ITC Avant Garde" w:hAnsi="ITC Avant Garde"/>
          <w:spacing w:val="42"/>
          <w:lang w:val="es-MX"/>
        </w:rPr>
        <w:t xml:space="preserve"> </w:t>
      </w:r>
      <w:r w:rsidRPr="00D5170D">
        <w:rPr>
          <w:rFonts w:ascii="ITC Avant Garde" w:hAnsi="ITC Avant Garde"/>
          <w:lang w:val="es-MX"/>
        </w:rPr>
        <w:t>se</w:t>
      </w:r>
      <w:r w:rsidRPr="00D5170D">
        <w:rPr>
          <w:rFonts w:ascii="ITC Avant Garde" w:hAnsi="ITC Avant Garde"/>
          <w:spacing w:val="12"/>
          <w:lang w:val="es-MX"/>
        </w:rPr>
        <w:t xml:space="preserve"> </w:t>
      </w:r>
      <w:r w:rsidRPr="00D5170D">
        <w:rPr>
          <w:rFonts w:ascii="ITC Avant Garde" w:hAnsi="ITC Avant Garde"/>
          <w:lang w:val="es-MX"/>
        </w:rPr>
        <w:t>determinará</w:t>
      </w:r>
      <w:r w:rsidRPr="00D5170D">
        <w:rPr>
          <w:rFonts w:ascii="ITC Avant Garde" w:hAnsi="ITC Avant Garde"/>
          <w:spacing w:val="27"/>
          <w:lang w:val="es-MX"/>
        </w:rPr>
        <w:t xml:space="preserve"> </w:t>
      </w:r>
      <w:r w:rsidRPr="00D5170D">
        <w:rPr>
          <w:rFonts w:ascii="ITC Avant Garde" w:hAnsi="ITC Avant Garde"/>
          <w:lang w:val="es-MX"/>
        </w:rPr>
        <w:t>el</w:t>
      </w:r>
      <w:r w:rsidRPr="00D5170D">
        <w:rPr>
          <w:rFonts w:ascii="ITC Avant Garde" w:hAnsi="ITC Avant Garde"/>
          <w:spacing w:val="17"/>
          <w:lang w:val="es-MX"/>
        </w:rPr>
        <w:t xml:space="preserve"> </w:t>
      </w:r>
      <w:r w:rsidRPr="00D5170D">
        <w:rPr>
          <w:rFonts w:ascii="ITC Avant Garde" w:hAnsi="ITC Avant Garde"/>
          <w:lang w:val="es-MX"/>
        </w:rPr>
        <w:t>peso</w:t>
      </w:r>
      <w:r w:rsidRPr="00D5170D">
        <w:rPr>
          <w:rFonts w:ascii="ITC Avant Garde" w:hAnsi="ITC Avant Garde"/>
          <w:spacing w:val="9"/>
          <w:lang w:val="es-MX"/>
        </w:rPr>
        <w:t xml:space="preserve"> </w:t>
      </w:r>
      <w:r w:rsidRPr="00D5170D">
        <w:rPr>
          <w:rFonts w:ascii="ITC Avant Garde" w:hAnsi="ITC Avant Garde"/>
          <w:lang w:val="es-MX"/>
        </w:rPr>
        <w:t>volumétrico</w:t>
      </w:r>
      <w:r w:rsidRPr="00D5170D">
        <w:rPr>
          <w:rFonts w:ascii="ITC Avant Garde" w:hAnsi="ITC Avant Garde"/>
          <w:spacing w:val="24"/>
          <w:lang w:val="es-MX"/>
        </w:rPr>
        <w:t xml:space="preserve"> </w:t>
      </w:r>
      <w:r w:rsidRPr="00D5170D">
        <w:rPr>
          <w:rFonts w:ascii="ITC Avant Garde" w:hAnsi="ITC Avant Garde"/>
          <w:lang w:val="es-MX"/>
        </w:rPr>
        <w:t>seco</w:t>
      </w:r>
      <w:r w:rsidRPr="00D5170D">
        <w:rPr>
          <w:rFonts w:ascii="ITC Avant Garde" w:hAnsi="ITC Avant Garde"/>
          <w:spacing w:val="27"/>
          <w:lang w:val="es-MX"/>
        </w:rPr>
        <w:t xml:space="preserve"> </w:t>
      </w:r>
      <w:r w:rsidRPr="00D5170D">
        <w:rPr>
          <w:rFonts w:ascii="ITC Avant Garde" w:hAnsi="ITC Avant Garde"/>
          <w:lang w:val="es-MX"/>
        </w:rPr>
        <w:t>máximo</w:t>
      </w:r>
      <w:r w:rsidRPr="00D5170D">
        <w:rPr>
          <w:rFonts w:ascii="ITC Avant Garde" w:hAnsi="ITC Avant Garde"/>
          <w:spacing w:val="14"/>
          <w:lang w:val="es-MX"/>
        </w:rPr>
        <w:t xml:space="preserve"> </w:t>
      </w:r>
      <w:r w:rsidRPr="00D5170D">
        <w:rPr>
          <w:rFonts w:ascii="ITC Avant Garde" w:hAnsi="ITC Avant Garde"/>
          <w:lang w:val="es-MX"/>
        </w:rPr>
        <w:t>y</w:t>
      </w:r>
      <w:r w:rsidRPr="00D5170D">
        <w:rPr>
          <w:rFonts w:ascii="ITC Avant Garde" w:hAnsi="ITC Avant Garde"/>
          <w:spacing w:val="24"/>
          <w:lang w:val="es-MX"/>
        </w:rPr>
        <w:t xml:space="preserve"> </w:t>
      </w:r>
      <w:r w:rsidRPr="00D5170D">
        <w:rPr>
          <w:rFonts w:ascii="ITC Avant Garde" w:hAnsi="ITC Avant Garde"/>
          <w:lang w:val="es-MX"/>
        </w:rPr>
        <w:t>la</w:t>
      </w:r>
      <w:r w:rsidRPr="00D5170D">
        <w:rPr>
          <w:rFonts w:ascii="ITC Avant Garde" w:hAnsi="ITC Avant Garde"/>
          <w:spacing w:val="20"/>
          <w:lang w:val="es-MX"/>
        </w:rPr>
        <w:t xml:space="preserve"> </w:t>
      </w:r>
      <w:r w:rsidRPr="00D5170D">
        <w:rPr>
          <w:rFonts w:ascii="ITC Avant Garde" w:hAnsi="ITC Avant Garde"/>
          <w:lang w:val="es-MX"/>
        </w:rPr>
        <w:t>humedad</w:t>
      </w:r>
      <w:r w:rsidRPr="00D5170D">
        <w:rPr>
          <w:rFonts w:ascii="ITC Avant Garde" w:hAnsi="ITC Avant Garde"/>
          <w:spacing w:val="49"/>
          <w:lang w:val="es-MX"/>
        </w:rPr>
        <w:t xml:space="preserve"> </w:t>
      </w:r>
      <w:r w:rsidRPr="00D5170D">
        <w:rPr>
          <w:rFonts w:ascii="ITC Avant Garde" w:hAnsi="ITC Avant Garde"/>
          <w:lang w:val="es-MX"/>
        </w:rPr>
        <w:t>óptima</w:t>
      </w:r>
      <w:r w:rsidRPr="00D5170D">
        <w:rPr>
          <w:rFonts w:ascii="ITC Avant Garde" w:hAnsi="ITC Avant Garde"/>
          <w:spacing w:val="56"/>
          <w:lang w:val="es-MX"/>
        </w:rPr>
        <w:t xml:space="preserve"> </w:t>
      </w:r>
      <w:r w:rsidRPr="00D5170D">
        <w:rPr>
          <w:rFonts w:ascii="ITC Avant Garde" w:hAnsi="ITC Avant Garde"/>
          <w:lang w:val="es-MX"/>
        </w:rPr>
        <w:t>de</w:t>
      </w:r>
      <w:r w:rsidRPr="00D5170D">
        <w:rPr>
          <w:rFonts w:ascii="ITC Avant Garde" w:hAnsi="ITC Avant Garde"/>
          <w:spacing w:val="48"/>
          <w:lang w:val="es-MX"/>
        </w:rPr>
        <w:t xml:space="preserve"> </w:t>
      </w:r>
      <w:r w:rsidRPr="00D5170D">
        <w:rPr>
          <w:rFonts w:ascii="ITC Avant Garde" w:hAnsi="ITC Avant Garde"/>
          <w:lang w:val="es-MX"/>
        </w:rPr>
        <w:t>los</w:t>
      </w:r>
      <w:r w:rsidRPr="00D5170D">
        <w:rPr>
          <w:rFonts w:ascii="ITC Avant Garde" w:hAnsi="ITC Avant Garde"/>
          <w:spacing w:val="43"/>
          <w:lang w:val="es-MX"/>
        </w:rPr>
        <w:t xml:space="preserve"> </w:t>
      </w:r>
      <w:r w:rsidRPr="00D5170D">
        <w:rPr>
          <w:rFonts w:ascii="ITC Avant Garde" w:hAnsi="ITC Avant Garde"/>
          <w:lang w:val="es-MX"/>
        </w:rPr>
        <w:t>productos</w:t>
      </w:r>
      <w:r w:rsidRPr="00D5170D">
        <w:rPr>
          <w:rFonts w:ascii="ITC Avant Garde" w:hAnsi="ITC Avant Garde"/>
          <w:spacing w:val="55"/>
          <w:lang w:val="es-MX"/>
        </w:rPr>
        <w:t xml:space="preserve"> </w:t>
      </w:r>
      <w:r w:rsidRPr="00D5170D">
        <w:rPr>
          <w:rFonts w:ascii="ITC Avant Garde" w:hAnsi="ITC Avant Garde"/>
          <w:lang w:val="es-MX"/>
        </w:rPr>
        <w:t>de</w:t>
      </w:r>
      <w:r w:rsidRPr="00D5170D">
        <w:rPr>
          <w:rFonts w:ascii="ITC Avant Garde" w:hAnsi="ITC Avant Garde"/>
          <w:spacing w:val="48"/>
          <w:lang w:val="es-MX"/>
        </w:rPr>
        <w:t xml:space="preserve"> </w:t>
      </w:r>
      <w:r w:rsidRPr="00D5170D">
        <w:rPr>
          <w:rFonts w:ascii="ITC Avant Garde" w:hAnsi="ITC Avant Garde"/>
          <w:lang w:val="es-MX"/>
        </w:rPr>
        <w:t>banco.</w:t>
      </w:r>
      <w:r w:rsidRPr="00D5170D">
        <w:rPr>
          <w:rFonts w:ascii="ITC Avant Garde" w:hAnsi="ITC Avant Garde"/>
          <w:spacing w:val="57"/>
          <w:lang w:val="es-MX"/>
        </w:rPr>
        <w:t xml:space="preserve"> </w:t>
      </w:r>
      <w:r w:rsidRPr="00D5170D">
        <w:rPr>
          <w:rFonts w:ascii="ITC Avant Garde" w:hAnsi="ITC Avant Garde"/>
          <w:lang w:val="es-MX"/>
        </w:rPr>
        <w:t>Después</w:t>
      </w:r>
      <w:r w:rsidRPr="00D5170D">
        <w:rPr>
          <w:rFonts w:ascii="ITC Avant Garde" w:hAnsi="ITC Avant Garde"/>
          <w:spacing w:val="53"/>
          <w:lang w:val="es-MX"/>
        </w:rPr>
        <w:t xml:space="preserve"> </w:t>
      </w:r>
      <w:r w:rsidRPr="00D5170D">
        <w:rPr>
          <w:rFonts w:ascii="ITC Avant Garde" w:hAnsi="ITC Avant Garde"/>
          <w:lang w:val="es-MX"/>
        </w:rPr>
        <w:t>se</w:t>
      </w:r>
      <w:r w:rsidRPr="00D5170D">
        <w:rPr>
          <w:rFonts w:ascii="ITC Avant Garde" w:hAnsi="ITC Avant Garde"/>
          <w:spacing w:val="42"/>
          <w:lang w:val="es-MX"/>
        </w:rPr>
        <w:t xml:space="preserve"> </w:t>
      </w:r>
      <w:r w:rsidRPr="00D5170D">
        <w:rPr>
          <w:rFonts w:ascii="ITC Avant Garde" w:hAnsi="ITC Avant Garde"/>
          <w:lang w:val="es-MX"/>
        </w:rPr>
        <w:t>compactará</w:t>
      </w:r>
      <w:r w:rsidRPr="00D5170D">
        <w:rPr>
          <w:rFonts w:ascii="ITC Avant Garde" w:hAnsi="ITC Avant Garde"/>
          <w:spacing w:val="5"/>
          <w:lang w:val="es-MX"/>
        </w:rPr>
        <w:t xml:space="preserve"> </w:t>
      </w:r>
      <w:r w:rsidRPr="00D5170D">
        <w:rPr>
          <w:rFonts w:ascii="ITC Avant Garde" w:hAnsi="ITC Avant Garde"/>
          <w:lang w:val="es-MX"/>
        </w:rPr>
        <w:t>un amuestra</w:t>
      </w:r>
      <w:r w:rsidRPr="00D5170D">
        <w:rPr>
          <w:rFonts w:ascii="ITC Avant Garde" w:hAnsi="ITC Avant Garde"/>
          <w:spacing w:val="-3"/>
          <w:lang w:val="es-MX"/>
        </w:rPr>
        <w:t xml:space="preserve"> </w:t>
      </w:r>
      <w:r w:rsidRPr="00D5170D">
        <w:rPr>
          <w:rFonts w:ascii="ITC Avant Garde" w:hAnsi="ITC Avant Garde"/>
          <w:lang w:val="es-MX"/>
        </w:rPr>
        <w:t>del</w:t>
      </w:r>
      <w:r w:rsidRPr="00D5170D">
        <w:rPr>
          <w:rFonts w:ascii="ITC Avant Garde" w:hAnsi="ITC Avant Garde"/>
          <w:spacing w:val="-10"/>
          <w:lang w:val="es-MX"/>
        </w:rPr>
        <w:t xml:space="preserve"> </w:t>
      </w:r>
      <w:r w:rsidRPr="00D5170D">
        <w:rPr>
          <w:rFonts w:ascii="ITC Avant Garde" w:hAnsi="ITC Avant Garde"/>
          <w:lang w:val="es-MX"/>
        </w:rPr>
        <w:t>mismo</w:t>
      </w:r>
      <w:r w:rsidRPr="00D5170D">
        <w:rPr>
          <w:rFonts w:ascii="ITC Avant Garde" w:hAnsi="ITC Avant Garde"/>
          <w:spacing w:val="-11"/>
          <w:lang w:val="es-MX"/>
        </w:rPr>
        <w:t xml:space="preserve"> </w:t>
      </w:r>
      <w:r w:rsidRPr="00D5170D">
        <w:rPr>
          <w:rFonts w:ascii="ITC Avant Garde" w:hAnsi="ITC Avant Garde"/>
          <w:lang w:val="es-MX"/>
        </w:rPr>
        <w:t>suelo</w:t>
      </w:r>
      <w:r w:rsidRPr="00D5170D">
        <w:rPr>
          <w:rFonts w:ascii="ITC Avant Garde" w:hAnsi="ITC Avant Garde"/>
          <w:spacing w:val="-13"/>
          <w:lang w:val="es-MX"/>
        </w:rPr>
        <w:t xml:space="preserve"> </w:t>
      </w:r>
      <w:r w:rsidRPr="00D5170D">
        <w:rPr>
          <w:rFonts w:ascii="ITC Avant Garde" w:hAnsi="ITC Avant Garde"/>
          <w:lang w:val="es-MX"/>
        </w:rPr>
        <w:t>al</w:t>
      </w:r>
      <w:r w:rsidRPr="00D5170D">
        <w:rPr>
          <w:rFonts w:ascii="ITC Avant Garde" w:hAnsi="ITC Avant Garde"/>
          <w:spacing w:val="-13"/>
          <w:lang w:val="es-MX"/>
        </w:rPr>
        <w:t xml:space="preserve"> </w:t>
      </w:r>
      <w:r w:rsidRPr="00D5170D">
        <w:rPr>
          <w:rFonts w:ascii="ITC Avant Garde" w:hAnsi="ITC Avant Garde"/>
          <w:lang w:val="es-MX"/>
        </w:rPr>
        <w:t>grado</w:t>
      </w:r>
      <w:r w:rsidRPr="00D5170D">
        <w:rPr>
          <w:rFonts w:ascii="ITC Avant Garde" w:hAnsi="ITC Avant Garde"/>
          <w:spacing w:val="-7"/>
          <w:lang w:val="es-MX"/>
        </w:rPr>
        <w:t xml:space="preserve"> </w:t>
      </w:r>
      <w:r w:rsidRPr="00D5170D">
        <w:rPr>
          <w:rFonts w:ascii="ITC Avant Garde" w:hAnsi="ITC Avant Garde"/>
          <w:lang w:val="es-MX"/>
        </w:rPr>
        <w:t>de</w:t>
      </w:r>
      <w:r w:rsidRPr="00D5170D">
        <w:rPr>
          <w:rFonts w:ascii="ITC Avant Garde" w:hAnsi="ITC Avant Garde"/>
          <w:spacing w:val="-11"/>
          <w:lang w:val="es-MX"/>
        </w:rPr>
        <w:t xml:space="preserve"> </w:t>
      </w:r>
      <w:r w:rsidRPr="00D5170D">
        <w:rPr>
          <w:rFonts w:ascii="ITC Avant Garde" w:hAnsi="ITC Avant Garde"/>
          <w:lang w:val="es-MX"/>
        </w:rPr>
        <w:t>compactación</w:t>
      </w:r>
      <w:r w:rsidRPr="00D5170D">
        <w:rPr>
          <w:rFonts w:ascii="ITC Avant Garde" w:hAnsi="ITC Avant Garde"/>
          <w:spacing w:val="-1"/>
          <w:lang w:val="es-MX"/>
        </w:rPr>
        <w:t xml:space="preserve"> </w:t>
      </w:r>
      <w:r w:rsidRPr="00D5170D">
        <w:rPr>
          <w:rFonts w:ascii="ITC Avant Garde" w:hAnsi="ITC Avant Garde"/>
          <w:lang w:val="es-MX"/>
        </w:rPr>
        <w:t>que</w:t>
      </w:r>
      <w:r w:rsidRPr="00D5170D">
        <w:rPr>
          <w:rFonts w:ascii="ITC Avant Garde" w:hAnsi="ITC Avant Garde"/>
          <w:spacing w:val="-10"/>
          <w:lang w:val="es-MX"/>
        </w:rPr>
        <w:t xml:space="preserve"> </w:t>
      </w:r>
      <w:r w:rsidRPr="00D5170D">
        <w:rPr>
          <w:rFonts w:ascii="ITC Avant Garde" w:hAnsi="ITC Avant Garde"/>
          <w:lang w:val="es-MX"/>
        </w:rPr>
        <w:t>se</w:t>
      </w:r>
      <w:r w:rsidRPr="00D5170D">
        <w:rPr>
          <w:rFonts w:ascii="ITC Avant Garde" w:hAnsi="ITC Avant Garde"/>
          <w:spacing w:val="-12"/>
          <w:lang w:val="es-MX"/>
        </w:rPr>
        <w:t xml:space="preserve"> </w:t>
      </w:r>
      <w:r w:rsidRPr="00D5170D">
        <w:rPr>
          <w:rFonts w:ascii="ITC Avant Garde" w:hAnsi="ITC Avant Garde"/>
          <w:lang w:val="es-MX"/>
        </w:rPr>
        <w:t>pretende</w:t>
      </w:r>
      <w:r w:rsidRPr="00D5170D">
        <w:rPr>
          <w:rFonts w:ascii="ITC Avant Garde" w:hAnsi="ITC Avant Garde"/>
          <w:spacing w:val="-1"/>
          <w:lang w:val="es-MX"/>
        </w:rPr>
        <w:t xml:space="preserve"> </w:t>
      </w:r>
      <w:r w:rsidRPr="00D5170D">
        <w:rPr>
          <w:rFonts w:ascii="ITC Avant Garde" w:hAnsi="ITC Avant Garde"/>
          <w:lang w:val="es-MX"/>
        </w:rPr>
        <w:t>lograr</w:t>
      </w:r>
      <w:r w:rsidRPr="00D5170D">
        <w:rPr>
          <w:rFonts w:ascii="ITC Avant Garde" w:hAnsi="ITC Avant Garde"/>
          <w:spacing w:val="-11"/>
          <w:lang w:val="es-MX"/>
        </w:rPr>
        <w:t xml:space="preserve"> </w:t>
      </w:r>
      <w:r w:rsidRPr="00D5170D">
        <w:rPr>
          <w:rFonts w:ascii="ITC Avant Garde" w:hAnsi="ITC Avant Garde"/>
          <w:lang w:val="es-MX"/>
        </w:rPr>
        <w:t>en el</w:t>
      </w:r>
      <w:r w:rsidRPr="00D5170D">
        <w:rPr>
          <w:rFonts w:ascii="ITC Avant Garde" w:hAnsi="ITC Avant Garde"/>
          <w:spacing w:val="2"/>
          <w:lang w:val="es-MX"/>
        </w:rPr>
        <w:t xml:space="preserve"> </w:t>
      </w:r>
      <w:r w:rsidRPr="00D5170D">
        <w:rPr>
          <w:rFonts w:ascii="ITC Avant Garde" w:hAnsi="ITC Avant Garde"/>
          <w:lang w:val="es-MX"/>
        </w:rPr>
        <w:t>sitio.</w:t>
      </w:r>
      <w:r w:rsidRPr="00D5170D">
        <w:rPr>
          <w:rFonts w:ascii="ITC Avant Garde" w:hAnsi="ITC Avant Garde"/>
          <w:spacing w:val="19"/>
          <w:lang w:val="es-MX"/>
        </w:rPr>
        <w:t xml:space="preserve"> </w:t>
      </w:r>
      <w:r w:rsidRPr="00D5170D">
        <w:rPr>
          <w:rFonts w:ascii="ITC Avant Garde" w:hAnsi="ITC Avant Garde"/>
          <w:lang w:val="es-MX"/>
        </w:rPr>
        <w:t>Las</w:t>
      </w:r>
      <w:r w:rsidRPr="00D5170D">
        <w:rPr>
          <w:rFonts w:ascii="ITC Avant Garde" w:hAnsi="ITC Avant Garde"/>
          <w:spacing w:val="13"/>
          <w:lang w:val="es-MX"/>
        </w:rPr>
        <w:t xml:space="preserve"> </w:t>
      </w:r>
      <w:r w:rsidRPr="00D5170D">
        <w:rPr>
          <w:rFonts w:ascii="ITC Avant Garde" w:hAnsi="ITC Avant Garde"/>
          <w:lang w:val="es-MX"/>
        </w:rPr>
        <w:t>muestras</w:t>
      </w:r>
      <w:r w:rsidRPr="00D5170D">
        <w:rPr>
          <w:rFonts w:ascii="ITC Avant Garde" w:hAnsi="ITC Avant Garde"/>
          <w:spacing w:val="12"/>
          <w:lang w:val="es-MX"/>
        </w:rPr>
        <w:t xml:space="preserve"> </w:t>
      </w:r>
      <w:r w:rsidRPr="00D5170D">
        <w:rPr>
          <w:rFonts w:ascii="ITC Avant Garde" w:hAnsi="ITC Avant Garde"/>
          <w:lang w:val="es-MX"/>
        </w:rPr>
        <w:t>así</w:t>
      </w:r>
      <w:r w:rsidRPr="00D5170D">
        <w:rPr>
          <w:rFonts w:ascii="ITC Avant Garde" w:hAnsi="ITC Avant Garde"/>
          <w:spacing w:val="6"/>
          <w:lang w:val="es-MX"/>
        </w:rPr>
        <w:t xml:space="preserve"> </w:t>
      </w:r>
      <w:r w:rsidRPr="00D5170D">
        <w:rPr>
          <w:rFonts w:ascii="ITC Avant Garde" w:hAnsi="ITC Avant Garde"/>
          <w:lang w:val="es-MX"/>
        </w:rPr>
        <w:t>compactadas</w:t>
      </w:r>
      <w:r w:rsidRPr="00D5170D">
        <w:rPr>
          <w:rFonts w:ascii="ITC Avant Garde" w:hAnsi="ITC Avant Garde"/>
          <w:spacing w:val="18"/>
          <w:lang w:val="es-MX"/>
        </w:rPr>
        <w:t xml:space="preserve"> </w:t>
      </w:r>
      <w:r w:rsidRPr="00D5170D">
        <w:rPr>
          <w:rFonts w:ascii="ITC Avant Garde" w:hAnsi="ITC Avant Garde"/>
          <w:lang w:val="es-MX"/>
        </w:rPr>
        <w:t>se</w:t>
      </w:r>
      <w:r w:rsidRPr="00D5170D">
        <w:rPr>
          <w:rFonts w:ascii="ITC Avant Garde" w:hAnsi="ITC Avant Garde"/>
          <w:spacing w:val="4"/>
          <w:lang w:val="es-MX"/>
        </w:rPr>
        <w:t xml:space="preserve"> </w:t>
      </w:r>
      <w:r w:rsidRPr="00D5170D">
        <w:rPr>
          <w:rFonts w:ascii="ITC Avant Garde" w:hAnsi="ITC Avant Garde"/>
          <w:lang w:val="es-MX"/>
        </w:rPr>
        <w:t>someterán</w:t>
      </w:r>
      <w:r w:rsidRPr="00D5170D">
        <w:rPr>
          <w:rFonts w:ascii="ITC Avant Garde" w:hAnsi="ITC Avant Garde"/>
          <w:spacing w:val="22"/>
          <w:lang w:val="es-MX"/>
        </w:rPr>
        <w:t xml:space="preserve"> </w:t>
      </w:r>
      <w:r w:rsidRPr="00D5170D">
        <w:rPr>
          <w:rFonts w:ascii="ITC Avant Garde" w:hAnsi="ITC Avant Garde"/>
          <w:lang w:val="es-MX"/>
        </w:rPr>
        <w:t>al</w:t>
      </w:r>
      <w:r w:rsidRPr="00D5170D">
        <w:rPr>
          <w:rFonts w:ascii="ITC Avant Garde" w:hAnsi="ITC Avant Garde"/>
          <w:spacing w:val="55"/>
          <w:lang w:val="es-MX"/>
        </w:rPr>
        <w:t xml:space="preserve"> </w:t>
      </w:r>
      <w:r w:rsidRPr="00D5170D">
        <w:rPr>
          <w:rFonts w:ascii="ITC Avant Garde" w:hAnsi="ITC Avant Garde"/>
          <w:lang w:val="es-MX"/>
        </w:rPr>
        <w:t>ensaye</w:t>
      </w:r>
      <w:r w:rsidRPr="00D5170D">
        <w:rPr>
          <w:rFonts w:ascii="ITC Avant Garde" w:hAnsi="ITC Avant Garde"/>
          <w:spacing w:val="5"/>
          <w:lang w:val="es-MX"/>
        </w:rPr>
        <w:t xml:space="preserve"> </w:t>
      </w:r>
      <w:r w:rsidRPr="00D5170D">
        <w:rPr>
          <w:rFonts w:ascii="ITC Avant Garde" w:hAnsi="ITC Avant Garde"/>
          <w:lang w:val="es-MX"/>
        </w:rPr>
        <w:t>triaxial</w:t>
      </w:r>
      <w:r w:rsidRPr="00D5170D">
        <w:rPr>
          <w:rFonts w:ascii="ITC Avant Garde" w:hAnsi="ITC Avant Garde"/>
          <w:w w:val="97"/>
          <w:lang w:val="es-MX"/>
        </w:rPr>
        <w:t xml:space="preserve"> </w:t>
      </w:r>
      <w:r w:rsidRPr="00D5170D">
        <w:rPr>
          <w:rFonts w:ascii="ITC Avant Garde" w:hAnsi="ITC Avant Garde"/>
          <w:lang w:val="es-MX"/>
        </w:rPr>
        <w:t>correspondiente</w:t>
      </w:r>
      <w:r w:rsidRPr="00D5170D">
        <w:rPr>
          <w:rFonts w:ascii="ITC Avant Garde" w:hAnsi="ITC Avant Garde"/>
          <w:spacing w:val="40"/>
          <w:lang w:val="es-MX"/>
        </w:rPr>
        <w:t xml:space="preserve"> </w:t>
      </w:r>
      <w:r w:rsidRPr="00D5170D">
        <w:rPr>
          <w:rFonts w:ascii="ITC Avant Garde" w:hAnsi="ITC Avant Garde"/>
          <w:lang w:val="es-MX"/>
        </w:rPr>
        <w:t>y/o</w:t>
      </w:r>
      <w:r w:rsidRPr="00D5170D">
        <w:rPr>
          <w:rFonts w:ascii="ITC Avant Garde" w:hAnsi="ITC Avant Garde"/>
          <w:spacing w:val="36"/>
          <w:lang w:val="es-MX"/>
        </w:rPr>
        <w:t xml:space="preserve"> </w:t>
      </w:r>
      <w:r w:rsidRPr="00D5170D">
        <w:rPr>
          <w:rFonts w:ascii="ITC Avant Garde" w:hAnsi="ITC Avant Garde"/>
          <w:lang w:val="es-MX"/>
        </w:rPr>
        <w:t>al</w:t>
      </w:r>
      <w:r w:rsidRPr="00D5170D">
        <w:rPr>
          <w:rFonts w:ascii="ITC Avant Garde" w:hAnsi="ITC Avant Garde"/>
          <w:spacing w:val="24"/>
          <w:lang w:val="es-MX"/>
        </w:rPr>
        <w:t xml:space="preserve"> </w:t>
      </w:r>
      <w:r w:rsidRPr="00D5170D">
        <w:rPr>
          <w:rFonts w:ascii="ITC Avant Garde" w:hAnsi="ITC Avant Garde"/>
          <w:lang w:val="es-MX"/>
        </w:rPr>
        <w:t>de</w:t>
      </w:r>
      <w:r w:rsidRPr="00D5170D">
        <w:rPr>
          <w:rFonts w:ascii="ITC Avant Garde" w:hAnsi="ITC Avant Garde"/>
          <w:spacing w:val="55"/>
          <w:lang w:val="es-MX"/>
        </w:rPr>
        <w:t xml:space="preserve"> </w:t>
      </w:r>
      <w:r w:rsidRPr="00D5170D">
        <w:rPr>
          <w:rFonts w:ascii="ITC Avant Garde" w:hAnsi="ITC Avant Garde"/>
          <w:lang w:val="es-MX"/>
        </w:rPr>
        <w:t>VRS</w:t>
      </w:r>
      <w:r w:rsidRPr="00D5170D">
        <w:rPr>
          <w:rFonts w:ascii="ITC Avant Garde" w:hAnsi="ITC Avant Garde"/>
          <w:spacing w:val="43"/>
          <w:lang w:val="es-MX"/>
        </w:rPr>
        <w:t xml:space="preserve"> </w:t>
      </w:r>
      <w:r w:rsidRPr="00D5170D">
        <w:rPr>
          <w:rFonts w:ascii="ITC Avant Garde" w:hAnsi="ITC Avant Garde"/>
          <w:lang w:val="es-MX"/>
        </w:rPr>
        <w:t>(Valor</w:t>
      </w:r>
      <w:r w:rsidRPr="00D5170D">
        <w:rPr>
          <w:rFonts w:ascii="ITC Avant Garde" w:hAnsi="ITC Avant Garde"/>
          <w:spacing w:val="42"/>
          <w:lang w:val="es-MX"/>
        </w:rPr>
        <w:t xml:space="preserve"> </w:t>
      </w:r>
      <w:r w:rsidRPr="00D5170D">
        <w:rPr>
          <w:rFonts w:ascii="ITC Avant Garde" w:hAnsi="ITC Avant Garde"/>
          <w:lang w:val="es-MX"/>
        </w:rPr>
        <w:t>Relativo</w:t>
      </w:r>
      <w:r w:rsidRPr="00D5170D">
        <w:rPr>
          <w:rFonts w:ascii="ITC Avant Garde" w:hAnsi="ITC Avant Garde"/>
          <w:spacing w:val="32"/>
          <w:lang w:val="es-MX"/>
        </w:rPr>
        <w:t xml:space="preserve"> </w:t>
      </w:r>
      <w:r w:rsidRPr="00D5170D">
        <w:rPr>
          <w:rFonts w:ascii="ITC Avant Garde" w:hAnsi="ITC Avant Garde"/>
          <w:lang w:val="es-MX"/>
        </w:rPr>
        <w:t>de</w:t>
      </w:r>
      <w:r w:rsidRPr="00D5170D">
        <w:rPr>
          <w:rFonts w:ascii="ITC Avant Garde" w:hAnsi="ITC Avant Garde"/>
          <w:spacing w:val="32"/>
          <w:lang w:val="es-MX"/>
        </w:rPr>
        <w:t xml:space="preserve"> </w:t>
      </w:r>
      <w:r w:rsidRPr="00D5170D">
        <w:rPr>
          <w:rFonts w:ascii="ITC Avant Garde" w:hAnsi="ITC Avant Garde"/>
          <w:lang w:val="es-MX"/>
        </w:rPr>
        <w:t>Soporte).</w:t>
      </w:r>
      <w:r w:rsidRPr="00D5170D">
        <w:rPr>
          <w:rFonts w:ascii="ITC Avant Garde" w:hAnsi="ITC Avant Garde"/>
          <w:spacing w:val="51"/>
          <w:lang w:val="es-MX"/>
        </w:rPr>
        <w:t xml:space="preserve"> </w:t>
      </w:r>
      <w:r w:rsidRPr="00D5170D">
        <w:rPr>
          <w:rFonts w:ascii="ITC Avant Garde" w:hAnsi="ITC Avant Garde"/>
        </w:rPr>
        <w:t>Ejecutándose</w:t>
      </w:r>
      <w:r w:rsidRPr="00D5170D">
        <w:rPr>
          <w:rFonts w:ascii="ITC Avant Garde" w:hAnsi="ITC Avant Garde"/>
          <w:w w:val="96"/>
        </w:rPr>
        <w:t xml:space="preserve"> </w:t>
      </w:r>
      <w:r w:rsidRPr="00D5170D">
        <w:rPr>
          <w:rFonts w:ascii="ITC Avant Garde" w:hAnsi="ITC Avant Garde"/>
        </w:rPr>
        <w:t>mínimo</w:t>
      </w:r>
      <w:r w:rsidRPr="00D5170D">
        <w:rPr>
          <w:rFonts w:ascii="ITC Avant Garde" w:hAnsi="ITC Avant Garde"/>
          <w:spacing w:val="-5"/>
        </w:rPr>
        <w:t xml:space="preserve"> </w:t>
      </w:r>
      <w:r w:rsidRPr="00D5170D">
        <w:rPr>
          <w:rFonts w:ascii="ITC Avant Garde" w:hAnsi="ITC Avant Garde"/>
        </w:rPr>
        <w:t>una</w:t>
      </w:r>
      <w:r w:rsidRPr="00D5170D">
        <w:rPr>
          <w:rFonts w:ascii="ITC Avant Garde" w:hAnsi="ITC Avant Garde"/>
          <w:spacing w:val="-17"/>
        </w:rPr>
        <w:t xml:space="preserve"> </w:t>
      </w:r>
      <w:r w:rsidRPr="00D5170D">
        <w:rPr>
          <w:rFonts w:ascii="ITC Avant Garde" w:hAnsi="ITC Avant Garde"/>
        </w:rPr>
        <w:t>serie</w:t>
      </w:r>
      <w:r w:rsidRPr="00D5170D">
        <w:rPr>
          <w:rFonts w:ascii="ITC Avant Garde" w:hAnsi="ITC Avant Garde"/>
          <w:spacing w:val="-10"/>
        </w:rPr>
        <w:t xml:space="preserve"> </w:t>
      </w:r>
      <w:r w:rsidRPr="00D5170D">
        <w:rPr>
          <w:rFonts w:ascii="ITC Avant Garde" w:hAnsi="ITC Avant Garde"/>
        </w:rPr>
        <w:t>de</w:t>
      </w:r>
      <w:r w:rsidRPr="00D5170D">
        <w:rPr>
          <w:rFonts w:ascii="ITC Avant Garde" w:hAnsi="ITC Avant Garde"/>
          <w:spacing w:val="-18"/>
        </w:rPr>
        <w:t xml:space="preserve"> </w:t>
      </w:r>
      <w:r w:rsidRPr="00D5170D">
        <w:rPr>
          <w:rFonts w:ascii="ITC Avant Garde" w:hAnsi="ITC Avant Garde"/>
        </w:rPr>
        <w:t>estas</w:t>
      </w:r>
      <w:r w:rsidRPr="00D5170D">
        <w:rPr>
          <w:rFonts w:ascii="ITC Avant Garde" w:hAnsi="ITC Avant Garde"/>
          <w:spacing w:val="-9"/>
        </w:rPr>
        <w:t xml:space="preserve"> </w:t>
      </w:r>
      <w:r w:rsidRPr="00D5170D">
        <w:rPr>
          <w:rFonts w:ascii="ITC Avant Garde" w:hAnsi="ITC Avant Garde"/>
        </w:rPr>
        <w:t>pruebas</w:t>
      </w:r>
      <w:r w:rsidRPr="00D5170D">
        <w:rPr>
          <w:rFonts w:ascii="ITC Avant Garde" w:hAnsi="ITC Avant Garde"/>
          <w:spacing w:val="-12"/>
        </w:rPr>
        <w:t xml:space="preserve"> </w:t>
      </w:r>
      <w:r w:rsidRPr="00D5170D">
        <w:rPr>
          <w:rFonts w:ascii="ITC Avant Garde" w:hAnsi="ITC Avant Garde"/>
        </w:rPr>
        <w:t>por</w:t>
      </w:r>
      <w:r w:rsidRPr="00D5170D">
        <w:rPr>
          <w:rFonts w:ascii="ITC Avant Garde" w:hAnsi="ITC Avant Garde"/>
          <w:spacing w:val="-15"/>
        </w:rPr>
        <w:t xml:space="preserve"> </w:t>
      </w:r>
      <w:r w:rsidRPr="00D5170D">
        <w:rPr>
          <w:rFonts w:ascii="ITC Avant Garde" w:hAnsi="ITC Avant Garde"/>
        </w:rPr>
        <w:t>cada</w:t>
      </w:r>
      <w:r w:rsidRPr="00D5170D">
        <w:rPr>
          <w:rFonts w:ascii="ITC Avant Garde" w:hAnsi="ITC Avant Garde"/>
          <w:spacing w:val="-6"/>
        </w:rPr>
        <w:t xml:space="preserve"> </w:t>
      </w:r>
      <w:r w:rsidRPr="00D5170D">
        <w:rPr>
          <w:rFonts w:ascii="ITC Avant Garde" w:hAnsi="ITC Avant Garde"/>
        </w:rPr>
        <w:t>banco</w:t>
      </w:r>
    </w:p>
    <w:p w14:paraId="6DB82661" w14:textId="77777777" w:rsidR="00FE612E" w:rsidRPr="006E38F0" w:rsidRDefault="00FE612E" w:rsidP="00462896">
      <w:pPr>
        <w:pStyle w:val="Ttulo2"/>
        <w:keepLines/>
        <w:widowControl w:val="0"/>
        <w:numPr>
          <w:ilvl w:val="0"/>
          <w:numId w:val="133"/>
        </w:numPr>
        <w:tabs>
          <w:tab w:val="left" w:pos="836"/>
        </w:tabs>
        <w:spacing w:before="240" w:after="240" w:line="240" w:lineRule="auto"/>
        <w:jc w:val="left"/>
        <w:rPr>
          <w:rFonts w:eastAsia="Arial" w:cstheme="minorBidi"/>
          <w:b w:val="0"/>
          <w:sz w:val="21"/>
          <w:szCs w:val="21"/>
        </w:rPr>
      </w:pPr>
      <w:r w:rsidRPr="006E38F0">
        <w:rPr>
          <w:rFonts w:eastAsia="Arial" w:cstheme="minorBidi"/>
          <w:sz w:val="21"/>
          <w:szCs w:val="21"/>
        </w:rPr>
        <w:t>TRABAJOS DE GABINETE</w:t>
      </w:r>
    </w:p>
    <w:p w14:paraId="4CA555F1" w14:textId="77777777" w:rsidR="00FE612E" w:rsidRDefault="00FE612E" w:rsidP="00462896">
      <w:pPr>
        <w:pStyle w:val="Textoindependiente"/>
        <w:widowControl w:val="0"/>
        <w:numPr>
          <w:ilvl w:val="1"/>
          <w:numId w:val="133"/>
        </w:numPr>
        <w:tabs>
          <w:tab w:val="left" w:pos="1326"/>
        </w:tabs>
        <w:spacing w:before="240" w:after="240" w:line="271" w:lineRule="auto"/>
        <w:ind w:right="182"/>
        <w:jc w:val="both"/>
        <w:rPr>
          <w:rFonts w:ascii="ITC Avant Garde" w:hAnsi="ITC Avant Garde"/>
          <w:lang w:val="es-MX"/>
        </w:rPr>
      </w:pPr>
      <w:r w:rsidRPr="00D5170D">
        <w:rPr>
          <w:rFonts w:ascii="ITC Avant Garde" w:hAnsi="ITC Avant Garde"/>
          <w:lang w:val="es-MX"/>
        </w:rPr>
        <w:t>La</w:t>
      </w:r>
      <w:r w:rsidRPr="00D5170D">
        <w:rPr>
          <w:rFonts w:ascii="ITC Avant Garde" w:hAnsi="ITC Avant Garde"/>
          <w:spacing w:val="24"/>
          <w:lang w:val="es-MX"/>
        </w:rPr>
        <w:t xml:space="preserve"> </w:t>
      </w:r>
      <w:r w:rsidRPr="00D5170D">
        <w:rPr>
          <w:rFonts w:ascii="ITC Avant Garde" w:hAnsi="ITC Avant Garde"/>
          <w:lang w:val="es-MX"/>
        </w:rPr>
        <w:t>empresa</w:t>
      </w:r>
      <w:r w:rsidRPr="00D5170D">
        <w:rPr>
          <w:rFonts w:ascii="ITC Avant Garde" w:hAnsi="ITC Avant Garde"/>
          <w:spacing w:val="48"/>
          <w:lang w:val="es-MX"/>
        </w:rPr>
        <w:t xml:space="preserve"> </w:t>
      </w:r>
      <w:r w:rsidRPr="00D5170D">
        <w:rPr>
          <w:rFonts w:ascii="ITC Avant Garde" w:hAnsi="ITC Avant Garde"/>
          <w:lang w:val="es-MX"/>
        </w:rPr>
        <w:t>de</w:t>
      </w:r>
      <w:r w:rsidRPr="00D5170D">
        <w:rPr>
          <w:rFonts w:ascii="ITC Avant Garde" w:hAnsi="ITC Avant Garde"/>
          <w:spacing w:val="26"/>
          <w:lang w:val="es-MX"/>
        </w:rPr>
        <w:t xml:space="preserve"> </w:t>
      </w:r>
      <w:r w:rsidRPr="00D5170D">
        <w:rPr>
          <w:rFonts w:ascii="ITC Avant Garde" w:hAnsi="ITC Avant Garde"/>
          <w:lang w:val="es-MX"/>
        </w:rPr>
        <w:t>geotecnia</w:t>
      </w:r>
      <w:r w:rsidRPr="00D5170D">
        <w:rPr>
          <w:rFonts w:ascii="ITC Avant Garde" w:hAnsi="ITC Avant Garde"/>
          <w:spacing w:val="50"/>
          <w:lang w:val="es-MX"/>
        </w:rPr>
        <w:t xml:space="preserve"> </w:t>
      </w:r>
      <w:r w:rsidRPr="00D5170D">
        <w:rPr>
          <w:rFonts w:ascii="ITC Avant Garde" w:hAnsi="ITC Avant Garde"/>
          <w:lang w:val="es-MX"/>
        </w:rPr>
        <w:t>debe</w:t>
      </w:r>
      <w:r w:rsidRPr="00D5170D">
        <w:rPr>
          <w:rFonts w:ascii="ITC Avant Garde" w:hAnsi="ITC Avant Garde"/>
          <w:spacing w:val="36"/>
          <w:lang w:val="es-MX"/>
        </w:rPr>
        <w:t xml:space="preserve"> </w:t>
      </w:r>
      <w:r w:rsidRPr="00D5170D">
        <w:rPr>
          <w:rFonts w:ascii="ITC Avant Garde" w:hAnsi="ITC Avant Garde"/>
          <w:lang w:val="es-MX"/>
        </w:rPr>
        <w:t>resolver</w:t>
      </w:r>
      <w:r w:rsidRPr="00D5170D">
        <w:rPr>
          <w:rFonts w:ascii="ITC Avant Garde" w:hAnsi="ITC Avant Garde"/>
          <w:spacing w:val="38"/>
          <w:lang w:val="es-MX"/>
        </w:rPr>
        <w:t xml:space="preserve"> </w:t>
      </w:r>
      <w:r w:rsidRPr="00D5170D">
        <w:rPr>
          <w:rFonts w:ascii="ITC Avant Garde" w:hAnsi="ITC Avant Garde"/>
          <w:lang w:val="es-MX"/>
        </w:rPr>
        <w:t>la</w:t>
      </w:r>
      <w:r w:rsidRPr="00D5170D">
        <w:rPr>
          <w:rFonts w:ascii="ITC Avant Garde" w:hAnsi="ITC Avant Garde"/>
          <w:spacing w:val="31"/>
          <w:lang w:val="es-MX"/>
        </w:rPr>
        <w:t xml:space="preserve"> </w:t>
      </w:r>
      <w:r w:rsidRPr="00D5170D">
        <w:rPr>
          <w:rFonts w:ascii="ITC Avant Garde" w:hAnsi="ITC Avant Garde"/>
          <w:lang w:val="es-MX"/>
        </w:rPr>
        <w:t>cimentación</w:t>
      </w:r>
      <w:r w:rsidRPr="00D5170D">
        <w:rPr>
          <w:rFonts w:ascii="ITC Avant Garde" w:hAnsi="ITC Avant Garde"/>
          <w:spacing w:val="43"/>
          <w:lang w:val="es-MX"/>
        </w:rPr>
        <w:t xml:space="preserve"> </w:t>
      </w:r>
      <w:r w:rsidRPr="00D5170D">
        <w:rPr>
          <w:rFonts w:ascii="ITC Avant Garde" w:hAnsi="ITC Avant Garde"/>
          <w:lang w:val="es-MX"/>
        </w:rPr>
        <w:t>de</w:t>
      </w:r>
      <w:r w:rsidRPr="00D5170D">
        <w:rPr>
          <w:rFonts w:ascii="ITC Avant Garde" w:hAnsi="ITC Avant Garde"/>
          <w:spacing w:val="33"/>
          <w:lang w:val="es-MX"/>
        </w:rPr>
        <w:t xml:space="preserve"> </w:t>
      </w:r>
      <w:r w:rsidRPr="00D5170D">
        <w:rPr>
          <w:rFonts w:ascii="ITC Avant Garde" w:hAnsi="ITC Avant Garde"/>
          <w:spacing w:val="-10"/>
          <w:lang w:val="es-MX"/>
        </w:rPr>
        <w:t>l</w:t>
      </w:r>
      <w:r w:rsidRPr="00D5170D">
        <w:rPr>
          <w:rFonts w:ascii="ITC Avant Garde" w:hAnsi="ITC Avant Garde"/>
          <w:spacing w:val="-17"/>
          <w:lang w:val="es-MX"/>
        </w:rPr>
        <w:t>a</w:t>
      </w:r>
      <w:r w:rsidRPr="00D5170D">
        <w:rPr>
          <w:rFonts w:ascii="ITC Avant Garde" w:hAnsi="ITC Avant Garde"/>
          <w:spacing w:val="24"/>
          <w:lang w:val="es-MX"/>
        </w:rPr>
        <w:t xml:space="preserve"> </w:t>
      </w:r>
      <w:r w:rsidRPr="00D5170D">
        <w:rPr>
          <w:rFonts w:ascii="ITC Avant Garde" w:hAnsi="ITC Avant Garde"/>
          <w:lang w:val="es-MX"/>
        </w:rPr>
        <w:t>torre</w:t>
      </w:r>
      <w:r w:rsidRPr="00D5170D">
        <w:rPr>
          <w:rFonts w:ascii="ITC Avant Garde" w:hAnsi="ITC Avant Garde"/>
          <w:spacing w:val="39"/>
          <w:lang w:val="es-MX"/>
        </w:rPr>
        <w:t xml:space="preserve"> </w:t>
      </w:r>
      <w:r w:rsidRPr="00D5170D">
        <w:rPr>
          <w:rFonts w:ascii="ITC Avant Garde" w:hAnsi="ITC Avant Garde"/>
          <w:lang w:val="es-MX"/>
        </w:rPr>
        <w:t>(tipo</w:t>
      </w:r>
      <w:r w:rsidRPr="00D5170D">
        <w:rPr>
          <w:rFonts w:ascii="ITC Avant Garde" w:hAnsi="ITC Avant Garde"/>
          <w:spacing w:val="33"/>
          <w:lang w:val="es-MX"/>
        </w:rPr>
        <w:t xml:space="preserve"> </w:t>
      </w:r>
      <w:r w:rsidRPr="00D5170D">
        <w:rPr>
          <w:rFonts w:ascii="ITC Avant Garde" w:hAnsi="ITC Avant Garde"/>
          <w:lang w:val="es-MX"/>
        </w:rPr>
        <w:t>de</w:t>
      </w:r>
      <w:r w:rsidRPr="00D5170D">
        <w:rPr>
          <w:rFonts w:ascii="ITC Avant Garde" w:hAnsi="ITC Avant Garde"/>
          <w:spacing w:val="21"/>
          <w:lang w:val="es-MX"/>
        </w:rPr>
        <w:t xml:space="preserve"> </w:t>
      </w:r>
      <w:r w:rsidRPr="00D5170D">
        <w:rPr>
          <w:rFonts w:ascii="ITC Avant Garde" w:hAnsi="ITC Avant Garde"/>
          <w:lang w:val="es-MX"/>
        </w:rPr>
        <w:t>cimentación</w:t>
      </w:r>
      <w:r w:rsidRPr="00D5170D">
        <w:rPr>
          <w:rFonts w:ascii="ITC Avant Garde" w:hAnsi="ITC Avant Garde"/>
          <w:spacing w:val="35"/>
          <w:lang w:val="es-MX"/>
        </w:rPr>
        <w:t xml:space="preserve"> </w:t>
      </w:r>
      <w:r w:rsidRPr="00D5170D">
        <w:rPr>
          <w:rFonts w:ascii="ITC Avant Garde" w:hAnsi="ITC Avant Garde"/>
          <w:lang w:val="es-MX"/>
        </w:rPr>
        <w:t>y</w:t>
      </w:r>
      <w:r w:rsidRPr="00D5170D">
        <w:rPr>
          <w:rFonts w:ascii="ITC Avant Garde" w:hAnsi="ITC Avant Garde"/>
          <w:spacing w:val="32"/>
          <w:lang w:val="es-MX"/>
        </w:rPr>
        <w:t xml:space="preserve"> </w:t>
      </w:r>
      <w:r w:rsidRPr="00D5170D">
        <w:rPr>
          <w:rFonts w:ascii="ITC Avant Garde" w:hAnsi="ITC Avant Garde"/>
          <w:lang w:val="es-MX"/>
        </w:rPr>
        <w:t>profundidad</w:t>
      </w:r>
      <w:r w:rsidRPr="00D5170D">
        <w:rPr>
          <w:rFonts w:ascii="ITC Avant Garde" w:hAnsi="ITC Avant Garde"/>
          <w:spacing w:val="38"/>
          <w:lang w:val="es-MX"/>
        </w:rPr>
        <w:t xml:space="preserve"> </w:t>
      </w:r>
      <w:r w:rsidRPr="00D5170D">
        <w:rPr>
          <w:rFonts w:ascii="ITC Avant Garde" w:hAnsi="ITC Avant Garde"/>
          <w:lang w:val="es-MX"/>
        </w:rPr>
        <w:t>de</w:t>
      </w:r>
      <w:r w:rsidRPr="00D5170D">
        <w:rPr>
          <w:rFonts w:ascii="ITC Avant Garde" w:hAnsi="ITC Avant Garde"/>
          <w:spacing w:val="25"/>
          <w:lang w:val="es-MX"/>
        </w:rPr>
        <w:t xml:space="preserve"> </w:t>
      </w:r>
      <w:r w:rsidRPr="00D5170D">
        <w:rPr>
          <w:rFonts w:ascii="ITC Avant Garde" w:hAnsi="ITC Avant Garde"/>
          <w:lang w:val="es-MX"/>
        </w:rPr>
        <w:t>desplante),</w:t>
      </w:r>
      <w:r w:rsidRPr="00D5170D">
        <w:rPr>
          <w:rFonts w:ascii="ITC Avant Garde" w:hAnsi="ITC Avant Garde"/>
          <w:spacing w:val="50"/>
          <w:lang w:val="es-MX"/>
        </w:rPr>
        <w:t xml:space="preserve"> </w:t>
      </w:r>
      <w:r w:rsidRPr="00D5170D">
        <w:rPr>
          <w:rFonts w:ascii="ITC Avant Garde" w:hAnsi="ITC Avant Garde"/>
          <w:lang w:val="es-MX"/>
        </w:rPr>
        <w:t>muros</w:t>
      </w:r>
      <w:r w:rsidRPr="00D5170D">
        <w:rPr>
          <w:rFonts w:ascii="ITC Avant Garde" w:hAnsi="ITC Avant Garde"/>
          <w:spacing w:val="24"/>
          <w:lang w:val="es-MX"/>
        </w:rPr>
        <w:t xml:space="preserve"> </w:t>
      </w:r>
      <w:r w:rsidRPr="00D5170D">
        <w:rPr>
          <w:rFonts w:ascii="ITC Avant Garde" w:hAnsi="ITC Avant Garde"/>
          <w:lang w:val="es-MX"/>
        </w:rPr>
        <w:t>de</w:t>
      </w:r>
      <w:r w:rsidRPr="00D5170D">
        <w:rPr>
          <w:rFonts w:ascii="ITC Avant Garde" w:hAnsi="ITC Avant Garde"/>
          <w:spacing w:val="27"/>
          <w:lang w:val="es-MX"/>
        </w:rPr>
        <w:t xml:space="preserve"> </w:t>
      </w:r>
      <w:r w:rsidRPr="00D5170D">
        <w:rPr>
          <w:rFonts w:ascii="ITC Avant Garde" w:hAnsi="ITC Avant Garde"/>
          <w:lang w:val="es-MX"/>
        </w:rPr>
        <w:t>contención</w:t>
      </w:r>
      <w:r w:rsidRPr="00D5170D">
        <w:rPr>
          <w:rFonts w:ascii="ITC Avant Garde" w:hAnsi="ITC Avant Garde"/>
          <w:spacing w:val="35"/>
          <w:lang w:val="es-MX"/>
        </w:rPr>
        <w:t xml:space="preserve"> </w:t>
      </w:r>
      <w:r w:rsidRPr="00D5170D">
        <w:rPr>
          <w:rFonts w:ascii="ITC Avant Garde" w:hAnsi="ITC Avant Garde"/>
          <w:lang w:val="es-MX"/>
        </w:rPr>
        <w:t>en</w:t>
      </w:r>
      <w:r w:rsidRPr="00D5170D">
        <w:rPr>
          <w:rFonts w:ascii="ITC Avant Garde" w:hAnsi="ITC Avant Garde"/>
          <w:spacing w:val="27"/>
          <w:lang w:val="es-MX"/>
        </w:rPr>
        <w:t xml:space="preserve"> </w:t>
      </w:r>
      <w:r w:rsidRPr="00D5170D">
        <w:rPr>
          <w:rFonts w:ascii="ITC Avant Garde" w:hAnsi="ITC Avant Garde"/>
          <w:lang w:val="es-MX"/>
        </w:rPr>
        <w:t>caso</w:t>
      </w:r>
      <w:r w:rsidRPr="00D5170D">
        <w:rPr>
          <w:rFonts w:ascii="ITC Avant Garde" w:hAnsi="ITC Avant Garde"/>
          <w:spacing w:val="33"/>
          <w:lang w:val="es-MX"/>
        </w:rPr>
        <w:t xml:space="preserve"> </w:t>
      </w:r>
      <w:r w:rsidRPr="00D5170D">
        <w:rPr>
          <w:rFonts w:ascii="ITC Avant Garde" w:hAnsi="ITC Avant Garde"/>
          <w:lang w:val="es-MX"/>
        </w:rPr>
        <w:t>de requerirse,</w:t>
      </w:r>
      <w:r w:rsidRPr="00D5170D">
        <w:rPr>
          <w:rFonts w:ascii="ITC Avant Garde" w:hAnsi="ITC Avant Garde"/>
          <w:spacing w:val="-3"/>
          <w:lang w:val="es-MX"/>
        </w:rPr>
        <w:t xml:space="preserve"> </w:t>
      </w:r>
      <w:r w:rsidRPr="00D5170D">
        <w:rPr>
          <w:rFonts w:ascii="ITC Avant Garde" w:hAnsi="ITC Avant Garde"/>
          <w:lang w:val="es-MX"/>
        </w:rPr>
        <w:t>empuje</w:t>
      </w:r>
      <w:r w:rsidRPr="00D5170D">
        <w:rPr>
          <w:rFonts w:ascii="ITC Avant Garde" w:hAnsi="ITC Avant Garde"/>
          <w:spacing w:val="-5"/>
          <w:lang w:val="es-MX"/>
        </w:rPr>
        <w:t xml:space="preserve"> </w:t>
      </w:r>
      <w:r w:rsidRPr="00D5170D">
        <w:rPr>
          <w:rFonts w:ascii="ITC Avant Garde" w:hAnsi="ITC Avant Garde"/>
          <w:lang w:val="es-MX"/>
        </w:rPr>
        <w:t>sobre</w:t>
      </w:r>
      <w:r w:rsidRPr="00D5170D">
        <w:rPr>
          <w:rFonts w:ascii="ITC Avant Garde" w:hAnsi="ITC Avant Garde"/>
          <w:spacing w:val="1"/>
          <w:lang w:val="es-MX"/>
        </w:rPr>
        <w:t xml:space="preserve"> </w:t>
      </w:r>
      <w:r w:rsidRPr="00D5170D">
        <w:rPr>
          <w:rFonts w:ascii="ITC Avant Garde" w:hAnsi="ITC Avant Garde"/>
          <w:lang w:val="es-MX"/>
        </w:rPr>
        <w:t>elementos</w:t>
      </w:r>
      <w:r w:rsidRPr="00D5170D">
        <w:rPr>
          <w:rFonts w:ascii="ITC Avant Garde" w:hAnsi="ITC Avant Garde"/>
          <w:spacing w:val="1"/>
          <w:lang w:val="es-MX"/>
        </w:rPr>
        <w:t xml:space="preserve"> </w:t>
      </w:r>
      <w:r w:rsidRPr="00D5170D">
        <w:rPr>
          <w:rFonts w:ascii="ITC Avant Garde" w:hAnsi="ITC Avant Garde"/>
          <w:lang w:val="es-MX"/>
        </w:rPr>
        <w:t>de</w:t>
      </w:r>
      <w:r w:rsidRPr="00D5170D">
        <w:rPr>
          <w:rFonts w:ascii="ITC Avant Garde" w:hAnsi="ITC Avant Garde"/>
          <w:spacing w:val="-8"/>
          <w:lang w:val="es-MX"/>
        </w:rPr>
        <w:t xml:space="preserve"> </w:t>
      </w:r>
      <w:r w:rsidRPr="00D5170D">
        <w:rPr>
          <w:rFonts w:ascii="ITC Avant Garde" w:hAnsi="ITC Avant Garde"/>
          <w:lang w:val="es-MX"/>
        </w:rPr>
        <w:t>contención y</w:t>
      </w:r>
      <w:r w:rsidRPr="00D5170D">
        <w:rPr>
          <w:rFonts w:ascii="ITC Avant Garde" w:hAnsi="ITC Avant Garde"/>
          <w:spacing w:val="-4"/>
          <w:lang w:val="es-MX"/>
        </w:rPr>
        <w:t xml:space="preserve"> </w:t>
      </w:r>
      <w:r w:rsidRPr="00D5170D">
        <w:rPr>
          <w:rFonts w:ascii="ITC Avant Garde" w:hAnsi="ITC Avant Garde"/>
          <w:lang w:val="es-MX"/>
        </w:rPr>
        <w:t>análisis</w:t>
      </w:r>
      <w:r w:rsidRPr="00D5170D">
        <w:rPr>
          <w:rFonts w:ascii="ITC Avant Garde" w:hAnsi="ITC Avant Garde"/>
          <w:spacing w:val="-3"/>
          <w:lang w:val="es-MX"/>
        </w:rPr>
        <w:t xml:space="preserve"> </w:t>
      </w:r>
      <w:r w:rsidRPr="00D5170D">
        <w:rPr>
          <w:rFonts w:ascii="ITC Avant Garde" w:hAnsi="ITC Avant Garde"/>
          <w:lang w:val="es-MX"/>
        </w:rPr>
        <w:t>de</w:t>
      </w:r>
      <w:r w:rsidRPr="00D5170D">
        <w:rPr>
          <w:rFonts w:ascii="ITC Avant Garde" w:hAnsi="ITC Avant Garde"/>
          <w:spacing w:val="-13"/>
          <w:lang w:val="es-MX"/>
        </w:rPr>
        <w:t xml:space="preserve"> </w:t>
      </w:r>
      <w:r w:rsidRPr="00D5170D">
        <w:rPr>
          <w:rFonts w:ascii="ITC Avant Garde" w:hAnsi="ITC Avant Garde"/>
          <w:lang w:val="es-MX"/>
        </w:rPr>
        <w:t>estabilidad</w:t>
      </w:r>
      <w:r w:rsidRPr="00D5170D">
        <w:rPr>
          <w:rFonts w:ascii="ITC Avant Garde" w:hAnsi="ITC Avant Garde"/>
          <w:spacing w:val="1"/>
          <w:lang w:val="es-MX"/>
        </w:rPr>
        <w:t xml:space="preserve"> </w:t>
      </w:r>
      <w:r w:rsidRPr="00D5170D">
        <w:rPr>
          <w:rFonts w:ascii="ITC Avant Garde" w:hAnsi="ITC Avant Garde"/>
          <w:lang w:val="es-MX"/>
        </w:rPr>
        <w:t>de taludes,</w:t>
      </w:r>
      <w:r w:rsidRPr="00D5170D">
        <w:rPr>
          <w:rFonts w:ascii="ITC Avant Garde" w:hAnsi="ITC Avant Garde"/>
          <w:spacing w:val="-7"/>
          <w:lang w:val="es-MX"/>
        </w:rPr>
        <w:t xml:space="preserve"> </w:t>
      </w:r>
      <w:r w:rsidRPr="00D5170D">
        <w:rPr>
          <w:rFonts w:ascii="ITC Avant Garde" w:hAnsi="ITC Avant Garde"/>
          <w:lang w:val="es-MX"/>
        </w:rPr>
        <w:t>determinación</w:t>
      </w:r>
      <w:r w:rsidRPr="00D5170D">
        <w:rPr>
          <w:rFonts w:ascii="ITC Avant Garde" w:hAnsi="ITC Avant Garde"/>
          <w:spacing w:val="-5"/>
          <w:lang w:val="es-MX"/>
        </w:rPr>
        <w:t xml:space="preserve"> </w:t>
      </w:r>
      <w:r w:rsidRPr="00D5170D">
        <w:rPr>
          <w:rFonts w:ascii="ITC Avant Garde" w:hAnsi="ITC Avant Garde"/>
          <w:lang w:val="es-MX"/>
        </w:rPr>
        <w:t>de</w:t>
      </w:r>
      <w:r w:rsidRPr="00D5170D">
        <w:rPr>
          <w:rFonts w:ascii="ITC Avant Garde" w:hAnsi="ITC Avant Garde"/>
          <w:spacing w:val="-18"/>
          <w:lang w:val="es-MX"/>
        </w:rPr>
        <w:t xml:space="preserve"> </w:t>
      </w:r>
      <w:r w:rsidRPr="00D5170D">
        <w:rPr>
          <w:rFonts w:ascii="ITC Avant Garde" w:hAnsi="ITC Avant Garde"/>
          <w:lang w:val="es-MX"/>
        </w:rPr>
        <w:t>capacidad</w:t>
      </w:r>
      <w:r w:rsidRPr="00D5170D">
        <w:rPr>
          <w:rFonts w:ascii="ITC Avant Garde" w:hAnsi="ITC Avant Garde"/>
          <w:spacing w:val="-12"/>
          <w:lang w:val="es-MX"/>
        </w:rPr>
        <w:t xml:space="preserve"> </w:t>
      </w:r>
      <w:r w:rsidRPr="00D5170D">
        <w:rPr>
          <w:rFonts w:ascii="ITC Avant Garde" w:hAnsi="ITC Avant Garde"/>
          <w:lang w:val="es-MX"/>
        </w:rPr>
        <w:t>de</w:t>
      </w:r>
      <w:r w:rsidRPr="00D5170D">
        <w:rPr>
          <w:rFonts w:ascii="ITC Avant Garde" w:hAnsi="ITC Avant Garde"/>
          <w:spacing w:val="-13"/>
          <w:lang w:val="es-MX"/>
        </w:rPr>
        <w:t xml:space="preserve"> </w:t>
      </w:r>
      <w:r w:rsidRPr="00D5170D">
        <w:rPr>
          <w:rFonts w:ascii="ITC Avant Garde" w:hAnsi="ITC Avant Garde"/>
          <w:lang w:val="es-MX"/>
        </w:rPr>
        <w:t>carga,</w:t>
      </w:r>
      <w:r w:rsidRPr="00D5170D">
        <w:rPr>
          <w:rFonts w:ascii="ITC Avant Garde" w:hAnsi="ITC Avant Garde"/>
          <w:spacing w:val="-13"/>
          <w:lang w:val="es-MX"/>
        </w:rPr>
        <w:t xml:space="preserve"> </w:t>
      </w:r>
      <w:r w:rsidRPr="00D5170D">
        <w:rPr>
          <w:rFonts w:ascii="ITC Avant Garde" w:hAnsi="ITC Avant Garde"/>
          <w:lang w:val="es-MX"/>
        </w:rPr>
        <w:t>cálculo</w:t>
      </w:r>
      <w:r w:rsidRPr="00D5170D">
        <w:rPr>
          <w:rFonts w:ascii="ITC Avant Garde" w:hAnsi="ITC Avant Garde"/>
          <w:spacing w:val="-13"/>
          <w:lang w:val="es-MX"/>
        </w:rPr>
        <w:t xml:space="preserve"> </w:t>
      </w:r>
      <w:r w:rsidRPr="00D5170D">
        <w:rPr>
          <w:rFonts w:ascii="ITC Avant Garde" w:hAnsi="ITC Avant Garde"/>
          <w:lang w:val="es-MX"/>
        </w:rPr>
        <w:t>de</w:t>
      </w:r>
      <w:r w:rsidRPr="00D5170D">
        <w:rPr>
          <w:rFonts w:ascii="ITC Avant Garde" w:hAnsi="ITC Avant Garde"/>
          <w:spacing w:val="-18"/>
          <w:lang w:val="es-MX"/>
        </w:rPr>
        <w:t xml:space="preserve"> </w:t>
      </w:r>
      <w:r w:rsidRPr="00D5170D">
        <w:rPr>
          <w:rFonts w:ascii="ITC Avant Garde" w:hAnsi="ITC Avant Garde"/>
          <w:lang w:val="es-MX"/>
        </w:rPr>
        <w:t>asentamientos,</w:t>
      </w:r>
      <w:r w:rsidRPr="00D5170D">
        <w:rPr>
          <w:rFonts w:ascii="ITC Avant Garde" w:hAnsi="ITC Avant Garde"/>
          <w:spacing w:val="4"/>
          <w:lang w:val="es-MX"/>
        </w:rPr>
        <w:t xml:space="preserve"> </w:t>
      </w:r>
      <w:r w:rsidRPr="00D5170D">
        <w:rPr>
          <w:rFonts w:ascii="ITC Avant Garde" w:hAnsi="ITC Avant Garde"/>
          <w:lang w:val="es-MX"/>
        </w:rPr>
        <w:t>corte</w:t>
      </w:r>
      <w:r w:rsidRPr="00D5170D">
        <w:rPr>
          <w:rFonts w:ascii="ITC Avant Garde" w:hAnsi="ITC Avant Garde"/>
          <w:w w:val="98"/>
          <w:lang w:val="es-MX"/>
        </w:rPr>
        <w:t xml:space="preserve"> </w:t>
      </w:r>
      <w:r w:rsidRPr="00D5170D">
        <w:rPr>
          <w:rFonts w:ascii="ITC Avant Garde" w:hAnsi="ITC Avant Garde"/>
          <w:w w:val="95"/>
          <w:lang w:val="es-MX"/>
        </w:rPr>
        <w:t>estratigráfico,</w:t>
      </w:r>
      <w:r w:rsidRPr="00D5170D">
        <w:rPr>
          <w:rFonts w:ascii="ITC Avant Garde" w:hAnsi="ITC Avant Garde"/>
          <w:spacing w:val="34"/>
          <w:w w:val="95"/>
          <w:lang w:val="es-MX"/>
        </w:rPr>
        <w:t xml:space="preserve"> </w:t>
      </w:r>
      <w:r w:rsidRPr="00D5170D">
        <w:rPr>
          <w:rFonts w:ascii="ITC Avant Garde" w:hAnsi="ITC Avant Garde"/>
          <w:w w:val="95"/>
          <w:lang w:val="es-MX"/>
        </w:rPr>
        <w:t>conclusiones,</w:t>
      </w:r>
      <w:r w:rsidRPr="00D5170D">
        <w:rPr>
          <w:rFonts w:ascii="ITC Avant Garde" w:hAnsi="ITC Avant Garde"/>
          <w:spacing w:val="50"/>
          <w:w w:val="95"/>
          <w:lang w:val="es-MX"/>
        </w:rPr>
        <w:t xml:space="preserve"> </w:t>
      </w:r>
      <w:r w:rsidRPr="00D5170D">
        <w:rPr>
          <w:rFonts w:ascii="ITC Avant Garde" w:hAnsi="ITC Avant Garde"/>
          <w:w w:val="95"/>
          <w:lang w:val="es-MX"/>
        </w:rPr>
        <w:t>recomendaciones</w:t>
      </w:r>
      <w:r w:rsidRPr="00D5170D">
        <w:rPr>
          <w:rFonts w:ascii="ITC Avant Garde" w:hAnsi="ITC Avant Garde"/>
          <w:spacing w:val="40"/>
          <w:w w:val="95"/>
          <w:lang w:val="es-MX"/>
        </w:rPr>
        <w:t xml:space="preserve"> </w:t>
      </w:r>
      <w:r w:rsidRPr="00D5170D">
        <w:rPr>
          <w:rFonts w:ascii="ITC Avant Garde" w:hAnsi="ITC Avant Garde"/>
          <w:w w:val="95"/>
          <w:lang w:val="es-MX"/>
        </w:rPr>
        <w:t>y</w:t>
      </w:r>
      <w:r w:rsidRPr="00D5170D">
        <w:rPr>
          <w:rFonts w:ascii="ITC Avant Garde" w:hAnsi="ITC Avant Garde"/>
          <w:spacing w:val="27"/>
          <w:w w:val="95"/>
          <w:lang w:val="es-MX"/>
        </w:rPr>
        <w:t xml:space="preserve"> </w:t>
      </w:r>
      <w:r w:rsidRPr="00D5170D">
        <w:rPr>
          <w:rFonts w:ascii="ITC Avant Garde" w:hAnsi="ITC Avant Garde"/>
          <w:w w:val="95"/>
          <w:lang w:val="es-MX"/>
        </w:rPr>
        <w:t>reporte</w:t>
      </w:r>
      <w:r w:rsidRPr="00D5170D">
        <w:rPr>
          <w:rFonts w:ascii="ITC Avant Garde" w:hAnsi="ITC Avant Garde"/>
          <w:spacing w:val="-4"/>
          <w:w w:val="95"/>
          <w:lang w:val="es-MX"/>
        </w:rPr>
        <w:t xml:space="preserve"> </w:t>
      </w:r>
      <w:r w:rsidRPr="00D5170D">
        <w:rPr>
          <w:rFonts w:ascii="ITC Avant Garde" w:hAnsi="ITC Avant Garde"/>
          <w:w w:val="95"/>
          <w:lang w:val="es-MX"/>
        </w:rPr>
        <w:t>fotográfico.</w:t>
      </w:r>
    </w:p>
    <w:p w14:paraId="7DDEDE61" w14:textId="77777777" w:rsidR="00FE612E" w:rsidRDefault="00FE612E" w:rsidP="00462896">
      <w:pPr>
        <w:pStyle w:val="Textoindependiente"/>
        <w:widowControl w:val="0"/>
        <w:numPr>
          <w:ilvl w:val="1"/>
          <w:numId w:val="133"/>
        </w:numPr>
        <w:tabs>
          <w:tab w:val="left" w:pos="1319"/>
        </w:tabs>
        <w:spacing w:before="240" w:after="240" w:line="271" w:lineRule="auto"/>
        <w:ind w:right="180"/>
        <w:jc w:val="both"/>
        <w:rPr>
          <w:rFonts w:ascii="ITC Avant Garde" w:hAnsi="ITC Avant Garde"/>
          <w:lang w:val="es-MX"/>
        </w:rPr>
      </w:pPr>
      <w:r w:rsidRPr="00D5170D">
        <w:rPr>
          <w:rFonts w:ascii="ITC Avant Garde" w:hAnsi="ITC Avant Garde"/>
          <w:lang w:val="es-MX"/>
        </w:rPr>
        <w:t>Cuando</w:t>
      </w:r>
      <w:r w:rsidRPr="00D5170D">
        <w:rPr>
          <w:rFonts w:ascii="ITC Avant Garde" w:hAnsi="ITC Avant Garde"/>
          <w:spacing w:val="4"/>
          <w:lang w:val="es-MX"/>
        </w:rPr>
        <w:t xml:space="preserve"> </w:t>
      </w:r>
      <w:r w:rsidRPr="00D5170D">
        <w:rPr>
          <w:rFonts w:ascii="ITC Avant Garde" w:hAnsi="ITC Avant Garde"/>
          <w:lang w:val="es-MX"/>
        </w:rPr>
        <w:t>el</w:t>
      </w:r>
      <w:r w:rsidRPr="00D5170D">
        <w:rPr>
          <w:rFonts w:ascii="ITC Avant Garde" w:hAnsi="ITC Avant Garde"/>
          <w:spacing w:val="-12"/>
          <w:lang w:val="es-MX"/>
        </w:rPr>
        <w:t xml:space="preserve"> </w:t>
      </w:r>
      <w:r w:rsidRPr="00D5170D">
        <w:rPr>
          <w:rFonts w:ascii="ITC Avant Garde" w:hAnsi="ITC Avant Garde"/>
          <w:lang w:val="es-MX"/>
        </w:rPr>
        <w:t>geotecnista</w:t>
      </w:r>
      <w:r w:rsidRPr="00D5170D">
        <w:rPr>
          <w:rFonts w:ascii="ITC Avant Garde" w:hAnsi="ITC Avant Garde"/>
          <w:spacing w:val="-10"/>
          <w:lang w:val="es-MX"/>
        </w:rPr>
        <w:t xml:space="preserve"> </w:t>
      </w:r>
      <w:r w:rsidRPr="00D5170D">
        <w:rPr>
          <w:rFonts w:ascii="ITC Avant Garde" w:hAnsi="ITC Avant Garde"/>
          <w:lang w:val="es-MX"/>
        </w:rPr>
        <w:t>tenga</w:t>
      </w:r>
      <w:r w:rsidRPr="00D5170D">
        <w:rPr>
          <w:rFonts w:ascii="ITC Avant Garde" w:hAnsi="ITC Avant Garde"/>
          <w:spacing w:val="2"/>
          <w:lang w:val="es-MX"/>
        </w:rPr>
        <w:t xml:space="preserve"> </w:t>
      </w:r>
      <w:r w:rsidRPr="00D5170D">
        <w:rPr>
          <w:rFonts w:ascii="ITC Avant Garde" w:hAnsi="ITC Avant Garde"/>
          <w:lang w:val="es-MX"/>
        </w:rPr>
        <w:t>en</w:t>
      </w:r>
      <w:r w:rsidRPr="00D5170D">
        <w:rPr>
          <w:rFonts w:ascii="ITC Avant Garde" w:hAnsi="ITC Avant Garde"/>
          <w:spacing w:val="-10"/>
          <w:lang w:val="es-MX"/>
        </w:rPr>
        <w:t xml:space="preserve"> </w:t>
      </w:r>
      <w:r w:rsidRPr="00D5170D">
        <w:rPr>
          <w:rFonts w:ascii="ITC Avant Garde" w:hAnsi="ITC Avant Garde"/>
          <w:lang w:val="es-MX"/>
        </w:rPr>
        <w:t>sus</w:t>
      </w:r>
      <w:r w:rsidRPr="00D5170D">
        <w:rPr>
          <w:rFonts w:ascii="ITC Avant Garde" w:hAnsi="ITC Avant Garde"/>
          <w:spacing w:val="-1"/>
          <w:lang w:val="es-MX"/>
        </w:rPr>
        <w:t xml:space="preserve"> </w:t>
      </w:r>
      <w:r w:rsidRPr="00D5170D">
        <w:rPr>
          <w:rFonts w:ascii="ITC Avant Garde" w:hAnsi="ITC Avant Garde"/>
          <w:lang w:val="es-MX"/>
        </w:rPr>
        <w:t>manos</w:t>
      </w:r>
      <w:r w:rsidRPr="00D5170D">
        <w:rPr>
          <w:rFonts w:ascii="ITC Avant Garde" w:hAnsi="ITC Avant Garde"/>
          <w:spacing w:val="-6"/>
          <w:lang w:val="es-MX"/>
        </w:rPr>
        <w:t xml:space="preserve"> </w:t>
      </w:r>
      <w:r w:rsidRPr="00D5170D">
        <w:rPr>
          <w:rFonts w:ascii="ITC Avant Garde" w:hAnsi="ITC Avant Garde"/>
          <w:lang w:val="es-MX"/>
        </w:rPr>
        <w:t>toda</w:t>
      </w:r>
      <w:r w:rsidRPr="00D5170D">
        <w:rPr>
          <w:rFonts w:ascii="ITC Avant Garde" w:hAnsi="ITC Avant Garde"/>
          <w:spacing w:val="1"/>
          <w:lang w:val="es-MX"/>
        </w:rPr>
        <w:t xml:space="preserve"> </w:t>
      </w:r>
      <w:r w:rsidRPr="00D5170D">
        <w:rPr>
          <w:rFonts w:ascii="ITC Avant Garde" w:hAnsi="ITC Avant Garde"/>
          <w:lang w:val="es-MX"/>
        </w:rPr>
        <w:t>la</w:t>
      </w:r>
      <w:r w:rsidRPr="00D5170D">
        <w:rPr>
          <w:rFonts w:ascii="ITC Avant Garde" w:hAnsi="ITC Avant Garde"/>
          <w:spacing w:val="-6"/>
          <w:lang w:val="es-MX"/>
        </w:rPr>
        <w:t xml:space="preserve"> </w:t>
      </w:r>
      <w:r w:rsidRPr="00D5170D">
        <w:rPr>
          <w:rFonts w:ascii="ITC Avant Garde" w:hAnsi="ITC Avant Garde"/>
          <w:lang w:val="es-MX"/>
        </w:rPr>
        <w:t>información</w:t>
      </w:r>
      <w:r w:rsidRPr="00D5170D">
        <w:rPr>
          <w:rFonts w:ascii="ITC Avant Garde" w:hAnsi="ITC Avant Garde"/>
          <w:spacing w:val="-2"/>
          <w:lang w:val="es-MX"/>
        </w:rPr>
        <w:t xml:space="preserve"> </w:t>
      </w:r>
      <w:r w:rsidRPr="00D5170D">
        <w:rPr>
          <w:rFonts w:ascii="ITC Avant Garde" w:hAnsi="ITC Avant Garde"/>
          <w:lang w:val="es-MX"/>
        </w:rPr>
        <w:t>de</w:t>
      </w:r>
      <w:r w:rsidRPr="00D5170D">
        <w:rPr>
          <w:rFonts w:ascii="ITC Avant Garde" w:hAnsi="ITC Avant Garde"/>
          <w:spacing w:val="-4"/>
          <w:lang w:val="es-MX"/>
        </w:rPr>
        <w:t xml:space="preserve"> </w:t>
      </w:r>
      <w:r w:rsidRPr="00D5170D">
        <w:rPr>
          <w:rFonts w:ascii="ITC Avant Garde" w:hAnsi="ITC Avant Garde"/>
          <w:lang w:val="es-MX"/>
        </w:rPr>
        <w:t>campo</w:t>
      </w:r>
      <w:r w:rsidRPr="00D5170D">
        <w:rPr>
          <w:rFonts w:ascii="ITC Avant Garde" w:hAnsi="ITC Avant Garde"/>
          <w:spacing w:val="4"/>
          <w:lang w:val="es-MX"/>
        </w:rPr>
        <w:t xml:space="preserve"> </w:t>
      </w:r>
      <w:r w:rsidRPr="00D5170D">
        <w:rPr>
          <w:rFonts w:ascii="ITC Avant Garde" w:hAnsi="ITC Avant Garde"/>
          <w:lang w:val="es-MX"/>
        </w:rPr>
        <w:t>y</w:t>
      </w:r>
      <w:r w:rsidRPr="00D5170D">
        <w:rPr>
          <w:rFonts w:ascii="ITC Avant Garde" w:hAnsi="ITC Avant Garde"/>
          <w:spacing w:val="-3"/>
          <w:lang w:val="es-MX"/>
        </w:rPr>
        <w:t xml:space="preserve"> </w:t>
      </w:r>
      <w:r w:rsidRPr="00D5170D">
        <w:rPr>
          <w:rFonts w:ascii="ITC Avant Garde" w:hAnsi="ITC Avant Garde"/>
          <w:lang w:val="es-MX"/>
        </w:rPr>
        <w:t>de</w:t>
      </w:r>
      <w:r w:rsidRPr="00D5170D">
        <w:rPr>
          <w:rFonts w:ascii="ITC Avant Garde" w:hAnsi="ITC Avant Garde"/>
          <w:spacing w:val="27"/>
          <w:w w:val="104"/>
          <w:lang w:val="es-MX"/>
        </w:rPr>
        <w:t xml:space="preserve"> </w:t>
      </w:r>
      <w:r w:rsidRPr="00D5170D">
        <w:rPr>
          <w:rFonts w:ascii="ITC Avant Garde" w:hAnsi="ITC Avant Garde"/>
          <w:lang w:val="es-MX"/>
        </w:rPr>
        <w:t>laboratorio,</w:t>
      </w:r>
      <w:r w:rsidRPr="00D5170D">
        <w:rPr>
          <w:rFonts w:ascii="ITC Avant Garde" w:hAnsi="ITC Avant Garde"/>
          <w:spacing w:val="21"/>
          <w:lang w:val="es-MX"/>
        </w:rPr>
        <w:t xml:space="preserve"> </w:t>
      </w:r>
      <w:r w:rsidRPr="00D5170D">
        <w:rPr>
          <w:rFonts w:ascii="ITC Avant Garde" w:hAnsi="ITC Avant Garde"/>
          <w:lang w:val="es-MX"/>
        </w:rPr>
        <w:t>procederá</w:t>
      </w:r>
      <w:r w:rsidRPr="00D5170D">
        <w:rPr>
          <w:rFonts w:ascii="ITC Avant Garde" w:hAnsi="ITC Avant Garde"/>
          <w:spacing w:val="18"/>
          <w:lang w:val="es-MX"/>
        </w:rPr>
        <w:t xml:space="preserve"> </w:t>
      </w:r>
      <w:r w:rsidRPr="00D5170D">
        <w:rPr>
          <w:rFonts w:ascii="ITC Avant Garde" w:hAnsi="ITC Avant Garde"/>
          <w:lang w:val="es-MX"/>
        </w:rPr>
        <w:t>a</w:t>
      </w:r>
      <w:r w:rsidRPr="00D5170D">
        <w:rPr>
          <w:rFonts w:ascii="ITC Avant Garde" w:hAnsi="ITC Avant Garde"/>
          <w:spacing w:val="14"/>
          <w:lang w:val="es-MX"/>
        </w:rPr>
        <w:t xml:space="preserve"> </w:t>
      </w:r>
      <w:r w:rsidRPr="00D5170D">
        <w:rPr>
          <w:rFonts w:ascii="ITC Avant Garde" w:hAnsi="ITC Avant Garde"/>
          <w:spacing w:val="-10"/>
          <w:lang w:val="es-MX"/>
        </w:rPr>
        <w:t>l</w:t>
      </w:r>
      <w:r w:rsidRPr="00D5170D">
        <w:rPr>
          <w:rFonts w:ascii="ITC Avant Garde" w:hAnsi="ITC Avant Garde"/>
          <w:spacing w:val="-16"/>
          <w:lang w:val="es-MX"/>
        </w:rPr>
        <w:t>a</w:t>
      </w:r>
      <w:r w:rsidRPr="00D5170D">
        <w:rPr>
          <w:rFonts w:ascii="ITC Avant Garde" w:hAnsi="ITC Avant Garde"/>
          <w:spacing w:val="8"/>
          <w:lang w:val="es-MX"/>
        </w:rPr>
        <w:t xml:space="preserve"> </w:t>
      </w:r>
      <w:r w:rsidRPr="00D5170D">
        <w:rPr>
          <w:rFonts w:ascii="ITC Avant Garde" w:hAnsi="ITC Avant Garde"/>
          <w:lang w:val="es-MX"/>
        </w:rPr>
        <w:t>construcción</w:t>
      </w:r>
      <w:r w:rsidRPr="00D5170D">
        <w:rPr>
          <w:rFonts w:ascii="ITC Avant Garde" w:hAnsi="ITC Avant Garde"/>
          <w:spacing w:val="24"/>
          <w:lang w:val="es-MX"/>
        </w:rPr>
        <w:t xml:space="preserve"> </w:t>
      </w:r>
      <w:r w:rsidRPr="00D5170D">
        <w:rPr>
          <w:rFonts w:ascii="ITC Avant Garde" w:hAnsi="ITC Avant Garde"/>
          <w:lang w:val="es-MX"/>
        </w:rPr>
        <w:t>de</w:t>
      </w:r>
      <w:r w:rsidRPr="00D5170D">
        <w:rPr>
          <w:rFonts w:ascii="ITC Avant Garde" w:hAnsi="ITC Avant Garde"/>
          <w:spacing w:val="16"/>
          <w:lang w:val="es-MX"/>
        </w:rPr>
        <w:t xml:space="preserve"> </w:t>
      </w:r>
      <w:r w:rsidRPr="00D5170D">
        <w:rPr>
          <w:rFonts w:ascii="ITC Avant Garde" w:hAnsi="ITC Avant Garde"/>
          <w:lang w:val="es-MX"/>
        </w:rPr>
        <w:t>la</w:t>
      </w:r>
      <w:r w:rsidRPr="00D5170D">
        <w:rPr>
          <w:rFonts w:ascii="ITC Avant Garde" w:hAnsi="ITC Avant Garde"/>
          <w:spacing w:val="5"/>
          <w:lang w:val="es-MX"/>
        </w:rPr>
        <w:t xml:space="preserve"> </w:t>
      </w:r>
      <w:r w:rsidRPr="00D5170D">
        <w:rPr>
          <w:rFonts w:ascii="ITC Avant Garde" w:hAnsi="ITC Avant Garde"/>
          <w:lang w:val="es-MX"/>
        </w:rPr>
        <w:t>columna</w:t>
      </w:r>
      <w:r w:rsidRPr="00D5170D">
        <w:rPr>
          <w:rFonts w:ascii="ITC Avant Garde" w:hAnsi="ITC Avant Garde"/>
          <w:spacing w:val="19"/>
          <w:lang w:val="es-MX"/>
        </w:rPr>
        <w:t xml:space="preserve"> </w:t>
      </w:r>
      <w:r w:rsidRPr="00D5170D">
        <w:rPr>
          <w:rFonts w:ascii="ITC Avant Garde" w:hAnsi="ITC Avant Garde"/>
          <w:lang w:val="es-MX"/>
        </w:rPr>
        <w:t>estratigráfica</w:t>
      </w:r>
      <w:r w:rsidRPr="00D5170D">
        <w:rPr>
          <w:rFonts w:ascii="ITC Avant Garde" w:hAnsi="ITC Avant Garde"/>
          <w:spacing w:val="29"/>
          <w:lang w:val="es-MX"/>
        </w:rPr>
        <w:t xml:space="preserve"> </w:t>
      </w:r>
      <w:r w:rsidRPr="00D5170D">
        <w:rPr>
          <w:rFonts w:ascii="ITC Avant Garde" w:hAnsi="ITC Avant Garde"/>
          <w:lang w:val="es-MX"/>
        </w:rPr>
        <w:t>de</w:t>
      </w:r>
      <w:r w:rsidRPr="00D5170D">
        <w:rPr>
          <w:rFonts w:ascii="ITC Avant Garde" w:hAnsi="ITC Avant Garde"/>
          <w:spacing w:val="10"/>
          <w:lang w:val="es-MX"/>
        </w:rPr>
        <w:t xml:space="preserve"> </w:t>
      </w:r>
      <w:r w:rsidRPr="00D5170D">
        <w:rPr>
          <w:rFonts w:ascii="ITC Avant Garde" w:hAnsi="ITC Avant Garde"/>
          <w:lang w:val="es-MX"/>
        </w:rPr>
        <w:t>cada</w:t>
      </w:r>
      <w:r w:rsidRPr="00D5170D">
        <w:rPr>
          <w:rFonts w:ascii="ITC Avant Garde" w:hAnsi="ITC Avant Garde"/>
          <w:spacing w:val="21"/>
          <w:w w:val="98"/>
          <w:lang w:val="es-MX"/>
        </w:rPr>
        <w:t xml:space="preserve"> </w:t>
      </w:r>
      <w:r w:rsidRPr="00D5170D">
        <w:rPr>
          <w:rFonts w:ascii="ITC Avant Garde" w:hAnsi="ITC Avant Garde"/>
          <w:lang w:val="es-MX"/>
        </w:rPr>
        <w:t>sondeo</w:t>
      </w:r>
      <w:r w:rsidRPr="00D5170D">
        <w:rPr>
          <w:rFonts w:ascii="ITC Avant Garde" w:hAnsi="ITC Avant Garde"/>
          <w:spacing w:val="48"/>
          <w:lang w:val="es-MX"/>
        </w:rPr>
        <w:t xml:space="preserve"> </w:t>
      </w:r>
      <w:r w:rsidRPr="00D5170D">
        <w:rPr>
          <w:rFonts w:ascii="ITC Avant Garde" w:hAnsi="ITC Avant Garde"/>
          <w:lang w:val="es-MX"/>
        </w:rPr>
        <w:t>(pozo),</w:t>
      </w:r>
      <w:r w:rsidRPr="00D5170D">
        <w:rPr>
          <w:rFonts w:ascii="ITC Avant Garde" w:hAnsi="ITC Avant Garde"/>
          <w:spacing w:val="41"/>
          <w:lang w:val="es-MX"/>
        </w:rPr>
        <w:t xml:space="preserve"> </w:t>
      </w:r>
      <w:r w:rsidRPr="00D5170D">
        <w:rPr>
          <w:rFonts w:ascii="ITC Avant Garde" w:hAnsi="ITC Avant Garde"/>
          <w:lang w:val="es-MX"/>
        </w:rPr>
        <w:t>dibujando</w:t>
      </w:r>
      <w:r w:rsidRPr="00D5170D">
        <w:rPr>
          <w:rFonts w:ascii="ITC Avant Garde" w:hAnsi="ITC Avant Garde"/>
          <w:spacing w:val="49"/>
          <w:lang w:val="es-MX"/>
        </w:rPr>
        <w:t xml:space="preserve"> </w:t>
      </w:r>
      <w:r w:rsidRPr="00D5170D">
        <w:rPr>
          <w:rFonts w:ascii="ITC Avant Garde" w:hAnsi="ITC Avant Garde"/>
          <w:lang w:val="es-MX"/>
        </w:rPr>
        <w:t>las</w:t>
      </w:r>
      <w:r w:rsidRPr="00D5170D">
        <w:rPr>
          <w:rFonts w:ascii="ITC Avant Garde" w:hAnsi="ITC Avant Garde"/>
          <w:spacing w:val="35"/>
          <w:lang w:val="es-MX"/>
        </w:rPr>
        <w:t xml:space="preserve"> </w:t>
      </w:r>
      <w:r w:rsidRPr="00D5170D">
        <w:rPr>
          <w:rFonts w:ascii="ITC Avant Garde" w:hAnsi="ITC Avant Garde"/>
          <w:lang w:val="es-MX"/>
        </w:rPr>
        <w:t>propiedades</w:t>
      </w:r>
      <w:r w:rsidRPr="00D5170D">
        <w:rPr>
          <w:rFonts w:ascii="ITC Avant Garde" w:hAnsi="ITC Avant Garde"/>
          <w:spacing w:val="47"/>
          <w:lang w:val="es-MX"/>
        </w:rPr>
        <w:t xml:space="preserve"> </w:t>
      </w:r>
      <w:r w:rsidRPr="00D5170D">
        <w:rPr>
          <w:rFonts w:ascii="ITC Avant Garde" w:hAnsi="ITC Avant Garde"/>
          <w:lang w:val="es-MX"/>
        </w:rPr>
        <w:t>geotécnicas</w:t>
      </w:r>
      <w:r w:rsidRPr="00D5170D">
        <w:rPr>
          <w:rFonts w:ascii="ITC Avant Garde" w:hAnsi="ITC Avant Garde"/>
          <w:spacing w:val="53"/>
          <w:lang w:val="es-MX"/>
        </w:rPr>
        <w:t xml:space="preserve"> </w:t>
      </w:r>
      <w:r w:rsidRPr="00D5170D">
        <w:rPr>
          <w:rFonts w:ascii="ITC Avant Garde" w:hAnsi="ITC Avant Garde"/>
          <w:lang w:val="es-MX"/>
        </w:rPr>
        <w:t>relevantes</w:t>
      </w:r>
      <w:r w:rsidRPr="00D5170D">
        <w:rPr>
          <w:rFonts w:ascii="ITC Avant Garde" w:hAnsi="ITC Avant Garde"/>
          <w:spacing w:val="40"/>
          <w:lang w:val="es-MX"/>
        </w:rPr>
        <w:t xml:space="preserve"> </w:t>
      </w:r>
      <w:r w:rsidRPr="00D5170D">
        <w:rPr>
          <w:rFonts w:ascii="ITC Avant Garde" w:hAnsi="ITC Avant Garde"/>
          <w:lang w:val="es-MX"/>
        </w:rPr>
        <w:t>de</w:t>
      </w:r>
      <w:r w:rsidRPr="00D5170D">
        <w:rPr>
          <w:rFonts w:ascii="ITC Avant Garde" w:hAnsi="ITC Avant Garde"/>
          <w:spacing w:val="34"/>
          <w:lang w:val="es-MX"/>
        </w:rPr>
        <w:t xml:space="preserve"> </w:t>
      </w:r>
      <w:r w:rsidRPr="00D5170D">
        <w:rPr>
          <w:rFonts w:ascii="ITC Avant Garde" w:hAnsi="ITC Avant Garde"/>
          <w:lang w:val="es-MX"/>
        </w:rPr>
        <w:t>cada</w:t>
      </w:r>
      <w:r w:rsidRPr="00D5170D">
        <w:rPr>
          <w:rFonts w:ascii="ITC Avant Garde" w:hAnsi="ITC Avant Garde"/>
          <w:spacing w:val="23"/>
          <w:w w:val="97"/>
          <w:lang w:val="es-MX"/>
        </w:rPr>
        <w:t xml:space="preserve"> </w:t>
      </w:r>
      <w:r w:rsidRPr="00D5170D">
        <w:rPr>
          <w:rFonts w:ascii="ITC Avant Garde" w:hAnsi="ITC Avant Garde"/>
          <w:lang w:val="es-MX"/>
        </w:rPr>
        <w:t>estrato</w:t>
      </w:r>
      <w:r w:rsidRPr="00D5170D">
        <w:rPr>
          <w:rFonts w:ascii="ITC Avant Garde" w:hAnsi="ITC Avant Garde"/>
          <w:spacing w:val="16"/>
          <w:lang w:val="es-MX"/>
        </w:rPr>
        <w:t xml:space="preserve"> </w:t>
      </w:r>
      <w:r w:rsidRPr="00D5170D">
        <w:rPr>
          <w:rFonts w:ascii="ITC Avant Garde" w:hAnsi="ITC Avant Garde"/>
          <w:lang w:val="es-MX"/>
        </w:rPr>
        <w:t>de</w:t>
      </w:r>
      <w:r w:rsidRPr="00D5170D">
        <w:rPr>
          <w:rFonts w:ascii="ITC Avant Garde" w:hAnsi="ITC Avant Garde"/>
          <w:spacing w:val="5"/>
          <w:lang w:val="es-MX"/>
        </w:rPr>
        <w:t xml:space="preserve"> </w:t>
      </w:r>
      <w:r w:rsidRPr="00D5170D">
        <w:rPr>
          <w:rFonts w:ascii="ITC Avant Garde" w:hAnsi="ITC Avant Garde"/>
          <w:lang w:val="es-MX"/>
        </w:rPr>
        <w:t>suelo.</w:t>
      </w:r>
      <w:r w:rsidRPr="00D5170D">
        <w:rPr>
          <w:rFonts w:ascii="ITC Avant Garde" w:hAnsi="ITC Avant Garde"/>
          <w:spacing w:val="21"/>
          <w:lang w:val="es-MX"/>
        </w:rPr>
        <w:t xml:space="preserve"> </w:t>
      </w:r>
      <w:r w:rsidRPr="00D5170D">
        <w:rPr>
          <w:rFonts w:ascii="ITC Avant Garde" w:hAnsi="ITC Avant Garde"/>
          <w:lang w:val="es-MX"/>
        </w:rPr>
        <w:t>Para que</w:t>
      </w:r>
      <w:r w:rsidRPr="00D5170D">
        <w:rPr>
          <w:rFonts w:ascii="ITC Avant Garde" w:hAnsi="ITC Avant Garde"/>
          <w:spacing w:val="6"/>
          <w:lang w:val="es-MX"/>
        </w:rPr>
        <w:t xml:space="preserve"> </w:t>
      </w:r>
      <w:r w:rsidRPr="00D5170D">
        <w:rPr>
          <w:rFonts w:ascii="ITC Avant Garde" w:hAnsi="ITC Avant Garde"/>
          <w:lang w:val="es-MX"/>
        </w:rPr>
        <w:t>el</w:t>
      </w:r>
      <w:r w:rsidRPr="00D5170D">
        <w:rPr>
          <w:rFonts w:ascii="ITC Avant Garde" w:hAnsi="ITC Avant Garde"/>
          <w:spacing w:val="3"/>
          <w:lang w:val="es-MX"/>
        </w:rPr>
        <w:t xml:space="preserve"> </w:t>
      </w:r>
      <w:r w:rsidRPr="00D5170D">
        <w:rPr>
          <w:rFonts w:ascii="ITC Avant Garde" w:hAnsi="ITC Avant Garde"/>
          <w:lang w:val="es-MX"/>
        </w:rPr>
        <w:t>corte</w:t>
      </w:r>
      <w:r w:rsidRPr="00D5170D">
        <w:rPr>
          <w:rFonts w:ascii="ITC Avant Garde" w:hAnsi="ITC Avant Garde"/>
          <w:spacing w:val="8"/>
          <w:lang w:val="es-MX"/>
        </w:rPr>
        <w:t xml:space="preserve"> </w:t>
      </w:r>
      <w:r w:rsidRPr="00D5170D">
        <w:rPr>
          <w:rFonts w:ascii="ITC Avant Garde" w:hAnsi="ITC Avant Garde"/>
          <w:lang w:val="es-MX"/>
        </w:rPr>
        <w:t>estratigráfico</w:t>
      </w:r>
      <w:r w:rsidRPr="00D5170D">
        <w:rPr>
          <w:rFonts w:ascii="ITC Avant Garde" w:hAnsi="ITC Avant Garde"/>
          <w:spacing w:val="14"/>
          <w:lang w:val="es-MX"/>
        </w:rPr>
        <w:t xml:space="preserve"> </w:t>
      </w:r>
      <w:r w:rsidRPr="00D5170D">
        <w:rPr>
          <w:rFonts w:ascii="ITC Avant Garde" w:hAnsi="ITC Avant Garde"/>
          <w:lang w:val="es-MX"/>
        </w:rPr>
        <w:t>sea</w:t>
      </w:r>
      <w:r w:rsidRPr="00D5170D">
        <w:rPr>
          <w:rFonts w:ascii="ITC Avant Garde" w:hAnsi="ITC Avant Garde"/>
          <w:spacing w:val="18"/>
          <w:lang w:val="es-MX"/>
        </w:rPr>
        <w:t xml:space="preserve"> </w:t>
      </w:r>
      <w:r w:rsidRPr="00D5170D">
        <w:rPr>
          <w:rFonts w:ascii="ITC Avant Garde" w:hAnsi="ITC Avant Garde"/>
          <w:spacing w:val="-1"/>
          <w:lang w:val="es-MX"/>
        </w:rPr>
        <w:t>real</w:t>
      </w:r>
      <w:r w:rsidRPr="00D5170D">
        <w:rPr>
          <w:rFonts w:ascii="ITC Avant Garde" w:hAnsi="ITC Avant Garde"/>
          <w:spacing w:val="-2"/>
          <w:lang w:val="es-MX"/>
        </w:rPr>
        <w:t>,</w:t>
      </w:r>
      <w:r w:rsidRPr="00D5170D">
        <w:rPr>
          <w:rFonts w:ascii="ITC Avant Garde" w:hAnsi="ITC Avant Garde"/>
          <w:spacing w:val="3"/>
          <w:lang w:val="es-MX"/>
        </w:rPr>
        <w:t xml:space="preserve"> </w:t>
      </w:r>
      <w:r w:rsidRPr="00D5170D">
        <w:rPr>
          <w:rFonts w:ascii="ITC Avant Garde" w:hAnsi="ITC Avant Garde"/>
          <w:lang w:val="es-MX"/>
        </w:rPr>
        <w:t>el</w:t>
      </w:r>
      <w:r w:rsidRPr="00D5170D">
        <w:rPr>
          <w:rFonts w:ascii="ITC Avant Garde" w:hAnsi="ITC Avant Garde"/>
          <w:spacing w:val="10"/>
          <w:lang w:val="es-MX"/>
        </w:rPr>
        <w:t xml:space="preserve"> </w:t>
      </w:r>
      <w:r w:rsidRPr="00D5170D">
        <w:rPr>
          <w:rFonts w:ascii="ITC Avant Garde" w:hAnsi="ITC Avant Garde"/>
          <w:lang w:val="es-MX"/>
        </w:rPr>
        <w:t>nivel</w:t>
      </w:r>
      <w:r w:rsidRPr="00D5170D">
        <w:rPr>
          <w:rFonts w:ascii="ITC Avant Garde" w:hAnsi="ITC Avant Garde"/>
          <w:spacing w:val="5"/>
          <w:lang w:val="es-MX"/>
        </w:rPr>
        <w:t xml:space="preserve"> </w:t>
      </w:r>
      <w:r w:rsidRPr="00D5170D">
        <w:rPr>
          <w:rFonts w:ascii="ITC Avant Garde" w:hAnsi="ITC Avant Garde"/>
          <w:lang w:val="es-MX"/>
        </w:rPr>
        <w:t>de</w:t>
      </w:r>
      <w:r w:rsidRPr="00D5170D">
        <w:rPr>
          <w:rFonts w:ascii="ITC Avant Garde" w:hAnsi="ITC Avant Garde"/>
          <w:spacing w:val="10"/>
          <w:lang w:val="es-MX"/>
        </w:rPr>
        <w:t xml:space="preserve"> </w:t>
      </w:r>
      <w:r w:rsidRPr="00D5170D">
        <w:rPr>
          <w:rFonts w:ascii="ITC Avant Garde" w:hAnsi="ITC Avant Garde"/>
          <w:lang w:val="es-MX"/>
        </w:rPr>
        <w:t>boca</w:t>
      </w:r>
      <w:r w:rsidRPr="00D5170D">
        <w:rPr>
          <w:rFonts w:ascii="ITC Avant Garde" w:hAnsi="ITC Avant Garde"/>
          <w:spacing w:val="2"/>
          <w:lang w:val="es-MX"/>
        </w:rPr>
        <w:t xml:space="preserve"> </w:t>
      </w:r>
      <w:r w:rsidRPr="00D5170D">
        <w:rPr>
          <w:rFonts w:ascii="ITC Avant Garde" w:hAnsi="ITC Avant Garde"/>
          <w:lang w:val="es-MX"/>
        </w:rPr>
        <w:t>de</w:t>
      </w:r>
      <w:r w:rsidRPr="00D5170D">
        <w:rPr>
          <w:rFonts w:ascii="ITC Avant Garde" w:hAnsi="ITC Avant Garde"/>
          <w:spacing w:val="25"/>
          <w:lang w:val="es-MX"/>
        </w:rPr>
        <w:t xml:space="preserve"> </w:t>
      </w:r>
      <w:r w:rsidRPr="00D5170D">
        <w:rPr>
          <w:rFonts w:ascii="ITC Avant Garde" w:hAnsi="ITC Avant Garde"/>
          <w:lang w:val="es-MX"/>
        </w:rPr>
        <w:t>sondeo</w:t>
      </w:r>
      <w:r w:rsidRPr="00D5170D">
        <w:rPr>
          <w:rFonts w:ascii="ITC Avant Garde" w:hAnsi="ITC Avant Garde"/>
          <w:spacing w:val="-8"/>
          <w:lang w:val="es-MX"/>
        </w:rPr>
        <w:t xml:space="preserve"> </w:t>
      </w:r>
      <w:r w:rsidRPr="00D5170D">
        <w:rPr>
          <w:rFonts w:ascii="ITC Avant Garde" w:hAnsi="ITC Avant Garde"/>
          <w:lang w:val="es-MX"/>
        </w:rPr>
        <w:t>deberá</w:t>
      </w:r>
      <w:r w:rsidRPr="00D5170D">
        <w:rPr>
          <w:rFonts w:ascii="ITC Avant Garde" w:hAnsi="ITC Avant Garde"/>
          <w:spacing w:val="-17"/>
          <w:lang w:val="es-MX"/>
        </w:rPr>
        <w:t xml:space="preserve"> </w:t>
      </w:r>
      <w:r w:rsidRPr="00D5170D">
        <w:rPr>
          <w:rFonts w:ascii="ITC Avant Garde" w:hAnsi="ITC Avant Garde"/>
          <w:lang w:val="es-MX"/>
        </w:rPr>
        <w:t>estar</w:t>
      </w:r>
      <w:r w:rsidRPr="00D5170D">
        <w:rPr>
          <w:rFonts w:ascii="ITC Avant Garde" w:hAnsi="ITC Avant Garde"/>
          <w:spacing w:val="-15"/>
          <w:lang w:val="es-MX"/>
        </w:rPr>
        <w:t xml:space="preserve"> </w:t>
      </w:r>
      <w:r w:rsidRPr="00D5170D">
        <w:rPr>
          <w:rFonts w:ascii="ITC Avant Garde" w:hAnsi="ITC Avant Garde"/>
          <w:lang w:val="es-MX"/>
        </w:rPr>
        <w:t>referido</w:t>
      </w:r>
      <w:r w:rsidRPr="00D5170D">
        <w:rPr>
          <w:rFonts w:ascii="ITC Avant Garde" w:hAnsi="ITC Avant Garde"/>
          <w:spacing w:val="-16"/>
          <w:lang w:val="es-MX"/>
        </w:rPr>
        <w:t xml:space="preserve"> </w:t>
      </w:r>
      <w:r w:rsidRPr="00D5170D">
        <w:rPr>
          <w:rFonts w:ascii="ITC Avant Garde" w:hAnsi="ITC Avant Garde"/>
          <w:lang w:val="es-MX"/>
        </w:rPr>
        <w:t>al</w:t>
      </w:r>
      <w:r w:rsidRPr="00D5170D">
        <w:rPr>
          <w:rFonts w:ascii="ITC Avant Garde" w:hAnsi="ITC Avant Garde"/>
          <w:spacing w:val="-20"/>
          <w:lang w:val="es-MX"/>
        </w:rPr>
        <w:t xml:space="preserve"> </w:t>
      </w:r>
      <w:r w:rsidRPr="00D5170D">
        <w:rPr>
          <w:rFonts w:ascii="ITC Avant Garde" w:hAnsi="ITC Avant Garde"/>
          <w:lang w:val="es-MX"/>
        </w:rPr>
        <w:t>plano</w:t>
      </w:r>
      <w:r w:rsidRPr="00D5170D">
        <w:rPr>
          <w:rFonts w:ascii="ITC Avant Garde" w:hAnsi="ITC Avant Garde"/>
          <w:spacing w:val="-24"/>
          <w:lang w:val="es-MX"/>
        </w:rPr>
        <w:t xml:space="preserve"> </w:t>
      </w:r>
      <w:r w:rsidRPr="00D5170D">
        <w:rPr>
          <w:rFonts w:ascii="ITC Avant Garde" w:hAnsi="ITC Avant Garde"/>
          <w:lang w:val="es-MX"/>
        </w:rPr>
        <w:t>topográfico</w:t>
      </w:r>
      <w:r w:rsidRPr="00D5170D">
        <w:rPr>
          <w:rFonts w:ascii="ITC Avant Garde" w:hAnsi="ITC Avant Garde"/>
          <w:spacing w:val="-3"/>
          <w:lang w:val="es-MX"/>
        </w:rPr>
        <w:t xml:space="preserve"> </w:t>
      </w:r>
      <w:r w:rsidRPr="00D5170D">
        <w:rPr>
          <w:rFonts w:ascii="ITC Avant Garde" w:hAnsi="ITC Avant Garde"/>
          <w:lang w:val="es-MX"/>
        </w:rPr>
        <w:t>del</w:t>
      </w:r>
      <w:r w:rsidRPr="00D5170D">
        <w:rPr>
          <w:rFonts w:ascii="ITC Avant Garde" w:hAnsi="ITC Avant Garde"/>
          <w:spacing w:val="-26"/>
          <w:lang w:val="es-MX"/>
        </w:rPr>
        <w:t xml:space="preserve"> </w:t>
      </w:r>
      <w:r w:rsidRPr="00D5170D">
        <w:rPr>
          <w:rFonts w:ascii="ITC Avant Garde" w:hAnsi="ITC Avant Garde"/>
          <w:lang w:val="es-MX"/>
        </w:rPr>
        <w:t>terreno.</w:t>
      </w:r>
    </w:p>
    <w:p w14:paraId="6A063BA7" w14:textId="77777777" w:rsidR="00FE612E" w:rsidRDefault="00FE612E" w:rsidP="00462896">
      <w:pPr>
        <w:pStyle w:val="Textoindependiente"/>
        <w:widowControl w:val="0"/>
        <w:numPr>
          <w:ilvl w:val="1"/>
          <w:numId w:val="133"/>
        </w:numPr>
        <w:tabs>
          <w:tab w:val="left" w:pos="1326"/>
        </w:tabs>
        <w:spacing w:before="240" w:after="240" w:line="287" w:lineRule="auto"/>
        <w:ind w:right="186"/>
        <w:jc w:val="both"/>
        <w:rPr>
          <w:rFonts w:ascii="ITC Avant Garde" w:hAnsi="ITC Avant Garde" w:cs="Arial"/>
          <w:lang w:val="es-MX"/>
        </w:rPr>
      </w:pPr>
      <w:r w:rsidRPr="00AA24FF">
        <w:rPr>
          <w:rFonts w:ascii="ITC Avant Garde" w:hAnsi="ITC Avant Garde"/>
          <w:lang w:val="es-MX"/>
        </w:rPr>
        <w:lastRenderedPageBreak/>
        <w:t>El</w:t>
      </w:r>
      <w:r w:rsidRPr="00AA24FF">
        <w:rPr>
          <w:rFonts w:ascii="ITC Avant Garde" w:hAnsi="ITC Avant Garde"/>
          <w:spacing w:val="30"/>
          <w:lang w:val="es-MX"/>
        </w:rPr>
        <w:t xml:space="preserve"> </w:t>
      </w:r>
      <w:r w:rsidRPr="00AA24FF">
        <w:rPr>
          <w:rFonts w:ascii="ITC Avant Garde" w:hAnsi="ITC Avant Garde"/>
          <w:lang w:val="es-MX"/>
        </w:rPr>
        <w:t>análisis</w:t>
      </w:r>
      <w:r w:rsidRPr="00AA24FF">
        <w:rPr>
          <w:rFonts w:ascii="ITC Avant Garde" w:hAnsi="ITC Avant Garde"/>
          <w:spacing w:val="51"/>
          <w:lang w:val="es-MX"/>
        </w:rPr>
        <w:t xml:space="preserve"> </w:t>
      </w:r>
      <w:r w:rsidRPr="00AA24FF">
        <w:rPr>
          <w:rFonts w:ascii="ITC Avant Garde" w:hAnsi="ITC Avant Garde"/>
          <w:lang w:val="es-MX"/>
        </w:rPr>
        <w:t>por</w:t>
      </w:r>
      <w:r w:rsidRPr="00AA24FF">
        <w:rPr>
          <w:rFonts w:ascii="ITC Avant Garde" w:hAnsi="ITC Avant Garde"/>
          <w:spacing w:val="37"/>
          <w:lang w:val="es-MX"/>
        </w:rPr>
        <w:t xml:space="preserve"> </w:t>
      </w:r>
      <w:r w:rsidRPr="00AA24FF">
        <w:rPr>
          <w:rFonts w:ascii="ITC Avant Garde" w:hAnsi="ITC Avant Garde"/>
          <w:lang w:val="es-MX"/>
        </w:rPr>
        <w:t>efectuar</w:t>
      </w:r>
      <w:r w:rsidRPr="00AA24FF">
        <w:rPr>
          <w:rFonts w:ascii="ITC Avant Garde" w:hAnsi="ITC Avant Garde"/>
          <w:spacing w:val="53"/>
          <w:lang w:val="es-MX"/>
        </w:rPr>
        <w:t xml:space="preserve"> </w:t>
      </w:r>
      <w:r w:rsidRPr="00AA24FF">
        <w:rPr>
          <w:rFonts w:ascii="ITC Avant Garde" w:hAnsi="ITC Avant Garde"/>
          <w:spacing w:val="-2"/>
          <w:lang w:val="es-MX"/>
        </w:rPr>
        <w:t>i</w:t>
      </w:r>
      <w:r w:rsidRPr="00AA24FF">
        <w:rPr>
          <w:rFonts w:ascii="ITC Avant Garde" w:hAnsi="ITC Avant Garde"/>
          <w:spacing w:val="-4"/>
          <w:lang w:val="es-MX"/>
        </w:rPr>
        <w:t>ncluirá</w:t>
      </w:r>
      <w:r w:rsidRPr="00AA24FF">
        <w:rPr>
          <w:rFonts w:ascii="ITC Avant Garde" w:hAnsi="ITC Avant Garde"/>
          <w:spacing w:val="32"/>
          <w:lang w:val="es-MX"/>
        </w:rPr>
        <w:t xml:space="preserve"> </w:t>
      </w:r>
      <w:r w:rsidRPr="00AA24FF">
        <w:rPr>
          <w:rFonts w:ascii="ITC Avant Garde" w:hAnsi="ITC Avant Garde"/>
          <w:lang w:val="es-MX"/>
        </w:rPr>
        <w:t>análisis</w:t>
      </w:r>
      <w:r w:rsidRPr="00AA24FF">
        <w:rPr>
          <w:rFonts w:ascii="ITC Avant Garde" w:hAnsi="ITC Avant Garde"/>
          <w:spacing w:val="39"/>
          <w:lang w:val="es-MX"/>
        </w:rPr>
        <w:t xml:space="preserve"> </w:t>
      </w:r>
      <w:r w:rsidRPr="00AA24FF">
        <w:rPr>
          <w:rFonts w:ascii="ITC Avant Garde" w:hAnsi="ITC Avant Garde"/>
          <w:lang w:val="es-MX"/>
        </w:rPr>
        <w:t>de</w:t>
      </w:r>
      <w:r w:rsidRPr="00AA24FF">
        <w:rPr>
          <w:rFonts w:ascii="ITC Avant Garde" w:hAnsi="ITC Avant Garde"/>
          <w:spacing w:val="38"/>
          <w:lang w:val="es-MX"/>
        </w:rPr>
        <w:t xml:space="preserve"> </w:t>
      </w:r>
      <w:r w:rsidRPr="00AA24FF">
        <w:rPr>
          <w:rFonts w:ascii="ITC Avant Garde" w:hAnsi="ITC Avant Garde"/>
          <w:lang w:val="es-MX"/>
        </w:rPr>
        <w:t>capacidad</w:t>
      </w:r>
      <w:r w:rsidRPr="00AA24FF">
        <w:rPr>
          <w:rFonts w:ascii="ITC Avant Garde" w:hAnsi="ITC Avant Garde"/>
          <w:spacing w:val="38"/>
          <w:lang w:val="es-MX"/>
        </w:rPr>
        <w:t xml:space="preserve"> </w:t>
      </w:r>
      <w:r w:rsidRPr="00AA24FF">
        <w:rPr>
          <w:rFonts w:ascii="ITC Avant Garde" w:hAnsi="ITC Avant Garde"/>
          <w:lang w:val="es-MX"/>
        </w:rPr>
        <w:t>de</w:t>
      </w:r>
      <w:r w:rsidRPr="00AA24FF">
        <w:rPr>
          <w:rFonts w:ascii="ITC Avant Garde" w:hAnsi="ITC Avant Garde"/>
          <w:spacing w:val="38"/>
          <w:lang w:val="es-MX"/>
        </w:rPr>
        <w:t xml:space="preserve"> </w:t>
      </w:r>
      <w:r w:rsidRPr="00AA24FF">
        <w:rPr>
          <w:rFonts w:ascii="ITC Avant Garde" w:hAnsi="ITC Avant Garde"/>
          <w:lang w:val="es-MX"/>
        </w:rPr>
        <w:t>carga,</w:t>
      </w:r>
      <w:r w:rsidRPr="00AA24FF">
        <w:rPr>
          <w:rFonts w:ascii="ITC Avant Garde" w:hAnsi="ITC Avant Garde"/>
          <w:spacing w:val="47"/>
          <w:lang w:val="es-MX"/>
        </w:rPr>
        <w:t xml:space="preserve"> </w:t>
      </w:r>
      <w:r w:rsidRPr="00AA24FF">
        <w:rPr>
          <w:rFonts w:ascii="ITC Avant Garde" w:hAnsi="ITC Avant Garde"/>
          <w:lang w:val="es-MX"/>
        </w:rPr>
        <w:t>cálculo</w:t>
      </w:r>
      <w:r w:rsidRPr="00AA24FF">
        <w:rPr>
          <w:rFonts w:ascii="ITC Avant Garde" w:hAnsi="ITC Avant Garde"/>
          <w:spacing w:val="46"/>
          <w:lang w:val="es-MX"/>
        </w:rPr>
        <w:t xml:space="preserve"> </w:t>
      </w:r>
      <w:r w:rsidRPr="00AA24FF">
        <w:rPr>
          <w:rFonts w:ascii="ITC Avant Garde" w:hAnsi="ITC Avant Garde"/>
          <w:lang w:val="es-MX"/>
        </w:rPr>
        <w:t>de</w:t>
      </w:r>
      <w:r w:rsidRPr="00AA24FF">
        <w:rPr>
          <w:rFonts w:ascii="ITC Avant Garde" w:hAnsi="ITC Avant Garde"/>
          <w:spacing w:val="22"/>
          <w:lang w:val="es-MX"/>
        </w:rPr>
        <w:t xml:space="preserve"> </w:t>
      </w:r>
      <w:r w:rsidRPr="00AA24FF">
        <w:rPr>
          <w:rFonts w:ascii="ITC Avant Garde" w:hAnsi="ITC Avant Garde"/>
          <w:lang w:val="es-MX"/>
        </w:rPr>
        <w:t xml:space="preserve">deformaciones  </w:t>
      </w:r>
      <w:r w:rsidRPr="00AA24FF">
        <w:rPr>
          <w:rFonts w:ascii="ITC Avant Garde" w:hAnsi="ITC Avant Garde"/>
          <w:spacing w:val="33"/>
          <w:lang w:val="es-MX"/>
        </w:rPr>
        <w:t xml:space="preserve"> </w:t>
      </w:r>
      <w:r w:rsidRPr="00AA24FF">
        <w:rPr>
          <w:rFonts w:ascii="ITC Avant Garde" w:hAnsi="ITC Avant Garde"/>
          <w:lang w:val="es-MX"/>
        </w:rPr>
        <w:t xml:space="preserve">de  </w:t>
      </w:r>
      <w:r w:rsidRPr="00AA24FF">
        <w:rPr>
          <w:rFonts w:ascii="ITC Avant Garde" w:hAnsi="ITC Avant Garde"/>
          <w:spacing w:val="9"/>
          <w:lang w:val="es-MX"/>
        </w:rPr>
        <w:t xml:space="preserve"> </w:t>
      </w:r>
      <w:r w:rsidRPr="00AA24FF">
        <w:rPr>
          <w:rFonts w:ascii="ITC Avant Garde" w:hAnsi="ITC Avant Garde"/>
          <w:lang w:val="es-MX"/>
        </w:rPr>
        <w:t xml:space="preserve">las  </w:t>
      </w:r>
      <w:r w:rsidRPr="00AA24FF">
        <w:rPr>
          <w:rFonts w:ascii="ITC Avant Garde" w:hAnsi="ITC Avant Garde"/>
          <w:spacing w:val="6"/>
          <w:lang w:val="es-MX"/>
        </w:rPr>
        <w:t xml:space="preserve"> </w:t>
      </w:r>
      <w:r w:rsidRPr="00AA24FF">
        <w:rPr>
          <w:rFonts w:ascii="ITC Avant Garde" w:hAnsi="ITC Avant Garde"/>
          <w:lang w:val="es-MX"/>
        </w:rPr>
        <w:t xml:space="preserve">cimentaciones  </w:t>
      </w:r>
      <w:r w:rsidRPr="00AA24FF">
        <w:rPr>
          <w:rFonts w:ascii="ITC Avant Garde" w:hAnsi="ITC Avant Garde"/>
          <w:spacing w:val="31"/>
          <w:lang w:val="es-MX"/>
        </w:rPr>
        <w:t xml:space="preserve"> </w:t>
      </w:r>
      <w:r w:rsidRPr="00AA24FF">
        <w:rPr>
          <w:rFonts w:ascii="ITC Avant Garde" w:hAnsi="ITC Avant Garde"/>
          <w:lang w:val="es-MX"/>
        </w:rPr>
        <w:t xml:space="preserve">(asentamientos  </w:t>
      </w:r>
      <w:r w:rsidRPr="00AA24FF">
        <w:rPr>
          <w:rFonts w:ascii="ITC Avant Garde" w:hAnsi="ITC Avant Garde"/>
          <w:spacing w:val="22"/>
          <w:lang w:val="es-MX"/>
        </w:rPr>
        <w:t xml:space="preserve"> </w:t>
      </w:r>
      <w:r w:rsidRPr="00AA24FF">
        <w:rPr>
          <w:rFonts w:ascii="ITC Avant Garde" w:hAnsi="ITC Avant Garde"/>
          <w:lang w:val="es-MX"/>
        </w:rPr>
        <w:t xml:space="preserve">o  </w:t>
      </w:r>
      <w:r w:rsidRPr="00AA24FF">
        <w:rPr>
          <w:rFonts w:ascii="ITC Avant Garde" w:hAnsi="ITC Avant Garde"/>
          <w:spacing w:val="2"/>
          <w:lang w:val="es-MX"/>
        </w:rPr>
        <w:t xml:space="preserve"> </w:t>
      </w:r>
      <w:r w:rsidRPr="00AA24FF">
        <w:rPr>
          <w:rFonts w:ascii="ITC Avant Garde" w:hAnsi="ITC Avant Garde"/>
          <w:lang w:val="es-MX"/>
        </w:rPr>
        <w:t>expansiones),</w:t>
      </w:r>
      <w:r>
        <w:rPr>
          <w:rFonts w:ascii="ITC Avant Garde" w:hAnsi="ITC Avant Garde"/>
          <w:lang w:val="es-MX"/>
        </w:rPr>
        <w:t xml:space="preserve"> </w:t>
      </w:r>
      <w:r w:rsidRPr="00AA24FF">
        <w:rPr>
          <w:rFonts w:ascii="ITC Avant Garde" w:hAnsi="ITC Avant Garde"/>
          <w:lang w:val="es-MX"/>
        </w:rPr>
        <w:t>clasificación</w:t>
      </w:r>
      <w:r w:rsidRPr="00AA24FF">
        <w:rPr>
          <w:rFonts w:ascii="ITC Avant Garde" w:hAnsi="ITC Avant Garde"/>
          <w:spacing w:val="24"/>
          <w:lang w:val="es-MX"/>
        </w:rPr>
        <w:t xml:space="preserve"> </w:t>
      </w:r>
      <w:r w:rsidRPr="00AA24FF">
        <w:rPr>
          <w:rFonts w:ascii="ITC Avant Garde" w:hAnsi="ITC Avant Garde"/>
          <w:lang w:val="es-MX"/>
        </w:rPr>
        <w:t>para</w:t>
      </w:r>
      <w:r w:rsidRPr="00AA24FF">
        <w:rPr>
          <w:rFonts w:ascii="ITC Avant Garde" w:hAnsi="ITC Avant Garde"/>
          <w:spacing w:val="31"/>
          <w:lang w:val="es-MX"/>
        </w:rPr>
        <w:t xml:space="preserve"> </w:t>
      </w:r>
      <w:r w:rsidRPr="00AA24FF">
        <w:rPr>
          <w:rFonts w:ascii="ITC Avant Garde" w:hAnsi="ITC Avant Garde"/>
          <w:lang w:val="es-MX"/>
        </w:rPr>
        <w:t>pago</w:t>
      </w:r>
      <w:r w:rsidRPr="00AA24FF">
        <w:rPr>
          <w:rFonts w:ascii="ITC Avant Garde" w:hAnsi="ITC Avant Garde"/>
          <w:spacing w:val="30"/>
          <w:lang w:val="es-MX"/>
        </w:rPr>
        <w:t xml:space="preserve"> </w:t>
      </w:r>
      <w:r w:rsidRPr="00AA24FF">
        <w:rPr>
          <w:rFonts w:ascii="ITC Avant Garde" w:hAnsi="ITC Avant Garde"/>
          <w:lang w:val="es-MX"/>
        </w:rPr>
        <w:t>de</w:t>
      </w:r>
      <w:r w:rsidRPr="00AA24FF">
        <w:rPr>
          <w:rFonts w:ascii="ITC Avant Garde" w:hAnsi="ITC Avant Garde"/>
          <w:spacing w:val="16"/>
          <w:lang w:val="es-MX"/>
        </w:rPr>
        <w:t xml:space="preserve"> </w:t>
      </w:r>
      <w:r w:rsidRPr="00AA24FF">
        <w:rPr>
          <w:rFonts w:ascii="ITC Avant Garde" w:hAnsi="ITC Avant Garde"/>
          <w:lang w:val="es-MX"/>
        </w:rPr>
        <w:t>excavaciones.</w:t>
      </w:r>
      <w:r w:rsidRPr="00AA24FF">
        <w:rPr>
          <w:rFonts w:ascii="ITC Avant Garde" w:hAnsi="ITC Avant Garde"/>
          <w:spacing w:val="51"/>
          <w:lang w:val="es-MX"/>
        </w:rPr>
        <w:t xml:space="preserve"> </w:t>
      </w:r>
      <w:r w:rsidRPr="00AA24FF">
        <w:rPr>
          <w:rFonts w:ascii="ITC Avant Garde" w:hAnsi="ITC Avant Garde"/>
          <w:lang w:val="es-MX"/>
        </w:rPr>
        <w:t>Adicionalmente</w:t>
      </w:r>
      <w:r w:rsidRPr="00AA24FF">
        <w:rPr>
          <w:rFonts w:ascii="ITC Avant Garde" w:hAnsi="ITC Avant Garde"/>
          <w:spacing w:val="3"/>
          <w:lang w:val="es-MX"/>
        </w:rPr>
        <w:t xml:space="preserve"> </w:t>
      </w:r>
      <w:r w:rsidRPr="00AA24FF">
        <w:rPr>
          <w:rFonts w:ascii="ITC Avant Garde" w:hAnsi="ITC Avant Garde"/>
          <w:lang w:val="es-MX"/>
        </w:rPr>
        <w:t>podrá</w:t>
      </w:r>
      <w:r w:rsidRPr="00AA24FF">
        <w:rPr>
          <w:rFonts w:ascii="ITC Avant Garde" w:hAnsi="ITC Avant Garde"/>
          <w:spacing w:val="40"/>
          <w:lang w:val="es-MX"/>
        </w:rPr>
        <w:t xml:space="preserve"> </w:t>
      </w:r>
      <w:r w:rsidRPr="00AA24FF">
        <w:rPr>
          <w:rFonts w:ascii="ITC Avant Garde" w:hAnsi="ITC Avant Garde"/>
          <w:lang w:val="es-MX"/>
        </w:rPr>
        <w:t>requerirse</w:t>
      </w:r>
      <w:r w:rsidRPr="00AA24FF">
        <w:rPr>
          <w:rFonts w:ascii="ITC Avant Garde" w:hAnsi="ITC Avant Garde"/>
          <w:spacing w:val="22"/>
          <w:w w:val="102"/>
          <w:lang w:val="es-MX"/>
        </w:rPr>
        <w:t xml:space="preserve"> </w:t>
      </w:r>
      <w:r w:rsidRPr="00AA24FF">
        <w:rPr>
          <w:rFonts w:ascii="ITC Avant Garde" w:hAnsi="ITC Avant Garde"/>
          <w:lang w:val="es-MX"/>
        </w:rPr>
        <w:t>análisis</w:t>
      </w:r>
      <w:r w:rsidRPr="00AA24FF">
        <w:rPr>
          <w:rFonts w:ascii="ITC Avant Garde" w:hAnsi="ITC Avant Garde"/>
          <w:spacing w:val="16"/>
          <w:lang w:val="es-MX"/>
        </w:rPr>
        <w:t xml:space="preserve"> </w:t>
      </w:r>
      <w:r w:rsidRPr="00AA24FF">
        <w:rPr>
          <w:rFonts w:ascii="ITC Avant Garde" w:hAnsi="ITC Avant Garde"/>
          <w:lang w:val="es-MX"/>
        </w:rPr>
        <w:t>geotécnico</w:t>
      </w:r>
      <w:r w:rsidRPr="00AA24FF">
        <w:rPr>
          <w:rFonts w:ascii="ITC Avant Garde" w:hAnsi="ITC Avant Garde"/>
          <w:spacing w:val="34"/>
          <w:lang w:val="es-MX"/>
        </w:rPr>
        <w:t xml:space="preserve"> </w:t>
      </w:r>
      <w:r w:rsidRPr="00AA24FF">
        <w:rPr>
          <w:rFonts w:ascii="ITC Avant Garde" w:hAnsi="ITC Avant Garde"/>
          <w:lang w:val="es-MX"/>
        </w:rPr>
        <w:t>de</w:t>
      </w:r>
      <w:r w:rsidRPr="00AA24FF">
        <w:rPr>
          <w:rFonts w:ascii="ITC Avant Garde" w:hAnsi="ITC Avant Garde"/>
          <w:spacing w:val="9"/>
          <w:lang w:val="es-MX"/>
        </w:rPr>
        <w:t xml:space="preserve"> </w:t>
      </w:r>
      <w:r w:rsidRPr="00AA24FF">
        <w:rPr>
          <w:rFonts w:ascii="ITC Avant Garde" w:hAnsi="ITC Avant Garde"/>
          <w:lang w:val="es-MX"/>
        </w:rPr>
        <w:t>empuje</w:t>
      </w:r>
      <w:r w:rsidRPr="00AA24FF">
        <w:rPr>
          <w:rFonts w:ascii="ITC Avant Garde" w:hAnsi="ITC Avant Garde"/>
          <w:spacing w:val="28"/>
          <w:lang w:val="es-MX"/>
        </w:rPr>
        <w:t xml:space="preserve"> </w:t>
      </w:r>
      <w:r w:rsidRPr="00AA24FF">
        <w:rPr>
          <w:rFonts w:ascii="ITC Avant Garde" w:hAnsi="ITC Avant Garde"/>
          <w:lang w:val="es-MX"/>
        </w:rPr>
        <w:t>sobre</w:t>
      </w:r>
      <w:r w:rsidRPr="00AA24FF">
        <w:rPr>
          <w:rFonts w:ascii="ITC Avant Garde" w:hAnsi="ITC Avant Garde"/>
          <w:spacing w:val="32"/>
          <w:lang w:val="es-MX"/>
        </w:rPr>
        <w:t xml:space="preserve"> </w:t>
      </w:r>
      <w:r w:rsidRPr="00AA24FF">
        <w:rPr>
          <w:rFonts w:ascii="ITC Avant Garde" w:hAnsi="ITC Avant Garde"/>
          <w:lang w:val="es-MX"/>
        </w:rPr>
        <w:t>muros</w:t>
      </w:r>
      <w:r w:rsidRPr="00AA24FF">
        <w:rPr>
          <w:rFonts w:ascii="ITC Avant Garde" w:hAnsi="ITC Avant Garde"/>
          <w:spacing w:val="13"/>
          <w:lang w:val="es-MX"/>
        </w:rPr>
        <w:t xml:space="preserve"> </w:t>
      </w:r>
      <w:r w:rsidRPr="00AA24FF">
        <w:rPr>
          <w:rFonts w:ascii="ITC Avant Garde" w:hAnsi="ITC Avant Garde"/>
          <w:lang w:val="es-MX"/>
        </w:rPr>
        <w:t>de</w:t>
      </w:r>
      <w:r w:rsidRPr="00AA24FF">
        <w:rPr>
          <w:rFonts w:ascii="ITC Avant Garde" w:hAnsi="ITC Avant Garde"/>
          <w:spacing w:val="25"/>
          <w:lang w:val="es-MX"/>
        </w:rPr>
        <w:t xml:space="preserve"> </w:t>
      </w:r>
      <w:r w:rsidRPr="00AA24FF">
        <w:rPr>
          <w:rFonts w:ascii="ITC Avant Garde" w:hAnsi="ITC Avant Garde"/>
          <w:lang w:val="es-MX"/>
        </w:rPr>
        <w:t xml:space="preserve">retención, </w:t>
      </w:r>
      <w:r w:rsidRPr="00AA24FF">
        <w:rPr>
          <w:rFonts w:ascii="ITC Avant Garde" w:hAnsi="ITC Avant Garde"/>
          <w:spacing w:val="26"/>
          <w:lang w:val="es-MX"/>
        </w:rPr>
        <w:t xml:space="preserve"> </w:t>
      </w:r>
      <w:r w:rsidRPr="00AA24FF">
        <w:rPr>
          <w:rFonts w:ascii="ITC Avant Garde" w:hAnsi="ITC Avant Garde"/>
          <w:lang w:val="es-MX"/>
        </w:rPr>
        <w:t xml:space="preserve">análisis </w:t>
      </w:r>
      <w:r w:rsidRPr="00AA24FF">
        <w:rPr>
          <w:rFonts w:ascii="ITC Avant Garde" w:hAnsi="ITC Avant Garde"/>
          <w:spacing w:val="9"/>
          <w:lang w:val="es-MX"/>
        </w:rPr>
        <w:t xml:space="preserve"> </w:t>
      </w:r>
      <w:r w:rsidRPr="00AA24FF">
        <w:rPr>
          <w:rFonts w:ascii="ITC Avant Garde" w:hAnsi="ITC Avant Garde"/>
          <w:lang w:val="es-MX"/>
        </w:rPr>
        <w:t>de</w:t>
      </w:r>
      <w:r w:rsidRPr="00AA24FF">
        <w:rPr>
          <w:rFonts w:ascii="ITC Avant Garde" w:hAnsi="ITC Avant Garde"/>
          <w:spacing w:val="23"/>
          <w:w w:val="105"/>
          <w:lang w:val="es-MX"/>
        </w:rPr>
        <w:t xml:space="preserve"> </w:t>
      </w:r>
      <w:r w:rsidRPr="00AA24FF">
        <w:rPr>
          <w:rFonts w:ascii="ITC Avant Garde" w:hAnsi="ITC Avant Garde"/>
          <w:lang w:val="es-MX"/>
        </w:rPr>
        <w:t>estabilidad</w:t>
      </w:r>
      <w:r w:rsidRPr="00AA24FF">
        <w:rPr>
          <w:rFonts w:ascii="ITC Avant Garde" w:hAnsi="ITC Avant Garde"/>
          <w:spacing w:val="21"/>
          <w:lang w:val="es-MX"/>
        </w:rPr>
        <w:t xml:space="preserve"> </w:t>
      </w:r>
      <w:r w:rsidRPr="00AA24FF">
        <w:rPr>
          <w:rFonts w:ascii="ITC Avant Garde" w:hAnsi="ITC Avant Garde"/>
          <w:lang w:val="es-MX"/>
        </w:rPr>
        <w:t>de  taludes,</w:t>
      </w:r>
      <w:r w:rsidRPr="00AA24FF">
        <w:rPr>
          <w:rFonts w:ascii="ITC Avant Garde" w:hAnsi="ITC Avant Garde"/>
          <w:spacing w:val="24"/>
          <w:lang w:val="es-MX"/>
        </w:rPr>
        <w:t xml:space="preserve"> </w:t>
      </w:r>
      <w:r w:rsidRPr="00AA24FF">
        <w:rPr>
          <w:rFonts w:ascii="ITC Avant Garde" w:hAnsi="ITC Avant Garde"/>
          <w:lang w:val="es-MX"/>
        </w:rPr>
        <w:t>cálculo</w:t>
      </w:r>
      <w:r w:rsidRPr="00AA24FF">
        <w:rPr>
          <w:rFonts w:ascii="ITC Avant Garde" w:hAnsi="ITC Avant Garde"/>
          <w:spacing w:val="8"/>
          <w:lang w:val="es-MX"/>
        </w:rPr>
        <w:t xml:space="preserve"> </w:t>
      </w:r>
      <w:r w:rsidRPr="00AA24FF">
        <w:rPr>
          <w:rFonts w:ascii="ITC Avant Garde" w:hAnsi="ITC Avant Garde"/>
          <w:lang w:val="es-MX"/>
        </w:rPr>
        <w:t>de</w:t>
      </w:r>
      <w:r w:rsidRPr="00AA24FF">
        <w:rPr>
          <w:rFonts w:ascii="ITC Avant Garde" w:hAnsi="ITC Avant Garde"/>
          <w:spacing w:val="8"/>
          <w:lang w:val="es-MX"/>
        </w:rPr>
        <w:t xml:space="preserve"> </w:t>
      </w:r>
      <w:r w:rsidRPr="00AA24FF">
        <w:rPr>
          <w:rFonts w:ascii="ITC Avant Garde" w:hAnsi="ITC Avant Garde"/>
          <w:lang w:val="es-MX"/>
        </w:rPr>
        <w:t>etapas</w:t>
      </w:r>
      <w:r w:rsidRPr="00AA24FF">
        <w:rPr>
          <w:rFonts w:ascii="ITC Avant Garde" w:hAnsi="ITC Avant Garde"/>
          <w:spacing w:val="17"/>
          <w:lang w:val="es-MX"/>
        </w:rPr>
        <w:t xml:space="preserve"> </w:t>
      </w:r>
      <w:r w:rsidRPr="00AA24FF">
        <w:rPr>
          <w:rFonts w:ascii="ITC Avant Garde" w:hAnsi="ITC Avant Garde"/>
          <w:lang w:val="es-MX"/>
        </w:rPr>
        <w:t>de</w:t>
      </w:r>
      <w:r w:rsidRPr="00AA24FF">
        <w:rPr>
          <w:rFonts w:ascii="ITC Avant Garde" w:hAnsi="ITC Avant Garde"/>
          <w:spacing w:val="9"/>
          <w:lang w:val="es-MX"/>
        </w:rPr>
        <w:t xml:space="preserve"> </w:t>
      </w:r>
      <w:r w:rsidRPr="00AA24FF">
        <w:rPr>
          <w:rFonts w:ascii="ITC Avant Garde" w:hAnsi="ITC Avant Garde"/>
          <w:lang w:val="es-MX"/>
        </w:rPr>
        <w:t>excavación,</w:t>
      </w:r>
      <w:r w:rsidRPr="00AA24FF">
        <w:rPr>
          <w:rFonts w:ascii="ITC Avant Garde" w:hAnsi="ITC Avant Garde"/>
          <w:spacing w:val="32"/>
          <w:lang w:val="es-MX"/>
        </w:rPr>
        <w:t xml:space="preserve"> </w:t>
      </w:r>
      <w:r w:rsidRPr="00AA24FF">
        <w:rPr>
          <w:rFonts w:ascii="ITC Avant Garde" w:hAnsi="ITC Avant Garde"/>
          <w:lang w:val="es-MX"/>
        </w:rPr>
        <w:t>determinación</w:t>
      </w:r>
      <w:r w:rsidRPr="00AA24FF">
        <w:rPr>
          <w:rFonts w:ascii="ITC Avant Garde" w:hAnsi="ITC Avant Garde"/>
          <w:spacing w:val="24"/>
          <w:lang w:val="es-MX"/>
        </w:rPr>
        <w:t xml:space="preserve"> </w:t>
      </w:r>
      <w:r w:rsidRPr="00AA24FF">
        <w:rPr>
          <w:rFonts w:ascii="ITC Avant Garde" w:hAnsi="ITC Avant Garde"/>
          <w:lang w:val="es-MX"/>
        </w:rPr>
        <w:t>de</w:t>
      </w:r>
      <w:r w:rsidRPr="00AA24FF">
        <w:rPr>
          <w:rFonts w:ascii="ITC Avant Garde" w:hAnsi="ITC Avant Garde"/>
          <w:spacing w:val="22"/>
          <w:w w:val="105"/>
          <w:lang w:val="es-MX"/>
        </w:rPr>
        <w:t xml:space="preserve"> </w:t>
      </w:r>
      <w:r w:rsidRPr="00AA24FF">
        <w:rPr>
          <w:rFonts w:ascii="ITC Avant Garde" w:hAnsi="ITC Avant Garde"/>
          <w:lang w:val="es-MX"/>
        </w:rPr>
        <w:t>sistemas</w:t>
      </w:r>
      <w:r w:rsidRPr="00AA24FF">
        <w:rPr>
          <w:rFonts w:ascii="ITC Avant Garde" w:hAnsi="ITC Avant Garde"/>
          <w:spacing w:val="52"/>
          <w:lang w:val="es-MX"/>
        </w:rPr>
        <w:t xml:space="preserve"> </w:t>
      </w:r>
      <w:r w:rsidRPr="00AA24FF">
        <w:rPr>
          <w:rFonts w:ascii="ITC Avant Garde" w:hAnsi="ITC Avant Garde"/>
          <w:lang w:val="es-MX"/>
        </w:rPr>
        <w:t>de</w:t>
      </w:r>
      <w:r w:rsidRPr="00AA24FF">
        <w:rPr>
          <w:rFonts w:ascii="ITC Avant Garde" w:hAnsi="ITC Avant Garde"/>
          <w:spacing w:val="40"/>
          <w:lang w:val="es-MX"/>
        </w:rPr>
        <w:t xml:space="preserve"> </w:t>
      </w:r>
      <w:r w:rsidRPr="00AA24FF">
        <w:rPr>
          <w:rFonts w:ascii="ITC Avant Garde" w:hAnsi="ITC Avant Garde"/>
          <w:lang w:val="es-MX"/>
        </w:rPr>
        <w:t>bombeo,</w:t>
      </w:r>
      <w:r w:rsidRPr="00AA24FF">
        <w:rPr>
          <w:rFonts w:ascii="ITC Avant Garde" w:hAnsi="ITC Avant Garde"/>
          <w:spacing w:val="48"/>
          <w:lang w:val="es-MX"/>
        </w:rPr>
        <w:t xml:space="preserve"> </w:t>
      </w:r>
      <w:r w:rsidRPr="00AA24FF">
        <w:rPr>
          <w:rFonts w:ascii="ITC Avant Garde" w:hAnsi="ITC Avant Garde"/>
          <w:lang w:val="es-MX"/>
        </w:rPr>
        <w:t>etc.</w:t>
      </w:r>
      <w:r w:rsidRPr="00AA24FF">
        <w:rPr>
          <w:rFonts w:ascii="ITC Avant Garde" w:hAnsi="ITC Avant Garde"/>
          <w:spacing w:val="55"/>
          <w:lang w:val="es-MX"/>
        </w:rPr>
        <w:t xml:space="preserve"> </w:t>
      </w:r>
      <w:r w:rsidRPr="00AA24FF">
        <w:rPr>
          <w:rFonts w:ascii="ITC Avant Garde" w:hAnsi="ITC Avant Garde"/>
          <w:lang w:val="es-MX"/>
        </w:rPr>
        <w:t>El</w:t>
      </w:r>
      <w:r w:rsidRPr="00AA24FF">
        <w:rPr>
          <w:rFonts w:ascii="ITC Avant Garde" w:hAnsi="ITC Avant Garde"/>
          <w:spacing w:val="31"/>
          <w:lang w:val="es-MX"/>
        </w:rPr>
        <w:t xml:space="preserve"> </w:t>
      </w:r>
      <w:r w:rsidRPr="00AA24FF">
        <w:rPr>
          <w:rFonts w:ascii="ITC Avant Garde" w:hAnsi="ITC Avant Garde"/>
          <w:lang w:val="es-MX"/>
        </w:rPr>
        <w:t>geotecnista</w:t>
      </w:r>
      <w:r w:rsidRPr="00AA24FF">
        <w:rPr>
          <w:rFonts w:ascii="ITC Avant Garde" w:hAnsi="ITC Avant Garde"/>
          <w:spacing w:val="6"/>
          <w:lang w:val="es-MX"/>
        </w:rPr>
        <w:t xml:space="preserve"> </w:t>
      </w:r>
      <w:r w:rsidRPr="00AA24FF">
        <w:rPr>
          <w:rFonts w:ascii="ITC Avant Garde" w:hAnsi="ITC Avant Garde"/>
          <w:lang w:val="es-MX"/>
        </w:rPr>
        <w:t>será</w:t>
      </w:r>
      <w:r w:rsidRPr="00AA24FF">
        <w:rPr>
          <w:rFonts w:ascii="ITC Avant Garde" w:hAnsi="ITC Avant Garde"/>
          <w:spacing w:val="50"/>
          <w:lang w:val="es-MX"/>
        </w:rPr>
        <w:t xml:space="preserve"> </w:t>
      </w:r>
      <w:r w:rsidRPr="00AA24FF">
        <w:rPr>
          <w:rFonts w:ascii="ITC Avant Garde" w:hAnsi="ITC Avant Garde"/>
          <w:lang w:val="es-MX"/>
        </w:rPr>
        <w:t>responsable</w:t>
      </w:r>
      <w:r w:rsidRPr="00AA24FF">
        <w:rPr>
          <w:rFonts w:ascii="ITC Avant Garde" w:hAnsi="ITC Avant Garde"/>
          <w:spacing w:val="37"/>
          <w:lang w:val="es-MX"/>
        </w:rPr>
        <w:t xml:space="preserve"> </w:t>
      </w:r>
      <w:r w:rsidRPr="00AA24FF">
        <w:rPr>
          <w:rFonts w:ascii="ITC Avant Garde" w:hAnsi="ITC Avant Garde"/>
          <w:lang w:val="es-MX"/>
        </w:rPr>
        <w:t>de</w:t>
      </w:r>
      <w:r w:rsidRPr="00AA24FF">
        <w:rPr>
          <w:rFonts w:ascii="ITC Avant Garde" w:hAnsi="ITC Avant Garde"/>
          <w:spacing w:val="41"/>
          <w:lang w:val="es-MX"/>
        </w:rPr>
        <w:t xml:space="preserve"> </w:t>
      </w:r>
      <w:r w:rsidRPr="00AA24FF">
        <w:rPr>
          <w:rFonts w:ascii="ITC Avant Garde" w:hAnsi="ITC Avant Garde"/>
          <w:lang w:val="es-MX"/>
        </w:rPr>
        <w:t>establecer</w:t>
      </w:r>
      <w:r w:rsidRPr="00AA24FF">
        <w:rPr>
          <w:rFonts w:ascii="ITC Avant Garde" w:hAnsi="ITC Avant Garde"/>
          <w:spacing w:val="11"/>
          <w:lang w:val="es-MX"/>
        </w:rPr>
        <w:t xml:space="preserve"> </w:t>
      </w:r>
      <w:r w:rsidRPr="00AA24FF">
        <w:rPr>
          <w:rFonts w:ascii="ITC Avant Garde" w:hAnsi="ITC Avant Garde"/>
          <w:lang w:val="es-MX"/>
        </w:rPr>
        <w:t>los</w:t>
      </w:r>
      <w:r w:rsidRPr="00AA24FF">
        <w:rPr>
          <w:rFonts w:ascii="ITC Avant Garde" w:hAnsi="ITC Avant Garde"/>
          <w:spacing w:val="27"/>
          <w:w w:val="102"/>
          <w:lang w:val="es-MX"/>
        </w:rPr>
        <w:t xml:space="preserve"> </w:t>
      </w:r>
      <w:r w:rsidRPr="00AA24FF">
        <w:rPr>
          <w:rFonts w:ascii="ITC Avant Garde" w:hAnsi="ITC Avant Garde"/>
          <w:lang w:val="es-MX"/>
        </w:rPr>
        <w:t>problemas</w:t>
      </w:r>
      <w:r w:rsidRPr="00AA24FF">
        <w:rPr>
          <w:rFonts w:ascii="ITC Avant Garde" w:hAnsi="ITC Avant Garde"/>
          <w:spacing w:val="22"/>
          <w:lang w:val="es-MX"/>
        </w:rPr>
        <w:t xml:space="preserve"> </w:t>
      </w:r>
      <w:r w:rsidRPr="00AA24FF">
        <w:rPr>
          <w:rFonts w:ascii="ITC Avant Garde" w:hAnsi="ITC Avant Garde"/>
          <w:lang w:val="es-MX"/>
        </w:rPr>
        <w:t>de</w:t>
      </w:r>
      <w:r w:rsidRPr="00AA24FF">
        <w:rPr>
          <w:rFonts w:ascii="ITC Avant Garde" w:hAnsi="ITC Avant Garde"/>
          <w:spacing w:val="14"/>
          <w:lang w:val="es-MX"/>
        </w:rPr>
        <w:t xml:space="preserve"> </w:t>
      </w:r>
      <w:r w:rsidRPr="00AA24FF">
        <w:rPr>
          <w:rFonts w:ascii="ITC Avant Garde" w:hAnsi="ITC Avant Garde"/>
          <w:lang w:val="es-MX"/>
        </w:rPr>
        <w:t>su</w:t>
      </w:r>
      <w:r w:rsidRPr="00AA24FF">
        <w:rPr>
          <w:rFonts w:ascii="ITC Avant Garde" w:hAnsi="ITC Avant Garde"/>
          <w:spacing w:val="6"/>
          <w:lang w:val="es-MX"/>
        </w:rPr>
        <w:t xml:space="preserve"> </w:t>
      </w:r>
      <w:r w:rsidRPr="00AA24FF">
        <w:rPr>
          <w:rFonts w:ascii="ITC Avant Garde" w:hAnsi="ITC Avant Garde"/>
          <w:lang w:val="es-MX"/>
        </w:rPr>
        <w:t>área</w:t>
      </w:r>
      <w:r w:rsidRPr="00AA24FF">
        <w:rPr>
          <w:rFonts w:ascii="ITC Avant Garde" w:hAnsi="ITC Avant Garde"/>
          <w:spacing w:val="7"/>
          <w:lang w:val="es-MX"/>
        </w:rPr>
        <w:t xml:space="preserve"> </w:t>
      </w:r>
      <w:r w:rsidRPr="00AA24FF">
        <w:rPr>
          <w:rFonts w:ascii="ITC Avant Garde" w:hAnsi="ITC Avant Garde"/>
          <w:lang w:val="es-MX"/>
        </w:rPr>
        <w:t>y</w:t>
      </w:r>
      <w:r w:rsidRPr="00AA24FF">
        <w:rPr>
          <w:rFonts w:ascii="ITC Avant Garde" w:hAnsi="ITC Avant Garde"/>
          <w:spacing w:val="15"/>
          <w:lang w:val="es-MX"/>
        </w:rPr>
        <w:t xml:space="preserve"> </w:t>
      </w:r>
      <w:r w:rsidRPr="00AA24FF">
        <w:rPr>
          <w:rFonts w:ascii="ITC Avant Garde" w:hAnsi="ITC Avant Garde"/>
          <w:lang w:val="es-MX"/>
        </w:rPr>
        <w:t>soluciones.</w:t>
      </w:r>
    </w:p>
    <w:p w14:paraId="0C2B5ECC" w14:textId="77777777" w:rsidR="00FE612E" w:rsidRPr="006E38F0" w:rsidRDefault="00FE612E" w:rsidP="00462896">
      <w:pPr>
        <w:pStyle w:val="Prrafodelista"/>
        <w:widowControl w:val="0"/>
        <w:numPr>
          <w:ilvl w:val="1"/>
          <w:numId w:val="133"/>
        </w:numPr>
        <w:tabs>
          <w:tab w:val="left" w:pos="1340"/>
        </w:tabs>
        <w:spacing w:before="240" w:after="240" w:line="285" w:lineRule="auto"/>
        <w:ind w:right="195"/>
        <w:contextualSpacing w:val="0"/>
        <w:jc w:val="both"/>
        <w:rPr>
          <w:rFonts w:ascii="ITC Avant Garde" w:eastAsia="Arial" w:hAnsi="ITC Avant Garde" w:cs="Arial"/>
          <w:sz w:val="20"/>
          <w:szCs w:val="20"/>
        </w:rPr>
      </w:pPr>
      <w:r w:rsidRPr="006E38F0">
        <w:rPr>
          <w:rFonts w:ascii="ITC Avant Garde" w:hAnsi="ITC Avant Garde"/>
          <w:spacing w:val="-1"/>
          <w:sz w:val="20"/>
        </w:rPr>
        <w:t>Habiendo</w:t>
      </w:r>
      <w:r w:rsidRPr="006E38F0">
        <w:rPr>
          <w:rFonts w:ascii="ITC Avant Garde" w:hAnsi="ITC Avant Garde"/>
          <w:spacing w:val="37"/>
          <w:sz w:val="20"/>
        </w:rPr>
        <w:t xml:space="preserve"> </w:t>
      </w:r>
      <w:r w:rsidRPr="006E38F0">
        <w:rPr>
          <w:rFonts w:ascii="ITC Avant Garde" w:hAnsi="ITC Avant Garde"/>
          <w:sz w:val="20"/>
        </w:rPr>
        <w:t>definido</w:t>
      </w:r>
      <w:r w:rsidRPr="006E38F0">
        <w:rPr>
          <w:rFonts w:ascii="ITC Avant Garde" w:hAnsi="ITC Avant Garde"/>
          <w:spacing w:val="50"/>
          <w:sz w:val="20"/>
        </w:rPr>
        <w:t xml:space="preserve"> </w:t>
      </w:r>
      <w:r w:rsidRPr="006E38F0">
        <w:rPr>
          <w:rFonts w:ascii="ITC Avant Garde" w:hAnsi="ITC Avant Garde"/>
          <w:sz w:val="20"/>
        </w:rPr>
        <w:t>lo</w:t>
      </w:r>
      <w:r w:rsidRPr="006E38F0">
        <w:rPr>
          <w:rFonts w:ascii="ITC Avant Garde" w:hAnsi="ITC Avant Garde"/>
          <w:spacing w:val="28"/>
          <w:sz w:val="20"/>
        </w:rPr>
        <w:t xml:space="preserve"> </w:t>
      </w:r>
      <w:r w:rsidRPr="006E38F0">
        <w:rPr>
          <w:rFonts w:ascii="ITC Avant Garde" w:hAnsi="ITC Avant Garde"/>
          <w:sz w:val="20"/>
        </w:rPr>
        <w:t>anterior</w:t>
      </w:r>
      <w:r w:rsidRPr="006E38F0">
        <w:rPr>
          <w:rFonts w:ascii="ITC Avant Garde" w:hAnsi="ITC Avant Garde"/>
          <w:spacing w:val="51"/>
          <w:sz w:val="20"/>
        </w:rPr>
        <w:t xml:space="preserve"> </w:t>
      </w:r>
      <w:r w:rsidRPr="006E38F0">
        <w:rPr>
          <w:rFonts w:ascii="ITC Avant Garde" w:hAnsi="ITC Avant Garde"/>
          <w:sz w:val="20"/>
        </w:rPr>
        <w:t>se</w:t>
      </w:r>
      <w:r w:rsidRPr="006E38F0">
        <w:rPr>
          <w:rFonts w:ascii="ITC Avant Garde" w:hAnsi="ITC Avant Garde"/>
          <w:spacing w:val="34"/>
          <w:sz w:val="20"/>
        </w:rPr>
        <w:t xml:space="preserve"> </w:t>
      </w:r>
      <w:r w:rsidRPr="006E38F0">
        <w:rPr>
          <w:rFonts w:ascii="ITC Avant Garde" w:hAnsi="ITC Avant Garde"/>
          <w:sz w:val="20"/>
        </w:rPr>
        <w:t>procederá</w:t>
      </w:r>
      <w:r w:rsidRPr="006E38F0">
        <w:rPr>
          <w:rFonts w:ascii="ITC Avant Garde" w:hAnsi="ITC Avant Garde"/>
          <w:spacing w:val="48"/>
          <w:sz w:val="20"/>
        </w:rPr>
        <w:t xml:space="preserve"> </w:t>
      </w:r>
      <w:r w:rsidRPr="006E38F0">
        <w:rPr>
          <w:rFonts w:ascii="ITC Avant Garde" w:hAnsi="ITC Avant Garde"/>
          <w:sz w:val="20"/>
        </w:rPr>
        <w:t>a</w:t>
      </w:r>
      <w:r w:rsidRPr="006E38F0">
        <w:rPr>
          <w:rFonts w:ascii="ITC Avant Garde" w:hAnsi="ITC Avant Garde"/>
          <w:spacing w:val="40"/>
          <w:sz w:val="20"/>
        </w:rPr>
        <w:t xml:space="preserve"> </w:t>
      </w:r>
      <w:r w:rsidRPr="006E38F0">
        <w:rPr>
          <w:rFonts w:ascii="ITC Avant Garde" w:hAnsi="ITC Avant Garde"/>
          <w:sz w:val="20"/>
        </w:rPr>
        <w:t>la</w:t>
      </w:r>
      <w:r w:rsidRPr="006E38F0">
        <w:rPr>
          <w:rFonts w:ascii="ITC Avant Garde" w:hAnsi="ITC Avant Garde"/>
          <w:spacing w:val="33"/>
          <w:sz w:val="20"/>
        </w:rPr>
        <w:t xml:space="preserve"> </w:t>
      </w:r>
      <w:r w:rsidRPr="006E38F0">
        <w:rPr>
          <w:rFonts w:ascii="ITC Avant Garde" w:hAnsi="ITC Avant Garde"/>
          <w:sz w:val="20"/>
        </w:rPr>
        <w:t>preparación</w:t>
      </w:r>
      <w:r w:rsidRPr="006E38F0">
        <w:rPr>
          <w:rFonts w:ascii="ITC Avant Garde" w:hAnsi="ITC Avant Garde"/>
          <w:spacing w:val="40"/>
          <w:sz w:val="20"/>
        </w:rPr>
        <w:t xml:space="preserve"> </w:t>
      </w:r>
      <w:r w:rsidRPr="006E38F0">
        <w:rPr>
          <w:rFonts w:ascii="ITC Avant Garde" w:hAnsi="ITC Avant Garde"/>
          <w:sz w:val="20"/>
        </w:rPr>
        <w:t>del</w:t>
      </w:r>
      <w:r w:rsidRPr="006E38F0">
        <w:rPr>
          <w:rFonts w:ascii="ITC Avant Garde" w:hAnsi="ITC Avant Garde"/>
          <w:spacing w:val="45"/>
          <w:sz w:val="20"/>
        </w:rPr>
        <w:t xml:space="preserve"> </w:t>
      </w:r>
      <w:r w:rsidRPr="006E38F0">
        <w:rPr>
          <w:rFonts w:ascii="ITC Avant Garde" w:hAnsi="ITC Avant Garde"/>
          <w:sz w:val="20"/>
        </w:rPr>
        <w:t>reporte</w:t>
      </w:r>
      <w:r w:rsidRPr="006E38F0">
        <w:rPr>
          <w:rFonts w:ascii="ITC Avant Garde" w:hAnsi="ITC Avant Garde"/>
          <w:spacing w:val="21"/>
          <w:sz w:val="20"/>
        </w:rPr>
        <w:t xml:space="preserve"> </w:t>
      </w:r>
      <w:r w:rsidRPr="006E38F0">
        <w:rPr>
          <w:rFonts w:ascii="ITC Avant Garde" w:hAnsi="ITC Avant Garde"/>
          <w:sz w:val="20"/>
        </w:rPr>
        <w:t>geotécnico.</w:t>
      </w:r>
    </w:p>
    <w:p w14:paraId="76E06583" w14:textId="77777777" w:rsidR="00FE612E" w:rsidRPr="006E38F0" w:rsidRDefault="00FE612E" w:rsidP="00462896">
      <w:pPr>
        <w:pStyle w:val="Ttulo2"/>
        <w:keepLines/>
        <w:widowControl w:val="0"/>
        <w:numPr>
          <w:ilvl w:val="0"/>
          <w:numId w:val="133"/>
        </w:numPr>
        <w:tabs>
          <w:tab w:val="left" w:pos="836"/>
        </w:tabs>
        <w:spacing w:before="240" w:after="240" w:line="240" w:lineRule="auto"/>
        <w:rPr>
          <w:rFonts w:eastAsia="Arial" w:cstheme="minorBidi"/>
          <w:b w:val="0"/>
          <w:sz w:val="21"/>
          <w:szCs w:val="21"/>
        </w:rPr>
      </w:pPr>
      <w:r w:rsidRPr="006E38F0">
        <w:rPr>
          <w:rFonts w:eastAsia="Arial" w:cstheme="minorBidi"/>
          <w:sz w:val="21"/>
          <w:szCs w:val="21"/>
        </w:rPr>
        <w:t>CONTENIDO DEL REPORTE GEOTÉCNICO</w:t>
      </w:r>
    </w:p>
    <w:p w14:paraId="19A355A4" w14:textId="77777777" w:rsidR="00FE612E" w:rsidRPr="006E38F0" w:rsidRDefault="00FE612E" w:rsidP="00462896">
      <w:pPr>
        <w:pStyle w:val="Prrafodelista"/>
        <w:widowControl w:val="0"/>
        <w:numPr>
          <w:ilvl w:val="1"/>
          <w:numId w:val="133"/>
        </w:numPr>
        <w:tabs>
          <w:tab w:val="left" w:pos="1340"/>
        </w:tabs>
        <w:spacing w:before="240" w:after="240" w:line="285" w:lineRule="auto"/>
        <w:ind w:right="187"/>
        <w:contextualSpacing w:val="0"/>
        <w:jc w:val="both"/>
        <w:rPr>
          <w:rFonts w:ascii="ITC Avant Garde" w:eastAsia="Arial" w:hAnsi="ITC Avant Garde" w:cs="Arial"/>
          <w:sz w:val="20"/>
          <w:szCs w:val="20"/>
        </w:rPr>
      </w:pPr>
      <w:r w:rsidRPr="006E38F0">
        <w:rPr>
          <w:rFonts w:ascii="ITC Avant Garde" w:hAnsi="ITC Avant Garde"/>
          <w:sz w:val="20"/>
        </w:rPr>
        <w:t>El</w:t>
      </w:r>
      <w:r w:rsidRPr="006E38F0">
        <w:rPr>
          <w:rFonts w:ascii="ITC Avant Garde" w:hAnsi="ITC Avant Garde"/>
          <w:spacing w:val="31"/>
          <w:sz w:val="20"/>
        </w:rPr>
        <w:t xml:space="preserve"> </w:t>
      </w:r>
      <w:r w:rsidRPr="006E38F0">
        <w:rPr>
          <w:rFonts w:ascii="ITC Avant Garde" w:hAnsi="ITC Avant Garde"/>
          <w:sz w:val="20"/>
        </w:rPr>
        <w:t>reporte</w:t>
      </w:r>
      <w:r w:rsidRPr="006E38F0">
        <w:rPr>
          <w:rFonts w:ascii="ITC Avant Garde" w:hAnsi="ITC Avant Garde"/>
          <w:spacing w:val="29"/>
          <w:sz w:val="20"/>
        </w:rPr>
        <w:t xml:space="preserve"> </w:t>
      </w:r>
      <w:r w:rsidRPr="006E38F0">
        <w:rPr>
          <w:rFonts w:ascii="ITC Avant Garde" w:hAnsi="ITC Avant Garde"/>
          <w:sz w:val="20"/>
        </w:rPr>
        <w:t>tendrá</w:t>
      </w:r>
      <w:r w:rsidRPr="006E38F0">
        <w:rPr>
          <w:rFonts w:ascii="ITC Avant Garde" w:hAnsi="ITC Avant Garde"/>
          <w:spacing w:val="42"/>
          <w:sz w:val="20"/>
        </w:rPr>
        <w:t xml:space="preserve"> </w:t>
      </w:r>
      <w:r w:rsidRPr="006E38F0">
        <w:rPr>
          <w:rFonts w:ascii="ITC Avant Garde" w:hAnsi="ITC Avant Garde"/>
          <w:spacing w:val="-10"/>
          <w:sz w:val="20"/>
        </w:rPr>
        <w:t>l</w:t>
      </w:r>
      <w:r w:rsidRPr="006E38F0">
        <w:rPr>
          <w:rFonts w:ascii="ITC Avant Garde" w:hAnsi="ITC Avant Garde"/>
          <w:spacing w:val="-15"/>
          <w:sz w:val="20"/>
        </w:rPr>
        <w:t>a</w:t>
      </w:r>
      <w:r w:rsidRPr="006E38F0">
        <w:rPr>
          <w:rFonts w:ascii="ITC Avant Garde" w:hAnsi="ITC Avant Garde"/>
          <w:spacing w:val="21"/>
          <w:sz w:val="20"/>
        </w:rPr>
        <w:t xml:space="preserve"> </w:t>
      </w:r>
      <w:r w:rsidRPr="006E38F0">
        <w:rPr>
          <w:rFonts w:ascii="ITC Avant Garde" w:hAnsi="ITC Avant Garde"/>
          <w:sz w:val="20"/>
        </w:rPr>
        <w:t>finalidad</w:t>
      </w:r>
      <w:r w:rsidRPr="006E38F0">
        <w:rPr>
          <w:rFonts w:ascii="ITC Avant Garde" w:hAnsi="ITC Avant Garde"/>
          <w:spacing w:val="40"/>
          <w:sz w:val="20"/>
        </w:rPr>
        <w:t xml:space="preserve"> </w:t>
      </w:r>
      <w:r w:rsidRPr="006E38F0">
        <w:rPr>
          <w:rFonts w:ascii="ITC Avant Garde" w:hAnsi="ITC Avant Garde"/>
          <w:sz w:val="20"/>
        </w:rPr>
        <w:t>de</w:t>
      </w:r>
      <w:r w:rsidRPr="006E38F0">
        <w:rPr>
          <w:rFonts w:ascii="ITC Avant Garde" w:hAnsi="ITC Avant Garde"/>
          <w:spacing w:val="33"/>
          <w:sz w:val="20"/>
        </w:rPr>
        <w:t xml:space="preserve"> </w:t>
      </w:r>
      <w:r w:rsidRPr="006E38F0">
        <w:rPr>
          <w:rFonts w:ascii="ITC Avant Garde" w:hAnsi="ITC Avant Garde"/>
          <w:sz w:val="20"/>
        </w:rPr>
        <w:t>proporcionar</w:t>
      </w:r>
      <w:r w:rsidRPr="006E38F0">
        <w:rPr>
          <w:rFonts w:ascii="ITC Avant Garde" w:hAnsi="ITC Avant Garde"/>
          <w:spacing w:val="44"/>
          <w:sz w:val="20"/>
        </w:rPr>
        <w:t xml:space="preserve"> </w:t>
      </w:r>
      <w:r w:rsidRPr="006E38F0">
        <w:rPr>
          <w:rFonts w:ascii="ITC Avant Garde" w:hAnsi="ITC Avant Garde"/>
          <w:sz w:val="20"/>
        </w:rPr>
        <w:t>recomendaciones</w:t>
      </w:r>
      <w:r w:rsidRPr="006E38F0">
        <w:rPr>
          <w:rFonts w:ascii="ITC Avant Garde" w:hAnsi="ITC Avant Garde"/>
          <w:spacing w:val="53"/>
          <w:sz w:val="20"/>
        </w:rPr>
        <w:t xml:space="preserve"> </w:t>
      </w:r>
      <w:r w:rsidRPr="006E38F0">
        <w:rPr>
          <w:rFonts w:ascii="ITC Avant Garde" w:hAnsi="ITC Avant Garde"/>
          <w:sz w:val="20"/>
        </w:rPr>
        <w:t>para</w:t>
      </w:r>
      <w:r w:rsidRPr="006E38F0">
        <w:rPr>
          <w:rFonts w:ascii="ITC Avant Garde" w:hAnsi="ITC Avant Garde"/>
          <w:spacing w:val="30"/>
          <w:sz w:val="20"/>
        </w:rPr>
        <w:t xml:space="preserve"> </w:t>
      </w:r>
      <w:r w:rsidRPr="006E38F0">
        <w:rPr>
          <w:rFonts w:ascii="ITC Avant Garde" w:hAnsi="ITC Avant Garde"/>
          <w:sz w:val="20"/>
        </w:rPr>
        <w:t>el</w:t>
      </w:r>
      <w:r w:rsidRPr="006E38F0">
        <w:rPr>
          <w:rFonts w:ascii="ITC Avant Garde" w:hAnsi="ITC Avant Garde"/>
          <w:spacing w:val="22"/>
          <w:sz w:val="20"/>
        </w:rPr>
        <w:t xml:space="preserve"> </w:t>
      </w:r>
      <w:r w:rsidRPr="006E38F0">
        <w:rPr>
          <w:rFonts w:ascii="ITC Avant Garde" w:hAnsi="ITC Avant Garde"/>
          <w:sz w:val="20"/>
        </w:rPr>
        <w:t>diseño</w:t>
      </w:r>
      <w:r w:rsidRPr="006E38F0">
        <w:rPr>
          <w:rFonts w:ascii="ITC Avant Garde" w:hAnsi="ITC Avant Garde"/>
          <w:spacing w:val="24"/>
          <w:w w:val="102"/>
          <w:sz w:val="20"/>
        </w:rPr>
        <w:t xml:space="preserve"> </w:t>
      </w:r>
      <w:r w:rsidRPr="006E38F0">
        <w:rPr>
          <w:rFonts w:ascii="ITC Avant Garde" w:hAnsi="ITC Avant Garde"/>
          <w:sz w:val="20"/>
        </w:rPr>
        <w:t>de</w:t>
      </w:r>
      <w:r w:rsidRPr="006E38F0">
        <w:rPr>
          <w:rFonts w:ascii="ITC Avant Garde" w:hAnsi="ITC Avant Garde"/>
          <w:spacing w:val="40"/>
          <w:sz w:val="20"/>
        </w:rPr>
        <w:t xml:space="preserve"> </w:t>
      </w:r>
      <w:r w:rsidRPr="006E38F0">
        <w:rPr>
          <w:rFonts w:ascii="ITC Avant Garde" w:hAnsi="ITC Avant Garde"/>
          <w:sz w:val="20"/>
        </w:rPr>
        <w:t>las</w:t>
      </w:r>
      <w:r w:rsidRPr="006E38F0">
        <w:rPr>
          <w:rFonts w:ascii="ITC Avant Garde" w:hAnsi="ITC Avant Garde"/>
          <w:spacing w:val="27"/>
          <w:sz w:val="20"/>
        </w:rPr>
        <w:t xml:space="preserve"> </w:t>
      </w:r>
      <w:r w:rsidRPr="006E38F0">
        <w:rPr>
          <w:rFonts w:ascii="ITC Avant Garde" w:hAnsi="ITC Avant Garde"/>
          <w:sz w:val="20"/>
        </w:rPr>
        <w:t>cimentaciones</w:t>
      </w:r>
      <w:r w:rsidRPr="006E38F0">
        <w:rPr>
          <w:rFonts w:ascii="ITC Avant Garde" w:hAnsi="ITC Avant Garde"/>
          <w:spacing w:val="48"/>
          <w:sz w:val="20"/>
        </w:rPr>
        <w:t xml:space="preserve"> </w:t>
      </w:r>
      <w:r w:rsidRPr="006E38F0">
        <w:rPr>
          <w:rFonts w:ascii="ITC Avant Garde" w:hAnsi="ITC Avant Garde"/>
          <w:sz w:val="20"/>
        </w:rPr>
        <w:t>y</w:t>
      </w:r>
      <w:r w:rsidRPr="006E38F0">
        <w:rPr>
          <w:rFonts w:ascii="ITC Avant Garde" w:hAnsi="ITC Avant Garde"/>
          <w:spacing w:val="42"/>
          <w:sz w:val="20"/>
        </w:rPr>
        <w:t xml:space="preserve"> </w:t>
      </w:r>
      <w:r w:rsidRPr="006E38F0">
        <w:rPr>
          <w:rFonts w:ascii="ITC Avant Garde" w:hAnsi="ITC Avant Garde"/>
          <w:sz w:val="20"/>
        </w:rPr>
        <w:t>mejoramientos,</w:t>
      </w:r>
      <w:r w:rsidRPr="006E38F0">
        <w:rPr>
          <w:rFonts w:ascii="ITC Avant Garde" w:hAnsi="ITC Avant Garde"/>
          <w:spacing w:val="3"/>
          <w:sz w:val="20"/>
        </w:rPr>
        <w:t xml:space="preserve"> </w:t>
      </w:r>
      <w:r w:rsidRPr="006E38F0">
        <w:rPr>
          <w:rFonts w:ascii="ITC Avant Garde" w:hAnsi="ITC Avant Garde"/>
          <w:sz w:val="20"/>
        </w:rPr>
        <w:t>describiendo</w:t>
      </w:r>
      <w:r w:rsidRPr="006E38F0">
        <w:rPr>
          <w:rFonts w:ascii="ITC Avant Garde" w:hAnsi="ITC Avant Garde"/>
          <w:spacing w:val="44"/>
          <w:sz w:val="20"/>
        </w:rPr>
        <w:t xml:space="preserve"> </w:t>
      </w:r>
      <w:r w:rsidRPr="006E38F0">
        <w:rPr>
          <w:rFonts w:ascii="ITC Avant Garde" w:hAnsi="ITC Avant Garde"/>
          <w:sz w:val="20"/>
        </w:rPr>
        <w:t>el</w:t>
      </w:r>
      <w:r w:rsidRPr="006E38F0">
        <w:rPr>
          <w:rFonts w:ascii="ITC Avant Garde" w:hAnsi="ITC Avant Garde"/>
          <w:spacing w:val="39"/>
          <w:sz w:val="20"/>
        </w:rPr>
        <w:t xml:space="preserve"> </w:t>
      </w:r>
      <w:r w:rsidRPr="006E38F0">
        <w:rPr>
          <w:rFonts w:ascii="ITC Avant Garde" w:hAnsi="ITC Avant Garde"/>
          <w:sz w:val="20"/>
        </w:rPr>
        <w:t>procedimiento</w:t>
      </w:r>
      <w:r w:rsidRPr="006E38F0">
        <w:rPr>
          <w:rFonts w:ascii="ITC Avant Garde" w:hAnsi="ITC Avant Garde"/>
          <w:spacing w:val="26"/>
          <w:sz w:val="20"/>
        </w:rPr>
        <w:t xml:space="preserve"> </w:t>
      </w:r>
      <w:r w:rsidRPr="006E38F0">
        <w:rPr>
          <w:rFonts w:ascii="ITC Avant Garde" w:hAnsi="ITC Avant Garde"/>
          <w:sz w:val="20"/>
        </w:rPr>
        <w:t>constructivo;</w:t>
      </w:r>
      <w:r w:rsidRPr="006E38F0">
        <w:rPr>
          <w:rFonts w:ascii="ITC Avant Garde" w:hAnsi="ITC Avant Garde"/>
          <w:spacing w:val="41"/>
          <w:sz w:val="20"/>
        </w:rPr>
        <w:t xml:space="preserve"> </w:t>
      </w:r>
      <w:r w:rsidRPr="006E38F0">
        <w:rPr>
          <w:rFonts w:ascii="ITC Avant Garde" w:hAnsi="ITC Avant Garde"/>
          <w:sz w:val="20"/>
        </w:rPr>
        <w:t>evitando</w:t>
      </w:r>
      <w:r w:rsidRPr="006E38F0">
        <w:rPr>
          <w:rFonts w:ascii="ITC Avant Garde" w:hAnsi="ITC Avant Garde"/>
          <w:spacing w:val="49"/>
          <w:sz w:val="20"/>
        </w:rPr>
        <w:t xml:space="preserve"> </w:t>
      </w:r>
      <w:r w:rsidRPr="006E38F0">
        <w:rPr>
          <w:rFonts w:ascii="ITC Avant Garde" w:hAnsi="ITC Avant Garde"/>
          <w:sz w:val="20"/>
        </w:rPr>
        <w:t>ambigüedades,</w:t>
      </w:r>
      <w:r w:rsidRPr="006E38F0">
        <w:rPr>
          <w:rFonts w:ascii="ITC Avant Garde" w:hAnsi="ITC Avant Garde"/>
          <w:spacing w:val="1"/>
          <w:sz w:val="20"/>
        </w:rPr>
        <w:t xml:space="preserve"> </w:t>
      </w:r>
      <w:r w:rsidRPr="006E38F0">
        <w:rPr>
          <w:rFonts w:ascii="ITC Avant Garde" w:hAnsi="ITC Avant Garde"/>
          <w:sz w:val="20"/>
        </w:rPr>
        <w:t>uso</w:t>
      </w:r>
      <w:r w:rsidRPr="006E38F0">
        <w:rPr>
          <w:rFonts w:ascii="ITC Avant Garde" w:hAnsi="ITC Avant Garde"/>
          <w:spacing w:val="27"/>
          <w:sz w:val="20"/>
        </w:rPr>
        <w:t xml:space="preserve"> </w:t>
      </w:r>
      <w:r w:rsidRPr="006E38F0">
        <w:rPr>
          <w:rFonts w:ascii="ITC Avant Garde" w:hAnsi="ITC Avant Garde"/>
          <w:sz w:val="20"/>
        </w:rPr>
        <w:t>de</w:t>
      </w:r>
      <w:r w:rsidRPr="006E38F0">
        <w:rPr>
          <w:rFonts w:ascii="ITC Avant Garde" w:hAnsi="ITC Avant Garde"/>
          <w:spacing w:val="32"/>
          <w:sz w:val="20"/>
        </w:rPr>
        <w:t xml:space="preserve"> </w:t>
      </w:r>
      <w:r w:rsidRPr="006E38F0">
        <w:rPr>
          <w:rFonts w:ascii="ITC Avant Garde" w:hAnsi="ITC Avant Garde"/>
          <w:sz w:val="20"/>
        </w:rPr>
        <w:t>térmi</w:t>
      </w:r>
      <w:r w:rsidRPr="006E38F0">
        <w:rPr>
          <w:rFonts w:ascii="ITC Avant Garde" w:hAnsi="ITC Avant Garde"/>
          <w:spacing w:val="1"/>
          <w:sz w:val="20"/>
        </w:rPr>
        <w:t>nos</w:t>
      </w:r>
      <w:r w:rsidRPr="006E38F0">
        <w:rPr>
          <w:rFonts w:ascii="ITC Avant Garde" w:hAnsi="ITC Avant Garde"/>
          <w:spacing w:val="37"/>
          <w:sz w:val="20"/>
        </w:rPr>
        <w:t xml:space="preserve"> </w:t>
      </w:r>
      <w:r w:rsidRPr="006E38F0">
        <w:rPr>
          <w:rFonts w:ascii="ITC Avant Garde" w:hAnsi="ITC Avant Garde"/>
          <w:spacing w:val="-1"/>
          <w:sz w:val="20"/>
        </w:rPr>
        <w:t>apreciativos</w:t>
      </w:r>
      <w:r w:rsidRPr="006E38F0">
        <w:rPr>
          <w:rFonts w:ascii="ITC Avant Garde" w:hAnsi="ITC Avant Garde"/>
          <w:spacing w:val="31"/>
          <w:sz w:val="20"/>
        </w:rPr>
        <w:t xml:space="preserve"> </w:t>
      </w:r>
      <w:r w:rsidRPr="006E38F0">
        <w:rPr>
          <w:rFonts w:ascii="ITC Avant Garde" w:hAnsi="ITC Avant Garde"/>
          <w:sz w:val="20"/>
        </w:rPr>
        <w:t>y</w:t>
      </w:r>
      <w:r w:rsidRPr="006E38F0">
        <w:rPr>
          <w:rFonts w:ascii="ITC Avant Garde" w:hAnsi="ITC Avant Garde"/>
          <w:spacing w:val="32"/>
          <w:sz w:val="20"/>
        </w:rPr>
        <w:t xml:space="preserve"> </w:t>
      </w:r>
      <w:r w:rsidRPr="006E38F0">
        <w:rPr>
          <w:rFonts w:ascii="ITC Avant Garde" w:hAnsi="ITC Avant Garde"/>
          <w:sz w:val="20"/>
        </w:rPr>
        <w:t>dar</w:t>
      </w:r>
      <w:r w:rsidRPr="006E38F0">
        <w:rPr>
          <w:rFonts w:ascii="ITC Avant Garde" w:hAnsi="ITC Avant Garde"/>
          <w:spacing w:val="32"/>
          <w:w w:val="101"/>
          <w:sz w:val="20"/>
        </w:rPr>
        <w:t xml:space="preserve"> </w:t>
      </w:r>
      <w:r w:rsidRPr="006E38F0">
        <w:rPr>
          <w:rFonts w:ascii="ITC Avant Garde" w:hAnsi="ITC Avant Garde"/>
          <w:spacing w:val="-2"/>
          <w:sz w:val="20"/>
        </w:rPr>
        <w:t>información</w:t>
      </w:r>
      <w:r w:rsidRPr="006E38F0">
        <w:rPr>
          <w:rFonts w:ascii="ITC Avant Garde" w:hAnsi="ITC Avant Garde"/>
          <w:spacing w:val="13"/>
          <w:sz w:val="20"/>
        </w:rPr>
        <w:t xml:space="preserve"> </w:t>
      </w:r>
      <w:r w:rsidRPr="006E38F0">
        <w:rPr>
          <w:rFonts w:ascii="ITC Avant Garde" w:hAnsi="ITC Avant Garde"/>
          <w:sz w:val="20"/>
        </w:rPr>
        <w:t>innecesaria</w:t>
      </w:r>
      <w:r w:rsidRPr="006E38F0">
        <w:rPr>
          <w:rFonts w:ascii="ITC Avant Garde" w:hAnsi="ITC Avant Garde"/>
          <w:spacing w:val="19"/>
          <w:sz w:val="20"/>
        </w:rPr>
        <w:t xml:space="preserve"> </w:t>
      </w:r>
      <w:r w:rsidRPr="006E38F0">
        <w:rPr>
          <w:rFonts w:ascii="ITC Avant Garde" w:hAnsi="ITC Avant Garde"/>
          <w:sz w:val="20"/>
        </w:rPr>
        <w:t>o</w:t>
      </w:r>
      <w:r w:rsidRPr="006E38F0">
        <w:rPr>
          <w:rFonts w:ascii="ITC Avant Garde" w:hAnsi="ITC Avant Garde"/>
          <w:spacing w:val="5"/>
          <w:sz w:val="20"/>
        </w:rPr>
        <w:t xml:space="preserve"> </w:t>
      </w:r>
      <w:r w:rsidRPr="006E38F0">
        <w:rPr>
          <w:rFonts w:ascii="ITC Avant Garde" w:hAnsi="ITC Avant Garde"/>
          <w:sz w:val="20"/>
        </w:rPr>
        <w:t>redundante,</w:t>
      </w:r>
      <w:r w:rsidRPr="006E38F0">
        <w:rPr>
          <w:rFonts w:ascii="ITC Avant Garde" w:hAnsi="ITC Avant Garde"/>
          <w:spacing w:val="16"/>
          <w:sz w:val="20"/>
        </w:rPr>
        <w:t xml:space="preserve"> </w:t>
      </w:r>
      <w:r w:rsidRPr="006E38F0">
        <w:rPr>
          <w:rFonts w:ascii="ITC Avant Garde" w:hAnsi="ITC Avant Garde"/>
          <w:sz w:val="20"/>
        </w:rPr>
        <w:t>debiendo</w:t>
      </w:r>
      <w:r w:rsidRPr="006E38F0">
        <w:rPr>
          <w:rFonts w:ascii="ITC Avant Garde" w:hAnsi="ITC Avant Garde"/>
          <w:spacing w:val="1"/>
          <w:sz w:val="20"/>
        </w:rPr>
        <w:t xml:space="preserve"> </w:t>
      </w:r>
      <w:r w:rsidRPr="006E38F0">
        <w:rPr>
          <w:rFonts w:ascii="ITC Avant Garde" w:hAnsi="ITC Avant Garde"/>
          <w:sz w:val="20"/>
        </w:rPr>
        <w:t>contener</w:t>
      </w:r>
      <w:r w:rsidRPr="006E38F0">
        <w:rPr>
          <w:rFonts w:ascii="ITC Avant Garde" w:hAnsi="ITC Avant Garde"/>
          <w:spacing w:val="21"/>
          <w:sz w:val="20"/>
        </w:rPr>
        <w:t xml:space="preserve"> </w:t>
      </w:r>
      <w:r w:rsidRPr="006E38F0">
        <w:rPr>
          <w:rFonts w:ascii="ITC Avant Garde" w:hAnsi="ITC Avant Garde"/>
          <w:sz w:val="20"/>
        </w:rPr>
        <w:t>ros  siguientes</w:t>
      </w:r>
      <w:r w:rsidRPr="006E38F0">
        <w:rPr>
          <w:rFonts w:ascii="ITC Avant Garde" w:hAnsi="ITC Avant Garde"/>
          <w:spacing w:val="22"/>
          <w:w w:val="102"/>
          <w:sz w:val="20"/>
        </w:rPr>
        <w:t xml:space="preserve"> </w:t>
      </w:r>
      <w:r w:rsidRPr="006E38F0">
        <w:rPr>
          <w:rFonts w:ascii="ITC Avant Garde" w:hAnsi="ITC Avant Garde"/>
          <w:sz w:val="20"/>
        </w:rPr>
        <w:t>capítulos</w:t>
      </w:r>
      <w:r w:rsidRPr="006E38F0">
        <w:rPr>
          <w:rFonts w:ascii="ITC Avant Garde" w:hAnsi="ITC Avant Garde"/>
          <w:spacing w:val="35"/>
          <w:sz w:val="20"/>
        </w:rPr>
        <w:t xml:space="preserve"> </w:t>
      </w:r>
      <w:r w:rsidRPr="006E38F0">
        <w:rPr>
          <w:rFonts w:ascii="ITC Avant Garde" w:hAnsi="ITC Avant Garde"/>
          <w:sz w:val="20"/>
        </w:rPr>
        <w:t>e</w:t>
      </w:r>
      <w:r w:rsidRPr="006E38F0">
        <w:rPr>
          <w:rFonts w:ascii="ITC Avant Garde" w:hAnsi="ITC Avant Garde"/>
          <w:spacing w:val="23"/>
          <w:sz w:val="20"/>
        </w:rPr>
        <w:t xml:space="preserve"> </w:t>
      </w:r>
      <w:r w:rsidRPr="006E38F0">
        <w:rPr>
          <w:rFonts w:ascii="ITC Avant Garde" w:hAnsi="ITC Avant Garde"/>
          <w:spacing w:val="-1"/>
          <w:sz w:val="20"/>
        </w:rPr>
        <w:t>información:</w:t>
      </w:r>
    </w:p>
    <w:p w14:paraId="2A194295" w14:textId="77777777" w:rsidR="00FE612E" w:rsidRPr="00D5170D" w:rsidRDefault="00FE612E" w:rsidP="00FE612E">
      <w:pPr>
        <w:spacing w:before="240" w:after="240" w:line="300" w:lineRule="auto"/>
        <w:ind w:left="1656" w:right="4196" w:firstLine="28"/>
        <w:jc w:val="both"/>
        <w:rPr>
          <w:rFonts w:ascii="ITC Avant Garde" w:eastAsia="Arial" w:hAnsi="ITC Avant Garde" w:cs="Arial"/>
          <w:sz w:val="20"/>
          <w:szCs w:val="20"/>
        </w:rPr>
      </w:pPr>
      <w:r w:rsidRPr="00D5170D">
        <w:rPr>
          <w:rFonts w:ascii="ITC Avant Garde" w:hAnsi="ITC Avant Garde"/>
          <w:sz w:val="20"/>
        </w:rPr>
        <w:t>Resumen</w:t>
      </w:r>
      <w:r w:rsidRPr="00D5170D">
        <w:rPr>
          <w:rFonts w:ascii="ITC Avant Garde" w:hAnsi="ITC Avant Garde"/>
          <w:spacing w:val="14"/>
          <w:sz w:val="20"/>
        </w:rPr>
        <w:t xml:space="preserve"> </w:t>
      </w:r>
      <w:r w:rsidRPr="00D5170D">
        <w:rPr>
          <w:rFonts w:ascii="ITC Avant Garde" w:hAnsi="ITC Avant Garde"/>
          <w:sz w:val="20"/>
        </w:rPr>
        <w:t>ejecutivo Antecedentes</w:t>
      </w:r>
    </w:p>
    <w:p w14:paraId="261C04FA" w14:textId="77777777" w:rsidR="00FE612E" w:rsidRPr="00D5170D" w:rsidRDefault="00FE612E" w:rsidP="00FE612E">
      <w:pPr>
        <w:spacing w:before="240" w:after="240" w:line="300" w:lineRule="auto"/>
        <w:ind w:left="1670" w:right="1772" w:firstLine="7"/>
        <w:jc w:val="both"/>
        <w:rPr>
          <w:rFonts w:ascii="ITC Avant Garde" w:eastAsia="Arial" w:hAnsi="ITC Avant Garde" w:cs="Arial"/>
          <w:sz w:val="20"/>
          <w:szCs w:val="20"/>
        </w:rPr>
      </w:pPr>
      <w:r w:rsidRPr="00D5170D">
        <w:rPr>
          <w:rFonts w:ascii="ITC Avant Garde" w:hAnsi="ITC Avant Garde"/>
          <w:spacing w:val="-1"/>
          <w:sz w:val="20"/>
        </w:rPr>
        <w:t>Exploración</w:t>
      </w:r>
      <w:r w:rsidRPr="00D5170D">
        <w:rPr>
          <w:rFonts w:ascii="ITC Avant Garde" w:hAnsi="ITC Avant Garde"/>
          <w:spacing w:val="22"/>
          <w:sz w:val="20"/>
        </w:rPr>
        <w:t xml:space="preserve"> </w:t>
      </w:r>
      <w:r w:rsidRPr="00D5170D">
        <w:rPr>
          <w:rFonts w:ascii="ITC Avant Garde" w:hAnsi="ITC Avant Garde"/>
          <w:sz w:val="20"/>
        </w:rPr>
        <w:t>del</w:t>
      </w:r>
      <w:r w:rsidRPr="00D5170D">
        <w:rPr>
          <w:rFonts w:ascii="ITC Avant Garde" w:hAnsi="ITC Avant Garde"/>
          <w:spacing w:val="16"/>
          <w:sz w:val="20"/>
        </w:rPr>
        <w:t xml:space="preserve"> </w:t>
      </w:r>
      <w:r w:rsidRPr="00D5170D">
        <w:rPr>
          <w:rFonts w:ascii="ITC Avant Garde" w:hAnsi="ITC Avant Garde"/>
          <w:sz w:val="20"/>
        </w:rPr>
        <w:t>subsuelo</w:t>
      </w:r>
      <w:r w:rsidRPr="00D5170D">
        <w:rPr>
          <w:rFonts w:ascii="ITC Avant Garde" w:hAnsi="ITC Avant Garde"/>
          <w:spacing w:val="19"/>
          <w:sz w:val="20"/>
        </w:rPr>
        <w:t xml:space="preserve"> </w:t>
      </w:r>
      <w:r w:rsidRPr="00D5170D">
        <w:rPr>
          <w:rFonts w:ascii="ITC Avant Garde" w:hAnsi="ITC Avant Garde"/>
          <w:sz w:val="20"/>
        </w:rPr>
        <w:t>y</w:t>
      </w:r>
      <w:r w:rsidRPr="00D5170D">
        <w:rPr>
          <w:rFonts w:ascii="ITC Avant Garde" w:hAnsi="ITC Avant Garde"/>
          <w:spacing w:val="13"/>
          <w:sz w:val="20"/>
        </w:rPr>
        <w:t xml:space="preserve"> </w:t>
      </w:r>
      <w:r w:rsidRPr="00D5170D">
        <w:rPr>
          <w:rFonts w:ascii="ITC Avant Garde" w:hAnsi="ITC Avant Garde"/>
          <w:sz w:val="20"/>
        </w:rPr>
        <w:t>ensayes</w:t>
      </w:r>
      <w:r w:rsidRPr="00D5170D">
        <w:rPr>
          <w:rFonts w:ascii="ITC Avant Garde" w:hAnsi="ITC Avant Garde"/>
          <w:spacing w:val="19"/>
          <w:sz w:val="20"/>
        </w:rPr>
        <w:t xml:space="preserve"> </w:t>
      </w:r>
      <w:r w:rsidRPr="00D5170D">
        <w:rPr>
          <w:rFonts w:ascii="ITC Avant Garde" w:hAnsi="ITC Avant Garde"/>
          <w:sz w:val="20"/>
        </w:rPr>
        <w:t>de</w:t>
      </w:r>
      <w:r w:rsidRPr="00D5170D">
        <w:rPr>
          <w:rFonts w:ascii="ITC Avant Garde" w:hAnsi="ITC Avant Garde"/>
          <w:spacing w:val="21"/>
          <w:sz w:val="20"/>
        </w:rPr>
        <w:t xml:space="preserve"> </w:t>
      </w:r>
      <w:r w:rsidRPr="00D5170D">
        <w:rPr>
          <w:rFonts w:ascii="ITC Avant Garde" w:hAnsi="ITC Avant Garde"/>
          <w:sz w:val="20"/>
        </w:rPr>
        <w:t>laboratorio</w:t>
      </w:r>
      <w:r w:rsidRPr="00D5170D">
        <w:rPr>
          <w:rFonts w:ascii="ITC Avant Garde" w:hAnsi="ITC Avant Garde"/>
          <w:spacing w:val="22"/>
          <w:sz w:val="20"/>
        </w:rPr>
        <w:t xml:space="preserve"> </w:t>
      </w:r>
      <w:r w:rsidRPr="00D5170D">
        <w:rPr>
          <w:rFonts w:ascii="ITC Avant Garde" w:hAnsi="ITC Avant Garde"/>
          <w:sz w:val="20"/>
        </w:rPr>
        <w:t>Geología</w:t>
      </w:r>
      <w:r w:rsidRPr="00D5170D">
        <w:rPr>
          <w:rFonts w:ascii="ITC Avant Garde" w:hAnsi="ITC Avant Garde"/>
          <w:spacing w:val="24"/>
          <w:sz w:val="20"/>
        </w:rPr>
        <w:t xml:space="preserve"> </w:t>
      </w:r>
      <w:r w:rsidRPr="00D5170D">
        <w:rPr>
          <w:rFonts w:ascii="ITC Avant Garde" w:hAnsi="ITC Avant Garde"/>
          <w:sz w:val="20"/>
        </w:rPr>
        <w:t>y</w:t>
      </w:r>
      <w:r w:rsidRPr="00D5170D">
        <w:rPr>
          <w:rFonts w:ascii="ITC Avant Garde" w:hAnsi="ITC Avant Garde"/>
          <w:spacing w:val="21"/>
          <w:sz w:val="20"/>
        </w:rPr>
        <w:t xml:space="preserve"> </w:t>
      </w:r>
      <w:r w:rsidRPr="00D5170D">
        <w:rPr>
          <w:rFonts w:ascii="ITC Avant Garde" w:hAnsi="ITC Avant Garde"/>
          <w:sz w:val="20"/>
        </w:rPr>
        <w:t>sismicidad</w:t>
      </w:r>
    </w:p>
    <w:p w14:paraId="1BF7C32A" w14:textId="77777777" w:rsidR="00FE612E" w:rsidRPr="00D5170D" w:rsidRDefault="00FE612E" w:rsidP="00FE612E">
      <w:pPr>
        <w:spacing w:before="240" w:after="240" w:line="300" w:lineRule="auto"/>
        <w:ind w:left="1663" w:right="4005" w:firstLine="7"/>
        <w:jc w:val="both"/>
        <w:rPr>
          <w:rFonts w:ascii="ITC Avant Garde" w:eastAsia="Arial" w:hAnsi="ITC Avant Garde" w:cs="Arial"/>
          <w:sz w:val="20"/>
          <w:szCs w:val="20"/>
        </w:rPr>
      </w:pPr>
      <w:r w:rsidRPr="00D5170D">
        <w:rPr>
          <w:rFonts w:ascii="ITC Avant Garde" w:hAnsi="ITC Avant Garde"/>
          <w:sz w:val="20"/>
        </w:rPr>
        <w:t>Condiciones</w:t>
      </w:r>
      <w:r w:rsidRPr="00D5170D">
        <w:rPr>
          <w:rFonts w:ascii="ITC Avant Garde" w:hAnsi="ITC Avant Garde"/>
          <w:spacing w:val="45"/>
          <w:sz w:val="20"/>
        </w:rPr>
        <w:t xml:space="preserve"> </w:t>
      </w:r>
      <w:r w:rsidRPr="00D5170D">
        <w:rPr>
          <w:rFonts w:ascii="ITC Avant Garde" w:hAnsi="ITC Avant Garde"/>
          <w:sz w:val="20"/>
        </w:rPr>
        <w:t>estratigráficas</w:t>
      </w:r>
      <w:r w:rsidRPr="00D5170D">
        <w:rPr>
          <w:rFonts w:ascii="ITC Avant Garde" w:hAnsi="ITC Avant Garde"/>
          <w:spacing w:val="21"/>
          <w:sz w:val="20"/>
        </w:rPr>
        <w:t xml:space="preserve"> </w:t>
      </w:r>
      <w:r w:rsidRPr="00D5170D">
        <w:rPr>
          <w:rFonts w:ascii="ITC Avant Garde" w:hAnsi="ITC Avant Garde"/>
          <w:spacing w:val="1"/>
          <w:sz w:val="20"/>
        </w:rPr>
        <w:t>Análisis</w:t>
      </w:r>
      <w:r w:rsidRPr="00D5170D">
        <w:rPr>
          <w:rFonts w:ascii="ITC Avant Garde" w:hAnsi="ITC Avant Garde"/>
          <w:spacing w:val="17"/>
          <w:sz w:val="20"/>
        </w:rPr>
        <w:t xml:space="preserve"> </w:t>
      </w:r>
      <w:r w:rsidRPr="00D5170D">
        <w:rPr>
          <w:rFonts w:ascii="ITC Avant Garde" w:hAnsi="ITC Avant Garde"/>
          <w:sz w:val="20"/>
        </w:rPr>
        <w:t>de</w:t>
      </w:r>
      <w:r w:rsidRPr="00D5170D">
        <w:rPr>
          <w:rFonts w:ascii="ITC Avant Garde" w:hAnsi="ITC Avant Garde"/>
          <w:spacing w:val="10"/>
          <w:sz w:val="20"/>
        </w:rPr>
        <w:t xml:space="preserve"> </w:t>
      </w:r>
      <w:r w:rsidRPr="00D5170D">
        <w:rPr>
          <w:rFonts w:ascii="ITC Avant Garde" w:hAnsi="ITC Avant Garde"/>
          <w:sz w:val="20"/>
        </w:rPr>
        <w:t>cimentaciones</w:t>
      </w:r>
      <w:r w:rsidRPr="00D5170D">
        <w:rPr>
          <w:rFonts w:ascii="ITC Avant Garde" w:hAnsi="ITC Avant Garde"/>
          <w:spacing w:val="24"/>
          <w:sz w:val="20"/>
        </w:rPr>
        <w:t xml:space="preserve"> </w:t>
      </w:r>
      <w:r w:rsidRPr="00D5170D">
        <w:rPr>
          <w:rFonts w:ascii="ITC Avant Garde" w:hAnsi="ITC Avant Garde"/>
          <w:sz w:val="20"/>
        </w:rPr>
        <w:t>Conclusiones</w:t>
      </w:r>
      <w:r w:rsidRPr="00D5170D">
        <w:rPr>
          <w:rFonts w:ascii="ITC Avant Garde" w:hAnsi="ITC Avant Garde"/>
          <w:spacing w:val="33"/>
          <w:sz w:val="20"/>
        </w:rPr>
        <w:t xml:space="preserve"> </w:t>
      </w:r>
      <w:r w:rsidRPr="00D5170D">
        <w:rPr>
          <w:rFonts w:ascii="ITC Avant Garde" w:hAnsi="ITC Avant Garde"/>
          <w:sz w:val="20"/>
        </w:rPr>
        <w:t>y</w:t>
      </w:r>
      <w:r w:rsidRPr="00D5170D">
        <w:rPr>
          <w:rFonts w:ascii="ITC Avant Garde" w:hAnsi="ITC Avant Garde"/>
          <w:spacing w:val="27"/>
          <w:sz w:val="20"/>
        </w:rPr>
        <w:t xml:space="preserve"> </w:t>
      </w:r>
      <w:r w:rsidRPr="00D5170D">
        <w:rPr>
          <w:rFonts w:ascii="ITC Avant Garde" w:hAnsi="ITC Avant Garde"/>
          <w:sz w:val="20"/>
        </w:rPr>
        <w:t>recomendaciones</w:t>
      </w:r>
      <w:r w:rsidRPr="00D5170D">
        <w:rPr>
          <w:rFonts w:ascii="ITC Avant Garde" w:hAnsi="ITC Avant Garde"/>
          <w:w w:val="101"/>
          <w:sz w:val="20"/>
        </w:rPr>
        <w:t xml:space="preserve"> </w:t>
      </w:r>
      <w:r w:rsidRPr="00D5170D">
        <w:rPr>
          <w:rFonts w:ascii="ITC Avant Garde" w:hAnsi="ITC Avant Garde"/>
          <w:sz w:val="20"/>
        </w:rPr>
        <w:t>Anexo</w:t>
      </w:r>
      <w:r w:rsidRPr="00D5170D">
        <w:rPr>
          <w:rFonts w:ascii="ITC Avant Garde" w:hAnsi="ITC Avant Garde"/>
          <w:spacing w:val="43"/>
          <w:sz w:val="20"/>
        </w:rPr>
        <w:t xml:space="preserve"> </w:t>
      </w:r>
      <w:r w:rsidRPr="00D5170D">
        <w:rPr>
          <w:rFonts w:ascii="ITC Avant Garde" w:hAnsi="ITC Avant Garde"/>
          <w:sz w:val="20"/>
        </w:rPr>
        <w:t>l.</w:t>
      </w:r>
      <w:r w:rsidRPr="00D5170D">
        <w:rPr>
          <w:rFonts w:ascii="ITC Avant Garde" w:hAnsi="ITC Avant Garde"/>
          <w:spacing w:val="13"/>
          <w:sz w:val="20"/>
        </w:rPr>
        <w:t xml:space="preserve"> </w:t>
      </w:r>
      <w:r w:rsidRPr="00D5170D">
        <w:rPr>
          <w:rFonts w:ascii="ITC Avant Garde" w:hAnsi="ITC Avant Garde"/>
          <w:spacing w:val="-2"/>
          <w:sz w:val="20"/>
        </w:rPr>
        <w:t>Figuras</w:t>
      </w:r>
    </w:p>
    <w:p w14:paraId="0B06DBA8" w14:textId="77777777" w:rsidR="00FE612E" w:rsidRDefault="00FE612E" w:rsidP="00FE612E">
      <w:pPr>
        <w:spacing w:before="240" w:after="240"/>
        <w:ind w:left="1663"/>
        <w:jc w:val="both"/>
        <w:rPr>
          <w:rFonts w:ascii="ITC Avant Garde" w:eastAsia="Arial" w:hAnsi="ITC Avant Garde" w:cs="Arial"/>
          <w:sz w:val="20"/>
          <w:szCs w:val="20"/>
        </w:rPr>
      </w:pPr>
      <w:r w:rsidRPr="00D5170D">
        <w:rPr>
          <w:rFonts w:ascii="ITC Avant Garde" w:hAnsi="ITC Avant Garde"/>
          <w:sz w:val="20"/>
        </w:rPr>
        <w:t>Anexo</w:t>
      </w:r>
      <w:r w:rsidRPr="00D5170D">
        <w:rPr>
          <w:rFonts w:ascii="ITC Avant Garde" w:hAnsi="ITC Avant Garde"/>
          <w:spacing w:val="-10"/>
          <w:sz w:val="20"/>
        </w:rPr>
        <w:t xml:space="preserve"> </w:t>
      </w:r>
      <w:r w:rsidRPr="00D5170D">
        <w:rPr>
          <w:rFonts w:ascii="ITC Avant Garde" w:hAnsi="ITC Avant Garde"/>
          <w:w w:val="95"/>
          <w:sz w:val="20"/>
        </w:rPr>
        <w:t>11.</w:t>
      </w:r>
      <w:r w:rsidRPr="00D5170D">
        <w:rPr>
          <w:rFonts w:ascii="ITC Avant Garde" w:hAnsi="ITC Avant Garde"/>
          <w:spacing w:val="-17"/>
          <w:w w:val="95"/>
          <w:sz w:val="20"/>
        </w:rPr>
        <w:t xml:space="preserve"> </w:t>
      </w:r>
      <w:r w:rsidRPr="00D5170D">
        <w:rPr>
          <w:rFonts w:ascii="ITC Avant Garde" w:hAnsi="ITC Avant Garde"/>
          <w:sz w:val="20"/>
        </w:rPr>
        <w:t>Reporte</w:t>
      </w:r>
      <w:r w:rsidRPr="00D5170D">
        <w:rPr>
          <w:rFonts w:ascii="ITC Avant Garde" w:hAnsi="ITC Avant Garde"/>
          <w:spacing w:val="-30"/>
          <w:sz w:val="20"/>
        </w:rPr>
        <w:t xml:space="preserve"> </w:t>
      </w:r>
      <w:r w:rsidRPr="00D5170D">
        <w:rPr>
          <w:rFonts w:ascii="ITC Avant Garde" w:hAnsi="ITC Avant Garde"/>
          <w:sz w:val="20"/>
        </w:rPr>
        <w:t>fotográfico</w:t>
      </w:r>
    </w:p>
    <w:p w14:paraId="212574C1" w14:textId="77777777" w:rsidR="00FE612E" w:rsidRDefault="00FE612E" w:rsidP="00462896">
      <w:pPr>
        <w:widowControl w:val="0"/>
        <w:numPr>
          <w:ilvl w:val="1"/>
          <w:numId w:val="133"/>
        </w:numPr>
        <w:tabs>
          <w:tab w:val="left" w:pos="1340"/>
        </w:tabs>
        <w:spacing w:before="240" w:after="240" w:line="285" w:lineRule="auto"/>
        <w:ind w:right="179" w:hanging="675"/>
        <w:jc w:val="both"/>
        <w:rPr>
          <w:rFonts w:ascii="ITC Avant Garde" w:eastAsia="Arial" w:hAnsi="ITC Avant Garde" w:cs="Arial"/>
          <w:sz w:val="20"/>
          <w:szCs w:val="20"/>
        </w:rPr>
      </w:pPr>
      <w:r w:rsidRPr="00D5170D">
        <w:rPr>
          <w:rFonts w:ascii="ITC Avant Garde" w:hAnsi="ITC Avant Garde"/>
          <w:sz w:val="20"/>
        </w:rPr>
        <w:t>El</w:t>
      </w:r>
      <w:r w:rsidRPr="00D5170D">
        <w:rPr>
          <w:rFonts w:ascii="ITC Avant Garde" w:hAnsi="ITC Avant Garde"/>
          <w:spacing w:val="10"/>
          <w:sz w:val="20"/>
        </w:rPr>
        <w:t xml:space="preserve"> </w:t>
      </w:r>
      <w:r w:rsidRPr="00D5170D">
        <w:rPr>
          <w:rFonts w:ascii="ITC Avant Garde" w:hAnsi="ITC Avant Garde"/>
          <w:sz w:val="20"/>
        </w:rPr>
        <w:t>despacho</w:t>
      </w:r>
      <w:r w:rsidRPr="00D5170D">
        <w:rPr>
          <w:rFonts w:ascii="ITC Avant Garde" w:hAnsi="ITC Avant Garde"/>
          <w:spacing w:val="42"/>
          <w:sz w:val="20"/>
        </w:rPr>
        <w:t xml:space="preserve"> </w:t>
      </w:r>
      <w:r w:rsidRPr="00D5170D">
        <w:rPr>
          <w:rFonts w:ascii="ITC Avant Garde" w:hAnsi="ITC Avant Garde"/>
          <w:sz w:val="20"/>
        </w:rPr>
        <w:t>o</w:t>
      </w:r>
      <w:r w:rsidRPr="00D5170D">
        <w:rPr>
          <w:rFonts w:ascii="ITC Avant Garde" w:hAnsi="ITC Avant Garde"/>
          <w:spacing w:val="13"/>
          <w:sz w:val="20"/>
        </w:rPr>
        <w:t xml:space="preserve"> </w:t>
      </w:r>
      <w:r w:rsidRPr="00D5170D">
        <w:rPr>
          <w:rFonts w:ascii="ITC Avant Garde" w:hAnsi="ITC Avant Garde"/>
          <w:sz w:val="20"/>
        </w:rPr>
        <w:t>firma</w:t>
      </w:r>
      <w:r w:rsidRPr="00D5170D">
        <w:rPr>
          <w:rFonts w:ascii="ITC Avant Garde" w:hAnsi="ITC Avant Garde"/>
          <w:spacing w:val="31"/>
          <w:sz w:val="20"/>
        </w:rPr>
        <w:t xml:space="preserve"> </w:t>
      </w:r>
      <w:r w:rsidRPr="00D5170D">
        <w:rPr>
          <w:rFonts w:ascii="ITC Avant Garde" w:hAnsi="ITC Avant Garde"/>
          <w:sz w:val="20"/>
        </w:rPr>
        <w:t>encargada</w:t>
      </w:r>
      <w:r w:rsidRPr="00D5170D">
        <w:rPr>
          <w:rFonts w:ascii="ITC Avant Garde" w:hAnsi="ITC Avant Garde"/>
          <w:spacing w:val="33"/>
          <w:sz w:val="20"/>
        </w:rPr>
        <w:t xml:space="preserve"> </w:t>
      </w:r>
      <w:r w:rsidRPr="00D5170D">
        <w:rPr>
          <w:rFonts w:ascii="ITC Avant Garde" w:hAnsi="ITC Avant Garde"/>
          <w:sz w:val="20"/>
        </w:rPr>
        <w:t>del</w:t>
      </w:r>
      <w:r w:rsidRPr="00D5170D">
        <w:rPr>
          <w:rFonts w:ascii="ITC Avant Garde" w:hAnsi="ITC Avant Garde"/>
          <w:spacing w:val="24"/>
          <w:sz w:val="20"/>
        </w:rPr>
        <w:t xml:space="preserve"> </w:t>
      </w:r>
      <w:r w:rsidRPr="00D5170D">
        <w:rPr>
          <w:rFonts w:ascii="ITC Avant Garde" w:hAnsi="ITC Avant Garde"/>
          <w:sz w:val="20"/>
        </w:rPr>
        <w:t>estudio</w:t>
      </w:r>
      <w:r w:rsidRPr="00D5170D">
        <w:rPr>
          <w:rFonts w:ascii="ITC Avant Garde" w:hAnsi="ITC Avant Garde"/>
          <w:spacing w:val="28"/>
          <w:sz w:val="20"/>
        </w:rPr>
        <w:t xml:space="preserve"> </w:t>
      </w:r>
      <w:r w:rsidRPr="00D5170D">
        <w:rPr>
          <w:rFonts w:ascii="ITC Avant Garde" w:hAnsi="ITC Avant Garde"/>
          <w:sz w:val="20"/>
        </w:rPr>
        <w:t>de</w:t>
      </w:r>
      <w:r w:rsidRPr="00D5170D">
        <w:rPr>
          <w:rFonts w:ascii="ITC Avant Garde" w:hAnsi="ITC Avant Garde"/>
          <w:spacing w:val="30"/>
          <w:sz w:val="20"/>
        </w:rPr>
        <w:t xml:space="preserve"> </w:t>
      </w:r>
      <w:r w:rsidRPr="00D5170D">
        <w:rPr>
          <w:rFonts w:ascii="ITC Avant Garde" w:hAnsi="ITC Avant Garde"/>
          <w:spacing w:val="-1"/>
          <w:sz w:val="20"/>
        </w:rPr>
        <w:t>mecánica</w:t>
      </w:r>
      <w:r w:rsidRPr="00D5170D">
        <w:rPr>
          <w:rFonts w:ascii="ITC Avant Garde" w:hAnsi="ITC Avant Garde"/>
          <w:spacing w:val="18"/>
          <w:sz w:val="20"/>
        </w:rPr>
        <w:t xml:space="preserve"> </w:t>
      </w:r>
      <w:r w:rsidRPr="00D5170D">
        <w:rPr>
          <w:rFonts w:ascii="ITC Avant Garde" w:hAnsi="ITC Avant Garde"/>
          <w:sz w:val="20"/>
        </w:rPr>
        <w:t>de</w:t>
      </w:r>
      <w:r w:rsidRPr="00D5170D">
        <w:rPr>
          <w:rFonts w:ascii="ITC Avant Garde" w:hAnsi="ITC Avant Garde"/>
          <w:spacing w:val="21"/>
          <w:sz w:val="20"/>
        </w:rPr>
        <w:t xml:space="preserve"> </w:t>
      </w:r>
      <w:r w:rsidRPr="00D5170D">
        <w:rPr>
          <w:rFonts w:ascii="ITC Avant Garde" w:hAnsi="ITC Avant Garde"/>
          <w:sz w:val="20"/>
        </w:rPr>
        <w:t>suelos</w:t>
      </w:r>
      <w:r w:rsidRPr="00D5170D">
        <w:rPr>
          <w:rFonts w:ascii="ITC Avant Garde" w:hAnsi="ITC Avant Garde"/>
          <w:spacing w:val="41"/>
          <w:sz w:val="20"/>
        </w:rPr>
        <w:t xml:space="preserve"> </w:t>
      </w:r>
      <w:r w:rsidRPr="00D5170D">
        <w:rPr>
          <w:rFonts w:ascii="ITC Avant Garde" w:hAnsi="ITC Avant Garde"/>
          <w:sz w:val="20"/>
        </w:rPr>
        <w:t>conservará</w:t>
      </w:r>
      <w:r w:rsidRPr="00D5170D">
        <w:rPr>
          <w:rFonts w:ascii="ITC Avant Garde" w:hAnsi="ITC Avant Garde"/>
          <w:spacing w:val="24"/>
          <w:w w:val="101"/>
          <w:sz w:val="20"/>
        </w:rPr>
        <w:t xml:space="preserve"> </w:t>
      </w:r>
      <w:r w:rsidRPr="00D5170D">
        <w:rPr>
          <w:rFonts w:ascii="ITC Avant Garde" w:hAnsi="ITC Avant Garde"/>
          <w:sz w:val="20"/>
        </w:rPr>
        <w:t>durante</w:t>
      </w:r>
      <w:r w:rsidRPr="00D5170D">
        <w:rPr>
          <w:rFonts w:ascii="ITC Avant Garde" w:hAnsi="ITC Avant Garde"/>
          <w:spacing w:val="21"/>
          <w:sz w:val="20"/>
        </w:rPr>
        <w:t xml:space="preserve"> </w:t>
      </w:r>
      <w:r w:rsidRPr="00D5170D">
        <w:rPr>
          <w:rFonts w:ascii="ITC Avant Garde" w:hAnsi="ITC Avant Garde"/>
          <w:sz w:val="20"/>
        </w:rPr>
        <w:t>un</w:t>
      </w:r>
      <w:r w:rsidRPr="00D5170D">
        <w:rPr>
          <w:rFonts w:ascii="ITC Avant Garde" w:hAnsi="ITC Avant Garde"/>
          <w:spacing w:val="15"/>
          <w:sz w:val="20"/>
        </w:rPr>
        <w:t xml:space="preserve"> </w:t>
      </w:r>
      <w:r w:rsidRPr="00D5170D">
        <w:rPr>
          <w:rFonts w:ascii="ITC Avant Garde" w:hAnsi="ITC Avant Garde"/>
          <w:sz w:val="20"/>
        </w:rPr>
        <w:t>periodo</w:t>
      </w:r>
      <w:r w:rsidRPr="00D5170D">
        <w:rPr>
          <w:rFonts w:ascii="ITC Avant Garde" w:hAnsi="ITC Avant Garde"/>
          <w:spacing w:val="33"/>
          <w:sz w:val="20"/>
        </w:rPr>
        <w:t xml:space="preserve"> </w:t>
      </w:r>
      <w:r w:rsidRPr="00D5170D">
        <w:rPr>
          <w:rFonts w:ascii="ITC Avant Garde" w:hAnsi="ITC Avant Garde"/>
          <w:sz w:val="20"/>
        </w:rPr>
        <w:t>mínimo</w:t>
      </w:r>
      <w:r w:rsidRPr="00D5170D">
        <w:rPr>
          <w:rFonts w:ascii="ITC Avant Garde" w:hAnsi="ITC Avant Garde"/>
          <w:spacing w:val="7"/>
          <w:sz w:val="20"/>
        </w:rPr>
        <w:t xml:space="preserve"> </w:t>
      </w:r>
      <w:r w:rsidRPr="00D5170D">
        <w:rPr>
          <w:rFonts w:ascii="ITC Avant Garde" w:hAnsi="ITC Avant Garde"/>
          <w:sz w:val="20"/>
        </w:rPr>
        <w:t>de</w:t>
      </w:r>
      <w:r w:rsidRPr="00D5170D">
        <w:rPr>
          <w:rFonts w:ascii="ITC Avant Garde" w:hAnsi="ITC Avant Garde"/>
          <w:spacing w:val="4"/>
          <w:sz w:val="20"/>
        </w:rPr>
        <w:t xml:space="preserve"> </w:t>
      </w:r>
      <w:r w:rsidRPr="00D5170D">
        <w:rPr>
          <w:rFonts w:ascii="ITC Avant Garde" w:hAnsi="ITC Avant Garde"/>
          <w:sz w:val="20"/>
        </w:rPr>
        <w:t>dos</w:t>
      </w:r>
      <w:r w:rsidRPr="00D5170D">
        <w:rPr>
          <w:rFonts w:ascii="ITC Avant Garde" w:hAnsi="ITC Avant Garde"/>
          <w:spacing w:val="14"/>
          <w:sz w:val="20"/>
        </w:rPr>
        <w:t xml:space="preserve"> </w:t>
      </w:r>
      <w:r w:rsidRPr="00D5170D">
        <w:rPr>
          <w:rFonts w:ascii="ITC Avant Garde" w:hAnsi="ITC Avant Garde"/>
          <w:sz w:val="20"/>
        </w:rPr>
        <w:t>años,</w:t>
      </w:r>
      <w:r w:rsidRPr="00D5170D">
        <w:rPr>
          <w:rFonts w:ascii="ITC Avant Garde" w:hAnsi="ITC Avant Garde"/>
          <w:spacing w:val="21"/>
          <w:sz w:val="20"/>
        </w:rPr>
        <w:t xml:space="preserve"> </w:t>
      </w:r>
      <w:r w:rsidRPr="00D5170D">
        <w:rPr>
          <w:rFonts w:ascii="ITC Avant Garde" w:hAnsi="ITC Avant Garde"/>
          <w:sz w:val="20"/>
        </w:rPr>
        <w:t>un</w:t>
      </w:r>
      <w:r w:rsidRPr="00D5170D">
        <w:rPr>
          <w:rFonts w:ascii="ITC Avant Garde" w:hAnsi="ITC Avant Garde"/>
          <w:spacing w:val="7"/>
          <w:sz w:val="20"/>
        </w:rPr>
        <w:t xml:space="preserve"> </w:t>
      </w:r>
      <w:r w:rsidRPr="00D5170D">
        <w:rPr>
          <w:rFonts w:ascii="ITC Avant Garde" w:hAnsi="ITC Avant Garde"/>
          <w:sz w:val="20"/>
        </w:rPr>
        <w:t>expediente</w:t>
      </w:r>
      <w:r w:rsidRPr="00D5170D">
        <w:rPr>
          <w:rFonts w:ascii="ITC Avant Garde" w:hAnsi="ITC Avant Garde"/>
          <w:spacing w:val="33"/>
          <w:sz w:val="20"/>
        </w:rPr>
        <w:t xml:space="preserve"> </w:t>
      </w:r>
      <w:r w:rsidRPr="00D5170D">
        <w:rPr>
          <w:rFonts w:ascii="ITC Avant Garde" w:hAnsi="ITC Avant Garde"/>
          <w:sz w:val="20"/>
        </w:rPr>
        <w:t>con</w:t>
      </w:r>
      <w:r w:rsidRPr="00D5170D">
        <w:rPr>
          <w:rFonts w:ascii="ITC Avant Garde" w:hAnsi="ITC Avant Garde"/>
          <w:spacing w:val="-3"/>
          <w:sz w:val="20"/>
        </w:rPr>
        <w:t xml:space="preserve"> </w:t>
      </w:r>
      <w:r w:rsidRPr="00D5170D">
        <w:rPr>
          <w:rFonts w:ascii="ITC Avant Garde" w:hAnsi="ITC Avant Garde"/>
          <w:sz w:val="20"/>
        </w:rPr>
        <w:t>toda</w:t>
      </w:r>
      <w:r w:rsidRPr="00D5170D">
        <w:rPr>
          <w:rFonts w:ascii="ITC Avant Garde" w:hAnsi="ITC Avant Garde"/>
          <w:spacing w:val="25"/>
          <w:sz w:val="20"/>
        </w:rPr>
        <w:t xml:space="preserve"> </w:t>
      </w:r>
      <w:r w:rsidRPr="00D5170D">
        <w:rPr>
          <w:rFonts w:ascii="ITC Avant Garde" w:hAnsi="ITC Avant Garde"/>
          <w:sz w:val="20"/>
        </w:rPr>
        <w:t>la</w:t>
      </w:r>
      <w:r w:rsidRPr="00D5170D">
        <w:rPr>
          <w:rFonts w:ascii="ITC Avant Garde" w:hAnsi="ITC Avant Garde"/>
          <w:spacing w:val="10"/>
          <w:sz w:val="20"/>
        </w:rPr>
        <w:t xml:space="preserve"> </w:t>
      </w:r>
      <w:r w:rsidRPr="00D5170D">
        <w:rPr>
          <w:rFonts w:ascii="ITC Avant Garde" w:hAnsi="ITC Avant Garde"/>
          <w:sz w:val="20"/>
        </w:rPr>
        <w:t>información</w:t>
      </w:r>
      <w:r w:rsidRPr="00D5170D">
        <w:rPr>
          <w:rFonts w:ascii="ITC Avant Garde" w:hAnsi="ITC Avant Garde"/>
          <w:w w:val="101"/>
          <w:sz w:val="20"/>
        </w:rPr>
        <w:t xml:space="preserve"> </w:t>
      </w:r>
      <w:r w:rsidRPr="00D5170D">
        <w:rPr>
          <w:rFonts w:ascii="ITC Avant Garde" w:hAnsi="ITC Avant Garde"/>
          <w:sz w:val="20"/>
        </w:rPr>
        <w:t>que</w:t>
      </w:r>
      <w:r w:rsidRPr="00D5170D">
        <w:rPr>
          <w:rFonts w:ascii="ITC Avant Garde" w:hAnsi="ITC Avant Garde"/>
          <w:spacing w:val="40"/>
          <w:sz w:val="20"/>
        </w:rPr>
        <w:t xml:space="preserve"> </w:t>
      </w:r>
      <w:r w:rsidRPr="00D5170D">
        <w:rPr>
          <w:rFonts w:ascii="ITC Avant Garde" w:hAnsi="ITC Avant Garde"/>
          <w:sz w:val="20"/>
        </w:rPr>
        <w:t>no</w:t>
      </w:r>
      <w:r w:rsidRPr="00D5170D">
        <w:rPr>
          <w:rFonts w:ascii="ITC Avant Garde" w:hAnsi="ITC Avant Garde"/>
          <w:spacing w:val="34"/>
          <w:sz w:val="20"/>
        </w:rPr>
        <w:t xml:space="preserve"> </w:t>
      </w:r>
      <w:r w:rsidRPr="00D5170D">
        <w:rPr>
          <w:rFonts w:ascii="ITC Avant Garde" w:hAnsi="ITC Avant Garde"/>
          <w:sz w:val="20"/>
        </w:rPr>
        <w:t>haya</w:t>
      </w:r>
      <w:r w:rsidRPr="00D5170D">
        <w:rPr>
          <w:rFonts w:ascii="ITC Avant Garde" w:hAnsi="ITC Avant Garde"/>
          <w:spacing w:val="27"/>
          <w:sz w:val="20"/>
        </w:rPr>
        <w:t xml:space="preserve"> </w:t>
      </w:r>
      <w:r w:rsidRPr="00D5170D">
        <w:rPr>
          <w:rFonts w:ascii="ITC Avant Garde" w:hAnsi="ITC Avant Garde"/>
          <w:sz w:val="20"/>
        </w:rPr>
        <w:t>sido</w:t>
      </w:r>
      <w:r w:rsidRPr="00D5170D">
        <w:rPr>
          <w:rFonts w:ascii="ITC Avant Garde" w:hAnsi="ITC Avant Garde"/>
          <w:spacing w:val="43"/>
          <w:sz w:val="20"/>
        </w:rPr>
        <w:t xml:space="preserve"> </w:t>
      </w:r>
      <w:r w:rsidRPr="00D5170D">
        <w:rPr>
          <w:rFonts w:ascii="ITC Avant Garde" w:hAnsi="ITC Avant Garde"/>
          <w:spacing w:val="-3"/>
          <w:sz w:val="20"/>
        </w:rPr>
        <w:t>i</w:t>
      </w:r>
      <w:r w:rsidRPr="00D5170D">
        <w:rPr>
          <w:rFonts w:ascii="ITC Avant Garde" w:hAnsi="ITC Avant Garde"/>
          <w:spacing w:val="-4"/>
          <w:sz w:val="20"/>
        </w:rPr>
        <w:t>ncluida</w:t>
      </w:r>
      <w:r w:rsidRPr="00D5170D">
        <w:rPr>
          <w:rFonts w:ascii="ITC Avant Garde" w:hAnsi="ITC Avant Garde"/>
          <w:spacing w:val="17"/>
          <w:sz w:val="20"/>
        </w:rPr>
        <w:t xml:space="preserve"> </w:t>
      </w:r>
      <w:r w:rsidRPr="00D5170D">
        <w:rPr>
          <w:rFonts w:ascii="ITC Avant Garde" w:hAnsi="ITC Avant Garde"/>
          <w:sz w:val="20"/>
        </w:rPr>
        <w:t>en</w:t>
      </w:r>
      <w:r w:rsidRPr="00D5170D">
        <w:rPr>
          <w:rFonts w:ascii="ITC Avant Garde" w:hAnsi="ITC Avant Garde"/>
          <w:spacing w:val="23"/>
          <w:sz w:val="20"/>
        </w:rPr>
        <w:t xml:space="preserve"> </w:t>
      </w:r>
      <w:r w:rsidRPr="00D5170D">
        <w:rPr>
          <w:rFonts w:ascii="ITC Avant Garde" w:hAnsi="ITC Avant Garde"/>
          <w:sz w:val="20"/>
        </w:rPr>
        <w:t>el</w:t>
      </w:r>
      <w:r w:rsidRPr="00D5170D">
        <w:rPr>
          <w:rFonts w:ascii="ITC Avant Garde" w:hAnsi="ITC Avant Garde"/>
          <w:spacing w:val="38"/>
          <w:sz w:val="20"/>
        </w:rPr>
        <w:t xml:space="preserve"> </w:t>
      </w:r>
      <w:r w:rsidRPr="00D5170D">
        <w:rPr>
          <w:rFonts w:ascii="ITC Avant Garde" w:hAnsi="ITC Avant Garde"/>
          <w:sz w:val="20"/>
        </w:rPr>
        <w:t>reporte</w:t>
      </w:r>
      <w:r w:rsidRPr="00D5170D">
        <w:rPr>
          <w:rFonts w:ascii="ITC Avant Garde" w:hAnsi="ITC Avant Garde"/>
          <w:spacing w:val="28"/>
          <w:sz w:val="20"/>
        </w:rPr>
        <w:t xml:space="preserve"> </w:t>
      </w:r>
      <w:r w:rsidRPr="00D5170D">
        <w:rPr>
          <w:rFonts w:ascii="ITC Avant Garde" w:hAnsi="ITC Avant Garde"/>
          <w:sz w:val="20"/>
        </w:rPr>
        <w:t>y</w:t>
      </w:r>
      <w:r w:rsidRPr="00D5170D">
        <w:rPr>
          <w:rFonts w:ascii="ITC Avant Garde" w:hAnsi="ITC Avant Garde"/>
          <w:spacing w:val="30"/>
          <w:sz w:val="20"/>
        </w:rPr>
        <w:t xml:space="preserve"> </w:t>
      </w:r>
      <w:r w:rsidRPr="00D5170D">
        <w:rPr>
          <w:rFonts w:ascii="ITC Avant Garde" w:hAnsi="ITC Avant Garde"/>
          <w:sz w:val="20"/>
        </w:rPr>
        <w:t>que</w:t>
      </w:r>
      <w:r w:rsidRPr="00D5170D">
        <w:rPr>
          <w:rFonts w:ascii="ITC Avant Garde" w:hAnsi="ITC Avant Garde"/>
          <w:spacing w:val="41"/>
          <w:sz w:val="20"/>
        </w:rPr>
        <w:t xml:space="preserve"> </w:t>
      </w:r>
      <w:r w:rsidRPr="00D5170D">
        <w:rPr>
          <w:rFonts w:ascii="ITC Avant Garde" w:hAnsi="ITC Avant Garde"/>
          <w:sz w:val="20"/>
        </w:rPr>
        <w:t>permita</w:t>
      </w:r>
      <w:r w:rsidRPr="00D5170D">
        <w:rPr>
          <w:rFonts w:ascii="ITC Avant Garde" w:hAnsi="ITC Avant Garde"/>
          <w:spacing w:val="31"/>
          <w:sz w:val="20"/>
        </w:rPr>
        <w:t xml:space="preserve"> </w:t>
      </w:r>
      <w:r w:rsidRPr="00D5170D">
        <w:rPr>
          <w:rFonts w:ascii="ITC Avant Garde" w:hAnsi="ITC Avant Garde"/>
          <w:sz w:val="20"/>
        </w:rPr>
        <w:t>eventualmente</w:t>
      </w:r>
      <w:r w:rsidRPr="00D5170D">
        <w:rPr>
          <w:rFonts w:ascii="ITC Avant Garde" w:hAnsi="ITC Avant Garde"/>
          <w:spacing w:val="32"/>
          <w:sz w:val="20"/>
        </w:rPr>
        <w:t xml:space="preserve"> </w:t>
      </w:r>
      <w:r w:rsidRPr="00D5170D">
        <w:rPr>
          <w:rFonts w:ascii="ITC Avant Garde" w:hAnsi="ITC Avant Garde"/>
          <w:sz w:val="20"/>
        </w:rPr>
        <w:t>efectuar</w:t>
      </w:r>
      <w:r w:rsidRPr="00D5170D">
        <w:rPr>
          <w:rFonts w:ascii="ITC Avant Garde" w:hAnsi="ITC Avant Garde"/>
          <w:spacing w:val="22"/>
          <w:sz w:val="20"/>
        </w:rPr>
        <w:t xml:space="preserve"> </w:t>
      </w:r>
      <w:r w:rsidRPr="00D5170D">
        <w:rPr>
          <w:rFonts w:ascii="ITC Avant Garde" w:hAnsi="ITC Avant Garde"/>
          <w:sz w:val="20"/>
        </w:rPr>
        <w:t>una</w:t>
      </w:r>
      <w:r w:rsidRPr="00D5170D">
        <w:rPr>
          <w:rFonts w:ascii="ITC Avant Garde" w:hAnsi="ITC Avant Garde"/>
          <w:spacing w:val="16"/>
          <w:sz w:val="20"/>
        </w:rPr>
        <w:t xml:space="preserve"> </w:t>
      </w:r>
      <w:r w:rsidRPr="00D5170D">
        <w:rPr>
          <w:rFonts w:ascii="ITC Avant Garde" w:hAnsi="ITC Avant Garde"/>
          <w:sz w:val="20"/>
        </w:rPr>
        <w:t>revisión</w:t>
      </w:r>
      <w:r w:rsidRPr="00D5170D">
        <w:rPr>
          <w:rFonts w:ascii="ITC Avant Garde" w:hAnsi="ITC Avant Garde"/>
          <w:spacing w:val="10"/>
          <w:sz w:val="20"/>
        </w:rPr>
        <w:t xml:space="preserve"> </w:t>
      </w:r>
      <w:r w:rsidRPr="00D5170D">
        <w:rPr>
          <w:rFonts w:ascii="ITC Avant Garde" w:hAnsi="ITC Avant Garde"/>
          <w:sz w:val="20"/>
        </w:rPr>
        <w:t>o</w:t>
      </w:r>
      <w:r w:rsidRPr="00D5170D">
        <w:rPr>
          <w:rFonts w:ascii="ITC Avant Garde" w:hAnsi="ITC Avant Garde"/>
          <w:spacing w:val="11"/>
          <w:sz w:val="20"/>
        </w:rPr>
        <w:t xml:space="preserve"> </w:t>
      </w:r>
      <w:r w:rsidRPr="00D5170D">
        <w:rPr>
          <w:rFonts w:ascii="ITC Avant Garde" w:hAnsi="ITC Avant Garde"/>
          <w:sz w:val="20"/>
        </w:rPr>
        <w:t>discusión</w:t>
      </w:r>
      <w:r w:rsidRPr="00D5170D">
        <w:rPr>
          <w:rFonts w:ascii="ITC Avant Garde" w:hAnsi="ITC Avant Garde"/>
          <w:spacing w:val="31"/>
          <w:sz w:val="20"/>
        </w:rPr>
        <w:t xml:space="preserve"> </w:t>
      </w:r>
      <w:r w:rsidRPr="00D5170D">
        <w:rPr>
          <w:rFonts w:ascii="ITC Avant Garde" w:hAnsi="ITC Avant Garde"/>
          <w:sz w:val="20"/>
        </w:rPr>
        <w:t>de</w:t>
      </w:r>
      <w:r w:rsidRPr="00D5170D">
        <w:rPr>
          <w:rFonts w:ascii="ITC Avant Garde" w:hAnsi="ITC Avant Garde"/>
          <w:spacing w:val="4"/>
          <w:sz w:val="20"/>
        </w:rPr>
        <w:t xml:space="preserve"> </w:t>
      </w:r>
      <w:r w:rsidRPr="00D5170D">
        <w:rPr>
          <w:rFonts w:ascii="ITC Avant Garde" w:hAnsi="ITC Avant Garde"/>
          <w:sz w:val="20"/>
        </w:rPr>
        <w:t>sus</w:t>
      </w:r>
      <w:r w:rsidRPr="00D5170D">
        <w:rPr>
          <w:rFonts w:ascii="ITC Avant Garde" w:hAnsi="ITC Avant Garde"/>
          <w:spacing w:val="15"/>
          <w:sz w:val="20"/>
        </w:rPr>
        <w:t xml:space="preserve"> </w:t>
      </w:r>
      <w:r w:rsidRPr="00D5170D">
        <w:rPr>
          <w:rFonts w:ascii="ITC Avant Garde" w:hAnsi="ITC Avant Garde"/>
          <w:sz w:val="20"/>
        </w:rPr>
        <w:t>conclusiones.</w:t>
      </w:r>
      <w:r w:rsidRPr="00D5170D">
        <w:rPr>
          <w:rFonts w:ascii="ITC Avant Garde" w:hAnsi="ITC Avant Garde"/>
          <w:spacing w:val="45"/>
          <w:sz w:val="20"/>
        </w:rPr>
        <w:t xml:space="preserve"> </w:t>
      </w:r>
      <w:r w:rsidRPr="00D5170D">
        <w:rPr>
          <w:rFonts w:ascii="ITC Avant Garde" w:hAnsi="ITC Avant Garde"/>
          <w:sz w:val="20"/>
        </w:rPr>
        <w:t>Este</w:t>
      </w:r>
      <w:r w:rsidRPr="00D5170D">
        <w:rPr>
          <w:rFonts w:ascii="ITC Avant Garde" w:hAnsi="ITC Avant Garde"/>
          <w:spacing w:val="-2"/>
          <w:sz w:val="20"/>
        </w:rPr>
        <w:t xml:space="preserve"> </w:t>
      </w:r>
      <w:r w:rsidRPr="00D5170D">
        <w:rPr>
          <w:rFonts w:ascii="ITC Avant Garde" w:hAnsi="ITC Avant Garde"/>
          <w:sz w:val="20"/>
        </w:rPr>
        <w:t>expediente</w:t>
      </w:r>
      <w:r w:rsidRPr="00D5170D">
        <w:rPr>
          <w:rFonts w:ascii="ITC Avant Garde" w:hAnsi="ITC Avant Garde"/>
          <w:spacing w:val="6"/>
          <w:sz w:val="20"/>
        </w:rPr>
        <w:t xml:space="preserve"> </w:t>
      </w:r>
      <w:r w:rsidRPr="00D5170D">
        <w:rPr>
          <w:rFonts w:ascii="ITC Avant Garde" w:hAnsi="ITC Avant Garde"/>
          <w:sz w:val="20"/>
        </w:rPr>
        <w:t>deberá</w:t>
      </w:r>
      <w:r w:rsidRPr="00D5170D">
        <w:rPr>
          <w:rFonts w:ascii="ITC Avant Garde" w:hAnsi="ITC Avant Garde"/>
          <w:spacing w:val="29"/>
          <w:sz w:val="20"/>
        </w:rPr>
        <w:t xml:space="preserve"> </w:t>
      </w:r>
      <w:r w:rsidRPr="00D5170D">
        <w:rPr>
          <w:rFonts w:ascii="ITC Avant Garde" w:hAnsi="ITC Avant Garde"/>
          <w:sz w:val="20"/>
        </w:rPr>
        <w:t>contener</w:t>
      </w:r>
      <w:r w:rsidRPr="00D5170D">
        <w:rPr>
          <w:rFonts w:ascii="ITC Avant Garde" w:hAnsi="ITC Avant Garde"/>
          <w:spacing w:val="23"/>
          <w:sz w:val="20"/>
        </w:rPr>
        <w:t xml:space="preserve"> </w:t>
      </w:r>
      <w:r w:rsidRPr="00D5170D">
        <w:rPr>
          <w:rFonts w:ascii="ITC Avant Garde" w:hAnsi="ITC Avant Garde"/>
          <w:spacing w:val="-1"/>
          <w:sz w:val="20"/>
        </w:rPr>
        <w:t>anotaciones</w:t>
      </w:r>
      <w:r w:rsidRPr="00D5170D">
        <w:rPr>
          <w:rFonts w:ascii="ITC Avant Garde" w:hAnsi="ITC Avant Garde"/>
          <w:spacing w:val="51"/>
          <w:sz w:val="20"/>
        </w:rPr>
        <w:t xml:space="preserve"> </w:t>
      </w:r>
      <w:r w:rsidRPr="00D5170D">
        <w:rPr>
          <w:rFonts w:ascii="ITC Avant Garde" w:hAnsi="ITC Avant Garde"/>
          <w:sz w:val="20"/>
        </w:rPr>
        <w:t>de</w:t>
      </w:r>
      <w:r w:rsidRPr="00D5170D">
        <w:rPr>
          <w:rFonts w:ascii="ITC Avant Garde" w:hAnsi="ITC Avant Garde"/>
          <w:spacing w:val="47"/>
          <w:sz w:val="20"/>
        </w:rPr>
        <w:t xml:space="preserve"> </w:t>
      </w:r>
      <w:r w:rsidRPr="00D5170D">
        <w:rPr>
          <w:rFonts w:ascii="ITC Avant Garde" w:hAnsi="ITC Avant Garde"/>
          <w:sz w:val="20"/>
        </w:rPr>
        <w:t>la</w:t>
      </w:r>
      <w:r w:rsidRPr="00D5170D">
        <w:rPr>
          <w:rFonts w:ascii="ITC Avant Garde" w:hAnsi="ITC Avant Garde"/>
          <w:spacing w:val="22"/>
          <w:sz w:val="20"/>
        </w:rPr>
        <w:t xml:space="preserve"> </w:t>
      </w:r>
      <w:r w:rsidRPr="00D5170D">
        <w:rPr>
          <w:rFonts w:ascii="ITC Avant Garde" w:hAnsi="ITC Avant Garde"/>
          <w:sz w:val="20"/>
        </w:rPr>
        <w:t>visita</w:t>
      </w:r>
      <w:r w:rsidRPr="00D5170D">
        <w:rPr>
          <w:rFonts w:ascii="ITC Avant Garde" w:hAnsi="ITC Avant Garde"/>
          <w:spacing w:val="3"/>
          <w:sz w:val="20"/>
        </w:rPr>
        <w:t xml:space="preserve"> </w:t>
      </w:r>
      <w:r w:rsidRPr="00D5170D">
        <w:rPr>
          <w:rFonts w:ascii="ITC Avant Garde" w:hAnsi="ITC Avant Garde"/>
          <w:sz w:val="20"/>
        </w:rPr>
        <w:t>de</w:t>
      </w:r>
      <w:r w:rsidRPr="00D5170D">
        <w:rPr>
          <w:rFonts w:ascii="ITC Avant Garde" w:hAnsi="ITC Avant Garde"/>
          <w:spacing w:val="47"/>
          <w:sz w:val="20"/>
        </w:rPr>
        <w:t xml:space="preserve"> </w:t>
      </w:r>
      <w:r w:rsidRPr="00D5170D">
        <w:rPr>
          <w:rFonts w:ascii="ITC Avant Garde" w:hAnsi="ITC Avant Garde"/>
          <w:sz w:val="20"/>
        </w:rPr>
        <w:t>inspección</w:t>
      </w:r>
      <w:r w:rsidRPr="00D5170D">
        <w:rPr>
          <w:rFonts w:ascii="ITC Avant Garde" w:hAnsi="ITC Avant Garde"/>
          <w:spacing w:val="52"/>
          <w:sz w:val="20"/>
        </w:rPr>
        <w:t xml:space="preserve"> </w:t>
      </w:r>
      <w:r w:rsidRPr="00D5170D">
        <w:rPr>
          <w:rFonts w:ascii="ITC Avant Garde" w:hAnsi="ITC Avant Garde"/>
          <w:sz w:val="20"/>
        </w:rPr>
        <w:t>de</w:t>
      </w:r>
      <w:r w:rsidRPr="00D5170D">
        <w:rPr>
          <w:rFonts w:ascii="ITC Avant Garde" w:hAnsi="ITC Avant Garde"/>
          <w:spacing w:val="40"/>
          <w:sz w:val="20"/>
        </w:rPr>
        <w:t xml:space="preserve"> </w:t>
      </w:r>
      <w:r w:rsidRPr="00D5170D">
        <w:rPr>
          <w:rFonts w:ascii="ITC Avant Garde" w:hAnsi="ITC Avant Garde"/>
          <w:sz w:val="20"/>
        </w:rPr>
        <w:t>campo,</w:t>
      </w:r>
      <w:r w:rsidRPr="00D5170D">
        <w:rPr>
          <w:rFonts w:ascii="ITC Avant Garde" w:hAnsi="ITC Avant Garde"/>
          <w:spacing w:val="9"/>
          <w:sz w:val="20"/>
        </w:rPr>
        <w:t xml:space="preserve"> </w:t>
      </w:r>
      <w:r w:rsidRPr="00D5170D">
        <w:rPr>
          <w:rFonts w:ascii="ITC Avant Garde" w:hAnsi="ITC Avant Garde"/>
          <w:sz w:val="20"/>
        </w:rPr>
        <w:t>registros</w:t>
      </w:r>
      <w:r w:rsidRPr="00D5170D">
        <w:rPr>
          <w:rFonts w:ascii="ITC Avant Garde" w:hAnsi="ITC Avant Garde"/>
          <w:spacing w:val="45"/>
          <w:sz w:val="20"/>
        </w:rPr>
        <w:t xml:space="preserve"> </w:t>
      </w:r>
      <w:r w:rsidRPr="00D5170D">
        <w:rPr>
          <w:rFonts w:ascii="ITC Avant Garde" w:hAnsi="ITC Avant Garde"/>
          <w:sz w:val="20"/>
        </w:rPr>
        <w:t>detallados  de</w:t>
      </w:r>
      <w:r w:rsidRPr="00D5170D">
        <w:rPr>
          <w:rFonts w:ascii="ITC Avant Garde" w:hAnsi="ITC Avant Garde"/>
          <w:spacing w:val="47"/>
          <w:sz w:val="20"/>
        </w:rPr>
        <w:t xml:space="preserve"> </w:t>
      </w:r>
      <w:r w:rsidRPr="00D5170D">
        <w:rPr>
          <w:rFonts w:ascii="ITC Avant Garde" w:hAnsi="ITC Avant Garde"/>
          <w:sz w:val="20"/>
        </w:rPr>
        <w:t>las</w:t>
      </w:r>
      <w:r w:rsidRPr="00D5170D">
        <w:rPr>
          <w:rFonts w:ascii="ITC Avant Garde" w:hAnsi="ITC Avant Garde"/>
          <w:spacing w:val="28"/>
          <w:w w:val="102"/>
          <w:sz w:val="20"/>
        </w:rPr>
        <w:t xml:space="preserve"> </w:t>
      </w:r>
      <w:r w:rsidRPr="00D5170D">
        <w:rPr>
          <w:rFonts w:ascii="ITC Avant Garde" w:hAnsi="ITC Avant Garde"/>
          <w:sz w:val="20"/>
        </w:rPr>
        <w:t>pruebas</w:t>
      </w:r>
      <w:r w:rsidRPr="00D5170D">
        <w:rPr>
          <w:rFonts w:ascii="ITC Avant Garde" w:hAnsi="ITC Avant Garde"/>
          <w:spacing w:val="12"/>
          <w:sz w:val="20"/>
        </w:rPr>
        <w:t xml:space="preserve"> </w:t>
      </w:r>
      <w:r w:rsidRPr="00D5170D">
        <w:rPr>
          <w:rFonts w:ascii="ITC Avant Garde" w:hAnsi="ITC Avant Garde"/>
          <w:sz w:val="20"/>
        </w:rPr>
        <w:t>de</w:t>
      </w:r>
      <w:r w:rsidRPr="00D5170D">
        <w:rPr>
          <w:rFonts w:ascii="ITC Avant Garde" w:hAnsi="ITC Avant Garde"/>
          <w:spacing w:val="14"/>
          <w:sz w:val="20"/>
        </w:rPr>
        <w:t xml:space="preserve"> </w:t>
      </w:r>
      <w:r w:rsidRPr="00D5170D">
        <w:rPr>
          <w:rFonts w:ascii="ITC Avant Garde" w:hAnsi="ITC Avant Garde"/>
          <w:sz w:val="20"/>
        </w:rPr>
        <w:t>laboratorio</w:t>
      </w:r>
      <w:r w:rsidRPr="00D5170D">
        <w:rPr>
          <w:rFonts w:ascii="ITC Avant Garde" w:hAnsi="ITC Avant Garde"/>
          <w:spacing w:val="20"/>
          <w:sz w:val="20"/>
        </w:rPr>
        <w:t xml:space="preserve"> </w:t>
      </w:r>
      <w:r w:rsidRPr="00D5170D">
        <w:rPr>
          <w:rFonts w:ascii="ITC Avant Garde" w:hAnsi="ITC Avant Garde"/>
          <w:sz w:val="20"/>
        </w:rPr>
        <w:t>y</w:t>
      </w:r>
      <w:r w:rsidRPr="00D5170D">
        <w:rPr>
          <w:rFonts w:ascii="ITC Avant Garde" w:hAnsi="ITC Avant Garde"/>
          <w:spacing w:val="22"/>
          <w:sz w:val="20"/>
        </w:rPr>
        <w:t xml:space="preserve"> </w:t>
      </w:r>
      <w:r w:rsidRPr="00D5170D">
        <w:rPr>
          <w:rFonts w:ascii="ITC Avant Garde" w:hAnsi="ITC Avant Garde"/>
          <w:sz w:val="20"/>
        </w:rPr>
        <w:t>memorias</w:t>
      </w:r>
      <w:r w:rsidRPr="00D5170D">
        <w:rPr>
          <w:rFonts w:ascii="ITC Avant Garde" w:hAnsi="ITC Avant Garde"/>
          <w:spacing w:val="23"/>
          <w:sz w:val="20"/>
        </w:rPr>
        <w:t xml:space="preserve"> </w:t>
      </w:r>
      <w:r w:rsidRPr="00D5170D">
        <w:rPr>
          <w:rFonts w:ascii="ITC Avant Garde" w:hAnsi="ITC Avant Garde"/>
          <w:sz w:val="20"/>
        </w:rPr>
        <w:t>de</w:t>
      </w:r>
      <w:r w:rsidRPr="00D5170D">
        <w:rPr>
          <w:rFonts w:ascii="ITC Avant Garde" w:hAnsi="ITC Avant Garde"/>
          <w:spacing w:val="6"/>
          <w:sz w:val="20"/>
        </w:rPr>
        <w:t xml:space="preserve"> </w:t>
      </w:r>
      <w:r w:rsidRPr="00D5170D">
        <w:rPr>
          <w:rFonts w:ascii="ITC Avant Garde" w:hAnsi="ITC Avant Garde"/>
          <w:sz w:val="20"/>
        </w:rPr>
        <w:t>cálculo</w:t>
      </w:r>
      <w:r w:rsidRPr="00D5170D">
        <w:rPr>
          <w:rFonts w:ascii="ITC Avant Garde" w:hAnsi="ITC Avant Garde"/>
          <w:spacing w:val="22"/>
          <w:sz w:val="20"/>
        </w:rPr>
        <w:t xml:space="preserve"> </w:t>
      </w:r>
      <w:r w:rsidRPr="00D5170D">
        <w:rPr>
          <w:rFonts w:ascii="ITC Avant Garde" w:hAnsi="ITC Avant Garde"/>
          <w:spacing w:val="1"/>
          <w:sz w:val="20"/>
        </w:rPr>
        <w:t>geotécnico.</w:t>
      </w:r>
    </w:p>
    <w:p w14:paraId="34FCD6D9" w14:textId="77777777" w:rsidR="00FE612E" w:rsidRPr="006E38F0" w:rsidRDefault="00FE612E" w:rsidP="00462896">
      <w:pPr>
        <w:pStyle w:val="Ttulo2"/>
        <w:keepLines/>
        <w:widowControl w:val="0"/>
        <w:numPr>
          <w:ilvl w:val="0"/>
          <w:numId w:val="133"/>
        </w:numPr>
        <w:tabs>
          <w:tab w:val="left" w:pos="836"/>
        </w:tabs>
        <w:spacing w:before="240" w:after="240" w:line="240" w:lineRule="auto"/>
        <w:rPr>
          <w:rFonts w:eastAsia="Arial" w:cstheme="minorBidi"/>
          <w:b w:val="0"/>
          <w:sz w:val="21"/>
          <w:szCs w:val="21"/>
        </w:rPr>
      </w:pPr>
      <w:r w:rsidRPr="006E38F0">
        <w:rPr>
          <w:rFonts w:eastAsia="Arial" w:cstheme="minorBidi"/>
          <w:sz w:val="21"/>
          <w:szCs w:val="21"/>
        </w:rPr>
        <w:t>INFORMACIÓN PRELIMINAR REQUERIDA</w:t>
      </w:r>
    </w:p>
    <w:p w14:paraId="62CB084A" w14:textId="77777777" w:rsidR="00FE612E" w:rsidRDefault="00FE612E" w:rsidP="00462896">
      <w:pPr>
        <w:widowControl w:val="0"/>
        <w:numPr>
          <w:ilvl w:val="1"/>
          <w:numId w:val="133"/>
        </w:numPr>
        <w:tabs>
          <w:tab w:val="left" w:pos="1340"/>
        </w:tabs>
        <w:spacing w:before="240" w:after="240" w:line="278" w:lineRule="auto"/>
        <w:ind w:left="1332" w:right="191" w:hanging="682"/>
        <w:jc w:val="both"/>
        <w:rPr>
          <w:rFonts w:ascii="ITC Avant Garde" w:eastAsia="Arial" w:hAnsi="ITC Avant Garde" w:cs="Arial"/>
          <w:sz w:val="20"/>
          <w:szCs w:val="20"/>
        </w:rPr>
      </w:pPr>
      <w:r w:rsidRPr="00AA24FF">
        <w:rPr>
          <w:rFonts w:ascii="ITC Avant Garde" w:hAnsi="ITC Avant Garde"/>
          <w:sz w:val="20"/>
        </w:rPr>
        <w:t>Para</w:t>
      </w:r>
      <w:r w:rsidRPr="00AA24FF">
        <w:rPr>
          <w:rFonts w:ascii="ITC Avant Garde" w:hAnsi="ITC Avant Garde"/>
          <w:spacing w:val="19"/>
          <w:sz w:val="20"/>
        </w:rPr>
        <w:t xml:space="preserve"> </w:t>
      </w:r>
      <w:r w:rsidRPr="00AA24FF">
        <w:rPr>
          <w:rFonts w:ascii="ITC Avant Garde" w:hAnsi="ITC Avant Garde"/>
          <w:sz w:val="20"/>
        </w:rPr>
        <w:t>la</w:t>
      </w:r>
      <w:r w:rsidRPr="00AA24FF">
        <w:rPr>
          <w:rFonts w:ascii="ITC Avant Garde" w:hAnsi="ITC Avant Garde"/>
          <w:spacing w:val="10"/>
          <w:sz w:val="20"/>
        </w:rPr>
        <w:t xml:space="preserve"> </w:t>
      </w:r>
      <w:r w:rsidRPr="00AA24FF">
        <w:rPr>
          <w:rFonts w:ascii="ITC Avant Garde" w:hAnsi="ITC Avant Garde"/>
          <w:sz w:val="20"/>
        </w:rPr>
        <w:t>correcta</w:t>
      </w:r>
      <w:r w:rsidRPr="00AA24FF">
        <w:rPr>
          <w:rFonts w:ascii="ITC Avant Garde" w:hAnsi="ITC Avant Garde"/>
          <w:spacing w:val="34"/>
          <w:sz w:val="20"/>
        </w:rPr>
        <w:t xml:space="preserve"> </w:t>
      </w:r>
      <w:r w:rsidRPr="00AA24FF">
        <w:rPr>
          <w:rFonts w:ascii="ITC Avant Garde" w:hAnsi="ITC Avant Garde"/>
          <w:sz w:val="20"/>
        </w:rPr>
        <w:t>planificación</w:t>
      </w:r>
      <w:r w:rsidRPr="00AA24FF">
        <w:rPr>
          <w:rFonts w:ascii="ITC Avant Garde" w:hAnsi="ITC Avant Garde"/>
          <w:spacing w:val="22"/>
          <w:sz w:val="20"/>
        </w:rPr>
        <w:t xml:space="preserve"> </w:t>
      </w:r>
      <w:r w:rsidRPr="00AA24FF">
        <w:rPr>
          <w:rFonts w:ascii="ITC Avant Garde" w:hAnsi="ITC Avant Garde"/>
          <w:sz w:val="20"/>
        </w:rPr>
        <w:t>de</w:t>
      </w:r>
      <w:r w:rsidRPr="00AA24FF">
        <w:rPr>
          <w:rFonts w:ascii="ITC Avant Garde" w:hAnsi="ITC Avant Garde"/>
          <w:spacing w:val="19"/>
          <w:sz w:val="20"/>
        </w:rPr>
        <w:t xml:space="preserve"> </w:t>
      </w:r>
      <w:r w:rsidRPr="00AA24FF">
        <w:rPr>
          <w:rFonts w:ascii="ITC Avant Garde" w:hAnsi="ITC Avant Garde"/>
          <w:sz w:val="20"/>
        </w:rPr>
        <w:t>cada</w:t>
      </w:r>
      <w:r w:rsidRPr="00AA24FF">
        <w:rPr>
          <w:rFonts w:ascii="ITC Avant Garde" w:hAnsi="ITC Avant Garde"/>
          <w:spacing w:val="31"/>
          <w:sz w:val="20"/>
        </w:rPr>
        <w:t xml:space="preserve"> </w:t>
      </w:r>
      <w:r w:rsidRPr="00AA24FF">
        <w:rPr>
          <w:rFonts w:ascii="ITC Avant Garde" w:hAnsi="ITC Avant Garde"/>
          <w:sz w:val="20"/>
        </w:rPr>
        <w:t>una</w:t>
      </w:r>
      <w:r w:rsidRPr="00AA24FF">
        <w:rPr>
          <w:rFonts w:ascii="ITC Avant Garde" w:hAnsi="ITC Avant Garde"/>
          <w:spacing w:val="16"/>
          <w:sz w:val="20"/>
        </w:rPr>
        <w:t xml:space="preserve"> </w:t>
      </w:r>
      <w:r w:rsidRPr="00AA24FF">
        <w:rPr>
          <w:rFonts w:ascii="ITC Avant Garde" w:hAnsi="ITC Avant Garde"/>
          <w:sz w:val="20"/>
        </w:rPr>
        <w:t>de</w:t>
      </w:r>
      <w:r w:rsidRPr="00AA24FF">
        <w:rPr>
          <w:rFonts w:ascii="ITC Avant Garde" w:hAnsi="ITC Avant Garde"/>
          <w:spacing w:val="27"/>
          <w:sz w:val="20"/>
        </w:rPr>
        <w:t xml:space="preserve"> </w:t>
      </w:r>
      <w:r w:rsidRPr="00AA24FF">
        <w:rPr>
          <w:rFonts w:ascii="ITC Avant Garde" w:hAnsi="ITC Avant Garde"/>
          <w:sz w:val="20"/>
        </w:rPr>
        <w:t>las</w:t>
      </w:r>
      <w:r w:rsidRPr="00AA24FF">
        <w:rPr>
          <w:rFonts w:ascii="ITC Avant Garde" w:hAnsi="ITC Avant Garde"/>
          <w:spacing w:val="12"/>
          <w:sz w:val="20"/>
        </w:rPr>
        <w:t xml:space="preserve"> </w:t>
      </w:r>
      <w:r w:rsidRPr="00AA24FF">
        <w:rPr>
          <w:rFonts w:ascii="ITC Avant Garde" w:hAnsi="ITC Avant Garde"/>
          <w:sz w:val="20"/>
        </w:rPr>
        <w:t>etapas</w:t>
      </w:r>
      <w:r w:rsidRPr="00AA24FF">
        <w:rPr>
          <w:rFonts w:ascii="ITC Avant Garde" w:hAnsi="ITC Avant Garde"/>
          <w:spacing w:val="29"/>
          <w:sz w:val="20"/>
        </w:rPr>
        <w:t xml:space="preserve"> </w:t>
      </w:r>
      <w:r w:rsidRPr="00AA24FF">
        <w:rPr>
          <w:rFonts w:ascii="ITC Avant Garde" w:hAnsi="ITC Avant Garde"/>
          <w:sz w:val="20"/>
        </w:rPr>
        <w:t>de</w:t>
      </w:r>
      <w:r w:rsidRPr="00AA24FF">
        <w:rPr>
          <w:rFonts w:ascii="ITC Avant Garde" w:hAnsi="ITC Avant Garde"/>
          <w:spacing w:val="4"/>
          <w:sz w:val="20"/>
        </w:rPr>
        <w:t xml:space="preserve"> </w:t>
      </w:r>
      <w:r w:rsidRPr="00AA24FF">
        <w:rPr>
          <w:rFonts w:ascii="ITC Avant Garde" w:hAnsi="ITC Avant Garde"/>
          <w:sz w:val="20"/>
        </w:rPr>
        <w:t>trabajo</w:t>
      </w:r>
      <w:r w:rsidRPr="00AA24FF">
        <w:rPr>
          <w:rFonts w:ascii="ITC Avant Garde" w:hAnsi="ITC Avant Garde"/>
          <w:spacing w:val="48"/>
          <w:sz w:val="20"/>
        </w:rPr>
        <w:t xml:space="preserve"> </w:t>
      </w:r>
      <w:r w:rsidRPr="00AA24FF">
        <w:rPr>
          <w:rFonts w:ascii="ITC Avant Garde" w:hAnsi="ITC Avant Garde"/>
          <w:sz w:val="20"/>
        </w:rPr>
        <w:t>necesarias</w:t>
      </w:r>
      <w:r w:rsidRPr="00AA24FF">
        <w:rPr>
          <w:rFonts w:ascii="ITC Avant Garde" w:hAnsi="ITC Avant Garde"/>
          <w:w w:val="101"/>
          <w:sz w:val="20"/>
        </w:rPr>
        <w:t xml:space="preserve"> </w:t>
      </w:r>
      <w:r w:rsidRPr="00AA24FF">
        <w:rPr>
          <w:rFonts w:ascii="ITC Avant Garde" w:hAnsi="ITC Avant Garde"/>
          <w:sz w:val="20"/>
        </w:rPr>
        <w:t>para</w:t>
      </w:r>
      <w:r w:rsidRPr="00AA24FF">
        <w:rPr>
          <w:rFonts w:ascii="ITC Avant Garde" w:hAnsi="ITC Avant Garde"/>
          <w:spacing w:val="9"/>
          <w:sz w:val="20"/>
        </w:rPr>
        <w:t xml:space="preserve"> </w:t>
      </w:r>
      <w:r w:rsidRPr="00AA24FF">
        <w:rPr>
          <w:rFonts w:ascii="ITC Avant Garde" w:hAnsi="ITC Avant Garde"/>
          <w:spacing w:val="-10"/>
          <w:sz w:val="20"/>
        </w:rPr>
        <w:t>l</w:t>
      </w:r>
      <w:r w:rsidRPr="00AA24FF">
        <w:rPr>
          <w:rFonts w:ascii="ITC Avant Garde" w:hAnsi="ITC Avant Garde"/>
          <w:spacing w:val="-15"/>
          <w:sz w:val="20"/>
        </w:rPr>
        <w:t>a</w:t>
      </w:r>
      <w:r w:rsidRPr="00AA24FF">
        <w:rPr>
          <w:rFonts w:ascii="ITC Avant Garde" w:hAnsi="ITC Avant Garde"/>
          <w:spacing w:val="9"/>
          <w:sz w:val="20"/>
        </w:rPr>
        <w:t xml:space="preserve"> </w:t>
      </w:r>
      <w:r w:rsidRPr="00AA24FF">
        <w:rPr>
          <w:rFonts w:ascii="ITC Avant Garde" w:hAnsi="ITC Avant Garde"/>
          <w:sz w:val="20"/>
        </w:rPr>
        <w:t>ejecución</w:t>
      </w:r>
      <w:r w:rsidRPr="00AA24FF">
        <w:rPr>
          <w:rFonts w:ascii="ITC Avant Garde" w:hAnsi="ITC Avant Garde"/>
          <w:spacing w:val="19"/>
          <w:sz w:val="20"/>
        </w:rPr>
        <w:t xml:space="preserve"> </w:t>
      </w:r>
      <w:r w:rsidRPr="00AA24FF">
        <w:rPr>
          <w:rFonts w:ascii="ITC Avant Garde" w:hAnsi="ITC Avant Garde"/>
          <w:sz w:val="20"/>
        </w:rPr>
        <w:t>del</w:t>
      </w:r>
      <w:r w:rsidRPr="00AA24FF">
        <w:rPr>
          <w:rFonts w:ascii="ITC Avant Garde" w:hAnsi="ITC Avant Garde"/>
          <w:spacing w:val="15"/>
          <w:sz w:val="20"/>
        </w:rPr>
        <w:t xml:space="preserve"> </w:t>
      </w:r>
      <w:r w:rsidRPr="00AA24FF">
        <w:rPr>
          <w:rFonts w:ascii="ITC Avant Garde" w:hAnsi="ITC Avant Garde"/>
          <w:sz w:val="20"/>
        </w:rPr>
        <w:t>estudio</w:t>
      </w:r>
      <w:r w:rsidRPr="00AA24FF">
        <w:rPr>
          <w:rFonts w:ascii="ITC Avant Garde" w:hAnsi="ITC Avant Garde"/>
          <w:spacing w:val="27"/>
          <w:sz w:val="20"/>
        </w:rPr>
        <w:t xml:space="preserve"> </w:t>
      </w:r>
      <w:r w:rsidRPr="00AA24FF">
        <w:rPr>
          <w:rFonts w:ascii="ITC Avant Garde" w:hAnsi="ITC Avant Garde"/>
          <w:sz w:val="20"/>
        </w:rPr>
        <w:t>de</w:t>
      </w:r>
      <w:r w:rsidRPr="00AA24FF">
        <w:rPr>
          <w:rFonts w:ascii="ITC Avant Garde" w:hAnsi="ITC Avant Garde"/>
          <w:spacing w:val="12"/>
          <w:sz w:val="20"/>
        </w:rPr>
        <w:t xml:space="preserve"> </w:t>
      </w:r>
      <w:r w:rsidRPr="00AA24FF">
        <w:rPr>
          <w:rFonts w:ascii="ITC Avant Garde" w:hAnsi="ITC Avant Garde"/>
          <w:spacing w:val="-1"/>
          <w:sz w:val="20"/>
        </w:rPr>
        <w:t>mecánica</w:t>
      </w:r>
      <w:r w:rsidRPr="00AA24FF">
        <w:rPr>
          <w:rFonts w:ascii="ITC Avant Garde" w:hAnsi="ITC Avant Garde"/>
          <w:spacing w:val="20"/>
          <w:sz w:val="20"/>
        </w:rPr>
        <w:t xml:space="preserve"> </w:t>
      </w:r>
      <w:r w:rsidRPr="00AA24FF">
        <w:rPr>
          <w:rFonts w:ascii="ITC Avant Garde" w:hAnsi="ITC Avant Garde"/>
          <w:sz w:val="20"/>
        </w:rPr>
        <w:t>de</w:t>
      </w:r>
      <w:r w:rsidRPr="00AA24FF">
        <w:rPr>
          <w:rFonts w:ascii="ITC Avant Garde" w:hAnsi="ITC Avant Garde"/>
          <w:spacing w:val="4"/>
          <w:sz w:val="20"/>
        </w:rPr>
        <w:t xml:space="preserve"> </w:t>
      </w:r>
      <w:r w:rsidRPr="00AA24FF">
        <w:rPr>
          <w:rFonts w:ascii="ITC Avant Garde" w:hAnsi="ITC Avant Garde"/>
          <w:sz w:val="20"/>
        </w:rPr>
        <w:t>suelos</w:t>
      </w:r>
      <w:r w:rsidRPr="00AA24FF">
        <w:rPr>
          <w:rFonts w:ascii="ITC Avant Garde" w:hAnsi="ITC Avant Garde"/>
          <w:spacing w:val="24"/>
          <w:sz w:val="20"/>
        </w:rPr>
        <w:t xml:space="preserve"> </w:t>
      </w:r>
      <w:r w:rsidRPr="00AA24FF">
        <w:rPr>
          <w:rFonts w:ascii="ITC Avant Garde" w:hAnsi="ITC Avant Garde"/>
          <w:sz w:val="20"/>
        </w:rPr>
        <w:t>descritas</w:t>
      </w:r>
      <w:r w:rsidRPr="00AA24FF">
        <w:rPr>
          <w:rFonts w:ascii="ITC Avant Garde" w:hAnsi="ITC Avant Garde"/>
          <w:spacing w:val="28"/>
          <w:sz w:val="20"/>
        </w:rPr>
        <w:t xml:space="preserve"> </w:t>
      </w:r>
      <w:r w:rsidRPr="00AA24FF">
        <w:rPr>
          <w:rFonts w:ascii="ITC Avant Garde" w:hAnsi="ITC Avant Garde"/>
          <w:sz w:val="20"/>
        </w:rPr>
        <w:lastRenderedPageBreak/>
        <w:t>anteriormente,</w:t>
      </w:r>
      <w:r w:rsidRPr="00AA24FF">
        <w:rPr>
          <w:rFonts w:ascii="ITC Avant Garde" w:hAnsi="ITC Avant Garde"/>
          <w:spacing w:val="48"/>
          <w:sz w:val="20"/>
        </w:rPr>
        <w:t xml:space="preserve"> </w:t>
      </w:r>
      <w:r w:rsidRPr="00AA24FF">
        <w:rPr>
          <w:rFonts w:ascii="ITC Avant Garde" w:hAnsi="ITC Avant Garde"/>
          <w:sz w:val="20"/>
        </w:rPr>
        <w:t>el</w:t>
      </w:r>
      <w:r w:rsidRPr="00AA24FF">
        <w:rPr>
          <w:rFonts w:ascii="ITC Avant Garde" w:hAnsi="ITC Avant Garde"/>
          <w:spacing w:val="26"/>
          <w:sz w:val="20"/>
        </w:rPr>
        <w:t xml:space="preserve"> </w:t>
      </w:r>
      <w:r w:rsidRPr="00AA24FF">
        <w:rPr>
          <w:rFonts w:ascii="ITC Avant Garde" w:hAnsi="ITC Avant Garde"/>
          <w:sz w:val="20"/>
        </w:rPr>
        <w:t>contratante</w:t>
      </w:r>
      <w:r w:rsidRPr="00AA24FF">
        <w:rPr>
          <w:rFonts w:ascii="ITC Avant Garde" w:hAnsi="ITC Avant Garde"/>
          <w:spacing w:val="16"/>
          <w:sz w:val="20"/>
        </w:rPr>
        <w:t xml:space="preserve"> </w:t>
      </w:r>
      <w:r w:rsidRPr="00AA24FF">
        <w:rPr>
          <w:rFonts w:ascii="ITC Avant Garde" w:hAnsi="ITC Avant Garde"/>
          <w:sz w:val="20"/>
        </w:rPr>
        <w:t>deberá</w:t>
      </w:r>
      <w:r w:rsidRPr="00AA24FF">
        <w:rPr>
          <w:rFonts w:ascii="ITC Avant Garde" w:hAnsi="ITC Avant Garde"/>
          <w:spacing w:val="28"/>
          <w:sz w:val="20"/>
        </w:rPr>
        <w:t xml:space="preserve"> </w:t>
      </w:r>
      <w:r w:rsidRPr="00AA24FF">
        <w:rPr>
          <w:rFonts w:ascii="ITC Avant Garde" w:hAnsi="ITC Avant Garde"/>
          <w:sz w:val="20"/>
        </w:rPr>
        <w:t>proporcionar</w:t>
      </w:r>
      <w:r w:rsidRPr="00AA24FF">
        <w:rPr>
          <w:rFonts w:ascii="ITC Avant Garde" w:hAnsi="ITC Avant Garde"/>
          <w:spacing w:val="34"/>
          <w:sz w:val="20"/>
        </w:rPr>
        <w:t xml:space="preserve"> </w:t>
      </w:r>
      <w:r w:rsidRPr="00AA24FF">
        <w:rPr>
          <w:rFonts w:ascii="ITC Avant Garde" w:hAnsi="ITC Avant Garde"/>
          <w:sz w:val="20"/>
        </w:rPr>
        <w:t>como</w:t>
      </w:r>
      <w:r w:rsidRPr="00AA24FF">
        <w:rPr>
          <w:rFonts w:ascii="ITC Avant Garde" w:hAnsi="ITC Avant Garde"/>
          <w:spacing w:val="26"/>
          <w:sz w:val="20"/>
        </w:rPr>
        <w:t xml:space="preserve"> </w:t>
      </w:r>
      <w:r w:rsidRPr="00AA24FF">
        <w:rPr>
          <w:rFonts w:ascii="ITC Avant Garde" w:hAnsi="ITC Avant Garde"/>
          <w:sz w:val="20"/>
        </w:rPr>
        <w:t>mínimo</w:t>
      </w:r>
      <w:r w:rsidRPr="00AA24FF">
        <w:rPr>
          <w:rFonts w:ascii="ITC Avant Garde" w:hAnsi="ITC Avant Garde"/>
          <w:spacing w:val="23"/>
          <w:sz w:val="20"/>
        </w:rPr>
        <w:t xml:space="preserve"> </w:t>
      </w:r>
      <w:r w:rsidRPr="00AA24FF">
        <w:rPr>
          <w:rFonts w:ascii="ITC Avant Garde" w:hAnsi="ITC Avant Garde"/>
          <w:sz w:val="20"/>
        </w:rPr>
        <w:t>la</w:t>
      </w:r>
      <w:r w:rsidRPr="00AA24FF">
        <w:rPr>
          <w:rFonts w:ascii="ITC Avant Garde" w:hAnsi="ITC Avant Garde"/>
          <w:spacing w:val="3"/>
          <w:sz w:val="20"/>
        </w:rPr>
        <w:t xml:space="preserve"> </w:t>
      </w:r>
      <w:r w:rsidRPr="00AA24FF">
        <w:rPr>
          <w:rFonts w:ascii="ITC Avant Garde" w:hAnsi="ITC Avant Garde"/>
          <w:sz w:val="20"/>
        </w:rPr>
        <w:t>siguiente</w:t>
      </w:r>
      <w:r w:rsidRPr="00AA24FF">
        <w:rPr>
          <w:rFonts w:ascii="ITC Avant Garde" w:hAnsi="ITC Avant Garde"/>
          <w:spacing w:val="27"/>
          <w:sz w:val="20"/>
        </w:rPr>
        <w:t xml:space="preserve"> </w:t>
      </w:r>
      <w:r w:rsidRPr="00AA24FF">
        <w:rPr>
          <w:rFonts w:ascii="ITC Avant Garde" w:hAnsi="ITC Avant Garde"/>
          <w:sz w:val="20"/>
        </w:rPr>
        <w:t>información:</w:t>
      </w:r>
    </w:p>
    <w:p w14:paraId="2209E756" w14:textId="77777777" w:rsidR="00FE612E" w:rsidRPr="00D5170D" w:rsidRDefault="00FE612E" w:rsidP="00FE612E">
      <w:pPr>
        <w:pStyle w:val="Textoindependiente"/>
        <w:spacing w:before="240" w:after="240"/>
        <w:ind w:left="1677"/>
        <w:rPr>
          <w:rFonts w:ascii="ITC Avant Garde" w:hAnsi="ITC Avant Garde"/>
          <w:lang w:val="es-MX"/>
        </w:rPr>
      </w:pPr>
      <w:r w:rsidRPr="00D5170D">
        <w:rPr>
          <w:rFonts w:ascii="ITC Avant Garde" w:hAnsi="ITC Avant Garde"/>
          <w:lang w:val="es-MX"/>
        </w:rPr>
        <w:t>Nombre</w:t>
      </w:r>
      <w:r w:rsidRPr="00D5170D">
        <w:rPr>
          <w:rFonts w:ascii="ITC Avant Garde" w:hAnsi="ITC Avant Garde"/>
          <w:spacing w:val="-28"/>
          <w:lang w:val="es-MX"/>
        </w:rPr>
        <w:t xml:space="preserve"> </w:t>
      </w:r>
      <w:r w:rsidRPr="00D5170D">
        <w:rPr>
          <w:rFonts w:ascii="ITC Avant Garde" w:hAnsi="ITC Avant Garde"/>
          <w:lang w:val="es-MX"/>
        </w:rPr>
        <w:t>del</w:t>
      </w:r>
      <w:r w:rsidRPr="00D5170D">
        <w:rPr>
          <w:rFonts w:ascii="ITC Avant Garde" w:hAnsi="ITC Avant Garde"/>
          <w:spacing w:val="-29"/>
          <w:lang w:val="es-MX"/>
        </w:rPr>
        <w:t xml:space="preserve"> </w:t>
      </w:r>
      <w:r w:rsidRPr="00D5170D">
        <w:rPr>
          <w:rFonts w:ascii="ITC Avant Garde" w:hAnsi="ITC Avant Garde"/>
          <w:lang w:val="es-MX"/>
        </w:rPr>
        <w:t>proyecto</w:t>
      </w:r>
    </w:p>
    <w:p w14:paraId="70FC89A8" w14:textId="77777777" w:rsidR="00FE612E" w:rsidRPr="00D5170D" w:rsidRDefault="00FE612E" w:rsidP="00FE612E">
      <w:pPr>
        <w:pStyle w:val="Textoindependiente"/>
        <w:spacing w:before="240" w:after="240" w:line="285" w:lineRule="auto"/>
        <w:ind w:left="1670" w:right="3084" w:firstLine="7"/>
        <w:rPr>
          <w:rFonts w:ascii="ITC Avant Garde" w:hAnsi="ITC Avant Garde"/>
          <w:lang w:val="es-MX"/>
        </w:rPr>
      </w:pPr>
      <w:r w:rsidRPr="00D5170D">
        <w:rPr>
          <w:rFonts w:ascii="ITC Avant Garde" w:hAnsi="ITC Avant Garde"/>
          <w:spacing w:val="-1"/>
          <w:lang w:val="es-MX"/>
        </w:rPr>
        <w:t>Direcci</w:t>
      </w:r>
      <w:r w:rsidRPr="00D5170D">
        <w:rPr>
          <w:rFonts w:ascii="ITC Avant Garde" w:hAnsi="ITC Avant Garde"/>
          <w:spacing w:val="-2"/>
          <w:lang w:val="es-MX"/>
        </w:rPr>
        <w:t>ón</w:t>
      </w:r>
      <w:r w:rsidRPr="00D5170D">
        <w:rPr>
          <w:rFonts w:ascii="ITC Avant Garde" w:hAnsi="ITC Avant Garde"/>
          <w:spacing w:val="-19"/>
          <w:lang w:val="es-MX"/>
        </w:rPr>
        <w:t xml:space="preserve"> </w:t>
      </w:r>
      <w:r w:rsidRPr="00D5170D">
        <w:rPr>
          <w:rFonts w:ascii="ITC Avant Garde" w:hAnsi="ITC Avant Garde"/>
          <w:lang w:val="es-MX"/>
        </w:rPr>
        <w:t>del</w:t>
      </w:r>
      <w:r w:rsidRPr="00D5170D">
        <w:rPr>
          <w:rFonts w:ascii="ITC Avant Garde" w:hAnsi="ITC Avant Garde"/>
          <w:spacing w:val="-14"/>
          <w:lang w:val="es-MX"/>
        </w:rPr>
        <w:t xml:space="preserve"> </w:t>
      </w:r>
      <w:r w:rsidRPr="00D5170D">
        <w:rPr>
          <w:rFonts w:ascii="ITC Avant Garde" w:hAnsi="ITC Avant Garde"/>
          <w:spacing w:val="-1"/>
          <w:lang w:val="es-MX"/>
        </w:rPr>
        <w:t>predi</w:t>
      </w:r>
      <w:r w:rsidRPr="00D5170D">
        <w:rPr>
          <w:rFonts w:ascii="ITC Avant Garde" w:hAnsi="ITC Avant Garde"/>
          <w:spacing w:val="-2"/>
          <w:lang w:val="es-MX"/>
        </w:rPr>
        <w:t>o</w:t>
      </w:r>
      <w:r w:rsidRPr="00D5170D">
        <w:rPr>
          <w:rFonts w:ascii="ITC Avant Garde" w:hAnsi="ITC Avant Garde"/>
          <w:spacing w:val="-16"/>
          <w:lang w:val="es-MX"/>
        </w:rPr>
        <w:t xml:space="preserve"> </w:t>
      </w:r>
      <w:r w:rsidRPr="00D5170D">
        <w:rPr>
          <w:rFonts w:ascii="ITC Avant Garde" w:hAnsi="ITC Avant Garde"/>
          <w:lang w:val="es-MX"/>
        </w:rPr>
        <w:t>en</w:t>
      </w:r>
      <w:r w:rsidRPr="00D5170D">
        <w:rPr>
          <w:rFonts w:ascii="ITC Avant Garde" w:hAnsi="ITC Avant Garde"/>
          <w:spacing w:val="-20"/>
          <w:lang w:val="es-MX"/>
        </w:rPr>
        <w:t xml:space="preserve"> </w:t>
      </w:r>
      <w:r w:rsidRPr="00D5170D">
        <w:rPr>
          <w:rFonts w:ascii="ITC Avant Garde" w:hAnsi="ITC Avant Garde"/>
          <w:lang w:val="es-MX"/>
        </w:rPr>
        <w:t>estudio</w:t>
      </w:r>
      <w:r w:rsidRPr="00D5170D">
        <w:rPr>
          <w:rFonts w:ascii="ITC Avant Garde" w:hAnsi="ITC Avant Garde"/>
          <w:spacing w:val="26"/>
          <w:w w:val="95"/>
          <w:lang w:val="es-MX"/>
        </w:rPr>
        <w:t xml:space="preserve"> </w:t>
      </w:r>
      <w:r w:rsidRPr="00D5170D">
        <w:rPr>
          <w:rFonts w:ascii="ITC Avant Garde" w:hAnsi="ITC Avant Garde"/>
          <w:lang w:val="es-MX"/>
        </w:rPr>
        <w:t>Coordenadas</w:t>
      </w:r>
      <w:r w:rsidRPr="00D5170D">
        <w:rPr>
          <w:rFonts w:ascii="ITC Avant Garde" w:hAnsi="ITC Avant Garde"/>
          <w:spacing w:val="-27"/>
          <w:lang w:val="es-MX"/>
        </w:rPr>
        <w:t xml:space="preserve"> </w:t>
      </w:r>
      <w:r w:rsidRPr="00D5170D">
        <w:rPr>
          <w:rFonts w:ascii="ITC Avant Garde" w:hAnsi="ITC Avant Garde"/>
          <w:lang w:val="es-MX"/>
        </w:rPr>
        <w:t>geográficas</w:t>
      </w:r>
      <w:r w:rsidRPr="00D5170D">
        <w:rPr>
          <w:rFonts w:ascii="ITC Avant Garde" w:hAnsi="ITC Avant Garde"/>
          <w:spacing w:val="-23"/>
          <w:lang w:val="es-MX"/>
        </w:rPr>
        <w:t xml:space="preserve"> </w:t>
      </w:r>
      <w:r w:rsidRPr="00D5170D">
        <w:rPr>
          <w:rFonts w:ascii="ITC Avant Garde" w:hAnsi="ITC Avant Garde"/>
          <w:lang w:val="es-MX"/>
        </w:rPr>
        <w:t>del</w:t>
      </w:r>
      <w:r w:rsidRPr="00D5170D">
        <w:rPr>
          <w:rFonts w:ascii="ITC Avant Garde" w:hAnsi="ITC Avant Garde"/>
          <w:spacing w:val="-30"/>
          <w:lang w:val="es-MX"/>
        </w:rPr>
        <w:t xml:space="preserve"> </w:t>
      </w:r>
      <w:r w:rsidRPr="00D5170D">
        <w:rPr>
          <w:rFonts w:ascii="ITC Avant Garde" w:hAnsi="ITC Avant Garde"/>
          <w:lang w:val="es-MX"/>
        </w:rPr>
        <w:t>predio</w:t>
      </w:r>
    </w:p>
    <w:p w14:paraId="2339F3CF" w14:textId="77777777" w:rsidR="00FE612E" w:rsidRPr="00D5170D" w:rsidRDefault="00FE612E" w:rsidP="00FE612E">
      <w:pPr>
        <w:pStyle w:val="Textoindependiente"/>
        <w:spacing w:before="240" w:after="240" w:line="271" w:lineRule="auto"/>
        <w:ind w:left="1677"/>
        <w:rPr>
          <w:rFonts w:ascii="ITC Avant Garde" w:hAnsi="ITC Avant Garde"/>
          <w:lang w:val="es-MX"/>
        </w:rPr>
      </w:pPr>
      <w:r w:rsidRPr="00D5170D">
        <w:rPr>
          <w:rFonts w:ascii="ITC Avant Garde" w:hAnsi="ITC Avant Garde"/>
          <w:lang w:val="es-MX"/>
        </w:rPr>
        <w:t>Nombre,</w:t>
      </w:r>
      <w:r w:rsidRPr="00D5170D">
        <w:rPr>
          <w:rFonts w:ascii="ITC Avant Garde" w:hAnsi="ITC Avant Garde"/>
          <w:spacing w:val="24"/>
          <w:lang w:val="es-MX"/>
        </w:rPr>
        <w:t xml:space="preserve"> </w:t>
      </w:r>
      <w:r w:rsidRPr="00D5170D">
        <w:rPr>
          <w:rFonts w:ascii="ITC Avant Garde" w:hAnsi="ITC Avant Garde"/>
          <w:lang w:val="es-MX"/>
        </w:rPr>
        <w:t>dirección</w:t>
      </w:r>
      <w:r w:rsidRPr="00D5170D">
        <w:rPr>
          <w:rFonts w:ascii="ITC Avant Garde" w:hAnsi="ITC Avant Garde"/>
          <w:spacing w:val="25"/>
          <w:lang w:val="es-MX"/>
        </w:rPr>
        <w:t xml:space="preserve"> </w:t>
      </w:r>
      <w:r w:rsidRPr="00D5170D">
        <w:rPr>
          <w:rFonts w:ascii="ITC Avant Garde" w:hAnsi="ITC Avant Garde"/>
          <w:lang w:val="es-MX"/>
        </w:rPr>
        <w:t>y</w:t>
      </w:r>
      <w:r w:rsidRPr="00D5170D">
        <w:rPr>
          <w:rFonts w:ascii="ITC Avant Garde" w:hAnsi="ITC Avant Garde"/>
          <w:spacing w:val="27"/>
          <w:lang w:val="es-MX"/>
        </w:rPr>
        <w:t xml:space="preserve"> </w:t>
      </w:r>
      <w:r w:rsidRPr="00D5170D">
        <w:rPr>
          <w:rFonts w:ascii="ITC Avant Garde" w:hAnsi="ITC Avant Garde"/>
          <w:lang w:val="es-MX"/>
        </w:rPr>
        <w:t>teléfono</w:t>
      </w:r>
      <w:r w:rsidRPr="00D5170D">
        <w:rPr>
          <w:rFonts w:ascii="ITC Avant Garde" w:hAnsi="ITC Avant Garde"/>
          <w:spacing w:val="41"/>
          <w:lang w:val="es-MX"/>
        </w:rPr>
        <w:t xml:space="preserve"> </w:t>
      </w:r>
      <w:r w:rsidRPr="00D5170D">
        <w:rPr>
          <w:rFonts w:ascii="ITC Avant Garde" w:hAnsi="ITC Avant Garde"/>
          <w:lang w:val="es-MX"/>
        </w:rPr>
        <w:t>de</w:t>
      </w:r>
      <w:r w:rsidRPr="00D5170D">
        <w:rPr>
          <w:rFonts w:ascii="ITC Avant Garde" w:hAnsi="ITC Avant Garde"/>
          <w:spacing w:val="32"/>
          <w:lang w:val="es-MX"/>
        </w:rPr>
        <w:t xml:space="preserve"> </w:t>
      </w:r>
      <w:r w:rsidRPr="00D5170D">
        <w:rPr>
          <w:rFonts w:ascii="ITC Avant Garde" w:hAnsi="ITC Avant Garde"/>
          <w:lang w:val="es-MX"/>
        </w:rPr>
        <w:t>la</w:t>
      </w:r>
      <w:r w:rsidRPr="00D5170D">
        <w:rPr>
          <w:rFonts w:ascii="ITC Avant Garde" w:hAnsi="ITC Avant Garde"/>
          <w:spacing w:val="26"/>
          <w:lang w:val="es-MX"/>
        </w:rPr>
        <w:t xml:space="preserve"> </w:t>
      </w:r>
      <w:r w:rsidRPr="00D5170D">
        <w:rPr>
          <w:rFonts w:ascii="ITC Avant Garde" w:hAnsi="ITC Avant Garde"/>
          <w:lang w:val="es-MX"/>
        </w:rPr>
        <w:t>persona</w:t>
      </w:r>
      <w:r w:rsidRPr="00D5170D">
        <w:rPr>
          <w:rFonts w:ascii="ITC Avant Garde" w:hAnsi="ITC Avant Garde"/>
          <w:spacing w:val="32"/>
          <w:lang w:val="es-MX"/>
        </w:rPr>
        <w:t xml:space="preserve"> </w:t>
      </w:r>
      <w:r w:rsidRPr="00D5170D">
        <w:rPr>
          <w:rFonts w:ascii="ITC Avant Garde" w:hAnsi="ITC Avant Garde"/>
          <w:lang w:val="es-MX"/>
        </w:rPr>
        <w:t>o</w:t>
      </w:r>
      <w:r w:rsidRPr="00D5170D">
        <w:rPr>
          <w:rFonts w:ascii="ITC Avant Garde" w:hAnsi="ITC Avant Garde"/>
          <w:spacing w:val="32"/>
          <w:lang w:val="es-MX"/>
        </w:rPr>
        <w:t xml:space="preserve"> </w:t>
      </w:r>
      <w:r w:rsidRPr="00D5170D">
        <w:rPr>
          <w:rFonts w:ascii="ITC Avant Garde" w:hAnsi="ITC Avant Garde"/>
          <w:lang w:val="es-MX"/>
        </w:rPr>
        <w:t>personas</w:t>
      </w:r>
      <w:r w:rsidRPr="00D5170D">
        <w:rPr>
          <w:rFonts w:ascii="ITC Avant Garde" w:hAnsi="ITC Avant Garde"/>
          <w:spacing w:val="38"/>
          <w:lang w:val="es-MX"/>
        </w:rPr>
        <w:t xml:space="preserve"> </w:t>
      </w:r>
      <w:r w:rsidRPr="00D5170D">
        <w:rPr>
          <w:rFonts w:ascii="ITC Avant Garde" w:hAnsi="ITC Avant Garde"/>
          <w:lang w:val="es-MX"/>
        </w:rPr>
        <w:t>encargadas</w:t>
      </w:r>
      <w:r w:rsidRPr="00D5170D">
        <w:rPr>
          <w:rFonts w:ascii="ITC Avant Garde" w:hAnsi="ITC Avant Garde"/>
          <w:spacing w:val="40"/>
          <w:lang w:val="es-MX"/>
        </w:rPr>
        <w:t xml:space="preserve"> </w:t>
      </w:r>
      <w:r w:rsidRPr="00D5170D">
        <w:rPr>
          <w:rFonts w:ascii="ITC Avant Garde" w:hAnsi="ITC Avant Garde"/>
          <w:lang w:val="es-MX"/>
        </w:rPr>
        <w:t>del</w:t>
      </w:r>
      <w:r w:rsidRPr="00D5170D">
        <w:rPr>
          <w:rFonts w:ascii="ITC Avant Garde" w:hAnsi="ITC Avant Garde"/>
          <w:w w:val="98"/>
          <w:lang w:val="es-MX"/>
        </w:rPr>
        <w:t xml:space="preserve"> </w:t>
      </w:r>
      <w:r w:rsidRPr="00D5170D">
        <w:rPr>
          <w:rFonts w:ascii="ITC Avant Garde" w:hAnsi="ITC Avant Garde"/>
          <w:lang w:val="es-MX"/>
        </w:rPr>
        <w:t>predio.</w:t>
      </w:r>
    </w:p>
    <w:p w14:paraId="014B16C2" w14:textId="77777777" w:rsidR="00FE612E" w:rsidRPr="00D5170D" w:rsidRDefault="00FE612E" w:rsidP="00FE612E">
      <w:pPr>
        <w:pStyle w:val="Textoindependiente"/>
        <w:spacing w:before="240" w:after="240"/>
        <w:ind w:left="1677"/>
        <w:rPr>
          <w:rFonts w:ascii="ITC Avant Garde" w:hAnsi="ITC Avant Garde"/>
          <w:lang w:val="es-MX"/>
        </w:rPr>
      </w:pPr>
      <w:r w:rsidRPr="00D5170D">
        <w:rPr>
          <w:rFonts w:ascii="ITC Avant Garde" w:hAnsi="ITC Avant Garde"/>
          <w:lang w:val="es-MX"/>
        </w:rPr>
        <w:t>Carta</w:t>
      </w:r>
      <w:r w:rsidRPr="00D5170D">
        <w:rPr>
          <w:rFonts w:ascii="ITC Avant Garde" w:hAnsi="ITC Avant Garde"/>
          <w:spacing w:val="-13"/>
          <w:lang w:val="es-MX"/>
        </w:rPr>
        <w:t xml:space="preserve"> </w:t>
      </w:r>
      <w:r w:rsidRPr="00D5170D">
        <w:rPr>
          <w:rFonts w:ascii="ITC Avant Garde" w:hAnsi="ITC Avant Garde"/>
          <w:lang w:val="es-MX"/>
        </w:rPr>
        <w:t>en</w:t>
      </w:r>
      <w:r w:rsidRPr="00D5170D">
        <w:rPr>
          <w:rFonts w:ascii="ITC Avant Garde" w:hAnsi="ITC Avant Garde"/>
          <w:spacing w:val="-14"/>
          <w:lang w:val="es-MX"/>
        </w:rPr>
        <w:t xml:space="preserve"> </w:t>
      </w:r>
      <w:r w:rsidRPr="00D5170D">
        <w:rPr>
          <w:rFonts w:ascii="ITC Avant Garde" w:hAnsi="ITC Avant Garde"/>
          <w:lang w:val="es-MX"/>
        </w:rPr>
        <w:t>la</w:t>
      </w:r>
      <w:r w:rsidRPr="00D5170D">
        <w:rPr>
          <w:rFonts w:ascii="ITC Avant Garde" w:hAnsi="ITC Avant Garde"/>
          <w:spacing w:val="-20"/>
          <w:lang w:val="es-MX"/>
        </w:rPr>
        <w:t xml:space="preserve"> </w:t>
      </w:r>
      <w:r w:rsidRPr="00D5170D">
        <w:rPr>
          <w:rFonts w:ascii="ITC Avant Garde" w:hAnsi="ITC Avant Garde"/>
          <w:lang w:val="es-MX"/>
        </w:rPr>
        <w:t>que</w:t>
      </w:r>
      <w:r w:rsidRPr="00D5170D">
        <w:rPr>
          <w:rFonts w:ascii="ITC Avant Garde" w:hAnsi="ITC Avant Garde"/>
          <w:spacing w:val="-17"/>
          <w:lang w:val="es-MX"/>
        </w:rPr>
        <w:t xml:space="preserve"> </w:t>
      </w:r>
      <w:r w:rsidRPr="00D5170D">
        <w:rPr>
          <w:rFonts w:ascii="ITC Avant Garde" w:hAnsi="ITC Avant Garde"/>
          <w:lang w:val="es-MX"/>
        </w:rPr>
        <w:t>se</w:t>
      </w:r>
      <w:r w:rsidRPr="00D5170D">
        <w:rPr>
          <w:rFonts w:ascii="ITC Avant Garde" w:hAnsi="ITC Avant Garde"/>
          <w:spacing w:val="-19"/>
          <w:lang w:val="es-MX"/>
        </w:rPr>
        <w:t xml:space="preserve"> </w:t>
      </w:r>
      <w:r w:rsidRPr="00D5170D">
        <w:rPr>
          <w:rFonts w:ascii="ITC Avant Garde" w:hAnsi="ITC Avant Garde"/>
          <w:lang w:val="es-MX"/>
        </w:rPr>
        <w:t>autorice</w:t>
      </w:r>
      <w:r w:rsidRPr="00D5170D">
        <w:rPr>
          <w:rFonts w:ascii="ITC Avant Garde" w:hAnsi="ITC Avant Garde"/>
          <w:spacing w:val="-5"/>
          <w:lang w:val="es-MX"/>
        </w:rPr>
        <w:t xml:space="preserve"> </w:t>
      </w:r>
      <w:r w:rsidRPr="00D5170D">
        <w:rPr>
          <w:rFonts w:ascii="ITC Avant Garde" w:hAnsi="ITC Avant Garde"/>
          <w:lang w:val="es-MX"/>
        </w:rPr>
        <w:t>la</w:t>
      </w:r>
      <w:r w:rsidRPr="00D5170D">
        <w:rPr>
          <w:rFonts w:ascii="ITC Avant Garde" w:hAnsi="ITC Avant Garde"/>
          <w:spacing w:val="-26"/>
          <w:lang w:val="es-MX"/>
        </w:rPr>
        <w:t xml:space="preserve"> </w:t>
      </w:r>
      <w:r w:rsidRPr="00D5170D">
        <w:rPr>
          <w:rFonts w:ascii="ITC Avant Garde" w:hAnsi="ITC Avant Garde"/>
          <w:lang w:val="es-MX"/>
        </w:rPr>
        <w:t>ejecución</w:t>
      </w:r>
      <w:r w:rsidRPr="00D5170D">
        <w:rPr>
          <w:rFonts w:ascii="ITC Avant Garde" w:hAnsi="ITC Avant Garde"/>
          <w:spacing w:val="-4"/>
          <w:lang w:val="es-MX"/>
        </w:rPr>
        <w:t xml:space="preserve"> </w:t>
      </w:r>
      <w:r w:rsidRPr="00D5170D">
        <w:rPr>
          <w:rFonts w:ascii="ITC Avant Garde" w:hAnsi="ITC Avant Garde"/>
          <w:lang w:val="es-MX"/>
        </w:rPr>
        <w:t>de</w:t>
      </w:r>
      <w:r w:rsidRPr="00D5170D">
        <w:rPr>
          <w:rFonts w:ascii="ITC Avant Garde" w:hAnsi="ITC Avant Garde"/>
          <w:spacing w:val="-9"/>
          <w:lang w:val="es-MX"/>
        </w:rPr>
        <w:t xml:space="preserve"> </w:t>
      </w:r>
      <w:r w:rsidRPr="00D5170D">
        <w:rPr>
          <w:rFonts w:ascii="ITC Avant Garde" w:hAnsi="ITC Avant Garde"/>
          <w:lang w:val="es-MX"/>
        </w:rPr>
        <w:t>los</w:t>
      </w:r>
      <w:r w:rsidRPr="00D5170D">
        <w:rPr>
          <w:rFonts w:ascii="ITC Avant Garde" w:hAnsi="ITC Avant Garde"/>
          <w:spacing w:val="-22"/>
          <w:lang w:val="es-MX"/>
        </w:rPr>
        <w:t xml:space="preserve"> </w:t>
      </w:r>
      <w:r w:rsidRPr="00D5170D">
        <w:rPr>
          <w:rFonts w:ascii="ITC Avant Garde" w:hAnsi="ITC Avant Garde"/>
          <w:lang w:val="es-MX"/>
        </w:rPr>
        <w:t>trabajos.</w:t>
      </w:r>
    </w:p>
    <w:p w14:paraId="38B4B9B0" w14:textId="77777777" w:rsidR="00FE612E" w:rsidRPr="00D5170D" w:rsidRDefault="00FE612E" w:rsidP="00FE612E">
      <w:pPr>
        <w:pStyle w:val="Textoindependiente"/>
        <w:spacing w:before="240" w:after="240" w:line="275" w:lineRule="auto"/>
        <w:ind w:left="1663" w:right="186" w:firstLine="7"/>
        <w:rPr>
          <w:rFonts w:ascii="ITC Avant Garde" w:hAnsi="ITC Avant Garde"/>
          <w:lang w:val="es-MX"/>
        </w:rPr>
      </w:pPr>
      <w:r w:rsidRPr="00D5170D">
        <w:rPr>
          <w:rFonts w:ascii="ITC Avant Garde" w:hAnsi="ITC Avant Garde"/>
          <w:lang w:val="es-MX"/>
        </w:rPr>
        <w:t>Carta</w:t>
      </w:r>
      <w:r w:rsidRPr="00D5170D">
        <w:rPr>
          <w:rFonts w:ascii="ITC Avant Garde" w:hAnsi="ITC Avant Garde"/>
          <w:spacing w:val="29"/>
          <w:lang w:val="es-MX"/>
        </w:rPr>
        <w:t xml:space="preserve"> </w:t>
      </w:r>
      <w:r w:rsidRPr="00D5170D">
        <w:rPr>
          <w:rFonts w:ascii="ITC Avant Garde" w:hAnsi="ITC Avant Garde"/>
          <w:lang w:val="es-MX"/>
        </w:rPr>
        <w:t>en</w:t>
      </w:r>
      <w:r w:rsidRPr="00D5170D">
        <w:rPr>
          <w:rFonts w:ascii="ITC Avant Garde" w:hAnsi="ITC Avant Garde"/>
          <w:spacing w:val="29"/>
          <w:lang w:val="es-MX"/>
        </w:rPr>
        <w:t xml:space="preserve"> </w:t>
      </w:r>
      <w:r w:rsidRPr="00D5170D">
        <w:rPr>
          <w:rFonts w:ascii="ITC Avant Garde" w:hAnsi="ITC Avant Garde"/>
          <w:spacing w:val="-10"/>
          <w:lang w:val="es-MX"/>
        </w:rPr>
        <w:t>l</w:t>
      </w:r>
      <w:r w:rsidRPr="00D5170D">
        <w:rPr>
          <w:rFonts w:ascii="ITC Avant Garde" w:hAnsi="ITC Avant Garde"/>
          <w:spacing w:val="-16"/>
          <w:lang w:val="es-MX"/>
        </w:rPr>
        <w:t>a</w:t>
      </w:r>
      <w:r w:rsidRPr="00D5170D">
        <w:rPr>
          <w:rFonts w:ascii="ITC Avant Garde" w:hAnsi="ITC Avant Garde"/>
          <w:spacing w:val="33"/>
          <w:lang w:val="es-MX"/>
        </w:rPr>
        <w:t xml:space="preserve"> </w:t>
      </w:r>
      <w:r w:rsidRPr="00D5170D">
        <w:rPr>
          <w:rFonts w:ascii="ITC Avant Garde" w:hAnsi="ITC Avant Garde"/>
          <w:lang w:val="es-MX"/>
        </w:rPr>
        <w:t>que</w:t>
      </w:r>
      <w:r w:rsidRPr="00D5170D">
        <w:rPr>
          <w:rFonts w:ascii="ITC Avant Garde" w:hAnsi="ITC Avant Garde"/>
          <w:spacing w:val="30"/>
          <w:lang w:val="es-MX"/>
        </w:rPr>
        <w:t xml:space="preserve"> </w:t>
      </w:r>
      <w:r w:rsidRPr="00D5170D">
        <w:rPr>
          <w:rFonts w:ascii="ITC Avant Garde" w:hAnsi="ITC Avant Garde"/>
          <w:lang w:val="es-MX"/>
        </w:rPr>
        <w:t>se</w:t>
      </w:r>
      <w:r w:rsidRPr="00D5170D">
        <w:rPr>
          <w:rFonts w:ascii="ITC Avant Garde" w:hAnsi="ITC Avant Garde"/>
          <w:spacing w:val="34"/>
          <w:lang w:val="es-MX"/>
        </w:rPr>
        <w:t xml:space="preserve"> </w:t>
      </w:r>
      <w:r w:rsidRPr="00D5170D">
        <w:rPr>
          <w:rFonts w:ascii="ITC Avant Garde" w:hAnsi="ITC Avant Garde"/>
          <w:lang w:val="es-MX"/>
        </w:rPr>
        <w:t>informe</w:t>
      </w:r>
      <w:r w:rsidRPr="00D5170D">
        <w:rPr>
          <w:rFonts w:ascii="ITC Avant Garde" w:hAnsi="ITC Avant Garde"/>
          <w:spacing w:val="29"/>
          <w:lang w:val="es-MX"/>
        </w:rPr>
        <w:t xml:space="preserve"> </w:t>
      </w:r>
      <w:r w:rsidRPr="00D5170D">
        <w:rPr>
          <w:rFonts w:ascii="ITC Avant Garde" w:hAnsi="ITC Avant Garde"/>
          <w:lang w:val="es-MX"/>
        </w:rPr>
        <w:t>a</w:t>
      </w:r>
      <w:r w:rsidRPr="00D5170D">
        <w:rPr>
          <w:rFonts w:ascii="ITC Avant Garde" w:hAnsi="ITC Avant Garde"/>
          <w:spacing w:val="34"/>
          <w:lang w:val="es-MX"/>
        </w:rPr>
        <w:t xml:space="preserve"> </w:t>
      </w:r>
      <w:r w:rsidRPr="00D5170D">
        <w:rPr>
          <w:rFonts w:ascii="ITC Avant Garde" w:hAnsi="ITC Avant Garde"/>
          <w:lang w:val="es-MX"/>
        </w:rPr>
        <w:t>quien</w:t>
      </w:r>
      <w:r w:rsidRPr="00D5170D">
        <w:rPr>
          <w:rFonts w:ascii="ITC Avant Garde" w:hAnsi="ITC Avant Garde"/>
          <w:spacing w:val="36"/>
          <w:lang w:val="es-MX"/>
        </w:rPr>
        <w:t xml:space="preserve"> </w:t>
      </w:r>
      <w:r w:rsidRPr="00D5170D">
        <w:rPr>
          <w:rFonts w:ascii="ITC Avant Garde" w:hAnsi="ITC Avant Garde"/>
          <w:lang w:val="es-MX"/>
        </w:rPr>
        <w:t>corresponda</w:t>
      </w:r>
      <w:r w:rsidRPr="00D5170D">
        <w:rPr>
          <w:rFonts w:ascii="ITC Avant Garde" w:hAnsi="ITC Avant Garde"/>
          <w:spacing w:val="40"/>
          <w:lang w:val="es-MX"/>
        </w:rPr>
        <w:t xml:space="preserve"> </w:t>
      </w:r>
      <w:r w:rsidRPr="00D5170D">
        <w:rPr>
          <w:rFonts w:ascii="ITC Avant Garde" w:hAnsi="ITC Avant Garde"/>
          <w:lang w:val="es-MX"/>
        </w:rPr>
        <w:t>de</w:t>
      </w:r>
      <w:r w:rsidRPr="00D5170D">
        <w:rPr>
          <w:rFonts w:ascii="ITC Avant Garde" w:hAnsi="ITC Avant Garde"/>
          <w:spacing w:val="29"/>
          <w:lang w:val="es-MX"/>
        </w:rPr>
        <w:t xml:space="preserve"> </w:t>
      </w:r>
      <w:r w:rsidRPr="00D5170D">
        <w:rPr>
          <w:rFonts w:ascii="ITC Avant Garde" w:hAnsi="ITC Avant Garde"/>
          <w:lang w:val="es-MX"/>
        </w:rPr>
        <w:t>la</w:t>
      </w:r>
      <w:r w:rsidRPr="00D5170D">
        <w:rPr>
          <w:rFonts w:ascii="ITC Avant Garde" w:hAnsi="ITC Avant Garde"/>
          <w:spacing w:val="28"/>
          <w:lang w:val="es-MX"/>
        </w:rPr>
        <w:t xml:space="preserve"> </w:t>
      </w:r>
      <w:r w:rsidRPr="00D5170D">
        <w:rPr>
          <w:rFonts w:ascii="ITC Avant Garde" w:hAnsi="ITC Avant Garde"/>
          <w:lang w:val="es-MX"/>
        </w:rPr>
        <w:t>ejecución</w:t>
      </w:r>
      <w:r w:rsidRPr="00D5170D">
        <w:rPr>
          <w:rFonts w:ascii="ITC Avant Garde" w:hAnsi="ITC Avant Garde"/>
          <w:spacing w:val="38"/>
          <w:lang w:val="es-MX"/>
        </w:rPr>
        <w:t xml:space="preserve"> </w:t>
      </w:r>
      <w:r w:rsidRPr="00D5170D">
        <w:rPr>
          <w:rFonts w:ascii="ITC Avant Garde" w:hAnsi="ITC Avant Garde"/>
          <w:lang w:val="es-MX"/>
        </w:rPr>
        <w:t>de</w:t>
      </w:r>
      <w:r w:rsidRPr="00D5170D">
        <w:rPr>
          <w:rFonts w:ascii="ITC Avant Garde" w:hAnsi="ITC Avant Garde"/>
          <w:spacing w:val="36"/>
          <w:lang w:val="es-MX"/>
        </w:rPr>
        <w:t xml:space="preserve"> </w:t>
      </w:r>
      <w:r w:rsidRPr="00D5170D">
        <w:rPr>
          <w:rFonts w:ascii="ITC Avant Garde" w:hAnsi="ITC Avant Garde"/>
          <w:lang w:val="es-MX"/>
        </w:rPr>
        <w:t>los</w:t>
      </w:r>
      <w:r w:rsidRPr="00D5170D">
        <w:rPr>
          <w:rFonts w:ascii="ITC Avant Garde" w:hAnsi="ITC Avant Garde"/>
          <w:spacing w:val="21"/>
          <w:lang w:val="es-MX"/>
        </w:rPr>
        <w:t xml:space="preserve"> </w:t>
      </w:r>
      <w:r w:rsidRPr="00D5170D">
        <w:rPr>
          <w:rFonts w:ascii="ITC Avant Garde" w:hAnsi="ITC Avant Garde"/>
          <w:lang w:val="es-MX"/>
        </w:rPr>
        <w:t>trabajos</w:t>
      </w:r>
      <w:r w:rsidRPr="00D5170D">
        <w:rPr>
          <w:rFonts w:ascii="ITC Avant Garde" w:hAnsi="ITC Avant Garde"/>
          <w:spacing w:val="15"/>
          <w:lang w:val="es-MX"/>
        </w:rPr>
        <w:t xml:space="preserve"> </w:t>
      </w:r>
      <w:r w:rsidRPr="00D5170D">
        <w:rPr>
          <w:rFonts w:ascii="ITC Avant Garde" w:hAnsi="ITC Avant Garde"/>
          <w:lang w:val="es-MX"/>
        </w:rPr>
        <w:t>y</w:t>
      </w:r>
      <w:r w:rsidRPr="00D5170D">
        <w:rPr>
          <w:rFonts w:ascii="ITC Avant Garde" w:hAnsi="ITC Avant Garde"/>
          <w:spacing w:val="18"/>
          <w:lang w:val="es-MX"/>
        </w:rPr>
        <w:t xml:space="preserve"> </w:t>
      </w:r>
      <w:r w:rsidRPr="00D5170D">
        <w:rPr>
          <w:rFonts w:ascii="ITC Avant Garde" w:hAnsi="ITC Avant Garde"/>
          <w:lang w:val="es-MX"/>
        </w:rPr>
        <w:t>se</w:t>
      </w:r>
      <w:r w:rsidRPr="00D5170D">
        <w:rPr>
          <w:rFonts w:ascii="ITC Avant Garde" w:hAnsi="ITC Avant Garde"/>
          <w:spacing w:val="11"/>
          <w:lang w:val="es-MX"/>
        </w:rPr>
        <w:t xml:space="preserve"> </w:t>
      </w:r>
      <w:r w:rsidRPr="00D5170D">
        <w:rPr>
          <w:rFonts w:ascii="ITC Avant Garde" w:hAnsi="ITC Avant Garde"/>
          <w:lang w:val="es-MX"/>
        </w:rPr>
        <w:t>soliciten</w:t>
      </w:r>
      <w:r w:rsidRPr="00D5170D">
        <w:rPr>
          <w:rFonts w:ascii="ITC Avant Garde" w:hAnsi="ITC Avant Garde"/>
          <w:spacing w:val="30"/>
          <w:lang w:val="es-MX"/>
        </w:rPr>
        <w:t xml:space="preserve"> </w:t>
      </w:r>
      <w:r w:rsidRPr="00D5170D">
        <w:rPr>
          <w:rFonts w:ascii="ITC Avant Garde" w:hAnsi="ITC Avant Garde"/>
          <w:lang w:val="es-MX"/>
        </w:rPr>
        <w:t>permisos</w:t>
      </w:r>
      <w:r w:rsidRPr="00D5170D">
        <w:rPr>
          <w:rFonts w:ascii="ITC Avant Garde" w:hAnsi="ITC Avant Garde"/>
          <w:spacing w:val="14"/>
          <w:lang w:val="es-MX"/>
        </w:rPr>
        <w:t xml:space="preserve"> </w:t>
      </w:r>
      <w:r w:rsidRPr="00D5170D">
        <w:rPr>
          <w:rFonts w:ascii="ITC Avant Garde" w:hAnsi="ITC Avant Garde"/>
          <w:lang w:val="es-MX"/>
        </w:rPr>
        <w:t>y</w:t>
      </w:r>
      <w:r w:rsidRPr="00D5170D">
        <w:rPr>
          <w:rFonts w:ascii="ITC Avant Garde" w:hAnsi="ITC Avant Garde"/>
          <w:spacing w:val="12"/>
          <w:lang w:val="es-MX"/>
        </w:rPr>
        <w:t xml:space="preserve"> </w:t>
      </w:r>
      <w:r w:rsidRPr="00D5170D">
        <w:rPr>
          <w:rFonts w:ascii="ITC Avant Garde" w:hAnsi="ITC Avant Garde"/>
          <w:lang w:val="es-MX"/>
        </w:rPr>
        <w:t>facilidades</w:t>
      </w:r>
      <w:r w:rsidRPr="00D5170D">
        <w:rPr>
          <w:rFonts w:ascii="ITC Avant Garde" w:hAnsi="ITC Avant Garde"/>
          <w:spacing w:val="32"/>
          <w:lang w:val="es-MX"/>
        </w:rPr>
        <w:t xml:space="preserve"> </w:t>
      </w:r>
      <w:r w:rsidRPr="00D5170D">
        <w:rPr>
          <w:rFonts w:ascii="ITC Avant Garde" w:hAnsi="ITC Avant Garde"/>
          <w:lang w:val="es-MX"/>
        </w:rPr>
        <w:t>necesarias</w:t>
      </w:r>
      <w:r w:rsidRPr="00D5170D">
        <w:rPr>
          <w:rFonts w:ascii="ITC Avant Garde" w:hAnsi="ITC Avant Garde"/>
          <w:spacing w:val="28"/>
          <w:lang w:val="es-MX"/>
        </w:rPr>
        <w:t xml:space="preserve"> </w:t>
      </w:r>
      <w:r w:rsidRPr="00D5170D">
        <w:rPr>
          <w:rFonts w:ascii="ITC Avant Garde" w:hAnsi="ITC Avant Garde"/>
          <w:lang w:val="es-MX"/>
        </w:rPr>
        <w:t>para</w:t>
      </w:r>
      <w:r w:rsidRPr="00D5170D">
        <w:rPr>
          <w:rFonts w:ascii="ITC Avant Garde" w:hAnsi="ITC Avant Garde"/>
          <w:spacing w:val="16"/>
          <w:lang w:val="es-MX"/>
        </w:rPr>
        <w:t xml:space="preserve"> </w:t>
      </w:r>
      <w:r w:rsidRPr="00D5170D">
        <w:rPr>
          <w:rFonts w:ascii="ITC Avant Garde" w:hAnsi="ITC Avant Garde"/>
          <w:lang w:val="es-MX"/>
        </w:rPr>
        <w:t>la</w:t>
      </w:r>
      <w:r w:rsidRPr="00D5170D">
        <w:rPr>
          <w:rFonts w:ascii="ITC Avant Garde" w:hAnsi="ITC Avant Garde"/>
          <w:spacing w:val="10"/>
          <w:lang w:val="es-MX"/>
        </w:rPr>
        <w:t xml:space="preserve"> </w:t>
      </w:r>
      <w:r w:rsidRPr="00D5170D">
        <w:rPr>
          <w:rFonts w:ascii="ITC Avant Garde" w:hAnsi="ITC Avant Garde"/>
          <w:lang w:val="es-MX"/>
        </w:rPr>
        <w:t>correcta</w:t>
      </w:r>
      <w:r w:rsidRPr="00D5170D">
        <w:rPr>
          <w:rFonts w:ascii="ITC Avant Garde" w:hAnsi="ITC Avant Garde"/>
          <w:w w:val="95"/>
          <w:lang w:val="es-MX"/>
        </w:rPr>
        <w:t xml:space="preserve"> </w:t>
      </w:r>
      <w:r w:rsidRPr="00D5170D">
        <w:rPr>
          <w:rFonts w:ascii="ITC Avant Garde" w:hAnsi="ITC Avant Garde"/>
          <w:lang w:val="es-MX"/>
        </w:rPr>
        <w:t>ejecución</w:t>
      </w:r>
      <w:r w:rsidRPr="00D5170D">
        <w:rPr>
          <w:rFonts w:ascii="ITC Avant Garde" w:hAnsi="ITC Avant Garde"/>
          <w:spacing w:val="-14"/>
          <w:lang w:val="es-MX"/>
        </w:rPr>
        <w:t xml:space="preserve"> </w:t>
      </w:r>
      <w:r w:rsidRPr="00D5170D">
        <w:rPr>
          <w:rFonts w:ascii="ITC Avant Garde" w:hAnsi="ITC Avant Garde"/>
          <w:lang w:val="es-MX"/>
        </w:rPr>
        <w:t>de</w:t>
      </w:r>
      <w:r w:rsidRPr="00D5170D">
        <w:rPr>
          <w:rFonts w:ascii="ITC Avant Garde" w:hAnsi="ITC Avant Garde"/>
          <w:spacing w:val="-21"/>
          <w:lang w:val="es-MX"/>
        </w:rPr>
        <w:t xml:space="preserve"> </w:t>
      </w:r>
      <w:r w:rsidRPr="00D5170D">
        <w:rPr>
          <w:rFonts w:ascii="ITC Avant Garde" w:hAnsi="ITC Avant Garde"/>
          <w:lang w:val="es-MX"/>
        </w:rPr>
        <w:t>los</w:t>
      </w:r>
      <w:r w:rsidRPr="00D5170D">
        <w:rPr>
          <w:rFonts w:ascii="ITC Avant Garde" w:hAnsi="ITC Avant Garde"/>
          <w:spacing w:val="-25"/>
          <w:lang w:val="es-MX"/>
        </w:rPr>
        <w:t xml:space="preserve"> </w:t>
      </w:r>
      <w:r w:rsidRPr="00D5170D">
        <w:rPr>
          <w:rFonts w:ascii="ITC Avant Garde" w:hAnsi="ITC Avant Garde"/>
          <w:lang w:val="es-MX"/>
        </w:rPr>
        <w:t>mismos.</w:t>
      </w:r>
    </w:p>
    <w:p w14:paraId="08446B09" w14:textId="77777777" w:rsidR="00FE612E" w:rsidRDefault="00FE612E" w:rsidP="00FE612E">
      <w:pPr>
        <w:pStyle w:val="Textoindependiente"/>
        <w:spacing w:before="240" w:after="240"/>
        <w:ind w:left="1677"/>
        <w:rPr>
          <w:rFonts w:ascii="ITC Avant Garde" w:hAnsi="ITC Avant Garde"/>
          <w:lang w:val="es-MX"/>
        </w:rPr>
      </w:pPr>
      <w:r w:rsidRPr="00D5170D">
        <w:rPr>
          <w:rFonts w:ascii="ITC Avant Garde" w:hAnsi="ITC Avant Garde"/>
          <w:lang w:val="es-MX"/>
        </w:rPr>
        <w:t>Levantamiento</w:t>
      </w:r>
      <w:r w:rsidRPr="00D5170D">
        <w:rPr>
          <w:rFonts w:ascii="ITC Avant Garde" w:hAnsi="ITC Avant Garde"/>
          <w:spacing w:val="-29"/>
          <w:lang w:val="es-MX"/>
        </w:rPr>
        <w:t xml:space="preserve"> </w:t>
      </w:r>
      <w:r w:rsidRPr="00D5170D">
        <w:rPr>
          <w:rFonts w:ascii="ITC Avant Garde" w:hAnsi="ITC Avant Garde"/>
          <w:lang w:val="es-MX"/>
        </w:rPr>
        <w:t>topográfico</w:t>
      </w:r>
      <w:r w:rsidRPr="00D5170D">
        <w:rPr>
          <w:rFonts w:ascii="ITC Avant Garde" w:hAnsi="ITC Avant Garde"/>
          <w:spacing w:val="-21"/>
          <w:lang w:val="es-MX"/>
        </w:rPr>
        <w:t xml:space="preserve"> </w:t>
      </w:r>
      <w:r w:rsidRPr="00D5170D">
        <w:rPr>
          <w:rFonts w:ascii="ITC Avant Garde" w:hAnsi="ITC Avant Garde"/>
          <w:lang w:val="es-MX"/>
        </w:rPr>
        <w:t>der</w:t>
      </w:r>
      <w:r w:rsidRPr="00D5170D">
        <w:rPr>
          <w:rFonts w:ascii="ITC Avant Garde" w:hAnsi="ITC Avant Garde"/>
          <w:spacing w:val="-24"/>
          <w:lang w:val="es-MX"/>
        </w:rPr>
        <w:t xml:space="preserve"> </w:t>
      </w:r>
      <w:r w:rsidRPr="00D5170D">
        <w:rPr>
          <w:rFonts w:ascii="ITC Avant Garde" w:hAnsi="ITC Avant Garde"/>
          <w:lang w:val="es-MX"/>
        </w:rPr>
        <w:t>predio,</w:t>
      </w:r>
      <w:r w:rsidRPr="00D5170D">
        <w:rPr>
          <w:rFonts w:ascii="ITC Avant Garde" w:hAnsi="ITC Avant Garde"/>
          <w:spacing w:val="-28"/>
          <w:lang w:val="es-MX"/>
        </w:rPr>
        <w:t xml:space="preserve"> </w:t>
      </w:r>
      <w:r w:rsidRPr="00D5170D">
        <w:rPr>
          <w:rFonts w:ascii="ITC Avant Garde" w:hAnsi="ITC Avant Garde"/>
          <w:lang w:val="es-MX"/>
        </w:rPr>
        <w:t>incluyendo</w:t>
      </w:r>
      <w:r w:rsidRPr="00D5170D">
        <w:rPr>
          <w:rFonts w:ascii="ITC Avant Garde" w:hAnsi="ITC Avant Garde"/>
          <w:spacing w:val="-23"/>
          <w:lang w:val="es-MX"/>
        </w:rPr>
        <w:t xml:space="preserve"> </w:t>
      </w:r>
      <w:r w:rsidRPr="00D5170D">
        <w:rPr>
          <w:rFonts w:ascii="ITC Avant Garde" w:hAnsi="ITC Avant Garde"/>
          <w:lang w:val="es-MX"/>
        </w:rPr>
        <w:t>planta</w:t>
      </w:r>
      <w:r w:rsidRPr="00D5170D">
        <w:rPr>
          <w:rFonts w:ascii="ITC Avant Garde" w:hAnsi="ITC Avant Garde"/>
          <w:spacing w:val="-30"/>
          <w:lang w:val="es-MX"/>
        </w:rPr>
        <w:t xml:space="preserve"> </w:t>
      </w:r>
      <w:r w:rsidRPr="00D5170D">
        <w:rPr>
          <w:rFonts w:ascii="ITC Avant Garde" w:hAnsi="ITC Avant Garde"/>
          <w:lang w:val="es-MX"/>
        </w:rPr>
        <w:t>y</w:t>
      </w:r>
      <w:r w:rsidRPr="00D5170D">
        <w:rPr>
          <w:rFonts w:ascii="ITC Avant Garde" w:hAnsi="ITC Avant Garde"/>
          <w:spacing w:val="-30"/>
          <w:lang w:val="es-MX"/>
        </w:rPr>
        <w:t xml:space="preserve"> </w:t>
      </w:r>
      <w:r w:rsidRPr="00D5170D">
        <w:rPr>
          <w:rFonts w:ascii="ITC Avant Garde" w:hAnsi="ITC Avant Garde"/>
          <w:lang w:val="es-MX"/>
        </w:rPr>
        <w:t>elevación.</w:t>
      </w:r>
    </w:p>
    <w:p w14:paraId="43CAEBE5" w14:textId="77777777" w:rsidR="00FE612E" w:rsidRPr="006E38F0" w:rsidRDefault="00FE612E" w:rsidP="00462896">
      <w:pPr>
        <w:pStyle w:val="Ttulo2"/>
        <w:keepLines/>
        <w:widowControl w:val="0"/>
        <w:numPr>
          <w:ilvl w:val="0"/>
          <w:numId w:val="133"/>
        </w:numPr>
        <w:tabs>
          <w:tab w:val="left" w:pos="836"/>
        </w:tabs>
        <w:spacing w:before="240" w:after="240" w:line="240" w:lineRule="auto"/>
        <w:rPr>
          <w:rFonts w:eastAsia="Arial" w:cstheme="minorBidi"/>
          <w:b w:val="0"/>
          <w:sz w:val="21"/>
          <w:szCs w:val="21"/>
        </w:rPr>
      </w:pPr>
      <w:r w:rsidRPr="006E38F0">
        <w:rPr>
          <w:rFonts w:eastAsia="Arial" w:cstheme="minorBidi"/>
          <w:sz w:val="21"/>
          <w:szCs w:val="21"/>
        </w:rPr>
        <w:t>TIEMPO DE  EJECUCIÓN</w:t>
      </w:r>
    </w:p>
    <w:p w14:paraId="5AC88FCC" w14:textId="77777777" w:rsidR="00FE612E" w:rsidRPr="00D5170D" w:rsidRDefault="00FE612E" w:rsidP="00FE612E">
      <w:pPr>
        <w:pStyle w:val="Textoindependiente"/>
        <w:spacing w:before="240" w:after="240" w:line="275" w:lineRule="auto"/>
        <w:ind w:left="1340" w:right="176" w:hanging="683"/>
        <w:rPr>
          <w:rFonts w:ascii="ITC Avant Garde" w:hAnsi="ITC Avant Garde"/>
          <w:lang w:val="es-MX"/>
        </w:rPr>
      </w:pPr>
      <w:r w:rsidRPr="00D5170D">
        <w:rPr>
          <w:rFonts w:ascii="ITC Avant Garde" w:hAnsi="ITC Avant Garde"/>
          <w:lang w:val="es-MX"/>
        </w:rPr>
        <w:t>8.</w:t>
      </w:r>
      <w:r w:rsidRPr="00D5170D">
        <w:rPr>
          <w:rFonts w:ascii="ITC Avant Garde" w:hAnsi="ITC Avant Garde"/>
          <w:spacing w:val="-41"/>
          <w:lang w:val="es-MX"/>
        </w:rPr>
        <w:t xml:space="preserve"> </w:t>
      </w:r>
      <w:r w:rsidRPr="00D5170D">
        <w:rPr>
          <w:rFonts w:ascii="ITC Avant Garde" w:hAnsi="ITC Avant Garde"/>
          <w:lang w:val="es-MX"/>
        </w:rPr>
        <w:t>1.</w:t>
      </w:r>
      <w:r w:rsidRPr="00D5170D">
        <w:rPr>
          <w:rFonts w:ascii="ITC Avant Garde" w:hAnsi="ITC Avant Garde"/>
          <w:spacing w:val="55"/>
          <w:lang w:val="es-MX"/>
        </w:rPr>
        <w:t xml:space="preserve"> </w:t>
      </w:r>
      <w:r w:rsidRPr="00D5170D">
        <w:rPr>
          <w:rFonts w:ascii="ITC Avant Garde" w:hAnsi="ITC Avant Garde"/>
          <w:lang w:val="es-MX"/>
        </w:rPr>
        <w:t>El</w:t>
      </w:r>
      <w:r w:rsidRPr="00D5170D">
        <w:rPr>
          <w:rFonts w:ascii="ITC Avant Garde" w:hAnsi="ITC Avant Garde"/>
          <w:spacing w:val="51"/>
          <w:lang w:val="es-MX"/>
        </w:rPr>
        <w:t xml:space="preserve"> </w:t>
      </w:r>
      <w:r w:rsidRPr="00D5170D">
        <w:rPr>
          <w:rFonts w:ascii="ITC Avant Garde" w:hAnsi="ITC Avant Garde"/>
          <w:lang w:val="es-MX"/>
        </w:rPr>
        <w:t>tiempo</w:t>
      </w:r>
      <w:r w:rsidRPr="00D5170D">
        <w:rPr>
          <w:rFonts w:ascii="ITC Avant Garde" w:hAnsi="ITC Avant Garde"/>
          <w:spacing w:val="9"/>
          <w:lang w:val="es-MX"/>
        </w:rPr>
        <w:t xml:space="preserve"> </w:t>
      </w:r>
      <w:r w:rsidRPr="00D5170D">
        <w:rPr>
          <w:rFonts w:ascii="ITC Avant Garde" w:hAnsi="ITC Avant Garde"/>
          <w:lang w:val="es-MX"/>
        </w:rPr>
        <w:t>de</w:t>
      </w:r>
      <w:r w:rsidRPr="00D5170D">
        <w:rPr>
          <w:rFonts w:ascii="ITC Avant Garde" w:hAnsi="ITC Avant Garde"/>
          <w:spacing w:val="7"/>
          <w:lang w:val="es-MX"/>
        </w:rPr>
        <w:t xml:space="preserve"> </w:t>
      </w:r>
      <w:r w:rsidRPr="00D5170D">
        <w:rPr>
          <w:rFonts w:ascii="ITC Avant Garde" w:hAnsi="ITC Avant Garde"/>
          <w:lang w:val="es-MX"/>
        </w:rPr>
        <w:t>ejecución</w:t>
      </w:r>
      <w:r w:rsidRPr="00D5170D">
        <w:rPr>
          <w:rFonts w:ascii="ITC Avant Garde" w:hAnsi="ITC Avant Garde"/>
          <w:spacing w:val="11"/>
          <w:lang w:val="es-MX"/>
        </w:rPr>
        <w:t xml:space="preserve"> </w:t>
      </w:r>
      <w:r w:rsidRPr="00D5170D">
        <w:rPr>
          <w:rFonts w:ascii="ITC Avant Garde" w:hAnsi="ITC Avant Garde"/>
          <w:lang w:val="es-MX"/>
        </w:rPr>
        <w:t>de</w:t>
      </w:r>
      <w:r w:rsidRPr="00D5170D">
        <w:rPr>
          <w:rFonts w:ascii="ITC Avant Garde" w:hAnsi="ITC Avant Garde"/>
          <w:spacing w:val="58"/>
          <w:lang w:val="es-MX"/>
        </w:rPr>
        <w:t xml:space="preserve"> </w:t>
      </w:r>
      <w:r w:rsidRPr="00D5170D">
        <w:rPr>
          <w:rFonts w:ascii="ITC Avant Garde" w:hAnsi="ITC Avant Garde"/>
          <w:lang w:val="es-MX"/>
        </w:rPr>
        <w:t>los</w:t>
      </w:r>
      <w:r w:rsidRPr="00D5170D">
        <w:rPr>
          <w:rFonts w:ascii="ITC Avant Garde" w:hAnsi="ITC Avant Garde"/>
          <w:spacing w:val="53"/>
          <w:lang w:val="es-MX"/>
        </w:rPr>
        <w:t xml:space="preserve"> </w:t>
      </w:r>
      <w:r w:rsidRPr="00D5170D">
        <w:rPr>
          <w:rFonts w:ascii="ITC Avant Garde" w:hAnsi="ITC Avant Garde"/>
          <w:lang w:val="es-MX"/>
        </w:rPr>
        <w:t>trabajos</w:t>
      </w:r>
      <w:r w:rsidRPr="00D5170D">
        <w:rPr>
          <w:rFonts w:ascii="ITC Avant Garde" w:hAnsi="ITC Avant Garde"/>
          <w:spacing w:val="16"/>
          <w:lang w:val="es-MX"/>
        </w:rPr>
        <w:t xml:space="preserve"> </w:t>
      </w:r>
      <w:r w:rsidRPr="00D5170D">
        <w:rPr>
          <w:rFonts w:ascii="ITC Avant Garde" w:hAnsi="ITC Avant Garde"/>
          <w:lang w:val="es-MX"/>
        </w:rPr>
        <w:t>depende</w:t>
      </w:r>
      <w:r w:rsidRPr="00D5170D">
        <w:rPr>
          <w:rFonts w:ascii="ITC Avant Garde" w:hAnsi="ITC Avant Garde"/>
          <w:spacing w:val="14"/>
          <w:lang w:val="es-MX"/>
        </w:rPr>
        <w:t xml:space="preserve"> </w:t>
      </w:r>
      <w:r w:rsidRPr="00D5170D">
        <w:rPr>
          <w:rFonts w:ascii="ITC Avant Garde" w:hAnsi="ITC Avant Garde"/>
          <w:lang w:val="es-MX"/>
        </w:rPr>
        <w:t>básicamente</w:t>
      </w:r>
      <w:r w:rsidRPr="00D5170D">
        <w:rPr>
          <w:rFonts w:ascii="ITC Avant Garde" w:hAnsi="ITC Avant Garde"/>
          <w:spacing w:val="11"/>
          <w:lang w:val="es-MX"/>
        </w:rPr>
        <w:t xml:space="preserve"> </w:t>
      </w:r>
      <w:r w:rsidRPr="00D5170D">
        <w:rPr>
          <w:rFonts w:ascii="ITC Avant Garde" w:hAnsi="ITC Avant Garde"/>
          <w:lang w:val="es-MX"/>
        </w:rPr>
        <w:t>del</w:t>
      </w:r>
      <w:r w:rsidRPr="00D5170D">
        <w:rPr>
          <w:rFonts w:ascii="ITC Avant Garde" w:hAnsi="ITC Avant Garde"/>
          <w:spacing w:val="54"/>
          <w:lang w:val="es-MX"/>
        </w:rPr>
        <w:t xml:space="preserve"> </w:t>
      </w:r>
      <w:r w:rsidRPr="00D5170D">
        <w:rPr>
          <w:rFonts w:ascii="ITC Avant Garde" w:hAnsi="ITC Avant Garde"/>
          <w:lang w:val="es-MX"/>
        </w:rPr>
        <w:t>tipo</w:t>
      </w:r>
      <w:r w:rsidRPr="00D5170D">
        <w:rPr>
          <w:rFonts w:ascii="ITC Avant Garde" w:hAnsi="ITC Avant Garde"/>
          <w:spacing w:val="5"/>
          <w:lang w:val="es-MX"/>
        </w:rPr>
        <w:t xml:space="preserve"> </w:t>
      </w:r>
      <w:r w:rsidRPr="00D5170D">
        <w:rPr>
          <w:rFonts w:ascii="ITC Avant Garde" w:hAnsi="ITC Avant Garde"/>
          <w:lang w:val="es-MX"/>
        </w:rPr>
        <w:t>y</w:t>
      </w:r>
      <w:r w:rsidRPr="00D5170D">
        <w:rPr>
          <w:rFonts w:ascii="ITC Avant Garde" w:hAnsi="ITC Avant Garde"/>
          <w:w w:val="92"/>
          <w:lang w:val="es-MX"/>
        </w:rPr>
        <w:t xml:space="preserve"> </w:t>
      </w:r>
      <w:r w:rsidRPr="00D5170D">
        <w:rPr>
          <w:rFonts w:ascii="ITC Avant Garde" w:hAnsi="ITC Avant Garde"/>
          <w:lang w:val="es-MX"/>
        </w:rPr>
        <w:t>profundidad</w:t>
      </w:r>
      <w:r w:rsidRPr="00D5170D">
        <w:rPr>
          <w:rFonts w:ascii="ITC Avant Garde" w:hAnsi="ITC Avant Garde"/>
          <w:spacing w:val="12"/>
          <w:lang w:val="es-MX"/>
        </w:rPr>
        <w:t xml:space="preserve"> </w:t>
      </w:r>
      <w:r w:rsidRPr="00D5170D">
        <w:rPr>
          <w:rFonts w:ascii="ITC Avant Garde" w:hAnsi="ITC Avant Garde"/>
          <w:lang w:val="es-MX"/>
        </w:rPr>
        <w:t>de</w:t>
      </w:r>
      <w:r w:rsidRPr="00D5170D">
        <w:rPr>
          <w:rFonts w:ascii="ITC Avant Garde" w:hAnsi="ITC Avant Garde"/>
          <w:spacing w:val="8"/>
          <w:lang w:val="es-MX"/>
        </w:rPr>
        <w:t xml:space="preserve"> </w:t>
      </w:r>
      <w:r w:rsidRPr="00D5170D">
        <w:rPr>
          <w:rFonts w:ascii="ITC Avant Garde" w:hAnsi="ITC Avant Garde"/>
          <w:lang w:val="es-MX"/>
        </w:rPr>
        <w:t>los</w:t>
      </w:r>
      <w:r w:rsidRPr="00D5170D">
        <w:rPr>
          <w:rFonts w:ascii="ITC Avant Garde" w:hAnsi="ITC Avant Garde"/>
          <w:spacing w:val="4"/>
          <w:lang w:val="es-MX"/>
        </w:rPr>
        <w:t xml:space="preserve"> </w:t>
      </w:r>
      <w:r w:rsidRPr="00D5170D">
        <w:rPr>
          <w:rFonts w:ascii="ITC Avant Garde" w:hAnsi="ITC Avant Garde"/>
          <w:lang w:val="es-MX"/>
        </w:rPr>
        <w:t>sondeos,</w:t>
      </w:r>
      <w:r w:rsidRPr="00D5170D">
        <w:rPr>
          <w:rFonts w:ascii="ITC Avant Garde" w:hAnsi="ITC Avant Garde"/>
          <w:spacing w:val="17"/>
          <w:lang w:val="es-MX"/>
        </w:rPr>
        <w:t xml:space="preserve"> </w:t>
      </w:r>
      <w:r w:rsidRPr="00D5170D">
        <w:rPr>
          <w:rFonts w:ascii="ITC Avant Garde" w:hAnsi="ITC Avant Garde"/>
          <w:lang w:val="es-MX"/>
        </w:rPr>
        <w:t>así</w:t>
      </w:r>
      <w:r w:rsidRPr="00D5170D">
        <w:rPr>
          <w:rFonts w:ascii="ITC Avant Garde" w:hAnsi="ITC Avant Garde"/>
          <w:spacing w:val="4"/>
          <w:lang w:val="es-MX"/>
        </w:rPr>
        <w:t xml:space="preserve"> </w:t>
      </w:r>
      <w:r w:rsidRPr="00D5170D">
        <w:rPr>
          <w:rFonts w:ascii="ITC Avant Garde" w:hAnsi="ITC Avant Garde"/>
          <w:lang w:val="es-MX"/>
        </w:rPr>
        <w:t>como</w:t>
      </w:r>
      <w:r w:rsidRPr="00D5170D">
        <w:rPr>
          <w:rFonts w:ascii="ITC Avant Garde" w:hAnsi="ITC Avant Garde"/>
          <w:spacing w:val="5"/>
          <w:lang w:val="es-MX"/>
        </w:rPr>
        <w:t xml:space="preserve"> </w:t>
      </w:r>
      <w:r w:rsidRPr="00D5170D">
        <w:rPr>
          <w:rFonts w:ascii="ITC Avant Garde" w:hAnsi="ITC Avant Garde"/>
          <w:lang w:val="es-MX"/>
        </w:rPr>
        <w:t>del</w:t>
      </w:r>
      <w:r w:rsidRPr="00D5170D">
        <w:rPr>
          <w:rFonts w:ascii="ITC Avant Garde" w:hAnsi="ITC Avant Garde"/>
          <w:spacing w:val="-2"/>
          <w:lang w:val="es-MX"/>
        </w:rPr>
        <w:t xml:space="preserve"> </w:t>
      </w:r>
      <w:r w:rsidRPr="00D5170D">
        <w:rPr>
          <w:rFonts w:ascii="ITC Avant Garde" w:hAnsi="ITC Avant Garde"/>
          <w:lang w:val="es-MX"/>
        </w:rPr>
        <w:t>tipo</w:t>
      </w:r>
      <w:r w:rsidRPr="00D5170D">
        <w:rPr>
          <w:rFonts w:ascii="ITC Avant Garde" w:hAnsi="ITC Avant Garde"/>
          <w:spacing w:val="7"/>
          <w:lang w:val="es-MX"/>
        </w:rPr>
        <w:t xml:space="preserve"> </w:t>
      </w:r>
      <w:r w:rsidRPr="00D5170D">
        <w:rPr>
          <w:rFonts w:ascii="ITC Avant Garde" w:hAnsi="ITC Avant Garde"/>
          <w:lang w:val="es-MX"/>
        </w:rPr>
        <w:t>de</w:t>
      </w:r>
      <w:r w:rsidRPr="00D5170D">
        <w:rPr>
          <w:rFonts w:ascii="ITC Avant Garde" w:hAnsi="ITC Avant Garde"/>
          <w:spacing w:val="7"/>
          <w:lang w:val="es-MX"/>
        </w:rPr>
        <w:t xml:space="preserve"> </w:t>
      </w:r>
      <w:r w:rsidRPr="00D5170D">
        <w:rPr>
          <w:rFonts w:ascii="ITC Avant Garde" w:hAnsi="ITC Avant Garde"/>
          <w:lang w:val="es-MX"/>
        </w:rPr>
        <w:t>ensayes</w:t>
      </w:r>
      <w:r w:rsidRPr="00D5170D">
        <w:rPr>
          <w:rFonts w:ascii="ITC Avant Garde" w:hAnsi="ITC Avant Garde"/>
          <w:spacing w:val="20"/>
          <w:lang w:val="es-MX"/>
        </w:rPr>
        <w:t xml:space="preserve"> </w:t>
      </w:r>
      <w:r w:rsidRPr="00D5170D">
        <w:rPr>
          <w:rFonts w:ascii="ITC Avant Garde" w:hAnsi="ITC Avant Garde"/>
          <w:lang w:val="es-MX"/>
        </w:rPr>
        <w:t>para</w:t>
      </w:r>
      <w:r w:rsidRPr="00D5170D">
        <w:rPr>
          <w:rFonts w:ascii="ITC Avant Garde" w:hAnsi="ITC Avant Garde"/>
          <w:spacing w:val="6"/>
          <w:lang w:val="es-MX"/>
        </w:rPr>
        <w:t xml:space="preserve"> </w:t>
      </w:r>
      <w:r w:rsidRPr="00D5170D">
        <w:rPr>
          <w:rFonts w:ascii="ITC Avant Garde" w:hAnsi="ITC Avant Garde"/>
          <w:lang w:val="es-MX"/>
        </w:rPr>
        <w:t>realizar</w:t>
      </w:r>
      <w:r w:rsidRPr="00D5170D">
        <w:rPr>
          <w:rFonts w:ascii="ITC Avant Garde" w:hAnsi="ITC Avant Garde"/>
          <w:spacing w:val="5"/>
          <w:lang w:val="es-MX"/>
        </w:rPr>
        <w:t xml:space="preserve"> </w:t>
      </w:r>
      <w:r w:rsidRPr="00D5170D">
        <w:rPr>
          <w:rFonts w:ascii="ITC Avant Garde" w:hAnsi="ITC Avant Garde"/>
          <w:lang w:val="es-MX"/>
        </w:rPr>
        <w:t>en</w:t>
      </w:r>
      <w:r w:rsidRPr="00D5170D">
        <w:rPr>
          <w:rFonts w:ascii="ITC Avant Garde" w:hAnsi="ITC Avant Garde"/>
          <w:spacing w:val="7"/>
          <w:lang w:val="es-MX"/>
        </w:rPr>
        <w:t xml:space="preserve"> </w:t>
      </w:r>
      <w:r w:rsidRPr="00D5170D">
        <w:rPr>
          <w:rFonts w:ascii="ITC Avant Garde" w:hAnsi="ITC Avant Garde"/>
          <w:lang w:val="es-MX"/>
        </w:rPr>
        <w:t xml:space="preserve">el </w:t>
      </w:r>
      <w:r w:rsidRPr="00D5170D">
        <w:rPr>
          <w:rFonts w:ascii="ITC Avant Garde" w:hAnsi="ITC Avant Garde"/>
          <w:spacing w:val="-19"/>
          <w:lang w:val="es-MX"/>
        </w:rPr>
        <w:t>l</w:t>
      </w:r>
      <w:r w:rsidRPr="00D5170D">
        <w:rPr>
          <w:rFonts w:ascii="ITC Avant Garde" w:hAnsi="ITC Avant Garde"/>
          <w:lang w:val="es-MX"/>
        </w:rPr>
        <w:t>aborator</w:t>
      </w:r>
      <w:r w:rsidRPr="00D5170D">
        <w:rPr>
          <w:rFonts w:ascii="ITC Avant Garde" w:hAnsi="ITC Avant Garde"/>
          <w:spacing w:val="7"/>
          <w:lang w:val="es-MX"/>
        </w:rPr>
        <w:t>i</w:t>
      </w:r>
      <w:r w:rsidRPr="00D5170D">
        <w:rPr>
          <w:rFonts w:ascii="ITC Avant Garde" w:hAnsi="ITC Avant Garde"/>
          <w:lang w:val="es-MX"/>
        </w:rPr>
        <w:t>o.</w:t>
      </w:r>
    </w:p>
    <w:p w14:paraId="3972A3D6" w14:textId="77777777" w:rsidR="00FE612E" w:rsidRDefault="00FE612E" w:rsidP="00FE612E">
      <w:pPr>
        <w:spacing w:before="240" w:after="240"/>
        <w:rPr>
          <w:rFonts w:ascii="ITC Avant Garde" w:hAnsi="ITC Avant Garde"/>
        </w:rPr>
      </w:pPr>
      <w:r>
        <w:rPr>
          <w:rFonts w:ascii="ITC Avant Garde" w:hAnsi="ITC Avant Garde"/>
        </w:rPr>
        <w:br w:type="page"/>
      </w:r>
    </w:p>
    <w:p w14:paraId="6A7A4D5E" w14:textId="746A9F6A" w:rsidR="00FE612E" w:rsidRDefault="00FE612E" w:rsidP="00FE612E">
      <w:pPr>
        <w:pStyle w:val="Ttulo1"/>
        <w:spacing w:before="240" w:after="240"/>
        <w:ind w:left="851" w:right="1041"/>
      </w:pPr>
      <w:bookmarkStart w:id="164" w:name="_Toc435539860"/>
      <w:bookmarkStart w:id="165" w:name="_Toc435570516"/>
      <w:bookmarkStart w:id="166" w:name="_Toc389657025"/>
      <w:bookmarkStart w:id="167" w:name="_Toc404765384"/>
      <w:bookmarkStart w:id="168" w:name="_Toc404768096"/>
      <w:r w:rsidRPr="00E1278A">
        <w:lastRenderedPageBreak/>
        <w:t>ANEXO “IV</w:t>
      </w:r>
      <w:bookmarkEnd w:id="164"/>
      <w:bookmarkEnd w:id="165"/>
      <w:r w:rsidRPr="00E1278A">
        <w:t xml:space="preserve">”: </w:t>
      </w:r>
      <w:bookmarkStart w:id="169" w:name="_Toc435539861"/>
      <w:bookmarkStart w:id="170" w:name="_Toc435570517"/>
      <w:r w:rsidRPr="00E1278A">
        <w:t>MODELO DE CONVENIO</w:t>
      </w:r>
    </w:p>
    <w:bookmarkEnd w:id="166"/>
    <w:bookmarkEnd w:id="167"/>
    <w:bookmarkEnd w:id="168"/>
    <w:bookmarkEnd w:id="169"/>
    <w:bookmarkEnd w:id="170"/>
    <w:p w14:paraId="70F6FEB7" w14:textId="77777777" w:rsidR="00FE612E" w:rsidRPr="00E9531B" w:rsidRDefault="00FE612E" w:rsidP="00FE612E">
      <w:pPr>
        <w:spacing w:before="240" w:after="240" w:line="240" w:lineRule="auto"/>
        <w:jc w:val="center"/>
        <w:rPr>
          <w:rFonts w:ascii="ITC Avant Garde" w:hAnsi="ITC Avant Garde"/>
          <w:b/>
        </w:rPr>
      </w:pPr>
      <w:r w:rsidRPr="00E9531B">
        <w:rPr>
          <w:rFonts w:ascii="ITC Avant Garde" w:hAnsi="ITC Avant Garde"/>
          <w:b/>
        </w:rPr>
        <w:t>OFERTA DE REFERENCIA PARA EL</w:t>
      </w:r>
    </w:p>
    <w:p w14:paraId="4E969E14" w14:textId="77777777" w:rsidR="00FE612E" w:rsidRDefault="00FE612E" w:rsidP="00FE612E">
      <w:pPr>
        <w:spacing w:before="240" w:after="240" w:line="240" w:lineRule="auto"/>
        <w:jc w:val="center"/>
        <w:rPr>
          <w:rFonts w:ascii="ITC Avant Garde" w:hAnsi="ITC Avant Garde"/>
          <w:b/>
        </w:rPr>
      </w:pPr>
      <w:r w:rsidRPr="00E9531B">
        <w:rPr>
          <w:rFonts w:ascii="ITC Avant Garde" w:hAnsi="ITC Avant Garde"/>
          <w:b/>
        </w:rPr>
        <w:t>ACCESO Y USO COMPARTIDO DE INFRAESTRUCTURA PASIVA</w:t>
      </w:r>
    </w:p>
    <w:p w14:paraId="033B38D1" w14:textId="77777777" w:rsidR="00FE612E" w:rsidRDefault="00FE612E" w:rsidP="00FE612E">
      <w:pPr>
        <w:spacing w:before="240" w:after="240"/>
        <w:jc w:val="center"/>
        <w:rPr>
          <w:rFonts w:ascii="ITC Avant Garde" w:hAnsi="ITC Avant Garde"/>
          <w:b/>
        </w:rPr>
      </w:pPr>
      <w:r>
        <w:rPr>
          <w:rFonts w:ascii="ITC Avant Garde" w:hAnsi="ITC Avant Garde"/>
          <w:b/>
        </w:rPr>
        <w:t>OPERADORA DE SITES MEXICANOS, S.A. DE C.V.</w:t>
      </w:r>
    </w:p>
    <w:p w14:paraId="11FF4B59" w14:textId="77777777" w:rsidR="00FE612E" w:rsidRDefault="00FE612E" w:rsidP="00FE612E">
      <w:pPr>
        <w:spacing w:before="240" w:after="240"/>
        <w:jc w:val="center"/>
        <w:rPr>
          <w:rFonts w:ascii="ITC Avant Garde" w:hAnsi="ITC Avant Garde"/>
          <w:b/>
        </w:rPr>
      </w:pPr>
      <w:r w:rsidRPr="00521203">
        <w:rPr>
          <w:rFonts w:ascii="ITC Avant Garde" w:hAnsi="ITC Avant Garde"/>
          <w:b/>
        </w:rPr>
        <w:t>Y</w:t>
      </w:r>
    </w:p>
    <w:p w14:paraId="09FA4943" w14:textId="77777777" w:rsidR="00FE612E" w:rsidRDefault="00FE612E" w:rsidP="00FE612E">
      <w:pPr>
        <w:pStyle w:val="Sinespaciado"/>
        <w:spacing w:before="240" w:after="240"/>
        <w:jc w:val="center"/>
        <w:rPr>
          <w:rFonts w:ascii="ITC Avant Garde" w:hAnsi="ITC Avant Garde"/>
          <w:b/>
        </w:rPr>
      </w:pPr>
      <w:r w:rsidRPr="00521203">
        <w:rPr>
          <w:rFonts w:ascii="ITC Avant Garde" w:hAnsi="ITC Avant Garde"/>
          <w:b/>
        </w:rPr>
        <w:t>[*]</w:t>
      </w:r>
    </w:p>
    <w:p w14:paraId="61D95519" w14:textId="77777777" w:rsidR="00FE612E" w:rsidRPr="00521203" w:rsidRDefault="00FE612E" w:rsidP="00FE612E">
      <w:pPr>
        <w:spacing w:before="240" w:after="240"/>
        <w:jc w:val="right"/>
        <w:rPr>
          <w:rFonts w:ascii="ITC Avant Garde" w:hAnsi="ITC Avant Garde"/>
        </w:rPr>
      </w:pPr>
      <w:r>
        <w:rPr>
          <w:rFonts w:ascii="ITC Avant Garde" w:hAnsi="ITC Avant Garde"/>
        </w:rPr>
        <w:t xml:space="preserve">Ciudad de </w:t>
      </w:r>
      <w:r w:rsidRPr="00521203">
        <w:rPr>
          <w:rFonts w:ascii="ITC Avant Garde" w:hAnsi="ITC Avant Garde"/>
        </w:rPr>
        <w:t>México,</w:t>
      </w:r>
      <w:r w:rsidRPr="00521203" w:rsidDel="00812FC4">
        <w:rPr>
          <w:rFonts w:ascii="ITC Avant Garde" w:hAnsi="ITC Avant Garde"/>
        </w:rPr>
        <w:t xml:space="preserve"> </w:t>
      </w:r>
      <w:r w:rsidRPr="00521203">
        <w:rPr>
          <w:rFonts w:ascii="ITC Avant Garde" w:hAnsi="ITC Avant Garde"/>
        </w:rPr>
        <w:t>[*] de [*] de [*].</w:t>
      </w:r>
    </w:p>
    <w:p w14:paraId="69A27E0A" w14:textId="77777777" w:rsidR="00FE612E" w:rsidRPr="00521203" w:rsidRDefault="00FE612E" w:rsidP="00FE612E">
      <w:pPr>
        <w:spacing w:before="240" w:after="240"/>
        <w:jc w:val="both"/>
        <w:rPr>
          <w:rFonts w:ascii="ITC Avant Garde" w:hAnsi="ITC Avant Garde"/>
          <w:b/>
          <w:lang w:val="es-ES_tradnl"/>
        </w:rPr>
      </w:pPr>
      <w:r w:rsidRPr="00521203">
        <w:rPr>
          <w:rFonts w:ascii="ITC Avant Garde" w:hAnsi="ITC Avant Garde"/>
          <w:b/>
          <w:lang w:val="es-ES_tradnl"/>
        </w:rPr>
        <w:br w:type="page"/>
      </w:r>
      <w:r w:rsidRPr="00521203">
        <w:rPr>
          <w:rFonts w:ascii="ITC Avant Garde" w:hAnsi="ITC Avant Garde"/>
          <w:b/>
          <w:lang w:val="es-ES_tradnl"/>
        </w:rPr>
        <w:lastRenderedPageBreak/>
        <w:t xml:space="preserve">CONVENIO MARCO DE PRESTACIÓN DE SERVICIOS PARA EL ACCESO Y USO COMPARTIDO DE INFRAESTRUCTURA PASIVA QUE CELEBRAN POR UNA PARTE, </w:t>
      </w:r>
      <w:r>
        <w:rPr>
          <w:rFonts w:ascii="ITC Avant Garde" w:hAnsi="ITC Avant Garde"/>
          <w:b/>
          <w:lang w:val="es-ES_tradnl"/>
        </w:rPr>
        <w:t>OPERADORA DE SITES MEXICANOS, S.A. DE C.V.</w:t>
      </w:r>
      <w:r w:rsidRPr="00521203">
        <w:rPr>
          <w:rFonts w:ascii="ITC Avant Garde" w:hAnsi="ITC Avant Garde"/>
          <w:b/>
          <w:lang w:val="es-ES_tradnl"/>
        </w:rPr>
        <w:t xml:space="preserve"> (EN LO SUCESIVO "</w:t>
      </w:r>
      <w:r>
        <w:rPr>
          <w:rFonts w:ascii="ITC Avant Garde" w:hAnsi="ITC Avant Garde"/>
          <w:b/>
          <w:u w:val="single"/>
          <w:lang w:val="es-ES_tradnl"/>
        </w:rPr>
        <w:t>TELESITES</w:t>
      </w:r>
      <w:r w:rsidRPr="00521203">
        <w:rPr>
          <w:rFonts w:ascii="ITC Avant Garde" w:hAnsi="ITC Avant Garde"/>
          <w:b/>
          <w:lang w:val="es-ES_tradnl"/>
        </w:rPr>
        <w:t>"), REPRESENTADA EN ESTE ACTO POR [*] Y, POR LA OTRA [NOMBRE DEL CONCESIONARIO], (EN LO SUCESIVO EL "</w:t>
      </w:r>
      <w:r w:rsidRPr="00521203">
        <w:rPr>
          <w:rFonts w:ascii="ITC Avant Garde" w:hAnsi="ITC Avant Garde"/>
          <w:b/>
          <w:u w:val="single"/>
          <w:lang w:val="es-ES_tradnl"/>
        </w:rPr>
        <w:t>CONCESIONARIO</w:t>
      </w:r>
      <w:r w:rsidRPr="00521203">
        <w:rPr>
          <w:rFonts w:ascii="ITC Avant Garde" w:hAnsi="ITC Avant Garde"/>
          <w:b/>
          <w:lang w:val="es-ES_tradnl"/>
        </w:rPr>
        <w:t>"), REPRESENTADA EN ESTE ACTO POR [*], DE ACUERDO CON LOS SIGUIENTES ANTECEDENTES, DECLARACIONES Y CLÁUSULAS:</w:t>
      </w:r>
    </w:p>
    <w:p w14:paraId="19CA3D4C" w14:textId="77777777" w:rsidR="00FE612E" w:rsidRPr="00521203" w:rsidRDefault="00FE612E" w:rsidP="00FE612E">
      <w:pPr>
        <w:pStyle w:val="Ttulo2"/>
        <w:spacing w:before="240" w:after="240"/>
        <w:rPr>
          <w:lang w:val="es-ES_tradnl"/>
        </w:rPr>
      </w:pPr>
      <w:bookmarkStart w:id="171" w:name="_Toc435539862"/>
      <w:bookmarkStart w:id="172" w:name="_Toc435570518"/>
      <w:r w:rsidRPr="00521203">
        <w:rPr>
          <w:lang w:val="es-ES_tradnl"/>
        </w:rPr>
        <w:t>ANTECEDENTES</w:t>
      </w:r>
      <w:bookmarkEnd w:id="171"/>
      <w:bookmarkEnd w:id="172"/>
    </w:p>
    <w:p w14:paraId="7E9E4327" w14:textId="77777777" w:rsidR="00FE612E" w:rsidRPr="00521203" w:rsidRDefault="00FE612E" w:rsidP="00462896">
      <w:pPr>
        <w:numPr>
          <w:ilvl w:val="0"/>
          <w:numId w:val="145"/>
        </w:numPr>
        <w:spacing w:before="240" w:after="240" w:line="276" w:lineRule="auto"/>
        <w:jc w:val="both"/>
        <w:rPr>
          <w:rFonts w:ascii="ITC Avant Garde" w:hAnsi="ITC Avant Garde"/>
          <w:lang w:val="es-ES_tradnl"/>
        </w:rPr>
      </w:pPr>
      <w:r w:rsidRPr="00521203">
        <w:rPr>
          <w:rFonts w:ascii="ITC Avant Garde" w:hAnsi="ITC Avant Garde"/>
          <w:lang w:val="es-ES_tradnl"/>
        </w:rPr>
        <w:t>Mediante resolución número P/IFT/EXT/060314/76, emitida por el Pleno del Instituto, se determinó a las empresas América Móvil, S.A.B. de C.V., Teléfonos de México, S.A.B. de C.V., Teléfonos del Noroeste, S.A. de C.V., Radiomóvil Dipsa, S.A.B. de C.V., Grupo Carso, S.A.B. de C.V., y Grupo Financiero Inbursa, S.A.B. de C.V. como grupo de interés económico y agente económico preponderante (la “</w:t>
      </w:r>
      <w:r w:rsidRPr="00521203">
        <w:rPr>
          <w:rFonts w:ascii="ITC Avant Garde" w:hAnsi="ITC Avant Garde"/>
          <w:b/>
          <w:u w:val="single"/>
          <w:lang w:val="es-ES_tradnl"/>
        </w:rPr>
        <w:t>Resolución de Preponderancia</w:t>
      </w:r>
      <w:r w:rsidRPr="00521203">
        <w:rPr>
          <w:rFonts w:ascii="ITC Avant Garde" w:hAnsi="ITC Avant Garde"/>
          <w:lang w:val="es-ES_tradnl"/>
        </w:rPr>
        <w:t>”) y, entre otras, se impusieron ciertas medidas regulatorias particulares (en adelante las “</w:t>
      </w:r>
      <w:r w:rsidRPr="00521203">
        <w:rPr>
          <w:rFonts w:ascii="ITC Avant Garde" w:hAnsi="ITC Avant Garde"/>
          <w:b/>
          <w:u w:val="single"/>
          <w:lang w:val="es-ES_tradnl"/>
        </w:rPr>
        <w:t>Medidas</w:t>
      </w:r>
      <w:r w:rsidRPr="00521203">
        <w:rPr>
          <w:rFonts w:ascii="ITC Avant Garde" w:hAnsi="ITC Avant Garde"/>
          <w:lang w:val="es-ES_tradnl"/>
        </w:rPr>
        <w:t xml:space="preserve">”). </w:t>
      </w:r>
    </w:p>
    <w:p w14:paraId="1883385D" w14:textId="77777777" w:rsidR="00FE612E" w:rsidRPr="00521203" w:rsidRDefault="00FE612E" w:rsidP="00462896">
      <w:pPr>
        <w:numPr>
          <w:ilvl w:val="0"/>
          <w:numId w:val="145"/>
        </w:numPr>
        <w:spacing w:before="240" w:after="240" w:line="276" w:lineRule="auto"/>
        <w:jc w:val="both"/>
        <w:rPr>
          <w:rFonts w:ascii="ITC Avant Garde" w:hAnsi="ITC Avant Garde"/>
          <w:lang w:val="es-ES_tradnl"/>
        </w:rPr>
      </w:pPr>
      <w:r w:rsidRPr="00521203">
        <w:rPr>
          <w:rFonts w:ascii="ITC Avant Garde" w:hAnsi="ITC Avant Garde"/>
          <w:lang w:val="es-ES_tradnl"/>
        </w:rPr>
        <w:t>La Oferta de Referencia de Acceso y Uso de Infraestructura Pasiva (la “</w:t>
      </w:r>
      <w:r w:rsidRPr="0025360A">
        <w:rPr>
          <w:rFonts w:ascii="ITC Avant Garde" w:hAnsi="ITC Avant Garde"/>
          <w:b/>
          <w:u w:val="single"/>
          <w:lang w:val="es-ES_tradnl"/>
        </w:rPr>
        <w:t>Oferta de Referencia</w:t>
      </w:r>
      <w:r w:rsidRPr="00521203">
        <w:rPr>
          <w:rFonts w:ascii="ITC Avant Garde" w:hAnsi="ITC Avant Garde"/>
          <w:lang w:val="es-ES_tradnl"/>
        </w:rPr>
        <w:t xml:space="preserve">”) de la que se desprende el modelo del presente Convenio, fue autorizada por el Instituto y notificada a Radiomóvil Dipsa, S.A. de C.V. el </w:t>
      </w:r>
      <w:r>
        <w:rPr>
          <w:rFonts w:ascii="ITC Avant Garde" w:hAnsi="ITC Avant Garde"/>
          <w:lang w:val="es-ES_tradnl"/>
        </w:rPr>
        <w:t>26 de noviembre de 2015</w:t>
      </w:r>
      <w:r w:rsidRPr="00521203">
        <w:rPr>
          <w:rFonts w:ascii="ITC Avant Garde" w:hAnsi="ITC Avant Garde"/>
          <w:lang w:val="es-ES_tradnl"/>
        </w:rPr>
        <w:t>.</w:t>
      </w:r>
    </w:p>
    <w:p w14:paraId="7D1611BC" w14:textId="77777777" w:rsidR="00FE612E" w:rsidRPr="00521203" w:rsidRDefault="00FE612E" w:rsidP="00462896">
      <w:pPr>
        <w:numPr>
          <w:ilvl w:val="0"/>
          <w:numId w:val="145"/>
        </w:numPr>
        <w:spacing w:before="240" w:after="240" w:line="276" w:lineRule="auto"/>
        <w:jc w:val="both"/>
        <w:rPr>
          <w:rFonts w:ascii="ITC Avant Garde" w:hAnsi="ITC Avant Garde"/>
          <w:lang w:val="es-ES_tradnl"/>
        </w:rPr>
      </w:pPr>
      <w:r w:rsidRPr="00521203">
        <w:rPr>
          <w:rFonts w:ascii="ITC Avant Garde" w:hAnsi="ITC Avant Garde"/>
          <w:lang w:val="es-ES_tradnl"/>
        </w:rPr>
        <w:t xml:space="preserve">La asamblea general extraordinaria de accionistas de Radiomóvil Dipsa, S.A. de C.V. determinó la escisión parcial de dicha sociedad aportando en bloque los activos y pasivos que comprenden la Infraestructura Pasiva, constituyéndose con ellos </w:t>
      </w:r>
      <w:r>
        <w:rPr>
          <w:rFonts w:ascii="ITC Avant Garde" w:hAnsi="ITC Avant Garde"/>
          <w:lang w:val="es-ES_tradnl"/>
        </w:rPr>
        <w:t>Telesites</w:t>
      </w:r>
      <w:r w:rsidRPr="00521203">
        <w:rPr>
          <w:rFonts w:ascii="ITC Avant Garde" w:hAnsi="ITC Avant Garde"/>
          <w:lang w:val="es-ES_tradnl"/>
        </w:rPr>
        <w:t>, quien hace disponible tal Infraestructura Pasiva a los concesionarios de redes públicas de telecomunicaciones, en los mismos términos de la Oferta de Referencia señalada en el numeral anterior</w:t>
      </w:r>
      <w:r>
        <w:rPr>
          <w:rFonts w:ascii="ITC Avant Garde" w:hAnsi="ITC Avant Garde"/>
          <w:lang w:val="es-ES_tradnl"/>
        </w:rPr>
        <w:t xml:space="preserve">; por lo que mediante escritura pública número </w:t>
      </w:r>
      <w:r w:rsidRPr="007B72FE">
        <w:rPr>
          <w:rFonts w:ascii="ITC Avant Garde" w:hAnsi="ITC Avant Garde"/>
          <w:lang w:val="es-ES_tradnl"/>
        </w:rPr>
        <w:t>53,674, de fecha 5 de enero de 2015, otorgada ante la fe del licenciado Patricio Garza Bandala, Notario Público número 18 del Distrito Federal,</w:t>
      </w:r>
      <w:r>
        <w:rPr>
          <w:rFonts w:ascii="ITC Avant Garde" w:hAnsi="ITC Avant Garde"/>
          <w:lang w:val="es-ES_tradnl"/>
        </w:rPr>
        <w:t xml:space="preserve"> se constituyó Operadora de Sites Mexicanos, S.A. de C.V., </w:t>
      </w:r>
      <w:r w:rsidRPr="007B72FE">
        <w:rPr>
          <w:rFonts w:ascii="ITC Avant Garde" w:hAnsi="ITC Avant Garde"/>
          <w:lang w:val="es-ES_tradnl"/>
        </w:rPr>
        <w:t xml:space="preserve"> misma que fue debidamente inscrita en el Registro Público de la Propiedad y de Comercio del Distrito Federal, bajo el folio mercantil 528402, con fecha 16 de enero de 2015</w:t>
      </w:r>
      <w:r>
        <w:rPr>
          <w:rFonts w:ascii="ITC Avant Garde" w:hAnsi="ITC Avant Garde"/>
          <w:lang w:val="es-ES_tradnl"/>
        </w:rPr>
        <w:t xml:space="preserve"> </w:t>
      </w:r>
      <w:r w:rsidRPr="00521203">
        <w:rPr>
          <w:rFonts w:ascii="ITC Avant Garde" w:hAnsi="ITC Avant Garde"/>
          <w:lang w:val="es-ES_tradnl"/>
        </w:rPr>
        <w:t>.</w:t>
      </w:r>
    </w:p>
    <w:p w14:paraId="52B36437" w14:textId="77777777" w:rsidR="00FE612E" w:rsidRDefault="00FE612E" w:rsidP="00462896">
      <w:pPr>
        <w:numPr>
          <w:ilvl w:val="0"/>
          <w:numId w:val="145"/>
        </w:numPr>
        <w:spacing w:before="240" w:after="240" w:line="276" w:lineRule="auto"/>
        <w:jc w:val="both"/>
        <w:rPr>
          <w:rFonts w:ascii="ITC Avant Garde" w:hAnsi="ITC Avant Garde"/>
          <w:lang w:val="es-ES_tradnl"/>
        </w:rPr>
      </w:pPr>
      <w:r>
        <w:rPr>
          <w:rFonts w:ascii="ITC Avant Garde" w:hAnsi="ITC Avant Garde"/>
          <w:lang w:val="es-ES_tradnl"/>
        </w:rPr>
        <w:t>Telesites</w:t>
      </w:r>
      <w:r w:rsidRPr="00521203">
        <w:rPr>
          <w:rFonts w:ascii="ITC Avant Garde" w:hAnsi="ITC Avant Garde"/>
          <w:lang w:val="es-ES_tradnl"/>
        </w:rPr>
        <w:t xml:space="preserve"> como titular de la Infraestructura Pasiva y causahabiente de Radiomóvil Dipsa, S.A. de C.V., está obligada a cumplir bajo los términos de la Resolución de Preponderancia con las disposiciones contenidas en las Medidas.</w:t>
      </w:r>
    </w:p>
    <w:p w14:paraId="471862D4" w14:textId="77777777" w:rsidR="00FE612E" w:rsidRPr="00521203" w:rsidRDefault="00FE612E" w:rsidP="00FE612E">
      <w:pPr>
        <w:pStyle w:val="Ttulo2"/>
        <w:spacing w:before="240" w:after="240"/>
        <w:jc w:val="center"/>
        <w:rPr>
          <w:lang w:val="es-ES_tradnl"/>
        </w:rPr>
      </w:pPr>
      <w:bookmarkStart w:id="173" w:name="_Toc435539863"/>
      <w:bookmarkStart w:id="174" w:name="_Toc435570519"/>
      <w:r w:rsidRPr="00521203">
        <w:rPr>
          <w:lang w:val="es-ES_tradnl"/>
        </w:rPr>
        <w:lastRenderedPageBreak/>
        <w:t>DECLARACIONES</w:t>
      </w:r>
      <w:bookmarkEnd w:id="173"/>
      <w:bookmarkEnd w:id="174"/>
    </w:p>
    <w:p w14:paraId="0D94387C" w14:textId="77777777" w:rsidR="00FE612E" w:rsidRPr="00521203" w:rsidRDefault="00FE612E" w:rsidP="00FE612E">
      <w:pPr>
        <w:spacing w:before="240" w:after="240"/>
        <w:rPr>
          <w:rFonts w:ascii="ITC Avant Garde" w:hAnsi="ITC Avant Garde"/>
          <w:i/>
          <w:lang w:val="es-ES_tradnl"/>
        </w:rPr>
      </w:pPr>
      <w:r w:rsidRPr="00521203">
        <w:rPr>
          <w:rFonts w:ascii="ITC Avant Garde" w:hAnsi="ITC Avant Garde"/>
          <w:b/>
          <w:lang w:val="es-ES_tradnl"/>
        </w:rPr>
        <w:t>I.</w:t>
      </w:r>
      <w:r w:rsidRPr="00521203">
        <w:rPr>
          <w:rFonts w:ascii="ITC Avant Garde" w:hAnsi="ITC Avant Garde"/>
          <w:lang w:val="es-ES_tradnl"/>
        </w:rPr>
        <w:tab/>
        <w:t xml:space="preserve">Declara </w:t>
      </w:r>
      <w:r>
        <w:rPr>
          <w:rFonts w:ascii="ITC Avant Garde" w:hAnsi="ITC Avant Garde"/>
          <w:lang w:val="es-ES_tradnl"/>
        </w:rPr>
        <w:t>Telesites</w:t>
      </w:r>
      <w:r w:rsidRPr="00521203">
        <w:rPr>
          <w:rFonts w:ascii="ITC Avant Garde" w:hAnsi="ITC Avant Garde"/>
          <w:lang w:val="es-ES_tradnl"/>
        </w:rPr>
        <w:t xml:space="preserve"> que:</w:t>
      </w:r>
    </w:p>
    <w:p w14:paraId="0A479BE1" w14:textId="77777777" w:rsidR="00FE612E" w:rsidRPr="00521203" w:rsidRDefault="00FE612E" w:rsidP="00462896">
      <w:pPr>
        <w:numPr>
          <w:ilvl w:val="0"/>
          <w:numId w:val="135"/>
        </w:numPr>
        <w:spacing w:before="240" w:after="240" w:line="276" w:lineRule="auto"/>
        <w:jc w:val="both"/>
        <w:rPr>
          <w:rFonts w:ascii="ITC Avant Garde" w:hAnsi="ITC Avant Garde"/>
          <w:lang w:val="es-ES_tradnl"/>
        </w:rPr>
      </w:pPr>
      <w:r w:rsidRPr="00BB272E">
        <w:rPr>
          <w:rFonts w:ascii="ITC Avant Garde" w:hAnsi="ITC Avant Garde"/>
          <w:color w:val="231F20"/>
          <w:lang w:val="es-ES_tradnl"/>
        </w:rPr>
        <w:t xml:space="preserve">Es una sociedad anónima mexicana, constituida de conformidad con las leyes de los Estados Unidos Mexicanos y por efecto de una escisión parcial de Radiomóvil Dipsa, S.A. de C.V., como consta en la escritura pública número 53,674, de fecha 5 de enero de 2015, otorgada ante la fe del licenciado Patricio Garza Bandala, Notario Público número 18 del Distrito Federal, misma que fue debidamente inscrita en el Registro Público de la Propiedad y de Comercio del Distrito Federal, bajo el folio mercantil 528402, con fecha 16 de enero de 2015. </w:t>
      </w:r>
      <w:r w:rsidRPr="00521203">
        <w:rPr>
          <w:rFonts w:ascii="ITC Avant Garde" w:hAnsi="ITC Avant Garde"/>
          <w:color w:val="231F20"/>
          <w:lang w:val="es-ES_tradnl"/>
        </w:rPr>
        <w:t>Copia simple de dicha escritura pública se adjunta al presente Convenio como</w:t>
      </w:r>
      <w:r w:rsidRPr="00521203">
        <w:rPr>
          <w:rFonts w:ascii="ITC Avant Garde" w:hAnsi="ITC Avant Garde"/>
          <w:lang w:val="es-ES_tradnl"/>
        </w:rPr>
        <w:t xml:space="preserve"> </w:t>
      </w:r>
      <w:r w:rsidRPr="00521203">
        <w:rPr>
          <w:rFonts w:ascii="ITC Avant Garde" w:hAnsi="ITC Avant Garde"/>
          <w:b/>
          <w:color w:val="231F20"/>
          <w:lang w:val="es-ES_tradnl"/>
        </w:rPr>
        <w:t>Apéndice I a)</w:t>
      </w:r>
      <w:r w:rsidRPr="00521203">
        <w:rPr>
          <w:rFonts w:ascii="ITC Avant Garde" w:hAnsi="ITC Avant Garde"/>
          <w:color w:val="231F20"/>
          <w:lang w:val="es-ES_tradnl"/>
        </w:rPr>
        <w:t>.</w:t>
      </w:r>
    </w:p>
    <w:p w14:paraId="7833CE5E" w14:textId="77777777" w:rsidR="00FE612E" w:rsidRPr="00521203" w:rsidRDefault="00FE612E" w:rsidP="00462896">
      <w:pPr>
        <w:numPr>
          <w:ilvl w:val="0"/>
          <w:numId w:val="135"/>
        </w:numPr>
        <w:spacing w:before="240" w:after="240" w:line="276" w:lineRule="auto"/>
        <w:jc w:val="both"/>
        <w:rPr>
          <w:rFonts w:ascii="ITC Avant Garde" w:hAnsi="ITC Avant Garde"/>
          <w:color w:val="231F20"/>
          <w:lang w:val="es-ES_tradnl"/>
        </w:rPr>
      </w:pPr>
      <w:r w:rsidRPr="00BB272E">
        <w:rPr>
          <w:rFonts w:ascii="ITC Avant Garde" w:hAnsi="ITC Avant Garde"/>
          <w:color w:val="231F20"/>
          <w:lang w:val="es-ES_tradnl"/>
        </w:rPr>
        <w:t>Su representante legal cuenta con las facultades suficientes para obligarla en los términos del presente Convenio, tal y como lo acredita con la escritura pública número 53,674, de fecha 5 de enero de 2015, otorgada ante la fe del licenciado Patricio Garza Bandala, Notario Público número 18 del Distrito Federal, misma que fue debidamente inscrita en el Registro Público de la Propiedad y de Comercio del Distrito Federal, bajo el folio mercantil 528402, con fecha 16 de enero de 2015</w:t>
      </w:r>
      <w:r w:rsidRPr="00521203">
        <w:rPr>
          <w:rFonts w:ascii="ITC Avant Garde" w:hAnsi="ITC Avant Garde"/>
          <w:color w:val="231F20"/>
          <w:lang w:val="es-ES_tradnl"/>
        </w:rPr>
        <w:t xml:space="preserve">. Copia simple de dicha escritura se acompaña al presente Convenio como </w:t>
      </w:r>
      <w:r w:rsidRPr="00521203">
        <w:rPr>
          <w:rFonts w:ascii="ITC Avant Garde" w:hAnsi="ITC Avant Garde"/>
          <w:b/>
          <w:color w:val="231F20"/>
          <w:lang w:val="es-ES_tradnl"/>
        </w:rPr>
        <w:t>Apéndice I b).</w:t>
      </w:r>
    </w:p>
    <w:p w14:paraId="7680DEDC" w14:textId="77777777" w:rsidR="00FE612E" w:rsidRPr="00BB272E" w:rsidRDefault="00FE612E" w:rsidP="00462896">
      <w:pPr>
        <w:widowControl w:val="0"/>
        <w:numPr>
          <w:ilvl w:val="0"/>
          <w:numId w:val="135"/>
        </w:numPr>
        <w:kinsoku w:val="0"/>
        <w:spacing w:before="240" w:after="240" w:line="240" w:lineRule="auto"/>
        <w:ind w:left="714" w:hanging="357"/>
        <w:jc w:val="both"/>
        <w:rPr>
          <w:rFonts w:ascii="ITC Avant Garde" w:hAnsi="ITC Avant Garde"/>
          <w:color w:val="231F20"/>
          <w:lang w:val="es-ES_tradnl"/>
        </w:rPr>
      </w:pPr>
      <w:r w:rsidRPr="00BB272E">
        <w:rPr>
          <w:rFonts w:ascii="ITC Avant Garde" w:hAnsi="ITC Avant Garde"/>
          <w:color w:val="231F20"/>
          <w:lang w:val="es-ES_tradnl"/>
        </w:rPr>
        <w:t>Cuenta con la documentación y los elementos propios suficientes para cumplir con las obligaciones que deriven de las relaciones con sus trabajadores y cumple cabalmente con las disposiciones aplicables en materia de seguridad social, salud y medio ambiente en el trabajo.</w:t>
      </w:r>
    </w:p>
    <w:p w14:paraId="48F2A1B8" w14:textId="77777777" w:rsidR="00FE612E" w:rsidRPr="00521203" w:rsidRDefault="00FE612E" w:rsidP="00462896">
      <w:pPr>
        <w:numPr>
          <w:ilvl w:val="0"/>
          <w:numId w:val="135"/>
        </w:numPr>
        <w:spacing w:before="240" w:after="240" w:line="276" w:lineRule="auto"/>
        <w:jc w:val="both"/>
        <w:rPr>
          <w:rFonts w:ascii="ITC Avant Garde" w:hAnsi="ITC Avant Garde"/>
          <w:lang w:val="es-ES_tradnl"/>
        </w:rPr>
      </w:pPr>
      <w:r w:rsidRPr="00521203">
        <w:rPr>
          <w:rFonts w:ascii="ITC Avant Garde" w:hAnsi="ITC Avant Garde"/>
          <w:lang w:val="es-ES_tradnl"/>
        </w:rPr>
        <w:t>Mediante resolución número P/IFT/EXT/060314/76, emitida por el Pleno del Instituto, se determinó a las empresas América Móvil, S.A.B. de C.V., Teléfonos de México, S.A.B. de C.V., Teléfonos del Noroeste, S.A. de C.V., Radiomóvil Dipsa, S.A. de C.V., Grupo Carso, S.A.B. de C.V. y Grupo Financiero Inbursa, S.A.B. de C.V., como grupo de interés económico y agente económico preponderante (la “</w:t>
      </w:r>
      <w:r w:rsidRPr="00521203">
        <w:rPr>
          <w:rFonts w:ascii="ITC Avant Garde" w:hAnsi="ITC Avant Garde"/>
          <w:b/>
          <w:u w:val="single"/>
          <w:lang w:val="es-ES_tradnl"/>
        </w:rPr>
        <w:t>Resolución de Preponderancia</w:t>
      </w:r>
      <w:r w:rsidRPr="00521203">
        <w:rPr>
          <w:rFonts w:ascii="ITC Avant Garde" w:hAnsi="ITC Avant Garde"/>
          <w:lang w:val="es-ES_tradnl"/>
        </w:rPr>
        <w:t>”) y, entre otras, se le impusieron a sus miembros ciertas medidas regulatorias particulares (las “</w:t>
      </w:r>
      <w:r w:rsidRPr="00521203">
        <w:rPr>
          <w:rFonts w:ascii="ITC Avant Garde" w:hAnsi="ITC Avant Garde"/>
          <w:b/>
          <w:u w:val="single"/>
          <w:lang w:val="es-ES_tradnl"/>
        </w:rPr>
        <w:t>Medidas</w:t>
      </w:r>
      <w:r w:rsidRPr="00521203">
        <w:rPr>
          <w:rFonts w:ascii="ITC Avant Garde" w:hAnsi="ITC Avant Garde"/>
          <w:lang w:val="es-ES_tradnl"/>
        </w:rPr>
        <w:t xml:space="preserve">”), las cuales son obligatorias igualmente a las personas que sean sus causahabientes o cesionarios de sus derechos o que resulten de reestructuras corporativas o modificaciones accionarias derivadas de concentraciones de cualquier tipo a agentes vinculados con el Agente Económico Preponderante. Entre las Medidas impuestas se encuentra la obligación de permitir a los concesionarios de redes públicas de telecomunicaciones el acceso y uso de la Infraestructura Pasiva que posea bajo cualquier título legal. </w:t>
      </w:r>
    </w:p>
    <w:p w14:paraId="1F32FD2B" w14:textId="77777777" w:rsidR="00FE612E" w:rsidRDefault="00FE612E" w:rsidP="00462896">
      <w:pPr>
        <w:numPr>
          <w:ilvl w:val="0"/>
          <w:numId w:val="135"/>
        </w:numPr>
        <w:spacing w:before="240" w:after="240" w:line="276" w:lineRule="auto"/>
        <w:jc w:val="both"/>
        <w:rPr>
          <w:rFonts w:ascii="ITC Avant Garde" w:hAnsi="ITC Avant Garde"/>
          <w:lang w:val="es-ES_tradnl"/>
        </w:rPr>
      </w:pPr>
      <w:r w:rsidRPr="00BB272E">
        <w:rPr>
          <w:rFonts w:ascii="ITC Avant Garde" w:hAnsi="ITC Avant Garde"/>
          <w:lang w:val="es-ES_tradnl"/>
        </w:rPr>
        <w:lastRenderedPageBreak/>
        <w:t>Toda vez que como resultado de la escisión por la que se constituyó Telesites, a partir del 5 de enero ésta recibió en bloque la totalidad de los activos y pasivos que comprenden la Infraestructura Pasiva hasta entonces de Telcel, es precisamente a partir de esa fecha que Telesites se convirtió en la titular de dicha Infraestructura Pasiva y como tal celebró con Telcel un Convenio Marco para la Prestación de Servicios de Acceso y Uso Compartido de Infraestructura Pasiva.</w:t>
      </w:r>
    </w:p>
    <w:p w14:paraId="02270EA0" w14:textId="77777777" w:rsidR="00FE612E" w:rsidRPr="003E67D3" w:rsidRDefault="00FE612E" w:rsidP="00462896">
      <w:pPr>
        <w:numPr>
          <w:ilvl w:val="0"/>
          <w:numId w:val="135"/>
        </w:numPr>
        <w:spacing w:before="240" w:after="240" w:line="276" w:lineRule="auto"/>
        <w:jc w:val="both"/>
        <w:rPr>
          <w:rFonts w:ascii="ITC Avant Garde" w:hAnsi="ITC Avant Garde"/>
          <w:lang w:val="es-ES_tradnl"/>
        </w:rPr>
      </w:pPr>
      <w:r w:rsidRPr="00521203">
        <w:rPr>
          <w:rFonts w:ascii="ITC Avant Garde" w:hAnsi="ITC Avant Garde"/>
          <w:lang w:val="es-ES_tradnl"/>
        </w:rPr>
        <w:t xml:space="preserve">La Oferta de Referencia de la que se desprende el modelo del presente Convenio, fue autorizada por el Instituto </w:t>
      </w:r>
      <w:r>
        <w:rPr>
          <w:rFonts w:ascii="ITC Avant Garde" w:hAnsi="ITC Avant Garde"/>
          <w:lang w:val="es-ES_tradnl"/>
        </w:rPr>
        <w:t xml:space="preserve">con fecha _______________ </w:t>
      </w:r>
      <w:r w:rsidRPr="00521203">
        <w:rPr>
          <w:rFonts w:ascii="ITC Avant Garde" w:hAnsi="ITC Avant Garde"/>
          <w:lang w:val="es-ES_tradnl"/>
        </w:rPr>
        <w:t xml:space="preserve">y publicada en </w:t>
      </w:r>
      <w:r>
        <w:rPr>
          <w:rFonts w:ascii="ITC Avant Garde" w:hAnsi="ITC Avant Garde"/>
          <w:lang w:val="es-ES_tradnl"/>
        </w:rPr>
        <w:t>la</w:t>
      </w:r>
      <w:r w:rsidRPr="00521203">
        <w:rPr>
          <w:rFonts w:ascii="ITC Avant Garde" w:hAnsi="ITC Avant Garde"/>
          <w:lang w:val="es-ES_tradnl"/>
        </w:rPr>
        <w:t xml:space="preserve"> página de Internet</w:t>
      </w:r>
      <w:r>
        <w:rPr>
          <w:rFonts w:ascii="ITC Avant Garde" w:hAnsi="ITC Avant Garde"/>
          <w:lang w:val="es-ES_tradnl"/>
        </w:rPr>
        <w:t xml:space="preserve"> http://www.telesites.com.mx/oferta-AUCIP.html</w:t>
      </w:r>
      <w:r w:rsidRPr="00521203">
        <w:rPr>
          <w:rFonts w:ascii="ITC Avant Garde" w:hAnsi="ITC Avant Garde"/>
          <w:lang w:val="es-ES_tradnl"/>
        </w:rPr>
        <w:t xml:space="preserve"> con fecha </w:t>
      </w:r>
      <w:r>
        <w:rPr>
          <w:rFonts w:ascii="ITC Avant Garde" w:hAnsi="ITC Avant Garde"/>
          <w:lang w:val="es-ES_tradnl"/>
        </w:rPr>
        <w:t xml:space="preserve">15 de diciembre de </w:t>
      </w:r>
      <w:r w:rsidRPr="003E67D3">
        <w:rPr>
          <w:rFonts w:ascii="ITC Avant Garde" w:hAnsi="ITC Avant Garde"/>
          <w:lang w:val="es-ES_tradnl"/>
        </w:rPr>
        <w:t xml:space="preserve"> 201</w:t>
      </w:r>
      <w:r>
        <w:rPr>
          <w:rFonts w:ascii="ITC Avant Garde" w:hAnsi="ITC Avant Garde"/>
          <w:lang w:val="es-ES_tradnl"/>
        </w:rPr>
        <w:t>7</w:t>
      </w:r>
      <w:r w:rsidRPr="003E67D3">
        <w:rPr>
          <w:rFonts w:ascii="ITC Avant Garde" w:hAnsi="ITC Avant Garde"/>
          <w:lang w:val="es-ES_tradnl"/>
        </w:rPr>
        <w:t>.</w:t>
      </w:r>
    </w:p>
    <w:p w14:paraId="2F68C5DA" w14:textId="77777777" w:rsidR="00FE612E" w:rsidRPr="00521203" w:rsidRDefault="00FE612E" w:rsidP="00462896">
      <w:pPr>
        <w:numPr>
          <w:ilvl w:val="0"/>
          <w:numId w:val="135"/>
        </w:numPr>
        <w:spacing w:before="240" w:after="240" w:line="276" w:lineRule="auto"/>
        <w:jc w:val="both"/>
        <w:rPr>
          <w:rFonts w:ascii="ITC Avant Garde" w:hAnsi="ITC Avant Garde"/>
          <w:lang w:val="es-ES_tradnl"/>
        </w:rPr>
      </w:pPr>
      <w:r w:rsidRPr="00521203">
        <w:rPr>
          <w:rFonts w:ascii="ITC Avant Garde" w:hAnsi="ITC Avant Garde"/>
          <w:lang w:val="es-ES_tradnl"/>
        </w:rPr>
        <w:t xml:space="preserve">La Infraestructura Pasiva que posee </w:t>
      </w:r>
      <w:r>
        <w:rPr>
          <w:rFonts w:ascii="ITC Avant Garde" w:hAnsi="ITC Avant Garde"/>
          <w:lang w:val="es-ES_tradnl"/>
        </w:rPr>
        <w:t>Telesites</w:t>
      </w:r>
      <w:r w:rsidRPr="00521203">
        <w:rPr>
          <w:rFonts w:ascii="ITC Avant Garde" w:hAnsi="ITC Avant Garde"/>
          <w:lang w:val="es-ES_tradnl"/>
        </w:rPr>
        <w:t xml:space="preserve">, es decir, los elementos no electrónicos al servicio de las redes de telecomunicaciones, está compuesta fundamentalmente por las torres, mástiles, espacios físicos, instalaciones de equipo y de alimentaciones conexas, , seguridad, </w:t>
      </w:r>
      <w:r>
        <w:rPr>
          <w:rFonts w:ascii="ITC Avant Garde" w:hAnsi="ITC Avant Garde"/>
          <w:lang w:val="es-ES_tradnl"/>
        </w:rPr>
        <w:t xml:space="preserve">y </w:t>
      </w:r>
      <w:r w:rsidRPr="00521203">
        <w:rPr>
          <w:rFonts w:ascii="ITC Avant Garde" w:hAnsi="ITC Avant Garde"/>
          <w:lang w:val="es-ES_tradnl"/>
        </w:rPr>
        <w:t>fuentes de energía que formen parte de o se encuentren dispuestos en los Sitios.</w:t>
      </w:r>
    </w:p>
    <w:p w14:paraId="617AF8BD" w14:textId="77777777" w:rsidR="00FE612E" w:rsidRPr="00521203" w:rsidRDefault="00FE612E" w:rsidP="00462896">
      <w:pPr>
        <w:numPr>
          <w:ilvl w:val="0"/>
          <w:numId w:val="135"/>
        </w:numPr>
        <w:spacing w:before="240" w:after="240" w:line="276" w:lineRule="auto"/>
        <w:jc w:val="both"/>
        <w:rPr>
          <w:rFonts w:ascii="ITC Avant Garde" w:hAnsi="ITC Avant Garde"/>
          <w:lang w:val="es-ES_tradnl"/>
        </w:rPr>
      </w:pPr>
      <w:r w:rsidRPr="00521203">
        <w:rPr>
          <w:rFonts w:ascii="ITC Avant Garde" w:hAnsi="ITC Avant Garde"/>
          <w:lang w:val="es-ES_tradnl"/>
        </w:rPr>
        <w:t xml:space="preserve">No se encuentra limitada por disposición judicial, legal, administrativa o contractual alguna para la celebración del presente Convenio, por lo que actualmente no se requiere de acto posterior alguno a la celebración del mismo para que </w:t>
      </w:r>
      <w:r>
        <w:rPr>
          <w:rFonts w:ascii="ITC Avant Garde" w:hAnsi="ITC Avant Garde"/>
          <w:lang w:val="es-ES_tradnl"/>
        </w:rPr>
        <w:t>Telesites</w:t>
      </w:r>
      <w:r w:rsidRPr="00521203">
        <w:rPr>
          <w:rFonts w:ascii="ITC Avant Garde" w:hAnsi="ITC Avant Garde"/>
          <w:lang w:val="es-ES_tradnl"/>
        </w:rPr>
        <w:t xml:space="preserve"> se encuentre obligado en sus términos.</w:t>
      </w:r>
    </w:p>
    <w:p w14:paraId="45A55283" w14:textId="77777777" w:rsidR="00FE612E" w:rsidRPr="00521203" w:rsidRDefault="00FE612E" w:rsidP="00462896">
      <w:pPr>
        <w:numPr>
          <w:ilvl w:val="0"/>
          <w:numId w:val="135"/>
        </w:numPr>
        <w:spacing w:before="240" w:after="240" w:line="276" w:lineRule="auto"/>
        <w:jc w:val="both"/>
        <w:rPr>
          <w:rFonts w:ascii="ITC Avant Garde" w:hAnsi="ITC Avant Garde"/>
          <w:lang w:val="es-ES_tradnl"/>
        </w:rPr>
      </w:pPr>
      <w:r w:rsidRPr="00521203">
        <w:rPr>
          <w:rFonts w:ascii="ITC Avant Garde" w:hAnsi="ITC Avant Garde"/>
          <w:lang w:val="es-ES_tradnl"/>
        </w:rPr>
        <w:t>No hace declaración o garantía alguna del estado, condiciones, disponibilidad, Capacidad Excedente, uso continuado y pacífico, permanencia y características de hecho y de derecho presentes o futuras de la Infraestructura Pasiva, Sitios e inmuebles, en el entendido de que el Concesionario accederá al uso o compartición de la misma en el estado en que se encuentra (“como está”) y sin mayores garantías a las establecidas en el presente Convenio.</w:t>
      </w:r>
    </w:p>
    <w:p w14:paraId="725B3BFC" w14:textId="77777777" w:rsidR="00FE612E" w:rsidRDefault="00FE612E" w:rsidP="00462896">
      <w:pPr>
        <w:numPr>
          <w:ilvl w:val="0"/>
          <w:numId w:val="135"/>
        </w:numPr>
        <w:spacing w:before="240" w:after="240" w:line="276" w:lineRule="auto"/>
        <w:jc w:val="both"/>
        <w:rPr>
          <w:rFonts w:ascii="ITC Avant Garde" w:hAnsi="ITC Avant Garde"/>
          <w:lang w:val="es-ES_tradnl"/>
        </w:rPr>
      </w:pPr>
      <w:r w:rsidRPr="00521203">
        <w:rPr>
          <w:rFonts w:ascii="ITC Avant Garde" w:hAnsi="ITC Avant Garde"/>
          <w:lang w:val="es-ES_tradnl"/>
        </w:rPr>
        <w:t>A la fecha de aprobación de la Oferta de Referencia los trabajos del Comité Técnico para el Sistema Electrónico de Gestión Móvil no han concluido, por lo cual las referencias que sobre el mismo se realizan en el presente documento y sus anexos se modificarán una vez que se lleven a cabo las definiciones respectivas en términos de la Resolución de Preponderancia.</w:t>
      </w:r>
    </w:p>
    <w:p w14:paraId="31192EEE" w14:textId="77777777" w:rsidR="00FE612E" w:rsidRPr="00521203" w:rsidRDefault="00FE612E" w:rsidP="00FE612E">
      <w:pPr>
        <w:spacing w:before="240" w:after="240"/>
        <w:rPr>
          <w:rFonts w:ascii="ITC Avant Garde" w:hAnsi="ITC Avant Garde"/>
          <w:lang w:val="es-ES_tradnl"/>
        </w:rPr>
      </w:pPr>
      <w:r w:rsidRPr="00521203">
        <w:rPr>
          <w:rFonts w:ascii="ITC Avant Garde" w:hAnsi="ITC Avant Garde"/>
          <w:b/>
          <w:lang w:val="es-ES_tradnl"/>
        </w:rPr>
        <w:t>II.</w:t>
      </w:r>
      <w:r w:rsidRPr="00521203">
        <w:rPr>
          <w:rFonts w:ascii="ITC Avant Garde" w:hAnsi="ITC Avant Garde"/>
          <w:lang w:val="es-ES_tradnl"/>
        </w:rPr>
        <w:tab/>
        <w:t>Declara el Concesionario que:</w:t>
      </w:r>
    </w:p>
    <w:p w14:paraId="2E2A2805" w14:textId="77777777" w:rsidR="00FE612E" w:rsidRPr="00521203" w:rsidRDefault="00FE612E" w:rsidP="00462896">
      <w:pPr>
        <w:numPr>
          <w:ilvl w:val="0"/>
          <w:numId w:val="136"/>
        </w:numPr>
        <w:spacing w:before="240" w:after="240" w:line="276" w:lineRule="auto"/>
        <w:jc w:val="both"/>
        <w:rPr>
          <w:rFonts w:ascii="ITC Avant Garde" w:hAnsi="ITC Avant Garde"/>
          <w:color w:val="231F20"/>
          <w:lang w:val="es-ES_tradnl"/>
        </w:rPr>
      </w:pPr>
      <w:r w:rsidRPr="00521203">
        <w:rPr>
          <w:rFonts w:ascii="ITC Avant Garde" w:hAnsi="ITC Avant Garde"/>
          <w:color w:val="231F20"/>
          <w:lang w:val="es-ES_tradnl"/>
        </w:rPr>
        <w:t xml:space="preserve">Es una sociedad anónima mexicana, constituida de conformidad con las leyes de los Estados Unidos Mexicanos, mediante la escritura pública número [*], de fecha [*], otorgada ante la fe del licenciado [*], Notario Público </w:t>
      </w:r>
      <w:r w:rsidRPr="00521203">
        <w:rPr>
          <w:rFonts w:ascii="ITC Avant Garde" w:hAnsi="ITC Avant Garde"/>
          <w:color w:val="231F20"/>
          <w:lang w:val="es-ES_tradnl"/>
        </w:rPr>
        <w:lastRenderedPageBreak/>
        <w:t xml:space="preserve">número [*], misma que se encuentra inscrita en el Registro Público de Comercio en la Ciudad de [*] bajo el folio mercantil [*], con fecha [*]. Copia simple de dicha escritura pública se adjunta al presente Convenio como </w:t>
      </w:r>
      <w:r w:rsidRPr="00521203">
        <w:rPr>
          <w:rFonts w:ascii="ITC Avant Garde" w:hAnsi="ITC Avant Garde"/>
          <w:b/>
          <w:color w:val="231F20"/>
          <w:lang w:val="es-ES_tradnl"/>
        </w:rPr>
        <w:t>Apéndice II a).</w:t>
      </w:r>
    </w:p>
    <w:p w14:paraId="224E0D34" w14:textId="77777777" w:rsidR="00FE612E" w:rsidRPr="00521203" w:rsidRDefault="00FE612E" w:rsidP="00462896">
      <w:pPr>
        <w:numPr>
          <w:ilvl w:val="0"/>
          <w:numId w:val="136"/>
        </w:numPr>
        <w:spacing w:before="240" w:after="240" w:line="276" w:lineRule="auto"/>
        <w:jc w:val="both"/>
        <w:rPr>
          <w:rFonts w:ascii="ITC Avant Garde" w:hAnsi="ITC Avant Garde"/>
          <w:color w:val="231F20"/>
          <w:lang w:val="es-ES_tradnl"/>
        </w:rPr>
      </w:pPr>
      <w:r w:rsidRPr="00521203">
        <w:rPr>
          <w:rFonts w:ascii="ITC Avant Garde" w:hAnsi="ITC Avant Garde"/>
        </w:rPr>
        <w:t>Es titular del del[os] título[s] de concesión para operar red[es] pública[s] de telecomunicaciones otorgado[s] por conducto de la Secretaría de Comunicaciones y Transportes o del Instituto Federal de Telecomunicaciones, el [los] cual[es] se encuentra[n] vigente[s], cuya copia completa con todos sus anexos y modificaciones a la fecha se acompañan al presente Convenio como Apéndice II b) (en lo sucesivo el “</w:t>
      </w:r>
      <w:r w:rsidRPr="00521203">
        <w:rPr>
          <w:rFonts w:ascii="ITC Avant Garde" w:hAnsi="ITC Avant Garde"/>
          <w:u w:val="single"/>
        </w:rPr>
        <w:t>Título de Concesión del Concesionario</w:t>
      </w:r>
      <w:r w:rsidRPr="00521203">
        <w:rPr>
          <w:rFonts w:ascii="ITC Avant Garde" w:hAnsi="ITC Avant Garde"/>
        </w:rPr>
        <w:t>” o la “</w:t>
      </w:r>
      <w:r w:rsidRPr="00521203">
        <w:rPr>
          <w:rFonts w:ascii="ITC Avant Garde" w:hAnsi="ITC Avant Garde"/>
          <w:u w:val="single"/>
        </w:rPr>
        <w:t>Concesión del Concesionario</w:t>
      </w:r>
      <w:r w:rsidRPr="00521203">
        <w:rPr>
          <w:rFonts w:ascii="ITC Avant Garde" w:hAnsi="ITC Avant Garde"/>
        </w:rPr>
        <w:t>”)</w:t>
      </w:r>
      <w:r w:rsidRPr="00521203">
        <w:rPr>
          <w:rFonts w:ascii="ITC Avant Garde" w:hAnsi="ITC Avant Garde"/>
          <w:color w:val="231F20"/>
          <w:lang w:val="es-ES_tradnl"/>
        </w:rPr>
        <w:t>.</w:t>
      </w:r>
    </w:p>
    <w:p w14:paraId="275D3F03" w14:textId="77777777" w:rsidR="00FE612E" w:rsidRPr="00521203" w:rsidRDefault="00FE612E" w:rsidP="00462896">
      <w:pPr>
        <w:numPr>
          <w:ilvl w:val="0"/>
          <w:numId w:val="136"/>
        </w:numPr>
        <w:spacing w:before="240" w:after="240" w:line="276" w:lineRule="auto"/>
        <w:jc w:val="both"/>
        <w:rPr>
          <w:rFonts w:ascii="ITC Avant Garde" w:hAnsi="ITC Avant Garde"/>
          <w:color w:val="231F20"/>
          <w:lang w:val="es-ES_tradnl"/>
        </w:rPr>
      </w:pPr>
      <w:r w:rsidRPr="00521203">
        <w:rPr>
          <w:rFonts w:ascii="ITC Avant Garde" w:hAnsi="ITC Avant Garde"/>
          <w:color w:val="231F20"/>
          <w:lang w:val="es-ES_tradnl"/>
        </w:rPr>
        <w:t xml:space="preserve">Su representante legal cuenta con las facultades suficientes para obligarlo en los términos del presente Convenio tal y como lo acredita con copia certificada de la escritura pública número [*], de fecha [*] de [*] de [*], otorgada ante la fe del licenciado [*], Notario Público número [*] de [*], misma que fue debidamente inscrita en el Registro Público de la Propiedad y de Comercio de [*], bajo el folio mercantil número [*], con fecha [*]. Copia de dicha escritura se acompaña al presente Convenio como </w:t>
      </w:r>
      <w:r w:rsidRPr="00521203">
        <w:rPr>
          <w:rFonts w:ascii="ITC Avant Garde" w:hAnsi="ITC Avant Garde"/>
          <w:b/>
          <w:color w:val="231F20"/>
          <w:lang w:val="es-ES_tradnl"/>
        </w:rPr>
        <w:t>Apéndice II c).</w:t>
      </w:r>
    </w:p>
    <w:p w14:paraId="3F4715A1" w14:textId="77777777" w:rsidR="00FE612E" w:rsidRPr="00521203" w:rsidRDefault="00FE612E" w:rsidP="00462896">
      <w:pPr>
        <w:numPr>
          <w:ilvl w:val="0"/>
          <w:numId w:val="136"/>
        </w:numPr>
        <w:spacing w:before="240" w:after="240" w:line="276" w:lineRule="auto"/>
        <w:jc w:val="both"/>
        <w:rPr>
          <w:rFonts w:ascii="ITC Avant Garde" w:hAnsi="ITC Avant Garde"/>
          <w:color w:val="231F20"/>
          <w:lang w:val="es-ES_tradnl"/>
        </w:rPr>
      </w:pPr>
      <w:r w:rsidRPr="00521203">
        <w:rPr>
          <w:rFonts w:ascii="ITC Avant Garde" w:hAnsi="ITC Avant Garde"/>
          <w:color w:val="231F20"/>
          <w:lang w:val="es-ES_tradnl"/>
        </w:rPr>
        <w:t>No se encuentra pendiente, ni, hasta donde tiene conocimiento, se pretende presentar en su contra, ante tribunal judicial, administrativo o de otra índole, dependencia gubernamental o árbitro alguno, acción o procedimiento que afecte o pueda afectar sustancial y adversamente su condición financiera, operaciones o propiedades.</w:t>
      </w:r>
    </w:p>
    <w:p w14:paraId="25159C87" w14:textId="77777777" w:rsidR="00FE612E" w:rsidRPr="00521203" w:rsidRDefault="00FE612E" w:rsidP="00462896">
      <w:pPr>
        <w:numPr>
          <w:ilvl w:val="0"/>
          <w:numId w:val="136"/>
        </w:numPr>
        <w:spacing w:before="240" w:after="240" w:line="276" w:lineRule="auto"/>
        <w:jc w:val="both"/>
        <w:rPr>
          <w:rFonts w:ascii="ITC Avant Garde" w:hAnsi="ITC Avant Garde"/>
          <w:color w:val="231F20"/>
          <w:lang w:val="es-ES_tradnl"/>
        </w:rPr>
      </w:pPr>
      <w:r w:rsidRPr="00521203">
        <w:rPr>
          <w:rFonts w:ascii="ITC Avant Garde" w:hAnsi="ITC Avant Garde"/>
          <w:color w:val="231F20"/>
          <w:lang w:val="es-ES_tradnl"/>
        </w:rPr>
        <w:t>Cuenta con la documentación y los elementos propios suficientes para cumplir con las obligaciones que deriven de las relaciones con sus trabajadores y cumple cabalmente con las disposiciones aplicables en materia de seguridad social, salud y medio ambiente en el trabajo.</w:t>
      </w:r>
    </w:p>
    <w:p w14:paraId="4922B51E" w14:textId="77777777" w:rsidR="00FE612E" w:rsidRPr="00521203" w:rsidRDefault="00FE612E" w:rsidP="00462896">
      <w:pPr>
        <w:numPr>
          <w:ilvl w:val="0"/>
          <w:numId w:val="136"/>
        </w:numPr>
        <w:spacing w:before="240" w:after="240" w:line="276" w:lineRule="auto"/>
        <w:jc w:val="both"/>
        <w:rPr>
          <w:rFonts w:ascii="ITC Avant Garde" w:hAnsi="ITC Avant Garde"/>
          <w:color w:val="231F20"/>
          <w:lang w:val="es-ES_tradnl"/>
        </w:rPr>
      </w:pPr>
      <w:r w:rsidRPr="00521203">
        <w:rPr>
          <w:rFonts w:ascii="ITC Avant Garde" w:hAnsi="ITC Avant Garde"/>
          <w:color w:val="231F20"/>
          <w:lang w:val="es-ES_tradnl"/>
        </w:rPr>
        <w:t>Conforme a las medidas impuestas a través de la Resolución de Preponderancia, solicitó y desea acceder y utilizar de manera compartida la Infraestructura Pasiva, en los términos y condiciones establecidos en el presente Convenio.</w:t>
      </w:r>
    </w:p>
    <w:p w14:paraId="538B2414" w14:textId="77777777" w:rsidR="00FE612E" w:rsidRPr="00521203" w:rsidRDefault="00FE612E" w:rsidP="00462896">
      <w:pPr>
        <w:numPr>
          <w:ilvl w:val="0"/>
          <w:numId w:val="136"/>
        </w:numPr>
        <w:spacing w:before="240" w:after="240" w:line="276" w:lineRule="auto"/>
        <w:jc w:val="both"/>
        <w:rPr>
          <w:rFonts w:ascii="ITC Avant Garde" w:hAnsi="ITC Avant Garde"/>
          <w:color w:val="231F20"/>
          <w:lang w:val="es-ES_tradnl"/>
        </w:rPr>
      </w:pPr>
      <w:r w:rsidRPr="00521203">
        <w:rPr>
          <w:rFonts w:ascii="ITC Avant Garde" w:hAnsi="ITC Avant Garde"/>
          <w:color w:val="231F20"/>
          <w:lang w:val="es-ES_tradnl"/>
        </w:rPr>
        <w:t>No se encuentra limitado por disposición judicial, legal, administrativa o contractual alguna para la celebración del presente Convenio, por lo que no se requiere de acto posterior alguno a la celebración del mismo para que el Concesionario se encuentre obligado en sus términos.</w:t>
      </w:r>
    </w:p>
    <w:p w14:paraId="1BF3E77D" w14:textId="77777777" w:rsidR="00FE612E" w:rsidRDefault="00FE612E" w:rsidP="00462896">
      <w:pPr>
        <w:numPr>
          <w:ilvl w:val="0"/>
          <w:numId w:val="136"/>
        </w:numPr>
        <w:spacing w:before="240" w:after="240" w:line="276" w:lineRule="auto"/>
        <w:jc w:val="both"/>
        <w:rPr>
          <w:rFonts w:ascii="ITC Avant Garde" w:hAnsi="ITC Avant Garde"/>
          <w:color w:val="231F20"/>
          <w:lang w:val="es-ES_tradnl"/>
        </w:rPr>
      </w:pPr>
      <w:r w:rsidRPr="00521203">
        <w:rPr>
          <w:rFonts w:ascii="ITC Avant Garde" w:hAnsi="ITC Avant Garde"/>
          <w:color w:val="231F20"/>
          <w:lang w:val="es-ES_tradnl"/>
        </w:rPr>
        <w:lastRenderedPageBreak/>
        <w:t>A la fecha de aprobación de la Oferta de Referencia los trabajos del Comité Técnico para el Sistema Electrónico de Gestión Móvil no han concluido, por lo cual las referencias que sobre el mismo se realizan en el presente documento y sus anexos se modificarán una vez que se lleven a cabo las definiciones respectivas en términos de la Resolución de Preponderancia.</w:t>
      </w:r>
    </w:p>
    <w:p w14:paraId="7704602D" w14:textId="77777777" w:rsidR="00FE612E" w:rsidRPr="00521203" w:rsidRDefault="00FE612E" w:rsidP="00FE612E">
      <w:pPr>
        <w:spacing w:before="240" w:after="240"/>
        <w:rPr>
          <w:rFonts w:ascii="ITC Avant Garde" w:hAnsi="ITC Avant Garde"/>
          <w:lang w:val="es-ES_tradnl"/>
        </w:rPr>
      </w:pPr>
      <w:r w:rsidRPr="00521203">
        <w:rPr>
          <w:rFonts w:ascii="ITC Avant Garde" w:hAnsi="ITC Avant Garde"/>
          <w:b/>
          <w:lang w:val="es-ES_tradnl"/>
        </w:rPr>
        <w:t>III.</w:t>
      </w:r>
      <w:r w:rsidRPr="00521203">
        <w:rPr>
          <w:rFonts w:ascii="ITC Avant Garde" w:hAnsi="ITC Avant Garde"/>
          <w:lang w:val="es-ES_tradnl"/>
        </w:rPr>
        <w:tab/>
        <w:t>Ambas Partes declaran que:</w:t>
      </w:r>
    </w:p>
    <w:p w14:paraId="7DEAA045" w14:textId="77777777" w:rsidR="00FE612E" w:rsidRDefault="00FE612E" w:rsidP="00FE612E">
      <w:pPr>
        <w:spacing w:before="240" w:after="240"/>
        <w:ind w:left="720"/>
        <w:jc w:val="both"/>
        <w:rPr>
          <w:rFonts w:ascii="ITC Avant Garde" w:hAnsi="ITC Avant Garde"/>
          <w:lang w:val="es-ES_tradnl"/>
        </w:rPr>
      </w:pPr>
      <w:r w:rsidRPr="00521203">
        <w:rPr>
          <w:rFonts w:ascii="ITC Avant Garde" w:hAnsi="ITC Avant Garde"/>
          <w:lang w:val="es-ES_tradnl"/>
        </w:rPr>
        <w:t>Derivado de la Resolución de Preponderancia, bajo los términos y condiciones establecidos en la Oferta de Referencia celebran el presente Convenio para que se rija por las Declaraciones precedentes y por las siguientes:</w:t>
      </w:r>
    </w:p>
    <w:p w14:paraId="2D137612" w14:textId="77777777" w:rsidR="00FE612E" w:rsidRDefault="00FE612E" w:rsidP="00FE612E">
      <w:pPr>
        <w:pStyle w:val="Ttulo2"/>
        <w:spacing w:before="240" w:after="240"/>
        <w:rPr>
          <w:lang w:val="es-ES_tradnl"/>
        </w:rPr>
      </w:pPr>
      <w:bookmarkStart w:id="175" w:name="_Toc435539864"/>
      <w:bookmarkStart w:id="176" w:name="_Toc435570520"/>
      <w:r w:rsidRPr="00521203">
        <w:rPr>
          <w:lang w:val="es-ES_tradnl"/>
        </w:rPr>
        <w:t>CLÁUSULAS</w:t>
      </w:r>
      <w:bookmarkEnd w:id="175"/>
      <w:bookmarkEnd w:id="176"/>
    </w:p>
    <w:p w14:paraId="5EA565E1" w14:textId="77777777" w:rsidR="00FE612E" w:rsidRPr="000C767E" w:rsidRDefault="00FE612E" w:rsidP="00FE612E">
      <w:pPr>
        <w:pStyle w:val="Ttulo3"/>
        <w:spacing w:before="240" w:after="240"/>
        <w:rPr>
          <w:rFonts w:ascii="ITC Avant Garde" w:eastAsia="Calibri" w:hAnsi="ITC Avant Garde" w:cs="Arial"/>
          <w:b w:val="0"/>
          <w:lang w:val="es-ES_tradnl"/>
        </w:rPr>
      </w:pPr>
      <w:bookmarkStart w:id="177" w:name="_Toc435539865"/>
      <w:bookmarkStart w:id="178" w:name="_Toc435570521"/>
      <w:r w:rsidRPr="000C767E">
        <w:rPr>
          <w:rFonts w:ascii="ITC Avant Garde" w:eastAsia="Calibri" w:hAnsi="ITC Avant Garde" w:cs="Arial"/>
          <w:lang w:val="es-ES_tradnl"/>
        </w:rPr>
        <w:t>CLÁUSULA PRIMERA. DEFINICIONES.</w:t>
      </w:r>
      <w:bookmarkEnd w:id="177"/>
      <w:bookmarkEnd w:id="178"/>
    </w:p>
    <w:p w14:paraId="0A4264AC" w14:textId="77777777" w:rsidR="00FE612E" w:rsidRPr="00D6189A" w:rsidRDefault="00FE612E" w:rsidP="00FE612E">
      <w:pPr>
        <w:tabs>
          <w:tab w:val="num" w:pos="1440"/>
        </w:tabs>
        <w:spacing w:before="240" w:after="240"/>
        <w:jc w:val="both"/>
        <w:rPr>
          <w:rFonts w:ascii="ITC Avant Garde" w:hAnsi="ITC Avant Garde"/>
          <w:lang w:val="es-ES_tradnl"/>
        </w:rPr>
      </w:pPr>
      <w:r w:rsidRPr="00D6189A">
        <w:rPr>
          <w:rFonts w:ascii="ITC Avant Garde" w:hAnsi="ITC Avant Garde"/>
          <w:b/>
          <w:lang w:val="es-ES_tradnl"/>
        </w:rPr>
        <w:t>1.1</w:t>
      </w:r>
      <w:r>
        <w:rPr>
          <w:rFonts w:ascii="ITC Avant Garde" w:hAnsi="ITC Avant Garde"/>
          <w:lang w:val="es-ES_tradnl"/>
        </w:rPr>
        <w:t xml:space="preserve"> </w:t>
      </w:r>
      <w:r w:rsidRPr="00D6189A">
        <w:rPr>
          <w:rFonts w:ascii="ITC Avant Garde" w:hAnsi="ITC Avant Garde"/>
          <w:lang w:val="es-ES_tradnl"/>
        </w:rPr>
        <w:t>Las Partes aceptan y convienen que las definiciones de los términos contenidos en este Convenio tendrán la definición y significado que se atribuye el apartado “II DEFINICIONES” de la Oferta de Referencia, salvo que de manera específica se les atribuya un significado distinto.</w:t>
      </w:r>
    </w:p>
    <w:p w14:paraId="301CDE98" w14:textId="77777777" w:rsidR="00FE612E" w:rsidRPr="00521203" w:rsidRDefault="00FE612E" w:rsidP="00FE612E">
      <w:pPr>
        <w:spacing w:before="240" w:after="240"/>
        <w:ind w:firstLine="1"/>
        <w:jc w:val="both"/>
        <w:rPr>
          <w:rFonts w:ascii="ITC Avant Garde" w:hAnsi="ITC Avant Garde"/>
          <w:lang w:val="es-ES_tradnl"/>
        </w:rPr>
      </w:pPr>
      <w:r>
        <w:rPr>
          <w:rFonts w:ascii="ITC Avant Garde" w:hAnsi="ITC Avant Garde"/>
          <w:b/>
          <w:lang w:val="es-ES_tradnl"/>
        </w:rPr>
        <w:t xml:space="preserve">1.2 </w:t>
      </w:r>
      <w:r w:rsidRPr="00521203">
        <w:rPr>
          <w:rFonts w:ascii="ITC Avant Garde" w:hAnsi="ITC Avant Garde"/>
          <w:lang w:val="es-ES_tradnl"/>
        </w:rPr>
        <w:t>Aquellos términos no definidos en la Oferta de Referencia o en alguno de los Anexos, tendrán el significado que les corresponda conforme al contexto de la Oferta de Referencia y, a falta de claridad, aquel que les atribuye la Ley, así como los demás ordenamientos legales, reglamentarios o administrativos aplicables en la materia</w:t>
      </w:r>
      <w:r w:rsidRPr="00521203">
        <w:rPr>
          <w:rFonts w:ascii="ITC Avant Garde" w:hAnsi="ITC Avant Garde"/>
          <w:shd w:val="clear" w:color="auto" w:fill="FFFFFF"/>
          <w:lang w:val="es-ES_tradnl"/>
        </w:rPr>
        <w:t xml:space="preserve"> o en las recomendaciones de la Unión Internacional de Telecomunicaciones o, en su defecto, las recomendaciones emitidas por organismos internacionales reconocidos que resulten aplicables</w:t>
      </w:r>
      <w:r w:rsidRPr="00521203">
        <w:rPr>
          <w:rFonts w:ascii="ITC Avant Garde" w:hAnsi="ITC Avant Garde"/>
          <w:lang w:val="es-ES_tradnl"/>
        </w:rPr>
        <w:t>.</w:t>
      </w:r>
    </w:p>
    <w:p w14:paraId="5E944B54" w14:textId="77777777" w:rsidR="00FE612E" w:rsidRPr="000C767E" w:rsidRDefault="00FE612E" w:rsidP="00FE612E">
      <w:pPr>
        <w:pStyle w:val="Ttulo3"/>
        <w:spacing w:before="240" w:after="240"/>
        <w:rPr>
          <w:rFonts w:ascii="ITC Avant Garde" w:eastAsia="Calibri" w:hAnsi="ITC Avant Garde" w:cs="Arial"/>
          <w:b w:val="0"/>
          <w:lang w:val="es-ES_tradnl"/>
        </w:rPr>
      </w:pPr>
      <w:r w:rsidRPr="000C767E">
        <w:rPr>
          <w:rFonts w:ascii="ITC Avant Garde" w:eastAsia="Calibri" w:hAnsi="ITC Avant Garde" w:cs="Arial"/>
          <w:lang w:val="es-ES_tradnl"/>
        </w:rPr>
        <w:t>CLÁUSULA SEGUNDA. OBJETO DEL CONVENIO.</w:t>
      </w:r>
    </w:p>
    <w:p w14:paraId="7A1AB4BF"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r w:rsidRPr="004B132C">
        <w:rPr>
          <w:rFonts w:ascii="ITC Avant Garde" w:eastAsia="Calibri" w:hAnsi="ITC Avant Garde" w:cs="Arial"/>
          <w:b w:val="0"/>
          <w:bCs w:val="0"/>
          <w:sz w:val="22"/>
          <w:szCs w:val="22"/>
          <w:u w:val="single"/>
        </w:rPr>
        <w:t>2.1</w:t>
      </w:r>
      <w:r w:rsidRPr="004B132C">
        <w:rPr>
          <w:rFonts w:ascii="ITC Avant Garde" w:eastAsia="Calibri" w:hAnsi="ITC Avant Garde" w:cs="Arial"/>
          <w:b w:val="0"/>
          <w:bCs w:val="0"/>
          <w:sz w:val="22"/>
          <w:szCs w:val="22"/>
          <w:u w:val="single"/>
        </w:rPr>
        <w:tab/>
        <w:t>Generalidades</w:t>
      </w:r>
    </w:p>
    <w:p w14:paraId="6D94FE6B"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Sujeto a los términos y condiciones establecidos en la Oferta de Referencia, el presente Convenio y sus Anexos sobre bases de Trato No Discriminatorio, </w:t>
      </w:r>
      <w:r>
        <w:rPr>
          <w:rFonts w:ascii="ITC Avant Garde" w:hAnsi="ITC Avant Garde"/>
          <w:lang w:val="es-ES_tradnl"/>
        </w:rPr>
        <w:t>Telesites</w:t>
      </w:r>
      <w:r w:rsidRPr="00521203">
        <w:rPr>
          <w:rFonts w:ascii="ITC Avant Garde" w:hAnsi="ITC Avant Garde"/>
          <w:lang w:val="es-ES_tradnl"/>
        </w:rPr>
        <w:t xml:space="preserve"> otorgará al Concesionario solicitante, de manera no exclusiva, el Servicio de Acceso y Uso Compartido de Infraestructura Pasiva respecto de la Infraestructura Pasiva que </w:t>
      </w:r>
      <w:r>
        <w:rPr>
          <w:rFonts w:ascii="ITC Avant Garde" w:hAnsi="ITC Avant Garde"/>
          <w:lang w:val="es-ES_tradnl"/>
        </w:rPr>
        <w:t>posea bajo cualquier título legal</w:t>
      </w:r>
      <w:r w:rsidRPr="00521203">
        <w:rPr>
          <w:rFonts w:ascii="ITC Avant Garde" w:hAnsi="ITC Avant Garde"/>
          <w:lang w:val="es-ES_tradnl"/>
        </w:rPr>
        <w:t xml:space="preserve">, así como otros Servicios para tal fin, incluyendo: </w:t>
      </w:r>
      <w:r>
        <w:rPr>
          <w:rFonts w:ascii="ITC Avant Garde" w:hAnsi="ITC Avant Garde"/>
          <w:lang w:val="es-ES_tradnl"/>
        </w:rPr>
        <w:t>(i) Visita Técnic</w:t>
      </w:r>
      <w:r w:rsidRPr="00001ADA">
        <w:rPr>
          <w:rFonts w:ascii="ITC Avant Garde" w:hAnsi="ITC Avant Garde"/>
          <w:lang w:val="es-ES_tradnl"/>
        </w:rPr>
        <w:t>a; (ii) Visita Técnica Individual; (iii)</w:t>
      </w:r>
      <w:r>
        <w:rPr>
          <w:rFonts w:ascii="ITC Avant Garde" w:hAnsi="ITC Avant Garde"/>
          <w:lang w:val="es-ES_tradnl"/>
        </w:rPr>
        <w:t xml:space="preserve"> Análisis de Factibilidad; (iv</w:t>
      </w:r>
      <w:r w:rsidRPr="00001ADA">
        <w:rPr>
          <w:rFonts w:ascii="ITC Avant Garde" w:hAnsi="ITC Avant Garde"/>
          <w:lang w:val="es-ES_tradnl"/>
        </w:rPr>
        <w:t>) Elaboraci</w:t>
      </w:r>
      <w:r>
        <w:rPr>
          <w:rFonts w:ascii="ITC Avant Garde" w:hAnsi="ITC Avant Garde"/>
          <w:lang w:val="es-ES_tradnl"/>
        </w:rPr>
        <w:t>ón de Proyecto y Presupuesto; (v</w:t>
      </w:r>
      <w:r w:rsidRPr="00001ADA">
        <w:rPr>
          <w:rFonts w:ascii="ITC Avant Garde" w:hAnsi="ITC Avant Garde"/>
          <w:lang w:val="es-ES_tradnl"/>
        </w:rPr>
        <w:t xml:space="preserve">) Adecuación de Sitio; (vi) Recuperación de Espacio; (vii) Verificación de Colocación; </w:t>
      </w:r>
      <w:r>
        <w:rPr>
          <w:rFonts w:ascii="ITC Avant Garde" w:hAnsi="ITC Avant Garde"/>
          <w:lang w:val="es-ES_tradnl"/>
        </w:rPr>
        <w:t xml:space="preserve">y </w:t>
      </w:r>
      <w:r w:rsidRPr="00001ADA">
        <w:rPr>
          <w:rFonts w:ascii="ITC Avant Garde" w:hAnsi="ITC Avant Garde"/>
          <w:lang w:val="es-ES_tradnl"/>
        </w:rPr>
        <w:t>(viii) Gestión de Proyecto de Nueva Obra Civil</w:t>
      </w:r>
      <w:r w:rsidRPr="00521203">
        <w:rPr>
          <w:rFonts w:ascii="ITC Avant Garde" w:hAnsi="ITC Avant Garde"/>
          <w:lang w:val="es-ES_tradnl"/>
        </w:rPr>
        <w:t>.</w:t>
      </w:r>
    </w:p>
    <w:p w14:paraId="07F1329B" w14:textId="77777777" w:rsidR="00FE612E" w:rsidRPr="000C767E" w:rsidRDefault="00FE612E" w:rsidP="00FE612E">
      <w:pPr>
        <w:pStyle w:val="Ttulo3"/>
        <w:spacing w:before="240" w:after="240"/>
        <w:rPr>
          <w:rFonts w:ascii="ITC Avant Garde" w:eastAsia="Calibri" w:hAnsi="ITC Avant Garde" w:cs="Arial"/>
          <w:b w:val="0"/>
          <w:lang w:val="es-ES_tradnl"/>
        </w:rPr>
      </w:pPr>
      <w:bookmarkStart w:id="179" w:name="_Toc435539868"/>
      <w:bookmarkStart w:id="180" w:name="_Toc435570524"/>
      <w:r w:rsidRPr="000C767E">
        <w:rPr>
          <w:rFonts w:ascii="ITC Avant Garde" w:eastAsia="Calibri" w:hAnsi="ITC Avant Garde" w:cs="Arial"/>
          <w:lang w:val="es-ES_tradnl"/>
        </w:rPr>
        <w:lastRenderedPageBreak/>
        <w:t>CLÁUSULA TERCERA. DOCUMENTOS DEL CONVENIO.</w:t>
      </w:r>
      <w:bookmarkEnd w:id="179"/>
      <w:bookmarkEnd w:id="180"/>
    </w:p>
    <w:p w14:paraId="4B2F0ECB"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181" w:name="_Toc435539869"/>
      <w:bookmarkStart w:id="182" w:name="_Toc435570525"/>
      <w:r w:rsidRPr="004B132C">
        <w:rPr>
          <w:rFonts w:ascii="ITC Avant Garde" w:eastAsia="Calibri" w:hAnsi="ITC Avant Garde" w:cs="Arial"/>
          <w:b w:val="0"/>
          <w:bCs w:val="0"/>
          <w:sz w:val="22"/>
          <w:szCs w:val="22"/>
          <w:u w:val="single"/>
        </w:rPr>
        <w:t>3.1</w:t>
      </w:r>
      <w:r w:rsidRPr="004B132C">
        <w:rPr>
          <w:rFonts w:ascii="ITC Avant Garde" w:eastAsia="Calibri" w:hAnsi="ITC Avant Garde" w:cs="Arial"/>
          <w:b w:val="0"/>
          <w:bCs w:val="0"/>
          <w:sz w:val="22"/>
          <w:szCs w:val="22"/>
          <w:u w:val="single"/>
        </w:rPr>
        <w:tab/>
        <w:t>Anexos</w:t>
      </w:r>
      <w:bookmarkEnd w:id="181"/>
      <w:bookmarkEnd w:id="182"/>
    </w:p>
    <w:p w14:paraId="67575B35"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El presente Convenio contiene los siguientes Anexos, los cuales se adjuntan como parte integrante de este documento, debidamente firmados por los representantes legales de las Partes. Lo anterior sin perjuicio de aquellos que se convengan y suscriban de tiempo en tiempo entre las Partes, en términos de lo previsto en el presente Convenio: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Anexos"/>
      </w:tblPr>
      <w:tblGrid>
        <w:gridCol w:w="2180"/>
        <w:gridCol w:w="3735"/>
      </w:tblGrid>
      <w:tr w:rsidR="00FE612E" w:rsidRPr="00521203" w14:paraId="0E93A485" w14:textId="77777777" w:rsidTr="007613F8">
        <w:trPr>
          <w:tblHeader/>
          <w:jc w:val="center"/>
        </w:trPr>
        <w:tc>
          <w:tcPr>
            <w:tcW w:w="2180" w:type="dxa"/>
          </w:tcPr>
          <w:p w14:paraId="1D52FBD0" w14:textId="77777777" w:rsidR="00FE612E" w:rsidRPr="00521203" w:rsidRDefault="00FE612E" w:rsidP="00FE612E">
            <w:pPr>
              <w:spacing w:before="240" w:after="240"/>
              <w:jc w:val="center"/>
              <w:rPr>
                <w:rFonts w:ascii="ITC Avant Garde" w:hAnsi="ITC Avant Garde"/>
                <w:lang w:val="es-ES_tradnl"/>
              </w:rPr>
            </w:pPr>
            <w:r w:rsidRPr="00521203">
              <w:rPr>
                <w:rFonts w:ascii="ITC Avant Garde" w:hAnsi="ITC Avant Garde"/>
                <w:lang w:val="es-ES_tradnl"/>
              </w:rPr>
              <w:t>Anexo “A”</w:t>
            </w:r>
          </w:p>
        </w:tc>
        <w:tc>
          <w:tcPr>
            <w:tcW w:w="3735" w:type="dxa"/>
          </w:tcPr>
          <w:p w14:paraId="13932232" w14:textId="77777777" w:rsidR="00FE612E" w:rsidRPr="00521203" w:rsidRDefault="00FE612E" w:rsidP="00FE612E">
            <w:pPr>
              <w:spacing w:before="240" w:after="240"/>
              <w:jc w:val="center"/>
              <w:rPr>
                <w:rFonts w:ascii="ITC Avant Garde" w:hAnsi="ITC Avant Garde"/>
                <w:lang w:val="es-ES_tradnl"/>
              </w:rPr>
            </w:pPr>
            <w:r w:rsidRPr="00521203">
              <w:rPr>
                <w:rFonts w:ascii="ITC Avant Garde" w:hAnsi="ITC Avant Garde"/>
                <w:lang w:val="es-ES_tradnl"/>
              </w:rPr>
              <w:t>Precios y Tarifas</w:t>
            </w:r>
          </w:p>
        </w:tc>
      </w:tr>
      <w:tr w:rsidR="00FE612E" w:rsidRPr="00521203" w14:paraId="734B191E" w14:textId="77777777" w:rsidTr="007613F8">
        <w:trPr>
          <w:jc w:val="center"/>
        </w:trPr>
        <w:tc>
          <w:tcPr>
            <w:tcW w:w="2180" w:type="dxa"/>
          </w:tcPr>
          <w:p w14:paraId="511B3950" w14:textId="77777777" w:rsidR="00FE612E" w:rsidRPr="00521203" w:rsidRDefault="00FE612E" w:rsidP="00FE612E">
            <w:pPr>
              <w:spacing w:before="240" w:after="240"/>
              <w:jc w:val="center"/>
              <w:rPr>
                <w:rFonts w:ascii="ITC Avant Garde" w:hAnsi="ITC Avant Garde"/>
                <w:lang w:val="es-ES_tradnl"/>
              </w:rPr>
            </w:pPr>
            <w:r w:rsidRPr="00521203">
              <w:rPr>
                <w:rFonts w:ascii="ITC Avant Garde" w:hAnsi="ITC Avant Garde"/>
                <w:lang w:val="es-ES_tradnl"/>
              </w:rPr>
              <w:t>Anexo “B”</w:t>
            </w:r>
          </w:p>
        </w:tc>
        <w:tc>
          <w:tcPr>
            <w:tcW w:w="3735" w:type="dxa"/>
          </w:tcPr>
          <w:p w14:paraId="1C729858" w14:textId="77777777" w:rsidR="00FE612E" w:rsidRPr="00521203" w:rsidRDefault="00FE612E" w:rsidP="00FE612E">
            <w:pPr>
              <w:spacing w:before="240" w:after="240"/>
              <w:jc w:val="center"/>
              <w:rPr>
                <w:rFonts w:ascii="ITC Avant Garde" w:hAnsi="ITC Avant Garde"/>
                <w:lang w:val="es-ES_tradnl"/>
              </w:rPr>
            </w:pPr>
            <w:r w:rsidRPr="00521203">
              <w:rPr>
                <w:rFonts w:ascii="ITC Avant Garde" w:hAnsi="ITC Avant Garde"/>
                <w:lang w:val="es-ES_tradnl"/>
              </w:rPr>
              <w:t>Formato de Acuerdo de Sitio</w:t>
            </w:r>
          </w:p>
        </w:tc>
      </w:tr>
      <w:tr w:rsidR="00FE612E" w:rsidRPr="00521203" w14:paraId="54D0FE69" w14:textId="77777777" w:rsidTr="007613F8">
        <w:trPr>
          <w:jc w:val="center"/>
        </w:trPr>
        <w:tc>
          <w:tcPr>
            <w:tcW w:w="2180" w:type="dxa"/>
          </w:tcPr>
          <w:p w14:paraId="230F9A19" w14:textId="77777777" w:rsidR="00FE612E" w:rsidRPr="00521203" w:rsidRDefault="00FE612E" w:rsidP="00FE612E">
            <w:pPr>
              <w:spacing w:before="240" w:after="240"/>
              <w:jc w:val="center"/>
              <w:rPr>
                <w:rFonts w:ascii="ITC Avant Garde" w:hAnsi="ITC Avant Garde"/>
                <w:lang w:val="es-ES_tradnl"/>
              </w:rPr>
            </w:pPr>
            <w:r w:rsidRPr="00521203">
              <w:rPr>
                <w:rFonts w:ascii="ITC Avant Garde" w:hAnsi="ITC Avant Garde"/>
                <w:lang w:val="es-ES_tradnl"/>
              </w:rPr>
              <w:t>Anexo “C”</w:t>
            </w:r>
          </w:p>
        </w:tc>
        <w:tc>
          <w:tcPr>
            <w:tcW w:w="3735" w:type="dxa"/>
          </w:tcPr>
          <w:p w14:paraId="289770D9" w14:textId="77777777" w:rsidR="00FE612E" w:rsidRPr="00521203" w:rsidRDefault="00FE612E" w:rsidP="00FE612E">
            <w:pPr>
              <w:spacing w:before="240" w:after="240"/>
              <w:jc w:val="center"/>
              <w:rPr>
                <w:rFonts w:ascii="ITC Avant Garde" w:hAnsi="ITC Avant Garde"/>
                <w:lang w:val="es-ES_tradnl"/>
              </w:rPr>
            </w:pPr>
            <w:r w:rsidRPr="00521203">
              <w:rPr>
                <w:rFonts w:ascii="ITC Avant Garde" w:hAnsi="ITC Avant Garde"/>
              </w:rPr>
              <w:t xml:space="preserve">Formato de Acuerdo de Prórroga </w:t>
            </w:r>
          </w:p>
        </w:tc>
      </w:tr>
    </w:tbl>
    <w:p w14:paraId="70BCEA38" w14:textId="77777777" w:rsidR="00FE612E" w:rsidRPr="00521203" w:rsidRDefault="00FE612E" w:rsidP="00FE612E">
      <w:pPr>
        <w:spacing w:before="240" w:after="240"/>
        <w:rPr>
          <w:rFonts w:ascii="ITC Avant Garde" w:hAnsi="ITC Avant Garde"/>
          <w:lang w:val="es-ES_tradnl"/>
        </w:rPr>
      </w:pPr>
      <w:r w:rsidRPr="00521203">
        <w:rPr>
          <w:rFonts w:ascii="ITC Avant Garde" w:hAnsi="ITC Avant Garde"/>
          <w:lang w:val="es-ES_tradnl"/>
        </w:rPr>
        <w:t>Adicionalmente, todos los Acuerdos de Sitio que se convengan y suscriban entre las Partes, en términos de lo previsto en el Formato de Acuerdo de Sitio se anexaran como Apéndice B-I, Apéndice B-II y así sucesivamente.</w:t>
      </w:r>
    </w:p>
    <w:p w14:paraId="1A724BA6"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183" w:name="_Toc435539870"/>
      <w:bookmarkStart w:id="184" w:name="_Toc435570526"/>
      <w:r w:rsidRPr="004B132C">
        <w:rPr>
          <w:rFonts w:ascii="ITC Avant Garde" w:eastAsia="Calibri" w:hAnsi="ITC Avant Garde" w:cs="Arial"/>
          <w:b w:val="0"/>
          <w:bCs w:val="0"/>
          <w:sz w:val="22"/>
          <w:szCs w:val="22"/>
          <w:u w:val="single"/>
        </w:rPr>
        <w:t>3.2</w:t>
      </w:r>
      <w:r w:rsidRPr="004B132C">
        <w:rPr>
          <w:rFonts w:ascii="ITC Avant Garde" w:eastAsia="Calibri" w:hAnsi="ITC Avant Garde" w:cs="Arial"/>
          <w:b w:val="0"/>
          <w:bCs w:val="0"/>
          <w:sz w:val="22"/>
          <w:szCs w:val="22"/>
          <w:u w:val="single"/>
        </w:rPr>
        <w:tab/>
        <w:t>Consentimiento para la prestación de los Servicios</w:t>
      </w:r>
      <w:bookmarkEnd w:id="183"/>
      <w:bookmarkEnd w:id="184"/>
    </w:p>
    <w:p w14:paraId="2DCCE8F6"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rPr>
        <w:t>Previo a la prestación de los Servicios descritos en la Oferta de Referencia, el Concesionario</w:t>
      </w:r>
      <w:r w:rsidRPr="00521203">
        <w:rPr>
          <w:rFonts w:ascii="ITC Avant Garde" w:hAnsi="ITC Avant Garde"/>
          <w:lang w:val="es-ES_tradnl"/>
        </w:rPr>
        <w:t xml:space="preserve"> debe manifestar su consentimiento para que el Servicio en cuestión le sea prestado en los términos y condiciones propuestos por </w:t>
      </w:r>
      <w:r>
        <w:rPr>
          <w:rFonts w:ascii="ITC Avant Garde" w:hAnsi="ITC Avant Garde"/>
          <w:lang w:val="es-ES_tradnl"/>
        </w:rPr>
        <w:t>Telesites</w:t>
      </w:r>
      <w:r w:rsidRPr="00521203">
        <w:rPr>
          <w:rFonts w:ascii="ITC Avant Garde" w:hAnsi="ITC Avant Garde"/>
          <w:lang w:val="es-ES_tradnl"/>
        </w:rPr>
        <w:t>, y autorizados por el Instituto, salvo en aquellos casos en los que el Instituto ordene al Agente Económico Preponderante la prestación de los servicios o el acceso a la infraestructura pasiva que estén relacionados con la presentación de un desacuerdo.</w:t>
      </w:r>
    </w:p>
    <w:p w14:paraId="2911EE0D" w14:textId="77777777" w:rsidR="00FE612E" w:rsidRPr="00521203" w:rsidRDefault="00FE612E" w:rsidP="00FE612E">
      <w:pPr>
        <w:spacing w:before="240" w:after="240"/>
        <w:rPr>
          <w:rFonts w:ascii="ITC Avant Garde" w:hAnsi="ITC Avant Garde"/>
          <w:lang w:val="es-ES_tradnl"/>
        </w:rPr>
      </w:pPr>
      <w:r w:rsidRPr="00521203">
        <w:rPr>
          <w:rFonts w:ascii="ITC Avant Garde" w:hAnsi="ITC Avant Garde"/>
          <w:lang w:val="es-ES_tradnl"/>
        </w:rPr>
        <w:t>El consentimiento del Concesionario a que un determinado Servicio le sea prestado, será como sigue:</w:t>
      </w:r>
    </w:p>
    <w:p w14:paraId="2FE6238B" w14:textId="77777777" w:rsidR="00FE612E" w:rsidRPr="00521203" w:rsidRDefault="00FE612E" w:rsidP="00462896">
      <w:pPr>
        <w:numPr>
          <w:ilvl w:val="0"/>
          <w:numId w:val="140"/>
        </w:numPr>
        <w:spacing w:before="240" w:after="240" w:line="276" w:lineRule="auto"/>
        <w:jc w:val="both"/>
        <w:rPr>
          <w:rFonts w:ascii="ITC Avant Garde" w:hAnsi="ITC Avant Garde"/>
          <w:lang w:val="es-ES_tradnl"/>
        </w:rPr>
      </w:pPr>
      <w:r w:rsidRPr="00521203">
        <w:rPr>
          <w:rFonts w:ascii="ITC Avant Garde" w:hAnsi="ITC Avant Garde"/>
          <w:lang w:val="es-ES_tradnl"/>
        </w:rPr>
        <w:t>Tratándose del Servicio de Acceso y Uso Compartido de Infraestructura Pasiva, mediante la suscripción por los representantes legales de ambas Partes del Acuerdo de Sitio correspondiente.</w:t>
      </w:r>
    </w:p>
    <w:p w14:paraId="2AEE5587" w14:textId="77777777" w:rsidR="00FE612E" w:rsidRPr="00521203" w:rsidRDefault="00FE612E" w:rsidP="00462896">
      <w:pPr>
        <w:numPr>
          <w:ilvl w:val="0"/>
          <w:numId w:val="140"/>
        </w:numPr>
        <w:spacing w:before="240" w:after="240" w:line="276" w:lineRule="auto"/>
        <w:jc w:val="both"/>
        <w:rPr>
          <w:rFonts w:ascii="ITC Avant Garde" w:hAnsi="ITC Avant Garde"/>
          <w:lang w:val="es-ES_tradnl"/>
        </w:rPr>
      </w:pPr>
      <w:r w:rsidRPr="00521203">
        <w:rPr>
          <w:rFonts w:ascii="ITC Avant Garde" w:hAnsi="ITC Avant Garde"/>
          <w:lang w:val="es-ES_tradnl"/>
        </w:rPr>
        <w:t xml:space="preserve">Para los Servicios de (i) Visita Técnica, (ii) Análisis de Factibilidad, (iii) Elaboración de Proyecto y Presupuesto, (iv) </w:t>
      </w:r>
      <w:r w:rsidRPr="00521203">
        <w:rPr>
          <w:rFonts w:ascii="ITC Avant Garde" w:hAnsi="ITC Avant Garde"/>
          <w:color w:val="231F20"/>
          <w:lang w:val="es-ES_tradnl"/>
        </w:rPr>
        <w:t>Adecuación de Sitio, (v) Recuperación de Espacio,</w:t>
      </w:r>
      <w:r w:rsidRPr="00521203">
        <w:rPr>
          <w:rFonts w:ascii="ITC Avant Garde" w:hAnsi="ITC Avant Garde"/>
          <w:lang w:val="es-ES_tradnl"/>
        </w:rPr>
        <w:t xml:space="preserve"> (vi) Verificación de Colocación y (vii) </w:t>
      </w:r>
      <w:r w:rsidRPr="00521203">
        <w:rPr>
          <w:rFonts w:ascii="ITC Avant Garde" w:hAnsi="ITC Avant Garde"/>
          <w:color w:val="231F20"/>
          <w:lang w:val="es-ES_tradnl"/>
        </w:rPr>
        <w:t xml:space="preserve">Gestión de Proyecto de Nueva Obra Civil, </w:t>
      </w:r>
      <w:r w:rsidRPr="00521203">
        <w:rPr>
          <w:rFonts w:ascii="ITC Avant Garde" w:hAnsi="ITC Avant Garde"/>
          <w:lang w:val="es-ES_tradnl"/>
        </w:rPr>
        <w:t>mediante la solicitud respectiva debidamente requisitada.</w:t>
      </w:r>
    </w:p>
    <w:p w14:paraId="1453E134" w14:textId="77777777" w:rsidR="00FE612E" w:rsidRPr="00521203" w:rsidRDefault="00FE612E" w:rsidP="00462896">
      <w:pPr>
        <w:numPr>
          <w:ilvl w:val="0"/>
          <w:numId w:val="140"/>
        </w:numPr>
        <w:spacing w:before="240" w:after="240" w:line="276" w:lineRule="auto"/>
        <w:jc w:val="both"/>
        <w:rPr>
          <w:rFonts w:ascii="ITC Avant Garde" w:hAnsi="ITC Avant Garde"/>
          <w:color w:val="231F20"/>
          <w:lang w:val="es-ES_tradnl"/>
        </w:rPr>
      </w:pPr>
      <w:r w:rsidRPr="00521203">
        <w:rPr>
          <w:rFonts w:ascii="ITC Avant Garde" w:hAnsi="ITC Avant Garde"/>
          <w:color w:val="231F20"/>
          <w:lang w:val="es-ES_tradnl"/>
        </w:rPr>
        <w:lastRenderedPageBreak/>
        <w:t xml:space="preserve">Para el uso del SEG, mediante </w:t>
      </w:r>
      <w:r>
        <w:rPr>
          <w:rFonts w:ascii="ITC Avant Garde" w:hAnsi="ITC Avant Garde"/>
          <w:color w:val="231F20"/>
          <w:lang w:val="es-ES_tradnl"/>
        </w:rPr>
        <w:t>la obtención de un usuario y contraseña</w:t>
      </w:r>
      <w:r w:rsidRPr="00521203">
        <w:rPr>
          <w:rFonts w:ascii="ITC Avant Garde" w:hAnsi="ITC Avant Garde"/>
          <w:color w:val="231F20"/>
          <w:lang w:val="es-ES_tradnl"/>
        </w:rPr>
        <w:t>.</w:t>
      </w:r>
    </w:p>
    <w:p w14:paraId="70F35477" w14:textId="77777777" w:rsidR="00FE612E" w:rsidRPr="00521203" w:rsidRDefault="00FE612E" w:rsidP="00462896">
      <w:pPr>
        <w:numPr>
          <w:ilvl w:val="0"/>
          <w:numId w:val="140"/>
        </w:numPr>
        <w:spacing w:before="240" w:after="240" w:line="276" w:lineRule="auto"/>
        <w:jc w:val="both"/>
        <w:rPr>
          <w:rFonts w:ascii="ITC Avant Garde" w:hAnsi="ITC Avant Garde"/>
          <w:lang w:val="es-ES_tradnl"/>
        </w:rPr>
      </w:pPr>
      <w:r w:rsidRPr="00521203">
        <w:rPr>
          <w:rFonts w:ascii="ITC Avant Garde" w:hAnsi="ITC Avant Garde"/>
          <w:lang w:val="es-ES_tradnl"/>
        </w:rPr>
        <w:t>Tratándose de la gestión de permisos y licencias de un Proyecto de Nueva Obra Civil, misma que no es un Servicio bajo este Convenio y que será prestada por terceros, mediante la suscripción conjunta de las Partes con el Gestor del acuerdo respectivo.</w:t>
      </w:r>
    </w:p>
    <w:p w14:paraId="41FC4B7F" w14:textId="77777777" w:rsidR="00FE612E" w:rsidRPr="00521203" w:rsidRDefault="00FE612E" w:rsidP="00462896">
      <w:pPr>
        <w:numPr>
          <w:ilvl w:val="0"/>
          <w:numId w:val="140"/>
        </w:numPr>
        <w:spacing w:before="240" w:after="240" w:line="276" w:lineRule="auto"/>
        <w:jc w:val="both"/>
        <w:rPr>
          <w:rFonts w:ascii="ITC Avant Garde" w:hAnsi="ITC Avant Garde"/>
          <w:lang w:val="es-ES_tradnl"/>
        </w:rPr>
      </w:pPr>
      <w:r w:rsidRPr="00521203">
        <w:rPr>
          <w:rFonts w:ascii="ITC Avant Garde" w:hAnsi="ITC Avant Garde"/>
          <w:lang w:val="es-ES_tradnl"/>
        </w:rPr>
        <w:t>Lo anterior sin menoscabo del derecho del Concesionario de presentar ante el Instituto un desacuerdo y que el Instituto ordene al Agente Económico Preponderante la prestación de los servicios o el acceso a la infraestructura pasiva que esté relacionada con la presentación de un desacuerdo sobre el que el Instituto deba resolver.</w:t>
      </w:r>
    </w:p>
    <w:p w14:paraId="06E92121" w14:textId="77777777" w:rsidR="00FE612E" w:rsidRPr="000C767E" w:rsidRDefault="00FE612E" w:rsidP="00FE612E">
      <w:pPr>
        <w:pStyle w:val="Ttulo3"/>
        <w:spacing w:before="240" w:after="240"/>
        <w:rPr>
          <w:rFonts w:ascii="ITC Avant Garde" w:eastAsia="Calibri" w:hAnsi="ITC Avant Garde" w:cs="Arial"/>
          <w:b w:val="0"/>
          <w:lang w:val="es-ES_tradnl"/>
        </w:rPr>
      </w:pPr>
      <w:bookmarkStart w:id="185" w:name="_Toc435539871"/>
      <w:bookmarkStart w:id="186" w:name="_Toc435570527"/>
      <w:r w:rsidRPr="000C767E">
        <w:rPr>
          <w:rFonts w:ascii="ITC Avant Garde" w:eastAsia="Calibri" w:hAnsi="ITC Avant Garde" w:cs="Arial"/>
          <w:lang w:val="es-ES_tradnl"/>
        </w:rPr>
        <w:t>CLÁUSULA CUARTA.  CONDICIONES DE PAGO.</w:t>
      </w:r>
      <w:bookmarkEnd w:id="185"/>
      <w:bookmarkEnd w:id="186"/>
    </w:p>
    <w:p w14:paraId="38A8A83C"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187" w:name="_Toc435539872"/>
      <w:bookmarkStart w:id="188" w:name="_Toc435570528"/>
      <w:r w:rsidRPr="004B132C">
        <w:rPr>
          <w:rFonts w:ascii="ITC Avant Garde" w:eastAsia="Calibri" w:hAnsi="ITC Avant Garde" w:cs="Arial"/>
          <w:b w:val="0"/>
          <w:bCs w:val="0"/>
          <w:sz w:val="22"/>
          <w:szCs w:val="22"/>
          <w:u w:val="single"/>
        </w:rPr>
        <w:t>4.1</w:t>
      </w:r>
      <w:r w:rsidRPr="004B132C">
        <w:rPr>
          <w:rFonts w:ascii="ITC Avant Garde" w:eastAsia="Calibri" w:hAnsi="ITC Avant Garde" w:cs="Arial"/>
          <w:b w:val="0"/>
          <w:bCs w:val="0"/>
          <w:sz w:val="22"/>
          <w:szCs w:val="22"/>
          <w:u w:val="single"/>
        </w:rPr>
        <w:tab/>
        <w:t>Contraprestaciones</w:t>
      </w:r>
      <w:bookmarkEnd w:id="187"/>
      <w:bookmarkEnd w:id="188"/>
    </w:p>
    <w:p w14:paraId="394AD6F2" w14:textId="77777777" w:rsidR="00FE612E" w:rsidRPr="00521203" w:rsidRDefault="00FE612E" w:rsidP="00FE612E">
      <w:pPr>
        <w:spacing w:before="240" w:after="240"/>
        <w:rPr>
          <w:rFonts w:ascii="ITC Avant Garde" w:hAnsi="ITC Avant Garde"/>
          <w:lang w:val="es-ES_tradnl"/>
        </w:rPr>
      </w:pPr>
      <w:r w:rsidRPr="00521203">
        <w:rPr>
          <w:rFonts w:ascii="ITC Avant Garde" w:hAnsi="ITC Avant Garde"/>
          <w:lang w:val="es-ES_tradnl"/>
        </w:rPr>
        <w:t xml:space="preserve">Por virtud de los Servicios que </w:t>
      </w:r>
      <w:r>
        <w:rPr>
          <w:rFonts w:ascii="ITC Avant Garde" w:hAnsi="ITC Avant Garde"/>
          <w:lang w:val="es-ES_tradnl"/>
        </w:rPr>
        <w:t>Telesites</w:t>
      </w:r>
      <w:r w:rsidRPr="00521203">
        <w:rPr>
          <w:rFonts w:ascii="ITC Avant Garde" w:hAnsi="ITC Avant Garde"/>
          <w:lang w:val="es-ES_tradnl"/>
        </w:rPr>
        <w:t xml:space="preserve"> proporcionará al amparo del presente Convenio, el Concesionario se obliga a pagarle las cantidades que resulten a su cargo conforme a:</w:t>
      </w:r>
    </w:p>
    <w:p w14:paraId="0724D0E4" w14:textId="77777777" w:rsidR="00FE612E" w:rsidRPr="00521203" w:rsidRDefault="00FE612E" w:rsidP="00462896">
      <w:pPr>
        <w:numPr>
          <w:ilvl w:val="0"/>
          <w:numId w:val="139"/>
        </w:numPr>
        <w:spacing w:before="240" w:after="240" w:line="276" w:lineRule="auto"/>
        <w:jc w:val="both"/>
        <w:rPr>
          <w:rFonts w:ascii="ITC Avant Garde" w:hAnsi="ITC Avant Garde"/>
          <w:lang w:val="es-ES_tradnl"/>
        </w:rPr>
      </w:pPr>
      <w:r w:rsidRPr="00521203">
        <w:rPr>
          <w:rFonts w:ascii="ITC Avant Garde" w:hAnsi="ITC Avant Garde"/>
          <w:lang w:val="es-ES_tradnl"/>
        </w:rPr>
        <w:t>Las Tarifas aplicables a los Servicios de Acceso y Uso Compartido de Infraestructura Pasiva que se indiquen en el Acuerdo de Sitio respectivo, las cuales se ofrecerán atendiendo al principio de Trato No Discriminatorio y podrán diferenciarse por zonas geográficas.</w:t>
      </w:r>
    </w:p>
    <w:p w14:paraId="2A6E7F8A" w14:textId="77777777" w:rsidR="00FE612E" w:rsidRPr="00521203" w:rsidRDefault="00FE612E" w:rsidP="00462896">
      <w:pPr>
        <w:numPr>
          <w:ilvl w:val="0"/>
          <w:numId w:val="139"/>
        </w:numPr>
        <w:spacing w:before="240" w:after="240" w:line="276" w:lineRule="auto"/>
        <w:jc w:val="both"/>
        <w:rPr>
          <w:rFonts w:ascii="ITC Avant Garde" w:hAnsi="ITC Avant Garde"/>
          <w:lang w:val="es-ES_tradnl"/>
        </w:rPr>
      </w:pPr>
      <w:r w:rsidRPr="00521203">
        <w:rPr>
          <w:rFonts w:ascii="ITC Avant Garde" w:hAnsi="ITC Avant Garde"/>
          <w:lang w:val="es-ES_tradnl"/>
        </w:rPr>
        <w:t xml:space="preserve">Los precios por los Servicios Complementarios de Visita Técnica, Análisis de Factibilidad, Elaboración de Proyecto y Presupuesto y Verificación de Colocación que se detallan en el </w:t>
      </w:r>
      <w:r w:rsidRPr="00521203">
        <w:rPr>
          <w:rFonts w:ascii="ITC Avant Garde" w:hAnsi="ITC Avant Garde"/>
          <w:i/>
          <w:lang w:val="es-ES_tradnl"/>
        </w:rPr>
        <w:t>Anexo “A”</w:t>
      </w:r>
      <w:r w:rsidRPr="00521203">
        <w:rPr>
          <w:rFonts w:ascii="ITC Avant Garde" w:hAnsi="ITC Avant Garde"/>
          <w:lang w:val="es-ES_tradnl"/>
        </w:rPr>
        <w:t xml:space="preserve"> </w:t>
      </w:r>
      <w:r w:rsidRPr="00521203">
        <w:rPr>
          <w:rFonts w:ascii="ITC Avant Garde" w:hAnsi="ITC Avant Garde"/>
          <w:i/>
          <w:lang w:val="es-ES_tradnl"/>
        </w:rPr>
        <w:t>- Precios y Tarifas</w:t>
      </w:r>
      <w:r w:rsidRPr="00521203">
        <w:rPr>
          <w:rFonts w:ascii="ITC Avant Garde" w:hAnsi="ITC Avant Garde"/>
          <w:lang w:val="es-ES_tradnl"/>
        </w:rPr>
        <w:t xml:space="preserve"> del presente Convenio.</w:t>
      </w:r>
    </w:p>
    <w:p w14:paraId="6C1F9A43" w14:textId="77777777" w:rsidR="00FE612E" w:rsidRPr="00521203" w:rsidRDefault="00FE612E" w:rsidP="00462896">
      <w:pPr>
        <w:numPr>
          <w:ilvl w:val="0"/>
          <w:numId w:val="139"/>
        </w:numPr>
        <w:spacing w:before="240" w:after="240" w:line="276" w:lineRule="auto"/>
        <w:jc w:val="both"/>
        <w:rPr>
          <w:rFonts w:ascii="ITC Avant Garde" w:hAnsi="ITC Avant Garde"/>
          <w:lang w:val="es-ES_tradnl"/>
        </w:rPr>
      </w:pPr>
      <w:r w:rsidRPr="00521203">
        <w:rPr>
          <w:rFonts w:ascii="ITC Avant Garde" w:hAnsi="ITC Avant Garde"/>
          <w:lang w:val="es-ES_tradnl"/>
        </w:rPr>
        <w:t xml:space="preserve">Los precios por los Servicios Complementarios de Adecuación de Sitios, Recuperación de Espacio y Gestión de Proyecto de Nueva Obra Civil que, dada su naturaleza específica, hayan sido presupuestados por </w:t>
      </w:r>
      <w:r>
        <w:rPr>
          <w:rFonts w:ascii="ITC Avant Garde" w:hAnsi="ITC Avant Garde"/>
          <w:lang w:val="es-ES_tradnl"/>
        </w:rPr>
        <w:t>Telesites</w:t>
      </w:r>
      <w:r w:rsidRPr="00521203">
        <w:rPr>
          <w:rFonts w:ascii="ITC Avant Garde" w:hAnsi="ITC Avant Garde"/>
          <w:lang w:val="es-ES_tradnl"/>
        </w:rPr>
        <w:t xml:space="preserve"> al Concesionario y aceptados por éste último mediante la emisión de la Aceptación correspondiente.</w:t>
      </w:r>
    </w:p>
    <w:p w14:paraId="136DE0F9" w14:textId="77777777" w:rsidR="00FE612E" w:rsidRPr="00521203" w:rsidRDefault="00FE612E" w:rsidP="00462896">
      <w:pPr>
        <w:numPr>
          <w:ilvl w:val="0"/>
          <w:numId w:val="139"/>
        </w:numPr>
        <w:spacing w:before="240" w:after="240" w:line="276" w:lineRule="auto"/>
        <w:jc w:val="both"/>
        <w:rPr>
          <w:rFonts w:ascii="ITC Avant Garde" w:hAnsi="ITC Avant Garde"/>
          <w:lang w:val="es-ES_tradnl"/>
        </w:rPr>
      </w:pPr>
      <w:r w:rsidRPr="00521203">
        <w:rPr>
          <w:rFonts w:ascii="ITC Avant Garde" w:hAnsi="ITC Avant Garde"/>
          <w:i/>
          <w:lang w:val="es-ES_tradnl"/>
        </w:rPr>
        <w:t>Pro-rata</w:t>
      </w:r>
      <w:r w:rsidRPr="00521203">
        <w:rPr>
          <w:rFonts w:ascii="ITC Avant Garde" w:hAnsi="ITC Avant Garde"/>
          <w:lang w:val="es-ES_tradnl"/>
        </w:rPr>
        <w:t xml:space="preserve"> entre el Concesionario y todo concesionario en el Sitio, de las cantidades a cubrir bajo cualquier concepto diverso a la ocupación como tal del Sitio (tales como cuotas de mantenimiento, cuotas a asociaciones vecinales, servidumbres y accesos, extensiones de línea, obras extraordinarias, así como cualesquiera pagos que impongan terceros con motivo del Sitio), que se definan en el Acuerdo de Sitio correspondiente.</w:t>
      </w:r>
    </w:p>
    <w:p w14:paraId="795C61D5" w14:textId="77777777" w:rsidR="00FE612E" w:rsidRPr="00521203" w:rsidRDefault="00FE612E" w:rsidP="00462896">
      <w:pPr>
        <w:numPr>
          <w:ilvl w:val="0"/>
          <w:numId w:val="139"/>
        </w:numPr>
        <w:spacing w:before="240" w:after="240" w:line="276" w:lineRule="auto"/>
        <w:jc w:val="both"/>
        <w:rPr>
          <w:rFonts w:ascii="ITC Avant Garde" w:hAnsi="ITC Avant Garde"/>
          <w:lang w:val="es-ES_tradnl"/>
        </w:rPr>
      </w:pPr>
      <w:r w:rsidRPr="00521203">
        <w:rPr>
          <w:rFonts w:ascii="ITC Avant Garde" w:hAnsi="ITC Avant Garde"/>
          <w:lang w:val="es-ES_tradnl"/>
        </w:rPr>
        <w:lastRenderedPageBreak/>
        <w:t>Cualesquiera otras que convengan las Partes.</w:t>
      </w:r>
    </w:p>
    <w:p w14:paraId="68221D1D"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Las contraprestaciones estarán sujetas a la legislación fiscal que sea aplicable. Las contraprestaciones causarán, y a las mismas se añadirá, el Impuesto al Valor Agregado correspondiente, así como cualquier otro impuesto que conforme a la legislación resultare aplicable.</w:t>
      </w:r>
    </w:p>
    <w:p w14:paraId="7FC3E1BC"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189" w:name="_Toc435539873"/>
      <w:bookmarkStart w:id="190" w:name="_Toc435570529"/>
      <w:r w:rsidRPr="004B132C">
        <w:rPr>
          <w:rFonts w:ascii="ITC Avant Garde" w:eastAsia="Calibri" w:hAnsi="ITC Avant Garde" w:cs="Arial"/>
          <w:b w:val="0"/>
          <w:bCs w:val="0"/>
          <w:sz w:val="22"/>
          <w:szCs w:val="22"/>
          <w:u w:val="single"/>
        </w:rPr>
        <w:t>4.2</w:t>
      </w:r>
      <w:r w:rsidRPr="004B132C">
        <w:rPr>
          <w:rFonts w:ascii="ITC Avant Garde" w:eastAsia="Calibri" w:hAnsi="ITC Avant Garde" w:cs="Arial"/>
          <w:b w:val="0"/>
          <w:bCs w:val="0"/>
          <w:sz w:val="22"/>
          <w:szCs w:val="22"/>
          <w:u w:val="single"/>
        </w:rPr>
        <w:tab/>
        <w:t>Otros conceptos de pago</w:t>
      </w:r>
      <w:bookmarkEnd w:id="189"/>
      <w:bookmarkEnd w:id="190"/>
    </w:p>
    <w:p w14:paraId="18B7E156"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Adicionalmente a las contraprestaciones, las Partes convienen desde ahora que cubrirán proporcionalmente las erogaciones correspondientes a los derechos, impuestos, contraprestación al Gestor, servicios a terceros y demás gastos documentados relacionados con la gestoría de autorizaciones, permisos y licencias para la realización de la Nueva Obra Civil. Al efecto, las Partes convienen en que suscribirán conjuntamente para tal efecto el convenio correspondiente con el Gestor que indique </w:t>
      </w:r>
      <w:r>
        <w:rPr>
          <w:rFonts w:ascii="ITC Avant Garde" w:hAnsi="ITC Avant Garde"/>
          <w:lang w:val="es-ES_tradnl"/>
        </w:rPr>
        <w:t>Telesites</w:t>
      </w:r>
      <w:r w:rsidRPr="00521203">
        <w:rPr>
          <w:rFonts w:ascii="ITC Avant Garde" w:hAnsi="ITC Avant Garde"/>
          <w:lang w:val="es-ES_tradnl"/>
        </w:rPr>
        <w:t>.</w:t>
      </w:r>
    </w:p>
    <w:p w14:paraId="614C536B"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Igualmente las Partes convienen que salvo estipulación diversa en el presente Convenio o el Acuerdo de Sitio respectivo: (a) en caso de que el Concesionario </w:t>
      </w:r>
      <w:r w:rsidRPr="00521203">
        <w:rPr>
          <w:rFonts w:ascii="ITC Avant Garde" w:hAnsi="ITC Avant Garde"/>
        </w:rPr>
        <w:t>decida dar por terminado anticipadamente el presente Convenio o determinado Acuerdo de Sitio, deberá cubrir a</w:t>
      </w:r>
      <w:r w:rsidRPr="00521203">
        <w:rPr>
          <w:rFonts w:ascii="ITC Avant Garde" w:hAnsi="ITC Avant Garde"/>
          <w:lang w:val="es-ES_tradnl"/>
        </w:rPr>
        <w:t xml:space="preserve"> </w:t>
      </w:r>
      <w:r>
        <w:rPr>
          <w:rFonts w:ascii="ITC Avant Garde" w:hAnsi="ITC Avant Garde"/>
          <w:lang w:val="es-ES_tradnl"/>
        </w:rPr>
        <w:t>Telesites</w:t>
      </w:r>
      <w:r w:rsidRPr="00521203">
        <w:rPr>
          <w:rFonts w:ascii="ITC Avant Garde" w:hAnsi="ITC Avant Garde"/>
          <w:lang w:val="es-ES_tradnl"/>
        </w:rPr>
        <w:t xml:space="preserve"> el monto total de las contraprestaciones devengadas por los Servicios solicitados, así como cualesquiera gastos, Intereses Moratorios y penas convencionales que se hubieren generado a su cargo, incluyendo las correspondientes por el incumplimiento al plazo forzoso tratándose del Servicio de Acceso y Uso Compartido de Infraestructura Pasiva; (b) en caso de que </w:t>
      </w:r>
      <w:r>
        <w:rPr>
          <w:rFonts w:ascii="ITC Avant Garde" w:hAnsi="ITC Avant Garde"/>
          <w:lang w:val="es-ES_tradnl"/>
        </w:rPr>
        <w:t>Telesites</w:t>
      </w:r>
      <w:r w:rsidRPr="00521203">
        <w:rPr>
          <w:rFonts w:ascii="ITC Avant Garde" w:hAnsi="ITC Avant Garde"/>
          <w:lang w:val="es-ES_tradnl"/>
        </w:rPr>
        <w:t xml:space="preserve"> </w:t>
      </w:r>
      <w:r w:rsidRPr="00521203">
        <w:rPr>
          <w:rFonts w:ascii="ITC Avant Garde" w:hAnsi="ITC Avant Garde"/>
        </w:rPr>
        <w:t>decida dar por terminado anticipadamente el presente Convenio o determinado Acuerdo de Sitio, deberá cubrir al</w:t>
      </w:r>
      <w:r w:rsidRPr="00521203">
        <w:rPr>
          <w:rFonts w:ascii="ITC Avant Garde" w:hAnsi="ITC Avant Garde"/>
          <w:lang w:val="es-ES_tradnl"/>
        </w:rPr>
        <w:t xml:space="preserve"> Concesionario el monto total de las contraprestaciones pagadas por los Servicios solicitados que no hubiesen sido prestados, así como cualesquiera gastos, Intereses Moratorios y penas convencionales que se hubieren generado a su cargo, incluyendo las correspondientes por el incumplimiento al plazo forzoso tratándose del Servicio de Acceso y Uso Compartido de Infraestructura Pasiva.</w:t>
      </w:r>
    </w:p>
    <w:p w14:paraId="48290C08"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191" w:name="_Toc435539874"/>
      <w:bookmarkStart w:id="192" w:name="_Toc435570530"/>
      <w:r w:rsidRPr="004B132C">
        <w:rPr>
          <w:rFonts w:ascii="ITC Avant Garde" w:eastAsia="Calibri" w:hAnsi="ITC Avant Garde" w:cs="Arial"/>
          <w:b w:val="0"/>
          <w:bCs w:val="0"/>
          <w:sz w:val="22"/>
          <w:szCs w:val="22"/>
          <w:u w:val="single"/>
        </w:rPr>
        <w:t>4.3</w:t>
      </w:r>
      <w:r w:rsidRPr="004B132C">
        <w:rPr>
          <w:rFonts w:ascii="ITC Avant Garde" w:eastAsia="Calibri" w:hAnsi="ITC Avant Garde" w:cs="Arial"/>
          <w:b w:val="0"/>
          <w:bCs w:val="0"/>
          <w:sz w:val="22"/>
          <w:szCs w:val="22"/>
          <w:u w:val="single"/>
        </w:rPr>
        <w:tab/>
        <w:t>Vigencia</w:t>
      </w:r>
      <w:bookmarkEnd w:id="191"/>
      <w:bookmarkEnd w:id="192"/>
    </w:p>
    <w:p w14:paraId="69BF78C7"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La vigencia de los precios y Tarifas será la acordada entre las Partes en el </w:t>
      </w:r>
      <w:r w:rsidRPr="00521203">
        <w:rPr>
          <w:rFonts w:ascii="ITC Avant Garde" w:hAnsi="ITC Avant Garde"/>
          <w:i/>
          <w:lang w:val="es-ES_tradnl"/>
        </w:rPr>
        <w:t>Anexo A – Precios y Tarifas</w:t>
      </w:r>
      <w:r w:rsidRPr="00521203">
        <w:rPr>
          <w:rFonts w:ascii="ITC Avant Garde" w:hAnsi="ITC Avant Garde"/>
          <w:lang w:val="es-ES_tradnl"/>
        </w:rPr>
        <w:t>, así como la señalada de manera específica en el Acuerdo de Sitio respectivo.</w:t>
      </w:r>
    </w:p>
    <w:p w14:paraId="71895D61"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Previamente a la terminación de la vigencia de los precios y Tarifas, </w:t>
      </w:r>
      <w:r>
        <w:rPr>
          <w:rFonts w:ascii="ITC Avant Garde" w:hAnsi="ITC Avant Garde"/>
          <w:lang w:val="es-ES_tradnl"/>
        </w:rPr>
        <w:t>Telesites</w:t>
      </w:r>
      <w:r w:rsidRPr="00521203">
        <w:rPr>
          <w:rFonts w:ascii="ITC Avant Garde" w:hAnsi="ITC Avant Garde"/>
          <w:lang w:val="es-ES_tradnl"/>
        </w:rPr>
        <w:t xml:space="preserve"> y el Concesionario podrán negociar de buena fe y convenir nuevos precios y Tarifas por la prestación de los Servicios, conforme al siguiente procedimiento.</w:t>
      </w:r>
    </w:p>
    <w:p w14:paraId="3DD05271"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Dentro del plazo de 180 (ciento ochenta) días previo a la conclusión de la vigencia del Convenio, las Partes iniciaran el periodo de negociación de tarifas a fin de </w:t>
      </w:r>
      <w:r w:rsidRPr="00521203">
        <w:rPr>
          <w:rFonts w:ascii="ITC Avant Garde" w:hAnsi="ITC Avant Garde"/>
          <w:lang w:val="es-ES_tradnl"/>
        </w:rPr>
        <w:lastRenderedPageBreak/>
        <w:t>determinar los precios y Tarifas que serán aplicables en caso que el mismo se renueve o se celebre uno nuevo bajo la Oferta de Referencia aplicable.</w:t>
      </w:r>
    </w:p>
    <w:p w14:paraId="7BF78ACB" w14:textId="77777777" w:rsidR="00FE612E" w:rsidRPr="00521203" w:rsidRDefault="00FE612E" w:rsidP="00FE612E">
      <w:pPr>
        <w:spacing w:before="240" w:after="240"/>
        <w:jc w:val="both"/>
        <w:rPr>
          <w:rFonts w:ascii="ITC Avant Garde" w:hAnsi="ITC Avant Garde"/>
        </w:rPr>
      </w:pPr>
      <w:r w:rsidRPr="00521203">
        <w:rPr>
          <w:rFonts w:ascii="ITC Avant Garde" w:hAnsi="ITC Avant Garde"/>
        </w:rPr>
        <w:t xml:space="preserve">Si al término de la vigencia del Convenio no existe acuerdo o una Resolución Firme (o no susceptible de suspensión) emitida por autoridad competente, </w:t>
      </w:r>
      <w:r>
        <w:rPr>
          <w:rFonts w:ascii="ITC Avant Garde" w:hAnsi="ITC Avant Garde"/>
        </w:rPr>
        <w:t>Telesites</w:t>
      </w:r>
      <w:r w:rsidRPr="00521203">
        <w:rPr>
          <w:rFonts w:ascii="ITC Avant Garde" w:hAnsi="ITC Avant Garde"/>
        </w:rPr>
        <w:t xml:space="preserve"> cesará la recepción de Solicitudes para la prestación de los Servicios, sin responsabilidad alguna a su cargo, salvo que el Concesionario le solicite por escrito - en términos del Anexo “C” - Formato de Acuerdo de Prórroga del Convenio, la recepción de Solicitudes de Servicios, con al menos 15 (quince) días de anticipación a la terminación de la vigencia.</w:t>
      </w:r>
    </w:p>
    <w:p w14:paraId="62949477" w14:textId="77777777" w:rsidR="00FE612E" w:rsidRPr="00521203" w:rsidRDefault="00FE612E" w:rsidP="00FE612E">
      <w:pPr>
        <w:spacing w:before="240" w:after="240"/>
        <w:jc w:val="both"/>
        <w:rPr>
          <w:rFonts w:ascii="ITC Avant Garde" w:hAnsi="ITC Avant Garde"/>
        </w:rPr>
      </w:pPr>
      <w:r w:rsidRPr="00521203">
        <w:rPr>
          <w:rFonts w:ascii="ITC Avant Garde" w:hAnsi="ITC Avant Garde"/>
        </w:rPr>
        <w:t xml:space="preserve">Los precios y Tarifas que hubiesen estado en vigor el día inmediato anterior a la fecha en que formalmente hubiese terminado la vigencia que las Partes convinieron mediante el </w:t>
      </w:r>
      <w:r w:rsidRPr="00521203">
        <w:rPr>
          <w:rFonts w:ascii="ITC Avant Garde" w:hAnsi="ITC Avant Garde"/>
          <w:i/>
        </w:rPr>
        <w:t>Anexo "A" - Precios y Tarifas</w:t>
      </w:r>
      <w:r w:rsidRPr="00521203">
        <w:rPr>
          <w:rFonts w:ascii="ITC Avant Garde" w:hAnsi="ITC Avant Garde"/>
        </w:rPr>
        <w:t xml:space="preserve"> del presente Convenio, serán aquellas que el Concesionario podrá solicitar bajo la aplicación del Anexo “C” - Formato de Acuerdo de Prórroga del Convenio y tendrán una vigencia de 60 (sesenta) días naturales, prorrogables por el número de veces que el Concesionario lo requiera por escrito en los mismos términos.</w:t>
      </w:r>
    </w:p>
    <w:p w14:paraId="791089D8" w14:textId="77777777" w:rsidR="00FE612E" w:rsidRPr="00521203" w:rsidRDefault="00FE612E" w:rsidP="00FE612E">
      <w:pPr>
        <w:spacing w:before="240" w:after="240"/>
        <w:jc w:val="both"/>
        <w:rPr>
          <w:rFonts w:ascii="ITC Avant Garde" w:hAnsi="ITC Avant Garde"/>
        </w:rPr>
      </w:pPr>
      <w:r w:rsidRPr="00521203">
        <w:rPr>
          <w:rFonts w:ascii="ITC Avant Garde" w:hAnsi="ITC Avant Garde"/>
        </w:rPr>
        <w:t>En caso de que se determinen precios y/o Tarifas mediante una Resolución Firme (o no susceptible de suspensión) emitida por autoridad competente, dentro de alguno de los periodos de duración de las prórrogas, las Partes se regirán por éstas a partir del momento en que surta efectos tal resolución y se aplicarán, dichas tarifas, a partir de la fecha de solicitud del desacuerdo o a partir del término de la vigencia de las tarifas, en caso de que la solicitud de desacuerdo se haya presentado antes de su expiración.</w:t>
      </w:r>
    </w:p>
    <w:p w14:paraId="0A8523E6" w14:textId="77777777" w:rsidR="00FE612E" w:rsidRPr="00521203" w:rsidRDefault="00FE612E" w:rsidP="00FE612E">
      <w:pPr>
        <w:spacing w:before="240" w:after="240"/>
        <w:jc w:val="both"/>
        <w:rPr>
          <w:rFonts w:ascii="ITC Avant Garde" w:hAnsi="ITC Avant Garde"/>
        </w:rPr>
      </w:pPr>
      <w:r w:rsidRPr="00521203">
        <w:rPr>
          <w:rFonts w:ascii="ITC Avant Garde" w:hAnsi="ITC Avant Garde"/>
        </w:rPr>
        <w:t xml:space="preserve">En concordancia con lo señalado en la presente cláusula, en caso de que el Concesionario inicie un desacuerdo sobre las tarifas aplicables a los Servicios descritos en la Oferta de Referencia, el Instituto, una vez analizada la solicitud respectiva, podrá ordenar a </w:t>
      </w:r>
      <w:r>
        <w:rPr>
          <w:rFonts w:ascii="ITC Avant Garde" w:hAnsi="ITC Avant Garde"/>
        </w:rPr>
        <w:t>Telesites</w:t>
      </w:r>
      <w:r w:rsidRPr="00521203">
        <w:rPr>
          <w:rFonts w:ascii="ITC Avant Garde" w:hAnsi="ITC Avant Garde"/>
        </w:rPr>
        <w:t xml:space="preserve"> la prestación de los Servicios cuyas tarifas sean materia de la controversia, con independencia de que aquél resuelva con posterioridad sobre las tarifas aplicables, debiendo el Concesionario observar lo dispuesto en el párrafo quinto del presente numeral, como garantía para asegurar el cumplimiento de sus obligaciones contractuales.</w:t>
      </w:r>
    </w:p>
    <w:p w14:paraId="30BEEEEB"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193" w:name="_Toc435539875"/>
      <w:bookmarkStart w:id="194" w:name="_Toc435570531"/>
      <w:r w:rsidRPr="004B132C">
        <w:rPr>
          <w:rFonts w:ascii="ITC Avant Garde" w:eastAsia="Calibri" w:hAnsi="ITC Avant Garde" w:cs="Arial"/>
          <w:b w:val="0"/>
          <w:bCs w:val="0"/>
          <w:sz w:val="22"/>
          <w:szCs w:val="22"/>
          <w:u w:val="single"/>
        </w:rPr>
        <w:t>4.4</w:t>
      </w:r>
      <w:r w:rsidRPr="004B132C">
        <w:rPr>
          <w:rFonts w:ascii="ITC Avant Garde" w:eastAsia="Calibri" w:hAnsi="ITC Avant Garde" w:cs="Arial"/>
          <w:b w:val="0"/>
          <w:bCs w:val="0"/>
          <w:sz w:val="22"/>
          <w:szCs w:val="22"/>
          <w:u w:val="single"/>
        </w:rPr>
        <w:tab/>
        <w:t>No compensación</w:t>
      </w:r>
      <w:bookmarkEnd w:id="193"/>
      <w:bookmarkEnd w:id="194"/>
    </w:p>
    <w:p w14:paraId="27E08856"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Salvo estipulación en el presente Convenio, o acuerdo entre las Partes, bajo ninguna circunstancia ninguna Parte tendrá derecho a reducir, deducir o compensar cantidad alguna contra las cantidades que por concepto de contraprestaciones, Intereses Moratorios, penas convencionales (con la excepción de notas de crédito relacionadas con estas), gastos o cualquier otro deba pagar a la otra bajo el presente Convenio.</w:t>
      </w:r>
    </w:p>
    <w:p w14:paraId="6BDB1259"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195" w:name="_Toc435539876"/>
      <w:bookmarkStart w:id="196" w:name="_Toc435570532"/>
      <w:r w:rsidRPr="004B132C">
        <w:rPr>
          <w:rFonts w:ascii="ITC Avant Garde" w:eastAsia="Calibri" w:hAnsi="ITC Avant Garde" w:cs="Arial"/>
          <w:b w:val="0"/>
          <w:bCs w:val="0"/>
          <w:sz w:val="22"/>
          <w:szCs w:val="22"/>
          <w:u w:val="single"/>
        </w:rPr>
        <w:lastRenderedPageBreak/>
        <w:t>4.5</w:t>
      </w:r>
      <w:r w:rsidRPr="004B132C">
        <w:rPr>
          <w:rFonts w:ascii="ITC Avant Garde" w:eastAsia="Calibri" w:hAnsi="ITC Avant Garde" w:cs="Arial"/>
          <w:b w:val="0"/>
          <w:bCs w:val="0"/>
          <w:sz w:val="22"/>
          <w:szCs w:val="22"/>
          <w:u w:val="single"/>
        </w:rPr>
        <w:tab/>
        <w:t>Lugar y forma de pago</w:t>
      </w:r>
      <w:bookmarkEnd w:id="195"/>
      <w:bookmarkEnd w:id="196"/>
    </w:p>
    <w:p w14:paraId="4E5BC8A2"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Cualquier contraprestación o gasto a cargo del Concesionario deberá ser realizado en los plazos, términos y condiciones establecidos en este Convenio, en la Oferta de Referencia y en el Acuerdo de Sitio específico de que se trate.  </w:t>
      </w:r>
    </w:p>
    <w:p w14:paraId="322CC2B3"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Todos los pagos deberán ser hechos en pesos, moneda de curso legal en los Estados Unidos Mexicanos, o aquella unidad monetaria que la sustituya. </w:t>
      </w:r>
    </w:p>
    <w:p w14:paraId="7A360A51"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En el caso de que alguna contraprestación o gasto a cargo del Concesionario sea establecido en moneda extranjera, el Concesionario deberá cubrirla de acuerdo a lo señalado en el párrafo anterior, al tipo de cambio publicado en el Diario Oficial de la Federación como “Tipo de Cambio para solventar obligaciones denominadas en moneda extranjera” (o aquél que lo sustituya) correspondiente 2 (dos) días anteriores a la fecha en la que efectivamente se realice el pago.</w:t>
      </w:r>
    </w:p>
    <w:p w14:paraId="0636B599"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Todos los pagos y depósitos deberán ser realizados </w:t>
      </w:r>
      <w:r w:rsidRPr="00521203">
        <w:rPr>
          <w:rFonts w:ascii="ITC Avant Garde" w:hAnsi="ITC Avant Garde"/>
          <w:b/>
          <w:lang w:val="es-ES_tradnl"/>
        </w:rPr>
        <w:t>(i)</w:t>
      </w:r>
      <w:r w:rsidRPr="00521203">
        <w:rPr>
          <w:rFonts w:ascii="ITC Avant Garde" w:hAnsi="ITC Avant Garde"/>
          <w:lang w:val="es-ES_tradnl"/>
        </w:rPr>
        <w:t xml:space="preserve"> mediante transferencia electrónica a la cuenta bancaria que </w:t>
      </w:r>
      <w:r>
        <w:rPr>
          <w:rFonts w:ascii="ITC Avant Garde" w:hAnsi="ITC Avant Garde"/>
          <w:lang w:val="es-ES_tradnl"/>
        </w:rPr>
        <w:t>Telesites</w:t>
      </w:r>
      <w:r w:rsidRPr="00521203">
        <w:rPr>
          <w:rFonts w:ascii="ITC Avant Garde" w:hAnsi="ITC Avant Garde"/>
          <w:lang w:val="es-ES_tradnl"/>
        </w:rPr>
        <w:t xml:space="preserve"> le hubiere indicado por escrito al Concesionario para tales efectos, o </w:t>
      </w:r>
      <w:r w:rsidRPr="00521203">
        <w:rPr>
          <w:rFonts w:ascii="ITC Avant Garde" w:hAnsi="ITC Avant Garde"/>
          <w:b/>
          <w:lang w:val="es-ES_tradnl"/>
        </w:rPr>
        <w:t xml:space="preserve">(ii) </w:t>
      </w:r>
      <w:r w:rsidRPr="00521203">
        <w:rPr>
          <w:rFonts w:ascii="ITC Avant Garde" w:hAnsi="ITC Avant Garde"/>
          <w:lang w:val="es-ES_tradnl"/>
        </w:rPr>
        <w:t xml:space="preserve">a través de cualquier otro medio de pago aceptable para </w:t>
      </w:r>
      <w:r>
        <w:rPr>
          <w:rFonts w:ascii="ITC Avant Garde" w:hAnsi="ITC Avant Garde"/>
          <w:lang w:val="es-ES_tradnl"/>
        </w:rPr>
        <w:t>Telesites</w:t>
      </w:r>
      <w:r w:rsidRPr="00521203">
        <w:rPr>
          <w:rFonts w:ascii="ITC Avant Garde" w:hAnsi="ITC Avant Garde"/>
          <w:lang w:val="es-ES_tradnl"/>
        </w:rPr>
        <w:t xml:space="preserve"> e indicado al Concesionario por escrito con la debida oportunidad.</w:t>
      </w:r>
    </w:p>
    <w:p w14:paraId="7BE15EE8"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Todo pago o depósito que lleve a cabo el Concesionario se tendrá por realizado en el día hábil bancario en el que </w:t>
      </w:r>
      <w:r>
        <w:rPr>
          <w:rFonts w:ascii="ITC Avant Garde" w:hAnsi="ITC Avant Garde"/>
          <w:lang w:val="es-ES_tradnl"/>
        </w:rPr>
        <w:t>Telesites</w:t>
      </w:r>
      <w:r w:rsidRPr="00521203">
        <w:rPr>
          <w:rFonts w:ascii="ITC Avant Garde" w:hAnsi="ITC Avant Garde"/>
          <w:lang w:val="es-ES_tradnl"/>
        </w:rPr>
        <w:t xml:space="preserve"> reciba el mismo, para lo cual, el Concesionario deberá incluir la(s) referencia(s) que al efecto indique </w:t>
      </w:r>
      <w:r>
        <w:rPr>
          <w:rFonts w:ascii="ITC Avant Garde" w:hAnsi="ITC Avant Garde"/>
          <w:lang w:val="es-ES_tradnl"/>
        </w:rPr>
        <w:t>Telesites</w:t>
      </w:r>
      <w:r w:rsidRPr="00521203">
        <w:rPr>
          <w:rFonts w:ascii="ITC Avant Garde" w:hAnsi="ITC Avant Garde"/>
          <w:lang w:val="es-ES_tradnl"/>
        </w:rPr>
        <w:t xml:space="preserve"> para el(los) concepto(s) de que se trate(n).</w:t>
      </w:r>
    </w:p>
    <w:p w14:paraId="1002F08E" w14:textId="77777777" w:rsidR="00FE612E" w:rsidRPr="00521203" w:rsidRDefault="00FE612E" w:rsidP="00FE612E">
      <w:pPr>
        <w:spacing w:before="240" w:after="240"/>
        <w:jc w:val="both"/>
        <w:rPr>
          <w:rFonts w:ascii="ITC Avant Garde" w:hAnsi="ITC Avant Garde"/>
          <w:lang w:val="es-ES_tradnl"/>
        </w:rPr>
      </w:pPr>
      <w:r>
        <w:rPr>
          <w:rFonts w:ascii="ITC Avant Garde" w:hAnsi="ITC Avant Garde"/>
          <w:lang w:val="es-ES_tradnl"/>
        </w:rPr>
        <w:t>Telesites</w:t>
      </w:r>
      <w:r w:rsidRPr="00521203">
        <w:rPr>
          <w:rFonts w:ascii="ITC Avant Garde" w:hAnsi="ITC Avant Garde"/>
          <w:lang w:val="es-ES_tradnl"/>
        </w:rPr>
        <w:t xml:space="preserve"> se obliga a notificar al Concesionario con al menos 10 (diez) días naturales de anticipación sobre cualquier cambio en la cuenta bancaria designada para cualquier pago con motivo del presente Convenio.</w:t>
      </w:r>
    </w:p>
    <w:p w14:paraId="5BD33E3E"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197" w:name="_Toc435539877"/>
      <w:bookmarkStart w:id="198" w:name="_Toc435570533"/>
      <w:r w:rsidRPr="004B132C">
        <w:rPr>
          <w:rFonts w:ascii="ITC Avant Garde" w:eastAsia="Calibri" w:hAnsi="ITC Avant Garde" w:cs="Arial"/>
          <w:b w:val="0"/>
          <w:bCs w:val="0"/>
          <w:sz w:val="22"/>
          <w:szCs w:val="22"/>
          <w:u w:val="single"/>
        </w:rPr>
        <w:t>4.6</w:t>
      </w:r>
      <w:r w:rsidRPr="004B132C">
        <w:rPr>
          <w:rFonts w:ascii="ITC Avant Garde" w:eastAsia="Calibri" w:hAnsi="ITC Avant Garde" w:cs="Arial"/>
          <w:b w:val="0"/>
          <w:bCs w:val="0"/>
          <w:sz w:val="22"/>
          <w:szCs w:val="22"/>
          <w:u w:val="single"/>
        </w:rPr>
        <w:tab/>
        <w:t>Condiciones de Pago</w:t>
      </w:r>
      <w:bookmarkEnd w:id="197"/>
      <w:bookmarkEnd w:id="198"/>
    </w:p>
    <w:p w14:paraId="5207B560"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Para el pago de las contraprestaciones que se deriven con motivo del presente Convenio, regirán las siguientes condiciones de pago:</w:t>
      </w:r>
    </w:p>
    <w:p w14:paraId="0CC61073" w14:textId="77777777" w:rsidR="00FE612E" w:rsidRPr="004B132C" w:rsidRDefault="00FE612E" w:rsidP="00FE612E">
      <w:pPr>
        <w:pStyle w:val="Ttulo5"/>
        <w:spacing w:before="240" w:after="240"/>
        <w:rPr>
          <w:rFonts w:ascii="ITC Avant Garde" w:eastAsia="Calibri" w:hAnsi="ITC Avant Garde" w:cs="Arial"/>
          <w:b w:val="0"/>
          <w:bCs/>
          <w:i/>
          <w:iCs/>
          <w:sz w:val="22"/>
          <w:szCs w:val="22"/>
          <w:u w:val="single"/>
        </w:rPr>
      </w:pPr>
      <w:bookmarkStart w:id="199" w:name="_Toc435539878"/>
      <w:bookmarkStart w:id="200" w:name="_Toc435570534"/>
      <w:r w:rsidRPr="004B132C">
        <w:rPr>
          <w:rFonts w:ascii="ITC Avant Garde" w:eastAsia="Calibri" w:hAnsi="ITC Avant Garde" w:cs="Arial"/>
          <w:b w:val="0"/>
          <w:sz w:val="22"/>
          <w:szCs w:val="22"/>
          <w:u w:val="single"/>
        </w:rPr>
        <w:t>4.6.1</w:t>
      </w:r>
      <w:r w:rsidRPr="004B132C">
        <w:rPr>
          <w:rFonts w:ascii="ITC Avant Garde" w:eastAsia="Calibri" w:hAnsi="ITC Avant Garde" w:cs="Arial"/>
          <w:b w:val="0"/>
          <w:sz w:val="22"/>
          <w:szCs w:val="22"/>
          <w:u w:val="single"/>
        </w:rPr>
        <w:tab/>
        <w:t>Facturas</w:t>
      </w:r>
      <w:bookmarkEnd w:id="199"/>
      <w:bookmarkEnd w:id="200"/>
    </w:p>
    <w:p w14:paraId="2571C6D3" w14:textId="77777777" w:rsidR="00FE612E" w:rsidRPr="00521203" w:rsidRDefault="00FE612E" w:rsidP="00FE612E">
      <w:pPr>
        <w:spacing w:before="240" w:after="240"/>
        <w:ind w:left="709"/>
        <w:jc w:val="both"/>
        <w:rPr>
          <w:rFonts w:ascii="ITC Avant Garde" w:hAnsi="ITC Avant Garde"/>
        </w:rPr>
      </w:pPr>
      <w:r>
        <w:rPr>
          <w:rFonts w:ascii="ITC Avant Garde" w:hAnsi="ITC Avant Garde"/>
        </w:rPr>
        <w:t>Telesites</w:t>
      </w:r>
      <w:r w:rsidRPr="00521203">
        <w:rPr>
          <w:rFonts w:ascii="ITC Avant Garde" w:hAnsi="ITC Avant Garde"/>
        </w:rPr>
        <w:t xml:space="preserve"> entregará al Concesionario mediante el envío a la dirección de correo electrónico señalada por el Concesionario y/o haciéndolas disponibles en el SEG, las facturas electrónicas que incluyan los cargos derivados de cada uno de los Servicios. </w:t>
      </w:r>
    </w:p>
    <w:p w14:paraId="18E5453A" w14:textId="77777777" w:rsidR="00FE612E" w:rsidRPr="00521203" w:rsidRDefault="00FE612E" w:rsidP="00FE612E">
      <w:pPr>
        <w:spacing w:before="240" w:after="240"/>
        <w:ind w:left="709"/>
        <w:jc w:val="both"/>
        <w:rPr>
          <w:rFonts w:ascii="ITC Avant Garde" w:hAnsi="ITC Avant Garde"/>
        </w:rPr>
      </w:pPr>
      <w:r w:rsidRPr="00521203">
        <w:rPr>
          <w:rFonts w:ascii="ITC Avant Garde" w:hAnsi="ITC Avant Garde"/>
        </w:rPr>
        <w:t xml:space="preserve">En el caso del Servicio de Acceso y Uso Compartido de Infraestructura Pasiva será emitida una factura correspondiente a la prestación de la totalidad de tales Servicios que hayan sido contratados por el Concesionario, indicando </w:t>
      </w:r>
      <w:r w:rsidRPr="00521203">
        <w:rPr>
          <w:rFonts w:ascii="ITC Avant Garde" w:hAnsi="ITC Avant Garde"/>
        </w:rPr>
        <w:lastRenderedPageBreak/>
        <w:t>en un anexo que se acompañará a dicha factura, el detalle de los Servicios para cada Sitio, incluyendo los conceptos correspondientes, a saber:</w:t>
      </w:r>
    </w:p>
    <w:p w14:paraId="2E9D7ADE" w14:textId="77777777" w:rsidR="00FE612E" w:rsidRPr="00521203" w:rsidRDefault="00FE612E" w:rsidP="00462896">
      <w:pPr>
        <w:numPr>
          <w:ilvl w:val="0"/>
          <w:numId w:val="138"/>
        </w:numPr>
        <w:spacing w:before="240" w:after="240" w:line="240" w:lineRule="auto"/>
        <w:ind w:left="993" w:hanging="284"/>
        <w:jc w:val="both"/>
        <w:rPr>
          <w:rFonts w:ascii="ITC Avant Garde" w:hAnsi="ITC Avant Garde"/>
          <w:color w:val="231F20"/>
        </w:rPr>
      </w:pPr>
      <w:r w:rsidRPr="00521203">
        <w:rPr>
          <w:rFonts w:ascii="ITC Avant Garde" w:hAnsi="ITC Avant Garde"/>
        </w:rPr>
        <w:t>Espacio Aprobado en Torre</w:t>
      </w:r>
    </w:p>
    <w:p w14:paraId="6A7F6459" w14:textId="77777777" w:rsidR="00FE612E" w:rsidRPr="00521203" w:rsidRDefault="00FE612E" w:rsidP="00462896">
      <w:pPr>
        <w:numPr>
          <w:ilvl w:val="0"/>
          <w:numId w:val="138"/>
        </w:numPr>
        <w:spacing w:before="240" w:after="240" w:line="240" w:lineRule="auto"/>
        <w:ind w:left="993" w:hanging="284"/>
        <w:jc w:val="both"/>
        <w:rPr>
          <w:rFonts w:ascii="ITC Avant Garde" w:hAnsi="ITC Avant Garde"/>
          <w:color w:val="231F20"/>
        </w:rPr>
      </w:pPr>
      <w:r w:rsidRPr="00521203">
        <w:rPr>
          <w:rFonts w:ascii="ITC Avant Garde" w:hAnsi="ITC Avant Garde"/>
        </w:rPr>
        <w:t>Espacio Aprobado en Piso</w:t>
      </w:r>
    </w:p>
    <w:p w14:paraId="34399209" w14:textId="77777777" w:rsidR="00FE612E" w:rsidRPr="00521203" w:rsidRDefault="00FE612E" w:rsidP="00462896">
      <w:pPr>
        <w:numPr>
          <w:ilvl w:val="0"/>
          <w:numId w:val="138"/>
        </w:numPr>
        <w:spacing w:before="240" w:after="240" w:line="240" w:lineRule="auto"/>
        <w:ind w:left="993" w:hanging="284"/>
        <w:jc w:val="both"/>
        <w:rPr>
          <w:rFonts w:ascii="ITC Avant Garde" w:hAnsi="ITC Avant Garde"/>
          <w:color w:val="231F20"/>
        </w:rPr>
      </w:pPr>
      <w:r w:rsidRPr="00521203">
        <w:rPr>
          <w:rFonts w:ascii="ITC Avant Garde" w:hAnsi="ITC Avant Garde"/>
        </w:rPr>
        <w:t>Aire Acondicionado</w:t>
      </w:r>
    </w:p>
    <w:p w14:paraId="1FA425BC" w14:textId="77777777" w:rsidR="00FE612E" w:rsidRDefault="00FE612E" w:rsidP="00462896">
      <w:pPr>
        <w:numPr>
          <w:ilvl w:val="0"/>
          <w:numId w:val="138"/>
        </w:numPr>
        <w:spacing w:before="240" w:after="240" w:line="240" w:lineRule="auto"/>
        <w:ind w:left="993" w:hanging="284"/>
        <w:jc w:val="both"/>
        <w:rPr>
          <w:rFonts w:ascii="ITC Avant Garde" w:hAnsi="ITC Avant Garde"/>
          <w:color w:val="231F20"/>
        </w:rPr>
      </w:pPr>
      <w:r w:rsidRPr="00521203">
        <w:rPr>
          <w:rFonts w:ascii="ITC Avant Garde" w:hAnsi="ITC Avant Garde"/>
        </w:rPr>
        <w:t xml:space="preserve">Fuentes de energía </w:t>
      </w:r>
    </w:p>
    <w:p w14:paraId="77485531" w14:textId="77777777" w:rsidR="00FE612E" w:rsidRPr="00521203" w:rsidRDefault="00FE612E" w:rsidP="00FE612E">
      <w:pPr>
        <w:spacing w:before="240" w:after="240"/>
        <w:ind w:left="709"/>
        <w:jc w:val="both"/>
        <w:rPr>
          <w:rFonts w:ascii="ITC Avant Garde" w:hAnsi="ITC Avant Garde"/>
          <w:color w:val="231F20"/>
        </w:rPr>
      </w:pPr>
      <w:r w:rsidRPr="00521203">
        <w:rPr>
          <w:rFonts w:ascii="ITC Avant Garde" w:hAnsi="ITC Avant Garde"/>
          <w:color w:val="231F20"/>
        </w:rPr>
        <w:t xml:space="preserve">Dicha factura y su anexo correspondiente serán emitidos por </w:t>
      </w:r>
      <w:r>
        <w:rPr>
          <w:rFonts w:ascii="ITC Avant Garde" w:hAnsi="ITC Avant Garde"/>
          <w:color w:val="231F20"/>
        </w:rPr>
        <w:t>Telesites</w:t>
      </w:r>
      <w:r w:rsidRPr="00521203">
        <w:rPr>
          <w:rFonts w:ascii="ITC Avant Garde" w:hAnsi="ITC Avant Garde"/>
          <w:color w:val="231F20"/>
        </w:rPr>
        <w:t xml:space="preserve"> y entregados al Concesionario dentro de los últimos 10 (diez) días del mes anterior al que corresponda el pago.</w:t>
      </w:r>
    </w:p>
    <w:p w14:paraId="2CF925F9" w14:textId="77777777" w:rsidR="00FE612E" w:rsidRPr="00521203" w:rsidRDefault="00FE612E" w:rsidP="00FE612E">
      <w:pPr>
        <w:spacing w:before="240" w:after="240"/>
        <w:ind w:left="709"/>
        <w:jc w:val="both"/>
        <w:rPr>
          <w:rFonts w:ascii="ITC Avant Garde" w:hAnsi="ITC Avant Garde"/>
        </w:rPr>
      </w:pPr>
      <w:r w:rsidRPr="00521203">
        <w:rPr>
          <w:rFonts w:ascii="ITC Avant Garde" w:hAnsi="ITC Avant Garde"/>
          <w:color w:val="231F20"/>
        </w:rPr>
        <w:t xml:space="preserve">En el caso de los Servicios Complementarios de Visita Técnica, Análisis de Factibilidad, Elaboración de Proyecto y Presupuesto y Verificación de Colocación, se emitirá también una sola factura, a la que de igual manera se acompañará un </w:t>
      </w:r>
      <w:r w:rsidRPr="00521203">
        <w:rPr>
          <w:rFonts w:ascii="ITC Avant Garde" w:hAnsi="ITC Avant Garde"/>
        </w:rPr>
        <w:t>anexo que señale detalladamente los servicios prestados.</w:t>
      </w:r>
    </w:p>
    <w:p w14:paraId="6D328DF5" w14:textId="77777777" w:rsidR="00FE612E" w:rsidRPr="00521203" w:rsidRDefault="00FE612E" w:rsidP="00FE612E">
      <w:pPr>
        <w:spacing w:before="240" w:after="240"/>
        <w:ind w:left="709"/>
        <w:jc w:val="both"/>
        <w:rPr>
          <w:rFonts w:ascii="ITC Avant Garde" w:hAnsi="ITC Avant Garde"/>
          <w:color w:val="231F20"/>
        </w:rPr>
      </w:pPr>
      <w:r w:rsidRPr="00521203">
        <w:rPr>
          <w:rFonts w:ascii="ITC Avant Garde" w:hAnsi="ITC Avant Garde"/>
          <w:color w:val="231F20"/>
        </w:rPr>
        <w:t xml:space="preserve">Dicha factura y su anexo correspondiente serán emitidos por </w:t>
      </w:r>
      <w:r>
        <w:rPr>
          <w:rFonts w:ascii="ITC Avant Garde" w:hAnsi="ITC Avant Garde"/>
          <w:color w:val="231F20"/>
        </w:rPr>
        <w:t>Telesites</w:t>
      </w:r>
      <w:r w:rsidRPr="00521203">
        <w:rPr>
          <w:rFonts w:ascii="ITC Avant Garde" w:hAnsi="ITC Avant Garde"/>
          <w:color w:val="231F20"/>
        </w:rPr>
        <w:t xml:space="preserve"> y entregados al Concesionario, sólo en el caso de que el Concesionario no hubiere realizado la contratación del Sitio de que se trate, es decir, si transcurridos 10 días a partir de la entrega del Acuerdo de Sitio correspondiente debidamente firmado por </w:t>
      </w:r>
      <w:r>
        <w:rPr>
          <w:rFonts w:ascii="ITC Avant Garde" w:hAnsi="ITC Avant Garde"/>
          <w:color w:val="231F20"/>
        </w:rPr>
        <w:t>Telesites</w:t>
      </w:r>
      <w:r w:rsidRPr="00521203">
        <w:rPr>
          <w:rFonts w:ascii="ITC Avant Garde" w:hAnsi="ITC Avant Garde"/>
          <w:color w:val="231F20"/>
        </w:rPr>
        <w:t xml:space="preserve">, el Concesionario no lo hubiere suscrito y devuelto a </w:t>
      </w:r>
      <w:r>
        <w:rPr>
          <w:rFonts w:ascii="ITC Avant Garde" w:hAnsi="ITC Avant Garde"/>
          <w:color w:val="231F20"/>
        </w:rPr>
        <w:t>Telesites</w:t>
      </w:r>
      <w:r w:rsidRPr="00521203">
        <w:rPr>
          <w:rFonts w:ascii="ITC Avant Garde" w:hAnsi="ITC Avant Garde"/>
          <w:color w:val="231F20"/>
        </w:rPr>
        <w:t xml:space="preserve"> </w:t>
      </w:r>
      <w:r w:rsidRPr="00521203">
        <w:rPr>
          <w:rFonts w:ascii="ITC Avant Garde" w:hAnsi="ITC Avant Garde"/>
          <w:lang w:val="es-ES_tradnl"/>
        </w:rPr>
        <w:t xml:space="preserve">o bien hayan transcurrido 30 (treinta) días hábiles posteriores al resultado del Análisis de Factibilidad, sin que el Concesionario haya presentado su Solicitud de Colocación por el respectivo Sitio, en dichos casos </w:t>
      </w:r>
      <w:r>
        <w:rPr>
          <w:rFonts w:ascii="ITC Avant Garde" w:hAnsi="ITC Avant Garde"/>
          <w:lang w:val="es-ES_tradnl"/>
        </w:rPr>
        <w:t>Telesites</w:t>
      </w:r>
      <w:r w:rsidRPr="00521203">
        <w:rPr>
          <w:rFonts w:ascii="ITC Avant Garde" w:hAnsi="ITC Avant Garde"/>
          <w:color w:val="231F20"/>
        </w:rPr>
        <w:t xml:space="preserve"> estará plenamente facultado para proceder a la facturación y cobro de los Servicios complementarios de que se trate.</w:t>
      </w:r>
    </w:p>
    <w:p w14:paraId="477CDB4D" w14:textId="77777777" w:rsidR="00FE612E" w:rsidRPr="00521203" w:rsidRDefault="00FE612E" w:rsidP="00FE612E">
      <w:pPr>
        <w:spacing w:before="240" w:after="240"/>
        <w:ind w:left="709"/>
        <w:jc w:val="both"/>
        <w:rPr>
          <w:rFonts w:ascii="ITC Avant Garde" w:hAnsi="ITC Avant Garde"/>
          <w:color w:val="231F20"/>
        </w:rPr>
      </w:pPr>
      <w:r w:rsidRPr="00521203">
        <w:rPr>
          <w:rFonts w:ascii="ITC Avant Garde" w:hAnsi="ITC Avant Garde"/>
          <w:color w:val="231F20"/>
        </w:rPr>
        <w:t xml:space="preserve">Por lo que respecta a los Servicios Complementarios de Adecuación de Sitio, Recuperación de Espacio y Gestión de Proyecto de Nueva Obra Civil, éstos serán facturados y cobrados por </w:t>
      </w:r>
      <w:r>
        <w:rPr>
          <w:rFonts w:ascii="ITC Avant Garde" w:hAnsi="ITC Avant Garde"/>
          <w:color w:val="231F20"/>
        </w:rPr>
        <w:t>Telesites</w:t>
      </w:r>
      <w:r w:rsidRPr="00521203">
        <w:rPr>
          <w:rFonts w:ascii="ITC Avant Garde" w:hAnsi="ITC Avant Garde"/>
          <w:color w:val="231F20"/>
        </w:rPr>
        <w:t xml:space="preserve"> con posterioridad a su prestación y con independencia de si el Concesionario contrata o no el Sitio respectivo, debiendo emitirse la factura correspondiente dentro de los 10 días siguientes a la fecha de prestación de los servicios, factura a la que también se acompañará un </w:t>
      </w:r>
      <w:r w:rsidRPr="00521203">
        <w:rPr>
          <w:rFonts w:ascii="ITC Avant Garde" w:hAnsi="ITC Avant Garde"/>
        </w:rPr>
        <w:t>anexo que señale detalladamente los servicios prestados.</w:t>
      </w:r>
    </w:p>
    <w:p w14:paraId="1BF5F703" w14:textId="77777777" w:rsidR="00FE612E" w:rsidRPr="00521203" w:rsidRDefault="00FE612E" w:rsidP="00FE612E">
      <w:pPr>
        <w:spacing w:before="240" w:after="240"/>
        <w:ind w:left="709"/>
        <w:jc w:val="both"/>
        <w:rPr>
          <w:rFonts w:ascii="ITC Avant Garde" w:hAnsi="ITC Avant Garde"/>
        </w:rPr>
      </w:pPr>
      <w:r w:rsidRPr="00521203">
        <w:rPr>
          <w:rFonts w:ascii="ITC Avant Garde" w:hAnsi="ITC Avant Garde"/>
        </w:rPr>
        <w:t xml:space="preserve">Todas las facturas que </w:t>
      </w:r>
      <w:r>
        <w:rPr>
          <w:rFonts w:ascii="ITC Avant Garde" w:hAnsi="ITC Avant Garde"/>
        </w:rPr>
        <w:t>Telesites</w:t>
      </w:r>
      <w:r w:rsidRPr="00521203">
        <w:rPr>
          <w:rFonts w:ascii="ITC Avant Garde" w:hAnsi="ITC Avant Garde"/>
        </w:rPr>
        <w:t xml:space="preserve"> emita, deberán:</w:t>
      </w:r>
      <w:r w:rsidRPr="00521203">
        <w:rPr>
          <w:rFonts w:ascii="ITC Avant Garde" w:hAnsi="ITC Avant Garde"/>
          <w:color w:val="231F20"/>
        </w:rPr>
        <w:t xml:space="preserve"> </w:t>
      </w:r>
      <w:r w:rsidRPr="00521203">
        <w:rPr>
          <w:rFonts w:ascii="ITC Avant Garde" w:hAnsi="ITC Avant Garde"/>
          <w:b/>
          <w:color w:val="231F20"/>
        </w:rPr>
        <w:t>a)</w:t>
      </w:r>
      <w:r w:rsidRPr="00521203">
        <w:rPr>
          <w:rFonts w:ascii="ITC Avant Garde" w:hAnsi="ITC Avant Garde"/>
          <w:color w:val="231F20"/>
        </w:rPr>
        <w:t xml:space="preserve"> cumplir con los requisitos fiscales requeridos por la legislación vigente a la fecha de su expedición, y </w:t>
      </w:r>
      <w:r w:rsidRPr="00521203">
        <w:rPr>
          <w:rFonts w:ascii="ITC Avant Garde" w:hAnsi="ITC Avant Garde"/>
          <w:b/>
          <w:color w:val="231F20"/>
        </w:rPr>
        <w:t>b)</w:t>
      </w:r>
      <w:r w:rsidRPr="00521203">
        <w:rPr>
          <w:rFonts w:ascii="ITC Avant Garde" w:hAnsi="ITC Avant Garde"/>
          <w:color w:val="231F20"/>
        </w:rPr>
        <w:t xml:space="preserve"> estar acompañadas de la información de soporte de los cargos realizados, según sea procedente.</w:t>
      </w:r>
    </w:p>
    <w:p w14:paraId="4611DFFE" w14:textId="77777777" w:rsidR="00FE612E" w:rsidRPr="00521203" w:rsidRDefault="00FE612E" w:rsidP="00FE612E">
      <w:pPr>
        <w:spacing w:before="240" w:after="240"/>
        <w:ind w:left="709"/>
        <w:jc w:val="both"/>
        <w:rPr>
          <w:rFonts w:ascii="ITC Avant Garde" w:hAnsi="ITC Avant Garde"/>
        </w:rPr>
      </w:pPr>
      <w:r w:rsidRPr="00521203">
        <w:rPr>
          <w:rFonts w:ascii="ITC Avant Garde" w:hAnsi="ITC Avant Garde"/>
        </w:rPr>
        <w:lastRenderedPageBreak/>
        <w:t xml:space="preserve">En cada caso, una vez recibida por el Concesionario la factura de que se trate, con su correspondiente anexo, éste podrá solicitar a </w:t>
      </w:r>
      <w:r>
        <w:rPr>
          <w:rFonts w:ascii="ITC Avant Garde" w:hAnsi="ITC Avant Garde"/>
        </w:rPr>
        <w:t>Telesites</w:t>
      </w:r>
      <w:r w:rsidRPr="00521203">
        <w:rPr>
          <w:rFonts w:ascii="ITC Avant Garde" w:hAnsi="ITC Avant Garde"/>
        </w:rPr>
        <w:t xml:space="preserve"> la aclaración de parte o la totalidad de los conceptos de cobro indicados en la factura y su anexo, en cuyo caso deberá enviar a </w:t>
      </w:r>
      <w:r>
        <w:rPr>
          <w:rFonts w:ascii="ITC Avant Garde" w:hAnsi="ITC Avant Garde"/>
        </w:rPr>
        <w:t>Telesites</w:t>
      </w:r>
      <w:r w:rsidRPr="00521203">
        <w:rPr>
          <w:rFonts w:ascii="ITC Avant Garde" w:hAnsi="ITC Avant Garde"/>
        </w:rPr>
        <w:t xml:space="preserve">, por escrito, la solicitud de aclaración o corrección de las supuestas discrepancias encontradas. Dicha solicitud será enviada a </w:t>
      </w:r>
      <w:r>
        <w:rPr>
          <w:rFonts w:ascii="ITC Avant Garde" w:hAnsi="ITC Avant Garde"/>
        </w:rPr>
        <w:t>Telesites</w:t>
      </w:r>
      <w:r w:rsidRPr="00521203">
        <w:rPr>
          <w:rFonts w:ascii="ITC Avant Garde" w:hAnsi="ITC Avant Garde"/>
        </w:rPr>
        <w:t xml:space="preserve"> a más tardar dentro de los 18 (dieciocho) días naturales siguientes a la fecha en que </w:t>
      </w:r>
      <w:r>
        <w:rPr>
          <w:rFonts w:ascii="ITC Avant Garde" w:hAnsi="ITC Avant Garde"/>
        </w:rPr>
        <w:t>Telesites</w:t>
      </w:r>
      <w:r w:rsidRPr="00521203">
        <w:rPr>
          <w:rFonts w:ascii="ITC Avant Garde" w:hAnsi="ITC Avant Garde"/>
        </w:rPr>
        <w:t xml:space="preserve"> le haya entregado la factura correspondiente. </w:t>
      </w:r>
      <w:r>
        <w:rPr>
          <w:rFonts w:ascii="ITC Avant Garde" w:hAnsi="ITC Avant Garde"/>
        </w:rPr>
        <w:t>Telesites</w:t>
      </w:r>
      <w:r w:rsidRPr="00521203">
        <w:rPr>
          <w:rFonts w:ascii="ITC Avant Garde" w:hAnsi="ITC Avant Garde"/>
        </w:rPr>
        <w:t xml:space="preserve"> realizará las verificaciones necesarias en relación con las diferencias señaladas por el Concesionario, utilizando para ello sus propios registros. Una vez efectuada la revisión, </w:t>
      </w:r>
      <w:r>
        <w:rPr>
          <w:rFonts w:ascii="ITC Avant Garde" w:hAnsi="ITC Avant Garde"/>
        </w:rPr>
        <w:t>Telesites</w:t>
      </w:r>
      <w:r w:rsidRPr="00521203">
        <w:rPr>
          <w:rFonts w:ascii="ITC Avant Garde" w:hAnsi="ITC Avant Garde"/>
        </w:rPr>
        <w:t xml:space="preserve"> confirmará por escrito al Concesionario dentro del término de 10 (diez) días, si encontró o no, respecto de determinada factura, diferencia alguna entre los servicios facturados y los efectivamente prestados. En el momento en el que las Partes acuerden las cantidades que correspondan derivadas de la revisión efectuada, </w:t>
      </w:r>
      <w:r>
        <w:rPr>
          <w:rFonts w:ascii="ITC Avant Garde" w:hAnsi="ITC Avant Garde"/>
        </w:rPr>
        <w:t>Telesites</w:t>
      </w:r>
      <w:r w:rsidRPr="00521203">
        <w:rPr>
          <w:rFonts w:ascii="ITC Avant Garde" w:hAnsi="ITC Avant Garde"/>
        </w:rPr>
        <w:t xml:space="preserve"> procederá a realizar la corrección de la factura correspondiente, emitiendo una nueva, cuya entrega se efectuará dentro de los 5 (cinco) días siguientes a la fecha en que las Partes determinen conjuntamente las cantidades que procedan.</w:t>
      </w:r>
    </w:p>
    <w:p w14:paraId="36CAEC10" w14:textId="77777777" w:rsidR="00FE612E" w:rsidRPr="00521203" w:rsidRDefault="00FE612E" w:rsidP="00FE612E">
      <w:pPr>
        <w:spacing w:before="240" w:after="240"/>
        <w:ind w:left="709"/>
        <w:jc w:val="both"/>
        <w:rPr>
          <w:rFonts w:ascii="ITC Avant Garde" w:hAnsi="ITC Avant Garde"/>
          <w:b/>
          <w:u w:val="single"/>
        </w:rPr>
      </w:pPr>
      <w:r w:rsidRPr="00521203">
        <w:rPr>
          <w:rFonts w:ascii="ITC Avant Garde" w:hAnsi="ITC Avant Garde" w:cs="Helvetica"/>
        </w:rPr>
        <w:t xml:space="preserve">Si las Partes de buena fe no pudieran lograr la conciliación correspondiente, entonces </w:t>
      </w:r>
      <w:r w:rsidRPr="00521203">
        <w:rPr>
          <w:rFonts w:cs="Helvetica"/>
        </w:rPr>
        <w:t xml:space="preserve">tanto el Concesionario Solicitante como el </w:t>
      </w:r>
      <w:r>
        <w:rPr>
          <w:rFonts w:cs="Helvetica"/>
          <w:lang w:val="es-419"/>
        </w:rPr>
        <w:t>Telesites</w:t>
      </w:r>
      <w:r w:rsidRPr="00521203">
        <w:rPr>
          <w:rFonts w:cs="Helvetica"/>
        </w:rPr>
        <w:t xml:space="preserve"> </w:t>
      </w:r>
      <w:r w:rsidRPr="00521203">
        <w:rPr>
          <w:rFonts w:ascii="ITC Avant Garde" w:hAnsi="ITC Avant Garde" w:cs="Helvetica"/>
        </w:rPr>
        <w:t>podrán iniciar un desacuerdo con el Instituto para que este determine lo conducente</w:t>
      </w:r>
      <w:r w:rsidRPr="00521203">
        <w:rPr>
          <w:rFonts w:cs="Helvetica"/>
        </w:rPr>
        <w:t>.</w:t>
      </w:r>
    </w:p>
    <w:p w14:paraId="21CF0505" w14:textId="77777777" w:rsidR="00FE612E" w:rsidRPr="004B132C" w:rsidRDefault="00FE612E" w:rsidP="00FE612E">
      <w:pPr>
        <w:pStyle w:val="Ttulo5"/>
        <w:spacing w:before="240" w:after="240"/>
        <w:rPr>
          <w:rFonts w:ascii="ITC Avant Garde" w:eastAsia="Calibri" w:hAnsi="ITC Avant Garde" w:cs="Arial"/>
          <w:b w:val="0"/>
          <w:bCs/>
          <w:i/>
          <w:iCs/>
          <w:sz w:val="22"/>
          <w:szCs w:val="22"/>
          <w:u w:val="single"/>
        </w:rPr>
      </w:pPr>
      <w:bookmarkStart w:id="201" w:name="_Toc435539879"/>
      <w:bookmarkStart w:id="202" w:name="_Toc435570535"/>
      <w:r w:rsidRPr="004B132C">
        <w:rPr>
          <w:rFonts w:ascii="ITC Avant Garde" w:eastAsia="Calibri" w:hAnsi="ITC Avant Garde" w:cs="Arial"/>
          <w:b w:val="0"/>
          <w:sz w:val="22"/>
          <w:szCs w:val="22"/>
          <w:u w:val="single"/>
        </w:rPr>
        <w:t>4.6.2</w:t>
      </w:r>
      <w:r w:rsidRPr="004B132C">
        <w:rPr>
          <w:rFonts w:ascii="ITC Avant Garde" w:eastAsia="Calibri" w:hAnsi="ITC Avant Garde" w:cs="Arial"/>
          <w:b w:val="0"/>
          <w:sz w:val="22"/>
          <w:szCs w:val="22"/>
          <w:u w:val="single"/>
        </w:rPr>
        <w:tab/>
        <w:t>Época de pago</w:t>
      </w:r>
      <w:bookmarkEnd w:id="201"/>
      <w:bookmarkEnd w:id="202"/>
    </w:p>
    <w:p w14:paraId="1E00572D" w14:textId="77777777" w:rsidR="00FE612E" w:rsidRPr="00521203" w:rsidRDefault="00FE612E" w:rsidP="00FE612E">
      <w:pPr>
        <w:spacing w:before="240" w:after="240"/>
        <w:ind w:left="709"/>
        <w:jc w:val="both"/>
        <w:rPr>
          <w:rFonts w:ascii="ITC Avant Garde" w:hAnsi="ITC Avant Garde"/>
          <w:iCs/>
        </w:rPr>
      </w:pPr>
      <w:r w:rsidRPr="00521203">
        <w:rPr>
          <w:rFonts w:ascii="ITC Avant Garde" w:hAnsi="ITC Avant Garde"/>
          <w:iCs/>
        </w:rPr>
        <w:t>El Concesionario realizará el pago de la factura correspondiente a los Servicios bajo el presente Convenio, como sigue:</w:t>
      </w:r>
      <w:r w:rsidRPr="00521203">
        <w:rPr>
          <w:rFonts w:ascii="ITC Avant Garde" w:hAnsi="ITC Avant Garde"/>
          <w:iCs/>
        </w:rPr>
        <w:tab/>
      </w:r>
    </w:p>
    <w:p w14:paraId="0E1D2255" w14:textId="77777777" w:rsidR="00FE612E" w:rsidRDefault="00FE612E" w:rsidP="00462896">
      <w:pPr>
        <w:numPr>
          <w:ilvl w:val="0"/>
          <w:numId w:val="141"/>
        </w:numPr>
        <w:spacing w:before="240" w:after="240" w:line="240" w:lineRule="auto"/>
        <w:ind w:left="1134" w:hanging="425"/>
        <w:jc w:val="both"/>
        <w:rPr>
          <w:rFonts w:ascii="ITC Avant Garde" w:hAnsi="ITC Avant Garde"/>
          <w:iCs/>
        </w:rPr>
      </w:pPr>
      <w:r w:rsidRPr="00521203">
        <w:rPr>
          <w:rFonts w:ascii="ITC Avant Garde" w:hAnsi="ITC Avant Garde"/>
          <w:iCs/>
          <w:u w:val="single"/>
        </w:rPr>
        <w:t>Servicio de Acceso y Uso Compartido de Infraestructura Pasiva</w:t>
      </w:r>
      <w:r w:rsidRPr="00521203">
        <w:rPr>
          <w:rFonts w:ascii="ITC Avant Garde" w:hAnsi="ITC Avant Garde"/>
          <w:iCs/>
        </w:rPr>
        <w:t>: Por periodos corrientes, dentro de los 18 (dieciocho) días naturales siguientes a la fecha en que se haya recibido la factura correspondiente, debidamente soportada en los términos del presente Convenio. En caso de que la fecha de pago corresponda a un día inhábil bancario, éste se realizará en el día hábil bancario siguiente</w:t>
      </w:r>
    </w:p>
    <w:p w14:paraId="0EBAC736" w14:textId="77777777" w:rsidR="00FE612E" w:rsidRDefault="00FE612E" w:rsidP="00462896">
      <w:pPr>
        <w:numPr>
          <w:ilvl w:val="0"/>
          <w:numId w:val="142"/>
        </w:numPr>
        <w:spacing w:before="240" w:after="240" w:line="240" w:lineRule="auto"/>
        <w:ind w:left="1134" w:hanging="425"/>
        <w:jc w:val="both"/>
        <w:rPr>
          <w:rFonts w:ascii="ITC Avant Garde" w:hAnsi="ITC Avant Garde"/>
          <w:iCs/>
        </w:rPr>
      </w:pPr>
      <w:r w:rsidRPr="00521203">
        <w:rPr>
          <w:rFonts w:ascii="ITC Avant Garde" w:hAnsi="ITC Avant Garde"/>
          <w:iCs/>
          <w:u w:val="single"/>
        </w:rPr>
        <w:t>Servicios Complementarios de Visita Técnica, Análisis de Factibilidad, Elaboración de Proyecto y Presupuesto y/o Verificación de Colocación</w:t>
      </w:r>
      <w:r w:rsidRPr="00521203">
        <w:rPr>
          <w:rFonts w:ascii="ITC Avant Garde" w:hAnsi="ITC Avant Garde"/>
          <w:iCs/>
        </w:rPr>
        <w:t xml:space="preserve">: Por periodos vencidos, dentro de los 10 (diez) días hábiles siguientes a la fecha en que se haya recibido la factura correspondiente, debidamente soportada en los términos del presente Convenio. En este caso, </w:t>
      </w:r>
      <w:r>
        <w:rPr>
          <w:rFonts w:ascii="ITC Avant Garde" w:hAnsi="ITC Avant Garde"/>
          <w:iCs/>
        </w:rPr>
        <w:t>Telesites</w:t>
      </w:r>
      <w:r w:rsidRPr="00521203">
        <w:rPr>
          <w:rFonts w:ascii="ITC Avant Garde" w:hAnsi="ITC Avant Garde"/>
          <w:iCs/>
        </w:rPr>
        <w:t xml:space="preserve"> emitirá y entregará la factura correspondiente al Concesionario si a la fecha en que concluya el plazo respectivo éste no hubiere suscrito y entregado a </w:t>
      </w:r>
      <w:r>
        <w:rPr>
          <w:rFonts w:ascii="ITC Avant Garde" w:hAnsi="ITC Avant Garde"/>
          <w:iCs/>
        </w:rPr>
        <w:t>Telesites</w:t>
      </w:r>
      <w:r w:rsidRPr="00521203">
        <w:rPr>
          <w:rFonts w:ascii="ITC Avant Garde" w:hAnsi="ITC Avant Garde"/>
          <w:iCs/>
        </w:rPr>
        <w:t xml:space="preserve"> el Acuerdo de Sitio de que se trate. En caso de que la fecha de pago corresponda a un día inhábil bancario, éste se realizará en el día hábil bancario siguiente.</w:t>
      </w:r>
    </w:p>
    <w:p w14:paraId="2E791C2A" w14:textId="77777777" w:rsidR="00FE612E" w:rsidRDefault="00FE612E" w:rsidP="00462896">
      <w:pPr>
        <w:numPr>
          <w:ilvl w:val="0"/>
          <w:numId w:val="142"/>
        </w:numPr>
        <w:spacing w:before="240" w:after="240" w:line="240" w:lineRule="auto"/>
        <w:ind w:left="1134" w:hanging="425"/>
        <w:jc w:val="both"/>
        <w:rPr>
          <w:rFonts w:ascii="ITC Avant Garde" w:hAnsi="ITC Avant Garde"/>
          <w:iCs/>
        </w:rPr>
      </w:pPr>
      <w:r w:rsidRPr="00521203">
        <w:rPr>
          <w:rFonts w:ascii="ITC Avant Garde" w:hAnsi="ITC Avant Garde"/>
          <w:iCs/>
          <w:u w:val="single"/>
        </w:rPr>
        <w:lastRenderedPageBreak/>
        <w:t>Servicios Complementarios de Adecuación de Sitio, Recuperación de Espacio y/o Gestión de Proyecto de Nueva Obra Civil</w:t>
      </w:r>
      <w:r w:rsidRPr="00521203">
        <w:rPr>
          <w:rFonts w:ascii="ITC Avant Garde" w:hAnsi="ITC Avant Garde"/>
          <w:iCs/>
        </w:rPr>
        <w:t xml:space="preserve">: Por periodos vencidos, dentro de los 10 (diez) días hábiles días siguientes a la fecha en que se haya recibido la factura correspondiente, conforme a las cantidades estipuladas en el Proyecto y Presupuesto y debidamente soportada en los términos del presente Convenio. En este caso, </w:t>
      </w:r>
      <w:r>
        <w:rPr>
          <w:rFonts w:ascii="ITC Avant Garde" w:hAnsi="ITC Avant Garde"/>
          <w:iCs/>
        </w:rPr>
        <w:t>Telesites</w:t>
      </w:r>
      <w:r w:rsidRPr="00521203">
        <w:rPr>
          <w:rFonts w:ascii="ITC Avant Garde" w:hAnsi="ITC Avant Garde"/>
          <w:iCs/>
        </w:rPr>
        <w:t xml:space="preserve"> emitirá y entregará la factura correspondiente al Concesionario una vez que se hayan ejecutado los trabajos de que se trate, con independencia de si el Concesionario contrata o no el Sitio respectivo. En caso de que la fecha de pago corresponda a un día inhábil bancario, éste se realizará en el día hábil bancario siguiente</w:t>
      </w:r>
    </w:p>
    <w:p w14:paraId="773A3DEA" w14:textId="77777777" w:rsidR="00FE612E" w:rsidRDefault="00FE612E" w:rsidP="00FE612E">
      <w:pPr>
        <w:spacing w:before="240" w:after="240"/>
        <w:ind w:left="709"/>
        <w:rPr>
          <w:rFonts w:ascii="ITC Avant Garde" w:hAnsi="ITC Avant Garde"/>
          <w:iCs/>
        </w:rPr>
      </w:pPr>
      <w:r w:rsidRPr="00521203">
        <w:rPr>
          <w:rFonts w:ascii="ITC Avant Garde" w:hAnsi="ITC Avant Garde"/>
          <w:iCs/>
        </w:rPr>
        <w:t>Tratándose de los derechos, impuestos, servicios a terceros y demás gastos documentados relacionados con la gestoría de autorizaciones, permisos y licencias para la realización de la Nueva Obra Civil que cada Parte cubrirá al Gestor proporcionalmente, de conformidad con el convenio que conjuntamente celebren las Partes con el Gestor, en el entendido de que existir incumplimiento de alguna de las Partes, la Parte en incumplimiento será responsable de responder por los daños directos e indirectos que ocasione a la otra Parte a causa de ello, debiendo cuantificar y acreditar tales daños a través de documentación fehaciente que sustente y justifique la procedencia de la reclamación, sin perjuicio de lo que se indique en el convenio con el Gestor.</w:t>
      </w:r>
    </w:p>
    <w:p w14:paraId="10661EDD" w14:textId="77777777" w:rsidR="00FE612E" w:rsidRPr="004B132C" w:rsidRDefault="00FE612E" w:rsidP="00FE612E">
      <w:pPr>
        <w:pStyle w:val="Ttulo5"/>
        <w:spacing w:before="240" w:after="240"/>
        <w:rPr>
          <w:rFonts w:ascii="ITC Avant Garde" w:eastAsia="Calibri" w:hAnsi="ITC Avant Garde" w:cs="Arial"/>
          <w:b w:val="0"/>
          <w:bCs/>
          <w:i/>
          <w:iCs/>
          <w:sz w:val="22"/>
          <w:szCs w:val="22"/>
          <w:u w:val="single"/>
        </w:rPr>
      </w:pPr>
      <w:bookmarkStart w:id="203" w:name="_Toc404768118"/>
      <w:bookmarkStart w:id="204" w:name="_Toc435539880"/>
      <w:bookmarkStart w:id="205" w:name="_Toc435570536"/>
      <w:r w:rsidRPr="004B132C">
        <w:rPr>
          <w:rFonts w:ascii="ITC Avant Garde" w:eastAsia="Calibri" w:hAnsi="ITC Avant Garde" w:cs="Arial"/>
          <w:b w:val="0"/>
          <w:sz w:val="22"/>
          <w:szCs w:val="22"/>
          <w:u w:val="single"/>
        </w:rPr>
        <w:t>4.6.3</w:t>
      </w:r>
      <w:r w:rsidRPr="004B132C">
        <w:rPr>
          <w:rFonts w:ascii="ITC Avant Garde" w:eastAsia="Calibri" w:hAnsi="ITC Avant Garde" w:cs="Arial"/>
          <w:b w:val="0"/>
          <w:sz w:val="22"/>
          <w:szCs w:val="22"/>
          <w:u w:val="single"/>
        </w:rPr>
        <w:tab/>
        <w:t>Intereses Moratorios</w:t>
      </w:r>
      <w:bookmarkEnd w:id="203"/>
      <w:bookmarkEnd w:id="204"/>
      <w:bookmarkEnd w:id="205"/>
    </w:p>
    <w:p w14:paraId="38BACAA5"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En caso de incumplimiento en el pago oportuno de las contraprestaciones por los Servicios de Acceso y Uso Compartido de Infraestructura Pasiva, el Concesionario pagará a </w:t>
      </w:r>
      <w:r>
        <w:rPr>
          <w:rFonts w:ascii="ITC Avant Garde" w:hAnsi="ITC Avant Garde"/>
          <w:lang w:val="es-ES_tradnl"/>
        </w:rPr>
        <w:t>Telesites</w:t>
      </w:r>
      <w:r w:rsidRPr="00521203">
        <w:rPr>
          <w:rFonts w:ascii="ITC Avant Garde" w:hAnsi="ITC Avant Garde"/>
          <w:lang w:val="es-ES_tradnl"/>
        </w:rPr>
        <w:t xml:space="preserve">, en adición a dichas contraprestaciones o gastos, Intereses Moratorios que se calcularán sobre las cantidades no pagadas y se computarán por días calendario sobre la base de 1 (un) año de 360 (trescientos sesenta) días por el número de días efectivamente transcurridos desde la fecha de vencimiento de las contraprestaciones o gastos, en su caso, hasta la fecha en que se pongan las cantidades a disposición de </w:t>
      </w:r>
      <w:r>
        <w:rPr>
          <w:rFonts w:ascii="ITC Avant Garde" w:hAnsi="ITC Avant Garde"/>
          <w:lang w:val="es-ES_tradnl"/>
        </w:rPr>
        <w:t>Telesites</w:t>
      </w:r>
      <w:r w:rsidRPr="00521203">
        <w:rPr>
          <w:rFonts w:ascii="ITC Avant Garde" w:hAnsi="ITC Avant Garde"/>
          <w:lang w:val="es-ES_tradnl"/>
        </w:rPr>
        <w:t>, en la inteligencia de que la tasa de Intereses Moratorios variará mensualmente junto con las variaciones que sufra la TIIE durante el periodo en que subsista el incumplimiento.</w:t>
      </w:r>
    </w:p>
    <w:p w14:paraId="70FCE4EB" w14:textId="77777777" w:rsidR="00FE612E" w:rsidRPr="000C767E" w:rsidRDefault="00FE612E" w:rsidP="00FE612E">
      <w:pPr>
        <w:pStyle w:val="Ttulo3"/>
        <w:spacing w:before="240" w:after="240"/>
        <w:rPr>
          <w:rFonts w:ascii="ITC Avant Garde" w:eastAsia="Calibri" w:hAnsi="ITC Avant Garde" w:cs="Arial"/>
          <w:b w:val="0"/>
          <w:lang w:val="es-ES_tradnl"/>
        </w:rPr>
      </w:pPr>
      <w:r w:rsidRPr="000C767E">
        <w:rPr>
          <w:rFonts w:ascii="ITC Avant Garde" w:eastAsia="Calibri" w:hAnsi="ITC Avant Garde" w:cs="Arial"/>
          <w:lang w:val="es-ES_tradnl"/>
        </w:rPr>
        <w:t>CLÁUSULA QUINTA. RESPONSABILIDADES DE LAS PARTES.</w:t>
      </w:r>
    </w:p>
    <w:p w14:paraId="30E7086D"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206" w:name="_Toc435539882"/>
      <w:bookmarkStart w:id="207" w:name="_Toc435570538"/>
      <w:r w:rsidRPr="004B132C">
        <w:rPr>
          <w:rFonts w:ascii="ITC Avant Garde" w:eastAsia="Calibri" w:hAnsi="ITC Avant Garde" w:cs="Arial"/>
          <w:b w:val="0"/>
          <w:bCs w:val="0"/>
          <w:sz w:val="22"/>
          <w:szCs w:val="22"/>
          <w:u w:val="single"/>
        </w:rPr>
        <w:t>5.1</w:t>
      </w:r>
      <w:r w:rsidRPr="004B132C">
        <w:rPr>
          <w:rFonts w:ascii="ITC Avant Garde" w:eastAsia="Calibri" w:hAnsi="ITC Avant Garde" w:cs="Arial"/>
          <w:b w:val="0"/>
          <w:bCs w:val="0"/>
          <w:sz w:val="22"/>
          <w:szCs w:val="22"/>
          <w:u w:val="single"/>
        </w:rPr>
        <w:tab/>
        <w:t>Cumplimiento de las obligaciones</w:t>
      </w:r>
      <w:bookmarkEnd w:id="206"/>
      <w:bookmarkEnd w:id="207"/>
    </w:p>
    <w:p w14:paraId="2A3B1D95"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Para todos los efectos legales a que haya lugar, las Partes reconocen que las obligaciones relacionadas con la prestación de los Servicios descrito en la Oferta de Referencia son de medio o actividad y no de resultado.</w:t>
      </w:r>
    </w:p>
    <w:p w14:paraId="38EAAAC1"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lastRenderedPageBreak/>
        <w:t>Las Partes reconocen expresamente que cada una de ellas será la única responsable frente a sus respectivos Usuarios finales por la prestación de los servicios que les provean.</w:t>
      </w:r>
    </w:p>
    <w:p w14:paraId="1DA58ED9"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208" w:name="_Toc435539883"/>
      <w:bookmarkStart w:id="209" w:name="_Toc435570539"/>
      <w:r w:rsidRPr="004B132C">
        <w:rPr>
          <w:rFonts w:ascii="ITC Avant Garde" w:eastAsia="Calibri" w:hAnsi="ITC Avant Garde" w:cs="Arial"/>
          <w:b w:val="0"/>
          <w:bCs w:val="0"/>
          <w:sz w:val="22"/>
          <w:szCs w:val="22"/>
          <w:u w:val="single"/>
        </w:rPr>
        <w:t>5.2</w:t>
      </w:r>
      <w:r w:rsidRPr="004B132C">
        <w:rPr>
          <w:rFonts w:ascii="ITC Avant Garde" w:eastAsia="Calibri" w:hAnsi="ITC Avant Garde" w:cs="Arial"/>
          <w:b w:val="0"/>
          <w:bCs w:val="0"/>
          <w:sz w:val="22"/>
          <w:szCs w:val="22"/>
          <w:u w:val="single"/>
        </w:rPr>
        <w:tab/>
        <w:t>Limitación de Responsabilidad</w:t>
      </w:r>
      <w:bookmarkEnd w:id="208"/>
      <w:bookmarkEnd w:id="209"/>
    </w:p>
    <w:p w14:paraId="7365E169"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Salvo en casos expresamente previstos en este Convenio, ninguna de las Partes será responsable frente a la otra por daños o perjuicios indirectos, consecuenciales, punitivos o por la pérdida de ingresos derivados o imputables a cualesquiera actos u omisiones de las Partes o terceros relacionados con el presente Convenio.</w:t>
      </w:r>
    </w:p>
    <w:p w14:paraId="26857D65"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Por lo anterior, la responsabilidad civil de las Partes estará limitada a (i) la reparación de los daños directa e inmediatamente causados y debidamente comprobados,  (ii) al pago de las penas convencionales específicas definidas en el numeral 2.14 del Anexo I – Servicios, de la Oferta de Referencia y en su caso, (iii) las penas que las Partes acuerden expresamente y por escrito. </w:t>
      </w:r>
    </w:p>
    <w:p w14:paraId="6A285618"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Las Partes reconocen que para el caso de existencia de penas convencionales por demora o retraso en el cumplimiento con obligaciones sujetas a plazo o incumplimiento, la Parte perjudicada podrá exigir el cumplimiento de la obligación de prestación del servicio y el pago de la pena convencional asociada al incumplimiento del plazo de entrega.</w:t>
      </w:r>
    </w:p>
    <w:p w14:paraId="287BBEB9" w14:textId="77777777" w:rsidR="00FE612E" w:rsidRPr="00521203" w:rsidRDefault="00FE612E" w:rsidP="00FE612E">
      <w:pPr>
        <w:spacing w:before="240" w:after="240"/>
        <w:jc w:val="both"/>
        <w:rPr>
          <w:rFonts w:ascii="ITC Avant Garde" w:hAnsi="ITC Avant Garde"/>
          <w:lang w:val="es-ES_tradnl"/>
        </w:rPr>
      </w:pPr>
      <w:r>
        <w:rPr>
          <w:rFonts w:ascii="ITC Avant Garde" w:hAnsi="ITC Avant Garde"/>
          <w:lang w:val="es-ES_tradnl"/>
        </w:rPr>
        <w:t>Telesites</w:t>
      </w:r>
      <w:r w:rsidRPr="00521203">
        <w:rPr>
          <w:rFonts w:ascii="ITC Avant Garde" w:hAnsi="ITC Avant Garde"/>
          <w:lang w:val="es-ES_tradnl"/>
        </w:rPr>
        <w:t xml:space="preserve"> no será responsable para ningún efecto, por: (i) el retraso y/o no cumplimiento de obligaciones a su cargo, ni por (ii) los daños que se causaren a bienes de la otra Parte; que sean causados o como consecuencia de: (a) eventos de fuerza mayor o caso fortuito, tales como explosiones, sismos, inundaciones, tormentas, huracanes, incendios y demás  fenómenos naturales, ni de (b) aquellos que sean provocados o realizados por terceras personas ajenas a la prestación de los Servicios, tales como actos de autoridades de cualquier clase, actos de agrupaciones, invasión, despojo, robo, huelgas, revueltas civiles, sabotaje o terrorismo, u otras situaciones similares.</w:t>
      </w:r>
    </w:p>
    <w:p w14:paraId="2E50772E" w14:textId="77777777" w:rsidR="00FE612E" w:rsidRPr="00521203" w:rsidRDefault="00FE612E" w:rsidP="00FE612E">
      <w:pPr>
        <w:spacing w:before="240" w:after="240"/>
        <w:jc w:val="both"/>
        <w:rPr>
          <w:rFonts w:ascii="ITC Avant Garde" w:hAnsi="ITC Avant Garde"/>
          <w:lang w:val="es-ES_tradnl"/>
        </w:rPr>
      </w:pPr>
      <w:r>
        <w:rPr>
          <w:rFonts w:ascii="ITC Avant Garde" w:hAnsi="ITC Avant Garde"/>
          <w:lang w:val="es-ES_tradnl"/>
        </w:rPr>
        <w:t>Telesites</w:t>
      </w:r>
      <w:r w:rsidRPr="00521203">
        <w:rPr>
          <w:rFonts w:ascii="ITC Avant Garde" w:hAnsi="ITC Avant Garde"/>
          <w:lang w:val="es-ES_tradnl"/>
        </w:rPr>
        <w:t xml:space="preserve"> notificará a la otra Parte tan pronto como tenga conocimiento y lo antes posible, sin superar 24 (veinticuatro) horas, de la existencia del evento de que se trate, proporcionando detalles sobre el mismo.</w:t>
      </w:r>
    </w:p>
    <w:p w14:paraId="5FF8ED7C"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En caso de que la situación prevalezca y no permita la prestación o recepción del Servicio por un plazo mayor a 30 (treinta) días y siempre y cuando </w:t>
      </w:r>
      <w:r>
        <w:rPr>
          <w:rFonts w:ascii="ITC Avant Garde" w:hAnsi="ITC Avant Garde"/>
          <w:lang w:val="es-ES_tradnl"/>
        </w:rPr>
        <w:t>Telesites</w:t>
      </w:r>
      <w:r w:rsidRPr="00521203">
        <w:rPr>
          <w:rFonts w:ascii="ITC Avant Garde" w:hAnsi="ITC Avant Garde"/>
          <w:lang w:val="es-ES_tradnl"/>
        </w:rPr>
        <w:t xml:space="preserve"> no esté en posibilidad de proveer al Concesionario una solución temporal o definitiva</w:t>
      </w:r>
      <w:r>
        <w:rPr>
          <w:rFonts w:ascii="ITC Avant Garde" w:hAnsi="ITC Avant Garde"/>
          <w:lang w:val="es-ES_tradnl"/>
        </w:rPr>
        <w:t>,</w:t>
      </w:r>
      <w:r w:rsidRPr="00521203">
        <w:rPr>
          <w:rFonts w:ascii="ITC Avant Garde" w:hAnsi="ITC Avant Garde"/>
          <w:lang w:val="es-ES_tradnl"/>
        </w:rPr>
        <w:t xml:space="preserve"> el Servicio podrá ser cancelado por el Concesionario, por lo que, de tratarse del Servicio de Acceso y Uso Compartido de Infraestructura Pasiva, podrá dar por terminado el Acuerdo de Sitio correspondiente.</w:t>
      </w:r>
    </w:p>
    <w:p w14:paraId="6BBB9CB7"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210" w:name="_Toc435539884"/>
      <w:bookmarkStart w:id="211" w:name="_Toc435570540"/>
      <w:r w:rsidRPr="004B132C">
        <w:rPr>
          <w:rFonts w:ascii="ITC Avant Garde" w:eastAsia="Calibri" w:hAnsi="ITC Avant Garde" w:cs="Arial"/>
          <w:b w:val="0"/>
          <w:bCs w:val="0"/>
          <w:sz w:val="22"/>
          <w:szCs w:val="22"/>
          <w:u w:val="single"/>
        </w:rPr>
        <w:lastRenderedPageBreak/>
        <w:t>5.3</w:t>
      </w:r>
      <w:r w:rsidRPr="004B132C">
        <w:rPr>
          <w:rFonts w:ascii="ITC Avant Garde" w:eastAsia="Calibri" w:hAnsi="ITC Avant Garde" w:cs="Arial"/>
          <w:b w:val="0"/>
          <w:bCs w:val="0"/>
          <w:sz w:val="22"/>
          <w:szCs w:val="22"/>
          <w:u w:val="single"/>
        </w:rPr>
        <w:tab/>
        <w:t>Licencias, Permisos y Autorizaciones</w:t>
      </w:r>
      <w:bookmarkEnd w:id="210"/>
      <w:bookmarkEnd w:id="211"/>
    </w:p>
    <w:p w14:paraId="1777FD30" w14:textId="77777777" w:rsidR="00FE612E" w:rsidRPr="004B132C" w:rsidRDefault="00FE612E" w:rsidP="00FE612E">
      <w:pPr>
        <w:pStyle w:val="Ttulo5"/>
        <w:spacing w:before="240" w:after="240"/>
        <w:rPr>
          <w:rFonts w:ascii="ITC Avant Garde" w:eastAsia="Calibri" w:hAnsi="ITC Avant Garde" w:cs="Arial"/>
          <w:b w:val="0"/>
          <w:bCs/>
          <w:i/>
          <w:iCs/>
          <w:sz w:val="22"/>
          <w:szCs w:val="22"/>
          <w:u w:val="single"/>
        </w:rPr>
      </w:pPr>
      <w:bookmarkStart w:id="212" w:name="_Toc435539885"/>
      <w:bookmarkStart w:id="213" w:name="_Toc435570541"/>
      <w:r w:rsidRPr="004B132C">
        <w:rPr>
          <w:rFonts w:ascii="ITC Avant Garde" w:eastAsia="Calibri" w:hAnsi="ITC Avant Garde" w:cs="Arial"/>
          <w:b w:val="0"/>
          <w:sz w:val="22"/>
          <w:szCs w:val="22"/>
          <w:u w:val="single"/>
        </w:rPr>
        <w:t>5.3.1</w:t>
      </w:r>
      <w:r w:rsidRPr="004B132C">
        <w:rPr>
          <w:rFonts w:ascii="ITC Avant Garde" w:eastAsia="Calibri" w:hAnsi="ITC Avant Garde" w:cs="Arial"/>
          <w:b w:val="0"/>
          <w:sz w:val="22"/>
          <w:szCs w:val="22"/>
          <w:u w:val="single"/>
        </w:rPr>
        <w:tab/>
        <w:t xml:space="preserve">Licencias y Permisos de </w:t>
      </w:r>
      <w:bookmarkEnd w:id="212"/>
      <w:bookmarkEnd w:id="213"/>
      <w:r w:rsidRPr="004B132C">
        <w:rPr>
          <w:rFonts w:ascii="ITC Avant Garde" w:eastAsia="Calibri" w:hAnsi="ITC Avant Garde" w:cs="Arial"/>
          <w:b w:val="0"/>
          <w:sz w:val="22"/>
          <w:szCs w:val="22"/>
          <w:u w:val="single"/>
        </w:rPr>
        <w:t>Telesites</w:t>
      </w:r>
    </w:p>
    <w:p w14:paraId="7138D2B5" w14:textId="77777777" w:rsidR="00FE612E" w:rsidRPr="00521203" w:rsidRDefault="00FE612E" w:rsidP="00FE612E">
      <w:pPr>
        <w:pStyle w:val="Textoindependiente3"/>
        <w:spacing w:before="240" w:after="240"/>
        <w:rPr>
          <w:rFonts w:ascii="ITC Avant Garde" w:hAnsi="ITC Avant Garde"/>
          <w:lang w:val="es-ES_tradnl"/>
        </w:rPr>
      </w:pPr>
      <w:r w:rsidRPr="00521203">
        <w:rPr>
          <w:rFonts w:ascii="ITC Avant Garde" w:hAnsi="ITC Avant Garde"/>
          <w:lang w:val="es-ES_tradnl"/>
        </w:rPr>
        <w:t xml:space="preserve">Toda vez que el Acceso y Uso Compartido de Infraestructura Pasiva bajo los términos de la Oferta de Referencia y  de este Convenio, ha sido establecida como una obligación en términos de las Medidas, </w:t>
      </w:r>
      <w:r>
        <w:rPr>
          <w:rFonts w:ascii="ITC Avant Garde" w:hAnsi="ITC Avant Garde"/>
          <w:lang w:val="es-ES_tradnl"/>
        </w:rPr>
        <w:t>Telesites</w:t>
      </w:r>
      <w:r w:rsidRPr="00521203">
        <w:rPr>
          <w:rFonts w:ascii="ITC Avant Garde" w:hAnsi="ITC Avant Garde"/>
          <w:lang w:val="es-ES_tradnl"/>
        </w:rPr>
        <w:t xml:space="preserve"> no determina la idoneidad o conveniencia de destinar cualesquiera Sitio y Proyecto de Nueva Obra Civil para la prestación de dicho Servicio y/o los Servicios Complementarios.</w:t>
      </w:r>
    </w:p>
    <w:p w14:paraId="2BF85368" w14:textId="77777777" w:rsidR="00FE612E" w:rsidRDefault="00FE612E" w:rsidP="00FE612E">
      <w:pPr>
        <w:pStyle w:val="Textoindependiente3"/>
        <w:spacing w:before="240" w:after="240"/>
        <w:rPr>
          <w:rFonts w:ascii="ITC Avant Garde" w:hAnsi="ITC Avant Garde"/>
        </w:rPr>
      </w:pPr>
      <w:r w:rsidRPr="00521203">
        <w:rPr>
          <w:rFonts w:ascii="ITC Avant Garde" w:hAnsi="ITC Avant Garde"/>
          <w:lang w:val="es-ES_tradnl"/>
        </w:rPr>
        <w:t xml:space="preserve">Por tanto, </w:t>
      </w:r>
      <w:r>
        <w:rPr>
          <w:rFonts w:ascii="ITC Avant Garde" w:hAnsi="ITC Avant Garde"/>
          <w:lang w:val="es-ES_tradnl"/>
        </w:rPr>
        <w:t>Telesites</w:t>
      </w:r>
      <w:r w:rsidRPr="00521203">
        <w:rPr>
          <w:rFonts w:ascii="ITC Avant Garde" w:hAnsi="ITC Avant Garde"/>
          <w:lang w:val="es-ES_tradnl"/>
        </w:rPr>
        <w:t xml:space="preserve"> no otorga ninguna garantía respecto a la legitimidad o suficiencia del Título de Ocupación, ni respecto a </w:t>
      </w:r>
      <w:r w:rsidRPr="00521203">
        <w:rPr>
          <w:rFonts w:ascii="ITC Avant Garde" w:hAnsi="ITC Avant Garde"/>
        </w:rPr>
        <w:t xml:space="preserve">contar con las licencias, permisos y autorizaciones de autoridades y particulares idóneas que permitan a </w:t>
      </w:r>
      <w:r>
        <w:rPr>
          <w:rFonts w:ascii="ITC Avant Garde" w:hAnsi="ITC Avant Garde"/>
        </w:rPr>
        <w:t>Telesites</w:t>
      </w:r>
      <w:r w:rsidRPr="00521203">
        <w:rPr>
          <w:rFonts w:ascii="ITC Avant Garde" w:hAnsi="ITC Avant Garde"/>
        </w:rPr>
        <w:t xml:space="preserve"> la prestación de Servicios bajo este Convenio, incluyendo de modo no limitativo, dar certidumbre al Concesionario del uso pacífico y continuado.  </w:t>
      </w:r>
      <w:r>
        <w:rPr>
          <w:rFonts w:ascii="ITC Avant Garde" w:hAnsi="ITC Avant Garde"/>
        </w:rPr>
        <w:t>Telesites</w:t>
      </w:r>
      <w:r w:rsidRPr="00521203">
        <w:rPr>
          <w:rFonts w:ascii="ITC Avant Garde" w:hAnsi="ITC Avant Garde"/>
        </w:rPr>
        <w:t xml:space="preserve"> hará disponible a requerimiento del Concesionario, la información correspondiente al Título de Ocupación, así como la de las licencias, permisos y autorizaciones de autoridades y particulares con que cuente.  Esta información se entregará, según sea el caso, durante el desarrollo de la Visita Técnica o como parte del Análisis de Factibilidad que entregue </w:t>
      </w:r>
      <w:r>
        <w:rPr>
          <w:rFonts w:ascii="ITC Avant Garde" w:hAnsi="ITC Avant Garde"/>
        </w:rPr>
        <w:t>Telesites</w:t>
      </w:r>
      <w:r w:rsidRPr="00521203">
        <w:rPr>
          <w:rFonts w:ascii="ITC Avant Garde" w:hAnsi="ITC Avant Garde"/>
        </w:rPr>
        <w:t xml:space="preserve"> al Concesionario. </w:t>
      </w:r>
    </w:p>
    <w:p w14:paraId="70A474C0" w14:textId="77777777" w:rsidR="00FE612E" w:rsidRPr="004B132C" w:rsidRDefault="00FE612E" w:rsidP="00FE612E">
      <w:pPr>
        <w:pStyle w:val="Ttulo5"/>
        <w:spacing w:before="240" w:after="240"/>
        <w:rPr>
          <w:rFonts w:ascii="ITC Avant Garde" w:eastAsia="Calibri" w:hAnsi="ITC Avant Garde" w:cs="Arial"/>
          <w:b w:val="0"/>
          <w:bCs/>
          <w:i/>
          <w:iCs/>
          <w:sz w:val="22"/>
          <w:szCs w:val="22"/>
          <w:u w:val="single"/>
        </w:rPr>
      </w:pPr>
      <w:bookmarkStart w:id="214" w:name="_Toc435539886"/>
      <w:bookmarkStart w:id="215" w:name="_Toc435570542"/>
      <w:r w:rsidRPr="004B132C">
        <w:rPr>
          <w:rFonts w:ascii="ITC Avant Garde" w:eastAsia="Calibri" w:hAnsi="ITC Avant Garde" w:cs="Arial"/>
          <w:b w:val="0"/>
          <w:sz w:val="22"/>
          <w:szCs w:val="22"/>
          <w:u w:val="single"/>
        </w:rPr>
        <w:t xml:space="preserve">5.3.2 </w:t>
      </w:r>
      <w:r w:rsidRPr="004B132C">
        <w:rPr>
          <w:rFonts w:ascii="ITC Avant Garde" w:eastAsia="Calibri" w:hAnsi="ITC Avant Garde" w:cs="Arial"/>
          <w:b w:val="0"/>
          <w:sz w:val="22"/>
          <w:szCs w:val="22"/>
          <w:u w:val="single"/>
        </w:rPr>
        <w:tab/>
        <w:t>Licencias y Permisos a cargo del Concesionario</w:t>
      </w:r>
      <w:bookmarkEnd w:id="214"/>
      <w:bookmarkEnd w:id="215"/>
    </w:p>
    <w:p w14:paraId="701FDDE3" w14:textId="77777777" w:rsidR="00FE612E" w:rsidRPr="00521203" w:rsidRDefault="00FE612E" w:rsidP="00FE612E">
      <w:pPr>
        <w:keepNext/>
        <w:spacing w:before="240" w:after="240"/>
        <w:rPr>
          <w:rFonts w:ascii="ITC Avant Garde" w:hAnsi="ITC Avant Garde"/>
          <w:lang w:val="es-ES_tradnl"/>
        </w:rPr>
      </w:pPr>
      <w:r w:rsidRPr="00521203">
        <w:rPr>
          <w:rFonts w:ascii="ITC Avant Garde" w:hAnsi="ITC Avant Garde"/>
          <w:lang w:val="es-ES_tradnl"/>
        </w:rPr>
        <w:t xml:space="preserve">El Concesionario será el único responsable de obtener y mantener vigentes los permisos, licencias, autorizaciones o cualquier otro trámite o procedimiento federal, estatal o municipal, al que se encuentre obligado en relación con la Colocación y sus Equipos Aprobados y, en su caso, contar con copia de los mismos, los cuales estarán a disposición de </w:t>
      </w:r>
      <w:r>
        <w:rPr>
          <w:rFonts w:ascii="ITC Avant Garde" w:hAnsi="ITC Avant Garde"/>
          <w:lang w:val="es-ES_tradnl"/>
        </w:rPr>
        <w:t>Telesites</w:t>
      </w:r>
      <w:r w:rsidRPr="00521203">
        <w:rPr>
          <w:rFonts w:ascii="ITC Avant Garde" w:hAnsi="ITC Avant Garde"/>
          <w:lang w:val="es-ES_tradnl"/>
        </w:rPr>
        <w:t xml:space="preserve">, previo requerimiento por escrito.  El Concesionario conviene que previo a realizar cualquier gestión ante autoridad relacionada con lo anterior lo notificará previamente a </w:t>
      </w:r>
      <w:r>
        <w:rPr>
          <w:rFonts w:ascii="ITC Avant Garde" w:hAnsi="ITC Avant Garde"/>
          <w:lang w:val="es-ES_tradnl"/>
        </w:rPr>
        <w:t>Telesites</w:t>
      </w:r>
      <w:r w:rsidRPr="00521203">
        <w:rPr>
          <w:rFonts w:ascii="ITC Avant Garde" w:hAnsi="ITC Avant Garde"/>
          <w:lang w:val="es-ES_tradnl"/>
        </w:rPr>
        <w:t xml:space="preserve"> con quien, en caso de que así lo solicite, convendrá los términos bajo los cuales se realizará tal gestión con la finalidad de no afectar intereses de cualquier concesionario en el Sitio, a </w:t>
      </w:r>
      <w:r>
        <w:rPr>
          <w:rFonts w:ascii="ITC Avant Garde" w:hAnsi="ITC Avant Garde"/>
          <w:lang w:val="es-ES_tradnl"/>
        </w:rPr>
        <w:t>Telesites</w:t>
      </w:r>
      <w:r w:rsidRPr="00521203">
        <w:rPr>
          <w:rFonts w:ascii="ITC Avant Garde" w:hAnsi="ITC Avant Garde"/>
          <w:lang w:val="es-ES_tradnl"/>
        </w:rPr>
        <w:t xml:space="preserve"> ni la Infraestructura Pasiva ya instalada.  Igualmente, </w:t>
      </w:r>
      <w:r>
        <w:rPr>
          <w:rFonts w:ascii="ITC Avant Garde" w:hAnsi="ITC Avant Garde"/>
          <w:lang w:val="es-ES_tradnl"/>
        </w:rPr>
        <w:t>Telesites</w:t>
      </w:r>
      <w:r w:rsidRPr="00521203">
        <w:rPr>
          <w:rFonts w:ascii="ITC Avant Garde" w:hAnsi="ITC Avant Garde"/>
          <w:lang w:val="es-ES_tradnl"/>
        </w:rPr>
        <w:t xml:space="preserve"> conviene en proporcionar a la brevedad al Concesionario la documentación con que cuente y que de manera razonable le sea solicitada por este, en el entendido de que si existieran costos por la obtención de tal documentación, los mismos deberán ser cubiertos por el Concesionario.</w:t>
      </w:r>
    </w:p>
    <w:p w14:paraId="11903C49" w14:textId="77777777" w:rsidR="00FE612E" w:rsidRDefault="00FE612E" w:rsidP="00FE612E">
      <w:pPr>
        <w:spacing w:before="240" w:after="240"/>
        <w:rPr>
          <w:rFonts w:ascii="ITC Avant Garde" w:hAnsi="ITC Avant Garde"/>
          <w:lang w:val="es-ES_tradnl"/>
        </w:rPr>
      </w:pPr>
      <w:r w:rsidRPr="00521203">
        <w:rPr>
          <w:rFonts w:ascii="ITC Avant Garde" w:hAnsi="ITC Avant Garde"/>
          <w:lang w:val="es-ES_tradnl"/>
        </w:rPr>
        <w:t xml:space="preserve">Correrán por cuenta y cargo exclusivo del Concesionario, los gastos, derechos, impuestos o cualquier otra contribución o erogación necesaria para la tramitación y obtención de las licencias, permisos y autorizaciones necesarias para la instalación y operación de los Equipos Aprobados o de cualquier otro elemento propiedad del Concesionario que se instale o se coloque en la Infraestructura Pasiva, así como el pago de la totalidad de los derechos, cargas y demás pagos requeridos por las autoridades competentes para la emisión y otorgamiento de dichas licencias, permisos y autorizaciones.  </w:t>
      </w:r>
      <w:r>
        <w:rPr>
          <w:rFonts w:ascii="ITC Avant Garde" w:hAnsi="ITC Avant Garde"/>
          <w:lang w:val="es-ES_tradnl"/>
        </w:rPr>
        <w:t>Telesites</w:t>
      </w:r>
      <w:r w:rsidRPr="00521203">
        <w:rPr>
          <w:rFonts w:ascii="ITC Avant Garde" w:hAnsi="ITC Avant Garde"/>
          <w:lang w:val="es-ES_tradnl"/>
        </w:rPr>
        <w:t xml:space="preserve"> conviene en proporcionar a la brevedad al Concesionario la documentación con que cuente y que de manera razonable le sea solicitada por este, en el entendido de que si existieran costos por la obtención de tal documentación, los mismos deberán ser cubiertos por el Concesionario.</w:t>
      </w:r>
    </w:p>
    <w:p w14:paraId="656588DF" w14:textId="77777777" w:rsidR="00FE612E" w:rsidRPr="004B132C" w:rsidRDefault="00FE612E" w:rsidP="00FE612E">
      <w:pPr>
        <w:pStyle w:val="Ttulo5"/>
        <w:spacing w:before="240" w:after="240"/>
        <w:rPr>
          <w:rFonts w:ascii="ITC Avant Garde" w:eastAsia="Calibri" w:hAnsi="ITC Avant Garde" w:cs="Arial"/>
          <w:b w:val="0"/>
          <w:bCs/>
          <w:i/>
          <w:iCs/>
          <w:sz w:val="22"/>
          <w:szCs w:val="22"/>
          <w:u w:val="single"/>
        </w:rPr>
      </w:pPr>
      <w:bookmarkStart w:id="216" w:name="_Toc435539887"/>
      <w:bookmarkStart w:id="217" w:name="_Toc435570543"/>
      <w:r w:rsidRPr="004B132C">
        <w:rPr>
          <w:rFonts w:ascii="ITC Avant Garde" w:eastAsia="Calibri" w:hAnsi="ITC Avant Garde" w:cs="Arial"/>
          <w:b w:val="0"/>
          <w:sz w:val="22"/>
          <w:szCs w:val="22"/>
          <w:u w:val="single"/>
        </w:rPr>
        <w:lastRenderedPageBreak/>
        <w:t xml:space="preserve">5.3.3 </w:t>
      </w:r>
      <w:r w:rsidRPr="004B132C">
        <w:rPr>
          <w:rFonts w:ascii="ITC Avant Garde" w:eastAsia="Calibri" w:hAnsi="ITC Avant Garde" w:cs="Arial"/>
          <w:b w:val="0"/>
          <w:sz w:val="22"/>
          <w:szCs w:val="22"/>
          <w:u w:val="single"/>
        </w:rPr>
        <w:tab/>
        <w:t>Licencias y Permisos a cargo de las Partes</w:t>
      </w:r>
      <w:bookmarkEnd w:id="216"/>
      <w:bookmarkEnd w:id="217"/>
    </w:p>
    <w:p w14:paraId="0340B060" w14:textId="77777777" w:rsidR="00FE612E" w:rsidRPr="00521203" w:rsidRDefault="00FE612E" w:rsidP="00FE612E">
      <w:pPr>
        <w:spacing w:before="240" w:after="240"/>
        <w:rPr>
          <w:rFonts w:ascii="ITC Avant Garde" w:hAnsi="ITC Avant Garde"/>
        </w:rPr>
      </w:pPr>
      <w:r w:rsidRPr="00521203">
        <w:rPr>
          <w:rFonts w:ascii="ITC Avant Garde" w:hAnsi="ITC Avant Garde"/>
        </w:rPr>
        <w:t xml:space="preserve">En el caso de Proyecto de Nueva Obra Civil, las Partes a su costo y riesgo realizarán por medio del Gestor, la tramitación y obtención de los permisos, autorizaciones y licencias requeridos para tal Proyecto de Nueva Obra Civil. </w:t>
      </w:r>
    </w:p>
    <w:p w14:paraId="63BB12C9" w14:textId="77777777" w:rsidR="00FE612E" w:rsidRDefault="00FE612E" w:rsidP="00FE612E">
      <w:pPr>
        <w:spacing w:before="240" w:after="240"/>
        <w:rPr>
          <w:rFonts w:ascii="ITC Avant Garde" w:hAnsi="ITC Avant Garde"/>
        </w:rPr>
      </w:pPr>
      <w:r w:rsidRPr="00521203">
        <w:rPr>
          <w:rFonts w:ascii="ITC Avant Garde" w:hAnsi="ITC Avant Garde"/>
          <w:lang w:val="es-ES_tradnl"/>
        </w:rPr>
        <w:t xml:space="preserve">Las Partes cubrirán proporcionalmente las erogaciones correspondientes a los derechos, impuestos, contraprestación al Gestor, servicios a terceros y demás gastos documentados relacionados con la gestoría de autorizaciones, permisos y licencias para la realización de la Nueva Obra Civil en términos del convenio celebrado con el Gestor. </w:t>
      </w:r>
    </w:p>
    <w:p w14:paraId="1ACCA6E7" w14:textId="77777777" w:rsidR="00FE612E" w:rsidRPr="004B132C" w:rsidRDefault="00FE612E" w:rsidP="00FE612E">
      <w:pPr>
        <w:pStyle w:val="Ttulo5"/>
        <w:spacing w:before="240" w:after="240"/>
        <w:rPr>
          <w:rFonts w:ascii="ITC Avant Garde" w:eastAsia="Calibri" w:hAnsi="ITC Avant Garde" w:cs="Arial"/>
          <w:b w:val="0"/>
          <w:bCs/>
          <w:i/>
          <w:iCs/>
          <w:sz w:val="22"/>
          <w:szCs w:val="22"/>
          <w:u w:val="single"/>
        </w:rPr>
      </w:pPr>
      <w:r w:rsidRPr="004B132C">
        <w:rPr>
          <w:rFonts w:ascii="ITC Avant Garde" w:eastAsia="Calibri" w:hAnsi="ITC Avant Garde" w:cs="Arial"/>
          <w:b w:val="0"/>
          <w:sz w:val="22"/>
          <w:szCs w:val="22"/>
          <w:u w:val="single"/>
        </w:rPr>
        <w:t>5.3.4</w:t>
      </w:r>
      <w:r w:rsidRPr="004B132C">
        <w:rPr>
          <w:rFonts w:ascii="ITC Avant Garde" w:eastAsia="Calibri" w:hAnsi="ITC Avant Garde" w:cs="Arial"/>
          <w:b w:val="0"/>
          <w:sz w:val="22"/>
          <w:szCs w:val="22"/>
          <w:u w:val="single"/>
        </w:rPr>
        <w:tab/>
        <w:t>Ordenes de clausura y remoción</w:t>
      </w:r>
    </w:p>
    <w:p w14:paraId="382BBC64" w14:textId="77777777" w:rsidR="00FE612E" w:rsidRPr="004935F8" w:rsidRDefault="00FE612E" w:rsidP="00FE612E">
      <w:pPr>
        <w:pStyle w:val="Textoindependiente3"/>
        <w:spacing w:before="240" w:after="240"/>
        <w:rPr>
          <w:rFonts w:ascii="ITC Avant Garde" w:hAnsi="ITC Avant Garde"/>
          <w:lang w:val="es-ES_tradnl"/>
        </w:rPr>
      </w:pPr>
      <w:r w:rsidRPr="00076279">
        <w:rPr>
          <w:rFonts w:ascii="ITC Avant Garde" w:hAnsi="ITC Avant Garde"/>
          <w:lang w:val="es-ES"/>
        </w:rPr>
        <w:t>En caso de clausura del Sitio o Proyecto de Nueva Obra Civil, las Partes se sujetarán a lo siguiente:</w:t>
      </w:r>
    </w:p>
    <w:p w14:paraId="00E72551" w14:textId="77777777" w:rsidR="00FE612E" w:rsidRDefault="00FE612E" w:rsidP="00462896">
      <w:pPr>
        <w:pStyle w:val="Textoindependiente3"/>
        <w:numPr>
          <w:ilvl w:val="0"/>
          <w:numId w:val="143"/>
        </w:numPr>
        <w:spacing w:before="240" w:after="240"/>
        <w:jc w:val="both"/>
        <w:rPr>
          <w:rFonts w:ascii="ITC Avant Garde" w:hAnsi="ITC Avant Garde"/>
          <w:lang w:val="es-ES"/>
        </w:rPr>
      </w:pPr>
      <w:r w:rsidRPr="000311D2">
        <w:rPr>
          <w:rFonts w:ascii="ITC Avant Garde" w:hAnsi="ITC Avant Garde"/>
          <w:lang w:val="es-ES"/>
        </w:rPr>
        <w:t xml:space="preserve">En caso de que sea clausurado el Sitio o Proyecto de Nueva Obra Civil, porque el mismo no cuente con los permisos y licencias necesarios o por encontrarse en trámite, y siendo que el Concesionario tuviera conocimiento de ello al habérselo manifestado Telesites </w:t>
      </w:r>
      <w:r>
        <w:rPr>
          <w:rFonts w:ascii="ITC Avant Garde" w:hAnsi="ITC Avant Garde"/>
          <w:lang w:val="es-ES"/>
        </w:rPr>
        <w:t>previamente</w:t>
      </w:r>
      <w:r w:rsidRPr="000311D2">
        <w:rPr>
          <w:rFonts w:ascii="ITC Avant Garde" w:hAnsi="ITC Avant Garde"/>
          <w:lang w:val="es-ES"/>
        </w:rPr>
        <w:t xml:space="preserve"> a la firma del Acuerdo de Sitio o Proyecto de Nueva Obra Civil, de verse afectado este en la Colocación del Equipo Aprobado o en el acceso al Sitio, Telesites podrá dar por terminado el Acuerdo de Sitio respectivo, sin responsabilidad alguna, siempre y cuando hubiere agotado todos los recursos legales correspondientes para llevar a cabo el levantamiento de la clausura. O bien, el Concesionario podrá elegir instalar y continuar la operación de su equipo a su costo y riesgo con la previa autorización de Telesites.</w:t>
      </w:r>
    </w:p>
    <w:p w14:paraId="3E8F57DD" w14:textId="77777777" w:rsidR="00FE612E" w:rsidRPr="00521203" w:rsidRDefault="00FE612E" w:rsidP="00462896">
      <w:pPr>
        <w:pStyle w:val="Textoindependiente3"/>
        <w:numPr>
          <w:ilvl w:val="0"/>
          <w:numId w:val="143"/>
        </w:numPr>
        <w:spacing w:before="240" w:after="240"/>
        <w:jc w:val="both"/>
        <w:rPr>
          <w:rFonts w:ascii="ITC Avant Garde" w:hAnsi="ITC Avant Garde"/>
          <w:lang w:val="es-ES"/>
        </w:rPr>
      </w:pPr>
      <w:r w:rsidRPr="000311D2">
        <w:rPr>
          <w:rFonts w:ascii="ITC Avant Garde" w:hAnsi="ITC Avant Garde"/>
          <w:lang w:val="es-ES"/>
        </w:rPr>
        <w:t xml:space="preserve">En caso de que sea clausurado el Sitio o Proyecto de Nueva Obra Civil, porque el mismo no cuente con los permisos y licencias necesarios o por encontrarse en trámite, y siendo que el Concesionario no tuviera conocimiento de ello al no habérselo manifestado Telesites </w:t>
      </w:r>
      <w:r>
        <w:rPr>
          <w:rFonts w:ascii="ITC Avant Garde" w:hAnsi="ITC Avant Garde"/>
          <w:lang w:val="es-ES"/>
        </w:rPr>
        <w:t>previamente</w:t>
      </w:r>
      <w:r w:rsidRPr="000311D2">
        <w:rPr>
          <w:rFonts w:ascii="ITC Avant Garde" w:hAnsi="ITC Avant Garde"/>
          <w:lang w:val="es-ES"/>
        </w:rPr>
        <w:t xml:space="preserve"> a la firma del Acuerdo de Sitio o Proyecto de Nueva Obra Civil, de verse afectado este en la Colocación del Equipo Aprobado o en el acceso al Sitio, Telesites no podrá dar por terminado el Acuerdo de Sitio respectivo, sin responsabilidad alguna. En este caso, el Concesionario podrá elegir instalar y continuar la operación en un sitio alternativo de Telesites, teniendo Telesites que asumir todos los costos de reubicación y no cobrando renta hasta que los equipos del Concesionario quede reubicados y listos para funcionar, o en su defecto el Concesionario podrá dar por terminado el Acuerdo de Sitio sin responsabilidad alguna.</w:t>
      </w:r>
    </w:p>
    <w:p w14:paraId="1C2A7F0C" w14:textId="77777777" w:rsidR="00FE612E" w:rsidRPr="00521203" w:rsidRDefault="00FE612E" w:rsidP="00462896">
      <w:pPr>
        <w:pStyle w:val="Textoindependiente3"/>
        <w:numPr>
          <w:ilvl w:val="0"/>
          <w:numId w:val="143"/>
        </w:numPr>
        <w:spacing w:before="240" w:after="240"/>
        <w:ind w:right="138"/>
        <w:jc w:val="both"/>
        <w:rPr>
          <w:rFonts w:ascii="ITC Avant Garde" w:hAnsi="ITC Avant Garde"/>
          <w:lang w:val="es-ES"/>
        </w:rPr>
      </w:pPr>
      <w:r w:rsidRPr="00521203">
        <w:rPr>
          <w:rFonts w:ascii="ITC Avant Garde" w:hAnsi="ITC Avant Garde"/>
          <w:lang w:val="es-ES"/>
        </w:rPr>
        <w:t xml:space="preserve">En caso de que </w:t>
      </w:r>
      <w:r>
        <w:rPr>
          <w:rFonts w:ascii="ITC Avant Garde" w:hAnsi="ITC Avant Garde"/>
          <w:lang w:val="es-ES"/>
        </w:rPr>
        <w:t>Telesites</w:t>
      </w:r>
      <w:r w:rsidRPr="00521203">
        <w:rPr>
          <w:rFonts w:ascii="ITC Avant Garde" w:hAnsi="ITC Avant Garde"/>
          <w:lang w:val="es-ES"/>
        </w:rPr>
        <w:t xml:space="preserve"> o el Concesionario haya agotado todos los recursos legales correspondientes para llevar a cabo el levantamiento de la clausura en el supuesto del inciso (ii) anterior, sin tener éxito y por tal motivo se vean afectadas terceras personas, será obligación de </w:t>
      </w:r>
      <w:r>
        <w:rPr>
          <w:rFonts w:ascii="ITC Avant Garde" w:hAnsi="ITC Avant Garde"/>
          <w:lang w:val="es-ES"/>
        </w:rPr>
        <w:t>Telesites</w:t>
      </w:r>
      <w:r w:rsidRPr="00521203">
        <w:rPr>
          <w:rFonts w:ascii="ITC Avant Garde" w:hAnsi="ITC Avant Garde"/>
          <w:lang w:val="es-ES"/>
        </w:rPr>
        <w:t xml:space="preserve"> o del Concesionario sacar en paz y a salvo a las partes afectadas, responsabilizándose de los daños y/o perjuicios ocasionados.</w:t>
      </w:r>
    </w:p>
    <w:p w14:paraId="2558B26C" w14:textId="77777777" w:rsidR="00FE612E" w:rsidRPr="00521203" w:rsidRDefault="00FE612E" w:rsidP="00462896">
      <w:pPr>
        <w:numPr>
          <w:ilvl w:val="0"/>
          <w:numId w:val="143"/>
        </w:numPr>
        <w:spacing w:before="240" w:after="240" w:line="276" w:lineRule="auto"/>
        <w:jc w:val="both"/>
        <w:rPr>
          <w:rFonts w:ascii="ITC Avant Garde" w:hAnsi="ITC Avant Garde"/>
          <w:lang w:val="es-ES_tradnl"/>
        </w:rPr>
      </w:pPr>
      <w:r w:rsidRPr="00521203">
        <w:rPr>
          <w:rFonts w:ascii="ITC Avant Garde" w:hAnsi="ITC Avant Garde"/>
          <w:lang w:val="es-ES"/>
        </w:rPr>
        <w:t xml:space="preserve">En el caso de que fuera emitida una orden judicial o administrativa por la cual se solicite la remoción del Equipo Aprobado, o cualquier modificación o mejora hecha al Sitio con motivo de la Adecuación de Sitio o Recuperación de Espacio para tal Equipo Aprobado: (i), </w:t>
      </w:r>
      <w:r>
        <w:rPr>
          <w:rFonts w:ascii="ITC Avant Garde" w:hAnsi="ITC Avant Garde"/>
          <w:lang w:val="es-ES"/>
        </w:rPr>
        <w:t>Telesites</w:t>
      </w:r>
      <w:r w:rsidRPr="00521203">
        <w:rPr>
          <w:rFonts w:ascii="ITC Avant Garde" w:hAnsi="ITC Avant Garde"/>
          <w:lang w:val="es-ES"/>
        </w:rPr>
        <w:t xml:space="preserve"> estará obligado a cumplir con dicha orden lo antes posible, a su costo y riesgo, (ii) el Concesionario estará obligado al retiro a su costo y riesgo del Equipo Aprobado y demás bienes de su propiedad en el Sitio lo antes posible y sin causar que por tal causa </w:t>
      </w:r>
      <w:r>
        <w:rPr>
          <w:rFonts w:ascii="ITC Avant Garde" w:hAnsi="ITC Avant Garde"/>
          <w:lang w:val="es-ES"/>
        </w:rPr>
        <w:t>Telesites</w:t>
      </w:r>
      <w:r w:rsidRPr="00521203">
        <w:rPr>
          <w:rFonts w:ascii="ITC Avant Garde" w:hAnsi="ITC Avant Garde"/>
          <w:lang w:val="es-ES"/>
        </w:rPr>
        <w:t xml:space="preserve"> incumpla con los términos de la orden </w:t>
      </w:r>
      <w:r w:rsidRPr="00521203">
        <w:rPr>
          <w:rFonts w:ascii="ITC Avant Garde" w:hAnsi="ITC Avant Garde"/>
          <w:lang w:val="es-ES"/>
        </w:rPr>
        <w:lastRenderedPageBreak/>
        <w:t xml:space="preserve">judicial o administrativa, y (iii) se dará por terminado en forma anticipada el Acuerdo de Sitio respectivo sin responsabilidad alguna para las Partes. </w:t>
      </w:r>
    </w:p>
    <w:p w14:paraId="56C1A283" w14:textId="77777777" w:rsidR="00FE612E" w:rsidRPr="00521203" w:rsidRDefault="00FE612E" w:rsidP="00462896">
      <w:pPr>
        <w:numPr>
          <w:ilvl w:val="0"/>
          <w:numId w:val="143"/>
        </w:numPr>
        <w:spacing w:before="240" w:after="240" w:line="276" w:lineRule="auto"/>
        <w:jc w:val="both"/>
        <w:rPr>
          <w:rFonts w:ascii="ITC Avant Garde" w:hAnsi="ITC Avant Garde"/>
          <w:lang w:val="es-ES_tradnl"/>
        </w:rPr>
      </w:pPr>
      <w:r w:rsidRPr="00521203">
        <w:rPr>
          <w:rFonts w:ascii="ITC Avant Garde" w:hAnsi="ITC Avant Garde"/>
          <w:lang w:val="es-ES"/>
        </w:rPr>
        <w:t>Tratándose de Proyectos de Nueva Obra Civil en proceso de ejecución de las obras correspondientes al Servicio de Gestión de Proyecto de Nueva Obra Civil, el Concesionario entiende y acepta que, en el caso de Resolución Firme que implique la remoción del Sitio, el Acuerdo de Sitio se dará por terminado anticipadamente sin responsabilidad alguna por ello, correspondiendo a cada Parte cubrir por partes iguales los costos asociados al cumplimiento de tal Resolución Firme de remoción.</w:t>
      </w:r>
    </w:p>
    <w:p w14:paraId="5D846E27"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218" w:name="_Toc435539889"/>
      <w:bookmarkStart w:id="219" w:name="_Toc435570545"/>
      <w:r w:rsidRPr="004B132C">
        <w:rPr>
          <w:rFonts w:ascii="ITC Avant Garde" w:eastAsia="Calibri" w:hAnsi="ITC Avant Garde" w:cs="Arial"/>
          <w:b w:val="0"/>
          <w:bCs w:val="0"/>
          <w:sz w:val="22"/>
          <w:szCs w:val="22"/>
          <w:u w:val="single"/>
        </w:rPr>
        <w:t>5.4</w:t>
      </w:r>
      <w:r w:rsidRPr="004B132C">
        <w:rPr>
          <w:rFonts w:ascii="ITC Avant Garde" w:eastAsia="Calibri" w:hAnsi="ITC Avant Garde" w:cs="Arial"/>
          <w:b w:val="0"/>
          <w:bCs w:val="0"/>
          <w:sz w:val="22"/>
          <w:szCs w:val="22"/>
          <w:u w:val="single"/>
        </w:rPr>
        <w:tab/>
        <w:t>Medidas de Seguridad</w:t>
      </w:r>
      <w:bookmarkEnd w:id="218"/>
      <w:bookmarkEnd w:id="219"/>
    </w:p>
    <w:p w14:paraId="3C82C3F5"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Las medidas de seguridad relacionadas con la prestación de los Servicios, corresponderán a las que </w:t>
      </w:r>
      <w:r>
        <w:rPr>
          <w:rFonts w:ascii="ITC Avant Garde" w:hAnsi="ITC Avant Garde"/>
          <w:lang w:val="es-ES_tradnl"/>
        </w:rPr>
        <w:t>Telesites</w:t>
      </w:r>
      <w:r w:rsidRPr="00521203">
        <w:rPr>
          <w:rFonts w:ascii="ITC Avant Garde" w:hAnsi="ITC Avant Garde"/>
          <w:lang w:val="es-ES_tradnl"/>
        </w:rPr>
        <w:t xml:space="preserve"> aplique respecto de sus propias operaciones en condiciones análogas.</w:t>
      </w:r>
    </w:p>
    <w:p w14:paraId="7FA45628"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Al respecto, las medidas de seguridad que se establezcan en el SEG para el Concesionario, serán aplicables en lo conducente a su condición de usuarios del mismo modo que a cualquier otro concesionario.</w:t>
      </w:r>
    </w:p>
    <w:p w14:paraId="5E8A39A9"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Las medidas que para el control de accesos, identificación de equipos y demás relacionadas con la seguridad que se señalen en la Normativa Técnica y el Acuerdo de Sitio correspondiente, serán igualmente aplicables al Concesionario y cualquier otro concesionario, incluyendo a </w:t>
      </w:r>
      <w:r>
        <w:rPr>
          <w:rFonts w:ascii="ITC Avant Garde" w:hAnsi="ITC Avant Garde"/>
          <w:lang w:val="es-ES_tradnl"/>
        </w:rPr>
        <w:t>Telesites</w:t>
      </w:r>
      <w:r w:rsidRPr="00521203">
        <w:rPr>
          <w:rFonts w:ascii="ITC Avant Garde" w:hAnsi="ITC Avant Garde"/>
          <w:lang w:val="es-ES_tradnl"/>
        </w:rPr>
        <w:t xml:space="preserve">, siendo su responsabilidad el cuidado y mantenimiento de sus bienes en el Sitio. </w:t>
      </w:r>
      <w:r>
        <w:rPr>
          <w:rFonts w:ascii="ITC Avant Garde" w:hAnsi="ITC Avant Garde"/>
          <w:lang w:val="es-ES_tradnl"/>
        </w:rPr>
        <w:t>Telesites</w:t>
      </w:r>
      <w:r w:rsidRPr="00521203">
        <w:rPr>
          <w:rFonts w:ascii="ITC Avant Garde" w:hAnsi="ITC Avant Garde"/>
          <w:lang w:val="es-ES_tradnl"/>
        </w:rPr>
        <w:t xml:space="preserve"> en ningún caso y por ningún motivo será responsable de caso fortuito o fuerza mayor, ni de robo, daños, pérdidas o cualquier clase de afectación a los Equipos Aprobados, salvo que hubieran sido ocasionados por personal a cargo de </w:t>
      </w:r>
      <w:r>
        <w:rPr>
          <w:rFonts w:ascii="ITC Avant Garde" w:hAnsi="ITC Avant Garde"/>
          <w:lang w:val="es-ES_tradnl"/>
        </w:rPr>
        <w:t>Telesites</w:t>
      </w:r>
      <w:r w:rsidRPr="00521203">
        <w:rPr>
          <w:rFonts w:ascii="ITC Avant Garde" w:hAnsi="ITC Avant Garde"/>
          <w:lang w:val="es-ES_tradnl"/>
        </w:rPr>
        <w:t xml:space="preserve">, por lo que el Concesionario libera a </w:t>
      </w:r>
      <w:r>
        <w:rPr>
          <w:rFonts w:ascii="ITC Avant Garde" w:hAnsi="ITC Avant Garde"/>
          <w:lang w:val="es-ES_tradnl"/>
        </w:rPr>
        <w:t>Telesites</w:t>
      </w:r>
      <w:r w:rsidRPr="00521203">
        <w:rPr>
          <w:rFonts w:ascii="ITC Avant Garde" w:hAnsi="ITC Avant Garde"/>
          <w:lang w:val="es-ES_tradnl"/>
        </w:rPr>
        <w:t xml:space="preserve"> desde ahora de cualquier clase de responsabilidad al respecto.</w:t>
      </w:r>
    </w:p>
    <w:p w14:paraId="77D2EF6B"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Igualmente, las Partes entienden, convienen y aceptan que la Normativa Técnica tiene, entre otros objetivos, la procuración de la seguridad, por lo cual sus disposiciones deberán ser acatadas por cada Parte en todo Servicio solicitado y/o prestado, incluyendo: </w:t>
      </w:r>
    </w:p>
    <w:p w14:paraId="7237D2B4" w14:textId="77777777" w:rsidR="00FE612E" w:rsidRPr="00521203" w:rsidRDefault="00FE612E" w:rsidP="00462896">
      <w:pPr>
        <w:numPr>
          <w:ilvl w:val="0"/>
          <w:numId w:val="144"/>
        </w:numPr>
        <w:tabs>
          <w:tab w:val="left" w:pos="1134"/>
        </w:tabs>
        <w:spacing w:before="240" w:after="240" w:line="276" w:lineRule="auto"/>
        <w:ind w:left="1134" w:hanging="708"/>
        <w:jc w:val="both"/>
        <w:rPr>
          <w:rFonts w:ascii="ITC Avant Garde" w:hAnsi="ITC Avant Garde"/>
          <w:lang w:val="es-ES_tradnl"/>
        </w:rPr>
      </w:pPr>
      <w:r w:rsidRPr="00521203">
        <w:rPr>
          <w:rFonts w:ascii="ITC Avant Garde" w:hAnsi="ITC Avant Garde"/>
          <w:lang w:val="es-ES_tradnl"/>
        </w:rPr>
        <w:t xml:space="preserve">La formulación de Solicitudes de Colocación y Análisis de Factibilidad (y sus modificaciones) y el resultado del Análisis de Factibilidad correspondiente, </w:t>
      </w:r>
    </w:p>
    <w:p w14:paraId="629B46E3" w14:textId="77777777" w:rsidR="00FE612E" w:rsidRPr="00521203" w:rsidRDefault="00FE612E" w:rsidP="00462896">
      <w:pPr>
        <w:numPr>
          <w:ilvl w:val="0"/>
          <w:numId w:val="144"/>
        </w:numPr>
        <w:tabs>
          <w:tab w:val="left" w:pos="1134"/>
        </w:tabs>
        <w:spacing w:before="240" w:after="240" w:line="276" w:lineRule="auto"/>
        <w:ind w:left="1134" w:hanging="708"/>
        <w:jc w:val="both"/>
        <w:rPr>
          <w:rFonts w:ascii="ITC Avant Garde" w:hAnsi="ITC Avant Garde"/>
          <w:lang w:val="es-ES_tradnl"/>
        </w:rPr>
      </w:pPr>
      <w:r w:rsidRPr="00521203">
        <w:rPr>
          <w:rFonts w:ascii="ITC Avant Garde" w:hAnsi="ITC Avant Garde"/>
          <w:lang w:val="es-ES_tradnl"/>
        </w:rPr>
        <w:t xml:space="preserve">La elaboración de toda clase de anteproyectos y proyectos (incluyendo el anteproyecto de la Solicitud de Colocación, así como el entregable de la prestación del Servicio de Elaboración de Proyectos y </w:t>
      </w:r>
      <w:r w:rsidRPr="00521203">
        <w:rPr>
          <w:rFonts w:ascii="ITC Avant Garde" w:hAnsi="ITC Avant Garde"/>
          <w:lang w:val="es-ES_tradnl"/>
        </w:rPr>
        <w:lastRenderedPageBreak/>
        <w:t xml:space="preserve">Presupuestos, el correspondiente a Colocación para la Verificación de Colocación), </w:t>
      </w:r>
    </w:p>
    <w:p w14:paraId="79FB6A46" w14:textId="77777777" w:rsidR="00FE612E" w:rsidRPr="00521203" w:rsidRDefault="00FE612E" w:rsidP="00462896">
      <w:pPr>
        <w:numPr>
          <w:ilvl w:val="0"/>
          <w:numId w:val="144"/>
        </w:numPr>
        <w:tabs>
          <w:tab w:val="left" w:pos="1134"/>
        </w:tabs>
        <w:spacing w:before="240" w:after="240" w:line="276" w:lineRule="auto"/>
        <w:ind w:left="1134" w:hanging="708"/>
        <w:jc w:val="both"/>
        <w:rPr>
          <w:rFonts w:ascii="ITC Avant Garde" w:hAnsi="ITC Avant Garde"/>
          <w:lang w:val="es-ES_tradnl"/>
        </w:rPr>
      </w:pPr>
      <w:r w:rsidRPr="00521203">
        <w:rPr>
          <w:rFonts w:ascii="ITC Avant Garde" w:hAnsi="ITC Avant Garde"/>
          <w:lang w:val="es-ES_tradnl"/>
        </w:rPr>
        <w:t>La realización y verificación de cualesquiera obras (tales como aquellas derivadas de la prestación de los Servicios de Gestión de Proyecto de Nueva Obra Civil, Adecuaciones de Sitio y Recuperación de Espacio, así como en la Colocación y por trabajos de mantenimiento a equipos y al Sitio).</w:t>
      </w:r>
    </w:p>
    <w:p w14:paraId="3D28EA47" w14:textId="77777777" w:rsidR="00FE612E" w:rsidRPr="00521203" w:rsidRDefault="00FE612E" w:rsidP="00FE612E">
      <w:pPr>
        <w:tabs>
          <w:tab w:val="left" w:pos="1134"/>
        </w:tabs>
        <w:spacing w:before="240" w:after="240"/>
        <w:jc w:val="both"/>
        <w:rPr>
          <w:rFonts w:ascii="ITC Avant Garde" w:hAnsi="ITC Avant Garde"/>
          <w:lang w:val="es-ES_tradnl"/>
        </w:rPr>
      </w:pPr>
      <w:r w:rsidRPr="00521203">
        <w:rPr>
          <w:rFonts w:ascii="ITC Avant Garde" w:hAnsi="ITC Avant Garde"/>
          <w:lang w:val="es-ES_tradnl"/>
        </w:rPr>
        <w:t>Queda entendido que la Normativa Técnica se irá modificando de tiempo en tiempo, e irá estableciendo disposiciones adicionales resultado de la experiencia en la prestación de los Servicios. Las modificaciones a la Normativa Técnica se harán disponibles mediante el</w:t>
      </w:r>
      <w:r w:rsidRPr="00521203" w:rsidDel="0027416B">
        <w:rPr>
          <w:rFonts w:ascii="ITC Avant Garde" w:hAnsi="ITC Avant Garde"/>
          <w:lang w:val="es-ES_tradnl"/>
        </w:rPr>
        <w:t xml:space="preserve"> </w:t>
      </w:r>
      <w:r w:rsidRPr="00521203">
        <w:rPr>
          <w:rFonts w:ascii="ITC Avant Garde" w:hAnsi="ITC Avant Garde"/>
          <w:lang w:val="es-ES_tradnl"/>
        </w:rPr>
        <w:t>SEG.</w:t>
      </w:r>
    </w:p>
    <w:p w14:paraId="65B08087" w14:textId="77777777" w:rsidR="00FE612E" w:rsidRPr="00521203" w:rsidRDefault="00FE612E" w:rsidP="00FE612E">
      <w:pPr>
        <w:tabs>
          <w:tab w:val="left" w:pos="1134"/>
        </w:tabs>
        <w:spacing w:before="240" w:after="240"/>
        <w:jc w:val="both"/>
        <w:rPr>
          <w:rFonts w:ascii="ITC Avant Garde" w:hAnsi="ITC Avant Garde"/>
          <w:lang w:val="es-ES_tradnl"/>
        </w:rPr>
      </w:pPr>
      <w:r w:rsidRPr="00521203">
        <w:rPr>
          <w:rFonts w:ascii="ITC Avant Garde" w:hAnsi="ITC Avant Garde"/>
          <w:lang w:val="es-ES_tradnl"/>
        </w:rPr>
        <w:t xml:space="preserve">Igualmente queda entendido que si alguna disposición municipal, estatal o federal aplicable, establece una condición o requisito adicional o más estricto que el establecido en la Normativa Técnica, se seguirá este último cual si fuera parte de la Normativa Técnica para el caso en cuestión. </w:t>
      </w:r>
    </w:p>
    <w:p w14:paraId="3F3FB9F9"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220" w:name="_Toc435539890"/>
      <w:bookmarkStart w:id="221" w:name="_Toc435570546"/>
      <w:r w:rsidRPr="004B132C">
        <w:rPr>
          <w:rFonts w:ascii="ITC Avant Garde" w:eastAsia="Calibri" w:hAnsi="ITC Avant Garde" w:cs="Arial"/>
          <w:b w:val="0"/>
          <w:bCs w:val="0"/>
          <w:sz w:val="22"/>
          <w:szCs w:val="22"/>
          <w:u w:val="single"/>
        </w:rPr>
        <w:t>5.5</w:t>
      </w:r>
      <w:r w:rsidRPr="004B132C">
        <w:rPr>
          <w:rFonts w:ascii="ITC Avant Garde" w:eastAsia="Calibri" w:hAnsi="ITC Avant Garde" w:cs="Arial"/>
          <w:b w:val="0"/>
          <w:bCs w:val="0"/>
          <w:sz w:val="22"/>
          <w:szCs w:val="22"/>
          <w:u w:val="single"/>
        </w:rPr>
        <w:tab/>
        <w:t>Uso Indebido</w:t>
      </w:r>
      <w:bookmarkEnd w:id="220"/>
      <w:bookmarkEnd w:id="221"/>
    </w:p>
    <w:p w14:paraId="0ACE53C3" w14:textId="77777777" w:rsidR="00FE612E" w:rsidRPr="00521203" w:rsidRDefault="00FE612E" w:rsidP="00FE612E">
      <w:pPr>
        <w:spacing w:before="240" w:after="240"/>
        <w:jc w:val="both"/>
        <w:rPr>
          <w:rFonts w:ascii="ITC Avant Garde" w:hAnsi="ITC Avant Garde"/>
          <w:lang w:val="es-ES_tradnl"/>
        </w:rPr>
      </w:pPr>
      <w:r>
        <w:rPr>
          <w:rFonts w:ascii="ITC Avant Garde" w:hAnsi="ITC Avant Garde"/>
          <w:lang w:val="es-ES_tradnl"/>
        </w:rPr>
        <w:t>Telesites</w:t>
      </w:r>
      <w:r w:rsidRPr="00521203">
        <w:rPr>
          <w:rFonts w:ascii="ITC Avant Garde" w:hAnsi="ITC Avant Garde"/>
          <w:lang w:val="es-ES_tradnl"/>
        </w:rPr>
        <w:t xml:space="preserve"> notificará al Concesionario sobre cualquier uso abusivo o indebido que identifique que el Concesionario esté dando a cualquier Servicio descrito en la Oferta de Referencia y, en su caso, notificará de los hechos, a las autoridades que estime deban conocer de ello. </w:t>
      </w:r>
    </w:p>
    <w:p w14:paraId="28700C33"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La falta de la notificación no exime al Concesionario del cumplimiento de sus obligaciones estipuladas en la Oferta de Referencia y el presente Convenio, ni de las sanciones a las que pudiere hacerse acreedor conforme al mismo y a las disposiciones aplicables.</w:t>
      </w:r>
    </w:p>
    <w:p w14:paraId="6D90C862"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Las Partes reconocen la facultad que legalmente corresponde al Instituto para realizar inspecciones y verificaciones en las instalaciones de cualquiera de las Partes, con el propósito de verificar la existencia, en su caso, de conductas ilícitas o prohibidas.</w:t>
      </w:r>
    </w:p>
    <w:p w14:paraId="666438DB" w14:textId="77777777" w:rsidR="00FE612E" w:rsidRPr="000C767E" w:rsidRDefault="00FE612E" w:rsidP="00FE612E">
      <w:pPr>
        <w:pStyle w:val="Ttulo3"/>
        <w:spacing w:before="240" w:after="240"/>
        <w:rPr>
          <w:rFonts w:ascii="ITC Avant Garde" w:eastAsia="Calibri" w:hAnsi="ITC Avant Garde" w:cs="Arial"/>
          <w:b w:val="0"/>
          <w:lang w:val="es-ES_tradnl"/>
        </w:rPr>
      </w:pPr>
      <w:bookmarkStart w:id="222" w:name="_Toc435539891"/>
      <w:bookmarkStart w:id="223" w:name="_Toc435570547"/>
      <w:r w:rsidRPr="000C767E">
        <w:rPr>
          <w:rFonts w:ascii="ITC Avant Garde" w:eastAsia="Calibri" w:hAnsi="ITC Avant Garde" w:cs="Arial"/>
          <w:lang w:val="es-ES_tradnl"/>
        </w:rPr>
        <w:t>CLÁUSULA SEXTA. INTERCAMBIO DE INFORMACIÓN.</w:t>
      </w:r>
      <w:bookmarkEnd w:id="222"/>
      <w:bookmarkEnd w:id="223"/>
    </w:p>
    <w:p w14:paraId="2DE62112"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b/>
        </w:rPr>
        <w:t>6.1</w:t>
      </w:r>
      <w:r w:rsidRPr="00521203">
        <w:rPr>
          <w:rFonts w:ascii="ITC Avant Garde" w:hAnsi="ITC Avant Garde"/>
          <w:lang w:val="es-ES_tradnl"/>
        </w:rPr>
        <w:tab/>
        <w:t>Las Partes reconocen que la Información Confidencial que se entreguen será de la exclusiva propiedad de la Parte Emisora que la proporcione, debiendo hacer constar dicha circunstancia por escrito. Bajo ningún supuesto se entenderá que la Información Confidencial que alguna de las Partes proporcione es propiedad de ambas Partes.</w:t>
      </w:r>
    </w:p>
    <w:p w14:paraId="708F7E83"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b/>
          <w:lang w:val="es-ES_tradnl"/>
        </w:rPr>
        <w:lastRenderedPageBreak/>
        <w:t>6.2</w:t>
      </w:r>
      <w:r w:rsidRPr="00521203">
        <w:rPr>
          <w:rFonts w:ascii="ITC Avant Garde" w:hAnsi="ITC Avant Garde"/>
          <w:b/>
          <w:lang w:val="es-ES_tradnl"/>
        </w:rPr>
        <w:tab/>
      </w:r>
      <w:r w:rsidRPr="00521203">
        <w:rPr>
          <w:rFonts w:ascii="ITC Avant Garde" w:hAnsi="ITC Avant Garde"/>
          <w:lang w:val="es-ES_tradnl"/>
        </w:rPr>
        <w:t>La Parte Receptora de la Información Confidencial no podrá divulgarla sin el previo consentimiento, por escrito, de la Parte que la proporcionó, por lo que, salvo lo dispuesto en la sección 6.7, sólo podrá revelarla a sus empleados, agentes, asesores o representantes en la medida en que sea necesario para cumplir con sus obligaciones y ejercer sus derechos bajo este Convenio. En términos de lo anterior, la Parte Receptora se hará responsable de los daños y perjuicios que por violación a la presente cláusula las mencionadas personas causen a la Parte Emisora, sin perjuicio de las acciones legales que dicha Parte Emisora tenga derecho a ejercitar en contra de la Parte Receptora que hubiere violado la obligación de confidencialidad a que se refiere la sección 6.8 siguiente.</w:t>
      </w:r>
    </w:p>
    <w:p w14:paraId="4BF552A9"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b/>
          <w:lang w:val="es-ES_tradnl"/>
        </w:rPr>
        <w:t>6.3</w:t>
      </w:r>
      <w:r w:rsidRPr="00521203">
        <w:rPr>
          <w:rFonts w:ascii="ITC Avant Garde" w:hAnsi="ITC Avant Garde"/>
          <w:b/>
          <w:lang w:val="es-ES_tradnl"/>
        </w:rPr>
        <w:tab/>
      </w:r>
      <w:r w:rsidRPr="00521203">
        <w:rPr>
          <w:rFonts w:ascii="ITC Avant Garde" w:hAnsi="ITC Avant Garde"/>
          <w:lang w:val="es-ES_tradnl"/>
        </w:rPr>
        <w:t>La Parte Emisora tendrá el derecho de exigir en cualquier momento que su Información Confidencial sea destruida o devuelta, independientemente de que la Información Confidencial se haya entregado antes o después de la celebración del presente Convenio. La devolución o destrucción de la Información Confidencial incluye la destrucción o devolución de todos aquellos documentos, muestras y soportes materiales que la contengan, en el entendido de que la Parte Receptora se abstendrá en todo caso de retener copias y registros que total o parcialmente contengan Información Confidencial. Las Partes se obligan a entregar constancia escrita de que la Información Confidencial ha sido destruida o devuelta.</w:t>
      </w:r>
    </w:p>
    <w:p w14:paraId="1D710CF7"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b/>
          <w:lang w:val="es-ES_tradnl"/>
        </w:rPr>
        <w:t>6.4</w:t>
      </w:r>
      <w:r w:rsidRPr="00521203">
        <w:rPr>
          <w:rFonts w:ascii="ITC Avant Garde" w:hAnsi="ITC Avant Garde"/>
          <w:b/>
          <w:lang w:val="es-ES_tradnl"/>
        </w:rPr>
        <w:tab/>
      </w:r>
      <w:r w:rsidRPr="00521203">
        <w:rPr>
          <w:rFonts w:ascii="ITC Avant Garde" w:hAnsi="ITC Avant Garde"/>
          <w:lang w:val="es-ES_tradnl"/>
        </w:rPr>
        <w:t>Las Partes no podrán divulgar, copiar o reproducir total o parcialmente la Información Confidencial recibida sin el previo consentimiento, por escrito, de la otra Parte.</w:t>
      </w:r>
    </w:p>
    <w:p w14:paraId="150B24F8"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b/>
          <w:lang w:val="es-ES_tradnl"/>
        </w:rPr>
        <w:t>6.5</w:t>
      </w:r>
      <w:r w:rsidRPr="00521203">
        <w:rPr>
          <w:rFonts w:ascii="ITC Avant Garde" w:hAnsi="ITC Avant Garde"/>
          <w:lang w:val="es-ES_tradnl"/>
        </w:rPr>
        <w:tab/>
        <w:t>La Información Confidencial proporcionada con anterioridad a la firma del presente Convenio recibirá el mismo tratamiento que la que se proporcione al amparo del mismo.</w:t>
      </w:r>
    </w:p>
    <w:p w14:paraId="6795EB46"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b/>
          <w:lang w:val="es-ES_tradnl"/>
        </w:rPr>
        <w:t>6.6</w:t>
      </w:r>
      <w:r w:rsidRPr="00521203">
        <w:rPr>
          <w:rFonts w:ascii="ITC Avant Garde" w:hAnsi="ITC Avant Garde"/>
          <w:b/>
          <w:lang w:val="es-ES_tradnl"/>
        </w:rPr>
        <w:tab/>
      </w:r>
      <w:r w:rsidRPr="00521203">
        <w:rPr>
          <w:rFonts w:ascii="ITC Avant Garde" w:hAnsi="ITC Avant Garde"/>
          <w:lang w:val="es-ES_tradnl"/>
        </w:rPr>
        <w:t>No obstante lo anterior, las Partes no tendrán obligación de mantener como Información Confidencial aquella información que se encuentre bajo cualquiera de los siguientes supuestos:</w:t>
      </w:r>
    </w:p>
    <w:p w14:paraId="7D6FCA92" w14:textId="77777777" w:rsidR="00FE612E" w:rsidRPr="00521203" w:rsidRDefault="00FE612E" w:rsidP="00462896">
      <w:pPr>
        <w:numPr>
          <w:ilvl w:val="0"/>
          <w:numId w:val="137"/>
        </w:numPr>
        <w:spacing w:before="240" w:after="240" w:line="276" w:lineRule="auto"/>
        <w:ind w:left="567" w:hanging="567"/>
        <w:jc w:val="both"/>
        <w:rPr>
          <w:rFonts w:ascii="ITC Avant Garde" w:hAnsi="ITC Avant Garde"/>
          <w:lang w:val="es-ES_tradnl"/>
        </w:rPr>
      </w:pPr>
      <w:r w:rsidRPr="00521203">
        <w:rPr>
          <w:rFonts w:ascii="ITC Avant Garde" w:hAnsi="ITC Avant Garde"/>
          <w:lang w:val="es-ES_tradnl"/>
        </w:rPr>
        <w:t>Que previamente a su divulgación fuese conocida por la Parte Receptora, libre de cualquier obligación de mantenerla confidencial, según se evidencie en la documentación bajo su posesión;</w:t>
      </w:r>
    </w:p>
    <w:p w14:paraId="44BB43B1" w14:textId="77777777" w:rsidR="00FE612E" w:rsidRPr="00521203" w:rsidRDefault="00FE612E" w:rsidP="00462896">
      <w:pPr>
        <w:numPr>
          <w:ilvl w:val="0"/>
          <w:numId w:val="137"/>
        </w:numPr>
        <w:spacing w:before="240" w:after="240" w:line="276" w:lineRule="auto"/>
        <w:ind w:left="567" w:hanging="567"/>
        <w:jc w:val="both"/>
        <w:rPr>
          <w:rFonts w:ascii="ITC Avant Garde" w:hAnsi="ITC Avant Garde"/>
          <w:lang w:val="es-ES_tradnl"/>
        </w:rPr>
      </w:pPr>
      <w:r w:rsidRPr="00521203">
        <w:rPr>
          <w:rFonts w:ascii="ITC Avant Garde" w:hAnsi="ITC Avant Garde"/>
          <w:lang w:val="es-ES_tradnl"/>
        </w:rPr>
        <w:t>Que sea desarrollada o elaborada de manera independiente por o de parte de la Parte Receptora o legalmente recibida, libre de restricciones, de otra fuente con derecho a divulgarla;</w:t>
      </w:r>
    </w:p>
    <w:p w14:paraId="5F20B27E" w14:textId="77777777" w:rsidR="00FE612E" w:rsidRPr="00521203" w:rsidRDefault="00FE612E" w:rsidP="00462896">
      <w:pPr>
        <w:numPr>
          <w:ilvl w:val="0"/>
          <w:numId w:val="137"/>
        </w:numPr>
        <w:spacing w:before="240" w:after="240" w:line="276" w:lineRule="auto"/>
        <w:ind w:left="567" w:hanging="567"/>
        <w:jc w:val="both"/>
        <w:rPr>
          <w:rFonts w:ascii="ITC Avant Garde" w:hAnsi="ITC Avant Garde"/>
          <w:lang w:val="es-ES_tradnl"/>
        </w:rPr>
      </w:pPr>
      <w:r w:rsidRPr="00521203">
        <w:rPr>
          <w:rFonts w:ascii="ITC Avant Garde" w:hAnsi="ITC Avant Garde"/>
          <w:lang w:val="es-ES_tradnl"/>
        </w:rPr>
        <w:t>Que sea o llegue a ser del dominio público, sin mediar incumplimiento de este Convenio por la Parte Receptora, o</w:t>
      </w:r>
    </w:p>
    <w:p w14:paraId="046C79C6" w14:textId="77777777" w:rsidR="00FE612E" w:rsidRDefault="00FE612E" w:rsidP="00462896">
      <w:pPr>
        <w:numPr>
          <w:ilvl w:val="0"/>
          <w:numId w:val="137"/>
        </w:numPr>
        <w:spacing w:before="240" w:after="240" w:line="276" w:lineRule="auto"/>
        <w:ind w:left="567" w:hanging="567"/>
        <w:jc w:val="both"/>
        <w:rPr>
          <w:rFonts w:ascii="ITC Avant Garde" w:hAnsi="ITC Avant Garde"/>
          <w:lang w:val="es-ES_tradnl"/>
        </w:rPr>
      </w:pPr>
      <w:r w:rsidRPr="00521203">
        <w:rPr>
          <w:rFonts w:ascii="ITC Avant Garde" w:hAnsi="ITC Avant Garde"/>
          <w:lang w:val="es-ES_tradnl"/>
        </w:rPr>
        <w:lastRenderedPageBreak/>
        <w:t>Que se reciba legítimamente de un tercero, sin que esa divulgación quebrante o viole una obligación de confidencialidad.</w:t>
      </w:r>
    </w:p>
    <w:p w14:paraId="508846EB"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b/>
          <w:lang w:val="es-ES_tradnl"/>
        </w:rPr>
        <w:t>6.7</w:t>
      </w:r>
      <w:r w:rsidRPr="00521203">
        <w:rPr>
          <w:rFonts w:ascii="ITC Avant Garde" w:hAnsi="ITC Avant Garde"/>
          <w:b/>
          <w:lang w:val="es-ES_tradnl"/>
        </w:rPr>
        <w:tab/>
      </w:r>
      <w:r w:rsidRPr="00521203">
        <w:rPr>
          <w:rFonts w:ascii="ITC Avant Garde" w:hAnsi="ITC Avant Garde"/>
          <w:lang w:val="es-ES_tradnl"/>
        </w:rPr>
        <w:t xml:space="preserve">En caso de que por causa de un procedimiento administrativo o judicial o por algún otro acto de autoridad se requiera a la Parte Receptora que entregue la Información Confidencial que ha recibido de la Parte Emisora, lo podrá hacer observando el siguiente procedimiento: </w:t>
      </w:r>
      <w:r w:rsidRPr="00521203">
        <w:rPr>
          <w:rFonts w:ascii="ITC Avant Garde" w:hAnsi="ITC Avant Garde"/>
          <w:b/>
          <w:lang w:val="es-ES_tradnl"/>
        </w:rPr>
        <w:t>a)</w:t>
      </w:r>
      <w:r w:rsidRPr="00521203">
        <w:rPr>
          <w:rFonts w:ascii="ITC Avant Garde" w:hAnsi="ITC Avant Garde"/>
          <w:lang w:val="es-ES_tradnl"/>
        </w:rPr>
        <w:t xml:space="preserve"> la Parte Receptora deberá notificar por escrito a la Parte Emisora el requerimiento a más tardar el día hábil inmediato siguiente a la recepción de dicho requerimiento; </w:t>
      </w:r>
      <w:r w:rsidRPr="00521203">
        <w:rPr>
          <w:rFonts w:ascii="ITC Avant Garde" w:hAnsi="ITC Avant Garde"/>
          <w:b/>
          <w:lang w:val="es-ES_tradnl"/>
        </w:rPr>
        <w:t>b)</w:t>
      </w:r>
      <w:r w:rsidRPr="00521203">
        <w:rPr>
          <w:rFonts w:ascii="ITC Avant Garde" w:hAnsi="ITC Avant Garde"/>
          <w:lang w:val="es-ES_tradnl"/>
        </w:rPr>
        <w:t xml:space="preserve"> la Parte Emisora revisará dicho requerimiento y, en su caso y según a su derecho convenga, ejercitará ante las autoridades correspondientes todos los medios legales que resulten necesarios o convenientes a fin de evitar la entrega de la Información Confidencial; </w:t>
      </w:r>
      <w:r w:rsidRPr="00521203">
        <w:rPr>
          <w:rFonts w:ascii="ITC Avant Garde" w:hAnsi="ITC Avant Garde"/>
          <w:b/>
          <w:lang w:val="es-ES_tradnl"/>
        </w:rPr>
        <w:t>c)</w:t>
      </w:r>
      <w:r w:rsidRPr="00521203">
        <w:rPr>
          <w:rFonts w:ascii="ITC Avant Garde" w:hAnsi="ITC Avant Garde"/>
          <w:lang w:val="es-ES_tradnl"/>
        </w:rPr>
        <w:t xml:space="preserve"> sin perjuicio de lo anterior la Parte Receptora se obliga a realizar su mejor esfuerzo para que en caso de que la autoridad no haya delimitado la información solicitada, intente que se delimite, a fin de afectar lo menos posible a la parte que proporcionó la Información Confidencial, y </w:t>
      </w:r>
      <w:r w:rsidRPr="00521203">
        <w:rPr>
          <w:rFonts w:ascii="ITC Avant Garde" w:hAnsi="ITC Avant Garde"/>
          <w:b/>
          <w:lang w:val="es-ES_tradnl"/>
        </w:rPr>
        <w:t>d)</w:t>
      </w:r>
      <w:r w:rsidRPr="00521203">
        <w:rPr>
          <w:rFonts w:ascii="ITC Avant Garde" w:hAnsi="ITC Avant Garde"/>
          <w:lang w:val="es-ES_tradnl"/>
        </w:rPr>
        <w:t xml:space="preserve"> en el supuesto de que la entrega de la Información Confidencial sea inminente, la Parte Receptora se obliga a que de acuerdo con la legislación aplicable solicitará a la autoridad a la que se le entregue dicha Información Confidencial que adopte las medidas necesarias y suficientes para impedir: </w:t>
      </w:r>
      <w:r w:rsidRPr="00521203">
        <w:rPr>
          <w:rFonts w:ascii="ITC Avant Garde" w:hAnsi="ITC Avant Garde"/>
          <w:b/>
          <w:lang w:val="es-ES_tradnl"/>
        </w:rPr>
        <w:t>(i)</w:t>
      </w:r>
      <w:r w:rsidRPr="00521203">
        <w:rPr>
          <w:rFonts w:ascii="ITC Avant Garde" w:hAnsi="ITC Avant Garde"/>
          <w:lang w:val="es-ES_tradnl"/>
        </w:rPr>
        <w:t xml:space="preserve"> que la Información Confidencial pierda tal carácter mediante su divulgación o accesibilidad a terceros, y </w:t>
      </w:r>
      <w:r w:rsidRPr="00521203">
        <w:rPr>
          <w:rFonts w:ascii="ITC Avant Garde" w:hAnsi="ITC Avant Garde"/>
          <w:b/>
          <w:lang w:val="es-ES_tradnl"/>
        </w:rPr>
        <w:t>(ii)</w:t>
      </w:r>
      <w:r w:rsidRPr="00521203">
        <w:rPr>
          <w:rFonts w:ascii="ITC Avant Garde" w:hAnsi="ITC Avant Garde"/>
          <w:lang w:val="es-ES_tradnl"/>
        </w:rPr>
        <w:t xml:space="preserve"> que dicha autoridad utilice la Información Confidencial de que se trate para un fin distinto al que hubiese señalado en el requerimiento respectivo.</w:t>
      </w:r>
    </w:p>
    <w:p w14:paraId="171582BC"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b/>
          <w:lang w:val="es-ES_tradnl"/>
        </w:rPr>
        <w:t>6.8</w:t>
      </w:r>
      <w:r w:rsidRPr="00521203">
        <w:rPr>
          <w:rFonts w:ascii="ITC Avant Garde" w:hAnsi="ITC Avant Garde"/>
          <w:lang w:val="es-ES_tradnl"/>
        </w:rPr>
        <w:tab/>
        <w:t xml:space="preserve">Queda exceptuado de lo señalado en el párrafo anterior la información, documentos que </w:t>
      </w:r>
      <w:r>
        <w:rPr>
          <w:rFonts w:ascii="ITC Avant Garde" w:hAnsi="ITC Avant Garde"/>
          <w:lang w:val="es-ES_tradnl"/>
        </w:rPr>
        <w:t>Telesites</w:t>
      </w:r>
      <w:r w:rsidRPr="00521203">
        <w:rPr>
          <w:rFonts w:ascii="ITC Avant Garde" w:hAnsi="ITC Avant Garde"/>
          <w:lang w:val="es-ES_tradnl"/>
        </w:rPr>
        <w:t xml:space="preserve"> proporcione al Instituto, derivado de cualquier requerimiento, visita de verificación, acciones y demás diligencias para supervisar y verificar el cumplimiento de las Medidas contenidas en la Resolución de Preponderancia, que al efecto se realice en cualquier momento durante la vigencia de tales Medidas y hasta dos años después de que hubieran fenecido.</w:t>
      </w:r>
    </w:p>
    <w:p w14:paraId="2F452636"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b/>
          <w:lang w:val="es-ES_tradnl"/>
        </w:rPr>
        <w:t>6.9</w:t>
      </w:r>
      <w:r w:rsidRPr="00521203">
        <w:rPr>
          <w:rFonts w:ascii="ITC Avant Garde" w:hAnsi="ITC Avant Garde"/>
          <w:b/>
          <w:lang w:val="es-ES_tradnl"/>
        </w:rPr>
        <w:tab/>
      </w:r>
      <w:r w:rsidRPr="00521203">
        <w:rPr>
          <w:rFonts w:ascii="ITC Avant Garde" w:hAnsi="ITC Avant Garde"/>
          <w:lang w:val="es-ES_tradnl"/>
        </w:rPr>
        <w:t>Para el caso de que cualquiera de las Partes, incluyendo a sus respectivos empleados, asesores, socios o personas allegadas a éstos, incumpla alguna de las estipulaciones previstas en esta cláusula, la Parte infractora pagará a la otra Parte los daños y perjuicios que tal incumplimiento ocasionare, sin perjuicio de las demás acciones legales que procedan, por violación a los derechos de propiedad intelectual o industrial, incluyendo cualesquiera acciones penales.</w:t>
      </w:r>
    </w:p>
    <w:p w14:paraId="0AD7BD23"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b/>
          <w:lang w:val="es-ES_tradnl"/>
        </w:rPr>
        <w:t>6.10</w:t>
      </w:r>
      <w:r w:rsidRPr="00521203">
        <w:rPr>
          <w:rFonts w:ascii="ITC Avant Garde" w:hAnsi="ITC Avant Garde"/>
          <w:b/>
          <w:lang w:val="es-ES_tradnl"/>
        </w:rPr>
        <w:tab/>
      </w:r>
      <w:r w:rsidRPr="00521203">
        <w:rPr>
          <w:rFonts w:ascii="ITC Avant Garde" w:hAnsi="ITC Avant Garde"/>
          <w:lang w:val="es-ES_tradnl"/>
        </w:rPr>
        <w:t>Las obligaciones y derechos relativos a la Información Confidencial permanecerán en vigor durante el término del presente Convenio y por un periodo de 5 (cinco) años posteriores a la conclusión de la vigencia del presente Convenio.</w:t>
      </w:r>
    </w:p>
    <w:p w14:paraId="117FA130"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b/>
          <w:lang w:val="es-ES_tradnl"/>
        </w:rPr>
        <w:t>6.11</w:t>
      </w:r>
      <w:r w:rsidRPr="00521203">
        <w:rPr>
          <w:rFonts w:ascii="ITC Avant Garde" w:hAnsi="ITC Avant Garde"/>
          <w:b/>
          <w:lang w:val="es-ES_tradnl"/>
        </w:rPr>
        <w:tab/>
      </w:r>
      <w:r w:rsidRPr="00521203">
        <w:rPr>
          <w:rFonts w:ascii="ITC Avant Garde" w:hAnsi="ITC Avant Garde"/>
          <w:lang w:val="es-ES_tradnl"/>
        </w:rPr>
        <w:t xml:space="preserve">En términos de lo dispuesto por las secciones 6.1 y 6.2 anteriores, la Información Confidencial que las Partes se proporcionen con motivo de la preparación, elaboración y/o celebración del presente Convenio </w:t>
      </w:r>
      <w:r w:rsidRPr="00521203">
        <w:rPr>
          <w:rFonts w:ascii="ITC Avant Garde" w:hAnsi="ITC Avant Garde"/>
          <w:b/>
          <w:lang w:val="es-ES_tradnl"/>
        </w:rPr>
        <w:t>(i)</w:t>
      </w:r>
      <w:r w:rsidRPr="00521203">
        <w:rPr>
          <w:rFonts w:ascii="ITC Avant Garde" w:hAnsi="ITC Avant Garde"/>
          <w:lang w:val="es-ES_tradnl"/>
        </w:rPr>
        <w:t xml:space="preserve"> se considerará </w:t>
      </w:r>
      <w:r w:rsidRPr="00521203">
        <w:rPr>
          <w:rFonts w:ascii="ITC Avant Garde" w:hAnsi="ITC Avant Garde"/>
          <w:lang w:val="es-ES_tradnl"/>
        </w:rPr>
        <w:lastRenderedPageBreak/>
        <w:t xml:space="preserve">como propiedad de la Parte Emisora, quién deberá corroborar dicha situación por escrito a la Parte Receptora, y </w:t>
      </w:r>
      <w:r w:rsidRPr="00521203">
        <w:rPr>
          <w:rFonts w:ascii="ITC Avant Garde" w:hAnsi="ITC Avant Garde"/>
          <w:b/>
          <w:lang w:val="es-ES_tradnl"/>
        </w:rPr>
        <w:t>(ii)</w:t>
      </w:r>
      <w:r w:rsidRPr="00521203">
        <w:rPr>
          <w:rFonts w:ascii="ITC Avant Garde" w:hAnsi="ITC Avant Garde"/>
          <w:lang w:val="es-ES_tradnl"/>
        </w:rPr>
        <w:t xml:space="preserve"> por ningún motivo podrá ser divulgada sin el previo consentimiento, por escrito, de la Parte Emisora.</w:t>
      </w:r>
    </w:p>
    <w:p w14:paraId="68576E20"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b/>
        </w:rPr>
        <w:t>6.12</w:t>
      </w:r>
      <w:r w:rsidRPr="00521203">
        <w:rPr>
          <w:rFonts w:ascii="ITC Avant Garde" w:hAnsi="ITC Avant Garde"/>
        </w:rPr>
        <w:tab/>
      </w:r>
      <w:r w:rsidRPr="00521203">
        <w:rPr>
          <w:rFonts w:ascii="ITC Avant Garde" w:hAnsi="ITC Avant Garde"/>
          <w:lang w:val="es-ES_tradnl"/>
        </w:rPr>
        <w:t xml:space="preserve"> Las Partes convienen en inscribir el presente Convenio, sus Anexos y sus modificaciones, así como todo Acuerdo de Sitio suscrito entre las Partes, en el Registro Público de Telecomunicaciones a cargo del Instituto, dentro de los 15 (quince) días hábiles siguientes a la fecha de su celebración, remitiendo al efecto un ejemplar de los mismos.  Queda entendido de que si transcurridos 10 (diez) días hábiles a partir de la suscripción del Convenio y sus Anexos, las Partes no han suscrito un escrito conjunto al respecto, </w:t>
      </w:r>
      <w:r>
        <w:rPr>
          <w:rFonts w:ascii="ITC Avant Garde" w:hAnsi="ITC Avant Garde"/>
          <w:lang w:val="es-ES_tradnl"/>
        </w:rPr>
        <w:t>Telesites</w:t>
      </w:r>
      <w:r w:rsidRPr="00521203">
        <w:rPr>
          <w:rFonts w:ascii="ITC Avant Garde" w:hAnsi="ITC Avant Garde"/>
          <w:lang w:val="es-ES_tradnl"/>
        </w:rPr>
        <w:t xml:space="preserve"> podrá presentarlo a partir de entonces sin responsabilidad ninguna a su cargo. </w:t>
      </w:r>
    </w:p>
    <w:p w14:paraId="7D28AA99" w14:textId="77777777" w:rsidR="00FE612E" w:rsidRDefault="00FE612E" w:rsidP="00FE612E">
      <w:pPr>
        <w:spacing w:before="240" w:after="240"/>
        <w:jc w:val="both"/>
        <w:rPr>
          <w:rFonts w:ascii="ITC Avant Garde" w:hAnsi="ITC Avant Garde"/>
          <w:b/>
          <w:lang w:val="es-ES_tradnl"/>
        </w:rPr>
      </w:pPr>
      <w:r w:rsidRPr="00521203">
        <w:rPr>
          <w:rFonts w:ascii="ITC Avant Garde" w:hAnsi="ITC Avant Garde"/>
          <w:lang w:val="es-ES_tradnl"/>
        </w:rPr>
        <w:t>Lo anterior sin perjuicio del derecho de cualquiera de las partes, de señalar o reservar como confidencial aquella información que por sus características se considere como tal, en términos de lo dispuesto por la Ley Federal de Transparencia y Acceso a la Información Pública Gubernamental y otros ordenamientos aplicables.</w:t>
      </w:r>
    </w:p>
    <w:p w14:paraId="1C259BC8" w14:textId="77777777" w:rsidR="00FE612E" w:rsidRPr="000C767E" w:rsidRDefault="00FE612E" w:rsidP="00FE612E">
      <w:pPr>
        <w:pStyle w:val="Ttulo3"/>
        <w:spacing w:before="240" w:after="240"/>
        <w:rPr>
          <w:rFonts w:ascii="ITC Avant Garde" w:eastAsia="Calibri" w:hAnsi="ITC Avant Garde" w:cs="Arial"/>
          <w:b w:val="0"/>
          <w:lang w:val="es-ES_tradnl"/>
        </w:rPr>
      </w:pPr>
      <w:bookmarkStart w:id="224" w:name="_Toc435539892"/>
      <w:bookmarkStart w:id="225" w:name="_Toc435570548"/>
      <w:r w:rsidRPr="000C767E">
        <w:rPr>
          <w:rFonts w:ascii="ITC Avant Garde" w:eastAsia="Calibri" w:hAnsi="ITC Avant Garde" w:cs="Arial"/>
          <w:lang w:val="es-ES_tradnl"/>
        </w:rPr>
        <w:t>CLÁUSULA SÉPTIMA. GARANTÍAS DEL CONVENIO.</w:t>
      </w:r>
      <w:bookmarkEnd w:id="224"/>
      <w:bookmarkEnd w:id="225"/>
    </w:p>
    <w:p w14:paraId="69D60638"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226" w:name="_Toc435539893"/>
      <w:bookmarkStart w:id="227" w:name="_Toc435570549"/>
      <w:r w:rsidRPr="004B132C">
        <w:rPr>
          <w:rFonts w:ascii="ITC Avant Garde" w:eastAsia="Calibri" w:hAnsi="ITC Avant Garde" w:cs="Arial"/>
          <w:b w:val="0"/>
          <w:bCs w:val="0"/>
          <w:sz w:val="22"/>
          <w:szCs w:val="22"/>
          <w:u w:val="single"/>
        </w:rPr>
        <w:t>7.1</w:t>
      </w:r>
      <w:r w:rsidRPr="004B132C">
        <w:rPr>
          <w:rFonts w:ascii="ITC Avant Garde" w:eastAsia="Calibri" w:hAnsi="ITC Avant Garde" w:cs="Arial"/>
          <w:b w:val="0"/>
          <w:bCs w:val="0"/>
          <w:sz w:val="22"/>
          <w:szCs w:val="22"/>
          <w:u w:val="single"/>
        </w:rPr>
        <w:tab/>
        <w:t>Generalidades</w:t>
      </w:r>
      <w:bookmarkEnd w:id="226"/>
      <w:bookmarkEnd w:id="227"/>
    </w:p>
    <w:p w14:paraId="52B985E2"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El Concesionario mantendrá, a su costo, una garantía para el pago de las contraprestaciones a su cargo y de las penas convencionales a que pudiere hacerse acreedor en los términos de este Convenio y de los Acuerdos de Sitio que suscriba.</w:t>
      </w:r>
    </w:p>
    <w:p w14:paraId="32520C63"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La anterior disposición será aplicable igualmente a cualquier otro servicio a ser prestado por </w:t>
      </w:r>
      <w:r>
        <w:rPr>
          <w:rFonts w:ascii="ITC Avant Garde" w:hAnsi="ITC Avant Garde"/>
          <w:lang w:val="es-ES_tradnl"/>
        </w:rPr>
        <w:t>Telesites</w:t>
      </w:r>
      <w:r w:rsidRPr="00521203">
        <w:rPr>
          <w:rFonts w:ascii="ITC Avant Garde" w:hAnsi="ITC Avant Garde"/>
          <w:lang w:val="es-ES_tradnl"/>
        </w:rPr>
        <w:t xml:space="preserve"> al Concesionario bajo este Convenio para el que establezcan la obligación de establecer garantía y no se señale estipulación diversa al respecto. </w:t>
      </w:r>
    </w:p>
    <w:p w14:paraId="10B21147"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228" w:name="_Toc435539894"/>
      <w:bookmarkStart w:id="229" w:name="_Toc435570550"/>
      <w:r w:rsidRPr="004B132C">
        <w:rPr>
          <w:rFonts w:ascii="ITC Avant Garde" w:eastAsia="Calibri" w:hAnsi="ITC Avant Garde" w:cs="Arial"/>
          <w:b w:val="0"/>
          <w:bCs w:val="0"/>
          <w:sz w:val="22"/>
          <w:szCs w:val="22"/>
          <w:u w:val="single"/>
        </w:rPr>
        <w:t>7.2</w:t>
      </w:r>
      <w:r w:rsidRPr="004B132C">
        <w:rPr>
          <w:rFonts w:ascii="ITC Avant Garde" w:eastAsia="Calibri" w:hAnsi="ITC Avant Garde" w:cs="Arial"/>
          <w:b w:val="0"/>
          <w:bCs w:val="0"/>
          <w:sz w:val="22"/>
          <w:szCs w:val="22"/>
          <w:u w:val="single"/>
        </w:rPr>
        <w:tab/>
        <w:t>Entrega de la garantía</w:t>
      </w:r>
      <w:bookmarkEnd w:id="228"/>
      <w:bookmarkEnd w:id="229"/>
    </w:p>
    <w:p w14:paraId="1A4D8612"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El Concesionario deberá entregar la constancia que acredite fehacientemente el otorgamiento de la garantía a </w:t>
      </w:r>
      <w:r>
        <w:rPr>
          <w:rFonts w:ascii="ITC Avant Garde" w:hAnsi="ITC Avant Garde"/>
          <w:lang w:val="es-ES_tradnl"/>
        </w:rPr>
        <w:t>Telesites</w:t>
      </w:r>
      <w:r w:rsidRPr="00521203">
        <w:rPr>
          <w:rFonts w:ascii="ITC Avant Garde" w:hAnsi="ITC Avant Garde"/>
          <w:lang w:val="es-ES_tradnl"/>
        </w:rPr>
        <w:t xml:space="preserve"> dentro de los 15 (quince) días hábiles siguientes a la fecha de firma del presente Convenio y en todo caso previo a la suscripción del primer Acuerdo de Sitio y deberá permanecer vigente hasta la conclusión de la vigencia de la totalidad de los Acuerdos de Sitio que suscriban las Partes.</w:t>
      </w:r>
    </w:p>
    <w:p w14:paraId="2B1D19A3"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230" w:name="_Toc435539895"/>
      <w:bookmarkStart w:id="231" w:name="_Toc435570551"/>
      <w:r w:rsidRPr="004B132C">
        <w:rPr>
          <w:rFonts w:ascii="ITC Avant Garde" w:eastAsia="Calibri" w:hAnsi="ITC Avant Garde" w:cs="Arial"/>
          <w:b w:val="0"/>
          <w:bCs w:val="0"/>
          <w:sz w:val="22"/>
          <w:szCs w:val="22"/>
          <w:u w:val="single"/>
        </w:rPr>
        <w:t>7.3</w:t>
      </w:r>
      <w:r w:rsidRPr="004B132C">
        <w:rPr>
          <w:rFonts w:ascii="ITC Avant Garde" w:eastAsia="Calibri" w:hAnsi="ITC Avant Garde" w:cs="Arial"/>
          <w:b w:val="0"/>
          <w:bCs w:val="0"/>
          <w:sz w:val="22"/>
          <w:szCs w:val="22"/>
          <w:u w:val="single"/>
        </w:rPr>
        <w:tab/>
        <w:t>Monto de la garantía</w:t>
      </w:r>
      <w:bookmarkEnd w:id="230"/>
      <w:bookmarkEnd w:id="231"/>
    </w:p>
    <w:p w14:paraId="166D456E"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El monto a garantizar será por lo menos la cantidad equivalente al 100% (ciento por ciento) de las contraprestaciones y demás conceptos de pago señalados por </w:t>
      </w:r>
      <w:r w:rsidRPr="00521203">
        <w:rPr>
          <w:rFonts w:ascii="ITC Avant Garde" w:hAnsi="ITC Avant Garde"/>
          <w:lang w:val="es-ES_tradnl"/>
        </w:rPr>
        <w:lastRenderedPageBreak/>
        <w:t>todos los Acuerdos de Sitio suscritos entre las Partes, correspondientes a 2 (dos) meses (Monto de la Garantía).</w:t>
      </w:r>
    </w:p>
    <w:p w14:paraId="790D3DD0"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En términos de lo anterior, el Monto de la Garantía se establecerá y modificará en la fecha de suscripción de cada Acuerdo de Sitio.</w:t>
      </w:r>
    </w:p>
    <w:p w14:paraId="0C093EE4"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En caso de terminación de cualquier Acuerdo de Sitio, para la liberación del Monto de la Garantía correspondiente al mismo, se requerirá que previamente el Concesionario hubiese cubierto todos los adeudos que tuviese con </w:t>
      </w:r>
      <w:r>
        <w:rPr>
          <w:rFonts w:ascii="ITC Avant Garde" w:hAnsi="ITC Avant Garde"/>
          <w:lang w:val="es-ES_tradnl"/>
        </w:rPr>
        <w:t>Telesites</w:t>
      </w:r>
      <w:r w:rsidRPr="00521203">
        <w:rPr>
          <w:rFonts w:ascii="ITC Avant Garde" w:hAnsi="ITC Avant Garde"/>
          <w:lang w:val="es-ES_tradnl"/>
        </w:rPr>
        <w:t xml:space="preserve"> con motivo del mismo hasta la conclusión de su plazo forzoso.</w:t>
      </w:r>
    </w:p>
    <w:p w14:paraId="59BE5AB6"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232" w:name="_Toc435539896"/>
      <w:bookmarkStart w:id="233" w:name="_Toc435570552"/>
      <w:r w:rsidRPr="004B132C">
        <w:rPr>
          <w:rFonts w:ascii="ITC Avant Garde" w:eastAsia="Calibri" w:hAnsi="ITC Avant Garde" w:cs="Arial"/>
          <w:b w:val="0"/>
          <w:bCs w:val="0"/>
          <w:sz w:val="22"/>
          <w:szCs w:val="22"/>
          <w:u w:val="single"/>
        </w:rPr>
        <w:t>7.4</w:t>
      </w:r>
      <w:r w:rsidRPr="004B132C">
        <w:rPr>
          <w:rFonts w:ascii="ITC Avant Garde" w:eastAsia="Calibri" w:hAnsi="ITC Avant Garde" w:cs="Arial"/>
          <w:b w:val="0"/>
          <w:bCs w:val="0"/>
          <w:sz w:val="22"/>
          <w:szCs w:val="22"/>
          <w:u w:val="single"/>
        </w:rPr>
        <w:tab/>
        <w:t>Aceptación de la Garantía</w:t>
      </w:r>
      <w:bookmarkEnd w:id="232"/>
      <w:bookmarkEnd w:id="233"/>
    </w:p>
    <w:p w14:paraId="76AAE68F"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La garantía podrá consistir en depósito a favor de </w:t>
      </w:r>
      <w:r>
        <w:rPr>
          <w:rFonts w:ascii="ITC Avant Garde" w:hAnsi="ITC Avant Garde"/>
          <w:lang w:val="es-ES_tradnl"/>
        </w:rPr>
        <w:t>Telesites</w:t>
      </w:r>
      <w:r w:rsidRPr="00521203">
        <w:rPr>
          <w:rFonts w:ascii="ITC Avant Garde" w:hAnsi="ITC Avant Garde"/>
          <w:lang w:val="es-ES_tradnl"/>
        </w:rPr>
        <w:t xml:space="preserve">, carta de crédito, depósito condicionado o cualquier otra que resulte aceptable a juicio de </w:t>
      </w:r>
      <w:r>
        <w:rPr>
          <w:rFonts w:ascii="ITC Avant Garde" w:hAnsi="ITC Avant Garde"/>
          <w:lang w:val="es-ES_tradnl"/>
        </w:rPr>
        <w:t>Telesites</w:t>
      </w:r>
      <w:r w:rsidRPr="00521203">
        <w:rPr>
          <w:rFonts w:ascii="ITC Avant Garde" w:hAnsi="ITC Avant Garde"/>
          <w:lang w:val="es-ES_tradnl"/>
        </w:rPr>
        <w:t>, quien deberá dar su consentimiento previo y por escrito respecto del tipo, términos y características de la garantía que se pretende constituir a su favor.</w:t>
      </w:r>
    </w:p>
    <w:p w14:paraId="155BF21D"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Cualesquiera garantías distintas al depósito a favor de </w:t>
      </w:r>
      <w:r>
        <w:rPr>
          <w:rFonts w:ascii="ITC Avant Garde" w:hAnsi="ITC Avant Garde"/>
          <w:lang w:val="es-ES_tradnl"/>
        </w:rPr>
        <w:t>Telesites</w:t>
      </w:r>
      <w:r w:rsidRPr="00521203">
        <w:rPr>
          <w:rFonts w:ascii="ITC Avant Garde" w:hAnsi="ITC Avant Garde"/>
          <w:lang w:val="es-ES_tradnl"/>
        </w:rPr>
        <w:t xml:space="preserve">, de la carta de crédito o el depósito condicionado, sólo serán aceptables en caso de que el Concesionario se encuentre al corriente en el cumplimiento de todas y cada una de las obligaciones a su cargo, especialmente las de pago, debiendo acreditar en todo momento y a satisfacción de </w:t>
      </w:r>
      <w:r>
        <w:rPr>
          <w:rFonts w:ascii="ITC Avant Garde" w:hAnsi="ITC Avant Garde"/>
          <w:lang w:val="es-ES_tradnl"/>
        </w:rPr>
        <w:t>Telesites</w:t>
      </w:r>
      <w:r w:rsidRPr="00521203">
        <w:rPr>
          <w:rFonts w:ascii="ITC Avant Garde" w:hAnsi="ITC Avant Garde"/>
          <w:lang w:val="es-ES_tradnl"/>
        </w:rPr>
        <w:t xml:space="preserve"> el exacto y fiel cumplimiento de sus obligaciones conforme a la Oferta de Referencia, el presente Convenio y los Acuerdos de Sitio.</w:t>
      </w:r>
    </w:p>
    <w:p w14:paraId="03640740"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En caso de que el Concesionario no otorgase (o, en su caso renovase) la garantía, </w:t>
      </w:r>
      <w:r>
        <w:rPr>
          <w:rFonts w:ascii="ITC Avant Garde" w:hAnsi="ITC Avant Garde"/>
          <w:lang w:val="es-ES_tradnl"/>
        </w:rPr>
        <w:t>Telesites</w:t>
      </w:r>
      <w:r w:rsidRPr="00521203">
        <w:rPr>
          <w:rFonts w:ascii="ITC Avant Garde" w:hAnsi="ITC Avant Garde"/>
          <w:lang w:val="es-ES_tradnl"/>
        </w:rPr>
        <w:t xml:space="preserve"> podrá rescindir el presente Convenio en términos de lo establecido en la cláusula respectiva, sin perjuicio del ejercicio de cualquier otro derecho que le corresponda. </w:t>
      </w:r>
    </w:p>
    <w:p w14:paraId="2F76C505"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Para cancelar la garantía o reducción del Monto de la Garantía consistente en carta de crédito o depósito condicionado, será requisito que el Concesionario presente a la otorgante de la misma, la autorización por escrito de </w:t>
      </w:r>
      <w:r>
        <w:rPr>
          <w:rFonts w:ascii="ITC Avant Garde" w:hAnsi="ITC Avant Garde"/>
          <w:lang w:val="es-ES_tradnl"/>
        </w:rPr>
        <w:t>Telesites</w:t>
      </w:r>
      <w:r w:rsidRPr="00521203">
        <w:rPr>
          <w:rFonts w:ascii="ITC Avant Garde" w:hAnsi="ITC Avant Garde"/>
          <w:lang w:val="es-ES_tradnl"/>
        </w:rPr>
        <w:t>.</w:t>
      </w:r>
    </w:p>
    <w:p w14:paraId="7A710F14"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No obstante lo anterior, las Partes podrán de tiempo en tiempo renegociar el tipo e importe de la garantía a que se refiere esta cláusula, a fin de reflejar el valor real de las obligaciones que se garantizan, así como la solvencia y el comportamiento crediticio del Concesionario, sin que el hecho de que las Partes no lleguen a un acuerdo implique una limitación para que el Concesionario entregue la garantía a que está obligado conforme a lo establecido en la presente cláusula.</w:t>
      </w:r>
    </w:p>
    <w:p w14:paraId="5E5C704B" w14:textId="77777777" w:rsidR="00FE612E" w:rsidRPr="000C767E" w:rsidRDefault="00FE612E" w:rsidP="00FE612E">
      <w:pPr>
        <w:pStyle w:val="Ttulo3"/>
        <w:spacing w:before="240" w:after="240"/>
        <w:rPr>
          <w:rFonts w:ascii="ITC Avant Garde" w:eastAsia="Calibri" w:hAnsi="ITC Avant Garde" w:cs="Arial"/>
          <w:b w:val="0"/>
          <w:lang w:val="es-ES_tradnl"/>
        </w:rPr>
      </w:pPr>
      <w:bookmarkStart w:id="234" w:name="_Toc435539897"/>
      <w:bookmarkStart w:id="235" w:name="_Toc435570553"/>
      <w:r w:rsidRPr="000C767E">
        <w:rPr>
          <w:rFonts w:ascii="ITC Avant Garde" w:eastAsia="Calibri" w:hAnsi="ITC Avant Garde" w:cs="Arial"/>
          <w:lang w:val="es-ES_tradnl"/>
        </w:rPr>
        <w:lastRenderedPageBreak/>
        <w:t>CLÁUSULA OCTAVA. CONTINUIDAD Y SUSPENSIÓN DE LOS SERVICIOS.</w:t>
      </w:r>
      <w:bookmarkEnd w:id="234"/>
      <w:bookmarkEnd w:id="235"/>
    </w:p>
    <w:p w14:paraId="1B4CDB2B"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236" w:name="_Toc435539898"/>
      <w:bookmarkStart w:id="237" w:name="_Toc435570554"/>
      <w:r w:rsidRPr="004B132C">
        <w:rPr>
          <w:rFonts w:ascii="ITC Avant Garde" w:eastAsia="Calibri" w:hAnsi="ITC Avant Garde" w:cs="Arial"/>
          <w:b w:val="0"/>
          <w:bCs w:val="0"/>
          <w:sz w:val="22"/>
          <w:szCs w:val="22"/>
          <w:u w:val="single"/>
        </w:rPr>
        <w:t>8.1</w:t>
      </w:r>
      <w:r w:rsidRPr="004B132C">
        <w:rPr>
          <w:rFonts w:ascii="ITC Avant Garde" w:eastAsia="Calibri" w:hAnsi="ITC Avant Garde" w:cs="Arial"/>
          <w:b w:val="0"/>
          <w:bCs w:val="0"/>
          <w:sz w:val="22"/>
          <w:szCs w:val="22"/>
          <w:u w:val="single"/>
        </w:rPr>
        <w:tab/>
        <w:t>Continuidad de los Servicios</w:t>
      </w:r>
      <w:bookmarkEnd w:id="236"/>
      <w:bookmarkEnd w:id="237"/>
    </w:p>
    <w:p w14:paraId="6E80C601"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Las Partes se obligan a realizar sus mejores esfuerzos para evitar en todo momento la interrupción de los Servicios descritos en la Oferta de Referencia. Al efecto y sin perjuicio de las obligaciones a cargo de cada una de las Partes conforme a la Oferta de Referencia y este Convenio, </w:t>
      </w:r>
      <w:r>
        <w:rPr>
          <w:rFonts w:ascii="ITC Avant Garde" w:hAnsi="ITC Avant Garde"/>
          <w:lang w:val="es-ES_tradnl"/>
        </w:rPr>
        <w:t>Telesites</w:t>
      </w:r>
      <w:r w:rsidRPr="00521203">
        <w:rPr>
          <w:rFonts w:ascii="ITC Avant Garde" w:hAnsi="ITC Avant Garde"/>
          <w:lang w:val="es-ES_tradnl"/>
        </w:rPr>
        <w:t xml:space="preserve"> y el Concesionario deberán asistirse mutuamente.</w:t>
      </w:r>
    </w:p>
    <w:p w14:paraId="5D38F5D8"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Las Partes deberán informarse mutuamente con cuando menos 5 (cinco) días hábiles de anticipación, o antes si es razonablemente posible, acerca de cualquier trabajo, obra o actividad de alguna de ellas que sea previsible y que pueda afectar: a) la prestación o recepción algún Servicio; b) a la Infraestructura Pasiva; o c) cualesquiera equipos o Elementos Auxiliares en el Sitio.</w:t>
      </w:r>
    </w:p>
    <w:p w14:paraId="6D3C4572"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A dicho efecto, se identificarán las áreas de riesgo, la naturaleza de los trabajos, obras o actividades involucradas, el tiempo requerido para su desarrollo y conclusión total y el tiempo estimado de interrupción del Servicio. </w:t>
      </w:r>
    </w:p>
    <w:p w14:paraId="3C41086C"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Si lo anterior no es posible por tratarse de trabajos de emergencia, las Partes acuerdan notificarse dicha circunstancia entre sí tan pronto como sea posible. </w:t>
      </w:r>
    </w:p>
    <w:p w14:paraId="25ECE131"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En todo caso, las Partes tomarán las medidas razonables a su alcance para restablecer la prestación o recepción del Servicio de que se trate.</w:t>
      </w:r>
    </w:p>
    <w:p w14:paraId="0B87D2FF"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Sin prejuicio de lo anterior, en caso de que </w:t>
      </w:r>
      <w:r>
        <w:rPr>
          <w:rFonts w:ascii="ITC Avant Garde" w:hAnsi="ITC Avant Garde"/>
          <w:lang w:val="es-ES_tradnl"/>
        </w:rPr>
        <w:t>Telesites</w:t>
      </w:r>
      <w:r w:rsidRPr="00521203">
        <w:rPr>
          <w:rFonts w:ascii="ITC Avant Garde" w:hAnsi="ITC Avant Garde"/>
          <w:lang w:val="es-ES_tradnl"/>
        </w:rPr>
        <w:t xml:space="preserve"> en contra de su voluntad</w:t>
      </w:r>
      <w:r>
        <w:rPr>
          <w:rFonts w:ascii="ITC Avant Garde" w:hAnsi="ITC Avant Garde"/>
          <w:lang w:val="es-ES_tradnl"/>
        </w:rPr>
        <w:t xml:space="preserve"> </w:t>
      </w:r>
      <w:r w:rsidRPr="00521203">
        <w:rPr>
          <w:rFonts w:ascii="ITC Avant Garde" w:hAnsi="ITC Avant Garde"/>
          <w:lang w:val="es-ES_tradnl"/>
        </w:rPr>
        <w:t xml:space="preserve">tenga necesidad de reubicar, reconstruir o retirar temporal o definitivamente alguno de los elementos de la Infraestructura Pasiva, </w:t>
      </w:r>
      <w:r>
        <w:rPr>
          <w:rFonts w:ascii="ITC Avant Garde" w:hAnsi="ITC Avant Garde"/>
          <w:lang w:val="es-ES_tradnl"/>
        </w:rPr>
        <w:t>Telesites</w:t>
      </w:r>
      <w:r w:rsidRPr="00521203">
        <w:rPr>
          <w:rFonts w:ascii="ITC Avant Garde" w:hAnsi="ITC Avant Garde"/>
          <w:lang w:val="es-ES_tradnl"/>
        </w:rPr>
        <w:t xml:space="preserve"> estará facultada para llevar dichos trabajos y el Concesionario deberá tomar las previsiones del caso, incluyendo el retiro a su costo y riesgo del Equipo Aprobado, de así solicitarlo </w:t>
      </w:r>
      <w:r>
        <w:rPr>
          <w:rFonts w:ascii="ITC Avant Garde" w:hAnsi="ITC Avant Garde"/>
          <w:lang w:val="es-ES_tradnl"/>
        </w:rPr>
        <w:t>Telesites</w:t>
      </w:r>
      <w:r w:rsidRPr="00521203">
        <w:rPr>
          <w:rFonts w:ascii="ITC Avant Garde" w:hAnsi="ITC Avant Garde"/>
          <w:lang w:val="es-ES_tradnl"/>
        </w:rPr>
        <w:t xml:space="preserve">, quien no tendrá derecho a cobrar la contraprestación correspondiente por el periodo en que deje de prestar el Servicio. En caso de que </w:t>
      </w:r>
      <w:r>
        <w:rPr>
          <w:rFonts w:ascii="ITC Avant Garde" w:hAnsi="ITC Avant Garde"/>
          <w:lang w:val="es-ES_tradnl"/>
        </w:rPr>
        <w:t>Telesites</w:t>
      </w:r>
      <w:r w:rsidRPr="00521203">
        <w:rPr>
          <w:rFonts w:ascii="ITC Avant Garde" w:hAnsi="ITC Avant Garde"/>
          <w:lang w:val="es-ES_tradnl"/>
        </w:rPr>
        <w:t xml:space="preserve"> otorgue una alternativa de operación del Equipo Aprobado en el mismo o diverso Sitio, lo hará saber al Concesionario para que éste realice la Colocación del Equipo Aprobado.</w:t>
      </w:r>
    </w:p>
    <w:p w14:paraId="74B62AF8" w14:textId="77777777" w:rsidR="00FE612E" w:rsidRDefault="00FE612E" w:rsidP="00FE612E">
      <w:pPr>
        <w:spacing w:before="240" w:after="240"/>
        <w:jc w:val="both"/>
        <w:rPr>
          <w:rFonts w:ascii="ITC Avant Garde" w:hAnsi="ITC Avant Garde"/>
          <w:b/>
          <w:lang w:val="es-ES_tradnl"/>
        </w:rPr>
      </w:pPr>
      <w:r w:rsidRPr="00521203">
        <w:rPr>
          <w:rFonts w:ascii="ITC Avant Garde" w:hAnsi="ITC Avant Garde"/>
          <w:lang w:val="es-ES_tradnl"/>
        </w:rPr>
        <w:t xml:space="preserve">En aquellos casos en los que </w:t>
      </w:r>
      <w:r>
        <w:rPr>
          <w:rFonts w:ascii="ITC Avant Garde" w:hAnsi="ITC Avant Garde"/>
          <w:lang w:val="es-ES_tradnl"/>
        </w:rPr>
        <w:t>Telesites</w:t>
      </w:r>
      <w:r w:rsidRPr="00521203">
        <w:rPr>
          <w:rFonts w:ascii="ITC Avant Garde" w:hAnsi="ITC Avant Garde"/>
          <w:lang w:val="es-ES_tradnl"/>
        </w:rPr>
        <w:t xml:space="preserve"> por decisión propia reubique, reconstruya o retire temporal o definitivamente alguno de los elementos de la Infraestructura Pasiva, será responsable de proveer de manera expedita una solución alternativa que permita la continuidad de los servicios de telecomunicaciones y de tomar las medidas correspondientes para garantizar lo anterior incluyendo la responsabilidad de la reubicación del equipo del Concesionario, a costo de </w:t>
      </w:r>
      <w:r>
        <w:rPr>
          <w:rFonts w:ascii="ITC Avant Garde" w:hAnsi="ITC Avant Garde"/>
          <w:lang w:val="es-ES_tradnl"/>
        </w:rPr>
        <w:t>Telesites</w:t>
      </w:r>
      <w:r w:rsidRPr="00521203">
        <w:rPr>
          <w:rFonts w:ascii="ITC Avant Garde" w:hAnsi="ITC Avant Garde"/>
          <w:lang w:val="es-ES_tradnl"/>
        </w:rPr>
        <w:t>.</w:t>
      </w:r>
    </w:p>
    <w:p w14:paraId="0B9B5DFD"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238" w:name="_Toc435539899"/>
      <w:bookmarkStart w:id="239" w:name="_Toc435570555"/>
      <w:r w:rsidRPr="004B132C">
        <w:rPr>
          <w:rFonts w:ascii="ITC Avant Garde" w:eastAsia="Calibri" w:hAnsi="ITC Avant Garde" w:cs="Arial"/>
          <w:b w:val="0"/>
          <w:bCs w:val="0"/>
          <w:sz w:val="22"/>
          <w:szCs w:val="22"/>
          <w:u w:val="single"/>
        </w:rPr>
        <w:lastRenderedPageBreak/>
        <w:t>8.2</w:t>
      </w:r>
      <w:r w:rsidRPr="004B132C">
        <w:rPr>
          <w:rFonts w:ascii="ITC Avant Garde" w:eastAsia="Calibri" w:hAnsi="ITC Avant Garde" w:cs="Arial"/>
          <w:b w:val="0"/>
          <w:bCs w:val="0"/>
          <w:sz w:val="22"/>
          <w:szCs w:val="22"/>
          <w:u w:val="single"/>
        </w:rPr>
        <w:tab/>
        <w:t>Suspensión</w:t>
      </w:r>
      <w:bookmarkEnd w:id="238"/>
      <w:bookmarkEnd w:id="239"/>
    </w:p>
    <w:p w14:paraId="627169FB" w14:textId="77777777" w:rsidR="00FE612E" w:rsidRPr="00521203" w:rsidRDefault="00FE612E" w:rsidP="00FE612E">
      <w:pPr>
        <w:spacing w:before="240" w:after="240"/>
        <w:jc w:val="both"/>
        <w:rPr>
          <w:rFonts w:ascii="ITC Avant Garde" w:hAnsi="ITC Avant Garde"/>
          <w:lang w:val="es-ES_tradnl"/>
        </w:rPr>
      </w:pPr>
      <w:r>
        <w:rPr>
          <w:rFonts w:ascii="ITC Avant Garde" w:hAnsi="ITC Avant Garde"/>
          <w:lang w:val="es-ES_tradnl"/>
        </w:rPr>
        <w:t>Telesites</w:t>
      </w:r>
      <w:r w:rsidRPr="00521203">
        <w:rPr>
          <w:rFonts w:ascii="ITC Avant Garde" w:hAnsi="ITC Avant Garde"/>
          <w:lang w:val="es-ES_tradnl"/>
        </w:rPr>
        <w:t xml:space="preserve"> no será responsable para ningún efecto, por el retraso y/o no cumplimiento de obligaciones a su cargo, incluyendo los daños que se causaren a bienes de la otra Parte por o como consecuencia de eventos de fuerza mayor o caso fortuito, tales como explosiones, sismos, inundaciones, tormentas, huracanes, incendios y demás  fenómenos naturales, ni de aquellos que sean provocados o realizados por terceras personas ajenas a la prestación de los Servicios, tales como actos de autoridades de cualquier clase, actos de agrupaciones, invasión, despojo, robo, huelgas, revueltas civiles, sabotaje o terrorismo, u otras situaciones similares.</w:t>
      </w:r>
    </w:p>
    <w:p w14:paraId="33FBAF6E" w14:textId="77777777" w:rsidR="00FE612E" w:rsidRPr="00521203" w:rsidRDefault="00FE612E" w:rsidP="00FE612E">
      <w:pPr>
        <w:spacing w:before="240" w:after="240"/>
        <w:jc w:val="both"/>
        <w:rPr>
          <w:rFonts w:ascii="ITC Avant Garde" w:hAnsi="ITC Avant Garde"/>
          <w:lang w:val="es-ES_tradnl"/>
        </w:rPr>
      </w:pPr>
      <w:r>
        <w:rPr>
          <w:rFonts w:ascii="ITC Avant Garde" w:hAnsi="ITC Avant Garde"/>
          <w:lang w:val="es-ES_tradnl"/>
        </w:rPr>
        <w:t>Telesites</w:t>
      </w:r>
      <w:r w:rsidRPr="00521203">
        <w:rPr>
          <w:rFonts w:ascii="ITC Avant Garde" w:hAnsi="ITC Avant Garde"/>
          <w:lang w:val="es-ES_tradnl"/>
        </w:rPr>
        <w:t xml:space="preserve"> notificará a la otra Parte tan pronto como tenga conocimiento y le sea posible sobre la existencia del evento de que se trate, proporcionando detalles sobre el mismo.</w:t>
      </w:r>
    </w:p>
    <w:p w14:paraId="5985E25B"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En caso de que la situación prevalezca y no permita la prestación o recepción del Servicio por un plazo mayor a 30 (treinta) días y siempre y cuando </w:t>
      </w:r>
      <w:r>
        <w:rPr>
          <w:rFonts w:ascii="ITC Avant Garde" w:hAnsi="ITC Avant Garde"/>
          <w:lang w:val="es-ES_tradnl"/>
        </w:rPr>
        <w:t>Telesites</w:t>
      </w:r>
      <w:r w:rsidRPr="00521203">
        <w:rPr>
          <w:rFonts w:ascii="ITC Avant Garde" w:hAnsi="ITC Avant Garde"/>
          <w:lang w:val="es-ES_tradnl"/>
        </w:rPr>
        <w:t xml:space="preserve"> no esté en posibilidad de proveer al Concesionario una solución temporal o definitiva el Servicio podrá ser cancelado por el Concesionario, por lo que, de tratarse del Servicio de Acceso y Uso Compartido de Infraestructura Pasiva, podrá dar por terminado el Acuerdo de Sitio correspondiente.</w:t>
      </w:r>
    </w:p>
    <w:p w14:paraId="00499D45" w14:textId="77777777" w:rsidR="00FE612E" w:rsidRPr="000C767E" w:rsidRDefault="00FE612E" w:rsidP="00FE612E">
      <w:pPr>
        <w:pStyle w:val="Ttulo3"/>
        <w:spacing w:before="240" w:after="240"/>
        <w:rPr>
          <w:rFonts w:ascii="ITC Avant Garde" w:eastAsia="Calibri" w:hAnsi="ITC Avant Garde" w:cs="Arial"/>
          <w:b w:val="0"/>
          <w:lang w:val="es-ES_tradnl"/>
        </w:rPr>
      </w:pPr>
      <w:r w:rsidRPr="000C767E">
        <w:rPr>
          <w:rFonts w:ascii="ITC Avant Garde" w:eastAsia="Calibri" w:hAnsi="ITC Avant Garde" w:cs="Arial"/>
          <w:lang w:val="es-ES_tradnl"/>
        </w:rPr>
        <w:t xml:space="preserve">CLAÚSULA NOVENA REUBICACIÓN DEL EQUIPAMIENTO </w:t>
      </w:r>
    </w:p>
    <w:p w14:paraId="23231C3C" w14:textId="77777777" w:rsidR="00FE612E" w:rsidRDefault="00FE612E" w:rsidP="00FE612E">
      <w:pPr>
        <w:spacing w:before="240" w:after="240"/>
        <w:jc w:val="both"/>
        <w:rPr>
          <w:rFonts w:ascii="ITC Avant Garde" w:hAnsi="ITC Avant Garde"/>
          <w:lang w:val="es-ES_tradnl"/>
        </w:rPr>
      </w:pPr>
      <w:r w:rsidRPr="00D6189A">
        <w:rPr>
          <w:rFonts w:ascii="ITC Avant Garde" w:hAnsi="ITC Avant Garde"/>
          <w:lang w:val="es-ES_tradnl"/>
        </w:rPr>
        <w:t xml:space="preserve">El </w:t>
      </w:r>
      <w:r w:rsidRPr="00FB37BC">
        <w:rPr>
          <w:rFonts w:ascii="ITC Avant Garde" w:hAnsi="ITC Avant Garde"/>
          <w:lang w:val="es-ES_tradnl"/>
        </w:rPr>
        <w:t>Concesionario</w:t>
      </w:r>
      <w:r w:rsidRPr="00D6189A">
        <w:rPr>
          <w:rFonts w:ascii="ITC Avant Garde" w:hAnsi="ITC Avant Garde"/>
          <w:lang w:val="es-ES_tradnl"/>
        </w:rPr>
        <w:t xml:space="preserve"> tendrá el derecho de reubicar su equipamiento en Sitios alternativos de Telesites sin cobro de penalidades hasta un máximo anual del 2% del total de Sitios debidamente documentados mediante Acuerdos de Sitio. Los costos asociados a la reubicación del equipamiento de telecomunicaciones serán a cargo </w:t>
      </w:r>
      <w:r>
        <w:rPr>
          <w:rFonts w:ascii="ITC Avant Garde" w:hAnsi="ITC Avant Garde"/>
          <w:lang w:val="es-419"/>
        </w:rPr>
        <w:t>del C</w:t>
      </w:r>
      <w:r>
        <w:rPr>
          <w:rFonts w:ascii="ITC Avant Garde" w:hAnsi="ITC Avant Garde"/>
        </w:rPr>
        <w:t>o</w:t>
      </w:r>
      <w:r>
        <w:rPr>
          <w:rFonts w:ascii="ITC Avant Garde" w:hAnsi="ITC Avant Garde"/>
          <w:lang w:val="es-419"/>
        </w:rPr>
        <w:t>ncesionario</w:t>
      </w:r>
      <w:r>
        <w:rPr>
          <w:rFonts w:ascii="ITC Avant Garde" w:hAnsi="ITC Avant Garde"/>
        </w:rPr>
        <w:t xml:space="preserve"> </w:t>
      </w:r>
      <w:r w:rsidRPr="00D6189A">
        <w:rPr>
          <w:rFonts w:ascii="ITC Avant Garde" w:hAnsi="ITC Avant Garde"/>
          <w:lang w:val="es-ES_tradnl"/>
        </w:rPr>
        <w:t>y se realizarán en los plazos establecidos en la presente Oferta de Referencia.</w:t>
      </w:r>
    </w:p>
    <w:p w14:paraId="14FEFE2C" w14:textId="77777777" w:rsidR="00FE612E" w:rsidRPr="000C767E" w:rsidRDefault="00FE612E" w:rsidP="00FE612E">
      <w:pPr>
        <w:pStyle w:val="Ttulo3"/>
        <w:spacing w:before="240" w:after="240"/>
        <w:rPr>
          <w:rFonts w:ascii="ITC Avant Garde" w:eastAsia="Calibri" w:hAnsi="ITC Avant Garde" w:cs="Arial"/>
          <w:b w:val="0"/>
          <w:lang w:val="es-ES_tradnl"/>
        </w:rPr>
      </w:pPr>
      <w:bookmarkStart w:id="240" w:name="_Toc435539900"/>
      <w:bookmarkStart w:id="241" w:name="_Toc435570556"/>
      <w:r w:rsidRPr="000C767E">
        <w:rPr>
          <w:rFonts w:ascii="ITC Avant Garde" w:eastAsia="Calibri" w:hAnsi="ITC Avant Garde" w:cs="Arial"/>
          <w:lang w:val="es-ES_tradnl"/>
        </w:rPr>
        <w:t>CLÁUSULA DÉCIMA. CESIÓN.</w:t>
      </w:r>
      <w:bookmarkEnd w:id="240"/>
      <w:bookmarkEnd w:id="241"/>
    </w:p>
    <w:p w14:paraId="15698DB7" w14:textId="77777777" w:rsidR="00FE612E" w:rsidRDefault="00FE612E" w:rsidP="00FE612E">
      <w:pPr>
        <w:spacing w:before="240" w:after="240"/>
        <w:jc w:val="both"/>
        <w:rPr>
          <w:rFonts w:ascii="ITC Avant Garde" w:hAnsi="ITC Avant Garde"/>
          <w:lang w:val="es-ES_tradnl"/>
        </w:rPr>
      </w:pPr>
      <w:r>
        <w:rPr>
          <w:rFonts w:ascii="ITC Avant Garde" w:hAnsi="ITC Avant Garde"/>
          <w:b/>
          <w:lang w:val="es-ES_tradnl"/>
        </w:rPr>
        <w:t>10</w:t>
      </w:r>
      <w:r w:rsidRPr="00521203">
        <w:rPr>
          <w:rFonts w:ascii="ITC Avant Garde" w:hAnsi="ITC Avant Garde"/>
          <w:b/>
          <w:lang w:val="es-ES_tradnl"/>
        </w:rPr>
        <w:t>.1</w:t>
      </w:r>
      <w:r w:rsidRPr="00521203">
        <w:rPr>
          <w:rFonts w:ascii="ITC Avant Garde" w:hAnsi="ITC Avant Garde"/>
          <w:b/>
          <w:lang w:val="es-ES_tradnl"/>
        </w:rPr>
        <w:tab/>
      </w:r>
      <w:r w:rsidRPr="00521203">
        <w:rPr>
          <w:rFonts w:ascii="ITC Avant Garde" w:hAnsi="ITC Avant Garde"/>
          <w:lang w:val="es-ES_tradnl"/>
        </w:rPr>
        <w:t>Las Partes convienen que los derechos y las obligaciones derivados del presente Convenio (incluyendo los derechos de carácter económico) no podrán ser cedidos o transmitidos en forma alguna, sin la autorización previa y por escrito de la otra Parte, misma que no será negada sin razón justificada.</w:t>
      </w:r>
    </w:p>
    <w:p w14:paraId="0D6E7402" w14:textId="77777777" w:rsidR="00FE612E" w:rsidRPr="00521203" w:rsidRDefault="00FE612E" w:rsidP="00FE612E">
      <w:pPr>
        <w:spacing w:before="240" w:after="240"/>
        <w:jc w:val="both"/>
        <w:rPr>
          <w:rFonts w:ascii="ITC Avant Garde" w:hAnsi="ITC Avant Garde"/>
          <w:lang w:val="es-ES_tradnl"/>
        </w:rPr>
      </w:pPr>
      <w:r>
        <w:rPr>
          <w:rFonts w:ascii="ITC Avant Garde" w:hAnsi="ITC Avant Garde"/>
          <w:b/>
          <w:lang w:val="es-ES_tradnl"/>
        </w:rPr>
        <w:t>10</w:t>
      </w:r>
      <w:r w:rsidRPr="00521203">
        <w:rPr>
          <w:rFonts w:ascii="ITC Avant Garde" w:hAnsi="ITC Avant Garde"/>
          <w:b/>
          <w:lang w:val="es-ES_tradnl"/>
        </w:rPr>
        <w:t>.2</w:t>
      </w:r>
      <w:r w:rsidRPr="00521203">
        <w:rPr>
          <w:rFonts w:ascii="ITC Avant Garde" w:hAnsi="ITC Avant Garde"/>
          <w:lang w:val="es-ES_tradnl"/>
        </w:rPr>
        <w:tab/>
        <w:t>No obstante lo dispuesto en el numeral anterior:</w:t>
      </w:r>
    </w:p>
    <w:p w14:paraId="616531FD" w14:textId="77777777" w:rsidR="00FE612E" w:rsidRPr="00521203" w:rsidRDefault="00FE612E" w:rsidP="00462896">
      <w:pPr>
        <w:numPr>
          <w:ilvl w:val="0"/>
          <w:numId w:val="150"/>
        </w:numPr>
        <w:spacing w:before="240" w:after="240" w:line="276" w:lineRule="auto"/>
        <w:jc w:val="both"/>
        <w:rPr>
          <w:rFonts w:ascii="ITC Avant Garde" w:hAnsi="ITC Avant Garde"/>
          <w:lang w:val="es-ES_tradnl"/>
        </w:rPr>
      </w:pPr>
      <w:r w:rsidRPr="00521203">
        <w:rPr>
          <w:rFonts w:ascii="ITC Avant Garde" w:hAnsi="ITC Avant Garde"/>
          <w:lang w:val="es-ES_tradnl"/>
        </w:rPr>
        <w:t xml:space="preserve">El Concesionario podrá ceder libremente a sus Filiales aquella parte de la explotación de los servicios que le fueron concesionados, con la sola autorización que al efecto expida el Instituto, siempre que continúe obligada la cedente solidariamente con la cesionaria para efectos de este Convenio y de los Acuerdos de Sitio que hubiese celebrado, y </w:t>
      </w:r>
    </w:p>
    <w:p w14:paraId="023B98C5" w14:textId="77777777" w:rsidR="00FE612E" w:rsidRDefault="00FE612E" w:rsidP="00462896">
      <w:pPr>
        <w:numPr>
          <w:ilvl w:val="0"/>
          <w:numId w:val="150"/>
        </w:numPr>
        <w:spacing w:before="240" w:after="240" w:line="276" w:lineRule="auto"/>
        <w:jc w:val="both"/>
        <w:rPr>
          <w:rFonts w:ascii="ITC Avant Garde" w:hAnsi="ITC Avant Garde"/>
          <w:lang w:val="es-ES_tradnl"/>
        </w:rPr>
      </w:pPr>
      <w:r>
        <w:rPr>
          <w:rFonts w:ascii="ITC Avant Garde" w:hAnsi="ITC Avant Garde"/>
          <w:lang w:val="es-ES_tradnl"/>
        </w:rPr>
        <w:lastRenderedPageBreak/>
        <w:t>Telesites</w:t>
      </w:r>
      <w:r w:rsidRPr="00521203">
        <w:rPr>
          <w:rFonts w:ascii="ITC Avant Garde" w:hAnsi="ITC Avant Garde"/>
          <w:lang w:val="es-ES_tradnl"/>
        </w:rPr>
        <w:t xml:space="preserve"> podrá vender o enajenar la totalidad o parte de la Infraestructura Pasiva de su propiedad, así como los derechos de ocupación de los Sitios, en cuyo caso </w:t>
      </w:r>
      <w:r>
        <w:rPr>
          <w:rFonts w:ascii="ITC Avant Garde" w:hAnsi="ITC Avant Garde"/>
          <w:lang w:val="es-ES_tradnl"/>
        </w:rPr>
        <w:t>Telesites</w:t>
      </w:r>
      <w:r w:rsidRPr="00521203">
        <w:rPr>
          <w:rFonts w:ascii="ITC Avant Garde" w:hAnsi="ITC Avant Garde"/>
          <w:lang w:val="es-ES_tradnl"/>
        </w:rPr>
        <w:t xml:space="preserve"> deberá transmitir tal Infraestructura Pasiva y los derechos respecto de los Sitios</w:t>
      </w:r>
      <w:r w:rsidRPr="00521203" w:rsidDel="00C65A89">
        <w:rPr>
          <w:rFonts w:ascii="ITC Avant Garde" w:hAnsi="ITC Avant Garde"/>
          <w:lang w:val="es-ES_tradnl"/>
        </w:rPr>
        <w:t xml:space="preserve"> </w:t>
      </w:r>
      <w:r w:rsidRPr="00521203">
        <w:rPr>
          <w:rFonts w:ascii="ITC Avant Garde" w:hAnsi="ITC Avant Garde"/>
          <w:lang w:val="es-ES_tradnl"/>
        </w:rPr>
        <w:t>advirtiendo al adquirente de la existencia, obligatoriedad y vigencia remanente del Acuerdo de Sitio del que se trate con la finalidad de que se mantenga la continuidad de los Servicios sin degradar su calidad, así como notificar al Concesionario de la transacción una vez efectuada.</w:t>
      </w:r>
    </w:p>
    <w:p w14:paraId="43607996" w14:textId="77777777" w:rsidR="00FE612E" w:rsidRDefault="00FE612E" w:rsidP="00FE612E">
      <w:pPr>
        <w:spacing w:before="240" w:after="240"/>
        <w:jc w:val="both"/>
        <w:rPr>
          <w:rFonts w:ascii="ITC Avant Garde" w:hAnsi="ITC Avant Garde"/>
          <w:lang w:val="es-ES_tradnl"/>
        </w:rPr>
      </w:pPr>
      <w:r>
        <w:rPr>
          <w:rFonts w:ascii="ITC Avant Garde" w:hAnsi="ITC Avant Garde"/>
          <w:b/>
          <w:lang w:val="es-ES_tradnl"/>
        </w:rPr>
        <w:t>10</w:t>
      </w:r>
      <w:r w:rsidRPr="00521203">
        <w:rPr>
          <w:rFonts w:ascii="ITC Avant Garde" w:hAnsi="ITC Avant Garde"/>
          <w:b/>
          <w:lang w:val="es-ES_tradnl"/>
        </w:rPr>
        <w:t>.3</w:t>
      </w:r>
      <w:r w:rsidRPr="00521203">
        <w:rPr>
          <w:rFonts w:ascii="ITC Avant Garde" w:hAnsi="ITC Avant Garde"/>
          <w:b/>
          <w:lang w:val="es-ES_tradnl"/>
        </w:rPr>
        <w:tab/>
      </w:r>
      <w:r w:rsidRPr="00521203">
        <w:rPr>
          <w:rFonts w:ascii="ITC Avant Garde" w:hAnsi="ITC Avant Garde"/>
        </w:rPr>
        <w:t>Las Partes convienen que cualquier cesión y/o transferencia realizada por cualquiera de ellas en contravención a los términos de la Oferta de Referencia y del presente Convenio constituirá incumplimiento del mismo. La Parte que incumpla deberá responder en forma ilimitada, mantener en paz y a salvo e indemnizar a la otra Parte de cualquier reclamo de persona o autoridad como consecuencia de la cesión realizada por dicha Parte en contravención a lo dispuesto en de la Oferta de Referencia y el presente Convenio. Dentro de los conceptos que deberá cubrir la Parte en incumplimiento, se incluye, a mero título enunciativo, el reembolso de todas y cada una de las cantidades que por tal motivo hubieren erogado (incluyendo, entre otros, honorarios de abogados) y cualquier otro gasto razonable que sea consecuencia del incumplimiento descrito en este numeral.</w:t>
      </w:r>
    </w:p>
    <w:p w14:paraId="672535ED" w14:textId="77777777" w:rsidR="00FE612E" w:rsidRPr="000C767E" w:rsidRDefault="00FE612E" w:rsidP="00FE612E">
      <w:pPr>
        <w:pStyle w:val="Ttulo3"/>
        <w:spacing w:before="240" w:after="240"/>
        <w:rPr>
          <w:rFonts w:ascii="ITC Avant Garde" w:eastAsia="Calibri" w:hAnsi="ITC Avant Garde" w:cs="Arial"/>
          <w:b w:val="0"/>
          <w:lang w:val="es-ES_tradnl"/>
        </w:rPr>
      </w:pPr>
      <w:bookmarkStart w:id="242" w:name="_Toc435539901"/>
      <w:bookmarkStart w:id="243" w:name="_Toc435570557"/>
      <w:r w:rsidRPr="000C767E">
        <w:rPr>
          <w:rFonts w:ascii="ITC Avant Garde" w:eastAsia="Calibri" w:hAnsi="ITC Avant Garde" w:cs="Arial"/>
          <w:lang w:val="es-ES_tradnl"/>
        </w:rPr>
        <w:t>CLÁUSULA DÉCIMA PRIMERA. PROPIEDAD Y/O POSESIÓN DE LA INFRAESTRUCTURA PASIVA.</w:t>
      </w:r>
      <w:bookmarkEnd w:id="242"/>
      <w:bookmarkEnd w:id="243"/>
    </w:p>
    <w:p w14:paraId="1992AC0D" w14:textId="77777777" w:rsidR="00FE612E" w:rsidRPr="00521203" w:rsidRDefault="00FE612E" w:rsidP="00FE612E">
      <w:pPr>
        <w:spacing w:before="240" w:after="240"/>
        <w:jc w:val="both"/>
        <w:rPr>
          <w:rFonts w:ascii="ITC Avant Garde" w:hAnsi="ITC Avant Garde"/>
          <w:color w:val="000000"/>
          <w:lang w:val="es-ES_tradnl"/>
        </w:rPr>
      </w:pPr>
      <w:r w:rsidRPr="00521203">
        <w:rPr>
          <w:rFonts w:ascii="ITC Avant Garde" w:hAnsi="ITC Avant Garde"/>
          <w:color w:val="000000"/>
          <w:lang w:val="es-ES_tradnl"/>
        </w:rPr>
        <w:t xml:space="preserve">El presente Convenio no crea derecho real alguno a favor del Concesionario, quien reconoce que la propiedad y/o posesión de la Infraestructura Pasiva a que se refiere la Oferta de Referencia y el presente Convenio, corresponde en todo momento a </w:t>
      </w:r>
      <w:r>
        <w:rPr>
          <w:rFonts w:ascii="ITC Avant Garde" w:hAnsi="ITC Avant Garde"/>
          <w:lang w:val="es-ES_tradnl"/>
        </w:rPr>
        <w:t>Telesites</w:t>
      </w:r>
      <w:r w:rsidRPr="00521203">
        <w:rPr>
          <w:rFonts w:ascii="ITC Avant Garde" w:hAnsi="ITC Avant Garde"/>
          <w:color w:val="000000"/>
          <w:lang w:val="es-ES_tradnl"/>
        </w:rPr>
        <w:t>. Por lo anterior, el Concesionario no podrá hipotecar, pignorar o de cualquier forma gravar la Infraestructura Pasiva a la que acceda o que utilice de manera compartida al amparo del presente Convenio.</w:t>
      </w:r>
    </w:p>
    <w:p w14:paraId="2ADF383B" w14:textId="77777777" w:rsidR="00FE612E" w:rsidRDefault="00FE612E" w:rsidP="00FE612E">
      <w:pPr>
        <w:tabs>
          <w:tab w:val="left" w:pos="3686"/>
        </w:tabs>
        <w:spacing w:before="240" w:after="240"/>
        <w:jc w:val="both"/>
        <w:rPr>
          <w:rFonts w:ascii="ITC Avant Garde" w:hAnsi="ITC Avant Garde"/>
          <w:b/>
          <w:lang w:val="es-ES_tradnl"/>
        </w:rPr>
      </w:pPr>
      <w:r w:rsidRPr="00521203">
        <w:rPr>
          <w:rFonts w:ascii="ITC Avant Garde" w:hAnsi="ITC Avant Garde"/>
          <w:lang w:val="es-ES_tradnl"/>
        </w:rPr>
        <w:t xml:space="preserve">En el supuesto de los equipos y dispositivos instalados o situados en la Infraestructura Pasiva, por ningún motivo se entenderá o presumirá que </w:t>
      </w:r>
      <w:r>
        <w:rPr>
          <w:rFonts w:ascii="ITC Avant Garde" w:hAnsi="ITC Avant Garde"/>
          <w:lang w:val="es-ES_tradnl"/>
        </w:rPr>
        <w:t>Telesites</w:t>
      </w:r>
      <w:r w:rsidRPr="00521203">
        <w:rPr>
          <w:rFonts w:ascii="ITC Avant Garde" w:hAnsi="ITC Avant Garde"/>
          <w:lang w:val="es-ES_tradnl"/>
        </w:rPr>
        <w:t xml:space="preserve"> ha concedido al Concesionario la propiedad o cualquier derecho distinto a lo expresamente establecido en la Oferta de Referencia y el presente Convenio.</w:t>
      </w:r>
    </w:p>
    <w:p w14:paraId="507CEA2D" w14:textId="77777777" w:rsidR="00FE612E" w:rsidRPr="000C767E" w:rsidRDefault="00FE612E" w:rsidP="00FE612E">
      <w:pPr>
        <w:pStyle w:val="Ttulo3"/>
        <w:spacing w:before="240" w:after="240"/>
        <w:rPr>
          <w:rFonts w:ascii="ITC Avant Garde" w:eastAsia="Calibri" w:hAnsi="ITC Avant Garde" w:cs="Arial"/>
          <w:b w:val="0"/>
          <w:lang w:val="es-ES_tradnl"/>
        </w:rPr>
      </w:pPr>
      <w:bookmarkStart w:id="244" w:name="_Toc435539902"/>
      <w:bookmarkStart w:id="245" w:name="_Toc435570558"/>
      <w:r w:rsidRPr="000C767E">
        <w:rPr>
          <w:rFonts w:ascii="ITC Avant Garde" w:eastAsia="Calibri" w:hAnsi="ITC Avant Garde" w:cs="Arial"/>
          <w:lang w:val="es-ES_tradnl"/>
        </w:rPr>
        <w:t>CLÁUSULA DÉCIMA SEGUNDA. SEGURO.</w:t>
      </w:r>
      <w:bookmarkEnd w:id="244"/>
      <w:bookmarkEnd w:id="245"/>
    </w:p>
    <w:p w14:paraId="6330A9C5" w14:textId="77777777" w:rsidR="00FE612E" w:rsidRPr="00521203" w:rsidRDefault="00FE612E" w:rsidP="00FE612E">
      <w:pPr>
        <w:spacing w:before="240" w:after="240"/>
        <w:jc w:val="both"/>
        <w:rPr>
          <w:rFonts w:ascii="ITC Avant Garde" w:hAnsi="ITC Avant Garde"/>
          <w:i/>
        </w:rPr>
      </w:pPr>
      <w:r w:rsidRPr="00521203">
        <w:rPr>
          <w:rFonts w:ascii="ITC Avant Garde" w:hAnsi="ITC Avant Garde"/>
          <w:b/>
        </w:rPr>
        <w:t>1</w:t>
      </w:r>
      <w:r>
        <w:rPr>
          <w:rFonts w:ascii="ITC Avant Garde" w:hAnsi="ITC Avant Garde"/>
          <w:b/>
        </w:rPr>
        <w:t>2</w:t>
      </w:r>
      <w:r w:rsidRPr="00521203">
        <w:rPr>
          <w:rFonts w:ascii="ITC Avant Garde" w:hAnsi="ITC Avant Garde"/>
          <w:b/>
        </w:rPr>
        <w:t>.1</w:t>
      </w:r>
      <w:r w:rsidRPr="00521203">
        <w:rPr>
          <w:rFonts w:ascii="ITC Avant Garde" w:hAnsi="ITC Avant Garde"/>
        </w:rPr>
        <w:t xml:space="preserve"> </w:t>
      </w:r>
      <w:r w:rsidRPr="00521203">
        <w:rPr>
          <w:rFonts w:ascii="ITC Avant Garde" w:hAnsi="ITC Avant Garde"/>
        </w:rPr>
        <w:tab/>
        <w:t xml:space="preserve">El Concesionario deberá mantener un seguro de Responsabilidad Civil General mediante póliza o endoso suscrito en México por los daños y perjuicios que pudieren ocasionar su Equipo Aprobado (y/o cualquier otro que el Concesionario ingrese a o coloque en la Infraestructura Pasiva), sus empleados y/o contratistas por cualquier causa, así como cualquier cobertura adicional que ampare los daños por la instalación, montaje y/o colocación, operación y mantenimiento de su </w:t>
      </w:r>
      <w:r w:rsidRPr="00521203">
        <w:rPr>
          <w:rFonts w:ascii="ITC Avant Garde" w:hAnsi="ITC Avant Garde"/>
        </w:rPr>
        <w:lastRenderedPageBreak/>
        <w:t xml:space="preserve">Equipo Aprobado (y cualquier otro que el Concesionario ingrese a o coloque en la Infraestructura Pasiva), así como demás elementos derivados del Servicio de Acceso y Uso Compartido de la Infraestructura Pasiva, en caso de daño que se le originen a los bienes de </w:t>
      </w:r>
      <w:r>
        <w:rPr>
          <w:rFonts w:ascii="ITC Avant Garde" w:hAnsi="ITC Avant Garde"/>
          <w:lang w:val="es-ES_tradnl"/>
        </w:rPr>
        <w:t>Telesites</w:t>
      </w:r>
      <w:r w:rsidRPr="00521203">
        <w:rPr>
          <w:rFonts w:ascii="ITC Avant Garde" w:hAnsi="ITC Avant Garde"/>
        </w:rPr>
        <w:t xml:space="preserve">, al inmueble, a cualquier otro concesionario y/o a cualquier otro tercero, incluyendo además la renuncia de subrogación por parte de la aseguradora en contra </w:t>
      </w:r>
      <w:r>
        <w:rPr>
          <w:rFonts w:ascii="ITC Avant Garde" w:hAnsi="ITC Avant Garde"/>
          <w:lang w:val="es-ES_tradnl"/>
        </w:rPr>
        <w:t>Telesites</w:t>
      </w:r>
      <w:r w:rsidRPr="00521203">
        <w:rPr>
          <w:rFonts w:ascii="ITC Avant Garde" w:hAnsi="ITC Avant Garde"/>
        </w:rPr>
        <w:t>.</w:t>
      </w:r>
    </w:p>
    <w:p w14:paraId="5CEDDA35" w14:textId="77777777" w:rsidR="00FE612E" w:rsidRPr="00521203" w:rsidRDefault="00FE612E" w:rsidP="00FE612E">
      <w:pPr>
        <w:spacing w:before="240" w:after="240"/>
        <w:jc w:val="both"/>
        <w:rPr>
          <w:rFonts w:ascii="ITC Avant Garde" w:hAnsi="ITC Avant Garde"/>
        </w:rPr>
      </w:pPr>
      <w:r w:rsidRPr="00521203">
        <w:rPr>
          <w:rFonts w:ascii="ITC Avant Garde" w:hAnsi="ITC Avant Garde"/>
        </w:rPr>
        <w:t xml:space="preserve">El Concesionario conviene en entregar a </w:t>
      </w:r>
      <w:r>
        <w:rPr>
          <w:rFonts w:ascii="ITC Avant Garde" w:hAnsi="ITC Avant Garde"/>
          <w:lang w:val="es-ES_tradnl"/>
        </w:rPr>
        <w:t>Telesites</w:t>
      </w:r>
      <w:r w:rsidRPr="00521203">
        <w:rPr>
          <w:rFonts w:ascii="ITC Avant Garde" w:hAnsi="ITC Avant Garde"/>
        </w:rPr>
        <w:t xml:space="preserve"> original (o copia emitida por la institución de seguros) de dicha póliza dentro de los 15 (quince) días hábiles siguientes a la fecha de firma del presente Convenio y en todo caso previo a la suscripción del primer Acuerdo de Sitio.</w:t>
      </w:r>
    </w:p>
    <w:p w14:paraId="2BD915D2" w14:textId="77777777" w:rsidR="00FE612E" w:rsidRPr="00521203" w:rsidRDefault="00FE612E" w:rsidP="00FE612E">
      <w:pPr>
        <w:spacing w:before="240" w:after="240"/>
        <w:jc w:val="both"/>
        <w:rPr>
          <w:rFonts w:ascii="ITC Avant Garde" w:hAnsi="ITC Avant Garde"/>
        </w:rPr>
      </w:pPr>
      <w:r w:rsidRPr="00521203">
        <w:rPr>
          <w:rFonts w:ascii="ITC Avant Garde" w:hAnsi="ITC Avant Garde"/>
        </w:rPr>
        <w:t xml:space="preserve">La póliza de seguro de Responsabilidad Civil General deberá renovarse anualmente y deberá permanecer vigente hasta la conclusión de la vigencia de la totalidad de los Acuerdos de Sitio que suscriban las Partes y se hayan retirado todos los bienes del Concesionario de la Infraestructura Pasiva. En el caso de que el Concesionario incumpla su obligación de renovar la póliza de seguro a su cargo de conformidad con el presente Convenio, una vez vencida la garantía, </w:t>
      </w:r>
      <w:r>
        <w:rPr>
          <w:rFonts w:ascii="ITC Avant Garde" w:hAnsi="ITC Avant Garde"/>
          <w:lang w:val="es-ES_tradnl"/>
        </w:rPr>
        <w:t>Telesites</w:t>
      </w:r>
      <w:r w:rsidRPr="00521203">
        <w:rPr>
          <w:rFonts w:ascii="ITC Avant Garde" w:hAnsi="ITC Avant Garde"/>
        </w:rPr>
        <w:t xml:space="preserve"> estará facultado (sin perjuicio de cualquier otro derecho bajo este Convenio) para contratar la póliza enunciada y el Concesionario deberá rembolsar el costo de la misma en un plazo no mayor a 30 (treinta) días contados a partir de que el </w:t>
      </w:r>
      <w:r>
        <w:rPr>
          <w:rFonts w:ascii="ITC Avant Garde" w:hAnsi="ITC Avant Garde"/>
          <w:lang w:val="es-ES_tradnl"/>
        </w:rPr>
        <w:t>Telesites</w:t>
      </w:r>
      <w:r w:rsidRPr="00521203">
        <w:rPr>
          <w:rFonts w:ascii="ITC Avant Garde" w:hAnsi="ITC Avant Garde"/>
        </w:rPr>
        <w:t xml:space="preserve"> reciba las facturas correspondientes que amparen dichos gastos.</w:t>
      </w:r>
    </w:p>
    <w:p w14:paraId="4226E8B7" w14:textId="77777777" w:rsidR="00FE612E" w:rsidRDefault="00FE612E" w:rsidP="00FE612E">
      <w:pPr>
        <w:spacing w:before="240" w:after="240"/>
        <w:jc w:val="both"/>
        <w:rPr>
          <w:rFonts w:ascii="ITC Avant Garde" w:hAnsi="ITC Avant Garde"/>
        </w:rPr>
      </w:pPr>
      <w:r w:rsidRPr="00521203">
        <w:rPr>
          <w:rFonts w:ascii="ITC Avant Garde" w:hAnsi="ITC Avant Garde"/>
        </w:rPr>
        <w:t xml:space="preserve">El Concesionario conviene en entregar a </w:t>
      </w:r>
      <w:r>
        <w:rPr>
          <w:rFonts w:ascii="ITC Avant Garde" w:hAnsi="ITC Avant Garde"/>
          <w:lang w:val="es-ES_tradnl"/>
        </w:rPr>
        <w:t>Telesites</w:t>
      </w:r>
      <w:r w:rsidRPr="00521203">
        <w:rPr>
          <w:rFonts w:ascii="ITC Avant Garde" w:hAnsi="ITC Avant Garde"/>
        </w:rPr>
        <w:t xml:space="preserve"> el original o copia emitida por la institución de seguros de dicha(s) renovación(es) dentro de los 15 (quince) días hábiles a su otorgamiento.</w:t>
      </w:r>
    </w:p>
    <w:p w14:paraId="69BA7CA2" w14:textId="77777777" w:rsidR="00FE612E" w:rsidRPr="00521203" w:rsidRDefault="00FE612E" w:rsidP="00FE612E">
      <w:pPr>
        <w:spacing w:before="240" w:after="240"/>
        <w:jc w:val="both"/>
        <w:rPr>
          <w:rFonts w:ascii="ITC Avant Garde" w:hAnsi="ITC Avant Garde"/>
        </w:rPr>
      </w:pPr>
      <w:r w:rsidRPr="00521203">
        <w:rPr>
          <w:rFonts w:ascii="ITC Avant Garde" w:hAnsi="ITC Avant Garde"/>
          <w:b/>
        </w:rPr>
        <w:t>1</w:t>
      </w:r>
      <w:r>
        <w:rPr>
          <w:rFonts w:ascii="ITC Avant Garde" w:hAnsi="ITC Avant Garde"/>
          <w:b/>
        </w:rPr>
        <w:t>2</w:t>
      </w:r>
      <w:r w:rsidRPr="00521203">
        <w:rPr>
          <w:rFonts w:ascii="ITC Avant Garde" w:hAnsi="ITC Avant Garde"/>
          <w:b/>
        </w:rPr>
        <w:t>.2</w:t>
      </w:r>
      <w:r w:rsidRPr="00521203">
        <w:rPr>
          <w:rFonts w:ascii="ITC Avant Garde" w:hAnsi="ITC Avant Garde"/>
        </w:rPr>
        <w:t xml:space="preserve"> </w:t>
      </w:r>
      <w:r w:rsidRPr="00521203">
        <w:rPr>
          <w:rFonts w:ascii="ITC Avant Garde" w:hAnsi="ITC Avant Garde"/>
        </w:rPr>
        <w:tab/>
        <w:t xml:space="preserve">Igualmente, para resarcir al Concesionario de cualquier daño a su Equipo Aprobado, </w:t>
      </w:r>
      <w:r>
        <w:rPr>
          <w:rFonts w:ascii="ITC Avant Garde" w:hAnsi="ITC Avant Garde"/>
          <w:lang w:val="es-ES_tradnl"/>
        </w:rPr>
        <w:t>Telesites</w:t>
      </w:r>
      <w:r w:rsidRPr="00521203">
        <w:rPr>
          <w:rFonts w:ascii="ITC Avant Garde" w:hAnsi="ITC Avant Garde"/>
        </w:rPr>
        <w:t xml:space="preserve"> conviene en que: </w:t>
      </w:r>
    </w:p>
    <w:p w14:paraId="324C4FFC" w14:textId="77777777" w:rsidR="00FE612E" w:rsidRPr="00521203" w:rsidRDefault="00FE612E" w:rsidP="00462896">
      <w:pPr>
        <w:numPr>
          <w:ilvl w:val="1"/>
          <w:numId w:val="147"/>
        </w:numPr>
        <w:tabs>
          <w:tab w:val="num" w:pos="360"/>
        </w:tabs>
        <w:spacing w:before="240" w:after="240" w:line="276" w:lineRule="auto"/>
        <w:jc w:val="both"/>
        <w:rPr>
          <w:rFonts w:ascii="ITC Avant Garde" w:hAnsi="ITC Avant Garde"/>
        </w:rPr>
      </w:pPr>
      <w:r w:rsidRPr="00521203">
        <w:rPr>
          <w:rFonts w:ascii="ITC Avant Garde" w:hAnsi="ITC Avant Garde"/>
        </w:rPr>
        <w:t>deberá mantener un seguro de Responsabilidad Civil General en términos sustancialmente idénticos al seguro a cargo del Concesionario; y</w:t>
      </w:r>
    </w:p>
    <w:p w14:paraId="34A53710" w14:textId="77777777" w:rsidR="00FE612E" w:rsidRDefault="00FE612E" w:rsidP="00462896">
      <w:pPr>
        <w:numPr>
          <w:ilvl w:val="1"/>
          <w:numId w:val="147"/>
        </w:numPr>
        <w:tabs>
          <w:tab w:val="num" w:pos="360"/>
        </w:tabs>
        <w:spacing w:before="240" w:after="240" w:line="276" w:lineRule="auto"/>
        <w:jc w:val="both"/>
        <w:rPr>
          <w:rFonts w:ascii="ITC Avant Garde" w:hAnsi="ITC Avant Garde"/>
        </w:rPr>
      </w:pPr>
      <w:r w:rsidRPr="00521203">
        <w:rPr>
          <w:rFonts w:ascii="ITC Avant Garde" w:hAnsi="ITC Avant Garde"/>
        </w:rPr>
        <w:t>requerirá a todo concesionario con quien celebre un Convenio de Prestación de Servicios para el Acceso y Uso Compartido de Infraestructura Pasiva, el otorgamiento de un seguro en términos sustancialmente idénticos a los señalados en el numeral anterior.</w:t>
      </w:r>
    </w:p>
    <w:p w14:paraId="413E2359" w14:textId="77777777" w:rsidR="00FE612E" w:rsidRDefault="00FE612E" w:rsidP="00FE612E">
      <w:pPr>
        <w:spacing w:before="240" w:after="240"/>
        <w:jc w:val="both"/>
        <w:rPr>
          <w:rFonts w:ascii="ITC Avant Garde" w:hAnsi="ITC Avant Garde"/>
        </w:rPr>
      </w:pPr>
      <w:r w:rsidRPr="00521203">
        <w:rPr>
          <w:rFonts w:ascii="ITC Avant Garde" w:hAnsi="ITC Avant Garde"/>
          <w:b/>
        </w:rPr>
        <w:t>1</w:t>
      </w:r>
      <w:r>
        <w:rPr>
          <w:rFonts w:ascii="ITC Avant Garde" w:hAnsi="ITC Avant Garde"/>
          <w:b/>
        </w:rPr>
        <w:t>2</w:t>
      </w:r>
      <w:r w:rsidRPr="00521203">
        <w:rPr>
          <w:rFonts w:ascii="ITC Avant Garde" w:hAnsi="ITC Avant Garde"/>
          <w:b/>
        </w:rPr>
        <w:t>.3</w:t>
      </w:r>
      <w:r w:rsidRPr="00521203">
        <w:rPr>
          <w:rFonts w:ascii="ITC Avant Garde" w:hAnsi="ITC Avant Garde"/>
        </w:rPr>
        <w:t xml:space="preserve"> </w:t>
      </w:r>
      <w:r w:rsidRPr="00521203">
        <w:rPr>
          <w:rFonts w:ascii="ITC Avant Garde" w:hAnsi="ITC Avant Garde"/>
        </w:rPr>
        <w:tab/>
        <w:t>Los seguros a que se refiere este Convenio deberán ser contratados con una institución de seguros debidamente autorizada por la Secretaría de Hacienda y Crédito Público.</w:t>
      </w:r>
    </w:p>
    <w:p w14:paraId="07DEF290"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b/>
        </w:rPr>
        <w:t>1</w:t>
      </w:r>
      <w:r>
        <w:rPr>
          <w:rFonts w:ascii="ITC Avant Garde" w:hAnsi="ITC Avant Garde"/>
          <w:b/>
        </w:rPr>
        <w:t>2</w:t>
      </w:r>
      <w:r w:rsidRPr="00521203">
        <w:rPr>
          <w:rFonts w:ascii="ITC Avant Garde" w:hAnsi="ITC Avant Garde"/>
          <w:b/>
        </w:rPr>
        <w:t>.4</w:t>
      </w:r>
      <w:r w:rsidRPr="00521203">
        <w:rPr>
          <w:rFonts w:ascii="ITC Avant Garde" w:hAnsi="ITC Avant Garde"/>
        </w:rPr>
        <w:t xml:space="preserve"> </w:t>
      </w:r>
      <w:r w:rsidRPr="00521203">
        <w:rPr>
          <w:rFonts w:ascii="ITC Avant Garde" w:hAnsi="ITC Avant Garde"/>
        </w:rPr>
        <w:tab/>
        <w:t xml:space="preserve">Cualquier siniestro que no sea cubierto por el seguro contratado o bien pagado por la aseguradora dentro de los 20 (veinte) días hábiles contados a partir </w:t>
      </w:r>
      <w:r w:rsidRPr="00521203">
        <w:rPr>
          <w:rFonts w:ascii="ITC Avant Garde" w:hAnsi="ITC Avant Garde"/>
        </w:rPr>
        <w:lastRenderedPageBreak/>
        <w:t xml:space="preserve">de la fecha de reclamación, será pagado en su totalidad por el Concesionario, quedando obligado a mantener a </w:t>
      </w:r>
      <w:r>
        <w:rPr>
          <w:rFonts w:ascii="ITC Avant Garde" w:hAnsi="ITC Avant Garde"/>
          <w:lang w:val="es-ES_tradnl"/>
        </w:rPr>
        <w:t>Telesites</w:t>
      </w:r>
      <w:r w:rsidRPr="00521203">
        <w:rPr>
          <w:rFonts w:ascii="ITC Avant Garde" w:hAnsi="ITC Avant Garde"/>
        </w:rPr>
        <w:t xml:space="preserve"> en todo momento libre y a salvo de cualquier reclamación.</w:t>
      </w:r>
    </w:p>
    <w:p w14:paraId="0F0C4101" w14:textId="77777777" w:rsidR="00FE612E" w:rsidRDefault="00FE612E" w:rsidP="00FE612E">
      <w:pPr>
        <w:pStyle w:val="Ttulo3"/>
        <w:spacing w:before="240" w:after="240"/>
        <w:rPr>
          <w:rFonts w:ascii="ITC Avant Garde" w:hAnsi="ITC Avant Garde"/>
        </w:rPr>
      </w:pPr>
      <w:bookmarkStart w:id="246" w:name="_Toc435539903"/>
      <w:bookmarkStart w:id="247" w:name="_Toc435570559"/>
      <w:r w:rsidRPr="00521203">
        <w:rPr>
          <w:rFonts w:ascii="ITC Avant Garde" w:hAnsi="ITC Avant Garde"/>
        </w:rPr>
        <w:t xml:space="preserve">CLÁUSULA DÉCIMA </w:t>
      </w:r>
      <w:r>
        <w:rPr>
          <w:rFonts w:ascii="ITC Avant Garde" w:hAnsi="ITC Avant Garde"/>
        </w:rPr>
        <w:t>TERCERA</w:t>
      </w:r>
      <w:r w:rsidRPr="00521203">
        <w:rPr>
          <w:rFonts w:ascii="ITC Avant Garde" w:hAnsi="ITC Avant Garde"/>
        </w:rPr>
        <w:t>. RELACIONES LABORALES Y CONTRATISTAS INDEPENDIENTES.</w:t>
      </w:r>
      <w:bookmarkEnd w:id="246"/>
      <w:bookmarkEnd w:id="247"/>
    </w:p>
    <w:p w14:paraId="642669CD"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b/>
          <w:lang w:val="es-ES_tradnl"/>
        </w:rPr>
        <w:t>1</w:t>
      </w:r>
      <w:r>
        <w:rPr>
          <w:rFonts w:ascii="ITC Avant Garde" w:hAnsi="ITC Avant Garde"/>
          <w:b/>
          <w:lang w:val="es-ES_tradnl"/>
        </w:rPr>
        <w:t>3</w:t>
      </w:r>
      <w:r w:rsidRPr="00521203">
        <w:rPr>
          <w:rFonts w:ascii="ITC Avant Garde" w:hAnsi="ITC Avant Garde"/>
          <w:b/>
          <w:lang w:val="es-ES_tradnl"/>
        </w:rPr>
        <w:t>.1</w:t>
      </w:r>
      <w:r w:rsidRPr="00521203">
        <w:rPr>
          <w:rFonts w:ascii="ITC Avant Garde" w:hAnsi="ITC Avant Garde"/>
          <w:b/>
          <w:lang w:val="es-ES_tradnl"/>
        </w:rPr>
        <w:tab/>
      </w:r>
      <w:r w:rsidRPr="00521203">
        <w:rPr>
          <w:rFonts w:ascii="ITC Avant Garde" w:hAnsi="ITC Avant Garde"/>
          <w:lang w:val="es-ES_tradnl"/>
        </w:rPr>
        <w:t>Cada Parte cuenta con su propio personal y elementos propios suficientes para cumplir con las obligaciones de cualquier índole que deriven de las relaciones con sus trabajadores, en los términos del artículo 13 de la Ley Federal del Trabajo.</w:t>
      </w:r>
    </w:p>
    <w:p w14:paraId="30B5BE48"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Cada Parte, como empresario y patrón de su propio personal, será el único responsable de las obligaciones surgidas de sus respectivas relaciones laborales con dicho personal, obligándose a cubrir todas y cada una de las responsabilidades en que pudiera incurrir por accidentes y/o enfermedades profesionales, el pago de cualquier prestación legal, convencional o acostumbrada, así como todas y cada una de las obligaciones que resulten a su cargo, de conformidad con las disposiciones contenidas en la Ley Federal del Trabajo, la Ley del Fondo Nacional de la Vivienda para los Trabajadores, Instituto Mexicano del Seguro Social, leyes impositivas y demás ordenamientos y disposiciones legales en materia de trabajo y de seguridad social para con dicho personal, sin que exista o pueda surgir relación contractual alguna, ya sea de carácter laboral o de cualquier otra naturaleza, entre el personal de una Parte y la otra Parte.</w:t>
      </w:r>
    </w:p>
    <w:p w14:paraId="47519DB5"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En tal sentido, cada una de las Partes (“</w:t>
      </w:r>
      <w:r w:rsidRPr="00521203">
        <w:rPr>
          <w:rFonts w:ascii="ITC Avant Garde" w:hAnsi="ITC Avant Garde"/>
          <w:b/>
          <w:lang w:val="es-ES_tradnl"/>
        </w:rPr>
        <w:t>Parte Causante</w:t>
      </w:r>
      <w:r w:rsidRPr="00521203">
        <w:rPr>
          <w:rFonts w:ascii="ITC Avant Garde" w:hAnsi="ITC Avant Garde"/>
          <w:lang w:val="es-ES_tradnl"/>
        </w:rPr>
        <w:t>”) conviene en responder de todas las reclamaciones que sus respectivos trabajadores o las personas por ella contratadas presenten en contra de la otra Parte (“</w:t>
      </w:r>
      <w:r w:rsidRPr="00521203">
        <w:rPr>
          <w:rFonts w:ascii="ITC Avant Garde" w:hAnsi="ITC Avant Garde"/>
          <w:b/>
          <w:lang w:val="es-ES_tradnl"/>
        </w:rPr>
        <w:t>Parte</w:t>
      </w:r>
      <w:r w:rsidRPr="00521203">
        <w:rPr>
          <w:rFonts w:ascii="ITC Avant Garde" w:hAnsi="ITC Avant Garde"/>
          <w:lang w:val="es-ES_tradnl"/>
        </w:rPr>
        <w:t xml:space="preserve"> </w:t>
      </w:r>
      <w:r w:rsidRPr="00521203">
        <w:rPr>
          <w:rFonts w:ascii="ITC Avant Garde" w:hAnsi="ITC Avant Garde"/>
          <w:b/>
          <w:lang w:val="es-ES_tradnl"/>
        </w:rPr>
        <w:t>Perjudicada</w:t>
      </w:r>
      <w:r w:rsidRPr="00521203">
        <w:rPr>
          <w:rFonts w:ascii="ITC Avant Garde" w:hAnsi="ITC Avant Garde"/>
          <w:lang w:val="es-ES_tradnl"/>
        </w:rPr>
        <w:t>”). Para tal efecto, la Parte Causante se obliga a sacar en paz y a salvo a la Parte Perjudicada de cualquier reclamación que pudiera derivar de sus propias relaciones de trabajo e indemnizar a la Parte Perjudicada por cualquier cantidad que por ese motivo tenga que pagar.</w:t>
      </w:r>
    </w:p>
    <w:p w14:paraId="211C0285"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La Parte Perjudicada, tan pronto como tenga conocimiento y le sea posible, notificará por escrito a la Parte Causante sobre la existencia de tal reclamo, acción o demanda. Por su parte, la Parte Causante se obliga a mantener debidamente informada a la Parte Perjudicada, en todo momento, sobre la tramitación del litigio o transacción. En ningún caso la Parte Perjudicada estará obligada a otorgar poder o facultad alguna a favor de la Parte Causante o de las personas que ésta designe para la atención del reclamo, acción o demanda.</w:t>
      </w:r>
    </w:p>
    <w:p w14:paraId="4A997305"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b/>
          <w:lang w:val="es-ES_tradnl"/>
        </w:rPr>
        <w:t>1</w:t>
      </w:r>
      <w:r>
        <w:rPr>
          <w:rFonts w:ascii="ITC Avant Garde" w:hAnsi="ITC Avant Garde"/>
          <w:b/>
          <w:lang w:val="es-ES_tradnl"/>
        </w:rPr>
        <w:t>3</w:t>
      </w:r>
      <w:r w:rsidRPr="00521203">
        <w:rPr>
          <w:rFonts w:ascii="ITC Avant Garde" w:hAnsi="ITC Avant Garde"/>
          <w:b/>
          <w:lang w:val="es-ES_tradnl"/>
        </w:rPr>
        <w:t>.2</w:t>
      </w:r>
      <w:r w:rsidRPr="00521203">
        <w:rPr>
          <w:rFonts w:ascii="ITC Avant Garde" w:hAnsi="ITC Avant Garde"/>
          <w:lang w:val="es-ES_tradnl"/>
        </w:rPr>
        <w:tab/>
        <w:t xml:space="preserve">En caso de que alguna de las Partes, dentro de algún procedimiento de huelga, reciba un aviso de suspensión de labores en los términos de la Fracción I del Artículo 920 de la Ley Federal del Trabajo, deberá dar aviso de dicha circunstancia a la otra Parte, al día siguiente de su recibo, es decir, con 10 (diez) </w:t>
      </w:r>
      <w:r w:rsidRPr="00521203">
        <w:rPr>
          <w:rFonts w:ascii="ITC Avant Garde" w:hAnsi="ITC Avant Garde"/>
          <w:lang w:val="es-ES_tradnl"/>
        </w:rPr>
        <w:lastRenderedPageBreak/>
        <w:t>días hábiles de anticipación a la fecha señalada para suspender el trabajo. Las Partes acordarán en ese caso las medidas que le permitan a la Parte que reciba un aviso de suspensión continuar en el cumplimiento de sus obligaciones derivadas de este Convenio. En caso de suspensión de los servicios como consecuencia de una huelga, ninguna de las Partes tendrá el derecho de presentar reclamación alguna a la otra como consecuencia de dicha suspensión.</w:t>
      </w:r>
    </w:p>
    <w:p w14:paraId="7BDE6453"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b/>
          <w:lang w:val="es-ES_tradnl"/>
        </w:rPr>
        <w:t>1</w:t>
      </w:r>
      <w:r>
        <w:rPr>
          <w:rFonts w:ascii="ITC Avant Garde" w:hAnsi="ITC Avant Garde"/>
          <w:b/>
          <w:lang w:val="es-ES_tradnl"/>
        </w:rPr>
        <w:t>3</w:t>
      </w:r>
      <w:r w:rsidRPr="00521203">
        <w:rPr>
          <w:rFonts w:ascii="ITC Avant Garde" w:hAnsi="ITC Avant Garde"/>
          <w:b/>
          <w:lang w:val="es-ES_tradnl"/>
        </w:rPr>
        <w:t>.3</w:t>
      </w:r>
      <w:r w:rsidRPr="00521203">
        <w:rPr>
          <w:rFonts w:ascii="ITC Avant Garde" w:hAnsi="ITC Avant Garde"/>
          <w:lang w:val="es-ES_tradnl"/>
        </w:rPr>
        <w:tab/>
        <w:t xml:space="preserve">El Concesionario es una entidad jurídica económica independiente de </w:t>
      </w:r>
      <w:r>
        <w:rPr>
          <w:rFonts w:ascii="ITC Avant Garde" w:hAnsi="ITC Avant Garde"/>
          <w:lang w:val="es-ES_tradnl"/>
        </w:rPr>
        <w:t>Telesites</w:t>
      </w:r>
      <w:r w:rsidRPr="00521203">
        <w:rPr>
          <w:rFonts w:ascii="ITC Avant Garde" w:hAnsi="ITC Avant Garde"/>
          <w:lang w:val="es-ES_tradnl"/>
        </w:rPr>
        <w:t xml:space="preserve"> por lo que nada de lo establecido en el presente Convenio se entenderá como una asociación, alianza o sociedad entre las Partes.</w:t>
      </w:r>
    </w:p>
    <w:p w14:paraId="1DBBB85E"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b/>
          <w:lang w:val="es-ES_tradnl"/>
        </w:rPr>
        <w:t>1</w:t>
      </w:r>
      <w:r>
        <w:rPr>
          <w:rFonts w:ascii="ITC Avant Garde" w:hAnsi="ITC Avant Garde"/>
          <w:b/>
          <w:lang w:val="es-ES_tradnl"/>
        </w:rPr>
        <w:t>3</w:t>
      </w:r>
      <w:r w:rsidRPr="00521203">
        <w:rPr>
          <w:rFonts w:ascii="ITC Avant Garde" w:hAnsi="ITC Avant Garde"/>
          <w:b/>
          <w:lang w:val="es-ES_tradnl"/>
        </w:rPr>
        <w:t>.4</w:t>
      </w:r>
      <w:r w:rsidRPr="00521203">
        <w:rPr>
          <w:rFonts w:ascii="ITC Avant Garde" w:hAnsi="ITC Avant Garde"/>
          <w:lang w:val="es-ES_tradnl"/>
        </w:rPr>
        <w:tab/>
        <w:t>En el caso de que cualquiera de las Partes contrate o subcontrate con terceros una o más actividades derivadas de este Convenio, deberá cerciorarse que esa contratación se apegue a todos y cada uno de los términos de la Oferta de Referencia y de este Convenio, siendo siempre dicha contratación bajo su exclusiva responsabilidad.</w:t>
      </w:r>
    </w:p>
    <w:p w14:paraId="459CBD7F"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Cada una de las Partes llevará a cabo las obligaciones derivadas de este Convenio con sus propios medios, utilizando los servicios de sus propios trabajadores o los de terceras personas libremente contratadas por ellas. Ninguna de las Partes podrá disponer de los trabajadores de la otra Parte, para que preste servicios o ejecuten trabajos bajo su dirección.</w:t>
      </w:r>
    </w:p>
    <w:p w14:paraId="291E98B0" w14:textId="77777777" w:rsidR="00FE612E" w:rsidRPr="000C767E" w:rsidRDefault="00FE612E" w:rsidP="00FE612E">
      <w:pPr>
        <w:pStyle w:val="Ttulo3"/>
        <w:spacing w:before="240" w:after="240"/>
        <w:rPr>
          <w:rFonts w:ascii="ITC Avant Garde" w:eastAsia="Calibri" w:hAnsi="ITC Avant Garde" w:cs="Arial"/>
          <w:b w:val="0"/>
          <w:lang w:val="es-ES_tradnl"/>
        </w:rPr>
      </w:pPr>
      <w:bookmarkStart w:id="248" w:name="_Toc435539904"/>
      <w:bookmarkStart w:id="249" w:name="_Toc435570560"/>
      <w:r w:rsidRPr="000C767E">
        <w:rPr>
          <w:rFonts w:ascii="ITC Avant Garde" w:eastAsia="Calibri" w:hAnsi="ITC Avant Garde" w:cs="Arial"/>
          <w:lang w:val="es-ES_tradnl"/>
        </w:rPr>
        <w:t>CLÁUSULA DÉCIMA CUARTA. TRATO NO DISCRIMINATORIO.</w:t>
      </w:r>
      <w:bookmarkEnd w:id="248"/>
      <w:bookmarkEnd w:id="249"/>
    </w:p>
    <w:p w14:paraId="15D472D4" w14:textId="77777777" w:rsidR="00FE612E" w:rsidRPr="00521203" w:rsidRDefault="00FE612E" w:rsidP="00FE612E">
      <w:pPr>
        <w:spacing w:before="240" w:after="240"/>
        <w:jc w:val="both"/>
        <w:rPr>
          <w:rFonts w:ascii="ITC Avant Garde" w:hAnsi="ITC Avant Garde"/>
          <w:lang w:val="es-ES_tradnl"/>
        </w:rPr>
      </w:pPr>
      <w:r>
        <w:rPr>
          <w:rFonts w:ascii="ITC Avant Garde" w:hAnsi="ITC Avant Garde"/>
          <w:lang w:val="es-ES_tradnl"/>
        </w:rPr>
        <w:t>Telesites</w:t>
      </w:r>
      <w:r w:rsidRPr="00521203">
        <w:rPr>
          <w:rFonts w:ascii="ITC Avant Garde" w:hAnsi="ITC Avant Garde"/>
          <w:lang w:val="es-ES_tradnl"/>
        </w:rPr>
        <w:t xml:space="preserve"> y el Concesionario convienen en que deberán actuar sobre bases de Trato No Discriminatorio respecto de los servicios de Acceso y Uso Compartido de Infraestructura Pasiva que provean a otros concesionarios.</w:t>
      </w:r>
    </w:p>
    <w:p w14:paraId="1245EF28"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En caso de que </w:t>
      </w:r>
      <w:r>
        <w:rPr>
          <w:rFonts w:ascii="ITC Avant Garde" w:hAnsi="ITC Avant Garde"/>
          <w:lang w:val="es-ES_tradnl"/>
        </w:rPr>
        <w:t>Telesites</w:t>
      </w:r>
      <w:r w:rsidRPr="00521203">
        <w:rPr>
          <w:rFonts w:ascii="ITC Avant Garde" w:hAnsi="ITC Avant Garde"/>
          <w:lang w:val="es-ES_tradnl"/>
        </w:rPr>
        <w:t xml:space="preserve"> haya otorgado u otorgue, ya sea por acuerdo o por resolución del Instituto,</w:t>
      </w:r>
      <w:r>
        <w:rPr>
          <w:rFonts w:ascii="ITC Avant Garde" w:hAnsi="ITC Avant Garde"/>
          <w:lang w:val="es-ES_tradnl"/>
        </w:rPr>
        <w:t xml:space="preserve"> </w:t>
      </w:r>
      <w:r w:rsidRPr="00521203">
        <w:rPr>
          <w:rFonts w:ascii="ITC Avant Garde" w:hAnsi="ITC Avant Garde"/>
          <w:lang w:val="es-ES_tradnl"/>
        </w:rPr>
        <w:t>términos y condiciones distintos a otros C</w:t>
      </w:r>
      <w:r>
        <w:rPr>
          <w:rFonts w:ascii="ITC Avant Garde" w:hAnsi="ITC Avant Garde"/>
          <w:lang w:val="es-ES_tradnl"/>
        </w:rPr>
        <w:t>oncesionarios</w:t>
      </w:r>
      <w:r w:rsidRPr="00521203">
        <w:rPr>
          <w:rFonts w:ascii="ITC Avant Garde" w:hAnsi="ITC Avant Garde"/>
          <w:lang w:val="es-ES_tradnl"/>
        </w:rPr>
        <w:t>,</w:t>
      </w:r>
      <w:r>
        <w:rPr>
          <w:rFonts w:ascii="ITC Avant Garde" w:hAnsi="ITC Avant Garde"/>
          <w:lang w:val="es-ES_tradnl"/>
        </w:rPr>
        <w:t xml:space="preserve"> </w:t>
      </w:r>
      <w:r w:rsidRPr="00521203">
        <w:rPr>
          <w:rFonts w:ascii="ITC Avant Garde" w:hAnsi="ITC Avant Garde"/>
          <w:lang w:val="es-ES_tradnl"/>
        </w:rPr>
        <w:t>a sus propias operaciones, subsidiarias, filiales o empresas que pertenezcan al mismo grupo de interés económico respecto de servicios de Acceso y Uso Compartido de Infraestructura Pasiva, deberá hacer extensivos los mismos términos y condiciones al Concesionario partir de la fecha en que se lo soliciten. A petición del Concesionario, podrán celebrar</w:t>
      </w:r>
      <w:r>
        <w:rPr>
          <w:rFonts w:ascii="ITC Avant Garde" w:hAnsi="ITC Avant Garde"/>
          <w:lang w:val="es-ES_tradnl"/>
        </w:rPr>
        <w:t xml:space="preserve"> </w:t>
      </w:r>
      <w:r w:rsidRPr="00521203">
        <w:rPr>
          <w:rFonts w:ascii="ITC Avant Garde" w:hAnsi="ITC Avant Garde"/>
          <w:lang w:val="es-ES_tradnl"/>
        </w:rPr>
        <w:t>el convenio la modificación correspondiente, en un plazo no mayor a 15 (quince) días naturales contados a partir de la fecha de solicitud.</w:t>
      </w:r>
    </w:p>
    <w:p w14:paraId="1FF49797" w14:textId="77777777" w:rsidR="00FE612E" w:rsidRPr="000C767E" w:rsidRDefault="00FE612E" w:rsidP="00FE612E">
      <w:pPr>
        <w:pStyle w:val="Ttulo3"/>
        <w:spacing w:before="240" w:after="240"/>
        <w:rPr>
          <w:rFonts w:ascii="ITC Avant Garde" w:eastAsia="Calibri" w:hAnsi="ITC Avant Garde" w:cs="Arial"/>
          <w:b w:val="0"/>
          <w:lang w:val="es-ES_tradnl"/>
        </w:rPr>
      </w:pPr>
      <w:bookmarkStart w:id="250" w:name="_Toc435539905"/>
      <w:bookmarkStart w:id="251" w:name="_Toc435570561"/>
      <w:r w:rsidRPr="000C767E">
        <w:rPr>
          <w:rFonts w:ascii="ITC Avant Garde" w:eastAsia="Calibri" w:hAnsi="ITC Avant Garde" w:cs="Arial"/>
          <w:lang w:val="es-ES_tradnl"/>
        </w:rPr>
        <w:t>CLÁUSULA DÉCIMA QUINTA. VIGENCIA.</w:t>
      </w:r>
      <w:bookmarkEnd w:id="250"/>
      <w:bookmarkEnd w:id="251"/>
    </w:p>
    <w:p w14:paraId="05684F54"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252" w:name="_Toc435539906"/>
      <w:bookmarkStart w:id="253" w:name="_Toc435570562"/>
      <w:r w:rsidRPr="004B132C">
        <w:rPr>
          <w:rFonts w:ascii="ITC Avant Garde" w:eastAsia="Calibri" w:hAnsi="ITC Avant Garde" w:cs="Arial"/>
          <w:b w:val="0"/>
          <w:bCs w:val="0"/>
          <w:sz w:val="22"/>
          <w:szCs w:val="22"/>
          <w:u w:val="single"/>
        </w:rPr>
        <w:t>15.1</w:t>
      </w:r>
      <w:r w:rsidRPr="004B132C">
        <w:rPr>
          <w:rFonts w:ascii="ITC Avant Garde" w:eastAsia="Calibri" w:hAnsi="ITC Avant Garde" w:cs="Arial"/>
          <w:b w:val="0"/>
          <w:bCs w:val="0"/>
          <w:sz w:val="22"/>
          <w:szCs w:val="22"/>
          <w:u w:val="single"/>
        </w:rPr>
        <w:tab/>
        <w:t>Vigencia del Convenio</w:t>
      </w:r>
      <w:bookmarkEnd w:id="252"/>
      <w:bookmarkEnd w:id="253"/>
    </w:p>
    <w:p w14:paraId="0DB80A55"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El presente Convenio estará vigente, como mínimo, hasta el 31 de diciembre de 201</w:t>
      </w:r>
      <w:r>
        <w:rPr>
          <w:rFonts w:ascii="ITC Avant Garde" w:hAnsi="ITC Avant Garde"/>
          <w:lang w:val="es-ES_tradnl"/>
        </w:rPr>
        <w:t>9</w:t>
      </w:r>
      <w:r w:rsidRPr="00521203">
        <w:rPr>
          <w:rFonts w:ascii="ITC Avant Garde" w:hAnsi="ITC Avant Garde"/>
          <w:lang w:val="es-ES_tradnl"/>
        </w:rPr>
        <w:t xml:space="preserve">, salvo que sea modificado, terminado anticipadamente o rescindido bajo los supuestos previstos en la Oferta de Referencia y el Convenio. Sin embargo, las </w:t>
      </w:r>
      <w:r w:rsidRPr="00521203">
        <w:rPr>
          <w:rFonts w:ascii="ITC Avant Garde" w:hAnsi="ITC Avant Garde"/>
          <w:lang w:val="es-ES_tradnl"/>
        </w:rPr>
        <w:lastRenderedPageBreak/>
        <w:t xml:space="preserve">Partes podrán acordar vigencias superiores a este plazo mínimo </w:t>
      </w:r>
      <w:r w:rsidRPr="00521203">
        <w:rPr>
          <w:rFonts w:ascii="ITC Avant Garde" w:hAnsi="ITC Avant Garde"/>
        </w:rPr>
        <w:t xml:space="preserve">tanto para el Convenio como para los Acuerdos de Sitio. </w:t>
      </w:r>
      <w:r w:rsidRPr="00521203">
        <w:rPr>
          <w:rFonts w:ascii="ITC Avant Garde" w:hAnsi="ITC Avant Garde"/>
          <w:lang w:val="es-ES_tradnl"/>
        </w:rPr>
        <w:t xml:space="preserve"> </w:t>
      </w:r>
    </w:p>
    <w:p w14:paraId="687116EC"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Sin perjuicio del término establecido de vigencia del Convenio, con al menos 15 (quince) días naturales de anticipación las Partes podrán prorrogarlo en términos del </w:t>
      </w:r>
      <w:r w:rsidRPr="00521203">
        <w:rPr>
          <w:rFonts w:ascii="ITC Avant Garde" w:hAnsi="ITC Avant Garde"/>
          <w:b/>
          <w:i/>
          <w:lang w:val="es-ES_tradnl"/>
        </w:rPr>
        <w:t xml:space="preserve">Formato de Acuerdo de Prórroga del Convenio </w:t>
      </w:r>
      <w:r w:rsidRPr="00521203">
        <w:rPr>
          <w:rFonts w:ascii="ITC Avant Garde" w:hAnsi="ITC Avant Garde"/>
          <w:lang w:val="es-ES_tradnl"/>
        </w:rPr>
        <w:t xml:space="preserve">que se agrega como </w:t>
      </w:r>
      <w:r w:rsidRPr="00521203">
        <w:rPr>
          <w:rFonts w:ascii="ITC Avant Garde" w:hAnsi="ITC Avant Garde"/>
          <w:i/>
          <w:lang w:val="es-ES_tradnl"/>
        </w:rPr>
        <w:t xml:space="preserve">Anexo “C” </w:t>
      </w:r>
      <w:r w:rsidRPr="00521203">
        <w:rPr>
          <w:rFonts w:ascii="ITC Avant Garde" w:hAnsi="ITC Avant Garde"/>
          <w:lang w:val="es-ES_tradnl"/>
        </w:rPr>
        <w:t>del modelo de Convenio.</w:t>
      </w:r>
    </w:p>
    <w:p w14:paraId="558956D7"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254" w:name="_Toc435539907"/>
      <w:bookmarkStart w:id="255" w:name="_Toc435570563"/>
      <w:r w:rsidRPr="004B132C">
        <w:rPr>
          <w:rFonts w:ascii="ITC Avant Garde" w:eastAsia="Calibri" w:hAnsi="ITC Avant Garde" w:cs="Arial"/>
          <w:b w:val="0"/>
          <w:bCs w:val="0"/>
          <w:sz w:val="22"/>
          <w:szCs w:val="22"/>
          <w:u w:val="single"/>
        </w:rPr>
        <w:t>15.2</w:t>
      </w:r>
      <w:r w:rsidRPr="004B132C">
        <w:rPr>
          <w:rFonts w:ascii="ITC Avant Garde" w:eastAsia="Calibri" w:hAnsi="ITC Avant Garde" w:cs="Arial"/>
          <w:b w:val="0"/>
          <w:bCs w:val="0"/>
          <w:sz w:val="22"/>
          <w:szCs w:val="22"/>
          <w:u w:val="single"/>
        </w:rPr>
        <w:tab/>
        <w:t>Vigencia de los Acuerdos de Sitio</w:t>
      </w:r>
      <w:bookmarkEnd w:id="254"/>
      <w:bookmarkEnd w:id="255"/>
    </w:p>
    <w:p w14:paraId="10D560A8"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La vigencia de los Acuerdos de Sitio del presente Convenio iniciará a partir de la Fecha Efectiva y concluirá en la Fecha de Terminación indicadas en cada uno de ellos atendiendo a las limitaciones o circunstancias específicas aplicables a la Infraestructura Pasiva en cuestión.</w:t>
      </w:r>
    </w:p>
    <w:p w14:paraId="64E9CBBF"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Lo anterior, salvo que los Acuerdos de Sitio sean modificados, terminados anticipadamente o rescindidos conforme a lo previsto en los mismos.</w:t>
      </w:r>
    </w:p>
    <w:p w14:paraId="783A397F"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En caso de que los Acuerdos de Sitio tengan una vigencia mayor a la del Convenio estos se regirán hasta su Fecha de Terminación bajo los mismos términos y condiciones determinadas en el Convenio con la excepción de que en caso de que se firme un nuevo Convenio o se modifique el presente y el Concesionario requiera que se apliquen los nuevos términos y condiciones a los Acuerdos de Sitio, se  darán por terminados o se modificaran, según corresponda, los Acuerdos de Sitio sin responsabilidades para las Partes, obligándose </w:t>
      </w:r>
      <w:r>
        <w:rPr>
          <w:rFonts w:ascii="ITC Avant Garde" w:hAnsi="ITC Avant Garde"/>
          <w:lang w:val="es-ES_tradnl"/>
        </w:rPr>
        <w:t>Telesites</w:t>
      </w:r>
      <w:r w:rsidRPr="00521203">
        <w:rPr>
          <w:rFonts w:ascii="ITC Avant Garde" w:hAnsi="ITC Avant Garde"/>
          <w:lang w:val="es-ES_tradnl"/>
        </w:rPr>
        <w:t xml:space="preserve"> a anexar al nuevo Convenio los Acuerdos de Sitio modificados, respetando la Fecha de Terminación originalmente pactada si es que las Partes no acuerdan otra.</w:t>
      </w:r>
    </w:p>
    <w:p w14:paraId="6CBCB88B"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256" w:name="_Toc435539908"/>
      <w:bookmarkStart w:id="257" w:name="_Toc435570564"/>
      <w:r w:rsidRPr="004B132C">
        <w:rPr>
          <w:rFonts w:ascii="ITC Avant Garde" w:eastAsia="Calibri" w:hAnsi="ITC Avant Garde" w:cs="Arial"/>
          <w:b w:val="0"/>
          <w:bCs w:val="0"/>
          <w:sz w:val="22"/>
          <w:szCs w:val="22"/>
          <w:u w:val="single"/>
        </w:rPr>
        <w:t>15.3</w:t>
      </w:r>
      <w:r w:rsidRPr="004B132C">
        <w:rPr>
          <w:rFonts w:ascii="ITC Avant Garde" w:eastAsia="Calibri" w:hAnsi="ITC Avant Garde" w:cs="Arial"/>
          <w:b w:val="0"/>
          <w:bCs w:val="0"/>
          <w:sz w:val="22"/>
          <w:szCs w:val="22"/>
          <w:u w:val="single"/>
        </w:rPr>
        <w:tab/>
        <w:t>Oferta de Referencia</w:t>
      </w:r>
      <w:bookmarkEnd w:id="256"/>
      <w:bookmarkEnd w:id="257"/>
    </w:p>
    <w:p w14:paraId="1F008CA2"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rPr>
        <w:t>En términos de las Medidas</w:t>
      </w:r>
      <w:r w:rsidRPr="00521203">
        <w:rPr>
          <w:rFonts w:ascii="ITC Avant Garde" w:hAnsi="ITC Avant Garde"/>
          <w:lang w:val="es-ES_tradnl"/>
        </w:rPr>
        <w:t xml:space="preserve">, </w:t>
      </w:r>
      <w:r>
        <w:rPr>
          <w:rFonts w:ascii="ITC Avant Garde" w:hAnsi="ITC Avant Garde"/>
        </w:rPr>
        <w:t>Telesites</w:t>
      </w:r>
      <w:r w:rsidRPr="00521203">
        <w:rPr>
          <w:rFonts w:ascii="ITC Avant Garde" w:hAnsi="ITC Avant Garde"/>
          <w:lang w:val="es-ES_tradnl"/>
        </w:rPr>
        <w:t xml:space="preserve"> presentará a más tardar el 30 de junio del año correspondiente, para aprobación del Instituto, la Oferta de Referencia y el modelo de Convenio Marco de Prestación de Servicios para el Acceso y Uso Compartido de Infraestructura Pasiva que pretenda aplicar para los siguientes dos años, los cuales también reflejarán los cambios derivados de las modificaciones al marco legal y reglamentario existentes.</w:t>
      </w:r>
    </w:p>
    <w:p w14:paraId="731FD81F"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258" w:name="_Toc435539909"/>
      <w:bookmarkStart w:id="259" w:name="_Toc435570565"/>
      <w:r w:rsidRPr="004B132C">
        <w:rPr>
          <w:rFonts w:ascii="ITC Avant Garde" w:eastAsia="Calibri" w:hAnsi="ITC Avant Garde" w:cs="Arial"/>
          <w:b w:val="0"/>
          <w:bCs w:val="0"/>
          <w:sz w:val="22"/>
          <w:szCs w:val="22"/>
          <w:u w:val="single"/>
        </w:rPr>
        <w:t>15.4</w:t>
      </w:r>
      <w:r w:rsidRPr="004B132C">
        <w:rPr>
          <w:rFonts w:ascii="ITC Avant Garde" w:eastAsia="Calibri" w:hAnsi="ITC Avant Garde" w:cs="Arial"/>
          <w:b w:val="0"/>
          <w:bCs w:val="0"/>
          <w:sz w:val="22"/>
          <w:szCs w:val="22"/>
          <w:u w:val="single"/>
        </w:rPr>
        <w:tab/>
        <w:t>Modificación del Convenio por Resolución Firme</w:t>
      </w:r>
      <w:bookmarkEnd w:id="258"/>
      <w:bookmarkEnd w:id="259"/>
    </w:p>
    <w:p w14:paraId="27B32316"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En caso de que con motivo de una Resolución Firme se decrete de manera parcial la nulidad de las Medidas y/o de la Resolución de Preponderancia y dicha nulidad o validez tenga relación con los servicios de Acceso y Uso Compartido de Infraestructura Pasiva materia de la Oferta de Referencia (incluyendo sus Anexos y Acuerdos de Sitio), las Partes acuerdan que deberán de llevar a cabo las modificaciones a la Oferta de Referencia (incluyendo sus Anexos y Acuerdos de </w:t>
      </w:r>
      <w:r w:rsidRPr="00521203">
        <w:rPr>
          <w:rFonts w:ascii="ITC Avant Garde" w:hAnsi="ITC Avant Garde"/>
          <w:lang w:val="es-ES_tradnl"/>
        </w:rPr>
        <w:lastRenderedPageBreak/>
        <w:t xml:space="preserve">Sitio) para que se ajuste a lo señalado en dicha Resolución Firme en términos de la Cláusula </w:t>
      </w:r>
      <w:r>
        <w:rPr>
          <w:rFonts w:ascii="ITC Avant Garde" w:hAnsi="ITC Avant Garde"/>
          <w:lang w:val="es-ES_tradnl"/>
        </w:rPr>
        <w:t>Vigésima</w:t>
      </w:r>
      <w:r w:rsidRPr="00521203">
        <w:rPr>
          <w:rFonts w:ascii="ITC Avant Garde" w:hAnsi="ITC Avant Garde"/>
          <w:lang w:val="es-ES_tradnl"/>
        </w:rPr>
        <w:t xml:space="preserve"> del presente Convenio.</w:t>
      </w:r>
    </w:p>
    <w:p w14:paraId="1E55C65B" w14:textId="77777777" w:rsidR="00FE612E" w:rsidRPr="000C767E" w:rsidRDefault="00FE612E" w:rsidP="00FE612E">
      <w:pPr>
        <w:pStyle w:val="Ttulo3"/>
        <w:spacing w:before="240" w:after="240"/>
        <w:rPr>
          <w:rFonts w:ascii="ITC Avant Garde" w:eastAsia="Calibri" w:hAnsi="ITC Avant Garde" w:cs="Arial"/>
          <w:b w:val="0"/>
          <w:lang w:val="es-ES_tradnl"/>
        </w:rPr>
      </w:pPr>
      <w:bookmarkStart w:id="260" w:name="_Toc435539910"/>
      <w:bookmarkStart w:id="261" w:name="_Toc435570566"/>
      <w:r w:rsidRPr="000C767E">
        <w:rPr>
          <w:rFonts w:ascii="ITC Avant Garde" w:eastAsia="Calibri" w:hAnsi="ITC Avant Garde" w:cs="Arial"/>
          <w:lang w:val="es-ES_tradnl"/>
        </w:rPr>
        <w:t>CLÁUSULA DÉCIMA SEXTA. CAUSAS DE TERMINACIÓN ANTICIPADA.</w:t>
      </w:r>
      <w:bookmarkEnd w:id="260"/>
      <w:bookmarkEnd w:id="261"/>
    </w:p>
    <w:p w14:paraId="5BA74FD9"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Son causas de terminación anticipada del presente Convenio, además de cualquier otra establecida al efecto en el mismo:</w:t>
      </w:r>
    </w:p>
    <w:p w14:paraId="3CAF19EA" w14:textId="77777777" w:rsidR="00FE612E" w:rsidRPr="00521203" w:rsidRDefault="00FE612E" w:rsidP="00462896">
      <w:pPr>
        <w:numPr>
          <w:ilvl w:val="0"/>
          <w:numId w:val="146"/>
        </w:numPr>
        <w:spacing w:before="240" w:after="240" w:line="276" w:lineRule="auto"/>
        <w:jc w:val="both"/>
        <w:rPr>
          <w:rFonts w:ascii="ITC Avant Garde" w:hAnsi="ITC Avant Garde"/>
          <w:lang w:val="es-ES_tradnl"/>
        </w:rPr>
      </w:pPr>
      <w:r w:rsidRPr="00521203">
        <w:rPr>
          <w:rFonts w:ascii="ITC Avant Garde" w:hAnsi="ITC Avant Garde"/>
          <w:lang w:val="es-ES_tradnl"/>
        </w:rPr>
        <w:t>El aval y la autorización por parte del Instituto de la terminación de cualesquiera de las Concesiones del Concesionario, según corresponda, es decir, la actualización de cualquiera de los supuestos de terminación de las concesiones establecidas en la Ley, para todos los efectos legales a que hubiese lugar, en la medida en que dicha terminación haga imposible para alguna de las Partes el legal cumplimiento del objeto del presente Convenio, ya sea total o parcialmente.</w:t>
      </w:r>
    </w:p>
    <w:p w14:paraId="2481F6EF" w14:textId="77777777" w:rsidR="00FE612E" w:rsidRPr="00521203" w:rsidRDefault="00FE612E" w:rsidP="00462896">
      <w:pPr>
        <w:numPr>
          <w:ilvl w:val="0"/>
          <w:numId w:val="146"/>
        </w:numPr>
        <w:spacing w:before="240" w:after="240" w:line="276" w:lineRule="auto"/>
        <w:jc w:val="both"/>
        <w:rPr>
          <w:rFonts w:ascii="ITC Avant Garde" w:hAnsi="ITC Avant Garde"/>
          <w:lang w:val="es-ES_tradnl"/>
        </w:rPr>
      </w:pPr>
      <w:r w:rsidRPr="00521203">
        <w:rPr>
          <w:rFonts w:ascii="ITC Avant Garde" w:hAnsi="ITC Avant Garde"/>
          <w:lang w:val="es-ES_tradnl"/>
        </w:rPr>
        <w:t>El aval y la autorización por parte del Instituto de que la Resolución de Preponderancia y/o las Medidas que tenga relación con los Servicios materia del presente Convenio queden insubsistentes parcialmente o sean revocadas o modificadas por cuanto a la materia de los Servicios de este Convenio, como consecuencia de resolución administrativa o judicial en la que ello se decrete.</w:t>
      </w:r>
    </w:p>
    <w:p w14:paraId="28EAE8E5" w14:textId="77777777" w:rsidR="00FE612E" w:rsidRPr="00521203" w:rsidRDefault="00FE612E" w:rsidP="00462896">
      <w:pPr>
        <w:numPr>
          <w:ilvl w:val="0"/>
          <w:numId w:val="146"/>
        </w:numPr>
        <w:spacing w:before="240" w:after="240" w:line="276" w:lineRule="auto"/>
        <w:jc w:val="both"/>
        <w:rPr>
          <w:rFonts w:ascii="ITC Avant Garde" w:hAnsi="ITC Avant Garde"/>
          <w:lang w:val="es-ES_tradnl"/>
        </w:rPr>
      </w:pPr>
      <w:r w:rsidRPr="00521203">
        <w:rPr>
          <w:rFonts w:ascii="ITC Avant Garde" w:hAnsi="ITC Avant Garde"/>
          <w:lang w:val="es-ES_tradnl"/>
        </w:rPr>
        <w:t xml:space="preserve">En caso de destrucción total o parcial de la infraestructura que haga imposible la prestación de los Servicios por parte de </w:t>
      </w:r>
      <w:r>
        <w:rPr>
          <w:rFonts w:ascii="ITC Avant Garde" w:hAnsi="ITC Avant Garde"/>
        </w:rPr>
        <w:t>Telesites</w:t>
      </w:r>
      <w:r w:rsidRPr="00521203">
        <w:rPr>
          <w:rFonts w:ascii="ITC Avant Garde" w:hAnsi="ITC Avant Garde"/>
          <w:lang w:val="es-ES_tradnl"/>
        </w:rPr>
        <w:t>.</w:t>
      </w:r>
    </w:p>
    <w:p w14:paraId="56F56A43" w14:textId="77777777" w:rsidR="00FE612E" w:rsidRPr="00521203" w:rsidRDefault="00FE612E" w:rsidP="00462896">
      <w:pPr>
        <w:numPr>
          <w:ilvl w:val="0"/>
          <w:numId w:val="146"/>
        </w:numPr>
        <w:spacing w:before="240" w:after="240" w:line="276" w:lineRule="auto"/>
        <w:jc w:val="both"/>
        <w:rPr>
          <w:rFonts w:ascii="ITC Avant Garde" w:hAnsi="ITC Avant Garde"/>
          <w:lang w:val="es-ES_tradnl"/>
        </w:rPr>
      </w:pPr>
      <w:r w:rsidRPr="00521203">
        <w:rPr>
          <w:rFonts w:ascii="ITC Avant Garde" w:hAnsi="ITC Avant Garde"/>
          <w:lang w:val="es-ES_tradnl"/>
        </w:rPr>
        <w:t>Orden judicial o administrativa por la cual se ordene dejar de prestar los Servicios bajo este Convenio.</w:t>
      </w:r>
    </w:p>
    <w:p w14:paraId="1FFA7AB6" w14:textId="77777777" w:rsidR="00FE612E" w:rsidRPr="00521203" w:rsidRDefault="00FE612E" w:rsidP="00FE612E">
      <w:pPr>
        <w:spacing w:before="240" w:after="240"/>
        <w:jc w:val="both"/>
        <w:rPr>
          <w:lang w:val="es-ES_tradnl"/>
        </w:rPr>
      </w:pPr>
      <w:r w:rsidRPr="00521203">
        <w:rPr>
          <w:rFonts w:ascii="ITC Avant Garde" w:hAnsi="ITC Avant Garde"/>
          <w:lang w:val="es-ES_tradnl"/>
        </w:rPr>
        <w:t xml:space="preserve">En caso de que se actualice alguno de los supuestos establecidos en el numeral (ii) anterior, las Partes de buena fe negociarán en un periodo de 120 (ciento veinte) días naturales siguientes, los términos y condiciones bajo los cuales se celebrará un convenio comercial para la prestación de los servicios iguales o similares descritos en la Oferta de Referencia. </w:t>
      </w:r>
    </w:p>
    <w:p w14:paraId="674260F2" w14:textId="77777777" w:rsidR="00FE612E" w:rsidRPr="000C767E" w:rsidRDefault="00FE612E" w:rsidP="00FE612E">
      <w:pPr>
        <w:pStyle w:val="Ttulo3"/>
        <w:spacing w:before="240" w:after="240"/>
        <w:rPr>
          <w:rFonts w:ascii="ITC Avant Garde" w:eastAsia="Calibri" w:hAnsi="ITC Avant Garde" w:cs="Arial"/>
          <w:b w:val="0"/>
          <w:lang w:val="es-ES_tradnl"/>
        </w:rPr>
      </w:pPr>
      <w:r w:rsidRPr="000C767E">
        <w:rPr>
          <w:rFonts w:ascii="ITC Avant Garde" w:eastAsia="Calibri" w:hAnsi="ITC Avant Garde" w:cs="Arial"/>
          <w:lang w:val="es-ES_tradnl"/>
        </w:rPr>
        <w:t>CLÁUSULA DÉCIMA SÉPTIMA. RESCISIÓN.</w:t>
      </w:r>
    </w:p>
    <w:p w14:paraId="788E1308"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Si cualquiera de los eventos descritos a continuación ocurriese, la Parte afectada, independientemente de los remedios o cualquiera otras acciones previstos por la ley, podrá rescindir este Convenio sin necesidad de resolución judicial o administrativa alguna y sin responsabilidad frente a la otra Parte, mediante una notificación por escrito que incluirá la documentación que sustente la causal respectiva, con 30 (treinta) días naturales de anticipación a la Parte incumpli</w:t>
      </w:r>
      <w:r>
        <w:rPr>
          <w:rFonts w:ascii="ITC Avant Garde" w:hAnsi="ITC Avant Garde"/>
          <w:lang w:val="es-ES_tradnl"/>
        </w:rPr>
        <w:t>da, con copia para el Instituto a efecto de que manifieste lo procedente.</w:t>
      </w:r>
    </w:p>
    <w:p w14:paraId="7D7D020E"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262" w:name="_Toc435539912"/>
      <w:bookmarkStart w:id="263" w:name="_Toc435570568"/>
      <w:r w:rsidRPr="004B132C">
        <w:rPr>
          <w:rFonts w:ascii="ITC Avant Garde" w:eastAsia="Calibri" w:hAnsi="ITC Avant Garde" w:cs="Arial"/>
          <w:b w:val="0"/>
          <w:bCs w:val="0"/>
          <w:sz w:val="22"/>
          <w:szCs w:val="22"/>
          <w:u w:val="single"/>
        </w:rPr>
        <w:lastRenderedPageBreak/>
        <w:t>17.1</w:t>
      </w:r>
      <w:r w:rsidRPr="004B132C">
        <w:rPr>
          <w:rFonts w:ascii="ITC Avant Garde" w:eastAsia="Calibri" w:hAnsi="ITC Avant Garde" w:cs="Arial"/>
          <w:b w:val="0"/>
          <w:bCs w:val="0"/>
          <w:sz w:val="22"/>
          <w:szCs w:val="22"/>
          <w:u w:val="single"/>
        </w:rPr>
        <w:tab/>
        <w:t>Incumplimiento en el otorgamiento, entrega y efectividad de las garantías y seguros.</w:t>
      </w:r>
      <w:bookmarkEnd w:id="262"/>
      <w:bookmarkEnd w:id="263"/>
    </w:p>
    <w:p w14:paraId="3FC4BF82"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No otorgar y entregar a la otra Parte, las garantías y seguros conforme a los plazos y en los términos establecidos en la Oferta de Referencia y el presente Convenio o éstas dejasen de cumplir, por cualquier causa, con el objeto para el cual fueron constituidas y, por lo tanto, no pudiesen garantizar el cumplimiento de las obligaciones que del mismo derivan.</w:t>
      </w:r>
    </w:p>
    <w:p w14:paraId="79F3B1C5"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264" w:name="_Toc435539913"/>
      <w:bookmarkStart w:id="265" w:name="_Toc435570569"/>
      <w:r w:rsidRPr="004B132C">
        <w:rPr>
          <w:rFonts w:ascii="ITC Avant Garde" w:eastAsia="Calibri" w:hAnsi="ITC Avant Garde" w:cs="Arial"/>
          <w:b w:val="0"/>
          <w:bCs w:val="0"/>
          <w:sz w:val="22"/>
          <w:szCs w:val="22"/>
          <w:u w:val="single"/>
        </w:rPr>
        <w:t>17.2</w:t>
      </w:r>
      <w:r w:rsidRPr="004B132C">
        <w:rPr>
          <w:rFonts w:ascii="ITC Avant Garde" w:eastAsia="Calibri" w:hAnsi="ITC Avant Garde" w:cs="Arial"/>
          <w:b w:val="0"/>
          <w:bCs w:val="0"/>
          <w:sz w:val="22"/>
          <w:szCs w:val="22"/>
          <w:u w:val="single"/>
        </w:rPr>
        <w:tab/>
        <w:t>Incumplimiento de obligaciones de pago</w:t>
      </w:r>
      <w:bookmarkEnd w:id="264"/>
      <w:bookmarkEnd w:id="265"/>
    </w:p>
    <w:p w14:paraId="14F7C0B7"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Si alguna de las Partes incumple en el pago de las contraprestaciones o devoluciones al amparo del presente Convenio o cualquier Acuerdo de Sitio.</w:t>
      </w:r>
    </w:p>
    <w:p w14:paraId="7FA8E08D"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266" w:name="_Toc435539914"/>
      <w:bookmarkStart w:id="267" w:name="_Toc435570570"/>
      <w:r w:rsidRPr="004B132C">
        <w:rPr>
          <w:rFonts w:ascii="ITC Avant Garde" w:eastAsia="Calibri" w:hAnsi="ITC Avant Garde" w:cs="Arial"/>
          <w:b w:val="0"/>
          <w:bCs w:val="0"/>
          <w:sz w:val="22"/>
          <w:szCs w:val="22"/>
          <w:u w:val="single"/>
        </w:rPr>
        <w:t>17.3</w:t>
      </w:r>
      <w:r w:rsidRPr="004B132C">
        <w:rPr>
          <w:rFonts w:ascii="ITC Avant Garde" w:eastAsia="Calibri" w:hAnsi="ITC Avant Garde" w:cs="Arial"/>
          <w:b w:val="0"/>
          <w:bCs w:val="0"/>
          <w:sz w:val="22"/>
          <w:szCs w:val="22"/>
          <w:u w:val="single"/>
        </w:rPr>
        <w:tab/>
        <w:t>Conductas ilícitas</w:t>
      </w:r>
      <w:bookmarkEnd w:id="266"/>
      <w:bookmarkEnd w:id="267"/>
    </w:p>
    <w:p w14:paraId="0CBB8AA5"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Si el Concesionario comete hace uso indebido de los Servicios, según referido en la cláusula 5.5 del presente Convenio.</w:t>
      </w:r>
    </w:p>
    <w:p w14:paraId="11C29484"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268" w:name="_Toc435539915"/>
      <w:bookmarkStart w:id="269" w:name="_Toc435570571"/>
      <w:r w:rsidRPr="004B132C">
        <w:rPr>
          <w:rFonts w:ascii="ITC Avant Garde" w:eastAsia="Calibri" w:hAnsi="ITC Avant Garde" w:cs="Arial"/>
          <w:b w:val="0"/>
          <w:bCs w:val="0"/>
          <w:sz w:val="22"/>
          <w:szCs w:val="22"/>
          <w:u w:val="single"/>
        </w:rPr>
        <w:t>17.4</w:t>
      </w:r>
      <w:r w:rsidRPr="004B132C">
        <w:rPr>
          <w:rFonts w:ascii="ITC Avant Garde" w:eastAsia="Calibri" w:hAnsi="ITC Avant Garde" w:cs="Arial"/>
          <w:b w:val="0"/>
          <w:bCs w:val="0"/>
          <w:sz w:val="22"/>
          <w:szCs w:val="22"/>
          <w:u w:val="single"/>
        </w:rPr>
        <w:tab/>
        <w:t>Liquidación, insolvencia o quiebra</w:t>
      </w:r>
      <w:bookmarkEnd w:id="268"/>
      <w:bookmarkEnd w:id="269"/>
    </w:p>
    <w:p w14:paraId="70C844BF"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En caso de que </w:t>
      </w:r>
      <w:r w:rsidRPr="00521203">
        <w:rPr>
          <w:rFonts w:ascii="ITC Avant Garde" w:hAnsi="ITC Avant Garde"/>
          <w:b/>
          <w:lang w:val="es-ES_tradnl"/>
        </w:rPr>
        <w:t>(a)</w:t>
      </w:r>
      <w:r w:rsidRPr="00521203">
        <w:rPr>
          <w:rFonts w:ascii="ITC Avant Garde" w:hAnsi="ITC Avant Garde"/>
          <w:lang w:val="es-ES_tradnl"/>
        </w:rPr>
        <w:t xml:space="preserve"> se afecten todos o parte sustancial de los bienes de cualquiera de las Partes y/o sus Filiales contempladas bajo el supuesto establecido en la Cláusula 8.2 del Convenio, y/o </w:t>
      </w:r>
      <w:r w:rsidRPr="00521203">
        <w:rPr>
          <w:rFonts w:ascii="ITC Avant Garde" w:hAnsi="ITC Avant Garde"/>
          <w:b/>
          <w:lang w:val="es-ES_tradnl"/>
        </w:rPr>
        <w:t>(b)</w:t>
      </w:r>
      <w:r w:rsidRPr="00521203">
        <w:rPr>
          <w:rFonts w:ascii="ITC Avant Garde" w:hAnsi="ITC Avant Garde"/>
          <w:lang w:val="es-ES_tradnl"/>
        </w:rPr>
        <w:t xml:space="preserve"> se impida a cualquiera de ellas el cumplimiento de cualquiera de sus términos y condiciones, derivados de: </w:t>
      </w:r>
      <w:r w:rsidRPr="00521203">
        <w:rPr>
          <w:rFonts w:ascii="ITC Avant Garde" w:hAnsi="ITC Avant Garde"/>
          <w:b/>
          <w:lang w:val="es-ES_tradnl"/>
        </w:rPr>
        <w:t>(i)</w:t>
      </w:r>
      <w:r w:rsidRPr="00521203">
        <w:rPr>
          <w:rFonts w:ascii="ITC Avant Garde" w:hAnsi="ITC Avant Garde"/>
          <w:lang w:val="es-ES_tradnl"/>
        </w:rPr>
        <w:t xml:space="preserve"> acción o procedimiento de insolvencia, quiebra, disolución, cesión general de sus bienes para beneficio de sus acreedores u otros de naturaleza análoga, y/o </w:t>
      </w:r>
      <w:r w:rsidRPr="00521203">
        <w:rPr>
          <w:rFonts w:ascii="ITC Avant Garde" w:hAnsi="ITC Avant Garde"/>
          <w:b/>
          <w:lang w:val="es-ES_tradnl"/>
        </w:rPr>
        <w:t>(ii)</w:t>
      </w:r>
      <w:r w:rsidRPr="00521203">
        <w:rPr>
          <w:rFonts w:ascii="ITC Avant Garde" w:hAnsi="ITC Avant Garde"/>
          <w:lang w:val="es-ES_tradnl"/>
        </w:rPr>
        <w:t xml:space="preserve"> orden de embargo, ejecución o confiscación (en tanto no sea garantizada, desechada o dejada sin efectos, dentro de los 10 (diez) días hábiles siguientes a la fecha en que surta efectos dicha orden en lo que se resuelve de forma definitiva).</w:t>
      </w:r>
    </w:p>
    <w:p w14:paraId="4E024773"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270" w:name="_Toc435539916"/>
      <w:bookmarkStart w:id="271" w:name="_Toc435570572"/>
      <w:r w:rsidRPr="004B132C">
        <w:rPr>
          <w:rFonts w:ascii="ITC Avant Garde" w:eastAsia="Calibri" w:hAnsi="ITC Avant Garde" w:cs="Arial"/>
          <w:b w:val="0"/>
          <w:bCs w:val="0"/>
          <w:sz w:val="22"/>
          <w:szCs w:val="22"/>
          <w:u w:val="single"/>
        </w:rPr>
        <w:t>17.5</w:t>
      </w:r>
      <w:r w:rsidRPr="004B132C">
        <w:rPr>
          <w:rFonts w:ascii="ITC Avant Garde" w:eastAsia="Calibri" w:hAnsi="ITC Avant Garde" w:cs="Arial"/>
          <w:b w:val="0"/>
          <w:bCs w:val="0"/>
          <w:sz w:val="22"/>
          <w:szCs w:val="22"/>
          <w:u w:val="single"/>
        </w:rPr>
        <w:tab/>
        <w:t>Información falsa</w:t>
      </w:r>
      <w:bookmarkEnd w:id="270"/>
      <w:bookmarkEnd w:id="271"/>
    </w:p>
    <w:p w14:paraId="487BEE8E"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La entrega de información falsa antes y para la celebración del presente Convenio, así como durante el cumplimiento de cualquiera de las obligaciones derivadas del mismo.</w:t>
      </w:r>
    </w:p>
    <w:p w14:paraId="557B8704"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272" w:name="_Toc435539917"/>
      <w:bookmarkStart w:id="273" w:name="_Toc435570573"/>
      <w:r w:rsidRPr="004B132C">
        <w:rPr>
          <w:rFonts w:ascii="ITC Avant Garde" w:eastAsia="Calibri" w:hAnsi="ITC Avant Garde" w:cs="Arial"/>
          <w:b w:val="0"/>
          <w:bCs w:val="0"/>
          <w:sz w:val="22"/>
          <w:szCs w:val="22"/>
          <w:u w:val="single"/>
        </w:rPr>
        <w:t xml:space="preserve">17.6 </w:t>
      </w:r>
      <w:r w:rsidRPr="004B132C">
        <w:rPr>
          <w:rFonts w:ascii="ITC Avant Garde" w:eastAsia="Calibri" w:hAnsi="ITC Avant Garde" w:cs="Arial"/>
          <w:b w:val="0"/>
          <w:bCs w:val="0"/>
          <w:sz w:val="22"/>
          <w:szCs w:val="22"/>
          <w:u w:val="single"/>
        </w:rPr>
        <w:tab/>
        <w:t>Incumplimiento de obligaciones de sacar en paz y a salvo.</w:t>
      </w:r>
      <w:bookmarkEnd w:id="272"/>
      <w:bookmarkEnd w:id="273"/>
    </w:p>
    <w:p w14:paraId="7EF77E97"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El incumplimiento de cualquier Parte a sus obligaciones de sacar en paz y a salvo, o de resarcir los daños y perjuicios ocasionados a </w:t>
      </w:r>
      <w:r w:rsidRPr="00521203">
        <w:rPr>
          <w:rFonts w:ascii="ITC Avant Garde" w:hAnsi="ITC Avant Garde"/>
        </w:rPr>
        <w:t>la otra Parte</w:t>
      </w:r>
      <w:r w:rsidRPr="00521203">
        <w:rPr>
          <w:rFonts w:ascii="ITC Avant Garde" w:hAnsi="ITC Avant Garde"/>
          <w:lang w:val="es-ES_tradnl"/>
        </w:rPr>
        <w:t>, con motivo de cualquier reclamación que inicie cualquier persona en contra de dicha Parte por responsabilidades u obligaciones a cargo de la otra. Ello con independencia de los daños y perjuicios que deban resarcírsele.</w:t>
      </w:r>
    </w:p>
    <w:p w14:paraId="77C05466"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274" w:name="_Toc435539918"/>
      <w:bookmarkStart w:id="275" w:name="_Toc435570574"/>
      <w:r w:rsidRPr="004B132C">
        <w:rPr>
          <w:rFonts w:ascii="ITC Avant Garde" w:eastAsia="Calibri" w:hAnsi="ITC Avant Garde" w:cs="Arial"/>
          <w:b w:val="0"/>
          <w:bCs w:val="0"/>
          <w:sz w:val="22"/>
          <w:szCs w:val="22"/>
          <w:u w:val="single"/>
        </w:rPr>
        <w:lastRenderedPageBreak/>
        <w:t xml:space="preserve">17.7 </w:t>
      </w:r>
      <w:r w:rsidRPr="004B132C">
        <w:rPr>
          <w:rFonts w:ascii="ITC Avant Garde" w:eastAsia="Calibri" w:hAnsi="ITC Avant Garde" w:cs="Arial"/>
          <w:b w:val="0"/>
          <w:bCs w:val="0"/>
          <w:sz w:val="22"/>
          <w:szCs w:val="22"/>
          <w:u w:val="single"/>
        </w:rPr>
        <w:tab/>
        <w:t>Periodo de Cura</w:t>
      </w:r>
      <w:bookmarkEnd w:id="274"/>
      <w:bookmarkEnd w:id="275"/>
    </w:p>
    <w:p w14:paraId="2872BC7A"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Si una vez dada la notificación de rescisión, la Parte incumplida subsana la causa de rescisión a satisfacción de </w:t>
      </w:r>
      <w:r>
        <w:rPr>
          <w:rFonts w:ascii="ITC Avant Garde" w:hAnsi="ITC Avant Garde"/>
        </w:rPr>
        <w:t>Telesites</w:t>
      </w:r>
      <w:r w:rsidRPr="00521203">
        <w:rPr>
          <w:rFonts w:ascii="ITC Avant Garde" w:hAnsi="ITC Avant Garde"/>
          <w:lang w:val="es-ES_tradnl"/>
        </w:rPr>
        <w:t xml:space="preserve"> dentro del término de 10 (diez) días hábiles o conclusión del mes calendario en curso (lo que sea mayor), la rescisión no surtirá efectos.</w:t>
      </w:r>
    </w:p>
    <w:p w14:paraId="54B54BB1"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Esta disposición no será aplicable en el caso de los supuestos señalados en los numerales </w:t>
      </w:r>
      <w:r>
        <w:rPr>
          <w:rFonts w:ascii="ITC Avant Garde" w:hAnsi="ITC Avant Garde"/>
          <w:lang w:val="es-ES_tradnl"/>
        </w:rPr>
        <w:t>17</w:t>
      </w:r>
      <w:r w:rsidRPr="00521203">
        <w:rPr>
          <w:rFonts w:ascii="ITC Avant Garde" w:hAnsi="ITC Avant Garde"/>
          <w:lang w:val="es-ES_tradnl"/>
        </w:rPr>
        <w:t xml:space="preserve">.3, </w:t>
      </w:r>
      <w:r>
        <w:rPr>
          <w:rFonts w:ascii="ITC Avant Garde" w:hAnsi="ITC Avant Garde"/>
          <w:lang w:val="es-ES_tradnl"/>
        </w:rPr>
        <w:t>17</w:t>
      </w:r>
      <w:r w:rsidRPr="00521203">
        <w:rPr>
          <w:rFonts w:ascii="ITC Avant Garde" w:hAnsi="ITC Avant Garde"/>
          <w:lang w:val="es-ES_tradnl"/>
        </w:rPr>
        <w:t xml:space="preserve">.4 y </w:t>
      </w:r>
      <w:r>
        <w:rPr>
          <w:rFonts w:ascii="ITC Avant Garde" w:hAnsi="ITC Avant Garde"/>
          <w:lang w:val="es-ES_tradnl"/>
        </w:rPr>
        <w:t>17</w:t>
      </w:r>
      <w:r w:rsidRPr="00521203">
        <w:rPr>
          <w:rFonts w:ascii="ITC Avant Garde" w:hAnsi="ITC Avant Garde"/>
          <w:lang w:val="es-ES_tradnl"/>
        </w:rPr>
        <w:t>.5 de la presente Cláusula, conviniendo las Partes que en dichos supuestos bastará la notificación de rescisión dada en términos del primer párrafo de esta Cláusula y que transcurra el término señalado en dicho primer párrafo, para que la rescisión surta plenos efectos legales, sin necesidad de declaración judicial previa.</w:t>
      </w:r>
    </w:p>
    <w:p w14:paraId="4A25A80E" w14:textId="77777777" w:rsidR="00FE612E" w:rsidRPr="000C767E" w:rsidRDefault="00FE612E" w:rsidP="00FE612E">
      <w:pPr>
        <w:pStyle w:val="Ttulo3"/>
        <w:spacing w:before="240" w:after="240"/>
        <w:rPr>
          <w:rFonts w:ascii="ITC Avant Garde" w:eastAsia="Calibri" w:hAnsi="ITC Avant Garde" w:cs="Arial"/>
          <w:b w:val="0"/>
          <w:lang w:val="es-ES_tradnl"/>
        </w:rPr>
      </w:pPr>
      <w:bookmarkStart w:id="276" w:name="_Toc435539919"/>
      <w:bookmarkStart w:id="277" w:name="_Toc435570575"/>
      <w:r w:rsidRPr="000C767E">
        <w:rPr>
          <w:rFonts w:ascii="ITC Avant Garde" w:eastAsia="Calibri" w:hAnsi="ITC Avant Garde" w:cs="Arial"/>
          <w:lang w:val="es-ES_tradnl"/>
        </w:rPr>
        <w:t>CLÁUSULA DÉCIMA OCTAVA. EFECTOS DE LA TERMINACIÓN Y RESCISIÓN</w:t>
      </w:r>
      <w:bookmarkEnd w:id="276"/>
      <w:bookmarkEnd w:id="277"/>
    </w:p>
    <w:p w14:paraId="21AD0A5D"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En caso de que el presente Convenio termine o se rescinda, a partir de ese momento no estará disponible para contratación ningún Servicio descrito en la Oferta de Referencia.</w:t>
      </w:r>
    </w:p>
    <w:p w14:paraId="06734D22"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Los Acuerdos de Sitio, toda vez que su vigencia no está vinculada con la del Convenio seguirán surtiendo sus efectos.</w:t>
      </w:r>
    </w:p>
    <w:p w14:paraId="1062BF70"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En caso de que el presente Convenio sea terminado o rescindido, las obligaciones de pago líquidas y exigibles derivadas del presente Convenio subsistirán hasta su debido e íntegro cumplimiento. De igual manera subsistirán en términos de ley aquellas obligaciones que por su naturaleza deban permanecer vigentes aun después de ocurridas la terminación o rescisión.</w:t>
      </w:r>
    </w:p>
    <w:p w14:paraId="3756D400" w14:textId="77777777" w:rsidR="00FE612E" w:rsidRPr="000C767E" w:rsidRDefault="00FE612E" w:rsidP="00FE612E">
      <w:pPr>
        <w:pStyle w:val="Ttulo3"/>
        <w:spacing w:before="240" w:after="240"/>
        <w:rPr>
          <w:rFonts w:ascii="ITC Avant Garde" w:eastAsia="Calibri" w:hAnsi="ITC Avant Garde" w:cs="Arial"/>
          <w:b w:val="0"/>
          <w:lang w:val="es-ES_tradnl"/>
        </w:rPr>
      </w:pPr>
      <w:bookmarkStart w:id="278" w:name="_Toc435539920"/>
      <w:bookmarkStart w:id="279" w:name="_Toc435570576"/>
      <w:r w:rsidRPr="000C767E">
        <w:rPr>
          <w:rFonts w:ascii="ITC Avant Garde" w:eastAsia="Calibri" w:hAnsi="ITC Avant Garde" w:cs="Arial"/>
          <w:lang w:val="es-ES_tradnl"/>
        </w:rPr>
        <w:t>CLÁUSULA DECIMA NOVENA. AVISOS Y NOTIFICACIONES.</w:t>
      </w:r>
      <w:bookmarkEnd w:id="278"/>
      <w:bookmarkEnd w:id="279"/>
    </w:p>
    <w:p w14:paraId="190FD334"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280" w:name="_Toc435539921"/>
      <w:bookmarkStart w:id="281" w:name="_Toc435570577"/>
      <w:r w:rsidRPr="004B132C">
        <w:rPr>
          <w:rFonts w:ascii="ITC Avant Garde" w:eastAsia="Calibri" w:hAnsi="ITC Avant Garde" w:cs="Arial"/>
          <w:b w:val="0"/>
          <w:bCs w:val="0"/>
          <w:sz w:val="22"/>
          <w:szCs w:val="22"/>
          <w:u w:val="single"/>
        </w:rPr>
        <w:t>19.1</w:t>
      </w:r>
      <w:r w:rsidRPr="004B132C">
        <w:rPr>
          <w:rFonts w:ascii="ITC Avant Garde" w:eastAsia="Calibri" w:hAnsi="ITC Avant Garde" w:cs="Arial"/>
          <w:b w:val="0"/>
          <w:bCs w:val="0"/>
          <w:sz w:val="22"/>
          <w:szCs w:val="22"/>
          <w:u w:val="single"/>
        </w:rPr>
        <w:tab/>
        <w:t>Domicilios de las Partes</w:t>
      </w:r>
      <w:bookmarkEnd w:id="280"/>
      <w:bookmarkEnd w:id="281"/>
    </w:p>
    <w:p w14:paraId="0F262525"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Para todo lo relacionado con el presente Convenio o para todas las notificaciones, comunicaciones o avisos que las Partes deban darse en cumplimiento a este documento, salvo aquellas que se indica que se harán mediante el SEG, las Partes designan como sus domicilios convencionales y números de teléfono, los siguientes:</w:t>
      </w:r>
    </w:p>
    <w:p w14:paraId="456BB935"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El Concesionario: </w:t>
      </w:r>
      <w:r w:rsidRPr="00521203">
        <w:rPr>
          <w:rFonts w:ascii="ITC Avant Garde" w:hAnsi="ITC Avant Garde"/>
          <w:lang w:val="es-ES_tradnl"/>
        </w:rPr>
        <w:tab/>
        <w:t>[*]</w:t>
      </w:r>
    </w:p>
    <w:p w14:paraId="50AD0C01" w14:textId="77777777" w:rsidR="00FE612E" w:rsidRPr="00521203" w:rsidRDefault="00FE612E" w:rsidP="00FE612E">
      <w:pPr>
        <w:spacing w:before="240" w:after="240"/>
        <w:ind w:left="1416" w:firstLine="708"/>
        <w:jc w:val="both"/>
        <w:rPr>
          <w:rFonts w:ascii="ITC Avant Garde" w:hAnsi="ITC Avant Garde"/>
          <w:lang w:val="es-ES_tradnl"/>
        </w:rPr>
      </w:pPr>
      <w:r w:rsidRPr="00521203">
        <w:rPr>
          <w:rFonts w:ascii="ITC Avant Garde" w:hAnsi="ITC Avant Garde"/>
          <w:lang w:val="es-ES_tradnl"/>
        </w:rPr>
        <w:t>[*]</w:t>
      </w:r>
    </w:p>
    <w:p w14:paraId="19B275D5" w14:textId="77777777" w:rsidR="00FE612E" w:rsidRPr="00521203" w:rsidRDefault="00FE612E" w:rsidP="00FE612E">
      <w:pPr>
        <w:spacing w:before="240" w:after="240"/>
        <w:ind w:left="1416" w:firstLine="708"/>
        <w:jc w:val="both"/>
        <w:rPr>
          <w:rFonts w:ascii="ITC Avant Garde" w:hAnsi="ITC Avant Garde"/>
          <w:lang w:val="es-ES_tradnl"/>
        </w:rPr>
      </w:pPr>
      <w:r w:rsidRPr="00521203">
        <w:rPr>
          <w:rFonts w:ascii="ITC Avant Garde" w:hAnsi="ITC Avant Garde"/>
          <w:lang w:val="es-ES_tradnl"/>
        </w:rPr>
        <w:t>[*]</w:t>
      </w:r>
    </w:p>
    <w:p w14:paraId="6E5F1C55" w14:textId="77777777" w:rsidR="00FE612E" w:rsidRPr="00521203" w:rsidRDefault="00FE612E" w:rsidP="00FE612E">
      <w:pPr>
        <w:spacing w:before="240" w:after="240"/>
        <w:ind w:left="1416" w:firstLine="708"/>
        <w:jc w:val="both"/>
        <w:rPr>
          <w:rFonts w:ascii="ITC Avant Garde" w:hAnsi="ITC Avant Garde"/>
          <w:lang w:val="es-ES_tradnl"/>
        </w:rPr>
      </w:pPr>
      <w:r w:rsidRPr="00521203">
        <w:rPr>
          <w:rFonts w:ascii="ITC Avant Garde" w:hAnsi="ITC Avant Garde"/>
          <w:lang w:val="es-ES_tradnl"/>
        </w:rPr>
        <w:t>Teléfono: [*]</w:t>
      </w:r>
    </w:p>
    <w:p w14:paraId="51CECC4F" w14:textId="77777777" w:rsidR="00FE612E" w:rsidRDefault="00FE612E" w:rsidP="00FE612E">
      <w:pPr>
        <w:spacing w:before="240" w:after="240"/>
        <w:ind w:left="1416" w:firstLine="708"/>
        <w:jc w:val="both"/>
        <w:rPr>
          <w:rFonts w:ascii="ITC Avant Garde" w:hAnsi="ITC Avant Garde"/>
          <w:lang w:val="es-ES_tradnl"/>
        </w:rPr>
      </w:pPr>
      <w:r w:rsidRPr="00521203">
        <w:rPr>
          <w:rFonts w:ascii="ITC Avant Garde" w:hAnsi="ITC Avant Garde"/>
          <w:lang w:val="es-ES_tradnl"/>
        </w:rPr>
        <w:lastRenderedPageBreak/>
        <w:t>Atención: [*]</w:t>
      </w:r>
    </w:p>
    <w:p w14:paraId="0580CE0A" w14:textId="77777777" w:rsidR="00FE612E" w:rsidRPr="00521203" w:rsidRDefault="00FE612E" w:rsidP="00FE612E">
      <w:pPr>
        <w:tabs>
          <w:tab w:val="left" w:pos="2127"/>
        </w:tabs>
        <w:spacing w:before="240" w:after="240"/>
        <w:jc w:val="both"/>
        <w:rPr>
          <w:rFonts w:ascii="ITC Avant Garde" w:hAnsi="ITC Avant Garde"/>
          <w:lang w:val="es-ES_tradnl"/>
        </w:rPr>
      </w:pPr>
      <w:r>
        <w:rPr>
          <w:rFonts w:ascii="ITC Avant Garde" w:hAnsi="ITC Avant Garde"/>
        </w:rPr>
        <w:t>Telesites</w:t>
      </w:r>
      <w:r w:rsidRPr="00521203">
        <w:rPr>
          <w:rFonts w:ascii="ITC Avant Garde" w:hAnsi="ITC Avant Garde"/>
          <w:lang w:val="es-ES_tradnl"/>
        </w:rPr>
        <w:t>:</w:t>
      </w:r>
      <w:r w:rsidRPr="00521203">
        <w:rPr>
          <w:rFonts w:ascii="ITC Avant Garde" w:hAnsi="ITC Avant Garde"/>
          <w:lang w:val="es-ES_tradnl"/>
        </w:rPr>
        <w:tab/>
        <w:t>[*]</w:t>
      </w:r>
    </w:p>
    <w:p w14:paraId="396D1938" w14:textId="77777777" w:rsidR="00FE612E" w:rsidRPr="00521203" w:rsidRDefault="00FE612E" w:rsidP="00FE612E">
      <w:pPr>
        <w:spacing w:before="240" w:after="240"/>
        <w:ind w:left="1416" w:firstLine="708"/>
        <w:jc w:val="both"/>
        <w:rPr>
          <w:rFonts w:ascii="ITC Avant Garde" w:hAnsi="ITC Avant Garde"/>
          <w:lang w:val="es-ES_tradnl"/>
        </w:rPr>
      </w:pPr>
      <w:r w:rsidRPr="00521203">
        <w:rPr>
          <w:rFonts w:ascii="ITC Avant Garde" w:hAnsi="ITC Avant Garde"/>
          <w:lang w:val="es-ES_tradnl"/>
        </w:rPr>
        <w:t>[*]</w:t>
      </w:r>
    </w:p>
    <w:p w14:paraId="296D4D0A" w14:textId="77777777" w:rsidR="00FE612E" w:rsidRPr="00521203" w:rsidRDefault="00FE612E" w:rsidP="00FE612E">
      <w:pPr>
        <w:spacing w:before="240" w:after="240"/>
        <w:ind w:left="1416" w:firstLine="708"/>
        <w:jc w:val="both"/>
        <w:rPr>
          <w:rFonts w:ascii="ITC Avant Garde" w:hAnsi="ITC Avant Garde"/>
          <w:lang w:val="es-ES_tradnl"/>
        </w:rPr>
      </w:pPr>
      <w:r w:rsidRPr="00521203">
        <w:rPr>
          <w:rFonts w:ascii="ITC Avant Garde" w:hAnsi="ITC Avant Garde"/>
          <w:lang w:val="es-ES_tradnl"/>
        </w:rPr>
        <w:t>[*]</w:t>
      </w:r>
    </w:p>
    <w:p w14:paraId="61314E59" w14:textId="77777777" w:rsidR="00FE612E" w:rsidRPr="00521203" w:rsidRDefault="00FE612E" w:rsidP="00FE612E">
      <w:pPr>
        <w:spacing w:before="240" w:after="240"/>
        <w:ind w:left="1416" w:firstLine="708"/>
        <w:jc w:val="both"/>
        <w:rPr>
          <w:rFonts w:ascii="ITC Avant Garde" w:hAnsi="ITC Avant Garde"/>
          <w:lang w:val="es-ES_tradnl"/>
        </w:rPr>
      </w:pPr>
      <w:r w:rsidRPr="00521203">
        <w:rPr>
          <w:rFonts w:ascii="ITC Avant Garde" w:hAnsi="ITC Avant Garde"/>
          <w:lang w:val="es-ES_tradnl"/>
        </w:rPr>
        <w:t>Teléfono: [*]</w:t>
      </w:r>
    </w:p>
    <w:p w14:paraId="3B97A4BE" w14:textId="77777777" w:rsidR="00FE612E" w:rsidRDefault="00FE612E" w:rsidP="00FE612E">
      <w:pPr>
        <w:keepNext/>
        <w:tabs>
          <w:tab w:val="left" w:pos="2127"/>
        </w:tabs>
        <w:spacing w:before="240" w:after="240"/>
        <w:ind w:left="2127"/>
        <w:jc w:val="both"/>
        <w:rPr>
          <w:rFonts w:ascii="ITC Avant Garde" w:hAnsi="ITC Avant Garde"/>
          <w:lang w:val="es-ES_tradnl"/>
        </w:rPr>
      </w:pPr>
      <w:r w:rsidRPr="00521203">
        <w:rPr>
          <w:rFonts w:ascii="ITC Avant Garde" w:hAnsi="ITC Avant Garde"/>
          <w:lang w:val="es-ES_tradnl"/>
        </w:rPr>
        <w:t>Atención: [*]</w:t>
      </w:r>
    </w:p>
    <w:p w14:paraId="4397E2E4"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Todas las notificaciones o avisos que las Partes deban darse por escrito conforme a este Convenio se considerarán realizados en la fecha de su recibo, en forma fehaciente con acuse de recibido por la Parte a quien van dirigidas.</w:t>
      </w:r>
    </w:p>
    <w:p w14:paraId="34E824D0"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Salvo que se establezca lo contrario, las Partes acuerdan que: </w:t>
      </w:r>
      <w:r w:rsidRPr="00521203">
        <w:rPr>
          <w:rFonts w:ascii="ITC Avant Garde" w:hAnsi="ITC Avant Garde"/>
          <w:b/>
          <w:lang w:val="es-ES_tradnl"/>
        </w:rPr>
        <w:t>(i)</w:t>
      </w:r>
      <w:r w:rsidRPr="00521203">
        <w:rPr>
          <w:rFonts w:ascii="ITC Avant Garde" w:hAnsi="ITC Avant Garde"/>
          <w:lang w:val="es-ES_tradnl"/>
        </w:rPr>
        <w:t xml:space="preserve"> cualquier solicitud que éstas se formulen por escrito deberá ser respondida en la misma forma en un término no mayor a 5 (cinco) días hábiles, y </w:t>
      </w:r>
      <w:r w:rsidRPr="00521203">
        <w:rPr>
          <w:rFonts w:ascii="ITC Avant Garde" w:hAnsi="ITC Avant Garde"/>
          <w:b/>
          <w:lang w:val="es-ES_tradnl"/>
        </w:rPr>
        <w:t>(ii)</w:t>
      </w:r>
      <w:r w:rsidRPr="00521203">
        <w:rPr>
          <w:rFonts w:ascii="ITC Avant Garde" w:hAnsi="ITC Avant Garde"/>
          <w:lang w:val="es-ES_tradnl"/>
        </w:rPr>
        <w:t xml:space="preserve"> en el supuesto de que alguna de ellas no emitiera la respuesta correspondiente a la solicitud que se le hubiera formulado con motivo del presente Convenio, tal solicitud se tendrá por rechazada.</w:t>
      </w:r>
    </w:p>
    <w:p w14:paraId="48D90D30"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En caso de que cualquiera de las Partes cambie de domicilio, deberá notificarlo a la otra Parte con cuando menos 5 (cinco) días hábiles de anticipación a la fecha en que ocurra tal evento. De no producirse dicho aviso de cambio de domicilio, todos los avisos, notificaciones o comunicaciones que conforme a este Convenio deban darse, continuarán surtiendo efectos legales en el último domicilio informado a la otra Parte.</w:t>
      </w:r>
    </w:p>
    <w:p w14:paraId="49DBCB2B"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En caso de que alguna de las Partes modifique su denominación social o cambie de representante legal, respecto de los señalados en el presente Convenio, deberá hacerlo del conocimiento de la otra Parte a la brevedad, en el entendido de que cualquier nuevo acuerdo o modificación al Convenio que se celebre bajo la denominación anterior o que se suscriba por el anterior representante legal, no surtirá efecto alguno.</w:t>
      </w:r>
    </w:p>
    <w:p w14:paraId="100E1D92"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282" w:name="_Toc435539922"/>
      <w:bookmarkStart w:id="283" w:name="_Toc435570578"/>
      <w:r w:rsidRPr="004B132C">
        <w:rPr>
          <w:rFonts w:ascii="ITC Avant Garde" w:eastAsia="Calibri" w:hAnsi="ITC Avant Garde" w:cs="Arial"/>
          <w:b w:val="0"/>
          <w:bCs w:val="0"/>
          <w:sz w:val="22"/>
          <w:szCs w:val="22"/>
          <w:u w:val="single"/>
        </w:rPr>
        <w:t>19.2</w:t>
      </w:r>
      <w:r w:rsidRPr="004B132C">
        <w:rPr>
          <w:rFonts w:ascii="ITC Avant Garde" w:eastAsia="Calibri" w:hAnsi="ITC Avant Garde" w:cs="Arial"/>
          <w:b w:val="0"/>
          <w:bCs w:val="0"/>
          <w:sz w:val="22"/>
          <w:szCs w:val="22"/>
          <w:u w:val="single"/>
        </w:rPr>
        <w:tab/>
        <w:t>Uso de medios electrónicos</w:t>
      </w:r>
      <w:bookmarkEnd w:id="282"/>
      <w:bookmarkEnd w:id="283"/>
    </w:p>
    <w:p w14:paraId="08912191"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1</w:t>
      </w:r>
      <w:r>
        <w:rPr>
          <w:rFonts w:ascii="ITC Avant Garde" w:hAnsi="ITC Avant Garde"/>
          <w:lang w:val="es-ES_tradnl"/>
        </w:rPr>
        <w:t>9</w:t>
      </w:r>
      <w:r w:rsidRPr="00521203">
        <w:rPr>
          <w:rFonts w:ascii="ITC Avant Garde" w:hAnsi="ITC Avant Garde"/>
          <w:lang w:val="es-ES_tradnl"/>
        </w:rPr>
        <w:t>.2.1 El uso de medios electrónicos está permitido solamente en los casos en los que expresamente la Oferta de Referencia o el Convenio haga alusión a ellos y en la forma y términos establecidos al efecto, o que las Partes acuerden expresamente por escrito. Por lo anterior, el resto de las notificaciones por escrito, se entenderán realizadas mediante documento en papel en el domicilio señalado en el numeral 1</w:t>
      </w:r>
      <w:r>
        <w:rPr>
          <w:rFonts w:ascii="ITC Avant Garde" w:hAnsi="ITC Avant Garde"/>
          <w:lang w:val="es-ES_tradnl"/>
        </w:rPr>
        <w:t>9</w:t>
      </w:r>
      <w:r w:rsidRPr="00521203">
        <w:rPr>
          <w:rFonts w:ascii="ITC Avant Garde" w:hAnsi="ITC Avant Garde"/>
          <w:lang w:val="es-ES_tradnl"/>
        </w:rPr>
        <w:t>.1 anterior.</w:t>
      </w:r>
    </w:p>
    <w:p w14:paraId="42C15BA4"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lastRenderedPageBreak/>
        <w:t>1</w:t>
      </w:r>
      <w:r>
        <w:rPr>
          <w:rFonts w:ascii="ITC Avant Garde" w:hAnsi="ITC Avant Garde"/>
          <w:lang w:val="es-ES_tradnl"/>
        </w:rPr>
        <w:t>9</w:t>
      </w:r>
      <w:r w:rsidRPr="00521203">
        <w:rPr>
          <w:rFonts w:ascii="ITC Avant Garde" w:hAnsi="ITC Avant Garde"/>
          <w:lang w:val="es-ES_tradnl"/>
        </w:rPr>
        <w:t>.2.2 Las Partes determinan que en tanto pueden realizarse gestiones mediante funcionalidades del SEG, emplearán para sus notificaciones las siguientes cuentas de correo:</w:t>
      </w:r>
    </w:p>
    <w:p w14:paraId="0EE5839D" w14:textId="77777777" w:rsidR="00FE612E" w:rsidRPr="00521203" w:rsidRDefault="00FE612E" w:rsidP="00FE612E">
      <w:pPr>
        <w:tabs>
          <w:tab w:val="left" w:pos="3828"/>
        </w:tabs>
        <w:spacing w:before="240" w:after="240"/>
        <w:ind w:left="1418"/>
        <w:jc w:val="both"/>
        <w:rPr>
          <w:rFonts w:ascii="ITC Avant Garde" w:hAnsi="ITC Avant Garde"/>
          <w:lang w:val="es-ES_tradnl"/>
        </w:rPr>
      </w:pPr>
      <w:r w:rsidRPr="00521203">
        <w:rPr>
          <w:rFonts w:ascii="ITC Avant Garde" w:hAnsi="ITC Avant Garde"/>
          <w:lang w:val="es-ES_tradnl"/>
        </w:rPr>
        <w:t>El Concesionario:</w:t>
      </w:r>
      <w:r w:rsidRPr="00521203">
        <w:rPr>
          <w:rFonts w:ascii="ITC Avant Garde" w:hAnsi="ITC Avant Garde"/>
          <w:lang w:val="es-ES_tradnl"/>
        </w:rPr>
        <w:tab/>
        <w:t>[*]@[*]</w:t>
      </w:r>
    </w:p>
    <w:p w14:paraId="15F6DA21" w14:textId="77777777" w:rsidR="00FE612E" w:rsidRPr="00521203" w:rsidRDefault="00FE612E" w:rsidP="00FE612E">
      <w:pPr>
        <w:tabs>
          <w:tab w:val="left" w:pos="3828"/>
        </w:tabs>
        <w:spacing w:before="240" w:after="240"/>
        <w:ind w:left="1418"/>
        <w:jc w:val="both"/>
        <w:rPr>
          <w:rFonts w:ascii="ITC Avant Garde" w:hAnsi="ITC Avant Garde"/>
          <w:lang w:val="es-ES_tradnl"/>
        </w:rPr>
      </w:pPr>
      <w:r>
        <w:rPr>
          <w:rFonts w:ascii="ITC Avant Garde" w:hAnsi="ITC Avant Garde"/>
        </w:rPr>
        <w:t>Telesites</w:t>
      </w:r>
      <w:r w:rsidRPr="00521203">
        <w:rPr>
          <w:rFonts w:ascii="ITC Avant Garde" w:hAnsi="ITC Avant Garde"/>
          <w:lang w:val="es-ES_tradnl"/>
        </w:rPr>
        <w:t>:</w:t>
      </w:r>
      <w:r w:rsidRPr="00521203">
        <w:rPr>
          <w:rFonts w:ascii="ITC Avant Garde" w:hAnsi="ITC Avant Garde"/>
          <w:lang w:val="es-ES_tradnl"/>
        </w:rPr>
        <w:tab/>
        <w:t>[*]@[*]</w:t>
      </w:r>
    </w:p>
    <w:p w14:paraId="3A1AF164"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En tal evento, las Partes determinarán las medidas de seguridad respecto de las comunicaciones que realicen por correo electrónico, las que incluirán, al menos: (i) la determinación de cuentas específicas para comunicaciones entre las Partes; (ii) los mensajes únicamente deberán señalar como parte de su texto la información indispensable que permita identificar la comunicación y el carácter de la misma; (iii) de incluir Información Confidencial, la misma deberá siempre ir en archivos adjuntos al menos protegidos por contraseña y de ser posible que incluyan certificado digital.</w:t>
      </w:r>
    </w:p>
    <w:p w14:paraId="36AB5528"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1</w:t>
      </w:r>
      <w:r>
        <w:rPr>
          <w:rFonts w:ascii="ITC Avant Garde" w:hAnsi="ITC Avant Garde"/>
          <w:lang w:val="es-ES_tradnl"/>
        </w:rPr>
        <w:t>9</w:t>
      </w:r>
      <w:r w:rsidRPr="00521203">
        <w:rPr>
          <w:rFonts w:ascii="ITC Avant Garde" w:hAnsi="ITC Avant Garde"/>
          <w:lang w:val="es-ES_tradnl"/>
        </w:rPr>
        <w:t>.2.3 Para contactos vía telefónica, en caso de emergencia, así como para dar aviso de envíos de notificaciones por correo electrónico en ausencia del SEG, y salvo que de manera específica se establezca otro para algún propósito específico (como sucede para los Acuerdos de Sitio), las Partes señalan como teléfonos de contacto los siguientes:</w:t>
      </w:r>
    </w:p>
    <w:p w14:paraId="65EEB27A"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El Concesionario: </w:t>
      </w:r>
      <w:r w:rsidRPr="00521203">
        <w:rPr>
          <w:rFonts w:ascii="ITC Avant Garde" w:hAnsi="ITC Avant Garde"/>
          <w:lang w:val="es-ES_tradnl"/>
        </w:rPr>
        <w:tab/>
        <w:t>[*]</w:t>
      </w:r>
    </w:p>
    <w:p w14:paraId="1141CF16" w14:textId="77777777" w:rsidR="00FE612E" w:rsidRPr="00521203" w:rsidRDefault="00FE612E" w:rsidP="00FE612E">
      <w:pPr>
        <w:spacing w:before="240" w:after="240"/>
        <w:ind w:left="1416" w:firstLine="708"/>
        <w:jc w:val="both"/>
        <w:rPr>
          <w:rFonts w:ascii="ITC Avant Garde" w:hAnsi="ITC Avant Garde"/>
          <w:lang w:val="es-ES_tradnl"/>
        </w:rPr>
      </w:pPr>
      <w:r w:rsidRPr="00521203">
        <w:rPr>
          <w:rFonts w:ascii="ITC Avant Garde" w:hAnsi="ITC Avant Garde"/>
          <w:lang w:val="es-ES_tradnl"/>
        </w:rPr>
        <w:t>[*]@[*]</w:t>
      </w:r>
    </w:p>
    <w:p w14:paraId="24B22D86"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Atención: </w:t>
      </w:r>
      <w:r w:rsidRPr="00521203">
        <w:rPr>
          <w:rFonts w:ascii="ITC Avant Garde" w:hAnsi="ITC Avant Garde"/>
          <w:lang w:val="es-ES_tradnl"/>
        </w:rPr>
        <w:tab/>
      </w:r>
      <w:r w:rsidRPr="00521203">
        <w:rPr>
          <w:rFonts w:ascii="ITC Avant Garde" w:hAnsi="ITC Avant Garde"/>
          <w:lang w:val="es-ES_tradnl"/>
        </w:rPr>
        <w:tab/>
        <w:t>[*]</w:t>
      </w:r>
    </w:p>
    <w:p w14:paraId="62893FCD" w14:textId="77777777" w:rsidR="00FE612E" w:rsidRPr="00521203" w:rsidRDefault="00FE612E" w:rsidP="00FE612E">
      <w:pPr>
        <w:tabs>
          <w:tab w:val="left" w:pos="2127"/>
        </w:tabs>
        <w:spacing w:before="240" w:after="240"/>
        <w:jc w:val="both"/>
        <w:rPr>
          <w:rFonts w:ascii="ITC Avant Garde" w:hAnsi="ITC Avant Garde"/>
          <w:lang w:val="es-ES_tradnl"/>
        </w:rPr>
      </w:pPr>
      <w:r>
        <w:rPr>
          <w:rFonts w:ascii="ITC Avant Garde" w:hAnsi="ITC Avant Garde"/>
          <w:lang w:val="es-ES_tradnl"/>
        </w:rPr>
        <w:t>Telesites</w:t>
      </w:r>
      <w:r w:rsidRPr="00521203">
        <w:rPr>
          <w:rFonts w:ascii="ITC Avant Garde" w:hAnsi="ITC Avant Garde"/>
          <w:lang w:val="es-ES_tradnl"/>
        </w:rPr>
        <w:t xml:space="preserve">: </w:t>
      </w:r>
      <w:r w:rsidRPr="00521203">
        <w:rPr>
          <w:rFonts w:ascii="ITC Avant Garde" w:hAnsi="ITC Avant Garde"/>
          <w:lang w:val="es-ES_tradnl"/>
        </w:rPr>
        <w:tab/>
        <w:t>[*]</w:t>
      </w:r>
    </w:p>
    <w:p w14:paraId="4661784F" w14:textId="77777777" w:rsidR="00FE612E" w:rsidRPr="00521203" w:rsidRDefault="00FE612E" w:rsidP="00FE612E">
      <w:pPr>
        <w:spacing w:before="240" w:after="240"/>
        <w:ind w:left="2127"/>
        <w:jc w:val="both"/>
        <w:rPr>
          <w:rFonts w:ascii="ITC Avant Garde" w:hAnsi="ITC Avant Garde"/>
          <w:lang w:val="es-ES_tradnl"/>
        </w:rPr>
      </w:pPr>
      <w:r w:rsidRPr="00521203">
        <w:rPr>
          <w:rFonts w:ascii="ITC Avant Garde" w:hAnsi="ITC Avant Garde"/>
          <w:lang w:val="es-ES_tradnl"/>
        </w:rPr>
        <w:t>[*]@[*]</w:t>
      </w:r>
    </w:p>
    <w:p w14:paraId="24514A90"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 xml:space="preserve">Atención: </w:t>
      </w:r>
      <w:r w:rsidRPr="00521203">
        <w:rPr>
          <w:rFonts w:ascii="ITC Avant Garde" w:hAnsi="ITC Avant Garde"/>
          <w:lang w:val="es-ES_tradnl"/>
        </w:rPr>
        <w:tab/>
      </w:r>
      <w:r w:rsidRPr="00521203">
        <w:rPr>
          <w:rFonts w:ascii="ITC Avant Garde" w:hAnsi="ITC Avant Garde"/>
          <w:lang w:val="es-ES_tradnl"/>
        </w:rPr>
        <w:tab/>
        <w:t>[*]</w:t>
      </w:r>
    </w:p>
    <w:p w14:paraId="5DA64450" w14:textId="77777777" w:rsidR="00FE612E" w:rsidRPr="000C767E" w:rsidRDefault="00FE612E" w:rsidP="00FE612E">
      <w:pPr>
        <w:pStyle w:val="Ttulo3"/>
        <w:spacing w:before="240" w:after="240"/>
        <w:rPr>
          <w:rFonts w:ascii="ITC Avant Garde" w:eastAsia="Calibri" w:hAnsi="ITC Avant Garde" w:cs="Arial"/>
          <w:b w:val="0"/>
          <w:lang w:val="es-ES_tradnl"/>
        </w:rPr>
      </w:pPr>
      <w:bookmarkStart w:id="284" w:name="_Toc435539923"/>
      <w:bookmarkStart w:id="285" w:name="_Toc435570579"/>
      <w:r w:rsidRPr="000C767E">
        <w:rPr>
          <w:rFonts w:ascii="ITC Avant Garde" w:eastAsia="Calibri" w:hAnsi="ITC Avant Garde" w:cs="Arial"/>
          <w:lang w:val="es-ES_tradnl"/>
        </w:rPr>
        <w:t>CLÁUSULA VIGÉSIMA. MODIFICACIONES.</w:t>
      </w:r>
      <w:bookmarkEnd w:id="284"/>
      <w:bookmarkEnd w:id="285"/>
    </w:p>
    <w:p w14:paraId="4E978E46"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Ninguna modificación a los términos y condiciones de la Oferta de Referencia, sus Anexos, y este Convenio, y ningún consentimiento, renuncia o dispensa en relación con cualquiera de dichos términos o condiciones, tendrán efecto en caso alguno a menos que conste por escrito y esté suscrito por ambas Partes y aún entonces dicha modificación, renuncia, dispensa o consentimiento sólo tendrá efecto para el caso y fin específicos para el cual fue otorgado.</w:t>
      </w:r>
    </w:p>
    <w:p w14:paraId="2739EBC6" w14:textId="77777777" w:rsidR="00FE612E" w:rsidRPr="00521203"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lastRenderedPageBreak/>
        <w:t>Todo lo anterior, en el entendido de que las Partes no estarán obligadas en caso alguno más que a lo expresamente pactado y a las consecuencias que, según su naturaleza, sean conforme a la buena fe, a los usos y a la Ley.</w:t>
      </w:r>
    </w:p>
    <w:p w14:paraId="7416C452"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Las Partes convienen en inscribir el presente Convenio, sus Anexos y sus modificaciones, así como todo Acuerdo de Sitio suscrito entre las Partes, en el Registro Público de Telecomunicaciones a cargo del Instituto, dentro de los 15 (quince) días hábiles siguientes a la fecha de su celebración, remitiendo al efecto un ejemplar de los mismos</w:t>
      </w:r>
      <w:r w:rsidRPr="00521203">
        <w:rPr>
          <w:rFonts w:ascii="ITC Avant Garde" w:hAnsi="ITC Avant Garde"/>
        </w:rPr>
        <w:t xml:space="preserve">, de conformidad con lo establecido en el numeral 3.1 de la CLÁUSULA TERCERA. DOCUMENTOS DEL CONVENIO del Anexo </w:t>
      </w:r>
      <w:r>
        <w:rPr>
          <w:rFonts w:ascii="ITC Avant Garde" w:hAnsi="ITC Avant Garde"/>
        </w:rPr>
        <w:t>I</w:t>
      </w:r>
      <w:r w:rsidRPr="00521203">
        <w:rPr>
          <w:rFonts w:ascii="ITC Avant Garde" w:hAnsi="ITC Avant Garde"/>
        </w:rPr>
        <w:t>V: Modelo de Convenio</w:t>
      </w:r>
      <w:r w:rsidRPr="00521203">
        <w:rPr>
          <w:rFonts w:ascii="ITC Avant Garde" w:hAnsi="ITC Avant Garde"/>
          <w:lang w:val="es-ES_tradnl"/>
        </w:rPr>
        <w:t xml:space="preserve">. Queda entendido de que si transcurridos 10 (diez) días hábiles a partir de la suscripción del Convenio y sus Anexos, las Partes no han suscrito un escrito conjunto al respecto, </w:t>
      </w:r>
      <w:r>
        <w:rPr>
          <w:rFonts w:ascii="ITC Avant Garde" w:hAnsi="ITC Avant Garde"/>
          <w:lang w:val="es-ES_tradnl"/>
        </w:rPr>
        <w:t>Telesites</w:t>
      </w:r>
      <w:r w:rsidRPr="00521203">
        <w:rPr>
          <w:rFonts w:ascii="ITC Avant Garde" w:hAnsi="ITC Avant Garde"/>
          <w:lang w:val="es-ES_tradnl"/>
        </w:rPr>
        <w:t xml:space="preserve"> podrá presentarlo a partir de entonces sin responsabilidad ninguna a su cargo. </w:t>
      </w:r>
    </w:p>
    <w:p w14:paraId="2876833D" w14:textId="77777777" w:rsidR="00FE612E" w:rsidRDefault="00FE612E" w:rsidP="00FE612E">
      <w:pPr>
        <w:spacing w:before="240" w:after="240"/>
        <w:jc w:val="both"/>
        <w:rPr>
          <w:rFonts w:ascii="ITC Avant Garde" w:hAnsi="ITC Avant Garde"/>
          <w:lang w:val="es-ES_tradnl"/>
        </w:rPr>
      </w:pPr>
      <w:r w:rsidRPr="00521203">
        <w:rPr>
          <w:rFonts w:ascii="ITC Avant Garde" w:hAnsi="ITC Avant Garde"/>
          <w:lang w:val="es-ES_tradnl"/>
        </w:rPr>
        <w:t>Lo anterior sin perjuicio del derecho de cualquiera de las partes, de señalar o reservar como confidencial aquella información que por sus características se considere como tal, en términos de lo dispuesto por la Ley Federal de Transparencia y Acceso a la Información Pública Gubernamental y otros ordenamientos aplicables.</w:t>
      </w:r>
    </w:p>
    <w:p w14:paraId="659581F7" w14:textId="77777777" w:rsidR="00FE612E" w:rsidRPr="000C767E" w:rsidRDefault="00FE612E" w:rsidP="00FE612E">
      <w:pPr>
        <w:pStyle w:val="Ttulo3"/>
        <w:spacing w:before="240" w:after="240"/>
        <w:rPr>
          <w:rFonts w:ascii="ITC Avant Garde" w:eastAsia="Calibri" w:hAnsi="ITC Avant Garde" w:cs="Arial"/>
          <w:b w:val="0"/>
          <w:lang w:val="es-ES_tradnl"/>
        </w:rPr>
      </w:pPr>
      <w:bookmarkStart w:id="286" w:name="_Toc435539924"/>
      <w:bookmarkStart w:id="287" w:name="_Toc435570580"/>
      <w:r w:rsidRPr="000C767E">
        <w:rPr>
          <w:rFonts w:ascii="ITC Avant Garde" w:eastAsia="Calibri" w:hAnsi="ITC Avant Garde" w:cs="Arial"/>
          <w:lang w:val="es-ES_tradnl"/>
        </w:rPr>
        <w:t>CLÁUSULA VIGÉSIMA PRIMERA. AUTOCOMPOSICIÓN</w:t>
      </w:r>
      <w:bookmarkEnd w:id="286"/>
      <w:bookmarkEnd w:id="287"/>
      <w:r w:rsidRPr="000C767E">
        <w:rPr>
          <w:rFonts w:ascii="ITC Avant Garde" w:eastAsia="Calibri" w:hAnsi="ITC Avant Garde" w:cs="Arial"/>
          <w:lang w:val="es-ES_tradnl"/>
        </w:rPr>
        <w:t xml:space="preserve"> </w:t>
      </w:r>
    </w:p>
    <w:p w14:paraId="33A7D386" w14:textId="77777777" w:rsidR="00FE612E" w:rsidRPr="00521203" w:rsidRDefault="00FE612E" w:rsidP="00FE612E">
      <w:pPr>
        <w:spacing w:before="240" w:after="240"/>
        <w:jc w:val="both"/>
        <w:rPr>
          <w:rFonts w:ascii="ITC Avant Garde" w:hAnsi="ITC Avant Garde"/>
        </w:rPr>
      </w:pPr>
      <w:r w:rsidRPr="00521203">
        <w:rPr>
          <w:rFonts w:ascii="ITC Avant Garde" w:hAnsi="ITC Avant Garde"/>
        </w:rPr>
        <w:t>En caso de presentarse alguna diferencia relacionada con la prestación de los Servicios descritos en la Oferta de Referencia, un representante de cualquiera de las Partes solicitará al responsable la otra Parte, su intervención, a fin de resolver de buena fe y de manera conjunta la diferencia existente entre las Partes.</w:t>
      </w:r>
    </w:p>
    <w:p w14:paraId="486A79A5" w14:textId="77777777" w:rsidR="00FE612E" w:rsidRPr="00521203" w:rsidRDefault="00FE612E" w:rsidP="00FE612E">
      <w:pPr>
        <w:spacing w:before="240" w:after="240"/>
        <w:jc w:val="both"/>
        <w:rPr>
          <w:rFonts w:ascii="ITC Avant Garde" w:hAnsi="ITC Avant Garde"/>
        </w:rPr>
      </w:pPr>
      <w:r w:rsidRPr="00521203">
        <w:rPr>
          <w:rFonts w:ascii="ITC Avant Garde" w:hAnsi="ITC Avant Garde"/>
        </w:rPr>
        <w:t>Cualquier solicitud con fundamento en esta Cláusula deberá incluir al menos lo siguiente: (i) descripción pormenorizada de los hechos sobre la diferencia o falta de acuerdo, relacionándolos en forma específica con la documentación que los compruebe; (ii) indicación clara y precisa de sus pretensiones, expresando los argumentos que fundamenten su solicitud, y (iii) documentación comprobatoria de los hechos sobre los que verse la diferencia o falta de acuerdo de carácter técnico, debidamente ordenada e identificada.</w:t>
      </w:r>
    </w:p>
    <w:p w14:paraId="37C99119" w14:textId="77777777" w:rsidR="00FE612E" w:rsidRDefault="00FE612E" w:rsidP="00FE612E">
      <w:pPr>
        <w:spacing w:before="240" w:after="240"/>
        <w:jc w:val="both"/>
        <w:rPr>
          <w:rFonts w:ascii="ITC Avant Garde" w:hAnsi="ITC Avant Garde"/>
        </w:rPr>
      </w:pPr>
      <w:r w:rsidRPr="00521203">
        <w:rPr>
          <w:rFonts w:ascii="ITC Avant Garde" w:hAnsi="ITC Avant Garde"/>
        </w:rPr>
        <w:t xml:space="preserve">Para la adecuada atención los representantes realizarán las consultas pertinentes y reunirán los elementos y/o documentos que consideren necesarios. Los representantes tendrán un plazo de 15 (quince) días hábiles (prorrogables) contados a partir de la recepción de la solicitud efectuada por cualquiera de las Partes para solucionar la diferencia, en cuyo caso procederán a la emisión de un acta o documento que recoja y formalice el entendimiento alcanzado entre las Partes. En caso contrario, es decir, una vez agotado el plazo antes señalado sin que exista un entendimiento o acuerdo de prórroga para continuar con el proceso de avenencia, se considerará que existe un desacuerdo entre las Partes, por lo que </w:t>
      </w:r>
      <w:r w:rsidRPr="00521203">
        <w:rPr>
          <w:rFonts w:ascii="ITC Avant Garde" w:hAnsi="ITC Avant Garde"/>
        </w:rPr>
        <w:lastRenderedPageBreak/>
        <w:t xml:space="preserve">cualquiera de ellas, atendiendo a la naturaleza del mismo podrá proceder conforme a lo establecido en la Cláusula Vigésima </w:t>
      </w:r>
      <w:r>
        <w:rPr>
          <w:rFonts w:ascii="ITC Avant Garde" w:hAnsi="ITC Avant Garde"/>
        </w:rPr>
        <w:t>Segunda</w:t>
      </w:r>
      <w:r w:rsidRPr="00521203">
        <w:rPr>
          <w:rFonts w:ascii="ITC Avant Garde" w:hAnsi="ITC Avant Garde"/>
        </w:rPr>
        <w:t xml:space="preserve"> - Solución de Controversias o Vigésima </w:t>
      </w:r>
      <w:r>
        <w:rPr>
          <w:rFonts w:ascii="ITC Avant Garde" w:hAnsi="ITC Avant Garde"/>
        </w:rPr>
        <w:t>Tercera</w:t>
      </w:r>
      <w:r w:rsidRPr="00521203">
        <w:rPr>
          <w:rFonts w:ascii="ITC Avant Garde" w:hAnsi="ITC Avant Garde"/>
        </w:rPr>
        <w:t xml:space="preserve"> – Desacuerdo de Aspectos Técnicos.</w:t>
      </w:r>
    </w:p>
    <w:p w14:paraId="4AD043F9" w14:textId="77777777" w:rsidR="00FE612E" w:rsidRPr="000C767E" w:rsidRDefault="00FE612E" w:rsidP="00FE612E">
      <w:pPr>
        <w:pStyle w:val="Ttulo3"/>
        <w:spacing w:before="240" w:after="240"/>
        <w:rPr>
          <w:rFonts w:ascii="ITC Avant Garde" w:eastAsia="Calibri" w:hAnsi="ITC Avant Garde" w:cs="Arial"/>
          <w:b w:val="0"/>
          <w:lang w:val="es-ES_tradnl"/>
        </w:rPr>
      </w:pPr>
      <w:bookmarkStart w:id="288" w:name="_Toc435539925"/>
      <w:bookmarkStart w:id="289" w:name="_Toc435570581"/>
      <w:r w:rsidRPr="000C767E">
        <w:rPr>
          <w:rFonts w:ascii="ITC Avant Garde" w:eastAsia="Calibri" w:hAnsi="ITC Avant Garde" w:cs="Arial"/>
          <w:lang w:val="es-ES_tradnl"/>
        </w:rPr>
        <w:t>CLÁUSULA VIGÉSIMA SEGUNDA. SOLUCIÓN DE CONTROVERSIAS</w:t>
      </w:r>
      <w:bookmarkEnd w:id="288"/>
      <w:bookmarkEnd w:id="289"/>
    </w:p>
    <w:p w14:paraId="32CC83C5" w14:textId="77777777" w:rsidR="00FE612E" w:rsidRPr="00FD709B" w:rsidRDefault="00FE612E" w:rsidP="00FE612E">
      <w:pPr>
        <w:pStyle w:val="IFTnormal"/>
        <w:spacing w:before="240" w:after="240"/>
      </w:pPr>
      <w:r w:rsidRPr="00521203">
        <w:t>2</w:t>
      </w:r>
      <w:r>
        <w:t>2</w:t>
      </w:r>
      <w:r w:rsidRPr="00521203">
        <w:t xml:space="preserve">.1 Los desacuerdos que se susciten </w:t>
      </w:r>
      <w:r w:rsidRPr="00521203" w:rsidDel="004B3F83">
        <w:t xml:space="preserve">en relación </w:t>
      </w:r>
      <w:r w:rsidRPr="00521203">
        <w:t xml:space="preserve">con este Convenio sobre: (i) aspectos técnicos del servicio de Acceso y Uso Compartido de Infraestructura Pasiva, (ii) sobre la determinación de las Tarifas aplicables al servicio de Acceso y Uso Compartido de Infraestructura Pasiva ni a los Servicios Complementarios, deberán sustanciarse ante el </w:t>
      </w:r>
      <w:r w:rsidRPr="00FD709B">
        <w:t>Instituto en términos de las leyes aplicables.</w:t>
      </w:r>
    </w:p>
    <w:p w14:paraId="6AE7EE03" w14:textId="77777777" w:rsidR="00FE612E" w:rsidRPr="00FD709B" w:rsidRDefault="00FE612E" w:rsidP="00FE612E">
      <w:pPr>
        <w:pStyle w:val="IFTnormal"/>
        <w:spacing w:before="240" w:after="240"/>
        <w:rPr>
          <w:iCs/>
        </w:rPr>
      </w:pPr>
      <w:r w:rsidRPr="00FD709B">
        <w:t>2</w:t>
      </w:r>
      <w:r>
        <w:t>2</w:t>
      </w:r>
      <w:r w:rsidRPr="00FD709B">
        <w:t xml:space="preserve">.2 Cualesquiera otras controversias que deriven del presente Convenio o que guarden relación con éste serán resueltas definitivamente de acuerdo </w:t>
      </w:r>
      <w:r w:rsidRPr="00FD709B">
        <w:rPr>
          <w:iCs/>
        </w:rPr>
        <w:t xml:space="preserve">a cualquiera de </w:t>
      </w:r>
      <w:r w:rsidRPr="00FD709B">
        <w:t>las siguientes opciones, a elección de la Parte Demandante</w:t>
      </w:r>
      <w:r w:rsidRPr="00FD709B">
        <w:rPr>
          <w:iCs/>
        </w:rPr>
        <w:t>.</w:t>
      </w:r>
    </w:p>
    <w:p w14:paraId="5EA2D3F0" w14:textId="77777777" w:rsidR="00FE612E" w:rsidRPr="00FD709B" w:rsidRDefault="00FE612E" w:rsidP="00FE612E">
      <w:pPr>
        <w:pStyle w:val="CondicionesFinales"/>
        <w:spacing w:before="240" w:after="240"/>
        <w:ind w:left="565"/>
        <w:rPr>
          <w:spacing w:val="4"/>
        </w:rPr>
      </w:pPr>
      <w:r w:rsidRPr="00FD709B">
        <w:rPr>
          <w:iCs/>
        </w:rPr>
        <w:t>a)</w:t>
      </w:r>
      <w:r w:rsidRPr="00FD709B">
        <w:rPr>
          <w:spacing w:val="4"/>
        </w:rPr>
        <w:tab/>
        <w:t xml:space="preserve">Procedimiento arbitral, conforme a las Reglas de Arbitraje del Centro de Arbitraje de México (CAM), vigentes al momento del inicio del procedimiento arbitral, por 3 (tres) árbitros nombrados conforme a dichas Reglas de Arbitraje. </w:t>
      </w:r>
    </w:p>
    <w:p w14:paraId="27A978ED" w14:textId="77777777" w:rsidR="00FE612E" w:rsidRPr="00FD709B" w:rsidRDefault="00FE612E" w:rsidP="00FE612E">
      <w:pPr>
        <w:pStyle w:val="CondicionesFinales"/>
        <w:spacing w:before="240" w:after="240"/>
        <w:ind w:left="565"/>
        <w:rPr>
          <w:spacing w:val="4"/>
        </w:rPr>
      </w:pPr>
      <w:r w:rsidRPr="00FD709B">
        <w:rPr>
          <w:spacing w:val="4"/>
        </w:rPr>
        <w:t>Las Partes acuerdan que el derecho aplicable al fondo de la controversia será el de los Estados Unidos Mexicanos. La sede del arbitraje será la Ciudad de México, Distrito Federal y que el idioma del arbitraje será el español.</w:t>
      </w:r>
    </w:p>
    <w:p w14:paraId="2B90F4AA" w14:textId="77777777" w:rsidR="00FE612E" w:rsidRPr="00521203" w:rsidRDefault="00FE612E" w:rsidP="00FE612E">
      <w:pPr>
        <w:pStyle w:val="CondicionesFinales"/>
        <w:spacing w:before="240" w:after="240"/>
        <w:ind w:left="565"/>
        <w:rPr>
          <w:u w:val="single"/>
        </w:rPr>
      </w:pPr>
      <w:r w:rsidRPr="00FD709B">
        <w:t>b)</w:t>
      </w:r>
      <w:r w:rsidRPr="00FD709B">
        <w:tab/>
      </w:r>
      <w:r w:rsidRPr="00FD709B">
        <w:rPr>
          <w:rFonts w:eastAsia="Calibri"/>
          <w:bCs w:val="0"/>
        </w:rPr>
        <w:t>L</w:t>
      </w:r>
      <w:r w:rsidRPr="00FD709B">
        <w:rPr>
          <w:bCs w:val="0"/>
        </w:rPr>
        <w:t>as Partes acuerdan expresamente someterse a la jurisdicción de los Tribunales Federales</w:t>
      </w:r>
      <w:r w:rsidRPr="00521203">
        <w:rPr>
          <w:bCs w:val="0"/>
        </w:rPr>
        <w:t xml:space="preserve"> competentes con residencia en </w:t>
      </w:r>
      <w:r>
        <w:rPr>
          <w:bCs w:val="0"/>
        </w:rPr>
        <w:t>la Ciudad de México</w:t>
      </w:r>
      <w:r>
        <w:rPr>
          <w:bCs w:val="0"/>
          <w:lang w:val="es-419"/>
        </w:rPr>
        <w:t>.</w:t>
      </w:r>
      <w:r w:rsidRPr="00521203">
        <w:rPr>
          <w:bCs w:val="0"/>
        </w:rPr>
        <w:t xml:space="preserve"> </w:t>
      </w:r>
    </w:p>
    <w:p w14:paraId="7306EC0E" w14:textId="77777777" w:rsidR="00FE612E" w:rsidRDefault="00FE612E" w:rsidP="00FE612E">
      <w:pPr>
        <w:pStyle w:val="IFTnormal"/>
        <w:spacing w:before="240" w:after="240"/>
      </w:pPr>
      <w:r w:rsidRPr="00521203">
        <w:t>Las Partes se someten de manera única y exclusiva a cualquiera de las dos opciones detalladas en la presente cláusula, renunciando expresamente a cualquier otro fuero que pudiera corresponderles por razón de sus domicilios presentes o futuros o por cualquier otra causa, con la consigna de intentar optar por aquella opción que resulte más ágil y eficaz para la resolución de controversias.</w:t>
      </w:r>
    </w:p>
    <w:p w14:paraId="6B9ACE2B" w14:textId="77777777" w:rsidR="00FE612E" w:rsidRPr="000C767E" w:rsidRDefault="00FE612E" w:rsidP="00FE612E">
      <w:pPr>
        <w:pStyle w:val="Ttulo3"/>
        <w:spacing w:before="240" w:after="240"/>
        <w:rPr>
          <w:rFonts w:ascii="ITC Avant Garde" w:eastAsia="Calibri" w:hAnsi="ITC Avant Garde" w:cs="Arial"/>
          <w:b w:val="0"/>
          <w:lang w:val="es-ES_tradnl"/>
        </w:rPr>
      </w:pPr>
      <w:bookmarkStart w:id="290" w:name="_Toc435539926"/>
      <w:bookmarkStart w:id="291" w:name="_Toc435570582"/>
      <w:r w:rsidRPr="000C767E">
        <w:rPr>
          <w:rFonts w:ascii="ITC Avant Garde" w:eastAsia="Calibri" w:hAnsi="ITC Avant Garde" w:cs="Arial"/>
          <w:lang w:val="es-ES_tradnl"/>
        </w:rPr>
        <w:t>CLÁUSULA VIGÉSIMA TERCERA. DESACUERDO DE CARÁCTER TECNICO</w:t>
      </w:r>
      <w:bookmarkEnd w:id="290"/>
      <w:bookmarkEnd w:id="291"/>
    </w:p>
    <w:p w14:paraId="2CE435D8" w14:textId="77777777" w:rsidR="00FE612E" w:rsidRPr="00521203" w:rsidRDefault="00FE612E" w:rsidP="00FE612E">
      <w:pPr>
        <w:spacing w:before="240" w:after="240"/>
        <w:rPr>
          <w:rFonts w:ascii="ITC Avant Garde" w:hAnsi="ITC Avant Garde"/>
          <w:iCs/>
          <w:lang w:val="es-ES"/>
        </w:rPr>
      </w:pPr>
      <w:r w:rsidRPr="00521203">
        <w:rPr>
          <w:rFonts w:ascii="ITC Avant Garde" w:hAnsi="ITC Avant Garde"/>
          <w:iCs/>
          <w:lang w:val="es-ES"/>
        </w:rPr>
        <w:t xml:space="preserve">En caso de que exista un desacuerdo relacionado a cualquier aspecto técnico referente al Servicio de Acceso y Uso Compartido de Infraestructura Pasiva, el </w:t>
      </w:r>
      <w:r>
        <w:rPr>
          <w:rFonts w:ascii="ITC Avant Garde" w:hAnsi="ITC Avant Garde"/>
          <w:iCs/>
          <w:lang w:val="es-419"/>
        </w:rPr>
        <w:t>Telesites</w:t>
      </w:r>
      <w:r w:rsidRPr="00521203">
        <w:rPr>
          <w:rFonts w:ascii="ITC Avant Garde" w:hAnsi="ITC Avant Garde"/>
          <w:iCs/>
          <w:lang w:val="es-ES"/>
        </w:rPr>
        <w:t xml:space="preserve"> y el CS deberán apegarse al siguiente procedimiento:</w:t>
      </w:r>
    </w:p>
    <w:p w14:paraId="49F25A70" w14:textId="77777777" w:rsidR="00FE612E" w:rsidRPr="00521203" w:rsidRDefault="00FE612E" w:rsidP="00462896">
      <w:pPr>
        <w:pStyle w:val="Prrafodelista"/>
        <w:widowControl w:val="0"/>
        <w:numPr>
          <w:ilvl w:val="0"/>
          <w:numId w:val="148"/>
        </w:numPr>
        <w:tabs>
          <w:tab w:val="num" w:pos="360"/>
        </w:tabs>
        <w:kinsoku w:val="0"/>
        <w:spacing w:before="240" w:after="240" w:line="240" w:lineRule="auto"/>
        <w:contextualSpacing w:val="0"/>
        <w:jc w:val="both"/>
        <w:rPr>
          <w:rFonts w:ascii="ITC Avant Garde" w:hAnsi="ITC Avant Garde"/>
          <w:iCs/>
          <w:lang w:val="es-ES"/>
        </w:rPr>
      </w:pPr>
      <w:r w:rsidRPr="00521203">
        <w:rPr>
          <w:rFonts w:ascii="ITC Avant Garde" w:hAnsi="ITC Avant Garde"/>
          <w:iCs/>
          <w:lang w:val="es-ES"/>
        </w:rPr>
        <w:lastRenderedPageBreak/>
        <w:t>Las partes podrán nombrar a un perito en común de mutuo acuerdo, para lo cual no podrán excederse más de cinco días hábiles, salvo que ambas consientan un plazo mayor.</w:t>
      </w:r>
    </w:p>
    <w:p w14:paraId="718452A7" w14:textId="77777777" w:rsidR="00FE612E" w:rsidRPr="00521203" w:rsidRDefault="00FE612E" w:rsidP="00462896">
      <w:pPr>
        <w:pStyle w:val="Prrafodelista"/>
        <w:widowControl w:val="0"/>
        <w:numPr>
          <w:ilvl w:val="0"/>
          <w:numId w:val="148"/>
        </w:numPr>
        <w:tabs>
          <w:tab w:val="num" w:pos="360"/>
        </w:tabs>
        <w:kinsoku w:val="0"/>
        <w:spacing w:before="240" w:after="240" w:line="240" w:lineRule="auto"/>
        <w:contextualSpacing w:val="0"/>
        <w:jc w:val="both"/>
        <w:rPr>
          <w:rFonts w:ascii="ITC Avant Garde" w:hAnsi="ITC Avant Garde"/>
          <w:iCs/>
          <w:lang w:val="es-ES"/>
        </w:rPr>
      </w:pPr>
      <w:r w:rsidRPr="00521203">
        <w:rPr>
          <w:rFonts w:ascii="ITC Avant Garde" w:hAnsi="ITC Avant Garde"/>
          <w:iCs/>
          <w:lang w:val="es-ES"/>
        </w:rPr>
        <w:t>La designación de peritos de manera individual no podrá exceder de cinco días hábiles.</w:t>
      </w:r>
    </w:p>
    <w:p w14:paraId="7C63B3F2" w14:textId="77777777" w:rsidR="00FE612E" w:rsidRPr="00521203" w:rsidRDefault="00FE612E" w:rsidP="00462896">
      <w:pPr>
        <w:pStyle w:val="Prrafodelista"/>
        <w:widowControl w:val="0"/>
        <w:numPr>
          <w:ilvl w:val="0"/>
          <w:numId w:val="148"/>
        </w:numPr>
        <w:tabs>
          <w:tab w:val="num" w:pos="360"/>
        </w:tabs>
        <w:kinsoku w:val="0"/>
        <w:spacing w:before="240" w:after="240" w:line="240" w:lineRule="auto"/>
        <w:contextualSpacing w:val="0"/>
        <w:jc w:val="both"/>
        <w:rPr>
          <w:rFonts w:ascii="ITC Avant Garde" w:hAnsi="ITC Avant Garde"/>
          <w:iCs/>
          <w:lang w:val="es-ES"/>
        </w:rPr>
      </w:pPr>
      <w:r w:rsidRPr="00521203">
        <w:rPr>
          <w:rFonts w:ascii="ITC Avant Garde" w:hAnsi="ITC Avant Garde"/>
          <w:iCs/>
          <w:lang w:val="es-ES"/>
        </w:rPr>
        <w:t>En caso de que las partes acuerden la designación de peritos de forma individual, el tiempo requerido por los peritos para emitir su dictamen será de 20 días hábiles.</w:t>
      </w:r>
    </w:p>
    <w:p w14:paraId="17FB3EAE" w14:textId="77777777" w:rsidR="00FE612E" w:rsidRDefault="00FE612E" w:rsidP="00462896">
      <w:pPr>
        <w:pStyle w:val="Prrafodelista"/>
        <w:widowControl w:val="0"/>
        <w:numPr>
          <w:ilvl w:val="0"/>
          <w:numId w:val="148"/>
        </w:numPr>
        <w:tabs>
          <w:tab w:val="num" w:pos="360"/>
        </w:tabs>
        <w:kinsoku w:val="0"/>
        <w:spacing w:before="240" w:after="240" w:line="240" w:lineRule="auto"/>
        <w:contextualSpacing w:val="0"/>
        <w:jc w:val="both"/>
        <w:rPr>
          <w:rFonts w:ascii="ITC Avant Garde" w:hAnsi="ITC Avant Garde"/>
          <w:iCs/>
          <w:lang w:val="es-ES"/>
        </w:rPr>
      </w:pPr>
      <w:r w:rsidRPr="00521203">
        <w:rPr>
          <w:rFonts w:ascii="ITC Avant Garde" w:hAnsi="ITC Avant Garde"/>
          <w:iCs/>
          <w:lang w:val="es-ES"/>
        </w:rPr>
        <w:t>Una vez emitido el dictamen correspondiente, las partes tendrán a lo sumo dos días hábiles para presentar formalmente la información al Instituto.</w:t>
      </w:r>
    </w:p>
    <w:p w14:paraId="1CA0651E" w14:textId="77777777" w:rsidR="00FE612E" w:rsidRPr="000C767E" w:rsidRDefault="00FE612E" w:rsidP="00FE612E">
      <w:pPr>
        <w:pStyle w:val="Ttulo3"/>
        <w:spacing w:before="240" w:after="240"/>
        <w:rPr>
          <w:rFonts w:ascii="ITC Avant Garde" w:eastAsia="Calibri" w:hAnsi="ITC Avant Garde" w:cs="Arial"/>
          <w:b w:val="0"/>
          <w:lang w:val="es-ES_tradnl"/>
        </w:rPr>
      </w:pPr>
      <w:bookmarkStart w:id="292" w:name="_Toc435539927"/>
      <w:bookmarkStart w:id="293" w:name="_Toc435570583"/>
      <w:r w:rsidRPr="000C767E">
        <w:rPr>
          <w:rFonts w:ascii="ITC Avant Garde" w:eastAsia="Calibri" w:hAnsi="ITC Avant Garde" w:cs="Arial"/>
          <w:lang w:val="es-ES_tradnl"/>
        </w:rPr>
        <w:t>CLÁUSULA VIGÉSIMA CUARTA. DIVERSOS.</w:t>
      </w:r>
      <w:bookmarkEnd w:id="292"/>
      <w:bookmarkEnd w:id="293"/>
    </w:p>
    <w:p w14:paraId="5053E373"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294" w:name="_Toc435539928"/>
      <w:bookmarkStart w:id="295" w:name="_Toc435570584"/>
      <w:r w:rsidRPr="004B132C">
        <w:rPr>
          <w:rFonts w:ascii="ITC Avant Garde" w:eastAsia="Calibri" w:hAnsi="ITC Avant Garde" w:cs="Arial"/>
          <w:b w:val="0"/>
          <w:bCs w:val="0"/>
          <w:sz w:val="22"/>
          <w:szCs w:val="22"/>
          <w:u w:val="single"/>
        </w:rPr>
        <w:t>24.1</w:t>
      </w:r>
      <w:r w:rsidRPr="004B132C">
        <w:rPr>
          <w:rFonts w:ascii="ITC Avant Garde" w:eastAsia="Calibri" w:hAnsi="ITC Avant Garde" w:cs="Arial"/>
          <w:b w:val="0"/>
          <w:bCs w:val="0"/>
          <w:sz w:val="22"/>
          <w:szCs w:val="22"/>
          <w:u w:val="single"/>
        </w:rPr>
        <w:tab/>
        <w:t>Interpretación</w:t>
      </w:r>
      <w:bookmarkEnd w:id="294"/>
      <w:bookmarkEnd w:id="295"/>
    </w:p>
    <w:p w14:paraId="3D498B6B" w14:textId="77777777" w:rsidR="00FE612E" w:rsidRPr="00521203" w:rsidRDefault="00FE612E" w:rsidP="00FE612E">
      <w:pPr>
        <w:spacing w:before="240" w:after="240"/>
        <w:rPr>
          <w:rFonts w:ascii="ITC Avant Garde" w:hAnsi="ITC Avant Garde"/>
          <w:iCs/>
          <w:lang w:val="es-ES"/>
        </w:rPr>
      </w:pPr>
      <w:r w:rsidRPr="00521203">
        <w:rPr>
          <w:rFonts w:ascii="ITC Avant Garde" w:hAnsi="ITC Avant Garde"/>
          <w:iCs/>
          <w:lang w:val="es-ES"/>
        </w:rPr>
        <w:t>Siendo el cumplimiento de la Oferta de Referencia y sus Anexos, el principal objetivo de las Partes, en caso de interpretación, ésta se llevará a cabo a fin de conservar y que surta efecto el objeto de la Oferta de Referencia y su intención, por lo que si los términos son claros se estará a su literalidad, se interpretará de acuerdo a lo que las partes propusieron, y se interpretará en el sentido en que produzca plenos efectos. La interpretación se hará de forma integral y armónica en conjunto con lo previsto en la Oferta de Referencia y sus Anexos, por lo que las palabras con más de un sentido se interpretarán de acuerdo a la naturaleza y efectos de la Oferta de Referencia, y en segundo lugar de sus Anexos y, en su defecto, se estará de forma sucesiva a lo siguiente:</w:t>
      </w:r>
    </w:p>
    <w:p w14:paraId="49765D24" w14:textId="77777777" w:rsidR="00FE612E" w:rsidRPr="00521203" w:rsidRDefault="00FE612E" w:rsidP="00462896">
      <w:pPr>
        <w:pStyle w:val="Prrafodelista"/>
        <w:widowControl w:val="0"/>
        <w:numPr>
          <w:ilvl w:val="0"/>
          <w:numId w:val="149"/>
        </w:numPr>
        <w:tabs>
          <w:tab w:val="num" w:pos="360"/>
        </w:tabs>
        <w:kinsoku w:val="0"/>
        <w:spacing w:before="240" w:after="240" w:line="240" w:lineRule="auto"/>
        <w:contextualSpacing w:val="0"/>
        <w:jc w:val="both"/>
        <w:rPr>
          <w:rFonts w:ascii="ITC Avant Garde" w:hAnsi="ITC Avant Garde"/>
          <w:iCs/>
          <w:lang w:val="es-ES"/>
        </w:rPr>
      </w:pPr>
      <w:r w:rsidRPr="00521203">
        <w:rPr>
          <w:rFonts w:ascii="ITC Avant Garde" w:hAnsi="ITC Avant Garde"/>
          <w:iCs/>
          <w:lang w:val="es-ES"/>
        </w:rPr>
        <w:t>En primer lugar, lo expresamente previsto en la LFTR;</w:t>
      </w:r>
    </w:p>
    <w:p w14:paraId="5CDFFCAD" w14:textId="77777777" w:rsidR="00FE612E" w:rsidRPr="00521203" w:rsidRDefault="00FE612E" w:rsidP="00462896">
      <w:pPr>
        <w:pStyle w:val="Prrafodelista"/>
        <w:widowControl w:val="0"/>
        <w:numPr>
          <w:ilvl w:val="0"/>
          <w:numId w:val="149"/>
        </w:numPr>
        <w:tabs>
          <w:tab w:val="num" w:pos="360"/>
        </w:tabs>
        <w:kinsoku w:val="0"/>
        <w:spacing w:before="240" w:after="240" w:line="240" w:lineRule="auto"/>
        <w:contextualSpacing w:val="0"/>
        <w:jc w:val="both"/>
        <w:rPr>
          <w:rFonts w:ascii="ITC Avant Garde" w:hAnsi="ITC Avant Garde"/>
          <w:iCs/>
          <w:lang w:val="es-ES"/>
        </w:rPr>
      </w:pPr>
      <w:r w:rsidRPr="00521203">
        <w:rPr>
          <w:rFonts w:ascii="ITC Avant Garde" w:hAnsi="ITC Avant Garde"/>
          <w:iCs/>
          <w:lang w:val="es-ES"/>
        </w:rPr>
        <w:t xml:space="preserve">En segundo lugar, lo previsto en la Resolución </w:t>
      </w:r>
      <w:r>
        <w:rPr>
          <w:rFonts w:ascii="ITC Avant Garde" w:hAnsi="ITC Avant Garde"/>
          <w:iCs/>
          <w:lang w:val="es-ES"/>
        </w:rPr>
        <w:t>AEP</w:t>
      </w:r>
      <w:r w:rsidRPr="00521203">
        <w:rPr>
          <w:rFonts w:ascii="ITC Avant Garde" w:hAnsi="ITC Avant Garde"/>
          <w:iCs/>
          <w:lang w:val="es-ES"/>
        </w:rPr>
        <w:t>;</w:t>
      </w:r>
    </w:p>
    <w:p w14:paraId="17ED6772" w14:textId="77777777" w:rsidR="00FE612E" w:rsidRPr="00521203" w:rsidRDefault="00FE612E" w:rsidP="00462896">
      <w:pPr>
        <w:pStyle w:val="Prrafodelista"/>
        <w:widowControl w:val="0"/>
        <w:numPr>
          <w:ilvl w:val="0"/>
          <w:numId w:val="149"/>
        </w:numPr>
        <w:tabs>
          <w:tab w:val="num" w:pos="360"/>
        </w:tabs>
        <w:kinsoku w:val="0"/>
        <w:spacing w:before="240" w:after="240" w:line="240" w:lineRule="auto"/>
        <w:contextualSpacing w:val="0"/>
        <w:jc w:val="both"/>
        <w:rPr>
          <w:rFonts w:ascii="ITC Avant Garde" w:hAnsi="ITC Avant Garde"/>
          <w:iCs/>
          <w:lang w:val="es-ES"/>
        </w:rPr>
      </w:pPr>
      <w:r w:rsidRPr="00521203">
        <w:rPr>
          <w:rFonts w:ascii="ITC Avant Garde" w:hAnsi="ITC Avant Garde"/>
          <w:iCs/>
          <w:lang w:val="es-ES"/>
        </w:rPr>
        <w:t>En tercer lugar, las disposiciones administrativas correspondientes;</w:t>
      </w:r>
    </w:p>
    <w:p w14:paraId="09A637CA" w14:textId="77777777" w:rsidR="00FE612E" w:rsidRPr="00521203" w:rsidRDefault="00FE612E" w:rsidP="00462896">
      <w:pPr>
        <w:pStyle w:val="Prrafodelista"/>
        <w:widowControl w:val="0"/>
        <w:numPr>
          <w:ilvl w:val="0"/>
          <w:numId w:val="149"/>
        </w:numPr>
        <w:tabs>
          <w:tab w:val="num" w:pos="360"/>
        </w:tabs>
        <w:kinsoku w:val="0"/>
        <w:spacing w:before="240" w:after="240" w:line="240" w:lineRule="auto"/>
        <w:contextualSpacing w:val="0"/>
        <w:jc w:val="both"/>
        <w:rPr>
          <w:rFonts w:ascii="ITC Avant Garde" w:hAnsi="ITC Avant Garde"/>
          <w:iCs/>
          <w:lang w:val="es-ES"/>
        </w:rPr>
      </w:pPr>
      <w:r w:rsidRPr="00521203">
        <w:rPr>
          <w:rFonts w:ascii="ITC Avant Garde" w:hAnsi="ITC Avant Garde"/>
          <w:iCs/>
          <w:lang w:val="es-ES"/>
        </w:rPr>
        <w:t>En cuarto lugar, lo expresamente previsto en el Convenio;</w:t>
      </w:r>
    </w:p>
    <w:p w14:paraId="48B6FCC6" w14:textId="77777777" w:rsidR="00FE612E" w:rsidRPr="00521203" w:rsidRDefault="00FE612E" w:rsidP="00462896">
      <w:pPr>
        <w:pStyle w:val="Prrafodelista"/>
        <w:widowControl w:val="0"/>
        <w:numPr>
          <w:ilvl w:val="0"/>
          <w:numId w:val="149"/>
        </w:numPr>
        <w:tabs>
          <w:tab w:val="num" w:pos="360"/>
        </w:tabs>
        <w:kinsoku w:val="0"/>
        <w:spacing w:before="240" w:after="240" w:line="240" w:lineRule="auto"/>
        <w:contextualSpacing w:val="0"/>
        <w:jc w:val="both"/>
        <w:rPr>
          <w:rFonts w:ascii="ITC Avant Garde" w:hAnsi="ITC Avant Garde"/>
          <w:iCs/>
          <w:lang w:val="es-ES"/>
        </w:rPr>
      </w:pPr>
      <w:r w:rsidRPr="00521203">
        <w:rPr>
          <w:rFonts w:ascii="ITC Avant Garde" w:hAnsi="ITC Avant Garde"/>
          <w:iCs/>
          <w:lang w:val="es-ES"/>
        </w:rPr>
        <w:t>En quinto lugar, lo expresamente previsto en los Anexos del Convenio;</w:t>
      </w:r>
    </w:p>
    <w:p w14:paraId="2F0C2135" w14:textId="77777777" w:rsidR="00FE612E" w:rsidRPr="00521203" w:rsidRDefault="00FE612E" w:rsidP="00462896">
      <w:pPr>
        <w:pStyle w:val="Prrafodelista"/>
        <w:widowControl w:val="0"/>
        <w:numPr>
          <w:ilvl w:val="0"/>
          <w:numId w:val="149"/>
        </w:numPr>
        <w:tabs>
          <w:tab w:val="num" w:pos="360"/>
        </w:tabs>
        <w:kinsoku w:val="0"/>
        <w:spacing w:before="240" w:after="240" w:line="240" w:lineRule="auto"/>
        <w:contextualSpacing w:val="0"/>
        <w:jc w:val="both"/>
        <w:rPr>
          <w:rFonts w:ascii="ITC Avant Garde" w:hAnsi="ITC Avant Garde"/>
          <w:iCs/>
          <w:lang w:val="es-ES"/>
        </w:rPr>
      </w:pPr>
      <w:r w:rsidRPr="00521203">
        <w:rPr>
          <w:rFonts w:ascii="ITC Avant Garde" w:hAnsi="ITC Avant Garde"/>
          <w:iCs/>
          <w:lang w:val="es-ES"/>
        </w:rPr>
        <w:t>En sexto lugar, lo expresamente previsto en sus respectivos títulos de concesión o  en las obligaciones adicionales que le sean impuestas por la autoridad competente;</w:t>
      </w:r>
    </w:p>
    <w:p w14:paraId="7F62A998" w14:textId="77777777" w:rsidR="00FE612E" w:rsidRPr="00521203" w:rsidRDefault="00FE612E" w:rsidP="00462896">
      <w:pPr>
        <w:pStyle w:val="Prrafodelista"/>
        <w:widowControl w:val="0"/>
        <w:numPr>
          <w:ilvl w:val="0"/>
          <w:numId w:val="149"/>
        </w:numPr>
        <w:tabs>
          <w:tab w:val="num" w:pos="360"/>
        </w:tabs>
        <w:kinsoku w:val="0"/>
        <w:spacing w:before="240" w:after="240" w:line="240" w:lineRule="auto"/>
        <w:contextualSpacing w:val="0"/>
        <w:jc w:val="both"/>
        <w:rPr>
          <w:rFonts w:ascii="ITC Avant Garde" w:hAnsi="ITC Avant Garde"/>
          <w:iCs/>
          <w:lang w:val="es-ES"/>
        </w:rPr>
      </w:pPr>
      <w:r w:rsidRPr="00521203">
        <w:rPr>
          <w:rFonts w:ascii="ITC Avant Garde" w:hAnsi="ITC Avant Garde"/>
          <w:iCs/>
          <w:lang w:val="es-ES"/>
        </w:rPr>
        <w:t>En séptimo lugar, la intención de no afectar la prestación de los servicios concesionados y, después de ésta la de no afectar a ninguna de las redes;</w:t>
      </w:r>
    </w:p>
    <w:p w14:paraId="07112708" w14:textId="77777777" w:rsidR="00FE612E" w:rsidRDefault="00FE612E" w:rsidP="00462896">
      <w:pPr>
        <w:pStyle w:val="Prrafodelista"/>
        <w:widowControl w:val="0"/>
        <w:numPr>
          <w:ilvl w:val="0"/>
          <w:numId w:val="149"/>
        </w:numPr>
        <w:tabs>
          <w:tab w:val="num" w:pos="360"/>
        </w:tabs>
        <w:kinsoku w:val="0"/>
        <w:spacing w:before="240" w:after="240" w:line="240" w:lineRule="auto"/>
        <w:contextualSpacing w:val="0"/>
        <w:jc w:val="both"/>
        <w:rPr>
          <w:rFonts w:ascii="ITC Avant Garde" w:hAnsi="ITC Avant Garde"/>
          <w:iCs/>
          <w:lang w:val="es-ES"/>
        </w:rPr>
      </w:pPr>
      <w:r w:rsidRPr="00521203">
        <w:rPr>
          <w:rFonts w:ascii="ITC Avant Garde" w:hAnsi="ITC Avant Garde"/>
          <w:iCs/>
          <w:lang w:val="es-ES"/>
        </w:rPr>
        <w:t>En octavo lugar, los principios contenidos en el artículo 20 del Código Civil Federal</w:t>
      </w:r>
    </w:p>
    <w:p w14:paraId="3813064B" w14:textId="77777777" w:rsidR="00FE612E" w:rsidRDefault="00FE612E" w:rsidP="00FE612E">
      <w:pPr>
        <w:spacing w:before="240" w:after="240"/>
        <w:ind w:left="66"/>
        <w:rPr>
          <w:rFonts w:ascii="ITC Avant Garde" w:hAnsi="ITC Avant Garde"/>
          <w:iCs/>
        </w:rPr>
      </w:pPr>
      <w:r w:rsidRPr="00521203">
        <w:rPr>
          <w:rFonts w:ascii="ITC Avant Garde" w:hAnsi="ITC Avant Garde"/>
          <w:iCs/>
          <w:lang w:val="es-ES"/>
        </w:rPr>
        <w:lastRenderedPageBreak/>
        <w:t>El presente Convenio, la Oferta de Referencia, sus Anexos y cualquier modificación que cualquiera de estos sufran forman parte integrante del mismo.</w:t>
      </w:r>
    </w:p>
    <w:p w14:paraId="4CE5416A"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296" w:name="_Toc435539929"/>
      <w:bookmarkStart w:id="297" w:name="_Toc435570585"/>
      <w:r w:rsidRPr="004B132C">
        <w:rPr>
          <w:rFonts w:ascii="ITC Avant Garde" w:eastAsia="Calibri" w:hAnsi="ITC Avant Garde" w:cs="Arial"/>
          <w:b w:val="0"/>
          <w:bCs w:val="0"/>
          <w:sz w:val="22"/>
          <w:szCs w:val="22"/>
          <w:u w:val="single"/>
        </w:rPr>
        <w:t xml:space="preserve">24.2 </w:t>
      </w:r>
      <w:r w:rsidRPr="004B132C">
        <w:rPr>
          <w:rFonts w:ascii="ITC Avant Garde" w:eastAsia="Calibri" w:hAnsi="ITC Avant Garde" w:cs="Arial"/>
          <w:b w:val="0"/>
          <w:bCs w:val="0"/>
          <w:sz w:val="22"/>
          <w:szCs w:val="22"/>
          <w:u w:val="single"/>
        </w:rPr>
        <w:tab/>
        <w:t>Encabezados</w:t>
      </w:r>
      <w:bookmarkEnd w:id="296"/>
      <w:bookmarkEnd w:id="297"/>
    </w:p>
    <w:p w14:paraId="120B5501" w14:textId="77777777" w:rsidR="00FE612E" w:rsidRDefault="00FE612E" w:rsidP="00FE612E">
      <w:pPr>
        <w:spacing w:before="240" w:after="240"/>
        <w:rPr>
          <w:rFonts w:ascii="ITC Avant Garde" w:hAnsi="ITC Avant Garde"/>
          <w:b/>
          <w:lang w:val="es-ES_tradnl"/>
        </w:rPr>
      </w:pPr>
      <w:r w:rsidRPr="00521203">
        <w:rPr>
          <w:rFonts w:ascii="ITC Avant Garde" w:hAnsi="ITC Avant Garde"/>
          <w:lang w:val="es-ES_tradnl"/>
        </w:rPr>
        <w:t>Los títulos y subtítulos de las cláusulas de este Convenio, así como de la Oferta de Referencia y los Anexos, tienen únicamente como finalidad la fácil identificación y lectura de los mismas, por lo que no determinarán en forma alguna su contenido o interpretación, debiendo atenderse en todo momento a la literalidad y contenido de los mismas.</w:t>
      </w:r>
    </w:p>
    <w:p w14:paraId="57C8C481"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298" w:name="_Toc435539930"/>
      <w:bookmarkStart w:id="299" w:name="_Toc435570586"/>
      <w:r w:rsidRPr="004B132C">
        <w:rPr>
          <w:rFonts w:ascii="ITC Avant Garde" w:eastAsia="Calibri" w:hAnsi="ITC Avant Garde" w:cs="Arial"/>
          <w:b w:val="0"/>
          <w:bCs w:val="0"/>
          <w:sz w:val="22"/>
          <w:szCs w:val="22"/>
          <w:u w:val="single"/>
        </w:rPr>
        <w:t>24.3</w:t>
      </w:r>
      <w:r w:rsidRPr="004B132C">
        <w:rPr>
          <w:rFonts w:ascii="ITC Avant Garde" w:eastAsia="Calibri" w:hAnsi="ITC Avant Garde" w:cs="Arial"/>
          <w:b w:val="0"/>
          <w:bCs w:val="0"/>
          <w:sz w:val="22"/>
          <w:szCs w:val="22"/>
          <w:u w:val="single"/>
        </w:rPr>
        <w:tab/>
        <w:t>Emplazamientos</w:t>
      </w:r>
      <w:bookmarkEnd w:id="298"/>
      <w:bookmarkEnd w:id="299"/>
    </w:p>
    <w:p w14:paraId="4C276B18" w14:textId="77777777" w:rsidR="00FE612E" w:rsidRDefault="00FE612E" w:rsidP="00FE612E">
      <w:pPr>
        <w:spacing w:before="240" w:after="240"/>
        <w:rPr>
          <w:rFonts w:ascii="ITC Avant Garde" w:hAnsi="ITC Avant Garde"/>
          <w:lang w:val="es-ES_tradnl"/>
        </w:rPr>
      </w:pPr>
      <w:r w:rsidRPr="00521203">
        <w:rPr>
          <w:rFonts w:ascii="ITC Avant Garde" w:hAnsi="ITC Avant Garde"/>
          <w:lang w:val="es-ES_tradnl"/>
        </w:rPr>
        <w:t>Las Partes, por este medio, irrevocablemente aceptan que solamente podrán ser emplazadas en relación con cualquier acción o procedimiento relacionado con la Oferta de Referencia en el domicilio convencional indicado en este Convenio para tales efectos.</w:t>
      </w:r>
    </w:p>
    <w:p w14:paraId="1F445695"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300" w:name="_Toc435539931"/>
      <w:bookmarkStart w:id="301" w:name="_Toc435570587"/>
      <w:r w:rsidRPr="004B132C">
        <w:rPr>
          <w:rFonts w:ascii="ITC Avant Garde" w:eastAsia="Calibri" w:hAnsi="ITC Avant Garde" w:cs="Arial"/>
          <w:b w:val="0"/>
          <w:bCs w:val="0"/>
          <w:sz w:val="22"/>
          <w:szCs w:val="22"/>
          <w:u w:val="single"/>
        </w:rPr>
        <w:t>24.4</w:t>
      </w:r>
      <w:r w:rsidRPr="004B132C">
        <w:rPr>
          <w:rFonts w:ascii="ITC Avant Garde" w:eastAsia="Calibri" w:hAnsi="ITC Avant Garde" w:cs="Arial"/>
          <w:b w:val="0"/>
          <w:bCs w:val="0"/>
          <w:sz w:val="22"/>
          <w:szCs w:val="22"/>
          <w:u w:val="single"/>
        </w:rPr>
        <w:tab/>
        <w:t>Renuncia de Inmunidad</w:t>
      </w:r>
      <w:bookmarkEnd w:id="300"/>
      <w:bookmarkEnd w:id="301"/>
    </w:p>
    <w:p w14:paraId="1BBA43F5" w14:textId="77777777" w:rsidR="00FE612E" w:rsidRDefault="00FE612E" w:rsidP="00FE612E">
      <w:pPr>
        <w:spacing w:before="240" w:after="240"/>
        <w:rPr>
          <w:rFonts w:ascii="ITC Avant Garde" w:hAnsi="ITC Avant Garde"/>
          <w:lang w:val="es-ES_tradnl"/>
        </w:rPr>
      </w:pPr>
      <w:r w:rsidRPr="00521203">
        <w:rPr>
          <w:rFonts w:ascii="ITC Avant Garde" w:hAnsi="ITC Avant Garde"/>
          <w:lang w:val="es-ES_tradnl"/>
        </w:rPr>
        <w:t>Del mismo modo, las Partes declaran y convienen en que ellas y sus Filiales, se obligan a considerarse como mexicanos respecto de los bienes, derechos, concesiones, participaciones o intereses de que sean titulares relacionados con el objeto y cumplimiento de la Oferta de Referencia y sus Anexos, y a no invocar, por lo mismo, la protección de gobierno extranjero alguno, ya sea por la vía diplomática o por cualquier otra.</w:t>
      </w:r>
    </w:p>
    <w:p w14:paraId="53CDDFD3"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302" w:name="_Toc435539932"/>
      <w:bookmarkStart w:id="303" w:name="_Toc435570588"/>
      <w:r w:rsidRPr="004B132C">
        <w:rPr>
          <w:rFonts w:ascii="ITC Avant Garde" w:eastAsia="Calibri" w:hAnsi="ITC Avant Garde" w:cs="Arial"/>
          <w:b w:val="0"/>
          <w:bCs w:val="0"/>
          <w:sz w:val="22"/>
          <w:szCs w:val="22"/>
          <w:u w:val="single"/>
        </w:rPr>
        <w:t>24.5</w:t>
      </w:r>
      <w:r w:rsidRPr="004B132C">
        <w:rPr>
          <w:rFonts w:ascii="ITC Avant Garde" w:eastAsia="Calibri" w:hAnsi="ITC Avant Garde" w:cs="Arial"/>
          <w:b w:val="0"/>
          <w:bCs w:val="0"/>
          <w:sz w:val="22"/>
          <w:szCs w:val="22"/>
          <w:u w:val="single"/>
        </w:rPr>
        <w:tab/>
        <w:t>Ley Aplicable</w:t>
      </w:r>
      <w:bookmarkEnd w:id="302"/>
      <w:bookmarkEnd w:id="303"/>
    </w:p>
    <w:p w14:paraId="1C1088FB" w14:textId="77777777" w:rsidR="00FE612E" w:rsidRDefault="00FE612E" w:rsidP="00FE612E">
      <w:pPr>
        <w:spacing w:before="240" w:after="240"/>
        <w:rPr>
          <w:rFonts w:ascii="ITC Avant Garde" w:hAnsi="ITC Avant Garde"/>
          <w:lang w:val="es-ES_tradnl"/>
        </w:rPr>
      </w:pPr>
      <w:r w:rsidRPr="00521203">
        <w:rPr>
          <w:rFonts w:ascii="ITC Avant Garde" w:hAnsi="ITC Avant Garde"/>
          <w:lang w:val="es-ES_tradnl"/>
        </w:rPr>
        <w:t>En los términos del Código Civil Federal, para todo lo relativo a la Oferta de Referencia y sus Anexos, las Partes acuerdan que el mismo se regirá por el derecho sustantivo y las leyes y disposiciones aplicables en los Estados Unidos Mexicanos, excepto por las normas conflictuales relativas, las cuales no serán aplicables.</w:t>
      </w:r>
    </w:p>
    <w:p w14:paraId="4163CB2B"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304" w:name="_Toc435539933"/>
      <w:bookmarkStart w:id="305" w:name="_Toc435570589"/>
      <w:r w:rsidRPr="004B132C">
        <w:rPr>
          <w:rFonts w:ascii="ITC Avant Garde" w:eastAsia="Calibri" w:hAnsi="ITC Avant Garde" w:cs="Arial"/>
          <w:b w:val="0"/>
          <w:bCs w:val="0"/>
          <w:sz w:val="22"/>
          <w:szCs w:val="22"/>
          <w:u w:val="single"/>
        </w:rPr>
        <w:t>24.6</w:t>
      </w:r>
      <w:r w:rsidRPr="004B132C">
        <w:rPr>
          <w:rFonts w:ascii="ITC Avant Garde" w:eastAsia="Calibri" w:hAnsi="ITC Avant Garde" w:cs="Arial"/>
          <w:b w:val="0"/>
          <w:bCs w:val="0"/>
          <w:sz w:val="22"/>
          <w:szCs w:val="22"/>
          <w:u w:val="single"/>
        </w:rPr>
        <w:tab/>
        <w:t>Validez de las disposiciones</w:t>
      </w:r>
      <w:bookmarkEnd w:id="304"/>
      <w:bookmarkEnd w:id="305"/>
    </w:p>
    <w:p w14:paraId="2C75FD20" w14:textId="77777777" w:rsidR="00FE612E" w:rsidRDefault="00FE612E" w:rsidP="00FE612E">
      <w:pPr>
        <w:spacing w:before="240" w:after="240"/>
        <w:rPr>
          <w:rFonts w:ascii="ITC Avant Garde" w:hAnsi="ITC Avant Garde"/>
          <w:lang w:val="es-ES_tradnl"/>
        </w:rPr>
      </w:pPr>
      <w:r w:rsidRPr="00521203">
        <w:rPr>
          <w:rFonts w:ascii="ITC Avant Garde" w:hAnsi="ITC Avant Garde"/>
          <w:lang w:val="es-ES_tradnl"/>
        </w:rPr>
        <w:t>Toda disposición de este Convenio que esté o llegare a estar prohibida por la ley, Resolución Firme o sea inexigible, será ineficaz e inefectiva en la misma medida de dicha invalidez, prohibición o inexigibilidad, sin por ello restar valor o eficacia a las demás disposiciones de la Oferta de Referencia.</w:t>
      </w:r>
    </w:p>
    <w:p w14:paraId="457C798F"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306" w:name="_Toc435539934"/>
      <w:bookmarkStart w:id="307" w:name="_Toc435570590"/>
      <w:r w:rsidRPr="004B132C">
        <w:rPr>
          <w:rFonts w:ascii="ITC Avant Garde" w:eastAsia="Calibri" w:hAnsi="ITC Avant Garde" w:cs="Arial"/>
          <w:b w:val="0"/>
          <w:bCs w:val="0"/>
          <w:sz w:val="22"/>
          <w:szCs w:val="22"/>
          <w:u w:val="single"/>
        </w:rPr>
        <w:t>24.7</w:t>
      </w:r>
      <w:r w:rsidRPr="004B132C">
        <w:rPr>
          <w:rFonts w:ascii="ITC Avant Garde" w:eastAsia="Calibri" w:hAnsi="ITC Avant Garde" w:cs="Arial"/>
          <w:b w:val="0"/>
          <w:bCs w:val="0"/>
          <w:sz w:val="22"/>
          <w:szCs w:val="22"/>
          <w:u w:val="single"/>
        </w:rPr>
        <w:tab/>
        <w:t>Infracción a derechos de propiedad industrial</w:t>
      </w:r>
      <w:bookmarkEnd w:id="306"/>
      <w:bookmarkEnd w:id="307"/>
    </w:p>
    <w:p w14:paraId="535040FC" w14:textId="77777777" w:rsidR="00FE612E" w:rsidRPr="00521203" w:rsidRDefault="00FE612E" w:rsidP="00FE612E">
      <w:pPr>
        <w:spacing w:before="240" w:after="240"/>
        <w:rPr>
          <w:rFonts w:ascii="ITC Avant Garde" w:hAnsi="ITC Avant Garde"/>
          <w:lang w:val="es-ES_tradnl"/>
        </w:rPr>
      </w:pPr>
      <w:r w:rsidRPr="00521203">
        <w:rPr>
          <w:rFonts w:ascii="ITC Avant Garde" w:hAnsi="ITC Avant Garde"/>
          <w:lang w:val="es-ES_tradnl"/>
        </w:rPr>
        <w:t xml:space="preserve">Cada una de las Partes es responsable de contar con los derechos de propiedad intelectual que fueren necesarios para cumplir con sus obligaciones bajo la Oferta </w:t>
      </w:r>
      <w:r w:rsidRPr="00521203">
        <w:rPr>
          <w:rFonts w:ascii="ITC Avant Garde" w:hAnsi="ITC Avant Garde"/>
          <w:lang w:val="es-ES_tradnl"/>
        </w:rPr>
        <w:lastRenderedPageBreak/>
        <w:t>de Referencia y el presente Convenio. La celebración del presente Convenio no otorga ni deberá entenderse que otorga derecho alguno a cualquier Parte para utilizar directa o indirectamente derecho de propiedad industrial o de autor alguno de la otra Parte, por lo que no se otorga licencia alguna respecto de los mismos.</w:t>
      </w:r>
    </w:p>
    <w:p w14:paraId="48D9DBD0" w14:textId="77777777" w:rsidR="00FE612E" w:rsidRPr="00521203" w:rsidRDefault="00FE612E" w:rsidP="00FE612E">
      <w:pPr>
        <w:spacing w:before="240" w:after="240"/>
        <w:rPr>
          <w:rFonts w:ascii="ITC Avant Garde" w:hAnsi="ITC Avant Garde"/>
          <w:lang w:val="es-ES_tradnl"/>
        </w:rPr>
      </w:pPr>
      <w:r w:rsidRPr="00521203">
        <w:rPr>
          <w:rFonts w:ascii="ITC Avant Garde" w:hAnsi="ITC Avant Garde"/>
          <w:lang w:val="es-ES_tradnl"/>
        </w:rPr>
        <w:t>En tal virtud, cada una de las Partes (“</w:t>
      </w:r>
      <w:r w:rsidRPr="00521203">
        <w:rPr>
          <w:rFonts w:ascii="ITC Avant Garde" w:hAnsi="ITC Avant Garde"/>
          <w:b/>
          <w:u w:val="single"/>
          <w:lang w:val="es-ES_tradnl"/>
        </w:rPr>
        <w:t>Parte Indemnizante</w:t>
      </w:r>
      <w:r w:rsidRPr="00521203">
        <w:rPr>
          <w:rFonts w:ascii="ITC Avant Garde" w:hAnsi="ITC Avant Garde"/>
          <w:lang w:val="es-ES_tradnl"/>
        </w:rPr>
        <w:t>”) conviene en que, sin limitación alguna, indemnizará y mantendrá en paz y a salvo a la otra Parte (“</w:t>
      </w:r>
      <w:r w:rsidRPr="00521203">
        <w:rPr>
          <w:rFonts w:ascii="ITC Avant Garde" w:hAnsi="ITC Avant Garde"/>
          <w:b/>
          <w:u w:val="single"/>
          <w:lang w:val="es-ES_tradnl"/>
        </w:rPr>
        <w:t>Parte Indemnizada</w:t>
      </w:r>
      <w:r w:rsidRPr="00521203">
        <w:rPr>
          <w:rFonts w:ascii="ITC Avant Garde" w:hAnsi="ITC Avant Garde"/>
          <w:lang w:val="es-ES_tradnl"/>
        </w:rPr>
        <w:t>”) por todos los gastos, incluyendo honorarios razonables y documentados de abogados, daños y perjuicios que pudiese provocar cualquier reclamación, acción o demanda que tuviera como origen el que Parte Indemnizante infringiera o violara derechos de propiedad intelectual cuya titularidad corresponda a terceros, relacionada con la Oferta de Referencia y el presente Convenio.</w:t>
      </w:r>
    </w:p>
    <w:p w14:paraId="68D2935A" w14:textId="77777777" w:rsidR="00FE612E" w:rsidRDefault="00FE612E" w:rsidP="00FE612E">
      <w:pPr>
        <w:spacing w:before="240" w:after="240"/>
        <w:rPr>
          <w:rFonts w:ascii="ITC Avant Garde" w:hAnsi="ITC Avant Garde"/>
          <w:lang w:val="es-ES_tradnl"/>
        </w:rPr>
      </w:pPr>
      <w:r w:rsidRPr="00521203">
        <w:rPr>
          <w:rFonts w:ascii="ITC Avant Garde" w:hAnsi="ITC Avant Garde"/>
          <w:lang w:val="es-ES_tradnl"/>
        </w:rPr>
        <w:t>En términos de lo anterior, la Parte indemnizada, tan pronto como tenga conocimiento y le sea posible, notificará por escrito a la Parte Indemnizante sobre la existencia de tal reclamo, acción o demanda. La Parte Indemnizante se obliga a mantener debidamente informada a la Parte Indemnizada, en todo momento, sobre la tramitación del litigio o transacción. La Parte Indemnizada en ningún caso estará obligada a otorgar poder o facultad alguna a favor de la Parte Indemnizante para la solución del reclamo, acción o demanda.</w:t>
      </w:r>
    </w:p>
    <w:p w14:paraId="716BC6E6"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308" w:name="_Toc435539935"/>
      <w:bookmarkStart w:id="309" w:name="_Toc435570591"/>
      <w:r w:rsidRPr="004B132C">
        <w:rPr>
          <w:rFonts w:ascii="ITC Avant Garde" w:eastAsia="Calibri" w:hAnsi="ITC Avant Garde" w:cs="Arial"/>
          <w:b w:val="0"/>
          <w:bCs w:val="0"/>
          <w:sz w:val="22"/>
          <w:szCs w:val="22"/>
          <w:u w:val="single"/>
        </w:rPr>
        <w:t>24.8</w:t>
      </w:r>
      <w:r w:rsidRPr="004B132C">
        <w:rPr>
          <w:rFonts w:ascii="ITC Avant Garde" w:eastAsia="Calibri" w:hAnsi="ITC Avant Garde" w:cs="Arial"/>
          <w:b w:val="0"/>
          <w:bCs w:val="0"/>
          <w:sz w:val="22"/>
          <w:szCs w:val="22"/>
          <w:u w:val="single"/>
        </w:rPr>
        <w:tab/>
        <w:t>Acuerdo integral</w:t>
      </w:r>
      <w:bookmarkEnd w:id="308"/>
      <w:bookmarkEnd w:id="309"/>
    </w:p>
    <w:p w14:paraId="4EBA5246" w14:textId="77777777" w:rsidR="00FE612E" w:rsidRDefault="00FE612E" w:rsidP="00FE612E">
      <w:pPr>
        <w:spacing w:before="240" w:after="240"/>
        <w:rPr>
          <w:rFonts w:ascii="ITC Avant Garde" w:hAnsi="ITC Avant Garde"/>
          <w:lang w:val="es-ES_tradnl"/>
        </w:rPr>
      </w:pPr>
      <w:r w:rsidRPr="00521203">
        <w:rPr>
          <w:rFonts w:ascii="ITC Avant Garde" w:hAnsi="ITC Avant Garde"/>
          <w:lang w:val="es-ES_tradnl"/>
        </w:rPr>
        <w:t>Este Convenio, incluyendo sus Anexos, constituye el único acuerdo existente entre las Partes en relación con el objeto de la Oferta de Referencia y deja sin efecto toda negociación previa, declaración o acuerdo, ya sea verbal o escrito.</w:t>
      </w:r>
    </w:p>
    <w:p w14:paraId="5CF336D9"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310" w:name="_Toc435539936"/>
      <w:bookmarkStart w:id="311" w:name="_Toc435570592"/>
      <w:r w:rsidRPr="004B132C">
        <w:rPr>
          <w:rFonts w:ascii="ITC Avant Garde" w:eastAsia="Calibri" w:hAnsi="ITC Avant Garde" w:cs="Arial"/>
          <w:b w:val="0"/>
          <w:bCs w:val="0"/>
          <w:sz w:val="22"/>
          <w:szCs w:val="22"/>
          <w:u w:val="single"/>
        </w:rPr>
        <w:t>24.9</w:t>
      </w:r>
      <w:r w:rsidRPr="004B132C">
        <w:rPr>
          <w:rFonts w:ascii="ITC Avant Garde" w:eastAsia="Calibri" w:hAnsi="ITC Avant Garde" w:cs="Arial"/>
          <w:b w:val="0"/>
          <w:bCs w:val="0"/>
          <w:sz w:val="22"/>
          <w:szCs w:val="22"/>
          <w:u w:val="single"/>
        </w:rPr>
        <w:tab/>
        <w:t>No renuncia de derechos y acciones</w:t>
      </w:r>
      <w:bookmarkEnd w:id="310"/>
      <w:bookmarkEnd w:id="311"/>
    </w:p>
    <w:p w14:paraId="798C007D" w14:textId="77777777" w:rsidR="00FE612E" w:rsidRDefault="00FE612E" w:rsidP="00FE612E">
      <w:pPr>
        <w:spacing w:before="240" w:after="240"/>
        <w:rPr>
          <w:rFonts w:ascii="ITC Avant Garde" w:hAnsi="ITC Avant Garde"/>
          <w:lang w:val="es-ES_tradnl"/>
        </w:rPr>
      </w:pPr>
      <w:r w:rsidRPr="00521203">
        <w:rPr>
          <w:rFonts w:ascii="ITC Avant Garde" w:hAnsi="ITC Avant Garde"/>
          <w:lang w:val="es-ES_tradnl"/>
        </w:rPr>
        <w:t>Las Partes entienden y acuerdan que el no ejercicio o demora en el ejercicio de cualquier derecho, acción, facultad o privilegio establecido en la Oferta de Referencia y este Convenio que no resulte en caducidad o preclusión por causa de ley, no operará como una renuncia, ni cualquier ejercicio único o parcial que exista precluirá a cualquier ejercicio futuro de acción, derecho, facultad o privilegio previsto.</w:t>
      </w:r>
    </w:p>
    <w:p w14:paraId="0AFBBD90"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312" w:name="_Toc435539937"/>
      <w:bookmarkStart w:id="313" w:name="_Toc435570593"/>
      <w:r w:rsidRPr="004B132C">
        <w:rPr>
          <w:rFonts w:ascii="ITC Avant Garde" w:eastAsia="Calibri" w:hAnsi="ITC Avant Garde" w:cs="Arial"/>
          <w:b w:val="0"/>
          <w:bCs w:val="0"/>
          <w:sz w:val="22"/>
          <w:szCs w:val="22"/>
          <w:u w:val="single"/>
        </w:rPr>
        <w:t>24.10</w:t>
      </w:r>
      <w:r w:rsidRPr="004B132C">
        <w:rPr>
          <w:rFonts w:ascii="ITC Avant Garde" w:eastAsia="Calibri" w:hAnsi="ITC Avant Garde" w:cs="Arial"/>
          <w:b w:val="0"/>
          <w:bCs w:val="0"/>
          <w:sz w:val="22"/>
          <w:szCs w:val="22"/>
          <w:u w:val="single"/>
        </w:rPr>
        <w:tab/>
        <w:t>Impuestos</w:t>
      </w:r>
      <w:bookmarkEnd w:id="312"/>
      <w:bookmarkEnd w:id="313"/>
    </w:p>
    <w:p w14:paraId="76A4046B" w14:textId="77777777" w:rsidR="00FE612E" w:rsidRPr="00521203" w:rsidRDefault="00FE612E" w:rsidP="00FE612E">
      <w:pPr>
        <w:spacing w:before="240" w:after="240"/>
        <w:rPr>
          <w:rFonts w:ascii="ITC Avant Garde" w:hAnsi="ITC Avant Garde"/>
          <w:lang w:val="es-ES_tradnl"/>
        </w:rPr>
      </w:pPr>
      <w:r w:rsidRPr="00521203">
        <w:rPr>
          <w:rFonts w:ascii="ITC Avant Garde" w:hAnsi="ITC Avant Garde"/>
          <w:lang w:val="es-ES_tradnl"/>
        </w:rPr>
        <w:t>Las Partes acuerdan en que cada una será responsable individualmente del cumplimiento de sus respectivas obligaciones fiscales, así como del entero de los impuestos y demás contribuciones causadas en virtud de la Oferta de Referencia y del presente Convenio, en los términos de las leyes aplicables, por lo que ninguna de las Partes será considerada como obligada solidaria respecto de la otra Parte en lo que se refiere a dichas obligaciones de carácter fiscal.</w:t>
      </w:r>
    </w:p>
    <w:p w14:paraId="0D4A652D" w14:textId="77777777" w:rsidR="00FE612E" w:rsidRPr="004B132C" w:rsidRDefault="00FE612E" w:rsidP="00FE612E">
      <w:pPr>
        <w:pStyle w:val="Ttulo4"/>
        <w:spacing w:after="240"/>
        <w:rPr>
          <w:rFonts w:ascii="ITC Avant Garde" w:eastAsia="Calibri" w:hAnsi="ITC Avant Garde" w:cs="Arial"/>
          <w:b w:val="0"/>
          <w:bCs w:val="0"/>
          <w:sz w:val="22"/>
          <w:szCs w:val="22"/>
          <w:u w:val="single"/>
        </w:rPr>
      </w:pPr>
      <w:bookmarkStart w:id="314" w:name="_Toc435539940"/>
      <w:bookmarkStart w:id="315" w:name="_Toc435570596"/>
      <w:r w:rsidRPr="004B132C">
        <w:rPr>
          <w:rFonts w:ascii="ITC Avant Garde" w:eastAsia="Calibri" w:hAnsi="ITC Avant Garde" w:cs="Arial"/>
          <w:b w:val="0"/>
          <w:bCs w:val="0"/>
          <w:sz w:val="22"/>
          <w:szCs w:val="22"/>
          <w:u w:val="single"/>
        </w:rPr>
        <w:lastRenderedPageBreak/>
        <w:t>24.11</w:t>
      </w:r>
      <w:r w:rsidRPr="004B132C">
        <w:rPr>
          <w:rFonts w:ascii="ITC Avant Garde" w:eastAsia="Calibri" w:hAnsi="ITC Avant Garde" w:cs="Arial"/>
          <w:b w:val="0"/>
          <w:bCs w:val="0"/>
          <w:sz w:val="22"/>
          <w:szCs w:val="22"/>
          <w:u w:val="single"/>
        </w:rPr>
        <w:tab/>
        <w:t>Jurisdicción</w:t>
      </w:r>
      <w:bookmarkEnd w:id="314"/>
      <w:bookmarkEnd w:id="315"/>
    </w:p>
    <w:p w14:paraId="7A181CD3" w14:textId="77777777" w:rsidR="00FE612E" w:rsidRPr="00521203" w:rsidRDefault="00FE612E" w:rsidP="00FE612E">
      <w:pPr>
        <w:spacing w:before="240" w:after="240"/>
        <w:rPr>
          <w:rFonts w:ascii="ITC Avant Garde" w:hAnsi="ITC Avant Garde"/>
          <w:lang w:val="es-ES_tradnl"/>
        </w:rPr>
      </w:pPr>
      <w:r w:rsidRPr="00521203">
        <w:rPr>
          <w:rFonts w:ascii="ITC Avant Garde" w:hAnsi="ITC Avant Garde"/>
          <w:lang w:val="es-ES_tradnl"/>
        </w:rPr>
        <w:t>Para todo lo relativo a este Convenio, las Partes acuerdan someterse a la jurisdicción de los Tribunales Federales con residencia en la Ciudad de México, y, por lo tanto, renuncian expresamente a cualquier otro fuero que pudiera corresponderles por razón de sus domicilios presentes o futuros o por cualquier otra causa.</w:t>
      </w:r>
    </w:p>
    <w:p w14:paraId="0A16D4AD" w14:textId="77777777" w:rsidR="00FE612E" w:rsidRDefault="00FE612E" w:rsidP="00FE612E">
      <w:pPr>
        <w:pStyle w:val="CONTRATOS"/>
        <w:spacing w:before="240" w:after="240"/>
        <w:rPr>
          <w:rFonts w:ascii="ITC Avant Garde" w:hAnsi="ITC Avant Garde"/>
          <w:szCs w:val="22"/>
          <w:lang w:val="es-ES_tradnl"/>
        </w:rPr>
      </w:pPr>
      <w:r w:rsidRPr="00521203">
        <w:rPr>
          <w:rFonts w:ascii="ITC Avant Garde" w:hAnsi="ITC Avant Garde"/>
          <w:szCs w:val="22"/>
          <w:lang w:val="es-ES_tradnl"/>
        </w:rPr>
        <w:t>Leído que fue por ambas Partes el presente Convenio y enteradas debidamente de su contenido y alcance, los representantes debidamente facultados de las Partes lo firman por triplicado en la Ciudad de México, el día [*] de [*] de [*]</w:t>
      </w:r>
    </w:p>
    <w:p w14:paraId="28E99471" w14:textId="77777777" w:rsidR="00FE612E" w:rsidRDefault="00FE612E" w:rsidP="00FE612E">
      <w:pPr>
        <w:pStyle w:val="CONTRATOS"/>
        <w:spacing w:before="240" w:after="240"/>
        <w:rPr>
          <w:rFonts w:ascii="ITC Avant Garde" w:hAnsi="ITC Avant Garde"/>
          <w:szCs w:val="22"/>
          <w:lang w:val="es-ES_tradnl"/>
        </w:rPr>
        <w:sectPr w:rsidR="00FE612E" w:rsidSect="001F5EB9">
          <w:headerReference w:type="default" r:id="rId70"/>
          <w:footerReference w:type="default" r:id="rId71"/>
          <w:pgSz w:w="12240" w:h="15840"/>
          <w:pgMar w:top="1417" w:right="1701" w:bottom="1417" w:left="1701" w:header="708" w:footer="708" w:gutter="0"/>
          <w:cols w:space="708"/>
          <w:docGrid w:linePitch="360"/>
        </w:sectPr>
      </w:pPr>
      <w:r w:rsidRPr="00521203">
        <w:rPr>
          <w:rFonts w:ascii="ITC Avant Garde" w:hAnsi="ITC Avant Garde"/>
          <w:szCs w:val="22"/>
          <w:lang w:val="es-ES_tradnl"/>
        </w:rPr>
        <w:t>.</w:t>
      </w:r>
    </w:p>
    <w:p w14:paraId="23F0713E" w14:textId="77777777" w:rsidR="00FE612E" w:rsidRDefault="00FE612E" w:rsidP="00FE612E">
      <w:pPr>
        <w:spacing w:before="240" w:after="240"/>
        <w:jc w:val="center"/>
        <w:rPr>
          <w:rFonts w:ascii="ITC Avant Garde" w:hAnsi="ITC Avant Garde"/>
          <w:b/>
          <w:u w:val="single"/>
          <w:lang w:val="es-ES_tradnl"/>
        </w:rPr>
      </w:pPr>
      <w:r>
        <w:rPr>
          <w:rFonts w:ascii="ITC Avant Garde" w:hAnsi="ITC Avant Garde"/>
          <w:b/>
          <w:u w:val="single"/>
          <w:lang w:val="es-ES_tradnl"/>
        </w:rPr>
        <w:t>EL CONCESIONARIO</w:t>
      </w:r>
    </w:p>
    <w:p w14:paraId="6F12E7CE" w14:textId="77777777" w:rsidR="00FE612E" w:rsidRDefault="00FE612E" w:rsidP="00FE612E">
      <w:pPr>
        <w:spacing w:before="240" w:after="240"/>
        <w:jc w:val="center"/>
        <w:rPr>
          <w:rFonts w:ascii="ITC Avant Garde" w:hAnsi="ITC Avant Garde"/>
          <w:lang w:val="es-ES_tradnl"/>
        </w:rPr>
      </w:pPr>
      <w:r w:rsidRPr="00813A3F">
        <w:rPr>
          <w:rFonts w:ascii="ITC Avant Garde" w:hAnsi="ITC Avant Garde"/>
          <w:lang w:val="es-ES_tradnl"/>
        </w:rPr>
        <w:t>[*]</w:t>
      </w:r>
    </w:p>
    <w:p w14:paraId="06DE813C" w14:textId="02A42B04" w:rsidR="00FE612E" w:rsidRDefault="00FE612E" w:rsidP="00FE612E">
      <w:pPr>
        <w:spacing w:before="240" w:after="240"/>
        <w:jc w:val="center"/>
        <w:rPr>
          <w:rFonts w:ascii="ITC Avant Garde" w:hAnsi="ITC Avant Garde"/>
          <w:lang w:val="es-ES_tradnl"/>
        </w:rPr>
      </w:pPr>
      <w:r>
        <w:rPr>
          <w:rFonts w:ascii="ITC Avant Garde" w:hAnsi="ITC Avant Garde"/>
          <w:lang w:val="es-ES_tradnl"/>
        </w:rPr>
        <w:t>______________________________________</w:t>
      </w:r>
    </w:p>
    <w:p w14:paraId="2110A1AE" w14:textId="77777777" w:rsidR="00FE612E" w:rsidRDefault="00FE612E" w:rsidP="00FE612E">
      <w:pPr>
        <w:spacing w:before="240" w:after="240"/>
        <w:jc w:val="center"/>
        <w:rPr>
          <w:rFonts w:ascii="ITC Avant Garde" w:hAnsi="ITC Avant Garde"/>
          <w:lang w:val="es-ES_tradnl"/>
        </w:rPr>
      </w:pPr>
      <w:r>
        <w:rPr>
          <w:rFonts w:ascii="ITC Avant Garde" w:hAnsi="ITC Avant Garde"/>
          <w:lang w:val="es-ES_tradnl"/>
        </w:rPr>
        <w:t>[*]</w:t>
      </w:r>
    </w:p>
    <w:p w14:paraId="7F4FD7C1" w14:textId="77777777" w:rsidR="00FE612E" w:rsidRDefault="00FE612E" w:rsidP="00FE612E">
      <w:pPr>
        <w:spacing w:before="240" w:after="240"/>
        <w:jc w:val="center"/>
        <w:rPr>
          <w:rFonts w:ascii="ITC Avant Garde" w:hAnsi="ITC Avant Garde"/>
          <w:lang w:val="es-ES_tradnl"/>
        </w:rPr>
      </w:pPr>
      <w:r>
        <w:rPr>
          <w:rFonts w:ascii="ITC Avant Garde" w:hAnsi="ITC Avant Garde"/>
          <w:lang w:val="es-ES_tradnl"/>
        </w:rPr>
        <w:t>Apoderado</w:t>
      </w:r>
    </w:p>
    <w:p w14:paraId="4C8DD77C" w14:textId="4353C240" w:rsidR="00FE612E" w:rsidRDefault="00FE612E" w:rsidP="00FE612E">
      <w:pPr>
        <w:spacing w:before="240" w:after="240" w:line="240" w:lineRule="auto"/>
        <w:jc w:val="center"/>
        <w:rPr>
          <w:rFonts w:ascii="ITC Avant Garde" w:hAnsi="ITC Avant Garde"/>
          <w:b/>
          <w:u w:val="single"/>
        </w:rPr>
      </w:pPr>
      <w:r>
        <w:rPr>
          <w:rFonts w:ascii="ITC Avant Garde" w:hAnsi="ITC Avant Garde"/>
          <w:b/>
          <w:u w:val="single"/>
        </w:rPr>
        <w:t>TELESITES</w:t>
      </w:r>
    </w:p>
    <w:p w14:paraId="02566525" w14:textId="77777777" w:rsidR="00FE612E" w:rsidRDefault="00FE612E" w:rsidP="00FE612E">
      <w:pPr>
        <w:spacing w:before="240" w:after="240" w:line="240" w:lineRule="auto"/>
        <w:jc w:val="center"/>
        <w:rPr>
          <w:rFonts w:ascii="ITC Avant Garde" w:hAnsi="ITC Avant Garde"/>
          <w:b/>
        </w:rPr>
      </w:pPr>
      <w:r>
        <w:rPr>
          <w:rFonts w:ascii="ITC Avant Garde" w:hAnsi="ITC Avant Garde"/>
          <w:b/>
        </w:rPr>
        <w:t>OPERADORA DE SITES MEXICANOS, S.A. DE C.V.</w:t>
      </w:r>
    </w:p>
    <w:p w14:paraId="1266352A" w14:textId="35150465" w:rsidR="00FE612E" w:rsidRDefault="00FE612E" w:rsidP="00FE612E">
      <w:pPr>
        <w:spacing w:before="240" w:after="240" w:line="240" w:lineRule="auto"/>
        <w:jc w:val="center"/>
        <w:rPr>
          <w:rFonts w:ascii="ITC Avant Garde" w:hAnsi="ITC Avant Garde"/>
          <w:b/>
        </w:rPr>
      </w:pPr>
      <w:r>
        <w:rPr>
          <w:rFonts w:ascii="ITC Avant Garde" w:hAnsi="ITC Avant Garde"/>
          <w:b/>
        </w:rPr>
        <w:t>_______________________________________</w:t>
      </w:r>
    </w:p>
    <w:p w14:paraId="76124619" w14:textId="77777777" w:rsidR="00FE612E" w:rsidRDefault="00FE612E" w:rsidP="00FE612E">
      <w:pPr>
        <w:spacing w:before="240" w:after="240" w:line="240" w:lineRule="auto"/>
        <w:jc w:val="center"/>
        <w:rPr>
          <w:rFonts w:ascii="ITC Avant Garde" w:hAnsi="ITC Avant Garde"/>
        </w:rPr>
      </w:pPr>
      <w:r>
        <w:rPr>
          <w:rFonts w:ascii="ITC Avant Garde" w:hAnsi="ITC Avant Garde"/>
        </w:rPr>
        <w:t>[*]</w:t>
      </w:r>
    </w:p>
    <w:p w14:paraId="361835FA" w14:textId="77777777" w:rsidR="00FE612E" w:rsidRDefault="00FE612E" w:rsidP="00FE612E">
      <w:pPr>
        <w:spacing w:before="240" w:after="240" w:line="240" w:lineRule="auto"/>
        <w:jc w:val="center"/>
        <w:rPr>
          <w:rFonts w:ascii="ITC Avant Garde" w:hAnsi="ITC Avant Garde"/>
        </w:rPr>
        <w:sectPr w:rsidR="00FE612E" w:rsidSect="001F5EB9">
          <w:type w:val="continuous"/>
          <w:pgSz w:w="12240" w:h="15840"/>
          <w:pgMar w:top="1985" w:right="1531" w:bottom="1418" w:left="1531"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rPr>
          <w:rFonts w:ascii="ITC Avant Garde" w:hAnsi="ITC Avant Garde"/>
        </w:rPr>
        <w:t>Apoderado</w:t>
      </w:r>
    </w:p>
    <w:p w14:paraId="20707047" w14:textId="77777777" w:rsidR="00FE612E" w:rsidRDefault="00FE612E" w:rsidP="00FE612E">
      <w:pPr>
        <w:spacing w:before="240" w:after="240" w:line="240" w:lineRule="auto"/>
        <w:jc w:val="center"/>
        <w:rPr>
          <w:rFonts w:ascii="ITC Avant Garde" w:hAnsi="ITC Avant Garde"/>
          <w:b/>
          <w:lang w:val="es-ES_tradnl"/>
        </w:rPr>
      </w:pPr>
      <w:r w:rsidRPr="00521203">
        <w:rPr>
          <w:rFonts w:ascii="ITC Avant Garde" w:hAnsi="ITC Avant Garde"/>
          <w:b/>
          <w:lang w:val="es-ES_tradnl"/>
        </w:rPr>
        <w:t>Testigo</w:t>
      </w:r>
    </w:p>
    <w:p w14:paraId="740CE76F" w14:textId="4772F6BC" w:rsidR="00FE612E" w:rsidRDefault="00FE612E" w:rsidP="00FE612E">
      <w:pPr>
        <w:spacing w:before="240" w:after="240" w:line="240" w:lineRule="auto"/>
        <w:jc w:val="center"/>
        <w:rPr>
          <w:rFonts w:ascii="ITC Avant Garde" w:hAnsi="ITC Avant Garde"/>
        </w:rPr>
      </w:pPr>
      <w:r>
        <w:rPr>
          <w:rFonts w:ascii="ITC Avant Garde" w:hAnsi="ITC Avant Garde"/>
        </w:rPr>
        <w:t>______________________________________</w:t>
      </w:r>
    </w:p>
    <w:p w14:paraId="791F7DEF" w14:textId="77777777" w:rsidR="00FE612E" w:rsidRDefault="00FE612E" w:rsidP="00FE612E">
      <w:pPr>
        <w:spacing w:before="240" w:after="240" w:line="240" w:lineRule="auto"/>
        <w:jc w:val="center"/>
        <w:rPr>
          <w:rFonts w:ascii="ITC Avant Garde" w:hAnsi="ITC Avant Garde"/>
          <w:b/>
          <w:lang w:val="es-ES_tradnl"/>
        </w:rPr>
      </w:pPr>
      <w:r>
        <w:rPr>
          <w:rFonts w:ascii="ITC Avant Garde" w:hAnsi="ITC Avant Garde"/>
        </w:rPr>
        <w:t>[*]</w:t>
      </w:r>
      <w:r>
        <w:rPr>
          <w:rFonts w:ascii="ITC Avant Garde" w:hAnsi="ITC Avant Garde"/>
        </w:rPr>
        <w:br w:type="column"/>
      </w:r>
      <w:r w:rsidRPr="00521203">
        <w:rPr>
          <w:rFonts w:ascii="ITC Avant Garde" w:hAnsi="ITC Avant Garde"/>
          <w:b/>
          <w:lang w:val="es-ES_tradnl"/>
        </w:rPr>
        <w:t>Testigo</w:t>
      </w:r>
    </w:p>
    <w:p w14:paraId="59B51932" w14:textId="14902671" w:rsidR="00FE612E" w:rsidRDefault="00FE612E" w:rsidP="00FE612E">
      <w:pPr>
        <w:spacing w:before="240" w:after="240" w:line="240" w:lineRule="auto"/>
        <w:jc w:val="center"/>
        <w:rPr>
          <w:rFonts w:ascii="ITC Avant Garde" w:hAnsi="ITC Avant Garde"/>
        </w:rPr>
      </w:pPr>
      <w:r>
        <w:rPr>
          <w:rFonts w:ascii="ITC Avant Garde" w:hAnsi="ITC Avant Garde"/>
        </w:rPr>
        <w:t>______________________________________</w:t>
      </w:r>
    </w:p>
    <w:p w14:paraId="139486A2" w14:textId="77777777" w:rsidR="00FE612E" w:rsidRPr="00813A3F" w:rsidRDefault="00FE612E" w:rsidP="00FE612E">
      <w:pPr>
        <w:spacing w:before="240" w:after="240"/>
        <w:jc w:val="center"/>
      </w:pPr>
      <w:r>
        <w:t>[*]</w:t>
      </w:r>
    </w:p>
    <w:p w14:paraId="43FDA4CE" w14:textId="77777777" w:rsidR="00FE612E" w:rsidRDefault="00FE612E" w:rsidP="00FE612E">
      <w:pPr>
        <w:spacing w:before="240" w:after="240" w:line="240" w:lineRule="auto"/>
        <w:rPr>
          <w:rFonts w:ascii="ITC Avant Garde" w:hAnsi="ITC Avant Garde"/>
        </w:rPr>
        <w:sectPr w:rsidR="00FE612E" w:rsidSect="001F5EB9">
          <w:type w:val="continuous"/>
          <w:pgSz w:w="12240" w:h="15840"/>
          <w:pgMar w:top="1985" w:right="1531" w:bottom="1418" w:left="1531" w:header="709" w:footer="709" w:gutter="0"/>
          <w:pgBorders w:display="firstPage"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74A85643" w14:textId="77777777" w:rsidR="00FE612E" w:rsidRDefault="00FE612E" w:rsidP="00FE612E">
      <w:pPr>
        <w:spacing w:before="240" w:after="240"/>
        <w:rPr>
          <w:rFonts w:ascii="ITC Avant Garde" w:hAnsi="ITC Avant Garde"/>
        </w:rPr>
      </w:pPr>
    </w:p>
    <w:p w14:paraId="588C9C5F" w14:textId="77777777" w:rsidR="00FE612E" w:rsidRDefault="00FE612E" w:rsidP="00FE612E">
      <w:pPr>
        <w:pStyle w:val="Ttulo1"/>
        <w:spacing w:before="240" w:after="240"/>
        <w:ind w:left="-142" w:firstLine="142"/>
        <w:rPr>
          <w:rFonts w:cs="Century Gothic"/>
          <w:u w:color="000000"/>
          <w:lang w:val="es-MX"/>
        </w:rPr>
      </w:pPr>
      <w:r w:rsidRPr="000F3D2B">
        <w:rPr>
          <w:lang w:val="es-MX"/>
        </w:rPr>
        <w:t>ANEXO “</w:t>
      </w:r>
      <w:r>
        <w:rPr>
          <w:lang w:val="es-MX"/>
        </w:rPr>
        <w:t>IV</w:t>
      </w:r>
      <w:r w:rsidRPr="000F3D2B">
        <w:rPr>
          <w:rFonts w:cs="Century Gothic"/>
          <w:u w:color="000000"/>
          <w:lang w:val="es-MX"/>
        </w:rPr>
        <w:t>”</w:t>
      </w:r>
    </w:p>
    <w:p w14:paraId="36627EDB" w14:textId="77777777" w:rsidR="00FE612E" w:rsidRDefault="00FE612E" w:rsidP="00FE612E">
      <w:pPr>
        <w:spacing w:before="240" w:after="240" w:line="277" w:lineRule="auto"/>
        <w:ind w:right="331"/>
        <w:jc w:val="center"/>
        <w:rPr>
          <w:rFonts w:ascii="ITC Avant Garde" w:hAnsi="ITC Avant Garde"/>
          <w:b/>
          <w:u w:val="single"/>
        </w:rPr>
      </w:pPr>
      <w:r>
        <w:rPr>
          <w:rFonts w:ascii="ITC Avant Garde" w:hAnsi="ITC Avant Garde"/>
          <w:b/>
          <w:u w:val="single"/>
        </w:rPr>
        <w:t>MODELO DE CONVENIO</w:t>
      </w:r>
    </w:p>
    <w:p w14:paraId="2B98E873" w14:textId="77777777" w:rsidR="00FE612E" w:rsidRDefault="00FE612E" w:rsidP="00FE612E">
      <w:pPr>
        <w:spacing w:before="240" w:after="240"/>
        <w:jc w:val="center"/>
        <w:rPr>
          <w:rFonts w:ascii="ITC Avant Garde" w:hAnsi="ITC Avant Garde"/>
          <w:b/>
        </w:rPr>
      </w:pPr>
      <w:r w:rsidRPr="00F4192F">
        <w:rPr>
          <w:rFonts w:ascii="ITC Avant Garde" w:hAnsi="ITC Avant Garde"/>
          <w:b/>
        </w:rPr>
        <w:t>ANEXO “A”: PRECIOS Y TARIFAS</w:t>
      </w:r>
    </w:p>
    <w:p w14:paraId="1DBDBF2A" w14:textId="77777777" w:rsidR="00FE612E" w:rsidRDefault="00FE612E" w:rsidP="00FE612E">
      <w:pPr>
        <w:spacing w:before="240" w:after="240"/>
        <w:jc w:val="center"/>
        <w:rPr>
          <w:rFonts w:ascii="ITC Avant Garde" w:hAnsi="ITC Avant Garde"/>
          <w:b/>
        </w:rPr>
      </w:pPr>
      <w:r>
        <w:rPr>
          <w:rFonts w:ascii="ITC Avant Garde" w:hAnsi="ITC Avant Garde"/>
          <w:b/>
        </w:rPr>
        <w:t>OPERADORA DE SITES MEXICANOS</w:t>
      </w:r>
      <w:r w:rsidRPr="008A143B">
        <w:rPr>
          <w:rFonts w:ascii="ITC Avant Garde" w:hAnsi="ITC Avant Garde"/>
          <w:b/>
        </w:rPr>
        <w:t>, S.A. DE C.V.</w:t>
      </w:r>
    </w:p>
    <w:p w14:paraId="3811094F" w14:textId="77777777" w:rsidR="00FE612E" w:rsidRDefault="00FE612E" w:rsidP="00FE612E">
      <w:pPr>
        <w:spacing w:before="240" w:after="240"/>
        <w:jc w:val="center"/>
        <w:rPr>
          <w:rFonts w:ascii="ITC Avant Garde" w:hAnsi="ITC Avant Garde"/>
          <w:b/>
        </w:rPr>
      </w:pPr>
      <w:r w:rsidRPr="008A143B">
        <w:rPr>
          <w:rFonts w:ascii="ITC Avant Garde" w:hAnsi="ITC Avant Garde"/>
          <w:b/>
        </w:rPr>
        <w:t>Y</w:t>
      </w:r>
    </w:p>
    <w:p w14:paraId="6BBD5222" w14:textId="77777777" w:rsidR="00FE612E" w:rsidRDefault="00FE612E" w:rsidP="00FE612E">
      <w:pPr>
        <w:spacing w:before="240" w:after="240"/>
        <w:jc w:val="center"/>
        <w:rPr>
          <w:rFonts w:ascii="ITC Avant Garde" w:hAnsi="ITC Avant Garde"/>
          <w:b/>
        </w:rPr>
      </w:pPr>
      <w:r w:rsidRPr="008A143B">
        <w:rPr>
          <w:rFonts w:ascii="ITC Avant Garde" w:hAnsi="ITC Avant Garde"/>
          <w:b/>
        </w:rPr>
        <w:t>[*]</w:t>
      </w:r>
    </w:p>
    <w:p w14:paraId="6F8684CC" w14:textId="009EEB81" w:rsidR="00FE612E" w:rsidRPr="008A143B" w:rsidRDefault="00FE612E" w:rsidP="00FE612E">
      <w:pPr>
        <w:pStyle w:val="Sinespaciado"/>
        <w:spacing w:before="240" w:after="240"/>
        <w:jc w:val="right"/>
        <w:rPr>
          <w:rFonts w:ascii="ITC Avant Garde" w:hAnsi="ITC Avant Garde"/>
          <w:b/>
        </w:rPr>
      </w:pPr>
      <w:r>
        <w:rPr>
          <w:rFonts w:ascii="ITC Avant Garde" w:hAnsi="ITC Avant Garde"/>
        </w:rPr>
        <w:t>Ciudad de México a</w:t>
      </w:r>
      <w:r w:rsidRPr="008A143B">
        <w:rPr>
          <w:rFonts w:ascii="ITC Avant Garde" w:hAnsi="ITC Avant Garde"/>
        </w:rPr>
        <w:t xml:space="preserve"> [*] de [*] de [*].</w:t>
      </w:r>
    </w:p>
    <w:p w14:paraId="16A17B4D" w14:textId="77777777" w:rsidR="00FE612E" w:rsidRPr="008A143B" w:rsidRDefault="00FE612E" w:rsidP="00FE612E">
      <w:pPr>
        <w:pStyle w:val="Profesin"/>
        <w:spacing w:before="240" w:after="240"/>
        <w:rPr>
          <w:rFonts w:ascii="ITC Avant Garde" w:hAnsi="ITC Avant Garde"/>
          <w:szCs w:val="22"/>
          <w:lang w:val="es-MX"/>
        </w:rPr>
      </w:pPr>
      <w:r w:rsidRPr="008A143B">
        <w:rPr>
          <w:rFonts w:ascii="ITC Avant Garde" w:hAnsi="ITC Avant Garde"/>
          <w:b w:val="0"/>
          <w:szCs w:val="22"/>
          <w:lang w:val="es-ES_tradnl"/>
        </w:rPr>
        <w:br w:type="page"/>
      </w:r>
      <w:r w:rsidRPr="008A143B">
        <w:rPr>
          <w:rFonts w:ascii="ITC Avant Garde" w:hAnsi="ITC Avant Garde"/>
          <w:szCs w:val="22"/>
          <w:lang w:val="es-ES_tradnl"/>
        </w:rPr>
        <w:lastRenderedPageBreak/>
        <w:t>A</w:t>
      </w:r>
      <w:r w:rsidRPr="008A143B">
        <w:rPr>
          <w:rFonts w:ascii="ITC Avant Garde" w:hAnsi="ITC Avant Garde"/>
          <w:szCs w:val="22"/>
          <w:lang w:val="es-MX"/>
        </w:rPr>
        <w:t>NEXO “A”</w:t>
      </w:r>
    </w:p>
    <w:p w14:paraId="4C03EFBF" w14:textId="77777777" w:rsidR="00FE612E" w:rsidRDefault="00FE612E" w:rsidP="00FE612E">
      <w:pPr>
        <w:pStyle w:val="Ttulo2"/>
        <w:spacing w:before="240" w:after="240"/>
      </w:pPr>
      <w:bookmarkStart w:id="316" w:name="_Toc435541785"/>
      <w:r w:rsidRPr="008A143B">
        <w:t>PRECIOS Y TARIFAS</w:t>
      </w:r>
      <w:bookmarkEnd w:id="316"/>
    </w:p>
    <w:p w14:paraId="4E1143C2" w14:textId="77777777" w:rsidR="00FE612E" w:rsidRPr="008A143B" w:rsidRDefault="00FE612E" w:rsidP="00FE612E">
      <w:pPr>
        <w:spacing w:before="240" w:after="240"/>
        <w:jc w:val="both"/>
        <w:rPr>
          <w:rFonts w:ascii="ITC Avant Garde" w:hAnsi="ITC Avant Garde"/>
        </w:rPr>
      </w:pPr>
      <w:r w:rsidRPr="008A143B">
        <w:rPr>
          <w:rFonts w:ascii="ITC Avant Garde" w:hAnsi="ITC Avant Garde"/>
        </w:rPr>
        <w:t xml:space="preserve">El presente documento constituye un Anexo integrante del Convenio Marco de Prestación de Servicios para el Acceso y Uso Compartido de Infraestructura Pasiva celebrado entre </w:t>
      </w:r>
      <w:r>
        <w:rPr>
          <w:rFonts w:ascii="ITC Avant Garde" w:hAnsi="ITC Avant Garde"/>
        </w:rPr>
        <w:t>Operadora de Sites Mexicanos</w:t>
      </w:r>
      <w:r w:rsidRPr="008A143B">
        <w:rPr>
          <w:rFonts w:ascii="ITC Avant Garde" w:hAnsi="ITC Avant Garde"/>
        </w:rPr>
        <w:t>, S.A. de C.V. (“</w:t>
      </w:r>
      <w:r>
        <w:rPr>
          <w:rFonts w:ascii="ITC Avant Garde" w:hAnsi="ITC Avant Garde"/>
          <w:b/>
          <w:u w:val="single"/>
        </w:rPr>
        <w:t>Telesites</w:t>
      </w:r>
      <w:r w:rsidRPr="008A143B">
        <w:rPr>
          <w:rFonts w:ascii="ITC Avant Garde" w:hAnsi="ITC Avant Garde"/>
        </w:rPr>
        <w:t>”) y [*] (el “</w:t>
      </w:r>
      <w:r w:rsidRPr="008A143B">
        <w:rPr>
          <w:rFonts w:ascii="ITC Avant Garde" w:hAnsi="ITC Avant Garde"/>
          <w:b/>
          <w:u w:val="single"/>
        </w:rPr>
        <w:t>Concesionario</w:t>
      </w:r>
      <w:r w:rsidRPr="008A143B">
        <w:rPr>
          <w:rFonts w:ascii="ITC Avant Garde" w:hAnsi="ITC Avant Garde"/>
        </w:rPr>
        <w:t>”), con fecha [*] de [*] de [*] (en adelante el "</w:t>
      </w:r>
      <w:r w:rsidRPr="008A143B">
        <w:rPr>
          <w:rFonts w:ascii="ITC Avant Garde" w:hAnsi="ITC Avant Garde"/>
          <w:u w:val="single"/>
        </w:rPr>
        <w:t>Convenio</w:t>
      </w:r>
      <w:r w:rsidRPr="008A143B">
        <w:rPr>
          <w:rFonts w:ascii="ITC Avant Garde" w:hAnsi="ITC Avant Garde"/>
        </w:rPr>
        <w:t>").</w:t>
      </w:r>
    </w:p>
    <w:p w14:paraId="07614D5C" w14:textId="77777777" w:rsidR="00FE612E" w:rsidRPr="008A143B" w:rsidRDefault="00FE612E" w:rsidP="00FE612E">
      <w:pPr>
        <w:spacing w:before="240" w:after="240"/>
        <w:jc w:val="both"/>
        <w:rPr>
          <w:rFonts w:ascii="ITC Avant Garde" w:hAnsi="ITC Avant Garde"/>
        </w:rPr>
      </w:pPr>
      <w:r w:rsidRPr="008A143B">
        <w:rPr>
          <w:rFonts w:ascii="ITC Avant Garde" w:hAnsi="ITC Avant Garde"/>
        </w:rPr>
        <w:t>Los términos empleados con inicial mayúscula en este Anexo, tendrán los mismos significados que correlativamente se les asigna en la Cláusula “Definiciones” de la Oferta de Referencia, salvo que se les atribuya alguno diferente en los términos de este documento.</w:t>
      </w:r>
    </w:p>
    <w:p w14:paraId="3AE17AC5" w14:textId="77777777" w:rsidR="00FE612E" w:rsidRDefault="00FE612E" w:rsidP="00FE612E">
      <w:pPr>
        <w:spacing w:before="240" w:after="240"/>
        <w:jc w:val="both"/>
        <w:rPr>
          <w:rFonts w:ascii="ITC Avant Garde" w:hAnsi="ITC Avant Garde"/>
        </w:rPr>
      </w:pPr>
      <w:r w:rsidRPr="008A143B">
        <w:rPr>
          <w:rFonts w:ascii="ITC Avant Garde" w:hAnsi="ITC Avant Garde"/>
        </w:rPr>
        <w:t xml:space="preserve">Sujeto a los términos y condiciones establecidos en la Cláusula Cuarta </w:t>
      </w:r>
      <w:r w:rsidRPr="008A143B">
        <w:rPr>
          <w:rFonts w:ascii="ITC Avant Garde" w:hAnsi="ITC Avant Garde"/>
          <w:i/>
        </w:rPr>
        <w:t xml:space="preserve">Condiciones de Pago </w:t>
      </w:r>
      <w:r w:rsidRPr="008A143B">
        <w:rPr>
          <w:rFonts w:ascii="ITC Avant Garde" w:hAnsi="ITC Avant Garde"/>
        </w:rPr>
        <w:t xml:space="preserve">y demás relativas y aplicables del Convenio, </w:t>
      </w:r>
      <w:r>
        <w:rPr>
          <w:rFonts w:ascii="ITC Avant Garde" w:hAnsi="ITC Avant Garde"/>
        </w:rPr>
        <w:t>Telesites</w:t>
      </w:r>
      <w:r w:rsidRPr="008A143B">
        <w:rPr>
          <w:rFonts w:ascii="ITC Avant Garde" w:hAnsi="ITC Avant Garde"/>
        </w:rPr>
        <w:t xml:space="preserve"> y el Concesionario han acordado los siguientes precios y Tarifas de referencia por los Servicios, pudiendo negociar y acordar de modo específico precios, términos condiciones y descuentos, sin otra limitación que el Trato no Discriminatorio.</w:t>
      </w:r>
    </w:p>
    <w:p w14:paraId="772FA1D1" w14:textId="77777777" w:rsidR="00FE612E" w:rsidRPr="001F5EB9" w:rsidRDefault="00FE612E" w:rsidP="00FE612E">
      <w:pPr>
        <w:pStyle w:val="Ttulo3"/>
        <w:spacing w:before="240" w:after="240"/>
        <w:rPr>
          <w:rFonts w:ascii="ITC Avant Garde" w:eastAsia="Calibri" w:hAnsi="ITC Avant Garde" w:cs="Arial"/>
          <w:b w:val="0"/>
          <w:lang w:val="es-ES_tradnl"/>
        </w:rPr>
      </w:pPr>
      <w:r w:rsidRPr="001F5EB9">
        <w:rPr>
          <w:rFonts w:ascii="ITC Avant Garde" w:eastAsia="Calibri" w:hAnsi="ITC Avant Garde" w:cs="Arial"/>
          <w:lang w:val="es-ES_tradnl"/>
        </w:rPr>
        <w:t>1. Servicio de Acceso y Uso Compartido de Infraestructura Pasiva</w:t>
      </w:r>
    </w:p>
    <w:p w14:paraId="795FCF5A" w14:textId="77777777" w:rsidR="00FE612E" w:rsidRDefault="00FE612E" w:rsidP="00FE612E">
      <w:pPr>
        <w:spacing w:before="240" w:after="240"/>
        <w:jc w:val="both"/>
        <w:rPr>
          <w:rFonts w:ascii="ITC Avant Garde" w:hAnsi="ITC Avant Garde"/>
        </w:rPr>
      </w:pPr>
      <w:r w:rsidRPr="00F9467F">
        <w:rPr>
          <w:rFonts w:ascii="ITC Avant Garde" w:hAnsi="ITC Avant Garde"/>
        </w:rPr>
        <w:t xml:space="preserve">El Concesionario pagará a Telesites por el </w:t>
      </w:r>
      <w:r w:rsidRPr="00F9467F">
        <w:rPr>
          <w:rFonts w:ascii="ITC Avant Garde" w:hAnsi="ITC Avant Garde"/>
          <w:b/>
        </w:rPr>
        <w:t>Servicio de Acceso y Uso Compartido de Infraestructura Pasiva,</w:t>
      </w:r>
      <w:r w:rsidRPr="00F9467F">
        <w:rPr>
          <w:rFonts w:ascii="ITC Avant Garde" w:hAnsi="ITC Avant Garde"/>
        </w:rPr>
        <w:t xml:space="preserve"> las siguientes Tarifas [*]:</w:t>
      </w:r>
    </w:p>
    <w:p w14:paraId="6BA2966B" w14:textId="77777777" w:rsidR="00FE612E" w:rsidRPr="007473B5" w:rsidRDefault="00FE612E" w:rsidP="00FE612E">
      <w:pPr>
        <w:pStyle w:val="Ttulo4"/>
        <w:spacing w:after="240"/>
        <w:rPr>
          <w:rFonts w:ascii="ITC Avant Garde" w:eastAsia="Calibri" w:hAnsi="ITC Avant Garde" w:cs="Arial"/>
          <w:bCs w:val="0"/>
          <w:sz w:val="22"/>
          <w:szCs w:val="20"/>
          <w:lang w:val="es-ES_tradnl"/>
        </w:rPr>
      </w:pPr>
      <w:r w:rsidRPr="007473B5">
        <w:rPr>
          <w:rFonts w:ascii="ITC Avant Garde" w:eastAsia="Calibri" w:hAnsi="ITC Avant Garde" w:cs="Arial"/>
          <w:bCs w:val="0"/>
          <w:sz w:val="22"/>
          <w:szCs w:val="20"/>
          <w:lang w:val="es-ES_tradnl"/>
        </w:rPr>
        <w:t>1.1</w:t>
      </w:r>
      <w:r w:rsidRPr="007473B5">
        <w:rPr>
          <w:rFonts w:ascii="ITC Avant Garde" w:eastAsia="Calibri" w:hAnsi="ITC Avant Garde" w:cs="Arial"/>
          <w:bCs w:val="0"/>
          <w:sz w:val="22"/>
          <w:szCs w:val="20"/>
          <w:lang w:val="es-ES_tradnl"/>
        </w:rPr>
        <w:tab/>
        <w:t>Por el acceso y uso de Espacio Aprobado en Torre.</w:t>
      </w:r>
    </w:p>
    <w:p w14:paraId="57718845" w14:textId="77777777" w:rsidR="00FE612E" w:rsidRPr="006432F1" w:rsidRDefault="00FE612E" w:rsidP="00FE612E">
      <w:pPr>
        <w:pStyle w:val="Ttulo5"/>
        <w:spacing w:before="240" w:after="240"/>
        <w:rPr>
          <w:rFonts w:ascii="ITC Avant Garde" w:eastAsia="Calibri" w:hAnsi="ITC Avant Garde" w:cs="Arial"/>
          <w:bCs/>
          <w:sz w:val="22"/>
          <w:szCs w:val="22"/>
          <w:lang w:val="es-ES_tradnl"/>
        </w:rPr>
      </w:pPr>
      <w:r w:rsidRPr="006432F1">
        <w:rPr>
          <w:rFonts w:ascii="ITC Avant Garde" w:eastAsia="Calibri" w:hAnsi="ITC Avant Garde" w:cs="Arial"/>
          <w:sz w:val="22"/>
          <w:szCs w:val="22"/>
          <w:lang w:val="es-ES_tradnl"/>
        </w:rPr>
        <w:t>1.1.1</w:t>
      </w:r>
      <w:r w:rsidRPr="006432F1">
        <w:rPr>
          <w:rFonts w:ascii="ITC Avant Garde" w:eastAsia="Calibri" w:hAnsi="ITC Avant Garde" w:cs="Arial"/>
          <w:sz w:val="22"/>
          <w:szCs w:val="22"/>
          <w:lang w:val="es-ES_tradnl"/>
        </w:rPr>
        <w:tab/>
        <w:t xml:space="preserve">Estructura situada en una azotea </w:t>
      </w:r>
    </w:p>
    <w:p w14:paraId="3985B395" w14:textId="77777777" w:rsidR="00FE612E" w:rsidRDefault="00FE612E" w:rsidP="00FE612E">
      <w:pPr>
        <w:spacing w:before="240" w:after="240"/>
        <w:jc w:val="both"/>
        <w:rPr>
          <w:rFonts w:ascii="ITC Avant Garde" w:hAnsi="ITC Avant Garde"/>
        </w:rPr>
      </w:pPr>
      <w:r w:rsidRPr="008C5EB8">
        <w:rPr>
          <w:rFonts w:ascii="ITC Avant Garde" w:hAnsi="ITC Avant Garde"/>
        </w:rPr>
        <w:t>La tarifa mensual por el uso de Espacio Aprobado en Torre de 8.5 metros cuadrados (m</w:t>
      </w:r>
      <w:r w:rsidRPr="008C5EB8">
        <w:rPr>
          <w:rFonts w:ascii="ITC Avant Garde" w:hAnsi="ITC Avant Garde"/>
          <w:vertAlign w:val="superscript"/>
        </w:rPr>
        <w:t>2</w:t>
      </w:r>
      <w:r w:rsidRPr="008C5EB8">
        <w:rPr>
          <w:rFonts w:ascii="ITC Avant Garde" w:hAnsi="ITC Avant Garde"/>
        </w:rPr>
        <w:t>) y una franja de 4 metros lineales (ml); exclusivamente para antenas de radiofrecuencia (RF) o de microondas (MW), independientemente de sus dimensiones, de acuerdo a las características de la torres instaladas en azoteas se describe a continuación:</w:t>
      </w:r>
    </w:p>
    <w:p w14:paraId="59471FE9" w14:textId="77777777" w:rsidR="00FE612E" w:rsidRPr="00392897" w:rsidRDefault="00FE612E" w:rsidP="00FE612E">
      <w:pPr>
        <w:pStyle w:val="CondicionesFinales"/>
        <w:spacing w:before="240" w:after="240"/>
        <w:rPr>
          <w:lang w:val="es-MX"/>
        </w:rPr>
      </w:pPr>
    </w:p>
    <w:tbl>
      <w:tblPr>
        <w:tblStyle w:val="Tablaconcuadrcula2"/>
        <w:tblW w:w="7132" w:type="dxa"/>
        <w:jc w:val="center"/>
        <w:tblLook w:val="04A0" w:firstRow="1" w:lastRow="0" w:firstColumn="1" w:lastColumn="0" w:noHBand="0" w:noVBand="1"/>
        <w:tblCaption w:val="Tabla"/>
        <w:tblDescription w:val="Estructura situada en una azotea"/>
      </w:tblPr>
      <w:tblGrid>
        <w:gridCol w:w="2830"/>
        <w:gridCol w:w="1596"/>
        <w:gridCol w:w="2706"/>
      </w:tblGrid>
      <w:tr w:rsidR="00FE612E" w:rsidRPr="006C15A4" w14:paraId="3E39EE7B" w14:textId="77777777" w:rsidTr="007613F8">
        <w:trPr>
          <w:tblHeader/>
          <w:jc w:val="center"/>
        </w:trPr>
        <w:tc>
          <w:tcPr>
            <w:tcW w:w="2830" w:type="dxa"/>
            <w:shd w:val="clear" w:color="auto" w:fill="E7E6E6"/>
            <w:vAlign w:val="center"/>
          </w:tcPr>
          <w:p w14:paraId="18A0241C" w14:textId="77777777" w:rsidR="00FE612E" w:rsidRPr="00392897" w:rsidRDefault="00FE612E" w:rsidP="00FE612E">
            <w:pPr>
              <w:spacing w:before="240" w:after="240"/>
              <w:jc w:val="center"/>
              <w:rPr>
                <w:rFonts w:ascii="ITC Avant Garde" w:hAnsi="ITC Avant Garde"/>
                <w:b/>
              </w:rPr>
            </w:pPr>
            <w:r w:rsidRPr="00392897">
              <w:rPr>
                <w:rFonts w:ascii="ITC Avant Garde" w:hAnsi="ITC Avant Garde"/>
                <w:b/>
              </w:rPr>
              <w:t xml:space="preserve">Tipo de </w:t>
            </w:r>
            <w:r w:rsidRPr="00392897">
              <w:rPr>
                <w:rFonts w:ascii="ITC Avant Garde" w:hAnsi="ITC Avant Garde"/>
                <w:b/>
                <w:lang w:val="es-419"/>
              </w:rPr>
              <w:t>Estructura</w:t>
            </w:r>
          </w:p>
        </w:tc>
        <w:tc>
          <w:tcPr>
            <w:tcW w:w="1596" w:type="dxa"/>
            <w:shd w:val="clear" w:color="auto" w:fill="E7E6E6"/>
            <w:vAlign w:val="center"/>
          </w:tcPr>
          <w:p w14:paraId="52960051" w14:textId="77777777" w:rsidR="00FE612E" w:rsidRPr="00392897" w:rsidRDefault="00FE612E" w:rsidP="00FE612E">
            <w:pPr>
              <w:spacing w:before="240" w:after="240"/>
              <w:jc w:val="center"/>
              <w:rPr>
                <w:rFonts w:ascii="ITC Avant Garde" w:hAnsi="ITC Avant Garde"/>
                <w:b/>
              </w:rPr>
            </w:pPr>
            <w:r w:rsidRPr="00392897">
              <w:rPr>
                <w:rFonts w:ascii="ITC Avant Garde" w:hAnsi="ITC Avant Garde"/>
                <w:b/>
              </w:rPr>
              <w:t>Unidad</w:t>
            </w:r>
          </w:p>
        </w:tc>
        <w:tc>
          <w:tcPr>
            <w:tcW w:w="2706" w:type="dxa"/>
            <w:shd w:val="clear" w:color="auto" w:fill="E7E6E6"/>
            <w:vAlign w:val="center"/>
          </w:tcPr>
          <w:p w14:paraId="5F96FB77" w14:textId="77777777" w:rsidR="00FE612E" w:rsidRPr="00392897" w:rsidRDefault="00FE612E" w:rsidP="00FE612E">
            <w:pPr>
              <w:spacing w:before="240" w:after="240"/>
              <w:jc w:val="center"/>
              <w:rPr>
                <w:rFonts w:ascii="ITC Avant Garde" w:hAnsi="ITC Avant Garde"/>
                <w:b/>
              </w:rPr>
            </w:pPr>
            <w:r w:rsidRPr="00392897">
              <w:rPr>
                <w:rFonts w:ascii="ITC Avant Garde" w:hAnsi="ITC Avant Garde"/>
                <w:b/>
              </w:rPr>
              <w:t>Valor</w:t>
            </w:r>
          </w:p>
        </w:tc>
      </w:tr>
      <w:tr w:rsidR="00FE612E" w:rsidRPr="006C15A4" w14:paraId="5CC41734" w14:textId="77777777" w:rsidTr="007613F8">
        <w:trPr>
          <w:jc w:val="center"/>
        </w:trPr>
        <w:tc>
          <w:tcPr>
            <w:tcW w:w="2830" w:type="dxa"/>
            <w:shd w:val="clear" w:color="auto" w:fill="auto"/>
            <w:vAlign w:val="center"/>
          </w:tcPr>
          <w:p w14:paraId="4F7EADE3" w14:textId="77777777" w:rsidR="00FE612E" w:rsidRPr="00392897" w:rsidRDefault="00FE612E" w:rsidP="00FE612E">
            <w:pPr>
              <w:spacing w:before="240" w:after="240"/>
              <w:rPr>
                <w:rFonts w:ascii="ITC Avant Garde" w:hAnsi="ITC Avant Garde"/>
              </w:rPr>
            </w:pPr>
            <w:r w:rsidRPr="00392897">
              <w:rPr>
                <w:rFonts w:ascii="ITC Avant Garde" w:hAnsi="ITC Avant Garde"/>
                <w:lang w:val="es-419"/>
              </w:rPr>
              <w:t xml:space="preserve">Torre </w:t>
            </w:r>
            <w:r w:rsidRPr="00392897">
              <w:rPr>
                <w:rFonts w:ascii="ITC Avant Garde" w:hAnsi="ITC Avant Garde"/>
              </w:rPr>
              <w:t>Arriostrada</w:t>
            </w:r>
          </w:p>
        </w:tc>
        <w:tc>
          <w:tcPr>
            <w:tcW w:w="1596" w:type="dxa"/>
            <w:vAlign w:val="center"/>
          </w:tcPr>
          <w:p w14:paraId="49E1C910" w14:textId="77777777" w:rsidR="00FE612E" w:rsidRPr="00392897" w:rsidRDefault="00FE612E" w:rsidP="00FE612E">
            <w:pPr>
              <w:spacing w:before="240" w:after="240"/>
              <w:rPr>
                <w:rFonts w:ascii="ITC Avant Garde" w:hAnsi="ITC Avant Garde"/>
              </w:rPr>
            </w:pPr>
            <w:r w:rsidRPr="00392897">
              <w:rPr>
                <w:rFonts w:ascii="ITC Avant Garde" w:hAnsi="ITC Avant Garde"/>
              </w:rPr>
              <w:t xml:space="preserve">MXN / Mes </w:t>
            </w:r>
          </w:p>
        </w:tc>
        <w:tc>
          <w:tcPr>
            <w:tcW w:w="2706" w:type="dxa"/>
            <w:shd w:val="clear" w:color="auto" w:fill="auto"/>
            <w:vAlign w:val="center"/>
          </w:tcPr>
          <w:p w14:paraId="75EB3E5B" w14:textId="77777777" w:rsidR="00FE612E" w:rsidRPr="00392897" w:rsidRDefault="00FE612E" w:rsidP="00FE612E">
            <w:pPr>
              <w:spacing w:before="240" w:after="240"/>
              <w:jc w:val="center"/>
              <w:rPr>
                <w:rFonts w:ascii="ITC Avant Garde" w:hAnsi="ITC Avant Garde"/>
              </w:rPr>
            </w:pPr>
            <w:r w:rsidRPr="00392897">
              <w:rPr>
                <w:rFonts w:ascii="ITC Avant Garde" w:hAnsi="ITC Avant Garde"/>
              </w:rPr>
              <w:t>[ * ]</w:t>
            </w:r>
          </w:p>
        </w:tc>
      </w:tr>
      <w:tr w:rsidR="00FE612E" w:rsidRPr="006C15A4" w14:paraId="2421D3E0" w14:textId="77777777" w:rsidTr="007613F8">
        <w:trPr>
          <w:jc w:val="center"/>
        </w:trPr>
        <w:tc>
          <w:tcPr>
            <w:tcW w:w="2830" w:type="dxa"/>
            <w:shd w:val="clear" w:color="auto" w:fill="auto"/>
            <w:vAlign w:val="center"/>
          </w:tcPr>
          <w:p w14:paraId="69BB0054" w14:textId="77777777" w:rsidR="00FE612E" w:rsidRPr="00392897" w:rsidRDefault="00FE612E" w:rsidP="00FE612E">
            <w:pPr>
              <w:spacing w:before="240" w:after="240"/>
              <w:rPr>
                <w:rFonts w:ascii="ITC Avant Garde" w:hAnsi="ITC Avant Garde"/>
              </w:rPr>
            </w:pPr>
            <w:r w:rsidRPr="00392897">
              <w:rPr>
                <w:rFonts w:ascii="ITC Avant Garde" w:hAnsi="ITC Avant Garde"/>
                <w:lang w:val="es-419"/>
              </w:rPr>
              <w:t xml:space="preserve">Torre </w:t>
            </w:r>
            <w:r w:rsidRPr="00392897">
              <w:rPr>
                <w:rFonts w:ascii="ITC Avant Garde" w:hAnsi="ITC Avant Garde"/>
              </w:rPr>
              <w:t>Autosoportada</w:t>
            </w:r>
          </w:p>
        </w:tc>
        <w:tc>
          <w:tcPr>
            <w:tcW w:w="1596" w:type="dxa"/>
            <w:vAlign w:val="center"/>
          </w:tcPr>
          <w:p w14:paraId="46087992" w14:textId="77777777" w:rsidR="00FE612E" w:rsidRPr="00392897" w:rsidRDefault="00FE612E" w:rsidP="00FE612E">
            <w:pPr>
              <w:spacing w:before="240" w:after="240"/>
              <w:rPr>
                <w:rFonts w:ascii="ITC Avant Garde" w:hAnsi="ITC Avant Garde"/>
              </w:rPr>
            </w:pPr>
            <w:r w:rsidRPr="00392897">
              <w:rPr>
                <w:rFonts w:ascii="ITC Avant Garde" w:hAnsi="ITC Avant Garde"/>
              </w:rPr>
              <w:t xml:space="preserve">MXN / Mes </w:t>
            </w:r>
          </w:p>
        </w:tc>
        <w:tc>
          <w:tcPr>
            <w:tcW w:w="2706" w:type="dxa"/>
            <w:shd w:val="clear" w:color="auto" w:fill="auto"/>
            <w:vAlign w:val="center"/>
          </w:tcPr>
          <w:p w14:paraId="4E2CB4D3" w14:textId="77777777" w:rsidR="00FE612E" w:rsidRPr="00392897" w:rsidRDefault="00FE612E" w:rsidP="00FE612E">
            <w:pPr>
              <w:spacing w:before="240" w:after="240"/>
              <w:jc w:val="center"/>
              <w:rPr>
                <w:rFonts w:ascii="ITC Avant Garde" w:hAnsi="ITC Avant Garde"/>
              </w:rPr>
            </w:pPr>
            <w:r w:rsidRPr="00392897">
              <w:rPr>
                <w:rFonts w:ascii="ITC Avant Garde" w:hAnsi="ITC Avant Garde"/>
              </w:rPr>
              <w:t>[ * ]</w:t>
            </w:r>
          </w:p>
        </w:tc>
      </w:tr>
      <w:tr w:rsidR="00FE612E" w:rsidRPr="006C15A4" w14:paraId="642F4421" w14:textId="77777777" w:rsidTr="007613F8">
        <w:trPr>
          <w:jc w:val="center"/>
        </w:trPr>
        <w:tc>
          <w:tcPr>
            <w:tcW w:w="2830" w:type="dxa"/>
            <w:shd w:val="clear" w:color="auto" w:fill="auto"/>
            <w:vAlign w:val="center"/>
          </w:tcPr>
          <w:p w14:paraId="40CA0E51" w14:textId="77777777" w:rsidR="00FE612E" w:rsidRPr="00392897" w:rsidRDefault="00FE612E" w:rsidP="00FE612E">
            <w:pPr>
              <w:tabs>
                <w:tab w:val="left" w:pos="625"/>
                <w:tab w:val="center" w:pos="741"/>
              </w:tabs>
              <w:spacing w:before="240" w:after="240"/>
              <w:rPr>
                <w:rFonts w:ascii="ITC Avant Garde" w:hAnsi="ITC Avant Garde"/>
              </w:rPr>
            </w:pPr>
            <w:r w:rsidRPr="00392897">
              <w:rPr>
                <w:rFonts w:ascii="ITC Avant Garde" w:hAnsi="ITC Avant Garde"/>
              </w:rPr>
              <w:lastRenderedPageBreak/>
              <w:t>Mástil</w:t>
            </w:r>
          </w:p>
        </w:tc>
        <w:tc>
          <w:tcPr>
            <w:tcW w:w="1596" w:type="dxa"/>
            <w:vAlign w:val="center"/>
          </w:tcPr>
          <w:p w14:paraId="22942061" w14:textId="77777777" w:rsidR="00FE612E" w:rsidRPr="00392897" w:rsidRDefault="00FE612E" w:rsidP="00FE612E">
            <w:pPr>
              <w:spacing w:before="240" w:after="240"/>
              <w:rPr>
                <w:rFonts w:ascii="ITC Avant Garde" w:hAnsi="ITC Avant Garde"/>
              </w:rPr>
            </w:pPr>
            <w:r w:rsidRPr="00392897">
              <w:rPr>
                <w:rFonts w:ascii="ITC Avant Garde" w:hAnsi="ITC Avant Garde"/>
              </w:rPr>
              <w:t xml:space="preserve">MXN / Mes </w:t>
            </w:r>
          </w:p>
        </w:tc>
        <w:tc>
          <w:tcPr>
            <w:tcW w:w="2706" w:type="dxa"/>
            <w:shd w:val="clear" w:color="auto" w:fill="auto"/>
            <w:vAlign w:val="center"/>
          </w:tcPr>
          <w:p w14:paraId="27AAF2BF" w14:textId="77777777" w:rsidR="00FE612E" w:rsidRPr="00392897" w:rsidRDefault="00FE612E" w:rsidP="00FE612E">
            <w:pPr>
              <w:spacing w:before="240" w:after="240"/>
              <w:jc w:val="center"/>
              <w:rPr>
                <w:rFonts w:ascii="ITC Avant Garde" w:hAnsi="ITC Avant Garde"/>
              </w:rPr>
            </w:pPr>
            <w:r w:rsidRPr="00392897">
              <w:rPr>
                <w:rFonts w:ascii="ITC Avant Garde" w:hAnsi="ITC Avant Garde"/>
              </w:rPr>
              <w:t>[ * ]</w:t>
            </w:r>
          </w:p>
        </w:tc>
      </w:tr>
      <w:tr w:rsidR="00FE612E" w:rsidRPr="006C15A4" w14:paraId="317384EB" w14:textId="77777777" w:rsidTr="007613F8">
        <w:trPr>
          <w:jc w:val="center"/>
        </w:trPr>
        <w:tc>
          <w:tcPr>
            <w:tcW w:w="2830" w:type="dxa"/>
            <w:shd w:val="clear" w:color="auto" w:fill="auto"/>
            <w:vAlign w:val="center"/>
          </w:tcPr>
          <w:p w14:paraId="04558F6B" w14:textId="77777777" w:rsidR="00FE612E" w:rsidRPr="00392897" w:rsidRDefault="00FE612E" w:rsidP="00FE612E">
            <w:pPr>
              <w:spacing w:before="240" w:after="240"/>
              <w:rPr>
                <w:rFonts w:ascii="ITC Avant Garde" w:hAnsi="ITC Avant Garde"/>
              </w:rPr>
            </w:pPr>
            <w:r w:rsidRPr="00392897">
              <w:rPr>
                <w:rFonts w:ascii="ITC Avant Garde" w:hAnsi="ITC Avant Garde"/>
              </w:rPr>
              <w:t>Monopolo</w:t>
            </w:r>
          </w:p>
        </w:tc>
        <w:tc>
          <w:tcPr>
            <w:tcW w:w="1596" w:type="dxa"/>
            <w:vAlign w:val="center"/>
          </w:tcPr>
          <w:p w14:paraId="616B9EC9" w14:textId="77777777" w:rsidR="00FE612E" w:rsidRPr="00392897" w:rsidRDefault="00FE612E" w:rsidP="00FE612E">
            <w:pPr>
              <w:spacing w:before="240" w:after="240"/>
              <w:rPr>
                <w:rFonts w:ascii="ITC Avant Garde" w:hAnsi="ITC Avant Garde"/>
              </w:rPr>
            </w:pPr>
            <w:r w:rsidRPr="00392897">
              <w:rPr>
                <w:rFonts w:ascii="ITC Avant Garde" w:hAnsi="ITC Avant Garde"/>
              </w:rPr>
              <w:t xml:space="preserve">MXN / Mes </w:t>
            </w:r>
          </w:p>
        </w:tc>
        <w:tc>
          <w:tcPr>
            <w:tcW w:w="2706" w:type="dxa"/>
            <w:shd w:val="clear" w:color="auto" w:fill="auto"/>
            <w:vAlign w:val="center"/>
          </w:tcPr>
          <w:p w14:paraId="78B77795" w14:textId="77777777" w:rsidR="00FE612E" w:rsidRPr="00392897" w:rsidRDefault="00FE612E" w:rsidP="00FE612E">
            <w:pPr>
              <w:spacing w:before="240" w:after="240"/>
              <w:jc w:val="center"/>
              <w:rPr>
                <w:rFonts w:ascii="ITC Avant Garde" w:hAnsi="ITC Avant Garde"/>
              </w:rPr>
            </w:pPr>
            <w:r w:rsidRPr="00392897">
              <w:rPr>
                <w:rFonts w:ascii="ITC Avant Garde" w:hAnsi="ITC Avant Garde"/>
              </w:rPr>
              <w:t>[ * ]</w:t>
            </w:r>
          </w:p>
        </w:tc>
      </w:tr>
    </w:tbl>
    <w:p w14:paraId="37BEF387" w14:textId="77777777" w:rsidR="00FE612E" w:rsidRDefault="00FE612E" w:rsidP="00FE612E">
      <w:pPr>
        <w:spacing w:before="240" w:after="240"/>
      </w:pPr>
    </w:p>
    <w:p w14:paraId="339158D0" w14:textId="77777777" w:rsidR="00FE612E" w:rsidRDefault="00FE612E" w:rsidP="00FE612E">
      <w:pPr>
        <w:spacing w:before="240" w:after="240"/>
        <w:jc w:val="both"/>
        <w:rPr>
          <w:rFonts w:ascii="ITC Avant Garde" w:hAnsi="ITC Avant Garde"/>
        </w:rPr>
      </w:pPr>
      <w:r w:rsidRPr="008C3352">
        <w:rPr>
          <w:rFonts w:ascii="ITC Avant Garde" w:hAnsi="ITC Avant Garde"/>
        </w:rPr>
        <w:t>A través de la tarifa mensual por el uso de Espacio Aprobado en Torre, el CS podrá solicitar el uso discontinuo del espacio en la torre (necesidades que deberán estar reflejadas en la Solicitud de Factibilidad y de colocación indicando cuál sería el centro de radiación principal y secundario) a través de su división en hasta un máximo de dos componentes, siempre y cuando: 1) la suma del uso del espacio en ambas componentes no exceda de 8.5 m2 y 4 ml, 2) el CS haga uso de al menos una de los componentes para la colocación de equipos, y 3) no existirán ajustes de niveles tarifarios derivados del uso parcial del espacio de 8.5 m2 y 4 ml, a través de la división en las co</w:t>
      </w:r>
      <w:r>
        <w:rPr>
          <w:rFonts w:ascii="ITC Avant Garde" w:hAnsi="ITC Avant Garde"/>
        </w:rPr>
        <w:t>mponentes en cuestión. Telesites</w:t>
      </w:r>
      <w:r w:rsidRPr="008C3352">
        <w:rPr>
          <w:rFonts w:ascii="ITC Avant Garde" w:hAnsi="ITC Avant Garde"/>
        </w:rPr>
        <w:t xml:space="preserve"> en su respuesta a la Solicitud de Factibilidad indicara sobre la posibilidad del uso discontinuo de la franja y en caso de determinar que no es posible sólo presentará el resultado de Factibilidad sobre una franja de 4 ml con referencia al centro de radiación principal.</w:t>
      </w:r>
    </w:p>
    <w:p w14:paraId="6A08E413" w14:textId="77777777" w:rsidR="00FE612E" w:rsidRDefault="00FE612E" w:rsidP="00FE612E">
      <w:pPr>
        <w:spacing w:before="240" w:after="240"/>
        <w:jc w:val="both"/>
        <w:rPr>
          <w:rFonts w:ascii="ITC Avant Garde" w:hAnsi="ITC Avant Garde"/>
        </w:rPr>
      </w:pPr>
      <w:r>
        <w:rPr>
          <w:rFonts w:ascii="ITC Avant Garde" w:hAnsi="ITC Avant Garde"/>
        </w:rPr>
        <w:t>En caso de que Telesites</w:t>
      </w:r>
      <w:r w:rsidRPr="008C3352">
        <w:rPr>
          <w:rFonts w:ascii="ITC Avant Garde" w:hAnsi="ITC Avant Garde"/>
        </w:rPr>
        <w:t xml:space="preserve"> permita hacer uso de franjas discontinuas y que se pudiera hacer uso de la segunda componente de manera posterior, si otro CS solicita el Servicio de Acceso y Uso Compartido en</w:t>
      </w:r>
      <w:r>
        <w:rPr>
          <w:rFonts w:ascii="ITC Avant Garde" w:hAnsi="ITC Avant Garde"/>
        </w:rPr>
        <w:t xml:space="preserve"> la torre en cuestión, Telesites</w:t>
      </w:r>
      <w:r w:rsidRPr="008C3352">
        <w:rPr>
          <w:rFonts w:ascii="ITC Avant Garde" w:hAnsi="ITC Avant Garde"/>
        </w:rPr>
        <w:t xml:space="preserve"> notificará al primero para que decida ocupar a la brevedad el espacio correspondiente en la torre o en su defecto manifieste que no cuenta con interés (el CS contará con un plazo de 10 días hábiles para ocupar el sitio conforme a la solicitud de ocupación original), teniendo claro que de no ocupar el espacio se le podrá dar acceso a otro Concesionario sin que existirán ajustes de niveles tarifarios derivad</w:t>
      </w:r>
      <w:r>
        <w:rPr>
          <w:rFonts w:ascii="ITC Avant Garde" w:hAnsi="ITC Avant Garde"/>
        </w:rPr>
        <w:t>os del uso parcial del espacio.</w:t>
      </w:r>
    </w:p>
    <w:p w14:paraId="722295CD" w14:textId="77777777" w:rsidR="00FE612E" w:rsidRPr="008C5EB8" w:rsidRDefault="00FE612E" w:rsidP="00FE612E">
      <w:pPr>
        <w:spacing w:before="240" w:after="240"/>
        <w:jc w:val="both"/>
        <w:rPr>
          <w:rFonts w:ascii="ITC Avant Garde" w:hAnsi="ITC Avant Garde"/>
        </w:rPr>
      </w:pPr>
      <w:r w:rsidRPr="008C5EB8">
        <w:rPr>
          <w:rFonts w:ascii="ITC Avant Garde" w:hAnsi="ITC Avant Garde"/>
        </w:rPr>
        <w:t xml:space="preserve"> </w:t>
      </w:r>
    </w:p>
    <w:p w14:paraId="33D9BEB4" w14:textId="77777777" w:rsidR="00FE612E" w:rsidRPr="008C5EB8" w:rsidRDefault="00FE612E" w:rsidP="00FE612E">
      <w:pPr>
        <w:spacing w:before="240" w:after="240"/>
        <w:jc w:val="both"/>
        <w:rPr>
          <w:rFonts w:ascii="ITC Avant Garde" w:hAnsi="ITC Avant Garde"/>
        </w:rPr>
      </w:pPr>
      <w:r w:rsidRPr="008C5EB8">
        <w:rPr>
          <w:rFonts w:ascii="ITC Avant Garde" w:hAnsi="ITC Avant Garde"/>
        </w:rPr>
        <w:t>En complemento, cualquier excedente de los 8.5 m</w:t>
      </w:r>
      <w:r w:rsidRPr="008C5EB8">
        <w:rPr>
          <w:rFonts w:ascii="ITC Avant Garde" w:hAnsi="ITC Avant Garde"/>
          <w:vertAlign w:val="superscript"/>
        </w:rPr>
        <w:t>2</w:t>
      </w:r>
      <w:r w:rsidRPr="008C5EB8">
        <w:rPr>
          <w:rFonts w:ascii="ITC Avant Garde" w:hAnsi="ITC Avant Garde"/>
        </w:rPr>
        <w:t xml:space="preserve"> o de la franja de los 4 ml, será pagado de acuerdo a la cantidad que resulte de multiplicar el Área de antena en m</w:t>
      </w:r>
      <w:r w:rsidRPr="00CC549C">
        <w:rPr>
          <w:rFonts w:ascii="ITC Avant Garde" w:hAnsi="ITC Avant Garde"/>
          <w:vertAlign w:val="superscript"/>
        </w:rPr>
        <w:t>2</w:t>
      </w:r>
      <w:r w:rsidRPr="008C5EB8">
        <w:rPr>
          <w:rFonts w:ascii="ITC Avant Garde" w:hAnsi="ITC Avant Garde"/>
        </w:rPr>
        <w:t>, por la Altura del centro de radiación (NCR) que es la distancia del punto medio de la antena al suelo en metros, por la cantidad de $</w:t>
      </w:r>
      <w:r>
        <w:t>(</w:t>
      </w:r>
      <w:r w:rsidRPr="00392897">
        <w:t>*</w:t>
      </w:r>
      <w:r>
        <w:t>)</w:t>
      </w:r>
      <w:r w:rsidRPr="008C5EB8">
        <w:rPr>
          <w:rFonts w:ascii="ITC Avant Garde" w:hAnsi="ITC Avant Garde"/>
        </w:rPr>
        <w:t xml:space="preserve"> (</w:t>
      </w:r>
      <w:r>
        <w:t>(</w:t>
      </w:r>
      <w:r w:rsidRPr="00392897">
        <w:t>*</w:t>
      </w:r>
      <w:r>
        <w:t>)</w:t>
      </w:r>
      <w:r w:rsidRPr="008C5EB8">
        <w:rPr>
          <w:rFonts w:ascii="ITC Avant Garde" w:hAnsi="ITC Avant Garde"/>
        </w:rPr>
        <w:t xml:space="preserve"> pesos 00/100 M.N.); es decir, </w:t>
      </w:r>
    </w:p>
    <w:p w14:paraId="4375C227" w14:textId="77777777" w:rsidR="00FE612E" w:rsidRDefault="00FE612E" w:rsidP="00FE612E">
      <w:pPr>
        <w:spacing w:before="240" w:after="240"/>
        <w:jc w:val="both"/>
        <w:rPr>
          <w:rFonts w:ascii="ITC Avant Garde" w:hAnsi="ITC Avant Garde"/>
        </w:rPr>
      </w:pPr>
      <w:r w:rsidRPr="008C5EB8">
        <w:rPr>
          <w:rFonts w:ascii="ITC Avant Garde" w:hAnsi="ITC Avant Garde"/>
        </w:rPr>
        <w:t>Costo Adicional = Área de Antena m</w:t>
      </w:r>
      <w:r w:rsidRPr="008C5EB8">
        <w:rPr>
          <w:rFonts w:ascii="ITC Avant Garde" w:hAnsi="ITC Avant Garde"/>
          <w:vertAlign w:val="superscript"/>
        </w:rPr>
        <w:t>2</w:t>
      </w:r>
      <w:r w:rsidRPr="008C5EB8">
        <w:rPr>
          <w:rFonts w:ascii="ITC Avant Garde" w:hAnsi="ITC Avant Garde"/>
        </w:rPr>
        <w:t xml:space="preserve"> * Altura NCR en metros * [*] (__________ pesos 00/100 M.N.)</w:t>
      </w:r>
    </w:p>
    <w:p w14:paraId="17A625F1" w14:textId="77777777" w:rsidR="00FE612E" w:rsidRPr="006432F1" w:rsidRDefault="00FE612E" w:rsidP="00FE612E">
      <w:pPr>
        <w:pStyle w:val="Ttulo5"/>
        <w:spacing w:before="240" w:after="240"/>
        <w:rPr>
          <w:rFonts w:ascii="ITC Avant Garde" w:eastAsia="Calibri" w:hAnsi="ITC Avant Garde" w:cs="Arial"/>
          <w:bCs/>
          <w:sz w:val="22"/>
          <w:szCs w:val="22"/>
          <w:lang w:val="es-ES_tradnl"/>
        </w:rPr>
      </w:pPr>
      <w:r w:rsidRPr="006432F1">
        <w:rPr>
          <w:rFonts w:ascii="ITC Avant Garde" w:eastAsia="Calibri" w:hAnsi="ITC Avant Garde" w:cs="Arial"/>
          <w:sz w:val="22"/>
          <w:szCs w:val="22"/>
          <w:lang w:val="es-ES_tradnl"/>
        </w:rPr>
        <w:lastRenderedPageBreak/>
        <w:t xml:space="preserve"> 1.1.2 Estructura situada en al nivel del suelo</w:t>
      </w:r>
    </w:p>
    <w:p w14:paraId="5C0A44DF" w14:textId="77777777" w:rsidR="00FE612E" w:rsidRDefault="00FE612E" w:rsidP="00FE612E">
      <w:pPr>
        <w:spacing w:before="240" w:after="240"/>
        <w:jc w:val="both"/>
        <w:rPr>
          <w:rFonts w:ascii="ITC Avant Garde" w:hAnsi="ITC Avant Garde"/>
        </w:rPr>
      </w:pPr>
      <w:r w:rsidRPr="008C5EB8">
        <w:rPr>
          <w:rFonts w:ascii="ITC Avant Garde" w:hAnsi="ITC Avant Garde"/>
        </w:rPr>
        <w:t>La tarifa mensual por el uso de Espacio Aprobado en Torre de 8.5 metros cuadrados (m2) y una franja de 4 metros lineales (ml); exclusivamente para antenas de radiofrecuencia (RF) o de microondas (MW), independientemente de sus dimensiones, de acuerdo a las características de las torres no instaladas en azoteas se describe a continuación:</w:t>
      </w:r>
    </w:p>
    <w:p w14:paraId="1101134E" w14:textId="77777777" w:rsidR="00FE612E" w:rsidRPr="00392897" w:rsidRDefault="00FE612E" w:rsidP="00FE612E">
      <w:pPr>
        <w:pStyle w:val="CondicionesFinales"/>
        <w:spacing w:before="240" w:after="240"/>
      </w:pPr>
    </w:p>
    <w:tbl>
      <w:tblPr>
        <w:tblStyle w:val="Tablaconcuadrcula2"/>
        <w:tblW w:w="5913" w:type="dxa"/>
        <w:jc w:val="center"/>
        <w:tblLook w:val="04A0" w:firstRow="1" w:lastRow="0" w:firstColumn="1" w:lastColumn="0" w:noHBand="0" w:noVBand="1"/>
        <w:tblCaption w:val="Tabla"/>
        <w:tblDescription w:val="Torre situada a nivel del suelo"/>
      </w:tblPr>
      <w:tblGrid>
        <w:gridCol w:w="1699"/>
        <w:gridCol w:w="2205"/>
        <w:gridCol w:w="2009"/>
      </w:tblGrid>
      <w:tr w:rsidR="00FE612E" w:rsidRPr="006C15A4" w14:paraId="024DE7AD" w14:textId="77777777" w:rsidTr="007613F8">
        <w:trPr>
          <w:tblHeader/>
          <w:jc w:val="center"/>
        </w:trPr>
        <w:tc>
          <w:tcPr>
            <w:tcW w:w="1699" w:type="dxa"/>
            <w:shd w:val="clear" w:color="auto" w:fill="E7E6E6"/>
          </w:tcPr>
          <w:p w14:paraId="714E4736" w14:textId="77777777" w:rsidR="00FE612E" w:rsidRPr="00392897" w:rsidRDefault="00FE612E" w:rsidP="00FE612E">
            <w:pPr>
              <w:spacing w:before="240" w:after="240"/>
              <w:jc w:val="center"/>
              <w:rPr>
                <w:rFonts w:ascii="ITC Avant Garde" w:hAnsi="ITC Avant Garde"/>
                <w:b/>
              </w:rPr>
            </w:pPr>
            <w:r w:rsidRPr="00392897">
              <w:rPr>
                <w:rFonts w:ascii="ITC Avant Garde" w:hAnsi="ITC Avant Garde"/>
                <w:b/>
              </w:rPr>
              <w:t xml:space="preserve">Tipo de </w:t>
            </w:r>
            <w:r w:rsidRPr="00392897">
              <w:rPr>
                <w:rFonts w:ascii="ITC Avant Garde" w:hAnsi="ITC Avant Garde"/>
                <w:b/>
                <w:lang w:val="es-419"/>
              </w:rPr>
              <w:t>Estructura</w:t>
            </w:r>
          </w:p>
        </w:tc>
        <w:tc>
          <w:tcPr>
            <w:tcW w:w="2205" w:type="dxa"/>
            <w:shd w:val="clear" w:color="auto" w:fill="E7E6E6"/>
          </w:tcPr>
          <w:p w14:paraId="630EE571" w14:textId="77777777" w:rsidR="00FE612E" w:rsidRPr="00392897" w:rsidRDefault="00FE612E" w:rsidP="00FE612E">
            <w:pPr>
              <w:spacing w:before="240" w:after="240"/>
              <w:jc w:val="center"/>
              <w:rPr>
                <w:rFonts w:ascii="ITC Avant Garde" w:hAnsi="ITC Avant Garde"/>
                <w:b/>
              </w:rPr>
            </w:pPr>
            <w:r w:rsidRPr="00392897">
              <w:rPr>
                <w:rFonts w:ascii="ITC Avant Garde" w:hAnsi="ITC Avant Garde"/>
                <w:b/>
              </w:rPr>
              <w:t>Unidad</w:t>
            </w:r>
          </w:p>
        </w:tc>
        <w:tc>
          <w:tcPr>
            <w:tcW w:w="2009" w:type="dxa"/>
            <w:shd w:val="clear" w:color="auto" w:fill="E7E6E6"/>
          </w:tcPr>
          <w:p w14:paraId="4D84FF95" w14:textId="77777777" w:rsidR="00FE612E" w:rsidRPr="00392897" w:rsidRDefault="00FE612E" w:rsidP="00FE612E">
            <w:pPr>
              <w:spacing w:before="240" w:after="240"/>
              <w:jc w:val="center"/>
              <w:rPr>
                <w:rFonts w:ascii="ITC Avant Garde" w:hAnsi="ITC Avant Garde"/>
                <w:b/>
              </w:rPr>
            </w:pPr>
            <w:r w:rsidRPr="00392897">
              <w:rPr>
                <w:rFonts w:ascii="ITC Avant Garde" w:hAnsi="ITC Avant Garde"/>
                <w:b/>
              </w:rPr>
              <w:t>Valor</w:t>
            </w:r>
          </w:p>
        </w:tc>
      </w:tr>
      <w:tr w:rsidR="00FE612E" w:rsidRPr="006C15A4" w14:paraId="07C0E444" w14:textId="77777777" w:rsidTr="007613F8">
        <w:trPr>
          <w:jc w:val="center"/>
        </w:trPr>
        <w:tc>
          <w:tcPr>
            <w:tcW w:w="1699" w:type="dxa"/>
            <w:shd w:val="clear" w:color="auto" w:fill="auto"/>
          </w:tcPr>
          <w:p w14:paraId="01BD8495" w14:textId="77777777" w:rsidR="00FE612E" w:rsidRPr="00392897" w:rsidRDefault="00FE612E" w:rsidP="00FE612E">
            <w:pPr>
              <w:spacing w:before="240" w:after="240"/>
              <w:rPr>
                <w:rFonts w:ascii="ITC Avant Garde" w:hAnsi="ITC Avant Garde"/>
              </w:rPr>
            </w:pPr>
            <w:r w:rsidRPr="00392897">
              <w:rPr>
                <w:rFonts w:ascii="ITC Avant Garde" w:hAnsi="ITC Avant Garde"/>
                <w:lang w:val="es-419"/>
              </w:rPr>
              <w:t xml:space="preserve">Torre </w:t>
            </w:r>
            <w:r w:rsidRPr="00392897">
              <w:rPr>
                <w:rFonts w:ascii="ITC Avant Garde" w:hAnsi="ITC Avant Garde"/>
              </w:rPr>
              <w:t>Arriostrada</w:t>
            </w:r>
          </w:p>
        </w:tc>
        <w:tc>
          <w:tcPr>
            <w:tcW w:w="2205" w:type="dxa"/>
          </w:tcPr>
          <w:p w14:paraId="5E940C77" w14:textId="77777777" w:rsidR="00FE612E" w:rsidRPr="00392897" w:rsidRDefault="00FE612E" w:rsidP="00FE612E">
            <w:pPr>
              <w:spacing w:before="240" w:after="240"/>
              <w:jc w:val="center"/>
              <w:rPr>
                <w:rFonts w:ascii="ITC Avant Garde" w:hAnsi="ITC Avant Garde"/>
              </w:rPr>
            </w:pPr>
            <w:r w:rsidRPr="00392897">
              <w:rPr>
                <w:rFonts w:ascii="ITC Avant Garde" w:hAnsi="ITC Avant Garde"/>
              </w:rPr>
              <w:t xml:space="preserve">MXN / Mes </w:t>
            </w:r>
          </w:p>
        </w:tc>
        <w:tc>
          <w:tcPr>
            <w:tcW w:w="2009" w:type="dxa"/>
            <w:shd w:val="clear" w:color="auto" w:fill="auto"/>
          </w:tcPr>
          <w:p w14:paraId="70AF14E1" w14:textId="77777777" w:rsidR="00FE612E" w:rsidRPr="00392897" w:rsidRDefault="00FE612E" w:rsidP="00FE612E">
            <w:pPr>
              <w:spacing w:before="240" w:after="240"/>
              <w:jc w:val="center"/>
              <w:rPr>
                <w:rFonts w:ascii="ITC Avant Garde" w:hAnsi="ITC Avant Garde"/>
              </w:rPr>
            </w:pPr>
            <w:r w:rsidRPr="00392897">
              <w:rPr>
                <w:rFonts w:ascii="ITC Avant Garde" w:hAnsi="ITC Avant Garde"/>
              </w:rPr>
              <w:t>[ * ]</w:t>
            </w:r>
          </w:p>
        </w:tc>
      </w:tr>
      <w:tr w:rsidR="00FE612E" w:rsidRPr="006C15A4" w14:paraId="7DA26D20" w14:textId="77777777" w:rsidTr="007613F8">
        <w:trPr>
          <w:jc w:val="center"/>
        </w:trPr>
        <w:tc>
          <w:tcPr>
            <w:tcW w:w="1699" w:type="dxa"/>
            <w:shd w:val="clear" w:color="auto" w:fill="auto"/>
          </w:tcPr>
          <w:p w14:paraId="0E01C72B" w14:textId="77777777" w:rsidR="00FE612E" w:rsidRPr="00392897" w:rsidRDefault="00FE612E" w:rsidP="00FE612E">
            <w:pPr>
              <w:spacing w:before="240" w:after="240"/>
              <w:rPr>
                <w:rFonts w:ascii="ITC Avant Garde" w:hAnsi="ITC Avant Garde"/>
              </w:rPr>
            </w:pPr>
            <w:r w:rsidRPr="00392897">
              <w:rPr>
                <w:rFonts w:ascii="ITC Avant Garde" w:hAnsi="ITC Avant Garde"/>
                <w:lang w:val="es-419"/>
              </w:rPr>
              <w:t xml:space="preserve">Torre </w:t>
            </w:r>
            <w:r w:rsidRPr="00392897">
              <w:rPr>
                <w:rFonts w:ascii="ITC Avant Garde" w:hAnsi="ITC Avant Garde"/>
              </w:rPr>
              <w:t>Autosoportada</w:t>
            </w:r>
          </w:p>
        </w:tc>
        <w:tc>
          <w:tcPr>
            <w:tcW w:w="2205" w:type="dxa"/>
          </w:tcPr>
          <w:p w14:paraId="75427484" w14:textId="77777777" w:rsidR="00FE612E" w:rsidRPr="00392897" w:rsidRDefault="00FE612E" w:rsidP="00FE612E">
            <w:pPr>
              <w:spacing w:before="240" w:after="240"/>
              <w:jc w:val="center"/>
              <w:rPr>
                <w:rFonts w:ascii="ITC Avant Garde" w:hAnsi="ITC Avant Garde"/>
              </w:rPr>
            </w:pPr>
            <w:r w:rsidRPr="00392897">
              <w:rPr>
                <w:rFonts w:ascii="ITC Avant Garde" w:hAnsi="ITC Avant Garde"/>
              </w:rPr>
              <w:t xml:space="preserve">MXN / Mes </w:t>
            </w:r>
          </w:p>
        </w:tc>
        <w:tc>
          <w:tcPr>
            <w:tcW w:w="2009" w:type="dxa"/>
            <w:shd w:val="clear" w:color="auto" w:fill="auto"/>
          </w:tcPr>
          <w:p w14:paraId="117CD920" w14:textId="77777777" w:rsidR="00FE612E" w:rsidRPr="00392897" w:rsidRDefault="00FE612E" w:rsidP="00FE612E">
            <w:pPr>
              <w:spacing w:before="240" w:after="240"/>
              <w:jc w:val="center"/>
              <w:rPr>
                <w:rFonts w:ascii="ITC Avant Garde" w:hAnsi="ITC Avant Garde"/>
              </w:rPr>
            </w:pPr>
            <w:r w:rsidRPr="00392897">
              <w:rPr>
                <w:rFonts w:ascii="ITC Avant Garde" w:hAnsi="ITC Avant Garde"/>
              </w:rPr>
              <w:t>[ * ]</w:t>
            </w:r>
          </w:p>
        </w:tc>
      </w:tr>
      <w:tr w:rsidR="00FE612E" w:rsidRPr="006C15A4" w14:paraId="27CA6B52" w14:textId="77777777" w:rsidTr="007613F8">
        <w:trPr>
          <w:jc w:val="center"/>
        </w:trPr>
        <w:tc>
          <w:tcPr>
            <w:tcW w:w="1699" w:type="dxa"/>
            <w:shd w:val="clear" w:color="auto" w:fill="auto"/>
          </w:tcPr>
          <w:p w14:paraId="5B414FEC" w14:textId="77777777" w:rsidR="00FE612E" w:rsidRPr="00392897" w:rsidRDefault="00FE612E" w:rsidP="00FE612E">
            <w:pPr>
              <w:tabs>
                <w:tab w:val="left" w:pos="625"/>
                <w:tab w:val="center" w:pos="741"/>
              </w:tabs>
              <w:spacing w:before="240" w:after="240"/>
              <w:rPr>
                <w:rFonts w:ascii="ITC Avant Garde" w:hAnsi="ITC Avant Garde"/>
              </w:rPr>
            </w:pPr>
            <w:r w:rsidRPr="00392897">
              <w:rPr>
                <w:rFonts w:ascii="ITC Avant Garde" w:hAnsi="ITC Avant Garde"/>
              </w:rPr>
              <w:t>Mástil</w:t>
            </w:r>
          </w:p>
        </w:tc>
        <w:tc>
          <w:tcPr>
            <w:tcW w:w="2205" w:type="dxa"/>
          </w:tcPr>
          <w:p w14:paraId="73A3EEC4" w14:textId="77777777" w:rsidR="00FE612E" w:rsidRPr="00392897" w:rsidRDefault="00FE612E" w:rsidP="00FE612E">
            <w:pPr>
              <w:spacing w:before="240" w:after="240"/>
              <w:jc w:val="center"/>
              <w:rPr>
                <w:rFonts w:ascii="ITC Avant Garde" w:hAnsi="ITC Avant Garde"/>
              </w:rPr>
            </w:pPr>
            <w:r w:rsidRPr="00392897">
              <w:rPr>
                <w:rFonts w:ascii="ITC Avant Garde" w:hAnsi="ITC Avant Garde"/>
              </w:rPr>
              <w:t xml:space="preserve">MXN / Mes </w:t>
            </w:r>
          </w:p>
        </w:tc>
        <w:tc>
          <w:tcPr>
            <w:tcW w:w="2009" w:type="dxa"/>
            <w:shd w:val="clear" w:color="auto" w:fill="auto"/>
          </w:tcPr>
          <w:p w14:paraId="730BD3D4" w14:textId="77777777" w:rsidR="00FE612E" w:rsidRPr="00392897" w:rsidRDefault="00FE612E" w:rsidP="00FE612E">
            <w:pPr>
              <w:spacing w:before="240" w:after="240"/>
              <w:jc w:val="center"/>
              <w:rPr>
                <w:rFonts w:ascii="ITC Avant Garde" w:hAnsi="ITC Avant Garde"/>
              </w:rPr>
            </w:pPr>
            <w:r w:rsidRPr="00392897">
              <w:rPr>
                <w:rFonts w:ascii="ITC Avant Garde" w:hAnsi="ITC Avant Garde"/>
              </w:rPr>
              <w:t>[ * ]</w:t>
            </w:r>
          </w:p>
        </w:tc>
      </w:tr>
      <w:tr w:rsidR="00FE612E" w:rsidRPr="006C15A4" w14:paraId="24E36832" w14:textId="77777777" w:rsidTr="007613F8">
        <w:trPr>
          <w:jc w:val="center"/>
        </w:trPr>
        <w:tc>
          <w:tcPr>
            <w:tcW w:w="1699" w:type="dxa"/>
            <w:shd w:val="clear" w:color="auto" w:fill="auto"/>
          </w:tcPr>
          <w:p w14:paraId="1B83F3A5" w14:textId="77777777" w:rsidR="00FE612E" w:rsidRPr="00392897" w:rsidRDefault="00FE612E" w:rsidP="00FE612E">
            <w:pPr>
              <w:spacing w:before="240" w:after="240"/>
              <w:rPr>
                <w:rFonts w:ascii="ITC Avant Garde" w:hAnsi="ITC Avant Garde"/>
              </w:rPr>
            </w:pPr>
            <w:r w:rsidRPr="00392897">
              <w:rPr>
                <w:rFonts w:ascii="ITC Avant Garde" w:hAnsi="ITC Avant Garde"/>
              </w:rPr>
              <w:t>Monopolo</w:t>
            </w:r>
          </w:p>
        </w:tc>
        <w:tc>
          <w:tcPr>
            <w:tcW w:w="2205" w:type="dxa"/>
          </w:tcPr>
          <w:p w14:paraId="3026C607" w14:textId="77777777" w:rsidR="00FE612E" w:rsidRPr="00392897" w:rsidRDefault="00FE612E" w:rsidP="00FE612E">
            <w:pPr>
              <w:spacing w:before="240" w:after="240"/>
              <w:jc w:val="center"/>
              <w:rPr>
                <w:rFonts w:ascii="ITC Avant Garde" w:hAnsi="ITC Avant Garde"/>
              </w:rPr>
            </w:pPr>
            <w:r w:rsidRPr="00392897">
              <w:rPr>
                <w:rFonts w:ascii="ITC Avant Garde" w:hAnsi="ITC Avant Garde"/>
              </w:rPr>
              <w:t xml:space="preserve">MXN / Mes </w:t>
            </w:r>
          </w:p>
        </w:tc>
        <w:tc>
          <w:tcPr>
            <w:tcW w:w="2009" w:type="dxa"/>
            <w:shd w:val="clear" w:color="auto" w:fill="auto"/>
          </w:tcPr>
          <w:p w14:paraId="5A87C026" w14:textId="77777777" w:rsidR="00FE612E" w:rsidRPr="00392897" w:rsidRDefault="00FE612E" w:rsidP="00FE612E">
            <w:pPr>
              <w:spacing w:before="240" w:after="240"/>
              <w:jc w:val="center"/>
              <w:rPr>
                <w:rFonts w:ascii="ITC Avant Garde" w:hAnsi="ITC Avant Garde"/>
              </w:rPr>
            </w:pPr>
            <w:r w:rsidRPr="00392897">
              <w:rPr>
                <w:rFonts w:ascii="ITC Avant Garde" w:hAnsi="ITC Avant Garde"/>
              </w:rPr>
              <w:t>[ * ]</w:t>
            </w:r>
          </w:p>
        </w:tc>
      </w:tr>
    </w:tbl>
    <w:p w14:paraId="4320F957" w14:textId="77777777" w:rsidR="00FE612E" w:rsidRDefault="00FE612E" w:rsidP="00FE612E">
      <w:pPr>
        <w:spacing w:before="240" w:after="240"/>
        <w:rPr>
          <w:rFonts w:ascii="ITC Avant Garde" w:hAnsi="ITC Avant Garde"/>
        </w:rPr>
      </w:pPr>
    </w:p>
    <w:p w14:paraId="630A5AC4" w14:textId="77777777" w:rsidR="00FE612E" w:rsidRDefault="00FE612E" w:rsidP="00FE612E">
      <w:pPr>
        <w:spacing w:before="240" w:after="240"/>
        <w:jc w:val="both"/>
        <w:rPr>
          <w:rFonts w:ascii="ITC Avant Garde" w:hAnsi="ITC Avant Garde"/>
        </w:rPr>
      </w:pPr>
      <w:r w:rsidRPr="008C3352">
        <w:rPr>
          <w:rFonts w:ascii="ITC Avant Garde" w:hAnsi="ITC Avant Garde"/>
        </w:rPr>
        <w:t>A través de la tarifa mensual por el uso de Espacio Aprobado en Torre, el CS podrá solicitar el uso discontinuo del espacio en la torre (necesidades que deberán estar reflejadas en la Solicitud de Factibilidad y de colocación indicando cuál sería el centro de radiación principal y secundario) a través de su división en hasta un máximo de dos componentes, siempre y cuando: 1) la suma del uso del espacio en ambas componentes no exceda de 8.5 m2 y 4 ml, 2) el CS haga uso de al menos una de los componentes para la colocación de equipos, y 3) no existirán ajustes de niveles tarifarios derivados del uso parcial del espacio de 8.5 m2 y 4 ml, a través de la división en las co</w:t>
      </w:r>
      <w:r>
        <w:rPr>
          <w:rFonts w:ascii="ITC Avant Garde" w:hAnsi="ITC Avant Garde"/>
        </w:rPr>
        <w:t>mponentes en cuestión. Telesites</w:t>
      </w:r>
      <w:r w:rsidRPr="008C3352">
        <w:rPr>
          <w:rFonts w:ascii="ITC Avant Garde" w:hAnsi="ITC Avant Garde"/>
        </w:rPr>
        <w:t xml:space="preserve"> en su respuesta a la Solicitud de Factibilidad indicara sobre la posibilidad del uso discontinuo de la franja y en caso de determinar que no es posible sólo presentará el resultado de Factibilidad sobre una franja de 4 ml con referencia al centro de radiación principal.</w:t>
      </w:r>
    </w:p>
    <w:p w14:paraId="1F48FB14" w14:textId="77777777" w:rsidR="00FE612E" w:rsidRPr="00392897" w:rsidRDefault="00FE612E" w:rsidP="00FE612E">
      <w:pPr>
        <w:spacing w:before="240" w:after="240"/>
        <w:jc w:val="both"/>
      </w:pPr>
      <w:r>
        <w:rPr>
          <w:rFonts w:ascii="ITC Avant Garde" w:hAnsi="ITC Avant Garde"/>
        </w:rPr>
        <w:t>En caso de que Telesites</w:t>
      </w:r>
      <w:r w:rsidRPr="008C3352">
        <w:rPr>
          <w:rFonts w:ascii="ITC Avant Garde" w:hAnsi="ITC Avant Garde"/>
        </w:rPr>
        <w:t xml:space="preserve"> permita hacer uso de franjas discontinuas y que se pudiera hacer uso de la segunda componente de manera posterior, si otro CS solicita el Servicio de Acceso y Uso Compartido en</w:t>
      </w:r>
      <w:r>
        <w:rPr>
          <w:rFonts w:ascii="ITC Avant Garde" w:hAnsi="ITC Avant Garde"/>
        </w:rPr>
        <w:t xml:space="preserve"> la torre en cuestión, Telesites</w:t>
      </w:r>
      <w:r w:rsidRPr="008C3352">
        <w:rPr>
          <w:rFonts w:ascii="ITC Avant Garde" w:hAnsi="ITC Avant Garde"/>
        </w:rPr>
        <w:t xml:space="preserve"> notificará al primero para que decida ocupar a la brevedad el espacio correspondiente en la </w:t>
      </w:r>
      <w:r w:rsidRPr="008C3352">
        <w:rPr>
          <w:rFonts w:ascii="ITC Avant Garde" w:hAnsi="ITC Avant Garde"/>
        </w:rPr>
        <w:lastRenderedPageBreak/>
        <w:t>torre o en su defecto manifieste que no cuenta con interés (el CS contará con un plazo de 10 días hábiles para ocupar el sitio conforme a la solicitud de ocupación original), teniendo claro que de no ocupar el espacio se le podrá dar acceso a otro Concesionario sin que existirán ajustes de niveles tarifarios derivad</w:t>
      </w:r>
      <w:r>
        <w:rPr>
          <w:rFonts w:ascii="ITC Avant Garde" w:hAnsi="ITC Avant Garde"/>
        </w:rPr>
        <w:t>os del uso parcial del espacio.</w:t>
      </w:r>
      <w:r w:rsidRPr="00392897">
        <w:t xml:space="preserve"> </w:t>
      </w:r>
    </w:p>
    <w:p w14:paraId="4DD4FAFE" w14:textId="77777777" w:rsidR="00FE612E" w:rsidRPr="00392897" w:rsidRDefault="00FE612E" w:rsidP="00FE612E">
      <w:pPr>
        <w:pStyle w:val="CondicionesFinales"/>
        <w:spacing w:before="240" w:after="240"/>
        <w:ind w:left="0" w:right="49"/>
      </w:pPr>
      <w:r w:rsidRPr="00392897">
        <w:t>En complemento, cualquier excedente de los 8.5 m</w:t>
      </w:r>
      <w:r w:rsidRPr="00392897">
        <w:rPr>
          <w:vertAlign w:val="superscript"/>
        </w:rPr>
        <w:t>2</w:t>
      </w:r>
      <w:r w:rsidRPr="00392897">
        <w:t xml:space="preserve"> o de la franja de los 4 ml, será pagado de acuerdo a la cantidad que resulte de multiplicar el Área de antena en m</w:t>
      </w:r>
      <w:r w:rsidRPr="00392897">
        <w:rPr>
          <w:vertAlign w:val="superscript"/>
        </w:rPr>
        <w:t>2</w:t>
      </w:r>
      <w:r w:rsidRPr="00392897">
        <w:t xml:space="preserve">, por la Altura del centro de radiación (NCR) que es la distancia del punto medio de la antena al suelo en metros, por la cantidad de $[*] ([*] pesos 00/100 M.N.); es decir, </w:t>
      </w:r>
    </w:p>
    <w:p w14:paraId="7EADBC1C" w14:textId="77777777" w:rsidR="00FE612E" w:rsidRDefault="00FE612E" w:rsidP="00FE612E">
      <w:pPr>
        <w:spacing w:before="240" w:after="240"/>
        <w:jc w:val="both"/>
        <w:rPr>
          <w:rFonts w:ascii="ITC Avant Garde" w:hAnsi="ITC Avant Garde"/>
        </w:rPr>
      </w:pPr>
      <w:r w:rsidRPr="00524BB4">
        <w:rPr>
          <w:rFonts w:ascii="ITC Avant Garde" w:hAnsi="ITC Avant Garde"/>
        </w:rPr>
        <w:t>Costo Adicional = Área de Antena m</w:t>
      </w:r>
      <w:r w:rsidRPr="00E869CA">
        <w:rPr>
          <w:rFonts w:ascii="ITC Avant Garde" w:hAnsi="ITC Avant Garde"/>
          <w:vertAlign w:val="superscript"/>
        </w:rPr>
        <w:t>2</w:t>
      </w:r>
      <w:r w:rsidRPr="00524BB4">
        <w:rPr>
          <w:rFonts w:ascii="ITC Avant Garde" w:hAnsi="ITC Avant Garde"/>
        </w:rPr>
        <w:t xml:space="preserve"> * Altura NCR en metros * [*] (__________ pesos 00/100 M.N.)</w:t>
      </w:r>
    </w:p>
    <w:p w14:paraId="6A167634" w14:textId="77777777" w:rsidR="00FE612E" w:rsidRPr="007473B5" w:rsidRDefault="00FE612E" w:rsidP="00FE612E">
      <w:pPr>
        <w:pStyle w:val="Ttulo4"/>
        <w:spacing w:after="240"/>
        <w:rPr>
          <w:rFonts w:ascii="ITC Avant Garde" w:eastAsia="Calibri" w:hAnsi="ITC Avant Garde" w:cs="Arial"/>
          <w:bCs w:val="0"/>
          <w:sz w:val="22"/>
          <w:szCs w:val="20"/>
          <w:lang w:val="es-ES_tradnl"/>
        </w:rPr>
      </w:pPr>
      <w:r w:rsidRPr="007473B5">
        <w:rPr>
          <w:rFonts w:ascii="ITC Avant Garde" w:eastAsia="Calibri" w:hAnsi="ITC Avant Garde" w:cs="Arial"/>
          <w:bCs w:val="0"/>
          <w:sz w:val="22"/>
          <w:szCs w:val="20"/>
          <w:lang w:val="es-ES_tradnl"/>
        </w:rPr>
        <w:t>1.2</w:t>
      </w:r>
      <w:r w:rsidRPr="007473B5">
        <w:rPr>
          <w:rFonts w:ascii="ITC Avant Garde" w:eastAsia="Calibri" w:hAnsi="ITC Avant Garde" w:cs="Arial"/>
          <w:bCs w:val="0"/>
          <w:sz w:val="22"/>
          <w:szCs w:val="20"/>
          <w:lang w:val="es-ES_tradnl"/>
        </w:rPr>
        <w:tab/>
        <w:t>Por el acceso y uso de Espacio Aprobado en Piso.</w:t>
      </w:r>
    </w:p>
    <w:p w14:paraId="7AC1A8CA" w14:textId="77777777" w:rsidR="00FE612E" w:rsidRPr="00392897" w:rsidRDefault="00FE612E" w:rsidP="00FE612E">
      <w:pPr>
        <w:pStyle w:val="CondicionesFinales"/>
        <w:spacing w:before="240" w:after="240"/>
        <w:ind w:left="0" w:right="49"/>
        <w:rPr>
          <w:color w:val="000000" w:themeColor="text1"/>
          <w:lang w:val="es-MX"/>
        </w:rPr>
      </w:pPr>
      <w:r w:rsidRPr="00392897">
        <w:rPr>
          <w:color w:val="000000" w:themeColor="text1"/>
          <w:lang w:val="es-MX"/>
        </w:rPr>
        <w:t xml:space="preserve">En caso de que el AEP sea propietario del predio en donde se ubica el </w:t>
      </w:r>
      <w:r w:rsidRPr="00392897">
        <w:rPr>
          <w:color w:val="000000" w:themeColor="text1"/>
        </w:rPr>
        <w:t>Espacio Aprobado en Piso, el CS deberá pagar el monto proporcional a la cantidad de metros empleados:</w:t>
      </w:r>
    </w:p>
    <w:tbl>
      <w:tblPr>
        <w:tblStyle w:val="Tablaconcuadrcula2"/>
        <w:tblW w:w="5375" w:type="dxa"/>
        <w:jc w:val="center"/>
        <w:tblLook w:val="04A0" w:firstRow="1" w:lastRow="0" w:firstColumn="1" w:lastColumn="0" w:noHBand="0" w:noVBand="1"/>
        <w:tblCaption w:val="Tabla"/>
        <w:tblDescription w:val="Por el acceso y uso  de espacio aprobado en piso. "/>
      </w:tblPr>
      <w:tblGrid>
        <w:gridCol w:w="1596"/>
        <w:gridCol w:w="1978"/>
        <w:gridCol w:w="1801"/>
      </w:tblGrid>
      <w:tr w:rsidR="00FE612E" w:rsidRPr="006C15A4" w14:paraId="74845977" w14:textId="77777777" w:rsidTr="007613F8">
        <w:trPr>
          <w:trHeight w:val="508"/>
          <w:tblHeader/>
          <w:jc w:val="center"/>
        </w:trPr>
        <w:tc>
          <w:tcPr>
            <w:tcW w:w="1532" w:type="dxa"/>
            <w:shd w:val="clear" w:color="auto" w:fill="E7E6E6"/>
          </w:tcPr>
          <w:p w14:paraId="72754FE8" w14:textId="77777777" w:rsidR="00FE612E" w:rsidRPr="00392897" w:rsidRDefault="00FE612E" w:rsidP="00FE612E">
            <w:pPr>
              <w:spacing w:before="240" w:after="240"/>
              <w:jc w:val="center"/>
              <w:rPr>
                <w:rFonts w:ascii="ITC Avant Garde" w:hAnsi="ITC Avant Garde"/>
                <w:b/>
              </w:rPr>
            </w:pPr>
            <w:r w:rsidRPr="00392897">
              <w:rPr>
                <w:rFonts w:ascii="ITC Avant Garde" w:hAnsi="ITC Avant Garde"/>
                <w:b/>
              </w:rPr>
              <w:t>Clasificación</w:t>
            </w:r>
            <w:r>
              <w:rPr>
                <w:rStyle w:val="Refdenotaalpie"/>
                <w:rFonts w:eastAsia="Calibri"/>
              </w:rPr>
              <w:footnoteReference w:id="20"/>
            </w:r>
          </w:p>
        </w:tc>
        <w:tc>
          <w:tcPr>
            <w:tcW w:w="2010" w:type="dxa"/>
            <w:shd w:val="clear" w:color="auto" w:fill="E7E6E6"/>
          </w:tcPr>
          <w:p w14:paraId="1987614F" w14:textId="77777777" w:rsidR="00FE612E" w:rsidRPr="00392897" w:rsidRDefault="00FE612E" w:rsidP="00FE612E">
            <w:pPr>
              <w:spacing w:before="240" w:after="240"/>
              <w:jc w:val="center"/>
              <w:rPr>
                <w:rFonts w:ascii="ITC Avant Garde" w:hAnsi="ITC Avant Garde"/>
                <w:b/>
              </w:rPr>
            </w:pPr>
            <w:r w:rsidRPr="00392897">
              <w:rPr>
                <w:rFonts w:ascii="ITC Avant Garde" w:hAnsi="ITC Avant Garde"/>
                <w:b/>
              </w:rPr>
              <w:t>Unidad</w:t>
            </w:r>
          </w:p>
        </w:tc>
        <w:tc>
          <w:tcPr>
            <w:tcW w:w="1833" w:type="dxa"/>
            <w:shd w:val="clear" w:color="auto" w:fill="E7E6E6"/>
          </w:tcPr>
          <w:p w14:paraId="79ACC812" w14:textId="77777777" w:rsidR="00FE612E" w:rsidRPr="00392897" w:rsidRDefault="00FE612E" w:rsidP="00FE612E">
            <w:pPr>
              <w:spacing w:before="240" w:after="240"/>
              <w:jc w:val="center"/>
              <w:rPr>
                <w:rFonts w:ascii="ITC Avant Garde" w:hAnsi="ITC Avant Garde"/>
                <w:b/>
              </w:rPr>
            </w:pPr>
            <w:r w:rsidRPr="00392897">
              <w:rPr>
                <w:rFonts w:ascii="ITC Avant Garde" w:hAnsi="ITC Avant Garde"/>
                <w:b/>
              </w:rPr>
              <w:t>Valor</w:t>
            </w:r>
          </w:p>
        </w:tc>
      </w:tr>
      <w:tr w:rsidR="00FE612E" w:rsidRPr="006C15A4" w14:paraId="0BD592D7" w14:textId="77777777" w:rsidTr="007613F8">
        <w:trPr>
          <w:trHeight w:val="321"/>
          <w:jc w:val="center"/>
        </w:trPr>
        <w:tc>
          <w:tcPr>
            <w:tcW w:w="1532" w:type="dxa"/>
            <w:shd w:val="clear" w:color="auto" w:fill="auto"/>
          </w:tcPr>
          <w:p w14:paraId="14691F0C" w14:textId="77777777" w:rsidR="00FE612E" w:rsidRPr="00392897" w:rsidRDefault="00FE612E" w:rsidP="00FE612E">
            <w:pPr>
              <w:spacing w:before="240" w:after="240"/>
              <w:jc w:val="center"/>
              <w:rPr>
                <w:rFonts w:ascii="ITC Avant Garde" w:hAnsi="ITC Avant Garde"/>
              </w:rPr>
            </w:pPr>
            <w:r w:rsidRPr="00392897">
              <w:rPr>
                <w:rFonts w:ascii="ITC Avant Garde" w:hAnsi="ITC Avant Garde"/>
              </w:rPr>
              <w:t>7 y 6</w:t>
            </w:r>
          </w:p>
        </w:tc>
        <w:tc>
          <w:tcPr>
            <w:tcW w:w="2010" w:type="dxa"/>
          </w:tcPr>
          <w:p w14:paraId="1FD8C9BB" w14:textId="77777777" w:rsidR="00FE612E" w:rsidRPr="00392897" w:rsidRDefault="00FE612E" w:rsidP="00FE612E">
            <w:pPr>
              <w:spacing w:before="240" w:after="240"/>
              <w:jc w:val="center"/>
              <w:rPr>
                <w:rFonts w:ascii="ITC Avant Garde" w:hAnsi="ITC Avant Garde"/>
              </w:rPr>
            </w:pPr>
            <w:r w:rsidRPr="00392897">
              <w:rPr>
                <w:rFonts w:ascii="ITC Avant Garde" w:hAnsi="ITC Avant Garde"/>
              </w:rPr>
              <w:t>MXN / m</w:t>
            </w:r>
            <w:r w:rsidRPr="00392897">
              <w:rPr>
                <w:rFonts w:ascii="ITC Avant Garde" w:hAnsi="ITC Avant Garde"/>
                <w:vertAlign w:val="superscript"/>
              </w:rPr>
              <w:t>2</w:t>
            </w:r>
            <w:r w:rsidRPr="00392897">
              <w:rPr>
                <w:rFonts w:ascii="ITC Avant Garde" w:hAnsi="ITC Avant Garde"/>
              </w:rPr>
              <w:t xml:space="preserve"> / Mes </w:t>
            </w:r>
          </w:p>
        </w:tc>
        <w:tc>
          <w:tcPr>
            <w:tcW w:w="1833" w:type="dxa"/>
            <w:shd w:val="clear" w:color="auto" w:fill="auto"/>
          </w:tcPr>
          <w:p w14:paraId="5ABFD184" w14:textId="77777777" w:rsidR="00FE612E" w:rsidRPr="00392897" w:rsidRDefault="00FE612E" w:rsidP="00FE612E">
            <w:pPr>
              <w:spacing w:before="240" w:after="240"/>
              <w:jc w:val="center"/>
              <w:rPr>
                <w:rFonts w:ascii="ITC Avant Garde" w:hAnsi="ITC Avant Garde"/>
              </w:rPr>
            </w:pPr>
            <w:r w:rsidRPr="00392897">
              <w:rPr>
                <w:rFonts w:ascii="ITC Avant Garde" w:hAnsi="ITC Avant Garde"/>
              </w:rPr>
              <w:t>[ * ]</w:t>
            </w:r>
          </w:p>
        </w:tc>
      </w:tr>
      <w:tr w:rsidR="00FE612E" w:rsidRPr="006C15A4" w14:paraId="62EEFD5A" w14:textId="77777777" w:rsidTr="007613F8">
        <w:trPr>
          <w:trHeight w:val="331"/>
          <w:jc w:val="center"/>
        </w:trPr>
        <w:tc>
          <w:tcPr>
            <w:tcW w:w="1532" w:type="dxa"/>
            <w:shd w:val="clear" w:color="auto" w:fill="auto"/>
          </w:tcPr>
          <w:p w14:paraId="1B6F0C70" w14:textId="77777777" w:rsidR="00FE612E" w:rsidRPr="00392897" w:rsidRDefault="00FE612E" w:rsidP="00FE612E">
            <w:pPr>
              <w:spacing w:before="240" w:after="240"/>
              <w:jc w:val="center"/>
              <w:rPr>
                <w:rFonts w:ascii="ITC Avant Garde" w:hAnsi="ITC Avant Garde"/>
              </w:rPr>
            </w:pPr>
            <w:r w:rsidRPr="00392897">
              <w:rPr>
                <w:rFonts w:ascii="ITC Avant Garde" w:hAnsi="ITC Avant Garde"/>
              </w:rPr>
              <w:t>5</w:t>
            </w:r>
          </w:p>
        </w:tc>
        <w:tc>
          <w:tcPr>
            <w:tcW w:w="2010" w:type="dxa"/>
          </w:tcPr>
          <w:p w14:paraId="0E3CDF5C" w14:textId="77777777" w:rsidR="00FE612E" w:rsidRPr="00392897" w:rsidRDefault="00FE612E" w:rsidP="00FE612E">
            <w:pPr>
              <w:spacing w:before="240" w:after="240"/>
              <w:jc w:val="center"/>
              <w:rPr>
                <w:rFonts w:ascii="ITC Avant Garde" w:hAnsi="ITC Avant Garde"/>
              </w:rPr>
            </w:pPr>
            <w:r w:rsidRPr="00392897">
              <w:rPr>
                <w:rFonts w:ascii="ITC Avant Garde" w:hAnsi="ITC Avant Garde"/>
              </w:rPr>
              <w:t>MXN / m</w:t>
            </w:r>
            <w:r w:rsidRPr="00392897">
              <w:rPr>
                <w:rFonts w:ascii="ITC Avant Garde" w:hAnsi="ITC Avant Garde"/>
                <w:vertAlign w:val="superscript"/>
              </w:rPr>
              <w:t>2</w:t>
            </w:r>
            <w:r w:rsidRPr="00392897">
              <w:rPr>
                <w:rFonts w:ascii="ITC Avant Garde" w:hAnsi="ITC Avant Garde"/>
              </w:rPr>
              <w:t xml:space="preserve"> / Mes </w:t>
            </w:r>
          </w:p>
        </w:tc>
        <w:tc>
          <w:tcPr>
            <w:tcW w:w="1833" w:type="dxa"/>
            <w:shd w:val="clear" w:color="auto" w:fill="auto"/>
          </w:tcPr>
          <w:p w14:paraId="50518884" w14:textId="77777777" w:rsidR="00FE612E" w:rsidRPr="00392897" w:rsidRDefault="00FE612E" w:rsidP="00FE612E">
            <w:pPr>
              <w:spacing w:before="240" w:after="240"/>
              <w:jc w:val="center"/>
              <w:rPr>
                <w:rFonts w:ascii="ITC Avant Garde" w:hAnsi="ITC Avant Garde"/>
              </w:rPr>
            </w:pPr>
            <w:r w:rsidRPr="00392897">
              <w:rPr>
                <w:rFonts w:ascii="ITC Avant Garde" w:hAnsi="ITC Avant Garde"/>
              </w:rPr>
              <w:t>[ * ]</w:t>
            </w:r>
          </w:p>
        </w:tc>
      </w:tr>
      <w:tr w:rsidR="00FE612E" w:rsidRPr="006C15A4" w14:paraId="6D00532C" w14:textId="77777777" w:rsidTr="007613F8">
        <w:trPr>
          <w:trHeight w:val="321"/>
          <w:jc w:val="center"/>
        </w:trPr>
        <w:tc>
          <w:tcPr>
            <w:tcW w:w="1532" w:type="dxa"/>
            <w:shd w:val="clear" w:color="auto" w:fill="auto"/>
          </w:tcPr>
          <w:p w14:paraId="057A57E4" w14:textId="77777777" w:rsidR="00FE612E" w:rsidRPr="00392897" w:rsidRDefault="00FE612E" w:rsidP="00FE612E">
            <w:pPr>
              <w:spacing w:before="240" w:after="240"/>
              <w:jc w:val="center"/>
              <w:rPr>
                <w:rFonts w:ascii="ITC Avant Garde" w:hAnsi="ITC Avant Garde"/>
              </w:rPr>
            </w:pPr>
            <w:r w:rsidRPr="00392897">
              <w:rPr>
                <w:rFonts w:ascii="ITC Avant Garde" w:hAnsi="ITC Avant Garde"/>
              </w:rPr>
              <w:t>4</w:t>
            </w:r>
          </w:p>
        </w:tc>
        <w:tc>
          <w:tcPr>
            <w:tcW w:w="2010" w:type="dxa"/>
          </w:tcPr>
          <w:p w14:paraId="418A7269" w14:textId="77777777" w:rsidR="00FE612E" w:rsidRPr="00392897" w:rsidRDefault="00FE612E" w:rsidP="00FE612E">
            <w:pPr>
              <w:spacing w:before="240" w:after="240"/>
              <w:jc w:val="center"/>
              <w:rPr>
                <w:rFonts w:ascii="ITC Avant Garde" w:hAnsi="ITC Avant Garde"/>
              </w:rPr>
            </w:pPr>
            <w:r w:rsidRPr="00392897">
              <w:rPr>
                <w:rFonts w:ascii="ITC Avant Garde" w:hAnsi="ITC Avant Garde"/>
              </w:rPr>
              <w:t>MXN / m</w:t>
            </w:r>
            <w:r w:rsidRPr="00392897">
              <w:rPr>
                <w:rFonts w:ascii="ITC Avant Garde" w:hAnsi="ITC Avant Garde"/>
                <w:vertAlign w:val="superscript"/>
              </w:rPr>
              <w:t>2</w:t>
            </w:r>
            <w:r w:rsidRPr="00392897">
              <w:rPr>
                <w:rFonts w:ascii="ITC Avant Garde" w:hAnsi="ITC Avant Garde"/>
              </w:rPr>
              <w:t xml:space="preserve"> / Mes </w:t>
            </w:r>
          </w:p>
        </w:tc>
        <w:tc>
          <w:tcPr>
            <w:tcW w:w="1833" w:type="dxa"/>
            <w:shd w:val="clear" w:color="auto" w:fill="auto"/>
          </w:tcPr>
          <w:p w14:paraId="775402E7" w14:textId="77777777" w:rsidR="00FE612E" w:rsidRPr="00392897" w:rsidRDefault="00FE612E" w:rsidP="00FE612E">
            <w:pPr>
              <w:spacing w:before="240" w:after="240"/>
              <w:jc w:val="center"/>
              <w:rPr>
                <w:rFonts w:ascii="ITC Avant Garde" w:hAnsi="ITC Avant Garde"/>
              </w:rPr>
            </w:pPr>
            <w:r w:rsidRPr="00392897">
              <w:rPr>
                <w:rFonts w:ascii="ITC Avant Garde" w:hAnsi="ITC Avant Garde"/>
              </w:rPr>
              <w:t>[ * ]</w:t>
            </w:r>
          </w:p>
        </w:tc>
      </w:tr>
      <w:tr w:rsidR="00FE612E" w:rsidRPr="006C15A4" w14:paraId="788BECBE" w14:textId="77777777" w:rsidTr="007613F8">
        <w:trPr>
          <w:trHeight w:val="331"/>
          <w:jc w:val="center"/>
        </w:trPr>
        <w:tc>
          <w:tcPr>
            <w:tcW w:w="1532" w:type="dxa"/>
            <w:shd w:val="clear" w:color="auto" w:fill="auto"/>
          </w:tcPr>
          <w:p w14:paraId="4083B78B" w14:textId="77777777" w:rsidR="00FE612E" w:rsidRPr="00392897" w:rsidRDefault="00FE612E" w:rsidP="00FE612E">
            <w:pPr>
              <w:spacing w:before="240" w:after="240"/>
              <w:jc w:val="center"/>
              <w:rPr>
                <w:rFonts w:ascii="ITC Avant Garde" w:hAnsi="ITC Avant Garde"/>
              </w:rPr>
            </w:pPr>
            <w:r w:rsidRPr="00392897">
              <w:rPr>
                <w:rFonts w:ascii="ITC Avant Garde" w:hAnsi="ITC Avant Garde"/>
              </w:rPr>
              <w:t>1, 2 y 3</w:t>
            </w:r>
          </w:p>
        </w:tc>
        <w:tc>
          <w:tcPr>
            <w:tcW w:w="2010" w:type="dxa"/>
          </w:tcPr>
          <w:p w14:paraId="18253361" w14:textId="77777777" w:rsidR="00FE612E" w:rsidRPr="00392897" w:rsidRDefault="00FE612E" w:rsidP="00FE612E">
            <w:pPr>
              <w:spacing w:before="240" w:after="240"/>
              <w:jc w:val="center"/>
              <w:rPr>
                <w:rFonts w:ascii="ITC Avant Garde" w:hAnsi="ITC Avant Garde"/>
              </w:rPr>
            </w:pPr>
            <w:r w:rsidRPr="00392897">
              <w:rPr>
                <w:rFonts w:ascii="ITC Avant Garde" w:hAnsi="ITC Avant Garde"/>
              </w:rPr>
              <w:t>MXN / m</w:t>
            </w:r>
            <w:r w:rsidRPr="00392897">
              <w:rPr>
                <w:rFonts w:ascii="ITC Avant Garde" w:hAnsi="ITC Avant Garde"/>
                <w:vertAlign w:val="superscript"/>
              </w:rPr>
              <w:t>2</w:t>
            </w:r>
            <w:r w:rsidRPr="00392897">
              <w:rPr>
                <w:rFonts w:ascii="ITC Avant Garde" w:hAnsi="ITC Avant Garde"/>
              </w:rPr>
              <w:t xml:space="preserve"> / Mes </w:t>
            </w:r>
          </w:p>
        </w:tc>
        <w:tc>
          <w:tcPr>
            <w:tcW w:w="1833" w:type="dxa"/>
            <w:shd w:val="clear" w:color="auto" w:fill="auto"/>
          </w:tcPr>
          <w:p w14:paraId="6630C895" w14:textId="77777777" w:rsidR="00FE612E" w:rsidRPr="00392897" w:rsidRDefault="00FE612E" w:rsidP="00FE612E">
            <w:pPr>
              <w:spacing w:before="240" w:after="240"/>
              <w:jc w:val="center"/>
              <w:rPr>
                <w:rFonts w:ascii="ITC Avant Garde" w:hAnsi="ITC Avant Garde"/>
              </w:rPr>
            </w:pPr>
            <w:r w:rsidRPr="00392897">
              <w:rPr>
                <w:rFonts w:ascii="ITC Avant Garde" w:hAnsi="ITC Avant Garde"/>
              </w:rPr>
              <w:t>[ * ]</w:t>
            </w:r>
          </w:p>
        </w:tc>
      </w:tr>
      <w:tr w:rsidR="00FE612E" w:rsidRPr="006C15A4" w14:paraId="04215A20" w14:textId="77777777" w:rsidTr="007613F8">
        <w:trPr>
          <w:trHeight w:val="321"/>
          <w:jc w:val="center"/>
        </w:trPr>
        <w:tc>
          <w:tcPr>
            <w:tcW w:w="1532" w:type="dxa"/>
            <w:shd w:val="clear" w:color="auto" w:fill="auto"/>
          </w:tcPr>
          <w:p w14:paraId="2B063574" w14:textId="77777777" w:rsidR="00FE612E" w:rsidRPr="00392897" w:rsidRDefault="00FE612E" w:rsidP="00FE612E">
            <w:pPr>
              <w:spacing w:before="240" w:after="240"/>
              <w:jc w:val="center"/>
              <w:rPr>
                <w:rFonts w:ascii="ITC Avant Garde" w:hAnsi="ITC Avant Garde"/>
              </w:rPr>
            </w:pPr>
            <w:r w:rsidRPr="00392897">
              <w:rPr>
                <w:rFonts w:ascii="ITC Avant Garde" w:hAnsi="ITC Avant Garde"/>
              </w:rPr>
              <w:t>Industrial</w:t>
            </w:r>
            <w:r w:rsidRPr="00AD2400">
              <w:rPr>
                <w:rStyle w:val="Refdenotaalpie"/>
                <w:rFonts w:eastAsia="Calibri"/>
              </w:rPr>
              <w:footnoteReference w:id="21"/>
            </w:r>
          </w:p>
        </w:tc>
        <w:tc>
          <w:tcPr>
            <w:tcW w:w="2010" w:type="dxa"/>
          </w:tcPr>
          <w:p w14:paraId="283D6381" w14:textId="77777777" w:rsidR="00FE612E" w:rsidRPr="00392897" w:rsidRDefault="00FE612E" w:rsidP="00FE612E">
            <w:pPr>
              <w:spacing w:before="240" w:after="240"/>
              <w:jc w:val="center"/>
              <w:rPr>
                <w:rFonts w:ascii="ITC Avant Garde" w:hAnsi="ITC Avant Garde"/>
              </w:rPr>
            </w:pPr>
            <w:r w:rsidRPr="00392897">
              <w:rPr>
                <w:rFonts w:ascii="ITC Avant Garde" w:hAnsi="ITC Avant Garde"/>
              </w:rPr>
              <w:t>MXN / m</w:t>
            </w:r>
            <w:r w:rsidRPr="00392897">
              <w:rPr>
                <w:rFonts w:ascii="ITC Avant Garde" w:hAnsi="ITC Avant Garde"/>
                <w:vertAlign w:val="superscript"/>
              </w:rPr>
              <w:t>2</w:t>
            </w:r>
            <w:r w:rsidRPr="00392897">
              <w:rPr>
                <w:rFonts w:ascii="ITC Avant Garde" w:hAnsi="ITC Avant Garde"/>
              </w:rPr>
              <w:t xml:space="preserve"> / Mes </w:t>
            </w:r>
          </w:p>
        </w:tc>
        <w:tc>
          <w:tcPr>
            <w:tcW w:w="1833" w:type="dxa"/>
            <w:shd w:val="clear" w:color="auto" w:fill="auto"/>
          </w:tcPr>
          <w:p w14:paraId="561F26D3" w14:textId="77777777" w:rsidR="00FE612E" w:rsidRPr="00392897" w:rsidRDefault="00FE612E" w:rsidP="00FE612E">
            <w:pPr>
              <w:spacing w:before="240" w:after="240"/>
              <w:jc w:val="center"/>
              <w:rPr>
                <w:rFonts w:ascii="ITC Avant Garde" w:hAnsi="ITC Avant Garde"/>
              </w:rPr>
            </w:pPr>
            <w:r w:rsidRPr="00392897">
              <w:rPr>
                <w:rFonts w:ascii="ITC Avant Garde" w:hAnsi="ITC Avant Garde"/>
              </w:rPr>
              <w:t>[ * ]</w:t>
            </w:r>
          </w:p>
        </w:tc>
      </w:tr>
    </w:tbl>
    <w:p w14:paraId="0E8B3F91" w14:textId="77777777" w:rsidR="00FE612E" w:rsidRDefault="00FE612E" w:rsidP="00FE612E">
      <w:pPr>
        <w:pStyle w:val="CondicionesFinales"/>
        <w:spacing w:before="240" w:after="240"/>
        <w:ind w:left="0" w:right="49"/>
        <w:rPr>
          <w:color w:val="000000" w:themeColor="text1"/>
          <w:lang w:val="es-MX"/>
        </w:rPr>
      </w:pPr>
    </w:p>
    <w:p w14:paraId="0F124B29" w14:textId="77777777" w:rsidR="00FE612E" w:rsidRPr="005D657D" w:rsidRDefault="00FE612E" w:rsidP="00FE612E">
      <w:pPr>
        <w:pStyle w:val="CondicionesFinales"/>
        <w:spacing w:before="240" w:after="240"/>
        <w:ind w:left="0" w:right="49"/>
        <w:rPr>
          <w:color w:val="000000" w:themeColor="text1"/>
          <w:lang w:val="es-MX"/>
        </w:rPr>
      </w:pPr>
      <w:r w:rsidRPr="005D657D">
        <w:rPr>
          <w:color w:val="000000" w:themeColor="text1"/>
          <w:lang w:val="es-MX"/>
        </w:rPr>
        <w:lastRenderedPageBreak/>
        <w:t>En caso que el AEP no sea propietario, el CS deberá cubrir las cantidades mensuales pro-rata que resulten dependiendo del monto que Telesites deba pagar conforme a lo pactado en cada uno de los Títulos de Ocupación.</w:t>
      </w:r>
    </w:p>
    <w:p w14:paraId="4BDA212F" w14:textId="77777777" w:rsidR="00FE612E" w:rsidRPr="007473B5" w:rsidRDefault="00FE612E" w:rsidP="00FE612E">
      <w:pPr>
        <w:pStyle w:val="Ttulo4"/>
        <w:spacing w:after="240"/>
        <w:rPr>
          <w:rFonts w:ascii="ITC Avant Garde" w:eastAsia="Calibri" w:hAnsi="ITC Avant Garde" w:cs="Arial"/>
          <w:bCs w:val="0"/>
          <w:sz w:val="22"/>
          <w:szCs w:val="20"/>
          <w:lang w:val="es-ES_tradnl"/>
        </w:rPr>
      </w:pPr>
      <w:bookmarkStart w:id="317" w:name="_Toc435541789"/>
      <w:r w:rsidRPr="007473B5">
        <w:rPr>
          <w:rFonts w:ascii="ITC Avant Garde" w:eastAsia="Calibri" w:hAnsi="ITC Avant Garde" w:cs="Arial"/>
          <w:bCs w:val="0"/>
          <w:sz w:val="22"/>
          <w:szCs w:val="20"/>
          <w:lang w:val="es-ES_tradnl"/>
        </w:rPr>
        <w:t xml:space="preserve">1.3 </w:t>
      </w:r>
      <w:r w:rsidRPr="007473B5">
        <w:rPr>
          <w:rFonts w:ascii="ITC Avant Garde" w:eastAsia="Calibri" w:hAnsi="ITC Avant Garde" w:cs="Arial"/>
          <w:bCs w:val="0"/>
          <w:sz w:val="22"/>
          <w:szCs w:val="20"/>
          <w:lang w:val="es-ES_tradnl"/>
        </w:rPr>
        <w:tab/>
        <w:t>Otros elementos disponibles.</w:t>
      </w:r>
      <w:bookmarkEnd w:id="317"/>
    </w:p>
    <w:p w14:paraId="0A37F83F" w14:textId="77777777" w:rsidR="00FE612E" w:rsidRPr="006432F1" w:rsidRDefault="00FE612E" w:rsidP="00FE612E">
      <w:pPr>
        <w:pStyle w:val="Ttulo5"/>
        <w:spacing w:before="240" w:after="240"/>
        <w:rPr>
          <w:rFonts w:ascii="ITC Avant Garde" w:eastAsia="Calibri" w:hAnsi="ITC Avant Garde" w:cs="Arial"/>
          <w:bCs/>
          <w:sz w:val="22"/>
          <w:szCs w:val="22"/>
          <w:lang w:val="es-ES_tradnl"/>
        </w:rPr>
      </w:pPr>
      <w:bookmarkStart w:id="318" w:name="_Toc435541790"/>
      <w:r w:rsidRPr="006432F1">
        <w:rPr>
          <w:rFonts w:ascii="ITC Avant Garde" w:eastAsia="Calibri" w:hAnsi="ITC Avant Garde" w:cs="Arial"/>
          <w:sz w:val="22"/>
          <w:szCs w:val="22"/>
          <w:lang w:val="es-ES_tradnl"/>
        </w:rPr>
        <w:t>1.3.1</w:t>
      </w:r>
      <w:r w:rsidRPr="006432F1">
        <w:rPr>
          <w:rFonts w:ascii="ITC Avant Garde" w:eastAsia="Calibri" w:hAnsi="ITC Avant Garde" w:cs="Arial"/>
          <w:sz w:val="22"/>
          <w:szCs w:val="22"/>
          <w:lang w:val="es-ES_tradnl"/>
        </w:rPr>
        <w:tab/>
        <w:t>Servicio de Aire Acondicionado.</w:t>
      </w:r>
      <w:bookmarkEnd w:id="318"/>
    </w:p>
    <w:p w14:paraId="203B3925" w14:textId="77777777" w:rsidR="00FE612E" w:rsidRDefault="00FE612E" w:rsidP="00FE612E">
      <w:pPr>
        <w:spacing w:before="240" w:after="240"/>
        <w:jc w:val="both"/>
        <w:rPr>
          <w:rFonts w:ascii="ITC Avant Garde" w:hAnsi="ITC Avant Garde"/>
        </w:rPr>
      </w:pPr>
      <w:r w:rsidRPr="008A143B">
        <w:rPr>
          <w:rFonts w:ascii="ITC Avant Garde" w:hAnsi="ITC Avant Garde"/>
        </w:rPr>
        <w:t>De existir Capacidad Excedente, por la utilización de equipos de aire acondicionado, la cantidad de $</w:t>
      </w:r>
      <w:r w:rsidRPr="00C962B2">
        <w:rPr>
          <w:rFonts w:ascii="ITC Avant Garde" w:hAnsi="ITC Avant Garde"/>
        </w:rPr>
        <w:t>437.50 (cuatrocientos treinta y siete pesos 50/100 M.N.)</w:t>
      </w:r>
      <w:r w:rsidRPr="008A143B">
        <w:rPr>
          <w:rFonts w:ascii="ITC Avant Garde" w:hAnsi="ITC Avant Garde"/>
        </w:rPr>
        <w:t>, por cada tonelada de refrigeración.</w:t>
      </w:r>
    </w:p>
    <w:p w14:paraId="1B0BF305" w14:textId="77777777" w:rsidR="00FE612E" w:rsidRPr="006432F1" w:rsidRDefault="00FE612E" w:rsidP="00FE612E">
      <w:pPr>
        <w:pStyle w:val="Ttulo5"/>
        <w:spacing w:before="240" w:after="240"/>
        <w:rPr>
          <w:rFonts w:ascii="ITC Avant Garde" w:eastAsia="Calibri" w:hAnsi="ITC Avant Garde" w:cs="Arial"/>
          <w:bCs/>
          <w:sz w:val="22"/>
          <w:szCs w:val="22"/>
          <w:lang w:val="es-ES_tradnl"/>
        </w:rPr>
      </w:pPr>
      <w:bookmarkStart w:id="319" w:name="_Toc435541791"/>
      <w:r w:rsidRPr="006432F1">
        <w:rPr>
          <w:rFonts w:ascii="ITC Avant Garde" w:eastAsia="Calibri" w:hAnsi="ITC Avant Garde" w:cs="Arial"/>
          <w:sz w:val="22"/>
          <w:szCs w:val="22"/>
          <w:lang w:val="es-ES_tradnl"/>
        </w:rPr>
        <w:t>1.3.2</w:t>
      </w:r>
      <w:r w:rsidRPr="006432F1">
        <w:rPr>
          <w:rFonts w:ascii="ITC Avant Garde" w:eastAsia="Calibri" w:hAnsi="ITC Avant Garde" w:cs="Arial"/>
          <w:sz w:val="22"/>
          <w:szCs w:val="22"/>
          <w:lang w:val="es-ES_tradnl"/>
        </w:rPr>
        <w:tab/>
        <w:t>Fuentes de energía</w:t>
      </w:r>
      <w:bookmarkEnd w:id="319"/>
    </w:p>
    <w:p w14:paraId="3476D199" w14:textId="77777777" w:rsidR="00FE612E" w:rsidRDefault="00FE612E" w:rsidP="00FE612E">
      <w:pPr>
        <w:spacing w:before="240" w:after="240"/>
        <w:jc w:val="both"/>
        <w:rPr>
          <w:rFonts w:ascii="ITC Avant Garde" w:hAnsi="ITC Avant Garde"/>
        </w:rPr>
      </w:pPr>
      <w:r w:rsidRPr="008A143B">
        <w:rPr>
          <w:rFonts w:ascii="ITC Avant Garde" w:hAnsi="ITC Avant Garde"/>
        </w:rPr>
        <w:t xml:space="preserve">De existir Capacidad Excedente y en tanto permitido por la legislación aplicable, por la utilización de fuentes de energía el Concesionario pagará a </w:t>
      </w:r>
      <w:r>
        <w:rPr>
          <w:rFonts w:ascii="ITC Avant Garde" w:hAnsi="ITC Avant Garde"/>
        </w:rPr>
        <w:t>Telesites</w:t>
      </w:r>
      <w:r w:rsidRPr="008A143B">
        <w:rPr>
          <w:rFonts w:ascii="ITC Avant Garde" w:hAnsi="ITC Avant Garde"/>
        </w:rPr>
        <w:t xml:space="preserve"> la cantidad que en su caso convengan las Partes, la cual deberá constar por escrito y formará parte integrante del presente Anexo.</w:t>
      </w:r>
    </w:p>
    <w:p w14:paraId="4D5398B2" w14:textId="77777777" w:rsidR="00FE612E" w:rsidRPr="006432F1" w:rsidRDefault="00FE612E" w:rsidP="00FE612E">
      <w:pPr>
        <w:pStyle w:val="Ttulo5"/>
        <w:spacing w:before="240" w:after="240"/>
        <w:rPr>
          <w:rFonts w:ascii="ITC Avant Garde" w:eastAsia="Calibri" w:hAnsi="ITC Avant Garde" w:cs="Arial"/>
          <w:bCs/>
          <w:sz w:val="22"/>
          <w:szCs w:val="22"/>
          <w:lang w:val="es-ES_tradnl"/>
        </w:rPr>
      </w:pPr>
      <w:bookmarkStart w:id="320" w:name="_Toc435541792"/>
      <w:r w:rsidRPr="006432F1">
        <w:rPr>
          <w:rFonts w:ascii="ITC Avant Garde" w:eastAsia="Calibri" w:hAnsi="ITC Avant Garde" w:cs="Arial"/>
          <w:sz w:val="22"/>
          <w:szCs w:val="22"/>
          <w:lang w:val="es-ES_tradnl"/>
        </w:rPr>
        <w:t>1.3.3</w:t>
      </w:r>
      <w:r w:rsidRPr="006432F1">
        <w:rPr>
          <w:rFonts w:ascii="ITC Avant Garde" w:eastAsia="Calibri" w:hAnsi="ITC Avant Garde" w:cs="Arial"/>
          <w:sz w:val="22"/>
          <w:szCs w:val="22"/>
          <w:lang w:val="es-ES_tradnl"/>
        </w:rPr>
        <w:tab/>
        <w:t>Otros elementos.</w:t>
      </w:r>
      <w:bookmarkEnd w:id="320"/>
    </w:p>
    <w:p w14:paraId="1B15D4C2" w14:textId="77777777" w:rsidR="00FE612E" w:rsidRDefault="00FE612E" w:rsidP="00FE612E">
      <w:pPr>
        <w:spacing w:before="240" w:after="240"/>
        <w:jc w:val="both"/>
        <w:rPr>
          <w:rFonts w:ascii="ITC Avant Garde" w:hAnsi="ITC Avant Garde"/>
        </w:rPr>
      </w:pPr>
      <w:r w:rsidRPr="008A143B">
        <w:rPr>
          <w:rFonts w:ascii="ITC Avant Garde" w:hAnsi="ITC Avant Garde"/>
        </w:rPr>
        <w:t xml:space="preserve">En caso de que en el Sitio (incluyendo pero sin o para el acceso a él) se haya hecho disponible al Concesionario algún elemento adicional (que incluso pudiera ser propiedad de un tercero), tales como camino de acceso, extensión de línea u otro.  El Concesionario cubrirá a </w:t>
      </w:r>
      <w:r>
        <w:rPr>
          <w:rFonts w:ascii="ITC Avant Garde" w:hAnsi="ITC Avant Garde"/>
        </w:rPr>
        <w:t>Telesites</w:t>
      </w:r>
      <w:r w:rsidRPr="008A143B">
        <w:rPr>
          <w:rFonts w:ascii="ITC Avant Garde" w:hAnsi="ITC Avant Garde"/>
        </w:rPr>
        <w:t xml:space="preserve"> o a quien este le indique, la cantidad correspondiente al costo, uso o aprovechamiento de tal elemento, en los términos y demás condiciones que al efecto se establezcan en el Acuerdo de Sitio respectivo.</w:t>
      </w:r>
    </w:p>
    <w:p w14:paraId="2F8FE620" w14:textId="77777777" w:rsidR="00FE612E" w:rsidRPr="000C767E" w:rsidRDefault="00FE612E" w:rsidP="00FE612E">
      <w:pPr>
        <w:pStyle w:val="Ttulo3"/>
        <w:spacing w:before="240" w:after="240"/>
        <w:rPr>
          <w:rFonts w:ascii="ITC Avant Garde" w:eastAsia="Calibri" w:hAnsi="ITC Avant Garde" w:cs="Arial"/>
          <w:b w:val="0"/>
          <w:lang w:val="es-ES_tradnl"/>
        </w:rPr>
      </w:pPr>
      <w:bookmarkStart w:id="321" w:name="_Toc435541793"/>
      <w:r w:rsidRPr="000C767E">
        <w:rPr>
          <w:rFonts w:ascii="ITC Avant Garde" w:eastAsia="Calibri" w:hAnsi="ITC Avant Garde" w:cs="Arial"/>
          <w:lang w:val="es-ES_tradnl"/>
        </w:rPr>
        <w:t>2. Servicios Complementarios</w:t>
      </w:r>
      <w:bookmarkEnd w:id="321"/>
    </w:p>
    <w:p w14:paraId="3E7C36B0" w14:textId="77777777" w:rsidR="00FE612E" w:rsidRDefault="00FE612E" w:rsidP="00FE612E">
      <w:pPr>
        <w:spacing w:before="240" w:after="240"/>
        <w:jc w:val="both"/>
        <w:rPr>
          <w:rFonts w:ascii="ITC Avant Garde" w:hAnsi="ITC Avant Garde"/>
        </w:rPr>
      </w:pPr>
      <w:r w:rsidRPr="008A143B">
        <w:rPr>
          <w:rFonts w:ascii="ITC Avant Garde" w:hAnsi="ITC Avant Garde"/>
        </w:rPr>
        <w:t xml:space="preserve">El Concesionario pagará a </w:t>
      </w:r>
      <w:r>
        <w:rPr>
          <w:rFonts w:ascii="ITC Avant Garde" w:hAnsi="ITC Avant Garde"/>
        </w:rPr>
        <w:t>Telesites</w:t>
      </w:r>
      <w:r w:rsidRPr="008A143B">
        <w:rPr>
          <w:rFonts w:ascii="ITC Avant Garde" w:hAnsi="ITC Avant Garde"/>
        </w:rPr>
        <w:t xml:space="preserve"> por cada uno de los Servicios Complementarios que a continuación se indican, las siguientes Tarifas [*]:</w:t>
      </w:r>
    </w:p>
    <w:p w14:paraId="3E4AC857" w14:textId="77777777" w:rsidR="00FE612E" w:rsidRPr="007473B5" w:rsidRDefault="00FE612E" w:rsidP="00FE612E">
      <w:pPr>
        <w:pStyle w:val="Ttulo4"/>
        <w:spacing w:after="240"/>
        <w:rPr>
          <w:rFonts w:ascii="ITC Avant Garde" w:eastAsia="Calibri" w:hAnsi="ITC Avant Garde" w:cs="Arial"/>
          <w:bCs w:val="0"/>
          <w:sz w:val="22"/>
          <w:szCs w:val="20"/>
          <w:lang w:val="es-ES_tradnl"/>
        </w:rPr>
      </w:pPr>
      <w:bookmarkStart w:id="322" w:name="_Toc435541794"/>
      <w:r w:rsidRPr="007473B5">
        <w:rPr>
          <w:rFonts w:ascii="ITC Avant Garde" w:eastAsia="Calibri" w:hAnsi="ITC Avant Garde" w:cs="Arial"/>
          <w:bCs w:val="0"/>
          <w:sz w:val="22"/>
          <w:szCs w:val="20"/>
          <w:lang w:val="es-ES_tradnl"/>
        </w:rPr>
        <w:t xml:space="preserve">2.1 </w:t>
      </w:r>
      <w:r w:rsidRPr="007473B5">
        <w:rPr>
          <w:rFonts w:ascii="ITC Avant Garde" w:eastAsia="Calibri" w:hAnsi="ITC Avant Garde" w:cs="Arial"/>
          <w:bCs w:val="0"/>
          <w:sz w:val="22"/>
          <w:szCs w:val="20"/>
          <w:lang w:val="es-ES_tradnl"/>
        </w:rPr>
        <w:tab/>
        <w:t>Servicio de Visita Técnica.</w:t>
      </w:r>
      <w:bookmarkEnd w:id="322"/>
    </w:p>
    <w:p w14:paraId="55F4999B" w14:textId="77777777" w:rsidR="00FE612E" w:rsidRDefault="00FE612E" w:rsidP="00FE612E">
      <w:pPr>
        <w:spacing w:before="240" w:after="240"/>
        <w:jc w:val="both"/>
        <w:rPr>
          <w:rFonts w:ascii="ITC Avant Garde" w:hAnsi="ITC Avant Garde"/>
        </w:rPr>
      </w:pPr>
      <w:r w:rsidRPr="008A143B">
        <w:rPr>
          <w:rFonts w:ascii="ITC Avant Garde" w:hAnsi="ITC Avant Garde"/>
        </w:rPr>
        <w:t>Por la realización de cada Visita Técnica, la cantidad de $</w:t>
      </w:r>
      <w:r w:rsidRPr="00C962B2">
        <w:rPr>
          <w:rFonts w:ascii="ITC Avant Garde" w:hAnsi="ITC Avant Garde"/>
        </w:rPr>
        <w:t>12,000.00 (doce mil pesos 00/100 M.N.)</w:t>
      </w:r>
      <w:r w:rsidRPr="008A143B">
        <w:rPr>
          <w:rFonts w:ascii="ITC Avant Garde" w:hAnsi="ITC Avant Garde"/>
        </w:rPr>
        <w:t>.</w:t>
      </w:r>
    </w:p>
    <w:p w14:paraId="23B5ADA5" w14:textId="77777777" w:rsidR="00FE612E" w:rsidRPr="007473B5" w:rsidRDefault="00FE612E" w:rsidP="00FE612E">
      <w:pPr>
        <w:pStyle w:val="Ttulo4"/>
        <w:spacing w:after="240"/>
        <w:rPr>
          <w:rFonts w:ascii="ITC Avant Garde" w:eastAsia="Calibri" w:hAnsi="ITC Avant Garde" w:cs="Arial"/>
          <w:bCs w:val="0"/>
          <w:sz w:val="22"/>
          <w:szCs w:val="20"/>
          <w:lang w:val="es-ES_tradnl"/>
        </w:rPr>
      </w:pPr>
      <w:bookmarkStart w:id="323" w:name="_Toc435541795"/>
      <w:r w:rsidRPr="007473B5">
        <w:rPr>
          <w:rFonts w:ascii="ITC Avant Garde" w:eastAsia="Calibri" w:hAnsi="ITC Avant Garde" w:cs="Arial"/>
          <w:bCs w:val="0"/>
          <w:sz w:val="22"/>
          <w:szCs w:val="20"/>
          <w:lang w:val="es-ES_tradnl"/>
        </w:rPr>
        <w:t xml:space="preserve">2.2 </w:t>
      </w:r>
      <w:r w:rsidRPr="007473B5">
        <w:rPr>
          <w:rFonts w:ascii="ITC Avant Garde" w:eastAsia="Calibri" w:hAnsi="ITC Avant Garde" w:cs="Arial"/>
          <w:bCs w:val="0"/>
          <w:sz w:val="22"/>
          <w:szCs w:val="20"/>
          <w:lang w:val="es-ES_tradnl"/>
        </w:rPr>
        <w:tab/>
        <w:t>Servicio de Análisis de Factibilidad.</w:t>
      </w:r>
      <w:bookmarkEnd w:id="323"/>
    </w:p>
    <w:p w14:paraId="0BD360B8" w14:textId="77777777" w:rsidR="00FE612E" w:rsidRDefault="00FE612E" w:rsidP="00FE612E">
      <w:pPr>
        <w:spacing w:before="240" w:after="240"/>
        <w:jc w:val="both"/>
        <w:rPr>
          <w:rFonts w:ascii="ITC Avant Garde" w:hAnsi="ITC Avant Garde"/>
        </w:rPr>
      </w:pPr>
      <w:r w:rsidRPr="008A143B">
        <w:rPr>
          <w:rFonts w:ascii="ITC Avant Garde" w:hAnsi="ITC Avant Garde"/>
        </w:rPr>
        <w:t>Por la prestación del Servicio de Análisis de Factibilidad, la cantidad de $</w:t>
      </w:r>
      <w:r w:rsidRPr="00C962B2">
        <w:rPr>
          <w:rFonts w:ascii="ITC Avant Garde" w:hAnsi="ITC Avant Garde"/>
        </w:rPr>
        <w:t>3,750.00 (tres mil setecientos cincuenta pesos 00/100 M.N.)</w:t>
      </w:r>
      <w:r w:rsidRPr="008A143B">
        <w:rPr>
          <w:rFonts w:ascii="ITC Avant Garde" w:hAnsi="ITC Avant Garde"/>
        </w:rPr>
        <w:t>.</w:t>
      </w:r>
    </w:p>
    <w:p w14:paraId="47323B26" w14:textId="77777777" w:rsidR="00FE612E" w:rsidRPr="007473B5" w:rsidRDefault="00FE612E" w:rsidP="00FE612E">
      <w:pPr>
        <w:pStyle w:val="Ttulo4"/>
        <w:spacing w:after="240"/>
        <w:rPr>
          <w:rFonts w:ascii="ITC Avant Garde" w:eastAsia="Calibri" w:hAnsi="ITC Avant Garde" w:cs="Arial"/>
          <w:bCs w:val="0"/>
          <w:sz w:val="22"/>
          <w:szCs w:val="20"/>
          <w:lang w:val="es-ES_tradnl"/>
        </w:rPr>
      </w:pPr>
      <w:bookmarkStart w:id="324" w:name="_Toc435541796"/>
      <w:r w:rsidRPr="007473B5">
        <w:rPr>
          <w:rFonts w:ascii="ITC Avant Garde" w:eastAsia="Calibri" w:hAnsi="ITC Avant Garde" w:cs="Arial"/>
          <w:bCs w:val="0"/>
          <w:sz w:val="22"/>
          <w:szCs w:val="20"/>
          <w:lang w:val="es-ES_tradnl"/>
        </w:rPr>
        <w:lastRenderedPageBreak/>
        <w:t xml:space="preserve">2.3 </w:t>
      </w:r>
      <w:r w:rsidRPr="007473B5">
        <w:rPr>
          <w:rFonts w:ascii="ITC Avant Garde" w:eastAsia="Calibri" w:hAnsi="ITC Avant Garde" w:cs="Arial"/>
          <w:bCs w:val="0"/>
          <w:sz w:val="22"/>
          <w:szCs w:val="20"/>
          <w:lang w:val="es-ES_tradnl"/>
        </w:rPr>
        <w:tab/>
        <w:t>Servicio de Elaboración de Proyecto y Presupuesto.</w:t>
      </w:r>
      <w:bookmarkEnd w:id="324"/>
    </w:p>
    <w:p w14:paraId="6D140582" w14:textId="77777777" w:rsidR="00FE612E" w:rsidRDefault="00FE612E" w:rsidP="00FE612E">
      <w:pPr>
        <w:spacing w:before="240" w:after="240"/>
        <w:ind w:left="709" w:hanging="709"/>
        <w:jc w:val="both"/>
        <w:rPr>
          <w:rFonts w:ascii="ITC Avant Garde" w:hAnsi="ITC Avant Garde"/>
        </w:rPr>
      </w:pPr>
      <w:r w:rsidRPr="008A143B">
        <w:rPr>
          <w:rFonts w:ascii="ITC Avant Garde" w:hAnsi="ITC Avant Garde"/>
        </w:rPr>
        <w:t xml:space="preserve">2.3.1 </w:t>
      </w:r>
      <w:r w:rsidRPr="008A143B">
        <w:rPr>
          <w:rFonts w:ascii="ITC Avant Garde" w:hAnsi="ITC Avant Garde"/>
        </w:rPr>
        <w:tab/>
        <w:t xml:space="preserve">Por la </w:t>
      </w:r>
      <w:r w:rsidRPr="008A143B">
        <w:rPr>
          <w:rFonts w:ascii="ITC Avant Garde" w:hAnsi="ITC Avant Garde"/>
          <w:lang w:val="es-ES_tradnl"/>
        </w:rPr>
        <w:t xml:space="preserve">elaboración de Proyecto y Presupuesto (que involucre la revisión y análisis estructural para la Adecuación de Sitio) el Concesionario pagará a </w:t>
      </w:r>
      <w:r>
        <w:rPr>
          <w:rFonts w:ascii="ITC Avant Garde" w:hAnsi="ITC Avant Garde"/>
          <w:lang w:val="es-ES_tradnl"/>
        </w:rPr>
        <w:t>Telesites</w:t>
      </w:r>
      <w:r w:rsidRPr="008A143B">
        <w:rPr>
          <w:rFonts w:ascii="ITC Avant Garde" w:hAnsi="ITC Avant Garde"/>
          <w:lang w:val="es-ES_tradnl"/>
        </w:rPr>
        <w:t xml:space="preserve"> </w:t>
      </w:r>
      <w:r w:rsidRPr="008A143B">
        <w:rPr>
          <w:rFonts w:ascii="ITC Avant Garde" w:hAnsi="ITC Avant Garde"/>
        </w:rPr>
        <w:t>la cantidad de $</w:t>
      </w:r>
      <w:r w:rsidRPr="00C962B2">
        <w:rPr>
          <w:rFonts w:ascii="ITC Avant Garde" w:hAnsi="ITC Avant Garde"/>
        </w:rPr>
        <w:t>67,600.00 (sesenta y siete mil seiscientos pesos 00/100 M.N.)</w:t>
      </w:r>
      <w:r w:rsidRPr="008A143B">
        <w:rPr>
          <w:rFonts w:ascii="ITC Avant Garde" w:hAnsi="ITC Avant Garde"/>
        </w:rPr>
        <w:t>.</w:t>
      </w:r>
    </w:p>
    <w:p w14:paraId="34242ADD" w14:textId="77777777" w:rsidR="00FE612E" w:rsidRDefault="00FE612E" w:rsidP="00FE612E">
      <w:pPr>
        <w:pStyle w:val="Prrafodelista"/>
        <w:spacing w:before="240" w:after="240"/>
        <w:ind w:left="709" w:hanging="709"/>
        <w:jc w:val="both"/>
        <w:rPr>
          <w:rFonts w:ascii="ITC Avant Garde" w:hAnsi="ITC Avant Garde"/>
        </w:rPr>
      </w:pPr>
      <w:r w:rsidRPr="008A143B">
        <w:rPr>
          <w:rFonts w:ascii="ITC Avant Garde" w:hAnsi="ITC Avant Garde"/>
        </w:rPr>
        <w:t>2.3.2</w:t>
      </w:r>
      <w:r w:rsidRPr="008A143B">
        <w:rPr>
          <w:rFonts w:ascii="ITC Avant Garde" w:hAnsi="ITC Avant Garde"/>
        </w:rPr>
        <w:tab/>
        <w:t xml:space="preserve">Por la </w:t>
      </w:r>
      <w:r w:rsidRPr="008A143B">
        <w:rPr>
          <w:rFonts w:ascii="ITC Avant Garde" w:hAnsi="ITC Avant Garde"/>
          <w:lang w:val="es-ES_tradnl"/>
        </w:rPr>
        <w:t xml:space="preserve">elaboración de Proyecto y Presupuesto (que involucre la revisión y análisis técnico para la Recuperación de Espacio), el Concesionario pagará a </w:t>
      </w:r>
      <w:r>
        <w:rPr>
          <w:rFonts w:ascii="ITC Avant Garde" w:hAnsi="ITC Avant Garde"/>
          <w:lang w:val="es-ES_tradnl"/>
        </w:rPr>
        <w:t>Telesites</w:t>
      </w:r>
      <w:r w:rsidRPr="008A143B">
        <w:rPr>
          <w:rFonts w:ascii="ITC Avant Garde" w:hAnsi="ITC Avant Garde"/>
          <w:lang w:val="es-ES_tradnl"/>
        </w:rPr>
        <w:t xml:space="preserve"> </w:t>
      </w:r>
      <w:r w:rsidRPr="008A143B">
        <w:rPr>
          <w:rFonts w:ascii="ITC Avant Garde" w:hAnsi="ITC Avant Garde"/>
        </w:rPr>
        <w:t>la cantidad de $</w:t>
      </w:r>
      <w:r w:rsidRPr="00C962B2">
        <w:rPr>
          <w:rFonts w:ascii="ITC Avant Garde" w:hAnsi="ITC Avant Garde"/>
        </w:rPr>
        <w:t>11,125.00 (once mil ciento veinticinco pesos 00/100 M.N.)</w:t>
      </w:r>
      <w:r w:rsidRPr="008A143B">
        <w:rPr>
          <w:rFonts w:ascii="ITC Avant Garde" w:hAnsi="ITC Avant Garde"/>
        </w:rPr>
        <w:t>.</w:t>
      </w:r>
    </w:p>
    <w:p w14:paraId="6A8D23A5" w14:textId="77777777" w:rsidR="00FE612E" w:rsidRPr="007473B5" w:rsidRDefault="00FE612E" w:rsidP="00FE612E">
      <w:pPr>
        <w:pStyle w:val="Ttulo4"/>
        <w:spacing w:after="240"/>
        <w:rPr>
          <w:rFonts w:ascii="ITC Avant Garde" w:eastAsia="Calibri" w:hAnsi="ITC Avant Garde" w:cs="Arial"/>
          <w:bCs w:val="0"/>
          <w:sz w:val="22"/>
          <w:szCs w:val="20"/>
          <w:lang w:val="es-ES_tradnl"/>
        </w:rPr>
      </w:pPr>
      <w:bookmarkStart w:id="325" w:name="_Toc435541797"/>
      <w:r w:rsidRPr="007473B5">
        <w:rPr>
          <w:rFonts w:ascii="ITC Avant Garde" w:eastAsia="Calibri" w:hAnsi="ITC Avant Garde" w:cs="Arial"/>
          <w:bCs w:val="0"/>
          <w:sz w:val="22"/>
          <w:szCs w:val="20"/>
          <w:lang w:val="es-ES_tradnl"/>
        </w:rPr>
        <w:t xml:space="preserve">2.4 </w:t>
      </w:r>
      <w:r w:rsidRPr="007473B5">
        <w:rPr>
          <w:rFonts w:ascii="ITC Avant Garde" w:eastAsia="Calibri" w:hAnsi="ITC Avant Garde" w:cs="Arial"/>
          <w:bCs w:val="0"/>
          <w:sz w:val="22"/>
          <w:szCs w:val="20"/>
          <w:lang w:val="es-ES_tradnl"/>
        </w:rPr>
        <w:tab/>
        <w:t>Servicio de Verificación de Colocación.</w:t>
      </w:r>
      <w:bookmarkEnd w:id="325"/>
    </w:p>
    <w:p w14:paraId="439D5618" w14:textId="77777777" w:rsidR="00FE612E" w:rsidRDefault="00FE612E" w:rsidP="00FE612E">
      <w:pPr>
        <w:spacing w:before="240" w:after="240"/>
        <w:jc w:val="both"/>
        <w:rPr>
          <w:rFonts w:ascii="ITC Avant Garde" w:hAnsi="ITC Avant Garde"/>
        </w:rPr>
      </w:pPr>
      <w:r w:rsidRPr="008A143B">
        <w:rPr>
          <w:rFonts w:ascii="ITC Avant Garde" w:hAnsi="ITC Avant Garde"/>
        </w:rPr>
        <w:t>De proceder su cobro en términos de lo estipulado al efecto en el Anexo I. Servicios de la Oferta de Referencia, por la realización de cada Verificación de Colocación, la cantidad de $</w:t>
      </w:r>
      <w:r w:rsidRPr="00C962B2">
        <w:rPr>
          <w:rFonts w:ascii="ITC Avant Garde" w:hAnsi="ITC Avant Garde"/>
        </w:rPr>
        <w:t>12,000.00 (doce mil pesos 00/100 M.N.)</w:t>
      </w:r>
      <w:r w:rsidRPr="008A143B">
        <w:rPr>
          <w:rFonts w:ascii="ITC Avant Garde" w:hAnsi="ITC Avant Garde"/>
        </w:rPr>
        <w:t xml:space="preserve"> .</w:t>
      </w:r>
    </w:p>
    <w:p w14:paraId="05FCB8CE" w14:textId="77777777" w:rsidR="00FE612E" w:rsidRPr="007473B5" w:rsidRDefault="00FE612E" w:rsidP="00FE612E">
      <w:pPr>
        <w:pStyle w:val="Ttulo3"/>
        <w:spacing w:before="240" w:after="240"/>
      </w:pPr>
      <w:bookmarkStart w:id="326" w:name="_Toc435541798"/>
      <w:r w:rsidRPr="007473B5">
        <w:t>3.</w:t>
      </w:r>
      <w:r w:rsidRPr="007473B5">
        <w:tab/>
        <w:t>Servicio de Adecuación de Sitio.</w:t>
      </w:r>
      <w:bookmarkEnd w:id="326"/>
    </w:p>
    <w:p w14:paraId="4B4A6165" w14:textId="77777777" w:rsidR="00FE612E" w:rsidRDefault="00FE612E" w:rsidP="00FE612E">
      <w:pPr>
        <w:spacing w:before="240" w:after="240"/>
        <w:jc w:val="both"/>
        <w:rPr>
          <w:rFonts w:ascii="ITC Avant Garde" w:hAnsi="ITC Avant Garde"/>
        </w:rPr>
      </w:pPr>
      <w:r w:rsidRPr="008A143B">
        <w:rPr>
          <w:rFonts w:ascii="ITC Avant Garde" w:hAnsi="ITC Avant Garde"/>
        </w:rPr>
        <w:t xml:space="preserve">El Concesionario pagará a </w:t>
      </w:r>
      <w:r>
        <w:rPr>
          <w:rFonts w:ascii="ITC Avant Garde" w:hAnsi="ITC Avant Garde"/>
        </w:rPr>
        <w:t>Telesites</w:t>
      </w:r>
      <w:r w:rsidRPr="008A143B">
        <w:rPr>
          <w:rFonts w:ascii="ITC Avant Garde" w:hAnsi="ITC Avant Garde"/>
        </w:rPr>
        <w:t xml:space="preserve"> por los precios que, </w:t>
      </w:r>
      <w:r w:rsidRPr="008A143B">
        <w:rPr>
          <w:rFonts w:ascii="ITC Avant Garde" w:hAnsi="ITC Avant Garde"/>
          <w:lang w:val="es-ES_tradnl"/>
        </w:rPr>
        <w:t xml:space="preserve">dada su naturaleza específica, hayan sido presupuestados por </w:t>
      </w:r>
      <w:r>
        <w:rPr>
          <w:rFonts w:ascii="ITC Avant Garde" w:hAnsi="ITC Avant Garde"/>
          <w:lang w:val="es-ES_tradnl"/>
        </w:rPr>
        <w:t>Telesites</w:t>
      </w:r>
      <w:r w:rsidRPr="008A143B">
        <w:rPr>
          <w:rFonts w:ascii="ITC Avant Garde" w:hAnsi="ITC Avant Garde"/>
          <w:lang w:val="es-ES_tradnl"/>
        </w:rPr>
        <w:t xml:space="preserve"> al Concesionario y aceptados por éste último mediante la emisión de la Aceptación correspondiente.</w:t>
      </w:r>
    </w:p>
    <w:p w14:paraId="7F87401F" w14:textId="77777777" w:rsidR="00FE612E" w:rsidRPr="008A143B" w:rsidRDefault="00FE612E" w:rsidP="00FE612E">
      <w:pPr>
        <w:pStyle w:val="Ttulo3"/>
        <w:spacing w:before="240" w:after="240"/>
      </w:pPr>
      <w:bookmarkStart w:id="327" w:name="_Toc435541799"/>
      <w:r w:rsidRPr="008A143B">
        <w:t>4.</w:t>
      </w:r>
      <w:r w:rsidRPr="008A143B">
        <w:tab/>
        <w:t>Servicio de Recuperación de Espacio.</w:t>
      </w:r>
      <w:bookmarkEnd w:id="327"/>
    </w:p>
    <w:p w14:paraId="02B3DCB4" w14:textId="77777777" w:rsidR="00FE612E" w:rsidRDefault="00FE612E" w:rsidP="00FE612E">
      <w:pPr>
        <w:spacing w:before="240" w:after="240"/>
        <w:jc w:val="both"/>
        <w:rPr>
          <w:rFonts w:ascii="ITC Avant Garde" w:hAnsi="ITC Avant Garde"/>
        </w:rPr>
      </w:pPr>
      <w:r w:rsidRPr="008A143B">
        <w:rPr>
          <w:rFonts w:ascii="ITC Avant Garde" w:hAnsi="ITC Avant Garde"/>
        </w:rPr>
        <w:t xml:space="preserve">El Concesionario pagará a </w:t>
      </w:r>
      <w:r>
        <w:rPr>
          <w:rFonts w:ascii="ITC Avant Garde" w:hAnsi="ITC Avant Garde"/>
        </w:rPr>
        <w:t>Telesites</w:t>
      </w:r>
      <w:r w:rsidRPr="008A143B">
        <w:rPr>
          <w:rFonts w:ascii="ITC Avant Garde" w:hAnsi="ITC Avant Garde"/>
        </w:rPr>
        <w:t xml:space="preserve"> por los precios que, </w:t>
      </w:r>
      <w:r w:rsidRPr="008A143B">
        <w:rPr>
          <w:rFonts w:ascii="ITC Avant Garde" w:hAnsi="ITC Avant Garde"/>
          <w:lang w:val="es-ES_tradnl"/>
        </w:rPr>
        <w:t xml:space="preserve">dada su naturaleza específica, hayan sido presupuestados por </w:t>
      </w:r>
      <w:r>
        <w:rPr>
          <w:rFonts w:ascii="ITC Avant Garde" w:hAnsi="ITC Avant Garde"/>
          <w:lang w:val="es-ES_tradnl"/>
        </w:rPr>
        <w:t>Telesites</w:t>
      </w:r>
      <w:r w:rsidRPr="008A143B">
        <w:rPr>
          <w:rFonts w:ascii="ITC Avant Garde" w:hAnsi="ITC Avant Garde"/>
          <w:lang w:val="es-ES_tradnl"/>
        </w:rPr>
        <w:t xml:space="preserve"> al Concesionario y aceptados por éste último mediante la emisión de la Aceptación correspondiente.</w:t>
      </w:r>
    </w:p>
    <w:p w14:paraId="4926872F" w14:textId="77777777" w:rsidR="00FE612E" w:rsidRPr="008A143B" w:rsidRDefault="00FE612E" w:rsidP="00FE612E">
      <w:pPr>
        <w:pStyle w:val="Ttulo3"/>
        <w:spacing w:before="240" w:after="240"/>
      </w:pPr>
      <w:bookmarkStart w:id="328" w:name="_Toc435541800"/>
      <w:r w:rsidRPr="008A143B">
        <w:t>5.</w:t>
      </w:r>
      <w:r w:rsidRPr="008A143B">
        <w:tab/>
        <w:t>Servicio de Gestión de Proyecto de Nueva Obra Civil</w:t>
      </w:r>
      <w:bookmarkEnd w:id="328"/>
      <w:r w:rsidRPr="008A143B">
        <w:t xml:space="preserve"> </w:t>
      </w:r>
    </w:p>
    <w:p w14:paraId="661CECD7" w14:textId="77777777" w:rsidR="00FE612E" w:rsidRDefault="00FE612E" w:rsidP="00FE612E">
      <w:pPr>
        <w:spacing w:before="240" w:after="240"/>
        <w:jc w:val="both"/>
        <w:rPr>
          <w:rFonts w:ascii="ITC Avant Garde" w:hAnsi="ITC Avant Garde"/>
        </w:rPr>
      </w:pPr>
      <w:r w:rsidRPr="008A143B">
        <w:rPr>
          <w:rFonts w:ascii="ITC Avant Garde" w:hAnsi="ITC Avant Garde"/>
        </w:rPr>
        <w:t xml:space="preserve">El Concesionario pagará a </w:t>
      </w:r>
      <w:r>
        <w:rPr>
          <w:rFonts w:ascii="ITC Avant Garde" w:hAnsi="ITC Avant Garde"/>
        </w:rPr>
        <w:t>Telesites</w:t>
      </w:r>
      <w:r w:rsidRPr="008A143B">
        <w:rPr>
          <w:rFonts w:ascii="ITC Avant Garde" w:hAnsi="ITC Avant Garde"/>
        </w:rPr>
        <w:t xml:space="preserve"> por los precios que, </w:t>
      </w:r>
      <w:r w:rsidRPr="008A143B">
        <w:rPr>
          <w:rFonts w:ascii="ITC Avant Garde" w:hAnsi="ITC Avant Garde"/>
          <w:lang w:val="es-ES_tradnl"/>
        </w:rPr>
        <w:t xml:space="preserve">dada su naturaleza específica, hayan sido presupuestados por </w:t>
      </w:r>
      <w:r>
        <w:rPr>
          <w:rFonts w:ascii="ITC Avant Garde" w:hAnsi="ITC Avant Garde"/>
          <w:lang w:val="es-ES_tradnl"/>
        </w:rPr>
        <w:t>Telesites</w:t>
      </w:r>
      <w:r w:rsidRPr="008A143B">
        <w:rPr>
          <w:rFonts w:ascii="ITC Avant Garde" w:hAnsi="ITC Avant Garde"/>
          <w:lang w:val="es-ES_tradnl"/>
        </w:rPr>
        <w:t xml:space="preserve"> al Concesionario y aceptados por éste último mediante la emisión de la Aceptación correspondiente.</w:t>
      </w:r>
    </w:p>
    <w:p w14:paraId="7EB6F1FB" w14:textId="77777777" w:rsidR="00FE612E" w:rsidRPr="008A143B" w:rsidRDefault="00FE612E" w:rsidP="00FE612E">
      <w:pPr>
        <w:pStyle w:val="Ttulo3"/>
        <w:spacing w:before="240" w:after="240"/>
      </w:pPr>
      <w:bookmarkStart w:id="329" w:name="_Toc435541801"/>
      <w:r w:rsidRPr="008A143B">
        <w:t xml:space="preserve">6. </w:t>
      </w:r>
      <w:r w:rsidRPr="008A143B">
        <w:tab/>
        <w:t>Vigencia de precios y Tarifas.</w:t>
      </w:r>
      <w:bookmarkEnd w:id="329"/>
    </w:p>
    <w:p w14:paraId="4B6E3061" w14:textId="77777777" w:rsidR="00FE612E" w:rsidRPr="00536624" w:rsidRDefault="00FE612E" w:rsidP="00FE612E">
      <w:pPr>
        <w:spacing w:before="240" w:after="240"/>
        <w:ind w:right="-93"/>
        <w:jc w:val="both"/>
        <w:rPr>
          <w:rFonts w:ascii="ITC Avant Garde" w:hAnsi="ITC Avant Garde"/>
          <w:lang w:val="es-ES_tradnl"/>
        </w:rPr>
      </w:pPr>
      <w:r w:rsidRPr="00536624">
        <w:rPr>
          <w:rFonts w:ascii="ITC Avant Garde" w:hAnsi="ITC Avant Garde"/>
          <w:lang w:val="es-ES_tradnl"/>
        </w:rPr>
        <w:t>El Concesionario y Telesites están de acuerdo y convienen que los anteriores precios y Tarifas estarán en vigor a partir de la fecha de firma del presente Anexo y, como mínimo, hasta el 31 de diciembre de 2018.</w:t>
      </w:r>
    </w:p>
    <w:p w14:paraId="5D42DF5D" w14:textId="77777777" w:rsidR="00FE612E" w:rsidRPr="008A143B" w:rsidRDefault="00FE612E" w:rsidP="00FE612E">
      <w:pPr>
        <w:spacing w:before="240" w:after="240"/>
        <w:jc w:val="both"/>
        <w:rPr>
          <w:rFonts w:ascii="ITC Avant Garde" w:hAnsi="ITC Avant Garde"/>
          <w:lang w:val="es-ES_tradnl"/>
        </w:rPr>
      </w:pPr>
      <w:r w:rsidRPr="00536624">
        <w:rPr>
          <w:rFonts w:ascii="ITC Avant Garde" w:hAnsi="ITC Avant Garde"/>
          <w:lang w:val="es-ES_tradnl"/>
        </w:rPr>
        <w:t>Previamente a la terminación de la vigencia de los precios y Tarifas, Telesites y el Concesionario podrán negociar de buena fe y convenir nuevos precios y Tarifas por la prestación de los Servicios de periodos subsecuentes a la vigencia acordada, conforme al siguiente procedimiento</w:t>
      </w:r>
      <w:r>
        <w:rPr>
          <w:rFonts w:ascii="ITC Avant Garde" w:hAnsi="ITC Avant Garde"/>
          <w:lang w:val="es-ES_tradnl"/>
        </w:rPr>
        <w:t>.</w:t>
      </w:r>
    </w:p>
    <w:p w14:paraId="697FE2BA" w14:textId="77777777" w:rsidR="00FE612E" w:rsidRPr="008A143B" w:rsidRDefault="00FE612E" w:rsidP="00FE612E">
      <w:pPr>
        <w:spacing w:before="240" w:after="240"/>
        <w:ind w:right="-93"/>
        <w:jc w:val="both"/>
        <w:rPr>
          <w:rFonts w:ascii="ITC Avant Garde" w:hAnsi="ITC Avant Garde"/>
          <w:lang w:val="es-ES_tradnl"/>
        </w:rPr>
      </w:pPr>
      <w:r w:rsidRPr="00536624">
        <w:rPr>
          <w:rFonts w:ascii="ITC Avant Garde" w:hAnsi="ITC Avant Garde"/>
          <w:lang w:val="es-ES_tradnl"/>
        </w:rPr>
        <w:lastRenderedPageBreak/>
        <w:t>En cualquier momento comprendido dentro de la vigencia del Convenio, las Partes podrán iniciar el periodo de negociación de tarifas a fin de determinar los precios y Tarifas que serán aplicables en caso que el mismo se renueve o se celebre uno nuevo bajo la oferta de referencia aplicable.</w:t>
      </w:r>
    </w:p>
    <w:p w14:paraId="6A29E1A5" w14:textId="77777777" w:rsidR="00FE612E" w:rsidRDefault="00FE612E" w:rsidP="00FE612E">
      <w:pPr>
        <w:spacing w:before="240" w:after="240"/>
        <w:jc w:val="both"/>
        <w:rPr>
          <w:rFonts w:ascii="ITC Avant Garde" w:hAnsi="ITC Avant Garde"/>
          <w:lang w:val="es-ES_tradnl"/>
        </w:rPr>
      </w:pPr>
      <w:r w:rsidRPr="008A143B">
        <w:rPr>
          <w:rFonts w:ascii="ITC Avant Garde" w:hAnsi="ITC Avant Garde"/>
          <w:lang w:val="es-ES_tradnl"/>
        </w:rPr>
        <w:t xml:space="preserve">Si al término de la vigencia del Convenio no existe acuerdo o una Resolución Firme (o no susceptible de suspensión) emitida por autoridad competente, </w:t>
      </w:r>
      <w:r>
        <w:rPr>
          <w:rFonts w:ascii="ITC Avant Garde" w:hAnsi="ITC Avant Garde"/>
          <w:lang w:val="es-ES_tradnl"/>
        </w:rPr>
        <w:t>Telesites</w:t>
      </w:r>
      <w:r w:rsidRPr="008A143B">
        <w:rPr>
          <w:rFonts w:ascii="ITC Avant Garde" w:hAnsi="ITC Avant Garde"/>
          <w:lang w:val="es-ES_tradnl"/>
        </w:rPr>
        <w:t xml:space="preserve"> cesará la recepción de Solicitudes para la prestación de los Servicios, sin responsabilidad alguna a su cargo, salvo que el Concesionario le solicite por escrito la prórroga de sus términos y condiciones - en términos del Formato de Acuerdo de Prórroga que se agrega como parte del </w:t>
      </w:r>
      <w:r w:rsidRPr="008A143B">
        <w:rPr>
          <w:rFonts w:ascii="ITC Avant Garde" w:hAnsi="ITC Avant Garde"/>
        </w:rPr>
        <w:t>Anexo “II”-</w:t>
      </w:r>
      <w:r w:rsidRPr="008A143B">
        <w:rPr>
          <w:rFonts w:ascii="ITC Avant Garde" w:hAnsi="ITC Avant Garde"/>
          <w:i/>
        </w:rPr>
        <w:t xml:space="preserve"> Formatos</w:t>
      </w:r>
      <w:r w:rsidRPr="008A143B">
        <w:rPr>
          <w:rFonts w:ascii="ITC Avant Garde" w:hAnsi="ITC Avant Garde"/>
        </w:rPr>
        <w:t xml:space="preserve"> de la Oferta de Referencia </w:t>
      </w:r>
      <w:r w:rsidRPr="008A143B">
        <w:rPr>
          <w:rFonts w:ascii="ITC Avant Garde" w:hAnsi="ITC Avant Garde"/>
          <w:lang w:val="es-ES_tradnl"/>
        </w:rPr>
        <w:t xml:space="preserve">con al menos 15 (quince) días de anticipación a la terminación de la vigencia. </w:t>
      </w:r>
    </w:p>
    <w:p w14:paraId="63C25C3E" w14:textId="77777777" w:rsidR="00FE612E" w:rsidRDefault="00FE612E" w:rsidP="00FE612E">
      <w:pPr>
        <w:spacing w:before="240" w:after="240"/>
        <w:ind w:right="-93"/>
        <w:jc w:val="both"/>
        <w:rPr>
          <w:rFonts w:ascii="ITC Avant Garde" w:hAnsi="ITC Avant Garde"/>
          <w:lang w:val="es-ES_tradnl"/>
        </w:rPr>
      </w:pPr>
      <w:r w:rsidRPr="008A143B">
        <w:rPr>
          <w:rFonts w:ascii="ITC Avant Garde" w:hAnsi="ITC Avant Garde"/>
          <w:lang w:val="es-ES_tradnl"/>
        </w:rPr>
        <w:t xml:space="preserve">Los precios y Tarifas que hubiesen estado en vigor el día inmediato anterior a la fecha en que formalmente hubiese terminado la vigencia que las Partes convinieron mediante este Anexo, serán aquellas que el Concesionario podrá solicitar bajo la aplicación del Formato de Acuerdo de Prórroga que se agrega como parte del </w:t>
      </w:r>
      <w:r w:rsidRPr="008A143B">
        <w:rPr>
          <w:rFonts w:ascii="ITC Avant Garde" w:hAnsi="ITC Avant Garde"/>
        </w:rPr>
        <w:t>Anexo “II”-</w:t>
      </w:r>
      <w:r w:rsidRPr="008A143B">
        <w:rPr>
          <w:rFonts w:ascii="ITC Avant Garde" w:hAnsi="ITC Avant Garde"/>
          <w:i/>
        </w:rPr>
        <w:t xml:space="preserve"> Formatos</w:t>
      </w:r>
      <w:r w:rsidRPr="008A143B">
        <w:rPr>
          <w:rFonts w:ascii="ITC Avant Garde" w:hAnsi="ITC Avant Garde"/>
        </w:rPr>
        <w:t xml:space="preserve"> de la Oferta de Referencia</w:t>
      </w:r>
      <w:r w:rsidRPr="008A143B">
        <w:rPr>
          <w:rFonts w:ascii="ITC Avant Garde" w:hAnsi="ITC Avant Garde"/>
          <w:lang w:val="es-ES_tradnl"/>
        </w:rPr>
        <w:t xml:space="preserve"> y tendrán una vigencia de 180 (ciento ochenta) días naturales, prorrogables por el número de veces que el Concesionario lo requiera por escrito en los mismos términos. En caso de que se determinen precios y/o Tarifas mediante una Resolución Firme (o no susceptible de suspensión) emitida por autoridad competente, dentro de alguno de los periodos de duración de las prórrogas, las Partes se regirán por éstas a partir del momento en que surta efectos tal resolución y se aplicará a partir de la fecha de solicitud del desacuerdo, o a partir del término de la vigencia de las Tarifas, en caso de que la solicitud de desacuerdo se haya presentado antes de su expiración.</w:t>
      </w:r>
    </w:p>
    <w:p w14:paraId="3259A68B" w14:textId="77777777" w:rsidR="00FE612E" w:rsidRDefault="00FE612E" w:rsidP="00FE612E">
      <w:pPr>
        <w:spacing w:before="240" w:after="240"/>
        <w:jc w:val="both"/>
        <w:rPr>
          <w:rFonts w:ascii="ITC Avant Garde" w:hAnsi="ITC Avant Garde"/>
          <w:lang w:val="es-ES"/>
        </w:rPr>
      </w:pPr>
      <w:r w:rsidRPr="008A143B">
        <w:rPr>
          <w:rFonts w:ascii="ITC Avant Garde" w:hAnsi="ITC Avant Garde"/>
          <w:lang w:val="es-ES"/>
        </w:rPr>
        <w:t xml:space="preserve">En concordancia con lo señalado en la presente cláusula, en caso de que el Concesionario inicie un desacuerdo sobre las tarifas aplicables a los Servicios objeto del presente Anexo “A” del Convenio, el IFT, una vez analizada la solicitud respectiva, podrá ordenar a </w:t>
      </w:r>
      <w:r>
        <w:rPr>
          <w:rFonts w:ascii="ITC Avant Garde" w:hAnsi="ITC Avant Garde"/>
          <w:lang w:val="es-ES"/>
        </w:rPr>
        <w:t>Telesites</w:t>
      </w:r>
      <w:r w:rsidRPr="008A143B">
        <w:rPr>
          <w:rFonts w:ascii="ITC Avant Garde" w:hAnsi="ITC Avant Garde"/>
          <w:lang w:val="es-ES"/>
        </w:rPr>
        <w:t xml:space="preserve"> la prestación de los Servicios cuyas tarifas sean materia de la controversia, con independencia de que aquél resuelva con posterioridad sobre las tarifas aplicables, debiendo el Concesionario observar lo dispuesto en el párrafo quinto del presente numeral, como garantía para asegurar el cumplimiento de sus obligaciones contractuales.</w:t>
      </w:r>
    </w:p>
    <w:p w14:paraId="3456EB2D" w14:textId="77777777" w:rsidR="00FE612E" w:rsidRDefault="00FE612E" w:rsidP="00FE612E">
      <w:pPr>
        <w:pStyle w:val="CONTRATOS"/>
        <w:spacing w:before="240" w:after="240"/>
        <w:rPr>
          <w:rFonts w:ascii="ITC Avant Garde" w:hAnsi="ITC Avant Garde"/>
          <w:szCs w:val="22"/>
          <w:lang w:val="es-ES_tradnl"/>
        </w:rPr>
      </w:pPr>
      <w:r w:rsidRPr="008A143B">
        <w:rPr>
          <w:rFonts w:ascii="ITC Avant Garde" w:hAnsi="ITC Avant Garde"/>
          <w:szCs w:val="22"/>
          <w:lang w:val="es-ES_tradnl"/>
        </w:rPr>
        <w:t>Leído que fue por ambas Partes el presente Anexo, y enteradas debidamente de su contenido y alcance, los representantes debidamente facultados de las Partes lo firman por triplicado en la Ciudad de México, el día [*] de [*] de [*].</w:t>
      </w:r>
    </w:p>
    <w:p w14:paraId="0588FE89" w14:textId="77777777" w:rsidR="00FE612E" w:rsidRDefault="00FE612E" w:rsidP="00FE612E">
      <w:pPr>
        <w:spacing w:before="240" w:after="240"/>
        <w:jc w:val="center"/>
        <w:rPr>
          <w:rFonts w:ascii="ITC Avant Garde" w:hAnsi="ITC Avant Garde"/>
          <w:b/>
          <w:u w:val="single"/>
          <w:lang w:val="es-ES_tradnl"/>
        </w:rPr>
      </w:pPr>
      <w:r>
        <w:rPr>
          <w:rFonts w:ascii="ITC Avant Garde" w:hAnsi="ITC Avant Garde"/>
          <w:b/>
          <w:u w:val="single"/>
          <w:lang w:val="es-ES_tradnl"/>
        </w:rPr>
        <w:t>EL CONCESIONARIO</w:t>
      </w:r>
    </w:p>
    <w:p w14:paraId="27E7E7BE" w14:textId="77777777" w:rsidR="00FE612E" w:rsidRDefault="00FE612E" w:rsidP="00FE612E">
      <w:pPr>
        <w:spacing w:before="240" w:after="240"/>
        <w:jc w:val="center"/>
        <w:rPr>
          <w:rFonts w:ascii="ITC Avant Garde" w:hAnsi="ITC Avant Garde"/>
          <w:lang w:val="es-ES_tradnl"/>
        </w:rPr>
      </w:pPr>
      <w:r w:rsidRPr="00813A3F">
        <w:rPr>
          <w:rFonts w:ascii="ITC Avant Garde" w:hAnsi="ITC Avant Garde"/>
          <w:lang w:val="es-ES_tradnl"/>
        </w:rPr>
        <w:t>[*]</w:t>
      </w:r>
    </w:p>
    <w:p w14:paraId="32BE437C" w14:textId="5904CAE0" w:rsidR="00FE612E" w:rsidRDefault="00FE612E" w:rsidP="00FE612E">
      <w:pPr>
        <w:spacing w:before="240" w:after="240"/>
        <w:jc w:val="center"/>
        <w:rPr>
          <w:rFonts w:ascii="ITC Avant Garde" w:hAnsi="ITC Avant Garde"/>
          <w:lang w:val="es-ES_tradnl"/>
        </w:rPr>
      </w:pPr>
      <w:r>
        <w:rPr>
          <w:rFonts w:ascii="ITC Avant Garde" w:hAnsi="ITC Avant Garde"/>
          <w:lang w:val="es-ES_tradnl"/>
        </w:rPr>
        <w:lastRenderedPageBreak/>
        <w:t>______________________________________</w:t>
      </w:r>
    </w:p>
    <w:p w14:paraId="482FBEEB" w14:textId="77777777" w:rsidR="00FE612E" w:rsidRDefault="00FE612E" w:rsidP="00FE612E">
      <w:pPr>
        <w:spacing w:before="240" w:after="240"/>
        <w:jc w:val="center"/>
        <w:rPr>
          <w:rFonts w:ascii="ITC Avant Garde" w:hAnsi="ITC Avant Garde"/>
          <w:lang w:val="es-ES_tradnl"/>
        </w:rPr>
      </w:pPr>
      <w:r>
        <w:rPr>
          <w:rFonts w:ascii="ITC Avant Garde" w:hAnsi="ITC Avant Garde"/>
          <w:lang w:val="es-ES_tradnl"/>
        </w:rPr>
        <w:t>[*]</w:t>
      </w:r>
    </w:p>
    <w:p w14:paraId="79BDB559" w14:textId="77777777" w:rsidR="00FE612E" w:rsidRDefault="00FE612E" w:rsidP="00FE612E">
      <w:pPr>
        <w:spacing w:before="240" w:after="240"/>
        <w:jc w:val="center"/>
        <w:rPr>
          <w:rFonts w:ascii="ITC Avant Garde" w:hAnsi="ITC Avant Garde"/>
          <w:lang w:val="es-ES_tradnl"/>
        </w:rPr>
      </w:pPr>
      <w:r>
        <w:rPr>
          <w:rFonts w:ascii="ITC Avant Garde" w:hAnsi="ITC Avant Garde"/>
          <w:lang w:val="es-ES_tradnl"/>
        </w:rPr>
        <w:t>Apoderado</w:t>
      </w:r>
    </w:p>
    <w:p w14:paraId="1D154E2E" w14:textId="06B21AE0" w:rsidR="00FE612E" w:rsidRDefault="00FE612E" w:rsidP="00FE612E">
      <w:pPr>
        <w:spacing w:before="240" w:after="240" w:line="240" w:lineRule="auto"/>
        <w:jc w:val="center"/>
        <w:rPr>
          <w:rFonts w:ascii="ITC Avant Garde" w:hAnsi="ITC Avant Garde"/>
          <w:b/>
          <w:u w:val="single"/>
        </w:rPr>
      </w:pPr>
      <w:r>
        <w:rPr>
          <w:rFonts w:ascii="ITC Avant Garde" w:hAnsi="ITC Avant Garde"/>
          <w:b/>
          <w:u w:val="single"/>
        </w:rPr>
        <w:t>TELESITES</w:t>
      </w:r>
    </w:p>
    <w:p w14:paraId="0CEDCA61" w14:textId="77777777" w:rsidR="00FE612E" w:rsidRDefault="00FE612E" w:rsidP="00FE612E">
      <w:pPr>
        <w:spacing w:before="240" w:after="240" w:line="240" w:lineRule="auto"/>
        <w:jc w:val="center"/>
        <w:rPr>
          <w:rFonts w:ascii="ITC Avant Garde" w:hAnsi="ITC Avant Garde"/>
          <w:b/>
        </w:rPr>
      </w:pPr>
      <w:r>
        <w:rPr>
          <w:rFonts w:ascii="ITC Avant Garde" w:hAnsi="ITC Avant Garde"/>
          <w:b/>
        </w:rPr>
        <w:t>OPERADORA DE SITES MEXICANOS, S.A. DE C.V.</w:t>
      </w:r>
    </w:p>
    <w:p w14:paraId="05AAFD0E" w14:textId="7DE31D73" w:rsidR="00FE612E" w:rsidRDefault="00FE612E" w:rsidP="00FE612E">
      <w:pPr>
        <w:spacing w:before="240" w:after="240" w:line="240" w:lineRule="auto"/>
        <w:jc w:val="center"/>
        <w:rPr>
          <w:rFonts w:ascii="ITC Avant Garde" w:hAnsi="ITC Avant Garde"/>
          <w:b/>
        </w:rPr>
      </w:pPr>
      <w:r>
        <w:rPr>
          <w:rFonts w:ascii="ITC Avant Garde" w:hAnsi="ITC Avant Garde"/>
          <w:b/>
        </w:rPr>
        <w:t>_______________________________________</w:t>
      </w:r>
    </w:p>
    <w:p w14:paraId="0BBAA42F" w14:textId="77777777" w:rsidR="00FE612E" w:rsidRDefault="00FE612E" w:rsidP="00FE612E">
      <w:pPr>
        <w:spacing w:before="240" w:after="240" w:line="240" w:lineRule="auto"/>
        <w:jc w:val="center"/>
        <w:rPr>
          <w:rFonts w:ascii="ITC Avant Garde" w:hAnsi="ITC Avant Garde"/>
        </w:rPr>
      </w:pPr>
      <w:r>
        <w:rPr>
          <w:rFonts w:ascii="ITC Avant Garde" w:hAnsi="ITC Avant Garde"/>
        </w:rPr>
        <w:t>[*]</w:t>
      </w:r>
    </w:p>
    <w:p w14:paraId="123944FE" w14:textId="77777777" w:rsidR="00FE612E" w:rsidRDefault="00FE612E" w:rsidP="00FE612E">
      <w:pPr>
        <w:pStyle w:val="CONTRATOS"/>
        <w:spacing w:before="240" w:after="240"/>
        <w:jc w:val="center"/>
        <w:rPr>
          <w:rFonts w:ascii="ITC Avant Garde" w:hAnsi="ITC Avant Garde"/>
        </w:rPr>
        <w:sectPr w:rsidR="00FE612E" w:rsidSect="001F5EB9">
          <w:headerReference w:type="default" r:id="rId72"/>
          <w:footerReference w:type="even" r:id="rId73"/>
          <w:footerReference w:type="default" r:id="rId74"/>
          <w:pgSz w:w="12240" w:h="15840"/>
          <w:pgMar w:top="1417" w:right="1701" w:bottom="1417" w:left="1701" w:header="708" w:footer="708" w:gutter="0"/>
          <w:cols w:space="708"/>
          <w:docGrid w:linePitch="360"/>
        </w:sectPr>
      </w:pPr>
      <w:r>
        <w:rPr>
          <w:rFonts w:ascii="ITC Avant Garde" w:hAnsi="ITC Avant Garde"/>
        </w:rPr>
        <w:t>Apoderado</w:t>
      </w:r>
    </w:p>
    <w:p w14:paraId="69072CF2" w14:textId="77777777" w:rsidR="00FE612E" w:rsidRDefault="00FE612E" w:rsidP="00FE612E">
      <w:pPr>
        <w:spacing w:before="240" w:after="240" w:line="240" w:lineRule="auto"/>
        <w:jc w:val="center"/>
        <w:rPr>
          <w:rFonts w:ascii="ITC Avant Garde" w:hAnsi="ITC Avant Garde"/>
          <w:b/>
          <w:lang w:val="es-ES_tradnl"/>
        </w:rPr>
      </w:pPr>
      <w:r w:rsidRPr="00521203">
        <w:rPr>
          <w:rFonts w:ascii="ITC Avant Garde" w:hAnsi="ITC Avant Garde"/>
          <w:b/>
          <w:lang w:val="es-ES_tradnl"/>
        </w:rPr>
        <w:t>Testigo</w:t>
      </w:r>
    </w:p>
    <w:p w14:paraId="4B0C4BA7" w14:textId="1979999F" w:rsidR="00FE612E" w:rsidRDefault="00FE612E" w:rsidP="00FE612E">
      <w:pPr>
        <w:spacing w:before="240" w:after="240" w:line="240" w:lineRule="auto"/>
        <w:jc w:val="center"/>
        <w:rPr>
          <w:rFonts w:ascii="ITC Avant Garde" w:hAnsi="ITC Avant Garde"/>
        </w:rPr>
      </w:pPr>
      <w:r>
        <w:rPr>
          <w:rFonts w:ascii="ITC Avant Garde" w:hAnsi="ITC Avant Garde"/>
        </w:rPr>
        <w:t>______________________________________</w:t>
      </w:r>
    </w:p>
    <w:p w14:paraId="5E1BFF62" w14:textId="77777777" w:rsidR="00FE612E" w:rsidRDefault="00FE612E" w:rsidP="00FE612E">
      <w:pPr>
        <w:spacing w:before="240" w:after="240" w:line="240" w:lineRule="auto"/>
        <w:jc w:val="center"/>
        <w:rPr>
          <w:rFonts w:ascii="ITC Avant Garde" w:hAnsi="ITC Avant Garde"/>
          <w:b/>
          <w:lang w:val="es-ES_tradnl"/>
        </w:rPr>
      </w:pPr>
      <w:r>
        <w:rPr>
          <w:rFonts w:ascii="ITC Avant Garde" w:hAnsi="ITC Avant Garde"/>
        </w:rPr>
        <w:t>[*]</w:t>
      </w:r>
      <w:r>
        <w:rPr>
          <w:rFonts w:ascii="ITC Avant Garde" w:hAnsi="ITC Avant Garde"/>
        </w:rPr>
        <w:br w:type="column"/>
      </w:r>
      <w:r w:rsidRPr="00521203">
        <w:rPr>
          <w:rFonts w:ascii="ITC Avant Garde" w:hAnsi="ITC Avant Garde"/>
          <w:b/>
          <w:lang w:val="es-ES_tradnl"/>
        </w:rPr>
        <w:t>Testigo</w:t>
      </w:r>
    </w:p>
    <w:p w14:paraId="4013CC0F" w14:textId="535424FE" w:rsidR="00FE612E" w:rsidRDefault="00FE612E" w:rsidP="00FE612E">
      <w:pPr>
        <w:spacing w:before="240" w:after="240" w:line="240" w:lineRule="auto"/>
        <w:jc w:val="center"/>
        <w:rPr>
          <w:rFonts w:ascii="ITC Avant Garde" w:hAnsi="ITC Avant Garde"/>
        </w:rPr>
      </w:pPr>
      <w:r>
        <w:rPr>
          <w:rFonts w:ascii="ITC Avant Garde" w:hAnsi="ITC Avant Garde"/>
        </w:rPr>
        <w:t>______________________________________</w:t>
      </w:r>
    </w:p>
    <w:p w14:paraId="528832E4" w14:textId="77777777" w:rsidR="00FE612E" w:rsidRPr="00813A3F" w:rsidRDefault="00FE612E" w:rsidP="00FE612E">
      <w:pPr>
        <w:spacing w:before="240" w:after="240"/>
        <w:jc w:val="center"/>
      </w:pPr>
      <w:r>
        <w:t>[*]</w:t>
      </w:r>
    </w:p>
    <w:p w14:paraId="4E152DB1" w14:textId="77777777" w:rsidR="00FE612E" w:rsidRDefault="00FE612E" w:rsidP="00FE612E">
      <w:pPr>
        <w:spacing w:before="240" w:after="240"/>
        <w:rPr>
          <w:rFonts w:ascii="ITC Avant Garde" w:hAnsi="ITC Avant Garde"/>
        </w:rPr>
        <w:sectPr w:rsidR="00FE612E" w:rsidSect="001F5EB9">
          <w:type w:val="continuous"/>
          <w:pgSz w:w="12240" w:h="15840"/>
          <w:pgMar w:top="1985" w:right="1531" w:bottom="1418" w:left="1531" w:header="709" w:footer="709" w:gutter="0"/>
          <w:pgBorders w:display="firstPage"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5FBA82C8" w14:textId="77777777" w:rsidR="00FE612E" w:rsidRDefault="00FE612E" w:rsidP="00FE612E">
      <w:pPr>
        <w:spacing w:before="240" w:after="240"/>
        <w:rPr>
          <w:rFonts w:ascii="ITC Avant Garde" w:hAnsi="ITC Avant Garde"/>
        </w:rPr>
      </w:pPr>
      <w:r>
        <w:rPr>
          <w:rFonts w:ascii="ITC Avant Garde" w:hAnsi="ITC Avant Garde"/>
        </w:rPr>
        <w:br w:type="page"/>
      </w:r>
    </w:p>
    <w:p w14:paraId="33407C64" w14:textId="77777777" w:rsidR="00FE612E" w:rsidRDefault="00FE612E" w:rsidP="00FE612E">
      <w:pPr>
        <w:pStyle w:val="Ttulo1"/>
        <w:spacing w:before="240" w:after="240"/>
        <w:ind w:left="-142" w:firstLine="142"/>
        <w:rPr>
          <w:rFonts w:cs="Century Gothic"/>
          <w:u w:color="000000"/>
          <w:lang w:val="es-MX"/>
        </w:rPr>
      </w:pPr>
      <w:r w:rsidRPr="000F3D2B">
        <w:rPr>
          <w:lang w:val="es-MX"/>
        </w:rPr>
        <w:lastRenderedPageBreak/>
        <w:t>ANEXO “</w:t>
      </w:r>
      <w:r>
        <w:rPr>
          <w:lang w:val="es-MX"/>
        </w:rPr>
        <w:t>IV</w:t>
      </w:r>
      <w:r w:rsidRPr="000F3D2B">
        <w:rPr>
          <w:rFonts w:cs="Century Gothic"/>
          <w:u w:color="000000"/>
          <w:lang w:val="es-MX"/>
        </w:rPr>
        <w:t>”</w:t>
      </w:r>
    </w:p>
    <w:p w14:paraId="6F10CC1B" w14:textId="77777777" w:rsidR="00FE612E" w:rsidRDefault="00FE612E" w:rsidP="00FE612E">
      <w:pPr>
        <w:spacing w:before="240" w:after="240" w:line="277" w:lineRule="auto"/>
        <w:ind w:right="331"/>
        <w:jc w:val="center"/>
        <w:rPr>
          <w:rFonts w:ascii="ITC Avant Garde" w:hAnsi="ITC Avant Garde"/>
          <w:b/>
          <w:u w:val="single"/>
        </w:rPr>
      </w:pPr>
      <w:r>
        <w:rPr>
          <w:rFonts w:ascii="ITC Avant Garde" w:hAnsi="ITC Avant Garde"/>
          <w:b/>
          <w:u w:val="single"/>
        </w:rPr>
        <w:t>MODELO DE CONVENIO</w:t>
      </w:r>
    </w:p>
    <w:p w14:paraId="461AD51D" w14:textId="77777777" w:rsidR="00FE612E" w:rsidRDefault="00FE612E" w:rsidP="00FE612E">
      <w:pPr>
        <w:spacing w:before="240" w:after="240"/>
        <w:jc w:val="center"/>
        <w:rPr>
          <w:rFonts w:ascii="ITC Avant Garde" w:hAnsi="ITC Avant Garde"/>
          <w:b/>
        </w:rPr>
      </w:pPr>
      <w:r w:rsidRPr="00E4477C">
        <w:rPr>
          <w:rFonts w:ascii="ITC Avant Garde" w:hAnsi="ITC Avant Garde"/>
          <w:b/>
        </w:rPr>
        <w:t>ANEXO “B”: FORMATO DE ACUERDO DE SITIO</w:t>
      </w:r>
    </w:p>
    <w:p w14:paraId="435D9871" w14:textId="77777777" w:rsidR="00FE612E" w:rsidRDefault="00FE612E" w:rsidP="00FE612E">
      <w:pPr>
        <w:spacing w:before="240" w:after="240"/>
        <w:jc w:val="center"/>
        <w:rPr>
          <w:rFonts w:ascii="ITC Avant Garde" w:hAnsi="ITC Avant Garde"/>
          <w:b/>
        </w:rPr>
      </w:pPr>
      <w:r>
        <w:rPr>
          <w:rFonts w:ascii="ITC Avant Garde" w:hAnsi="ITC Avant Garde"/>
          <w:b/>
        </w:rPr>
        <w:t>OPERADORA DE SITES MEXICANOS</w:t>
      </w:r>
      <w:r w:rsidRPr="00C27361">
        <w:rPr>
          <w:rFonts w:ascii="ITC Avant Garde" w:hAnsi="ITC Avant Garde"/>
          <w:b/>
        </w:rPr>
        <w:t>, S.A. DE C.V.</w:t>
      </w:r>
    </w:p>
    <w:p w14:paraId="48C0A157" w14:textId="77777777" w:rsidR="00FE612E" w:rsidRDefault="00FE612E" w:rsidP="00FE612E">
      <w:pPr>
        <w:spacing w:before="240" w:after="240"/>
        <w:jc w:val="center"/>
        <w:rPr>
          <w:rFonts w:ascii="ITC Avant Garde" w:hAnsi="ITC Avant Garde"/>
          <w:b/>
        </w:rPr>
      </w:pPr>
      <w:r w:rsidRPr="00C27361">
        <w:rPr>
          <w:rFonts w:ascii="ITC Avant Garde" w:hAnsi="ITC Avant Garde"/>
          <w:b/>
        </w:rPr>
        <w:t>Y</w:t>
      </w:r>
    </w:p>
    <w:p w14:paraId="1FF50836" w14:textId="78AE109F" w:rsidR="00FE612E" w:rsidRDefault="00FE612E" w:rsidP="00FE612E">
      <w:pPr>
        <w:spacing w:before="240" w:after="240"/>
        <w:jc w:val="center"/>
        <w:rPr>
          <w:rFonts w:ascii="ITC Avant Garde" w:hAnsi="ITC Avant Garde"/>
          <w:b/>
        </w:rPr>
      </w:pPr>
      <w:r w:rsidRPr="00C27361">
        <w:rPr>
          <w:rFonts w:ascii="ITC Avant Garde" w:hAnsi="ITC Avant Garde"/>
          <w:b/>
        </w:rPr>
        <w:t>[*</w:t>
      </w:r>
    </w:p>
    <w:p w14:paraId="1648B8CA" w14:textId="77777777" w:rsidR="00FE612E" w:rsidRDefault="00FE612E" w:rsidP="00FE612E">
      <w:pPr>
        <w:spacing w:before="240" w:after="240"/>
        <w:jc w:val="center"/>
        <w:rPr>
          <w:rFonts w:ascii="ITC Avant Garde" w:hAnsi="ITC Avant Garde"/>
          <w:b/>
        </w:rPr>
      </w:pPr>
      <w:r w:rsidRPr="00C27361">
        <w:rPr>
          <w:rFonts w:ascii="ITC Avant Garde" w:hAnsi="ITC Avant Garde"/>
          <w:b/>
        </w:rPr>
        <w:t>]</w:t>
      </w:r>
    </w:p>
    <w:p w14:paraId="42CB2AA2" w14:textId="77777777" w:rsidR="00FE612E" w:rsidRDefault="00FE612E" w:rsidP="00FE612E">
      <w:pPr>
        <w:pStyle w:val="Sinespaciado"/>
        <w:spacing w:before="240" w:after="240"/>
        <w:jc w:val="right"/>
        <w:rPr>
          <w:rFonts w:ascii="ITC Avant Garde" w:hAnsi="ITC Avant Garde"/>
          <w:b/>
        </w:rPr>
      </w:pPr>
      <w:r>
        <w:rPr>
          <w:rFonts w:ascii="ITC Avant Garde" w:hAnsi="ITC Avant Garde"/>
        </w:rPr>
        <w:t xml:space="preserve">Ciudad de </w:t>
      </w:r>
      <w:r w:rsidRPr="00C27361">
        <w:rPr>
          <w:rFonts w:ascii="ITC Avant Garde" w:hAnsi="ITC Avant Garde"/>
        </w:rPr>
        <w:t>México, [*] de [*] de [*].</w:t>
      </w:r>
    </w:p>
    <w:p w14:paraId="48F34A8E" w14:textId="20FA70EE" w:rsidR="00FE612E" w:rsidRPr="00C27361" w:rsidRDefault="00FE612E" w:rsidP="00FE612E">
      <w:pPr>
        <w:spacing w:before="240" w:after="240"/>
        <w:rPr>
          <w:rFonts w:ascii="ITC Avant Garde" w:hAnsi="ITC Avant Garde"/>
        </w:rPr>
      </w:pPr>
      <w:r w:rsidRPr="00C27361">
        <w:rPr>
          <w:rFonts w:ascii="ITC Avant Garde" w:hAnsi="ITC Avant Garde"/>
          <w:lang w:val="es-ES_tradnl"/>
        </w:rPr>
        <w:br w:type="page"/>
      </w:r>
    </w:p>
    <w:p w14:paraId="387FFD35" w14:textId="77777777" w:rsidR="00FE612E" w:rsidRPr="00C27361" w:rsidRDefault="00FE612E" w:rsidP="00FE612E">
      <w:pPr>
        <w:spacing w:before="240" w:after="240" w:line="276" w:lineRule="auto"/>
        <w:jc w:val="right"/>
        <w:rPr>
          <w:rFonts w:ascii="ITC Avant Garde" w:hAnsi="ITC Avant Garde"/>
          <w:lang w:val="es-ES_tradnl"/>
        </w:rPr>
      </w:pPr>
      <w:r w:rsidRPr="00C27361">
        <w:rPr>
          <w:rFonts w:ascii="ITC Avant Garde" w:hAnsi="ITC Avant Garde"/>
          <w:lang w:val="es-ES_tradnl"/>
        </w:rPr>
        <w:lastRenderedPageBreak/>
        <w:t>ACUERDO DE SITIO #[*]</w:t>
      </w:r>
    </w:p>
    <w:p w14:paraId="2121A901" w14:textId="77777777" w:rsidR="00FE612E" w:rsidRDefault="00FE612E" w:rsidP="00FE612E">
      <w:pPr>
        <w:spacing w:before="240" w:after="240" w:line="276" w:lineRule="auto"/>
        <w:jc w:val="both"/>
        <w:rPr>
          <w:rFonts w:ascii="ITC Avant Garde" w:hAnsi="ITC Avant Garde"/>
        </w:rPr>
      </w:pPr>
      <w:r w:rsidRPr="00C27361">
        <w:rPr>
          <w:rFonts w:ascii="ITC Avant Garde" w:hAnsi="ITC Avant Garde"/>
        </w:rPr>
        <w:t>Acuerdo de Sitio, que celebran [*] (el “</w:t>
      </w:r>
      <w:r w:rsidRPr="00C27361">
        <w:rPr>
          <w:rFonts w:ascii="ITC Avant Garde" w:hAnsi="ITC Avant Garde"/>
          <w:b/>
          <w:u w:val="single"/>
        </w:rPr>
        <w:t>Concesionario</w:t>
      </w:r>
      <w:r w:rsidRPr="00C27361">
        <w:rPr>
          <w:rFonts w:ascii="ITC Avant Garde" w:hAnsi="ITC Avant Garde"/>
        </w:rPr>
        <w:t xml:space="preserve">”) y </w:t>
      </w:r>
      <w:r>
        <w:rPr>
          <w:rFonts w:ascii="ITC Avant Garde" w:hAnsi="ITC Avant Garde"/>
        </w:rPr>
        <w:t>Operadora de Sites Mexicanos</w:t>
      </w:r>
      <w:r w:rsidRPr="00C27361">
        <w:rPr>
          <w:rFonts w:ascii="ITC Avant Garde" w:hAnsi="ITC Avant Garde"/>
        </w:rPr>
        <w:t>, S.A. de C.V. (“</w:t>
      </w:r>
      <w:r>
        <w:rPr>
          <w:rFonts w:ascii="ITC Avant Garde" w:hAnsi="ITC Avant Garde"/>
          <w:b/>
          <w:u w:val="single"/>
        </w:rPr>
        <w:t>Telesites</w:t>
      </w:r>
      <w:r w:rsidRPr="00C27361">
        <w:rPr>
          <w:rFonts w:ascii="ITC Avant Garde" w:hAnsi="ITC Avant Garde"/>
        </w:rPr>
        <w:t xml:space="preserve">”)  de conformidad con los términos del Convenio Marco de Prestación de Servicios para el Acceso y Uso Compartido de Infraestructura Pasiva celebrado entre el Concesionario y </w:t>
      </w:r>
      <w:r>
        <w:rPr>
          <w:rFonts w:ascii="ITC Avant Garde" w:hAnsi="ITC Avant Garde"/>
        </w:rPr>
        <w:t>Telesites</w:t>
      </w:r>
      <w:r w:rsidRPr="00C27361">
        <w:rPr>
          <w:rFonts w:ascii="ITC Avant Garde" w:hAnsi="ITC Avant Garde"/>
        </w:rPr>
        <w:t>, con fecha [*] de [*] de [*] (el "</w:t>
      </w:r>
      <w:r w:rsidRPr="00C27361">
        <w:rPr>
          <w:rFonts w:ascii="ITC Avant Garde" w:hAnsi="ITC Avant Garde"/>
          <w:b/>
          <w:u w:val="single"/>
        </w:rPr>
        <w:t>Convenio</w:t>
      </w:r>
      <w:r w:rsidRPr="00C27361">
        <w:rPr>
          <w:rFonts w:ascii="ITC Avant Garde" w:hAnsi="ITC Avant Garde"/>
        </w:rPr>
        <w:t>"), al tenor siguiente:</w:t>
      </w:r>
    </w:p>
    <w:p w14:paraId="235D6188" w14:textId="77777777" w:rsidR="00FE612E" w:rsidRPr="00C27361" w:rsidRDefault="00FE612E" w:rsidP="00FE612E">
      <w:pPr>
        <w:pStyle w:val="Ttulo2"/>
        <w:spacing w:before="240" w:after="240"/>
        <w:jc w:val="center"/>
      </w:pPr>
      <w:bookmarkStart w:id="330" w:name="_Toc389663782"/>
      <w:bookmarkStart w:id="331" w:name="_Toc435539436"/>
      <w:bookmarkStart w:id="332" w:name="_Toc435549964"/>
      <w:bookmarkStart w:id="333" w:name="_Toc435558963"/>
      <w:bookmarkStart w:id="334" w:name="_Toc435569077"/>
      <w:bookmarkStart w:id="335" w:name="_Toc435569709"/>
      <w:r w:rsidRPr="00C27361">
        <w:t>PARTICULARIDADES</w:t>
      </w:r>
      <w:bookmarkEnd w:id="330"/>
      <w:bookmarkEnd w:id="331"/>
      <w:bookmarkEnd w:id="332"/>
      <w:bookmarkEnd w:id="333"/>
      <w:bookmarkEnd w:id="334"/>
      <w:bookmarkEnd w:id="335"/>
    </w:p>
    <w:p w14:paraId="507373E6" w14:textId="77777777" w:rsidR="00FE612E" w:rsidRPr="00C27361" w:rsidRDefault="00FE612E" w:rsidP="00FE612E">
      <w:pPr>
        <w:spacing w:before="240" w:after="240" w:line="276" w:lineRule="auto"/>
        <w:rPr>
          <w:rFonts w:ascii="ITC Avant Garde" w:hAnsi="ITC Avant Garde"/>
        </w:rPr>
      </w:pPr>
      <w:r w:rsidRPr="00C27361">
        <w:rPr>
          <w:rFonts w:ascii="ITC Avant Garde" w:hAnsi="ITC Avant Garde"/>
        </w:rPr>
        <w:t xml:space="preserve">Los términos con inicial mayúscula descritos en el presente Acuerdo que: </w:t>
      </w:r>
    </w:p>
    <w:p w14:paraId="7832220E" w14:textId="77777777" w:rsidR="00FE612E" w:rsidRPr="00C27361" w:rsidRDefault="00FE612E" w:rsidP="00FE612E">
      <w:pPr>
        <w:spacing w:before="240" w:after="240" w:line="276" w:lineRule="auto"/>
        <w:ind w:left="720" w:hanging="360"/>
        <w:jc w:val="both"/>
        <w:rPr>
          <w:rFonts w:ascii="ITC Avant Garde" w:hAnsi="ITC Avant Garde"/>
        </w:rPr>
      </w:pPr>
      <w:r w:rsidRPr="00C27361">
        <w:rPr>
          <w:rFonts w:ascii="ITC Avant Garde" w:hAnsi="ITC Avant Garde"/>
          <w:lang w:val="es-ES_tradnl"/>
        </w:rPr>
        <w:t>(a) Se señalan en el presente apartado y se encuentran definidos en la Oferta de Referencia</w:t>
      </w:r>
      <w:r w:rsidRPr="00C27361">
        <w:rPr>
          <w:rFonts w:ascii="ITC Avant Garde" w:hAnsi="ITC Avant Garde"/>
        </w:rPr>
        <w:t>, otorgan especificidad a las definiciones la Oferta de Referencia y, con dicho alcance específico, son aplicables al presente Acuerdo exclusivamente;</w:t>
      </w:r>
    </w:p>
    <w:p w14:paraId="36517BAE" w14:textId="77777777" w:rsidR="00FE612E" w:rsidRPr="00C27361" w:rsidRDefault="00FE612E" w:rsidP="00FE612E">
      <w:pPr>
        <w:spacing w:before="240" w:after="240" w:line="276" w:lineRule="auto"/>
        <w:ind w:left="720" w:hanging="360"/>
        <w:jc w:val="both"/>
        <w:rPr>
          <w:rFonts w:ascii="ITC Avant Garde" w:hAnsi="ITC Avant Garde"/>
        </w:rPr>
      </w:pPr>
      <w:r w:rsidRPr="00C27361">
        <w:rPr>
          <w:rFonts w:ascii="ITC Avant Garde" w:hAnsi="ITC Avant Garde"/>
        </w:rPr>
        <w:t>(b) No fueron definidos en la Oferta de Referencia se tendrán por definidos para efectos del Acuerdo con el alcance que se les atribuye en éste último;</w:t>
      </w:r>
    </w:p>
    <w:p w14:paraId="6F02A124" w14:textId="77777777" w:rsidR="00FE612E" w:rsidRPr="00C27361" w:rsidRDefault="00FE612E" w:rsidP="00FE612E">
      <w:pPr>
        <w:spacing w:before="240" w:after="240" w:line="276" w:lineRule="auto"/>
        <w:ind w:left="720" w:hanging="360"/>
        <w:jc w:val="both"/>
        <w:rPr>
          <w:rFonts w:ascii="ITC Avant Garde" w:hAnsi="ITC Avant Garde"/>
        </w:rPr>
      </w:pPr>
      <w:r w:rsidRPr="00C27361">
        <w:rPr>
          <w:rFonts w:ascii="ITC Avant Garde" w:hAnsi="ITC Avant Garde"/>
        </w:rPr>
        <w:t>(c) Sean distintos a los señalados en los literales (a) y (b) anteriores, tendrán los mismos significados que se les asigna en la Oferta de Referencia.</w:t>
      </w:r>
    </w:p>
    <w:p w14:paraId="52ECE799" w14:textId="77777777" w:rsidR="00FE612E" w:rsidRPr="00E40145" w:rsidRDefault="00FE612E" w:rsidP="00FE612E">
      <w:pPr>
        <w:pStyle w:val="Ttulo2"/>
        <w:spacing w:before="240" w:after="240"/>
      </w:pPr>
      <w:bookmarkStart w:id="336" w:name="_Toc435539437"/>
      <w:bookmarkStart w:id="337" w:name="_Toc435549965"/>
      <w:bookmarkStart w:id="338" w:name="_Toc435558964"/>
      <w:bookmarkStart w:id="339" w:name="_Toc435569078"/>
      <w:bookmarkStart w:id="340" w:name="_Toc435569710"/>
      <w:r w:rsidRPr="00E40145">
        <w:t xml:space="preserve">1. </w:t>
      </w:r>
      <w:bookmarkStart w:id="341" w:name="_Toc389663783"/>
      <w:r w:rsidRPr="00E40145">
        <w:t>DATOS GENERALES</w:t>
      </w:r>
      <w:bookmarkEnd w:id="336"/>
      <w:bookmarkEnd w:id="337"/>
      <w:bookmarkEnd w:id="338"/>
      <w:bookmarkEnd w:id="339"/>
      <w:bookmarkEnd w:id="340"/>
      <w:bookmarkEnd w:id="341"/>
    </w:p>
    <w:p w14:paraId="657DCCCB" w14:textId="77777777" w:rsidR="00FE612E" w:rsidRPr="00C27361" w:rsidRDefault="00FE612E" w:rsidP="00FE612E">
      <w:pPr>
        <w:spacing w:before="240" w:after="240"/>
        <w:rPr>
          <w:rFonts w:ascii="ITC Avant Garde" w:hAnsi="ITC Avant Garde"/>
        </w:rPr>
      </w:pPr>
      <w:r w:rsidRPr="00C27361">
        <w:rPr>
          <w:rFonts w:ascii="ITC Avant Garde" w:hAnsi="ITC Avant Garde"/>
        </w:rPr>
        <w:t xml:space="preserve">Representante </w:t>
      </w:r>
      <w:r>
        <w:rPr>
          <w:rFonts w:ascii="ITC Avant Garde" w:hAnsi="ITC Avant Garde"/>
        </w:rPr>
        <w:t>Telesites</w:t>
      </w:r>
      <w:r w:rsidRPr="00C27361">
        <w:rPr>
          <w:rFonts w:ascii="ITC Avant Garde" w:hAnsi="ITC Avant Garde"/>
        </w:rPr>
        <w:t>:</w:t>
      </w:r>
      <w:r w:rsidRPr="00C27361">
        <w:rPr>
          <w:rFonts w:ascii="ITC Avant Garde" w:hAnsi="ITC Avant Garde"/>
        </w:rPr>
        <w:tab/>
      </w:r>
    </w:p>
    <w:p w14:paraId="26267D63" w14:textId="77777777" w:rsidR="00FE612E" w:rsidRPr="00C27361" w:rsidRDefault="00FE612E" w:rsidP="00FE612E">
      <w:pPr>
        <w:spacing w:before="240" w:after="240"/>
        <w:ind w:left="709"/>
        <w:rPr>
          <w:rFonts w:ascii="ITC Avant Garde" w:hAnsi="ITC Avant Garde"/>
        </w:rPr>
      </w:pPr>
      <w:r w:rsidRPr="00C27361">
        <w:rPr>
          <w:rFonts w:ascii="ITC Avant Garde" w:hAnsi="ITC Avant Garde"/>
        </w:rPr>
        <w:t>Nombre: [*]</w:t>
      </w:r>
    </w:p>
    <w:p w14:paraId="2DA4F930" w14:textId="77777777" w:rsidR="00FE612E" w:rsidRPr="00C27361" w:rsidRDefault="00FE612E" w:rsidP="00FE612E">
      <w:pPr>
        <w:spacing w:before="240" w:after="240"/>
        <w:ind w:left="709"/>
        <w:rPr>
          <w:rFonts w:ascii="ITC Avant Garde" w:hAnsi="ITC Avant Garde"/>
        </w:rPr>
      </w:pPr>
      <w:r w:rsidRPr="00C27361">
        <w:rPr>
          <w:rFonts w:ascii="ITC Avant Garde" w:hAnsi="ITC Avant Garde"/>
        </w:rPr>
        <w:t xml:space="preserve">Escritura Pública No. [*] de fecha [*],  otorgada ante: </w:t>
      </w:r>
    </w:p>
    <w:p w14:paraId="2CF85F16" w14:textId="77777777" w:rsidR="00FE612E" w:rsidRPr="00C27361" w:rsidRDefault="00FE612E" w:rsidP="00FE612E">
      <w:pPr>
        <w:spacing w:before="240" w:after="240"/>
        <w:ind w:left="709"/>
        <w:rPr>
          <w:rFonts w:ascii="ITC Avant Garde" w:hAnsi="ITC Avant Garde"/>
        </w:rPr>
      </w:pPr>
      <w:r w:rsidRPr="00C27361">
        <w:rPr>
          <w:rFonts w:ascii="ITC Avant Garde" w:hAnsi="ITC Avant Garde"/>
        </w:rPr>
        <w:t>Lic. [*] Notario Público No. [*] de [*],</w:t>
      </w:r>
    </w:p>
    <w:p w14:paraId="4F648EC1" w14:textId="77777777" w:rsidR="00FE612E" w:rsidRDefault="00FE612E" w:rsidP="00FE612E">
      <w:pPr>
        <w:spacing w:before="240" w:after="240"/>
        <w:ind w:left="709"/>
        <w:rPr>
          <w:rFonts w:ascii="ITC Avant Garde" w:hAnsi="ITC Avant Garde"/>
        </w:rPr>
      </w:pPr>
      <w:r w:rsidRPr="00C27361">
        <w:rPr>
          <w:rFonts w:ascii="ITC Avant Garde" w:hAnsi="ITC Avant Garde"/>
        </w:rPr>
        <w:t xml:space="preserve">Inscrita en el registro público de [*], con fecha [*], bajo [*].  </w:t>
      </w:r>
    </w:p>
    <w:p w14:paraId="5FC5720E" w14:textId="77777777" w:rsidR="00FE612E" w:rsidRPr="00C27361" w:rsidRDefault="00FE612E" w:rsidP="00FE612E">
      <w:pPr>
        <w:spacing w:before="240" w:after="240"/>
        <w:rPr>
          <w:rFonts w:ascii="ITC Avant Garde" w:hAnsi="ITC Avant Garde"/>
        </w:rPr>
      </w:pPr>
      <w:r w:rsidRPr="00C27361">
        <w:rPr>
          <w:rFonts w:ascii="ITC Avant Garde" w:hAnsi="ITC Avant Garde"/>
        </w:rPr>
        <w:t>Representante Concesionario:</w:t>
      </w:r>
    </w:p>
    <w:p w14:paraId="34B56B2A" w14:textId="77777777" w:rsidR="00FE612E" w:rsidRPr="00C27361" w:rsidRDefault="00FE612E" w:rsidP="00FE612E">
      <w:pPr>
        <w:pStyle w:val="Sinespaciado"/>
        <w:spacing w:before="240" w:after="240"/>
        <w:ind w:left="709"/>
        <w:rPr>
          <w:rFonts w:ascii="ITC Avant Garde" w:hAnsi="ITC Avant Garde" w:cs="Arial"/>
        </w:rPr>
      </w:pPr>
      <w:r w:rsidRPr="00C27361">
        <w:rPr>
          <w:rFonts w:ascii="ITC Avant Garde" w:hAnsi="ITC Avant Garde" w:cs="Arial"/>
        </w:rPr>
        <w:t xml:space="preserve">Nombre: </w:t>
      </w:r>
      <w:r w:rsidRPr="00C27361">
        <w:rPr>
          <w:rFonts w:ascii="ITC Avant Garde" w:hAnsi="ITC Avant Garde" w:cs="Arial"/>
        </w:rPr>
        <w:tab/>
        <w:t>[*]</w:t>
      </w:r>
    </w:p>
    <w:p w14:paraId="2EDCE933" w14:textId="77777777" w:rsidR="00FE612E" w:rsidRPr="00C27361" w:rsidRDefault="00FE612E" w:rsidP="00FE612E">
      <w:pPr>
        <w:pStyle w:val="Sinespaciado"/>
        <w:spacing w:before="240" w:after="240"/>
        <w:ind w:left="709"/>
        <w:rPr>
          <w:rFonts w:ascii="ITC Avant Garde" w:hAnsi="ITC Avant Garde" w:cs="Arial"/>
        </w:rPr>
      </w:pPr>
      <w:r w:rsidRPr="00C27361">
        <w:rPr>
          <w:rFonts w:ascii="ITC Avant Garde" w:hAnsi="ITC Avant Garde" w:cs="Arial"/>
        </w:rPr>
        <w:t xml:space="preserve">Escritura Pública No. [*] de fecha [*],  otorgada ante: </w:t>
      </w:r>
    </w:p>
    <w:p w14:paraId="6BEB132E" w14:textId="77777777" w:rsidR="00FE612E" w:rsidRPr="00C27361" w:rsidRDefault="00FE612E" w:rsidP="00FE612E">
      <w:pPr>
        <w:pStyle w:val="Sinespaciado"/>
        <w:spacing w:before="240" w:after="240"/>
        <w:ind w:left="709"/>
        <w:rPr>
          <w:rFonts w:ascii="ITC Avant Garde" w:hAnsi="ITC Avant Garde" w:cs="Arial"/>
        </w:rPr>
      </w:pPr>
      <w:r w:rsidRPr="00C27361">
        <w:rPr>
          <w:rFonts w:ascii="ITC Avant Garde" w:hAnsi="ITC Avant Garde" w:cs="Arial"/>
        </w:rPr>
        <w:t>Lic. [*] Notario Público No. [*] de [*],</w:t>
      </w:r>
    </w:p>
    <w:p w14:paraId="344BBAC1" w14:textId="77777777" w:rsidR="00FE612E" w:rsidRDefault="00FE612E" w:rsidP="00FE612E">
      <w:pPr>
        <w:pStyle w:val="Sinespaciado"/>
        <w:spacing w:before="240" w:after="240"/>
        <w:ind w:left="709"/>
        <w:rPr>
          <w:rFonts w:ascii="ITC Avant Garde" w:hAnsi="ITC Avant Garde" w:cs="Arial"/>
        </w:rPr>
      </w:pPr>
      <w:r w:rsidRPr="00C27361">
        <w:rPr>
          <w:rFonts w:ascii="ITC Avant Garde" w:hAnsi="ITC Avant Garde" w:cs="Arial"/>
        </w:rPr>
        <w:t xml:space="preserve">Inscrita en el registro público de [*], con fecha [*], bajo [*].  </w:t>
      </w:r>
    </w:p>
    <w:p w14:paraId="58485F72" w14:textId="77777777" w:rsidR="00FE612E" w:rsidRPr="00C27361" w:rsidRDefault="00FE612E" w:rsidP="00FE612E">
      <w:pPr>
        <w:spacing w:before="240" w:after="240"/>
        <w:rPr>
          <w:rFonts w:ascii="ITC Avant Garde" w:hAnsi="ITC Avant Garde"/>
        </w:rPr>
      </w:pPr>
      <w:r w:rsidRPr="00C27361">
        <w:rPr>
          <w:rFonts w:ascii="ITC Avant Garde" w:hAnsi="ITC Avant Garde"/>
        </w:rPr>
        <w:lastRenderedPageBreak/>
        <w:t xml:space="preserve">Contacto </w:t>
      </w:r>
      <w:r>
        <w:rPr>
          <w:rFonts w:ascii="ITC Avant Garde" w:hAnsi="ITC Avant Garde"/>
        </w:rPr>
        <w:t>Telesites</w:t>
      </w:r>
      <w:r w:rsidRPr="00C27361">
        <w:rPr>
          <w:rFonts w:ascii="ITC Avant Garde" w:hAnsi="ITC Avant Garde"/>
        </w:rPr>
        <w:t>:</w:t>
      </w:r>
    </w:p>
    <w:p w14:paraId="6B827061" w14:textId="77777777" w:rsidR="00FE612E" w:rsidRPr="00C27361" w:rsidRDefault="00FE612E" w:rsidP="00FE612E">
      <w:pPr>
        <w:pStyle w:val="Sinespaciado"/>
        <w:spacing w:before="240" w:after="240"/>
        <w:ind w:firstLine="708"/>
        <w:rPr>
          <w:rFonts w:ascii="ITC Avant Garde" w:hAnsi="ITC Avant Garde" w:cs="Arial"/>
        </w:rPr>
      </w:pPr>
      <w:r w:rsidRPr="00C27361">
        <w:rPr>
          <w:rFonts w:ascii="ITC Avant Garde" w:hAnsi="ITC Avant Garde" w:cs="Arial"/>
        </w:rPr>
        <w:t xml:space="preserve">Nombre: </w:t>
      </w:r>
      <w:r w:rsidRPr="00C27361">
        <w:rPr>
          <w:rFonts w:ascii="ITC Avant Garde" w:hAnsi="ITC Avant Garde" w:cs="Arial"/>
        </w:rPr>
        <w:tab/>
        <w:t>[*]</w:t>
      </w:r>
    </w:p>
    <w:p w14:paraId="061E1C86" w14:textId="77777777" w:rsidR="00FE612E" w:rsidRPr="00C27361" w:rsidRDefault="00FE612E" w:rsidP="00FE612E">
      <w:pPr>
        <w:pStyle w:val="Sinespaciado"/>
        <w:spacing w:before="240" w:after="240"/>
        <w:ind w:firstLine="708"/>
        <w:rPr>
          <w:rFonts w:ascii="ITC Avant Garde" w:hAnsi="ITC Avant Garde" w:cs="Arial"/>
        </w:rPr>
      </w:pPr>
      <w:r w:rsidRPr="00C27361">
        <w:rPr>
          <w:rFonts w:ascii="ITC Avant Garde" w:hAnsi="ITC Avant Garde" w:cs="Arial"/>
        </w:rPr>
        <w:t>Teléfono:</w:t>
      </w:r>
      <w:r w:rsidRPr="00C27361">
        <w:rPr>
          <w:rFonts w:ascii="ITC Avant Garde" w:hAnsi="ITC Avant Garde" w:cs="Arial"/>
        </w:rPr>
        <w:tab/>
        <w:t>[*]</w:t>
      </w:r>
    </w:p>
    <w:p w14:paraId="4C38E7B8" w14:textId="77777777" w:rsidR="00FE612E" w:rsidRDefault="00FE612E" w:rsidP="00FE612E">
      <w:pPr>
        <w:pStyle w:val="Sinespaciado"/>
        <w:tabs>
          <w:tab w:val="left" w:pos="2127"/>
        </w:tabs>
        <w:spacing w:before="240" w:after="240"/>
        <w:ind w:firstLine="708"/>
        <w:rPr>
          <w:rFonts w:ascii="ITC Avant Garde" w:hAnsi="ITC Avant Garde" w:cs="Arial"/>
        </w:rPr>
      </w:pPr>
      <w:r w:rsidRPr="00C27361">
        <w:rPr>
          <w:rFonts w:ascii="ITC Avant Garde" w:hAnsi="ITC Avant Garde" w:cs="Arial"/>
        </w:rPr>
        <w:t>E-mail:</w:t>
      </w:r>
      <w:r w:rsidRPr="00C27361">
        <w:rPr>
          <w:rFonts w:ascii="ITC Avant Garde" w:hAnsi="ITC Avant Garde" w:cs="Arial"/>
        </w:rPr>
        <w:tab/>
        <w:t>[*]@[*]</w:t>
      </w:r>
    </w:p>
    <w:p w14:paraId="3E1E49AC" w14:textId="77777777" w:rsidR="00FE612E" w:rsidRPr="00C27361" w:rsidRDefault="00FE612E" w:rsidP="00FE612E">
      <w:pPr>
        <w:pStyle w:val="Sinespaciado"/>
        <w:spacing w:before="240" w:after="240"/>
        <w:rPr>
          <w:rFonts w:ascii="ITC Avant Garde" w:hAnsi="ITC Avant Garde" w:cs="Arial"/>
        </w:rPr>
      </w:pPr>
      <w:r w:rsidRPr="00C27361">
        <w:rPr>
          <w:rFonts w:ascii="ITC Avant Garde" w:hAnsi="ITC Avant Garde" w:cs="Arial"/>
        </w:rPr>
        <w:t>Contacto Concesionario:</w:t>
      </w:r>
    </w:p>
    <w:p w14:paraId="2AFD1E6E" w14:textId="77777777" w:rsidR="00FE612E" w:rsidRPr="00C27361" w:rsidRDefault="00FE612E" w:rsidP="00FE612E">
      <w:pPr>
        <w:pStyle w:val="Sinespaciado"/>
        <w:spacing w:before="240" w:after="240"/>
        <w:ind w:firstLine="708"/>
        <w:rPr>
          <w:rFonts w:ascii="ITC Avant Garde" w:hAnsi="ITC Avant Garde" w:cs="Arial"/>
        </w:rPr>
      </w:pPr>
      <w:r w:rsidRPr="00C27361">
        <w:rPr>
          <w:rFonts w:ascii="ITC Avant Garde" w:hAnsi="ITC Avant Garde" w:cs="Arial"/>
        </w:rPr>
        <w:t xml:space="preserve">Nombre: </w:t>
      </w:r>
      <w:r w:rsidRPr="00C27361">
        <w:rPr>
          <w:rFonts w:ascii="ITC Avant Garde" w:hAnsi="ITC Avant Garde" w:cs="Arial"/>
        </w:rPr>
        <w:tab/>
        <w:t>[*]</w:t>
      </w:r>
    </w:p>
    <w:p w14:paraId="4B853EB9" w14:textId="77777777" w:rsidR="00FE612E" w:rsidRPr="00C27361" w:rsidRDefault="00FE612E" w:rsidP="00FE612E">
      <w:pPr>
        <w:pStyle w:val="Sinespaciado"/>
        <w:spacing w:before="240" w:after="240"/>
        <w:rPr>
          <w:rFonts w:ascii="ITC Avant Garde" w:hAnsi="ITC Avant Garde" w:cs="Arial"/>
        </w:rPr>
      </w:pPr>
      <w:r w:rsidRPr="00C27361">
        <w:rPr>
          <w:rFonts w:ascii="ITC Avant Garde" w:hAnsi="ITC Avant Garde" w:cs="Arial"/>
        </w:rPr>
        <w:tab/>
        <w:t>Teléfono:</w:t>
      </w:r>
      <w:r w:rsidRPr="00C27361">
        <w:rPr>
          <w:rFonts w:ascii="ITC Avant Garde" w:hAnsi="ITC Avant Garde" w:cs="Arial"/>
        </w:rPr>
        <w:tab/>
        <w:t>[*]</w:t>
      </w:r>
    </w:p>
    <w:p w14:paraId="51C4141A" w14:textId="77777777" w:rsidR="00FE612E" w:rsidRDefault="00FE612E" w:rsidP="00FE612E">
      <w:pPr>
        <w:pStyle w:val="Sinespaciado"/>
        <w:tabs>
          <w:tab w:val="left" w:pos="2127"/>
        </w:tabs>
        <w:spacing w:before="240" w:after="240"/>
        <w:ind w:firstLine="708"/>
        <w:rPr>
          <w:rFonts w:ascii="ITC Avant Garde" w:hAnsi="ITC Avant Garde" w:cs="Arial"/>
        </w:rPr>
      </w:pPr>
      <w:r w:rsidRPr="00C27361">
        <w:rPr>
          <w:rFonts w:ascii="ITC Avant Garde" w:hAnsi="ITC Avant Garde" w:cs="Arial"/>
        </w:rPr>
        <w:t>E-mail:</w:t>
      </w:r>
      <w:r w:rsidRPr="00C27361">
        <w:rPr>
          <w:rFonts w:ascii="ITC Avant Garde" w:hAnsi="ITC Avant Garde" w:cs="Arial"/>
        </w:rPr>
        <w:tab/>
        <w:t>[*]@[*]</w:t>
      </w:r>
    </w:p>
    <w:p w14:paraId="6A43FB91" w14:textId="77777777" w:rsidR="00FE612E" w:rsidRPr="00C27361" w:rsidRDefault="00FE612E" w:rsidP="00FE612E">
      <w:pPr>
        <w:pStyle w:val="Ttulo2"/>
        <w:spacing w:before="240" w:after="240"/>
      </w:pPr>
      <w:bookmarkStart w:id="342" w:name="_Toc435539438"/>
      <w:bookmarkStart w:id="343" w:name="_Toc435549966"/>
      <w:bookmarkStart w:id="344" w:name="_Toc435558965"/>
      <w:bookmarkStart w:id="345" w:name="_Toc435569079"/>
      <w:bookmarkStart w:id="346" w:name="_Toc435569711"/>
      <w:r w:rsidRPr="00C27361">
        <w:t xml:space="preserve">2. </w:t>
      </w:r>
      <w:r w:rsidRPr="00C50216">
        <w:t>APROBACIÓN DE COLOCACIÓN</w:t>
      </w:r>
      <w:bookmarkEnd w:id="342"/>
      <w:bookmarkEnd w:id="343"/>
      <w:bookmarkEnd w:id="344"/>
      <w:bookmarkEnd w:id="345"/>
      <w:bookmarkEnd w:id="346"/>
    </w:p>
    <w:p w14:paraId="4D16C683" w14:textId="77777777" w:rsidR="00FE612E" w:rsidRPr="000C767E" w:rsidRDefault="00FE612E" w:rsidP="00FE612E">
      <w:pPr>
        <w:pStyle w:val="Ttulo3"/>
        <w:spacing w:before="240" w:after="240"/>
        <w:rPr>
          <w:rFonts w:ascii="ITC Avant Garde" w:eastAsia="Calibri" w:hAnsi="ITC Avant Garde" w:cs="Arial"/>
          <w:b w:val="0"/>
          <w:szCs w:val="22"/>
          <w:u w:val="single"/>
          <w:lang w:val="x-none"/>
        </w:rPr>
      </w:pPr>
      <w:bookmarkStart w:id="347" w:name="_Toc389663784"/>
      <w:bookmarkStart w:id="348" w:name="_Toc435539439"/>
      <w:bookmarkStart w:id="349" w:name="_Toc435549967"/>
      <w:bookmarkStart w:id="350" w:name="_Toc435558966"/>
      <w:bookmarkStart w:id="351" w:name="_Toc435569080"/>
      <w:bookmarkStart w:id="352" w:name="_Toc435569712"/>
      <w:r w:rsidRPr="000C767E">
        <w:rPr>
          <w:rFonts w:ascii="ITC Avant Garde" w:eastAsia="Calibri" w:hAnsi="ITC Avant Garde" w:cs="Arial"/>
          <w:szCs w:val="22"/>
          <w:u w:val="single"/>
          <w:lang w:val="x-none"/>
        </w:rPr>
        <w:t>Datos del Sitio</w:t>
      </w:r>
      <w:bookmarkEnd w:id="347"/>
      <w:bookmarkEnd w:id="348"/>
      <w:bookmarkEnd w:id="349"/>
      <w:bookmarkEnd w:id="350"/>
      <w:bookmarkEnd w:id="351"/>
      <w:bookmarkEnd w:id="352"/>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Datos del Sitio"/>
      </w:tblPr>
      <w:tblGrid>
        <w:gridCol w:w="4253"/>
      </w:tblGrid>
      <w:tr w:rsidR="00FE612E" w:rsidRPr="00C27361" w14:paraId="59890F24" w14:textId="77777777" w:rsidTr="007613F8">
        <w:trPr>
          <w:tblHeader/>
        </w:trPr>
        <w:tc>
          <w:tcPr>
            <w:tcW w:w="4253" w:type="dxa"/>
          </w:tcPr>
          <w:p w14:paraId="7DCA6B73" w14:textId="77777777" w:rsidR="00FE612E" w:rsidRPr="00C27361" w:rsidRDefault="00FE612E" w:rsidP="00FE612E">
            <w:pPr>
              <w:pStyle w:val="Sinespaciado"/>
              <w:spacing w:before="240" w:after="240"/>
              <w:jc w:val="both"/>
              <w:rPr>
                <w:rFonts w:ascii="ITC Avant Garde" w:hAnsi="ITC Avant Garde" w:cs="Arial"/>
                <w:szCs w:val="22"/>
              </w:rPr>
            </w:pPr>
            <w:r w:rsidRPr="00C27361">
              <w:rPr>
                <w:rFonts w:ascii="ITC Avant Garde" w:hAnsi="ITC Avant Garde" w:cs="Arial"/>
                <w:szCs w:val="22"/>
              </w:rPr>
              <w:t>Número  de Sitio:</w:t>
            </w:r>
          </w:p>
        </w:tc>
      </w:tr>
      <w:tr w:rsidR="00FE612E" w:rsidRPr="00C27361" w14:paraId="54389018" w14:textId="77777777" w:rsidTr="007613F8">
        <w:tc>
          <w:tcPr>
            <w:tcW w:w="4253" w:type="dxa"/>
          </w:tcPr>
          <w:p w14:paraId="7A16B55C"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Nombre del Sitio:</w:t>
            </w:r>
          </w:p>
        </w:tc>
      </w:tr>
      <w:tr w:rsidR="00FE612E" w:rsidRPr="00C27361" w14:paraId="3405B685" w14:textId="77777777" w:rsidTr="007613F8">
        <w:tc>
          <w:tcPr>
            <w:tcW w:w="4253" w:type="dxa"/>
          </w:tcPr>
          <w:p w14:paraId="18FCC45C"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Domicilio:</w:t>
            </w:r>
          </w:p>
        </w:tc>
      </w:tr>
      <w:tr w:rsidR="00FE612E" w:rsidRPr="00C27361" w14:paraId="2A214543" w14:textId="77777777" w:rsidTr="007613F8">
        <w:tc>
          <w:tcPr>
            <w:tcW w:w="4253" w:type="dxa"/>
          </w:tcPr>
          <w:p w14:paraId="5A37CF87"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Coordenadas:</w:t>
            </w:r>
          </w:p>
        </w:tc>
      </w:tr>
    </w:tbl>
    <w:p w14:paraId="596ADF4C" w14:textId="77777777" w:rsidR="00FE612E" w:rsidRPr="00403D45" w:rsidRDefault="00FE612E" w:rsidP="00FE612E">
      <w:pPr>
        <w:pStyle w:val="Sinespaciado"/>
        <w:spacing w:before="240" w:after="240"/>
        <w:rPr>
          <w:rFonts w:ascii="ITC Avant Garde" w:hAnsi="ITC Avant Garde" w:cs="Arial"/>
          <w:sz w:val="12"/>
        </w:rPr>
      </w:pPr>
    </w:p>
    <w:p w14:paraId="74055D25" w14:textId="77777777" w:rsidR="00FE612E" w:rsidRPr="000C767E" w:rsidRDefault="00FE612E" w:rsidP="00FE612E">
      <w:pPr>
        <w:pStyle w:val="Ttulo3"/>
        <w:spacing w:before="240" w:after="240"/>
        <w:rPr>
          <w:rFonts w:ascii="ITC Avant Garde" w:eastAsia="Calibri" w:hAnsi="ITC Avant Garde" w:cs="Arial"/>
          <w:b w:val="0"/>
          <w:szCs w:val="22"/>
          <w:u w:val="single"/>
          <w:lang w:val="x-none"/>
        </w:rPr>
      </w:pPr>
      <w:bookmarkStart w:id="353" w:name="_Toc389663785"/>
      <w:bookmarkStart w:id="354" w:name="_Toc435539440"/>
      <w:bookmarkStart w:id="355" w:name="_Toc435549968"/>
      <w:bookmarkStart w:id="356" w:name="_Toc435558967"/>
      <w:bookmarkStart w:id="357" w:name="_Toc435569081"/>
      <w:bookmarkStart w:id="358" w:name="_Toc435569713"/>
      <w:r w:rsidRPr="000C767E">
        <w:rPr>
          <w:rFonts w:ascii="ITC Avant Garde" w:eastAsia="Calibri" w:hAnsi="ITC Avant Garde" w:cs="Arial"/>
          <w:szCs w:val="22"/>
          <w:u w:val="single"/>
          <w:lang w:val="x-none"/>
        </w:rPr>
        <w:t>Infraestructura Pasiva y Equipo Aprobado</w:t>
      </w:r>
      <w:bookmarkEnd w:id="353"/>
      <w:bookmarkEnd w:id="354"/>
      <w:bookmarkEnd w:id="355"/>
      <w:bookmarkEnd w:id="356"/>
      <w:bookmarkEnd w:id="357"/>
      <w:bookmarkEnd w:id="358"/>
    </w:p>
    <w:tbl>
      <w:tblPr>
        <w:tblStyle w:val="Tablaconcuadrcula"/>
        <w:tblW w:w="8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Infraestructura Pasiva y Equipo Aprobado"/>
      </w:tblPr>
      <w:tblGrid>
        <w:gridCol w:w="3085"/>
        <w:gridCol w:w="5761"/>
      </w:tblGrid>
      <w:tr w:rsidR="00FE612E" w:rsidRPr="00C27361" w14:paraId="26993361" w14:textId="77777777" w:rsidTr="007613F8">
        <w:trPr>
          <w:trHeight w:val="261"/>
          <w:tblHeader/>
        </w:trPr>
        <w:tc>
          <w:tcPr>
            <w:tcW w:w="3085" w:type="dxa"/>
          </w:tcPr>
          <w:p w14:paraId="0CD33BEC" w14:textId="77777777" w:rsidR="00FE612E" w:rsidRPr="00C27361" w:rsidRDefault="00FE612E" w:rsidP="00462896">
            <w:pPr>
              <w:numPr>
                <w:ilvl w:val="0"/>
                <w:numId w:val="154"/>
              </w:numPr>
              <w:spacing w:before="240" w:after="240"/>
              <w:ind w:left="284" w:hanging="218"/>
              <w:jc w:val="both"/>
              <w:rPr>
                <w:rFonts w:ascii="ITC Avant Garde" w:hAnsi="ITC Avant Garde"/>
                <w:spacing w:val="-4"/>
              </w:rPr>
            </w:pPr>
            <w:r w:rsidRPr="00C27361">
              <w:rPr>
                <w:rFonts w:ascii="ITC Avant Garde" w:hAnsi="ITC Avant Garde"/>
                <w:spacing w:val="-4"/>
              </w:rPr>
              <w:t>Espacio Aprobado en Piso:</w:t>
            </w:r>
          </w:p>
        </w:tc>
        <w:tc>
          <w:tcPr>
            <w:tcW w:w="5761" w:type="dxa"/>
          </w:tcPr>
          <w:p w14:paraId="1EAE7A5E" w14:textId="77777777" w:rsidR="00FE612E" w:rsidRPr="00C27361" w:rsidRDefault="00FE612E" w:rsidP="00FE612E">
            <w:pPr>
              <w:spacing w:before="240" w:after="240"/>
              <w:jc w:val="center"/>
              <w:rPr>
                <w:rFonts w:ascii="ITC Avant Garde" w:hAnsi="ITC Avant Garde"/>
              </w:rPr>
            </w:pPr>
            <w:r w:rsidRPr="00C27361">
              <w:rPr>
                <w:rFonts w:ascii="ITC Avant Garde" w:hAnsi="ITC Avant Garde"/>
              </w:rPr>
              <w:t>m</w:t>
            </w:r>
            <w:r w:rsidRPr="00C27361">
              <w:rPr>
                <w:rFonts w:ascii="ITC Avant Garde" w:hAnsi="ITC Avant Garde"/>
                <w:vertAlign w:val="superscript"/>
              </w:rPr>
              <w:t>2</w:t>
            </w:r>
          </w:p>
        </w:tc>
      </w:tr>
      <w:tr w:rsidR="00FE612E" w:rsidRPr="00C27361" w14:paraId="369BEC5F" w14:textId="77777777" w:rsidTr="007613F8">
        <w:trPr>
          <w:trHeight w:val="321"/>
        </w:trPr>
        <w:tc>
          <w:tcPr>
            <w:tcW w:w="3085" w:type="dxa"/>
          </w:tcPr>
          <w:p w14:paraId="5E54D1CD" w14:textId="77777777" w:rsidR="00FE612E" w:rsidRPr="00C27361" w:rsidRDefault="00FE612E" w:rsidP="00FE612E">
            <w:pPr>
              <w:pStyle w:val="Sinespaciado"/>
              <w:spacing w:before="240" w:after="240"/>
              <w:ind w:left="284" w:hanging="218"/>
              <w:rPr>
                <w:rFonts w:ascii="ITC Avant Garde" w:hAnsi="ITC Avant Garde" w:cs="Arial"/>
                <w:spacing w:val="-4"/>
                <w:szCs w:val="22"/>
              </w:rPr>
            </w:pPr>
          </w:p>
          <w:p w14:paraId="77017CD6" w14:textId="77777777" w:rsidR="00FE612E" w:rsidRPr="00C27361" w:rsidRDefault="00FE612E" w:rsidP="00462896">
            <w:pPr>
              <w:pStyle w:val="Sinespaciado"/>
              <w:numPr>
                <w:ilvl w:val="0"/>
                <w:numId w:val="154"/>
              </w:numPr>
              <w:spacing w:before="240" w:after="240" w:line="276" w:lineRule="auto"/>
              <w:ind w:left="284" w:hanging="218"/>
              <w:rPr>
                <w:rFonts w:ascii="ITC Avant Garde" w:hAnsi="ITC Avant Garde" w:cs="Arial"/>
                <w:spacing w:val="-4"/>
                <w:szCs w:val="22"/>
              </w:rPr>
            </w:pPr>
            <w:r w:rsidRPr="00C27361">
              <w:rPr>
                <w:rFonts w:ascii="ITC Avant Garde" w:hAnsi="ITC Avant Garde" w:cs="Arial"/>
                <w:spacing w:val="-4"/>
                <w:szCs w:val="22"/>
              </w:rPr>
              <w:t>Equipo Aprobado en Piso:</w:t>
            </w:r>
          </w:p>
        </w:tc>
        <w:tc>
          <w:tcPr>
            <w:tcW w:w="5761" w:type="dxa"/>
          </w:tcPr>
          <w:p w14:paraId="0F1F1601" w14:textId="77777777" w:rsidR="00FE612E" w:rsidRPr="00C27361" w:rsidRDefault="00FE612E" w:rsidP="00FE612E">
            <w:pPr>
              <w:pStyle w:val="Sinespaciado"/>
              <w:spacing w:before="240" w:after="240"/>
              <w:ind w:left="2160"/>
              <w:rPr>
                <w:rFonts w:ascii="ITC Avant Garde" w:hAnsi="ITC Avant Garde" w:cs="Arial"/>
                <w:szCs w:val="22"/>
                <w:u w:val="single"/>
              </w:rPr>
            </w:pPr>
          </w:p>
        </w:tc>
      </w:tr>
      <w:tr w:rsidR="00FE612E" w:rsidRPr="00C27361" w14:paraId="29BB425C" w14:textId="77777777" w:rsidTr="007613F8">
        <w:trPr>
          <w:trHeight w:val="334"/>
        </w:trPr>
        <w:tc>
          <w:tcPr>
            <w:tcW w:w="3085" w:type="dxa"/>
          </w:tcPr>
          <w:p w14:paraId="16C7C158" w14:textId="77777777" w:rsidR="00FE612E" w:rsidRPr="00C27361" w:rsidRDefault="00FE612E" w:rsidP="00FE612E">
            <w:pPr>
              <w:pStyle w:val="Sinespaciado"/>
              <w:spacing w:before="240" w:after="240"/>
              <w:ind w:left="284" w:hanging="218"/>
              <w:rPr>
                <w:rFonts w:ascii="ITC Avant Garde" w:hAnsi="ITC Avant Garde" w:cs="Arial"/>
                <w:spacing w:val="-4"/>
                <w:szCs w:val="22"/>
              </w:rPr>
            </w:pPr>
          </w:p>
        </w:tc>
        <w:tc>
          <w:tcPr>
            <w:tcW w:w="5761" w:type="dxa"/>
          </w:tcPr>
          <w:p w14:paraId="085115BA" w14:textId="77777777" w:rsidR="00FE612E" w:rsidRPr="00C27361" w:rsidRDefault="00FE612E" w:rsidP="00FE612E">
            <w:pPr>
              <w:pStyle w:val="Sinespaciado"/>
              <w:spacing w:before="240" w:after="240"/>
              <w:ind w:left="2160"/>
              <w:rPr>
                <w:rFonts w:ascii="ITC Avant Garde" w:hAnsi="ITC Avant Garde" w:cs="Arial"/>
                <w:szCs w:val="22"/>
              </w:rPr>
            </w:pPr>
            <w:r w:rsidRPr="00C27361">
              <w:rPr>
                <w:rFonts w:ascii="ITC Avant Garde" w:hAnsi="ITC Avant Garde" w:cs="Arial"/>
                <w:szCs w:val="22"/>
                <w:u w:val="single"/>
              </w:rPr>
              <w:t>Gabinete [*]</w:t>
            </w:r>
          </w:p>
        </w:tc>
      </w:tr>
      <w:tr w:rsidR="00FE612E" w:rsidRPr="00C27361" w14:paraId="53527690" w14:textId="77777777" w:rsidTr="007613F8">
        <w:trPr>
          <w:trHeight w:val="334"/>
        </w:trPr>
        <w:tc>
          <w:tcPr>
            <w:tcW w:w="3085" w:type="dxa"/>
          </w:tcPr>
          <w:p w14:paraId="0FED8955" w14:textId="77777777" w:rsidR="00FE612E" w:rsidRPr="00C27361" w:rsidRDefault="00FE612E" w:rsidP="00FE612E">
            <w:pPr>
              <w:pStyle w:val="Sinespaciado"/>
              <w:spacing w:before="240" w:after="240"/>
              <w:ind w:left="284" w:hanging="218"/>
              <w:rPr>
                <w:rFonts w:ascii="ITC Avant Garde" w:hAnsi="ITC Avant Garde" w:cs="Arial"/>
                <w:spacing w:val="-4"/>
                <w:szCs w:val="22"/>
              </w:rPr>
            </w:pPr>
          </w:p>
        </w:tc>
        <w:tc>
          <w:tcPr>
            <w:tcW w:w="5761" w:type="dxa"/>
          </w:tcPr>
          <w:p w14:paraId="26BA476A"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Marca:</w:t>
            </w:r>
          </w:p>
        </w:tc>
      </w:tr>
      <w:tr w:rsidR="00FE612E" w:rsidRPr="00C27361" w14:paraId="481C3AEB" w14:textId="77777777" w:rsidTr="007613F8">
        <w:trPr>
          <w:trHeight w:val="334"/>
        </w:trPr>
        <w:tc>
          <w:tcPr>
            <w:tcW w:w="3085" w:type="dxa"/>
          </w:tcPr>
          <w:p w14:paraId="1D9B4FFA" w14:textId="77777777" w:rsidR="00FE612E" w:rsidRPr="00C27361" w:rsidRDefault="00FE612E" w:rsidP="00FE612E">
            <w:pPr>
              <w:pStyle w:val="Sinespaciado"/>
              <w:spacing w:before="240" w:after="240"/>
              <w:ind w:left="284" w:hanging="218"/>
              <w:rPr>
                <w:rFonts w:ascii="ITC Avant Garde" w:hAnsi="ITC Avant Garde" w:cs="Arial"/>
                <w:spacing w:val="-4"/>
                <w:szCs w:val="22"/>
              </w:rPr>
            </w:pPr>
          </w:p>
        </w:tc>
        <w:tc>
          <w:tcPr>
            <w:tcW w:w="5761" w:type="dxa"/>
          </w:tcPr>
          <w:p w14:paraId="6A57DF3E"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Tecnología:</w:t>
            </w:r>
          </w:p>
        </w:tc>
      </w:tr>
      <w:tr w:rsidR="00FE612E" w:rsidRPr="00C27361" w14:paraId="67EF6D7C" w14:textId="77777777" w:rsidTr="007613F8">
        <w:trPr>
          <w:trHeight w:val="269"/>
        </w:trPr>
        <w:tc>
          <w:tcPr>
            <w:tcW w:w="3085" w:type="dxa"/>
          </w:tcPr>
          <w:p w14:paraId="7E0D2AB3" w14:textId="77777777" w:rsidR="00FE612E" w:rsidRPr="00C27361" w:rsidRDefault="00FE612E" w:rsidP="00FE612E">
            <w:pPr>
              <w:pStyle w:val="Sinespaciado"/>
              <w:spacing w:before="240" w:after="240"/>
              <w:ind w:left="284" w:hanging="218"/>
              <w:rPr>
                <w:rFonts w:ascii="ITC Avant Garde" w:hAnsi="ITC Avant Garde" w:cs="Arial"/>
                <w:spacing w:val="-4"/>
                <w:szCs w:val="22"/>
              </w:rPr>
            </w:pPr>
          </w:p>
        </w:tc>
        <w:tc>
          <w:tcPr>
            <w:tcW w:w="5761" w:type="dxa"/>
          </w:tcPr>
          <w:p w14:paraId="5A2C135B"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Superficie:</w:t>
            </w:r>
            <w:r>
              <w:rPr>
                <w:rFonts w:ascii="ITC Avant Garde" w:hAnsi="ITC Avant Garde" w:cs="Arial"/>
                <w:szCs w:val="22"/>
              </w:rPr>
              <w:t xml:space="preserve"> </w:t>
            </w:r>
            <w:r w:rsidRPr="00C27361">
              <w:rPr>
                <w:rFonts w:ascii="ITC Avant Garde" w:hAnsi="ITC Avant Garde"/>
              </w:rPr>
              <w:t>m</w:t>
            </w:r>
            <w:r w:rsidRPr="00C27361">
              <w:rPr>
                <w:rFonts w:ascii="ITC Avant Garde" w:hAnsi="ITC Avant Garde"/>
                <w:vertAlign w:val="superscript"/>
              </w:rPr>
              <w:t>2</w:t>
            </w:r>
          </w:p>
        </w:tc>
      </w:tr>
    </w:tbl>
    <w:p w14:paraId="67482FAC" w14:textId="77777777" w:rsidR="00FE612E" w:rsidRDefault="00FE612E" w:rsidP="00FE612E">
      <w:pPr>
        <w:spacing w:before="240" w:after="240"/>
      </w:pPr>
    </w:p>
    <w:tbl>
      <w:tblPr>
        <w:tblStyle w:val="Tablaconcuadrcula"/>
        <w:tblW w:w="8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Infraestructura Pasiva y Equipo Aprobado"/>
      </w:tblPr>
      <w:tblGrid>
        <w:gridCol w:w="3085"/>
        <w:gridCol w:w="2184"/>
        <w:gridCol w:w="3577"/>
      </w:tblGrid>
      <w:tr w:rsidR="00FE612E" w:rsidRPr="00C27361" w14:paraId="62CDCCF5" w14:textId="77777777" w:rsidTr="007613F8">
        <w:trPr>
          <w:trHeight w:val="294"/>
          <w:tblHeader/>
        </w:trPr>
        <w:tc>
          <w:tcPr>
            <w:tcW w:w="3085" w:type="dxa"/>
          </w:tcPr>
          <w:p w14:paraId="5759BC77" w14:textId="77777777" w:rsidR="00FE612E" w:rsidRPr="00C27361" w:rsidRDefault="00FE612E" w:rsidP="00FE612E">
            <w:pPr>
              <w:pStyle w:val="Sinespaciado"/>
              <w:spacing w:before="240" w:after="240"/>
              <w:ind w:left="284" w:hanging="218"/>
              <w:rPr>
                <w:rFonts w:ascii="ITC Avant Garde" w:hAnsi="ITC Avant Garde" w:cs="Arial"/>
                <w:spacing w:val="-4"/>
                <w:szCs w:val="22"/>
              </w:rPr>
            </w:pPr>
          </w:p>
        </w:tc>
        <w:tc>
          <w:tcPr>
            <w:tcW w:w="2184" w:type="dxa"/>
          </w:tcPr>
          <w:p w14:paraId="289FF90C" w14:textId="77777777" w:rsidR="00FE612E" w:rsidRPr="00C27361" w:rsidRDefault="00FE612E" w:rsidP="00FE612E">
            <w:pPr>
              <w:pStyle w:val="Sinespaciado"/>
              <w:spacing w:before="240" w:after="240"/>
              <w:rPr>
                <w:rFonts w:ascii="ITC Avant Garde" w:hAnsi="ITC Avant Garde" w:cs="Arial"/>
                <w:szCs w:val="22"/>
              </w:rPr>
            </w:pPr>
          </w:p>
        </w:tc>
        <w:tc>
          <w:tcPr>
            <w:tcW w:w="3577" w:type="dxa"/>
          </w:tcPr>
          <w:p w14:paraId="1C2216B5" w14:textId="77777777" w:rsidR="00FE612E" w:rsidRPr="00C27361" w:rsidRDefault="00FE612E" w:rsidP="00FE612E">
            <w:pPr>
              <w:pStyle w:val="Sinespaciado"/>
              <w:spacing w:before="240" w:after="240"/>
              <w:rPr>
                <w:rFonts w:ascii="ITC Avant Garde" w:hAnsi="ITC Avant Garde" w:cs="Arial"/>
                <w:spacing w:val="-2"/>
                <w:szCs w:val="22"/>
                <w:u w:val="single"/>
              </w:rPr>
            </w:pPr>
            <w:r w:rsidRPr="00C27361">
              <w:rPr>
                <w:rFonts w:ascii="ITC Avant Garde" w:hAnsi="ITC Avant Garde" w:cs="Arial"/>
                <w:spacing w:val="-2"/>
                <w:szCs w:val="22"/>
                <w:u w:val="single"/>
              </w:rPr>
              <w:t>Equipo para suministro de energía</w:t>
            </w:r>
          </w:p>
        </w:tc>
      </w:tr>
      <w:tr w:rsidR="00FE612E" w:rsidRPr="00C27361" w14:paraId="6C9AE8D5" w14:textId="77777777" w:rsidTr="007613F8">
        <w:trPr>
          <w:trHeight w:val="284"/>
        </w:trPr>
        <w:tc>
          <w:tcPr>
            <w:tcW w:w="3085" w:type="dxa"/>
          </w:tcPr>
          <w:p w14:paraId="0C3CBD7B" w14:textId="77777777" w:rsidR="00FE612E" w:rsidRPr="00C27361" w:rsidRDefault="00FE612E" w:rsidP="00FE612E">
            <w:pPr>
              <w:pStyle w:val="Sinespaciado"/>
              <w:spacing w:before="240" w:after="240"/>
              <w:ind w:left="284" w:hanging="218"/>
              <w:rPr>
                <w:rFonts w:ascii="ITC Avant Garde" w:hAnsi="ITC Avant Garde" w:cs="Arial"/>
                <w:spacing w:val="-4"/>
                <w:szCs w:val="22"/>
              </w:rPr>
            </w:pPr>
          </w:p>
        </w:tc>
        <w:tc>
          <w:tcPr>
            <w:tcW w:w="2184" w:type="dxa"/>
          </w:tcPr>
          <w:p w14:paraId="113DCF6F"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Superficie:</w:t>
            </w:r>
          </w:p>
        </w:tc>
        <w:tc>
          <w:tcPr>
            <w:tcW w:w="3577" w:type="dxa"/>
          </w:tcPr>
          <w:p w14:paraId="0B4B8E33" w14:textId="77777777" w:rsidR="00FE612E" w:rsidRPr="00C27361" w:rsidRDefault="00FE612E" w:rsidP="00FE612E">
            <w:pPr>
              <w:pStyle w:val="Sinespaciado"/>
              <w:spacing w:before="240" w:after="240"/>
              <w:jc w:val="right"/>
              <w:rPr>
                <w:rFonts w:ascii="ITC Avant Garde" w:hAnsi="ITC Avant Garde" w:cs="Arial"/>
                <w:szCs w:val="22"/>
              </w:rPr>
            </w:pPr>
            <w:r w:rsidRPr="00C27361" w:rsidDel="00903B39">
              <w:rPr>
                <w:rFonts w:ascii="ITC Avant Garde" w:hAnsi="ITC Avant Garde"/>
              </w:rPr>
              <w:t>m</w:t>
            </w:r>
            <w:r w:rsidRPr="00C27361" w:rsidDel="00903B39">
              <w:rPr>
                <w:rFonts w:ascii="ITC Avant Garde" w:hAnsi="ITC Avant Garde"/>
                <w:vertAlign w:val="superscript"/>
              </w:rPr>
              <w:t>2</w:t>
            </w:r>
          </w:p>
        </w:tc>
      </w:tr>
      <w:tr w:rsidR="00FE612E" w:rsidRPr="00C27361" w14:paraId="1E1F61F2" w14:textId="77777777" w:rsidTr="007613F8">
        <w:trPr>
          <w:trHeight w:val="260"/>
        </w:trPr>
        <w:tc>
          <w:tcPr>
            <w:tcW w:w="3085" w:type="dxa"/>
          </w:tcPr>
          <w:p w14:paraId="0DE316F6" w14:textId="77777777" w:rsidR="00FE612E" w:rsidRPr="00C27361" w:rsidRDefault="00FE612E" w:rsidP="00FE612E">
            <w:pPr>
              <w:pStyle w:val="Sinespaciado"/>
              <w:spacing w:before="240" w:after="240"/>
              <w:ind w:left="284" w:hanging="218"/>
              <w:rPr>
                <w:rFonts w:ascii="ITC Avant Garde" w:hAnsi="ITC Avant Garde" w:cs="Arial"/>
                <w:spacing w:val="-4"/>
                <w:szCs w:val="22"/>
              </w:rPr>
            </w:pPr>
          </w:p>
        </w:tc>
        <w:tc>
          <w:tcPr>
            <w:tcW w:w="2184" w:type="dxa"/>
          </w:tcPr>
          <w:p w14:paraId="5BF49E47"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Capacidad</w:t>
            </w:r>
          </w:p>
        </w:tc>
        <w:tc>
          <w:tcPr>
            <w:tcW w:w="3577" w:type="dxa"/>
          </w:tcPr>
          <w:p w14:paraId="5268EB80" w14:textId="77777777" w:rsidR="00FE612E" w:rsidRPr="00C27361" w:rsidRDefault="00FE612E" w:rsidP="00FE612E">
            <w:pPr>
              <w:pStyle w:val="Sinespaciado"/>
              <w:spacing w:before="240" w:after="240"/>
              <w:rPr>
                <w:rFonts w:ascii="ITC Avant Garde" w:hAnsi="ITC Avant Garde" w:cs="Arial"/>
                <w:szCs w:val="22"/>
              </w:rPr>
            </w:pPr>
          </w:p>
        </w:tc>
      </w:tr>
      <w:tr w:rsidR="00FE612E" w:rsidRPr="00C27361" w14:paraId="0737C4A0" w14:textId="77777777" w:rsidTr="007613F8">
        <w:trPr>
          <w:trHeight w:val="643"/>
        </w:trPr>
        <w:tc>
          <w:tcPr>
            <w:tcW w:w="3085" w:type="dxa"/>
          </w:tcPr>
          <w:p w14:paraId="34FD4F97" w14:textId="77777777" w:rsidR="00FE612E" w:rsidRDefault="00FE612E" w:rsidP="00FE612E">
            <w:pPr>
              <w:pStyle w:val="Sinespaciado"/>
              <w:spacing w:before="240" w:after="240"/>
              <w:rPr>
                <w:rFonts w:ascii="ITC Avant Garde" w:hAnsi="ITC Avant Garde" w:cs="Arial"/>
                <w:spacing w:val="-4"/>
                <w:szCs w:val="22"/>
              </w:rPr>
            </w:pPr>
          </w:p>
          <w:p w14:paraId="74E3230D" w14:textId="77777777" w:rsidR="00FE612E" w:rsidRPr="00C27361" w:rsidRDefault="00FE612E" w:rsidP="00462896">
            <w:pPr>
              <w:pStyle w:val="Sinespaciado"/>
              <w:numPr>
                <w:ilvl w:val="0"/>
                <w:numId w:val="154"/>
              </w:numPr>
              <w:spacing w:before="240" w:after="240" w:line="276" w:lineRule="auto"/>
              <w:ind w:left="284" w:hanging="218"/>
              <w:rPr>
                <w:rFonts w:ascii="ITC Avant Garde" w:hAnsi="ITC Avant Garde" w:cs="Arial"/>
                <w:spacing w:val="-4"/>
                <w:szCs w:val="22"/>
              </w:rPr>
            </w:pPr>
            <w:r w:rsidRPr="00C27361">
              <w:rPr>
                <w:rFonts w:ascii="ITC Avant Garde" w:hAnsi="ITC Avant Garde" w:cs="Arial"/>
                <w:spacing w:val="-4"/>
                <w:szCs w:val="22"/>
              </w:rPr>
              <w:t>Equipo Aprobado en Torre:</w:t>
            </w:r>
          </w:p>
        </w:tc>
        <w:tc>
          <w:tcPr>
            <w:tcW w:w="2184" w:type="dxa"/>
          </w:tcPr>
          <w:p w14:paraId="48C4A9B3" w14:textId="77777777" w:rsidR="00FE612E" w:rsidRPr="00C27361" w:rsidRDefault="00FE612E" w:rsidP="00FE612E">
            <w:pPr>
              <w:pStyle w:val="Sinespaciado"/>
              <w:spacing w:before="240" w:after="240"/>
              <w:rPr>
                <w:rFonts w:ascii="ITC Avant Garde" w:hAnsi="ITC Avant Garde" w:cs="Arial"/>
                <w:szCs w:val="22"/>
              </w:rPr>
            </w:pPr>
          </w:p>
        </w:tc>
        <w:tc>
          <w:tcPr>
            <w:tcW w:w="3577" w:type="dxa"/>
          </w:tcPr>
          <w:p w14:paraId="3BAF1B28" w14:textId="77777777" w:rsidR="00FE612E" w:rsidRPr="00C27361" w:rsidRDefault="00FE612E" w:rsidP="00FE612E">
            <w:pPr>
              <w:pStyle w:val="Sinespaciado"/>
              <w:spacing w:before="240" w:after="240"/>
              <w:rPr>
                <w:rFonts w:ascii="ITC Avant Garde" w:hAnsi="ITC Avant Garde" w:cs="Arial"/>
                <w:szCs w:val="22"/>
              </w:rPr>
            </w:pPr>
          </w:p>
          <w:p w14:paraId="47B1B349" w14:textId="77777777" w:rsidR="00FE612E" w:rsidRPr="00C27361" w:rsidRDefault="00FE612E" w:rsidP="00FE612E">
            <w:pPr>
              <w:pStyle w:val="Sinespaciado"/>
              <w:spacing w:before="240" w:after="240"/>
              <w:rPr>
                <w:rFonts w:ascii="ITC Avant Garde" w:hAnsi="ITC Avant Garde" w:cs="Arial"/>
                <w:szCs w:val="22"/>
              </w:rPr>
            </w:pPr>
          </w:p>
        </w:tc>
      </w:tr>
      <w:tr w:rsidR="00FE612E" w:rsidRPr="00C27361" w14:paraId="0CD3459F" w14:textId="77777777" w:rsidTr="007613F8">
        <w:trPr>
          <w:trHeight w:val="321"/>
        </w:trPr>
        <w:tc>
          <w:tcPr>
            <w:tcW w:w="3085" w:type="dxa"/>
          </w:tcPr>
          <w:p w14:paraId="017EDE15" w14:textId="77777777" w:rsidR="00FE612E" w:rsidRPr="00C27361" w:rsidRDefault="00FE612E" w:rsidP="00FE612E">
            <w:pPr>
              <w:pStyle w:val="Sinespaciado"/>
              <w:spacing w:before="240" w:after="240"/>
              <w:rPr>
                <w:rFonts w:ascii="ITC Avant Garde" w:hAnsi="ITC Avant Garde" w:cs="Arial"/>
                <w:szCs w:val="22"/>
              </w:rPr>
            </w:pPr>
          </w:p>
        </w:tc>
        <w:tc>
          <w:tcPr>
            <w:tcW w:w="2184" w:type="dxa"/>
          </w:tcPr>
          <w:p w14:paraId="7B1A88B1" w14:textId="77777777" w:rsidR="00FE612E" w:rsidRPr="00C27361" w:rsidRDefault="00FE612E" w:rsidP="00FE612E">
            <w:pPr>
              <w:pStyle w:val="Sinespaciado"/>
              <w:spacing w:before="240" w:after="240"/>
              <w:rPr>
                <w:rFonts w:ascii="ITC Avant Garde" w:hAnsi="ITC Avant Garde" w:cs="Arial"/>
                <w:szCs w:val="22"/>
                <w:u w:val="single"/>
              </w:rPr>
            </w:pPr>
            <w:r w:rsidRPr="00C27361">
              <w:rPr>
                <w:rFonts w:ascii="ITC Avant Garde" w:hAnsi="ITC Avant Garde" w:cs="Arial"/>
                <w:szCs w:val="22"/>
                <w:u w:val="single"/>
              </w:rPr>
              <w:t>Antena [*] Radiofrecuencia</w:t>
            </w:r>
          </w:p>
        </w:tc>
        <w:tc>
          <w:tcPr>
            <w:tcW w:w="3577" w:type="dxa"/>
          </w:tcPr>
          <w:p w14:paraId="43FAEFEE" w14:textId="77777777" w:rsidR="00FE612E" w:rsidRPr="00C27361" w:rsidRDefault="00FE612E" w:rsidP="00FE612E">
            <w:pPr>
              <w:pStyle w:val="Sinespaciado"/>
              <w:spacing w:before="240" w:after="240"/>
              <w:ind w:left="2018"/>
              <w:rPr>
                <w:rFonts w:ascii="ITC Avant Garde" w:hAnsi="ITC Avant Garde" w:cs="Arial"/>
                <w:szCs w:val="22"/>
                <w:u w:val="single"/>
              </w:rPr>
            </w:pPr>
          </w:p>
        </w:tc>
      </w:tr>
      <w:tr w:rsidR="00FE612E" w:rsidRPr="00C27361" w14:paraId="4CD8047A" w14:textId="77777777" w:rsidTr="007613F8">
        <w:trPr>
          <w:trHeight w:val="384"/>
        </w:trPr>
        <w:tc>
          <w:tcPr>
            <w:tcW w:w="3085" w:type="dxa"/>
          </w:tcPr>
          <w:p w14:paraId="2022952B" w14:textId="77777777" w:rsidR="00FE612E" w:rsidRPr="00C27361" w:rsidRDefault="00FE612E" w:rsidP="00FE612E">
            <w:pPr>
              <w:pStyle w:val="Sinespaciado"/>
              <w:spacing w:before="240" w:after="240"/>
              <w:rPr>
                <w:rFonts w:ascii="ITC Avant Garde" w:hAnsi="ITC Avant Garde" w:cs="Arial"/>
                <w:szCs w:val="22"/>
              </w:rPr>
            </w:pPr>
          </w:p>
        </w:tc>
        <w:tc>
          <w:tcPr>
            <w:tcW w:w="2184" w:type="dxa"/>
          </w:tcPr>
          <w:p w14:paraId="69C15322"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Centro de radiación</w:t>
            </w:r>
          </w:p>
        </w:tc>
        <w:tc>
          <w:tcPr>
            <w:tcW w:w="3577" w:type="dxa"/>
          </w:tcPr>
          <w:p w14:paraId="389F2840" w14:textId="77777777" w:rsidR="00FE612E" w:rsidRPr="00C27361" w:rsidRDefault="00FE612E" w:rsidP="00FE612E">
            <w:pPr>
              <w:pStyle w:val="Sinespaciado"/>
              <w:spacing w:before="240" w:after="240"/>
              <w:jc w:val="right"/>
              <w:rPr>
                <w:rFonts w:ascii="ITC Avant Garde" w:hAnsi="ITC Avant Garde" w:cs="Arial"/>
                <w:szCs w:val="22"/>
              </w:rPr>
            </w:pPr>
            <w:r w:rsidRPr="00C27361">
              <w:rPr>
                <w:rFonts w:ascii="ITC Avant Garde" w:hAnsi="ITC Avant Garde" w:cs="Arial"/>
                <w:szCs w:val="22"/>
              </w:rPr>
              <w:t>m</w:t>
            </w:r>
          </w:p>
        </w:tc>
      </w:tr>
      <w:tr w:rsidR="00FE612E" w:rsidRPr="00C27361" w14:paraId="07BECB91" w14:textId="77777777" w:rsidTr="007613F8">
        <w:trPr>
          <w:trHeight w:val="334"/>
        </w:trPr>
        <w:tc>
          <w:tcPr>
            <w:tcW w:w="3085" w:type="dxa"/>
          </w:tcPr>
          <w:p w14:paraId="1630A55F" w14:textId="77777777" w:rsidR="00FE612E" w:rsidRPr="00C27361" w:rsidRDefault="00FE612E" w:rsidP="00FE612E">
            <w:pPr>
              <w:pStyle w:val="Sinespaciado"/>
              <w:spacing w:before="240" w:after="240"/>
              <w:rPr>
                <w:rFonts w:ascii="ITC Avant Garde" w:hAnsi="ITC Avant Garde" w:cs="Arial"/>
                <w:szCs w:val="22"/>
              </w:rPr>
            </w:pPr>
          </w:p>
        </w:tc>
        <w:tc>
          <w:tcPr>
            <w:tcW w:w="2184" w:type="dxa"/>
          </w:tcPr>
          <w:p w14:paraId="6344FA50"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Frecuencia TX</w:t>
            </w:r>
          </w:p>
        </w:tc>
        <w:tc>
          <w:tcPr>
            <w:tcW w:w="3577" w:type="dxa"/>
          </w:tcPr>
          <w:p w14:paraId="6843AFDE" w14:textId="77777777" w:rsidR="00FE612E" w:rsidRPr="00C27361" w:rsidRDefault="00FE612E" w:rsidP="00FE612E">
            <w:pPr>
              <w:pStyle w:val="Sinespaciado"/>
              <w:spacing w:before="240" w:after="240"/>
              <w:jc w:val="right"/>
              <w:rPr>
                <w:rFonts w:ascii="ITC Avant Garde" w:hAnsi="ITC Avant Garde" w:cs="Arial"/>
                <w:szCs w:val="22"/>
              </w:rPr>
            </w:pPr>
            <w:r w:rsidRPr="00C27361">
              <w:rPr>
                <w:rFonts w:ascii="ITC Avant Garde" w:hAnsi="ITC Avant Garde" w:cs="Arial"/>
                <w:szCs w:val="22"/>
              </w:rPr>
              <w:t>MHz</w:t>
            </w:r>
          </w:p>
        </w:tc>
      </w:tr>
      <w:tr w:rsidR="00FE612E" w:rsidRPr="00C27361" w14:paraId="55314528" w14:textId="77777777" w:rsidTr="007613F8">
        <w:trPr>
          <w:trHeight w:val="334"/>
        </w:trPr>
        <w:tc>
          <w:tcPr>
            <w:tcW w:w="3085" w:type="dxa"/>
          </w:tcPr>
          <w:p w14:paraId="3D942D14" w14:textId="77777777" w:rsidR="00FE612E" w:rsidRPr="00C27361" w:rsidRDefault="00FE612E" w:rsidP="00FE612E">
            <w:pPr>
              <w:pStyle w:val="Sinespaciado"/>
              <w:spacing w:before="240" w:after="240"/>
              <w:rPr>
                <w:rFonts w:ascii="ITC Avant Garde" w:hAnsi="ITC Avant Garde" w:cs="Arial"/>
                <w:szCs w:val="22"/>
              </w:rPr>
            </w:pPr>
          </w:p>
        </w:tc>
        <w:tc>
          <w:tcPr>
            <w:tcW w:w="2184" w:type="dxa"/>
          </w:tcPr>
          <w:p w14:paraId="789222F7"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Frecuencia RX</w:t>
            </w:r>
          </w:p>
        </w:tc>
        <w:tc>
          <w:tcPr>
            <w:tcW w:w="3577" w:type="dxa"/>
          </w:tcPr>
          <w:p w14:paraId="1954619B" w14:textId="77777777" w:rsidR="00FE612E" w:rsidRPr="00C27361" w:rsidRDefault="00FE612E" w:rsidP="00FE612E">
            <w:pPr>
              <w:pStyle w:val="Sinespaciado"/>
              <w:spacing w:before="240" w:after="240"/>
              <w:jc w:val="right"/>
              <w:rPr>
                <w:rFonts w:ascii="ITC Avant Garde" w:hAnsi="ITC Avant Garde" w:cs="Arial"/>
                <w:szCs w:val="22"/>
              </w:rPr>
            </w:pPr>
            <w:r w:rsidRPr="00C27361">
              <w:rPr>
                <w:rFonts w:ascii="ITC Avant Garde" w:hAnsi="ITC Avant Garde" w:cs="Arial"/>
                <w:szCs w:val="22"/>
              </w:rPr>
              <w:t>MHz</w:t>
            </w:r>
          </w:p>
        </w:tc>
      </w:tr>
      <w:tr w:rsidR="00FE612E" w:rsidRPr="00C27361" w14:paraId="28773DAF" w14:textId="77777777" w:rsidTr="007613F8">
        <w:trPr>
          <w:trHeight w:val="208"/>
        </w:trPr>
        <w:tc>
          <w:tcPr>
            <w:tcW w:w="3085" w:type="dxa"/>
          </w:tcPr>
          <w:p w14:paraId="5E37052B" w14:textId="77777777" w:rsidR="00FE612E" w:rsidRPr="00C27361" w:rsidRDefault="00FE612E" w:rsidP="00FE612E">
            <w:pPr>
              <w:pStyle w:val="Sinespaciado"/>
              <w:spacing w:before="240" w:after="240"/>
              <w:rPr>
                <w:rFonts w:ascii="ITC Avant Garde" w:hAnsi="ITC Avant Garde" w:cs="Arial"/>
                <w:szCs w:val="22"/>
              </w:rPr>
            </w:pPr>
          </w:p>
        </w:tc>
        <w:tc>
          <w:tcPr>
            <w:tcW w:w="2184" w:type="dxa"/>
          </w:tcPr>
          <w:p w14:paraId="7FCE2333"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Azimut</w:t>
            </w:r>
          </w:p>
        </w:tc>
        <w:tc>
          <w:tcPr>
            <w:tcW w:w="3577" w:type="dxa"/>
          </w:tcPr>
          <w:p w14:paraId="222960E7" w14:textId="77777777" w:rsidR="00FE612E" w:rsidRPr="00C27361" w:rsidRDefault="00FE612E" w:rsidP="00FE612E">
            <w:pPr>
              <w:pStyle w:val="Sinespaciado"/>
              <w:spacing w:before="240" w:after="240"/>
              <w:jc w:val="right"/>
              <w:rPr>
                <w:rFonts w:ascii="ITC Avant Garde" w:hAnsi="ITC Avant Garde" w:cs="Arial"/>
                <w:szCs w:val="22"/>
              </w:rPr>
            </w:pPr>
            <w:r w:rsidRPr="00C27361">
              <w:rPr>
                <w:rFonts w:ascii="ITC Avant Garde" w:hAnsi="ITC Avant Garde" w:cs="Arial"/>
                <w:szCs w:val="22"/>
              </w:rPr>
              <w:t>Grados</w:t>
            </w:r>
          </w:p>
        </w:tc>
      </w:tr>
      <w:tr w:rsidR="00FE612E" w:rsidRPr="00C27361" w14:paraId="34AD492C" w14:textId="77777777" w:rsidTr="007613F8">
        <w:trPr>
          <w:trHeight w:val="246"/>
        </w:trPr>
        <w:tc>
          <w:tcPr>
            <w:tcW w:w="3085" w:type="dxa"/>
          </w:tcPr>
          <w:p w14:paraId="01862C28" w14:textId="77777777" w:rsidR="00FE612E" w:rsidRPr="00C27361" w:rsidRDefault="00FE612E" w:rsidP="00FE612E">
            <w:pPr>
              <w:pStyle w:val="Sinespaciado"/>
              <w:spacing w:before="240" w:after="240"/>
              <w:rPr>
                <w:rFonts w:ascii="ITC Avant Garde" w:hAnsi="ITC Avant Garde" w:cs="Arial"/>
                <w:szCs w:val="22"/>
              </w:rPr>
            </w:pPr>
          </w:p>
        </w:tc>
        <w:tc>
          <w:tcPr>
            <w:tcW w:w="2184" w:type="dxa"/>
          </w:tcPr>
          <w:p w14:paraId="1358BC3F"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Dimensiones:</w:t>
            </w:r>
          </w:p>
        </w:tc>
        <w:tc>
          <w:tcPr>
            <w:tcW w:w="3577" w:type="dxa"/>
          </w:tcPr>
          <w:p w14:paraId="4E3A7BD4" w14:textId="77777777" w:rsidR="00FE612E" w:rsidRPr="00C27361" w:rsidRDefault="00FE612E" w:rsidP="00FE612E">
            <w:pPr>
              <w:pStyle w:val="Sinespaciado"/>
              <w:spacing w:before="240" w:after="240"/>
              <w:jc w:val="right"/>
              <w:rPr>
                <w:rFonts w:ascii="ITC Avant Garde" w:hAnsi="ITC Avant Garde" w:cs="Arial"/>
                <w:szCs w:val="22"/>
              </w:rPr>
            </w:pPr>
            <w:r>
              <w:rPr>
                <w:rFonts w:ascii="ITC Avant Garde" w:hAnsi="ITC Avant Garde" w:cs="Arial"/>
                <w:szCs w:val="22"/>
              </w:rPr>
              <w:t xml:space="preserve"> </w:t>
            </w:r>
            <w:r w:rsidRPr="00C27361">
              <w:rPr>
                <w:rFonts w:ascii="ITC Avant Garde" w:hAnsi="ITC Avant Garde" w:cs="Arial"/>
                <w:szCs w:val="22"/>
              </w:rPr>
              <w:t xml:space="preserve">cms </w:t>
            </w:r>
            <w:r w:rsidRPr="00C27361">
              <w:rPr>
                <w:rFonts w:ascii="ITC Avant Garde" w:hAnsi="ITC Avant Garde" w:cs="Arial"/>
                <w:b/>
                <w:szCs w:val="22"/>
              </w:rPr>
              <w:t>x</w:t>
            </w:r>
            <w:r>
              <w:rPr>
                <w:rFonts w:ascii="ITC Avant Garde" w:hAnsi="ITC Avant Garde" w:cs="Arial"/>
                <w:szCs w:val="22"/>
              </w:rPr>
              <w:t xml:space="preserve"> </w:t>
            </w:r>
            <w:r w:rsidRPr="00C27361">
              <w:rPr>
                <w:rFonts w:ascii="ITC Avant Garde" w:hAnsi="ITC Avant Garde" w:cs="Arial"/>
                <w:szCs w:val="22"/>
              </w:rPr>
              <w:t>cms</w:t>
            </w:r>
          </w:p>
        </w:tc>
      </w:tr>
      <w:tr w:rsidR="00FE612E" w:rsidRPr="00C27361" w14:paraId="30686EE7" w14:textId="77777777" w:rsidTr="007613F8">
        <w:trPr>
          <w:trHeight w:val="81"/>
        </w:trPr>
        <w:tc>
          <w:tcPr>
            <w:tcW w:w="3085" w:type="dxa"/>
          </w:tcPr>
          <w:p w14:paraId="76DCF459" w14:textId="77777777" w:rsidR="00FE612E" w:rsidRPr="00C27361" w:rsidRDefault="00FE612E" w:rsidP="00FE612E">
            <w:pPr>
              <w:pStyle w:val="Sinespaciado"/>
              <w:spacing w:before="240" w:after="240"/>
              <w:rPr>
                <w:rFonts w:ascii="ITC Avant Garde" w:hAnsi="ITC Avant Garde" w:cs="Arial"/>
                <w:szCs w:val="22"/>
              </w:rPr>
            </w:pPr>
          </w:p>
        </w:tc>
        <w:tc>
          <w:tcPr>
            <w:tcW w:w="2184" w:type="dxa"/>
          </w:tcPr>
          <w:p w14:paraId="1596F298"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Peso:</w:t>
            </w:r>
          </w:p>
        </w:tc>
        <w:tc>
          <w:tcPr>
            <w:tcW w:w="3577" w:type="dxa"/>
          </w:tcPr>
          <w:p w14:paraId="5AE57939" w14:textId="77777777" w:rsidR="00FE612E" w:rsidRPr="00C27361" w:rsidRDefault="00FE612E" w:rsidP="00FE612E">
            <w:pPr>
              <w:pStyle w:val="Sinespaciado"/>
              <w:spacing w:before="240" w:after="240"/>
              <w:jc w:val="right"/>
              <w:rPr>
                <w:rFonts w:ascii="ITC Avant Garde" w:hAnsi="ITC Avant Garde" w:cs="Arial"/>
                <w:szCs w:val="22"/>
              </w:rPr>
            </w:pPr>
            <w:r w:rsidRPr="00C27361">
              <w:rPr>
                <w:rFonts w:ascii="ITC Avant Garde" w:hAnsi="ITC Avant Garde" w:cs="Arial"/>
                <w:szCs w:val="22"/>
              </w:rPr>
              <w:t>Kgs</w:t>
            </w:r>
          </w:p>
        </w:tc>
      </w:tr>
      <w:tr w:rsidR="00FE612E" w:rsidRPr="00C27361" w14:paraId="1A1C8229" w14:textId="77777777" w:rsidTr="007613F8">
        <w:trPr>
          <w:trHeight w:val="81"/>
        </w:trPr>
        <w:tc>
          <w:tcPr>
            <w:tcW w:w="3085" w:type="dxa"/>
          </w:tcPr>
          <w:p w14:paraId="31735CAD" w14:textId="77777777" w:rsidR="00FE612E" w:rsidRPr="00C27361" w:rsidRDefault="00FE612E" w:rsidP="00FE612E">
            <w:pPr>
              <w:pStyle w:val="Sinespaciado"/>
              <w:spacing w:before="240" w:after="240"/>
              <w:rPr>
                <w:rFonts w:ascii="ITC Avant Garde" w:hAnsi="ITC Avant Garde" w:cs="Arial"/>
                <w:szCs w:val="22"/>
              </w:rPr>
            </w:pPr>
          </w:p>
        </w:tc>
        <w:tc>
          <w:tcPr>
            <w:tcW w:w="2184" w:type="dxa"/>
          </w:tcPr>
          <w:p w14:paraId="31B71AA3"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u w:val="single"/>
              </w:rPr>
              <w:t xml:space="preserve">Antena [*] Microondas </w:t>
            </w:r>
          </w:p>
        </w:tc>
        <w:tc>
          <w:tcPr>
            <w:tcW w:w="3577" w:type="dxa"/>
          </w:tcPr>
          <w:p w14:paraId="5885A51F" w14:textId="77777777" w:rsidR="00FE612E" w:rsidRPr="00C27361" w:rsidRDefault="00FE612E" w:rsidP="00FE612E">
            <w:pPr>
              <w:pStyle w:val="Sinespaciado"/>
              <w:spacing w:before="240" w:after="240"/>
              <w:ind w:left="2018"/>
              <w:rPr>
                <w:rFonts w:ascii="ITC Avant Garde" w:hAnsi="ITC Avant Garde" w:cs="Arial"/>
                <w:szCs w:val="22"/>
              </w:rPr>
            </w:pPr>
          </w:p>
        </w:tc>
      </w:tr>
      <w:tr w:rsidR="00FE612E" w:rsidRPr="00C27361" w14:paraId="205109DB" w14:textId="77777777" w:rsidTr="007613F8">
        <w:trPr>
          <w:trHeight w:val="81"/>
        </w:trPr>
        <w:tc>
          <w:tcPr>
            <w:tcW w:w="3085" w:type="dxa"/>
          </w:tcPr>
          <w:p w14:paraId="52BA27F3" w14:textId="77777777" w:rsidR="00FE612E" w:rsidRPr="00C27361" w:rsidRDefault="00FE612E" w:rsidP="00FE612E">
            <w:pPr>
              <w:pStyle w:val="Sinespaciado"/>
              <w:spacing w:before="240" w:after="240"/>
              <w:ind w:right="-142"/>
              <w:rPr>
                <w:rFonts w:ascii="ITC Avant Garde" w:hAnsi="ITC Avant Garde" w:cs="Arial"/>
                <w:szCs w:val="22"/>
              </w:rPr>
            </w:pPr>
          </w:p>
        </w:tc>
        <w:tc>
          <w:tcPr>
            <w:tcW w:w="2184" w:type="dxa"/>
          </w:tcPr>
          <w:p w14:paraId="4A9B72F0"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Centro de radiación</w:t>
            </w:r>
          </w:p>
        </w:tc>
        <w:tc>
          <w:tcPr>
            <w:tcW w:w="3577" w:type="dxa"/>
          </w:tcPr>
          <w:p w14:paraId="48953CF9" w14:textId="77777777" w:rsidR="00FE612E" w:rsidRPr="00C27361" w:rsidRDefault="00FE612E" w:rsidP="00FE612E">
            <w:pPr>
              <w:pStyle w:val="Sinespaciado"/>
              <w:spacing w:before="240" w:after="240"/>
              <w:jc w:val="right"/>
              <w:rPr>
                <w:rFonts w:ascii="ITC Avant Garde" w:hAnsi="ITC Avant Garde" w:cs="Arial"/>
                <w:szCs w:val="22"/>
              </w:rPr>
            </w:pPr>
            <w:r w:rsidRPr="00C27361">
              <w:rPr>
                <w:rFonts w:ascii="ITC Avant Garde" w:hAnsi="ITC Avant Garde" w:cs="Arial"/>
                <w:szCs w:val="22"/>
              </w:rPr>
              <w:t>m</w:t>
            </w:r>
          </w:p>
        </w:tc>
      </w:tr>
      <w:tr w:rsidR="00FE612E" w:rsidRPr="00C27361" w14:paraId="67018A0D" w14:textId="77777777" w:rsidTr="007613F8">
        <w:trPr>
          <w:trHeight w:val="81"/>
        </w:trPr>
        <w:tc>
          <w:tcPr>
            <w:tcW w:w="3085" w:type="dxa"/>
          </w:tcPr>
          <w:p w14:paraId="5FF3D187" w14:textId="77777777" w:rsidR="00FE612E" w:rsidRPr="00C27361" w:rsidRDefault="00FE612E" w:rsidP="00FE612E">
            <w:pPr>
              <w:pStyle w:val="Sinespaciado"/>
              <w:spacing w:before="240" w:after="240"/>
              <w:rPr>
                <w:rFonts w:ascii="ITC Avant Garde" w:hAnsi="ITC Avant Garde" w:cs="Arial"/>
                <w:szCs w:val="22"/>
              </w:rPr>
            </w:pPr>
          </w:p>
        </w:tc>
        <w:tc>
          <w:tcPr>
            <w:tcW w:w="2184" w:type="dxa"/>
          </w:tcPr>
          <w:p w14:paraId="27BA0003"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Frecuencia TX</w:t>
            </w:r>
          </w:p>
        </w:tc>
        <w:tc>
          <w:tcPr>
            <w:tcW w:w="3577" w:type="dxa"/>
          </w:tcPr>
          <w:p w14:paraId="259F3002" w14:textId="77777777" w:rsidR="00FE612E" w:rsidRPr="00C27361" w:rsidRDefault="00FE612E" w:rsidP="00FE612E">
            <w:pPr>
              <w:pStyle w:val="Sinespaciado"/>
              <w:spacing w:before="240" w:after="240"/>
              <w:jc w:val="right"/>
              <w:rPr>
                <w:rFonts w:ascii="ITC Avant Garde" w:hAnsi="ITC Avant Garde" w:cs="Arial"/>
                <w:szCs w:val="22"/>
              </w:rPr>
            </w:pPr>
            <w:r w:rsidRPr="00C27361">
              <w:rPr>
                <w:rFonts w:ascii="ITC Avant Garde" w:hAnsi="ITC Avant Garde" w:cs="Arial"/>
                <w:szCs w:val="22"/>
              </w:rPr>
              <w:t>GHz</w:t>
            </w:r>
          </w:p>
        </w:tc>
      </w:tr>
      <w:tr w:rsidR="00FE612E" w:rsidRPr="00C27361" w14:paraId="3BE81374" w14:textId="77777777" w:rsidTr="007613F8">
        <w:trPr>
          <w:trHeight w:val="81"/>
        </w:trPr>
        <w:tc>
          <w:tcPr>
            <w:tcW w:w="3085" w:type="dxa"/>
          </w:tcPr>
          <w:p w14:paraId="4119FFF2" w14:textId="77777777" w:rsidR="00FE612E" w:rsidRPr="00C27361" w:rsidRDefault="00FE612E" w:rsidP="00FE612E">
            <w:pPr>
              <w:pStyle w:val="Sinespaciado"/>
              <w:spacing w:before="240" w:after="240"/>
              <w:rPr>
                <w:rFonts w:ascii="ITC Avant Garde" w:hAnsi="ITC Avant Garde" w:cs="Arial"/>
                <w:szCs w:val="22"/>
              </w:rPr>
            </w:pPr>
          </w:p>
        </w:tc>
        <w:tc>
          <w:tcPr>
            <w:tcW w:w="2184" w:type="dxa"/>
          </w:tcPr>
          <w:p w14:paraId="1D7CBDFC"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Frecuencia RX</w:t>
            </w:r>
          </w:p>
        </w:tc>
        <w:tc>
          <w:tcPr>
            <w:tcW w:w="3577" w:type="dxa"/>
          </w:tcPr>
          <w:p w14:paraId="55912292" w14:textId="77777777" w:rsidR="00FE612E" w:rsidRPr="00C27361" w:rsidRDefault="00FE612E" w:rsidP="00FE612E">
            <w:pPr>
              <w:pStyle w:val="Sinespaciado"/>
              <w:spacing w:before="240" w:after="240"/>
              <w:jc w:val="right"/>
              <w:rPr>
                <w:rFonts w:ascii="ITC Avant Garde" w:hAnsi="ITC Avant Garde" w:cs="Arial"/>
                <w:szCs w:val="22"/>
              </w:rPr>
            </w:pPr>
            <w:r w:rsidRPr="00C27361">
              <w:rPr>
                <w:rFonts w:ascii="ITC Avant Garde" w:hAnsi="ITC Avant Garde" w:cs="Arial"/>
                <w:szCs w:val="22"/>
              </w:rPr>
              <w:t>GHz</w:t>
            </w:r>
          </w:p>
        </w:tc>
      </w:tr>
      <w:tr w:rsidR="00FE612E" w:rsidRPr="00C27361" w14:paraId="0FE3E562" w14:textId="77777777" w:rsidTr="007613F8">
        <w:trPr>
          <w:trHeight w:val="81"/>
        </w:trPr>
        <w:tc>
          <w:tcPr>
            <w:tcW w:w="3085" w:type="dxa"/>
          </w:tcPr>
          <w:p w14:paraId="513F2FDE" w14:textId="77777777" w:rsidR="00FE612E" w:rsidRPr="00C27361" w:rsidRDefault="00FE612E" w:rsidP="00FE612E">
            <w:pPr>
              <w:pStyle w:val="Sinespaciado"/>
              <w:spacing w:before="240" w:after="240"/>
              <w:rPr>
                <w:rFonts w:ascii="ITC Avant Garde" w:hAnsi="ITC Avant Garde" w:cs="Arial"/>
                <w:szCs w:val="22"/>
              </w:rPr>
            </w:pPr>
          </w:p>
        </w:tc>
        <w:tc>
          <w:tcPr>
            <w:tcW w:w="2184" w:type="dxa"/>
          </w:tcPr>
          <w:p w14:paraId="001C329E"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Azimut</w:t>
            </w:r>
          </w:p>
        </w:tc>
        <w:tc>
          <w:tcPr>
            <w:tcW w:w="3577" w:type="dxa"/>
          </w:tcPr>
          <w:p w14:paraId="54CE7824" w14:textId="77777777" w:rsidR="00FE612E" w:rsidRPr="00C27361" w:rsidRDefault="00FE612E" w:rsidP="00FE612E">
            <w:pPr>
              <w:pStyle w:val="Sinespaciado"/>
              <w:spacing w:before="240" w:after="240"/>
              <w:jc w:val="right"/>
              <w:rPr>
                <w:rFonts w:ascii="ITC Avant Garde" w:hAnsi="ITC Avant Garde" w:cs="Arial"/>
                <w:szCs w:val="22"/>
              </w:rPr>
            </w:pPr>
            <w:r w:rsidRPr="00C27361">
              <w:rPr>
                <w:rFonts w:ascii="ITC Avant Garde" w:hAnsi="ITC Avant Garde" w:cs="Arial"/>
                <w:szCs w:val="22"/>
              </w:rPr>
              <w:t>Grados</w:t>
            </w:r>
          </w:p>
        </w:tc>
      </w:tr>
      <w:tr w:rsidR="00FE612E" w:rsidRPr="00C27361" w14:paraId="182DD6B4" w14:textId="77777777" w:rsidTr="007613F8">
        <w:trPr>
          <w:trHeight w:val="81"/>
        </w:trPr>
        <w:tc>
          <w:tcPr>
            <w:tcW w:w="3085" w:type="dxa"/>
          </w:tcPr>
          <w:p w14:paraId="34E39C78" w14:textId="77777777" w:rsidR="00FE612E" w:rsidRPr="00C27361" w:rsidRDefault="00FE612E" w:rsidP="00FE612E">
            <w:pPr>
              <w:pStyle w:val="Sinespaciado"/>
              <w:spacing w:before="240" w:after="240"/>
              <w:rPr>
                <w:rFonts w:ascii="ITC Avant Garde" w:hAnsi="ITC Avant Garde" w:cs="Arial"/>
                <w:szCs w:val="22"/>
              </w:rPr>
            </w:pPr>
          </w:p>
        </w:tc>
        <w:tc>
          <w:tcPr>
            <w:tcW w:w="2184" w:type="dxa"/>
          </w:tcPr>
          <w:p w14:paraId="1AF68675"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Dimensiones:</w:t>
            </w:r>
          </w:p>
        </w:tc>
        <w:tc>
          <w:tcPr>
            <w:tcW w:w="3577" w:type="dxa"/>
          </w:tcPr>
          <w:p w14:paraId="7E90E854" w14:textId="77777777" w:rsidR="00FE612E" w:rsidRPr="00C27361" w:rsidRDefault="00FE612E" w:rsidP="00FE612E">
            <w:pPr>
              <w:pStyle w:val="Sinespaciado"/>
              <w:spacing w:before="240" w:after="240"/>
              <w:jc w:val="right"/>
              <w:rPr>
                <w:rFonts w:ascii="ITC Avant Garde" w:hAnsi="ITC Avant Garde" w:cs="Arial"/>
                <w:szCs w:val="22"/>
              </w:rPr>
            </w:pPr>
            <w:r w:rsidRPr="00C27361">
              <w:rPr>
                <w:rFonts w:ascii="ITC Avant Garde" w:hAnsi="ITC Avant Garde" w:cs="Arial"/>
                <w:szCs w:val="22"/>
              </w:rPr>
              <w:t>Cms</w:t>
            </w:r>
          </w:p>
        </w:tc>
      </w:tr>
      <w:tr w:rsidR="00FE612E" w:rsidRPr="00C27361" w14:paraId="00292670" w14:textId="77777777" w:rsidTr="007613F8">
        <w:trPr>
          <w:trHeight w:val="81"/>
        </w:trPr>
        <w:tc>
          <w:tcPr>
            <w:tcW w:w="3085" w:type="dxa"/>
          </w:tcPr>
          <w:p w14:paraId="3192785B" w14:textId="77777777" w:rsidR="00FE612E" w:rsidRPr="00C27361" w:rsidRDefault="00FE612E" w:rsidP="00FE612E">
            <w:pPr>
              <w:pStyle w:val="Sinespaciado"/>
              <w:spacing w:before="240" w:after="240"/>
              <w:rPr>
                <w:rFonts w:ascii="ITC Avant Garde" w:hAnsi="ITC Avant Garde" w:cs="Arial"/>
                <w:szCs w:val="22"/>
              </w:rPr>
            </w:pPr>
          </w:p>
        </w:tc>
        <w:tc>
          <w:tcPr>
            <w:tcW w:w="2184" w:type="dxa"/>
          </w:tcPr>
          <w:p w14:paraId="5B20010A"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Peso:</w:t>
            </w:r>
          </w:p>
        </w:tc>
        <w:tc>
          <w:tcPr>
            <w:tcW w:w="3577" w:type="dxa"/>
          </w:tcPr>
          <w:p w14:paraId="75D4CF7F" w14:textId="77777777" w:rsidR="00FE612E" w:rsidRPr="00C27361" w:rsidRDefault="00FE612E" w:rsidP="00FE612E">
            <w:pPr>
              <w:pStyle w:val="Sinespaciado"/>
              <w:spacing w:before="240" w:after="240"/>
              <w:jc w:val="right"/>
              <w:rPr>
                <w:rFonts w:ascii="ITC Avant Garde" w:hAnsi="ITC Avant Garde" w:cs="Arial"/>
                <w:szCs w:val="22"/>
              </w:rPr>
            </w:pPr>
            <w:r w:rsidRPr="00C27361">
              <w:rPr>
                <w:rFonts w:ascii="ITC Avant Garde" w:hAnsi="ITC Avant Garde" w:cs="Arial"/>
                <w:szCs w:val="22"/>
              </w:rPr>
              <w:t>Kgs</w:t>
            </w:r>
          </w:p>
        </w:tc>
      </w:tr>
    </w:tbl>
    <w:p w14:paraId="45B44E5C" w14:textId="77777777" w:rsidR="00FE612E" w:rsidRPr="00C27361" w:rsidRDefault="00FE612E" w:rsidP="00FE612E">
      <w:pPr>
        <w:pStyle w:val="Sinespaciado"/>
        <w:spacing w:before="240" w:after="240"/>
        <w:rPr>
          <w:rFonts w:ascii="ITC Avant Garde" w:hAnsi="ITC Avant Garde"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Total Antenas"/>
      </w:tblPr>
      <w:tblGrid>
        <w:gridCol w:w="2993"/>
        <w:gridCol w:w="2993"/>
        <w:gridCol w:w="3055"/>
      </w:tblGrid>
      <w:tr w:rsidR="00FE612E" w:rsidRPr="00C27361" w14:paraId="049A48A9" w14:textId="77777777" w:rsidTr="007613F8">
        <w:trPr>
          <w:tblHeader/>
        </w:trPr>
        <w:tc>
          <w:tcPr>
            <w:tcW w:w="2993" w:type="dxa"/>
          </w:tcPr>
          <w:p w14:paraId="312EF7B1" w14:textId="77777777" w:rsidR="00FE612E" w:rsidRPr="00C27361" w:rsidRDefault="00FE612E" w:rsidP="00FE612E">
            <w:pPr>
              <w:pStyle w:val="Sinespaciado"/>
              <w:spacing w:before="240" w:after="240"/>
              <w:rPr>
                <w:rFonts w:ascii="ITC Avant Garde" w:hAnsi="ITC Avant Garde" w:cs="Arial"/>
                <w:szCs w:val="22"/>
              </w:rPr>
            </w:pPr>
          </w:p>
        </w:tc>
        <w:tc>
          <w:tcPr>
            <w:tcW w:w="2993" w:type="dxa"/>
          </w:tcPr>
          <w:p w14:paraId="71E1021C"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Total antenas:</w:t>
            </w:r>
          </w:p>
        </w:tc>
        <w:tc>
          <w:tcPr>
            <w:tcW w:w="3055" w:type="dxa"/>
          </w:tcPr>
          <w:p w14:paraId="601AF0F1" w14:textId="77777777" w:rsidR="00FE612E" w:rsidRPr="00C27361" w:rsidRDefault="00FE612E" w:rsidP="00FE612E">
            <w:pPr>
              <w:pStyle w:val="Sinespaciado"/>
              <w:spacing w:before="240" w:after="240"/>
              <w:rPr>
                <w:rFonts w:ascii="ITC Avant Garde" w:hAnsi="ITC Avant Garde" w:cs="Arial"/>
                <w:szCs w:val="22"/>
              </w:rPr>
            </w:pPr>
          </w:p>
        </w:tc>
      </w:tr>
    </w:tbl>
    <w:p w14:paraId="2DE23F95" w14:textId="77777777" w:rsidR="00FE612E" w:rsidRPr="00C27361" w:rsidRDefault="00FE612E" w:rsidP="00FE612E">
      <w:pPr>
        <w:pStyle w:val="Sinespaciado"/>
        <w:spacing w:before="240" w:after="240"/>
        <w:rPr>
          <w:rFonts w:ascii="ITC Avant Garde" w:hAnsi="ITC Avant Garde" w:cs="Arial"/>
        </w:rPr>
      </w:pPr>
    </w:p>
    <w:tbl>
      <w:tblPr>
        <w:tblStyle w:val="Tablaconcuadrcula"/>
        <w:tblW w:w="8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s"/>
        <w:tblDescription w:val="Calibres"/>
      </w:tblPr>
      <w:tblGrid>
        <w:gridCol w:w="5269"/>
        <w:gridCol w:w="3577"/>
      </w:tblGrid>
      <w:tr w:rsidR="00FE612E" w:rsidRPr="00C27361" w14:paraId="657D3B2C" w14:textId="77777777" w:rsidTr="007613F8">
        <w:trPr>
          <w:trHeight w:val="81"/>
          <w:tblHeader/>
        </w:trPr>
        <w:tc>
          <w:tcPr>
            <w:tcW w:w="5269" w:type="dxa"/>
          </w:tcPr>
          <w:p w14:paraId="5BADF5D8" w14:textId="77777777" w:rsidR="00FE612E" w:rsidRPr="00C27361" w:rsidRDefault="00FE612E" w:rsidP="00FE612E">
            <w:pPr>
              <w:pStyle w:val="Sinespaciado"/>
              <w:spacing w:before="240" w:after="240"/>
              <w:jc w:val="right"/>
              <w:rPr>
                <w:rFonts w:ascii="ITC Avant Garde" w:hAnsi="ITC Avant Garde" w:cs="Arial"/>
                <w:szCs w:val="22"/>
              </w:rPr>
            </w:pPr>
            <w:r w:rsidRPr="00C27361">
              <w:rPr>
                <w:rFonts w:ascii="ITC Avant Garde" w:hAnsi="ITC Avant Garde" w:cs="Arial"/>
                <w:szCs w:val="22"/>
              </w:rPr>
              <w:t>Línea de transmisión radiofrecuencia</w:t>
            </w:r>
          </w:p>
        </w:tc>
        <w:tc>
          <w:tcPr>
            <w:tcW w:w="3577" w:type="dxa"/>
            <w:tcBorders>
              <w:bottom w:val="single" w:sz="4" w:space="0" w:color="auto"/>
            </w:tcBorders>
          </w:tcPr>
          <w:p w14:paraId="3BBD3A95"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Calibre</w:t>
            </w:r>
          </w:p>
        </w:tc>
      </w:tr>
      <w:tr w:rsidR="00FE612E" w:rsidRPr="00C27361" w14:paraId="31ED2E78" w14:textId="77777777" w:rsidTr="007613F8">
        <w:trPr>
          <w:trHeight w:val="81"/>
        </w:trPr>
        <w:tc>
          <w:tcPr>
            <w:tcW w:w="5269" w:type="dxa"/>
          </w:tcPr>
          <w:p w14:paraId="1053E70C" w14:textId="77777777" w:rsidR="00FE612E" w:rsidRPr="00C27361" w:rsidRDefault="00FE612E" w:rsidP="00FE612E">
            <w:pPr>
              <w:pStyle w:val="Sinespaciado"/>
              <w:spacing w:before="240" w:after="240"/>
              <w:jc w:val="right"/>
              <w:rPr>
                <w:rFonts w:ascii="ITC Avant Garde" w:hAnsi="ITC Avant Garde" w:cs="Arial"/>
                <w:szCs w:val="22"/>
              </w:rPr>
            </w:pPr>
            <w:r w:rsidRPr="00C27361">
              <w:rPr>
                <w:rFonts w:ascii="ITC Avant Garde" w:hAnsi="ITC Avant Garde" w:cs="Arial"/>
                <w:szCs w:val="22"/>
              </w:rPr>
              <w:t>Línea de transmisión microondas</w:t>
            </w:r>
          </w:p>
        </w:tc>
        <w:tc>
          <w:tcPr>
            <w:tcW w:w="3577" w:type="dxa"/>
            <w:tcBorders>
              <w:top w:val="single" w:sz="4" w:space="0" w:color="auto"/>
              <w:bottom w:val="single" w:sz="4" w:space="0" w:color="auto"/>
            </w:tcBorders>
          </w:tcPr>
          <w:p w14:paraId="7DD36596"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Calibre</w:t>
            </w:r>
          </w:p>
        </w:tc>
      </w:tr>
    </w:tbl>
    <w:p w14:paraId="731C788C" w14:textId="77777777" w:rsidR="00FE612E" w:rsidRPr="00C27361" w:rsidRDefault="00FE612E" w:rsidP="00FE612E">
      <w:pPr>
        <w:pStyle w:val="Sinespaciado"/>
        <w:spacing w:before="240" w:after="240"/>
        <w:rPr>
          <w:rFonts w:ascii="ITC Avant Garde" w:hAnsi="ITC Avant Garde"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Elementos Auxiliares"/>
      </w:tblPr>
      <w:tblGrid>
        <w:gridCol w:w="3133"/>
        <w:gridCol w:w="5705"/>
      </w:tblGrid>
      <w:tr w:rsidR="00FE612E" w:rsidRPr="00C27361" w14:paraId="440E796A" w14:textId="77777777" w:rsidTr="007613F8">
        <w:trPr>
          <w:tblHeader/>
        </w:trPr>
        <w:tc>
          <w:tcPr>
            <w:tcW w:w="3133" w:type="dxa"/>
          </w:tcPr>
          <w:p w14:paraId="26499397" w14:textId="77777777" w:rsidR="00FE612E" w:rsidRPr="00C27361" w:rsidRDefault="00FE612E" w:rsidP="00462896">
            <w:pPr>
              <w:pStyle w:val="Sinespaciado"/>
              <w:numPr>
                <w:ilvl w:val="0"/>
                <w:numId w:val="154"/>
              </w:numPr>
              <w:spacing w:before="240" w:after="240" w:line="276" w:lineRule="auto"/>
              <w:rPr>
                <w:rFonts w:ascii="ITC Avant Garde" w:hAnsi="ITC Avant Garde" w:cs="Arial"/>
                <w:szCs w:val="22"/>
              </w:rPr>
            </w:pPr>
            <w:r w:rsidRPr="00C27361">
              <w:rPr>
                <w:rFonts w:ascii="ITC Avant Garde" w:hAnsi="ITC Avant Garde" w:cs="Arial"/>
                <w:szCs w:val="22"/>
              </w:rPr>
              <w:lastRenderedPageBreak/>
              <w:t>Elementos Auxiliares:</w:t>
            </w:r>
          </w:p>
        </w:tc>
        <w:tc>
          <w:tcPr>
            <w:tcW w:w="5705" w:type="dxa"/>
          </w:tcPr>
          <w:p w14:paraId="6FAFBDBA" w14:textId="77777777" w:rsidR="00FE612E" w:rsidRPr="00C27361" w:rsidRDefault="00FE612E" w:rsidP="00FE612E">
            <w:pPr>
              <w:pStyle w:val="Sinespaciado"/>
              <w:spacing w:before="240" w:after="240"/>
              <w:rPr>
                <w:rFonts w:ascii="ITC Avant Garde" w:hAnsi="ITC Avant Garde" w:cs="Arial"/>
                <w:szCs w:val="22"/>
              </w:rPr>
            </w:pPr>
            <w:r>
              <w:rPr>
                <w:rFonts w:ascii="ITC Avant Garde" w:hAnsi="ITC Avant Garde" w:cs="Arial"/>
                <w:szCs w:val="22"/>
              </w:rPr>
              <w:t>_____________________________________________</w:t>
            </w:r>
          </w:p>
        </w:tc>
      </w:tr>
      <w:tr w:rsidR="00FE612E" w:rsidRPr="00C27361" w14:paraId="40F331D5" w14:textId="77777777" w:rsidTr="007613F8">
        <w:tc>
          <w:tcPr>
            <w:tcW w:w="3133" w:type="dxa"/>
          </w:tcPr>
          <w:p w14:paraId="7A54A043"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Canalizaciones</w:t>
            </w:r>
          </w:p>
        </w:tc>
        <w:tc>
          <w:tcPr>
            <w:tcW w:w="5705" w:type="dxa"/>
          </w:tcPr>
          <w:p w14:paraId="1B95127E" w14:textId="77777777" w:rsidR="00FE612E" w:rsidRPr="00C27361" w:rsidRDefault="00FE612E" w:rsidP="00FE612E">
            <w:pPr>
              <w:pStyle w:val="Sinespaciado"/>
              <w:spacing w:before="240" w:after="240"/>
              <w:rPr>
                <w:rFonts w:ascii="ITC Avant Garde" w:hAnsi="ITC Avant Garde" w:cs="Arial"/>
                <w:szCs w:val="22"/>
              </w:rPr>
            </w:pPr>
            <w:r>
              <w:rPr>
                <w:rFonts w:ascii="ITC Avant Garde" w:hAnsi="ITC Avant Garde" w:cs="Arial"/>
                <w:szCs w:val="22"/>
              </w:rPr>
              <w:t>_____________________________________________</w:t>
            </w:r>
          </w:p>
        </w:tc>
      </w:tr>
      <w:tr w:rsidR="00FE612E" w:rsidRPr="00C27361" w14:paraId="7F048A22" w14:textId="77777777" w:rsidTr="007613F8">
        <w:tc>
          <w:tcPr>
            <w:tcW w:w="3133" w:type="dxa"/>
          </w:tcPr>
          <w:p w14:paraId="4CCB8BD9"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Ductos y Conductos</w:t>
            </w:r>
          </w:p>
        </w:tc>
        <w:tc>
          <w:tcPr>
            <w:tcW w:w="5705" w:type="dxa"/>
          </w:tcPr>
          <w:p w14:paraId="37C0EB02" w14:textId="77777777" w:rsidR="00FE612E" w:rsidRPr="00C27361" w:rsidRDefault="00FE612E" w:rsidP="00FE612E">
            <w:pPr>
              <w:pStyle w:val="Sinespaciado"/>
              <w:spacing w:before="240" w:after="240"/>
              <w:rPr>
                <w:rFonts w:ascii="ITC Avant Garde" w:hAnsi="ITC Avant Garde" w:cs="Arial"/>
                <w:szCs w:val="22"/>
              </w:rPr>
            </w:pPr>
            <w:r>
              <w:rPr>
                <w:rFonts w:ascii="ITC Avant Garde" w:hAnsi="ITC Avant Garde" w:cs="Arial"/>
                <w:szCs w:val="22"/>
              </w:rPr>
              <w:t>_____________________________________________</w:t>
            </w:r>
          </w:p>
        </w:tc>
      </w:tr>
      <w:tr w:rsidR="00FE612E" w:rsidRPr="00C27361" w14:paraId="05521BC0" w14:textId="77777777" w:rsidTr="007613F8">
        <w:tc>
          <w:tcPr>
            <w:tcW w:w="3133" w:type="dxa"/>
          </w:tcPr>
          <w:p w14:paraId="6C343575"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Sistemas físicos a tierra</w:t>
            </w:r>
          </w:p>
        </w:tc>
        <w:tc>
          <w:tcPr>
            <w:tcW w:w="5705" w:type="dxa"/>
          </w:tcPr>
          <w:p w14:paraId="29F3B421" w14:textId="77777777" w:rsidR="00FE612E" w:rsidRPr="00C27361" w:rsidRDefault="00FE612E" w:rsidP="00FE612E">
            <w:pPr>
              <w:pStyle w:val="Sinespaciado"/>
              <w:spacing w:before="240" w:after="240"/>
              <w:rPr>
                <w:rFonts w:ascii="ITC Avant Garde" w:hAnsi="ITC Avant Garde" w:cs="Arial"/>
                <w:szCs w:val="22"/>
              </w:rPr>
            </w:pPr>
            <w:r>
              <w:rPr>
                <w:rFonts w:ascii="ITC Avant Garde" w:hAnsi="ITC Avant Garde" w:cs="Arial"/>
                <w:szCs w:val="22"/>
              </w:rPr>
              <w:t>_____________________________________________</w:t>
            </w:r>
          </w:p>
        </w:tc>
      </w:tr>
      <w:tr w:rsidR="00FE612E" w:rsidRPr="00C27361" w14:paraId="0DFDD467" w14:textId="77777777" w:rsidTr="007613F8">
        <w:tc>
          <w:tcPr>
            <w:tcW w:w="3133" w:type="dxa"/>
          </w:tcPr>
          <w:p w14:paraId="39FF4C59"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Trayectorias de cable</w:t>
            </w:r>
          </w:p>
        </w:tc>
        <w:tc>
          <w:tcPr>
            <w:tcW w:w="5705" w:type="dxa"/>
          </w:tcPr>
          <w:p w14:paraId="1220C3A2" w14:textId="77777777" w:rsidR="00FE612E" w:rsidRPr="00C27361" w:rsidRDefault="00FE612E" w:rsidP="00FE612E">
            <w:pPr>
              <w:pStyle w:val="Sinespaciado"/>
              <w:spacing w:before="240" w:after="240"/>
              <w:rPr>
                <w:rFonts w:ascii="ITC Avant Garde" w:hAnsi="ITC Avant Garde" w:cs="Arial"/>
                <w:szCs w:val="22"/>
              </w:rPr>
            </w:pPr>
            <w:r>
              <w:rPr>
                <w:rFonts w:ascii="ITC Avant Garde" w:hAnsi="ITC Avant Garde" w:cs="Arial"/>
                <w:szCs w:val="22"/>
              </w:rPr>
              <w:t>_____________________________________________</w:t>
            </w:r>
          </w:p>
        </w:tc>
      </w:tr>
      <w:tr w:rsidR="00FE612E" w:rsidRPr="00C27361" w14:paraId="6720CA8D" w14:textId="77777777" w:rsidTr="007613F8">
        <w:tc>
          <w:tcPr>
            <w:tcW w:w="3133" w:type="dxa"/>
          </w:tcPr>
          <w:p w14:paraId="5DCA2FE2"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Recursos de conectividad para energía eléctrica</w:t>
            </w:r>
          </w:p>
        </w:tc>
        <w:tc>
          <w:tcPr>
            <w:tcW w:w="5705" w:type="dxa"/>
          </w:tcPr>
          <w:p w14:paraId="309BE158" w14:textId="77777777" w:rsidR="00FE612E" w:rsidRPr="00C27361" w:rsidRDefault="00FE612E" w:rsidP="00FE612E">
            <w:pPr>
              <w:pStyle w:val="Sinespaciado"/>
              <w:spacing w:before="240" w:after="240"/>
              <w:rPr>
                <w:rFonts w:ascii="ITC Avant Garde" w:hAnsi="ITC Avant Garde" w:cs="Arial"/>
                <w:szCs w:val="22"/>
              </w:rPr>
            </w:pPr>
            <w:r>
              <w:rPr>
                <w:rFonts w:ascii="ITC Avant Garde" w:hAnsi="ITC Avant Garde" w:cs="Arial"/>
                <w:szCs w:val="22"/>
              </w:rPr>
              <w:t>_____________________________________________</w:t>
            </w:r>
          </w:p>
        </w:tc>
      </w:tr>
    </w:tbl>
    <w:p w14:paraId="70077E67" w14:textId="77777777" w:rsidR="00FE612E" w:rsidRDefault="00FE612E" w:rsidP="00FE612E">
      <w:pPr>
        <w:pStyle w:val="Sinespaciado"/>
        <w:spacing w:before="240" w:after="240"/>
        <w:rPr>
          <w:rFonts w:ascii="ITC Avant Garde" w:hAnsi="ITC Avant Garde" w:cs="Arial"/>
        </w:rPr>
      </w:pPr>
    </w:p>
    <w:p w14:paraId="6A8926EF" w14:textId="77777777" w:rsidR="00FE612E" w:rsidRPr="00C27361" w:rsidRDefault="00FE612E" w:rsidP="00FE612E">
      <w:pPr>
        <w:pStyle w:val="Ttulo3"/>
        <w:spacing w:before="240" w:after="240"/>
        <w:rPr>
          <w:rFonts w:ascii="ITC Avant Garde" w:hAnsi="ITC Avant Garde" w:cs="Arial"/>
        </w:rPr>
      </w:pPr>
      <w:bookmarkStart w:id="359" w:name="_Toc389663786"/>
      <w:bookmarkStart w:id="360" w:name="_Toc435539441"/>
      <w:bookmarkStart w:id="361" w:name="_Toc435549969"/>
      <w:bookmarkStart w:id="362" w:name="_Toc435558968"/>
      <w:bookmarkStart w:id="363" w:name="_Toc435569082"/>
      <w:bookmarkStart w:id="364" w:name="_Toc435569714"/>
      <w:r w:rsidRPr="00C27361">
        <w:rPr>
          <w:rFonts w:ascii="ITC Avant Garde" w:hAnsi="ITC Avant Garde" w:cs="Arial"/>
        </w:rPr>
        <w:t>Vigencia</w:t>
      </w:r>
      <w:bookmarkEnd w:id="359"/>
      <w:bookmarkEnd w:id="360"/>
      <w:bookmarkEnd w:id="361"/>
      <w:bookmarkEnd w:id="362"/>
      <w:bookmarkEnd w:id="363"/>
      <w:bookmarkEnd w:id="364"/>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Vigencia"/>
      </w:tblPr>
      <w:tblGrid>
        <w:gridCol w:w="2518"/>
        <w:gridCol w:w="6460"/>
      </w:tblGrid>
      <w:tr w:rsidR="00FE612E" w:rsidRPr="00C27361" w14:paraId="2AA581DB" w14:textId="77777777" w:rsidTr="007613F8">
        <w:trPr>
          <w:tblHeader/>
        </w:trPr>
        <w:tc>
          <w:tcPr>
            <w:tcW w:w="2518" w:type="dxa"/>
          </w:tcPr>
          <w:p w14:paraId="2AA77FDC"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Fecha Efectiva:</w:t>
            </w:r>
          </w:p>
        </w:tc>
        <w:tc>
          <w:tcPr>
            <w:tcW w:w="6460" w:type="dxa"/>
          </w:tcPr>
          <w:p w14:paraId="76E0D703" w14:textId="77777777" w:rsidR="00FE612E" w:rsidRPr="00C27361" w:rsidRDefault="00FE612E" w:rsidP="00FE612E">
            <w:pPr>
              <w:pStyle w:val="Sinespaciado"/>
              <w:spacing w:before="240" w:after="240"/>
              <w:rPr>
                <w:rFonts w:ascii="ITC Avant Garde" w:hAnsi="ITC Avant Garde" w:cs="Arial"/>
                <w:szCs w:val="22"/>
              </w:rPr>
            </w:pPr>
            <w:r>
              <w:rPr>
                <w:rFonts w:ascii="ITC Avant Garde" w:hAnsi="ITC Avant Garde" w:cs="Arial"/>
                <w:szCs w:val="22"/>
              </w:rPr>
              <w:t>_______________________________________________________</w:t>
            </w:r>
          </w:p>
        </w:tc>
      </w:tr>
      <w:tr w:rsidR="00FE612E" w:rsidRPr="00C27361" w14:paraId="192F034D" w14:textId="77777777" w:rsidTr="007613F8">
        <w:tc>
          <w:tcPr>
            <w:tcW w:w="2518" w:type="dxa"/>
          </w:tcPr>
          <w:p w14:paraId="2A737A76"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Fecha de Terminación</w:t>
            </w:r>
          </w:p>
        </w:tc>
        <w:tc>
          <w:tcPr>
            <w:tcW w:w="6460" w:type="dxa"/>
          </w:tcPr>
          <w:p w14:paraId="2B2DDAC8" w14:textId="77777777" w:rsidR="00FE612E" w:rsidRPr="00C27361" w:rsidRDefault="00FE612E" w:rsidP="00FE612E">
            <w:pPr>
              <w:pStyle w:val="Sinespaciado"/>
              <w:spacing w:before="240" w:after="240"/>
              <w:rPr>
                <w:rFonts w:ascii="ITC Avant Garde" w:hAnsi="ITC Avant Garde" w:cs="Arial"/>
                <w:szCs w:val="22"/>
              </w:rPr>
            </w:pPr>
            <w:r>
              <w:rPr>
                <w:rFonts w:ascii="ITC Avant Garde" w:hAnsi="ITC Avant Garde" w:cs="Arial"/>
                <w:szCs w:val="22"/>
              </w:rPr>
              <w:t>_______________________________________________________</w:t>
            </w:r>
          </w:p>
        </w:tc>
      </w:tr>
      <w:tr w:rsidR="00FE612E" w:rsidRPr="00C27361" w14:paraId="038386D7" w14:textId="77777777" w:rsidTr="007613F8">
        <w:tc>
          <w:tcPr>
            <w:tcW w:w="2518" w:type="dxa"/>
          </w:tcPr>
          <w:p w14:paraId="3B9E4FE1"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Plazo</w:t>
            </w:r>
          </w:p>
        </w:tc>
        <w:tc>
          <w:tcPr>
            <w:tcW w:w="6460" w:type="dxa"/>
          </w:tcPr>
          <w:p w14:paraId="436B3957" w14:textId="77777777" w:rsidR="00FE612E" w:rsidRPr="00C27361" w:rsidRDefault="00FE612E" w:rsidP="00FE612E">
            <w:pPr>
              <w:pStyle w:val="Sinespaciado"/>
              <w:spacing w:before="240" w:after="240"/>
              <w:rPr>
                <w:rFonts w:ascii="ITC Avant Garde" w:hAnsi="ITC Avant Garde" w:cs="Arial"/>
                <w:szCs w:val="22"/>
              </w:rPr>
            </w:pPr>
            <w:r>
              <w:rPr>
                <w:rFonts w:ascii="ITC Avant Garde" w:hAnsi="ITC Avant Garde" w:cs="Arial"/>
                <w:szCs w:val="22"/>
              </w:rPr>
              <w:t>_______________________________________________________</w:t>
            </w:r>
          </w:p>
        </w:tc>
      </w:tr>
    </w:tbl>
    <w:p w14:paraId="67D89D7A" w14:textId="77777777" w:rsidR="00FE612E" w:rsidRPr="00C27361" w:rsidRDefault="00FE612E" w:rsidP="00FE612E">
      <w:pPr>
        <w:pStyle w:val="Ttulo3"/>
        <w:spacing w:before="240" w:after="240"/>
        <w:rPr>
          <w:rFonts w:ascii="ITC Avant Garde" w:hAnsi="ITC Avant Garde" w:cs="Arial"/>
        </w:rPr>
      </w:pPr>
      <w:bookmarkStart w:id="365" w:name="_Toc389663787"/>
      <w:bookmarkStart w:id="366" w:name="_Toc435539442"/>
      <w:bookmarkStart w:id="367" w:name="_Toc435549970"/>
      <w:bookmarkStart w:id="368" w:name="_Toc435558969"/>
      <w:bookmarkStart w:id="369" w:name="_Toc435569083"/>
      <w:bookmarkStart w:id="370" w:name="_Toc435569715"/>
      <w:r w:rsidRPr="00C27361">
        <w:rPr>
          <w:rFonts w:ascii="ITC Avant Garde" w:hAnsi="ITC Avant Garde" w:cs="Arial"/>
        </w:rPr>
        <w:lastRenderedPageBreak/>
        <w:t>Contraprestaciones</w:t>
      </w:r>
      <w:bookmarkEnd w:id="365"/>
      <w:bookmarkEnd w:id="366"/>
      <w:bookmarkEnd w:id="367"/>
      <w:bookmarkEnd w:id="368"/>
      <w:bookmarkEnd w:id="369"/>
      <w:bookmarkEnd w:id="370"/>
      <w:r w:rsidRPr="00C27361">
        <w:rPr>
          <w:rFonts w:ascii="ITC Avant Garde" w:hAnsi="ITC Avant Garde"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Contraprestaciones"/>
      </w:tblPr>
      <w:tblGrid>
        <w:gridCol w:w="5417"/>
        <w:gridCol w:w="3421"/>
      </w:tblGrid>
      <w:tr w:rsidR="00FE612E" w:rsidRPr="00C27361" w14:paraId="52B3EE21" w14:textId="77777777" w:rsidTr="007613F8">
        <w:trPr>
          <w:tblHeader/>
        </w:trPr>
        <w:tc>
          <w:tcPr>
            <w:tcW w:w="5417" w:type="dxa"/>
          </w:tcPr>
          <w:p w14:paraId="7C1E3413"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Monto mensual por Espacio Aprobado en Piso:</w:t>
            </w:r>
          </w:p>
        </w:tc>
        <w:tc>
          <w:tcPr>
            <w:tcW w:w="3421" w:type="dxa"/>
            <w:tcBorders>
              <w:bottom w:val="single" w:sz="4" w:space="0" w:color="auto"/>
            </w:tcBorders>
          </w:tcPr>
          <w:p w14:paraId="2DC0A62E"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w:t>
            </w:r>
          </w:p>
        </w:tc>
      </w:tr>
      <w:tr w:rsidR="00FE612E" w:rsidRPr="00C27361" w14:paraId="56AF7008" w14:textId="77777777" w:rsidTr="007613F8">
        <w:trPr>
          <w:tblHeader/>
        </w:trPr>
        <w:tc>
          <w:tcPr>
            <w:tcW w:w="5417" w:type="dxa"/>
          </w:tcPr>
          <w:p w14:paraId="5BC34366"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Factor de incremento:</w:t>
            </w:r>
          </w:p>
        </w:tc>
        <w:tc>
          <w:tcPr>
            <w:tcW w:w="3421" w:type="dxa"/>
            <w:tcBorders>
              <w:top w:val="single" w:sz="4" w:space="0" w:color="auto"/>
              <w:bottom w:val="single" w:sz="4" w:space="0" w:color="auto"/>
            </w:tcBorders>
          </w:tcPr>
          <w:p w14:paraId="6CFD90F8" w14:textId="77777777" w:rsidR="00FE612E" w:rsidRPr="00C27361" w:rsidRDefault="00FE612E" w:rsidP="00FE612E">
            <w:pPr>
              <w:pStyle w:val="Sinespaciado"/>
              <w:spacing w:before="240" w:after="240"/>
              <w:rPr>
                <w:rFonts w:ascii="ITC Avant Garde" w:hAnsi="ITC Avant Garde" w:cs="Arial"/>
                <w:szCs w:val="22"/>
              </w:rPr>
            </w:pPr>
          </w:p>
        </w:tc>
      </w:tr>
      <w:tr w:rsidR="00FE612E" w:rsidRPr="00C27361" w14:paraId="147FE717" w14:textId="77777777" w:rsidTr="007613F8">
        <w:trPr>
          <w:tblHeader/>
        </w:trPr>
        <w:tc>
          <w:tcPr>
            <w:tcW w:w="5417" w:type="dxa"/>
          </w:tcPr>
          <w:p w14:paraId="2369B927"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Periodicidad de incremento:</w:t>
            </w:r>
          </w:p>
        </w:tc>
        <w:tc>
          <w:tcPr>
            <w:tcW w:w="3421" w:type="dxa"/>
            <w:tcBorders>
              <w:top w:val="single" w:sz="4" w:space="0" w:color="auto"/>
              <w:bottom w:val="single" w:sz="4" w:space="0" w:color="auto"/>
            </w:tcBorders>
          </w:tcPr>
          <w:p w14:paraId="29F0C345" w14:textId="77777777" w:rsidR="00FE612E" w:rsidRPr="00C27361" w:rsidRDefault="00FE612E" w:rsidP="00FE612E">
            <w:pPr>
              <w:pStyle w:val="Sinespaciado"/>
              <w:spacing w:before="240" w:after="240"/>
              <w:rPr>
                <w:rFonts w:ascii="ITC Avant Garde" w:hAnsi="ITC Avant Garde" w:cs="Arial"/>
                <w:szCs w:val="22"/>
              </w:rPr>
            </w:pPr>
          </w:p>
        </w:tc>
      </w:tr>
      <w:tr w:rsidR="00FE612E" w:rsidRPr="00C27361" w14:paraId="02816A53" w14:textId="77777777" w:rsidTr="007613F8">
        <w:trPr>
          <w:tblHeader/>
        </w:trPr>
        <w:tc>
          <w:tcPr>
            <w:tcW w:w="5417" w:type="dxa"/>
          </w:tcPr>
          <w:p w14:paraId="09D1199A"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Monto mensual por Espacio Aprobado en Torre:</w:t>
            </w:r>
          </w:p>
        </w:tc>
        <w:tc>
          <w:tcPr>
            <w:tcW w:w="3421" w:type="dxa"/>
            <w:tcBorders>
              <w:top w:val="single" w:sz="4" w:space="0" w:color="auto"/>
              <w:bottom w:val="single" w:sz="4" w:space="0" w:color="auto"/>
            </w:tcBorders>
          </w:tcPr>
          <w:p w14:paraId="35CFDDEC"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w:t>
            </w:r>
          </w:p>
        </w:tc>
      </w:tr>
      <w:tr w:rsidR="00FE612E" w:rsidRPr="00C27361" w14:paraId="18C7A141" w14:textId="77777777" w:rsidTr="007613F8">
        <w:trPr>
          <w:tblHeader/>
        </w:trPr>
        <w:tc>
          <w:tcPr>
            <w:tcW w:w="5417" w:type="dxa"/>
          </w:tcPr>
          <w:p w14:paraId="39D89F7C"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Factor de incremento:</w:t>
            </w:r>
          </w:p>
        </w:tc>
        <w:tc>
          <w:tcPr>
            <w:tcW w:w="3421" w:type="dxa"/>
            <w:tcBorders>
              <w:top w:val="single" w:sz="4" w:space="0" w:color="auto"/>
              <w:bottom w:val="single" w:sz="4" w:space="0" w:color="auto"/>
            </w:tcBorders>
          </w:tcPr>
          <w:p w14:paraId="466B2DC4" w14:textId="77777777" w:rsidR="00FE612E" w:rsidRPr="00C27361" w:rsidRDefault="00FE612E" w:rsidP="00FE612E">
            <w:pPr>
              <w:pStyle w:val="Sinespaciado"/>
              <w:spacing w:before="240" w:after="240"/>
              <w:rPr>
                <w:rFonts w:ascii="ITC Avant Garde" w:hAnsi="ITC Avant Garde" w:cs="Arial"/>
                <w:szCs w:val="22"/>
              </w:rPr>
            </w:pPr>
          </w:p>
        </w:tc>
      </w:tr>
      <w:tr w:rsidR="00FE612E" w:rsidRPr="00C27361" w14:paraId="3CC046FA" w14:textId="77777777" w:rsidTr="007613F8">
        <w:trPr>
          <w:tblHeader/>
        </w:trPr>
        <w:tc>
          <w:tcPr>
            <w:tcW w:w="5417" w:type="dxa"/>
          </w:tcPr>
          <w:p w14:paraId="3D82076A"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Periodicidad de incremento:</w:t>
            </w:r>
          </w:p>
        </w:tc>
        <w:tc>
          <w:tcPr>
            <w:tcW w:w="3421" w:type="dxa"/>
            <w:tcBorders>
              <w:top w:val="single" w:sz="4" w:space="0" w:color="auto"/>
              <w:bottom w:val="single" w:sz="4" w:space="0" w:color="auto"/>
            </w:tcBorders>
          </w:tcPr>
          <w:p w14:paraId="40634E51" w14:textId="77777777" w:rsidR="00FE612E" w:rsidRPr="00C27361" w:rsidRDefault="00FE612E" w:rsidP="00FE612E">
            <w:pPr>
              <w:pStyle w:val="Sinespaciado"/>
              <w:spacing w:before="240" w:after="240"/>
              <w:rPr>
                <w:rFonts w:ascii="ITC Avant Garde" w:hAnsi="ITC Avant Garde" w:cs="Arial"/>
                <w:szCs w:val="22"/>
              </w:rPr>
            </w:pPr>
          </w:p>
        </w:tc>
      </w:tr>
    </w:tbl>
    <w:p w14:paraId="376FBE96" w14:textId="77777777" w:rsidR="00FE612E" w:rsidRPr="00C27361" w:rsidRDefault="00FE612E" w:rsidP="00FE612E">
      <w:pPr>
        <w:pStyle w:val="Sinespaciado"/>
        <w:spacing w:before="240" w:after="240"/>
        <w:rPr>
          <w:rFonts w:ascii="ITC Avant Garde" w:hAnsi="ITC Avant Garde"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Contraprestaciones"/>
      </w:tblPr>
      <w:tblGrid>
        <w:gridCol w:w="5421"/>
        <w:gridCol w:w="3417"/>
      </w:tblGrid>
      <w:tr w:rsidR="00FE612E" w:rsidRPr="00C27361" w14:paraId="464EACB3" w14:textId="77777777" w:rsidTr="007613F8">
        <w:trPr>
          <w:tblHeader/>
        </w:trPr>
        <w:tc>
          <w:tcPr>
            <w:tcW w:w="5421" w:type="dxa"/>
          </w:tcPr>
          <w:p w14:paraId="54EF4B32" w14:textId="77777777" w:rsidR="00FE612E" w:rsidRPr="00C27361" w:rsidRDefault="00FE612E" w:rsidP="00FE612E">
            <w:pPr>
              <w:pStyle w:val="Sinespaciado"/>
              <w:spacing w:before="240" w:after="240"/>
              <w:rPr>
                <w:rFonts w:ascii="ITC Avant Garde" w:hAnsi="ITC Avant Garde"/>
              </w:rPr>
            </w:pPr>
            <w:r w:rsidRPr="00C27361">
              <w:rPr>
                <w:rFonts w:ascii="ITC Avant Garde" w:hAnsi="ITC Avant Garde"/>
              </w:rPr>
              <w:t>Monto mensual por uso de aire acondicionado:</w:t>
            </w:r>
          </w:p>
        </w:tc>
        <w:tc>
          <w:tcPr>
            <w:tcW w:w="3417" w:type="dxa"/>
            <w:tcBorders>
              <w:bottom w:val="single" w:sz="4" w:space="0" w:color="auto"/>
            </w:tcBorders>
          </w:tcPr>
          <w:p w14:paraId="7B249AAC" w14:textId="77777777" w:rsidR="00FE612E" w:rsidRPr="00C27361" w:rsidRDefault="00FE612E" w:rsidP="00FE612E">
            <w:pPr>
              <w:pStyle w:val="Sinespaciado"/>
              <w:spacing w:before="240" w:after="240"/>
              <w:rPr>
                <w:rFonts w:ascii="ITC Avant Garde" w:hAnsi="ITC Avant Garde"/>
              </w:rPr>
            </w:pPr>
            <w:r w:rsidRPr="00C27361">
              <w:rPr>
                <w:rFonts w:ascii="ITC Avant Garde" w:hAnsi="ITC Avant Garde"/>
              </w:rPr>
              <w:t>$</w:t>
            </w:r>
          </w:p>
        </w:tc>
      </w:tr>
      <w:tr w:rsidR="00FE612E" w:rsidRPr="00C27361" w14:paraId="0DA4A07D" w14:textId="77777777" w:rsidTr="007613F8">
        <w:tc>
          <w:tcPr>
            <w:tcW w:w="5421" w:type="dxa"/>
          </w:tcPr>
          <w:p w14:paraId="53441E60" w14:textId="77777777" w:rsidR="00FE612E" w:rsidRPr="00C27361" w:rsidRDefault="00FE612E" w:rsidP="00FE612E">
            <w:pPr>
              <w:pStyle w:val="Sinespaciado"/>
              <w:spacing w:before="240" w:after="240"/>
              <w:rPr>
                <w:rFonts w:ascii="ITC Avant Garde" w:hAnsi="ITC Avant Garde"/>
              </w:rPr>
            </w:pPr>
            <w:r w:rsidRPr="00C27361">
              <w:rPr>
                <w:rFonts w:ascii="ITC Avant Garde" w:hAnsi="ITC Avant Garde"/>
              </w:rPr>
              <w:t>Factor de incremento:</w:t>
            </w:r>
          </w:p>
        </w:tc>
        <w:tc>
          <w:tcPr>
            <w:tcW w:w="3417" w:type="dxa"/>
            <w:tcBorders>
              <w:top w:val="single" w:sz="4" w:space="0" w:color="auto"/>
              <w:bottom w:val="single" w:sz="4" w:space="0" w:color="auto"/>
            </w:tcBorders>
          </w:tcPr>
          <w:p w14:paraId="774E306C" w14:textId="77777777" w:rsidR="00FE612E" w:rsidRPr="00C27361" w:rsidRDefault="00FE612E" w:rsidP="00FE612E">
            <w:pPr>
              <w:pStyle w:val="Sinespaciado"/>
              <w:spacing w:before="240" w:after="240"/>
              <w:rPr>
                <w:rFonts w:ascii="ITC Avant Garde" w:hAnsi="ITC Avant Garde"/>
              </w:rPr>
            </w:pPr>
          </w:p>
        </w:tc>
      </w:tr>
      <w:tr w:rsidR="00FE612E" w:rsidRPr="00C27361" w14:paraId="7CB6A583" w14:textId="77777777" w:rsidTr="007613F8">
        <w:trPr>
          <w:trHeight w:val="109"/>
        </w:trPr>
        <w:tc>
          <w:tcPr>
            <w:tcW w:w="5421" w:type="dxa"/>
          </w:tcPr>
          <w:p w14:paraId="7FAD9B9F" w14:textId="77777777" w:rsidR="00FE612E" w:rsidRPr="00C27361" w:rsidRDefault="00FE612E" w:rsidP="00FE612E">
            <w:pPr>
              <w:pStyle w:val="Sinespaciado"/>
              <w:spacing w:before="240" w:after="240"/>
              <w:rPr>
                <w:rFonts w:ascii="ITC Avant Garde" w:hAnsi="ITC Avant Garde"/>
              </w:rPr>
            </w:pPr>
            <w:r w:rsidRPr="00C27361">
              <w:rPr>
                <w:rFonts w:ascii="ITC Avant Garde" w:hAnsi="ITC Avant Garde"/>
              </w:rPr>
              <w:t>Periodicidad de incremento:</w:t>
            </w:r>
          </w:p>
        </w:tc>
        <w:tc>
          <w:tcPr>
            <w:tcW w:w="3417" w:type="dxa"/>
            <w:tcBorders>
              <w:top w:val="single" w:sz="4" w:space="0" w:color="auto"/>
              <w:bottom w:val="single" w:sz="4" w:space="0" w:color="auto"/>
            </w:tcBorders>
          </w:tcPr>
          <w:p w14:paraId="42381627" w14:textId="77777777" w:rsidR="00FE612E" w:rsidRPr="00C27361" w:rsidRDefault="00FE612E" w:rsidP="00FE612E">
            <w:pPr>
              <w:pStyle w:val="Sinespaciado"/>
              <w:spacing w:before="240" w:after="240"/>
              <w:rPr>
                <w:rFonts w:ascii="ITC Avant Garde" w:hAnsi="ITC Avant Garde"/>
              </w:rPr>
            </w:pPr>
          </w:p>
        </w:tc>
      </w:tr>
      <w:tr w:rsidR="00FE612E" w:rsidRPr="00C27361" w14:paraId="0DC6685D" w14:textId="77777777" w:rsidTr="007613F8">
        <w:tc>
          <w:tcPr>
            <w:tcW w:w="5421" w:type="dxa"/>
          </w:tcPr>
          <w:p w14:paraId="05F8A082" w14:textId="77777777" w:rsidR="00FE612E" w:rsidRPr="00403D45" w:rsidRDefault="00FE612E" w:rsidP="00FE612E">
            <w:pPr>
              <w:pStyle w:val="Sinespaciado"/>
              <w:spacing w:before="240" w:after="240"/>
              <w:rPr>
                <w:rFonts w:ascii="ITC Avant Garde" w:hAnsi="ITC Avant Garde" w:cs="Arial"/>
                <w:sz w:val="12"/>
                <w:szCs w:val="22"/>
              </w:rPr>
            </w:pPr>
          </w:p>
          <w:p w14:paraId="2E324FE7"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Otros:</w:t>
            </w:r>
          </w:p>
          <w:p w14:paraId="5B301EFE" w14:textId="77777777" w:rsidR="00FE612E" w:rsidRPr="00403D45" w:rsidRDefault="00FE612E" w:rsidP="00FE612E">
            <w:pPr>
              <w:pStyle w:val="Sinespaciado"/>
              <w:spacing w:before="240" w:after="240"/>
              <w:rPr>
                <w:rFonts w:ascii="ITC Avant Garde" w:hAnsi="ITC Avant Garde" w:cs="Arial"/>
                <w:sz w:val="12"/>
                <w:szCs w:val="22"/>
              </w:rPr>
            </w:pPr>
          </w:p>
        </w:tc>
        <w:tc>
          <w:tcPr>
            <w:tcW w:w="3417" w:type="dxa"/>
            <w:tcBorders>
              <w:top w:val="single" w:sz="4" w:space="0" w:color="auto"/>
              <w:bottom w:val="single" w:sz="4" w:space="0" w:color="auto"/>
            </w:tcBorders>
          </w:tcPr>
          <w:p w14:paraId="6021DA73" w14:textId="77777777" w:rsidR="00FE612E" w:rsidRPr="00C27361" w:rsidRDefault="00FE612E" w:rsidP="00FE612E">
            <w:pPr>
              <w:pStyle w:val="Sinespaciado"/>
              <w:spacing w:before="240" w:after="240"/>
              <w:rPr>
                <w:rFonts w:ascii="ITC Avant Garde" w:hAnsi="ITC Avant Garde" w:cs="Arial"/>
                <w:szCs w:val="22"/>
              </w:rPr>
            </w:pPr>
          </w:p>
        </w:tc>
      </w:tr>
      <w:tr w:rsidR="00FE612E" w:rsidRPr="00C27361" w14:paraId="137EFA4C" w14:textId="77777777" w:rsidTr="007613F8">
        <w:tc>
          <w:tcPr>
            <w:tcW w:w="5421" w:type="dxa"/>
          </w:tcPr>
          <w:p w14:paraId="0F9E718F"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Concepto:</w:t>
            </w:r>
          </w:p>
        </w:tc>
        <w:tc>
          <w:tcPr>
            <w:tcW w:w="3417" w:type="dxa"/>
            <w:tcBorders>
              <w:top w:val="single" w:sz="4" w:space="0" w:color="auto"/>
              <w:bottom w:val="single" w:sz="4" w:space="0" w:color="auto"/>
            </w:tcBorders>
          </w:tcPr>
          <w:p w14:paraId="4C773026" w14:textId="77777777" w:rsidR="00FE612E" w:rsidRPr="00C27361" w:rsidRDefault="00FE612E" w:rsidP="00FE612E">
            <w:pPr>
              <w:pStyle w:val="Sinespaciado"/>
              <w:spacing w:before="240" w:after="240"/>
              <w:rPr>
                <w:rFonts w:ascii="ITC Avant Garde" w:hAnsi="ITC Avant Garde" w:cs="Arial"/>
                <w:szCs w:val="22"/>
              </w:rPr>
            </w:pPr>
          </w:p>
        </w:tc>
      </w:tr>
      <w:tr w:rsidR="00FE612E" w:rsidRPr="00C27361" w14:paraId="55E26A2C" w14:textId="77777777" w:rsidTr="007613F8">
        <w:tc>
          <w:tcPr>
            <w:tcW w:w="5421" w:type="dxa"/>
          </w:tcPr>
          <w:p w14:paraId="0954FCF2"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Monto:</w:t>
            </w:r>
          </w:p>
        </w:tc>
        <w:tc>
          <w:tcPr>
            <w:tcW w:w="3417" w:type="dxa"/>
            <w:tcBorders>
              <w:top w:val="single" w:sz="4" w:space="0" w:color="auto"/>
              <w:bottom w:val="single" w:sz="4" w:space="0" w:color="auto"/>
            </w:tcBorders>
          </w:tcPr>
          <w:p w14:paraId="1C788065"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w:t>
            </w:r>
          </w:p>
        </w:tc>
      </w:tr>
      <w:tr w:rsidR="00FE612E" w:rsidRPr="00C27361" w14:paraId="50F32894" w14:textId="77777777" w:rsidTr="007613F8">
        <w:tc>
          <w:tcPr>
            <w:tcW w:w="5421" w:type="dxa"/>
          </w:tcPr>
          <w:p w14:paraId="6A0FFEC3"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Periodicidad de pago:</w:t>
            </w:r>
          </w:p>
        </w:tc>
        <w:tc>
          <w:tcPr>
            <w:tcW w:w="3417" w:type="dxa"/>
            <w:tcBorders>
              <w:top w:val="single" w:sz="4" w:space="0" w:color="auto"/>
              <w:bottom w:val="single" w:sz="4" w:space="0" w:color="auto"/>
            </w:tcBorders>
          </w:tcPr>
          <w:p w14:paraId="02AD6472" w14:textId="77777777" w:rsidR="00FE612E" w:rsidRPr="00C27361" w:rsidRDefault="00FE612E" w:rsidP="00FE612E">
            <w:pPr>
              <w:pStyle w:val="Sinespaciado"/>
              <w:spacing w:before="240" w:after="240"/>
              <w:rPr>
                <w:rFonts w:ascii="ITC Avant Garde" w:hAnsi="ITC Avant Garde" w:cs="Arial"/>
                <w:szCs w:val="22"/>
              </w:rPr>
            </w:pPr>
          </w:p>
        </w:tc>
      </w:tr>
      <w:tr w:rsidR="00FE612E" w:rsidRPr="00C27361" w14:paraId="5F5E43FB" w14:textId="77777777" w:rsidTr="007613F8">
        <w:tc>
          <w:tcPr>
            <w:tcW w:w="5421" w:type="dxa"/>
          </w:tcPr>
          <w:p w14:paraId="1B689454"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t>Factor de incremento:</w:t>
            </w:r>
          </w:p>
        </w:tc>
        <w:tc>
          <w:tcPr>
            <w:tcW w:w="3417" w:type="dxa"/>
            <w:tcBorders>
              <w:top w:val="single" w:sz="4" w:space="0" w:color="auto"/>
              <w:bottom w:val="single" w:sz="4" w:space="0" w:color="auto"/>
            </w:tcBorders>
          </w:tcPr>
          <w:p w14:paraId="160F2DD7" w14:textId="77777777" w:rsidR="00FE612E" w:rsidRPr="00C27361" w:rsidRDefault="00FE612E" w:rsidP="00FE612E">
            <w:pPr>
              <w:pStyle w:val="Sinespaciado"/>
              <w:spacing w:before="240" w:after="240"/>
              <w:rPr>
                <w:rFonts w:ascii="ITC Avant Garde" w:hAnsi="ITC Avant Garde" w:cs="Arial"/>
                <w:szCs w:val="22"/>
              </w:rPr>
            </w:pPr>
          </w:p>
        </w:tc>
      </w:tr>
      <w:tr w:rsidR="00FE612E" w:rsidRPr="00C27361" w14:paraId="410578E3" w14:textId="77777777" w:rsidTr="007613F8">
        <w:tc>
          <w:tcPr>
            <w:tcW w:w="5421" w:type="dxa"/>
          </w:tcPr>
          <w:p w14:paraId="3E62DAD6" w14:textId="77777777" w:rsidR="00FE612E" w:rsidRPr="00C27361" w:rsidRDefault="00FE612E" w:rsidP="00FE612E">
            <w:pPr>
              <w:pStyle w:val="Sinespaciado"/>
              <w:spacing w:before="240" w:after="240"/>
              <w:rPr>
                <w:rFonts w:ascii="ITC Avant Garde" w:hAnsi="ITC Avant Garde" w:cs="Arial"/>
                <w:szCs w:val="22"/>
              </w:rPr>
            </w:pPr>
            <w:r w:rsidRPr="00C27361">
              <w:rPr>
                <w:rFonts w:ascii="ITC Avant Garde" w:hAnsi="ITC Avant Garde" w:cs="Arial"/>
                <w:szCs w:val="22"/>
              </w:rPr>
              <w:lastRenderedPageBreak/>
              <w:t>Periodicidad de incremento:</w:t>
            </w:r>
          </w:p>
        </w:tc>
        <w:tc>
          <w:tcPr>
            <w:tcW w:w="3417" w:type="dxa"/>
            <w:tcBorders>
              <w:top w:val="single" w:sz="4" w:space="0" w:color="auto"/>
              <w:bottom w:val="single" w:sz="4" w:space="0" w:color="auto"/>
            </w:tcBorders>
          </w:tcPr>
          <w:p w14:paraId="717217BC" w14:textId="77777777" w:rsidR="00FE612E" w:rsidRPr="00C27361" w:rsidRDefault="00FE612E" w:rsidP="00FE612E">
            <w:pPr>
              <w:pStyle w:val="Sinespaciado"/>
              <w:spacing w:before="240" w:after="240"/>
              <w:rPr>
                <w:rFonts w:ascii="ITC Avant Garde" w:hAnsi="ITC Avant Garde" w:cs="Arial"/>
                <w:szCs w:val="22"/>
              </w:rPr>
            </w:pPr>
          </w:p>
        </w:tc>
      </w:tr>
    </w:tbl>
    <w:p w14:paraId="09FB8465" w14:textId="77777777" w:rsidR="00FE612E" w:rsidRPr="00C27361" w:rsidRDefault="00FE612E" w:rsidP="00FE612E">
      <w:pPr>
        <w:spacing w:before="240" w:after="240"/>
        <w:rPr>
          <w:rFonts w:ascii="ITC Avant Garde" w:hAnsi="ITC Avant Garde"/>
        </w:rPr>
      </w:pPr>
    </w:p>
    <w:p w14:paraId="1112C7B3" w14:textId="77777777" w:rsidR="00FE612E" w:rsidRPr="000C767E" w:rsidRDefault="00FE612E" w:rsidP="00FE612E">
      <w:pPr>
        <w:pStyle w:val="Ttulo3"/>
        <w:spacing w:before="240" w:after="240"/>
        <w:rPr>
          <w:rFonts w:ascii="ITC Avant Garde" w:eastAsia="Calibri" w:hAnsi="ITC Avant Garde" w:cs="Arial"/>
          <w:b w:val="0"/>
          <w:szCs w:val="22"/>
          <w:u w:val="single"/>
          <w:lang w:val="x-none"/>
        </w:rPr>
      </w:pPr>
      <w:bookmarkStart w:id="371" w:name="_Toc389663788"/>
      <w:bookmarkStart w:id="372" w:name="_Toc435539443"/>
      <w:bookmarkStart w:id="373" w:name="_Toc435549971"/>
      <w:bookmarkStart w:id="374" w:name="_Toc435558970"/>
      <w:bookmarkStart w:id="375" w:name="_Toc435569084"/>
      <w:bookmarkStart w:id="376" w:name="_Toc435569716"/>
      <w:r w:rsidRPr="000C767E">
        <w:rPr>
          <w:rFonts w:ascii="ITC Avant Garde" w:eastAsia="Calibri" w:hAnsi="ITC Avant Garde" w:cs="Arial"/>
          <w:szCs w:val="22"/>
          <w:u w:val="single"/>
          <w:lang w:val="x-none"/>
        </w:rPr>
        <w:t>Colocación</w:t>
      </w:r>
      <w:bookmarkEnd w:id="371"/>
      <w:bookmarkEnd w:id="372"/>
      <w:bookmarkEnd w:id="373"/>
      <w:bookmarkEnd w:id="374"/>
      <w:bookmarkEnd w:id="375"/>
      <w:bookmarkEnd w:id="376"/>
    </w:p>
    <w:p w14:paraId="1883C990" w14:textId="77777777" w:rsidR="00FE612E" w:rsidRPr="00C27361" w:rsidRDefault="00FE612E" w:rsidP="00FE612E">
      <w:pPr>
        <w:spacing w:before="240" w:after="240"/>
        <w:rPr>
          <w:rFonts w:ascii="ITC Avant Garde" w:hAnsi="ITC Avant Garde"/>
        </w:rPr>
      </w:pPr>
      <w:r w:rsidRPr="00C27361">
        <w:rPr>
          <w:rFonts w:ascii="ITC Avant Garde" w:hAnsi="ITC Avant Garde"/>
        </w:rPr>
        <w:t>Fechas, horarios y formalidades para llevar a cabo la Colocación del Equipo Aprobado por el Concesionario:</w:t>
      </w:r>
    </w:p>
    <w:p w14:paraId="12D8613F" w14:textId="77777777" w:rsidR="00FE612E" w:rsidRDefault="00FE612E" w:rsidP="00FE612E">
      <w:pPr>
        <w:spacing w:before="240" w:after="240"/>
        <w:rPr>
          <w:rFonts w:ascii="ITC Avant Garde" w:hAnsi="ITC Avant Garde"/>
        </w:rPr>
      </w:pPr>
      <w:r>
        <w:rPr>
          <w:rFonts w:ascii="ITC Avant Garde" w:hAnsi="ITC Avant Garde"/>
        </w:rPr>
        <w:t>________________________________________________________________________________</w:t>
      </w:r>
    </w:p>
    <w:p w14:paraId="12176FC0" w14:textId="77777777" w:rsidR="00FE612E" w:rsidRDefault="00FE612E" w:rsidP="00FE612E">
      <w:pPr>
        <w:spacing w:before="240" w:after="240"/>
        <w:rPr>
          <w:rFonts w:ascii="ITC Avant Garde" w:hAnsi="ITC Avant Garde"/>
        </w:rPr>
      </w:pPr>
      <w:r>
        <w:rPr>
          <w:rFonts w:ascii="ITC Avant Garde" w:hAnsi="ITC Avant Garde"/>
        </w:rPr>
        <w:t>________________________________________________________________________________</w:t>
      </w:r>
    </w:p>
    <w:p w14:paraId="2826E5A1" w14:textId="77777777" w:rsidR="00FE612E" w:rsidRPr="00C27361" w:rsidRDefault="00FE612E" w:rsidP="00FE612E">
      <w:pPr>
        <w:spacing w:before="240" w:after="240"/>
        <w:rPr>
          <w:rFonts w:ascii="ITC Avant Garde" w:hAnsi="ITC Avant Garde"/>
        </w:rPr>
      </w:pPr>
      <w:r>
        <w:rPr>
          <w:rFonts w:ascii="ITC Avant Garde" w:hAnsi="ITC Avant Garde"/>
        </w:rPr>
        <w:t>________________________________________________________________________________</w:t>
      </w:r>
    </w:p>
    <w:p w14:paraId="774412E6" w14:textId="77777777" w:rsidR="00FE612E" w:rsidRPr="000C767E" w:rsidRDefault="00FE612E" w:rsidP="00FE612E">
      <w:pPr>
        <w:pStyle w:val="Ttulo3"/>
        <w:spacing w:before="240" w:after="240"/>
        <w:rPr>
          <w:rFonts w:ascii="ITC Avant Garde" w:eastAsia="Calibri" w:hAnsi="ITC Avant Garde" w:cs="Arial"/>
          <w:b w:val="0"/>
          <w:szCs w:val="22"/>
          <w:u w:val="single"/>
          <w:lang w:val="x-none"/>
        </w:rPr>
      </w:pPr>
      <w:r w:rsidRPr="000C767E">
        <w:rPr>
          <w:rFonts w:ascii="ITC Avant Garde" w:eastAsia="Calibri" w:hAnsi="ITC Avant Garde" w:cs="Arial"/>
          <w:szCs w:val="22"/>
          <w:u w:val="single"/>
          <w:lang w:val="x-none"/>
        </w:rPr>
        <w:t>3. DOCUMENTOS ANEXOS</w:t>
      </w:r>
    </w:p>
    <w:p w14:paraId="0995F15A" w14:textId="77777777" w:rsidR="00FE612E" w:rsidRPr="00C27361" w:rsidRDefault="00FE612E" w:rsidP="00462896">
      <w:pPr>
        <w:widowControl w:val="0"/>
        <w:numPr>
          <w:ilvl w:val="1"/>
          <w:numId w:val="151"/>
        </w:numPr>
        <w:kinsoku w:val="0"/>
        <w:spacing w:before="240" w:after="240" w:line="276" w:lineRule="auto"/>
        <w:ind w:left="714" w:hanging="357"/>
        <w:jc w:val="both"/>
        <w:rPr>
          <w:rFonts w:ascii="ITC Avant Garde" w:hAnsi="ITC Avant Garde"/>
        </w:rPr>
      </w:pPr>
      <w:r w:rsidRPr="00C27361">
        <w:rPr>
          <w:rFonts w:ascii="ITC Avant Garde" w:hAnsi="ITC Avant Garde"/>
        </w:rPr>
        <w:t>Copia, en lo conducente, del Título de Ocupación</w:t>
      </w:r>
    </w:p>
    <w:p w14:paraId="5858BD78" w14:textId="77777777" w:rsidR="00FE612E" w:rsidRPr="00AF2FCE" w:rsidRDefault="00FE612E" w:rsidP="00462896">
      <w:pPr>
        <w:widowControl w:val="0"/>
        <w:numPr>
          <w:ilvl w:val="1"/>
          <w:numId w:val="151"/>
        </w:numPr>
        <w:kinsoku w:val="0"/>
        <w:spacing w:before="240" w:after="240" w:line="276" w:lineRule="auto"/>
        <w:ind w:left="714" w:hanging="357"/>
        <w:jc w:val="both"/>
        <w:rPr>
          <w:rFonts w:ascii="ITC Avant Garde" w:hAnsi="ITC Avant Garde"/>
        </w:rPr>
      </w:pPr>
      <w:r w:rsidRPr="00C27361">
        <w:rPr>
          <w:rFonts w:ascii="ITC Avant Garde" w:hAnsi="ITC Avant Garde"/>
        </w:rPr>
        <w:t>Solicitud de Factibilidad</w:t>
      </w:r>
    </w:p>
    <w:p w14:paraId="5F699223" w14:textId="77777777" w:rsidR="00FE612E" w:rsidRPr="00C27361" w:rsidRDefault="00FE612E" w:rsidP="00462896">
      <w:pPr>
        <w:widowControl w:val="0"/>
        <w:numPr>
          <w:ilvl w:val="1"/>
          <w:numId w:val="151"/>
        </w:numPr>
        <w:kinsoku w:val="0"/>
        <w:spacing w:before="240" w:after="240" w:line="276" w:lineRule="auto"/>
        <w:ind w:left="714" w:hanging="357"/>
        <w:jc w:val="both"/>
        <w:rPr>
          <w:rFonts w:ascii="ITC Avant Garde" w:hAnsi="ITC Avant Garde"/>
        </w:rPr>
      </w:pPr>
      <w:r w:rsidRPr="00C27361">
        <w:rPr>
          <w:rFonts w:ascii="ITC Avant Garde" w:hAnsi="ITC Avant Garde"/>
        </w:rPr>
        <w:t>Copia del Resultado de Análisis de Factibilidad</w:t>
      </w:r>
    </w:p>
    <w:p w14:paraId="701837FB" w14:textId="77777777" w:rsidR="00FE612E" w:rsidRPr="00C27361" w:rsidRDefault="00FE612E" w:rsidP="00462896">
      <w:pPr>
        <w:widowControl w:val="0"/>
        <w:numPr>
          <w:ilvl w:val="1"/>
          <w:numId w:val="151"/>
        </w:numPr>
        <w:kinsoku w:val="0"/>
        <w:spacing w:before="240" w:after="240" w:line="276" w:lineRule="auto"/>
        <w:ind w:left="714" w:hanging="357"/>
        <w:jc w:val="both"/>
        <w:rPr>
          <w:rFonts w:ascii="ITC Avant Garde" w:hAnsi="ITC Avant Garde"/>
        </w:rPr>
      </w:pPr>
      <w:r w:rsidRPr="00C27361">
        <w:rPr>
          <w:rFonts w:ascii="ITC Avant Garde" w:hAnsi="ITC Avant Garde"/>
        </w:rPr>
        <w:t>Solicitud de Colocación (incluyendo anteproyecto de Colocación aprobado)</w:t>
      </w:r>
    </w:p>
    <w:p w14:paraId="6C288E45" w14:textId="77777777" w:rsidR="00FE612E" w:rsidRPr="00C27361" w:rsidRDefault="00FE612E" w:rsidP="00462896">
      <w:pPr>
        <w:widowControl w:val="0"/>
        <w:numPr>
          <w:ilvl w:val="1"/>
          <w:numId w:val="151"/>
        </w:numPr>
        <w:kinsoku w:val="0"/>
        <w:spacing w:before="240" w:after="240" w:line="276" w:lineRule="auto"/>
        <w:ind w:left="714" w:hanging="357"/>
        <w:jc w:val="both"/>
        <w:rPr>
          <w:rFonts w:ascii="ITC Avant Garde" w:hAnsi="ITC Avant Garde"/>
        </w:rPr>
      </w:pPr>
      <w:r w:rsidRPr="00C27361">
        <w:rPr>
          <w:rFonts w:ascii="ITC Avant Garde" w:hAnsi="ITC Avant Garde"/>
        </w:rPr>
        <w:t>Solicitud de Verificación de Colocación</w:t>
      </w:r>
      <w:r>
        <w:rPr>
          <w:rFonts w:ascii="ITC Avant Garde" w:hAnsi="ITC Avant Garde"/>
        </w:rPr>
        <w:t>, en caso de que aplique</w:t>
      </w:r>
      <w:r w:rsidRPr="00C27361">
        <w:rPr>
          <w:rFonts w:ascii="ITC Avant Garde" w:hAnsi="ITC Avant Garde"/>
        </w:rPr>
        <w:t>.</w:t>
      </w:r>
    </w:p>
    <w:p w14:paraId="6AE6D118" w14:textId="77777777" w:rsidR="00FE612E" w:rsidRDefault="00FE612E" w:rsidP="00462896">
      <w:pPr>
        <w:widowControl w:val="0"/>
        <w:numPr>
          <w:ilvl w:val="1"/>
          <w:numId w:val="151"/>
        </w:numPr>
        <w:kinsoku w:val="0"/>
        <w:spacing w:before="240" w:after="240" w:line="276" w:lineRule="auto"/>
        <w:ind w:left="714" w:hanging="357"/>
        <w:jc w:val="both"/>
        <w:rPr>
          <w:rFonts w:ascii="ITC Avant Garde" w:hAnsi="ITC Avant Garde"/>
        </w:rPr>
      </w:pPr>
      <w:r w:rsidRPr="00C27361">
        <w:rPr>
          <w:rFonts w:ascii="ITC Avant Garde" w:hAnsi="ITC Avant Garde"/>
        </w:rPr>
        <w:t>Programa de Colocación</w:t>
      </w:r>
    </w:p>
    <w:p w14:paraId="33F07271" w14:textId="77777777" w:rsidR="00FE612E" w:rsidRPr="00F66D7B" w:rsidRDefault="00FE612E" w:rsidP="00462896">
      <w:pPr>
        <w:widowControl w:val="0"/>
        <w:numPr>
          <w:ilvl w:val="1"/>
          <w:numId w:val="151"/>
        </w:numPr>
        <w:kinsoku w:val="0"/>
        <w:spacing w:before="240" w:after="240" w:line="276" w:lineRule="auto"/>
        <w:jc w:val="both"/>
        <w:rPr>
          <w:rFonts w:ascii="ITC Avant Garde" w:hAnsi="ITC Avant Garde"/>
        </w:rPr>
      </w:pPr>
      <w:r w:rsidRPr="00F66D7B">
        <w:rPr>
          <w:rFonts w:ascii="ITC Avant Garde" w:hAnsi="ITC Avant Garde"/>
        </w:rPr>
        <w:t>Documentación sobre normas de seguridad adicionales a las descritas en el Anexo “</w:t>
      </w:r>
      <w:r>
        <w:rPr>
          <w:rFonts w:ascii="ITC Avant Garde" w:hAnsi="ITC Avant Garde"/>
        </w:rPr>
        <w:t>III</w:t>
      </w:r>
      <w:r w:rsidRPr="00F66D7B">
        <w:rPr>
          <w:rFonts w:ascii="ITC Avant Garde" w:hAnsi="ITC Avant Garde"/>
        </w:rPr>
        <w:t>” Normativa Técnica, considerando en particular:</w:t>
      </w:r>
    </w:p>
    <w:p w14:paraId="2A63221C" w14:textId="77777777" w:rsidR="00FE612E" w:rsidRPr="00F66D7B" w:rsidRDefault="00FE612E" w:rsidP="00FE612E">
      <w:pPr>
        <w:widowControl w:val="0"/>
        <w:kinsoku w:val="0"/>
        <w:spacing w:before="240" w:after="240" w:line="276" w:lineRule="auto"/>
        <w:ind w:left="644"/>
        <w:jc w:val="both"/>
        <w:rPr>
          <w:rFonts w:ascii="ITC Avant Garde" w:hAnsi="ITC Avant Garde"/>
        </w:rPr>
      </w:pPr>
      <w:r w:rsidRPr="00F66D7B">
        <w:rPr>
          <w:rFonts w:ascii="ITC Avant Garde" w:hAnsi="ITC Avant Garde"/>
        </w:rPr>
        <w:t>a.</w:t>
      </w:r>
      <w:r w:rsidRPr="00F66D7B">
        <w:rPr>
          <w:rFonts w:ascii="ITC Avant Garde" w:hAnsi="ITC Avant Garde"/>
        </w:rPr>
        <w:tab/>
        <w:t>Memoria de cálculo: a través de una Carta certificando que se han realizado los cálculos de análisis estructural y que la infraestructura pasiva soportará la inclusión del nuevo equipamiento del C</w:t>
      </w:r>
      <w:r>
        <w:rPr>
          <w:rFonts w:ascii="ITC Avant Garde" w:hAnsi="ITC Avant Garde"/>
          <w:lang w:val="es-419"/>
        </w:rPr>
        <w:t>oncesionario</w:t>
      </w:r>
      <w:r w:rsidRPr="00F66D7B">
        <w:rPr>
          <w:rFonts w:ascii="ITC Avant Garde" w:hAnsi="ITC Avant Garde"/>
        </w:rPr>
        <w:t xml:space="preserve"> (de ser posible se deberá adjuntar el Análisis Estructural con la firma del ingeniero estructurista que realizó dicho análisis).</w:t>
      </w:r>
    </w:p>
    <w:p w14:paraId="38204378" w14:textId="77777777" w:rsidR="00FE612E" w:rsidRPr="00C27361" w:rsidRDefault="00FE612E" w:rsidP="00FE612E">
      <w:pPr>
        <w:widowControl w:val="0"/>
        <w:kinsoku w:val="0"/>
        <w:spacing w:before="240" w:after="240" w:line="276" w:lineRule="auto"/>
        <w:ind w:left="644"/>
        <w:rPr>
          <w:rFonts w:ascii="ITC Avant Garde" w:hAnsi="ITC Avant Garde"/>
        </w:rPr>
      </w:pPr>
      <w:r w:rsidRPr="00F66D7B">
        <w:rPr>
          <w:rFonts w:ascii="ITC Avant Garde" w:hAnsi="ITC Avant Garde"/>
        </w:rPr>
        <w:t>b.</w:t>
      </w:r>
      <w:r w:rsidRPr="00F66D7B">
        <w:rPr>
          <w:rFonts w:ascii="ITC Avant Garde" w:hAnsi="ITC Avant Garde"/>
        </w:rPr>
        <w:tab/>
        <w:t>Planos del Sitio: en donde se brinde información precisa sobre la planta arquitectónica y alzado relativo al sitio en cuestión</w:t>
      </w:r>
      <w:r>
        <w:rPr>
          <w:rFonts w:ascii="ITC Avant Garde" w:hAnsi="ITC Avant Garde"/>
        </w:rPr>
        <w:t>.</w:t>
      </w:r>
    </w:p>
    <w:p w14:paraId="48C92E61" w14:textId="77777777" w:rsidR="00FE612E" w:rsidRPr="00C27361" w:rsidRDefault="00FE612E" w:rsidP="00FE612E">
      <w:pPr>
        <w:spacing w:before="240" w:after="240" w:line="276" w:lineRule="auto"/>
        <w:rPr>
          <w:rFonts w:ascii="ITC Avant Garde" w:hAnsi="ITC Avant Garde"/>
        </w:rPr>
      </w:pPr>
      <w:r w:rsidRPr="00C27361">
        <w:rPr>
          <w:rFonts w:ascii="ITC Avant Garde" w:hAnsi="ITC Avant Garde"/>
        </w:rPr>
        <w:lastRenderedPageBreak/>
        <w:t>Y en su caso:</w:t>
      </w:r>
    </w:p>
    <w:p w14:paraId="69052CA2" w14:textId="77777777" w:rsidR="00FE612E" w:rsidRPr="00C27361" w:rsidRDefault="00FE612E" w:rsidP="00462896">
      <w:pPr>
        <w:widowControl w:val="0"/>
        <w:numPr>
          <w:ilvl w:val="1"/>
          <w:numId w:val="151"/>
        </w:numPr>
        <w:kinsoku w:val="0"/>
        <w:spacing w:before="240" w:after="240" w:line="276" w:lineRule="auto"/>
        <w:ind w:left="714" w:hanging="357"/>
        <w:jc w:val="both"/>
        <w:rPr>
          <w:rFonts w:ascii="ITC Avant Garde" w:hAnsi="ITC Avant Garde"/>
        </w:rPr>
      </w:pPr>
      <w:r w:rsidRPr="00C27361">
        <w:rPr>
          <w:rFonts w:ascii="ITC Avant Garde" w:hAnsi="ITC Avant Garde"/>
        </w:rPr>
        <w:t>Planos de Adecuación de Sitio y/o Recuperación de Espacio</w:t>
      </w:r>
    </w:p>
    <w:p w14:paraId="068E2430" w14:textId="77777777" w:rsidR="00FE612E" w:rsidRPr="00C27361" w:rsidRDefault="00FE612E" w:rsidP="00462896">
      <w:pPr>
        <w:widowControl w:val="0"/>
        <w:numPr>
          <w:ilvl w:val="1"/>
          <w:numId w:val="151"/>
        </w:numPr>
        <w:kinsoku w:val="0"/>
        <w:spacing w:before="240" w:after="240" w:line="276" w:lineRule="auto"/>
        <w:ind w:left="714" w:hanging="357"/>
        <w:jc w:val="both"/>
        <w:rPr>
          <w:rFonts w:ascii="ITC Avant Garde" w:hAnsi="ITC Avant Garde"/>
        </w:rPr>
      </w:pPr>
      <w:r w:rsidRPr="00C27361">
        <w:rPr>
          <w:rFonts w:ascii="ITC Avant Garde" w:hAnsi="ITC Avant Garde"/>
        </w:rPr>
        <w:t>Copia del poder notarial de los representantes de las Partes en caso de no coincidir con los señalados en el Convenio</w:t>
      </w:r>
    </w:p>
    <w:p w14:paraId="160EF70B" w14:textId="77777777" w:rsidR="00FE612E" w:rsidRPr="00C27361" w:rsidRDefault="00FE612E" w:rsidP="00FE612E">
      <w:pPr>
        <w:spacing w:before="240" w:after="240" w:line="276" w:lineRule="auto"/>
        <w:jc w:val="both"/>
        <w:rPr>
          <w:rFonts w:ascii="ITC Avant Garde" w:hAnsi="ITC Avant Garde"/>
        </w:rPr>
      </w:pPr>
      <w:r w:rsidRPr="00C27361">
        <w:rPr>
          <w:rFonts w:ascii="ITC Avant Garde" w:hAnsi="ITC Avant Garde"/>
        </w:rPr>
        <w:t>Una vez concluida la Colocación por el Concesionario, se agregarán bajo la responsabilidad del Concesionario:</w:t>
      </w:r>
    </w:p>
    <w:p w14:paraId="57281DE9" w14:textId="77777777" w:rsidR="00FE612E" w:rsidRPr="00C27361" w:rsidRDefault="00FE612E" w:rsidP="00462896">
      <w:pPr>
        <w:widowControl w:val="0"/>
        <w:numPr>
          <w:ilvl w:val="1"/>
          <w:numId w:val="151"/>
        </w:numPr>
        <w:kinsoku w:val="0"/>
        <w:spacing w:before="240" w:after="240" w:line="276" w:lineRule="auto"/>
        <w:ind w:left="714" w:hanging="357"/>
        <w:jc w:val="both"/>
        <w:rPr>
          <w:rFonts w:ascii="ITC Avant Garde" w:hAnsi="ITC Avant Garde"/>
        </w:rPr>
      </w:pPr>
      <w:r w:rsidRPr="00C27361">
        <w:rPr>
          <w:rFonts w:ascii="ITC Avant Garde" w:hAnsi="ITC Avant Garde"/>
        </w:rPr>
        <w:t>Resultado de Verificación de Colocación.</w:t>
      </w:r>
    </w:p>
    <w:p w14:paraId="39106756" w14:textId="77777777" w:rsidR="00FE612E" w:rsidRPr="00C27361" w:rsidRDefault="00FE612E" w:rsidP="00462896">
      <w:pPr>
        <w:widowControl w:val="0"/>
        <w:numPr>
          <w:ilvl w:val="1"/>
          <w:numId w:val="151"/>
        </w:numPr>
        <w:kinsoku w:val="0"/>
        <w:spacing w:before="240" w:after="240" w:line="276" w:lineRule="auto"/>
        <w:ind w:left="714" w:hanging="357"/>
        <w:jc w:val="both"/>
        <w:rPr>
          <w:rFonts w:ascii="ITC Avant Garde" w:hAnsi="ITC Avant Garde"/>
        </w:rPr>
      </w:pPr>
      <w:r w:rsidRPr="00C27361">
        <w:rPr>
          <w:rFonts w:ascii="ITC Avant Garde" w:hAnsi="ITC Avant Garde"/>
        </w:rPr>
        <w:t>Plano de Colocación</w:t>
      </w:r>
    </w:p>
    <w:p w14:paraId="4559131A" w14:textId="77777777" w:rsidR="00FE612E" w:rsidRDefault="00FE612E" w:rsidP="00462896">
      <w:pPr>
        <w:pStyle w:val="Prrafodelista"/>
        <w:widowControl w:val="0"/>
        <w:numPr>
          <w:ilvl w:val="1"/>
          <w:numId w:val="151"/>
        </w:numPr>
        <w:kinsoku w:val="0"/>
        <w:spacing w:before="240" w:after="240" w:line="240" w:lineRule="auto"/>
        <w:contextualSpacing w:val="0"/>
        <w:jc w:val="both"/>
        <w:rPr>
          <w:rFonts w:ascii="ITC Avant Garde" w:hAnsi="ITC Avant Garde"/>
        </w:rPr>
      </w:pPr>
      <w:r w:rsidRPr="00C27361">
        <w:rPr>
          <w:rFonts w:ascii="ITC Avant Garde" w:hAnsi="ITC Avant Garde"/>
        </w:rPr>
        <w:t xml:space="preserve">De requerirse modificaciones a la Colocación, se agregará al presente Acuerdo de Sitio </w:t>
      </w:r>
      <w:r w:rsidRPr="00C27361">
        <w:rPr>
          <w:rFonts w:ascii="ITC Avant Garde" w:hAnsi="ITC Avant Garde"/>
          <w:b/>
        </w:rPr>
        <w:t>(i)</w:t>
      </w:r>
      <w:r w:rsidRPr="00C27361">
        <w:rPr>
          <w:rFonts w:ascii="ITC Avant Garde" w:hAnsi="ITC Avant Garde"/>
        </w:rPr>
        <w:t xml:space="preserve"> la nueva Solicitud de Colocación incluyendo el plano correspondiente y </w:t>
      </w:r>
      <w:r w:rsidRPr="00C27361">
        <w:rPr>
          <w:rFonts w:ascii="ITC Avant Garde" w:hAnsi="ITC Avant Garde"/>
          <w:b/>
        </w:rPr>
        <w:t>(ii)</w:t>
      </w:r>
      <w:r w:rsidRPr="00C27361">
        <w:rPr>
          <w:rFonts w:ascii="ITC Avant Garde" w:hAnsi="ITC Avant Garde"/>
        </w:rPr>
        <w:t xml:space="preserve"> el Resultado de la nueva Verificación de Colocación; en caso que aplique.</w:t>
      </w:r>
    </w:p>
    <w:p w14:paraId="053EA384" w14:textId="77777777" w:rsidR="00FE612E" w:rsidRPr="00C27361" w:rsidRDefault="00FE612E" w:rsidP="00FE612E">
      <w:pPr>
        <w:pStyle w:val="Ttulo2"/>
        <w:spacing w:before="240" w:after="240"/>
        <w:jc w:val="center"/>
      </w:pPr>
      <w:bookmarkStart w:id="377" w:name="_Toc389663790"/>
      <w:bookmarkStart w:id="378" w:name="_Toc435352878"/>
      <w:bookmarkStart w:id="379" w:name="_Toc435539357"/>
      <w:bookmarkStart w:id="380" w:name="_Toc435539445"/>
      <w:bookmarkStart w:id="381" w:name="_Toc435549973"/>
      <w:bookmarkStart w:id="382" w:name="_Toc435558972"/>
      <w:bookmarkStart w:id="383" w:name="_Toc435569086"/>
      <w:bookmarkStart w:id="384" w:name="_Toc435569718"/>
      <w:r w:rsidRPr="00C27361">
        <w:t>ANTECEDENTES</w:t>
      </w:r>
      <w:bookmarkEnd w:id="377"/>
      <w:bookmarkEnd w:id="378"/>
      <w:bookmarkEnd w:id="379"/>
      <w:bookmarkEnd w:id="380"/>
      <w:bookmarkEnd w:id="381"/>
      <w:bookmarkEnd w:id="382"/>
      <w:bookmarkEnd w:id="383"/>
      <w:bookmarkEnd w:id="384"/>
    </w:p>
    <w:p w14:paraId="4F13B4FA" w14:textId="77777777" w:rsidR="00FE612E" w:rsidRPr="00C27361" w:rsidRDefault="00FE612E" w:rsidP="00FE612E">
      <w:pPr>
        <w:spacing w:before="240" w:after="240" w:line="276" w:lineRule="auto"/>
        <w:rPr>
          <w:rFonts w:ascii="ITC Avant Garde" w:hAnsi="ITC Avant Garde"/>
        </w:rPr>
      </w:pPr>
      <w:r w:rsidRPr="00C27361">
        <w:rPr>
          <w:rFonts w:ascii="ITC Avant Garde" w:hAnsi="ITC Avant Garde"/>
        </w:rPr>
        <w:t xml:space="preserve">El Concesionario y </w:t>
      </w:r>
      <w:r>
        <w:rPr>
          <w:rFonts w:ascii="ITC Avant Garde" w:hAnsi="ITC Avant Garde"/>
        </w:rPr>
        <w:t>Telesites</w:t>
      </w:r>
      <w:r w:rsidRPr="00C27361">
        <w:rPr>
          <w:rFonts w:ascii="ITC Avant Garde" w:hAnsi="ITC Avant Garde"/>
        </w:rPr>
        <w:t xml:space="preserve"> en este acto manifiestan que previamente a la firma del presente Acuerdo de Sitio, se llevaron a cabo los procedimientos y actividades que enseguida se indican:</w:t>
      </w:r>
    </w:p>
    <w:p w14:paraId="4212B33C" w14:textId="77777777" w:rsidR="00FE612E" w:rsidRPr="00C27361" w:rsidRDefault="00FE612E" w:rsidP="00FE612E">
      <w:pPr>
        <w:tabs>
          <w:tab w:val="left" w:pos="284"/>
        </w:tabs>
        <w:spacing w:before="240" w:after="240" w:line="276" w:lineRule="auto"/>
        <w:ind w:left="284" w:hanging="284"/>
        <w:rPr>
          <w:rFonts w:ascii="ITC Avant Garde" w:hAnsi="ITC Avant Garde"/>
        </w:rPr>
      </w:pPr>
      <w:r w:rsidRPr="00C27361">
        <w:rPr>
          <w:rFonts w:ascii="ITC Avant Garde" w:hAnsi="ITC Avant Garde"/>
        </w:rPr>
        <w:t>1.</w:t>
      </w:r>
      <w:r w:rsidRPr="00C27361">
        <w:rPr>
          <w:rFonts w:ascii="ITC Avant Garde" w:hAnsi="ITC Avant Garde"/>
        </w:rPr>
        <w:tab/>
        <w:t>El Concesionario tuvo acceso y consultó el catálogo de Sitios</w:t>
      </w:r>
      <w:r>
        <w:rPr>
          <w:rFonts w:ascii="ITC Avant Garde" w:hAnsi="ITC Avant Garde"/>
        </w:rPr>
        <w:t xml:space="preserve"> </w:t>
      </w:r>
      <w:r w:rsidRPr="00C27361">
        <w:rPr>
          <w:rFonts w:ascii="ITC Avant Garde" w:hAnsi="ITC Avant Garde"/>
        </w:rPr>
        <w:t xml:space="preserve">de </w:t>
      </w:r>
      <w:r>
        <w:rPr>
          <w:rFonts w:ascii="ITC Avant Garde" w:hAnsi="ITC Avant Garde"/>
        </w:rPr>
        <w:t>Telesites</w:t>
      </w:r>
      <w:r w:rsidRPr="00C27361">
        <w:rPr>
          <w:rFonts w:ascii="ITC Avant Garde" w:hAnsi="ITC Avant Garde"/>
        </w:rPr>
        <w:t xml:space="preserve"> conforme a lo estipulado en la Oferta de Referencia. </w:t>
      </w:r>
    </w:p>
    <w:p w14:paraId="6272EB86" w14:textId="77777777" w:rsidR="00FE612E" w:rsidRPr="00C27361" w:rsidRDefault="00FE612E" w:rsidP="00462896">
      <w:pPr>
        <w:widowControl w:val="0"/>
        <w:numPr>
          <w:ilvl w:val="0"/>
          <w:numId w:val="151"/>
        </w:numPr>
        <w:kinsoku w:val="0"/>
        <w:spacing w:before="240" w:after="240" w:line="276" w:lineRule="auto"/>
        <w:ind w:left="284" w:hanging="284"/>
        <w:jc w:val="both"/>
        <w:rPr>
          <w:rFonts w:ascii="ITC Avant Garde" w:hAnsi="ITC Avant Garde"/>
        </w:rPr>
      </w:pPr>
      <w:r w:rsidRPr="00C27361">
        <w:rPr>
          <w:rFonts w:ascii="ITC Avant Garde" w:hAnsi="ITC Avant Garde"/>
        </w:rPr>
        <w:t xml:space="preserve">Con la información disponible en el referido catálogo, el Concesionario analizó y seleccionó el Sitio, presentando a </w:t>
      </w:r>
      <w:r>
        <w:rPr>
          <w:rFonts w:ascii="ITC Avant Garde" w:hAnsi="ITC Avant Garde"/>
        </w:rPr>
        <w:t>Telesites</w:t>
      </w:r>
      <w:r w:rsidRPr="00C27361">
        <w:rPr>
          <w:rFonts w:ascii="ITC Avant Garde" w:hAnsi="ITC Avant Garde"/>
        </w:rPr>
        <w:t xml:space="preserve"> una Solicitud de Factibilidad.</w:t>
      </w:r>
    </w:p>
    <w:p w14:paraId="6DC24EA4" w14:textId="77777777" w:rsidR="00FE612E" w:rsidRPr="00C27361" w:rsidRDefault="00FE612E" w:rsidP="00462896">
      <w:pPr>
        <w:widowControl w:val="0"/>
        <w:numPr>
          <w:ilvl w:val="0"/>
          <w:numId w:val="151"/>
        </w:numPr>
        <w:kinsoku w:val="0"/>
        <w:spacing w:before="240" w:after="240" w:line="276" w:lineRule="auto"/>
        <w:ind w:left="284" w:hanging="284"/>
        <w:jc w:val="both"/>
        <w:rPr>
          <w:rFonts w:ascii="ITC Avant Garde" w:hAnsi="ITC Avant Garde"/>
        </w:rPr>
      </w:pPr>
      <w:r w:rsidRPr="00C27361">
        <w:rPr>
          <w:rFonts w:ascii="ITC Avant Garde" w:hAnsi="ITC Avant Garde"/>
        </w:rPr>
        <w:t xml:space="preserve">El Concesionario estuvo en posibilidad de solicitar a </w:t>
      </w:r>
      <w:r>
        <w:rPr>
          <w:rFonts w:ascii="ITC Avant Garde" w:hAnsi="ITC Avant Garde"/>
        </w:rPr>
        <w:t>Telesites</w:t>
      </w:r>
      <w:r w:rsidRPr="00C27361">
        <w:rPr>
          <w:rFonts w:ascii="ITC Avant Garde" w:hAnsi="ITC Avant Garde"/>
        </w:rPr>
        <w:t xml:space="preserve"> una Visita Técnica, a realizarse, a elección del Concesionario, antes o después de la prestación de la Solicitud de Factibilidad, de conformidad con las condiciones aplicables de la Oferta de Referencia. </w:t>
      </w:r>
    </w:p>
    <w:p w14:paraId="524FD70C" w14:textId="77777777" w:rsidR="00FE612E" w:rsidRPr="00C27361" w:rsidRDefault="00FE612E" w:rsidP="00462896">
      <w:pPr>
        <w:widowControl w:val="0"/>
        <w:numPr>
          <w:ilvl w:val="0"/>
          <w:numId w:val="151"/>
        </w:numPr>
        <w:kinsoku w:val="0"/>
        <w:spacing w:before="240" w:after="240" w:line="276" w:lineRule="auto"/>
        <w:ind w:left="284" w:hanging="284"/>
        <w:jc w:val="both"/>
        <w:rPr>
          <w:rFonts w:ascii="ITC Avant Garde" w:hAnsi="ITC Avant Garde"/>
        </w:rPr>
      </w:pPr>
      <w:r w:rsidRPr="00C27361">
        <w:rPr>
          <w:rFonts w:ascii="ITC Avant Garde" w:hAnsi="ITC Avant Garde"/>
        </w:rPr>
        <w:t xml:space="preserve">Con independencia de si el Concesionario solicito o no la práctica de una Visita Técnica en el momento de la entrega del resultado del Análisis de Factibilidad, </w:t>
      </w:r>
      <w:r>
        <w:rPr>
          <w:rFonts w:ascii="ITC Avant Garde" w:hAnsi="ITC Avant Garde"/>
        </w:rPr>
        <w:t>Telesites</w:t>
      </w:r>
      <w:r w:rsidRPr="00C27361">
        <w:rPr>
          <w:rFonts w:ascii="ITC Avant Garde" w:hAnsi="ITC Avant Garde"/>
        </w:rPr>
        <w:t xml:space="preserve"> proporcionó al Concesionario copia, en lo conducente, del Título de Ocupación, por lo que conoce los términos y condiciones del mismo.</w:t>
      </w:r>
    </w:p>
    <w:p w14:paraId="5BF9CFBC" w14:textId="77777777" w:rsidR="00FE612E" w:rsidRPr="00C27361" w:rsidRDefault="00FE612E" w:rsidP="00462896">
      <w:pPr>
        <w:pStyle w:val="IFTnormal"/>
        <w:numPr>
          <w:ilvl w:val="0"/>
          <w:numId w:val="151"/>
        </w:numPr>
        <w:spacing w:before="240" w:after="240"/>
        <w:rPr>
          <w:color w:val="auto"/>
        </w:rPr>
      </w:pPr>
      <w:r w:rsidRPr="00C27361">
        <w:rPr>
          <w:color w:val="auto"/>
        </w:rPr>
        <w:t xml:space="preserve">Conforme con </w:t>
      </w:r>
      <w:r w:rsidRPr="00C27361">
        <w:t xml:space="preserve">el Resultado del Análisis de Factibilidad y, en caso de haberla solicitado, con la información obtenida de la Visita Técnica, dentro del plazo establecido en la Oferta de Referencia y sus Anexos, el Concesionario formuló a </w:t>
      </w:r>
      <w:r>
        <w:lastRenderedPageBreak/>
        <w:t>Telesites</w:t>
      </w:r>
      <w:r w:rsidRPr="00C27361">
        <w:t xml:space="preserve"> una Solicitud de Colocación, a la que adjuntó su anteproyecto y los planos de sus equipos.</w:t>
      </w:r>
    </w:p>
    <w:p w14:paraId="19A33A1D" w14:textId="77777777" w:rsidR="00FE612E" w:rsidRPr="00C27361" w:rsidRDefault="00FE612E" w:rsidP="00462896">
      <w:pPr>
        <w:widowControl w:val="0"/>
        <w:numPr>
          <w:ilvl w:val="0"/>
          <w:numId w:val="151"/>
        </w:numPr>
        <w:kinsoku w:val="0"/>
        <w:spacing w:before="240" w:after="240" w:line="276" w:lineRule="auto"/>
        <w:ind w:left="284" w:hanging="284"/>
        <w:jc w:val="both"/>
        <w:rPr>
          <w:rFonts w:ascii="ITC Avant Garde" w:hAnsi="ITC Avant Garde"/>
        </w:rPr>
      </w:pPr>
      <w:r w:rsidRPr="00C27361">
        <w:rPr>
          <w:rFonts w:ascii="ITC Avant Garde" w:hAnsi="ITC Avant Garde"/>
        </w:rPr>
        <w:t>Derivado del Resultado del Análisis de Factibilidad</w:t>
      </w:r>
      <w:r>
        <w:rPr>
          <w:rFonts w:ascii="ITC Avant Garde" w:hAnsi="ITC Avant Garde"/>
        </w:rPr>
        <w:t xml:space="preserve"> y la Solicitud de Colocación</w:t>
      </w:r>
      <w:r w:rsidRPr="00C27361">
        <w:rPr>
          <w:rFonts w:ascii="ITC Avant Garde" w:hAnsi="ITC Avant Garde"/>
        </w:rPr>
        <w:t xml:space="preserve">, de conformidad con la Normativa Técnica, </w:t>
      </w:r>
      <w:r>
        <w:rPr>
          <w:rFonts w:ascii="ITC Avant Garde" w:hAnsi="ITC Avant Garde"/>
        </w:rPr>
        <w:t>Telesites</w:t>
      </w:r>
      <w:r w:rsidRPr="00C27361">
        <w:rPr>
          <w:rFonts w:ascii="ITC Avant Garde" w:hAnsi="ITC Avant Garde"/>
        </w:rPr>
        <w:t xml:space="preserve"> determinó que el Sitio es factible para el Acceso y Uso Compartido de Infraestructura Pasiva, de acuerdo con los planos y anteproyecto presentados por el Concesionario, para lo cual:</w:t>
      </w:r>
    </w:p>
    <w:p w14:paraId="25F923B5" w14:textId="77777777" w:rsidR="00FE612E" w:rsidRPr="00C27361" w:rsidRDefault="00FE612E" w:rsidP="00FE612E">
      <w:pPr>
        <w:widowControl w:val="0"/>
        <w:kinsoku w:val="0"/>
        <w:spacing w:before="240" w:after="240" w:line="276" w:lineRule="auto"/>
        <w:ind w:left="714"/>
        <w:rPr>
          <w:rFonts w:ascii="ITC Avant Garde" w:hAnsi="ITC Avant Garde"/>
        </w:rPr>
      </w:pPr>
      <w:r w:rsidRPr="00C27361">
        <w:rPr>
          <w:rFonts w:ascii="ITC Avant Garde" w:hAnsi="ITC Avant Garde"/>
        </w:rPr>
        <w:t>[OPCIÓN 1: No se requirió efectuar Adecuación de Sitio ni Recuperación de Espacio, por lo que en este acto suscribe el presente Acuerdo de Sitio con el Concesionario.]</w:t>
      </w:r>
    </w:p>
    <w:p w14:paraId="61DBA0EE" w14:textId="77777777" w:rsidR="00FE612E" w:rsidRPr="00C27361" w:rsidRDefault="00FE612E" w:rsidP="00FE612E">
      <w:pPr>
        <w:widowControl w:val="0"/>
        <w:kinsoku w:val="0"/>
        <w:spacing w:before="240" w:after="240" w:line="276" w:lineRule="auto"/>
        <w:ind w:left="714"/>
        <w:rPr>
          <w:rFonts w:ascii="ITC Avant Garde" w:hAnsi="ITC Avant Garde"/>
        </w:rPr>
      </w:pPr>
      <w:r w:rsidRPr="00C27361">
        <w:rPr>
          <w:rFonts w:ascii="ITC Avant Garde" w:hAnsi="ITC Avant Garde"/>
        </w:rPr>
        <w:t xml:space="preserve">[OPCION 2: Se requería de la prestación del Servicio de: </w:t>
      </w:r>
    </w:p>
    <w:p w14:paraId="41B9C3EB" w14:textId="77777777" w:rsidR="00FE612E" w:rsidRPr="00C27361" w:rsidRDefault="00FE612E" w:rsidP="00FE612E">
      <w:pPr>
        <w:widowControl w:val="0"/>
        <w:kinsoku w:val="0"/>
        <w:spacing w:before="240" w:after="240" w:line="276" w:lineRule="auto"/>
        <w:ind w:left="714"/>
        <w:rPr>
          <w:rFonts w:ascii="ITC Avant Garde" w:hAnsi="ITC Avant Garde"/>
        </w:rPr>
      </w:pPr>
      <w:r w:rsidRPr="00C27361">
        <w:rPr>
          <w:rFonts w:ascii="ITC Avant Garde" w:hAnsi="ITC Avant Garde"/>
        </w:rPr>
        <w:t>[*] Adecuación de Sitio</w:t>
      </w:r>
    </w:p>
    <w:p w14:paraId="0E9DF913" w14:textId="77777777" w:rsidR="00FE612E" w:rsidRPr="00C27361" w:rsidRDefault="00FE612E" w:rsidP="00FE612E">
      <w:pPr>
        <w:widowControl w:val="0"/>
        <w:kinsoku w:val="0"/>
        <w:spacing w:before="240" w:after="240" w:line="276" w:lineRule="auto"/>
        <w:ind w:left="714"/>
        <w:rPr>
          <w:rFonts w:ascii="ITC Avant Garde" w:hAnsi="ITC Avant Garde"/>
        </w:rPr>
      </w:pPr>
      <w:r w:rsidRPr="00C27361">
        <w:rPr>
          <w:rFonts w:ascii="ITC Avant Garde" w:hAnsi="ITC Avant Garde"/>
        </w:rPr>
        <w:t xml:space="preserve">[*] Recuperación de Espacio </w:t>
      </w:r>
    </w:p>
    <w:p w14:paraId="5D68F430" w14:textId="77777777" w:rsidR="00FE612E" w:rsidRPr="00C27361" w:rsidRDefault="00FE612E" w:rsidP="00FE612E">
      <w:pPr>
        <w:widowControl w:val="0"/>
        <w:kinsoku w:val="0"/>
        <w:spacing w:before="240" w:after="240" w:line="276" w:lineRule="auto"/>
        <w:ind w:left="714"/>
        <w:rPr>
          <w:rFonts w:ascii="ITC Avant Garde" w:hAnsi="ITC Avant Garde"/>
        </w:rPr>
      </w:pPr>
      <w:r w:rsidRPr="00C27361">
        <w:rPr>
          <w:rFonts w:ascii="ITC Avant Garde" w:hAnsi="ITC Avant Garde"/>
        </w:rPr>
        <w:t>Situación que fue notificada al Concesionario dentro del plazo señalado en la Oferta de Referencia, indicándosele el importe y el tiempo estimado de preparación del Proyecto y presupuesto para las obras a ejecutar.]</w:t>
      </w:r>
    </w:p>
    <w:p w14:paraId="1E6CCEAD" w14:textId="77777777" w:rsidR="00FE612E" w:rsidRPr="00C27361" w:rsidRDefault="00FE612E" w:rsidP="00462896">
      <w:pPr>
        <w:widowControl w:val="0"/>
        <w:numPr>
          <w:ilvl w:val="0"/>
          <w:numId w:val="151"/>
        </w:numPr>
        <w:kinsoku w:val="0"/>
        <w:spacing w:before="240" w:after="240" w:line="276" w:lineRule="auto"/>
        <w:ind w:left="284" w:hanging="284"/>
        <w:jc w:val="both"/>
        <w:rPr>
          <w:rFonts w:ascii="ITC Avant Garde" w:hAnsi="ITC Avant Garde"/>
        </w:rPr>
      </w:pPr>
      <w:r>
        <w:rPr>
          <w:rFonts w:ascii="ITC Avant Garde" w:hAnsi="ITC Avant Garde"/>
        </w:rPr>
        <w:t>Telesites</w:t>
      </w:r>
      <w:r w:rsidRPr="00C27361">
        <w:rPr>
          <w:rFonts w:ascii="ITC Avant Garde" w:hAnsi="ITC Avant Garde"/>
        </w:rPr>
        <w:t xml:space="preserve"> llevó a cabo el Proyecto de acuerdo con la Normativa Técnica y lo notificó conjuntamente con el presupuesto correspondiente al Concesionario, quien luego de revisarlo lo acepto por escrito y se obligó a pagar el costo total del presupuesto correspondiente a las obras a ejecutar.</w:t>
      </w:r>
    </w:p>
    <w:p w14:paraId="4F417247" w14:textId="77777777" w:rsidR="00FE612E" w:rsidRPr="00C27361" w:rsidRDefault="00FE612E" w:rsidP="00462896">
      <w:pPr>
        <w:widowControl w:val="0"/>
        <w:numPr>
          <w:ilvl w:val="0"/>
          <w:numId w:val="151"/>
        </w:numPr>
        <w:kinsoku w:val="0"/>
        <w:spacing w:before="240" w:after="240" w:line="276" w:lineRule="auto"/>
        <w:ind w:left="284" w:hanging="284"/>
        <w:jc w:val="both"/>
        <w:rPr>
          <w:rFonts w:ascii="ITC Avant Garde" w:hAnsi="ITC Avant Garde"/>
        </w:rPr>
      </w:pPr>
      <w:r>
        <w:rPr>
          <w:rFonts w:ascii="ITC Avant Garde" w:hAnsi="ITC Avant Garde"/>
        </w:rPr>
        <w:t>Telesites</w:t>
      </w:r>
      <w:r w:rsidRPr="00C27361">
        <w:rPr>
          <w:rFonts w:ascii="ITC Avant Garde" w:hAnsi="ITC Avant Garde"/>
        </w:rPr>
        <w:t xml:space="preserve"> ejecutó las obras a satisfacción del Concesionario y de conformidad con la Normativa Técnica.</w:t>
      </w:r>
    </w:p>
    <w:p w14:paraId="1CC9E6CF" w14:textId="77777777" w:rsidR="00FE612E" w:rsidRPr="00C27361" w:rsidRDefault="00FE612E" w:rsidP="00FE612E">
      <w:pPr>
        <w:pStyle w:val="Ttulo2"/>
        <w:spacing w:before="240" w:after="240"/>
        <w:jc w:val="center"/>
      </w:pPr>
      <w:bookmarkStart w:id="385" w:name="_Toc389663791"/>
      <w:bookmarkStart w:id="386" w:name="_Toc435352879"/>
      <w:bookmarkStart w:id="387" w:name="_Toc435539358"/>
      <w:bookmarkStart w:id="388" w:name="_Toc435539446"/>
      <w:bookmarkStart w:id="389" w:name="_Toc435549974"/>
      <w:bookmarkStart w:id="390" w:name="_Toc435558973"/>
      <w:bookmarkStart w:id="391" w:name="_Toc435569087"/>
      <w:bookmarkStart w:id="392" w:name="_Toc435569719"/>
      <w:r w:rsidRPr="00C27361">
        <w:t>DECLARACIONES</w:t>
      </w:r>
      <w:bookmarkEnd w:id="385"/>
      <w:bookmarkEnd w:id="386"/>
      <w:bookmarkEnd w:id="387"/>
      <w:bookmarkEnd w:id="388"/>
      <w:bookmarkEnd w:id="389"/>
      <w:bookmarkEnd w:id="390"/>
      <w:bookmarkEnd w:id="391"/>
      <w:bookmarkEnd w:id="392"/>
    </w:p>
    <w:p w14:paraId="08A864F3" w14:textId="77777777" w:rsidR="00FE612E" w:rsidRPr="00C27361" w:rsidRDefault="00FE612E" w:rsidP="00462896">
      <w:pPr>
        <w:pStyle w:val="Prrafodelista"/>
        <w:widowControl w:val="0"/>
        <w:numPr>
          <w:ilvl w:val="0"/>
          <w:numId w:val="153"/>
        </w:numPr>
        <w:kinsoku w:val="0"/>
        <w:spacing w:before="240" w:after="240"/>
        <w:contextualSpacing w:val="0"/>
        <w:jc w:val="both"/>
        <w:rPr>
          <w:rFonts w:ascii="ITC Avant Garde" w:hAnsi="ITC Avant Garde"/>
        </w:rPr>
      </w:pPr>
      <w:r w:rsidRPr="00C27361">
        <w:rPr>
          <w:rFonts w:ascii="ITC Avant Garde" w:hAnsi="ITC Avant Garde"/>
        </w:rPr>
        <w:t xml:space="preserve">Declara </w:t>
      </w:r>
      <w:r>
        <w:rPr>
          <w:rFonts w:ascii="ITC Avant Garde" w:hAnsi="ITC Avant Garde"/>
        </w:rPr>
        <w:t>Telesites</w:t>
      </w:r>
      <w:r w:rsidRPr="00C27361">
        <w:rPr>
          <w:rFonts w:ascii="ITC Avant Garde" w:hAnsi="ITC Avant Garde"/>
        </w:rPr>
        <w:t xml:space="preserve"> que:</w:t>
      </w:r>
    </w:p>
    <w:p w14:paraId="3F357846" w14:textId="77777777" w:rsidR="00FE612E" w:rsidRPr="00C27361" w:rsidRDefault="00FE612E" w:rsidP="00462896">
      <w:pPr>
        <w:numPr>
          <w:ilvl w:val="1"/>
          <w:numId w:val="153"/>
        </w:numPr>
        <w:spacing w:before="240" w:after="240" w:line="276" w:lineRule="auto"/>
        <w:jc w:val="both"/>
        <w:rPr>
          <w:rFonts w:ascii="ITC Avant Garde" w:hAnsi="ITC Avant Garde"/>
          <w:lang w:val="es-ES_tradnl"/>
        </w:rPr>
      </w:pPr>
      <w:r w:rsidRPr="00C27361">
        <w:rPr>
          <w:rFonts w:ascii="ITC Avant Garde" w:hAnsi="ITC Avant Garde"/>
        </w:rPr>
        <w:t>E</w:t>
      </w:r>
      <w:r w:rsidRPr="00C27361">
        <w:rPr>
          <w:rFonts w:ascii="ITC Avant Garde" w:hAnsi="ITC Avant Garde"/>
          <w:lang w:val="es-ES_tradnl"/>
        </w:rPr>
        <w:t>s una sociedad anónima mexicana constituida conforme a las leyes de los  Estados Unidos Mexicanos, según consta en la escritura pública adjunta al Convenio como Apéndice I a);</w:t>
      </w:r>
    </w:p>
    <w:p w14:paraId="0153DF8A" w14:textId="77777777" w:rsidR="00FE612E" w:rsidRPr="00C27361" w:rsidRDefault="00FE612E" w:rsidP="00462896">
      <w:pPr>
        <w:numPr>
          <w:ilvl w:val="1"/>
          <w:numId w:val="153"/>
        </w:numPr>
        <w:spacing w:before="240" w:after="240" w:line="276" w:lineRule="auto"/>
        <w:jc w:val="both"/>
        <w:rPr>
          <w:rFonts w:ascii="ITC Avant Garde" w:hAnsi="ITC Avant Garde"/>
          <w:lang w:val="es-ES_tradnl"/>
        </w:rPr>
      </w:pPr>
      <w:r w:rsidRPr="00C27361">
        <w:rPr>
          <w:rFonts w:ascii="ITC Avant Garde" w:hAnsi="ITC Avant Garde"/>
          <w:lang w:val="es-ES_tradnl"/>
        </w:rPr>
        <w:t xml:space="preserve">Su representante legal cuenta con las facultades suficientes para obligarla en los términos de este Acuerdo, </w:t>
      </w:r>
      <w:r w:rsidRPr="00C27361">
        <w:rPr>
          <w:rFonts w:ascii="ITC Avant Garde" w:hAnsi="ITC Avant Garde"/>
          <w:color w:val="231F20"/>
          <w:lang w:val="es-ES_tradnl"/>
        </w:rPr>
        <w:t>según consta en la escritura pública adjunta al Convenio como</w:t>
      </w:r>
      <w:r w:rsidRPr="00C27361">
        <w:rPr>
          <w:rFonts w:ascii="ITC Avant Garde" w:hAnsi="ITC Avant Garde"/>
          <w:lang w:val="es-ES_tradnl"/>
        </w:rPr>
        <w:t xml:space="preserve"> </w:t>
      </w:r>
      <w:r w:rsidRPr="00C27361">
        <w:rPr>
          <w:rFonts w:ascii="ITC Avant Garde" w:hAnsi="ITC Avant Garde"/>
          <w:color w:val="231F20"/>
          <w:lang w:val="es-ES_tradnl"/>
        </w:rPr>
        <w:t xml:space="preserve">Apéndice I </w:t>
      </w:r>
      <w:r w:rsidRPr="00C27361">
        <w:rPr>
          <w:rFonts w:ascii="ITC Avant Garde" w:hAnsi="ITC Avant Garde"/>
          <w:lang w:val="es-ES_tradnl"/>
        </w:rPr>
        <w:t>b) y</w:t>
      </w:r>
    </w:p>
    <w:p w14:paraId="09B356E6" w14:textId="77777777" w:rsidR="00FE612E" w:rsidRPr="00C27361" w:rsidRDefault="00FE612E" w:rsidP="00462896">
      <w:pPr>
        <w:numPr>
          <w:ilvl w:val="1"/>
          <w:numId w:val="153"/>
        </w:numPr>
        <w:spacing w:before="240" w:after="240" w:line="276" w:lineRule="auto"/>
        <w:jc w:val="both"/>
        <w:rPr>
          <w:rFonts w:ascii="ITC Avant Garde" w:hAnsi="ITC Avant Garde"/>
          <w:lang w:val="es-ES_tradnl"/>
        </w:rPr>
      </w:pPr>
      <w:r w:rsidRPr="00C27361">
        <w:rPr>
          <w:rFonts w:ascii="ITC Avant Garde" w:hAnsi="ITC Avant Garde"/>
          <w:lang w:val="es-ES_tradnl"/>
        </w:rPr>
        <w:lastRenderedPageBreak/>
        <w:t>No hace declaración o garantía alguna del estado, condiciones, disponibilidad, Capacidad Excedente, uso continuado y pacífico, permanencia y características de hecho y de derecho presentes o futuras de la Infraestructura Pasiva o del Sitio, en el entendido de que el Concesionario accederá al uso o compartición de la misma en el estado en que se encuentra (“como está”) y sin mayores garantías a las establecidas en el Convenio y/o en el presente Acuerdo.</w:t>
      </w:r>
    </w:p>
    <w:p w14:paraId="40197E03" w14:textId="77777777" w:rsidR="00FE612E" w:rsidRPr="00C27361" w:rsidRDefault="00FE612E" w:rsidP="00462896">
      <w:pPr>
        <w:numPr>
          <w:ilvl w:val="0"/>
          <w:numId w:val="153"/>
        </w:numPr>
        <w:spacing w:before="240" w:after="240" w:line="276" w:lineRule="auto"/>
        <w:jc w:val="both"/>
        <w:rPr>
          <w:rFonts w:ascii="ITC Avant Garde" w:hAnsi="ITC Avant Garde"/>
          <w:lang w:val="es-ES_tradnl"/>
        </w:rPr>
      </w:pPr>
      <w:r w:rsidRPr="00C27361">
        <w:rPr>
          <w:rFonts w:ascii="ITC Avant Garde" w:hAnsi="ITC Avant Garde"/>
          <w:lang w:val="es-ES_tradnl"/>
        </w:rPr>
        <w:t>Declara el Concesionario que:</w:t>
      </w:r>
    </w:p>
    <w:p w14:paraId="2D0410DF" w14:textId="77777777" w:rsidR="00FE612E" w:rsidRPr="00C27361" w:rsidRDefault="00FE612E" w:rsidP="00462896">
      <w:pPr>
        <w:numPr>
          <w:ilvl w:val="1"/>
          <w:numId w:val="153"/>
        </w:numPr>
        <w:spacing w:before="240" w:after="240" w:line="276" w:lineRule="auto"/>
        <w:jc w:val="both"/>
        <w:rPr>
          <w:rFonts w:ascii="ITC Avant Garde" w:hAnsi="ITC Avant Garde"/>
          <w:lang w:val="es-ES_tradnl"/>
        </w:rPr>
      </w:pPr>
      <w:r w:rsidRPr="00C27361">
        <w:rPr>
          <w:rFonts w:ascii="ITC Avant Garde" w:hAnsi="ITC Avant Garde"/>
        </w:rPr>
        <w:t>E</w:t>
      </w:r>
      <w:r w:rsidRPr="00C27361">
        <w:rPr>
          <w:rFonts w:ascii="ITC Avant Garde" w:hAnsi="ITC Avant Garde"/>
          <w:lang w:val="es-ES_tradnl"/>
        </w:rPr>
        <w:t>s una sociedad anónima mexicana constituida conforme a las leyes de los Estados Unidos Mexicanos, según consta en la escritura pública adjunta al Convenio como Apéndice II a);</w:t>
      </w:r>
    </w:p>
    <w:p w14:paraId="1007F9A8" w14:textId="77777777" w:rsidR="00FE612E" w:rsidRPr="00C27361" w:rsidRDefault="00FE612E" w:rsidP="00462896">
      <w:pPr>
        <w:numPr>
          <w:ilvl w:val="1"/>
          <w:numId w:val="153"/>
        </w:numPr>
        <w:spacing w:before="240" w:after="240" w:line="276" w:lineRule="auto"/>
        <w:jc w:val="both"/>
        <w:rPr>
          <w:rFonts w:ascii="ITC Avant Garde" w:hAnsi="ITC Avant Garde"/>
          <w:lang w:val="es-ES_tradnl"/>
        </w:rPr>
      </w:pPr>
      <w:r w:rsidRPr="00C27361">
        <w:rPr>
          <w:rFonts w:ascii="ITC Avant Garde" w:hAnsi="ITC Avant Garde"/>
          <w:lang w:val="es-ES_tradnl"/>
        </w:rPr>
        <w:t>Es titular del[os] Título[s] de Concesión que se acompañan al Convenio como Apéndice II b);</w:t>
      </w:r>
    </w:p>
    <w:p w14:paraId="1D014FD1" w14:textId="77777777" w:rsidR="00FE612E" w:rsidRPr="00C27361" w:rsidRDefault="00FE612E" w:rsidP="00462896">
      <w:pPr>
        <w:numPr>
          <w:ilvl w:val="1"/>
          <w:numId w:val="153"/>
        </w:numPr>
        <w:spacing w:before="240" w:after="240" w:line="276" w:lineRule="auto"/>
        <w:jc w:val="both"/>
        <w:rPr>
          <w:rFonts w:ascii="ITC Avant Garde" w:hAnsi="ITC Avant Garde"/>
          <w:lang w:val="es-ES_tradnl"/>
        </w:rPr>
      </w:pPr>
      <w:r w:rsidRPr="00C27361">
        <w:rPr>
          <w:rFonts w:ascii="ITC Avant Garde" w:hAnsi="ITC Avant Garde"/>
          <w:lang w:val="es-ES_tradnl"/>
        </w:rPr>
        <w:t xml:space="preserve">Su representante legal cuenta con las facultades suficientes para obligarla en los términos de este Acuerdo, </w:t>
      </w:r>
      <w:r w:rsidRPr="00C27361">
        <w:rPr>
          <w:rFonts w:ascii="ITC Avant Garde" w:hAnsi="ITC Avant Garde"/>
          <w:color w:val="231F20"/>
          <w:lang w:val="es-ES_tradnl"/>
        </w:rPr>
        <w:t>según consta en la escritura pública adjunta al Convenio como</w:t>
      </w:r>
      <w:r w:rsidRPr="00C27361">
        <w:rPr>
          <w:rFonts w:ascii="ITC Avant Garde" w:hAnsi="ITC Avant Garde"/>
          <w:lang w:val="es-ES_tradnl"/>
        </w:rPr>
        <w:t xml:space="preserve"> </w:t>
      </w:r>
      <w:r w:rsidRPr="00C27361">
        <w:rPr>
          <w:rFonts w:ascii="ITC Avant Garde" w:hAnsi="ITC Avant Garde"/>
          <w:color w:val="231F20"/>
          <w:lang w:val="es-ES_tradnl"/>
        </w:rPr>
        <w:t xml:space="preserve">Apéndice II </w:t>
      </w:r>
      <w:r w:rsidRPr="00C27361">
        <w:rPr>
          <w:rFonts w:ascii="ITC Avant Garde" w:hAnsi="ITC Avant Garde"/>
          <w:lang w:val="es-ES_tradnl"/>
        </w:rPr>
        <w:t>c) y</w:t>
      </w:r>
    </w:p>
    <w:p w14:paraId="565FB7BA" w14:textId="77777777" w:rsidR="00FE612E" w:rsidRPr="00C27361" w:rsidRDefault="00FE612E" w:rsidP="00462896">
      <w:pPr>
        <w:numPr>
          <w:ilvl w:val="1"/>
          <w:numId w:val="153"/>
        </w:numPr>
        <w:spacing w:before="240" w:after="240" w:line="276" w:lineRule="auto"/>
        <w:jc w:val="both"/>
        <w:rPr>
          <w:rFonts w:ascii="ITC Avant Garde" w:hAnsi="ITC Avant Garde"/>
          <w:lang w:val="es-ES_tradnl"/>
        </w:rPr>
      </w:pPr>
      <w:r w:rsidRPr="00C27361">
        <w:rPr>
          <w:rFonts w:ascii="ITC Avant Garde" w:hAnsi="ITC Avant Garde"/>
          <w:lang w:val="es-ES_tradnl"/>
        </w:rPr>
        <w:t xml:space="preserve">Entiende y acepta que los Sitios, la Infraestructura Pasiva y los inmuebles donde ésta se ubica, se encuentran “como está” y sin mayores garantías de hecho y derecho distintas a las establecidas en el Convenio y/o en el presente Acuerdo y lo acepta en esos términos, renunciando expresamente al ejercicio de cualquier acción o reclamación en contra de </w:t>
      </w:r>
      <w:r>
        <w:rPr>
          <w:rFonts w:ascii="ITC Avant Garde" w:hAnsi="ITC Avant Garde"/>
          <w:lang w:val="es-ES_tradnl"/>
        </w:rPr>
        <w:t>Telesites</w:t>
      </w:r>
      <w:r w:rsidRPr="00C27361">
        <w:rPr>
          <w:rFonts w:ascii="ITC Avant Garde" w:hAnsi="ITC Avant Garde"/>
          <w:lang w:val="es-ES_tradnl"/>
        </w:rPr>
        <w:t xml:space="preserve"> por el estado de los Sitios, la Infraestructura Pasiva y los inmuebles de referencia.</w:t>
      </w:r>
    </w:p>
    <w:p w14:paraId="31183A41" w14:textId="77777777" w:rsidR="00FE612E" w:rsidRPr="00C27361" w:rsidRDefault="00FE612E" w:rsidP="00462896">
      <w:pPr>
        <w:numPr>
          <w:ilvl w:val="0"/>
          <w:numId w:val="153"/>
        </w:numPr>
        <w:spacing w:before="240" w:after="240" w:line="276" w:lineRule="auto"/>
        <w:jc w:val="both"/>
        <w:rPr>
          <w:rFonts w:ascii="ITC Avant Garde" w:hAnsi="ITC Avant Garde"/>
          <w:lang w:val="es-ES_tradnl"/>
        </w:rPr>
      </w:pPr>
      <w:r w:rsidRPr="00C27361">
        <w:rPr>
          <w:rFonts w:ascii="ITC Avant Garde" w:hAnsi="ITC Avant Garde"/>
          <w:lang w:val="es-ES_tradnl"/>
        </w:rPr>
        <w:t xml:space="preserve">Declaran las Partes: </w:t>
      </w:r>
    </w:p>
    <w:p w14:paraId="097FA7BC" w14:textId="77777777" w:rsidR="00FE612E" w:rsidRPr="00C27361" w:rsidRDefault="00FE612E" w:rsidP="00462896">
      <w:pPr>
        <w:numPr>
          <w:ilvl w:val="0"/>
          <w:numId w:val="152"/>
        </w:numPr>
        <w:spacing w:before="240" w:after="240" w:line="276" w:lineRule="auto"/>
        <w:jc w:val="both"/>
        <w:rPr>
          <w:rFonts w:ascii="ITC Avant Garde" w:hAnsi="ITC Avant Garde"/>
          <w:lang w:val="es-ES_tradnl"/>
        </w:rPr>
      </w:pPr>
      <w:r w:rsidRPr="00C27361">
        <w:rPr>
          <w:rFonts w:ascii="ITC Avant Garde" w:hAnsi="ITC Avant Garde"/>
          <w:lang w:val="es-ES_tradnl"/>
        </w:rPr>
        <w:t>Ser ciertos los hechos relatados en los Antecedentes y</w:t>
      </w:r>
    </w:p>
    <w:p w14:paraId="01527BCB" w14:textId="77777777" w:rsidR="00FE612E" w:rsidRDefault="00FE612E" w:rsidP="00462896">
      <w:pPr>
        <w:numPr>
          <w:ilvl w:val="0"/>
          <w:numId w:val="152"/>
        </w:numPr>
        <w:spacing w:before="240" w:after="240" w:line="276" w:lineRule="auto"/>
        <w:jc w:val="both"/>
        <w:rPr>
          <w:rFonts w:ascii="ITC Avant Garde" w:hAnsi="ITC Avant Garde"/>
          <w:lang w:val="es-ES_tradnl"/>
        </w:rPr>
      </w:pPr>
      <w:r w:rsidRPr="00C27361">
        <w:rPr>
          <w:rFonts w:ascii="ITC Avant Garde" w:hAnsi="ITC Avant Garde"/>
          <w:lang w:val="es-ES_tradnl"/>
        </w:rPr>
        <w:t>Que celebran este Acuerdo bajo los términos de la Oferta de Referencia y el Convenio, mismo que fue aprobado por el Instituto como parte de la Oferta de Referencia el [*] de [*] de [*].</w:t>
      </w:r>
    </w:p>
    <w:p w14:paraId="5463B977" w14:textId="77777777" w:rsidR="00FE612E" w:rsidRPr="00C27361" w:rsidRDefault="00FE612E" w:rsidP="00FE612E">
      <w:pPr>
        <w:pStyle w:val="Ttulo2"/>
        <w:spacing w:before="240" w:after="240"/>
        <w:jc w:val="center"/>
      </w:pPr>
      <w:bookmarkStart w:id="393" w:name="_Toc389663792"/>
      <w:bookmarkStart w:id="394" w:name="_Toc435352880"/>
      <w:bookmarkStart w:id="395" w:name="_Toc435539359"/>
      <w:bookmarkStart w:id="396" w:name="_Toc435539447"/>
      <w:bookmarkStart w:id="397" w:name="_Toc435549975"/>
      <w:bookmarkStart w:id="398" w:name="_Toc435558974"/>
      <w:bookmarkStart w:id="399" w:name="_Toc435569088"/>
      <w:bookmarkStart w:id="400" w:name="_Toc435569720"/>
      <w:r w:rsidRPr="00C27361">
        <w:lastRenderedPageBreak/>
        <w:t>CLÁUSULAS</w:t>
      </w:r>
      <w:bookmarkEnd w:id="393"/>
      <w:bookmarkEnd w:id="394"/>
      <w:bookmarkEnd w:id="395"/>
      <w:bookmarkEnd w:id="396"/>
      <w:bookmarkEnd w:id="397"/>
      <w:bookmarkEnd w:id="398"/>
      <w:bookmarkEnd w:id="399"/>
      <w:bookmarkEnd w:id="400"/>
    </w:p>
    <w:p w14:paraId="10CEF635" w14:textId="77777777" w:rsidR="00FE612E" w:rsidRPr="009D7769" w:rsidRDefault="00FE612E" w:rsidP="00FE612E">
      <w:pPr>
        <w:pStyle w:val="Ttulo3"/>
        <w:spacing w:before="240" w:after="240"/>
        <w:rPr>
          <w:rFonts w:ascii="ITC Avant Garde" w:eastAsia="Calibri" w:hAnsi="ITC Avant Garde" w:cs="Arial"/>
          <w:b w:val="0"/>
          <w:szCs w:val="22"/>
          <w:u w:val="single"/>
          <w:lang w:val="x-none"/>
        </w:rPr>
      </w:pPr>
      <w:bookmarkStart w:id="401" w:name="_Toc389663793"/>
      <w:bookmarkStart w:id="402" w:name="_Toc435539448"/>
      <w:bookmarkStart w:id="403" w:name="_Toc435549976"/>
      <w:bookmarkStart w:id="404" w:name="_Toc435558975"/>
      <w:bookmarkStart w:id="405" w:name="_Toc435569089"/>
      <w:bookmarkStart w:id="406" w:name="_Toc435569721"/>
      <w:r w:rsidRPr="009D7769">
        <w:rPr>
          <w:rFonts w:ascii="ITC Avant Garde" w:eastAsia="Calibri" w:hAnsi="ITC Avant Garde" w:cs="Arial"/>
          <w:szCs w:val="22"/>
          <w:u w:val="single"/>
          <w:lang w:val="x-none"/>
        </w:rPr>
        <w:t>1. OBJETO</w:t>
      </w:r>
      <w:bookmarkEnd w:id="401"/>
      <w:bookmarkEnd w:id="402"/>
      <w:bookmarkEnd w:id="403"/>
      <w:bookmarkEnd w:id="404"/>
      <w:bookmarkEnd w:id="405"/>
      <w:bookmarkEnd w:id="406"/>
    </w:p>
    <w:p w14:paraId="6EC80460" w14:textId="77777777" w:rsidR="00FE612E" w:rsidRPr="00C27361" w:rsidRDefault="00FE612E" w:rsidP="00FE612E">
      <w:pPr>
        <w:spacing w:before="240" w:after="240" w:line="276" w:lineRule="auto"/>
        <w:jc w:val="both"/>
        <w:rPr>
          <w:rFonts w:ascii="ITC Avant Garde" w:hAnsi="ITC Avant Garde"/>
        </w:rPr>
      </w:pPr>
      <w:r w:rsidRPr="00C27361">
        <w:rPr>
          <w:rFonts w:ascii="ITC Avant Garde" w:hAnsi="ITC Avant Garde"/>
        </w:rPr>
        <w:t xml:space="preserve">Mediante la suscripción del presente Acuerdo de Sitio, a partir de la Fecha Efectiva, </w:t>
      </w:r>
      <w:r>
        <w:rPr>
          <w:rFonts w:ascii="ITC Avant Garde" w:hAnsi="ITC Avant Garde"/>
        </w:rPr>
        <w:t>Telesites</w:t>
      </w:r>
      <w:r w:rsidRPr="00C27361">
        <w:rPr>
          <w:rFonts w:ascii="ITC Avant Garde" w:hAnsi="ITC Avant Garde"/>
        </w:rPr>
        <w:t xml:space="preserve"> presta al Concesionario el Servicio de Acceso y Uso Compartido de Infraestructura Pasiva en el Sitio, a efecto de que éste coloque, opere y mantenga el Equipo Aprobado, durante la vigencia del Acuerdo, debiendo cubrir a </w:t>
      </w:r>
      <w:r>
        <w:rPr>
          <w:rFonts w:ascii="ITC Avant Garde" w:hAnsi="ITC Avant Garde"/>
        </w:rPr>
        <w:t>Telesites</w:t>
      </w:r>
      <w:r w:rsidRPr="00C27361">
        <w:rPr>
          <w:rFonts w:ascii="ITC Avant Garde" w:hAnsi="ITC Avant Garde"/>
        </w:rPr>
        <w:t xml:space="preserve"> en tiempo y forma las Contraprestaciones indicadas en el mismo.</w:t>
      </w:r>
    </w:p>
    <w:p w14:paraId="0A5CCEC4" w14:textId="77777777" w:rsidR="00FE612E" w:rsidRPr="00C27361" w:rsidRDefault="00FE612E" w:rsidP="00FE612E">
      <w:pPr>
        <w:pStyle w:val="IFTnormal"/>
        <w:spacing w:before="240" w:after="240"/>
      </w:pPr>
      <w:r w:rsidRPr="00C27361">
        <w:t xml:space="preserve">El Concesionario también tendrá derecho de: (i) instalar y dar mantenimiento a los alambres, cables, conductos portacables y tubos relacionados con el funcionamiento del Equipo Aprobado, de acuerdo con los Elementos Auxiliares que provea o le sean provistos por </w:t>
      </w:r>
      <w:r>
        <w:t>Telesites</w:t>
      </w:r>
      <w:r w:rsidRPr="00C27361">
        <w:t>; y (ii) usar el derecho de paso al Sitio, sujeto en todo caso a los términos y condiciones del Título de Ocupación y la Normativa Técnica.</w:t>
      </w:r>
    </w:p>
    <w:p w14:paraId="2574DA4B" w14:textId="77777777" w:rsidR="00FE612E" w:rsidRPr="00C27361" w:rsidRDefault="00FE612E" w:rsidP="00FE612E">
      <w:pPr>
        <w:spacing w:before="240" w:after="240" w:line="276" w:lineRule="auto"/>
        <w:rPr>
          <w:rFonts w:ascii="ITC Avant Garde" w:hAnsi="ITC Avant Garde"/>
        </w:rPr>
      </w:pPr>
      <w:r w:rsidRPr="00C27361">
        <w:rPr>
          <w:rFonts w:ascii="ITC Avant Garde" w:hAnsi="ITC Avant Garde"/>
          <w:lang w:val="es-ES_tradnl"/>
        </w:rPr>
        <w:t>El Acceso y Uso Compartido de Infraestructura Pasiva, entre otros, estará sujeto a:</w:t>
      </w:r>
    </w:p>
    <w:p w14:paraId="0EE745B7" w14:textId="77777777" w:rsidR="00FE612E" w:rsidRPr="00C27361" w:rsidRDefault="00FE612E" w:rsidP="00462896">
      <w:pPr>
        <w:pStyle w:val="Prrafodelista"/>
        <w:widowControl w:val="0"/>
        <w:numPr>
          <w:ilvl w:val="0"/>
          <w:numId w:val="157"/>
        </w:numPr>
        <w:kinsoku w:val="0"/>
        <w:spacing w:before="240" w:after="240"/>
        <w:contextualSpacing w:val="0"/>
        <w:jc w:val="both"/>
        <w:rPr>
          <w:rFonts w:ascii="ITC Avant Garde" w:hAnsi="ITC Avant Garde"/>
        </w:rPr>
      </w:pPr>
      <w:r w:rsidRPr="00C27361">
        <w:rPr>
          <w:rFonts w:ascii="ITC Avant Garde" w:hAnsi="ITC Avant Garde"/>
          <w:lang w:val="es-ES_tradnl"/>
        </w:rPr>
        <w:t xml:space="preserve">Que el mismo no demerite, lesione o ponga en riesgo la Infraestructura Pasiva, el uso u operación de infraestructura con que cuente </w:t>
      </w:r>
      <w:r>
        <w:rPr>
          <w:rFonts w:ascii="ITC Avant Garde" w:hAnsi="ITC Avant Garde"/>
          <w:lang w:val="es-ES_tradnl"/>
        </w:rPr>
        <w:t>Telesites</w:t>
      </w:r>
      <w:r w:rsidRPr="00C27361">
        <w:rPr>
          <w:rFonts w:ascii="ITC Avant Garde" w:hAnsi="ITC Avant Garde"/>
          <w:lang w:val="es-ES_tradnl"/>
        </w:rPr>
        <w:t xml:space="preserve"> en el Sitio (incluyendo la Infraestructura Pasiva), ni el uso y operación de los servicios de telecomunicaciones que </w:t>
      </w:r>
      <w:r>
        <w:rPr>
          <w:rFonts w:ascii="ITC Avant Garde" w:hAnsi="ITC Avant Garde"/>
          <w:lang w:val="es-ES_tradnl"/>
        </w:rPr>
        <w:t>Telesites</w:t>
      </w:r>
      <w:r w:rsidRPr="00C27361">
        <w:rPr>
          <w:rFonts w:ascii="ITC Avant Garde" w:hAnsi="ITC Avant Garde"/>
          <w:lang w:val="es-ES_tradnl"/>
        </w:rPr>
        <w:t xml:space="preserve"> presta a sus Usuarios, y</w:t>
      </w:r>
    </w:p>
    <w:p w14:paraId="596A487C" w14:textId="77777777" w:rsidR="00FE612E" w:rsidRPr="00C27361" w:rsidRDefault="00FE612E" w:rsidP="00462896">
      <w:pPr>
        <w:pStyle w:val="Prrafodelista"/>
        <w:widowControl w:val="0"/>
        <w:numPr>
          <w:ilvl w:val="0"/>
          <w:numId w:val="157"/>
        </w:numPr>
        <w:kinsoku w:val="0"/>
        <w:spacing w:before="240" w:after="240"/>
        <w:contextualSpacing w:val="0"/>
        <w:jc w:val="both"/>
        <w:rPr>
          <w:rFonts w:ascii="ITC Avant Garde" w:hAnsi="ITC Avant Garde"/>
          <w:lang w:val="es-ES_tradnl"/>
        </w:rPr>
      </w:pPr>
      <w:r w:rsidRPr="00C27361">
        <w:rPr>
          <w:rFonts w:ascii="ITC Avant Garde" w:hAnsi="ITC Avant Garde"/>
          <w:lang w:val="es-ES_tradnl"/>
        </w:rPr>
        <w:t xml:space="preserve">Que el Concesionario asuma bajo su propio riesgo y costa la responsabilidad del uso y ocupación del Sitio, incluyendo cualquier daño o perjuicio que por virtud del Acceso y Uso Compartido de Infraestructura Pasiva ocasione tanto a </w:t>
      </w:r>
      <w:r>
        <w:rPr>
          <w:rFonts w:ascii="ITC Avant Garde" w:hAnsi="ITC Avant Garde"/>
          <w:lang w:val="es-ES_tradnl"/>
        </w:rPr>
        <w:t>Telesites</w:t>
      </w:r>
      <w:r w:rsidRPr="00C27361">
        <w:rPr>
          <w:rFonts w:ascii="ITC Avant Garde" w:hAnsi="ITC Avant Garde"/>
          <w:lang w:val="es-ES_tradnl"/>
        </w:rPr>
        <w:t xml:space="preserve"> como a cualquier tercero, en términos de lo dispuesto en el Convenio y en el presente Acuerdo.</w:t>
      </w:r>
    </w:p>
    <w:p w14:paraId="5D6B9011" w14:textId="77777777" w:rsidR="00FE612E" w:rsidRPr="00C27361" w:rsidRDefault="00FE612E" w:rsidP="00FE612E">
      <w:pPr>
        <w:spacing w:before="240" w:after="240" w:line="276" w:lineRule="auto"/>
        <w:rPr>
          <w:rFonts w:ascii="ITC Avant Garde" w:hAnsi="ITC Avant Garde"/>
          <w:color w:val="000000"/>
          <w:lang w:val="es-ES_tradnl"/>
        </w:rPr>
      </w:pPr>
      <w:r w:rsidRPr="00C27361">
        <w:rPr>
          <w:rFonts w:ascii="ITC Avant Garde" w:hAnsi="ITC Avant Garde"/>
          <w:lang w:val="es-ES_tradnl"/>
        </w:rPr>
        <w:t xml:space="preserve">El Concesionario accederá y/o usará de manera compartida la Infraestructura Pasiva, así como, en su caso, recibirá los Servicios Complementarios para el único y exclusivo fin de desplegar y aprovechar sistemas de radiofrecuencia en las bandas autorizadas al efecto por el Gobierno Federal por conducto </w:t>
      </w:r>
      <w:r>
        <w:rPr>
          <w:rFonts w:ascii="ITC Avant Garde" w:hAnsi="ITC Avant Garde"/>
          <w:lang w:val="es-ES_tradnl"/>
        </w:rPr>
        <w:t xml:space="preserve">de la Secretaría de Comunicaciones y Transportes o </w:t>
      </w:r>
      <w:r w:rsidRPr="00C27361">
        <w:rPr>
          <w:rFonts w:ascii="ITC Avant Garde" w:hAnsi="ITC Avant Garde"/>
          <w:lang w:val="es-ES_tradnl"/>
        </w:rPr>
        <w:t>del Instituto Federal de Telecomunicaciones para prestar servicios de telecomunicaciones, con total sujeción y en cumplimiento de lo previsto por el Título de Ocupación, las disposiciones legales, reglamentarias y administrativas aplicables a nivel federal, estatal y municipal, la Normativa Técnica y demás estipulaciones de la Oferta de Referencia y sus Anexos</w:t>
      </w:r>
      <w:r w:rsidRPr="00C27361">
        <w:rPr>
          <w:rFonts w:ascii="ITC Avant Garde" w:hAnsi="ITC Avant Garde"/>
          <w:color w:val="000000"/>
          <w:lang w:val="es-ES_tradnl"/>
        </w:rPr>
        <w:t>.</w:t>
      </w:r>
    </w:p>
    <w:p w14:paraId="0282BFE9" w14:textId="77777777" w:rsidR="00FE612E" w:rsidRPr="00C27361" w:rsidRDefault="00FE612E" w:rsidP="00FE612E">
      <w:pPr>
        <w:spacing w:before="240" w:after="240" w:line="276" w:lineRule="auto"/>
        <w:rPr>
          <w:rFonts w:ascii="ITC Avant Garde" w:hAnsi="ITC Avant Garde"/>
          <w:lang w:val="es-ES_tradnl"/>
        </w:rPr>
      </w:pPr>
      <w:r w:rsidRPr="00C27361">
        <w:rPr>
          <w:rFonts w:ascii="ITC Avant Garde" w:hAnsi="ITC Avant Garde"/>
          <w:color w:val="000000"/>
          <w:lang w:val="es-ES_tradnl"/>
        </w:rPr>
        <w:t xml:space="preserve">El Concesionario de ninguna manera podrá usar, retrasar, acaparar o dejar de usar los Servicios, la información y documentación obtenida con motivo ellos, así como </w:t>
      </w:r>
      <w:r w:rsidRPr="00C27361">
        <w:rPr>
          <w:rFonts w:ascii="ITC Avant Garde" w:hAnsi="ITC Avant Garde"/>
          <w:color w:val="000000"/>
          <w:lang w:val="es-ES_tradnl"/>
        </w:rPr>
        <w:lastRenderedPageBreak/>
        <w:t>como la Infraestructura Pasiva, de manera distinta a la expresamente establecida en la Oferta de Referencia, el Convenio, en el presente Acuerdo, en el Título de Ocupación, Título de Concesión del Concesionario y/o en las disposiciones legales aplicables.</w:t>
      </w:r>
    </w:p>
    <w:p w14:paraId="6D08F80D" w14:textId="77777777" w:rsidR="00FE612E" w:rsidRPr="009D7769" w:rsidRDefault="00FE612E" w:rsidP="00FE612E">
      <w:pPr>
        <w:pStyle w:val="Ttulo3"/>
        <w:spacing w:before="240" w:after="240"/>
        <w:rPr>
          <w:rFonts w:ascii="ITC Avant Garde" w:eastAsia="Calibri" w:hAnsi="ITC Avant Garde" w:cs="Arial"/>
          <w:b w:val="0"/>
          <w:szCs w:val="22"/>
          <w:u w:val="single"/>
          <w:lang w:val="x-none"/>
        </w:rPr>
      </w:pPr>
      <w:bookmarkStart w:id="407" w:name="_Toc389663794"/>
      <w:bookmarkStart w:id="408" w:name="_Toc435539449"/>
      <w:bookmarkStart w:id="409" w:name="_Toc435549977"/>
      <w:bookmarkStart w:id="410" w:name="_Toc435558976"/>
      <w:bookmarkStart w:id="411" w:name="_Toc435569090"/>
      <w:bookmarkStart w:id="412" w:name="_Toc435569722"/>
      <w:r w:rsidRPr="009D7769">
        <w:rPr>
          <w:rFonts w:ascii="ITC Avant Garde" w:eastAsia="Calibri" w:hAnsi="ITC Avant Garde" w:cs="Arial"/>
          <w:szCs w:val="22"/>
          <w:u w:val="single"/>
          <w:lang w:val="x-none"/>
        </w:rPr>
        <w:t>2. COLOCACIÓN DE EQUIPO APROBADO</w:t>
      </w:r>
      <w:bookmarkEnd w:id="407"/>
      <w:bookmarkEnd w:id="408"/>
      <w:bookmarkEnd w:id="409"/>
      <w:bookmarkEnd w:id="410"/>
      <w:bookmarkEnd w:id="411"/>
      <w:bookmarkEnd w:id="412"/>
    </w:p>
    <w:p w14:paraId="0C210396" w14:textId="77777777" w:rsidR="00FE612E" w:rsidRPr="00C27361" w:rsidRDefault="00FE612E" w:rsidP="00462896">
      <w:pPr>
        <w:pStyle w:val="Prrafodelista"/>
        <w:widowControl w:val="0"/>
        <w:numPr>
          <w:ilvl w:val="0"/>
          <w:numId w:val="159"/>
        </w:numPr>
        <w:kinsoku w:val="0"/>
        <w:spacing w:before="240" w:after="240"/>
        <w:contextualSpacing w:val="0"/>
        <w:jc w:val="both"/>
        <w:rPr>
          <w:rFonts w:ascii="ITC Avant Garde" w:hAnsi="ITC Avant Garde"/>
        </w:rPr>
      </w:pPr>
      <w:r w:rsidRPr="00C27361">
        <w:rPr>
          <w:rFonts w:ascii="ITC Avant Garde" w:hAnsi="ITC Avant Garde"/>
        </w:rPr>
        <w:t>El Concesionario llevará a cabo la colocación del Equipo Aprobado dentro del término de 30 (treinta) días naturales contados a partir de la Fecha Efectiva, precisamente en las fechas, horarios y con las formalidades indicadas en el capítulo de Particularidades del Acuerdo, que han sido convenidas entre las Partes, siguiendo en todo caso la Normativa Técnica, el Programa de Colocación y demás disposiciones aplicables del Acuerdo y la Oferta de Referencia.</w:t>
      </w:r>
    </w:p>
    <w:p w14:paraId="69935B72" w14:textId="77777777" w:rsidR="00FE612E" w:rsidRPr="00C27361" w:rsidRDefault="00FE612E" w:rsidP="00FE612E">
      <w:pPr>
        <w:pStyle w:val="Prrafodelista"/>
        <w:spacing w:before="240" w:after="240"/>
        <w:jc w:val="both"/>
        <w:rPr>
          <w:rFonts w:ascii="ITC Avant Garde" w:hAnsi="ITC Avant Garde"/>
        </w:rPr>
      </w:pPr>
      <w:r w:rsidRPr="00C27361">
        <w:rPr>
          <w:rFonts w:ascii="ITC Avant Garde" w:hAnsi="ITC Avant Garde"/>
        </w:rPr>
        <w:t xml:space="preserve">Sin perjuicio de lo anterior, en caso de que el Concesionario no hubiese podido concluir la colocación del Equipo Aprobado en la fecha de conclusión pactada, podrá solicitar prórroga a </w:t>
      </w:r>
      <w:r>
        <w:rPr>
          <w:rFonts w:ascii="ITC Avant Garde" w:hAnsi="ITC Avant Garde"/>
        </w:rPr>
        <w:t>Telesites</w:t>
      </w:r>
      <w:r w:rsidRPr="00C27361">
        <w:rPr>
          <w:rFonts w:ascii="ITC Avant Garde" w:hAnsi="ITC Avant Garde"/>
        </w:rPr>
        <w:t>, debiendo convenir con éste las nuevas fechas y horarios para tal propósito atendiendo a las particularidades de hecho y de derecho del Sitio.</w:t>
      </w:r>
    </w:p>
    <w:p w14:paraId="552808F8" w14:textId="77777777" w:rsidR="00FE612E" w:rsidRPr="00C27361" w:rsidRDefault="00FE612E" w:rsidP="00462896">
      <w:pPr>
        <w:pStyle w:val="Prrafodelista"/>
        <w:widowControl w:val="0"/>
        <w:numPr>
          <w:ilvl w:val="0"/>
          <w:numId w:val="159"/>
        </w:numPr>
        <w:kinsoku w:val="0"/>
        <w:spacing w:before="240" w:after="240"/>
        <w:contextualSpacing w:val="0"/>
        <w:jc w:val="both"/>
        <w:rPr>
          <w:rFonts w:ascii="ITC Avant Garde" w:hAnsi="ITC Avant Garde"/>
        </w:rPr>
      </w:pPr>
      <w:r w:rsidRPr="00C27361">
        <w:rPr>
          <w:rFonts w:ascii="ITC Avant Garde" w:hAnsi="ITC Avant Garde"/>
        </w:rPr>
        <w:t xml:space="preserve">A la terminación de la colocación del Equipo Aprobado, el Concesionario contará con un plazo de 15 (quince) días hábiles para proporcionar a </w:t>
      </w:r>
      <w:r>
        <w:rPr>
          <w:rFonts w:ascii="ITC Avant Garde" w:hAnsi="ITC Avant Garde"/>
        </w:rPr>
        <w:t>Telesites</w:t>
      </w:r>
      <w:r w:rsidRPr="00C27361">
        <w:rPr>
          <w:rFonts w:ascii="ITC Avant Garde" w:hAnsi="ITC Avant Garde"/>
        </w:rPr>
        <w:t xml:space="preserve"> los planos correspondientes a los trabajos de colocación efectuados, así como para solicitar a </w:t>
      </w:r>
      <w:r>
        <w:rPr>
          <w:rFonts w:ascii="ITC Avant Garde" w:hAnsi="ITC Avant Garde"/>
        </w:rPr>
        <w:t>Telesites</w:t>
      </w:r>
      <w:r w:rsidRPr="00C27361">
        <w:rPr>
          <w:rFonts w:ascii="ITC Avant Garde" w:hAnsi="ITC Avant Garde"/>
        </w:rPr>
        <w:t xml:space="preserve"> el Servicio de Verificación de Colocación.</w:t>
      </w:r>
    </w:p>
    <w:p w14:paraId="7BECE2CA" w14:textId="77777777" w:rsidR="00FE612E" w:rsidRPr="00C27361" w:rsidRDefault="00FE612E" w:rsidP="00462896">
      <w:pPr>
        <w:pStyle w:val="Prrafodelista"/>
        <w:widowControl w:val="0"/>
        <w:numPr>
          <w:ilvl w:val="0"/>
          <w:numId w:val="159"/>
        </w:numPr>
        <w:kinsoku w:val="0"/>
        <w:spacing w:before="240" w:after="240"/>
        <w:contextualSpacing w:val="0"/>
        <w:jc w:val="both"/>
        <w:rPr>
          <w:rFonts w:ascii="ITC Avant Garde" w:hAnsi="ITC Avant Garde"/>
        </w:rPr>
      </w:pPr>
      <w:r w:rsidRPr="00C27361">
        <w:rPr>
          <w:rFonts w:ascii="ITC Avant Garde" w:hAnsi="ITC Avant Garde"/>
        </w:rPr>
        <w:t xml:space="preserve">La fecha en la que será practicada la Verificación de Colocación será comunicada previamente al Concesionario a efecto de que éste, de considerarlo conveniente, designe personal para acompañar al de </w:t>
      </w:r>
      <w:r>
        <w:rPr>
          <w:rFonts w:ascii="ITC Avant Garde" w:hAnsi="ITC Avant Garde"/>
        </w:rPr>
        <w:t>Telesites</w:t>
      </w:r>
      <w:r w:rsidRPr="00C27361">
        <w:rPr>
          <w:rFonts w:ascii="ITC Avant Garde" w:hAnsi="ITC Avant Garde"/>
        </w:rPr>
        <w:t xml:space="preserve"> en la Verificación de Colocación.</w:t>
      </w:r>
    </w:p>
    <w:p w14:paraId="49C55146" w14:textId="77777777" w:rsidR="00FE612E" w:rsidRPr="00C27361" w:rsidRDefault="00FE612E" w:rsidP="00462896">
      <w:pPr>
        <w:pStyle w:val="Prrafodelista"/>
        <w:widowControl w:val="0"/>
        <w:numPr>
          <w:ilvl w:val="0"/>
          <w:numId w:val="159"/>
        </w:numPr>
        <w:kinsoku w:val="0"/>
        <w:spacing w:before="240" w:after="240"/>
        <w:contextualSpacing w:val="0"/>
        <w:jc w:val="both"/>
        <w:rPr>
          <w:rFonts w:ascii="ITC Avant Garde" w:hAnsi="ITC Avant Garde"/>
        </w:rPr>
      </w:pPr>
      <w:r w:rsidRPr="00C27361">
        <w:rPr>
          <w:rFonts w:ascii="ITC Avant Garde" w:hAnsi="ITC Avant Garde"/>
        </w:rPr>
        <w:t xml:space="preserve">Si como resultado de la Verificación de Colocación se identificara por </w:t>
      </w:r>
      <w:r>
        <w:rPr>
          <w:rFonts w:ascii="ITC Avant Garde" w:hAnsi="ITC Avant Garde"/>
        </w:rPr>
        <w:t>Telesites</w:t>
      </w:r>
      <w:r w:rsidRPr="00C27361">
        <w:rPr>
          <w:rFonts w:ascii="ITC Avant Garde" w:hAnsi="ITC Avant Garde"/>
        </w:rPr>
        <w:t xml:space="preserve"> que la colocación no fue realizada de conformidad con lo pactado entre las Partes, </w:t>
      </w:r>
      <w:r>
        <w:rPr>
          <w:rFonts w:ascii="ITC Avant Garde" w:hAnsi="ITC Avant Garde"/>
        </w:rPr>
        <w:t>Telesites</w:t>
      </w:r>
      <w:r w:rsidRPr="00C27361">
        <w:rPr>
          <w:rFonts w:ascii="ITC Avant Garde" w:hAnsi="ITC Avant Garde"/>
        </w:rPr>
        <w:t xml:space="preserve"> expondrá mediante comunicación al Concesionario la desviación correspondiente.</w:t>
      </w:r>
    </w:p>
    <w:p w14:paraId="31CBC7DE" w14:textId="77777777" w:rsidR="00FE612E" w:rsidRPr="00C27361" w:rsidRDefault="00FE612E" w:rsidP="00462896">
      <w:pPr>
        <w:pStyle w:val="Prrafodelista"/>
        <w:widowControl w:val="0"/>
        <w:numPr>
          <w:ilvl w:val="0"/>
          <w:numId w:val="159"/>
        </w:numPr>
        <w:kinsoku w:val="0"/>
        <w:spacing w:before="240" w:after="240"/>
        <w:contextualSpacing w:val="0"/>
        <w:jc w:val="both"/>
        <w:rPr>
          <w:rFonts w:ascii="ITC Avant Garde" w:hAnsi="ITC Avant Garde"/>
        </w:rPr>
      </w:pPr>
      <w:r w:rsidRPr="00C27361">
        <w:rPr>
          <w:rFonts w:ascii="ITC Avant Garde" w:hAnsi="ITC Avant Garde"/>
        </w:rPr>
        <w:t xml:space="preserve">Salvo pacto diverso, el Concesionario contará con un término de 10 (diez) días hábiles a partir de la comunicación anterior para realizar las correcciones necesarias. </w:t>
      </w:r>
    </w:p>
    <w:p w14:paraId="71BF5687" w14:textId="77777777" w:rsidR="00FE612E" w:rsidRPr="00C27361" w:rsidRDefault="00FE612E" w:rsidP="00FE612E">
      <w:pPr>
        <w:pStyle w:val="Prrafodelista"/>
        <w:spacing w:before="240" w:after="240"/>
        <w:jc w:val="both"/>
        <w:rPr>
          <w:rFonts w:ascii="ITC Avant Garde" w:hAnsi="ITC Avant Garde"/>
        </w:rPr>
      </w:pPr>
      <w:r w:rsidRPr="00C27361">
        <w:rPr>
          <w:rFonts w:ascii="ITC Avant Garde" w:hAnsi="ITC Avant Garde"/>
        </w:rPr>
        <w:t xml:space="preserve">Dentro del término anterior, una vez realizada la corrección correspondiente, el Concesionario proporcionará a </w:t>
      </w:r>
      <w:r>
        <w:rPr>
          <w:rFonts w:ascii="ITC Avant Garde" w:hAnsi="ITC Avant Garde"/>
        </w:rPr>
        <w:t>Telesites</w:t>
      </w:r>
      <w:r w:rsidRPr="00C27361">
        <w:rPr>
          <w:rFonts w:ascii="ITC Avant Garde" w:hAnsi="ITC Avant Garde"/>
        </w:rPr>
        <w:t xml:space="preserve"> los nuevos planos correspondientes a </w:t>
      </w:r>
      <w:r w:rsidRPr="00C27361">
        <w:rPr>
          <w:rFonts w:ascii="ITC Avant Garde" w:hAnsi="ITC Avant Garde"/>
        </w:rPr>
        <w:lastRenderedPageBreak/>
        <w:t xml:space="preserve">los trabajos de colocación efectuados, y solicitará a </w:t>
      </w:r>
      <w:r>
        <w:rPr>
          <w:rFonts w:ascii="ITC Avant Garde" w:hAnsi="ITC Avant Garde"/>
        </w:rPr>
        <w:t>Telesites</w:t>
      </w:r>
      <w:r w:rsidRPr="00C27361">
        <w:rPr>
          <w:rFonts w:ascii="ITC Avant Garde" w:hAnsi="ITC Avant Garde"/>
        </w:rPr>
        <w:t xml:space="preserve"> un nuevo Servicio de Verificación de Colocación, acompañando en esta ocasión el pago respectivo, de conformidad con la tarifa aplicable en términos del Anexo “A” – Precios y tarifas.</w:t>
      </w:r>
    </w:p>
    <w:p w14:paraId="546772CD" w14:textId="77777777" w:rsidR="00FE612E" w:rsidRPr="00C27361" w:rsidRDefault="00FE612E" w:rsidP="00462896">
      <w:pPr>
        <w:pStyle w:val="Prrafodelista"/>
        <w:widowControl w:val="0"/>
        <w:numPr>
          <w:ilvl w:val="0"/>
          <w:numId w:val="159"/>
        </w:numPr>
        <w:kinsoku w:val="0"/>
        <w:spacing w:before="240" w:after="240"/>
        <w:contextualSpacing w:val="0"/>
        <w:jc w:val="both"/>
        <w:rPr>
          <w:rFonts w:ascii="ITC Avant Garde" w:hAnsi="ITC Avant Garde"/>
        </w:rPr>
      </w:pPr>
      <w:r w:rsidRPr="00C27361">
        <w:rPr>
          <w:rFonts w:ascii="ITC Avant Garde" w:hAnsi="ITC Avant Garde"/>
        </w:rPr>
        <w:t>Toda Verificación de Colocación se realizará: (a) sin perjuicio de que el Concesionario hubiese realizado el pago correspondiente; (b) dentro de los 10 (diez) días hábiles siguientes a la fecha de notificación de conclusión de colocación del Equipo Aprobado por parte del Concesionario o, a falta de ésta, dicho plazo contará a partir de la expiración del término para la colocación o corrección del que se trate; (c) habiéndose informado previamente la fecha de la misma al Concesionario.</w:t>
      </w:r>
    </w:p>
    <w:p w14:paraId="1FAC02C2" w14:textId="77777777" w:rsidR="00FE612E" w:rsidRPr="00C27361" w:rsidRDefault="00FE612E" w:rsidP="00462896">
      <w:pPr>
        <w:pStyle w:val="Prrafodelista"/>
        <w:widowControl w:val="0"/>
        <w:numPr>
          <w:ilvl w:val="0"/>
          <w:numId w:val="159"/>
        </w:numPr>
        <w:kinsoku w:val="0"/>
        <w:spacing w:before="240" w:after="240"/>
        <w:contextualSpacing w:val="0"/>
        <w:jc w:val="both"/>
        <w:rPr>
          <w:rFonts w:ascii="ITC Avant Garde" w:hAnsi="ITC Avant Garde"/>
        </w:rPr>
      </w:pPr>
      <w:r w:rsidRPr="00C27361">
        <w:rPr>
          <w:rFonts w:ascii="ITC Avant Garde" w:hAnsi="ITC Avant Garde"/>
        </w:rPr>
        <w:t>La falta de pago de la Verificación de Colocación (salvo en el caso del primer servicio de Verificación de Colocación, que no tendrá costo para el Concesionario), la no entrega de los planos de colocación, así como la no colocación o no corrección de la colocación, constituyen incumplimiento al Acuerdo, sin perjuicio de cualquier otra consecuencia que corresponda bajo el mismo o el Convenio.</w:t>
      </w:r>
    </w:p>
    <w:p w14:paraId="24F28F9D" w14:textId="77777777" w:rsidR="00FE612E" w:rsidRPr="00C27361" w:rsidRDefault="00FE612E" w:rsidP="00462896">
      <w:pPr>
        <w:pStyle w:val="Prrafodelista"/>
        <w:widowControl w:val="0"/>
        <w:numPr>
          <w:ilvl w:val="0"/>
          <w:numId w:val="159"/>
        </w:numPr>
        <w:kinsoku w:val="0"/>
        <w:spacing w:before="240" w:after="240"/>
        <w:contextualSpacing w:val="0"/>
        <w:jc w:val="both"/>
        <w:rPr>
          <w:rFonts w:ascii="ITC Avant Garde" w:hAnsi="ITC Avant Garde"/>
        </w:rPr>
      </w:pPr>
      <w:r w:rsidRPr="00C27361">
        <w:rPr>
          <w:rFonts w:ascii="ITC Avant Garde" w:hAnsi="ITC Avant Garde"/>
        </w:rPr>
        <w:t>Los planos que proporcione el Concesionario y que correspondan a la adecuada colocación del Equipo Aprobado, pasarán a formar parte integrante del Acuerdo.</w:t>
      </w:r>
    </w:p>
    <w:p w14:paraId="087C4A49" w14:textId="77777777" w:rsidR="00FE612E" w:rsidRPr="00C27361" w:rsidRDefault="00FE612E" w:rsidP="00462896">
      <w:pPr>
        <w:pStyle w:val="Prrafodelista"/>
        <w:widowControl w:val="0"/>
        <w:numPr>
          <w:ilvl w:val="0"/>
          <w:numId w:val="159"/>
        </w:numPr>
        <w:kinsoku w:val="0"/>
        <w:spacing w:before="240" w:after="240"/>
        <w:contextualSpacing w:val="0"/>
        <w:jc w:val="both"/>
        <w:rPr>
          <w:rFonts w:ascii="ITC Avant Garde" w:hAnsi="ITC Avant Garde"/>
        </w:rPr>
      </w:pPr>
      <w:r w:rsidRPr="00C27361">
        <w:rPr>
          <w:rFonts w:ascii="ITC Avant Garde" w:hAnsi="ITC Avant Garde"/>
        </w:rPr>
        <w:t xml:space="preserve">El Concesionario no podrá ocupar ningún área distinta al Espacio Aprobado en Piso y el Espacio Aprobado en Torre, sin el previo consentimiento por escrito de </w:t>
      </w:r>
      <w:r>
        <w:rPr>
          <w:rFonts w:ascii="ITC Avant Garde" w:hAnsi="ITC Avant Garde"/>
        </w:rPr>
        <w:t>Telesites</w:t>
      </w:r>
      <w:r w:rsidRPr="00C27361">
        <w:rPr>
          <w:rFonts w:ascii="ITC Avant Garde" w:hAnsi="ITC Avant Garde"/>
        </w:rPr>
        <w:t xml:space="preserve">. Si así lo hiciere, </w:t>
      </w:r>
      <w:r>
        <w:rPr>
          <w:rFonts w:ascii="ITC Avant Garde" w:hAnsi="ITC Avant Garde"/>
        </w:rPr>
        <w:t>Telesites</w:t>
      </w:r>
      <w:r w:rsidRPr="00C27361">
        <w:rPr>
          <w:rFonts w:ascii="ITC Avant Garde" w:hAnsi="ITC Avant Garde"/>
        </w:rPr>
        <w:t xml:space="preserve"> tendrá las siguientes facultades:</w:t>
      </w:r>
    </w:p>
    <w:p w14:paraId="233A9A9A" w14:textId="77777777" w:rsidR="00FE612E" w:rsidRPr="00C27361" w:rsidRDefault="00FE612E" w:rsidP="00462896">
      <w:pPr>
        <w:numPr>
          <w:ilvl w:val="1"/>
          <w:numId w:val="155"/>
        </w:numPr>
        <w:spacing w:before="240" w:after="240" w:line="276" w:lineRule="auto"/>
        <w:jc w:val="both"/>
        <w:rPr>
          <w:rFonts w:ascii="ITC Avant Garde" w:hAnsi="ITC Avant Garde"/>
        </w:rPr>
      </w:pPr>
      <w:r w:rsidRPr="00C27361">
        <w:rPr>
          <w:rFonts w:ascii="ITC Avant Garde" w:hAnsi="ITC Avant Garde"/>
        </w:rPr>
        <w:t>Remover el equipo que ocupe dicha área a costo del Concesionario; y</w:t>
      </w:r>
    </w:p>
    <w:p w14:paraId="1A49D5BF" w14:textId="77777777" w:rsidR="00FE612E" w:rsidRPr="00C27361" w:rsidRDefault="00FE612E" w:rsidP="00462896">
      <w:pPr>
        <w:numPr>
          <w:ilvl w:val="1"/>
          <w:numId w:val="155"/>
        </w:numPr>
        <w:spacing w:before="240" w:after="240" w:line="276" w:lineRule="auto"/>
        <w:jc w:val="both"/>
        <w:rPr>
          <w:rFonts w:ascii="ITC Avant Garde" w:hAnsi="ITC Avant Garde"/>
        </w:rPr>
      </w:pPr>
      <w:r w:rsidRPr="00C27361">
        <w:rPr>
          <w:rFonts w:ascii="ITC Avant Garde" w:hAnsi="ITC Avant Garde"/>
        </w:rPr>
        <w:t>Cobrar el monto que determine bajo las estipulaciones del Convenio por el equipo no autorizado, a partir de la Fecha Efectiva del presente Acuerdo.</w:t>
      </w:r>
    </w:p>
    <w:p w14:paraId="1D99C506" w14:textId="77777777" w:rsidR="00FE612E" w:rsidRPr="00C27361" w:rsidRDefault="00FE612E" w:rsidP="00462896">
      <w:pPr>
        <w:pStyle w:val="Prrafodelista"/>
        <w:widowControl w:val="0"/>
        <w:numPr>
          <w:ilvl w:val="0"/>
          <w:numId w:val="159"/>
        </w:numPr>
        <w:kinsoku w:val="0"/>
        <w:spacing w:before="240" w:after="240"/>
        <w:contextualSpacing w:val="0"/>
        <w:jc w:val="both"/>
        <w:rPr>
          <w:rFonts w:ascii="ITC Avant Garde" w:hAnsi="ITC Avant Garde"/>
        </w:rPr>
      </w:pPr>
      <w:r w:rsidRPr="00C27361">
        <w:rPr>
          <w:rFonts w:ascii="ITC Avant Garde" w:hAnsi="ITC Avant Garde"/>
        </w:rPr>
        <w:t xml:space="preserve">El Concesionario deberá marcar el Equipo Aprobado que coloque (así como, en su caso el Equipo Adicional), con etiquetas adheridas de forma permanente a los mismos, especificando de manera indeleble el nombre y teléfono de contacto. En caso de incumplimiento, </w:t>
      </w:r>
      <w:r>
        <w:rPr>
          <w:rFonts w:ascii="ITC Avant Garde" w:hAnsi="ITC Avant Garde"/>
        </w:rPr>
        <w:t>Telesites</w:t>
      </w:r>
      <w:r w:rsidRPr="00C27361">
        <w:rPr>
          <w:rFonts w:ascii="ITC Avant Garde" w:hAnsi="ITC Avant Garde"/>
        </w:rPr>
        <w:t xml:space="preserve"> no será responsable por ningún tipo de daños o pérdida del Equipo Aprobado.</w:t>
      </w:r>
    </w:p>
    <w:p w14:paraId="2F283958" w14:textId="77777777" w:rsidR="00FE612E" w:rsidRPr="00C27361" w:rsidRDefault="00FE612E" w:rsidP="00462896">
      <w:pPr>
        <w:pStyle w:val="Prrafodelista"/>
        <w:widowControl w:val="0"/>
        <w:numPr>
          <w:ilvl w:val="0"/>
          <w:numId w:val="159"/>
        </w:numPr>
        <w:kinsoku w:val="0"/>
        <w:spacing w:before="240" w:after="240"/>
        <w:contextualSpacing w:val="0"/>
        <w:jc w:val="both"/>
        <w:rPr>
          <w:rFonts w:ascii="ITC Avant Garde" w:hAnsi="ITC Avant Garde"/>
        </w:rPr>
      </w:pPr>
      <w:r w:rsidRPr="00C27361">
        <w:rPr>
          <w:rFonts w:ascii="ITC Avant Garde" w:hAnsi="ITC Avant Garde"/>
        </w:rPr>
        <w:t xml:space="preserve">Los trabajos de colocación deberán llevarse a cabo por personal del </w:t>
      </w:r>
      <w:r w:rsidRPr="00C27361">
        <w:rPr>
          <w:rFonts w:ascii="ITC Avant Garde" w:hAnsi="ITC Avant Garde"/>
        </w:rPr>
        <w:lastRenderedPageBreak/>
        <w:t>Concesionario o por contratista autorizado por el Concesionario, que cuenten con recursos suficientes y personal capacitado.</w:t>
      </w:r>
    </w:p>
    <w:p w14:paraId="352CA75B" w14:textId="77777777" w:rsidR="00FE612E" w:rsidRPr="00C27361" w:rsidRDefault="00FE612E" w:rsidP="00462896">
      <w:pPr>
        <w:pStyle w:val="Prrafodelista"/>
        <w:widowControl w:val="0"/>
        <w:numPr>
          <w:ilvl w:val="0"/>
          <w:numId w:val="159"/>
        </w:numPr>
        <w:kinsoku w:val="0"/>
        <w:spacing w:before="240" w:after="240"/>
        <w:contextualSpacing w:val="0"/>
        <w:jc w:val="both"/>
        <w:rPr>
          <w:rFonts w:ascii="ITC Avant Garde" w:hAnsi="ITC Avant Garde"/>
        </w:rPr>
      </w:pPr>
      <w:r w:rsidRPr="00C27361">
        <w:rPr>
          <w:rFonts w:ascii="ITC Avant Garde" w:hAnsi="ITC Avant Garde"/>
        </w:rPr>
        <w:t>No se permitirá el acceso al Sitio a persona alguna que no se identifique como personal autorizado del Concesionario.</w:t>
      </w:r>
    </w:p>
    <w:p w14:paraId="0D1D255A" w14:textId="77777777" w:rsidR="00FE612E" w:rsidRDefault="00FE612E" w:rsidP="00462896">
      <w:pPr>
        <w:pStyle w:val="Prrafodelista"/>
        <w:widowControl w:val="0"/>
        <w:numPr>
          <w:ilvl w:val="0"/>
          <w:numId w:val="159"/>
        </w:numPr>
        <w:kinsoku w:val="0"/>
        <w:spacing w:before="240" w:after="240"/>
        <w:contextualSpacing w:val="0"/>
        <w:jc w:val="both"/>
        <w:rPr>
          <w:rFonts w:ascii="ITC Avant Garde" w:hAnsi="ITC Avant Garde"/>
        </w:rPr>
      </w:pPr>
      <w:r w:rsidRPr="00C27361">
        <w:rPr>
          <w:rFonts w:ascii="ITC Avant Garde" w:hAnsi="ITC Avant Garde"/>
        </w:rPr>
        <w:t xml:space="preserve">Cuando por causas imputables al Concesionario, incluyendo sus contratistas o subcontratistas, se interpusieran demandas, reclamaciones o responsabilidades de cualquier naturaleza, el Concesionario indemnizará, defenderá y sacará en paz y a salvo a </w:t>
      </w:r>
      <w:r>
        <w:rPr>
          <w:rFonts w:ascii="ITC Avant Garde" w:hAnsi="ITC Avant Garde"/>
        </w:rPr>
        <w:t>Telesites</w:t>
      </w:r>
      <w:r w:rsidRPr="00C27361">
        <w:rPr>
          <w:rFonts w:ascii="ITC Avant Garde" w:hAnsi="ITC Avant Garde"/>
        </w:rPr>
        <w:t xml:space="preserve"> de cualquier clase de reclamación al respecto.</w:t>
      </w:r>
    </w:p>
    <w:p w14:paraId="322EB8A0" w14:textId="77777777" w:rsidR="00FE612E" w:rsidRPr="009D7769" w:rsidRDefault="00FE612E" w:rsidP="00FE612E">
      <w:pPr>
        <w:pStyle w:val="Ttulo3"/>
        <w:spacing w:before="240" w:after="240"/>
        <w:rPr>
          <w:rFonts w:ascii="ITC Avant Garde" w:eastAsia="Calibri" w:hAnsi="ITC Avant Garde" w:cs="Arial"/>
          <w:b w:val="0"/>
          <w:szCs w:val="22"/>
          <w:u w:val="single"/>
          <w:lang w:val="x-none"/>
        </w:rPr>
      </w:pPr>
      <w:bookmarkStart w:id="413" w:name="_Toc389663795"/>
      <w:bookmarkStart w:id="414" w:name="_Toc435539450"/>
      <w:bookmarkStart w:id="415" w:name="_Toc435549978"/>
      <w:bookmarkStart w:id="416" w:name="_Toc435558977"/>
      <w:bookmarkStart w:id="417" w:name="_Toc435569091"/>
      <w:bookmarkStart w:id="418" w:name="_Toc435569723"/>
      <w:r w:rsidRPr="009D7769">
        <w:rPr>
          <w:rFonts w:ascii="ITC Avant Garde" w:eastAsia="Calibri" w:hAnsi="ITC Avant Garde" w:cs="Arial"/>
          <w:szCs w:val="22"/>
          <w:u w:val="single"/>
          <w:lang w:val="x-none"/>
        </w:rPr>
        <w:t>3. VIGENCIA</w:t>
      </w:r>
      <w:bookmarkEnd w:id="413"/>
      <w:bookmarkEnd w:id="414"/>
      <w:bookmarkEnd w:id="415"/>
      <w:bookmarkEnd w:id="416"/>
      <w:bookmarkEnd w:id="417"/>
      <w:bookmarkEnd w:id="418"/>
    </w:p>
    <w:p w14:paraId="456D9E2D" w14:textId="77777777" w:rsidR="00FE612E" w:rsidRPr="00C27361" w:rsidRDefault="00FE612E" w:rsidP="00FE612E">
      <w:pPr>
        <w:spacing w:before="240" w:after="240" w:line="276" w:lineRule="auto"/>
        <w:ind w:left="720" w:hanging="360"/>
        <w:jc w:val="both"/>
        <w:rPr>
          <w:rFonts w:ascii="ITC Avant Garde" w:hAnsi="ITC Avant Garde"/>
          <w:lang w:val="es-ES_tradnl"/>
        </w:rPr>
      </w:pPr>
      <w:r w:rsidRPr="00C27361">
        <w:rPr>
          <w:rFonts w:ascii="ITC Avant Garde" w:hAnsi="ITC Avant Garde"/>
          <w:lang w:val="es-ES_tradnl"/>
        </w:rPr>
        <w:t>a)</w:t>
      </w:r>
      <w:r w:rsidRPr="00C27361">
        <w:rPr>
          <w:rFonts w:ascii="ITC Avant Garde" w:hAnsi="ITC Avant Garde"/>
          <w:lang w:val="es-ES_tradnl"/>
        </w:rPr>
        <w:tab/>
        <w:t>El presente Acuerdo tendrá una vigencia a partir de la Fecha Efectiva y concluirá en la Fecha de Terminación.</w:t>
      </w:r>
    </w:p>
    <w:p w14:paraId="195A0C33" w14:textId="77777777" w:rsidR="00FE612E" w:rsidRPr="00C27361" w:rsidRDefault="00FE612E" w:rsidP="00FE612E">
      <w:pPr>
        <w:spacing w:before="240" w:after="240" w:line="276" w:lineRule="auto"/>
        <w:ind w:left="720" w:hanging="360"/>
        <w:jc w:val="both"/>
        <w:rPr>
          <w:rFonts w:ascii="ITC Avant Garde" w:hAnsi="ITC Avant Garde"/>
          <w:lang w:val="es-ES_tradnl"/>
        </w:rPr>
      </w:pPr>
      <w:r w:rsidRPr="00C27361">
        <w:rPr>
          <w:rFonts w:ascii="ITC Avant Garde" w:hAnsi="ITC Avant Garde"/>
          <w:lang w:val="es-ES_tradnl"/>
        </w:rPr>
        <w:t>b)</w:t>
      </w:r>
      <w:r w:rsidRPr="00C27361">
        <w:rPr>
          <w:rFonts w:ascii="ITC Avant Garde" w:hAnsi="ITC Avant Garde"/>
          <w:lang w:val="es-ES_tradnl"/>
        </w:rPr>
        <w:tab/>
        <w:t>La vigencia del Acuerdo será forzosa para ambas Partes, por lo que solo podrá ser terminado o rescindido por las causas y en los términos señalados en el presente Acuerdo y, de ser el caso, en el Convenio.</w:t>
      </w:r>
    </w:p>
    <w:p w14:paraId="2E92D0ED" w14:textId="77777777" w:rsidR="00FE612E" w:rsidRPr="00C27361" w:rsidRDefault="00FE612E" w:rsidP="00FE612E">
      <w:pPr>
        <w:pStyle w:val="CondicionesFinales"/>
        <w:spacing w:before="240" w:after="240"/>
        <w:ind w:left="709" w:right="49"/>
        <w:rPr>
          <w:rFonts w:eastAsia="Calibri"/>
          <w:bCs w:val="0"/>
          <w:color w:val="auto"/>
          <w:lang w:eastAsia="en-US"/>
        </w:rPr>
      </w:pPr>
      <w:r w:rsidRPr="00C27361">
        <w:rPr>
          <w:rFonts w:eastAsia="Calibri"/>
          <w:bCs w:val="0"/>
          <w:color w:val="auto"/>
          <w:lang w:eastAsia="en-US"/>
        </w:rPr>
        <w:t>En caso de que los Acuerdos de Sitio tengan una vigencia mayor a la del Convenio estos se regirán hasta su Fecha de Terminación bajo los mismos términos y condiciones determinadas en el Convenio con la excepción de que en caso de que se firme un nuevo Convenio o se modifique el presente y el Concesionario requiera que se apliquen los nuevos términos y condiciones a los Acuerdos de Sitio, se darán por terminados o se modificar</w:t>
      </w:r>
      <w:r>
        <w:rPr>
          <w:rFonts w:eastAsia="Calibri"/>
          <w:bCs w:val="0"/>
          <w:color w:val="auto"/>
          <w:lang w:eastAsia="en-US"/>
        </w:rPr>
        <w:t>á</w:t>
      </w:r>
      <w:r w:rsidRPr="00C27361">
        <w:rPr>
          <w:rFonts w:eastAsia="Calibri"/>
          <w:bCs w:val="0"/>
          <w:color w:val="auto"/>
          <w:lang w:eastAsia="en-US"/>
        </w:rPr>
        <w:t xml:space="preserve">, según corresponda, los Acuerdos de Sitio sin responsabilidades para las Partes, obligándose </w:t>
      </w:r>
      <w:r>
        <w:rPr>
          <w:rFonts w:eastAsia="Calibri"/>
          <w:bCs w:val="0"/>
          <w:color w:val="auto"/>
          <w:lang w:eastAsia="en-US"/>
        </w:rPr>
        <w:t>Telesites</w:t>
      </w:r>
      <w:r w:rsidRPr="00C27361">
        <w:rPr>
          <w:rFonts w:eastAsia="Calibri"/>
          <w:bCs w:val="0"/>
          <w:color w:val="auto"/>
          <w:lang w:eastAsia="en-US"/>
        </w:rPr>
        <w:t xml:space="preserve"> a anexar al nuevo Convenio los Acuerdos de Sitio modificados, respetando la Fecha de Terminación originalmente pactada si es que las Partes no acuerdan otra.</w:t>
      </w:r>
    </w:p>
    <w:p w14:paraId="5165EA1D" w14:textId="77777777" w:rsidR="00FE612E" w:rsidRPr="00C27361" w:rsidRDefault="00FE612E" w:rsidP="00FE612E">
      <w:pPr>
        <w:spacing w:before="240" w:after="240" w:line="276" w:lineRule="auto"/>
        <w:ind w:left="720" w:hanging="360"/>
        <w:jc w:val="both"/>
        <w:rPr>
          <w:rFonts w:ascii="ITC Avant Garde" w:hAnsi="ITC Avant Garde"/>
          <w:lang w:val="es-ES_tradnl"/>
        </w:rPr>
      </w:pPr>
      <w:r w:rsidRPr="00C27361">
        <w:rPr>
          <w:rFonts w:ascii="ITC Avant Garde" w:hAnsi="ITC Avant Garde"/>
          <w:lang w:val="es-ES_tradnl"/>
        </w:rPr>
        <w:t>c)</w:t>
      </w:r>
      <w:r w:rsidRPr="00C27361">
        <w:rPr>
          <w:rFonts w:ascii="ITC Avant Garde" w:hAnsi="ITC Avant Garde"/>
          <w:lang w:val="es-ES_tradnl"/>
        </w:rPr>
        <w:tab/>
        <w:t xml:space="preserve">Las Partes podrán renovarlo o darlo por terminado, previa solicitud que al efecto formule el Concesionario a </w:t>
      </w:r>
      <w:r>
        <w:rPr>
          <w:rFonts w:ascii="ITC Avant Garde" w:hAnsi="ITC Avant Garde"/>
          <w:lang w:val="es-ES_tradnl"/>
        </w:rPr>
        <w:t>Telesites</w:t>
      </w:r>
      <w:r w:rsidRPr="00C27361">
        <w:rPr>
          <w:rFonts w:ascii="ITC Avant Garde" w:hAnsi="ITC Avant Garde"/>
          <w:lang w:val="es-ES_tradnl"/>
        </w:rPr>
        <w:t xml:space="preserve">: (a) en el caso de inmuebles de </w:t>
      </w:r>
      <w:r>
        <w:rPr>
          <w:rFonts w:ascii="ITC Avant Garde" w:hAnsi="ITC Avant Garde"/>
          <w:lang w:val="es-ES_tradnl"/>
        </w:rPr>
        <w:t>Telesites</w:t>
      </w:r>
      <w:r w:rsidRPr="00C27361">
        <w:rPr>
          <w:rFonts w:ascii="ITC Avant Garde" w:hAnsi="ITC Avant Garde"/>
          <w:lang w:val="es-ES_tradnl"/>
        </w:rPr>
        <w:t xml:space="preserve">, con cuando menos (60) días naturales de anticipación, o (b) con cuando menos 180 (ciento ochenta) días naturales de anticipación a su terminación, con la finalidad de que </w:t>
      </w:r>
      <w:r>
        <w:rPr>
          <w:rFonts w:ascii="ITC Avant Garde" w:hAnsi="ITC Avant Garde"/>
          <w:lang w:val="es-ES_tradnl"/>
        </w:rPr>
        <w:t>Telesites</w:t>
      </w:r>
      <w:r w:rsidRPr="00C27361">
        <w:rPr>
          <w:rFonts w:ascii="ITC Avant Garde" w:hAnsi="ITC Avant Garde"/>
          <w:lang w:val="es-ES_tradnl"/>
        </w:rPr>
        <w:t xml:space="preserve"> pueda realizar, según sea el caso, la renovación o prórroga u obtención de los derechos para ocupar el Sitio por un plazo adicional con el titular otorgante de los derechos para ello.</w:t>
      </w:r>
    </w:p>
    <w:p w14:paraId="4DD34874" w14:textId="77777777" w:rsidR="00FE612E" w:rsidRPr="00C27361" w:rsidRDefault="00FE612E" w:rsidP="00FE612E">
      <w:pPr>
        <w:spacing w:before="240" w:after="240" w:line="276" w:lineRule="auto"/>
        <w:ind w:left="720" w:hanging="360"/>
        <w:jc w:val="both"/>
        <w:rPr>
          <w:rFonts w:ascii="ITC Avant Garde" w:hAnsi="ITC Avant Garde"/>
          <w:lang w:val="es-ES_tradnl"/>
        </w:rPr>
      </w:pPr>
      <w:r w:rsidRPr="00C27361">
        <w:rPr>
          <w:rFonts w:ascii="ITC Avant Garde" w:hAnsi="ITC Avant Garde"/>
          <w:lang w:val="es-ES_tradnl"/>
        </w:rPr>
        <w:t>d)</w:t>
      </w:r>
      <w:r w:rsidRPr="00C27361">
        <w:rPr>
          <w:rFonts w:ascii="ITC Avant Garde" w:hAnsi="ITC Avant Garde"/>
          <w:lang w:val="es-ES_tradnl"/>
        </w:rPr>
        <w:tab/>
        <w:t xml:space="preserve">El Concesionario se compromete a retirar el Equipo Aprobado y cualesquiera otros bienes de su propiedad del Sitio a su costo y riesgo a más tardar en la </w:t>
      </w:r>
      <w:r w:rsidRPr="00C27361">
        <w:rPr>
          <w:rFonts w:ascii="ITC Avant Garde" w:hAnsi="ITC Avant Garde"/>
          <w:lang w:val="es-ES_tradnl"/>
        </w:rPr>
        <w:lastRenderedPageBreak/>
        <w:t xml:space="preserve">Fecha de Terminación, obligándose a entregar el Espacio Aprobado en Piso, el Espacio Aprobado en Torre y los Elementos Auxiliares, en las mismas condiciones en que la recibió (salvo por el desgaste normal), quedando en beneficio del inmueble arrendado las construcciones o adecuaciones y Elementos Auxiliares que se hayan realizado y que por su propia naturaleza no puedan ser removidas ni desmontadas. Igualmente se obliga a reparar cualquier daño que se haya ocasionado al inmueble donde se ubica el Sitio y a la propiedad de </w:t>
      </w:r>
      <w:r>
        <w:rPr>
          <w:rFonts w:ascii="ITC Avant Garde" w:hAnsi="ITC Avant Garde"/>
          <w:lang w:val="es-ES_tradnl"/>
        </w:rPr>
        <w:t>Telesites</w:t>
      </w:r>
      <w:r w:rsidRPr="00C27361">
        <w:rPr>
          <w:rFonts w:ascii="ITC Avant Garde" w:hAnsi="ITC Avant Garde"/>
          <w:lang w:val="es-ES_tradnl"/>
        </w:rPr>
        <w:t xml:space="preserve"> y terceros en el mismo, por la remoción del Equipo Aprobado. Al efecto, en caso de que </w:t>
      </w:r>
      <w:r>
        <w:rPr>
          <w:rFonts w:ascii="ITC Avant Garde" w:hAnsi="ITC Avant Garde"/>
          <w:lang w:val="es-ES_tradnl"/>
        </w:rPr>
        <w:t>Telesites</w:t>
      </w:r>
      <w:r w:rsidRPr="00C27361">
        <w:rPr>
          <w:rFonts w:ascii="ITC Avant Garde" w:hAnsi="ITC Avant Garde"/>
          <w:lang w:val="es-ES_tradnl"/>
        </w:rPr>
        <w:t xml:space="preserve"> sea demandado por cualquier daño ocasionado por el Concesionario, éste se obliga desde ahora a sacar en paz y salvo, así como a indemnizar a </w:t>
      </w:r>
      <w:r>
        <w:rPr>
          <w:rFonts w:ascii="ITC Avant Garde" w:hAnsi="ITC Avant Garde"/>
          <w:lang w:val="es-ES_tradnl"/>
        </w:rPr>
        <w:t>Telesites</w:t>
      </w:r>
      <w:r w:rsidRPr="00C27361">
        <w:rPr>
          <w:rFonts w:ascii="ITC Avant Garde" w:hAnsi="ITC Avant Garde"/>
          <w:lang w:val="es-ES_tradnl"/>
        </w:rPr>
        <w:t xml:space="preserve"> por dicho concepto.</w:t>
      </w:r>
    </w:p>
    <w:p w14:paraId="3D8F75E3" w14:textId="77777777" w:rsidR="00FE612E" w:rsidRPr="00C27361" w:rsidRDefault="00FE612E" w:rsidP="00FE612E">
      <w:pPr>
        <w:spacing w:before="240" w:after="240" w:line="276" w:lineRule="auto"/>
        <w:ind w:left="720" w:hanging="360"/>
        <w:jc w:val="both"/>
        <w:rPr>
          <w:rFonts w:ascii="ITC Avant Garde" w:hAnsi="ITC Avant Garde"/>
          <w:lang w:val="es-ES_tradnl"/>
        </w:rPr>
      </w:pPr>
      <w:r w:rsidRPr="00C27361">
        <w:rPr>
          <w:rFonts w:ascii="ITC Avant Garde" w:hAnsi="ITC Avant Garde"/>
          <w:lang w:val="es-ES_tradnl"/>
        </w:rPr>
        <w:t>e)</w:t>
      </w:r>
      <w:r w:rsidRPr="00C27361">
        <w:rPr>
          <w:rFonts w:ascii="ITC Avant Garde" w:hAnsi="ITC Avant Garde"/>
          <w:lang w:val="es-ES_tradnl"/>
        </w:rPr>
        <w:tab/>
        <w:t>Las Partes convienen que, salvo que el Título de Ocupación prevenga otra cosa, el presente Acuerdo subsistirá a: (i) cualquier transmisión de propiedad sobre el inmueble donde se encuentra el Sitio, o (ii) la imposición de cualquier gravamen o hipoteca del propietario sobre el mismo, y (iii) que cualquier incumplimiento en el pago de tales gravámenes o hipotecas no perjudicará en modo alguno los términos de este Acuerdo o las prórrogas del mismo.</w:t>
      </w:r>
    </w:p>
    <w:p w14:paraId="43AA66F2" w14:textId="77777777" w:rsidR="00FE612E" w:rsidRPr="00C27361" w:rsidRDefault="00FE612E" w:rsidP="00FE612E">
      <w:pPr>
        <w:spacing w:before="240" w:after="240" w:line="276" w:lineRule="auto"/>
        <w:ind w:left="720" w:hanging="360"/>
        <w:jc w:val="both"/>
        <w:rPr>
          <w:rFonts w:ascii="ITC Avant Garde" w:hAnsi="ITC Avant Garde"/>
          <w:lang w:val="es-ES_tradnl"/>
        </w:rPr>
      </w:pPr>
      <w:r w:rsidRPr="00C27361">
        <w:rPr>
          <w:rFonts w:ascii="ITC Avant Garde" w:hAnsi="ITC Avant Garde"/>
          <w:lang w:val="es-ES_tradnl"/>
        </w:rPr>
        <w:t>f)</w:t>
      </w:r>
      <w:r w:rsidRPr="00C27361">
        <w:rPr>
          <w:rFonts w:ascii="ITC Avant Garde" w:hAnsi="ITC Avant Garde"/>
          <w:lang w:val="es-ES_tradnl"/>
        </w:rPr>
        <w:tab/>
        <w:t>Igualmente, las Partes convienen que este Acuerdo subsistirá a toda modificación o terminación parcial o total por cualquier causa de la Resolución de Preponderancia (incluido su Anexo 1) y/o de sus efectos.</w:t>
      </w:r>
    </w:p>
    <w:p w14:paraId="7B3C37D0"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t>De acuerdo con lo anterior, la vigencia de este Acuerdo no depende de la vigencia del Convenio, por lo que incluso en el caso de que terminare la vigencia del Convenio, el presente Acuerdo se mantendrá en vigor y plena fuerza legal hasta en tanto el mismo no termine, en cuyo caso los términos del Convenio se aplicarán únicamente en la medida en la que este Acuerdo remita a ellos.</w:t>
      </w:r>
    </w:p>
    <w:p w14:paraId="503627F7" w14:textId="77777777" w:rsidR="00FE612E" w:rsidRPr="009D7769" w:rsidRDefault="00FE612E" w:rsidP="00FE612E">
      <w:pPr>
        <w:pStyle w:val="Ttulo3"/>
        <w:spacing w:before="240" w:after="240"/>
        <w:rPr>
          <w:rFonts w:ascii="ITC Avant Garde" w:eastAsia="Calibri" w:hAnsi="ITC Avant Garde" w:cs="Arial"/>
          <w:b w:val="0"/>
          <w:szCs w:val="22"/>
          <w:u w:val="single"/>
          <w:lang w:val="x-none"/>
        </w:rPr>
      </w:pPr>
      <w:bookmarkStart w:id="419" w:name="_Toc389663796"/>
      <w:bookmarkStart w:id="420" w:name="_Toc435539451"/>
      <w:bookmarkStart w:id="421" w:name="_Toc435549979"/>
      <w:bookmarkStart w:id="422" w:name="_Toc435558978"/>
      <w:bookmarkStart w:id="423" w:name="_Toc435569092"/>
      <w:bookmarkStart w:id="424" w:name="_Toc435569724"/>
      <w:r w:rsidRPr="009D7769">
        <w:rPr>
          <w:rFonts w:ascii="ITC Avant Garde" w:eastAsia="Calibri" w:hAnsi="ITC Avant Garde" w:cs="Arial"/>
          <w:szCs w:val="22"/>
          <w:u w:val="single"/>
          <w:lang w:val="x-none"/>
        </w:rPr>
        <w:t>4. CONTRAPRESTACIONES</w:t>
      </w:r>
      <w:bookmarkEnd w:id="419"/>
      <w:bookmarkEnd w:id="420"/>
      <w:bookmarkEnd w:id="421"/>
      <w:bookmarkEnd w:id="422"/>
      <w:bookmarkEnd w:id="423"/>
      <w:bookmarkEnd w:id="424"/>
    </w:p>
    <w:p w14:paraId="48A7FCE1" w14:textId="77777777" w:rsidR="00FE612E" w:rsidRPr="00C27361" w:rsidRDefault="00FE612E" w:rsidP="00FE612E">
      <w:pPr>
        <w:spacing w:before="240" w:after="240" w:line="276" w:lineRule="auto"/>
        <w:jc w:val="both"/>
        <w:rPr>
          <w:rFonts w:ascii="ITC Avant Garde" w:hAnsi="ITC Avant Garde"/>
          <w:i/>
          <w:lang w:val="es-ES_tradnl"/>
        </w:rPr>
      </w:pPr>
      <w:r w:rsidRPr="00C27361">
        <w:rPr>
          <w:rFonts w:ascii="ITC Avant Garde" w:hAnsi="ITC Avant Garde"/>
          <w:lang w:val="es-ES_tradnl"/>
        </w:rPr>
        <w:t>Las contraprestaciones bajo el presente Acuerdo indicadas en el apartado de Particularidades, relativas a la prestación del servicio de Acceso y Uso Compartido de Infraestructura Pasiva, que comprende entre otros el uso de Espacio Aprobado en Torre y de Espacio Aprobado en Piso, deberán pagarse por mensualidades corrientes, dentro del término y la forma señalados en el Convenio.</w:t>
      </w:r>
    </w:p>
    <w:p w14:paraId="6F9D2EE2" w14:textId="77777777" w:rsidR="00FE612E" w:rsidRPr="00C27361" w:rsidRDefault="00FE612E" w:rsidP="00FE612E">
      <w:pPr>
        <w:spacing w:before="240" w:after="240" w:line="276" w:lineRule="auto"/>
        <w:jc w:val="both"/>
        <w:rPr>
          <w:rFonts w:ascii="ITC Avant Garde" w:hAnsi="ITC Avant Garde"/>
        </w:rPr>
      </w:pPr>
      <w:r w:rsidRPr="00C27361">
        <w:rPr>
          <w:rFonts w:ascii="ITC Avant Garde" w:hAnsi="ITC Avant Garde"/>
          <w:lang w:val="es-ES_tradnl"/>
        </w:rPr>
        <w:t xml:space="preserve">No es aplicable lo señalado en el párrafo anterior a los Servicios Complementarios de (i) Visita Técnica, (ii) Análisis de Factibilidad, (iii) Elaboración de Proyecto y Presupuesto y (iv) Verificación de Colocación, los cuales deberán pagarse a </w:t>
      </w:r>
      <w:r>
        <w:rPr>
          <w:rFonts w:ascii="ITC Avant Garde" w:hAnsi="ITC Avant Garde"/>
          <w:lang w:val="es-ES_tradnl"/>
        </w:rPr>
        <w:t>Telesites</w:t>
      </w:r>
      <w:r w:rsidRPr="00C27361">
        <w:rPr>
          <w:rFonts w:ascii="ITC Avant Garde" w:hAnsi="ITC Avant Garde"/>
          <w:lang w:val="es-ES_tradnl"/>
        </w:rPr>
        <w:t xml:space="preserve"> con </w:t>
      </w:r>
      <w:r w:rsidRPr="00C27361">
        <w:rPr>
          <w:rFonts w:ascii="ITC Avant Garde" w:hAnsi="ITC Avant Garde"/>
          <w:lang w:val="es-ES_tradnl"/>
        </w:rPr>
        <w:lastRenderedPageBreak/>
        <w:t>posterioridad a la fecha de su prestación y siempre y cuando el Concesionario no realice la contratación del Sitio de que se trate.</w:t>
      </w:r>
    </w:p>
    <w:p w14:paraId="7C1C8A8F"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t xml:space="preserve">De manera similar, en el caso de los Servicios Complementarios de (v) Adecuación de Sitio, (vi) Recuperación de Espacio y (vii) Gestión de Proyecto de Nueva Obra Civil, las Partes convienen que los mismos también se pagarán a </w:t>
      </w:r>
      <w:r>
        <w:rPr>
          <w:rFonts w:ascii="ITC Avant Garde" w:hAnsi="ITC Avant Garde"/>
          <w:lang w:val="es-ES_tradnl"/>
        </w:rPr>
        <w:t>Telesites</w:t>
      </w:r>
      <w:r w:rsidRPr="00C27361">
        <w:rPr>
          <w:rFonts w:ascii="ITC Avant Garde" w:hAnsi="ITC Avant Garde"/>
          <w:lang w:val="es-ES_tradnl"/>
        </w:rPr>
        <w:t xml:space="preserve"> con posterioridad a su prestación (la realización de los trabajos respectivos), aunque en el caso de estos servicios invariablemente deberán pagarse a </w:t>
      </w:r>
      <w:r>
        <w:rPr>
          <w:rFonts w:ascii="ITC Avant Garde" w:hAnsi="ITC Avant Garde"/>
          <w:lang w:val="es-ES_tradnl"/>
        </w:rPr>
        <w:t>Telesites</w:t>
      </w:r>
      <w:r w:rsidRPr="00C27361">
        <w:rPr>
          <w:rFonts w:ascii="ITC Avant Garde" w:hAnsi="ITC Avant Garde"/>
          <w:lang w:val="es-ES_tradnl"/>
        </w:rPr>
        <w:t>, con independencia de que el Concesionario realice o no la contratación del Sitio de que se trate.</w:t>
      </w:r>
    </w:p>
    <w:p w14:paraId="6DFC96E5" w14:textId="77777777" w:rsidR="00FE612E" w:rsidRPr="009D7769" w:rsidRDefault="00FE612E" w:rsidP="00FE612E">
      <w:pPr>
        <w:pStyle w:val="Ttulo3"/>
        <w:spacing w:before="240" w:after="240"/>
        <w:rPr>
          <w:rFonts w:ascii="ITC Avant Garde" w:eastAsia="Calibri" w:hAnsi="ITC Avant Garde" w:cs="Arial"/>
          <w:b w:val="0"/>
          <w:szCs w:val="22"/>
          <w:u w:val="single"/>
          <w:lang w:val="x-none"/>
        </w:rPr>
      </w:pPr>
      <w:bookmarkStart w:id="425" w:name="_Toc389663797"/>
      <w:bookmarkStart w:id="426" w:name="_Toc435539452"/>
      <w:bookmarkStart w:id="427" w:name="_Toc435549980"/>
      <w:bookmarkStart w:id="428" w:name="_Toc435558979"/>
      <w:bookmarkStart w:id="429" w:name="_Toc435569093"/>
      <w:bookmarkStart w:id="430" w:name="_Toc435569725"/>
      <w:r w:rsidRPr="009D7769">
        <w:rPr>
          <w:rFonts w:ascii="ITC Avant Garde" w:eastAsia="Calibri" w:hAnsi="ITC Avant Garde" w:cs="Arial"/>
          <w:szCs w:val="22"/>
          <w:u w:val="single"/>
          <w:lang w:val="x-none"/>
        </w:rPr>
        <w:t>5. EQUIPO ADICIONAL</w:t>
      </w:r>
      <w:bookmarkEnd w:id="425"/>
      <w:bookmarkEnd w:id="426"/>
      <w:bookmarkEnd w:id="427"/>
      <w:bookmarkEnd w:id="428"/>
      <w:bookmarkEnd w:id="429"/>
      <w:bookmarkEnd w:id="430"/>
    </w:p>
    <w:p w14:paraId="0E35AE47" w14:textId="77777777" w:rsidR="00FE612E" w:rsidRPr="00C27361" w:rsidRDefault="00FE612E" w:rsidP="00462896">
      <w:pPr>
        <w:numPr>
          <w:ilvl w:val="0"/>
          <w:numId w:val="156"/>
        </w:numPr>
        <w:spacing w:before="240" w:after="240" w:line="276" w:lineRule="auto"/>
        <w:jc w:val="both"/>
        <w:rPr>
          <w:rFonts w:ascii="ITC Avant Garde" w:hAnsi="ITC Avant Garde"/>
        </w:rPr>
      </w:pPr>
      <w:r w:rsidRPr="00C27361">
        <w:rPr>
          <w:rFonts w:ascii="ITC Avant Garde" w:hAnsi="ITC Avant Garde"/>
        </w:rPr>
        <w:t xml:space="preserve">El Concesionario acepta que no realizará ninguna alteración o adición al Equipo Aprobado sin obtener, en cada caso, el previo consentimiento por escrito de </w:t>
      </w:r>
      <w:r>
        <w:rPr>
          <w:rFonts w:ascii="ITC Avant Garde" w:hAnsi="ITC Avant Garde"/>
        </w:rPr>
        <w:t>Telesites</w:t>
      </w:r>
      <w:r w:rsidRPr="00C27361">
        <w:rPr>
          <w:rFonts w:ascii="ITC Avant Garde" w:hAnsi="ITC Avant Garde"/>
        </w:rPr>
        <w:t>.</w:t>
      </w:r>
    </w:p>
    <w:p w14:paraId="3C6BA09A" w14:textId="77777777" w:rsidR="00FE612E" w:rsidRPr="00C27361" w:rsidRDefault="00FE612E" w:rsidP="00462896">
      <w:pPr>
        <w:numPr>
          <w:ilvl w:val="0"/>
          <w:numId w:val="156"/>
        </w:numPr>
        <w:spacing w:before="240" w:after="240" w:line="276" w:lineRule="auto"/>
        <w:jc w:val="both"/>
        <w:rPr>
          <w:rFonts w:ascii="ITC Avant Garde" w:hAnsi="ITC Avant Garde"/>
        </w:rPr>
      </w:pPr>
      <w:r w:rsidRPr="00C27361">
        <w:rPr>
          <w:rFonts w:ascii="ITC Avant Garde" w:hAnsi="ITC Avant Garde"/>
        </w:rPr>
        <w:t xml:space="preserve">En el caso de que el Concesionario desee modificar el Equipo Aprobado o instalar Equipo Adicional, deberá realizar el proceso de colocación mediante la presentación de la Solicitud de Colocación correspondientes, de conformidad con lo señalado en el numeral 2.13 del </w:t>
      </w:r>
      <w:r w:rsidRPr="00C27361">
        <w:rPr>
          <w:rFonts w:ascii="ITC Avant Garde" w:hAnsi="ITC Avant Garde"/>
          <w:i/>
        </w:rPr>
        <w:t>Anexo I – Servicios</w:t>
      </w:r>
      <w:r w:rsidRPr="00C27361">
        <w:rPr>
          <w:rFonts w:ascii="ITC Avant Garde" w:hAnsi="ITC Avant Garde"/>
        </w:rPr>
        <w:t xml:space="preserve"> de la Oferta de Referencia.</w:t>
      </w:r>
    </w:p>
    <w:p w14:paraId="07FD0060" w14:textId="77777777" w:rsidR="00FE612E" w:rsidRPr="00C27361" w:rsidRDefault="00FE612E" w:rsidP="00462896">
      <w:pPr>
        <w:numPr>
          <w:ilvl w:val="0"/>
          <w:numId w:val="156"/>
        </w:numPr>
        <w:spacing w:before="240" w:after="240" w:line="276" w:lineRule="auto"/>
        <w:jc w:val="both"/>
        <w:rPr>
          <w:rFonts w:ascii="ITC Avant Garde" w:hAnsi="ITC Avant Garde"/>
        </w:rPr>
      </w:pPr>
      <w:r w:rsidRPr="00C27361">
        <w:rPr>
          <w:rFonts w:ascii="ITC Avant Garde" w:hAnsi="ITC Avant Garde"/>
        </w:rPr>
        <w:t xml:space="preserve">En caso de que por motivo de la modificación del Equipo Aprobado o colocación de Equipo Adicional se ocasionara algún daño a Equipos Preexistentes y/o a la Infraestructura Pasiva y/o al Sitio y/o al inmueble y/o a cualesquiera terceros, </w:t>
      </w:r>
      <w:r>
        <w:rPr>
          <w:rFonts w:ascii="ITC Avant Garde" w:hAnsi="ITC Avant Garde"/>
        </w:rPr>
        <w:t>Telesites</w:t>
      </w:r>
      <w:r w:rsidRPr="00C27361">
        <w:rPr>
          <w:rFonts w:ascii="ITC Avant Garde" w:hAnsi="ITC Avant Garde"/>
        </w:rPr>
        <w:t xml:space="preserve"> o el Concesionario (aquel que haya provocado el daño) será responsable de los mismos y estará obligado a reparar dichos daños en un término de 24 (veinticuatro) horas contadas a partir de que le sean reclamados tales daños.</w:t>
      </w:r>
    </w:p>
    <w:p w14:paraId="100420D8" w14:textId="77777777" w:rsidR="00FE612E" w:rsidRPr="00C27361" w:rsidRDefault="00FE612E" w:rsidP="00FE612E">
      <w:pPr>
        <w:spacing w:before="240" w:after="240" w:line="276" w:lineRule="auto"/>
        <w:ind w:left="708"/>
        <w:jc w:val="both"/>
        <w:rPr>
          <w:rFonts w:ascii="ITC Avant Garde" w:hAnsi="ITC Avant Garde"/>
        </w:rPr>
      </w:pPr>
      <w:r w:rsidRPr="00C27361">
        <w:rPr>
          <w:rFonts w:ascii="ITC Avant Garde" w:hAnsi="ITC Avant Garde"/>
        </w:rPr>
        <w:t xml:space="preserve">De igual manera, en caso de que los equipos de </w:t>
      </w:r>
      <w:r>
        <w:rPr>
          <w:rFonts w:ascii="ITC Avant Garde" w:hAnsi="ITC Avant Garde"/>
        </w:rPr>
        <w:t>Telesites</w:t>
      </w:r>
      <w:r w:rsidRPr="00C27361">
        <w:rPr>
          <w:rFonts w:ascii="ITC Avant Garde" w:hAnsi="ITC Avant Garde"/>
        </w:rPr>
        <w:t xml:space="preserve"> ocasionen daño alguno al Equipo Aprobado o al Equipo Adicional del Concesionario y/o a la Infraestructura Pasiva y/o al Sitio y o al inmueble y/o a cualesquiera terceros, </w:t>
      </w:r>
      <w:r>
        <w:rPr>
          <w:rFonts w:ascii="ITC Avant Garde" w:hAnsi="ITC Avant Garde"/>
        </w:rPr>
        <w:t>Telesites</w:t>
      </w:r>
      <w:r w:rsidRPr="00C27361">
        <w:rPr>
          <w:rFonts w:ascii="ITC Avant Garde" w:hAnsi="ITC Avant Garde"/>
        </w:rPr>
        <w:t xml:space="preserve"> será responsable de los mismos y estará obligado a reparar dichos daños en un término de 24 (veinticuatro) horas contadas a partir de que le sean notificados tales daños.</w:t>
      </w:r>
    </w:p>
    <w:p w14:paraId="096CBA44" w14:textId="77777777" w:rsidR="00FE612E" w:rsidRPr="009D7769" w:rsidRDefault="00FE612E" w:rsidP="00FE612E">
      <w:pPr>
        <w:pStyle w:val="Ttulo3"/>
        <w:spacing w:before="240" w:after="240"/>
        <w:rPr>
          <w:rFonts w:ascii="ITC Avant Garde" w:eastAsia="Calibri" w:hAnsi="ITC Avant Garde" w:cs="Arial"/>
          <w:b w:val="0"/>
          <w:szCs w:val="22"/>
          <w:u w:val="single"/>
          <w:lang w:val="x-none"/>
        </w:rPr>
      </w:pPr>
      <w:bookmarkStart w:id="431" w:name="_Toc389663798"/>
      <w:bookmarkStart w:id="432" w:name="_Toc435539453"/>
      <w:bookmarkStart w:id="433" w:name="_Toc435549981"/>
      <w:bookmarkStart w:id="434" w:name="_Toc435558980"/>
      <w:bookmarkStart w:id="435" w:name="_Toc435569094"/>
      <w:bookmarkStart w:id="436" w:name="_Toc435569726"/>
      <w:r w:rsidRPr="009D7769">
        <w:rPr>
          <w:rFonts w:ascii="ITC Avant Garde" w:eastAsia="Calibri" w:hAnsi="ITC Avant Garde" w:cs="Arial"/>
          <w:szCs w:val="22"/>
          <w:u w:val="single"/>
          <w:lang w:val="x-none"/>
        </w:rPr>
        <w:t>6. INTERFERENCIA DE FRECUENCIAS DE RADIO</w:t>
      </w:r>
      <w:bookmarkEnd w:id="431"/>
      <w:bookmarkEnd w:id="432"/>
      <w:bookmarkEnd w:id="433"/>
      <w:bookmarkEnd w:id="434"/>
      <w:bookmarkEnd w:id="435"/>
      <w:bookmarkEnd w:id="436"/>
    </w:p>
    <w:p w14:paraId="2B32743B" w14:textId="77777777" w:rsidR="00FE612E" w:rsidRPr="00C27361" w:rsidRDefault="00FE612E" w:rsidP="00FE612E">
      <w:pPr>
        <w:spacing w:before="240" w:after="240" w:line="276" w:lineRule="auto"/>
        <w:rPr>
          <w:rFonts w:ascii="ITC Avant Garde" w:hAnsi="ITC Avant Garde"/>
          <w:i/>
          <w:u w:val="single"/>
          <w:lang w:val="es-ES_tradnl"/>
        </w:rPr>
      </w:pPr>
      <w:r w:rsidRPr="00C27361">
        <w:rPr>
          <w:rFonts w:ascii="ITC Avant Garde" w:hAnsi="ITC Avant Garde"/>
          <w:i/>
          <w:u w:val="single"/>
          <w:lang w:val="es-ES_tradnl"/>
        </w:rPr>
        <w:t>Interferencia generada por el Equipo Aprobado</w:t>
      </w:r>
    </w:p>
    <w:p w14:paraId="49A1D7BF"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lastRenderedPageBreak/>
        <w:t>El Concesionario acepta instalar y operar exclusivamente equipos que no ocasionen interferencia a los Equipos Preexistentes.</w:t>
      </w:r>
    </w:p>
    <w:p w14:paraId="60DE8BD5" w14:textId="77777777" w:rsidR="00FE612E" w:rsidRDefault="00FE612E" w:rsidP="00FE612E">
      <w:pPr>
        <w:spacing w:before="240" w:after="240" w:line="276" w:lineRule="auto"/>
        <w:jc w:val="both"/>
        <w:rPr>
          <w:rFonts w:ascii="ITC Avant Garde" w:hAnsi="ITC Avant Garde"/>
          <w:lang w:val="es-ES_tradnl"/>
        </w:rPr>
      </w:pPr>
      <w:r w:rsidRPr="00C27361">
        <w:rPr>
          <w:rFonts w:ascii="ITC Avant Garde" w:hAnsi="ITC Avant Garde"/>
        </w:rPr>
        <w:t xml:space="preserve">En caso de que el Equipo Aprobado genere cualquier interferencia o que cualquier modificación o adición posterior ocasione interferencia a algún Equipo Preexistente, </w:t>
      </w:r>
      <w:r>
        <w:rPr>
          <w:rFonts w:ascii="ITC Avant Garde" w:hAnsi="ITC Avant Garde"/>
        </w:rPr>
        <w:t>Telesites</w:t>
      </w:r>
      <w:r w:rsidRPr="00C27361">
        <w:rPr>
          <w:rFonts w:ascii="ITC Avant Garde" w:hAnsi="ITC Avant Garde"/>
        </w:rPr>
        <w:t xml:space="preserve"> notificará lo conducente por escrito al Concesionario, quien de manera inmediata tomará todas las acciones necesarias para corregir y eliminar dicha interferencia, </w:t>
      </w:r>
      <w:r w:rsidRPr="00C27361">
        <w:rPr>
          <w:rFonts w:ascii="ITC Avant Garde" w:hAnsi="ITC Avant Garde"/>
          <w:lang w:val="es-ES_tradnl"/>
        </w:rPr>
        <w:t>de acuerdo a las siguientes definiciones y tiempos de restablecimiento:</w:t>
      </w:r>
    </w:p>
    <w:tbl>
      <w:tblPr>
        <w:tblStyle w:val="Tablaconcuadrcula"/>
        <w:tblW w:w="0" w:type="auto"/>
        <w:jc w:val="center"/>
        <w:tblLook w:val="04A0" w:firstRow="1" w:lastRow="0" w:firstColumn="1" w:lastColumn="0" w:noHBand="0" w:noVBand="1"/>
        <w:tblCaption w:val="Tabla"/>
        <w:tblDescription w:val="Tiempos de reestablecimiento"/>
      </w:tblPr>
      <w:tblGrid>
        <w:gridCol w:w="5619"/>
        <w:gridCol w:w="3101"/>
      </w:tblGrid>
      <w:tr w:rsidR="00FE612E" w:rsidRPr="00C27361" w14:paraId="10BE5A07" w14:textId="77777777" w:rsidTr="007613F8">
        <w:trPr>
          <w:tblHeader/>
          <w:jc w:val="center"/>
        </w:trPr>
        <w:tc>
          <w:tcPr>
            <w:tcW w:w="5619" w:type="dxa"/>
          </w:tcPr>
          <w:p w14:paraId="54A7553A" w14:textId="77777777" w:rsidR="00FE612E" w:rsidRPr="00C27361" w:rsidRDefault="00FE612E" w:rsidP="00FE612E">
            <w:pPr>
              <w:overflowPunct w:val="0"/>
              <w:autoSpaceDE w:val="0"/>
              <w:autoSpaceDN w:val="0"/>
              <w:adjustRightInd w:val="0"/>
              <w:spacing w:before="240" w:after="240" w:line="276" w:lineRule="auto"/>
              <w:jc w:val="center"/>
              <w:textAlignment w:val="baseline"/>
              <w:rPr>
                <w:rFonts w:ascii="ITC Avant Garde" w:hAnsi="ITC Avant Garde"/>
                <w:b/>
                <w:lang w:val="es-ES_tradnl"/>
              </w:rPr>
            </w:pPr>
            <w:r w:rsidRPr="00C27361">
              <w:rPr>
                <w:rFonts w:ascii="ITC Avant Garde" w:hAnsi="ITC Avant Garde"/>
                <w:b/>
                <w:lang w:val="es-ES_tradnl"/>
              </w:rPr>
              <w:t>EVENTO</w:t>
            </w:r>
          </w:p>
        </w:tc>
        <w:tc>
          <w:tcPr>
            <w:tcW w:w="3101" w:type="dxa"/>
          </w:tcPr>
          <w:p w14:paraId="327D6CA9" w14:textId="77777777" w:rsidR="00FE612E" w:rsidRPr="00C27361" w:rsidRDefault="00FE612E" w:rsidP="00FE612E">
            <w:pPr>
              <w:overflowPunct w:val="0"/>
              <w:autoSpaceDE w:val="0"/>
              <w:autoSpaceDN w:val="0"/>
              <w:adjustRightInd w:val="0"/>
              <w:spacing w:before="240" w:after="240" w:line="276" w:lineRule="auto"/>
              <w:jc w:val="center"/>
              <w:textAlignment w:val="baseline"/>
              <w:rPr>
                <w:rFonts w:ascii="ITC Avant Garde" w:hAnsi="ITC Avant Garde"/>
                <w:b/>
                <w:lang w:val="es-ES_tradnl"/>
              </w:rPr>
            </w:pPr>
            <w:r w:rsidRPr="00C27361">
              <w:rPr>
                <w:rFonts w:ascii="ITC Avant Garde" w:hAnsi="ITC Avant Garde"/>
                <w:b/>
                <w:lang w:val="es-ES_tradnl"/>
              </w:rPr>
              <w:t>RESTABLECIMIENTO</w:t>
            </w:r>
            <w:r w:rsidRPr="00C27361">
              <w:rPr>
                <w:rFonts w:ascii="ITC Avant Garde" w:hAnsi="ITC Avant Garde"/>
                <w:lang w:val="es-ES_tradnl"/>
              </w:rPr>
              <w:t>*</w:t>
            </w:r>
          </w:p>
        </w:tc>
      </w:tr>
      <w:tr w:rsidR="00FE612E" w:rsidRPr="00C27361" w14:paraId="5B0C90C2" w14:textId="77777777" w:rsidTr="007613F8">
        <w:trPr>
          <w:jc w:val="center"/>
        </w:trPr>
        <w:tc>
          <w:tcPr>
            <w:tcW w:w="5619" w:type="dxa"/>
          </w:tcPr>
          <w:p w14:paraId="71906EB8" w14:textId="77777777" w:rsidR="00FE612E" w:rsidRPr="00C27361" w:rsidRDefault="00FE612E" w:rsidP="00FE612E">
            <w:pPr>
              <w:overflowPunct w:val="0"/>
              <w:autoSpaceDE w:val="0"/>
              <w:autoSpaceDN w:val="0"/>
              <w:adjustRightInd w:val="0"/>
              <w:spacing w:before="240" w:after="240" w:line="276" w:lineRule="auto"/>
              <w:jc w:val="center"/>
              <w:textAlignment w:val="baseline"/>
              <w:rPr>
                <w:rFonts w:ascii="ITC Avant Garde" w:hAnsi="ITC Avant Garde"/>
                <w:lang w:val="es-ES_tradnl"/>
              </w:rPr>
            </w:pPr>
            <w:r w:rsidRPr="00C27361">
              <w:rPr>
                <w:rFonts w:ascii="ITC Avant Garde" w:hAnsi="ITC Avant Garde"/>
                <w:lang w:val="es-ES_tradnl"/>
              </w:rPr>
              <w:t>Fuera de servicio total</w:t>
            </w:r>
          </w:p>
        </w:tc>
        <w:tc>
          <w:tcPr>
            <w:tcW w:w="3101" w:type="dxa"/>
          </w:tcPr>
          <w:p w14:paraId="4CF4812E" w14:textId="77777777" w:rsidR="00FE612E" w:rsidRPr="00C27361" w:rsidRDefault="00FE612E" w:rsidP="00FE612E">
            <w:pPr>
              <w:overflowPunct w:val="0"/>
              <w:autoSpaceDE w:val="0"/>
              <w:autoSpaceDN w:val="0"/>
              <w:adjustRightInd w:val="0"/>
              <w:spacing w:before="240" w:after="240" w:line="276" w:lineRule="auto"/>
              <w:jc w:val="center"/>
              <w:textAlignment w:val="baseline"/>
              <w:rPr>
                <w:rFonts w:ascii="ITC Avant Garde" w:hAnsi="ITC Avant Garde"/>
                <w:lang w:val="es-ES_tradnl"/>
              </w:rPr>
            </w:pPr>
            <w:r w:rsidRPr="00C27361">
              <w:rPr>
                <w:rFonts w:ascii="ITC Avant Garde" w:hAnsi="ITC Avant Garde"/>
                <w:lang w:val="es-ES_tradnl"/>
              </w:rPr>
              <w:t>4 horas</w:t>
            </w:r>
          </w:p>
        </w:tc>
      </w:tr>
      <w:tr w:rsidR="00FE612E" w:rsidRPr="00C27361" w14:paraId="6D3C5027" w14:textId="77777777" w:rsidTr="007613F8">
        <w:trPr>
          <w:jc w:val="center"/>
        </w:trPr>
        <w:tc>
          <w:tcPr>
            <w:tcW w:w="5619" w:type="dxa"/>
          </w:tcPr>
          <w:p w14:paraId="0C1A5485" w14:textId="77777777" w:rsidR="00FE612E" w:rsidRPr="00C27361" w:rsidRDefault="00FE612E" w:rsidP="00FE612E">
            <w:pPr>
              <w:overflowPunct w:val="0"/>
              <w:autoSpaceDE w:val="0"/>
              <w:autoSpaceDN w:val="0"/>
              <w:adjustRightInd w:val="0"/>
              <w:spacing w:before="240" w:after="240" w:line="276" w:lineRule="auto"/>
              <w:jc w:val="center"/>
              <w:textAlignment w:val="baseline"/>
              <w:rPr>
                <w:rFonts w:ascii="ITC Avant Garde" w:hAnsi="ITC Avant Garde"/>
                <w:lang w:val="es-ES_tradnl"/>
              </w:rPr>
            </w:pPr>
            <w:r w:rsidRPr="00C27361">
              <w:rPr>
                <w:rFonts w:ascii="ITC Avant Garde" w:hAnsi="ITC Avant Garde"/>
                <w:lang w:val="es-ES_tradnl"/>
              </w:rPr>
              <w:t>Afectación parcial del servicio</w:t>
            </w:r>
          </w:p>
        </w:tc>
        <w:tc>
          <w:tcPr>
            <w:tcW w:w="3101" w:type="dxa"/>
          </w:tcPr>
          <w:p w14:paraId="69293753" w14:textId="77777777" w:rsidR="00FE612E" w:rsidRPr="00C27361" w:rsidRDefault="00FE612E" w:rsidP="00FE612E">
            <w:pPr>
              <w:overflowPunct w:val="0"/>
              <w:autoSpaceDE w:val="0"/>
              <w:autoSpaceDN w:val="0"/>
              <w:adjustRightInd w:val="0"/>
              <w:spacing w:before="240" w:after="240" w:line="276" w:lineRule="auto"/>
              <w:jc w:val="center"/>
              <w:textAlignment w:val="baseline"/>
              <w:rPr>
                <w:rFonts w:ascii="ITC Avant Garde" w:hAnsi="ITC Avant Garde"/>
                <w:lang w:val="es-ES_tradnl"/>
              </w:rPr>
            </w:pPr>
            <w:r w:rsidRPr="00C27361">
              <w:rPr>
                <w:rFonts w:ascii="ITC Avant Garde" w:hAnsi="ITC Avant Garde"/>
                <w:lang w:val="es-ES_tradnl"/>
              </w:rPr>
              <w:t>10 horas</w:t>
            </w:r>
          </w:p>
        </w:tc>
      </w:tr>
      <w:tr w:rsidR="00FE612E" w:rsidRPr="00C27361" w14:paraId="3F0892A5" w14:textId="77777777" w:rsidTr="007613F8">
        <w:trPr>
          <w:jc w:val="center"/>
        </w:trPr>
        <w:tc>
          <w:tcPr>
            <w:tcW w:w="5619" w:type="dxa"/>
          </w:tcPr>
          <w:p w14:paraId="3DDBE2AD" w14:textId="77777777" w:rsidR="00FE612E" w:rsidRPr="00C27361" w:rsidRDefault="00FE612E" w:rsidP="00FE612E">
            <w:pPr>
              <w:overflowPunct w:val="0"/>
              <w:autoSpaceDE w:val="0"/>
              <w:autoSpaceDN w:val="0"/>
              <w:adjustRightInd w:val="0"/>
              <w:spacing w:before="240" w:after="240" w:line="276" w:lineRule="auto"/>
              <w:jc w:val="center"/>
              <w:textAlignment w:val="baseline"/>
              <w:rPr>
                <w:rFonts w:ascii="ITC Avant Garde" w:hAnsi="ITC Avant Garde"/>
                <w:lang w:val="es-ES_tradnl"/>
              </w:rPr>
            </w:pPr>
            <w:r w:rsidRPr="00C27361">
              <w:rPr>
                <w:rFonts w:ascii="ITC Avant Garde" w:hAnsi="ITC Avant Garde"/>
                <w:lang w:val="es-ES_tradnl"/>
              </w:rPr>
              <w:t>Degradación del servicio y/o afectación de redundancia</w:t>
            </w:r>
          </w:p>
        </w:tc>
        <w:tc>
          <w:tcPr>
            <w:tcW w:w="3101" w:type="dxa"/>
          </w:tcPr>
          <w:p w14:paraId="3793E017" w14:textId="77777777" w:rsidR="00FE612E" w:rsidRPr="00C27361" w:rsidRDefault="00FE612E" w:rsidP="00FE612E">
            <w:pPr>
              <w:overflowPunct w:val="0"/>
              <w:autoSpaceDE w:val="0"/>
              <w:autoSpaceDN w:val="0"/>
              <w:adjustRightInd w:val="0"/>
              <w:spacing w:before="240" w:after="240" w:line="276" w:lineRule="auto"/>
              <w:jc w:val="center"/>
              <w:textAlignment w:val="baseline"/>
              <w:rPr>
                <w:rFonts w:ascii="ITC Avant Garde" w:hAnsi="ITC Avant Garde"/>
                <w:lang w:val="es-ES_tradnl"/>
              </w:rPr>
            </w:pPr>
            <w:r w:rsidRPr="00C27361">
              <w:rPr>
                <w:rFonts w:ascii="ITC Avant Garde" w:hAnsi="ITC Avant Garde"/>
                <w:lang w:val="es-ES_tradnl"/>
              </w:rPr>
              <w:t>36 horas</w:t>
            </w:r>
          </w:p>
        </w:tc>
      </w:tr>
    </w:tbl>
    <w:p w14:paraId="46EE97F0"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t>* Contadas a partir de la notificación de existencia de interferencia.</w:t>
      </w:r>
    </w:p>
    <w:p w14:paraId="4A479D6A"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t xml:space="preserve">Si el Concesionario no elimina dicha interferencia dentro de las 36 (treinta y seis) horas siguientes al momento en que reciba de </w:t>
      </w:r>
      <w:r>
        <w:rPr>
          <w:rFonts w:ascii="ITC Avant Garde" w:hAnsi="ITC Avant Garde"/>
          <w:lang w:val="es-ES_tradnl"/>
        </w:rPr>
        <w:t>Telesites</w:t>
      </w:r>
      <w:r w:rsidRPr="00C27361">
        <w:rPr>
          <w:rFonts w:ascii="ITC Avant Garde" w:hAnsi="ITC Avant Garde"/>
          <w:lang w:val="es-ES_tradnl"/>
        </w:rPr>
        <w:t xml:space="preserve"> la notificación de existencia de interferencia respectiva, el Concesionario deberá suspender la operación del equipo en cuestión hasta que dicha interferencia sea corregida y/o eliminada. Lo anterior sin perjuicio de la operación programada e intermitente, concertada con </w:t>
      </w:r>
      <w:r>
        <w:rPr>
          <w:rFonts w:ascii="ITC Avant Garde" w:hAnsi="ITC Avant Garde"/>
          <w:lang w:val="es-ES_tradnl"/>
        </w:rPr>
        <w:t>Telesites</w:t>
      </w:r>
      <w:r w:rsidRPr="00C27361">
        <w:rPr>
          <w:rFonts w:ascii="ITC Avant Garde" w:hAnsi="ITC Avant Garde"/>
          <w:lang w:val="es-ES_tradnl"/>
        </w:rPr>
        <w:t xml:space="preserve"> y el resto de los concesionarios propietarios de Equipos Preexistentes, para la realización de pruebas, las que podrán efectuarse una vez que se hubiere dado mantenimiento, reparación,  modificación, reemplazo o cualquier otra actividad necesaria y tendiente a corregir la interferencia.</w:t>
      </w:r>
    </w:p>
    <w:p w14:paraId="386ED36F" w14:textId="77777777" w:rsidR="00FE612E" w:rsidRPr="00C27361" w:rsidRDefault="00FE612E" w:rsidP="00FE612E">
      <w:pPr>
        <w:spacing w:before="240" w:after="240" w:line="276" w:lineRule="auto"/>
        <w:jc w:val="both"/>
        <w:rPr>
          <w:rFonts w:ascii="ITC Avant Garde" w:hAnsi="ITC Avant Garde"/>
        </w:rPr>
      </w:pPr>
      <w:r w:rsidRPr="00C27361">
        <w:rPr>
          <w:rFonts w:ascii="ITC Avant Garde" w:hAnsi="ITC Avant Garde"/>
        </w:rPr>
        <w:t xml:space="preserve">Si el Concesionario no suspende la operación del equipo causante de la interferencia según lo indicado en el párrafo anterior, </w:t>
      </w:r>
      <w:r>
        <w:rPr>
          <w:rFonts w:ascii="ITC Avant Garde" w:hAnsi="ITC Avant Garde"/>
        </w:rPr>
        <w:t>Telesites</w:t>
      </w:r>
      <w:r w:rsidRPr="00C27361">
        <w:rPr>
          <w:rFonts w:ascii="ITC Avant Garde" w:hAnsi="ITC Avant Garde"/>
        </w:rPr>
        <w:t xml:space="preserve"> quedará plenamente facultado para desconectar el citado equipo a fin de evitar que se continúe afectando al resto de los Equipos Preexistentes.</w:t>
      </w:r>
    </w:p>
    <w:p w14:paraId="0EB220B2" w14:textId="77777777" w:rsidR="00FE612E" w:rsidRPr="00C27361" w:rsidRDefault="00FE612E" w:rsidP="00FE612E">
      <w:pPr>
        <w:spacing w:before="240" w:after="240" w:line="276" w:lineRule="auto"/>
        <w:jc w:val="both"/>
        <w:rPr>
          <w:rFonts w:ascii="ITC Avant Garde" w:hAnsi="ITC Avant Garde"/>
          <w:i/>
        </w:rPr>
      </w:pPr>
      <w:r w:rsidRPr="00C27361">
        <w:rPr>
          <w:rFonts w:ascii="ITC Avant Garde" w:hAnsi="ITC Avant Garde"/>
          <w:i/>
          <w:u w:val="single"/>
          <w:lang w:val="es-ES_tradnl"/>
        </w:rPr>
        <w:t>Interferencia generada por Equipo Posterior</w:t>
      </w:r>
    </w:p>
    <w:p w14:paraId="629CF832" w14:textId="77777777" w:rsidR="00FE612E" w:rsidRPr="00C27361" w:rsidRDefault="00FE612E" w:rsidP="00FE612E">
      <w:pPr>
        <w:spacing w:before="240" w:after="240" w:line="276" w:lineRule="auto"/>
        <w:jc w:val="both"/>
        <w:rPr>
          <w:rFonts w:ascii="ITC Avant Garde" w:hAnsi="ITC Avant Garde"/>
        </w:rPr>
      </w:pPr>
      <w:r>
        <w:rPr>
          <w:rFonts w:ascii="ITC Avant Garde" w:hAnsi="ITC Avant Garde"/>
        </w:rPr>
        <w:lastRenderedPageBreak/>
        <w:t>Telesites</w:t>
      </w:r>
      <w:r w:rsidRPr="00C27361">
        <w:rPr>
          <w:rFonts w:ascii="ITC Avant Garde" w:hAnsi="ITC Avant Garde"/>
        </w:rPr>
        <w:t xml:space="preserve"> acepta y reconoce que ella y/o cualquier otro concesionario que instale, opere o modifique Equipo Posterior, podrá operar el mismo únicamente cuando no se cause interferencia al Equipo Aprobado.</w:t>
      </w:r>
    </w:p>
    <w:p w14:paraId="3AEA8476" w14:textId="77777777" w:rsidR="00FE612E" w:rsidRPr="00C27361" w:rsidRDefault="00FE612E" w:rsidP="00FE612E">
      <w:pPr>
        <w:spacing w:before="240" w:after="240" w:line="276" w:lineRule="auto"/>
        <w:jc w:val="both"/>
        <w:rPr>
          <w:rFonts w:ascii="ITC Avant Garde" w:hAnsi="ITC Avant Garde"/>
        </w:rPr>
      </w:pPr>
      <w:r w:rsidRPr="00C27361">
        <w:rPr>
          <w:rFonts w:ascii="ITC Avant Garde" w:hAnsi="ITC Avant Garde"/>
        </w:rPr>
        <w:t xml:space="preserve">En caso de que el Concesionario se vea afectado por interferencia producida por cualquier Equipo Posterior, </w:t>
      </w:r>
      <w:r>
        <w:rPr>
          <w:rFonts w:ascii="ITC Avant Garde" w:hAnsi="ITC Avant Garde"/>
        </w:rPr>
        <w:t>Telesites</w:t>
      </w:r>
      <w:r w:rsidRPr="00C27361">
        <w:rPr>
          <w:rFonts w:ascii="ITC Avant Garde" w:hAnsi="ITC Avant Garde"/>
        </w:rPr>
        <w:t xml:space="preserve"> tomará todas las medidas necesarias (o causará que los concesionarios responsables las tomen) para corregir y eliminar la interferencia. </w:t>
      </w:r>
    </w:p>
    <w:p w14:paraId="51E864BA" w14:textId="77777777" w:rsidR="00FE612E" w:rsidRPr="00C27361" w:rsidRDefault="00FE612E" w:rsidP="00FE612E">
      <w:pPr>
        <w:spacing w:before="240" w:after="240" w:line="276" w:lineRule="auto"/>
        <w:jc w:val="both"/>
        <w:rPr>
          <w:rFonts w:ascii="ITC Avant Garde" w:hAnsi="ITC Avant Garde"/>
        </w:rPr>
      </w:pPr>
      <w:r w:rsidRPr="00C27361">
        <w:rPr>
          <w:rFonts w:ascii="ITC Avant Garde" w:hAnsi="ITC Avant Garde"/>
        </w:rPr>
        <w:t>Para tales efectos, resultarán aplicables los mismos plazos y el procedimiento previsto en el apartado anterior (</w:t>
      </w:r>
      <w:r w:rsidRPr="00C27361">
        <w:rPr>
          <w:rFonts w:ascii="ITC Avant Garde" w:hAnsi="ITC Avant Garde"/>
          <w:i/>
          <w:u w:val="single"/>
          <w:lang w:val="es-ES_tradnl"/>
        </w:rPr>
        <w:t>Interferencia generada por el Equipo Aprobado</w:t>
      </w:r>
      <w:r w:rsidRPr="00C27361">
        <w:rPr>
          <w:rFonts w:ascii="ITC Avant Garde" w:hAnsi="ITC Avant Garde"/>
          <w:i/>
          <w:lang w:val="es-ES_tradnl"/>
        </w:rPr>
        <w:t>).</w:t>
      </w:r>
    </w:p>
    <w:p w14:paraId="5B6D26CF" w14:textId="77777777" w:rsidR="00FE612E" w:rsidRPr="00C27361" w:rsidRDefault="00FE612E" w:rsidP="00FE612E">
      <w:pPr>
        <w:spacing w:before="240" w:after="240" w:line="276" w:lineRule="auto"/>
        <w:jc w:val="both"/>
        <w:rPr>
          <w:rFonts w:ascii="ITC Avant Garde" w:hAnsi="ITC Avant Garde"/>
        </w:rPr>
      </w:pPr>
      <w:r w:rsidRPr="00C27361">
        <w:rPr>
          <w:rFonts w:ascii="ITC Avant Garde" w:hAnsi="ITC Avant Garde"/>
        </w:rPr>
        <w:t xml:space="preserve">Si tal interferencia no es eliminada dentro de las 36 (treinta y seis) horas siguientes a la notificación de existencia de interferencia emitida por el Concesionario, </w:t>
      </w:r>
      <w:r>
        <w:rPr>
          <w:rFonts w:ascii="ITC Avant Garde" w:hAnsi="ITC Avant Garde"/>
        </w:rPr>
        <w:t>Telesites</w:t>
      </w:r>
      <w:r w:rsidRPr="00C27361">
        <w:rPr>
          <w:rFonts w:ascii="ITC Avant Garde" w:hAnsi="ITC Avant Garde"/>
        </w:rPr>
        <w:t>, sin responsabilidad por los efectos en el servicio del Concesionario, suspenderá (o causará que el concesionario responsable suspenda) la operación del equipo que genere la interferencia hasta que ésta sea corregida y/o eliminada.</w:t>
      </w:r>
    </w:p>
    <w:p w14:paraId="0576BAFB" w14:textId="77777777" w:rsidR="00FE612E" w:rsidRPr="00C27361" w:rsidRDefault="00FE612E" w:rsidP="00FE612E">
      <w:pPr>
        <w:spacing w:before="240" w:after="240" w:line="276" w:lineRule="auto"/>
        <w:jc w:val="both"/>
        <w:rPr>
          <w:rFonts w:ascii="ITC Avant Garde" w:hAnsi="ITC Avant Garde"/>
        </w:rPr>
      </w:pPr>
      <w:r w:rsidRPr="00C27361">
        <w:rPr>
          <w:rFonts w:ascii="ITC Avant Garde" w:hAnsi="ITC Avant Garde"/>
        </w:rPr>
        <w:t>En caso de que persista la interferencia y se desconozca y deba determinarse su origen, las Partes acuerdan desde ahora en designar a uno o más peritos para que realicen los estudios pertinentes para determinar el origen de la interferencia, debiendo las Partes otorgarles todas las facilidades que requieran para el desempeño de su encargo, correspondiendo a todos los concesionarios involucrados cubrir los costos razonables del estudio que se requiera.</w:t>
      </w:r>
    </w:p>
    <w:p w14:paraId="36EFD240" w14:textId="77777777" w:rsidR="00FE612E" w:rsidRPr="00C27361" w:rsidRDefault="00FE612E" w:rsidP="00FE612E">
      <w:pPr>
        <w:spacing w:before="240" w:after="240" w:line="276" w:lineRule="auto"/>
        <w:jc w:val="both"/>
        <w:rPr>
          <w:rFonts w:ascii="ITC Avant Garde" w:hAnsi="ITC Avant Garde"/>
        </w:rPr>
      </w:pPr>
      <w:r w:rsidRPr="00C27361">
        <w:rPr>
          <w:rFonts w:ascii="ITC Avant Garde" w:hAnsi="ITC Avant Garde"/>
        </w:rPr>
        <w:t>Las disposiciones de la presente sección de ninguna manera deberán ser interpretadas o entendidas como (i) la anuencia al Concesionario para transmitir en frecuencias no autorizadas o (ii) proteger al Concesionario en contra de interferencias de terceros cuando el equipo ofensivo no se encuentra instalado en el Sitio.</w:t>
      </w:r>
    </w:p>
    <w:p w14:paraId="2961BB64" w14:textId="77777777" w:rsidR="00FE612E" w:rsidRPr="00C27361" w:rsidRDefault="00FE612E" w:rsidP="00FE612E">
      <w:pPr>
        <w:spacing w:before="240" w:after="240" w:line="276" w:lineRule="auto"/>
        <w:jc w:val="both"/>
        <w:rPr>
          <w:rFonts w:ascii="ITC Avant Garde" w:hAnsi="ITC Avant Garde"/>
        </w:rPr>
      </w:pPr>
      <w:r w:rsidRPr="00C27361">
        <w:rPr>
          <w:rFonts w:ascii="ITC Avant Garde" w:hAnsi="ITC Avant Garde"/>
        </w:rPr>
        <w:t xml:space="preserve">Si cualquier interferencia no es rectificada a satisfacción razonable de </w:t>
      </w:r>
      <w:r>
        <w:rPr>
          <w:rFonts w:ascii="ITC Avant Garde" w:hAnsi="ITC Avant Garde"/>
        </w:rPr>
        <w:t>Telesites</w:t>
      </w:r>
      <w:r w:rsidRPr="00C27361">
        <w:rPr>
          <w:rFonts w:ascii="ITC Avant Garde" w:hAnsi="ITC Avant Garde"/>
        </w:rPr>
        <w:t xml:space="preserve"> y/o de cualquier tercero que sufra afectación dentro de los 30 (treinta) días posteriores a la recepción de la notificación enviada por </w:t>
      </w:r>
      <w:r>
        <w:rPr>
          <w:rFonts w:ascii="ITC Avant Garde" w:hAnsi="ITC Avant Garde"/>
        </w:rPr>
        <w:t>Telesites</w:t>
      </w:r>
      <w:r w:rsidRPr="00C27361">
        <w:rPr>
          <w:rFonts w:ascii="ITC Avant Garde" w:hAnsi="ITC Avant Garde"/>
        </w:rPr>
        <w:t xml:space="preserve"> al Concesionario, </w:t>
      </w:r>
      <w:r>
        <w:rPr>
          <w:rFonts w:ascii="ITC Avant Garde" w:hAnsi="ITC Avant Garde"/>
        </w:rPr>
        <w:t>Telesites</w:t>
      </w:r>
      <w:r w:rsidRPr="00C27361">
        <w:rPr>
          <w:rFonts w:ascii="ITC Avant Garde" w:hAnsi="ITC Avant Garde"/>
        </w:rPr>
        <w:t xml:space="preserve"> retirará de la Infraestructura Pasiva el Equipo Aprobado que genera interferencia. Lo mismo sucederá en el caso de otros concesionarios cuyos equipos ocasionen interferencia a los equipos de </w:t>
      </w:r>
      <w:r>
        <w:rPr>
          <w:rFonts w:ascii="ITC Avant Garde" w:hAnsi="ITC Avant Garde"/>
        </w:rPr>
        <w:t>Telesites</w:t>
      </w:r>
      <w:r w:rsidRPr="00C27361">
        <w:rPr>
          <w:rFonts w:ascii="ITC Avant Garde" w:hAnsi="ITC Avant Garde"/>
        </w:rPr>
        <w:t xml:space="preserve"> y/o del Concesionario.</w:t>
      </w:r>
    </w:p>
    <w:p w14:paraId="255EB283" w14:textId="77777777" w:rsidR="00FE612E" w:rsidRPr="009D7769" w:rsidRDefault="00FE612E" w:rsidP="00FE612E">
      <w:pPr>
        <w:pStyle w:val="Ttulo3"/>
        <w:spacing w:before="240" w:after="240"/>
        <w:rPr>
          <w:rFonts w:ascii="ITC Avant Garde" w:eastAsia="Calibri" w:hAnsi="ITC Avant Garde" w:cs="Arial"/>
          <w:b w:val="0"/>
          <w:szCs w:val="22"/>
          <w:u w:val="single"/>
          <w:lang w:val="x-none"/>
        </w:rPr>
      </w:pPr>
      <w:bookmarkStart w:id="437" w:name="_Toc435539454"/>
      <w:bookmarkStart w:id="438" w:name="_Toc435549982"/>
      <w:bookmarkStart w:id="439" w:name="_Toc435558981"/>
      <w:bookmarkStart w:id="440" w:name="_Toc435569095"/>
      <w:bookmarkStart w:id="441" w:name="_Toc435569727"/>
      <w:bookmarkStart w:id="442" w:name="_Toc389663799"/>
      <w:r w:rsidRPr="009D7769">
        <w:rPr>
          <w:rFonts w:ascii="ITC Avant Garde" w:eastAsia="Calibri" w:hAnsi="ITC Avant Garde" w:cs="Arial"/>
          <w:szCs w:val="22"/>
          <w:u w:val="single"/>
          <w:lang w:val="x-none"/>
        </w:rPr>
        <w:t>7. SINIESTROS</w:t>
      </w:r>
      <w:bookmarkEnd w:id="437"/>
      <w:bookmarkEnd w:id="438"/>
      <w:bookmarkEnd w:id="439"/>
      <w:bookmarkEnd w:id="440"/>
      <w:bookmarkEnd w:id="441"/>
    </w:p>
    <w:p w14:paraId="3CF3147F" w14:textId="77777777" w:rsidR="00FE612E" w:rsidRPr="00C27361" w:rsidRDefault="00FE612E" w:rsidP="00FE612E">
      <w:pPr>
        <w:spacing w:before="240" w:after="240" w:line="276" w:lineRule="auto"/>
        <w:rPr>
          <w:rFonts w:ascii="ITC Avant Garde" w:hAnsi="ITC Avant Garde"/>
        </w:rPr>
      </w:pPr>
      <w:r w:rsidRPr="00C27361">
        <w:rPr>
          <w:rFonts w:ascii="ITC Avant Garde" w:hAnsi="ITC Avant Garde"/>
        </w:rPr>
        <w:t>Si el Sitio es destruido en todo o en parte, incluyendo caso fortuito o fuerza mayor, resultará aplicable lo siguiente:</w:t>
      </w:r>
    </w:p>
    <w:p w14:paraId="54661BDC" w14:textId="77777777" w:rsidR="00FE612E" w:rsidRPr="00C27361" w:rsidRDefault="00FE612E" w:rsidP="00462896">
      <w:pPr>
        <w:numPr>
          <w:ilvl w:val="2"/>
          <w:numId w:val="160"/>
        </w:numPr>
        <w:spacing w:before="240" w:after="240" w:line="276" w:lineRule="auto"/>
        <w:ind w:left="709" w:hanging="709"/>
        <w:jc w:val="both"/>
        <w:rPr>
          <w:rFonts w:ascii="ITC Avant Garde" w:hAnsi="ITC Avant Garde"/>
        </w:rPr>
      </w:pPr>
      <w:r w:rsidRPr="00C27361">
        <w:rPr>
          <w:rFonts w:ascii="ITC Avant Garde" w:hAnsi="ITC Avant Garde"/>
        </w:rPr>
        <w:lastRenderedPageBreak/>
        <w:t>En caso de destrucción total del Sitio, este Acuerdo se dará por terminado sin responsabilidad para las Partes, sin perjuicio de las contraprestaciones que sean exigibles hasta el momento de dicha destrucción; o</w:t>
      </w:r>
    </w:p>
    <w:p w14:paraId="6C47AAF3" w14:textId="77777777" w:rsidR="00FE612E" w:rsidRPr="00C27361" w:rsidRDefault="00FE612E" w:rsidP="00462896">
      <w:pPr>
        <w:numPr>
          <w:ilvl w:val="2"/>
          <w:numId w:val="160"/>
        </w:numPr>
        <w:spacing w:before="240" w:after="240" w:line="276" w:lineRule="auto"/>
        <w:ind w:left="709" w:hanging="709"/>
        <w:jc w:val="both"/>
        <w:rPr>
          <w:rFonts w:ascii="ITC Avant Garde" w:hAnsi="ITC Avant Garde"/>
        </w:rPr>
      </w:pPr>
      <w:r w:rsidRPr="00C27361">
        <w:rPr>
          <w:rFonts w:ascii="ITC Avant Garde" w:hAnsi="ITC Avant Garde"/>
        </w:rPr>
        <w:t xml:space="preserve">Si la destrucción es parcial y a juicio de </w:t>
      </w:r>
      <w:r>
        <w:rPr>
          <w:rFonts w:ascii="ITC Avant Garde" w:hAnsi="ITC Avant Garde"/>
        </w:rPr>
        <w:t>Telesites</w:t>
      </w:r>
      <w:r w:rsidRPr="00C27361">
        <w:rPr>
          <w:rFonts w:ascii="ITC Avant Garde" w:hAnsi="ITC Avant Garde"/>
        </w:rPr>
        <w:t xml:space="preserve"> se puede usar para los fines del presente Acuerdo, éste reparará el Sitio lo antes posible y con la máxima diligencia, y se cobrarán las contraprestaciones correspondientes durante el periodo de reparaciones, siempre y cuando el Equipo Aprobado y la operación del mismo no se vean afectados. La duración de los trabajos de reparación podrá extenderse por cualquier demora ocasionada directamente por una acción u omisión de cualquier autoridad.</w:t>
      </w:r>
    </w:p>
    <w:p w14:paraId="147618ED" w14:textId="77777777" w:rsidR="00FE612E" w:rsidRPr="00C27361" w:rsidRDefault="00FE612E" w:rsidP="00FE612E">
      <w:pPr>
        <w:pStyle w:val="IFTnormal"/>
        <w:spacing w:before="240" w:after="240"/>
        <w:ind w:right="49"/>
        <w:rPr>
          <w:color w:val="auto"/>
          <w:lang w:val="es-MX"/>
        </w:rPr>
      </w:pPr>
      <w:r w:rsidRPr="00C27361">
        <w:rPr>
          <w:color w:val="auto"/>
          <w:lang w:val="es-MX"/>
        </w:rPr>
        <w:t xml:space="preserve">En el caso de este último inciso, </w:t>
      </w:r>
      <w:r>
        <w:rPr>
          <w:color w:val="auto"/>
          <w:lang w:val="es-MX"/>
        </w:rPr>
        <w:t>Telesites</w:t>
      </w:r>
      <w:r w:rsidRPr="00C27361">
        <w:rPr>
          <w:color w:val="auto"/>
          <w:lang w:val="es-MX"/>
        </w:rPr>
        <w:t xml:space="preserve"> realizará - con la máxima diligencia - un análisis del sitio para determinar si éste reúne las condiciones mínimas para continuar prestando los servicios materia de la Oferta de Referencia, análisis cuyos resultados deberán obrar por escrito. Lo anterior a efecto de corroborar - para certidumbre de los Concesionarios involucrados - que el sitio cuenta o no con las condiciones apropiadas de infraestructura, seguridad y disponibilidad para la prestación de los servicios.</w:t>
      </w:r>
    </w:p>
    <w:p w14:paraId="11A6FE43" w14:textId="77777777" w:rsidR="00FE612E" w:rsidRPr="00C27361" w:rsidRDefault="00FE612E" w:rsidP="00FE612E">
      <w:pPr>
        <w:pStyle w:val="IFTnormal"/>
        <w:spacing w:before="240" w:after="240"/>
        <w:ind w:right="49"/>
        <w:rPr>
          <w:color w:val="auto"/>
          <w:lang w:val="es-MX"/>
        </w:rPr>
      </w:pPr>
      <w:r w:rsidRPr="00C27361">
        <w:rPr>
          <w:color w:val="auto"/>
          <w:lang w:val="es-MX"/>
        </w:rPr>
        <w:t xml:space="preserve">En relación con lo </w:t>
      </w:r>
      <w:r w:rsidRPr="00C27361">
        <w:rPr>
          <w:color w:val="auto"/>
        </w:rPr>
        <w:t xml:space="preserve">anterior, </w:t>
      </w:r>
      <w:r>
        <w:rPr>
          <w:color w:val="auto"/>
        </w:rPr>
        <w:t>Telesites</w:t>
      </w:r>
      <w:r w:rsidRPr="00C27361">
        <w:rPr>
          <w:color w:val="auto"/>
        </w:rPr>
        <w:t xml:space="preserve"> no podrá </w:t>
      </w:r>
      <w:r w:rsidRPr="00C27361">
        <w:rPr>
          <w:color w:val="auto"/>
          <w:lang w:val="es-MX"/>
        </w:rPr>
        <w:t>exigir el cobro de contraprestaciones por concepto de las reparaciones del sitio en caso de destrucción parcial, salvo en los casos en que los daños fueron ocasionados por causas imputables al Concesionario Solicitante.</w:t>
      </w:r>
    </w:p>
    <w:p w14:paraId="4E7512BA" w14:textId="77777777" w:rsidR="00FE612E" w:rsidRPr="009D7769" w:rsidRDefault="00FE612E" w:rsidP="00FE612E">
      <w:pPr>
        <w:pStyle w:val="Ttulo3"/>
        <w:spacing w:before="240" w:after="240"/>
        <w:rPr>
          <w:rFonts w:ascii="ITC Avant Garde" w:eastAsia="Calibri" w:hAnsi="ITC Avant Garde" w:cs="Arial"/>
          <w:b w:val="0"/>
          <w:szCs w:val="22"/>
          <w:u w:val="single"/>
          <w:lang w:val="x-none"/>
        </w:rPr>
      </w:pPr>
      <w:bookmarkStart w:id="443" w:name="_Toc435539455"/>
      <w:bookmarkStart w:id="444" w:name="_Toc435549983"/>
      <w:bookmarkStart w:id="445" w:name="_Toc435558982"/>
      <w:bookmarkStart w:id="446" w:name="_Toc435569096"/>
      <w:bookmarkStart w:id="447" w:name="_Toc435569728"/>
      <w:bookmarkStart w:id="448" w:name="_Toc389663800"/>
      <w:bookmarkEnd w:id="442"/>
      <w:r w:rsidRPr="009D7769">
        <w:rPr>
          <w:rFonts w:ascii="ITC Avant Garde" w:eastAsia="Calibri" w:hAnsi="ITC Avant Garde" w:cs="Arial"/>
          <w:szCs w:val="22"/>
          <w:u w:val="single"/>
          <w:lang w:val="x-none"/>
        </w:rPr>
        <w:t>8. ACCESO</w:t>
      </w:r>
      <w:bookmarkEnd w:id="443"/>
      <w:bookmarkEnd w:id="444"/>
      <w:bookmarkEnd w:id="445"/>
      <w:bookmarkEnd w:id="446"/>
      <w:bookmarkEnd w:id="447"/>
    </w:p>
    <w:p w14:paraId="7C5C40DC" w14:textId="77777777" w:rsidR="00FE612E" w:rsidRPr="00C27361" w:rsidRDefault="00FE612E" w:rsidP="00FE612E">
      <w:pPr>
        <w:pStyle w:val="IFTnormal"/>
        <w:spacing w:before="240" w:after="240"/>
        <w:ind w:right="49"/>
        <w:rPr>
          <w:color w:val="auto"/>
          <w:lang w:val="es-MX"/>
        </w:rPr>
      </w:pPr>
      <w:r>
        <w:rPr>
          <w:color w:val="auto"/>
          <w:lang w:val="es-MX"/>
        </w:rPr>
        <w:t>Telesites</w:t>
      </w:r>
      <w:r w:rsidRPr="00C27361">
        <w:rPr>
          <w:color w:val="auto"/>
          <w:lang w:val="es-MX"/>
        </w:rPr>
        <w:t xml:space="preserve"> permitirá durante la vigencia del presente Acuerdo, sujeto a las condiciones </w:t>
      </w:r>
      <w:r w:rsidRPr="00C27361">
        <w:rPr>
          <w:color w:val="auto"/>
          <w:lang w:val="es-MX" w:eastAsia="en-US"/>
        </w:rPr>
        <w:t>de este Acuerdo</w:t>
      </w:r>
      <w:r w:rsidRPr="00C27361">
        <w:rPr>
          <w:color w:val="auto"/>
          <w:lang w:val="es-MX"/>
        </w:rPr>
        <w:t>, el acceso al Sitio a los representantes y empleados del Concesionario, así como a las personas</w:t>
      </w:r>
      <w:r w:rsidRPr="00C27361">
        <w:rPr>
          <w:color w:val="auto"/>
          <w:lang w:val="es-MX" w:eastAsia="en-US"/>
        </w:rPr>
        <w:t xml:space="preserve"> </w:t>
      </w:r>
      <w:r w:rsidRPr="00C27361">
        <w:rPr>
          <w:color w:val="auto"/>
          <w:lang w:val="es-MX"/>
        </w:rPr>
        <w:t xml:space="preserve">autorizadas por éste, previa identificación o escrito donde hayan sido autorizados por el Concesionario. </w:t>
      </w:r>
      <w:r>
        <w:rPr>
          <w:color w:val="auto"/>
          <w:lang w:val="es-MX"/>
        </w:rPr>
        <w:t>Telesites</w:t>
      </w:r>
      <w:r w:rsidRPr="00C27361">
        <w:rPr>
          <w:color w:val="auto"/>
          <w:lang w:val="es-MX"/>
        </w:rPr>
        <w:t xml:space="preserve"> deberá proporcionar al Concesionario, a su costo, los medios necesarios para el acceso al sitio y al Equipo Aprobado. En consecuencia, el Concesionario tendrá el derecho de acceso sin restricciones al Sitio las 24 horas del día, los 7 días de la semana, los 365 días del año, previa notificación a </w:t>
      </w:r>
      <w:r>
        <w:rPr>
          <w:color w:val="auto"/>
          <w:lang w:val="es-MX"/>
        </w:rPr>
        <w:t>Telesites</w:t>
      </w:r>
      <w:r w:rsidRPr="00C27361">
        <w:rPr>
          <w:color w:val="auto"/>
          <w:lang w:val="es-MX"/>
        </w:rPr>
        <w:t xml:space="preserve"> y con sujeción al Título de Ocupación o cualquier restricción a causa de mandamiento de autoridades.</w:t>
      </w:r>
    </w:p>
    <w:p w14:paraId="7A312936" w14:textId="77777777" w:rsidR="00FE612E" w:rsidRPr="00C27361" w:rsidRDefault="00FE612E" w:rsidP="00FE612E">
      <w:pPr>
        <w:pStyle w:val="IFTnormal"/>
        <w:spacing w:before="240" w:after="240"/>
        <w:ind w:right="49"/>
        <w:rPr>
          <w:color w:val="auto"/>
          <w:lang w:val="es-MX"/>
        </w:rPr>
      </w:pPr>
      <w:r w:rsidRPr="00C27361">
        <w:rPr>
          <w:color w:val="auto"/>
          <w:lang w:val="es-MX"/>
        </w:rPr>
        <w:t xml:space="preserve">La aprobación de acceso no podrá ser negada, condicionada o demorada sin razón, siempre y cuando el Concesionario cumpla con las disposiciones que para el acceso a los Sitios ha dispuesto </w:t>
      </w:r>
      <w:r>
        <w:rPr>
          <w:color w:val="auto"/>
          <w:lang w:val="es-MX"/>
        </w:rPr>
        <w:t>Telesites</w:t>
      </w:r>
      <w:r w:rsidRPr="00C27361">
        <w:rPr>
          <w:color w:val="auto"/>
          <w:lang w:val="es-MX"/>
        </w:rPr>
        <w:t xml:space="preserve"> en su Normativa Técnica. </w:t>
      </w:r>
    </w:p>
    <w:p w14:paraId="4B06EF08" w14:textId="77777777" w:rsidR="00FE612E" w:rsidRPr="00C27361" w:rsidRDefault="00FE612E" w:rsidP="00FE612E">
      <w:pPr>
        <w:pStyle w:val="IFTnormal"/>
        <w:spacing w:before="240" w:after="240"/>
        <w:ind w:right="49"/>
        <w:rPr>
          <w:color w:val="auto"/>
          <w:lang w:val="es-MX"/>
        </w:rPr>
      </w:pPr>
      <w:r w:rsidRPr="00C27361">
        <w:rPr>
          <w:color w:val="auto"/>
          <w:lang w:val="es-MX"/>
        </w:rPr>
        <w:lastRenderedPageBreak/>
        <w:t>De conformidad con lo estipulado en el numeral 1.5 de la Normativa Técnica, el personal del C</w:t>
      </w:r>
      <w:r>
        <w:rPr>
          <w:color w:val="auto"/>
          <w:lang w:val="es-MX"/>
        </w:rPr>
        <w:t>oncesionario</w:t>
      </w:r>
      <w:r w:rsidRPr="00C27361">
        <w:rPr>
          <w:color w:val="auto"/>
          <w:lang w:val="es-MX"/>
        </w:rPr>
        <w:t xml:space="preserve"> deberá observar las medidas mínimas de seguridad para el acceso a los Sitios que se establecen en los numerales 1.7, 1.12, 1.13, 1.18 y 1.19 de la presente Normativa Técnica, en el entendido de que </w:t>
      </w:r>
      <w:r>
        <w:rPr>
          <w:color w:val="auto"/>
          <w:lang w:val="es-MX"/>
        </w:rPr>
        <w:t>Telesites</w:t>
      </w:r>
      <w:r w:rsidRPr="00C27361">
        <w:rPr>
          <w:color w:val="auto"/>
          <w:lang w:val="es-MX"/>
        </w:rPr>
        <w:t>, dentro del proceso de solicitud de acceso al sitio iniciado por el C</w:t>
      </w:r>
      <w:r>
        <w:rPr>
          <w:color w:val="auto"/>
          <w:lang w:val="es-MX"/>
        </w:rPr>
        <w:t>oncesionario</w:t>
      </w:r>
      <w:r w:rsidRPr="00C27361">
        <w:rPr>
          <w:color w:val="auto"/>
          <w:lang w:val="es-MX"/>
        </w:rPr>
        <w:t>, deberá informar por escrito al C</w:t>
      </w:r>
      <w:r>
        <w:rPr>
          <w:color w:val="auto"/>
          <w:lang w:val="es-MX"/>
        </w:rPr>
        <w:t>oncesionario</w:t>
      </w:r>
      <w:r w:rsidRPr="00C27361">
        <w:rPr>
          <w:color w:val="auto"/>
          <w:lang w:val="es-MX"/>
        </w:rPr>
        <w:t xml:space="preserve"> las medidas particulares de seguridad adicionales que hubiere impuesto el propietario del sitio de que se trate para el acceso y estancia en el mismo.</w:t>
      </w:r>
    </w:p>
    <w:p w14:paraId="640CEDD4" w14:textId="77777777" w:rsidR="00FE612E" w:rsidRPr="00C27361" w:rsidRDefault="00FE612E" w:rsidP="00FE612E">
      <w:pPr>
        <w:pStyle w:val="IFTnormal"/>
        <w:spacing w:before="240" w:after="240"/>
        <w:ind w:right="49"/>
        <w:rPr>
          <w:color w:val="auto"/>
          <w:lang w:val="es-MX"/>
        </w:rPr>
      </w:pPr>
      <w:r w:rsidRPr="00C27361">
        <w:rPr>
          <w:color w:val="auto"/>
          <w:lang w:val="es-MX"/>
        </w:rPr>
        <w:t xml:space="preserve">El Concesionario y </w:t>
      </w:r>
      <w:r>
        <w:rPr>
          <w:color w:val="auto"/>
          <w:lang w:val="es-MX"/>
        </w:rPr>
        <w:t>Telesites</w:t>
      </w:r>
      <w:r w:rsidRPr="00C27361">
        <w:rPr>
          <w:color w:val="auto"/>
          <w:lang w:val="es-MX"/>
        </w:rPr>
        <w:t xml:space="preserve"> están de acuerdo y convienen que, con motivo de la prestación de los Servicios, en el momento en que éste último desarrolle e implemente un sistema para el acceso remoto a los Sitios, lo hará del oportuno conocimiento del Instituto y del Concesionario, siendo a cargo de éste último la adquisición de la llave electrónica de acceso que le será proporcionada por el proveedor de dicho sistema.</w:t>
      </w:r>
    </w:p>
    <w:p w14:paraId="5F0CDBBE" w14:textId="77777777" w:rsidR="00FE612E" w:rsidRPr="00C27361" w:rsidRDefault="00FE612E" w:rsidP="00FE612E">
      <w:pPr>
        <w:pStyle w:val="IFTnormal"/>
        <w:spacing w:before="240" w:after="240"/>
        <w:ind w:right="49"/>
        <w:rPr>
          <w:color w:val="auto"/>
          <w:lang w:val="es-MX"/>
        </w:rPr>
      </w:pPr>
      <w:r w:rsidRPr="00C27361">
        <w:rPr>
          <w:color w:val="auto"/>
          <w:lang w:val="es-MX"/>
        </w:rPr>
        <w:t>La implementación del sistema para el acceso remoto a Sitios será de manera paulatina. El sistema para acceso remoto será electrónico y permitirá la apertura únicamente al personal y en la ventana de tiempo para la que se haya solicitado el acceso al Sitio. El sistema permitirá el registro y almacenamiento de cada ingreso y salida, incluyendo fecha y hora del mismo, con lo cual se podrán evitar afectaciones en la operación e incluso daños en los bienes de los concesionarios y/o el Sitio, así como realizar la identificación de responsables y facilitar la solución de conflictos entre los que comparten la Infraestructura Pasiva</w:t>
      </w:r>
      <w:r w:rsidRPr="00C27361">
        <w:rPr>
          <w:color w:val="auto"/>
          <w:lang w:val="es-MX" w:eastAsia="en-US"/>
        </w:rPr>
        <w:t>.</w:t>
      </w:r>
    </w:p>
    <w:p w14:paraId="0B570049" w14:textId="77777777" w:rsidR="00FE612E" w:rsidRPr="009D7769" w:rsidRDefault="00FE612E" w:rsidP="00FE612E">
      <w:pPr>
        <w:pStyle w:val="Ttulo3"/>
        <w:spacing w:before="240" w:after="240"/>
        <w:rPr>
          <w:rFonts w:ascii="ITC Avant Garde" w:eastAsia="Calibri" w:hAnsi="ITC Avant Garde" w:cs="Arial"/>
          <w:b w:val="0"/>
          <w:szCs w:val="22"/>
          <w:u w:val="single"/>
          <w:lang w:val="x-none"/>
        </w:rPr>
      </w:pPr>
      <w:bookmarkStart w:id="449" w:name="_Toc389663801"/>
      <w:bookmarkStart w:id="450" w:name="_Toc435539456"/>
      <w:bookmarkStart w:id="451" w:name="_Toc435549984"/>
      <w:bookmarkStart w:id="452" w:name="_Toc435558983"/>
      <w:bookmarkStart w:id="453" w:name="_Toc435569097"/>
      <w:bookmarkStart w:id="454" w:name="_Toc435569729"/>
      <w:bookmarkEnd w:id="448"/>
      <w:r w:rsidRPr="009D7769">
        <w:rPr>
          <w:rFonts w:ascii="ITC Avant Garde" w:eastAsia="Calibri" w:hAnsi="ITC Avant Garde" w:cs="Arial"/>
          <w:szCs w:val="22"/>
          <w:u w:val="single"/>
          <w:lang w:val="x-none"/>
        </w:rPr>
        <w:t>9. INDEMNIZACIÓN, SEGURO</w:t>
      </w:r>
      <w:bookmarkEnd w:id="449"/>
      <w:bookmarkEnd w:id="450"/>
      <w:bookmarkEnd w:id="451"/>
      <w:bookmarkEnd w:id="452"/>
      <w:bookmarkEnd w:id="453"/>
      <w:bookmarkEnd w:id="454"/>
    </w:p>
    <w:p w14:paraId="23B2B874" w14:textId="77777777" w:rsidR="00FE612E" w:rsidRPr="00C27361" w:rsidRDefault="00FE612E" w:rsidP="00FE612E">
      <w:pPr>
        <w:spacing w:before="240" w:after="240" w:line="276" w:lineRule="auto"/>
        <w:ind w:left="720" w:hanging="360"/>
        <w:jc w:val="both"/>
        <w:rPr>
          <w:rFonts w:ascii="ITC Avant Garde" w:hAnsi="ITC Avant Garde"/>
        </w:rPr>
      </w:pPr>
      <w:r w:rsidRPr="00C27361">
        <w:rPr>
          <w:rFonts w:ascii="ITC Avant Garde" w:hAnsi="ITC Avant Garde"/>
        </w:rPr>
        <w:t>a)</w:t>
      </w:r>
      <w:r w:rsidRPr="00C27361">
        <w:rPr>
          <w:rFonts w:ascii="ITC Avant Garde" w:hAnsi="ITC Avant Garde"/>
        </w:rPr>
        <w:tab/>
        <w:t>Cada una de las Partes, en la medida permitida por la ley, indemnizará, defenderá y sacará en paz y a salvo de toda responsabilidad a la otra Parte, sus Filiales, directores, funcionarios, accionistas, beneficiarios y cesionarios, contra cualquier demanda, pérdida, costo, gasto, daño, perjuicios y responsabilidades, que surjan de: (i) la negligencia, impericia o dolo de dicha Parte o sus agentes, empleados, representantes o contratistas; o (ii) cualquier incumplimiento sustancial de dicha Parte a cualquiera de las disposiciones de este Acuerdo.</w:t>
      </w:r>
    </w:p>
    <w:p w14:paraId="1A5AFC01" w14:textId="77777777" w:rsidR="00FE612E" w:rsidRPr="00C27361" w:rsidRDefault="00FE612E" w:rsidP="00FE612E">
      <w:pPr>
        <w:spacing w:before="240" w:after="240" w:line="276" w:lineRule="auto"/>
        <w:ind w:left="720" w:hanging="360"/>
        <w:jc w:val="both"/>
        <w:rPr>
          <w:rFonts w:ascii="ITC Avant Garde" w:hAnsi="ITC Avant Garde"/>
        </w:rPr>
      </w:pPr>
      <w:r w:rsidRPr="00C27361">
        <w:rPr>
          <w:rFonts w:ascii="ITC Avant Garde" w:hAnsi="ITC Avant Garde"/>
        </w:rPr>
        <w:t>b)</w:t>
      </w:r>
      <w:r w:rsidRPr="00C27361">
        <w:rPr>
          <w:rFonts w:ascii="ITC Avant Garde" w:hAnsi="ITC Avant Garde"/>
        </w:rPr>
        <w:tab/>
        <w:t>Ninguna de las Partes será responsable frente a la otra por daños que deriven de reclamaciones por cualquier acto u omisión de otros ocupantes del Sitio, salvo lo dispuesto en la cláusula 5, inciso c).</w:t>
      </w:r>
    </w:p>
    <w:p w14:paraId="2F827F3E" w14:textId="77777777" w:rsidR="00FE612E" w:rsidRPr="00C27361" w:rsidRDefault="00FE612E" w:rsidP="00FE612E">
      <w:pPr>
        <w:spacing w:before="240" w:after="240" w:line="276" w:lineRule="auto"/>
        <w:ind w:left="720" w:hanging="360"/>
        <w:jc w:val="both"/>
        <w:rPr>
          <w:rFonts w:ascii="ITC Avant Garde" w:hAnsi="ITC Avant Garde"/>
        </w:rPr>
      </w:pPr>
      <w:r w:rsidRPr="00C27361">
        <w:rPr>
          <w:rFonts w:ascii="ITC Avant Garde" w:hAnsi="ITC Avant Garde"/>
        </w:rPr>
        <w:t>c)</w:t>
      </w:r>
      <w:r w:rsidRPr="00C27361">
        <w:rPr>
          <w:rFonts w:ascii="ITC Avant Garde" w:hAnsi="ITC Avant Garde"/>
        </w:rPr>
        <w:tab/>
        <w:t xml:space="preserve">Sin limitar lo anterior, ambas Partes, a su costo y cargo, aceptan mantener vigente durante todo el tiempo que dure el presente Acuerdo (y hasta el retiro </w:t>
      </w:r>
      <w:r w:rsidRPr="00C27361">
        <w:rPr>
          <w:rFonts w:ascii="ITC Avant Garde" w:hAnsi="ITC Avant Garde"/>
        </w:rPr>
        <w:lastRenderedPageBreak/>
        <w:t xml:space="preserve">total de los bienes del Concesionario) un Seguro de Responsabilidad Civil General que cubra sus operaciones y actividades durante su estadía en el inmueble o Sitio por daños a terceros en sus bienes o en sus personas, bajo los términos y condiciones señalados al efecto en el Convenio vigente a la fecha de firma del presente Acuerdo de Sitio. </w:t>
      </w:r>
    </w:p>
    <w:p w14:paraId="3C582EF0" w14:textId="77777777" w:rsidR="00FE612E" w:rsidRPr="009D7769" w:rsidRDefault="00FE612E" w:rsidP="00FE612E">
      <w:pPr>
        <w:pStyle w:val="Ttulo3"/>
        <w:spacing w:before="240" w:after="240"/>
        <w:rPr>
          <w:rFonts w:ascii="ITC Avant Garde" w:eastAsia="Calibri" w:hAnsi="ITC Avant Garde" w:cs="Arial"/>
          <w:b w:val="0"/>
          <w:szCs w:val="22"/>
          <w:u w:val="single"/>
          <w:lang w:val="x-none"/>
        </w:rPr>
      </w:pPr>
      <w:bookmarkStart w:id="455" w:name="_Toc389663802"/>
      <w:bookmarkStart w:id="456" w:name="_Toc435539457"/>
      <w:bookmarkStart w:id="457" w:name="_Toc435549985"/>
      <w:bookmarkStart w:id="458" w:name="_Toc435558984"/>
      <w:bookmarkStart w:id="459" w:name="_Toc435569098"/>
      <w:bookmarkStart w:id="460" w:name="_Toc435569730"/>
      <w:r w:rsidRPr="009D7769">
        <w:rPr>
          <w:rFonts w:ascii="ITC Avant Garde" w:eastAsia="Calibri" w:hAnsi="ITC Avant Garde" w:cs="Arial"/>
          <w:szCs w:val="22"/>
          <w:u w:val="single"/>
          <w:lang w:val="x-none"/>
        </w:rPr>
        <w:t>10. CESIÓN</w:t>
      </w:r>
      <w:bookmarkEnd w:id="455"/>
      <w:bookmarkEnd w:id="456"/>
      <w:bookmarkEnd w:id="457"/>
      <w:bookmarkEnd w:id="458"/>
      <w:bookmarkEnd w:id="459"/>
      <w:bookmarkEnd w:id="460"/>
    </w:p>
    <w:p w14:paraId="1E0D769F" w14:textId="77777777" w:rsidR="00FE612E" w:rsidRPr="00C27361" w:rsidRDefault="00FE612E" w:rsidP="00FE612E">
      <w:pPr>
        <w:spacing w:before="240" w:after="240" w:line="276" w:lineRule="auto"/>
        <w:ind w:left="720" w:hanging="360"/>
        <w:jc w:val="both"/>
        <w:rPr>
          <w:rFonts w:ascii="ITC Avant Garde" w:hAnsi="ITC Avant Garde"/>
        </w:rPr>
      </w:pPr>
      <w:r w:rsidRPr="00C27361">
        <w:rPr>
          <w:rFonts w:ascii="ITC Avant Garde" w:hAnsi="ITC Avant Garde"/>
        </w:rPr>
        <w:t>a)</w:t>
      </w:r>
      <w:r w:rsidRPr="00C27361">
        <w:rPr>
          <w:rFonts w:ascii="ITC Avant Garde" w:hAnsi="ITC Avant Garde"/>
        </w:rPr>
        <w:tab/>
        <w:t xml:space="preserve">En ningún caso el Concesionario podrá ceder, o transferir en todo o en parte el presente Acuerdo a un tercero a menos que se trate en todo momento de sus controladoras, Filiales o subsidiarias, siempre y cuando notifique por escrito previamente a </w:t>
      </w:r>
      <w:r>
        <w:rPr>
          <w:rFonts w:ascii="ITC Avant Garde" w:hAnsi="ITC Avant Garde"/>
        </w:rPr>
        <w:t>Telesites</w:t>
      </w:r>
      <w:r w:rsidRPr="00C27361">
        <w:rPr>
          <w:rFonts w:ascii="ITC Avant Garde" w:hAnsi="ITC Avant Garde"/>
        </w:rPr>
        <w:t>. Los cesionarios asumirán las obligaciones del Concesionario conforme a este Acuerdo.</w:t>
      </w:r>
    </w:p>
    <w:p w14:paraId="058C658B" w14:textId="77777777" w:rsidR="00FE612E" w:rsidRPr="00C27361" w:rsidRDefault="00FE612E" w:rsidP="00FE612E">
      <w:pPr>
        <w:spacing w:before="240" w:after="240" w:line="276" w:lineRule="auto"/>
        <w:ind w:left="720" w:hanging="360"/>
        <w:jc w:val="both"/>
        <w:rPr>
          <w:rFonts w:ascii="ITC Avant Garde" w:hAnsi="ITC Avant Garde"/>
        </w:rPr>
      </w:pPr>
      <w:r w:rsidRPr="00C27361">
        <w:rPr>
          <w:rFonts w:ascii="ITC Avant Garde" w:hAnsi="ITC Avant Garde"/>
        </w:rPr>
        <w:t>b)</w:t>
      </w:r>
      <w:r w:rsidRPr="00C27361">
        <w:rPr>
          <w:rFonts w:ascii="ITC Avant Garde" w:hAnsi="ITC Avant Garde"/>
        </w:rPr>
        <w:tab/>
        <w:t>De ninguna manera el Concesionario podrá otorgar cualquier derecho de uso compartido respecto de la Infraestructura Pasiva, ni destinar el Servicio de Acceso y Uso de Infraestructura Pasiva a servicios de interconexión, los cuales, en su caso, se prestarán bajo los términos del convenio de interconexión suscrito (o que suscriban) las Partes</w:t>
      </w:r>
      <w:r>
        <w:rPr>
          <w:rFonts w:ascii="ITC Avant Garde" w:hAnsi="ITC Avant Garde"/>
        </w:rPr>
        <w:t>.</w:t>
      </w:r>
    </w:p>
    <w:p w14:paraId="76202650" w14:textId="77777777" w:rsidR="00FE612E" w:rsidRPr="00C27361" w:rsidRDefault="00FE612E" w:rsidP="00FE612E">
      <w:pPr>
        <w:spacing w:before="240" w:after="240" w:line="276" w:lineRule="auto"/>
        <w:ind w:left="720" w:hanging="360"/>
        <w:jc w:val="both"/>
        <w:rPr>
          <w:rFonts w:ascii="ITC Avant Garde" w:hAnsi="ITC Avant Garde"/>
        </w:rPr>
      </w:pPr>
      <w:r w:rsidRPr="00C27361">
        <w:rPr>
          <w:rFonts w:ascii="ITC Avant Garde" w:hAnsi="ITC Avant Garde"/>
        </w:rPr>
        <w:t>c)</w:t>
      </w:r>
      <w:r w:rsidRPr="00C27361">
        <w:rPr>
          <w:rFonts w:ascii="ITC Avant Garde" w:hAnsi="ITC Avant Garde"/>
        </w:rPr>
        <w:tab/>
      </w:r>
      <w:r>
        <w:rPr>
          <w:rFonts w:ascii="ITC Avant Garde" w:hAnsi="ITC Avant Garde"/>
        </w:rPr>
        <w:t>Telesites</w:t>
      </w:r>
      <w:r w:rsidRPr="00C27361">
        <w:rPr>
          <w:rFonts w:ascii="ITC Avant Garde" w:hAnsi="ITC Avant Garde"/>
        </w:rPr>
        <w:t xml:space="preserve"> puede libremente ceder o transferir este Acuerdo en su totalidad o parcialmente.</w:t>
      </w:r>
    </w:p>
    <w:p w14:paraId="4A6ABA55" w14:textId="77777777" w:rsidR="00FE612E" w:rsidRPr="009D7769" w:rsidRDefault="00FE612E" w:rsidP="00FE612E">
      <w:pPr>
        <w:pStyle w:val="Ttulo3"/>
        <w:spacing w:before="240" w:after="240"/>
        <w:rPr>
          <w:rFonts w:ascii="ITC Avant Garde" w:eastAsia="Calibri" w:hAnsi="ITC Avant Garde" w:cs="Arial"/>
          <w:b w:val="0"/>
          <w:szCs w:val="22"/>
          <w:u w:val="single"/>
          <w:lang w:val="x-none"/>
        </w:rPr>
      </w:pPr>
      <w:bookmarkStart w:id="461" w:name="_Toc389663803"/>
      <w:bookmarkStart w:id="462" w:name="_Toc435539458"/>
      <w:bookmarkStart w:id="463" w:name="_Toc435549986"/>
      <w:bookmarkStart w:id="464" w:name="_Toc435558985"/>
      <w:bookmarkStart w:id="465" w:name="_Toc435569099"/>
      <w:bookmarkStart w:id="466" w:name="_Toc435569731"/>
      <w:r w:rsidRPr="009D7769">
        <w:rPr>
          <w:rFonts w:ascii="ITC Avant Garde" w:eastAsia="Calibri" w:hAnsi="ITC Avant Garde" w:cs="Arial"/>
          <w:szCs w:val="22"/>
          <w:u w:val="single"/>
          <w:lang w:val="x-none"/>
        </w:rPr>
        <w:t>11. DISFRUTE PACÍFICO Y MANTENIMIENTO</w:t>
      </w:r>
      <w:bookmarkEnd w:id="461"/>
      <w:bookmarkEnd w:id="462"/>
      <w:bookmarkEnd w:id="463"/>
      <w:bookmarkEnd w:id="464"/>
      <w:bookmarkEnd w:id="465"/>
      <w:bookmarkEnd w:id="466"/>
    </w:p>
    <w:p w14:paraId="7B7B1EAD" w14:textId="77777777" w:rsidR="00FE612E" w:rsidRPr="00C27361" w:rsidRDefault="00FE612E" w:rsidP="00FE612E">
      <w:pPr>
        <w:spacing w:before="240" w:after="240" w:line="276" w:lineRule="auto"/>
        <w:ind w:left="720" w:hanging="360"/>
        <w:jc w:val="both"/>
        <w:rPr>
          <w:rFonts w:ascii="ITC Avant Garde" w:hAnsi="ITC Avant Garde"/>
        </w:rPr>
      </w:pPr>
      <w:r w:rsidRPr="00C27361">
        <w:rPr>
          <w:rFonts w:ascii="ITC Avant Garde" w:hAnsi="ITC Avant Garde"/>
        </w:rPr>
        <w:t>a)</w:t>
      </w:r>
      <w:r w:rsidRPr="00C27361">
        <w:rPr>
          <w:rFonts w:ascii="ITC Avant Garde" w:hAnsi="ITC Avant Garde"/>
        </w:rPr>
        <w:tab/>
      </w:r>
      <w:r>
        <w:rPr>
          <w:rFonts w:ascii="ITC Avant Garde" w:hAnsi="ITC Avant Garde"/>
        </w:rPr>
        <w:t>Telesites</w:t>
      </w:r>
      <w:r w:rsidRPr="00C27361">
        <w:rPr>
          <w:rFonts w:ascii="ITC Avant Garde" w:hAnsi="ITC Avant Garde"/>
        </w:rPr>
        <w:t xml:space="preserve"> está de acuerdo y acepta que durante la vigencia de este Acuerdo el Concesionario tendrá derecho a ocupar el Espacio Aprobado en Piso y el Espacio Aprobado en Torre, siempre y cuando cumpla con todos los términos y condiciones del mismo.</w:t>
      </w:r>
    </w:p>
    <w:p w14:paraId="3D54BDD9" w14:textId="77777777" w:rsidR="00FE612E" w:rsidRPr="00C27361" w:rsidRDefault="00FE612E" w:rsidP="00FE612E">
      <w:pPr>
        <w:spacing w:before="240" w:after="240" w:line="276" w:lineRule="auto"/>
        <w:ind w:left="720" w:hanging="360"/>
        <w:jc w:val="both"/>
        <w:rPr>
          <w:rFonts w:ascii="ITC Avant Garde" w:hAnsi="ITC Avant Garde"/>
        </w:rPr>
      </w:pPr>
      <w:r w:rsidRPr="00C27361">
        <w:rPr>
          <w:rFonts w:ascii="ITC Avant Garde" w:hAnsi="ITC Avant Garde"/>
        </w:rPr>
        <w:t>b)</w:t>
      </w:r>
      <w:r w:rsidRPr="00C27361">
        <w:rPr>
          <w:rFonts w:ascii="ITC Avant Garde" w:hAnsi="ITC Avant Garde"/>
        </w:rPr>
        <w:tab/>
        <w:t xml:space="preserve">En caso de que por cualquier circunstancia bajo el control de </w:t>
      </w:r>
      <w:r>
        <w:rPr>
          <w:rFonts w:ascii="ITC Avant Garde" w:hAnsi="ITC Avant Garde"/>
        </w:rPr>
        <w:t>Telesites</w:t>
      </w:r>
      <w:r w:rsidRPr="00C27361">
        <w:rPr>
          <w:rFonts w:ascii="ITC Avant Garde" w:hAnsi="ITC Avant Garde"/>
        </w:rPr>
        <w:t xml:space="preserve"> se vea imposibilitado a mantener la ocupación del Espacio Aprobado en Piso y el Espacio Aprobado en Torre, éste no estará obligado a pagar contraprestación alguna durante el plazo en que se vea impedido a usarlo pacíficamente.</w:t>
      </w:r>
    </w:p>
    <w:p w14:paraId="7703EFFE" w14:textId="77777777" w:rsidR="00FE612E" w:rsidRPr="00C27361" w:rsidRDefault="00FE612E" w:rsidP="00FE612E">
      <w:pPr>
        <w:spacing w:before="240" w:after="240" w:line="276" w:lineRule="auto"/>
        <w:ind w:left="720" w:hanging="360"/>
        <w:jc w:val="both"/>
        <w:rPr>
          <w:rFonts w:ascii="ITC Avant Garde" w:hAnsi="ITC Avant Garde"/>
        </w:rPr>
      </w:pPr>
      <w:r w:rsidRPr="00C27361">
        <w:rPr>
          <w:rFonts w:ascii="ITC Avant Garde" w:hAnsi="ITC Avant Garde"/>
        </w:rPr>
        <w:t>c)</w:t>
      </w:r>
      <w:r w:rsidRPr="00C27361">
        <w:rPr>
          <w:rFonts w:ascii="ITC Avant Garde" w:hAnsi="ITC Avant Garde"/>
        </w:rPr>
        <w:tab/>
        <w:t xml:space="preserve">El Concesionario se obliga a sacar en paz y a salvo a </w:t>
      </w:r>
      <w:r>
        <w:rPr>
          <w:rFonts w:ascii="ITC Avant Garde" w:hAnsi="ITC Avant Garde"/>
        </w:rPr>
        <w:t>Telesites</w:t>
      </w:r>
      <w:r w:rsidRPr="00C27361">
        <w:rPr>
          <w:rFonts w:ascii="ITC Avant Garde" w:hAnsi="ITC Avant Garde"/>
        </w:rPr>
        <w:t xml:space="preserve"> de cualquier reclamación que se suscite por virtud o con motivo del Equipo Aprobado instalado en el Sitio. Por su parte </w:t>
      </w:r>
      <w:r>
        <w:rPr>
          <w:rFonts w:ascii="ITC Avant Garde" w:hAnsi="ITC Avant Garde"/>
        </w:rPr>
        <w:t>Telesites</w:t>
      </w:r>
      <w:r w:rsidRPr="00C27361">
        <w:rPr>
          <w:rFonts w:ascii="ITC Avant Garde" w:hAnsi="ITC Avant Garde"/>
        </w:rPr>
        <w:t xml:space="preserve"> se obliga a sacar en paz y a salvo al Concesionario de cualquier reclamación a su cargo que impida o ponga en riesgo el cabal cumplimiento del presente Acuerdo, así como a cubrir los daños </w:t>
      </w:r>
      <w:r w:rsidRPr="00C27361">
        <w:rPr>
          <w:rFonts w:ascii="ITC Avant Garde" w:hAnsi="ITC Avant Garde"/>
        </w:rPr>
        <w:lastRenderedPageBreak/>
        <w:t xml:space="preserve">directos que el Concesionario llegase a sufrir únicamente por causas imputables a </w:t>
      </w:r>
      <w:r>
        <w:rPr>
          <w:rFonts w:ascii="ITC Avant Garde" w:hAnsi="ITC Avant Garde"/>
        </w:rPr>
        <w:t>Telesites</w:t>
      </w:r>
      <w:r w:rsidRPr="00C27361">
        <w:rPr>
          <w:rFonts w:ascii="ITC Avant Garde" w:hAnsi="ITC Avant Garde"/>
        </w:rPr>
        <w:t>.</w:t>
      </w:r>
    </w:p>
    <w:p w14:paraId="6D1ACC05" w14:textId="77777777" w:rsidR="00FE612E" w:rsidRPr="00C27361" w:rsidRDefault="00FE612E" w:rsidP="00FE612E">
      <w:pPr>
        <w:spacing w:before="240" w:after="240" w:line="276" w:lineRule="auto"/>
        <w:ind w:left="720" w:hanging="360"/>
        <w:jc w:val="both"/>
        <w:rPr>
          <w:rFonts w:ascii="ITC Avant Garde" w:hAnsi="ITC Avant Garde"/>
        </w:rPr>
      </w:pPr>
      <w:r w:rsidRPr="00C27361">
        <w:rPr>
          <w:rFonts w:ascii="ITC Avant Garde" w:hAnsi="ITC Avant Garde"/>
        </w:rPr>
        <w:t>d)</w:t>
      </w:r>
      <w:r w:rsidRPr="00C27361">
        <w:rPr>
          <w:rFonts w:ascii="ITC Avant Garde" w:hAnsi="ITC Avant Garde"/>
        </w:rPr>
        <w:tab/>
      </w:r>
      <w:r>
        <w:rPr>
          <w:rFonts w:ascii="ITC Avant Garde" w:hAnsi="ITC Avant Garde"/>
        </w:rPr>
        <w:t>Telesites</w:t>
      </w:r>
      <w:r w:rsidRPr="00C27361">
        <w:rPr>
          <w:rFonts w:ascii="ITC Avant Garde" w:hAnsi="ITC Avant Garde"/>
        </w:rPr>
        <w:t xml:space="preserve"> se obliga a dar mantenimiento oportuno y mantener en orden el Sitio.</w:t>
      </w:r>
    </w:p>
    <w:p w14:paraId="3811D99F" w14:textId="77777777" w:rsidR="00FE612E" w:rsidRPr="009D7769" w:rsidRDefault="00FE612E" w:rsidP="00FE612E">
      <w:pPr>
        <w:pStyle w:val="Ttulo3"/>
        <w:spacing w:before="240" w:after="240"/>
        <w:rPr>
          <w:rFonts w:ascii="ITC Avant Garde" w:eastAsia="Calibri" w:hAnsi="ITC Avant Garde" w:cs="Arial"/>
          <w:b w:val="0"/>
          <w:szCs w:val="22"/>
          <w:u w:val="single"/>
          <w:lang w:val="x-none"/>
        </w:rPr>
      </w:pPr>
      <w:bookmarkStart w:id="467" w:name="_Toc389663804"/>
      <w:bookmarkStart w:id="468" w:name="_Toc435539459"/>
      <w:bookmarkStart w:id="469" w:name="_Toc435549987"/>
      <w:bookmarkStart w:id="470" w:name="_Toc435558986"/>
      <w:bookmarkStart w:id="471" w:name="_Toc435569100"/>
      <w:bookmarkStart w:id="472" w:name="_Toc435569732"/>
      <w:r w:rsidRPr="009D7769">
        <w:rPr>
          <w:rFonts w:ascii="ITC Avant Garde" w:eastAsia="Calibri" w:hAnsi="ITC Avant Garde" w:cs="Arial"/>
          <w:szCs w:val="22"/>
          <w:u w:val="single"/>
          <w:lang w:val="x-none"/>
        </w:rPr>
        <w:t>12. SUBORDINACIÓN AL TÍTULO DE OCUPACIÓN</w:t>
      </w:r>
      <w:bookmarkEnd w:id="467"/>
      <w:bookmarkEnd w:id="468"/>
      <w:bookmarkEnd w:id="469"/>
      <w:bookmarkEnd w:id="470"/>
      <w:bookmarkEnd w:id="471"/>
      <w:bookmarkEnd w:id="472"/>
    </w:p>
    <w:p w14:paraId="1FD681B4" w14:textId="77777777" w:rsidR="00FE612E" w:rsidRPr="00C27361" w:rsidRDefault="00FE612E" w:rsidP="00FE612E">
      <w:pPr>
        <w:spacing w:before="240" w:after="240" w:line="276" w:lineRule="auto"/>
        <w:ind w:left="720" w:hanging="360"/>
        <w:jc w:val="both"/>
        <w:rPr>
          <w:rFonts w:ascii="ITC Avant Garde" w:hAnsi="ITC Avant Garde"/>
        </w:rPr>
      </w:pPr>
      <w:r w:rsidRPr="00C27361">
        <w:rPr>
          <w:rFonts w:ascii="ITC Avant Garde" w:hAnsi="ITC Avant Garde"/>
        </w:rPr>
        <w:t>a)</w:t>
      </w:r>
      <w:r w:rsidRPr="00C27361">
        <w:rPr>
          <w:rFonts w:ascii="ITC Avant Garde" w:hAnsi="ITC Avant Garde"/>
        </w:rPr>
        <w:tab/>
        <w:t>Salvo por las obligaciones derivadas de las Medidas, este Acuerdo está sujeto y subordinado a las disposiciones del Título de Ocupación.</w:t>
      </w:r>
    </w:p>
    <w:p w14:paraId="033AA12C" w14:textId="77777777" w:rsidR="00FE612E" w:rsidRPr="00C27361" w:rsidRDefault="00FE612E" w:rsidP="00FE612E">
      <w:pPr>
        <w:spacing w:before="240" w:after="240" w:line="276" w:lineRule="auto"/>
        <w:ind w:left="720" w:hanging="360"/>
        <w:jc w:val="both"/>
        <w:rPr>
          <w:rFonts w:ascii="ITC Avant Garde" w:hAnsi="ITC Avant Garde"/>
        </w:rPr>
      </w:pPr>
      <w:r w:rsidRPr="00C27361">
        <w:rPr>
          <w:rFonts w:ascii="ITC Avant Garde" w:hAnsi="ITC Avant Garde"/>
        </w:rPr>
        <w:t>b)</w:t>
      </w:r>
      <w:r w:rsidRPr="00C27361">
        <w:rPr>
          <w:rFonts w:ascii="ITC Avant Garde" w:hAnsi="ITC Avant Garde"/>
        </w:rPr>
        <w:tab/>
        <w:t xml:space="preserve">El Concesionario se obliga a no causar por acción u omisión, incumplimiento del Título de Ocupación; asimismo, </w:t>
      </w:r>
      <w:r>
        <w:rPr>
          <w:rFonts w:ascii="ITC Avant Garde" w:hAnsi="ITC Avant Garde"/>
        </w:rPr>
        <w:t>Telesites</w:t>
      </w:r>
      <w:r w:rsidRPr="00C27361">
        <w:rPr>
          <w:rFonts w:ascii="ITC Avant Garde" w:hAnsi="ITC Avant Garde"/>
        </w:rPr>
        <w:t xml:space="preserve"> será responsable y acepta que ejercitará cualquier opción de renovación disponible que tenga de acuerdo con el Título de Ocupación hasta el final de la vigencia del presente Acuerdo.</w:t>
      </w:r>
    </w:p>
    <w:p w14:paraId="7B45D319"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t xml:space="preserve">En caso de que la totalidad o parte de las disposiciones de la Oferta de Referencia, del Convenio y/o del presente Acuerdo contravengan disposiciones del Título de Ocupación, éste último prevalecerá, en el entendido de que </w:t>
      </w:r>
      <w:r>
        <w:rPr>
          <w:rFonts w:ascii="ITC Avant Garde" w:hAnsi="ITC Avant Garde"/>
          <w:lang w:val="es-ES_tradnl"/>
        </w:rPr>
        <w:t>Telesites</w:t>
      </w:r>
      <w:r w:rsidRPr="00C27361">
        <w:rPr>
          <w:rFonts w:ascii="ITC Avant Garde" w:hAnsi="ITC Avant Garde"/>
          <w:lang w:val="es-ES_tradnl"/>
        </w:rPr>
        <w:t xml:space="preserve"> y el Concesionario evaluarán conjuntamente cualquier alternativa para el otorgamiento del Acceso y Uso Compartido de Infraestructura Pasiva a favor del Concesionario.</w:t>
      </w:r>
    </w:p>
    <w:p w14:paraId="40C0562D" w14:textId="77777777" w:rsidR="00FE612E" w:rsidRPr="009D7769" w:rsidRDefault="00FE612E" w:rsidP="00FE612E">
      <w:pPr>
        <w:pStyle w:val="Ttulo3"/>
        <w:spacing w:before="240" w:after="240"/>
        <w:rPr>
          <w:rFonts w:ascii="ITC Avant Garde" w:eastAsia="Calibri" w:hAnsi="ITC Avant Garde" w:cs="Arial"/>
          <w:b w:val="0"/>
          <w:szCs w:val="22"/>
          <w:u w:val="single"/>
          <w:lang w:val="x-none"/>
        </w:rPr>
      </w:pPr>
      <w:bookmarkStart w:id="473" w:name="_Toc389663805"/>
      <w:bookmarkStart w:id="474" w:name="_Toc435539460"/>
      <w:bookmarkStart w:id="475" w:name="_Toc435549988"/>
      <w:bookmarkStart w:id="476" w:name="_Toc435558987"/>
      <w:bookmarkStart w:id="477" w:name="_Toc435569101"/>
      <w:bookmarkStart w:id="478" w:name="_Toc435569733"/>
      <w:r w:rsidRPr="009D7769">
        <w:rPr>
          <w:rFonts w:ascii="ITC Avant Garde" w:eastAsia="Calibri" w:hAnsi="ITC Avant Garde" w:cs="Arial"/>
          <w:szCs w:val="22"/>
          <w:u w:val="single"/>
          <w:lang w:val="x-none"/>
        </w:rPr>
        <w:t>13. INCUMPLIMIENTO</w:t>
      </w:r>
      <w:bookmarkEnd w:id="473"/>
      <w:bookmarkEnd w:id="474"/>
      <w:bookmarkEnd w:id="475"/>
      <w:bookmarkEnd w:id="476"/>
      <w:bookmarkEnd w:id="477"/>
      <w:bookmarkEnd w:id="478"/>
    </w:p>
    <w:p w14:paraId="2DB6E313" w14:textId="77777777" w:rsidR="00FE612E" w:rsidRPr="00C27361" w:rsidRDefault="00FE612E" w:rsidP="00FE612E">
      <w:pPr>
        <w:spacing w:before="240" w:after="240" w:line="276" w:lineRule="auto"/>
        <w:ind w:left="720" w:hanging="360"/>
        <w:jc w:val="both"/>
        <w:rPr>
          <w:rFonts w:ascii="ITC Avant Garde" w:hAnsi="ITC Avant Garde"/>
        </w:rPr>
      </w:pPr>
      <w:r w:rsidRPr="00C27361">
        <w:rPr>
          <w:rFonts w:ascii="ITC Avant Garde" w:hAnsi="ITC Avant Garde"/>
        </w:rPr>
        <w:t>a)</w:t>
      </w:r>
      <w:r w:rsidRPr="00C27361">
        <w:rPr>
          <w:rFonts w:ascii="ITC Avant Garde" w:hAnsi="ITC Avant Garde"/>
        </w:rPr>
        <w:tab/>
        <w:t>Con excepción de la interferencia de señales, si algún incumplimiento no pudiera ser remediado en el plazo de 15 (quince) días naturales contados a partir de la notificación por escrito que se hagan las partes y a pesar de los mejores esfuerzos de la parte en incumplimiento, entonces ésta tendrá un término adicional de 15 (quince) días naturales para subsanar dicho incumplimiento.</w:t>
      </w:r>
    </w:p>
    <w:p w14:paraId="5C322ADD" w14:textId="77777777" w:rsidR="00FE612E" w:rsidRPr="00C27361" w:rsidRDefault="00FE612E" w:rsidP="00FE612E">
      <w:pPr>
        <w:spacing w:before="240" w:after="240" w:line="276" w:lineRule="auto"/>
        <w:ind w:left="720" w:hanging="360"/>
        <w:jc w:val="both"/>
        <w:rPr>
          <w:rFonts w:ascii="ITC Avant Garde" w:hAnsi="ITC Avant Garde"/>
        </w:rPr>
      </w:pPr>
      <w:r w:rsidRPr="00C27361">
        <w:rPr>
          <w:rFonts w:ascii="ITC Avant Garde" w:hAnsi="ITC Avant Garde"/>
        </w:rPr>
        <w:t>b)</w:t>
      </w:r>
      <w:r w:rsidRPr="00C27361">
        <w:rPr>
          <w:rFonts w:ascii="ITC Avant Garde" w:hAnsi="ITC Avant Garde"/>
        </w:rPr>
        <w:tab/>
        <w:t xml:space="preserve">Una vez transcurridos dichos plazos, si el incumplimiento continúa, la otra parte podrá dar por terminado este Acuerdo, sin perjuicio de los demás derechos que le pudieran corresponder por daños y perjuicios causados, con la única responsabilidad de liquidar a </w:t>
      </w:r>
      <w:r>
        <w:rPr>
          <w:rFonts w:ascii="ITC Avant Garde" w:hAnsi="ITC Avant Garde"/>
        </w:rPr>
        <w:t>Telesites</w:t>
      </w:r>
      <w:r w:rsidRPr="00C27361">
        <w:rPr>
          <w:rFonts w:ascii="ITC Avant Garde" w:hAnsi="ITC Avant Garde"/>
        </w:rPr>
        <w:t xml:space="preserve"> las contraprestaciones devengadas y no pagadas.</w:t>
      </w:r>
    </w:p>
    <w:p w14:paraId="0BA34DC2" w14:textId="77777777" w:rsidR="00FE612E" w:rsidRPr="009D7769" w:rsidRDefault="00FE612E" w:rsidP="00FE612E">
      <w:pPr>
        <w:pStyle w:val="Ttulo3"/>
        <w:spacing w:before="240" w:after="240"/>
        <w:rPr>
          <w:rFonts w:ascii="ITC Avant Garde" w:eastAsia="Calibri" w:hAnsi="ITC Avant Garde" w:cs="Arial"/>
          <w:b w:val="0"/>
          <w:szCs w:val="22"/>
          <w:u w:val="single"/>
          <w:lang w:val="x-none"/>
        </w:rPr>
      </w:pPr>
      <w:r w:rsidRPr="009D7769">
        <w:rPr>
          <w:rFonts w:ascii="ITC Avant Garde" w:eastAsia="Calibri" w:hAnsi="ITC Avant Garde" w:cs="Arial"/>
          <w:szCs w:val="22"/>
          <w:u w:val="single"/>
          <w:lang w:val="x-none"/>
        </w:rPr>
        <w:t>14. LICENCIAS Y PERMISOS</w:t>
      </w:r>
    </w:p>
    <w:p w14:paraId="12EACD6B" w14:textId="77777777" w:rsidR="00FE612E" w:rsidRPr="00C27361" w:rsidRDefault="00FE612E" w:rsidP="00FE612E">
      <w:pPr>
        <w:pStyle w:val="Textoindependiente3"/>
        <w:spacing w:before="240" w:after="240"/>
        <w:rPr>
          <w:rFonts w:ascii="ITC Avant Garde" w:hAnsi="ITC Avant Garde"/>
          <w:lang w:val="es-ES_tradnl"/>
        </w:rPr>
      </w:pPr>
      <w:r w:rsidRPr="00C27361">
        <w:rPr>
          <w:rFonts w:ascii="ITC Avant Garde" w:hAnsi="ITC Avant Garde"/>
          <w:lang w:val="es-ES_tradnl"/>
        </w:rPr>
        <w:t xml:space="preserve">Toda vez que el Acceso y Uso Compartido de Infraestructura Pasiva bajo los términos de la Oferta de Referencia y del Convenio, ha sido establecida como una obligación en términos de las Medidas, </w:t>
      </w:r>
      <w:r>
        <w:rPr>
          <w:rFonts w:ascii="ITC Avant Garde" w:hAnsi="ITC Avant Garde"/>
          <w:lang w:val="es-ES_tradnl"/>
        </w:rPr>
        <w:t>Telesites</w:t>
      </w:r>
      <w:r w:rsidRPr="00C27361">
        <w:rPr>
          <w:rFonts w:ascii="ITC Avant Garde" w:hAnsi="ITC Avant Garde"/>
          <w:lang w:val="es-ES_tradnl"/>
        </w:rPr>
        <w:t xml:space="preserve"> no determina la idoneidad o conveniencia de destinar cualesquiera Sitio y Proyecto de Nueva Obra Civil para la prestación de dicho Servicio y/o los Servicios Complementarios.</w:t>
      </w:r>
    </w:p>
    <w:p w14:paraId="54D72F5A" w14:textId="77777777" w:rsidR="00FE612E" w:rsidRPr="00C27361" w:rsidRDefault="00FE612E" w:rsidP="00FE612E">
      <w:pPr>
        <w:pStyle w:val="Textoindependiente3"/>
        <w:spacing w:before="240" w:after="240"/>
        <w:rPr>
          <w:rFonts w:ascii="ITC Avant Garde" w:hAnsi="ITC Avant Garde"/>
        </w:rPr>
      </w:pPr>
      <w:r w:rsidRPr="005767A8">
        <w:rPr>
          <w:rFonts w:ascii="ITC Avant Garde" w:hAnsi="ITC Avant Garde"/>
          <w:lang w:val="es-ES_tradnl"/>
        </w:rPr>
        <w:lastRenderedPageBreak/>
        <w:t>Por tanto, Telesites no otorga ninguna garantía respecto a la legitimidad o suficiencia del Título de Ocupación, ni respecto a contar con las licencias, permisos y autorizaciones de autoridades y particulares idóneos que permitan a Telesites la prestación de Servicios materia de la Oferta de Referencia, el Convenio y sus Anexos, incluyendo de modo no limitativo, dar certidumbre al Concesionario del uso pacífico y continuado, situación por la cual hará del conocimiento del Concesionario la ausencia, omisión o faltante de la documentación en cuestión, antes de que las partes involucradas celebren el Acuerdo de Sitio correspondiente.</w:t>
      </w:r>
    </w:p>
    <w:p w14:paraId="5E407359"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rPr>
        <w:t>Por su parte, e</w:t>
      </w:r>
      <w:r w:rsidRPr="00C27361">
        <w:rPr>
          <w:rFonts w:ascii="ITC Avant Garde" w:hAnsi="ITC Avant Garde"/>
          <w:lang w:val="es-ES_tradnl"/>
        </w:rPr>
        <w:t xml:space="preserve">l Concesionario será el único responsable de obtener y mantener vigentes los permisos, licencias, autorizaciones o cualquier otro trámite o procedimiento federal, estatal o municipal, al que se encuentre obligado en relación con la Colocación y sus Equipos Aprobados y, en su caso, contar con copia de los mismos, los cuales estarán a disposición de </w:t>
      </w:r>
      <w:r>
        <w:rPr>
          <w:rFonts w:ascii="ITC Avant Garde" w:hAnsi="ITC Avant Garde"/>
          <w:lang w:val="es-ES_tradnl"/>
        </w:rPr>
        <w:t>Telesites</w:t>
      </w:r>
      <w:r w:rsidRPr="00C27361">
        <w:rPr>
          <w:rFonts w:ascii="ITC Avant Garde" w:hAnsi="ITC Avant Garde"/>
          <w:lang w:val="es-ES_tradnl"/>
        </w:rPr>
        <w:t>, previo requerimiento por escrito.</w:t>
      </w:r>
    </w:p>
    <w:p w14:paraId="69960D7F"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t>Correrán por cuenta y cargo exclusivo del Concesionario, los gastos, derechos, impuestos o cualquier otra contribución o erogación necesaria para la tramitación y obtención de las licencias, permisos y autorizaciones necesarias para la instalación y operación de los Equipos Aprobados o de cualquier otro elemento propiedad del Concesionario que se instale o se coloque en la Infraestructura Pasiva, así como el pago de la totalidad de los derechos, cargas y demás pagos requeridos por las autoridades competentes para la emisión y otorgamiento de dichas licencias, permisos y autorizaciones.</w:t>
      </w:r>
    </w:p>
    <w:p w14:paraId="3C90BE1E" w14:textId="77777777" w:rsidR="00FE612E" w:rsidRPr="00C27361" w:rsidRDefault="00FE612E" w:rsidP="00FE612E">
      <w:pPr>
        <w:keepNext/>
        <w:spacing w:before="240" w:after="240" w:line="276" w:lineRule="auto"/>
        <w:rPr>
          <w:rFonts w:ascii="ITC Avant Garde" w:hAnsi="ITC Avant Garde"/>
          <w:u w:val="single"/>
        </w:rPr>
      </w:pPr>
      <w:r w:rsidRPr="00C27361">
        <w:rPr>
          <w:rFonts w:ascii="ITC Avant Garde" w:hAnsi="ITC Avant Garde"/>
          <w:u w:val="single"/>
        </w:rPr>
        <w:t>Órdenes de clausura y remoción</w:t>
      </w:r>
    </w:p>
    <w:p w14:paraId="17DA5DD7" w14:textId="77777777" w:rsidR="00FE612E" w:rsidRPr="005767A8" w:rsidRDefault="00FE612E" w:rsidP="00FE612E">
      <w:pPr>
        <w:pStyle w:val="Textoindependiente3"/>
        <w:spacing w:before="240" w:after="240"/>
        <w:rPr>
          <w:rFonts w:ascii="ITC Avant Garde" w:eastAsia="Times New Roman" w:hAnsi="ITC Avant Garde"/>
          <w:bCs/>
          <w:color w:val="000000"/>
        </w:rPr>
      </w:pPr>
      <w:r w:rsidRPr="005767A8">
        <w:rPr>
          <w:rFonts w:ascii="ITC Avant Garde" w:eastAsia="Times New Roman" w:hAnsi="ITC Avant Garde"/>
          <w:bCs/>
          <w:color w:val="000000"/>
        </w:rPr>
        <w:t>En caso de clausura del Sitio o Proyecto de Nueva Obra Civil, las Partes se sujetarán a lo siguiente:</w:t>
      </w:r>
    </w:p>
    <w:p w14:paraId="2F4ECBE3" w14:textId="77777777" w:rsidR="00FE612E" w:rsidRDefault="00FE612E" w:rsidP="00462896">
      <w:pPr>
        <w:pStyle w:val="Prrafodelista"/>
        <w:numPr>
          <w:ilvl w:val="0"/>
          <w:numId w:val="140"/>
        </w:numPr>
        <w:spacing w:before="240" w:after="240"/>
        <w:jc w:val="both"/>
        <w:rPr>
          <w:rFonts w:ascii="ITC Avant Garde" w:hAnsi="ITC Avant Garde"/>
          <w:lang w:val="es-ES"/>
        </w:rPr>
      </w:pPr>
      <w:r w:rsidRPr="005767A8">
        <w:rPr>
          <w:rFonts w:ascii="ITC Avant Garde" w:hAnsi="ITC Avant Garde"/>
          <w:lang w:val="es-ES"/>
        </w:rPr>
        <w:t xml:space="preserve">En caso de que sea clausurado el Sitio o Proyecto de Nueva Obra Civil, porque el mismo no cuente con los permisos y licencias necesarios o por encontrarse en trámite, y siendo que el Concesionario tuviera conocimiento de ello al habérselo manifestado Telesites </w:t>
      </w:r>
      <w:r>
        <w:rPr>
          <w:rFonts w:ascii="ITC Avant Garde" w:hAnsi="ITC Avant Garde"/>
          <w:lang w:val="es-ES"/>
        </w:rPr>
        <w:t>previamente</w:t>
      </w:r>
      <w:r w:rsidRPr="005767A8">
        <w:rPr>
          <w:rFonts w:ascii="ITC Avant Garde" w:hAnsi="ITC Avant Garde"/>
          <w:lang w:val="es-ES"/>
        </w:rPr>
        <w:t xml:space="preserve"> a la firma del Acuerdo de Sitio o Proyecto de Nueva Obra Civil, de verse afectado este en la Colocación del Equipo Aprobado o en el acceso al Sitio, Telesites podrá dar por terminado el Acuerdo de Sitio respectivo, sin responsabilidad alguna, siempre y cuando hubiere agotado todos los recursos legales correspondientes para llevar a cabo el levantamiento de la clausura. O bien, el Concesionario podrá elegir instalar y continuar la operación de su equipo a su costo y riesgo con la previa autorización de Telesites.</w:t>
      </w:r>
    </w:p>
    <w:p w14:paraId="7CF08194" w14:textId="77777777" w:rsidR="00FE612E" w:rsidRPr="00BF3854" w:rsidRDefault="00FE612E" w:rsidP="00462896">
      <w:pPr>
        <w:pStyle w:val="CondicionesFinales"/>
        <w:numPr>
          <w:ilvl w:val="0"/>
          <w:numId w:val="140"/>
        </w:numPr>
        <w:spacing w:before="240" w:after="240"/>
        <w:ind w:right="49"/>
        <w:rPr>
          <w:lang w:val="es-ES"/>
        </w:rPr>
      </w:pPr>
      <w:r w:rsidRPr="00BF3854">
        <w:rPr>
          <w:rFonts w:eastAsia="Calibri"/>
          <w:color w:val="auto"/>
          <w:lang w:val="es-ES" w:eastAsia="en-US"/>
        </w:rPr>
        <w:t xml:space="preserve">En caso de que sea clausurado el Sitio o Proyecto de Nueva Obra Civil, porque el mismo no cuente con los permisos y licencias necesarios o por encontrarse en trámite, y siendo que el Concesionario no tuviera conocimiento de ello al no habérselo manifestado Telesites </w:t>
      </w:r>
      <w:r>
        <w:rPr>
          <w:rFonts w:eastAsia="Calibri"/>
          <w:lang w:val="es-ES" w:eastAsia="en-US"/>
        </w:rPr>
        <w:t>previamente</w:t>
      </w:r>
      <w:r w:rsidRPr="00BF3854">
        <w:rPr>
          <w:rFonts w:eastAsia="Calibri"/>
          <w:color w:val="auto"/>
          <w:lang w:val="es-ES" w:eastAsia="en-US"/>
        </w:rPr>
        <w:t xml:space="preserve"> a la firma del Acuerdo de Sitio o Proyecto de Nueva Obra Civil, de verse afectado este en la Colocación del </w:t>
      </w:r>
      <w:r w:rsidRPr="00BF3854">
        <w:rPr>
          <w:rFonts w:eastAsia="Calibri"/>
          <w:color w:val="auto"/>
          <w:lang w:val="es-ES" w:eastAsia="en-US"/>
        </w:rPr>
        <w:lastRenderedPageBreak/>
        <w:t>Equipo Aprobado o en el acceso al Sitio, Telesites no podrá dar por terminado el Acuerdo de Sitio respectivo, sin responsabilidad alguna. En este caso, el Concesionario podrá elegir instalar y continuar la operación en un sitio alternativo de Telesites, teniendo Telesites que asumir todos los costos de reubicación y no cobrando renta hasta que los equipos del Concesionario quede reubicados y listos para funcionar, o en su defecto el Concesionario podrá dar por terminado el Acuerdo de Sitio sin responsabilidad alguna.</w:t>
      </w:r>
    </w:p>
    <w:p w14:paraId="31A7FADC" w14:textId="77777777" w:rsidR="00FE612E" w:rsidRPr="00C27361" w:rsidRDefault="00FE612E" w:rsidP="00462896">
      <w:pPr>
        <w:pStyle w:val="Textoindependiente3"/>
        <w:numPr>
          <w:ilvl w:val="0"/>
          <w:numId w:val="140"/>
        </w:numPr>
        <w:spacing w:before="240" w:after="240"/>
        <w:ind w:right="138"/>
        <w:jc w:val="both"/>
        <w:rPr>
          <w:rFonts w:ascii="ITC Avant Garde" w:hAnsi="ITC Avant Garde"/>
          <w:lang w:val="es-ES"/>
        </w:rPr>
      </w:pPr>
      <w:r w:rsidRPr="00C27361">
        <w:rPr>
          <w:rFonts w:ascii="ITC Avant Garde" w:hAnsi="ITC Avant Garde"/>
          <w:lang w:val="es-ES"/>
        </w:rPr>
        <w:t xml:space="preserve">En caso de que </w:t>
      </w:r>
      <w:r>
        <w:rPr>
          <w:rFonts w:ascii="ITC Avant Garde" w:hAnsi="ITC Avant Garde"/>
          <w:lang w:val="es-ES"/>
        </w:rPr>
        <w:t>Telesites</w:t>
      </w:r>
      <w:r w:rsidRPr="00C27361">
        <w:rPr>
          <w:rFonts w:ascii="ITC Avant Garde" w:hAnsi="ITC Avant Garde"/>
          <w:lang w:val="es-ES"/>
        </w:rPr>
        <w:t xml:space="preserve"> o el Concesionario hayan agotado todos los recursos legales correspondientes para llevar a cabo el levantamiento de la clausura en el supuesto del inciso (ii) anterior, sin tener éxito y por tal motivo se vean afectadas terceras personas, será obligación de </w:t>
      </w:r>
      <w:r>
        <w:rPr>
          <w:rFonts w:ascii="ITC Avant Garde" w:hAnsi="ITC Avant Garde"/>
          <w:lang w:val="es-ES"/>
        </w:rPr>
        <w:t>Telesites</w:t>
      </w:r>
      <w:r w:rsidRPr="00C27361">
        <w:rPr>
          <w:rFonts w:ascii="ITC Avant Garde" w:hAnsi="ITC Avant Garde"/>
          <w:lang w:val="es-ES"/>
        </w:rPr>
        <w:t xml:space="preserve"> o del Concesionario sacar en paz y a salvo a las partes afectadas, responsabilizándose de los daños y/o perjuicios ocasionados.</w:t>
      </w:r>
    </w:p>
    <w:p w14:paraId="144F9993" w14:textId="77777777" w:rsidR="00FE612E" w:rsidRPr="00C27361" w:rsidRDefault="00FE612E" w:rsidP="00462896">
      <w:pPr>
        <w:numPr>
          <w:ilvl w:val="0"/>
          <w:numId w:val="140"/>
        </w:numPr>
        <w:spacing w:before="240" w:after="240" w:line="276" w:lineRule="auto"/>
        <w:jc w:val="both"/>
        <w:rPr>
          <w:rFonts w:ascii="ITC Avant Garde" w:hAnsi="ITC Avant Garde"/>
          <w:lang w:val="es-ES_tradnl"/>
        </w:rPr>
      </w:pPr>
      <w:r w:rsidRPr="00C27361">
        <w:rPr>
          <w:rFonts w:ascii="ITC Avant Garde" w:hAnsi="ITC Avant Garde"/>
          <w:lang w:val="es-ES"/>
        </w:rPr>
        <w:t xml:space="preserve">En el caso de que fuera emitida una orden judicial o administrativa por la cual se solicite la remoción del Equipo Aprobado, o cualquier modificación o mejora hecha al Sitio con motivo de la Adecuación de Sitio o Recuperación de Espacio para tal Equipo Aprobado: (i), </w:t>
      </w:r>
      <w:r>
        <w:rPr>
          <w:rFonts w:ascii="ITC Avant Garde" w:hAnsi="ITC Avant Garde"/>
          <w:lang w:val="es-ES"/>
        </w:rPr>
        <w:t>Telesites</w:t>
      </w:r>
      <w:r w:rsidRPr="00C27361">
        <w:rPr>
          <w:rFonts w:ascii="ITC Avant Garde" w:hAnsi="ITC Avant Garde"/>
          <w:lang w:val="es-ES"/>
        </w:rPr>
        <w:t xml:space="preserve"> estará obligado a cumplir con dicha orden lo antes posible, a su costo y riesgo, (ii) el Concesionario estará obligado al retiro a su costo y riesgo del Equipo Aprobado y demás bienes de su propiedad en el Sitio lo antes posible y sin importar que por tal causa </w:t>
      </w:r>
      <w:r>
        <w:rPr>
          <w:rFonts w:ascii="ITC Avant Garde" w:hAnsi="ITC Avant Garde"/>
          <w:lang w:val="es-ES"/>
        </w:rPr>
        <w:t>Telesites</w:t>
      </w:r>
      <w:r w:rsidRPr="00C27361">
        <w:rPr>
          <w:rFonts w:ascii="ITC Avant Garde" w:hAnsi="ITC Avant Garde"/>
          <w:lang w:val="es-ES"/>
        </w:rPr>
        <w:t xml:space="preserve"> incumpla con los términos de la orden judicial o administrativa, y (iii) se dará por terminado en forma anticipada el Acuerdo de Sitio respectivo sin responsabilidad alguna para las Partes.</w:t>
      </w:r>
    </w:p>
    <w:p w14:paraId="4CC35319" w14:textId="77777777" w:rsidR="00FE612E" w:rsidRDefault="00FE612E" w:rsidP="00FE612E">
      <w:pPr>
        <w:spacing w:before="240" w:after="240" w:line="276" w:lineRule="auto"/>
        <w:jc w:val="both"/>
        <w:rPr>
          <w:rFonts w:ascii="ITC Avant Garde" w:hAnsi="ITC Avant Garde"/>
          <w:lang w:val="es-ES"/>
        </w:rPr>
      </w:pPr>
      <w:r w:rsidRPr="00C27361">
        <w:rPr>
          <w:rFonts w:ascii="ITC Avant Garde" w:hAnsi="ITC Avant Garde"/>
          <w:lang w:val="es-ES"/>
        </w:rPr>
        <w:t>Tratándose de Proyectos de Nueva Obra Civil en proceso de ejecución de las obras correspondientes al Servicio de Gestión de Proyecto de Nueva Obra Civil, el Concesionario entiende y acepta que, en el caso de Resolución Firme que implique la remoción del Sitio, el presente Acuerdo se dará por terminado anticipadamente sin responsabilidad alguna por ello, correspondiendo a cada Parte cubrir por partes iguales los costos asociados al cumplimiento de tal Resolución Firme de remoción.</w:t>
      </w:r>
    </w:p>
    <w:p w14:paraId="7C57D6D9" w14:textId="77777777" w:rsidR="00FE612E" w:rsidRPr="009D7769" w:rsidRDefault="00FE612E" w:rsidP="00FE612E">
      <w:pPr>
        <w:pStyle w:val="Ttulo3"/>
        <w:spacing w:before="240" w:after="240"/>
        <w:rPr>
          <w:rFonts w:ascii="ITC Avant Garde" w:eastAsia="Calibri" w:hAnsi="ITC Avant Garde" w:cs="Arial"/>
          <w:b w:val="0"/>
          <w:szCs w:val="22"/>
          <w:u w:val="single"/>
          <w:lang w:val="x-none"/>
        </w:rPr>
      </w:pPr>
      <w:bookmarkStart w:id="479" w:name="_Toc389663807"/>
      <w:bookmarkStart w:id="480" w:name="_Toc435539462"/>
      <w:bookmarkStart w:id="481" w:name="_Toc435549990"/>
      <w:bookmarkStart w:id="482" w:name="_Toc435558989"/>
      <w:bookmarkStart w:id="483" w:name="_Toc435569103"/>
      <w:bookmarkStart w:id="484" w:name="_Toc435569735"/>
      <w:r w:rsidRPr="009D7769">
        <w:rPr>
          <w:rFonts w:ascii="ITC Avant Garde" w:eastAsia="Calibri" w:hAnsi="ITC Avant Garde" w:cs="Arial"/>
          <w:szCs w:val="22"/>
          <w:u w:val="single"/>
          <w:lang w:val="x-none"/>
        </w:rPr>
        <w:t>15. MEDIDAS DE SEGURIDAD</w:t>
      </w:r>
      <w:bookmarkEnd w:id="479"/>
      <w:bookmarkEnd w:id="480"/>
      <w:bookmarkEnd w:id="481"/>
      <w:bookmarkEnd w:id="482"/>
      <w:bookmarkEnd w:id="483"/>
      <w:bookmarkEnd w:id="484"/>
    </w:p>
    <w:p w14:paraId="50DA2AD5"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t xml:space="preserve">Las medidas de seguridad que se establezcan en el SEG para el Concesionario, serán aplicables en lo conducente a su condición de usuario del mismo modo que a </w:t>
      </w:r>
      <w:r>
        <w:rPr>
          <w:rFonts w:ascii="ITC Avant Garde" w:hAnsi="ITC Avant Garde"/>
          <w:lang w:val="es-ES_tradnl"/>
        </w:rPr>
        <w:t>Telesites</w:t>
      </w:r>
      <w:r w:rsidRPr="00C27361">
        <w:rPr>
          <w:rFonts w:ascii="ITC Avant Garde" w:hAnsi="ITC Avant Garde"/>
          <w:lang w:val="es-ES_tradnl"/>
        </w:rPr>
        <w:t>.</w:t>
      </w:r>
    </w:p>
    <w:p w14:paraId="5CAA0BB6"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t xml:space="preserve">Las medidas que para el control de accesos, identificación de equipos y demás relacionadas con la seguridad que se señalan en la Normativa Técnica y en el presente Acuerdo de Sitio, serán igualmente aplicables a </w:t>
      </w:r>
      <w:r>
        <w:rPr>
          <w:rFonts w:ascii="ITC Avant Garde" w:hAnsi="ITC Avant Garde"/>
          <w:lang w:val="es-ES_tradnl"/>
        </w:rPr>
        <w:t>Telesites</w:t>
      </w:r>
      <w:r w:rsidRPr="00C27361">
        <w:rPr>
          <w:rFonts w:ascii="ITC Avant Garde" w:hAnsi="ITC Avant Garde"/>
          <w:lang w:val="es-ES_tradnl"/>
        </w:rPr>
        <w:t xml:space="preserve"> y al Concesionario, en el entendido de que </w:t>
      </w:r>
      <w:r>
        <w:rPr>
          <w:rFonts w:ascii="ITC Avant Garde" w:hAnsi="ITC Avant Garde"/>
          <w:lang w:val="es-ES_tradnl"/>
        </w:rPr>
        <w:t>Telesites</w:t>
      </w:r>
      <w:r w:rsidRPr="00C27361">
        <w:rPr>
          <w:rFonts w:ascii="ITC Avant Garde" w:hAnsi="ITC Avant Garde"/>
          <w:lang w:val="es-ES_tradnl"/>
        </w:rPr>
        <w:t xml:space="preserve"> en ningún caso y por ningún motivo será responsable de robo, daños, pérdidas o cualquier clase de afectación a los Equipos Aprobados, </w:t>
      </w:r>
      <w:r w:rsidRPr="00C27361">
        <w:rPr>
          <w:rFonts w:ascii="ITC Avant Garde" w:hAnsi="ITC Avant Garde"/>
          <w:lang w:val="es-ES_tradnl"/>
        </w:rPr>
        <w:lastRenderedPageBreak/>
        <w:t xml:space="preserve">incluyendo aquellos que provengan de caso fortuito o fuerza mayor, por lo que el Concesionario libera a </w:t>
      </w:r>
      <w:r>
        <w:rPr>
          <w:rFonts w:ascii="ITC Avant Garde" w:hAnsi="ITC Avant Garde"/>
          <w:lang w:val="es-ES_tradnl"/>
        </w:rPr>
        <w:t>Telesites</w:t>
      </w:r>
      <w:r w:rsidRPr="00C27361">
        <w:rPr>
          <w:rFonts w:ascii="ITC Avant Garde" w:hAnsi="ITC Avant Garde"/>
          <w:lang w:val="es-ES_tradnl"/>
        </w:rPr>
        <w:t xml:space="preserve"> desde ahora de cualquier clase de responsabilidad al respecto.</w:t>
      </w:r>
    </w:p>
    <w:p w14:paraId="02903943" w14:textId="77777777" w:rsidR="00FE612E" w:rsidRPr="00C27361" w:rsidRDefault="00FE612E" w:rsidP="00FE612E">
      <w:pPr>
        <w:tabs>
          <w:tab w:val="left" w:pos="1134"/>
        </w:tabs>
        <w:spacing w:before="240" w:after="240" w:line="276" w:lineRule="auto"/>
        <w:jc w:val="both"/>
        <w:rPr>
          <w:rFonts w:ascii="ITC Avant Garde" w:hAnsi="ITC Avant Garde"/>
          <w:lang w:val="es-ES_tradnl"/>
        </w:rPr>
      </w:pPr>
      <w:r w:rsidRPr="00C27361">
        <w:rPr>
          <w:rFonts w:ascii="ITC Avant Garde" w:hAnsi="ITC Avant Garde"/>
          <w:lang w:val="es-ES_tradnl"/>
        </w:rPr>
        <w:t>Queda entendido que la Normativa Técnica, previa aprobación del Instituto, se irá modificando de tiempo en tiempo, e irá estableciendo disposiciones adicionales resultado de la experiencia en la prestación de los Servicios. Las modificaciones a la Normativa Técnica se harán disponibles mediante el</w:t>
      </w:r>
      <w:r>
        <w:rPr>
          <w:rFonts w:ascii="ITC Avant Garde" w:hAnsi="ITC Avant Garde"/>
          <w:lang w:val="es-ES_tradnl"/>
        </w:rPr>
        <w:t xml:space="preserve"> </w:t>
      </w:r>
      <w:r w:rsidRPr="00C27361">
        <w:rPr>
          <w:rFonts w:ascii="ITC Avant Garde" w:hAnsi="ITC Avant Garde"/>
          <w:lang w:val="es-ES_tradnl"/>
        </w:rPr>
        <w:t xml:space="preserve">SEG. </w:t>
      </w:r>
    </w:p>
    <w:p w14:paraId="71F16148" w14:textId="77777777" w:rsidR="00FE612E"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t>Igualmente queda entendido que si alguna disposición municipal, estatal o federal aplicable, establece una condición o requisito adicional o más estricto que el establecido en la Normativa Técnica, se seguirá dicha disposición cual si fuera parte de la Normativa Técnica para el caso en cuestión.</w:t>
      </w:r>
    </w:p>
    <w:p w14:paraId="542DEBDC" w14:textId="77777777" w:rsidR="00FE612E" w:rsidRPr="009D7769" w:rsidRDefault="00FE612E" w:rsidP="00FE612E">
      <w:pPr>
        <w:pStyle w:val="Ttulo3"/>
        <w:spacing w:before="240" w:after="240"/>
        <w:rPr>
          <w:rFonts w:ascii="ITC Avant Garde" w:eastAsia="Calibri" w:hAnsi="ITC Avant Garde" w:cs="Arial"/>
          <w:b w:val="0"/>
          <w:szCs w:val="22"/>
          <w:u w:val="single"/>
          <w:lang w:val="x-none"/>
        </w:rPr>
      </w:pPr>
      <w:bookmarkStart w:id="485" w:name="_Toc389663808"/>
      <w:bookmarkStart w:id="486" w:name="_Toc435539463"/>
      <w:bookmarkStart w:id="487" w:name="_Toc435549991"/>
      <w:bookmarkStart w:id="488" w:name="_Toc435558990"/>
      <w:bookmarkStart w:id="489" w:name="_Toc435569104"/>
      <w:bookmarkStart w:id="490" w:name="_Toc435569736"/>
      <w:r w:rsidRPr="009D7769">
        <w:rPr>
          <w:rFonts w:ascii="ITC Avant Garde" w:eastAsia="Calibri" w:hAnsi="ITC Avant Garde" w:cs="Arial"/>
          <w:szCs w:val="22"/>
          <w:u w:val="single"/>
          <w:lang w:val="x-none"/>
        </w:rPr>
        <w:t>16. CONTINUIDAD DE SERVICIOS</w:t>
      </w:r>
      <w:bookmarkEnd w:id="485"/>
      <w:r w:rsidRPr="009D7769">
        <w:rPr>
          <w:rFonts w:ascii="ITC Avant Garde" w:eastAsia="Calibri" w:hAnsi="ITC Avant Garde" w:cs="Arial"/>
          <w:szCs w:val="22"/>
          <w:u w:val="single"/>
          <w:lang w:val="x-none"/>
        </w:rPr>
        <w:t>, GESTIÓN DE FALLAS E INCIDENCIAS.</w:t>
      </w:r>
      <w:bookmarkEnd w:id="486"/>
      <w:bookmarkEnd w:id="487"/>
      <w:bookmarkEnd w:id="488"/>
      <w:bookmarkEnd w:id="489"/>
      <w:bookmarkEnd w:id="490"/>
    </w:p>
    <w:p w14:paraId="00BE4CA3" w14:textId="77777777" w:rsidR="00FE612E" w:rsidRPr="009D7769" w:rsidRDefault="00FE612E" w:rsidP="00FE612E">
      <w:pPr>
        <w:pStyle w:val="Ttulo4"/>
        <w:spacing w:after="240"/>
        <w:rPr>
          <w:rFonts w:ascii="ITC Avant Garde" w:eastAsia="Calibri" w:hAnsi="ITC Avant Garde" w:cs="Arial"/>
          <w:bCs w:val="0"/>
          <w:sz w:val="22"/>
          <w:szCs w:val="22"/>
          <w:u w:val="single"/>
          <w:lang w:val="x-none"/>
        </w:rPr>
      </w:pPr>
      <w:r w:rsidRPr="009D7769">
        <w:rPr>
          <w:rFonts w:ascii="ITC Avant Garde" w:eastAsia="Calibri" w:hAnsi="ITC Avant Garde" w:cs="Arial"/>
          <w:bCs w:val="0"/>
          <w:sz w:val="22"/>
          <w:szCs w:val="22"/>
          <w:u w:val="single"/>
          <w:lang w:val="x-none"/>
        </w:rPr>
        <w:t>16.1 Continuidad de Servicio.</w:t>
      </w:r>
    </w:p>
    <w:p w14:paraId="1F8ECA68"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t>Las Partes deberán informarse mutuamente con cuando menos 5 (cinco) días hábiles de anticipación, o antes si es razonablemente posible, acerca de cualquier trabajo, obra o actividad de alguna de ellas que sea previsible y que pueda afectar: a) la prestación o recepción de algún Servicio; b) a la Infraestructura Pasiva; o c) cualesquiera equipos o Elementos Auxiliares en el Sitio.</w:t>
      </w:r>
    </w:p>
    <w:p w14:paraId="43F7AC4F"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t xml:space="preserve">A dicho efecto, se identificarán las áreas de riesgo, la naturaleza de los trabajos, obras o actividades involucradas, el tiempo requerido para su desarrollo y conclusión total y el tiempo estimado de interrupción del Servicio. </w:t>
      </w:r>
    </w:p>
    <w:p w14:paraId="0F9A1E58"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t xml:space="preserve">Si lo anterior no es posible por tratarse de trabajos de emergencia, las Partes acuerdan notificarse dicha circunstancia entre sí tan pronto como sea posible. </w:t>
      </w:r>
    </w:p>
    <w:p w14:paraId="268AC447"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t>En todo caso, las Partes tomarán las medidas razonables a su alcance para restablecer la prestación o recepción del Servicio de que se trate.</w:t>
      </w:r>
    </w:p>
    <w:p w14:paraId="34989503"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t xml:space="preserve">Sin prejuicio de lo anterior, en caso de que </w:t>
      </w:r>
      <w:r>
        <w:rPr>
          <w:rFonts w:ascii="ITC Avant Garde" w:hAnsi="ITC Avant Garde"/>
          <w:lang w:val="es-ES_tradnl"/>
        </w:rPr>
        <w:t>Telesites</w:t>
      </w:r>
      <w:r w:rsidRPr="00C27361">
        <w:rPr>
          <w:rFonts w:ascii="ITC Avant Garde" w:hAnsi="ITC Avant Garde"/>
          <w:lang w:val="es-ES_tradnl"/>
        </w:rPr>
        <w:t xml:space="preserve"> por cualquier razón tenga necesidad de reubicar, reconstruir o retirar temporal o definitivamente alguno de los elementos de la Infraestructura Pasiva, </w:t>
      </w:r>
      <w:r>
        <w:rPr>
          <w:rFonts w:ascii="ITC Avant Garde" w:hAnsi="ITC Avant Garde"/>
          <w:lang w:val="es-ES_tradnl"/>
        </w:rPr>
        <w:t>Telesites</w:t>
      </w:r>
      <w:r w:rsidRPr="00C27361">
        <w:rPr>
          <w:rFonts w:ascii="ITC Avant Garde" w:hAnsi="ITC Avant Garde"/>
          <w:lang w:val="es-ES_tradnl"/>
        </w:rPr>
        <w:t xml:space="preserve"> estará facultada para llevar dichos trabajos y el Concesionario deberá tomar las previsiones del caso, incluyendo el retiro a su costo y riesgo del Equipo Aprobado, de así solicitarlo </w:t>
      </w:r>
      <w:r>
        <w:rPr>
          <w:rFonts w:ascii="ITC Avant Garde" w:hAnsi="ITC Avant Garde"/>
          <w:lang w:val="es-ES_tradnl"/>
        </w:rPr>
        <w:t>Telesites</w:t>
      </w:r>
      <w:r w:rsidRPr="00C27361">
        <w:rPr>
          <w:rFonts w:ascii="ITC Avant Garde" w:hAnsi="ITC Avant Garde"/>
          <w:lang w:val="es-ES_tradnl"/>
        </w:rPr>
        <w:t xml:space="preserve">, quien no tendrá derecho a cobrar la contraprestación correspondiente por el periodo en que deje de prestar el Servicio. En caso de que </w:t>
      </w:r>
      <w:r>
        <w:rPr>
          <w:rFonts w:ascii="ITC Avant Garde" w:hAnsi="ITC Avant Garde"/>
          <w:lang w:val="es-ES_tradnl"/>
        </w:rPr>
        <w:t>Telesites</w:t>
      </w:r>
      <w:r w:rsidRPr="00C27361">
        <w:rPr>
          <w:rFonts w:ascii="ITC Avant Garde" w:hAnsi="ITC Avant Garde"/>
          <w:lang w:val="es-ES_tradnl"/>
        </w:rPr>
        <w:t xml:space="preserve"> otorgue una alternativa de operación del </w:t>
      </w:r>
      <w:r w:rsidRPr="00C27361">
        <w:rPr>
          <w:rFonts w:ascii="ITC Avant Garde" w:hAnsi="ITC Avant Garde"/>
          <w:lang w:val="es-ES_tradnl"/>
        </w:rPr>
        <w:lastRenderedPageBreak/>
        <w:t>Equipo Aprobado en el mismo o diverso Sitio, lo hará saber al Concesionario para que éste realice la Colocación del Equipo Aprobado.</w:t>
      </w:r>
    </w:p>
    <w:p w14:paraId="5C9956ED"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t xml:space="preserve">En aquellos casos en los que </w:t>
      </w:r>
      <w:r>
        <w:rPr>
          <w:rFonts w:ascii="ITC Avant Garde" w:hAnsi="ITC Avant Garde"/>
          <w:lang w:val="es-ES_tradnl"/>
        </w:rPr>
        <w:t>Telesites</w:t>
      </w:r>
      <w:r w:rsidRPr="00C27361">
        <w:rPr>
          <w:rFonts w:ascii="ITC Avant Garde" w:hAnsi="ITC Avant Garde"/>
          <w:lang w:val="es-ES_tradnl"/>
        </w:rPr>
        <w:t xml:space="preserve"> por decisión propia reubique, reconstruya o retire temporal o definitivamente alguno de los elementos de la Infraestructura Pasiva, será responsable de proveer de manera expedita una solución alternativa que permita la continuidad de los servicios de telecomunicaciones y de tomar las medidas correspondientes para garantizar lo anterior incluyendo la responsabilidad de la reubicación del equipo del C</w:t>
      </w:r>
      <w:r>
        <w:rPr>
          <w:rFonts w:ascii="ITC Avant Garde" w:hAnsi="ITC Avant Garde"/>
          <w:lang w:val="es-ES_tradnl"/>
        </w:rPr>
        <w:t>oncesionario</w:t>
      </w:r>
      <w:r w:rsidRPr="00C27361">
        <w:rPr>
          <w:rFonts w:ascii="ITC Avant Garde" w:hAnsi="ITC Avant Garde"/>
          <w:lang w:val="es-ES_tradnl"/>
        </w:rPr>
        <w:t>.</w:t>
      </w:r>
    </w:p>
    <w:p w14:paraId="01A89CD7" w14:textId="77777777" w:rsidR="00FE612E" w:rsidRPr="009D7769" w:rsidRDefault="00FE612E" w:rsidP="00FE612E">
      <w:pPr>
        <w:pStyle w:val="Ttulo4"/>
        <w:spacing w:after="240"/>
        <w:rPr>
          <w:rFonts w:ascii="ITC Avant Garde" w:eastAsia="Calibri" w:hAnsi="ITC Avant Garde" w:cs="Arial"/>
          <w:bCs w:val="0"/>
          <w:sz w:val="22"/>
          <w:szCs w:val="22"/>
          <w:u w:val="single"/>
          <w:lang w:val="x-none"/>
        </w:rPr>
      </w:pPr>
      <w:r w:rsidRPr="009D7769">
        <w:rPr>
          <w:rFonts w:ascii="ITC Avant Garde" w:eastAsia="Calibri" w:hAnsi="ITC Avant Garde" w:cs="Arial"/>
          <w:bCs w:val="0"/>
          <w:sz w:val="22"/>
          <w:szCs w:val="22"/>
          <w:u w:val="single"/>
          <w:lang w:val="x-none"/>
        </w:rPr>
        <w:t>16.2 Suspensión del Servicio.</w:t>
      </w:r>
    </w:p>
    <w:p w14:paraId="3C95964F" w14:textId="77777777" w:rsidR="00FE612E" w:rsidRPr="00C27361" w:rsidRDefault="00FE612E" w:rsidP="00FE612E">
      <w:pPr>
        <w:spacing w:before="240" w:after="240" w:line="276" w:lineRule="auto"/>
        <w:jc w:val="both"/>
        <w:rPr>
          <w:rFonts w:ascii="ITC Avant Garde" w:hAnsi="ITC Avant Garde"/>
          <w:lang w:val="es-ES_tradnl"/>
        </w:rPr>
      </w:pPr>
      <w:r>
        <w:rPr>
          <w:rFonts w:ascii="ITC Avant Garde" w:hAnsi="ITC Avant Garde"/>
          <w:lang w:val="es-ES_tradnl"/>
        </w:rPr>
        <w:t>Telesites</w:t>
      </w:r>
      <w:r w:rsidRPr="00C27361">
        <w:rPr>
          <w:rFonts w:ascii="ITC Avant Garde" w:hAnsi="ITC Avant Garde"/>
          <w:lang w:val="es-ES_tradnl"/>
        </w:rPr>
        <w:t xml:space="preserve"> no será responsable para ningún efecto, por el retraso y/o no cumplimiento de obligaciones a su cargo, incluyendo los daños que se causaren a bienes de la otra Parte por o como consecuencia de eventos de fuerza mayor o caso fortuito, tales como explosiones, sismos, inundaciones, tormentas, huracanes, incendios y demás  fenómenos naturales, ni de aquellos que sean provocados o realizados por terceras personas ajenas a la prestación de los Servicios, tales como actos de autoridades de cualquier clase, actos de agrupaciones, invasión, despojo, robo, huelgas, revueltas civiles, sabotaje o terrorismo, u otras situaciones similares.</w:t>
      </w:r>
    </w:p>
    <w:p w14:paraId="51B42300" w14:textId="77777777" w:rsidR="00FE612E" w:rsidRPr="00C27361" w:rsidRDefault="00FE612E" w:rsidP="00FE612E">
      <w:pPr>
        <w:spacing w:before="240" w:after="240" w:line="276" w:lineRule="auto"/>
        <w:jc w:val="both"/>
        <w:rPr>
          <w:rFonts w:ascii="ITC Avant Garde" w:hAnsi="ITC Avant Garde"/>
          <w:lang w:val="es-ES_tradnl"/>
        </w:rPr>
      </w:pPr>
      <w:r>
        <w:rPr>
          <w:rFonts w:ascii="ITC Avant Garde" w:hAnsi="ITC Avant Garde"/>
          <w:lang w:val="es-ES_tradnl"/>
        </w:rPr>
        <w:t>Telesites</w:t>
      </w:r>
      <w:r w:rsidRPr="00C27361">
        <w:rPr>
          <w:rFonts w:ascii="ITC Avant Garde" w:hAnsi="ITC Avant Garde"/>
          <w:lang w:val="es-ES_tradnl"/>
        </w:rPr>
        <w:t xml:space="preserve"> notificará a la otra Parte tan pronto como tenga conocimiento y lo antes posible sobre la existencia del evento de que se trate, proporcionando detalles sobre el mismo.</w:t>
      </w:r>
    </w:p>
    <w:p w14:paraId="06AF9530" w14:textId="77777777" w:rsidR="00FE612E" w:rsidRPr="00805EEE" w:rsidRDefault="00FE612E" w:rsidP="00FE612E">
      <w:pPr>
        <w:spacing w:before="240" w:after="240" w:line="276" w:lineRule="auto"/>
        <w:jc w:val="both"/>
        <w:rPr>
          <w:rFonts w:ascii="ITC Avant Garde" w:hAnsi="ITC Avant Garde"/>
          <w:lang w:val="es-ES_tradnl"/>
        </w:rPr>
      </w:pPr>
      <w:r w:rsidRPr="00805EEE">
        <w:rPr>
          <w:rFonts w:ascii="ITC Avant Garde" w:hAnsi="ITC Avant Garde"/>
          <w:lang w:val="es-ES_tradnl"/>
        </w:rPr>
        <w:t xml:space="preserve">Salvo estipulación diversa, en caso de que la situación prevalezca y no permita la prestación o recepción del Servicio por un plazo mayor a 30 (treinta) días y siempre y cuando </w:t>
      </w:r>
      <w:r>
        <w:rPr>
          <w:rFonts w:ascii="ITC Avant Garde" w:hAnsi="ITC Avant Garde"/>
          <w:lang w:val="es-ES_tradnl"/>
        </w:rPr>
        <w:t>Telesites</w:t>
      </w:r>
      <w:r w:rsidRPr="00805EEE">
        <w:rPr>
          <w:rFonts w:ascii="ITC Avant Garde" w:hAnsi="ITC Avant Garde"/>
          <w:lang w:val="es-ES_tradnl"/>
        </w:rPr>
        <w:t xml:space="preserve"> no esté en posibilidad de proveer al Concesionario una solución temporal o definitiva, cualquier Parte podrá dar por terminado el presente Acuerdo.</w:t>
      </w:r>
    </w:p>
    <w:p w14:paraId="18FB1247" w14:textId="77777777" w:rsidR="00FE612E" w:rsidRDefault="00FE612E" w:rsidP="00FE612E">
      <w:pPr>
        <w:spacing w:before="240" w:after="240" w:line="276" w:lineRule="auto"/>
        <w:jc w:val="both"/>
        <w:rPr>
          <w:rFonts w:ascii="ITC Avant Garde" w:hAnsi="ITC Avant Garde"/>
          <w:lang w:val="es-ES_tradnl"/>
        </w:rPr>
      </w:pPr>
      <w:r w:rsidRPr="00805EEE">
        <w:rPr>
          <w:rFonts w:ascii="ITC Avant Garde" w:hAnsi="ITC Avant Garde"/>
          <w:lang w:val="es-ES_tradnl"/>
        </w:rPr>
        <w:t xml:space="preserve">En tales casos, </w:t>
      </w:r>
      <w:r>
        <w:rPr>
          <w:rFonts w:ascii="ITC Avant Garde" w:hAnsi="ITC Avant Garde"/>
          <w:lang w:val="es-ES_tradnl"/>
        </w:rPr>
        <w:t>Telesites</w:t>
      </w:r>
      <w:r w:rsidRPr="00805EEE">
        <w:rPr>
          <w:rFonts w:ascii="ITC Avant Garde" w:hAnsi="ITC Avant Garde"/>
          <w:lang w:val="es-ES_tradnl"/>
        </w:rPr>
        <w:t xml:space="preserve"> devolverá las contraprestaciones pagadas por el Concesionario correspondiente a los Servicios que no pudieron ser prestados, dentro de los 18 (dieciocho) días siguientes a la conclusión del plazo de 30 (treinta) días a que se refiere el párrafo inmediato anterior. En caso de que </w:t>
      </w:r>
      <w:r>
        <w:rPr>
          <w:rFonts w:ascii="ITC Avant Garde" w:hAnsi="ITC Avant Garde"/>
          <w:lang w:val="es-ES_tradnl"/>
        </w:rPr>
        <w:t>Telesites</w:t>
      </w:r>
      <w:r w:rsidRPr="00805EEE">
        <w:rPr>
          <w:rFonts w:ascii="ITC Avant Garde" w:hAnsi="ITC Avant Garde"/>
          <w:lang w:val="es-ES_tradnl"/>
        </w:rPr>
        <w:t xml:space="preserve"> haya iniciado la prestación del Servicio no habrá lugar a la devolución de cantidad alguna por la prestación del mismo.</w:t>
      </w:r>
    </w:p>
    <w:p w14:paraId="72F8FE57" w14:textId="77777777" w:rsidR="00FE612E" w:rsidRPr="009D7769" w:rsidRDefault="00FE612E" w:rsidP="00FE612E">
      <w:pPr>
        <w:pStyle w:val="Ttulo4"/>
        <w:spacing w:after="240"/>
        <w:rPr>
          <w:rFonts w:ascii="ITC Avant Garde" w:eastAsia="Calibri" w:hAnsi="ITC Avant Garde" w:cs="Arial"/>
          <w:bCs w:val="0"/>
          <w:sz w:val="22"/>
          <w:szCs w:val="22"/>
          <w:u w:val="single"/>
          <w:lang w:val="x-none"/>
        </w:rPr>
      </w:pPr>
      <w:r w:rsidRPr="009D7769">
        <w:rPr>
          <w:rFonts w:ascii="ITC Avant Garde" w:eastAsia="Calibri" w:hAnsi="ITC Avant Garde" w:cs="Arial"/>
          <w:bCs w:val="0"/>
          <w:sz w:val="22"/>
          <w:szCs w:val="22"/>
          <w:u w:val="single"/>
          <w:lang w:val="x-none"/>
        </w:rPr>
        <w:t>16.3 Fallas en los Equipos Aprobados</w:t>
      </w:r>
    </w:p>
    <w:p w14:paraId="5542338F" w14:textId="77777777" w:rsidR="00FE612E" w:rsidRPr="00C27361" w:rsidRDefault="00FE612E" w:rsidP="00FE612E">
      <w:pPr>
        <w:spacing w:before="240" w:after="240" w:line="276" w:lineRule="auto"/>
        <w:jc w:val="both"/>
        <w:rPr>
          <w:rFonts w:ascii="ITC Avant Garde" w:hAnsi="ITC Avant Garde"/>
          <w:kern w:val="1"/>
          <w:lang w:val="es-ES_tradnl"/>
        </w:rPr>
      </w:pPr>
      <w:r w:rsidRPr="00C27361">
        <w:rPr>
          <w:rFonts w:ascii="ITC Avant Garde" w:hAnsi="ITC Avant Garde"/>
          <w:kern w:val="1"/>
          <w:lang w:val="es-ES_tradnl"/>
        </w:rPr>
        <w:t xml:space="preserve">Las Partes convienen y reconocen que, en caso de presentarse cualesquiera fallas en los Equipos Aprobados del Concesionario, los procedimientos para el acceso a Sitios y </w:t>
      </w:r>
      <w:r w:rsidRPr="00C27361">
        <w:rPr>
          <w:rFonts w:ascii="ITC Avant Garde" w:hAnsi="ITC Avant Garde"/>
          <w:kern w:val="1"/>
          <w:lang w:val="es-ES_tradnl"/>
        </w:rPr>
        <w:lastRenderedPageBreak/>
        <w:t xml:space="preserve">para la instalación de equipos se contienen en la Normativa Técnica de </w:t>
      </w:r>
      <w:r>
        <w:rPr>
          <w:rFonts w:ascii="ITC Avant Garde" w:hAnsi="ITC Avant Garde"/>
          <w:kern w:val="1"/>
          <w:lang w:val="es-ES_tradnl"/>
        </w:rPr>
        <w:t>Telesites</w:t>
      </w:r>
      <w:r w:rsidRPr="00C27361">
        <w:rPr>
          <w:rFonts w:ascii="ITC Avant Garde" w:hAnsi="ITC Avant Garde"/>
          <w:kern w:val="1"/>
          <w:lang w:val="es-ES_tradnl"/>
        </w:rPr>
        <w:t>, que está disponible para consulta del Concesionario en el SEG</w:t>
      </w:r>
      <w:r>
        <w:rPr>
          <w:rFonts w:ascii="ITC Avant Garde" w:hAnsi="ITC Avant Garde"/>
          <w:kern w:val="1"/>
          <w:lang w:val="es-ES_tradnl"/>
        </w:rPr>
        <w:t>.</w:t>
      </w:r>
    </w:p>
    <w:p w14:paraId="67C0DAC6" w14:textId="77777777" w:rsidR="00FE612E" w:rsidRPr="009D7769" w:rsidRDefault="00FE612E" w:rsidP="00FE612E">
      <w:pPr>
        <w:pStyle w:val="Ttulo4"/>
        <w:spacing w:after="240"/>
        <w:rPr>
          <w:rFonts w:ascii="ITC Avant Garde" w:eastAsia="Calibri" w:hAnsi="ITC Avant Garde" w:cs="Arial"/>
          <w:bCs w:val="0"/>
          <w:sz w:val="22"/>
          <w:szCs w:val="22"/>
          <w:u w:val="single"/>
          <w:lang w:val="x-none"/>
        </w:rPr>
      </w:pPr>
      <w:r w:rsidRPr="009D7769">
        <w:rPr>
          <w:rFonts w:ascii="ITC Avant Garde" w:eastAsia="Calibri" w:hAnsi="ITC Avant Garde" w:cs="Arial"/>
          <w:bCs w:val="0"/>
          <w:sz w:val="22"/>
          <w:szCs w:val="22"/>
          <w:u w:val="single"/>
          <w:lang w:val="x-none"/>
        </w:rPr>
        <w:t>16.4 Incidencias en los Sitios</w:t>
      </w:r>
    </w:p>
    <w:p w14:paraId="6C95D85C" w14:textId="77777777" w:rsidR="00FE612E" w:rsidRPr="00C27361" w:rsidRDefault="00FE612E" w:rsidP="00FE612E">
      <w:pPr>
        <w:spacing w:before="240" w:after="240" w:line="276" w:lineRule="auto"/>
        <w:jc w:val="both"/>
        <w:rPr>
          <w:rFonts w:ascii="ITC Avant Garde" w:hAnsi="ITC Avant Garde"/>
          <w:kern w:val="1"/>
          <w:lang w:val="es-ES_tradnl"/>
        </w:rPr>
      </w:pPr>
      <w:r w:rsidRPr="00C27361">
        <w:rPr>
          <w:rFonts w:ascii="ITC Avant Garde" w:hAnsi="ITC Avant Garde"/>
          <w:kern w:val="1"/>
          <w:lang w:val="es-ES_tradnl"/>
        </w:rPr>
        <w:t xml:space="preserve">El Concesionario y </w:t>
      </w:r>
      <w:r>
        <w:rPr>
          <w:rFonts w:ascii="ITC Avant Garde" w:hAnsi="ITC Avant Garde"/>
          <w:kern w:val="1"/>
          <w:lang w:val="es-ES_tradnl"/>
        </w:rPr>
        <w:t>Telesites</w:t>
      </w:r>
      <w:r w:rsidRPr="00C27361">
        <w:rPr>
          <w:rFonts w:ascii="ITC Avant Garde" w:hAnsi="ITC Avant Garde"/>
          <w:kern w:val="1"/>
          <w:lang w:val="es-ES_tradnl"/>
        </w:rPr>
        <w:t xml:space="preserve"> reconocen como posibles incidencias que pudieren presentarse en los Sitios, las consistentes en:</w:t>
      </w:r>
    </w:p>
    <w:p w14:paraId="4B9A39FB" w14:textId="77777777" w:rsidR="00FE612E" w:rsidRPr="00C27361" w:rsidRDefault="00FE612E" w:rsidP="00462896">
      <w:pPr>
        <w:numPr>
          <w:ilvl w:val="0"/>
          <w:numId w:val="158"/>
        </w:numPr>
        <w:spacing w:before="240" w:after="240" w:line="276" w:lineRule="auto"/>
        <w:jc w:val="both"/>
        <w:rPr>
          <w:rFonts w:ascii="ITC Avant Garde" w:hAnsi="ITC Avant Garde"/>
          <w:kern w:val="1"/>
          <w:lang w:val="es-ES_tradnl"/>
        </w:rPr>
      </w:pPr>
      <w:r w:rsidRPr="00C27361">
        <w:rPr>
          <w:rFonts w:ascii="ITC Avant Garde" w:hAnsi="ITC Avant Garde"/>
          <w:kern w:val="1"/>
          <w:lang w:val="es-ES_tradnl"/>
        </w:rPr>
        <w:t>Interferencia de Frecuencias de Radio;</w:t>
      </w:r>
    </w:p>
    <w:p w14:paraId="76AF360F" w14:textId="77777777" w:rsidR="00FE612E" w:rsidRPr="00C27361" w:rsidRDefault="00FE612E" w:rsidP="00462896">
      <w:pPr>
        <w:numPr>
          <w:ilvl w:val="0"/>
          <w:numId w:val="158"/>
        </w:numPr>
        <w:spacing w:before="240" w:after="240" w:line="276" w:lineRule="auto"/>
        <w:jc w:val="both"/>
        <w:rPr>
          <w:rFonts w:ascii="ITC Avant Garde" w:hAnsi="ITC Avant Garde"/>
          <w:kern w:val="1"/>
          <w:lang w:val="es-ES_tradnl"/>
        </w:rPr>
      </w:pPr>
      <w:r w:rsidRPr="00C27361">
        <w:rPr>
          <w:rFonts w:ascii="ITC Avant Garde" w:hAnsi="ITC Avant Garde"/>
          <w:kern w:val="1"/>
          <w:lang w:val="es-ES_tradnl"/>
        </w:rPr>
        <w:t>Eventos de caso fortuito o fuerza mayor;</w:t>
      </w:r>
    </w:p>
    <w:p w14:paraId="3AB9E286" w14:textId="77777777" w:rsidR="00FE612E" w:rsidRPr="00C27361" w:rsidRDefault="00FE612E" w:rsidP="00462896">
      <w:pPr>
        <w:numPr>
          <w:ilvl w:val="0"/>
          <w:numId w:val="158"/>
        </w:numPr>
        <w:spacing w:before="240" w:after="240" w:line="276" w:lineRule="auto"/>
        <w:jc w:val="both"/>
        <w:rPr>
          <w:rFonts w:ascii="ITC Avant Garde" w:hAnsi="ITC Avant Garde"/>
          <w:kern w:val="1"/>
          <w:lang w:val="es-ES_tradnl"/>
        </w:rPr>
      </w:pPr>
      <w:r w:rsidRPr="00C27361">
        <w:rPr>
          <w:rFonts w:ascii="ITC Avant Garde" w:hAnsi="ITC Avant Garde"/>
          <w:kern w:val="1"/>
          <w:lang w:val="es-ES_tradnl"/>
        </w:rPr>
        <w:t>Vandalismo u otros ilícitos que pudieren perturbar la posesión pacífica y continuada de la Infraestructura Pasiva;</w:t>
      </w:r>
    </w:p>
    <w:p w14:paraId="0833F8F0" w14:textId="77777777" w:rsidR="00FE612E" w:rsidRPr="00C27361" w:rsidRDefault="00FE612E" w:rsidP="00462896">
      <w:pPr>
        <w:numPr>
          <w:ilvl w:val="0"/>
          <w:numId w:val="158"/>
        </w:numPr>
        <w:spacing w:before="240" w:after="240" w:line="276" w:lineRule="auto"/>
        <w:jc w:val="both"/>
        <w:rPr>
          <w:rFonts w:ascii="ITC Avant Garde" w:hAnsi="ITC Avant Garde"/>
          <w:kern w:val="1"/>
          <w:lang w:val="es-ES_tradnl"/>
        </w:rPr>
      </w:pPr>
      <w:r w:rsidRPr="00C27361">
        <w:rPr>
          <w:rFonts w:ascii="ITC Avant Garde" w:hAnsi="ITC Avant Garde"/>
          <w:kern w:val="1"/>
          <w:lang w:val="es-ES_tradnl"/>
        </w:rPr>
        <w:t>Clausura del Sitio;</w:t>
      </w:r>
    </w:p>
    <w:p w14:paraId="4CE1C2E3" w14:textId="77777777" w:rsidR="00FE612E" w:rsidRPr="00C27361" w:rsidRDefault="00FE612E" w:rsidP="00462896">
      <w:pPr>
        <w:numPr>
          <w:ilvl w:val="0"/>
          <w:numId w:val="158"/>
        </w:numPr>
        <w:spacing w:before="240" w:after="240" w:line="276" w:lineRule="auto"/>
        <w:jc w:val="both"/>
        <w:rPr>
          <w:rFonts w:ascii="ITC Avant Garde" w:hAnsi="ITC Avant Garde"/>
          <w:kern w:val="1"/>
          <w:lang w:val="es-ES_tradnl"/>
        </w:rPr>
      </w:pPr>
      <w:r w:rsidRPr="00C27361">
        <w:rPr>
          <w:rFonts w:ascii="ITC Avant Garde" w:hAnsi="ITC Avant Garde"/>
          <w:kern w:val="1"/>
          <w:lang w:val="es-ES_tradnl"/>
        </w:rPr>
        <w:t>Quejas o actos de vecinos o el propietario del Inmueble; y</w:t>
      </w:r>
    </w:p>
    <w:p w14:paraId="0BFE650C" w14:textId="77777777" w:rsidR="00FE612E" w:rsidRPr="00C27361" w:rsidRDefault="00FE612E" w:rsidP="00462896">
      <w:pPr>
        <w:numPr>
          <w:ilvl w:val="0"/>
          <w:numId w:val="158"/>
        </w:numPr>
        <w:spacing w:before="240" w:after="240" w:line="276" w:lineRule="auto"/>
        <w:jc w:val="both"/>
        <w:rPr>
          <w:rFonts w:ascii="ITC Avant Garde" w:hAnsi="ITC Avant Garde"/>
          <w:kern w:val="1"/>
          <w:lang w:val="es-ES_tradnl"/>
        </w:rPr>
      </w:pPr>
      <w:r w:rsidRPr="00C27361">
        <w:rPr>
          <w:rFonts w:ascii="ITC Avant Garde" w:hAnsi="ITC Avant Garde"/>
          <w:kern w:val="1"/>
          <w:lang w:val="es-ES_tradnl"/>
        </w:rPr>
        <w:t>Daños ocasionados por personal de alguna de las Partes.</w:t>
      </w:r>
    </w:p>
    <w:p w14:paraId="39772406" w14:textId="77777777" w:rsidR="00FE612E" w:rsidRPr="00C27361" w:rsidRDefault="00FE612E" w:rsidP="00FE612E">
      <w:pPr>
        <w:spacing w:before="240" w:after="240" w:line="276" w:lineRule="auto"/>
        <w:jc w:val="both"/>
        <w:rPr>
          <w:rFonts w:ascii="ITC Avant Garde" w:hAnsi="ITC Avant Garde"/>
          <w:kern w:val="1"/>
          <w:lang w:val="es-ES_tradnl"/>
        </w:rPr>
      </w:pPr>
      <w:r w:rsidRPr="00C27361">
        <w:rPr>
          <w:rFonts w:ascii="ITC Avant Garde" w:hAnsi="ITC Avant Garde"/>
          <w:kern w:val="1"/>
          <w:lang w:val="es-ES_tradnl"/>
        </w:rPr>
        <w:t>En consecuencia, salvo disposición diversa en este Acuerdo, tales como en el caso de interferencia de frecuencias de radio, siniestros</w:t>
      </w:r>
      <w:r>
        <w:rPr>
          <w:rFonts w:ascii="ITC Avant Garde" w:hAnsi="ITC Avant Garde"/>
          <w:kern w:val="1"/>
          <w:lang w:val="es-ES_tradnl"/>
        </w:rPr>
        <w:t>,</w:t>
      </w:r>
      <w:r w:rsidRPr="00C27361">
        <w:rPr>
          <w:rFonts w:ascii="ITC Avant Garde" w:hAnsi="ITC Avant Garde"/>
          <w:kern w:val="1"/>
          <w:lang w:val="es-ES_tradnl"/>
        </w:rPr>
        <w:t xml:space="preserve"> órdenes de clausura del Sitio, incidencias que serán atendidas y resueltas conforme a lo establecido en los numerales 6, 7 y 14 anteriores, el resto de las incidencias será atendido y resuelto de manera conjunta por </w:t>
      </w:r>
      <w:r>
        <w:rPr>
          <w:rFonts w:ascii="ITC Avant Garde" w:hAnsi="ITC Avant Garde"/>
          <w:kern w:val="1"/>
          <w:lang w:val="es-ES_tradnl"/>
        </w:rPr>
        <w:t>Telesites</w:t>
      </w:r>
      <w:r w:rsidRPr="00C27361">
        <w:rPr>
          <w:rFonts w:ascii="ITC Avant Garde" w:hAnsi="ITC Avant Garde"/>
          <w:kern w:val="1"/>
          <w:lang w:val="es-ES_tradnl"/>
        </w:rPr>
        <w:t xml:space="preserve"> y el Concesionario, en términos del procedimiento y Matriz de Escalamiento que se señala a continuación.</w:t>
      </w:r>
    </w:p>
    <w:p w14:paraId="2AADC988" w14:textId="77777777" w:rsidR="00FE612E" w:rsidRPr="00C27361" w:rsidRDefault="00FE612E" w:rsidP="00FE612E">
      <w:pPr>
        <w:spacing w:before="240" w:after="240" w:line="276" w:lineRule="auto"/>
        <w:jc w:val="both"/>
        <w:rPr>
          <w:rFonts w:ascii="ITC Avant Garde" w:hAnsi="ITC Avant Garde"/>
          <w:kern w:val="1"/>
          <w:lang w:val="es-ES_tradnl"/>
        </w:rPr>
      </w:pPr>
      <w:r w:rsidRPr="00C27361">
        <w:rPr>
          <w:rFonts w:ascii="ITC Avant Garde" w:hAnsi="ITC Avant Garde"/>
          <w:kern w:val="1"/>
          <w:lang w:val="es-ES_tradnl"/>
        </w:rPr>
        <w:t>Al respecto, la Parte que tenga conocimiento de la incidencia en el Sitio lo informará a la otra mediante el SEG.  Recibida la incidencia reportada, se emitirá un aviso acusando recibo de la misma, a partir del cual, atendiendo a las responsabilidades correspondientes a cada Parte, se determinarán las acciones que le corresponderán a cada una de ellas para atender la falla.</w:t>
      </w:r>
    </w:p>
    <w:p w14:paraId="68192797" w14:textId="77777777" w:rsidR="00FE612E" w:rsidRDefault="00FE612E" w:rsidP="00FE612E">
      <w:pPr>
        <w:spacing w:before="240" w:after="240" w:line="276" w:lineRule="auto"/>
        <w:jc w:val="both"/>
        <w:rPr>
          <w:rFonts w:ascii="ITC Avant Garde" w:hAnsi="ITC Avant Garde"/>
          <w:kern w:val="1"/>
          <w:lang w:val="es-ES_tradnl"/>
        </w:rPr>
      </w:pPr>
      <w:r w:rsidRPr="00C27361">
        <w:rPr>
          <w:rFonts w:ascii="ITC Avant Garde" w:hAnsi="ITC Avant Garde"/>
          <w:kern w:val="1"/>
          <w:lang w:val="es-ES_tradnl"/>
        </w:rPr>
        <w:t xml:space="preserve">En caso de que no se reciba el acuse de recibo correspondiente, o no se tramiten acciones por parte de la Parte que corresponda, a continuación se señalan los contactos y su escalamiento </w:t>
      </w:r>
    </w:p>
    <w:tbl>
      <w:tblPr>
        <w:tblStyle w:val="Tablaconcuadrcula"/>
        <w:tblW w:w="0" w:type="auto"/>
        <w:jc w:val="center"/>
        <w:tblLook w:val="04A0" w:firstRow="1" w:lastRow="0" w:firstColumn="1" w:lastColumn="0" w:noHBand="0" w:noVBand="1"/>
        <w:tblCaption w:val="Tabla"/>
        <w:tblDescription w:val="Matriz de escalonamiento Telesites"/>
      </w:tblPr>
      <w:tblGrid>
        <w:gridCol w:w="2567"/>
        <w:gridCol w:w="3774"/>
        <w:gridCol w:w="1750"/>
      </w:tblGrid>
      <w:tr w:rsidR="00FE612E" w:rsidRPr="00C27361" w14:paraId="507652BB" w14:textId="77777777" w:rsidTr="007613F8">
        <w:trPr>
          <w:tblHeader/>
          <w:jc w:val="center"/>
        </w:trPr>
        <w:tc>
          <w:tcPr>
            <w:tcW w:w="2567" w:type="dxa"/>
            <w:tcBorders>
              <w:right w:val="nil"/>
            </w:tcBorders>
            <w:shd w:val="clear" w:color="auto" w:fill="D9D9D9" w:themeFill="background1" w:themeFillShade="D9"/>
            <w:hideMark/>
          </w:tcPr>
          <w:p w14:paraId="2810CD1C" w14:textId="77777777" w:rsidR="00FE612E" w:rsidRPr="00C27361" w:rsidRDefault="00FE612E" w:rsidP="00FE612E">
            <w:pPr>
              <w:spacing w:before="240" w:after="240" w:line="276" w:lineRule="auto"/>
              <w:rPr>
                <w:rFonts w:ascii="ITC Avant Garde" w:hAnsi="ITC Avant Garde"/>
                <w:b/>
                <w:kern w:val="1"/>
              </w:rPr>
            </w:pPr>
            <w:r w:rsidRPr="00C27361">
              <w:rPr>
                <w:rFonts w:ascii="ITC Avant Garde" w:hAnsi="ITC Avant Garde"/>
                <w:b/>
                <w:kern w:val="1"/>
              </w:rPr>
              <w:lastRenderedPageBreak/>
              <w:t xml:space="preserve">Matriz de Escalamiento </w:t>
            </w:r>
            <w:r>
              <w:rPr>
                <w:rFonts w:ascii="ITC Avant Garde" w:hAnsi="ITC Avant Garde"/>
                <w:b/>
                <w:kern w:val="1"/>
              </w:rPr>
              <w:t>Telesites</w:t>
            </w:r>
          </w:p>
        </w:tc>
        <w:tc>
          <w:tcPr>
            <w:tcW w:w="3774" w:type="dxa"/>
            <w:tcBorders>
              <w:left w:val="nil"/>
            </w:tcBorders>
            <w:shd w:val="clear" w:color="auto" w:fill="D9D9D9" w:themeFill="background1" w:themeFillShade="D9"/>
          </w:tcPr>
          <w:p w14:paraId="27996B50" w14:textId="77777777" w:rsidR="00FE612E" w:rsidRPr="00C27361" w:rsidRDefault="00FE612E" w:rsidP="00FE612E">
            <w:pPr>
              <w:spacing w:before="240" w:after="240" w:line="276" w:lineRule="auto"/>
              <w:rPr>
                <w:rFonts w:ascii="ITC Avant Garde" w:hAnsi="ITC Avant Garde"/>
                <w:b/>
                <w:kern w:val="1"/>
              </w:rPr>
            </w:pPr>
          </w:p>
        </w:tc>
        <w:tc>
          <w:tcPr>
            <w:tcW w:w="1750" w:type="dxa"/>
            <w:shd w:val="clear" w:color="auto" w:fill="D9D9D9" w:themeFill="background1" w:themeFillShade="D9"/>
            <w:hideMark/>
          </w:tcPr>
          <w:p w14:paraId="43B6A21F" w14:textId="77777777" w:rsidR="00FE612E" w:rsidRPr="00C27361" w:rsidRDefault="00FE612E" w:rsidP="00FE612E">
            <w:pPr>
              <w:spacing w:before="240" w:after="240" w:line="276" w:lineRule="auto"/>
              <w:rPr>
                <w:rFonts w:ascii="ITC Avant Garde" w:hAnsi="ITC Avant Garde"/>
                <w:b/>
                <w:kern w:val="1"/>
              </w:rPr>
            </w:pPr>
            <w:r w:rsidRPr="00C27361">
              <w:rPr>
                <w:rFonts w:ascii="ITC Avant Garde" w:hAnsi="ITC Avant Garde"/>
                <w:b/>
                <w:kern w:val="1"/>
              </w:rPr>
              <w:t>Tiempo de Respuesta</w:t>
            </w:r>
          </w:p>
        </w:tc>
      </w:tr>
      <w:tr w:rsidR="00FE612E" w:rsidRPr="00C27361" w14:paraId="5BA5008F" w14:textId="77777777" w:rsidTr="007613F8">
        <w:trPr>
          <w:jc w:val="center"/>
        </w:trPr>
        <w:tc>
          <w:tcPr>
            <w:tcW w:w="2567" w:type="dxa"/>
            <w:hideMark/>
          </w:tcPr>
          <w:p w14:paraId="6650B71C" w14:textId="77777777" w:rsidR="00FE612E" w:rsidRPr="00C27361" w:rsidRDefault="00FE612E" w:rsidP="00FE612E">
            <w:pPr>
              <w:spacing w:before="240" w:after="240" w:line="276" w:lineRule="auto"/>
              <w:rPr>
                <w:rFonts w:ascii="ITC Avant Garde" w:hAnsi="ITC Avant Garde"/>
                <w:kern w:val="1"/>
              </w:rPr>
            </w:pPr>
            <w:r w:rsidRPr="00C27361">
              <w:rPr>
                <w:rFonts w:ascii="ITC Avant Garde" w:hAnsi="ITC Avant Garde"/>
                <w:kern w:val="1"/>
              </w:rPr>
              <w:t xml:space="preserve">Nivel 1 </w:t>
            </w:r>
          </w:p>
        </w:tc>
        <w:tc>
          <w:tcPr>
            <w:tcW w:w="3774" w:type="dxa"/>
            <w:shd w:val="clear" w:color="auto" w:fill="D9D9D9" w:themeFill="background1" w:themeFillShade="D9"/>
            <w:hideMark/>
          </w:tcPr>
          <w:p w14:paraId="418D8B95" w14:textId="77777777" w:rsidR="00FE612E" w:rsidRPr="00C27361" w:rsidRDefault="00FE612E" w:rsidP="00FE612E">
            <w:pPr>
              <w:spacing w:before="240" w:after="240" w:line="276" w:lineRule="auto"/>
              <w:rPr>
                <w:rFonts w:ascii="ITC Avant Garde" w:hAnsi="ITC Avant Garde"/>
                <w:kern w:val="1"/>
              </w:rPr>
            </w:pPr>
            <w:r w:rsidRPr="00C27361">
              <w:rPr>
                <w:rFonts w:ascii="ITC Avant Garde" w:hAnsi="ITC Avant Garde"/>
                <w:kern w:val="1"/>
              </w:rPr>
              <w:t>Contacto</w:t>
            </w:r>
          </w:p>
        </w:tc>
        <w:tc>
          <w:tcPr>
            <w:tcW w:w="1750" w:type="dxa"/>
            <w:shd w:val="clear" w:color="auto" w:fill="D9D9D9" w:themeFill="background1" w:themeFillShade="D9"/>
          </w:tcPr>
          <w:p w14:paraId="6E30A7DF" w14:textId="77777777" w:rsidR="00FE612E" w:rsidRPr="00C27361" w:rsidRDefault="00FE612E" w:rsidP="00FE612E">
            <w:pPr>
              <w:spacing w:before="240" w:after="240" w:line="276" w:lineRule="auto"/>
              <w:rPr>
                <w:rFonts w:ascii="ITC Avant Garde" w:hAnsi="ITC Avant Garde"/>
                <w:kern w:val="1"/>
              </w:rPr>
            </w:pPr>
            <w:r w:rsidRPr="00C27361">
              <w:rPr>
                <w:rFonts w:ascii="ITC Avant Garde" w:hAnsi="ITC Avant Garde"/>
                <w:kern w:val="1"/>
              </w:rPr>
              <w:t>24 horas</w:t>
            </w:r>
          </w:p>
        </w:tc>
      </w:tr>
      <w:tr w:rsidR="00FE612E" w:rsidRPr="00C27361" w14:paraId="3DF17CDE" w14:textId="77777777" w:rsidTr="007613F8">
        <w:trPr>
          <w:jc w:val="center"/>
        </w:trPr>
        <w:tc>
          <w:tcPr>
            <w:tcW w:w="2567" w:type="dxa"/>
          </w:tcPr>
          <w:p w14:paraId="6413532D" w14:textId="77777777" w:rsidR="00FE612E" w:rsidRPr="00C27361" w:rsidRDefault="00FE612E" w:rsidP="00FE612E">
            <w:pPr>
              <w:spacing w:before="240" w:after="240" w:line="276" w:lineRule="auto"/>
              <w:rPr>
                <w:rFonts w:ascii="ITC Avant Garde" w:hAnsi="ITC Avant Garde"/>
                <w:kern w:val="1"/>
              </w:rPr>
            </w:pPr>
          </w:p>
        </w:tc>
        <w:tc>
          <w:tcPr>
            <w:tcW w:w="3774" w:type="dxa"/>
            <w:hideMark/>
          </w:tcPr>
          <w:p w14:paraId="546ACE65" w14:textId="77777777" w:rsidR="00FE612E" w:rsidRPr="00C27361" w:rsidRDefault="00FE612E" w:rsidP="00FE612E">
            <w:pPr>
              <w:spacing w:before="240" w:after="240" w:line="276" w:lineRule="auto"/>
              <w:rPr>
                <w:rFonts w:ascii="ITC Avant Garde" w:hAnsi="ITC Avant Garde"/>
                <w:kern w:val="1"/>
              </w:rPr>
            </w:pPr>
            <w:r w:rsidRPr="00C27361">
              <w:rPr>
                <w:rFonts w:ascii="ITC Avant Garde" w:hAnsi="ITC Avant Garde"/>
                <w:kern w:val="1"/>
              </w:rPr>
              <w:t xml:space="preserve">Correo:  </w:t>
            </w:r>
          </w:p>
          <w:p w14:paraId="207CEBDC" w14:textId="77777777" w:rsidR="00FE612E" w:rsidRPr="00C27361" w:rsidRDefault="00FE612E" w:rsidP="00FE612E">
            <w:pPr>
              <w:spacing w:before="240" w:after="240" w:line="276" w:lineRule="auto"/>
              <w:rPr>
                <w:rFonts w:ascii="ITC Avant Garde" w:hAnsi="ITC Avant Garde"/>
                <w:kern w:val="1"/>
              </w:rPr>
            </w:pPr>
            <w:r w:rsidRPr="00C27361">
              <w:rPr>
                <w:rFonts w:ascii="ITC Avant Garde" w:hAnsi="ITC Avant Garde"/>
                <w:kern w:val="1"/>
              </w:rPr>
              <w:t xml:space="preserve">Tel. </w:t>
            </w:r>
          </w:p>
          <w:p w14:paraId="7371115D" w14:textId="77777777" w:rsidR="00FE612E" w:rsidRPr="00C27361" w:rsidRDefault="00FE612E" w:rsidP="00FE612E">
            <w:pPr>
              <w:spacing w:before="240" w:after="240" w:line="276" w:lineRule="auto"/>
              <w:rPr>
                <w:rFonts w:ascii="ITC Avant Garde" w:hAnsi="ITC Avant Garde"/>
                <w:kern w:val="1"/>
              </w:rPr>
            </w:pPr>
            <w:r w:rsidRPr="00C27361">
              <w:rPr>
                <w:rFonts w:ascii="ITC Avant Garde" w:hAnsi="ITC Avant Garde"/>
                <w:kern w:val="1"/>
              </w:rPr>
              <w:t>Celular:</w:t>
            </w:r>
          </w:p>
        </w:tc>
        <w:tc>
          <w:tcPr>
            <w:tcW w:w="1750" w:type="dxa"/>
            <w:hideMark/>
          </w:tcPr>
          <w:p w14:paraId="53B410B3" w14:textId="77777777" w:rsidR="00FE612E" w:rsidRPr="00C27361" w:rsidRDefault="00FE612E" w:rsidP="00FE612E">
            <w:pPr>
              <w:spacing w:before="240" w:after="240" w:line="276" w:lineRule="auto"/>
              <w:rPr>
                <w:rFonts w:ascii="ITC Avant Garde" w:hAnsi="ITC Avant Garde"/>
                <w:kern w:val="1"/>
              </w:rPr>
            </w:pPr>
          </w:p>
        </w:tc>
      </w:tr>
      <w:tr w:rsidR="00FE612E" w:rsidRPr="00C27361" w14:paraId="367B71D0" w14:textId="77777777" w:rsidTr="007613F8">
        <w:trPr>
          <w:jc w:val="center"/>
        </w:trPr>
        <w:tc>
          <w:tcPr>
            <w:tcW w:w="2567" w:type="dxa"/>
            <w:shd w:val="clear" w:color="auto" w:fill="D9D9D9" w:themeFill="background1" w:themeFillShade="D9"/>
            <w:hideMark/>
          </w:tcPr>
          <w:p w14:paraId="74502251" w14:textId="77777777" w:rsidR="00FE612E" w:rsidRPr="00C27361" w:rsidRDefault="00FE612E" w:rsidP="00FE612E">
            <w:pPr>
              <w:spacing w:before="240" w:after="240" w:line="276" w:lineRule="auto"/>
              <w:rPr>
                <w:rFonts w:ascii="ITC Avant Garde" w:hAnsi="ITC Avant Garde"/>
                <w:kern w:val="1"/>
              </w:rPr>
            </w:pPr>
            <w:r w:rsidRPr="00C27361">
              <w:rPr>
                <w:rFonts w:ascii="ITC Avant Garde" w:hAnsi="ITC Avant Garde"/>
                <w:kern w:val="1"/>
              </w:rPr>
              <w:t>Nivel 2</w:t>
            </w:r>
          </w:p>
        </w:tc>
        <w:tc>
          <w:tcPr>
            <w:tcW w:w="3774" w:type="dxa"/>
            <w:shd w:val="clear" w:color="auto" w:fill="D9D9D9" w:themeFill="background1" w:themeFillShade="D9"/>
            <w:hideMark/>
          </w:tcPr>
          <w:p w14:paraId="41417D2E" w14:textId="77777777" w:rsidR="00FE612E" w:rsidRPr="00C27361" w:rsidRDefault="00FE612E" w:rsidP="00FE612E">
            <w:pPr>
              <w:spacing w:before="240" w:after="240" w:line="276" w:lineRule="auto"/>
              <w:rPr>
                <w:rFonts w:ascii="ITC Avant Garde" w:hAnsi="ITC Avant Garde"/>
                <w:kern w:val="1"/>
              </w:rPr>
            </w:pPr>
            <w:r w:rsidRPr="00C27361">
              <w:rPr>
                <w:rFonts w:ascii="ITC Avant Garde" w:hAnsi="ITC Avant Garde"/>
                <w:kern w:val="1"/>
              </w:rPr>
              <w:t>Contacto</w:t>
            </w:r>
          </w:p>
        </w:tc>
        <w:tc>
          <w:tcPr>
            <w:tcW w:w="1750" w:type="dxa"/>
            <w:shd w:val="clear" w:color="auto" w:fill="D9D9D9" w:themeFill="background1" w:themeFillShade="D9"/>
          </w:tcPr>
          <w:p w14:paraId="086C1C04" w14:textId="77777777" w:rsidR="00FE612E" w:rsidRPr="00C27361" w:rsidRDefault="00FE612E" w:rsidP="00FE612E">
            <w:pPr>
              <w:spacing w:before="240" w:after="240" w:line="276" w:lineRule="auto"/>
              <w:rPr>
                <w:rFonts w:ascii="ITC Avant Garde" w:hAnsi="ITC Avant Garde"/>
                <w:kern w:val="1"/>
              </w:rPr>
            </w:pPr>
            <w:r w:rsidRPr="00C27361">
              <w:rPr>
                <w:rFonts w:ascii="ITC Avant Garde" w:hAnsi="ITC Avant Garde"/>
                <w:kern w:val="1"/>
              </w:rPr>
              <w:t>48 horas</w:t>
            </w:r>
          </w:p>
        </w:tc>
      </w:tr>
      <w:tr w:rsidR="00FE612E" w:rsidRPr="00C27361" w14:paraId="1F15E8D1" w14:textId="77777777" w:rsidTr="007613F8">
        <w:trPr>
          <w:jc w:val="center"/>
        </w:trPr>
        <w:tc>
          <w:tcPr>
            <w:tcW w:w="2567" w:type="dxa"/>
            <w:hideMark/>
          </w:tcPr>
          <w:p w14:paraId="38CA006B" w14:textId="77777777" w:rsidR="00FE612E" w:rsidRPr="00C27361" w:rsidRDefault="00FE612E" w:rsidP="00FE612E">
            <w:pPr>
              <w:spacing w:before="240" w:after="240" w:line="276" w:lineRule="auto"/>
              <w:rPr>
                <w:rFonts w:ascii="ITC Avant Garde" w:hAnsi="ITC Avant Garde"/>
                <w:kern w:val="1"/>
              </w:rPr>
            </w:pPr>
          </w:p>
        </w:tc>
        <w:tc>
          <w:tcPr>
            <w:tcW w:w="3774" w:type="dxa"/>
            <w:hideMark/>
          </w:tcPr>
          <w:p w14:paraId="387EEA21" w14:textId="77777777" w:rsidR="00FE612E" w:rsidRPr="00C27361" w:rsidRDefault="00FE612E" w:rsidP="00FE612E">
            <w:pPr>
              <w:spacing w:before="240" w:after="240" w:line="276" w:lineRule="auto"/>
              <w:rPr>
                <w:rFonts w:ascii="ITC Avant Garde" w:hAnsi="ITC Avant Garde"/>
                <w:kern w:val="1"/>
              </w:rPr>
            </w:pPr>
            <w:r w:rsidRPr="00C27361">
              <w:rPr>
                <w:rFonts w:ascii="ITC Avant Garde" w:hAnsi="ITC Avant Garde"/>
                <w:kern w:val="1"/>
              </w:rPr>
              <w:t xml:space="preserve">Correo:  </w:t>
            </w:r>
          </w:p>
          <w:p w14:paraId="77E8C4FC" w14:textId="77777777" w:rsidR="00FE612E" w:rsidRPr="00C27361" w:rsidRDefault="00FE612E" w:rsidP="00FE612E">
            <w:pPr>
              <w:spacing w:before="240" w:after="240" w:line="276" w:lineRule="auto"/>
              <w:rPr>
                <w:rFonts w:ascii="ITC Avant Garde" w:hAnsi="ITC Avant Garde"/>
                <w:kern w:val="1"/>
              </w:rPr>
            </w:pPr>
            <w:r w:rsidRPr="00C27361">
              <w:rPr>
                <w:rFonts w:ascii="ITC Avant Garde" w:hAnsi="ITC Avant Garde"/>
                <w:kern w:val="1"/>
              </w:rPr>
              <w:t xml:space="preserve">Tel. </w:t>
            </w:r>
          </w:p>
          <w:p w14:paraId="37D9DEF3" w14:textId="77777777" w:rsidR="00FE612E" w:rsidRPr="00C27361" w:rsidRDefault="00FE612E" w:rsidP="00FE612E">
            <w:pPr>
              <w:spacing w:before="240" w:after="240" w:line="276" w:lineRule="auto"/>
              <w:rPr>
                <w:rFonts w:ascii="ITC Avant Garde" w:hAnsi="ITC Avant Garde"/>
                <w:kern w:val="1"/>
              </w:rPr>
            </w:pPr>
            <w:r w:rsidRPr="00C27361">
              <w:rPr>
                <w:rFonts w:ascii="ITC Avant Garde" w:hAnsi="ITC Avant Garde"/>
                <w:kern w:val="1"/>
              </w:rPr>
              <w:t xml:space="preserve">Celular: </w:t>
            </w:r>
          </w:p>
        </w:tc>
        <w:tc>
          <w:tcPr>
            <w:tcW w:w="1750" w:type="dxa"/>
            <w:hideMark/>
          </w:tcPr>
          <w:p w14:paraId="3C4ADD3B" w14:textId="77777777" w:rsidR="00FE612E" w:rsidRPr="00C27361" w:rsidRDefault="00FE612E" w:rsidP="00FE612E">
            <w:pPr>
              <w:spacing w:before="240" w:after="240" w:line="276" w:lineRule="auto"/>
              <w:rPr>
                <w:rFonts w:ascii="ITC Avant Garde" w:hAnsi="ITC Avant Garde"/>
                <w:kern w:val="1"/>
              </w:rPr>
            </w:pPr>
          </w:p>
        </w:tc>
      </w:tr>
    </w:tbl>
    <w:p w14:paraId="26915F3D" w14:textId="77777777" w:rsidR="00FE612E" w:rsidRPr="00C27361" w:rsidRDefault="00FE612E" w:rsidP="00FE612E">
      <w:pPr>
        <w:spacing w:before="240" w:after="240" w:line="276" w:lineRule="auto"/>
        <w:ind w:left="783"/>
        <w:rPr>
          <w:rFonts w:ascii="ITC Avant Garde" w:hAnsi="ITC Avant Garde"/>
          <w:kern w:val="1"/>
          <w:lang w:val="es-ES_tradnl"/>
        </w:rPr>
      </w:pPr>
    </w:p>
    <w:tbl>
      <w:tblPr>
        <w:tblStyle w:val="Tablaconcuadrcula"/>
        <w:tblW w:w="0" w:type="auto"/>
        <w:jc w:val="center"/>
        <w:tblLook w:val="04A0" w:firstRow="1" w:lastRow="0" w:firstColumn="1" w:lastColumn="0" w:noHBand="0" w:noVBand="1"/>
        <w:tblCaption w:val="Tabla"/>
        <w:tblDescription w:val="Matriz de escalonamiento concesionarios"/>
      </w:tblPr>
      <w:tblGrid>
        <w:gridCol w:w="2700"/>
        <w:gridCol w:w="3955"/>
        <w:gridCol w:w="1781"/>
      </w:tblGrid>
      <w:tr w:rsidR="00FE612E" w:rsidRPr="00C27361" w14:paraId="45012A9C" w14:textId="77777777" w:rsidTr="007613F8">
        <w:trPr>
          <w:tblHeader/>
          <w:jc w:val="center"/>
        </w:trPr>
        <w:tc>
          <w:tcPr>
            <w:tcW w:w="2700" w:type="dxa"/>
            <w:tcBorders>
              <w:right w:val="nil"/>
            </w:tcBorders>
            <w:shd w:val="clear" w:color="auto" w:fill="D9D9D9" w:themeFill="background1" w:themeFillShade="D9"/>
            <w:hideMark/>
          </w:tcPr>
          <w:p w14:paraId="31FF5B50" w14:textId="77777777" w:rsidR="00FE612E" w:rsidRPr="00C27361" w:rsidRDefault="00FE612E" w:rsidP="00FE612E">
            <w:pPr>
              <w:spacing w:before="240" w:after="240" w:line="276" w:lineRule="auto"/>
              <w:rPr>
                <w:rFonts w:ascii="ITC Avant Garde" w:hAnsi="ITC Avant Garde"/>
                <w:b/>
                <w:kern w:val="1"/>
              </w:rPr>
            </w:pPr>
            <w:r w:rsidRPr="00C27361">
              <w:rPr>
                <w:rFonts w:ascii="ITC Avant Garde" w:hAnsi="ITC Avant Garde"/>
                <w:b/>
                <w:kern w:val="1"/>
              </w:rPr>
              <w:lastRenderedPageBreak/>
              <w:t>Matriz de Escalamiento CONCESIONARIO</w:t>
            </w:r>
          </w:p>
        </w:tc>
        <w:tc>
          <w:tcPr>
            <w:tcW w:w="3955" w:type="dxa"/>
            <w:tcBorders>
              <w:left w:val="nil"/>
            </w:tcBorders>
            <w:shd w:val="clear" w:color="auto" w:fill="D9D9D9" w:themeFill="background1" w:themeFillShade="D9"/>
          </w:tcPr>
          <w:p w14:paraId="2C5ECFB9" w14:textId="77777777" w:rsidR="00FE612E" w:rsidRPr="00C27361" w:rsidRDefault="00FE612E" w:rsidP="00FE612E">
            <w:pPr>
              <w:spacing w:before="240" w:after="240" w:line="276" w:lineRule="auto"/>
              <w:rPr>
                <w:rFonts w:ascii="ITC Avant Garde" w:hAnsi="ITC Avant Garde"/>
                <w:b/>
                <w:kern w:val="1"/>
              </w:rPr>
            </w:pPr>
          </w:p>
        </w:tc>
        <w:tc>
          <w:tcPr>
            <w:tcW w:w="1781" w:type="dxa"/>
            <w:shd w:val="clear" w:color="auto" w:fill="D9D9D9" w:themeFill="background1" w:themeFillShade="D9"/>
            <w:hideMark/>
          </w:tcPr>
          <w:p w14:paraId="4C53C6DF" w14:textId="77777777" w:rsidR="00FE612E" w:rsidRPr="00C27361" w:rsidRDefault="00FE612E" w:rsidP="00FE612E">
            <w:pPr>
              <w:spacing w:before="240" w:after="240" w:line="276" w:lineRule="auto"/>
              <w:rPr>
                <w:rFonts w:ascii="ITC Avant Garde" w:hAnsi="ITC Avant Garde"/>
                <w:b/>
                <w:kern w:val="1"/>
              </w:rPr>
            </w:pPr>
            <w:r w:rsidRPr="00C27361">
              <w:rPr>
                <w:rFonts w:ascii="ITC Avant Garde" w:hAnsi="ITC Avant Garde"/>
                <w:b/>
                <w:kern w:val="1"/>
              </w:rPr>
              <w:t>Tiempo de Respuesta</w:t>
            </w:r>
          </w:p>
        </w:tc>
      </w:tr>
      <w:tr w:rsidR="00FE612E" w:rsidRPr="00C27361" w14:paraId="50E7FE16" w14:textId="77777777" w:rsidTr="007613F8">
        <w:trPr>
          <w:tblHeader/>
          <w:jc w:val="center"/>
        </w:trPr>
        <w:tc>
          <w:tcPr>
            <w:tcW w:w="2700" w:type="dxa"/>
            <w:shd w:val="clear" w:color="auto" w:fill="D9D9D9" w:themeFill="background1" w:themeFillShade="D9"/>
            <w:hideMark/>
          </w:tcPr>
          <w:p w14:paraId="58CC7518" w14:textId="77777777" w:rsidR="00FE612E" w:rsidRPr="00C27361" w:rsidRDefault="00FE612E" w:rsidP="00FE612E">
            <w:pPr>
              <w:spacing w:before="240" w:after="240" w:line="276" w:lineRule="auto"/>
              <w:rPr>
                <w:rFonts w:ascii="ITC Avant Garde" w:hAnsi="ITC Avant Garde"/>
                <w:kern w:val="1"/>
              </w:rPr>
            </w:pPr>
            <w:r w:rsidRPr="00C27361">
              <w:rPr>
                <w:rFonts w:ascii="ITC Avant Garde" w:hAnsi="ITC Avant Garde"/>
                <w:kern w:val="1"/>
              </w:rPr>
              <w:t xml:space="preserve">Nivel 1 </w:t>
            </w:r>
          </w:p>
        </w:tc>
        <w:tc>
          <w:tcPr>
            <w:tcW w:w="3955" w:type="dxa"/>
            <w:shd w:val="clear" w:color="auto" w:fill="D9D9D9" w:themeFill="background1" w:themeFillShade="D9"/>
            <w:hideMark/>
          </w:tcPr>
          <w:p w14:paraId="36B4EC11" w14:textId="77777777" w:rsidR="00FE612E" w:rsidRPr="00C27361" w:rsidRDefault="00FE612E" w:rsidP="00FE612E">
            <w:pPr>
              <w:spacing w:before="240" w:after="240" w:line="276" w:lineRule="auto"/>
              <w:rPr>
                <w:rFonts w:ascii="ITC Avant Garde" w:hAnsi="ITC Avant Garde"/>
                <w:kern w:val="1"/>
              </w:rPr>
            </w:pPr>
            <w:r w:rsidRPr="00C27361">
              <w:rPr>
                <w:rFonts w:ascii="ITC Avant Garde" w:hAnsi="ITC Avant Garde"/>
                <w:kern w:val="1"/>
              </w:rPr>
              <w:t>Contacto</w:t>
            </w:r>
          </w:p>
        </w:tc>
        <w:tc>
          <w:tcPr>
            <w:tcW w:w="1781" w:type="dxa"/>
            <w:shd w:val="clear" w:color="auto" w:fill="D9D9D9" w:themeFill="background1" w:themeFillShade="D9"/>
          </w:tcPr>
          <w:p w14:paraId="55D1138D" w14:textId="77777777" w:rsidR="00FE612E" w:rsidRPr="00C27361" w:rsidRDefault="00FE612E" w:rsidP="00FE612E">
            <w:pPr>
              <w:spacing w:before="240" w:after="240" w:line="276" w:lineRule="auto"/>
              <w:rPr>
                <w:rFonts w:ascii="ITC Avant Garde" w:hAnsi="ITC Avant Garde"/>
                <w:kern w:val="1"/>
              </w:rPr>
            </w:pPr>
            <w:r w:rsidRPr="00C27361">
              <w:rPr>
                <w:rFonts w:ascii="ITC Avant Garde" w:hAnsi="ITC Avant Garde"/>
                <w:kern w:val="1"/>
              </w:rPr>
              <w:t>24 horas</w:t>
            </w:r>
          </w:p>
        </w:tc>
      </w:tr>
      <w:tr w:rsidR="00FE612E" w:rsidRPr="00C27361" w14:paraId="0017E599" w14:textId="77777777" w:rsidTr="007613F8">
        <w:trPr>
          <w:tblHeader/>
          <w:jc w:val="center"/>
        </w:trPr>
        <w:tc>
          <w:tcPr>
            <w:tcW w:w="2700" w:type="dxa"/>
          </w:tcPr>
          <w:p w14:paraId="6F0B611D" w14:textId="77777777" w:rsidR="00FE612E" w:rsidRPr="00C27361" w:rsidRDefault="00FE612E" w:rsidP="00FE612E">
            <w:pPr>
              <w:spacing w:before="240" w:after="240" w:line="276" w:lineRule="auto"/>
              <w:rPr>
                <w:rFonts w:ascii="ITC Avant Garde" w:hAnsi="ITC Avant Garde"/>
                <w:kern w:val="1"/>
              </w:rPr>
            </w:pPr>
          </w:p>
        </w:tc>
        <w:tc>
          <w:tcPr>
            <w:tcW w:w="3955" w:type="dxa"/>
            <w:hideMark/>
          </w:tcPr>
          <w:p w14:paraId="22998E8C" w14:textId="77777777" w:rsidR="00FE612E" w:rsidRPr="00C27361" w:rsidRDefault="00FE612E" w:rsidP="00FE612E">
            <w:pPr>
              <w:spacing w:before="240" w:after="240" w:line="276" w:lineRule="auto"/>
              <w:rPr>
                <w:rFonts w:ascii="ITC Avant Garde" w:hAnsi="ITC Avant Garde"/>
                <w:kern w:val="1"/>
              </w:rPr>
            </w:pPr>
            <w:r w:rsidRPr="00C27361">
              <w:rPr>
                <w:rFonts w:ascii="ITC Avant Garde" w:hAnsi="ITC Avant Garde"/>
                <w:kern w:val="1"/>
              </w:rPr>
              <w:t xml:space="preserve">Correo:  </w:t>
            </w:r>
          </w:p>
          <w:p w14:paraId="77FE51D2" w14:textId="77777777" w:rsidR="00FE612E" w:rsidRPr="00C27361" w:rsidRDefault="00FE612E" w:rsidP="00FE612E">
            <w:pPr>
              <w:spacing w:before="240" w:after="240" w:line="276" w:lineRule="auto"/>
              <w:rPr>
                <w:rFonts w:ascii="ITC Avant Garde" w:hAnsi="ITC Avant Garde"/>
                <w:kern w:val="1"/>
              </w:rPr>
            </w:pPr>
            <w:r w:rsidRPr="00C27361">
              <w:rPr>
                <w:rFonts w:ascii="ITC Avant Garde" w:hAnsi="ITC Avant Garde"/>
                <w:kern w:val="1"/>
              </w:rPr>
              <w:t xml:space="preserve">Tel. </w:t>
            </w:r>
          </w:p>
          <w:p w14:paraId="7295D1A2" w14:textId="77777777" w:rsidR="00FE612E" w:rsidRPr="00C27361" w:rsidRDefault="00FE612E" w:rsidP="00FE612E">
            <w:pPr>
              <w:spacing w:before="240" w:after="240" w:line="276" w:lineRule="auto"/>
              <w:rPr>
                <w:rFonts w:ascii="ITC Avant Garde" w:hAnsi="ITC Avant Garde"/>
                <w:kern w:val="1"/>
              </w:rPr>
            </w:pPr>
            <w:r w:rsidRPr="00C27361">
              <w:rPr>
                <w:rFonts w:ascii="ITC Avant Garde" w:hAnsi="ITC Avant Garde"/>
                <w:kern w:val="1"/>
              </w:rPr>
              <w:t>Celular:</w:t>
            </w:r>
          </w:p>
        </w:tc>
        <w:tc>
          <w:tcPr>
            <w:tcW w:w="1781" w:type="dxa"/>
            <w:hideMark/>
          </w:tcPr>
          <w:p w14:paraId="789826DD" w14:textId="77777777" w:rsidR="00FE612E" w:rsidRPr="00C27361" w:rsidRDefault="00FE612E" w:rsidP="00FE612E">
            <w:pPr>
              <w:spacing w:before="240" w:after="240" w:line="276" w:lineRule="auto"/>
              <w:rPr>
                <w:rFonts w:ascii="ITC Avant Garde" w:hAnsi="ITC Avant Garde"/>
                <w:kern w:val="1"/>
              </w:rPr>
            </w:pPr>
          </w:p>
        </w:tc>
      </w:tr>
      <w:tr w:rsidR="00FE612E" w:rsidRPr="00C27361" w14:paraId="7DACBE77" w14:textId="77777777" w:rsidTr="007613F8">
        <w:trPr>
          <w:tblHeader/>
          <w:jc w:val="center"/>
        </w:trPr>
        <w:tc>
          <w:tcPr>
            <w:tcW w:w="2700" w:type="dxa"/>
            <w:shd w:val="clear" w:color="auto" w:fill="D9D9D9" w:themeFill="background1" w:themeFillShade="D9"/>
            <w:hideMark/>
          </w:tcPr>
          <w:p w14:paraId="2FCFD50E" w14:textId="77777777" w:rsidR="00FE612E" w:rsidRPr="00C27361" w:rsidRDefault="00FE612E" w:rsidP="00FE612E">
            <w:pPr>
              <w:spacing w:before="240" w:after="240" w:line="276" w:lineRule="auto"/>
              <w:rPr>
                <w:rFonts w:ascii="ITC Avant Garde" w:hAnsi="ITC Avant Garde"/>
                <w:kern w:val="1"/>
              </w:rPr>
            </w:pPr>
            <w:r w:rsidRPr="00C27361">
              <w:rPr>
                <w:rFonts w:ascii="ITC Avant Garde" w:hAnsi="ITC Avant Garde"/>
                <w:kern w:val="1"/>
              </w:rPr>
              <w:t>Nivel 2</w:t>
            </w:r>
          </w:p>
        </w:tc>
        <w:tc>
          <w:tcPr>
            <w:tcW w:w="3955" w:type="dxa"/>
            <w:shd w:val="clear" w:color="auto" w:fill="D9D9D9" w:themeFill="background1" w:themeFillShade="D9"/>
            <w:hideMark/>
          </w:tcPr>
          <w:p w14:paraId="532D55F3" w14:textId="77777777" w:rsidR="00FE612E" w:rsidRPr="00C27361" w:rsidRDefault="00FE612E" w:rsidP="00FE612E">
            <w:pPr>
              <w:spacing w:before="240" w:after="240" w:line="276" w:lineRule="auto"/>
              <w:rPr>
                <w:rFonts w:ascii="ITC Avant Garde" w:hAnsi="ITC Avant Garde"/>
                <w:kern w:val="1"/>
              </w:rPr>
            </w:pPr>
            <w:r w:rsidRPr="00C27361">
              <w:rPr>
                <w:rFonts w:ascii="ITC Avant Garde" w:hAnsi="ITC Avant Garde"/>
                <w:kern w:val="1"/>
              </w:rPr>
              <w:t>Contacto</w:t>
            </w:r>
          </w:p>
        </w:tc>
        <w:tc>
          <w:tcPr>
            <w:tcW w:w="1781" w:type="dxa"/>
            <w:shd w:val="clear" w:color="auto" w:fill="D9D9D9" w:themeFill="background1" w:themeFillShade="D9"/>
          </w:tcPr>
          <w:p w14:paraId="0D4726EB" w14:textId="77777777" w:rsidR="00FE612E" w:rsidRPr="00C27361" w:rsidRDefault="00FE612E" w:rsidP="00FE612E">
            <w:pPr>
              <w:spacing w:before="240" w:after="240" w:line="276" w:lineRule="auto"/>
              <w:rPr>
                <w:rFonts w:ascii="ITC Avant Garde" w:hAnsi="ITC Avant Garde"/>
                <w:kern w:val="1"/>
              </w:rPr>
            </w:pPr>
            <w:r w:rsidRPr="00C27361">
              <w:rPr>
                <w:rFonts w:ascii="ITC Avant Garde" w:hAnsi="ITC Avant Garde"/>
                <w:kern w:val="1"/>
              </w:rPr>
              <w:t>48 horas</w:t>
            </w:r>
          </w:p>
        </w:tc>
      </w:tr>
      <w:tr w:rsidR="00FE612E" w:rsidRPr="00C27361" w14:paraId="5253888A" w14:textId="77777777" w:rsidTr="007613F8">
        <w:trPr>
          <w:tblHeader/>
          <w:jc w:val="center"/>
        </w:trPr>
        <w:tc>
          <w:tcPr>
            <w:tcW w:w="2700" w:type="dxa"/>
            <w:hideMark/>
          </w:tcPr>
          <w:p w14:paraId="6713C4CD" w14:textId="77777777" w:rsidR="00FE612E" w:rsidRPr="00C27361" w:rsidRDefault="00FE612E" w:rsidP="00FE612E">
            <w:pPr>
              <w:spacing w:before="240" w:after="240" w:line="276" w:lineRule="auto"/>
              <w:rPr>
                <w:rFonts w:ascii="ITC Avant Garde" w:hAnsi="ITC Avant Garde"/>
                <w:kern w:val="1"/>
              </w:rPr>
            </w:pPr>
          </w:p>
        </w:tc>
        <w:tc>
          <w:tcPr>
            <w:tcW w:w="3955" w:type="dxa"/>
            <w:hideMark/>
          </w:tcPr>
          <w:p w14:paraId="7C71EA20" w14:textId="77777777" w:rsidR="00FE612E" w:rsidRPr="00C27361" w:rsidRDefault="00FE612E" w:rsidP="00FE612E">
            <w:pPr>
              <w:spacing w:before="240" w:after="240" w:line="276" w:lineRule="auto"/>
              <w:rPr>
                <w:rFonts w:ascii="ITC Avant Garde" w:hAnsi="ITC Avant Garde"/>
                <w:kern w:val="1"/>
              </w:rPr>
            </w:pPr>
            <w:r w:rsidRPr="00C27361">
              <w:rPr>
                <w:rFonts w:ascii="ITC Avant Garde" w:hAnsi="ITC Avant Garde"/>
                <w:kern w:val="1"/>
              </w:rPr>
              <w:t xml:space="preserve">Correo:  </w:t>
            </w:r>
          </w:p>
          <w:p w14:paraId="392FBEEB" w14:textId="77777777" w:rsidR="00FE612E" w:rsidRPr="00C27361" w:rsidRDefault="00FE612E" w:rsidP="00FE612E">
            <w:pPr>
              <w:spacing w:before="240" w:after="240" w:line="276" w:lineRule="auto"/>
              <w:rPr>
                <w:rFonts w:ascii="ITC Avant Garde" w:hAnsi="ITC Avant Garde"/>
                <w:kern w:val="1"/>
              </w:rPr>
            </w:pPr>
            <w:r w:rsidRPr="00C27361">
              <w:rPr>
                <w:rFonts w:ascii="ITC Avant Garde" w:hAnsi="ITC Avant Garde"/>
                <w:kern w:val="1"/>
              </w:rPr>
              <w:t xml:space="preserve">Tel. </w:t>
            </w:r>
          </w:p>
          <w:p w14:paraId="77BC096C" w14:textId="77777777" w:rsidR="00FE612E" w:rsidRPr="00C27361" w:rsidRDefault="00FE612E" w:rsidP="00FE612E">
            <w:pPr>
              <w:spacing w:before="240" w:after="240" w:line="276" w:lineRule="auto"/>
              <w:rPr>
                <w:rFonts w:ascii="ITC Avant Garde" w:hAnsi="ITC Avant Garde"/>
                <w:kern w:val="1"/>
              </w:rPr>
            </w:pPr>
            <w:r w:rsidRPr="00C27361">
              <w:rPr>
                <w:rFonts w:ascii="ITC Avant Garde" w:hAnsi="ITC Avant Garde"/>
                <w:kern w:val="1"/>
              </w:rPr>
              <w:t xml:space="preserve">Celular: </w:t>
            </w:r>
          </w:p>
        </w:tc>
        <w:tc>
          <w:tcPr>
            <w:tcW w:w="1781" w:type="dxa"/>
            <w:hideMark/>
          </w:tcPr>
          <w:p w14:paraId="03C25C17" w14:textId="77777777" w:rsidR="00FE612E" w:rsidRPr="00C27361" w:rsidRDefault="00FE612E" w:rsidP="00FE612E">
            <w:pPr>
              <w:spacing w:before="240" w:after="240" w:line="276" w:lineRule="auto"/>
              <w:rPr>
                <w:rFonts w:ascii="ITC Avant Garde" w:hAnsi="ITC Avant Garde"/>
                <w:kern w:val="1"/>
              </w:rPr>
            </w:pPr>
          </w:p>
        </w:tc>
      </w:tr>
    </w:tbl>
    <w:p w14:paraId="69A9FA16" w14:textId="77777777" w:rsidR="00FE612E" w:rsidRPr="00C27361" w:rsidRDefault="00FE612E" w:rsidP="00FE612E">
      <w:pPr>
        <w:spacing w:before="240" w:after="240" w:line="276" w:lineRule="auto"/>
        <w:jc w:val="both"/>
        <w:rPr>
          <w:rFonts w:ascii="ITC Avant Garde" w:hAnsi="ITC Avant Garde"/>
          <w:b/>
          <w:lang w:val="es-ES_tradnl"/>
        </w:rPr>
      </w:pPr>
      <w:r w:rsidRPr="00C27361">
        <w:rPr>
          <w:rFonts w:ascii="ITC Avant Garde" w:hAnsi="ITC Avant Garde"/>
          <w:lang w:val="es-ES_tradnl"/>
        </w:rPr>
        <w:t xml:space="preserve">Sin perjuicio de lo anterior, en caso de que </w:t>
      </w:r>
      <w:r>
        <w:rPr>
          <w:rFonts w:ascii="ITC Avant Garde" w:hAnsi="ITC Avant Garde"/>
          <w:lang w:val="es-ES_tradnl"/>
        </w:rPr>
        <w:t>Telesites</w:t>
      </w:r>
      <w:r w:rsidRPr="00C27361">
        <w:rPr>
          <w:rFonts w:ascii="ITC Avant Garde" w:hAnsi="ITC Avant Garde"/>
          <w:lang w:val="es-ES_tradnl"/>
        </w:rPr>
        <w:t xml:space="preserve"> por cualquier razón tenga necesidad de reubicar, reconstruir o retirar temporal o definitivamente alguno de los elementos de la Infraestructura Pasiva, </w:t>
      </w:r>
      <w:r>
        <w:rPr>
          <w:rFonts w:ascii="ITC Avant Garde" w:hAnsi="ITC Avant Garde"/>
          <w:lang w:val="es-ES_tradnl"/>
        </w:rPr>
        <w:t>Telesites</w:t>
      </w:r>
      <w:r w:rsidRPr="00C27361">
        <w:rPr>
          <w:rFonts w:ascii="ITC Avant Garde" w:hAnsi="ITC Avant Garde"/>
          <w:lang w:val="es-ES_tradnl"/>
        </w:rPr>
        <w:t xml:space="preserve"> estará facultada para llevar a cabo dichos trabajos y el Concesionario deberá tomar las previsiones del caso, incluyendo el retiro a su costo y riesgo del Equipo Aprobado, de así solicitarlo </w:t>
      </w:r>
      <w:r>
        <w:rPr>
          <w:rFonts w:ascii="ITC Avant Garde" w:hAnsi="ITC Avant Garde"/>
          <w:lang w:val="es-ES_tradnl"/>
        </w:rPr>
        <w:t>Telesites</w:t>
      </w:r>
      <w:r w:rsidRPr="00C27361">
        <w:rPr>
          <w:rFonts w:ascii="ITC Avant Garde" w:hAnsi="ITC Avant Garde"/>
          <w:lang w:val="es-ES_tradnl"/>
        </w:rPr>
        <w:t xml:space="preserve">, quien no tendrá derecho a cobrar la contraprestación correspondiente por el periodo en que deje de prestar el Servicio.  En caso de que </w:t>
      </w:r>
      <w:r>
        <w:rPr>
          <w:rFonts w:ascii="ITC Avant Garde" w:hAnsi="ITC Avant Garde"/>
          <w:lang w:val="es-ES_tradnl"/>
        </w:rPr>
        <w:t>Telesites</w:t>
      </w:r>
      <w:r w:rsidRPr="00C27361">
        <w:rPr>
          <w:rFonts w:ascii="ITC Avant Garde" w:hAnsi="ITC Avant Garde"/>
          <w:lang w:val="es-ES_tradnl"/>
        </w:rPr>
        <w:t xml:space="preserve"> otorgue una alternativa de operación del Equipo Aprobado en el mismo o diverso Sitio, lo hará saber al Concesionario para que éste realice la Colocación del Equipo Aprobado.</w:t>
      </w:r>
    </w:p>
    <w:p w14:paraId="38EC03AC" w14:textId="77777777" w:rsidR="00FE612E" w:rsidRPr="009D7769" w:rsidRDefault="00FE612E" w:rsidP="00FE612E">
      <w:pPr>
        <w:pStyle w:val="Ttulo3"/>
        <w:spacing w:before="240" w:after="240"/>
        <w:rPr>
          <w:rFonts w:ascii="ITC Avant Garde" w:eastAsia="Calibri" w:hAnsi="ITC Avant Garde" w:cs="Arial"/>
          <w:b w:val="0"/>
          <w:szCs w:val="22"/>
          <w:u w:val="single"/>
          <w:lang w:val="x-none"/>
        </w:rPr>
      </w:pPr>
      <w:bookmarkStart w:id="491" w:name="_Toc435539464"/>
      <w:bookmarkStart w:id="492" w:name="_Toc435549992"/>
      <w:bookmarkStart w:id="493" w:name="_Toc435558991"/>
      <w:bookmarkStart w:id="494" w:name="_Toc435569105"/>
      <w:bookmarkStart w:id="495" w:name="_Toc435569737"/>
      <w:r w:rsidRPr="009D7769">
        <w:rPr>
          <w:rFonts w:ascii="ITC Avant Garde" w:eastAsia="Calibri" w:hAnsi="ITC Avant Garde" w:cs="Arial"/>
          <w:szCs w:val="22"/>
          <w:u w:val="single"/>
          <w:lang w:val="x-none"/>
        </w:rPr>
        <w:t>17. GARANTÍA DE PAGO</w:t>
      </w:r>
      <w:bookmarkEnd w:id="491"/>
      <w:bookmarkEnd w:id="492"/>
      <w:bookmarkEnd w:id="493"/>
      <w:bookmarkEnd w:id="494"/>
      <w:bookmarkEnd w:id="495"/>
    </w:p>
    <w:p w14:paraId="5155A39E" w14:textId="77777777" w:rsidR="00FE612E" w:rsidRPr="009D7769" w:rsidRDefault="00FE612E" w:rsidP="00FE612E">
      <w:pPr>
        <w:pStyle w:val="Ttulo4"/>
        <w:spacing w:after="240"/>
        <w:rPr>
          <w:rFonts w:ascii="ITC Avant Garde" w:eastAsia="Calibri" w:hAnsi="ITC Avant Garde" w:cs="Arial"/>
          <w:bCs w:val="0"/>
          <w:sz w:val="22"/>
          <w:szCs w:val="22"/>
          <w:u w:val="single"/>
          <w:lang w:val="x-none"/>
        </w:rPr>
      </w:pPr>
      <w:r w:rsidRPr="009D7769">
        <w:rPr>
          <w:rFonts w:ascii="ITC Avant Garde" w:eastAsia="Calibri" w:hAnsi="ITC Avant Garde" w:cs="Arial"/>
          <w:bCs w:val="0"/>
          <w:sz w:val="22"/>
          <w:szCs w:val="22"/>
          <w:u w:val="single"/>
          <w:lang w:val="x-none"/>
        </w:rPr>
        <w:t xml:space="preserve">17.1 </w:t>
      </w:r>
      <w:r w:rsidRPr="009D7769">
        <w:rPr>
          <w:rFonts w:ascii="ITC Avant Garde" w:eastAsia="Calibri" w:hAnsi="ITC Avant Garde" w:cs="Arial"/>
          <w:bCs w:val="0"/>
          <w:sz w:val="22"/>
          <w:szCs w:val="22"/>
          <w:u w:val="single"/>
          <w:lang w:val="x-none"/>
        </w:rPr>
        <w:tab/>
        <w:t>Generalidades</w:t>
      </w:r>
    </w:p>
    <w:p w14:paraId="5D72BED6"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t>El Concesionario mantendrá, a su costo, una garantía para el pago de las contraprestaciones a su cargo y de las penas convencionales a que pudiere hacerse acreedor en los términos del presente Acuerdo de Sitio que suscriba.</w:t>
      </w:r>
    </w:p>
    <w:p w14:paraId="160FFACD" w14:textId="77777777" w:rsidR="00FE612E" w:rsidRPr="009D7769" w:rsidRDefault="00FE612E" w:rsidP="00FE612E">
      <w:pPr>
        <w:pStyle w:val="Ttulo4"/>
        <w:spacing w:after="240"/>
        <w:rPr>
          <w:rFonts w:ascii="ITC Avant Garde" w:eastAsia="Calibri" w:hAnsi="ITC Avant Garde" w:cs="Arial"/>
          <w:bCs w:val="0"/>
          <w:sz w:val="22"/>
          <w:szCs w:val="22"/>
          <w:u w:val="single"/>
          <w:lang w:val="x-none"/>
        </w:rPr>
      </w:pPr>
      <w:bookmarkStart w:id="496" w:name="_Toc389657061"/>
      <w:r w:rsidRPr="009D7769">
        <w:rPr>
          <w:rFonts w:ascii="ITC Avant Garde" w:eastAsia="Calibri" w:hAnsi="ITC Avant Garde" w:cs="Arial"/>
          <w:bCs w:val="0"/>
          <w:sz w:val="22"/>
          <w:szCs w:val="22"/>
          <w:u w:val="single"/>
          <w:lang w:val="x-none"/>
        </w:rPr>
        <w:lastRenderedPageBreak/>
        <w:t>17.2</w:t>
      </w:r>
      <w:r w:rsidRPr="009D7769">
        <w:rPr>
          <w:rFonts w:ascii="ITC Avant Garde" w:eastAsia="Calibri" w:hAnsi="ITC Avant Garde" w:cs="Arial"/>
          <w:bCs w:val="0"/>
          <w:sz w:val="22"/>
          <w:szCs w:val="22"/>
          <w:u w:val="single"/>
          <w:lang w:val="x-none"/>
        </w:rPr>
        <w:tab/>
        <w:t>Entrega de la garantía</w:t>
      </w:r>
      <w:bookmarkEnd w:id="496"/>
    </w:p>
    <w:p w14:paraId="7E1542E4" w14:textId="77777777" w:rsidR="00FE612E" w:rsidRDefault="00FE612E" w:rsidP="00FE612E">
      <w:pPr>
        <w:spacing w:before="240" w:after="240" w:line="276" w:lineRule="auto"/>
        <w:jc w:val="both"/>
        <w:rPr>
          <w:rFonts w:ascii="ITC Avant Garde" w:hAnsi="ITC Avant Garde"/>
          <w:lang w:val="es-ES_tradnl"/>
        </w:rPr>
      </w:pPr>
      <w:r w:rsidRPr="00905E54">
        <w:rPr>
          <w:rFonts w:ascii="ITC Avant Garde" w:hAnsi="ITC Avant Garde"/>
          <w:lang w:val="es-ES_tradnl"/>
        </w:rPr>
        <w:t xml:space="preserve">El Concesionario deberá entregar la constancia que acredite fehacientemente el otorgamiento de la garantía a </w:t>
      </w:r>
      <w:r>
        <w:rPr>
          <w:rFonts w:ascii="ITC Avant Garde" w:hAnsi="ITC Avant Garde"/>
          <w:lang w:val="es-ES_tradnl"/>
        </w:rPr>
        <w:t>Telesites</w:t>
      </w:r>
      <w:r w:rsidRPr="00905E54">
        <w:rPr>
          <w:rFonts w:ascii="ITC Avant Garde" w:hAnsi="ITC Avant Garde"/>
          <w:lang w:val="es-ES_tradnl"/>
        </w:rPr>
        <w:t xml:space="preserve"> dentro de los 15 (quince) días hábiles siguientes a la fecha de firma del primer Acuerdo de Sitio y deberá permanecer vigente hasta la conclusión de la vigencia de la totalidad de los Acuerdos de Sitio que suscriban las Partes.</w:t>
      </w:r>
    </w:p>
    <w:p w14:paraId="10B41C6B" w14:textId="77777777" w:rsidR="00FE612E" w:rsidRPr="009D7769" w:rsidRDefault="00FE612E" w:rsidP="00FE612E">
      <w:pPr>
        <w:pStyle w:val="Ttulo4"/>
        <w:spacing w:after="240"/>
        <w:rPr>
          <w:rFonts w:ascii="ITC Avant Garde" w:eastAsia="Calibri" w:hAnsi="ITC Avant Garde" w:cs="Arial"/>
          <w:bCs w:val="0"/>
          <w:sz w:val="22"/>
          <w:szCs w:val="22"/>
          <w:u w:val="single"/>
          <w:lang w:val="x-none"/>
        </w:rPr>
      </w:pPr>
      <w:r w:rsidRPr="009D7769">
        <w:rPr>
          <w:rFonts w:ascii="ITC Avant Garde" w:eastAsia="Calibri" w:hAnsi="ITC Avant Garde" w:cs="Arial"/>
          <w:bCs w:val="0"/>
          <w:sz w:val="22"/>
          <w:szCs w:val="22"/>
          <w:u w:val="single"/>
          <w:lang w:val="x-none"/>
        </w:rPr>
        <w:t>17.3</w:t>
      </w:r>
      <w:r w:rsidRPr="009D7769">
        <w:rPr>
          <w:rFonts w:ascii="ITC Avant Garde" w:eastAsia="Calibri" w:hAnsi="ITC Avant Garde" w:cs="Arial"/>
          <w:bCs w:val="0"/>
          <w:sz w:val="22"/>
          <w:szCs w:val="22"/>
          <w:u w:val="single"/>
          <w:lang w:val="x-none"/>
        </w:rPr>
        <w:tab/>
        <w:t>Monto de la garantía</w:t>
      </w:r>
    </w:p>
    <w:p w14:paraId="68B2E473"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t>El monto a garantizar será por lo menos la cantidad equivalente al 100% (ciento por ciento) de las contraprestaciones y demás conceptos de pago señalados en el capítulo de Particularidades de este Acuerdo, correspondientes a 2 (dos) meses (Monto de la Garantía).</w:t>
      </w:r>
    </w:p>
    <w:p w14:paraId="31F2F6BB"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t>En términos de lo anterior, el Monto de la Garantía se establecerá y modificará atendiendo a los incrementos de cada concepto.</w:t>
      </w:r>
    </w:p>
    <w:p w14:paraId="50F02D70"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t xml:space="preserve">En caso de terminación de este Acuerdo de Sitio, para la liberación del Monto de la Garantía correspondiente al mismo, se requerirá que previamente el Concesionario hubiese cubierto todos los adeudos que tuviese con </w:t>
      </w:r>
      <w:r>
        <w:rPr>
          <w:rFonts w:ascii="ITC Avant Garde" w:hAnsi="ITC Avant Garde"/>
          <w:lang w:val="es-ES_tradnl"/>
        </w:rPr>
        <w:t>Telesites</w:t>
      </w:r>
      <w:r w:rsidRPr="00C27361">
        <w:rPr>
          <w:rFonts w:ascii="ITC Avant Garde" w:hAnsi="ITC Avant Garde"/>
          <w:lang w:val="es-ES_tradnl"/>
        </w:rPr>
        <w:t xml:space="preserve"> con motivo del mismo hasta la conclusión del plazo forzoso.</w:t>
      </w:r>
    </w:p>
    <w:p w14:paraId="290C02CC" w14:textId="77777777" w:rsidR="00FE612E" w:rsidRPr="009D7769" w:rsidRDefault="00FE612E" w:rsidP="00FE612E">
      <w:pPr>
        <w:pStyle w:val="Ttulo4"/>
        <w:spacing w:after="240"/>
        <w:rPr>
          <w:rFonts w:ascii="ITC Avant Garde" w:eastAsia="Calibri" w:hAnsi="ITC Avant Garde" w:cs="Arial"/>
          <w:bCs w:val="0"/>
          <w:sz w:val="22"/>
          <w:szCs w:val="22"/>
          <w:u w:val="single"/>
          <w:lang w:val="x-none"/>
        </w:rPr>
      </w:pPr>
      <w:r w:rsidRPr="009D7769">
        <w:rPr>
          <w:rFonts w:ascii="ITC Avant Garde" w:eastAsia="Calibri" w:hAnsi="ITC Avant Garde" w:cs="Arial"/>
          <w:bCs w:val="0"/>
          <w:sz w:val="22"/>
          <w:szCs w:val="22"/>
          <w:u w:val="single"/>
          <w:lang w:val="x-none"/>
        </w:rPr>
        <w:t>17.4</w:t>
      </w:r>
      <w:r w:rsidRPr="009D7769">
        <w:rPr>
          <w:rFonts w:ascii="ITC Avant Garde" w:eastAsia="Calibri" w:hAnsi="ITC Avant Garde" w:cs="Arial"/>
          <w:bCs w:val="0"/>
          <w:sz w:val="22"/>
          <w:szCs w:val="22"/>
          <w:u w:val="single"/>
          <w:lang w:val="x-none"/>
        </w:rPr>
        <w:tab/>
        <w:t>Aceptación de la Garantía</w:t>
      </w:r>
    </w:p>
    <w:p w14:paraId="4CD40F2B"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t xml:space="preserve">La garantía podrá consistir en depósito a favor de </w:t>
      </w:r>
      <w:r>
        <w:rPr>
          <w:rFonts w:ascii="ITC Avant Garde" w:hAnsi="ITC Avant Garde"/>
          <w:lang w:val="es-ES_tradnl"/>
        </w:rPr>
        <w:t>Telesites</w:t>
      </w:r>
      <w:r w:rsidRPr="00C27361">
        <w:rPr>
          <w:rFonts w:ascii="ITC Avant Garde" w:hAnsi="ITC Avant Garde"/>
          <w:lang w:val="es-ES_tradnl"/>
        </w:rPr>
        <w:t xml:space="preserve">, carta de crédito, depósito condicionado o cualquier otra que resulte aceptable a juicio de </w:t>
      </w:r>
      <w:r>
        <w:rPr>
          <w:rFonts w:ascii="ITC Avant Garde" w:hAnsi="ITC Avant Garde"/>
          <w:lang w:val="es-ES_tradnl"/>
        </w:rPr>
        <w:t>Telesites</w:t>
      </w:r>
      <w:r w:rsidRPr="00C27361">
        <w:rPr>
          <w:rFonts w:ascii="ITC Avant Garde" w:hAnsi="ITC Avant Garde"/>
          <w:lang w:val="es-ES_tradnl"/>
        </w:rPr>
        <w:t>, quien deberá dar su consentimiento previo y por escrito respecto del tipo, términos y características de la garantía que se pretende constituir a su favor.</w:t>
      </w:r>
    </w:p>
    <w:p w14:paraId="7E56D443" w14:textId="77777777" w:rsidR="00FE612E" w:rsidRPr="00C27361" w:rsidRDefault="00FE612E" w:rsidP="00FE612E">
      <w:pPr>
        <w:spacing w:before="240" w:after="240" w:line="276" w:lineRule="auto"/>
        <w:jc w:val="both"/>
        <w:rPr>
          <w:rFonts w:ascii="ITC Avant Garde" w:hAnsi="ITC Avant Garde"/>
        </w:rPr>
      </w:pPr>
      <w:r w:rsidRPr="00C27361">
        <w:rPr>
          <w:rFonts w:ascii="ITC Avant Garde" w:hAnsi="ITC Avant Garde"/>
          <w:lang w:val="es-ES_tradnl"/>
        </w:rPr>
        <w:t xml:space="preserve">Cualesquiera garantías distintas al depósito a favor de </w:t>
      </w:r>
      <w:r>
        <w:rPr>
          <w:rFonts w:ascii="ITC Avant Garde" w:hAnsi="ITC Avant Garde"/>
          <w:lang w:val="es-ES_tradnl"/>
        </w:rPr>
        <w:t>Telesites</w:t>
      </w:r>
      <w:r w:rsidRPr="00C27361">
        <w:rPr>
          <w:rFonts w:ascii="ITC Avant Garde" w:hAnsi="ITC Avant Garde"/>
          <w:lang w:val="es-ES_tradnl"/>
        </w:rPr>
        <w:t xml:space="preserve">, de la carta de crédito o el depósito condicionado, sólo serán aceptables en caso de que el Concesionario se encuentre al corriente en el cumplimiento de todas y cada una de las obligaciones a su cargo, especialmente las de pago, debiendo acreditar en todo momento y a satisfacción de </w:t>
      </w:r>
      <w:r>
        <w:rPr>
          <w:rFonts w:ascii="ITC Avant Garde" w:hAnsi="ITC Avant Garde"/>
          <w:lang w:val="es-ES_tradnl"/>
        </w:rPr>
        <w:t>Telesites</w:t>
      </w:r>
      <w:r w:rsidRPr="00C27361">
        <w:rPr>
          <w:rFonts w:ascii="ITC Avant Garde" w:hAnsi="ITC Avant Garde"/>
          <w:lang w:val="es-ES_tradnl"/>
        </w:rPr>
        <w:t xml:space="preserve"> el exacto y fiel cumplimiento de sus obligaciones conforme a la Oferta de Referencia,  al Convenio y los Acuerdos de Sitio.</w:t>
      </w:r>
    </w:p>
    <w:p w14:paraId="641A00E7"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t xml:space="preserve">En caso de que el Concesionario no otorgase (o, en su caso renovase) la garantía, </w:t>
      </w:r>
      <w:r>
        <w:rPr>
          <w:rFonts w:ascii="ITC Avant Garde" w:hAnsi="ITC Avant Garde"/>
          <w:lang w:val="es-ES_tradnl"/>
        </w:rPr>
        <w:t>Telesites</w:t>
      </w:r>
      <w:r w:rsidRPr="00C27361">
        <w:rPr>
          <w:rFonts w:ascii="ITC Avant Garde" w:hAnsi="ITC Avant Garde"/>
          <w:lang w:val="es-ES_tradnl"/>
        </w:rPr>
        <w:t xml:space="preserve"> podrá rescindir sin responsabilidad alguna a su cargo el presente Acuerdo, sin perjuicio del ejercicio de cualquier otro derecho que le corresponda. </w:t>
      </w:r>
    </w:p>
    <w:p w14:paraId="54A193C7" w14:textId="77777777" w:rsidR="00FE612E"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lastRenderedPageBreak/>
        <w:t xml:space="preserve">Para cancelar la garantía o reducción del Monto de la Garantía consistente en carta de crédito o depósito condicionado, será requisito que el Concesionario presente a la otorgante de la misma, la autorización por escrito de </w:t>
      </w:r>
      <w:r>
        <w:rPr>
          <w:rFonts w:ascii="ITC Avant Garde" w:hAnsi="ITC Avant Garde"/>
          <w:lang w:val="es-ES_tradnl"/>
        </w:rPr>
        <w:t>Telesites</w:t>
      </w:r>
      <w:r w:rsidRPr="00C27361">
        <w:rPr>
          <w:rFonts w:ascii="ITC Avant Garde" w:hAnsi="ITC Avant Garde"/>
          <w:lang w:val="es-ES_tradnl"/>
        </w:rPr>
        <w:t>.</w:t>
      </w:r>
    </w:p>
    <w:p w14:paraId="55AF2EC8" w14:textId="77777777" w:rsidR="00FE612E" w:rsidRPr="00C27361" w:rsidRDefault="00FE612E" w:rsidP="00FE612E">
      <w:pPr>
        <w:spacing w:before="240" w:after="240" w:line="276" w:lineRule="auto"/>
        <w:jc w:val="both"/>
        <w:rPr>
          <w:rFonts w:ascii="ITC Avant Garde" w:hAnsi="ITC Avant Garde"/>
          <w:lang w:val="es-ES_tradnl"/>
        </w:rPr>
      </w:pPr>
      <w:r w:rsidRPr="00DC4C10">
        <w:rPr>
          <w:rFonts w:ascii="ITC Avant Garde" w:hAnsi="ITC Avant Garde"/>
          <w:lang w:val="es-ES_tradnl"/>
        </w:rPr>
        <w:t>No obstante lo anterior, las Partes podrán de tiempo en tiempo renegociar el tipo e importe de la garantía a que se refiere esta cláusula, a fin de reflejar el valor real de las obligaciones que se garantizan, así como la solvencia y el comportamiento crediticio del Concesionario, sin que el hecho de que las Partes no lleguen a un acuerdo implique una limitación para que el Concesionario entregue la garantía a que está obligado conforme a lo establecido en la presente cláusula.</w:t>
      </w:r>
    </w:p>
    <w:p w14:paraId="3CA2814D" w14:textId="77777777" w:rsidR="00FE612E" w:rsidRPr="009D7769" w:rsidRDefault="00FE612E" w:rsidP="00FE612E">
      <w:pPr>
        <w:pStyle w:val="Ttulo3"/>
        <w:spacing w:before="240" w:after="240"/>
        <w:rPr>
          <w:rFonts w:ascii="ITC Avant Garde" w:eastAsia="Calibri" w:hAnsi="ITC Avant Garde" w:cs="Arial"/>
          <w:b w:val="0"/>
          <w:szCs w:val="22"/>
          <w:u w:val="single"/>
          <w:lang w:val="x-none"/>
        </w:rPr>
      </w:pPr>
      <w:bookmarkStart w:id="497" w:name="_Toc389663810"/>
      <w:bookmarkStart w:id="498" w:name="_Toc435539465"/>
      <w:bookmarkStart w:id="499" w:name="_Toc435549993"/>
      <w:bookmarkStart w:id="500" w:name="_Toc435558992"/>
      <w:bookmarkStart w:id="501" w:name="_Toc435569106"/>
      <w:bookmarkStart w:id="502" w:name="_Toc435569738"/>
      <w:r w:rsidRPr="009D7769">
        <w:rPr>
          <w:rFonts w:ascii="ITC Avant Garde" w:eastAsia="Calibri" w:hAnsi="ITC Avant Garde" w:cs="Arial"/>
          <w:szCs w:val="22"/>
          <w:u w:val="single"/>
          <w:lang w:val="x-none"/>
        </w:rPr>
        <w:t>18. IMPUESTOS</w:t>
      </w:r>
      <w:bookmarkEnd w:id="497"/>
      <w:bookmarkEnd w:id="498"/>
      <w:bookmarkEnd w:id="499"/>
      <w:bookmarkEnd w:id="500"/>
      <w:bookmarkEnd w:id="501"/>
      <w:bookmarkEnd w:id="502"/>
    </w:p>
    <w:p w14:paraId="41474E39" w14:textId="77777777" w:rsidR="00FE612E"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t>Las Partes acuerdan en que cada una será responsable individualmente del cumplimiento de sus respectivas obligaciones fiscales, así como del entero de los impuestos y demás contribuciones causadas en virtud del presente Acuerdo, en los términos de las leyes aplicables, por lo que ninguna de las Partes será considerada como obligada solidaria respecto de la otra Parte en lo que se refiere a dichas obligaciones de carácter fiscal.</w:t>
      </w:r>
    </w:p>
    <w:p w14:paraId="6790C615" w14:textId="77777777" w:rsidR="00FE612E" w:rsidRPr="009D7769" w:rsidRDefault="00FE612E" w:rsidP="00FE612E">
      <w:pPr>
        <w:pStyle w:val="Ttulo3"/>
        <w:spacing w:before="240" w:after="240"/>
        <w:rPr>
          <w:rFonts w:ascii="ITC Avant Garde" w:eastAsia="Calibri" w:hAnsi="ITC Avant Garde" w:cs="Arial"/>
          <w:b w:val="0"/>
          <w:szCs w:val="22"/>
          <w:u w:val="single"/>
          <w:lang w:val="x-none"/>
        </w:rPr>
      </w:pPr>
      <w:bookmarkStart w:id="503" w:name="_Toc389596510"/>
      <w:bookmarkStart w:id="504" w:name="_Toc389663811"/>
      <w:bookmarkStart w:id="505" w:name="_Toc435539466"/>
      <w:bookmarkStart w:id="506" w:name="_Toc435549994"/>
      <w:bookmarkStart w:id="507" w:name="_Toc435558993"/>
      <w:bookmarkStart w:id="508" w:name="_Toc435569107"/>
      <w:bookmarkStart w:id="509" w:name="_Toc435569739"/>
      <w:r w:rsidRPr="009D7769">
        <w:rPr>
          <w:rFonts w:ascii="ITC Avant Garde" w:eastAsia="Calibri" w:hAnsi="ITC Avant Garde" w:cs="Arial"/>
          <w:szCs w:val="22"/>
          <w:u w:val="single"/>
          <w:lang w:val="x-none"/>
        </w:rPr>
        <w:t>19. AVISOS Y NOTIFICACIONES</w:t>
      </w:r>
      <w:bookmarkEnd w:id="503"/>
      <w:bookmarkEnd w:id="504"/>
      <w:bookmarkEnd w:id="505"/>
      <w:bookmarkEnd w:id="506"/>
      <w:bookmarkEnd w:id="507"/>
      <w:bookmarkEnd w:id="508"/>
      <w:bookmarkEnd w:id="509"/>
    </w:p>
    <w:p w14:paraId="380C0A9E" w14:textId="77777777" w:rsidR="00FE612E" w:rsidRPr="009D7769" w:rsidRDefault="00FE612E" w:rsidP="00FE612E">
      <w:pPr>
        <w:pStyle w:val="Ttulo4"/>
        <w:spacing w:after="240"/>
        <w:rPr>
          <w:rFonts w:ascii="ITC Avant Garde" w:eastAsia="Calibri" w:hAnsi="ITC Avant Garde" w:cs="Arial"/>
          <w:bCs w:val="0"/>
          <w:sz w:val="22"/>
          <w:szCs w:val="22"/>
          <w:u w:val="single"/>
          <w:lang w:val="x-none"/>
        </w:rPr>
      </w:pPr>
      <w:r w:rsidRPr="009D7769">
        <w:rPr>
          <w:rFonts w:ascii="ITC Avant Garde" w:eastAsia="Calibri" w:hAnsi="ITC Avant Garde" w:cs="Arial"/>
          <w:bCs w:val="0"/>
          <w:sz w:val="22"/>
          <w:szCs w:val="22"/>
          <w:u w:val="single"/>
          <w:lang w:val="x-none"/>
        </w:rPr>
        <w:t>19.1</w:t>
      </w:r>
      <w:r w:rsidRPr="009D7769">
        <w:rPr>
          <w:rFonts w:ascii="ITC Avant Garde" w:eastAsia="Calibri" w:hAnsi="ITC Avant Garde" w:cs="Arial"/>
          <w:bCs w:val="0"/>
          <w:sz w:val="22"/>
          <w:szCs w:val="22"/>
          <w:u w:val="single"/>
          <w:lang w:val="x-none"/>
        </w:rPr>
        <w:tab/>
        <w:t>Domicilios de las Partes</w:t>
      </w:r>
    </w:p>
    <w:p w14:paraId="410013F5"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t>Para todo lo relacionado con el presente Acuerdo o para todas las notificaciones, comunicaciones o avisos que las Partes deban darse en cumplimiento a este documento, salvo aquellas que se indica que se harán mediante el SEG, las Partes designan como sus domicilios convencionales y números de teléfono, los siguientes:</w:t>
      </w:r>
    </w:p>
    <w:p w14:paraId="3B0A7F90" w14:textId="77777777" w:rsidR="00FE612E" w:rsidRPr="00C27361" w:rsidRDefault="00FE612E" w:rsidP="00FE612E">
      <w:pPr>
        <w:spacing w:before="240" w:after="240" w:line="276" w:lineRule="auto"/>
        <w:rPr>
          <w:rFonts w:ascii="ITC Avant Garde" w:hAnsi="ITC Avant Garde"/>
          <w:lang w:val="es-ES_tradnl"/>
        </w:rPr>
      </w:pPr>
      <w:r>
        <w:rPr>
          <w:rFonts w:ascii="ITC Avant Garde" w:hAnsi="ITC Avant Garde"/>
          <w:lang w:val="es-ES_tradnl"/>
        </w:rPr>
        <w:t>Telesites</w:t>
      </w:r>
      <w:r w:rsidRPr="00C27361">
        <w:rPr>
          <w:rFonts w:ascii="ITC Avant Garde" w:hAnsi="ITC Avant Garde"/>
          <w:lang w:val="es-ES_tradnl"/>
        </w:rPr>
        <w:t xml:space="preserve">: </w:t>
      </w:r>
      <w:r w:rsidRPr="00C27361">
        <w:rPr>
          <w:rFonts w:ascii="ITC Avant Garde" w:hAnsi="ITC Avant Garde"/>
          <w:lang w:val="es-ES_tradnl"/>
        </w:rPr>
        <w:tab/>
      </w:r>
      <w:r w:rsidRPr="00C27361">
        <w:rPr>
          <w:rFonts w:ascii="ITC Avant Garde" w:hAnsi="ITC Avant Garde"/>
          <w:lang w:val="es-ES_tradnl"/>
        </w:rPr>
        <w:tab/>
        <w:t>[*]</w:t>
      </w:r>
    </w:p>
    <w:p w14:paraId="1CCC7DD3" w14:textId="77777777" w:rsidR="00FE612E" w:rsidRPr="00C27361" w:rsidRDefault="00FE612E" w:rsidP="00FE612E">
      <w:pPr>
        <w:spacing w:before="240" w:after="240" w:line="276" w:lineRule="auto"/>
        <w:ind w:left="1416" w:firstLine="708"/>
        <w:rPr>
          <w:rFonts w:ascii="ITC Avant Garde" w:hAnsi="ITC Avant Garde"/>
          <w:lang w:val="es-ES_tradnl"/>
        </w:rPr>
      </w:pPr>
      <w:r w:rsidRPr="00C27361">
        <w:rPr>
          <w:rFonts w:ascii="ITC Avant Garde" w:hAnsi="ITC Avant Garde"/>
          <w:lang w:val="es-ES_tradnl"/>
        </w:rPr>
        <w:t>[*]</w:t>
      </w:r>
    </w:p>
    <w:p w14:paraId="6C03B834" w14:textId="77777777" w:rsidR="00FE612E" w:rsidRPr="00C27361" w:rsidRDefault="00FE612E" w:rsidP="00FE612E">
      <w:pPr>
        <w:spacing w:before="240" w:after="240" w:line="276" w:lineRule="auto"/>
        <w:ind w:left="1416" w:firstLine="708"/>
        <w:rPr>
          <w:rFonts w:ascii="ITC Avant Garde" w:hAnsi="ITC Avant Garde"/>
          <w:lang w:val="es-ES_tradnl"/>
        </w:rPr>
      </w:pPr>
      <w:r w:rsidRPr="00C27361">
        <w:rPr>
          <w:rFonts w:ascii="ITC Avant Garde" w:hAnsi="ITC Avant Garde"/>
          <w:lang w:val="es-ES_tradnl"/>
        </w:rPr>
        <w:t>Teléfono: [*]</w:t>
      </w:r>
    </w:p>
    <w:p w14:paraId="65BE97B4" w14:textId="77777777" w:rsidR="00FE612E" w:rsidRPr="00C27361" w:rsidRDefault="00FE612E" w:rsidP="00FE612E">
      <w:pPr>
        <w:spacing w:before="240" w:after="240" w:line="276" w:lineRule="auto"/>
        <w:ind w:left="1416" w:firstLine="708"/>
        <w:rPr>
          <w:rFonts w:ascii="ITC Avant Garde" w:hAnsi="ITC Avant Garde"/>
          <w:lang w:val="es-ES_tradnl"/>
        </w:rPr>
      </w:pPr>
      <w:r w:rsidRPr="00C27361">
        <w:rPr>
          <w:rFonts w:ascii="ITC Avant Garde" w:hAnsi="ITC Avant Garde"/>
          <w:lang w:val="es-ES_tradnl"/>
        </w:rPr>
        <w:t>Atención: [*]</w:t>
      </w:r>
    </w:p>
    <w:p w14:paraId="5BCEB51F" w14:textId="77777777" w:rsidR="00FE612E" w:rsidRPr="00C27361" w:rsidRDefault="00FE612E" w:rsidP="00FE612E">
      <w:pPr>
        <w:spacing w:before="240" w:after="240" w:line="276" w:lineRule="auto"/>
        <w:rPr>
          <w:rFonts w:ascii="ITC Avant Garde" w:hAnsi="ITC Avant Garde"/>
          <w:lang w:val="es-ES_tradnl"/>
        </w:rPr>
      </w:pPr>
      <w:r w:rsidRPr="00C27361">
        <w:rPr>
          <w:rFonts w:ascii="ITC Avant Garde" w:hAnsi="ITC Avant Garde"/>
          <w:lang w:val="es-ES_tradnl"/>
        </w:rPr>
        <w:t>El Concesionario:</w:t>
      </w:r>
      <w:r w:rsidRPr="00C27361">
        <w:rPr>
          <w:rFonts w:ascii="ITC Avant Garde" w:hAnsi="ITC Avant Garde"/>
          <w:lang w:val="es-ES_tradnl"/>
        </w:rPr>
        <w:tab/>
        <w:t>[*]</w:t>
      </w:r>
    </w:p>
    <w:p w14:paraId="24075336" w14:textId="77777777" w:rsidR="00FE612E" w:rsidRPr="00C27361" w:rsidRDefault="00FE612E" w:rsidP="00FE612E">
      <w:pPr>
        <w:spacing w:before="240" w:after="240" w:line="276" w:lineRule="auto"/>
        <w:ind w:left="1416" w:firstLine="708"/>
        <w:rPr>
          <w:rFonts w:ascii="ITC Avant Garde" w:hAnsi="ITC Avant Garde"/>
          <w:lang w:val="es-ES_tradnl"/>
        </w:rPr>
      </w:pPr>
      <w:r w:rsidRPr="00C27361">
        <w:rPr>
          <w:rFonts w:ascii="ITC Avant Garde" w:hAnsi="ITC Avant Garde"/>
          <w:lang w:val="es-ES_tradnl"/>
        </w:rPr>
        <w:t>[*]</w:t>
      </w:r>
    </w:p>
    <w:p w14:paraId="480FF624" w14:textId="77777777" w:rsidR="00FE612E" w:rsidRPr="00C27361" w:rsidRDefault="00FE612E" w:rsidP="00FE612E">
      <w:pPr>
        <w:spacing w:before="240" w:after="240" w:line="276" w:lineRule="auto"/>
        <w:ind w:left="1416" w:firstLine="708"/>
        <w:rPr>
          <w:rFonts w:ascii="ITC Avant Garde" w:hAnsi="ITC Avant Garde"/>
          <w:lang w:val="es-ES_tradnl"/>
        </w:rPr>
      </w:pPr>
      <w:r w:rsidRPr="00C27361">
        <w:rPr>
          <w:rFonts w:ascii="ITC Avant Garde" w:hAnsi="ITC Avant Garde"/>
          <w:lang w:val="es-ES_tradnl"/>
        </w:rPr>
        <w:t>Teléfono: [*]</w:t>
      </w:r>
    </w:p>
    <w:p w14:paraId="27628D69" w14:textId="77777777" w:rsidR="00FE612E" w:rsidRPr="00C27361" w:rsidRDefault="00FE612E" w:rsidP="00FE612E">
      <w:pPr>
        <w:spacing w:before="240" w:after="240" w:line="276" w:lineRule="auto"/>
        <w:ind w:left="1416" w:firstLine="708"/>
        <w:jc w:val="both"/>
        <w:rPr>
          <w:rFonts w:ascii="ITC Avant Garde" w:hAnsi="ITC Avant Garde"/>
          <w:lang w:val="es-ES_tradnl"/>
        </w:rPr>
      </w:pPr>
      <w:r w:rsidRPr="00C27361">
        <w:rPr>
          <w:rFonts w:ascii="ITC Avant Garde" w:hAnsi="ITC Avant Garde"/>
          <w:lang w:val="es-ES_tradnl"/>
        </w:rPr>
        <w:lastRenderedPageBreak/>
        <w:t>Atención: [*]</w:t>
      </w:r>
    </w:p>
    <w:p w14:paraId="0AD7AFD1"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t>Todas las notificaciones o avisos que las Partes deban darse por escrito conforme a este Acuerdo se considerarán realizados en la fecha de su recibo, en forma fehaciente, por la Parte a quien van dirigidas.</w:t>
      </w:r>
    </w:p>
    <w:p w14:paraId="0F80A106"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t xml:space="preserve">Salvo que se establezca lo contrario, las Partes acuerdan que: </w:t>
      </w:r>
      <w:r w:rsidRPr="00C27361">
        <w:rPr>
          <w:rFonts w:ascii="ITC Avant Garde" w:hAnsi="ITC Avant Garde"/>
          <w:b/>
          <w:lang w:val="es-ES_tradnl"/>
        </w:rPr>
        <w:t>(i)</w:t>
      </w:r>
      <w:r w:rsidRPr="00C27361">
        <w:rPr>
          <w:rFonts w:ascii="ITC Avant Garde" w:hAnsi="ITC Avant Garde"/>
          <w:lang w:val="es-ES_tradnl"/>
        </w:rPr>
        <w:t xml:space="preserve"> cualquier solicitud que éstas se formulen por escrito deberá ser respondida en la misma forma en un término no mayor a 5 (cinco) días hábiles, y </w:t>
      </w:r>
      <w:r w:rsidRPr="00C27361">
        <w:rPr>
          <w:rFonts w:ascii="ITC Avant Garde" w:hAnsi="ITC Avant Garde"/>
          <w:b/>
          <w:lang w:val="es-ES_tradnl"/>
        </w:rPr>
        <w:t>(ii)</w:t>
      </w:r>
      <w:r w:rsidRPr="00C27361">
        <w:rPr>
          <w:rFonts w:ascii="ITC Avant Garde" w:hAnsi="ITC Avant Garde"/>
          <w:lang w:val="es-ES_tradnl"/>
        </w:rPr>
        <w:t xml:space="preserve"> en el supuesto de que alguna de ellas no emitiera la respuesta correspondiente a la solicitud que se le hubiera formulado con motivo del presente Acuerdo, tal solicitud se tendrá por rechazada.</w:t>
      </w:r>
    </w:p>
    <w:p w14:paraId="54AE0A37"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t>En caso de que cualquiera de las Partes cambie de domicilio, deberá notificarlo a la otra Parte con cuando menos 5 (cinco) días hábiles de anticipación a la fecha en que ocurra tal evento. De no producirse dicho aviso de cambio de domicilio, todos los avisos, notificaciones o comunicaciones que conforme a este Acuerdo deban darse, continuarán surtiendo efectos legales en el último domicilio informado a la otra Parte.</w:t>
      </w:r>
    </w:p>
    <w:p w14:paraId="33CAD22C"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t>En caso de que alguna de las Partes modifique su denominación social o cambie de representante legal, respecto de los señalados en el presente Acuerdo, deberá hacerlo del conocimiento de la otra Parte a la brevedad, en el entendido de que cualquier nuevo acuerdo o modificación al Acuerdo que se celebre bajo la denominación anterior o que se suscriba por el anterior representante legal, no surtirá efecto alguno.</w:t>
      </w:r>
    </w:p>
    <w:p w14:paraId="06EDB4EF" w14:textId="77777777" w:rsidR="00FE612E" w:rsidRPr="009D7769" w:rsidRDefault="00FE612E" w:rsidP="00FE612E">
      <w:pPr>
        <w:pStyle w:val="Ttulo4"/>
        <w:spacing w:after="240"/>
        <w:rPr>
          <w:rFonts w:ascii="ITC Avant Garde" w:eastAsia="Calibri" w:hAnsi="ITC Avant Garde" w:cs="Arial"/>
          <w:bCs w:val="0"/>
          <w:sz w:val="22"/>
          <w:szCs w:val="22"/>
          <w:u w:val="single"/>
          <w:lang w:val="x-none"/>
        </w:rPr>
      </w:pPr>
      <w:r w:rsidRPr="009D7769">
        <w:rPr>
          <w:rFonts w:ascii="ITC Avant Garde" w:eastAsia="Calibri" w:hAnsi="ITC Avant Garde" w:cs="Arial"/>
          <w:bCs w:val="0"/>
          <w:sz w:val="22"/>
          <w:szCs w:val="22"/>
          <w:u w:val="single"/>
          <w:lang w:val="x-none"/>
        </w:rPr>
        <w:t>19.2</w:t>
      </w:r>
      <w:r w:rsidRPr="009D7769">
        <w:rPr>
          <w:rFonts w:ascii="ITC Avant Garde" w:eastAsia="Calibri" w:hAnsi="ITC Avant Garde" w:cs="Arial"/>
          <w:bCs w:val="0"/>
          <w:sz w:val="22"/>
          <w:szCs w:val="22"/>
          <w:u w:val="single"/>
          <w:lang w:val="x-none"/>
        </w:rPr>
        <w:tab/>
        <w:t>Uso de medios electrónicos</w:t>
      </w:r>
    </w:p>
    <w:p w14:paraId="6842EB38"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t>19.2.1 El uso de medios electrónicos está permitido solamente en los casos en los que expresamente el Convenio y/o el presente Acuerdo hagan alusión a ellos y en la forma y términos establecidos al efecto, o que las Partes acuerden expresamente por escrito. Por lo anterior, el resto de las notificaciones por escrito, se entenderán realizadas mediante documento en papel en el domicilio señalado en el numeral 19.1 anterior.</w:t>
      </w:r>
    </w:p>
    <w:p w14:paraId="6A46BE99"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t>19.2.2 Las Partes determinan que en tanto pueden realizarse gestiones mediante funcionalidades del SEG, emplearán para sus notificaciones las siguientes cuentas de correo:</w:t>
      </w:r>
    </w:p>
    <w:p w14:paraId="370AEC11"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t>El Concesionario:</w:t>
      </w:r>
      <w:r w:rsidRPr="00C27361">
        <w:rPr>
          <w:rFonts w:ascii="ITC Avant Garde" w:hAnsi="ITC Avant Garde"/>
          <w:lang w:val="es-ES_tradnl"/>
        </w:rPr>
        <w:tab/>
        <w:t>[*]@[*]</w:t>
      </w:r>
    </w:p>
    <w:p w14:paraId="390F2503" w14:textId="77777777" w:rsidR="00FE612E" w:rsidRPr="00C27361" w:rsidRDefault="00FE612E" w:rsidP="00FE612E">
      <w:pPr>
        <w:spacing w:before="240" w:after="240" w:line="276" w:lineRule="auto"/>
        <w:jc w:val="both"/>
        <w:rPr>
          <w:rFonts w:ascii="ITC Avant Garde" w:hAnsi="ITC Avant Garde"/>
          <w:lang w:val="es-ES_tradnl"/>
        </w:rPr>
      </w:pPr>
      <w:r>
        <w:rPr>
          <w:rFonts w:ascii="ITC Avant Garde" w:hAnsi="ITC Avant Garde"/>
          <w:lang w:val="es-ES_tradnl"/>
        </w:rPr>
        <w:t>Telesites</w:t>
      </w:r>
      <w:r w:rsidRPr="00C27361">
        <w:rPr>
          <w:rFonts w:ascii="ITC Avant Garde" w:hAnsi="ITC Avant Garde"/>
          <w:lang w:val="es-ES_tradnl"/>
        </w:rPr>
        <w:t>:</w:t>
      </w:r>
      <w:r w:rsidRPr="00C27361">
        <w:rPr>
          <w:rFonts w:ascii="ITC Avant Garde" w:hAnsi="ITC Avant Garde"/>
          <w:lang w:val="es-ES_tradnl"/>
        </w:rPr>
        <w:tab/>
      </w:r>
      <w:r w:rsidRPr="00C27361">
        <w:rPr>
          <w:rFonts w:ascii="ITC Avant Garde" w:hAnsi="ITC Avant Garde"/>
          <w:lang w:val="es-ES_tradnl"/>
        </w:rPr>
        <w:tab/>
      </w:r>
      <w:r w:rsidRPr="00C27361">
        <w:rPr>
          <w:rFonts w:ascii="ITC Avant Garde" w:hAnsi="ITC Avant Garde"/>
          <w:lang w:val="es-ES_tradnl"/>
        </w:rPr>
        <w:tab/>
        <w:t>[*]@[*]</w:t>
      </w:r>
    </w:p>
    <w:p w14:paraId="150BBFF4"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lastRenderedPageBreak/>
        <w:t>En tal evento, las Partes determinarán las medidas de seguridad respecto de las comunicaciones que realicen por correo electrónico, las que incluirán, al menos: (i) la determinación de cuentas específicas para comunicaciones entre las Partes; (ii) los mensajes únicamente deberán señalar como parte de su texto la información indispensable que permita identificar la comunicación y el carácter de la misma; (iii) de incluir Información Confidencial, la misma deberá siempre ir en archivos adjuntos al menos protegidos por contraseña y de ser posible que incluyan certificado digital.</w:t>
      </w:r>
    </w:p>
    <w:p w14:paraId="7ECFC1A3" w14:textId="77777777" w:rsidR="00FE612E" w:rsidRPr="009D7769" w:rsidRDefault="00FE612E" w:rsidP="00FE612E">
      <w:pPr>
        <w:pStyle w:val="Ttulo3"/>
        <w:spacing w:before="240" w:after="240"/>
        <w:rPr>
          <w:rFonts w:ascii="ITC Avant Garde" w:eastAsia="Calibri" w:hAnsi="ITC Avant Garde" w:cs="Arial"/>
          <w:b w:val="0"/>
          <w:szCs w:val="22"/>
          <w:u w:val="single"/>
          <w:lang w:val="x-none"/>
        </w:rPr>
      </w:pPr>
      <w:bookmarkStart w:id="510" w:name="_Toc389663812"/>
      <w:bookmarkStart w:id="511" w:name="_Toc435539467"/>
      <w:bookmarkStart w:id="512" w:name="_Toc435549995"/>
      <w:bookmarkStart w:id="513" w:name="_Toc435558994"/>
      <w:bookmarkStart w:id="514" w:name="_Toc435569108"/>
      <w:bookmarkStart w:id="515" w:name="_Toc435569740"/>
      <w:r w:rsidRPr="009D7769">
        <w:rPr>
          <w:rFonts w:ascii="ITC Avant Garde" w:eastAsia="Calibri" w:hAnsi="ITC Avant Garde" w:cs="Arial"/>
          <w:szCs w:val="22"/>
          <w:u w:val="single"/>
          <w:lang w:val="x-none"/>
        </w:rPr>
        <w:t>20. MODIFICACIONES</w:t>
      </w:r>
      <w:bookmarkEnd w:id="510"/>
      <w:bookmarkEnd w:id="511"/>
      <w:bookmarkEnd w:id="512"/>
      <w:bookmarkEnd w:id="513"/>
      <w:bookmarkEnd w:id="514"/>
      <w:bookmarkEnd w:id="515"/>
    </w:p>
    <w:p w14:paraId="03448DCB"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t>Ninguna modificación a los términos y condiciones de este Acuerdo, y ningún consentimiento, renuncia o dispensa en relación con cualquiera de dichos términos o condiciones, tendrán efecto en caso alguno a menos que conste por escrito y esté suscrito por ambas Partes y aún entonces dicha modificación, renuncia, dispensa o consentimiento sólo tendrá efecto para el caso y fin específicos para el cual fue otorgado.</w:t>
      </w:r>
    </w:p>
    <w:p w14:paraId="780056B8"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t>Todo lo anterior, en el entendido de que las Partes no estarán obligadas en caso alguno más que a lo expresamente pactado y a las consecuencias que, según su naturaleza, sean conforme a la buena fe, a los usos y a la Ley.</w:t>
      </w:r>
    </w:p>
    <w:p w14:paraId="400BD6F8" w14:textId="77777777" w:rsidR="00FE612E" w:rsidRPr="00C27361" w:rsidRDefault="00FE612E" w:rsidP="00FE612E">
      <w:pPr>
        <w:spacing w:before="240" w:after="240" w:line="276" w:lineRule="auto"/>
        <w:jc w:val="both"/>
        <w:rPr>
          <w:rFonts w:ascii="ITC Avant Garde" w:hAnsi="ITC Avant Garde"/>
          <w:lang w:val="es-ES_tradnl"/>
        </w:rPr>
      </w:pPr>
      <w:r w:rsidRPr="00C27361">
        <w:rPr>
          <w:rFonts w:ascii="ITC Avant Garde" w:hAnsi="ITC Avant Garde"/>
          <w:lang w:val="es-ES_tradnl"/>
        </w:rPr>
        <w:t>Las Partes convienen en inscribir el presente Acuerdo de Sitio en el Registro Público de Telecomunicaciones a cargo del Instituto, dentro de los 15 (quince) días hábiles siguientes a la fecha de su celebración, remitiendo al efecto un ejemplar de los mismos,</w:t>
      </w:r>
      <w:r w:rsidRPr="00C27361">
        <w:t xml:space="preserve"> </w:t>
      </w:r>
      <w:r w:rsidRPr="00C27361">
        <w:rPr>
          <w:rFonts w:ascii="ITC Avant Garde" w:hAnsi="ITC Avant Garde"/>
          <w:lang w:val="es-ES_tradnl"/>
        </w:rPr>
        <w:t xml:space="preserve">de conformidad con lo establecido en el numeral 3.1 de la CLÁUSULA TERCERA. DOCUMENTOS DEL CONVENIO del Anexo </w:t>
      </w:r>
      <w:r>
        <w:rPr>
          <w:rFonts w:ascii="ITC Avant Garde" w:hAnsi="ITC Avant Garde"/>
          <w:lang w:val="es-ES_tradnl"/>
        </w:rPr>
        <w:t>IV</w:t>
      </w:r>
      <w:r w:rsidRPr="00C27361">
        <w:rPr>
          <w:rFonts w:ascii="ITC Avant Garde" w:hAnsi="ITC Avant Garde"/>
          <w:lang w:val="es-ES_tradnl"/>
        </w:rPr>
        <w:t xml:space="preserve">: Modelo de Convenio.  Queda entendido de que si transcurridos 10 (diez) días hábiles a partir de la suscripción del Acuerdo de Sitio las Partes no han suscrito un escrito conjunto al respecto, </w:t>
      </w:r>
      <w:r>
        <w:rPr>
          <w:rFonts w:ascii="ITC Avant Garde" w:hAnsi="ITC Avant Garde"/>
          <w:lang w:val="es-ES_tradnl"/>
        </w:rPr>
        <w:t>Telesites</w:t>
      </w:r>
      <w:r w:rsidRPr="00C27361">
        <w:rPr>
          <w:rFonts w:ascii="ITC Avant Garde" w:hAnsi="ITC Avant Garde"/>
          <w:lang w:val="es-ES_tradnl"/>
        </w:rPr>
        <w:t xml:space="preserve"> podrá presentarlo a partir de entonces sin responsabilidad ninguna a su cargo. </w:t>
      </w:r>
    </w:p>
    <w:p w14:paraId="2142B7E5" w14:textId="77777777" w:rsidR="00FE612E" w:rsidRPr="00C27361" w:rsidRDefault="00FE612E" w:rsidP="00FE612E">
      <w:pPr>
        <w:spacing w:before="240" w:after="240" w:line="276" w:lineRule="auto"/>
        <w:rPr>
          <w:rFonts w:ascii="ITC Avant Garde" w:hAnsi="ITC Avant Garde"/>
          <w:lang w:val="es-ES_tradnl"/>
        </w:rPr>
      </w:pPr>
      <w:r w:rsidRPr="00C27361">
        <w:rPr>
          <w:rFonts w:ascii="ITC Avant Garde" w:hAnsi="ITC Avant Garde"/>
          <w:lang w:val="es-ES_tradnl"/>
        </w:rPr>
        <w:t>Lo anterior sin perjuicio del derecho de cualquiera de las partes, de señalar o reservar como confidencial aquella información que por sus características se considere como tal, en términos de lo dispuesto por la Ley Federal de Transparencia y Acceso a la Información Pública Gubernamental y otros ordenamientos aplicables.</w:t>
      </w:r>
    </w:p>
    <w:p w14:paraId="179590D4" w14:textId="77777777" w:rsidR="00FE612E" w:rsidRPr="009D7769" w:rsidRDefault="00FE612E" w:rsidP="00FE612E">
      <w:pPr>
        <w:pStyle w:val="Ttulo3"/>
        <w:spacing w:before="240" w:after="240"/>
        <w:rPr>
          <w:rFonts w:ascii="ITC Avant Garde" w:eastAsia="Calibri" w:hAnsi="ITC Avant Garde" w:cs="Arial"/>
          <w:b w:val="0"/>
          <w:szCs w:val="22"/>
          <w:u w:val="single"/>
          <w:lang w:val="x-none"/>
        </w:rPr>
      </w:pPr>
      <w:bookmarkStart w:id="516" w:name="_Toc389596513"/>
      <w:bookmarkStart w:id="517" w:name="_Toc389663813"/>
      <w:bookmarkStart w:id="518" w:name="_Toc435539468"/>
      <w:bookmarkStart w:id="519" w:name="_Toc435549996"/>
      <w:bookmarkStart w:id="520" w:name="_Toc435558995"/>
      <w:bookmarkStart w:id="521" w:name="_Toc435569109"/>
      <w:bookmarkStart w:id="522" w:name="_Toc435569741"/>
      <w:r w:rsidRPr="009D7769">
        <w:rPr>
          <w:rFonts w:ascii="ITC Avant Garde" w:eastAsia="Calibri" w:hAnsi="ITC Avant Garde" w:cs="Arial"/>
          <w:szCs w:val="22"/>
          <w:u w:val="single"/>
          <w:lang w:val="x-none"/>
        </w:rPr>
        <w:t xml:space="preserve">21. DESACUERDO DE CARÁCTER </w:t>
      </w:r>
      <w:bookmarkEnd w:id="516"/>
      <w:bookmarkEnd w:id="517"/>
      <w:bookmarkEnd w:id="518"/>
      <w:bookmarkEnd w:id="519"/>
      <w:r w:rsidRPr="009D7769">
        <w:rPr>
          <w:rFonts w:ascii="ITC Avant Garde" w:eastAsia="Calibri" w:hAnsi="ITC Avant Garde" w:cs="Arial"/>
          <w:szCs w:val="22"/>
          <w:u w:val="single"/>
          <w:lang w:val="x-none"/>
        </w:rPr>
        <w:t>TÉCNICO</w:t>
      </w:r>
      <w:bookmarkEnd w:id="520"/>
      <w:bookmarkEnd w:id="521"/>
      <w:bookmarkEnd w:id="522"/>
    </w:p>
    <w:p w14:paraId="5FE1D72D" w14:textId="77777777" w:rsidR="00FE612E" w:rsidRPr="008B50D7" w:rsidRDefault="00FE612E" w:rsidP="00FE612E">
      <w:pPr>
        <w:spacing w:before="240" w:after="240" w:line="276" w:lineRule="auto"/>
        <w:rPr>
          <w:rFonts w:ascii="ITC Avant Garde" w:hAnsi="ITC Avant Garde"/>
        </w:rPr>
      </w:pPr>
      <w:r w:rsidRPr="008B50D7">
        <w:rPr>
          <w:rFonts w:ascii="ITC Avant Garde" w:hAnsi="ITC Avant Garde"/>
        </w:rPr>
        <w:t xml:space="preserve">En caso de que exista un desacuerdo relacionado a cualquier aspecto técnico referente al Servicio de Acceso y Uso Compartido de Infraestructura Pasiva, </w:t>
      </w:r>
      <w:r>
        <w:rPr>
          <w:rFonts w:ascii="ITC Avant Garde" w:hAnsi="ITC Avant Garde"/>
        </w:rPr>
        <w:t>Telesites</w:t>
      </w:r>
      <w:r w:rsidRPr="008B50D7">
        <w:rPr>
          <w:rFonts w:ascii="ITC Avant Garde" w:hAnsi="ITC Avant Garde"/>
        </w:rPr>
        <w:t xml:space="preserve"> y el C</w:t>
      </w:r>
      <w:r>
        <w:rPr>
          <w:rFonts w:ascii="ITC Avant Garde" w:hAnsi="ITC Avant Garde"/>
        </w:rPr>
        <w:t>oncesionario</w:t>
      </w:r>
      <w:r w:rsidRPr="008B50D7">
        <w:rPr>
          <w:rFonts w:ascii="ITC Avant Garde" w:hAnsi="ITC Avant Garde"/>
        </w:rPr>
        <w:t xml:space="preserve"> deberán apegarse al siguiente procedimiento:</w:t>
      </w:r>
    </w:p>
    <w:p w14:paraId="7608C218" w14:textId="77777777" w:rsidR="00FE612E" w:rsidRPr="008B50D7" w:rsidRDefault="00FE612E" w:rsidP="00462896">
      <w:pPr>
        <w:pStyle w:val="Prrafodelista"/>
        <w:widowControl w:val="0"/>
        <w:numPr>
          <w:ilvl w:val="0"/>
          <w:numId w:val="161"/>
        </w:numPr>
        <w:kinsoku w:val="0"/>
        <w:spacing w:before="240" w:after="240"/>
        <w:contextualSpacing w:val="0"/>
        <w:jc w:val="both"/>
        <w:rPr>
          <w:rFonts w:ascii="ITC Avant Garde" w:hAnsi="ITC Avant Garde"/>
        </w:rPr>
      </w:pPr>
      <w:r w:rsidRPr="008B50D7">
        <w:rPr>
          <w:rFonts w:ascii="ITC Avant Garde" w:hAnsi="ITC Avant Garde"/>
        </w:rPr>
        <w:lastRenderedPageBreak/>
        <w:t>Las partes podrán nombrar a un perito en común de mutuo acuerdo, para lo cual no podrán excederse más de cinco días hábiles, salvo que ambas consientan un plazo mayor.</w:t>
      </w:r>
    </w:p>
    <w:p w14:paraId="490B1060" w14:textId="77777777" w:rsidR="00FE612E" w:rsidRPr="008B50D7" w:rsidRDefault="00FE612E" w:rsidP="00462896">
      <w:pPr>
        <w:pStyle w:val="Prrafodelista"/>
        <w:widowControl w:val="0"/>
        <w:numPr>
          <w:ilvl w:val="0"/>
          <w:numId w:val="161"/>
        </w:numPr>
        <w:kinsoku w:val="0"/>
        <w:spacing w:before="240" w:after="240"/>
        <w:contextualSpacing w:val="0"/>
        <w:jc w:val="both"/>
        <w:rPr>
          <w:rFonts w:ascii="ITC Avant Garde" w:hAnsi="ITC Avant Garde"/>
        </w:rPr>
      </w:pPr>
      <w:r w:rsidRPr="008B50D7">
        <w:rPr>
          <w:rFonts w:ascii="ITC Avant Garde" w:hAnsi="ITC Avant Garde"/>
        </w:rPr>
        <w:t>La designación de peritos de manera individual no podrá exceder de cinco días hábiles.</w:t>
      </w:r>
    </w:p>
    <w:p w14:paraId="487FFDE1" w14:textId="77777777" w:rsidR="00FE612E" w:rsidRPr="008B50D7" w:rsidRDefault="00FE612E" w:rsidP="00462896">
      <w:pPr>
        <w:pStyle w:val="Prrafodelista"/>
        <w:widowControl w:val="0"/>
        <w:numPr>
          <w:ilvl w:val="0"/>
          <w:numId w:val="161"/>
        </w:numPr>
        <w:kinsoku w:val="0"/>
        <w:spacing w:before="240" w:after="240"/>
        <w:contextualSpacing w:val="0"/>
        <w:jc w:val="both"/>
        <w:rPr>
          <w:rFonts w:ascii="ITC Avant Garde" w:hAnsi="ITC Avant Garde"/>
        </w:rPr>
      </w:pPr>
      <w:r w:rsidRPr="008B50D7">
        <w:rPr>
          <w:rFonts w:ascii="ITC Avant Garde" w:hAnsi="ITC Avant Garde"/>
        </w:rPr>
        <w:t>En caso de que las partes acuerden la designación de peritos de forma individual, el tiempo requerido por los peritos para emitir su dictamen será de 20 días hábiles.</w:t>
      </w:r>
    </w:p>
    <w:p w14:paraId="713B73C2" w14:textId="77777777" w:rsidR="00FE612E" w:rsidRPr="008B50D7" w:rsidRDefault="00FE612E" w:rsidP="00462896">
      <w:pPr>
        <w:pStyle w:val="Prrafodelista"/>
        <w:widowControl w:val="0"/>
        <w:numPr>
          <w:ilvl w:val="0"/>
          <w:numId w:val="161"/>
        </w:numPr>
        <w:kinsoku w:val="0"/>
        <w:spacing w:before="240" w:after="240"/>
        <w:contextualSpacing w:val="0"/>
        <w:jc w:val="both"/>
        <w:rPr>
          <w:rFonts w:ascii="ITC Avant Garde" w:hAnsi="ITC Avant Garde"/>
        </w:rPr>
      </w:pPr>
      <w:r w:rsidRPr="008B50D7">
        <w:rPr>
          <w:rFonts w:ascii="ITC Avant Garde" w:hAnsi="ITC Avant Garde"/>
        </w:rPr>
        <w:t>Una vez emitido el dictamen correspondiente, las partes tendrán a lo sumo dos días hábiles para presentar formalmente la información al Instituto.</w:t>
      </w:r>
    </w:p>
    <w:p w14:paraId="10D4BD36" w14:textId="77777777" w:rsidR="00FE612E" w:rsidRPr="009D7769" w:rsidRDefault="00FE612E" w:rsidP="00FE612E">
      <w:pPr>
        <w:pStyle w:val="Ttulo3"/>
        <w:spacing w:before="240" w:after="240"/>
        <w:rPr>
          <w:rFonts w:ascii="ITC Avant Garde" w:eastAsia="Calibri" w:hAnsi="ITC Avant Garde" w:cs="Arial"/>
          <w:b w:val="0"/>
          <w:szCs w:val="22"/>
          <w:u w:val="single"/>
          <w:lang w:val="x-none"/>
        </w:rPr>
      </w:pPr>
      <w:bookmarkStart w:id="523" w:name="_Toc389596512"/>
      <w:bookmarkStart w:id="524" w:name="_Toc389663814"/>
      <w:bookmarkStart w:id="525" w:name="_Toc435539469"/>
      <w:bookmarkStart w:id="526" w:name="_Toc435549997"/>
      <w:bookmarkStart w:id="527" w:name="_Toc435558996"/>
      <w:bookmarkStart w:id="528" w:name="_Toc435569110"/>
      <w:bookmarkStart w:id="529" w:name="_Toc435569742"/>
      <w:r w:rsidRPr="009D7769">
        <w:rPr>
          <w:rFonts w:ascii="ITC Avant Garde" w:eastAsia="Calibri" w:hAnsi="ITC Avant Garde" w:cs="Arial"/>
          <w:szCs w:val="22"/>
          <w:u w:val="single"/>
          <w:lang w:val="x-none"/>
        </w:rPr>
        <w:t>22. SOLUCIÓN DE CONTROVERSIAS</w:t>
      </w:r>
      <w:bookmarkEnd w:id="523"/>
      <w:bookmarkEnd w:id="524"/>
      <w:bookmarkEnd w:id="525"/>
      <w:bookmarkEnd w:id="526"/>
      <w:bookmarkEnd w:id="527"/>
      <w:bookmarkEnd w:id="528"/>
      <w:bookmarkEnd w:id="529"/>
    </w:p>
    <w:p w14:paraId="4C6B6B1A" w14:textId="77777777" w:rsidR="00FE612E" w:rsidRPr="00C27361" w:rsidRDefault="00FE612E" w:rsidP="00FE612E">
      <w:pPr>
        <w:spacing w:before="240" w:after="240" w:line="276" w:lineRule="auto"/>
        <w:rPr>
          <w:rFonts w:ascii="ITC Avant Garde" w:hAnsi="ITC Avant Garde"/>
          <w:spacing w:val="4"/>
          <w:lang w:val="es-ES_tradnl"/>
        </w:rPr>
      </w:pPr>
      <w:r w:rsidRPr="00C27361">
        <w:rPr>
          <w:rFonts w:ascii="ITC Avant Garde" w:hAnsi="ITC Avant Garde"/>
          <w:spacing w:val="4"/>
        </w:rPr>
        <w:t xml:space="preserve">Los desacuerdos que se susciten en relación a este Convenio sobre: (i) aspectos técnicos del servicio de Acceso y Uso Compartido de </w:t>
      </w:r>
      <w:r w:rsidRPr="00C27361">
        <w:rPr>
          <w:rFonts w:ascii="ITC Avant Garde" w:hAnsi="ITC Avant Garde"/>
          <w:spacing w:val="4"/>
          <w:lang w:val="es-ES_tradnl"/>
        </w:rPr>
        <w:t>Infraestructura</w:t>
      </w:r>
      <w:r w:rsidRPr="00C27361">
        <w:rPr>
          <w:rFonts w:ascii="ITC Avant Garde" w:hAnsi="ITC Avant Garde"/>
          <w:spacing w:val="4"/>
        </w:rPr>
        <w:t xml:space="preserve"> Pasiva, (ii) sobre la determinación de las Tarifas aplicables al servicio de Acceso y Uso </w:t>
      </w:r>
      <w:r w:rsidRPr="00C27361">
        <w:rPr>
          <w:rFonts w:ascii="ITC Avant Garde" w:hAnsi="ITC Avant Garde"/>
          <w:spacing w:val="4"/>
          <w:lang w:val="es-ES_tradnl"/>
        </w:rPr>
        <w:t>Compartido</w:t>
      </w:r>
      <w:r w:rsidRPr="00C27361">
        <w:rPr>
          <w:rFonts w:ascii="ITC Avant Garde" w:hAnsi="ITC Avant Garde"/>
          <w:spacing w:val="4"/>
        </w:rPr>
        <w:t xml:space="preserve"> de Infraestructura Pasiva y a los Servicios Complementarios, deberán sustanciarse ante el </w:t>
      </w:r>
      <w:r w:rsidRPr="00C27361">
        <w:rPr>
          <w:rFonts w:ascii="ITC Avant Garde" w:hAnsi="ITC Avant Garde"/>
          <w:spacing w:val="4"/>
          <w:lang w:val="es-ES_tradnl"/>
        </w:rPr>
        <w:t>Instituto</w:t>
      </w:r>
      <w:r w:rsidRPr="00C27361">
        <w:rPr>
          <w:rFonts w:ascii="ITC Avant Garde" w:hAnsi="ITC Avant Garde"/>
          <w:spacing w:val="4"/>
        </w:rPr>
        <w:t xml:space="preserve"> en términos de las leyes aplicables.</w:t>
      </w:r>
    </w:p>
    <w:p w14:paraId="4FF89DE9" w14:textId="77777777" w:rsidR="00FE612E" w:rsidRPr="00C27361" w:rsidRDefault="00FE612E" w:rsidP="00FE612E">
      <w:pPr>
        <w:spacing w:before="240" w:after="240" w:line="276" w:lineRule="auto"/>
        <w:rPr>
          <w:rFonts w:ascii="ITC Avant Garde" w:eastAsia="Times New Roman" w:hAnsi="ITC Avant Garde"/>
          <w:bCs/>
          <w:iCs/>
          <w:lang w:val="es-ES_tradnl"/>
        </w:rPr>
      </w:pPr>
      <w:r w:rsidRPr="00C27361">
        <w:rPr>
          <w:rFonts w:ascii="ITC Avant Garde" w:hAnsi="ITC Avant Garde"/>
          <w:spacing w:val="4"/>
          <w:lang w:val="es-ES_tradnl"/>
        </w:rPr>
        <w:t xml:space="preserve">Cualesquiera otras controversias que deriven del presente Acuerdo o que guarden relación con éste serán resueltas definitivamente de acuerdo, de manera enunciativa más no limitativa, </w:t>
      </w:r>
      <w:r w:rsidRPr="00C27361">
        <w:rPr>
          <w:rFonts w:ascii="ITC Avant Garde" w:eastAsia="Times New Roman" w:hAnsi="ITC Avant Garde"/>
          <w:bCs/>
          <w:iCs/>
          <w:lang w:val="es-ES_tradnl"/>
        </w:rPr>
        <w:t>a cualquiera de las siguientes opciones, a elección de la Parte Demandante:</w:t>
      </w:r>
    </w:p>
    <w:p w14:paraId="0FCEC8D7" w14:textId="77777777" w:rsidR="00FE612E" w:rsidRPr="00C27361" w:rsidRDefault="00FE612E" w:rsidP="00FE612E">
      <w:pPr>
        <w:spacing w:before="240" w:after="240" w:line="276" w:lineRule="auto"/>
        <w:ind w:left="1413" w:hanging="705"/>
        <w:rPr>
          <w:rFonts w:ascii="ITC Avant Garde" w:hAnsi="ITC Avant Garde"/>
          <w:spacing w:val="4"/>
          <w:lang w:val="es-ES_tradnl"/>
        </w:rPr>
      </w:pPr>
      <w:r w:rsidRPr="00C27361">
        <w:rPr>
          <w:rFonts w:ascii="ITC Avant Garde" w:eastAsia="Times New Roman" w:hAnsi="ITC Avant Garde"/>
          <w:bCs/>
          <w:iCs/>
          <w:lang w:val="es-ES_tradnl"/>
        </w:rPr>
        <w:t>a)</w:t>
      </w:r>
      <w:r w:rsidRPr="00C27361">
        <w:rPr>
          <w:rFonts w:ascii="ITC Avant Garde" w:hAnsi="ITC Avant Garde"/>
          <w:spacing w:val="4"/>
          <w:lang w:val="es-ES_tradnl"/>
        </w:rPr>
        <w:tab/>
        <w:t xml:space="preserve">Procedimiento arbitral, conforme a las Reglas de Arbitraje del Centro de Arbitraje de México (CAM), vigentes al momento del inicio del procedimiento arbitral, por 3 (tres) árbitros nombrados conforme a dichas Reglas de Arbitraje. </w:t>
      </w:r>
    </w:p>
    <w:p w14:paraId="0AFBA7BE" w14:textId="77777777" w:rsidR="00FE612E" w:rsidRPr="00C27361" w:rsidRDefault="00FE612E" w:rsidP="00FE612E">
      <w:pPr>
        <w:spacing w:before="240" w:after="240" w:line="276" w:lineRule="auto"/>
        <w:ind w:left="1413"/>
        <w:rPr>
          <w:rFonts w:ascii="ITC Avant Garde" w:hAnsi="ITC Avant Garde"/>
          <w:spacing w:val="4"/>
          <w:lang w:val="es-ES_tradnl"/>
        </w:rPr>
      </w:pPr>
      <w:r w:rsidRPr="00C27361">
        <w:rPr>
          <w:rFonts w:ascii="ITC Avant Garde" w:hAnsi="ITC Avant Garde"/>
          <w:spacing w:val="4"/>
          <w:lang w:val="es-ES_tradnl"/>
        </w:rPr>
        <w:t>Las Partes acuerdan que el derecho aplicable al fondo de la controversia será el de los Estados Unidos Mexicanos. La sede del arbitraje será la Ciudad de México, y que el idioma del arbitraje será el español.</w:t>
      </w:r>
    </w:p>
    <w:p w14:paraId="735ECA02" w14:textId="77777777" w:rsidR="00FE612E" w:rsidRPr="00A61A31" w:rsidRDefault="00FE612E" w:rsidP="00FE612E">
      <w:pPr>
        <w:spacing w:before="240" w:after="240" w:line="276" w:lineRule="auto"/>
        <w:ind w:left="1413" w:hanging="705"/>
        <w:rPr>
          <w:rFonts w:ascii="ITC Avant Garde" w:hAnsi="ITC Avant Garde"/>
          <w:bCs/>
          <w:u w:val="single"/>
          <w:lang w:val="es-ES_tradnl"/>
        </w:rPr>
      </w:pPr>
      <w:r w:rsidRPr="00C27361">
        <w:rPr>
          <w:rFonts w:ascii="ITC Avant Garde" w:hAnsi="ITC Avant Garde"/>
          <w:lang w:val="es-ES_tradnl"/>
        </w:rPr>
        <w:t>b)</w:t>
      </w:r>
      <w:r w:rsidRPr="00C27361">
        <w:rPr>
          <w:rFonts w:ascii="ITC Avant Garde" w:hAnsi="ITC Avant Garde"/>
          <w:lang w:val="es-ES_tradnl"/>
        </w:rPr>
        <w:tab/>
      </w:r>
      <w:r w:rsidRPr="00A61A31">
        <w:rPr>
          <w:rFonts w:ascii="ITC Avant Garde" w:hAnsi="ITC Avant Garde"/>
          <w:lang w:val="es-ES_tradnl"/>
        </w:rPr>
        <w:t xml:space="preserve">Las Partes acuerdan expresamente someterse a la jurisdicción de los Tribunales Federales competentes con residencia en </w:t>
      </w:r>
      <w:r>
        <w:rPr>
          <w:rFonts w:ascii="ITC Avant Garde" w:hAnsi="ITC Avant Garde"/>
          <w:lang w:val="es-ES_tradnl"/>
        </w:rPr>
        <w:t>la Ciudad de México</w:t>
      </w:r>
      <w:r w:rsidRPr="00A61A31">
        <w:rPr>
          <w:rFonts w:ascii="ITC Avant Garde" w:hAnsi="ITC Avant Garde"/>
          <w:lang w:val="es-ES_tradnl"/>
        </w:rPr>
        <w:t>, por lo tanto, renuncian expresamente al fuero que pudiera corresponderles por razón de su domicilio presente, futuro o por cualquier otra causa.</w:t>
      </w:r>
    </w:p>
    <w:p w14:paraId="1678B274" w14:textId="77777777" w:rsidR="00FE612E" w:rsidRPr="00C27361" w:rsidRDefault="00FE612E" w:rsidP="00FE612E">
      <w:pPr>
        <w:spacing w:before="240" w:after="240" w:line="276" w:lineRule="auto"/>
        <w:rPr>
          <w:rFonts w:ascii="ITC Avant Garde" w:hAnsi="ITC Avant Garde"/>
          <w:lang w:val="es-ES_tradnl"/>
        </w:rPr>
      </w:pPr>
      <w:r w:rsidRPr="00C27361">
        <w:rPr>
          <w:rFonts w:ascii="ITC Avant Garde" w:hAnsi="ITC Avant Garde"/>
          <w:lang w:val="es-ES_tradnl"/>
        </w:rPr>
        <w:lastRenderedPageBreak/>
        <w:t>Las Partes se someten de manera única y exclusiva a cualquiera de las dos opciones detalladas en la presente cláusula, renunciando expresamente a cualquier otro fuero que pudiera corresponderles por razón de sus domicilios presentes o futuros o por cualquier otra causa, con la consigna de intentar optar por aquella opción que resulte más ágil y eficaz para la resolución de controversias.</w:t>
      </w:r>
    </w:p>
    <w:p w14:paraId="2F62CC35" w14:textId="77777777" w:rsidR="00FE612E" w:rsidRDefault="00FE612E" w:rsidP="00FE612E">
      <w:pPr>
        <w:spacing w:before="240" w:after="240" w:line="276" w:lineRule="auto"/>
        <w:rPr>
          <w:rFonts w:ascii="ITC Avant Garde" w:hAnsi="ITC Avant Garde"/>
          <w:lang w:val="es-ES_tradnl"/>
        </w:rPr>
        <w:sectPr w:rsidR="00FE612E" w:rsidSect="009D7769">
          <w:headerReference w:type="even" r:id="rId75"/>
          <w:headerReference w:type="default" r:id="rId76"/>
          <w:footerReference w:type="even" r:id="rId77"/>
          <w:footerReference w:type="default" r:id="rId78"/>
          <w:type w:val="continuous"/>
          <w:pgSz w:w="12240" w:h="15840" w:code="1"/>
          <w:pgMar w:top="1985" w:right="1531" w:bottom="1418" w:left="1531" w:header="709" w:footer="709" w:gutter="0"/>
          <w:cols w:space="708"/>
          <w:titlePg/>
          <w:docGrid w:linePitch="360"/>
        </w:sectPr>
      </w:pPr>
      <w:r w:rsidRPr="00C27361">
        <w:rPr>
          <w:rFonts w:ascii="ITC Avant Garde" w:hAnsi="ITC Avant Garde"/>
          <w:lang w:val="es-ES_tradnl"/>
        </w:rPr>
        <w:t>Leído que fue por las Partes el presente Acuerdo de Sitio y enteradas debidamente de su contenido y alcance, los representantes debidamente facultados de las Partes lo firman por triplicado en la Ciudad de México, el día [*] de [*] de [*].</w:t>
      </w:r>
    </w:p>
    <w:p w14:paraId="7C40CC57" w14:textId="77777777" w:rsidR="00FE612E" w:rsidRDefault="00FE612E" w:rsidP="00FE612E">
      <w:pPr>
        <w:spacing w:before="240" w:after="240" w:line="276" w:lineRule="auto"/>
        <w:jc w:val="center"/>
        <w:rPr>
          <w:rFonts w:ascii="ITC Avant Garde" w:hAnsi="ITC Avant Garde"/>
          <w:b/>
          <w:lang w:val="es-ES_tradnl"/>
        </w:rPr>
      </w:pPr>
    </w:p>
    <w:p w14:paraId="5CEC238F" w14:textId="77777777" w:rsidR="00FE612E" w:rsidRDefault="00FE612E" w:rsidP="00FE612E">
      <w:pPr>
        <w:spacing w:before="240" w:after="240" w:line="276" w:lineRule="auto"/>
        <w:jc w:val="center"/>
        <w:rPr>
          <w:rFonts w:ascii="ITC Avant Garde" w:hAnsi="ITC Avant Garde"/>
          <w:b/>
          <w:lang w:val="es-ES_tradnl"/>
        </w:rPr>
      </w:pPr>
      <w:r>
        <w:rPr>
          <w:rFonts w:ascii="ITC Avant Garde" w:hAnsi="ITC Avant Garde"/>
          <w:b/>
          <w:lang w:val="es-ES_tradnl"/>
        </w:rPr>
        <w:t>CONCESIONARIO</w:t>
      </w:r>
    </w:p>
    <w:p w14:paraId="41F51A6F" w14:textId="77777777" w:rsidR="00FE612E" w:rsidRDefault="00FE612E" w:rsidP="00FE612E">
      <w:pPr>
        <w:spacing w:before="240" w:after="240" w:line="276" w:lineRule="auto"/>
        <w:jc w:val="center"/>
        <w:rPr>
          <w:rFonts w:ascii="ITC Avant Garde" w:hAnsi="ITC Avant Garde"/>
          <w:lang w:val="es-ES_tradnl"/>
        </w:rPr>
      </w:pPr>
      <w:r>
        <w:rPr>
          <w:rFonts w:ascii="ITC Avant Garde" w:hAnsi="ITC Avant Garde"/>
          <w:lang w:val="es-ES_tradnl"/>
        </w:rPr>
        <w:t>[*]</w:t>
      </w:r>
    </w:p>
    <w:p w14:paraId="0D45B474" w14:textId="072F7055" w:rsidR="00FE612E" w:rsidRDefault="00FE612E" w:rsidP="00FE612E">
      <w:pPr>
        <w:spacing w:before="240" w:after="240" w:line="276" w:lineRule="auto"/>
        <w:rPr>
          <w:rFonts w:ascii="ITC Avant Garde" w:hAnsi="ITC Avant Garde"/>
          <w:lang w:val="es-ES_tradnl"/>
        </w:rPr>
      </w:pPr>
      <w:r>
        <w:rPr>
          <w:rFonts w:ascii="ITC Avant Garde" w:hAnsi="ITC Avant Garde"/>
          <w:lang w:val="es-ES_tradnl"/>
        </w:rPr>
        <w:t>__________________________________</w:t>
      </w:r>
    </w:p>
    <w:p w14:paraId="462888E7" w14:textId="77777777" w:rsidR="00FE612E" w:rsidRDefault="00FE612E" w:rsidP="00FE612E">
      <w:pPr>
        <w:spacing w:before="240" w:after="240" w:line="276" w:lineRule="auto"/>
        <w:rPr>
          <w:rFonts w:ascii="ITC Avant Garde" w:hAnsi="ITC Avant Garde"/>
          <w:lang w:val="es-ES_tradnl"/>
        </w:rPr>
      </w:pPr>
      <w:r>
        <w:rPr>
          <w:rFonts w:ascii="ITC Avant Garde" w:hAnsi="ITC Avant Garde"/>
          <w:lang w:val="es-ES_tradnl"/>
        </w:rPr>
        <w:t>Por: [*]</w:t>
      </w:r>
    </w:p>
    <w:p w14:paraId="7B5875F5" w14:textId="77777777" w:rsidR="00FE612E" w:rsidRDefault="00FE612E" w:rsidP="00FE612E">
      <w:pPr>
        <w:spacing w:before="240" w:after="240" w:line="276" w:lineRule="auto"/>
        <w:rPr>
          <w:rFonts w:ascii="ITC Avant Garde" w:hAnsi="ITC Avant Garde"/>
          <w:lang w:val="es-ES_tradnl"/>
        </w:rPr>
      </w:pPr>
      <w:r>
        <w:rPr>
          <w:rFonts w:ascii="ITC Avant Garde" w:hAnsi="ITC Avant Garde"/>
          <w:lang w:val="es-ES_tradnl"/>
        </w:rPr>
        <w:t>Apoderado</w:t>
      </w:r>
    </w:p>
    <w:p w14:paraId="4EBB9FA8" w14:textId="77777777" w:rsidR="00FE612E" w:rsidRDefault="00FE612E" w:rsidP="00FE612E">
      <w:pPr>
        <w:spacing w:before="240" w:after="240" w:line="276" w:lineRule="auto"/>
        <w:jc w:val="center"/>
        <w:rPr>
          <w:rFonts w:ascii="ITC Avant Garde" w:hAnsi="ITC Avant Garde"/>
          <w:lang w:val="es-ES_tradnl"/>
        </w:rPr>
      </w:pPr>
      <w:r>
        <w:rPr>
          <w:rFonts w:ascii="ITC Avant Garde" w:hAnsi="ITC Avant Garde"/>
          <w:lang w:val="es-ES_tradnl"/>
        </w:rPr>
        <w:t>Testigo</w:t>
      </w:r>
    </w:p>
    <w:p w14:paraId="0305F390" w14:textId="0BB23583" w:rsidR="00FE612E" w:rsidRDefault="00FE612E" w:rsidP="00FE612E">
      <w:pPr>
        <w:spacing w:before="240" w:after="240" w:line="276" w:lineRule="auto"/>
        <w:jc w:val="center"/>
        <w:rPr>
          <w:rFonts w:ascii="ITC Avant Garde" w:hAnsi="ITC Avant Garde"/>
          <w:lang w:val="es-ES_tradnl"/>
        </w:rPr>
      </w:pPr>
      <w:r>
        <w:rPr>
          <w:rFonts w:ascii="ITC Avant Garde" w:hAnsi="ITC Avant Garde"/>
          <w:lang w:val="es-ES_tradnl"/>
        </w:rPr>
        <w:t>__________________________________</w:t>
      </w:r>
    </w:p>
    <w:p w14:paraId="165D9768" w14:textId="77777777" w:rsidR="00FE612E" w:rsidRDefault="00FE612E" w:rsidP="00FE612E">
      <w:pPr>
        <w:spacing w:before="240" w:after="240" w:line="276" w:lineRule="auto"/>
        <w:rPr>
          <w:rFonts w:ascii="ITC Avant Garde" w:hAnsi="ITC Avant Garde"/>
          <w:lang w:val="es-ES_tradnl"/>
        </w:rPr>
      </w:pPr>
      <w:r>
        <w:rPr>
          <w:rFonts w:ascii="ITC Avant Garde" w:hAnsi="ITC Avant Garde"/>
          <w:lang w:val="es-ES_tradnl"/>
        </w:rPr>
        <w:t>Por: [*]</w:t>
      </w:r>
    </w:p>
    <w:p w14:paraId="1F863E30" w14:textId="77777777" w:rsidR="00FE612E" w:rsidRDefault="00FE612E" w:rsidP="00FE612E">
      <w:pPr>
        <w:spacing w:before="240" w:after="240" w:line="276" w:lineRule="auto"/>
        <w:rPr>
          <w:rFonts w:ascii="ITC Avant Garde" w:hAnsi="ITC Avant Garde"/>
          <w:b/>
          <w:lang w:val="es-ES_tradnl"/>
        </w:rPr>
      </w:pPr>
      <w:r>
        <w:rPr>
          <w:rFonts w:ascii="ITC Avant Garde" w:hAnsi="ITC Avant Garde"/>
          <w:lang w:val="es-ES_tradnl"/>
        </w:rPr>
        <w:t xml:space="preserve">Identificación oficial </w:t>
      </w:r>
      <w:r>
        <w:rPr>
          <w:rFonts w:ascii="ITC Avant Garde" w:hAnsi="ITC Avant Garde"/>
          <w:lang w:val="es-ES_tradnl"/>
        </w:rPr>
        <w:br w:type="column"/>
      </w:r>
    </w:p>
    <w:p w14:paraId="7C0C73E7" w14:textId="77777777" w:rsidR="00FE612E" w:rsidRDefault="00FE612E" w:rsidP="00FE612E">
      <w:pPr>
        <w:spacing w:before="240" w:after="240" w:line="276" w:lineRule="auto"/>
        <w:jc w:val="center"/>
        <w:rPr>
          <w:rFonts w:ascii="ITC Avant Garde" w:hAnsi="ITC Avant Garde"/>
          <w:b/>
          <w:lang w:val="es-ES_tradnl"/>
        </w:rPr>
      </w:pPr>
      <w:r>
        <w:rPr>
          <w:rFonts w:ascii="ITC Avant Garde" w:hAnsi="ITC Avant Garde"/>
          <w:b/>
          <w:lang w:val="es-ES_tradnl"/>
        </w:rPr>
        <w:t>CONCESIONARIO</w:t>
      </w:r>
    </w:p>
    <w:p w14:paraId="13CBDF3B" w14:textId="77777777" w:rsidR="00FE612E" w:rsidRDefault="00FE612E" w:rsidP="00FE612E">
      <w:pPr>
        <w:spacing w:before="240" w:after="240" w:line="276" w:lineRule="auto"/>
        <w:jc w:val="center"/>
        <w:rPr>
          <w:rFonts w:ascii="ITC Avant Garde" w:hAnsi="ITC Avant Garde"/>
          <w:lang w:val="es-ES_tradnl"/>
        </w:rPr>
      </w:pPr>
      <w:r>
        <w:rPr>
          <w:rFonts w:ascii="ITC Avant Garde" w:hAnsi="ITC Avant Garde"/>
          <w:lang w:val="es-ES_tradnl"/>
        </w:rPr>
        <w:t>[*]</w:t>
      </w:r>
    </w:p>
    <w:p w14:paraId="189B7A3F" w14:textId="0EE8CB4C" w:rsidR="00FE612E" w:rsidRDefault="00FE612E" w:rsidP="00FE612E">
      <w:pPr>
        <w:spacing w:before="240" w:after="240" w:line="276" w:lineRule="auto"/>
        <w:rPr>
          <w:rFonts w:ascii="ITC Avant Garde" w:hAnsi="ITC Avant Garde"/>
          <w:lang w:val="es-ES_tradnl"/>
        </w:rPr>
      </w:pPr>
      <w:r>
        <w:rPr>
          <w:rFonts w:ascii="ITC Avant Garde" w:hAnsi="ITC Avant Garde"/>
          <w:lang w:val="es-ES_tradnl"/>
        </w:rPr>
        <w:t>__________________________________</w:t>
      </w:r>
    </w:p>
    <w:p w14:paraId="1FAD85F3" w14:textId="77777777" w:rsidR="00FE612E" w:rsidRDefault="00FE612E" w:rsidP="00FE612E">
      <w:pPr>
        <w:spacing w:before="240" w:after="240" w:line="276" w:lineRule="auto"/>
        <w:rPr>
          <w:rFonts w:ascii="ITC Avant Garde" w:hAnsi="ITC Avant Garde"/>
          <w:lang w:val="es-ES_tradnl"/>
        </w:rPr>
      </w:pPr>
      <w:r>
        <w:rPr>
          <w:rFonts w:ascii="ITC Avant Garde" w:hAnsi="ITC Avant Garde"/>
          <w:lang w:val="es-ES_tradnl"/>
        </w:rPr>
        <w:t>Por: [*]</w:t>
      </w:r>
    </w:p>
    <w:p w14:paraId="13E658D0" w14:textId="77777777" w:rsidR="00FE612E" w:rsidRDefault="00FE612E" w:rsidP="00FE612E">
      <w:pPr>
        <w:spacing w:before="240" w:after="240" w:line="276" w:lineRule="auto"/>
        <w:rPr>
          <w:rFonts w:ascii="ITC Avant Garde" w:hAnsi="ITC Avant Garde"/>
          <w:lang w:val="es-ES_tradnl"/>
        </w:rPr>
      </w:pPr>
      <w:r>
        <w:rPr>
          <w:rFonts w:ascii="ITC Avant Garde" w:hAnsi="ITC Avant Garde"/>
          <w:lang w:val="es-ES_tradnl"/>
        </w:rPr>
        <w:t>Apoderado</w:t>
      </w:r>
    </w:p>
    <w:p w14:paraId="534793AD" w14:textId="77777777" w:rsidR="00FE612E" w:rsidRDefault="00FE612E" w:rsidP="00FE612E">
      <w:pPr>
        <w:spacing w:before="240" w:after="240" w:line="276" w:lineRule="auto"/>
        <w:jc w:val="center"/>
        <w:rPr>
          <w:rFonts w:ascii="ITC Avant Garde" w:hAnsi="ITC Avant Garde"/>
          <w:lang w:val="es-ES_tradnl"/>
        </w:rPr>
      </w:pPr>
      <w:r>
        <w:rPr>
          <w:rFonts w:ascii="ITC Avant Garde" w:hAnsi="ITC Avant Garde"/>
          <w:lang w:val="es-ES_tradnl"/>
        </w:rPr>
        <w:t>Testigo</w:t>
      </w:r>
    </w:p>
    <w:p w14:paraId="772B31A4" w14:textId="06E9D2C5" w:rsidR="00FE612E" w:rsidRDefault="00FE612E" w:rsidP="00FE612E">
      <w:pPr>
        <w:spacing w:before="240" w:after="240" w:line="276" w:lineRule="auto"/>
        <w:jc w:val="center"/>
        <w:rPr>
          <w:rFonts w:ascii="ITC Avant Garde" w:hAnsi="ITC Avant Garde"/>
          <w:lang w:val="es-ES_tradnl"/>
        </w:rPr>
      </w:pPr>
      <w:r>
        <w:rPr>
          <w:rFonts w:ascii="ITC Avant Garde" w:hAnsi="ITC Avant Garde"/>
          <w:lang w:val="es-ES_tradnl"/>
        </w:rPr>
        <w:t>__________________________________</w:t>
      </w:r>
    </w:p>
    <w:p w14:paraId="4F1C4774" w14:textId="77777777" w:rsidR="00FE612E" w:rsidRDefault="00FE612E" w:rsidP="00FE612E">
      <w:pPr>
        <w:spacing w:before="240" w:after="240" w:line="276" w:lineRule="auto"/>
        <w:rPr>
          <w:rFonts w:ascii="ITC Avant Garde" w:hAnsi="ITC Avant Garde"/>
          <w:lang w:val="es-ES_tradnl"/>
        </w:rPr>
      </w:pPr>
      <w:r>
        <w:rPr>
          <w:rFonts w:ascii="ITC Avant Garde" w:hAnsi="ITC Avant Garde"/>
          <w:lang w:val="es-ES_tradnl"/>
        </w:rPr>
        <w:t>Por: [*]</w:t>
      </w:r>
    </w:p>
    <w:p w14:paraId="0AEE161E" w14:textId="77777777" w:rsidR="00FE612E" w:rsidRDefault="00FE612E" w:rsidP="00FE612E">
      <w:pPr>
        <w:spacing w:before="240" w:after="240" w:line="276" w:lineRule="auto"/>
        <w:rPr>
          <w:rFonts w:ascii="ITC Avant Garde" w:hAnsi="ITC Avant Garde"/>
          <w:lang w:val="es-ES_tradnl"/>
        </w:rPr>
        <w:sectPr w:rsidR="00FE612E" w:rsidSect="009D7769">
          <w:type w:val="continuous"/>
          <w:pgSz w:w="12240" w:h="15840"/>
          <w:pgMar w:top="2127" w:right="1701" w:bottom="1417" w:left="1701" w:header="708" w:footer="708" w:gutter="0"/>
          <w:pgBorders w:display="firstPage" w:offsetFrom="page">
            <w:top w:val="single" w:sz="4" w:space="24" w:color="auto"/>
            <w:left w:val="single" w:sz="4" w:space="24" w:color="auto"/>
            <w:bottom w:val="single" w:sz="4" w:space="24" w:color="auto"/>
            <w:right w:val="single" w:sz="4" w:space="24" w:color="auto"/>
          </w:pgBorders>
          <w:cols w:num="2" w:space="708"/>
          <w:titlePg/>
          <w:docGrid w:linePitch="360"/>
        </w:sectPr>
      </w:pPr>
      <w:r>
        <w:rPr>
          <w:rFonts w:ascii="ITC Avant Garde" w:hAnsi="ITC Avant Garde"/>
          <w:lang w:val="es-ES_tradnl"/>
        </w:rPr>
        <w:t xml:space="preserve">Identificación oficial </w:t>
      </w:r>
    </w:p>
    <w:p w14:paraId="6AD342BB" w14:textId="77777777" w:rsidR="00FE612E" w:rsidRDefault="00FE612E" w:rsidP="00FE612E">
      <w:pPr>
        <w:spacing w:before="240" w:after="240" w:line="276" w:lineRule="auto"/>
        <w:rPr>
          <w:rFonts w:ascii="ITC Avant Garde" w:hAnsi="ITC Avant Garde"/>
          <w:lang w:val="es-ES_tradnl"/>
        </w:rPr>
      </w:pPr>
    </w:p>
    <w:p w14:paraId="45B3E4DD" w14:textId="77777777" w:rsidR="00FE612E" w:rsidRDefault="00FE612E" w:rsidP="00FE612E">
      <w:pPr>
        <w:spacing w:before="240" w:after="240"/>
        <w:rPr>
          <w:rFonts w:ascii="ITC Avant Garde" w:hAnsi="ITC Avant Garde"/>
        </w:rPr>
      </w:pPr>
      <w:r>
        <w:rPr>
          <w:rFonts w:ascii="ITC Avant Garde" w:hAnsi="ITC Avant Garde"/>
        </w:rPr>
        <w:br w:type="page"/>
      </w:r>
    </w:p>
    <w:p w14:paraId="7143CF05" w14:textId="77777777" w:rsidR="00FE612E" w:rsidRDefault="00FE612E" w:rsidP="00FE612E">
      <w:pPr>
        <w:pStyle w:val="Ttulo1"/>
        <w:spacing w:before="240" w:after="240"/>
        <w:ind w:left="-142" w:firstLine="142"/>
        <w:jc w:val="center"/>
        <w:rPr>
          <w:rFonts w:cs="Century Gothic"/>
          <w:u w:val="single" w:color="000000"/>
          <w:lang w:val="es-MX"/>
        </w:rPr>
      </w:pPr>
      <w:r w:rsidRPr="000F3D2B">
        <w:rPr>
          <w:u w:val="single"/>
          <w:lang w:val="es-MX"/>
        </w:rPr>
        <w:lastRenderedPageBreak/>
        <w:t>ANEXO “</w:t>
      </w:r>
      <w:r>
        <w:rPr>
          <w:lang w:val="es-MX"/>
        </w:rPr>
        <w:t>IV</w:t>
      </w:r>
      <w:r w:rsidRPr="000F3D2B">
        <w:rPr>
          <w:rFonts w:cs="Century Gothic"/>
          <w:u w:val="single" w:color="000000"/>
          <w:lang w:val="es-MX"/>
        </w:rPr>
        <w:t>”</w:t>
      </w:r>
    </w:p>
    <w:p w14:paraId="5169F45E" w14:textId="77777777" w:rsidR="00FE612E" w:rsidRDefault="00FE612E" w:rsidP="00FE612E">
      <w:pPr>
        <w:spacing w:before="240" w:after="240" w:line="277" w:lineRule="auto"/>
        <w:ind w:right="331"/>
        <w:jc w:val="center"/>
        <w:rPr>
          <w:rFonts w:ascii="ITC Avant Garde" w:hAnsi="ITC Avant Garde" w:cs="Arial"/>
          <w:b/>
          <w:u w:val="single"/>
        </w:rPr>
      </w:pPr>
      <w:r>
        <w:rPr>
          <w:rFonts w:ascii="ITC Avant Garde" w:hAnsi="ITC Avant Garde"/>
          <w:b/>
          <w:u w:val="single"/>
        </w:rPr>
        <w:t>MODELO DE CONVENIO</w:t>
      </w:r>
    </w:p>
    <w:p w14:paraId="68D0963C" w14:textId="77777777" w:rsidR="00FE612E" w:rsidRDefault="00FE612E" w:rsidP="00FE612E">
      <w:pPr>
        <w:spacing w:before="240" w:after="240"/>
        <w:jc w:val="center"/>
        <w:rPr>
          <w:rFonts w:ascii="ITC Avant Garde" w:hAnsi="ITC Avant Garde"/>
          <w:b/>
        </w:rPr>
      </w:pPr>
      <w:r w:rsidRPr="00375608">
        <w:rPr>
          <w:rFonts w:ascii="ITC Avant Garde" w:hAnsi="ITC Avant Garde"/>
          <w:b/>
        </w:rPr>
        <w:t>ANEXO “C”: FORMATO DE ACUERDO PRORROGA DE CONVENIO</w:t>
      </w:r>
    </w:p>
    <w:p w14:paraId="25205EB4" w14:textId="77777777" w:rsidR="00FE612E" w:rsidRDefault="00FE612E" w:rsidP="00FE612E">
      <w:pPr>
        <w:spacing w:before="240" w:after="240"/>
        <w:jc w:val="center"/>
        <w:rPr>
          <w:rFonts w:ascii="ITC Avant Garde" w:hAnsi="ITC Avant Garde"/>
          <w:b/>
        </w:rPr>
      </w:pPr>
      <w:r>
        <w:rPr>
          <w:rFonts w:ascii="ITC Avant Garde" w:hAnsi="ITC Avant Garde"/>
          <w:b/>
        </w:rPr>
        <w:t>OPERADORA DE SITES MEXICANOS</w:t>
      </w:r>
      <w:r w:rsidRPr="00C27361">
        <w:rPr>
          <w:rFonts w:ascii="ITC Avant Garde" w:hAnsi="ITC Avant Garde"/>
          <w:b/>
        </w:rPr>
        <w:t>, S.A. DE C.V.</w:t>
      </w:r>
    </w:p>
    <w:p w14:paraId="65DDF03C" w14:textId="77777777" w:rsidR="00FE612E" w:rsidRDefault="00FE612E" w:rsidP="00FE612E">
      <w:pPr>
        <w:spacing w:before="240" w:after="240"/>
        <w:jc w:val="center"/>
        <w:rPr>
          <w:rFonts w:ascii="ITC Avant Garde" w:hAnsi="ITC Avant Garde"/>
          <w:b/>
        </w:rPr>
      </w:pPr>
      <w:r w:rsidRPr="00C27361">
        <w:rPr>
          <w:rFonts w:ascii="ITC Avant Garde" w:hAnsi="ITC Avant Garde"/>
          <w:b/>
        </w:rPr>
        <w:t>Y</w:t>
      </w:r>
    </w:p>
    <w:p w14:paraId="0E562DA1" w14:textId="77777777" w:rsidR="00FE612E" w:rsidRDefault="00FE612E" w:rsidP="00FE612E">
      <w:pPr>
        <w:spacing w:before="240" w:after="240"/>
        <w:jc w:val="center"/>
        <w:rPr>
          <w:rFonts w:ascii="ITC Avant Garde" w:hAnsi="ITC Avant Garde"/>
          <w:b/>
        </w:rPr>
      </w:pPr>
      <w:r w:rsidRPr="00C27361">
        <w:rPr>
          <w:rFonts w:ascii="ITC Avant Garde" w:hAnsi="ITC Avant Garde"/>
          <w:b/>
        </w:rPr>
        <w:t>[*]</w:t>
      </w:r>
    </w:p>
    <w:p w14:paraId="1B212852" w14:textId="77777777" w:rsidR="00FE612E" w:rsidRDefault="00FE612E" w:rsidP="00FE612E">
      <w:pPr>
        <w:pStyle w:val="Sinespaciado"/>
        <w:spacing w:before="240" w:after="240"/>
        <w:jc w:val="right"/>
        <w:rPr>
          <w:rFonts w:ascii="ITC Avant Garde" w:hAnsi="ITC Avant Garde"/>
          <w:b/>
        </w:rPr>
      </w:pPr>
      <w:r>
        <w:rPr>
          <w:rFonts w:ascii="ITC Avant Garde" w:hAnsi="ITC Avant Garde"/>
        </w:rPr>
        <w:t xml:space="preserve">Ciudad de </w:t>
      </w:r>
      <w:r w:rsidRPr="00C27361">
        <w:rPr>
          <w:rFonts w:ascii="ITC Avant Garde" w:hAnsi="ITC Avant Garde"/>
        </w:rPr>
        <w:t>México, [*] de [*] de [*].</w:t>
      </w:r>
    </w:p>
    <w:p w14:paraId="6214996B" w14:textId="77777777" w:rsidR="00FE612E" w:rsidRPr="007A2665" w:rsidRDefault="00FE612E" w:rsidP="00FE612E">
      <w:pPr>
        <w:pStyle w:val="Ttulo2"/>
        <w:spacing w:before="240" w:after="240"/>
        <w:jc w:val="center"/>
        <w:rPr>
          <w:rFonts w:eastAsia="Calibri"/>
          <w:lang w:val="es-ES_tradnl"/>
        </w:rPr>
      </w:pPr>
      <w:r w:rsidRPr="007A2665">
        <w:rPr>
          <w:rFonts w:eastAsia="Calibri"/>
          <w:lang w:val="es-ES_tradnl"/>
        </w:rPr>
        <w:t>FORMATO DE ACUERDO PRORROGA DE CONVENIO</w:t>
      </w:r>
    </w:p>
    <w:p w14:paraId="4B4E9096" w14:textId="77777777" w:rsidR="00FE612E" w:rsidRDefault="00FE612E" w:rsidP="00FE612E">
      <w:pPr>
        <w:spacing w:before="240" w:after="240"/>
        <w:jc w:val="both"/>
        <w:rPr>
          <w:rFonts w:ascii="ITC Avant Garde" w:hAnsi="ITC Avant Garde" w:cs="Arial"/>
        </w:rPr>
      </w:pPr>
      <w:r w:rsidRPr="002F2F89">
        <w:rPr>
          <w:rFonts w:ascii="ITC Avant Garde" w:hAnsi="ITC Avant Garde" w:cs="Arial"/>
          <w:lang w:val="es-ES_tradnl"/>
        </w:rPr>
        <w:t xml:space="preserve">Las Partes acuerdan en que el siguiente Formato de Acuerdo de Prórroga de Convenio será el único medio a través del cual las Partes podrán acordar la prórroga del Convenio, </w:t>
      </w:r>
      <w:r w:rsidRPr="002F2F89">
        <w:rPr>
          <w:rFonts w:ascii="ITC Avant Garde" w:hAnsi="ITC Avant Garde" w:cs="Arial"/>
        </w:rPr>
        <w:t>para dar continuidad a la recepción de Solicitudes y prestación de los Servicios de Convenio.</w:t>
      </w:r>
    </w:p>
    <w:p w14:paraId="200DA7DB" w14:textId="77777777" w:rsidR="00FE612E" w:rsidRDefault="00FE612E" w:rsidP="00FE612E">
      <w:pPr>
        <w:spacing w:before="240" w:after="240"/>
        <w:jc w:val="right"/>
        <w:rPr>
          <w:rFonts w:ascii="ITC Avant Garde" w:hAnsi="ITC Avant Garde" w:cs="Arial"/>
          <w:i/>
          <w:lang w:val="es-ES_tradnl"/>
        </w:rPr>
      </w:pPr>
      <w:r w:rsidRPr="002F2F89">
        <w:rPr>
          <w:rFonts w:ascii="ITC Avant Garde" w:hAnsi="ITC Avant Garde" w:cs="Arial"/>
          <w:i/>
          <w:lang w:val="es-ES_tradnl"/>
        </w:rPr>
        <w:t>“[FECHA]</w:t>
      </w:r>
    </w:p>
    <w:p w14:paraId="46ED3C79" w14:textId="77777777" w:rsidR="00FE612E" w:rsidRPr="002F2F89" w:rsidRDefault="00FE612E" w:rsidP="00FE612E">
      <w:pPr>
        <w:spacing w:before="240" w:after="240"/>
        <w:rPr>
          <w:rFonts w:ascii="ITC Avant Garde" w:hAnsi="ITC Avant Garde" w:cs="Arial"/>
          <w:i/>
          <w:lang w:val="es-ES_tradnl"/>
        </w:rPr>
      </w:pPr>
      <w:r w:rsidRPr="002F2F89">
        <w:rPr>
          <w:rFonts w:ascii="ITC Avant Garde" w:hAnsi="ITC Avant Garde" w:cs="Arial"/>
          <w:i/>
          <w:lang w:val="es-ES_tradnl"/>
        </w:rPr>
        <w:t>OPERADORA DE SITES MEXICANOS, S.A. DE C.V.</w:t>
      </w:r>
    </w:p>
    <w:p w14:paraId="1635C57A" w14:textId="77777777" w:rsidR="00FE612E" w:rsidRDefault="00FE612E" w:rsidP="00FE612E">
      <w:pPr>
        <w:spacing w:before="240" w:after="240"/>
        <w:rPr>
          <w:rFonts w:ascii="ITC Avant Garde" w:hAnsi="ITC Avant Garde" w:cs="Arial"/>
          <w:b/>
          <w:i/>
          <w:lang w:val="es-ES_tradnl"/>
        </w:rPr>
      </w:pPr>
      <w:r w:rsidRPr="002F2F89">
        <w:rPr>
          <w:rFonts w:ascii="ITC Avant Garde" w:hAnsi="ITC Avant Garde" w:cs="Arial"/>
          <w:b/>
          <w:i/>
          <w:lang w:val="es-ES_tradnl"/>
        </w:rPr>
        <w:t>[DOMICILIO]</w:t>
      </w:r>
    </w:p>
    <w:p w14:paraId="27E592CB" w14:textId="77777777" w:rsidR="00FE612E" w:rsidRDefault="00FE612E" w:rsidP="00FE612E">
      <w:pPr>
        <w:spacing w:before="240" w:after="240"/>
        <w:jc w:val="both"/>
        <w:rPr>
          <w:rFonts w:ascii="ITC Avant Garde" w:hAnsi="ITC Avant Garde" w:cs="Arial"/>
          <w:i/>
          <w:lang w:val="es-ES_tradnl"/>
        </w:rPr>
      </w:pPr>
      <w:r w:rsidRPr="002F2F89">
        <w:rPr>
          <w:rFonts w:ascii="ITC Avant Garde" w:hAnsi="ITC Avant Garde" w:cs="Arial"/>
          <w:i/>
          <w:lang w:val="es-ES_tradnl"/>
        </w:rPr>
        <w:t>Con fecha [____________], Operadora de Sites Mexicanos, S.A. de C.V. (en adelante “</w:t>
      </w:r>
      <w:r w:rsidRPr="002F2F89">
        <w:rPr>
          <w:rFonts w:ascii="ITC Avant Garde" w:hAnsi="ITC Avant Garde" w:cs="Arial"/>
          <w:b/>
          <w:i/>
          <w:u w:val="single"/>
          <w:lang w:val="es-ES_tradnl"/>
        </w:rPr>
        <w:t>Telesites</w:t>
      </w:r>
      <w:r w:rsidRPr="002F2F89">
        <w:rPr>
          <w:rFonts w:ascii="ITC Avant Garde" w:hAnsi="ITC Avant Garde" w:cs="Arial"/>
          <w:i/>
          <w:lang w:val="es-ES_tradnl"/>
        </w:rPr>
        <w:t xml:space="preserve">”) y </w:t>
      </w:r>
      <w:r w:rsidRPr="002F2F89">
        <w:rPr>
          <w:rFonts w:ascii="ITC Avant Garde" w:hAnsi="ITC Avant Garde" w:cs="Arial"/>
          <w:b/>
          <w:i/>
          <w:lang w:val="es-ES_tradnl"/>
        </w:rPr>
        <w:t xml:space="preserve">[DENOMINACIÓN O RAZÓN SOCIAL DEL CONCESIONARIO] </w:t>
      </w:r>
      <w:r w:rsidRPr="002F2F89">
        <w:rPr>
          <w:rFonts w:ascii="ITC Avant Garde" w:hAnsi="ITC Avant Garde" w:cs="Arial"/>
          <w:i/>
          <w:lang w:val="es-ES_tradnl"/>
        </w:rPr>
        <w:t>(en adelante el “</w:t>
      </w:r>
      <w:r w:rsidRPr="002F2F89">
        <w:rPr>
          <w:rFonts w:ascii="ITC Avant Garde" w:hAnsi="ITC Avant Garde" w:cs="Arial"/>
          <w:b/>
          <w:i/>
          <w:u w:val="single"/>
          <w:lang w:val="es-ES_tradnl"/>
        </w:rPr>
        <w:t>Concesionario</w:t>
      </w:r>
      <w:r w:rsidRPr="002F2F89">
        <w:rPr>
          <w:rFonts w:ascii="ITC Avant Garde" w:hAnsi="ITC Avant Garde" w:cs="Arial"/>
          <w:i/>
          <w:lang w:val="es-ES_tradnl"/>
        </w:rPr>
        <w:t>”, y en conjunto con Telesites las</w:t>
      </w:r>
      <w:r w:rsidRPr="002F2F89">
        <w:rPr>
          <w:rFonts w:ascii="ITC Avant Garde" w:hAnsi="ITC Avant Garde" w:cs="Arial"/>
          <w:b/>
          <w:i/>
          <w:lang w:val="es-ES_tradnl"/>
        </w:rPr>
        <w:t xml:space="preserve"> “</w:t>
      </w:r>
      <w:r w:rsidRPr="002F2F89">
        <w:rPr>
          <w:rFonts w:ascii="ITC Avant Garde" w:hAnsi="ITC Avant Garde" w:cs="Arial"/>
          <w:b/>
          <w:i/>
          <w:u w:val="single"/>
          <w:lang w:val="es-ES_tradnl"/>
        </w:rPr>
        <w:t>Partes</w:t>
      </w:r>
      <w:r w:rsidRPr="002F2F89">
        <w:rPr>
          <w:rFonts w:ascii="ITC Avant Garde" w:hAnsi="ITC Avant Garde" w:cs="Arial"/>
          <w:i/>
          <w:lang w:val="es-ES_tradnl"/>
        </w:rPr>
        <w:t>”), celebraron un Convenio Marco de Prestación de Servicios para el Acceso y Uso Compartido de Infraestructura Pasiva (en lo sucesivo el “</w:t>
      </w:r>
      <w:r w:rsidRPr="002F2F89">
        <w:rPr>
          <w:rFonts w:ascii="ITC Avant Garde" w:hAnsi="ITC Avant Garde" w:cs="Arial"/>
          <w:b/>
          <w:i/>
          <w:u w:val="single"/>
          <w:lang w:val="es-ES_tradnl"/>
        </w:rPr>
        <w:t>Convenio</w:t>
      </w:r>
      <w:r w:rsidRPr="002F2F89">
        <w:rPr>
          <w:rFonts w:ascii="ITC Avant Garde" w:hAnsi="ITC Avant Garde" w:cs="Arial"/>
          <w:i/>
          <w:lang w:val="es-ES_tradnl"/>
        </w:rPr>
        <w:t>”).</w:t>
      </w:r>
    </w:p>
    <w:p w14:paraId="2D3D3570" w14:textId="77777777" w:rsidR="00FE612E" w:rsidRDefault="00FE612E" w:rsidP="00FE612E">
      <w:pPr>
        <w:spacing w:before="240" w:after="240"/>
        <w:jc w:val="both"/>
        <w:rPr>
          <w:rFonts w:ascii="ITC Avant Garde" w:hAnsi="ITC Avant Garde" w:cs="Arial"/>
          <w:i/>
          <w:lang w:val="es-ES_tradnl"/>
        </w:rPr>
      </w:pPr>
      <w:r w:rsidRPr="002F2F89">
        <w:rPr>
          <w:rFonts w:ascii="ITC Avant Garde" w:hAnsi="ITC Avant Garde" w:cs="Arial"/>
          <w:i/>
          <w:lang w:val="es-ES_tradnl"/>
        </w:rPr>
        <w:t>En virtud de que está por concluir la vigencia del Convenio, las Partes acuerdan, que con la finalidad de que Telesites se sirva no cesar la provisión de los Servicios al Concesionario y en con base en el basado en el Formato de Acuerdo Prórroga del Convenio</w:t>
      </w:r>
      <w:r w:rsidRPr="002F2F89">
        <w:rPr>
          <w:rFonts w:ascii="ITC Avant Garde" w:hAnsi="ITC Avant Garde" w:cs="Arial"/>
          <w:b/>
          <w:i/>
          <w:lang w:val="es-ES_tradnl"/>
        </w:rPr>
        <w:t xml:space="preserve">, </w:t>
      </w:r>
      <w:r w:rsidRPr="002F2F89">
        <w:rPr>
          <w:rFonts w:ascii="ITC Avant Garde" w:hAnsi="ITC Avant Garde" w:cs="Arial"/>
          <w:i/>
          <w:lang w:val="es-ES_tradnl"/>
        </w:rPr>
        <w:t xml:space="preserve">Telesites dará continuidad a la recepción de Solicitudes y prestación de los Servicios, aplicando temporalmente los mismos términos, condiciones y tarifas establecidos en el Convenio y los Anexos del mismo, por un plazo efectivo de 60 (sesenta) días naturales, mismo que podrá ser interrumpido en caso de: (i) que las Partes suscriban Convenio en términos de la Oferta de Referencia publicada y vigente, estableciendo los términos, condiciones y tarifas para la prestación de los Servicios; o (ii) que se determinen mediante una Resolución Firme (o no susceptible de suspensión) </w:t>
      </w:r>
      <w:r w:rsidRPr="002F2F89">
        <w:rPr>
          <w:rFonts w:ascii="ITC Avant Garde" w:hAnsi="ITC Avant Garde" w:cs="Arial"/>
          <w:i/>
          <w:lang w:val="es-ES_tradnl"/>
        </w:rPr>
        <w:lastRenderedPageBreak/>
        <w:t>emitida por autoridad competente sobre las Tarifas aplicables para la prestación de los Servicios de la Oferta de Referencia publicada y vigente.</w:t>
      </w:r>
    </w:p>
    <w:p w14:paraId="2037CC4D" w14:textId="77777777" w:rsidR="00FE612E" w:rsidRDefault="00FE612E" w:rsidP="00FE612E">
      <w:pPr>
        <w:spacing w:before="240" w:after="240"/>
        <w:jc w:val="both"/>
        <w:rPr>
          <w:rFonts w:ascii="ITC Avant Garde" w:hAnsi="ITC Avant Garde" w:cs="Arial"/>
          <w:i/>
          <w:lang w:val="es-ES_tradnl"/>
        </w:rPr>
      </w:pPr>
      <w:r w:rsidRPr="002F2F89">
        <w:rPr>
          <w:rFonts w:ascii="ITC Avant Garde" w:hAnsi="ITC Avant Garde" w:cs="Arial"/>
          <w:i/>
          <w:lang w:val="es-ES_tradnl"/>
        </w:rPr>
        <w:t>Las Partes acuerdan que durante la vigencia de cualquier prórroga, pero siempre con al menos 15 (quince) días naturales previos a que termine su vigencia, podrán suscribir nuevos Acuerdos de Prórroga del Convenio en términos del Formato de Acuerdo Prórroga del Convenio</w:t>
      </w:r>
      <w:r w:rsidRPr="002F2F89">
        <w:rPr>
          <w:rFonts w:ascii="ITC Avant Garde" w:hAnsi="ITC Avant Garde" w:cs="Arial"/>
          <w:b/>
          <w:i/>
          <w:lang w:val="es-ES_tradnl"/>
        </w:rPr>
        <w:t xml:space="preserve">, </w:t>
      </w:r>
      <w:r w:rsidRPr="002F2F89">
        <w:rPr>
          <w:rFonts w:ascii="ITC Avant Garde" w:hAnsi="ITC Avant Garde" w:cs="Arial"/>
          <w:i/>
          <w:lang w:val="es-ES_tradnl"/>
        </w:rPr>
        <w:t>por un plazo efectivo de 60 (sesenta) días naturales, cada uno.</w:t>
      </w:r>
    </w:p>
    <w:p w14:paraId="17A56BCF" w14:textId="77777777" w:rsidR="00FE612E" w:rsidRDefault="00FE612E" w:rsidP="00FE612E">
      <w:pPr>
        <w:spacing w:before="240" w:after="240"/>
        <w:jc w:val="both"/>
        <w:rPr>
          <w:rFonts w:ascii="ITC Avant Garde" w:hAnsi="ITC Avant Garde" w:cs="Arial"/>
          <w:i/>
        </w:rPr>
      </w:pPr>
      <w:r w:rsidRPr="002F2F89">
        <w:rPr>
          <w:rFonts w:ascii="ITC Avant Garde" w:hAnsi="ITC Avant Garde" w:cs="Arial"/>
          <w:i/>
        </w:rPr>
        <w:t xml:space="preserve">En caso de que se determinen precios y/o Tarifas mediante una Resolución Firme (o no susceptible de suspensión) emitida por autoridad competente, dentro de alguno de los periodos de duración de las prórrogas, las Partes se regirán por éstas a partir del momento en que surta efectos tal resolución y se aplicará a partir de la fecha de solicitud del desacuerdo o a partir del término de la vigencia de las Tarifas, en caso de que la solicitud de desacuerdo se haya presentado antes de su expiración. </w:t>
      </w:r>
    </w:p>
    <w:p w14:paraId="4025A2C4" w14:textId="77777777" w:rsidR="00FE612E" w:rsidRDefault="00FE612E" w:rsidP="00FE612E">
      <w:pPr>
        <w:spacing w:before="240" w:after="240"/>
        <w:jc w:val="both"/>
        <w:rPr>
          <w:rFonts w:ascii="ITC Avant Garde" w:hAnsi="ITC Avant Garde" w:cs="Arial"/>
          <w:i/>
          <w:lang w:val="es-ES_tradnl"/>
        </w:rPr>
      </w:pPr>
      <w:r w:rsidRPr="002F2F89">
        <w:rPr>
          <w:rFonts w:ascii="ITC Avant Garde" w:hAnsi="ITC Avant Garde" w:cs="Arial"/>
          <w:i/>
          <w:lang w:val="es-ES_tradnl"/>
        </w:rPr>
        <w:t xml:space="preserve">Igualmente, queda entendido para todos los efectos a los que haya lugar que lo señalado en el presente documento resulta aplicable únicamente para Servicios que se soliciten a partir de la presente fecha y no así a los señalados en los Acuerdos de Sitio suscritos entre las Partes, mismos que se encuentran vigentes y son obligatorios para las Partes. </w:t>
      </w:r>
    </w:p>
    <w:p w14:paraId="7EE20660" w14:textId="77777777" w:rsidR="00FE612E" w:rsidRDefault="00FE612E" w:rsidP="00FE612E">
      <w:pPr>
        <w:spacing w:before="240" w:after="240"/>
        <w:jc w:val="both"/>
        <w:rPr>
          <w:rFonts w:ascii="ITC Avant Garde" w:hAnsi="ITC Avant Garde" w:cs="Arial"/>
          <w:i/>
          <w:lang w:val="es-ES_tradnl"/>
        </w:rPr>
        <w:sectPr w:rsidR="00FE612E" w:rsidSect="009D7769">
          <w:headerReference w:type="default" r:id="rId79"/>
          <w:footerReference w:type="even" r:id="rId80"/>
          <w:footerReference w:type="default" r:id="rId81"/>
          <w:footerReference w:type="first" r:id="rId82"/>
          <w:type w:val="continuous"/>
          <w:pgSz w:w="12240" w:h="15840" w:code="1"/>
          <w:pgMar w:top="1985" w:right="1531" w:bottom="1418" w:left="1531" w:header="709" w:footer="709" w:gutter="0"/>
          <w:cols w:space="708"/>
          <w:titlePg/>
          <w:docGrid w:linePitch="360"/>
        </w:sectPr>
      </w:pPr>
      <w:r w:rsidRPr="002F2F89">
        <w:rPr>
          <w:rFonts w:ascii="ITC Avant Garde" w:hAnsi="ITC Avant Garde" w:cs="Arial"/>
          <w:i/>
          <w:shd w:val="clear" w:color="auto" w:fill="FFFFFF"/>
          <w:lang w:val="es-ES_tradnl"/>
        </w:rPr>
        <w:t xml:space="preserve">Leído que fue por ambas Partes la presente prórroga y enteradas debidamente de su contenido y alcance, los representantes debidamente facultados de las Partes lo </w:t>
      </w:r>
      <w:r w:rsidRPr="002F2F89">
        <w:rPr>
          <w:rFonts w:ascii="ITC Avant Garde" w:hAnsi="ITC Avant Garde" w:cs="Arial"/>
          <w:i/>
          <w:lang w:val="es-ES_tradnl"/>
        </w:rPr>
        <w:t>ratifican y firman por duplicado en la Ciudad de México, el día [*] de [*] de [*].</w:t>
      </w:r>
    </w:p>
    <w:p w14:paraId="7D1DB80F" w14:textId="77777777" w:rsidR="00FE612E" w:rsidRDefault="00FE612E" w:rsidP="00FE612E">
      <w:pPr>
        <w:spacing w:before="240" w:after="240"/>
        <w:jc w:val="center"/>
        <w:rPr>
          <w:rFonts w:ascii="ITC Avant Garde" w:hAnsi="ITC Avant Garde" w:cs="Arial"/>
          <w:lang w:val="es-ES_tradnl"/>
        </w:rPr>
      </w:pPr>
      <w:r>
        <w:rPr>
          <w:rFonts w:ascii="ITC Avant Garde" w:hAnsi="ITC Avant Garde" w:cs="Arial"/>
          <w:lang w:val="es-ES_tradnl"/>
        </w:rPr>
        <w:t>OPERADORA DE SITES MEXICANOS S.A. DE C.V.</w:t>
      </w:r>
    </w:p>
    <w:p w14:paraId="782B206A" w14:textId="77777777" w:rsidR="00FE612E" w:rsidRDefault="00FE612E" w:rsidP="00FE612E">
      <w:pPr>
        <w:spacing w:before="240" w:after="240"/>
        <w:jc w:val="center"/>
        <w:rPr>
          <w:rFonts w:ascii="ITC Avant Garde" w:hAnsi="ITC Avant Garde" w:cs="Arial"/>
          <w:lang w:val="es-ES_tradnl"/>
        </w:rPr>
      </w:pPr>
      <w:r>
        <w:rPr>
          <w:rFonts w:ascii="ITC Avant Garde" w:hAnsi="ITC Avant Garde" w:cs="Arial"/>
          <w:lang w:val="es-ES_tradnl"/>
        </w:rPr>
        <w:t>Telesites</w:t>
      </w:r>
    </w:p>
    <w:p w14:paraId="29878436" w14:textId="5A80992B" w:rsidR="00FE612E" w:rsidRDefault="00FE612E" w:rsidP="00FE612E">
      <w:pPr>
        <w:spacing w:before="240" w:after="240"/>
        <w:jc w:val="center"/>
        <w:rPr>
          <w:rFonts w:ascii="ITC Avant Garde" w:hAnsi="ITC Avant Garde" w:cs="Arial"/>
          <w:lang w:val="es-ES_tradnl"/>
        </w:rPr>
      </w:pPr>
      <w:r>
        <w:rPr>
          <w:rFonts w:ascii="ITC Avant Garde" w:hAnsi="ITC Avant Garde" w:cs="Arial"/>
          <w:lang w:val="es-ES_tradnl"/>
        </w:rPr>
        <w:t>(…)</w:t>
      </w:r>
    </w:p>
    <w:p w14:paraId="4EE7CF47" w14:textId="77777777" w:rsidR="00FE612E" w:rsidRDefault="00FE612E" w:rsidP="00FE612E">
      <w:pPr>
        <w:spacing w:before="240" w:after="240"/>
        <w:jc w:val="center"/>
        <w:rPr>
          <w:rFonts w:ascii="ITC Avant Garde" w:hAnsi="ITC Avant Garde" w:cs="Arial"/>
          <w:lang w:val="es-ES_tradnl"/>
        </w:rPr>
      </w:pPr>
      <w:r>
        <w:rPr>
          <w:rFonts w:ascii="ITC Avant Garde" w:hAnsi="ITC Avant Garde" w:cs="Arial"/>
          <w:lang w:val="es-ES_tradnl"/>
        </w:rPr>
        <w:t>Por: [*]</w:t>
      </w:r>
    </w:p>
    <w:p w14:paraId="2E07B175" w14:textId="77777777" w:rsidR="00FE612E" w:rsidRPr="002F2F89" w:rsidRDefault="00FE612E" w:rsidP="00FE612E">
      <w:pPr>
        <w:spacing w:before="240" w:after="240"/>
        <w:jc w:val="center"/>
        <w:rPr>
          <w:rFonts w:ascii="ITC Avant Garde" w:hAnsi="ITC Avant Garde" w:cs="Arial"/>
          <w:lang w:val="es-ES_tradnl"/>
        </w:rPr>
      </w:pPr>
      <w:r>
        <w:rPr>
          <w:rFonts w:ascii="ITC Avant Garde" w:hAnsi="ITC Avant Garde" w:cs="Arial"/>
          <w:lang w:val="es-ES_tradnl"/>
        </w:rPr>
        <w:t>Apoderado</w:t>
      </w:r>
    </w:p>
    <w:p w14:paraId="101FB0FF" w14:textId="77777777" w:rsidR="00FE612E" w:rsidRDefault="00FE612E" w:rsidP="00FE612E">
      <w:pPr>
        <w:spacing w:before="240" w:after="240"/>
        <w:jc w:val="center"/>
        <w:rPr>
          <w:rFonts w:ascii="ITC Avant Garde" w:hAnsi="ITC Avant Garde" w:cs="Arial"/>
          <w:lang w:val="es-ES_tradnl"/>
        </w:rPr>
      </w:pPr>
      <w:r>
        <w:rPr>
          <w:rFonts w:ascii="ITC Avant Garde" w:hAnsi="ITC Avant Garde" w:cs="Arial"/>
          <w:lang w:val="es-ES_tradnl"/>
        </w:rPr>
        <w:t>OPERADORA DE SITES MEXICANOS S.A. DE C.V.</w:t>
      </w:r>
    </w:p>
    <w:p w14:paraId="2AD5F204" w14:textId="77777777" w:rsidR="00FE612E" w:rsidRDefault="00FE612E" w:rsidP="00FE612E">
      <w:pPr>
        <w:spacing w:before="240" w:after="240"/>
        <w:jc w:val="center"/>
        <w:rPr>
          <w:rFonts w:ascii="ITC Avant Garde" w:hAnsi="ITC Avant Garde" w:cs="Arial"/>
          <w:lang w:val="es-ES_tradnl"/>
        </w:rPr>
      </w:pPr>
      <w:r>
        <w:rPr>
          <w:rFonts w:ascii="ITC Avant Garde" w:hAnsi="ITC Avant Garde" w:cs="Arial"/>
          <w:lang w:val="es-ES_tradnl"/>
        </w:rPr>
        <w:t>Telesites</w:t>
      </w:r>
    </w:p>
    <w:p w14:paraId="3DB78DF0" w14:textId="77777777" w:rsidR="00FE612E" w:rsidRDefault="00FE612E" w:rsidP="00FE612E">
      <w:pPr>
        <w:spacing w:before="240" w:after="240"/>
        <w:jc w:val="center"/>
        <w:rPr>
          <w:rFonts w:ascii="ITC Avant Garde" w:hAnsi="ITC Avant Garde" w:cs="Arial"/>
          <w:lang w:val="es-ES_tradnl"/>
        </w:rPr>
      </w:pPr>
      <w:r>
        <w:rPr>
          <w:rFonts w:ascii="ITC Avant Garde" w:hAnsi="ITC Avant Garde" w:cs="Arial"/>
          <w:lang w:val="es-ES_tradnl"/>
        </w:rPr>
        <w:t>(…)</w:t>
      </w:r>
    </w:p>
    <w:p w14:paraId="102529C5" w14:textId="77777777" w:rsidR="00FE612E" w:rsidRDefault="00FE612E" w:rsidP="00FE612E">
      <w:pPr>
        <w:spacing w:before="240" w:after="240"/>
        <w:jc w:val="center"/>
        <w:rPr>
          <w:rFonts w:ascii="ITC Avant Garde" w:hAnsi="ITC Avant Garde" w:cs="Arial"/>
          <w:lang w:val="es-ES_tradnl"/>
        </w:rPr>
      </w:pPr>
      <w:r>
        <w:rPr>
          <w:rFonts w:ascii="ITC Avant Garde" w:hAnsi="ITC Avant Garde" w:cs="Arial"/>
          <w:lang w:val="es-ES_tradnl"/>
        </w:rPr>
        <w:t>Por: [*]</w:t>
      </w:r>
    </w:p>
    <w:p w14:paraId="7CC016D8" w14:textId="77777777" w:rsidR="00FE612E" w:rsidRPr="00BD5F33" w:rsidRDefault="00FE612E" w:rsidP="00FE612E">
      <w:pPr>
        <w:spacing w:before="240" w:after="240"/>
        <w:jc w:val="center"/>
        <w:rPr>
          <w:rFonts w:ascii="ITC Avant Garde" w:hAnsi="ITC Avant Garde" w:cs="Arial"/>
          <w:lang w:val="es-ES_tradnl"/>
        </w:rPr>
      </w:pPr>
      <w:r>
        <w:rPr>
          <w:rFonts w:ascii="ITC Avant Garde" w:hAnsi="ITC Avant Garde" w:cs="Arial"/>
          <w:lang w:val="es-ES_tradnl"/>
        </w:rPr>
        <w:t>Apoderado</w:t>
      </w:r>
      <w:bookmarkStart w:id="530" w:name="_GoBack"/>
      <w:bookmarkEnd w:id="530"/>
    </w:p>
    <w:sectPr w:rsidR="00FE612E" w:rsidRPr="00BD5F33" w:rsidSect="001F5EB9">
      <w:type w:val="continuous"/>
      <w:pgSz w:w="12240" w:h="15840" w:code="1"/>
      <w:pgMar w:top="1985" w:right="1531" w:bottom="1418"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368FC7" w14:textId="77777777" w:rsidR="00462896" w:rsidRDefault="00462896" w:rsidP="00FE25DD">
      <w:pPr>
        <w:spacing w:after="0" w:line="240" w:lineRule="auto"/>
      </w:pPr>
      <w:r>
        <w:separator/>
      </w:r>
    </w:p>
  </w:endnote>
  <w:endnote w:type="continuationSeparator" w:id="0">
    <w:p w14:paraId="08F3F37E" w14:textId="77777777" w:rsidR="00462896" w:rsidRDefault="00462896" w:rsidP="00FE25DD">
      <w:pPr>
        <w:spacing w:after="0" w:line="240" w:lineRule="auto"/>
      </w:pPr>
      <w:r>
        <w:continuationSeparator/>
      </w:r>
    </w:p>
  </w:endnote>
  <w:endnote w:type="continuationNotice" w:id="1">
    <w:p w14:paraId="16AF3D21" w14:textId="77777777" w:rsidR="00462896" w:rsidRDefault="004628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ITC Avant Garde">
    <w:altName w:val="Century Gothic"/>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504020202020204"/>
    <w:charset w:val="00"/>
    <w:family w:val="auto"/>
    <w:pitch w:val="variable"/>
    <w:sig w:usb0="00000203" w:usb1="00000000" w:usb2="00000000" w:usb3="00000000" w:csb0="00000005" w:csb1="00000000"/>
  </w:font>
  <w:font w:name="HiddenHorzOCR">
    <w:altName w:val="Yu Gothic UI"/>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IrisUPC">
    <w:charset w:val="00"/>
    <w:family w:val="swiss"/>
    <w:pitch w:val="variable"/>
    <w:sig w:usb0="01000007" w:usb1="00000002"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56A92" w14:textId="5F13A1C7" w:rsidR="00413272" w:rsidRPr="00E50E2F" w:rsidRDefault="00413272">
    <w:pPr>
      <w:pStyle w:val="Piedepgina"/>
      <w:jc w:val="right"/>
      <w:rPr>
        <w:rFonts w:ascii="ITC Avant Garde" w:hAnsi="ITC Avant Garde"/>
        <w:sz w:val="20"/>
        <w:szCs w:val="20"/>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DBE38" w14:textId="726C1E1D" w:rsidR="00FE612E" w:rsidRDefault="00FE612E" w:rsidP="001F5EB9">
    <w:pPr>
      <w:pStyle w:val="Piedepgina"/>
      <w:jc w:val="right"/>
      <w:rPr>
        <w:rFonts w:ascii="ITC Avant Garde" w:hAnsi="ITC Avant Garde"/>
        <w:sz w:val="20"/>
      </w:rPr>
    </w:pPr>
    <w:r w:rsidRPr="007222DB">
      <w:rPr>
        <w:rFonts w:ascii="ITC Avant Garde" w:hAnsi="ITC Avant Garde"/>
        <w:sz w:val="20"/>
        <w:lang w:val="es-ES"/>
      </w:rPr>
      <w:t xml:space="preserve"> </w:t>
    </w:r>
    <w:r w:rsidRPr="007222DB">
      <w:rPr>
        <w:rFonts w:ascii="ITC Avant Garde" w:hAnsi="ITC Avant Garde"/>
        <w:bCs/>
        <w:sz w:val="20"/>
      </w:rPr>
      <w:fldChar w:fldCharType="begin"/>
    </w:r>
    <w:r w:rsidRPr="007222DB">
      <w:rPr>
        <w:rFonts w:ascii="ITC Avant Garde" w:hAnsi="ITC Avant Garde"/>
        <w:bCs/>
        <w:sz w:val="20"/>
      </w:rPr>
      <w:instrText>PAGE</w:instrText>
    </w:r>
    <w:r w:rsidRPr="007222DB">
      <w:rPr>
        <w:rFonts w:ascii="ITC Avant Garde" w:hAnsi="ITC Avant Garde"/>
        <w:bCs/>
        <w:sz w:val="20"/>
      </w:rPr>
      <w:fldChar w:fldCharType="separate"/>
    </w:r>
    <w:r>
      <w:rPr>
        <w:rFonts w:ascii="ITC Avant Garde" w:hAnsi="ITC Avant Garde"/>
        <w:bCs/>
        <w:noProof/>
        <w:sz w:val="20"/>
      </w:rPr>
      <w:t>13</w:t>
    </w:r>
    <w:r w:rsidRPr="007222DB">
      <w:rPr>
        <w:rFonts w:ascii="ITC Avant Garde" w:hAnsi="ITC Avant Garde"/>
        <w:bCs/>
        <w:sz w:val="20"/>
      </w:rPr>
      <w:fldChar w:fldCharType="end"/>
    </w:r>
    <w:r>
      <w:rPr>
        <w:rFonts w:ascii="ITC Avant Garde" w:hAnsi="ITC Avant Garde"/>
        <w:sz w:val="20"/>
        <w:lang w:val="es-ES"/>
      </w:rPr>
      <w:t xml:space="preserve"> /</w:t>
    </w:r>
    <w:r w:rsidRPr="007222DB">
      <w:rPr>
        <w:rFonts w:ascii="ITC Avant Garde" w:hAnsi="ITC Avant Garde"/>
        <w:sz w:val="20"/>
        <w:lang w:val="es-ES"/>
      </w:rPr>
      <w:t xml:space="preserve"> </w:t>
    </w:r>
    <w:r w:rsidRPr="007222DB">
      <w:rPr>
        <w:rFonts w:ascii="ITC Avant Garde" w:hAnsi="ITC Avant Garde"/>
        <w:bCs/>
        <w:sz w:val="20"/>
      </w:rPr>
      <w:fldChar w:fldCharType="begin"/>
    </w:r>
    <w:r w:rsidRPr="007222DB">
      <w:rPr>
        <w:rFonts w:ascii="ITC Avant Garde" w:hAnsi="ITC Avant Garde"/>
        <w:bCs/>
        <w:sz w:val="20"/>
      </w:rPr>
      <w:instrText>NUMPAGES</w:instrText>
    </w:r>
    <w:r w:rsidRPr="007222DB">
      <w:rPr>
        <w:rFonts w:ascii="ITC Avant Garde" w:hAnsi="ITC Avant Garde"/>
        <w:bCs/>
        <w:sz w:val="20"/>
      </w:rPr>
      <w:fldChar w:fldCharType="separate"/>
    </w:r>
    <w:r>
      <w:rPr>
        <w:rFonts w:ascii="ITC Avant Garde" w:hAnsi="ITC Avant Garde"/>
        <w:bCs/>
        <w:noProof/>
        <w:sz w:val="20"/>
      </w:rPr>
      <w:t>373</w:t>
    </w:r>
    <w:r w:rsidRPr="007222DB">
      <w:rPr>
        <w:rFonts w:ascii="ITC Avant Garde" w:hAnsi="ITC Avant Garde"/>
        <w:bCs/>
        <w:sz w:val="20"/>
      </w:rPr>
      <w:fldChar w:fldCharType="end"/>
    </w:r>
  </w:p>
  <w:p w14:paraId="2A7DF0DA" w14:textId="3FD7964C" w:rsidR="00FE612E" w:rsidRDefault="00FE612E">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AEF1F" w14:textId="4B3CFA93" w:rsidR="00FE612E" w:rsidRDefault="00FE612E">
    <w:pPr>
      <w:pStyle w:val="Piedepgina"/>
      <w:jc w:val="right"/>
    </w:pPr>
    <w:r>
      <w:fldChar w:fldCharType="begin"/>
    </w:r>
    <w:r>
      <w:instrText>PAGE   \* MERGEFORMAT</w:instrText>
    </w:r>
    <w:r>
      <w:fldChar w:fldCharType="separate"/>
    </w:r>
    <w:r w:rsidRPr="00FE612E">
      <w:rPr>
        <w:noProof/>
        <w:lang w:val="es-ES"/>
      </w:rPr>
      <w:t>20</w:t>
    </w:r>
    <w:r>
      <w:fldChar w:fldCharType="end"/>
    </w:r>
    <w:r>
      <w:t>/11</w:t>
    </w:r>
  </w:p>
  <w:p w14:paraId="12AA273C" w14:textId="406757AA" w:rsidR="00FE612E" w:rsidRDefault="00FE612E">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4BD3E" w14:textId="541B63FC" w:rsidR="00FE612E" w:rsidRDefault="00FE612E" w:rsidP="001F5EB9">
    <w:pPr>
      <w:pStyle w:val="Piedepgina"/>
      <w:framePr w:w="854" w:wrap="around" w:vAnchor="text" w:hAnchor="page" w:x="9666" w:y="1"/>
      <w:rPr>
        <w:rStyle w:val="Nmerodepgina"/>
        <w:rFonts w:ascii="ITC Avant Garde" w:hAnsi="ITC Avant Garde"/>
        <w:sz w:val="20"/>
      </w:rPr>
    </w:pPr>
    <w:r w:rsidRPr="001A0AEC">
      <w:rPr>
        <w:rStyle w:val="Nmerodepgina"/>
        <w:rFonts w:ascii="ITC Avant Garde" w:hAnsi="ITC Avant Garde"/>
        <w:sz w:val="20"/>
      </w:rPr>
      <w:fldChar w:fldCharType="begin"/>
    </w:r>
    <w:r w:rsidRPr="001A0AEC">
      <w:rPr>
        <w:rStyle w:val="Nmerodepgina"/>
        <w:rFonts w:ascii="ITC Avant Garde" w:hAnsi="ITC Avant Garde"/>
        <w:sz w:val="20"/>
      </w:rPr>
      <w:instrText xml:space="preserve">PAGE  </w:instrText>
    </w:r>
    <w:r w:rsidRPr="001A0AEC">
      <w:rPr>
        <w:rStyle w:val="Nmerodepgina"/>
        <w:rFonts w:ascii="ITC Avant Garde" w:hAnsi="ITC Avant Garde"/>
        <w:sz w:val="20"/>
      </w:rPr>
      <w:fldChar w:fldCharType="separate"/>
    </w:r>
    <w:r>
      <w:rPr>
        <w:rStyle w:val="Nmerodepgina"/>
        <w:rFonts w:ascii="ITC Avant Garde" w:hAnsi="ITC Avant Garde"/>
        <w:noProof/>
        <w:sz w:val="20"/>
      </w:rPr>
      <w:t>69</w:t>
    </w:r>
    <w:r w:rsidRPr="001A0AEC">
      <w:rPr>
        <w:rStyle w:val="Nmerodepgina"/>
        <w:rFonts w:ascii="ITC Avant Garde" w:hAnsi="ITC Avant Garde"/>
        <w:sz w:val="20"/>
      </w:rPr>
      <w:fldChar w:fldCharType="end"/>
    </w:r>
    <w:r w:rsidRPr="001A0AEC">
      <w:rPr>
        <w:rStyle w:val="Nmerodepgina"/>
        <w:rFonts w:ascii="ITC Avant Garde" w:hAnsi="ITC Avant Garde"/>
        <w:sz w:val="20"/>
        <w:lang w:val="en-US"/>
      </w:rPr>
      <w:t xml:space="preserve"> /</w:t>
    </w:r>
    <w:r w:rsidRPr="001A0AEC">
      <w:rPr>
        <w:rStyle w:val="Nmerodepgina"/>
        <w:rFonts w:ascii="ITC Avant Garde" w:hAnsi="ITC Avant Garde"/>
        <w:sz w:val="20"/>
      </w:rPr>
      <w:t xml:space="preserve"> </w:t>
    </w:r>
    <w:r w:rsidRPr="001A0AEC">
      <w:rPr>
        <w:rStyle w:val="Nmerodepgina"/>
        <w:rFonts w:ascii="ITC Avant Garde" w:hAnsi="ITC Avant Garde"/>
        <w:sz w:val="20"/>
      </w:rPr>
      <w:fldChar w:fldCharType="begin"/>
    </w:r>
    <w:r w:rsidRPr="001A0AEC">
      <w:rPr>
        <w:rStyle w:val="Nmerodepgina"/>
        <w:rFonts w:ascii="ITC Avant Garde" w:hAnsi="ITC Avant Garde"/>
        <w:sz w:val="20"/>
      </w:rPr>
      <w:instrText xml:space="preserve"> NUMPAGES  \* Arabic  \* MERGEFORMAT </w:instrText>
    </w:r>
    <w:r w:rsidRPr="001A0AEC">
      <w:rPr>
        <w:rStyle w:val="Nmerodepgina"/>
        <w:rFonts w:ascii="ITC Avant Garde" w:hAnsi="ITC Avant Garde"/>
        <w:sz w:val="20"/>
      </w:rPr>
      <w:fldChar w:fldCharType="separate"/>
    </w:r>
    <w:r>
      <w:rPr>
        <w:rStyle w:val="Nmerodepgina"/>
        <w:rFonts w:ascii="ITC Avant Garde" w:hAnsi="ITC Avant Garde"/>
        <w:noProof/>
        <w:sz w:val="20"/>
      </w:rPr>
      <w:t>373</w:t>
    </w:r>
    <w:r w:rsidRPr="001A0AEC">
      <w:rPr>
        <w:rStyle w:val="Nmerodepgina"/>
        <w:rFonts w:ascii="ITC Avant Garde" w:hAnsi="ITC Avant Garde"/>
        <w:sz w:val="20"/>
      </w:rPr>
      <w:fldChar w:fldCharType="end"/>
    </w:r>
  </w:p>
  <w:p w14:paraId="09073DE5" w14:textId="6DD45459" w:rsidR="00FE612E" w:rsidRDefault="00FE612E" w:rsidP="001F5EB9">
    <w:pPr>
      <w:pStyle w:val="Piedepgina"/>
      <w:ind w:right="360"/>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D08FF" w14:textId="77777777" w:rsidR="00FE612E" w:rsidRDefault="00FE612E" w:rsidP="001F5EB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176227E" w14:textId="21D68C31" w:rsidR="00FE612E" w:rsidRDefault="00FE612E"/>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29B7" w14:textId="3C641745" w:rsidR="00FE612E" w:rsidRDefault="00FE612E" w:rsidP="001F5EB9">
    <w:pPr>
      <w:pStyle w:val="Piedepgina"/>
      <w:framePr w:w="854" w:wrap="around" w:vAnchor="text" w:hAnchor="page" w:x="9666" w:y="1"/>
      <w:rPr>
        <w:rStyle w:val="Nmerodepgina"/>
        <w:rFonts w:ascii="ITC Avant Garde" w:hAnsi="ITC Avant Garde"/>
        <w:sz w:val="20"/>
      </w:rPr>
    </w:pPr>
    <w:r w:rsidRPr="009B2874">
      <w:rPr>
        <w:rStyle w:val="Nmerodepgina"/>
        <w:rFonts w:ascii="ITC Avant Garde" w:hAnsi="ITC Avant Garde"/>
        <w:sz w:val="20"/>
      </w:rPr>
      <w:fldChar w:fldCharType="begin"/>
    </w:r>
    <w:r w:rsidRPr="009B2874">
      <w:rPr>
        <w:rStyle w:val="Nmerodepgina"/>
        <w:rFonts w:ascii="ITC Avant Garde" w:hAnsi="ITC Avant Garde"/>
        <w:sz w:val="20"/>
      </w:rPr>
      <w:instrText xml:space="preserve">PAGE  </w:instrText>
    </w:r>
    <w:r w:rsidRPr="009B2874">
      <w:rPr>
        <w:rStyle w:val="Nmerodepgina"/>
        <w:rFonts w:ascii="ITC Avant Garde" w:hAnsi="ITC Avant Garde"/>
        <w:sz w:val="20"/>
      </w:rPr>
      <w:fldChar w:fldCharType="separate"/>
    </w:r>
    <w:r>
      <w:rPr>
        <w:rStyle w:val="Nmerodepgina"/>
        <w:rFonts w:ascii="ITC Avant Garde" w:hAnsi="ITC Avant Garde"/>
        <w:noProof/>
        <w:sz w:val="20"/>
      </w:rPr>
      <w:t>78</w:t>
    </w:r>
    <w:r w:rsidRPr="009B2874">
      <w:rPr>
        <w:rStyle w:val="Nmerodepgina"/>
        <w:rFonts w:ascii="ITC Avant Garde" w:hAnsi="ITC Avant Garde"/>
        <w:sz w:val="20"/>
      </w:rPr>
      <w:fldChar w:fldCharType="end"/>
    </w:r>
    <w:r w:rsidRPr="009B2874">
      <w:rPr>
        <w:rStyle w:val="Nmerodepgina"/>
        <w:rFonts w:ascii="ITC Avant Garde" w:hAnsi="ITC Avant Garde"/>
        <w:sz w:val="20"/>
      </w:rPr>
      <w:t xml:space="preserve"> </w:t>
    </w:r>
    <w:r w:rsidRPr="009B2874">
      <w:rPr>
        <w:rStyle w:val="Nmerodepgina"/>
        <w:rFonts w:ascii="ITC Avant Garde" w:hAnsi="ITC Avant Garde"/>
        <w:sz w:val="20"/>
        <w:lang w:val="en-US"/>
      </w:rPr>
      <w:t xml:space="preserve">/ </w:t>
    </w:r>
    <w:r w:rsidRPr="009B2874">
      <w:rPr>
        <w:rStyle w:val="Nmerodepgina"/>
        <w:rFonts w:ascii="ITC Avant Garde" w:hAnsi="ITC Avant Garde"/>
        <w:sz w:val="20"/>
      </w:rPr>
      <w:fldChar w:fldCharType="begin"/>
    </w:r>
    <w:r w:rsidRPr="009B2874">
      <w:rPr>
        <w:rStyle w:val="Nmerodepgina"/>
        <w:rFonts w:ascii="ITC Avant Garde" w:hAnsi="ITC Avant Garde"/>
        <w:sz w:val="20"/>
      </w:rPr>
      <w:instrText xml:space="preserve"> NUMPAGES  \* Arabic  \* MERGEFORMAT </w:instrText>
    </w:r>
    <w:r w:rsidRPr="009B2874">
      <w:rPr>
        <w:rStyle w:val="Nmerodepgina"/>
        <w:rFonts w:ascii="ITC Avant Garde" w:hAnsi="ITC Avant Garde"/>
        <w:sz w:val="20"/>
      </w:rPr>
      <w:fldChar w:fldCharType="separate"/>
    </w:r>
    <w:r>
      <w:rPr>
        <w:rStyle w:val="Nmerodepgina"/>
        <w:rFonts w:ascii="ITC Avant Garde" w:hAnsi="ITC Avant Garde"/>
        <w:noProof/>
        <w:sz w:val="20"/>
      </w:rPr>
      <w:t>376</w:t>
    </w:r>
    <w:r w:rsidRPr="009B2874">
      <w:rPr>
        <w:rStyle w:val="Nmerodepgina"/>
        <w:rFonts w:ascii="ITC Avant Garde" w:hAnsi="ITC Avant Garde"/>
        <w:sz w:val="20"/>
      </w:rPr>
      <w:fldChar w:fldCharType="end"/>
    </w:r>
  </w:p>
  <w:p w14:paraId="5579B94E" w14:textId="5ADEFD45" w:rsidR="00FE612E" w:rsidRDefault="00FE612E"/>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E7632" w14:textId="77777777" w:rsidR="00FE612E" w:rsidRDefault="00FE612E" w:rsidP="009D7769">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2A1B472C" w14:textId="32BE4FF7" w:rsidR="00FE612E" w:rsidRDefault="00FE612E" w:rsidP="009D7769"/>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C3FFE" w14:textId="3ABEF301" w:rsidR="00FE612E" w:rsidRDefault="00FE612E" w:rsidP="009D7769">
    <w:pPr>
      <w:pStyle w:val="Piedepgina"/>
      <w:jc w:val="right"/>
      <w:rPr>
        <w:rStyle w:val="Nmerodepgina"/>
        <w:rFonts w:ascii="ITC Avant Garde" w:hAnsi="ITC Avant Garde"/>
        <w:sz w:val="20"/>
      </w:rPr>
    </w:pPr>
    <w:r w:rsidRPr="00921C55">
      <w:rPr>
        <w:rStyle w:val="Nmerodepgina"/>
        <w:rFonts w:ascii="ITC Avant Garde" w:hAnsi="ITC Avant Garde"/>
        <w:sz w:val="20"/>
      </w:rPr>
      <w:fldChar w:fldCharType="begin"/>
    </w:r>
    <w:r w:rsidRPr="00921C55">
      <w:rPr>
        <w:rStyle w:val="Nmerodepgina"/>
        <w:rFonts w:ascii="ITC Avant Garde" w:hAnsi="ITC Avant Garde"/>
        <w:sz w:val="20"/>
      </w:rPr>
      <w:instrText xml:space="preserve">PAGE  </w:instrText>
    </w:r>
    <w:r w:rsidRPr="00921C55">
      <w:rPr>
        <w:rStyle w:val="Nmerodepgina"/>
        <w:rFonts w:ascii="ITC Avant Garde" w:hAnsi="ITC Avant Garde"/>
        <w:sz w:val="20"/>
      </w:rPr>
      <w:fldChar w:fldCharType="separate"/>
    </w:r>
    <w:r>
      <w:rPr>
        <w:rStyle w:val="Nmerodepgina"/>
        <w:rFonts w:ascii="ITC Avant Garde" w:hAnsi="ITC Avant Garde"/>
        <w:noProof/>
        <w:sz w:val="20"/>
      </w:rPr>
      <w:t>114</w:t>
    </w:r>
    <w:r w:rsidRPr="00921C55">
      <w:rPr>
        <w:rStyle w:val="Nmerodepgina"/>
        <w:rFonts w:ascii="ITC Avant Garde" w:hAnsi="ITC Avant Garde"/>
        <w:sz w:val="20"/>
      </w:rPr>
      <w:fldChar w:fldCharType="end"/>
    </w:r>
    <w:r w:rsidRPr="00921C55">
      <w:rPr>
        <w:rStyle w:val="Nmerodepgina"/>
        <w:rFonts w:ascii="ITC Avant Garde" w:hAnsi="ITC Avant Garde"/>
        <w:sz w:val="20"/>
        <w:lang w:val="en-US"/>
      </w:rPr>
      <w:t xml:space="preserve"> /</w:t>
    </w:r>
    <w:r w:rsidRPr="00921C55">
      <w:rPr>
        <w:rStyle w:val="Nmerodepgina"/>
        <w:rFonts w:ascii="ITC Avant Garde" w:hAnsi="ITC Avant Garde"/>
        <w:sz w:val="20"/>
      </w:rPr>
      <w:t xml:space="preserve"> </w:t>
    </w:r>
    <w:r w:rsidRPr="00921C55">
      <w:rPr>
        <w:rStyle w:val="Nmerodepgina"/>
        <w:rFonts w:ascii="ITC Avant Garde" w:hAnsi="ITC Avant Garde"/>
        <w:sz w:val="20"/>
      </w:rPr>
      <w:fldChar w:fldCharType="begin"/>
    </w:r>
    <w:r w:rsidRPr="00921C55">
      <w:rPr>
        <w:rStyle w:val="Nmerodepgina"/>
        <w:rFonts w:ascii="ITC Avant Garde" w:hAnsi="ITC Avant Garde"/>
        <w:sz w:val="20"/>
      </w:rPr>
      <w:instrText xml:space="preserve"> NUMPAGES  \* Arabic  \* MERGEFORMAT </w:instrText>
    </w:r>
    <w:r w:rsidRPr="00921C55">
      <w:rPr>
        <w:rStyle w:val="Nmerodepgina"/>
        <w:rFonts w:ascii="ITC Avant Garde" w:hAnsi="ITC Avant Garde"/>
        <w:sz w:val="20"/>
      </w:rPr>
      <w:fldChar w:fldCharType="separate"/>
    </w:r>
    <w:r>
      <w:rPr>
        <w:rStyle w:val="Nmerodepgina"/>
        <w:rFonts w:ascii="ITC Avant Garde" w:hAnsi="ITC Avant Garde"/>
        <w:noProof/>
        <w:sz w:val="20"/>
      </w:rPr>
      <w:t>414</w:t>
    </w:r>
    <w:r w:rsidRPr="00921C55">
      <w:rPr>
        <w:rStyle w:val="Nmerodepgina"/>
        <w:rFonts w:ascii="ITC Avant Garde" w:hAnsi="ITC Avant Garde"/>
        <w:sz w:val="20"/>
      </w:rPr>
      <w:fldChar w:fldCharType="end"/>
    </w:r>
  </w:p>
  <w:p w14:paraId="2830A840" w14:textId="27D9303C" w:rsidR="00FE612E" w:rsidRDefault="00FE612E" w:rsidP="009D7769"/>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AF201" w14:textId="77777777" w:rsidR="00FE612E" w:rsidRDefault="00FE612E" w:rsidP="009D776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B8D417" w14:textId="20CFD715" w:rsidR="00FE612E" w:rsidRDefault="00FE612E" w:rsidP="009D7769">
    <w:pPr>
      <w:pStyle w:val="Piedepgina"/>
      <w:ind w:right="360"/>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1A4F1" w14:textId="77777777" w:rsidR="00FE612E" w:rsidRPr="00FE612E" w:rsidRDefault="00FE612E" w:rsidP="00FE612E">
    <w:pPr>
      <w:pStyle w:val="Piedepgina"/>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ITC Avant Garde" w:hAnsi="ITC Avant Garde" w:cs="IrisUPC"/>
        <w:sz w:val="20"/>
      </w:rPr>
      <w:id w:val="-2105400650"/>
      <w:docPartObj>
        <w:docPartGallery w:val="Page Numbers (Bottom of Page)"/>
        <w:docPartUnique/>
      </w:docPartObj>
    </w:sdtPr>
    <w:sdtEndPr>
      <w:rPr>
        <w:color w:val="FFFFFF" w:themeColor="background1"/>
      </w:rPr>
    </w:sdtEndPr>
    <w:sdtContent>
      <w:sdt>
        <w:sdtPr>
          <w:rPr>
            <w:rFonts w:ascii="ITC Avant Garde" w:hAnsi="ITC Avant Garde" w:cs="IrisUPC"/>
            <w:sz w:val="20"/>
          </w:rPr>
          <w:id w:val="-1719115478"/>
          <w:docPartObj>
            <w:docPartGallery w:val="Page Numbers (Top of Page)"/>
            <w:docPartUnique/>
          </w:docPartObj>
        </w:sdtPr>
        <w:sdtEndPr>
          <w:rPr>
            <w:color w:val="FFFFFF" w:themeColor="background1"/>
          </w:rPr>
        </w:sdtEndPr>
        <w:sdtContent>
          <w:p w14:paraId="74079022" w14:textId="77777777" w:rsidR="00FE612E" w:rsidRDefault="00FE612E" w:rsidP="009D7769">
            <w:pPr>
              <w:pStyle w:val="Piedepgina"/>
              <w:jc w:val="right"/>
              <w:rPr>
                <w:rFonts w:ascii="ITC Avant Garde" w:hAnsi="ITC Avant Garde" w:cs="IrisUPC"/>
                <w:color w:val="FFFFFF" w:themeColor="background1"/>
                <w:sz w:val="20"/>
              </w:rPr>
            </w:pPr>
            <w:r w:rsidRPr="00500BBB">
              <w:rPr>
                <w:rFonts w:ascii="ITC Avant Garde" w:hAnsi="ITC Avant Garde" w:cs="IrisUPC"/>
                <w:sz w:val="20"/>
                <w:lang w:val="es-ES"/>
              </w:rPr>
              <w:t xml:space="preserve"> </w:t>
            </w:r>
            <w:r w:rsidRPr="00A16D68">
              <w:rPr>
                <w:rFonts w:ascii="ITC Avant Garde" w:hAnsi="ITC Avant Garde" w:cs="IrisUPC"/>
                <w:bCs/>
                <w:color w:val="FFFFFF" w:themeColor="background1"/>
                <w:sz w:val="20"/>
              </w:rPr>
              <w:fldChar w:fldCharType="begin"/>
            </w:r>
            <w:r w:rsidRPr="00A16D68">
              <w:rPr>
                <w:rFonts w:ascii="ITC Avant Garde" w:hAnsi="ITC Avant Garde" w:cs="IrisUPC"/>
                <w:bCs/>
                <w:color w:val="FFFFFF" w:themeColor="background1"/>
                <w:sz w:val="20"/>
              </w:rPr>
              <w:instrText>PAGE</w:instrText>
            </w:r>
            <w:r w:rsidRPr="00A16D68">
              <w:rPr>
                <w:rFonts w:ascii="ITC Avant Garde" w:hAnsi="ITC Avant Garde" w:cs="IrisUPC"/>
                <w:bCs/>
                <w:color w:val="FFFFFF" w:themeColor="background1"/>
                <w:sz w:val="20"/>
              </w:rPr>
              <w:fldChar w:fldCharType="separate"/>
            </w:r>
            <w:r>
              <w:rPr>
                <w:rFonts w:ascii="ITC Avant Garde" w:hAnsi="ITC Avant Garde" w:cs="IrisUPC"/>
                <w:bCs/>
                <w:noProof/>
                <w:color w:val="FFFFFF" w:themeColor="background1"/>
                <w:sz w:val="20"/>
              </w:rPr>
              <w:t>109</w:t>
            </w:r>
            <w:r w:rsidRPr="00A16D68">
              <w:rPr>
                <w:rFonts w:ascii="ITC Avant Garde" w:hAnsi="ITC Avant Garde" w:cs="IrisUPC"/>
                <w:bCs/>
                <w:color w:val="FFFFFF" w:themeColor="background1"/>
                <w:sz w:val="20"/>
              </w:rPr>
              <w:fldChar w:fldCharType="end"/>
            </w:r>
            <w:r w:rsidRPr="00A16D68">
              <w:rPr>
                <w:rFonts w:ascii="ITC Avant Garde" w:hAnsi="ITC Avant Garde" w:cs="IrisUPC"/>
                <w:color w:val="FFFFFF" w:themeColor="background1"/>
                <w:sz w:val="20"/>
                <w:lang w:val="es-ES"/>
              </w:rPr>
              <w:t xml:space="preserve"> / </w:t>
            </w:r>
            <w:r w:rsidRPr="00A16D68">
              <w:rPr>
                <w:rFonts w:ascii="ITC Avant Garde" w:hAnsi="ITC Avant Garde" w:cs="IrisUPC"/>
                <w:bCs/>
                <w:color w:val="FFFFFF" w:themeColor="background1"/>
                <w:sz w:val="20"/>
              </w:rPr>
              <w:fldChar w:fldCharType="begin"/>
            </w:r>
            <w:r w:rsidRPr="00A16D68">
              <w:rPr>
                <w:rFonts w:ascii="ITC Avant Garde" w:hAnsi="ITC Avant Garde" w:cs="IrisUPC"/>
                <w:bCs/>
                <w:color w:val="FFFFFF" w:themeColor="background1"/>
                <w:sz w:val="20"/>
              </w:rPr>
              <w:instrText>NUMPAGES</w:instrText>
            </w:r>
            <w:r w:rsidRPr="00A16D68">
              <w:rPr>
                <w:rFonts w:ascii="ITC Avant Garde" w:hAnsi="ITC Avant Garde" w:cs="IrisUPC"/>
                <w:bCs/>
                <w:color w:val="FFFFFF" w:themeColor="background1"/>
                <w:sz w:val="20"/>
              </w:rPr>
              <w:fldChar w:fldCharType="separate"/>
            </w:r>
            <w:r>
              <w:rPr>
                <w:rFonts w:ascii="ITC Avant Garde" w:hAnsi="ITC Avant Garde" w:cs="IrisUPC"/>
                <w:bCs/>
                <w:noProof/>
                <w:color w:val="FFFFFF" w:themeColor="background1"/>
                <w:sz w:val="20"/>
              </w:rPr>
              <w:t>257</w:t>
            </w:r>
            <w:r w:rsidRPr="00A16D68">
              <w:rPr>
                <w:rFonts w:ascii="ITC Avant Garde" w:hAnsi="ITC Avant Garde" w:cs="IrisUPC"/>
                <w:bCs/>
                <w:color w:val="FFFFFF" w:themeColor="background1"/>
                <w:sz w:val="20"/>
              </w:rPr>
              <w:fldChar w:fldCharType="end"/>
            </w:r>
          </w:p>
        </w:sdtContent>
      </w:sdt>
    </w:sdtContent>
  </w:sdt>
  <w:p w14:paraId="314C8344" w14:textId="67A30519" w:rsidR="00FE612E" w:rsidRDefault="00FE612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143D6" w14:textId="77777777" w:rsidR="00FE612E" w:rsidRDefault="00FE612E" w:rsidP="00D105C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B8E7674" w14:textId="3D4709D7" w:rsidR="00FE612E" w:rsidRDefault="00FE612E" w:rsidP="00D105C9">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ITC Avant Garde" w:hAnsi="ITC Avant Garde"/>
        <w:sz w:val="20"/>
      </w:rPr>
      <w:id w:val="-964726752"/>
      <w:docPartObj>
        <w:docPartGallery w:val="Page Numbers (Bottom of Page)"/>
        <w:docPartUnique/>
      </w:docPartObj>
    </w:sdtPr>
    <w:sdtContent>
      <w:sdt>
        <w:sdtPr>
          <w:rPr>
            <w:rFonts w:ascii="ITC Avant Garde" w:hAnsi="ITC Avant Garde"/>
            <w:sz w:val="20"/>
          </w:rPr>
          <w:id w:val="-1705238520"/>
          <w:docPartObj>
            <w:docPartGallery w:val="Page Numbers (Top of Page)"/>
            <w:docPartUnique/>
          </w:docPartObj>
        </w:sdtPr>
        <w:sdtContent>
          <w:p w14:paraId="544D00C3" w14:textId="2A03C0A6" w:rsidR="00FE612E" w:rsidRDefault="00FE612E" w:rsidP="00D105C9">
            <w:pPr>
              <w:pStyle w:val="Piedepgina"/>
              <w:jc w:val="right"/>
              <w:rPr>
                <w:rFonts w:ascii="ITC Avant Garde" w:hAnsi="ITC Avant Garde"/>
                <w:sz w:val="20"/>
              </w:rPr>
            </w:pPr>
            <w:r w:rsidRPr="00BD5623">
              <w:rPr>
                <w:rFonts w:ascii="ITC Avant Garde" w:hAnsi="ITC Avant Garde"/>
                <w:sz w:val="20"/>
                <w:lang w:val="es-ES"/>
              </w:rPr>
              <w:t xml:space="preserve"> </w:t>
            </w:r>
            <w:r w:rsidRPr="00BD5623">
              <w:rPr>
                <w:rFonts w:ascii="ITC Avant Garde" w:hAnsi="ITC Avant Garde"/>
                <w:bCs/>
                <w:sz w:val="20"/>
              </w:rPr>
              <w:fldChar w:fldCharType="begin"/>
            </w:r>
            <w:r w:rsidRPr="00BD5623">
              <w:rPr>
                <w:rFonts w:ascii="ITC Avant Garde" w:hAnsi="ITC Avant Garde"/>
                <w:bCs/>
                <w:sz w:val="20"/>
              </w:rPr>
              <w:instrText>PAGE</w:instrText>
            </w:r>
            <w:r w:rsidRPr="00BD5623">
              <w:rPr>
                <w:rFonts w:ascii="ITC Avant Garde" w:hAnsi="ITC Avant Garde"/>
                <w:bCs/>
                <w:sz w:val="20"/>
              </w:rPr>
              <w:fldChar w:fldCharType="separate"/>
            </w:r>
            <w:r>
              <w:rPr>
                <w:rFonts w:ascii="ITC Avant Garde" w:hAnsi="ITC Avant Garde"/>
                <w:bCs/>
                <w:noProof/>
                <w:sz w:val="20"/>
              </w:rPr>
              <w:t>221</w:t>
            </w:r>
            <w:r w:rsidRPr="00BD5623">
              <w:rPr>
                <w:rFonts w:ascii="ITC Avant Garde" w:hAnsi="ITC Avant Garde"/>
                <w:bCs/>
                <w:sz w:val="20"/>
              </w:rPr>
              <w:fldChar w:fldCharType="end"/>
            </w:r>
            <w:r w:rsidRPr="00BD5623">
              <w:rPr>
                <w:rFonts w:ascii="ITC Avant Garde" w:hAnsi="ITC Avant Garde"/>
                <w:sz w:val="20"/>
                <w:lang w:val="es-ES"/>
              </w:rPr>
              <w:t xml:space="preserve"> / </w:t>
            </w:r>
            <w:r w:rsidRPr="00BD5623">
              <w:rPr>
                <w:rFonts w:ascii="ITC Avant Garde" w:hAnsi="ITC Avant Garde"/>
                <w:bCs/>
                <w:sz w:val="20"/>
              </w:rPr>
              <w:fldChar w:fldCharType="begin"/>
            </w:r>
            <w:r w:rsidRPr="00BD5623">
              <w:rPr>
                <w:rFonts w:ascii="ITC Avant Garde" w:hAnsi="ITC Avant Garde"/>
                <w:bCs/>
                <w:sz w:val="20"/>
              </w:rPr>
              <w:instrText>NUMPAGES</w:instrText>
            </w:r>
            <w:r w:rsidRPr="00BD5623">
              <w:rPr>
                <w:rFonts w:ascii="ITC Avant Garde" w:hAnsi="ITC Avant Garde"/>
                <w:bCs/>
                <w:sz w:val="20"/>
              </w:rPr>
              <w:fldChar w:fldCharType="separate"/>
            </w:r>
            <w:r>
              <w:rPr>
                <w:rFonts w:ascii="ITC Avant Garde" w:hAnsi="ITC Avant Garde"/>
                <w:bCs/>
                <w:noProof/>
                <w:sz w:val="20"/>
              </w:rPr>
              <w:t>373</w:t>
            </w:r>
            <w:r w:rsidRPr="00BD5623">
              <w:rPr>
                <w:rFonts w:ascii="ITC Avant Garde" w:hAnsi="ITC Avant Garde"/>
                <w:bCs/>
                <w:sz w:val="20"/>
              </w:rPr>
              <w:fldChar w:fldCharType="end"/>
            </w:r>
          </w:p>
        </w:sdtContent>
      </w:sdt>
    </w:sdtContent>
  </w:sdt>
  <w:p w14:paraId="3B52C208" w14:textId="6DA45490" w:rsidR="00FE612E" w:rsidRDefault="00FE612E" w:rsidP="00D105C9">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ITC Avant Garde" w:hAnsi="ITC Avant Garde"/>
        <w:sz w:val="20"/>
      </w:rPr>
      <w:id w:val="-1625921462"/>
      <w:docPartObj>
        <w:docPartGallery w:val="Page Numbers (Bottom of Page)"/>
        <w:docPartUnique/>
      </w:docPartObj>
    </w:sdtPr>
    <w:sdtContent>
      <w:sdt>
        <w:sdtPr>
          <w:rPr>
            <w:rFonts w:ascii="ITC Avant Garde" w:hAnsi="ITC Avant Garde"/>
            <w:sz w:val="20"/>
          </w:rPr>
          <w:id w:val="973404225"/>
          <w:docPartObj>
            <w:docPartGallery w:val="Page Numbers (Top of Page)"/>
            <w:docPartUnique/>
          </w:docPartObj>
        </w:sdtPr>
        <w:sdtContent>
          <w:p w14:paraId="42C6E0EA" w14:textId="77777777" w:rsidR="00FE612E" w:rsidRDefault="00FE612E" w:rsidP="00D105C9">
            <w:pPr>
              <w:pStyle w:val="Piedepgina"/>
              <w:jc w:val="right"/>
              <w:rPr>
                <w:rFonts w:ascii="ITC Avant Garde" w:hAnsi="ITC Avant Garde"/>
                <w:sz w:val="20"/>
              </w:rPr>
            </w:pPr>
            <w:r w:rsidRPr="004C533C">
              <w:rPr>
                <w:rFonts w:ascii="ITC Avant Garde" w:hAnsi="ITC Avant Garde"/>
                <w:sz w:val="20"/>
                <w:lang w:val="es-ES"/>
              </w:rPr>
              <w:t xml:space="preserve"> </w:t>
            </w:r>
            <w:r w:rsidRPr="004C533C">
              <w:rPr>
                <w:rFonts w:ascii="ITC Avant Garde" w:hAnsi="ITC Avant Garde"/>
                <w:bCs/>
                <w:sz w:val="20"/>
              </w:rPr>
              <w:fldChar w:fldCharType="begin"/>
            </w:r>
            <w:r w:rsidRPr="004C533C">
              <w:rPr>
                <w:rFonts w:ascii="ITC Avant Garde" w:hAnsi="ITC Avant Garde"/>
                <w:bCs/>
                <w:sz w:val="20"/>
              </w:rPr>
              <w:instrText>PAGE</w:instrText>
            </w:r>
            <w:r w:rsidRPr="004C533C">
              <w:rPr>
                <w:rFonts w:ascii="ITC Avant Garde" w:hAnsi="ITC Avant Garde"/>
                <w:bCs/>
                <w:sz w:val="20"/>
              </w:rPr>
              <w:fldChar w:fldCharType="separate"/>
            </w:r>
            <w:r>
              <w:rPr>
                <w:rFonts w:ascii="ITC Avant Garde" w:hAnsi="ITC Avant Garde"/>
                <w:bCs/>
                <w:noProof/>
                <w:sz w:val="20"/>
              </w:rPr>
              <w:t>2</w:t>
            </w:r>
            <w:r w:rsidRPr="004C533C">
              <w:rPr>
                <w:rFonts w:ascii="ITC Avant Garde" w:hAnsi="ITC Avant Garde"/>
                <w:bCs/>
                <w:sz w:val="20"/>
              </w:rPr>
              <w:fldChar w:fldCharType="end"/>
            </w:r>
            <w:r w:rsidRPr="004C533C">
              <w:rPr>
                <w:rFonts w:ascii="ITC Avant Garde" w:hAnsi="ITC Avant Garde"/>
                <w:sz w:val="20"/>
                <w:lang w:val="es-ES"/>
              </w:rPr>
              <w:t xml:space="preserve"> </w:t>
            </w:r>
            <w:r>
              <w:rPr>
                <w:rFonts w:ascii="ITC Avant Garde" w:hAnsi="ITC Avant Garde"/>
                <w:sz w:val="20"/>
                <w:lang w:val="es-ES"/>
              </w:rPr>
              <w:t>/</w:t>
            </w:r>
            <w:r w:rsidRPr="004C533C">
              <w:rPr>
                <w:rFonts w:ascii="ITC Avant Garde" w:hAnsi="ITC Avant Garde"/>
                <w:sz w:val="20"/>
                <w:lang w:val="es-ES"/>
              </w:rPr>
              <w:t xml:space="preserve"> </w:t>
            </w:r>
            <w:r w:rsidRPr="004C533C">
              <w:rPr>
                <w:rFonts w:ascii="ITC Avant Garde" w:hAnsi="ITC Avant Garde"/>
                <w:bCs/>
                <w:sz w:val="20"/>
              </w:rPr>
              <w:fldChar w:fldCharType="begin"/>
            </w:r>
            <w:r w:rsidRPr="004C533C">
              <w:rPr>
                <w:rFonts w:ascii="ITC Avant Garde" w:hAnsi="ITC Avant Garde"/>
                <w:bCs/>
                <w:sz w:val="20"/>
              </w:rPr>
              <w:instrText>NUMPAGES</w:instrText>
            </w:r>
            <w:r w:rsidRPr="004C533C">
              <w:rPr>
                <w:rFonts w:ascii="ITC Avant Garde" w:hAnsi="ITC Avant Garde"/>
                <w:bCs/>
                <w:sz w:val="20"/>
              </w:rPr>
              <w:fldChar w:fldCharType="separate"/>
            </w:r>
            <w:r>
              <w:rPr>
                <w:rFonts w:ascii="ITC Avant Garde" w:hAnsi="ITC Avant Garde"/>
                <w:bCs/>
                <w:noProof/>
                <w:sz w:val="20"/>
              </w:rPr>
              <w:t>13</w:t>
            </w:r>
            <w:r w:rsidRPr="004C533C">
              <w:rPr>
                <w:rFonts w:ascii="ITC Avant Garde" w:hAnsi="ITC Avant Garde"/>
                <w:bCs/>
                <w:sz w:val="20"/>
              </w:rPr>
              <w:fldChar w:fldCharType="end"/>
            </w:r>
          </w:p>
        </w:sdtContent>
      </w:sdt>
    </w:sdtContent>
  </w:sdt>
  <w:p w14:paraId="62D09208" w14:textId="29231AC6" w:rsidR="00FE612E" w:rsidRDefault="00FE612E">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ITC Avant Garde" w:hAnsi="ITC Avant Garde"/>
        <w:sz w:val="20"/>
      </w:rPr>
      <w:id w:val="-1018238186"/>
      <w:docPartObj>
        <w:docPartGallery w:val="Page Numbers (Bottom of Page)"/>
        <w:docPartUnique/>
      </w:docPartObj>
    </w:sdtPr>
    <w:sdtContent>
      <w:sdt>
        <w:sdtPr>
          <w:rPr>
            <w:rFonts w:ascii="ITC Avant Garde" w:hAnsi="ITC Avant Garde"/>
            <w:sz w:val="20"/>
          </w:rPr>
          <w:id w:val="1420285765"/>
          <w:docPartObj>
            <w:docPartGallery w:val="Page Numbers (Top of Page)"/>
            <w:docPartUnique/>
          </w:docPartObj>
        </w:sdtPr>
        <w:sdtContent>
          <w:p w14:paraId="032C69C2" w14:textId="05EDFA47" w:rsidR="00FE612E" w:rsidRPr="00B912CE" w:rsidRDefault="00FE612E" w:rsidP="00D105C9">
            <w:pPr>
              <w:pStyle w:val="Piedepgina"/>
              <w:jc w:val="right"/>
              <w:rPr>
                <w:rFonts w:ascii="ITC Avant Garde" w:hAnsi="ITC Avant Garde"/>
                <w:sz w:val="20"/>
              </w:rPr>
            </w:pPr>
            <w:r w:rsidRPr="00B912CE">
              <w:rPr>
                <w:rFonts w:ascii="ITC Avant Garde" w:hAnsi="ITC Avant Garde"/>
                <w:sz w:val="20"/>
                <w:lang w:val="es-ES"/>
              </w:rPr>
              <w:t xml:space="preserve"> </w:t>
            </w:r>
            <w:r w:rsidRPr="00B912CE">
              <w:rPr>
                <w:rFonts w:ascii="ITC Avant Garde" w:hAnsi="ITC Avant Garde"/>
                <w:bCs/>
                <w:sz w:val="20"/>
              </w:rPr>
              <w:fldChar w:fldCharType="begin"/>
            </w:r>
            <w:r w:rsidRPr="00B912CE">
              <w:rPr>
                <w:rFonts w:ascii="ITC Avant Garde" w:hAnsi="ITC Avant Garde"/>
                <w:bCs/>
                <w:sz w:val="20"/>
              </w:rPr>
              <w:instrText>PAGE</w:instrText>
            </w:r>
            <w:r w:rsidRPr="00B912CE">
              <w:rPr>
                <w:rFonts w:ascii="ITC Avant Garde" w:hAnsi="ITC Avant Garde"/>
                <w:bCs/>
                <w:sz w:val="20"/>
              </w:rPr>
              <w:fldChar w:fldCharType="separate"/>
            </w:r>
            <w:r>
              <w:rPr>
                <w:rFonts w:ascii="ITC Avant Garde" w:hAnsi="ITC Avant Garde"/>
                <w:bCs/>
                <w:noProof/>
                <w:sz w:val="20"/>
              </w:rPr>
              <w:t>231</w:t>
            </w:r>
            <w:r w:rsidRPr="00B912CE">
              <w:rPr>
                <w:rFonts w:ascii="ITC Avant Garde" w:hAnsi="ITC Avant Garde"/>
                <w:bCs/>
                <w:sz w:val="20"/>
              </w:rPr>
              <w:fldChar w:fldCharType="end"/>
            </w:r>
            <w:r w:rsidRPr="00B912CE">
              <w:rPr>
                <w:rFonts w:ascii="ITC Avant Garde" w:hAnsi="ITC Avant Garde"/>
                <w:sz w:val="20"/>
                <w:lang w:val="es-ES"/>
              </w:rPr>
              <w:t xml:space="preserve"> </w:t>
            </w:r>
            <w:r>
              <w:rPr>
                <w:rFonts w:ascii="ITC Avant Garde" w:hAnsi="ITC Avant Garde"/>
                <w:sz w:val="20"/>
                <w:lang w:val="es-ES"/>
              </w:rPr>
              <w:t>/</w:t>
            </w:r>
            <w:r w:rsidRPr="00B912CE">
              <w:rPr>
                <w:rFonts w:ascii="ITC Avant Garde" w:hAnsi="ITC Avant Garde"/>
                <w:sz w:val="20"/>
                <w:lang w:val="es-ES"/>
              </w:rPr>
              <w:t xml:space="preserve"> </w:t>
            </w:r>
            <w:r w:rsidRPr="00B912CE">
              <w:rPr>
                <w:rFonts w:ascii="ITC Avant Garde" w:hAnsi="ITC Avant Garde"/>
                <w:bCs/>
                <w:sz w:val="20"/>
              </w:rPr>
              <w:fldChar w:fldCharType="begin"/>
            </w:r>
            <w:r w:rsidRPr="00B912CE">
              <w:rPr>
                <w:rFonts w:ascii="ITC Avant Garde" w:hAnsi="ITC Avant Garde"/>
                <w:bCs/>
                <w:sz w:val="20"/>
              </w:rPr>
              <w:instrText>NUMPAGES</w:instrText>
            </w:r>
            <w:r w:rsidRPr="00B912CE">
              <w:rPr>
                <w:rFonts w:ascii="ITC Avant Garde" w:hAnsi="ITC Avant Garde"/>
                <w:bCs/>
                <w:sz w:val="20"/>
              </w:rPr>
              <w:fldChar w:fldCharType="separate"/>
            </w:r>
            <w:r>
              <w:rPr>
                <w:rFonts w:ascii="ITC Avant Garde" w:hAnsi="ITC Avant Garde"/>
                <w:bCs/>
                <w:noProof/>
                <w:sz w:val="20"/>
              </w:rPr>
              <w:t>373</w:t>
            </w:r>
            <w:r w:rsidRPr="00B912CE">
              <w:rPr>
                <w:rFonts w:ascii="ITC Avant Garde" w:hAnsi="ITC Avant Garde"/>
                <w:bCs/>
                <w:sz w:val="20"/>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36436" w14:textId="67D64561" w:rsidR="00FE612E" w:rsidRPr="00E9385F" w:rsidRDefault="00FE612E" w:rsidP="00D105C9">
    <w:pPr>
      <w:pStyle w:val="Piedepgina"/>
      <w:jc w:val="right"/>
      <w:rPr>
        <w:rFonts w:ascii="ITC Avant Garde" w:hAnsi="ITC Avant Garde"/>
        <w:sz w:val="20"/>
      </w:rPr>
    </w:pPr>
    <w:r w:rsidRPr="00E9385F">
      <w:rPr>
        <w:rFonts w:ascii="ITC Avant Garde" w:hAnsi="ITC Avant Garde"/>
        <w:sz w:val="20"/>
        <w:lang w:val="es-ES"/>
      </w:rPr>
      <w:t xml:space="preserve"> </w:t>
    </w:r>
    <w:r w:rsidRPr="00E9385F">
      <w:rPr>
        <w:rFonts w:ascii="ITC Avant Garde" w:hAnsi="ITC Avant Garde"/>
        <w:bCs/>
        <w:sz w:val="20"/>
      </w:rPr>
      <w:fldChar w:fldCharType="begin"/>
    </w:r>
    <w:r w:rsidRPr="00E9385F">
      <w:rPr>
        <w:rFonts w:ascii="ITC Avant Garde" w:hAnsi="ITC Avant Garde"/>
        <w:bCs/>
        <w:sz w:val="20"/>
      </w:rPr>
      <w:instrText>PAGE</w:instrText>
    </w:r>
    <w:r w:rsidRPr="00E9385F">
      <w:rPr>
        <w:rFonts w:ascii="ITC Avant Garde" w:hAnsi="ITC Avant Garde"/>
        <w:bCs/>
        <w:sz w:val="20"/>
      </w:rPr>
      <w:fldChar w:fldCharType="separate"/>
    </w:r>
    <w:r>
      <w:rPr>
        <w:rFonts w:ascii="ITC Avant Garde" w:hAnsi="ITC Avant Garde"/>
        <w:bCs/>
        <w:noProof/>
        <w:sz w:val="20"/>
      </w:rPr>
      <w:t>246</w:t>
    </w:r>
    <w:r w:rsidRPr="00E9385F">
      <w:rPr>
        <w:rFonts w:ascii="ITC Avant Garde" w:hAnsi="ITC Avant Garde"/>
        <w:bCs/>
        <w:sz w:val="20"/>
      </w:rPr>
      <w:fldChar w:fldCharType="end"/>
    </w:r>
    <w:r w:rsidRPr="00E9385F">
      <w:rPr>
        <w:rFonts w:ascii="ITC Avant Garde" w:hAnsi="ITC Avant Garde"/>
        <w:sz w:val="20"/>
        <w:lang w:val="es-ES"/>
      </w:rPr>
      <w:t xml:space="preserve"> / </w:t>
    </w:r>
    <w:r w:rsidRPr="00E9385F">
      <w:rPr>
        <w:rFonts w:ascii="ITC Avant Garde" w:hAnsi="ITC Avant Garde"/>
        <w:bCs/>
        <w:sz w:val="20"/>
      </w:rPr>
      <w:fldChar w:fldCharType="begin"/>
    </w:r>
    <w:r w:rsidRPr="00E9385F">
      <w:rPr>
        <w:rFonts w:ascii="ITC Avant Garde" w:hAnsi="ITC Avant Garde"/>
        <w:bCs/>
        <w:sz w:val="20"/>
      </w:rPr>
      <w:instrText>NUMPAGES</w:instrText>
    </w:r>
    <w:r w:rsidRPr="00E9385F">
      <w:rPr>
        <w:rFonts w:ascii="ITC Avant Garde" w:hAnsi="ITC Avant Garde"/>
        <w:bCs/>
        <w:sz w:val="20"/>
      </w:rPr>
      <w:fldChar w:fldCharType="separate"/>
    </w:r>
    <w:r>
      <w:rPr>
        <w:rFonts w:ascii="ITC Avant Garde" w:hAnsi="ITC Avant Garde"/>
        <w:bCs/>
        <w:noProof/>
        <w:sz w:val="20"/>
      </w:rPr>
      <w:t>373</w:t>
    </w:r>
    <w:r w:rsidRPr="00E9385F">
      <w:rPr>
        <w:rFonts w:ascii="ITC Avant Garde" w:hAnsi="ITC Avant Garde"/>
        <w:bCs/>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05EE5" w14:textId="513D9035" w:rsidR="00FE612E" w:rsidRDefault="00FE612E" w:rsidP="00D105C9">
    <w:pPr>
      <w:pStyle w:val="Piedepgina"/>
      <w:jc w:val="right"/>
      <w:rPr>
        <w:rFonts w:ascii="ITC Avant Garde" w:hAnsi="ITC Avant Garde"/>
        <w:sz w:val="20"/>
      </w:rPr>
    </w:pPr>
    <w:r w:rsidRPr="00D70F5B">
      <w:rPr>
        <w:rFonts w:ascii="ITC Avant Garde" w:hAnsi="ITC Avant Garde"/>
        <w:sz w:val="20"/>
        <w:lang w:val="es-ES"/>
      </w:rPr>
      <w:t xml:space="preserve"> </w:t>
    </w:r>
    <w:r w:rsidRPr="00D70F5B">
      <w:rPr>
        <w:rFonts w:ascii="ITC Avant Garde" w:hAnsi="ITC Avant Garde"/>
        <w:bCs/>
        <w:sz w:val="20"/>
      </w:rPr>
      <w:fldChar w:fldCharType="begin"/>
    </w:r>
    <w:r w:rsidRPr="00D70F5B">
      <w:rPr>
        <w:rFonts w:ascii="ITC Avant Garde" w:hAnsi="ITC Avant Garde"/>
        <w:bCs/>
        <w:sz w:val="20"/>
      </w:rPr>
      <w:instrText>PAGE</w:instrText>
    </w:r>
    <w:r w:rsidRPr="00D70F5B">
      <w:rPr>
        <w:rFonts w:ascii="ITC Avant Garde" w:hAnsi="ITC Avant Garde"/>
        <w:bCs/>
        <w:sz w:val="20"/>
      </w:rPr>
      <w:fldChar w:fldCharType="separate"/>
    </w:r>
    <w:r>
      <w:rPr>
        <w:rFonts w:ascii="ITC Avant Garde" w:hAnsi="ITC Avant Garde"/>
        <w:bCs/>
        <w:noProof/>
        <w:sz w:val="20"/>
      </w:rPr>
      <w:t>257</w:t>
    </w:r>
    <w:r w:rsidRPr="00D70F5B">
      <w:rPr>
        <w:rFonts w:ascii="ITC Avant Garde" w:hAnsi="ITC Avant Garde"/>
        <w:bCs/>
        <w:sz w:val="20"/>
      </w:rPr>
      <w:fldChar w:fldCharType="end"/>
    </w:r>
    <w:r>
      <w:rPr>
        <w:rFonts w:ascii="ITC Avant Garde" w:hAnsi="ITC Avant Garde"/>
        <w:sz w:val="20"/>
        <w:lang w:val="es-ES"/>
      </w:rPr>
      <w:t xml:space="preserve"> /</w:t>
    </w:r>
    <w:r w:rsidRPr="00D70F5B">
      <w:rPr>
        <w:rFonts w:ascii="ITC Avant Garde" w:hAnsi="ITC Avant Garde"/>
        <w:sz w:val="20"/>
        <w:lang w:val="es-ES"/>
      </w:rPr>
      <w:t xml:space="preserve"> </w:t>
    </w:r>
    <w:r w:rsidRPr="00D70F5B">
      <w:rPr>
        <w:rFonts w:ascii="ITC Avant Garde" w:hAnsi="ITC Avant Garde"/>
        <w:bCs/>
        <w:sz w:val="20"/>
      </w:rPr>
      <w:fldChar w:fldCharType="begin"/>
    </w:r>
    <w:r w:rsidRPr="00D70F5B">
      <w:rPr>
        <w:rFonts w:ascii="ITC Avant Garde" w:hAnsi="ITC Avant Garde"/>
        <w:bCs/>
        <w:sz w:val="20"/>
      </w:rPr>
      <w:instrText>NUMPAGES</w:instrText>
    </w:r>
    <w:r w:rsidRPr="00D70F5B">
      <w:rPr>
        <w:rFonts w:ascii="ITC Avant Garde" w:hAnsi="ITC Avant Garde"/>
        <w:bCs/>
        <w:sz w:val="20"/>
      </w:rPr>
      <w:fldChar w:fldCharType="separate"/>
    </w:r>
    <w:r>
      <w:rPr>
        <w:rFonts w:ascii="ITC Avant Garde" w:hAnsi="ITC Avant Garde"/>
        <w:bCs/>
        <w:noProof/>
        <w:sz w:val="20"/>
      </w:rPr>
      <w:t>373</w:t>
    </w:r>
    <w:r w:rsidRPr="00D70F5B">
      <w:rPr>
        <w:rFonts w:ascii="ITC Avant Garde" w:hAnsi="ITC Avant Garde"/>
        <w:bCs/>
        <w:sz w:val="20"/>
      </w:rPr>
      <w:fldChar w:fldCharType="end"/>
    </w:r>
  </w:p>
  <w:p w14:paraId="65CCF1D2" w14:textId="62AF59AE" w:rsidR="00FE612E" w:rsidRDefault="00FE612E">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44210" w14:textId="291D0098" w:rsidR="00FE612E" w:rsidRDefault="00FE612E" w:rsidP="00D105C9">
    <w:pPr>
      <w:pStyle w:val="Piedepgina"/>
      <w:jc w:val="right"/>
      <w:rPr>
        <w:rFonts w:ascii="ITC Avant Garde" w:hAnsi="ITC Avant Garde"/>
        <w:sz w:val="20"/>
      </w:rPr>
    </w:pPr>
    <w:r w:rsidRPr="00EC397F">
      <w:rPr>
        <w:rFonts w:ascii="ITC Avant Garde" w:hAnsi="ITC Avant Garde"/>
        <w:sz w:val="20"/>
        <w:lang w:val="es-ES"/>
      </w:rPr>
      <w:t xml:space="preserve"> </w:t>
    </w:r>
    <w:r w:rsidRPr="00EC397F">
      <w:rPr>
        <w:rFonts w:ascii="ITC Avant Garde" w:hAnsi="ITC Avant Garde"/>
        <w:bCs/>
        <w:sz w:val="20"/>
      </w:rPr>
      <w:fldChar w:fldCharType="begin"/>
    </w:r>
    <w:r w:rsidRPr="00EC397F">
      <w:rPr>
        <w:rFonts w:ascii="ITC Avant Garde" w:hAnsi="ITC Avant Garde"/>
        <w:bCs/>
        <w:sz w:val="20"/>
      </w:rPr>
      <w:instrText>PAGE</w:instrText>
    </w:r>
    <w:r w:rsidRPr="00EC397F">
      <w:rPr>
        <w:rFonts w:ascii="ITC Avant Garde" w:hAnsi="ITC Avant Garde"/>
        <w:bCs/>
        <w:sz w:val="20"/>
      </w:rPr>
      <w:fldChar w:fldCharType="separate"/>
    </w:r>
    <w:r>
      <w:rPr>
        <w:rFonts w:ascii="ITC Avant Garde" w:hAnsi="ITC Avant Garde"/>
        <w:bCs/>
        <w:noProof/>
        <w:sz w:val="20"/>
      </w:rPr>
      <w:t>266</w:t>
    </w:r>
    <w:r w:rsidRPr="00EC397F">
      <w:rPr>
        <w:rFonts w:ascii="ITC Avant Garde" w:hAnsi="ITC Avant Garde"/>
        <w:bCs/>
        <w:sz w:val="20"/>
      </w:rPr>
      <w:fldChar w:fldCharType="end"/>
    </w:r>
    <w:r>
      <w:rPr>
        <w:rFonts w:ascii="ITC Avant Garde" w:hAnsi="ITC Avant Garde"/>
        <w:sz w:val="20"/>
        <w:lang w:val="es-ES"/>
      </w:rPr>
      <w:t xml:space="preserve"> /</w:t>
    </w:r>
    <w:r w:rsidRPr="00EC397F">
      <w:rPr>
        <w:rFonts w:ascii="ITC Avant Garde" w:hAnsi="ITC Avant Garde"/>
        <w:sz w:val="20"/>
        <w:lang w:val="es-ES"/>
      </w:rPr>
      <w:t xml:space="preserve"> </w:t>
    </w:r>
    <w:r w:rsidRPr="00EC397F">
      <w:rPr>
        <w:rFonts w:ascii="ITC Avant Garde" w:hAnsi="ITC Avant Garde"/>
        <w:bCs/>
        <w:sz w:val="20"/>
      </w:rPr>
      <w:fldChar w:fldCharType="begin"/>
    </w:r>
    <w:r w:rsidRPr="00EC397F">
      <w:rPr>
        <w:rFonts w:ascii="ITC Avant Garde" w:hAnsi="ITC Avant Garde"/>
        <w:bCs/>
        <w:sz w:val="20"/>
      </w:rPr>
      <w:instrText>NUMPAGES</w:instrText>
    </w:r>
    <w:r w:rsidRPr="00EC397F">
      <w:rPr>
        <w:rFonts w:ascii="ITC Avant Garde" w:hAnsi="ITC Avant Garde"/>
        <w:bCs/>
        <w:sz w:val="20"/>
      </w:rPr>
      <w:fldChar w:fldCharType="separate"/>
    </w:r>
    <w:r>
      <w:rPr>
        <w:rFonts w:ascii="ITC Avant Garde" w:hAnsi="ITC Avant Garde"/>
        <w:bCs/>
        <w:noProof/>
        <w:sz w:val="20"/>
      </w:rPr>
      <w:t>373</w:t>
    </w:r>
    <w:r w:rsidRPr="00EC397F">
      <w:rPr>
        <w:rFonts w:ascii="ITC Avant Garde" w:hAnsi="ITC Avant Garde"/>
        <w:bCs/>
        <w:sz w:val="20"/>
      </w:rPr>
      <w:fldChar w:fldCharType="end"/>
    </w:r>
  </w:p>
  <w:p w14:paraId="59222092" w14:textId="1B156C9B" w:rsidR="00FE612E" w:rsidRDefault="00FE612E">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ITC Avant Garde" w:hAnsi="ITC Avant Garde"/>
        <w:sz w:val="20"/>
      </w:rPr>
      <w:id w:val="2145539737"/>
      <w:docPartObj>
        <w:docPartGallery w:val="Page Numbers (Bottom of Page)"/>
        <w:docPartUnique/>
      </w:docPartObj>
    </w:sdtPr>
    <w:sdtContent>
      <w:sdt>
        <w:sdtPr>
          <w:rPr>
            <w:rFonts w:ascii="ITC Avant Garde" w:hAnsi="ITC Avant Garde"/>
            <w:sz w:val="20"/>
          </w:rPr>
          <w:id w:val="-2142873214"/>
          <w:docPartObj>
            <w:docPartGallery w:val="Page Numbers (Top of Page)"/>
            <w:docPartUnique/>
          </w:docPartObj>
        </w:sdtPr>
        <w:sdtContent>
          <w:p w14:paraId="5A77C544" w14:textId="2E0EB53B" w:rsidR="00FE612E" w:rsidRDefault="00FE612E" w:rsidP="001F5EB9">
            <w:pPr>
              <w:pStyle w:val="Piedepgina"/>
              <w:jc w:val="right"/>
              <w:rPr>
                <w:rFonts w:ascii="ITC Avant Garde" w:hAnsi="ITC Avant Garde"/>
                <w:sz w:val="20"/>
              </w:rPr>
            </w:pPr>
            <w:r w:rsidRPr="00B70A50">
              <w:rPr>
                <w:rFonts w:ascii="ITC Avant Garde" w:hAnsi="ITC Avant Garde"/>
                <w:sz w:val="20"/>
                <w:lang w:val="es-ES"/>
              </w:rPr>
              <w:t xml:space="preserve"> </w:t>
            </w:r>
            <w:r w:rsidRPr="00B70A50">
              <w:rPr>
                <w:rFonts w:ascii="ITC Avant Garde" w:hAnsi="ITC Avant Garde"/>
                <w:bCs/>
                <w:sz w:val="20"/>
              </w:rPr>
              <w:fldChar w:fldCharType="begin"/>
            </w:r>
            <w:r w:rsidRPr="00B70A50">
              <w:rPr>
                <w:rFonts w:ascii="ITC Avant Garde" w:hAnsi="ITC Avant Garde"/>
                <w:bCs/>
                <w:sz w:val="20"/>
              </w:rPr>
              <w:instrText>PAGE</w:instrText>
            </w:r>
            <w:r w:rsidRPr="00B70A50">
              <w:rPr>
                <w:rFonts w:ascii="ITC Avant Garde" w:hAnsi="ITC Avant Garde"/>
                <w:bCs/>
                <w:sz w:val="20"/>
              </w:rPr>
              <w:fldChar w:fldCharType="separate"/>
            </w:r>
            <w:r>
              <w:rPr>
                <w:rFonts w:ascii="ITC Avant Garde" w:hAnsi="ITC Avant Garde"/>
                <w:bCs/>
                <w:noProof/>
                <w:sz w:val="20"/>
              </w:rPr>
              <w:t>29</w:t>
            </w:r>
            <w:r w:rsidRPr="00B70A50">
              <w:rPr>
                <w:rFonts w:ascii="ITC Avant Garde" w:hAnsi="ITC Avant Garde"/>
                <w:bCs/>
                <w:sz w:val="20"/>
              </w:rPr>
              <w:fldChar w:fldCharType="end"/>
            </w:r>
            <w:r>
              <w:rPr>
                <w:rFonts w:ascii="ITC Avant Garde" w:hAnsi="ITC Avant Garde"/>
                <w:sz w:val="20"/>
                <w:lang w:val="es-ES"/>
              </w:rPr>
              <w:t xml:space="preserve"> /</w:t>
            </w:r>
            <w:r w:rsidRPr="00B70A50">
              <w:rPr>
                <w:rFonts w:ascii="ITC Avant Garde" w:hAnsi="ITC Avant Garde"/>
                <w:sz w:val="20"/>
                <w:lang w:val="es-ES"/>
              </w:rPr>
              <w:t xml:space="preserve"> </w:t>
            </w:r>
            <w:r w:rsidRPr="00B70A50">
              <w:rPr>
                <w:rFonts w:ascii="ITC Avant Garde" w:hAnsi="ITC Avant Garde"/>
                <w:bCs/>
                <w:sz w:val="20"/>
              </w:rPr>
              <w:fldChar w:fldCharType="begin"/>
            </w:r>
            <w:r w:rsidRPr="00B70A50">
              <w:rPr>
                <w:rFonts w:ascii="ITC Avant Garde" w:hAnsi="ITC Avant Garde"/>
                <w:bCs/>
                <w:sz w:val="20"/>
              </w:rPr>
              <w:instrText>NUMPAGES</w:instrText>
            </w:r>
            <w:r w:rsidRPr="00B70A50">
              <w:rPr>
                <w:rFonts w:ascii="ITC Avant Garde" w:hAnsi="ITC Avant Garde"/>
                <w:bCs/>
                <w:sz w:val="20"/>
              </w:rPr>
              <w:fldChar w:fldCharType="separate"/>
            </w:r>
            <w:r>
              <w:rPr>
                <w:rFonts w:ascii="ITC Avant Garde" w:hAnsi="ITC Avant Garde"/>
                <w:bCs/>
                <w:noProof/>
                <w:sz w:val="20"/>
              </w:rPr>
              <w:t>373</w:t>
            </w:r>
            <w:r w:rsidRPr="00B70A50">
              <w:rPr>
                <w:rFonts w:ascii="ITC Avant Garde" w:hAnsi="ITC Avant Garde"/>
                <w:bCs/>
                <w:sz w:val="20"/>
              </w:rPr>
              <w:fldChar w:fldCharType="end"/>
            </w:r>
          </w:p>
        </w:sdtContent>
      </w:sdt>
    </w:sdtContent>
  </w:sdt>
  <w:p w14:paraId="1EDB4437" w14:textId="78972BC9" w:rsidR="00FE612E" w:rsidRDefault="00FE612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69F79C" w14:textId="77777777" w:rsidR="00462896" w:rsidRDefault="00462896" w:rsidP="00FE25DD">
      <w:pPr>
        <w:spacing w:after="0" w:line="240" w:lineRule="auto"/>
      </w:pPr>
      <w:r>
        <w:separator/>
      </w:r>
    </w:p>
  </w:footnote>
  <w:footnote w:type="continuationSeparator" w:id="0">
    <w:p w14:paraId="0303024A" w14:textId="77777777" w:rsidR="00462896" w:rsidRDefault="00462896" w:rsidP="00FE25DD">
      <w:pPr>
        <w:spacing w:after="0" w:line="240" w:lineRule="auto"/>
      </w:pPr>
      <w:r>
        <w:continuationSeparator/>
      </w:r>
    </w:p>
  </w:footnote>
  <w:footnote w:type="continuationNotice" w:id="1">
    <w:p w14:paraId="0EE7CB38" w14:textId="77777777" w:rsidR="00462896" w:rsidRDefault="00462896">
      <w:pPr>
        <w:spacing w:after="0" w:line="240" w:lineRule="auto"/>
      </w:pPr>
    </w:p>
  </w:footnote>
  <w:footnote w:id="2">
    <w:p w14:paraId="724111A6" w14:textId="77777777" w:rsidR="00413272" w:rsidRDefault="00413272" w:rsidP="003F465F">
      <w:pPr>
        <w:pStyle w:val="Textonotapie"/>
        <w:jc w:val="both"/>
      </w:pPr>
      <w:r>
        <w:rPr>
          <w:rStyle w:val="Refdenotaalpie"/>
        </w:rPr>
        <w:footnoteRef/>
      </w:r>
      <w:r>
        <w:t xml:space="preserve"> </w:t>
      </w:r>
      <w:r w:rsidRPr="003F465F">
        <w:rPr>
          <w:rFonts w:ascii="ITC Avant Garde" w:hAnsi="ITC Avant Garde"/>
          <w:sz w:val="16"/>
        </w:rPr>
        <w:t>Se refiere al plazo propuesto en que el AEP debe proveer información que no se encuentra disponible, a solicitud del CS.</w:t>
      </w:r>
    </w:p>
  </w:footnote>
  <w:footnote w:id="3">
    <w:p w14:paraId="454EFEAC" w14:textId="77777777" w:rsidR="00413272" w:rsidRDefault="00413272" w:rsidP="00E47E8B">
      <w:pPr>
        <w:pStyle w:val="Textonotapie"/>
        <w:jc w:val="both"/>
      </w:pPr>
      <w:r>
        <w:rPr>
          <w:rStyle w:val="Refdenotaalpie"/>
        </w:rPr>
        <w:footnoteRef/>
      </w:r>
      <w:r>
        <w:t xml:space="preserve"> </w:t>
      </w:r>
      <w:r w:rsidRPr="00E61745">
        <w:rPr>
          <w:rFonts w:ascii="ITC Avant Garde" w:hAnsi="ITC Avant Garde"/>
          <w:sz w:val="16"/>
        </w:rPr>
        <w:t>Indicando si se requiere el servicio de adecuación de sitio o recuperación de espacio</w:t>
      </w:r>
      <w:r>
        <w:rPr>
          <w:rFonts w:ascii="ITC Avant Garde" w:hAnsi="ITC Avant Garde"/>
          <w:sz w:val="16"/>
        </w:rPr>
        <w:t>, para la prestación de pretendió Servicio de Acceso y Uso Compartido de Infraestructura</w:t>
      </w:r>
      <w:r w:rsidRPr="00E61745">
        <w:rPr>
          <w:rFonts w:ascii="ITC Avant Garde" w:hAnsi="ITC Avant Garde"/>
          <w:sz w:val="16"/>
        </w:rPr>
        <w:t>.</w:t>
      </w:r>
    </w:p>
  </w:footnote>
  <w:footnote w:id="4">
    <w:p w14:paraId="028CDF95" w14:textId="77777777" w:rsidR="00413272" w:rsidRPr="004C5225" w:rsidRDefault="00413272" w:rsidP="004C5225">
      <w:pPr>
        <w:pStyle w:val="Textonotapie"/>
        <w:jc w:val="both"/>
        <w:rPr>
          <w:rFonts w:ascii="ITC Avant Garde" w:hAnsi="ITC Avant Garde"/>
          <w:sz w:val="16"/>
        </w:rPr>
      </w:pPr>
      <w:r>
        <w:rPr>
          <w:rStyle w:val="Refdenotaalpie"/>
        </w:rPr>
        <w:footnoteRef/>
      </w:r>
      <w:r>
        <w:t xml:space="preserve"> </w:t>
      </w:r>
      <w:r w:rsidRPr="004C5225">
        <w:rPr>
          <w:rFonts w:ascii="ITC Avant Garde" w:hAnsi="ITC Avant Garde"/>
          <w:sz w:val="16"/>
        </w:rPr>
        <w:t xml:space="preserve">Para dicha estimación, </w:t>
      </w:r>
      <w:r>
        <w:rPr>
          <w:rFonts w:ascii="ITC Avant Garde" w:hAnsi="ITC Avant Garde"/>
          <w:sz w:val="16"/>
        </w:rPr>
        <w:t xml:space="preserve">se consideran: 7 días hábiles en la etapa de Análisis de Factibilidad, 40 días hábiles correspondientes a la Solicitud de Colocación (30 correspondientes a las descripción del numeral 4.1 del cuadro, </w:t>
      </w:r>
      <w:r w:rsidRPr="007D308A">
        <w:rPr>
          <w:rFonts w:ascii="ITC Avant Garde" w:hAnsi="ITC Avant Garde"/>
          <w:sz w:val="16"/>
        </w:rPr>
        <w:t xml:space="preserve"> </w:t>
      </w:r>
      <w:r>
        <w:rPr>
          <w:rFonts w:ascii="ITC Avant Garde" w:hAnsi="ITC Avant Garde"/>
          <w:sz w:val="16"/>
        </w:rPr>
        <w:t xml:space="preserve">y 10 asociados al numeral 4.3 del mismo) y 10 días hábiles relativos a la etapa del Acuerdo de Sitio. Cabe destacar que </w:t>
      </w:r>
      <w:r w:rsidRPr="004C5225">
        <w:rPr>
          <w:rFonts w:ascii="ITC Avant Garde" w:hAnsi="ITC Avant Garde"/>
          <w:sz w:val="16"/>
        </w:rPr>
        <w:t>no se consider</w:t>
      </w:r>
      <w:r>
        <w:rPr>
          <w:rFonts w:ascii="ITC Avant Garde" w:hAnsi="ITC Avant Garde"/>
          <w:sz w:val="16"/>
        </w:rPr>
        <w:t>ó</w:t>
      </w:r>
      <w:r w:rsidRPr="004C5225">
        <w:rPr>
          <w:rFonts w:ascii="ITC Avant Garde" w:hAnsi="ITC Avant Garde"/>
          <w:sz w:val="16"/>
        </w:rPr>
        <w:t xml:space="preserve"> </w:t>
      </w:r>
      <w:r>
        <w:rPr>
          <w:rFonts w:ascii="ITC Avant Garde" w:hAnsi="ITC Avant Garde"/>
          <w:sz w:val="16"/>
        </w:rPr>
        <w:t xml:space="preserve">la ejecución </w:t>
      </w:r>
      <w:r w:rsidRPr="004C5225">
        <w:rPr>
          <w:rFonts w:ascii="ITC Avant Garde" w:hAnsi="ITC Avant Garde"/>
          <w:sz w:val="16"/>
        </w:rPr>
        <w:t xml:space="preserve">de </w:t>
      </w:r>
      <w:r>
        <w:rPr>
          <w:rFonts w:ascii="ITC Avant Garde" w:hAnsi="ITC Avant Garde"/>
          <w:sz w:val="16"/>
        </w:rPr>
        <w:t>actividades como</w:t>
      </w:r>
      <w:r w:rsidRPr="004C5225">
        <w:rPr>
          <w:rFonts w:ascii="ITC Avant Garde" w:hAnsi="ITC Avant Garde"/>
          <w:sz w:val="16"/>
        </w:rPr>
        <w:t xml:space="preserve"> visita técnica, elaboración de proyecto y presupuesto, así como servicio de adecuación de sito y/o servicio de recuperación de espacio</w:t>
      </w:r>
      <w:r>
        <w:rPr>
          <w:rFonts w:ascii="ITC Avant Garde" w:hAnsi="ITC Avant Garde"/>
          <w:sz w:val="16"/>
        </w:rPr>
        <w:t>, mismas que alargarían la cantidad de días involucradas en el proceso en comento</w:t>
      </w:r>
      <w:r w:rsidRPr="004C5225">
        <w:rPr>
          <w:rFonts w:ascii="ITC Avant Garde" w:hAnsi="ITC Avant Garde"/>
          <w:sz w:val="16"/>
        </w:rPr>
        <w:t>.</w:t>
      </w:r>
    </w:p>
  </w:footnote>
  <w:footnote w:id="5">
    <w:p w14:paraId="716A1B76" w14:textId="39A56E36" w:rsidR="00413272" w:rsidRDefault="00413272" w:rsidP="00AC682D">
      <w:pPr>
        <w:pStyle w:val="Textonotapie"/>
        <w:jc w:val="both"/>
      </w:pPr>
      <w:r>
        <w:rPr>
          <w:rStyle w:val="Refdenotaalpie"/>
        </w:rPr>
        <w:footnoteRef/>
      </w:r>
      <w:r>
        <w:t xml:space="preserve"> </w:t>
      </w:r>
      <w:r w:rsidRPr="00222509">
        <w:rPr>
          <w:rFonts w:ascii="ITC Avant Garde" w:hAnsi="ITC Avant Garde"/>
          <w:sz w:val="16"/>
        </w:rPr>
        <w:t>Disponible a través del Registro Público de Concesiones del Instituto Federal de Telecomunicaciones, mismo que puede consultarse en la dirección electrónica</w:t>
      </w:r>
      <w:r>
        <w:rPr>
          <w:rFonts w:ascii="ITC Avant Garde" w:hAnsi="ITC Avant Garde"/>
          <w:sz w:val="16"/>
        </w:rPr>
        <w:t xml:space="preserve"> siguiente</w:t>
      </w:r>
      <w:r w:rsidRPr="00222509">
        <w:rPr>
          <w:rFonts w:ascii="ITC Avant Garde" w:hAnsi="ITC Avant Garde"/>
          <w:sz w:val="16"/>
        </w:rPr>
        <w:t xml:space="preserve">: </w:t>
      </w:r>
      <w:r w:rsidRPr="00344EE9">
        <w:rPr>
          <w:rFonts w:ascii="ITC Avant Garde" w:hAnsi="ITC Avant Garde"/>
          <w:sz w:val="16"/>
        </w:rPr>
        <w:t>http://ucsweb.ift.org.mx/tarifasrpc/upload/files/convenios/2554_4447_170803172212.pdf</w:t>
      </w:r>
      <w:r w:rsidRPr="00222509">
        <w:rPr>
          <w:sz w:val="16"/>
        </w:rPr>
        <w:t xml:space="preserve"> </w:t>
      </w:r>
    </w:p>
  </w:footnote>
  <w:footnote w:id="6">
    <w:p w14:paraId="0EAC70E3" w14:textId="77777777" w:rsidR="00413272" w:rsidRPr="005D301D" w:rsidRDefault="00413272" w:rsidP="0042016F">
      <w:pPr>
        <w:pStyle w:val="Textonotapie"/>
        <w:jc w:val="both"/>
        <w:rPr>
          <w:rFonts w:ascii="ITC Avant Garde" w:hAnsi="ITC Avant Garde"/>
          <w:sz w:val="16"/>
        </w:rPr>
      </w:pPr>
      <w:r>
        <w:rPr>
          <w:rStyle w:val="Refdenotaalpie"/>
        </w:rPr>
        <w:footnoteRef/>
      </w:r>
      <w:r>
        <w:t xml:space="preserve"> </w:t>
      </w:r>
      <w:r w:rsidRPr="005D301D">
        <w:rPr>
          <w:rFonts w:ascii="ITC Avant Garde" w:hAnsi="ITC Avant Garde"/>
          <w:sz w:val="16"/>
        </w:rPr>
        <w:t>Dado que para cada CS se plantea un límite máximo de 200 solicitudes de manera mensual en diversas</w:t>
      </w:r>
      <w:r>
        <w:rPr>
          <w:rFonts w:ascii="ITC Avant Garde" w:hAnsi="ITC Avant Garde"/>
          <w:sz w:val="16"/>
        </w:rPr>
        <w:t xml:space="preserve"> </w:t>
      </w:r>
      <w:r w:rsidRPr="005D301D">
        <w:rPr>
          <w:rFonts w:ascii="ITC Avant Garde" w:hAnsi="ITC Avant Garde"/>
          <w:sz w:val="16"/>
        </w:rPr>
        <w:t xml:space="preserve">etapas del proceso de Servicios de Acceso y Uso Compartido de Infraestructura Pasiva. </w:t>
      </w:r>
    </w:p>
  </w:footnote>
  <w:footnote w:id="7">
    <w:p w14:paraId="087377FB" w14:textId="77777777" w:rsidR="00413272" w:rsidRDefault="00413272" w:rsidP="00CA0CF1">
      <w:pPr>
        <w:pStyle w:val="Textonotapie"/>
        <w:jc w:val="both"/>
      </w:pPr>
      <w:r>
        <w:rPr>
          <w:rStyle w:val="Refdenotaalpie"/>
        </w:rPr>
        <w:footnoteRef/>
      </w:r>
      <w:r>
        <w:t xml:space="preserve"> </w:t>
      </w:r>
      <w:r w:rsidRPr="001004AA">
        <w:rPr>
          <w:rFonts w:ascii="ITC Avant Garde" w:hAnsi="ITC Avant Garde"/>
          <w:sz w:val="16"/>
        </w:rPr>
        <w:t>Cabe destacar que todas las solicitudes de factibilidad fueron reportadas por Telesites como “Aceptada”, y en todos los casos se reportó que el “estado del servicio” fue “aprobado” o “entregado”.</w:t>
      </w:r>
      <w:r>
        <w:rPr>
          <w:rFonts w:ascii="ITC Avant Garde" w:hAnsi="ITC Avant Garde"/>
          <w:sz w:val="16"/>
        </w:rPr>
        <w:t xml:space="preserve"> Adicionalmente, para un aproximado de 97% solicitudes se reportó como “factible” a la descripción de la “Respuesta al Análisis de factibilidad”, mientras para el resto de solicitudes no se aportó información al respecto.</w:t>
      </w:r>
    </w:p>
  </w:footnote>
  <w:footnote w:id="8">
    <w:p w14:paraId="50CE7E8C" w14:textId="77777777" w:rsidR="00413272" w:rsidRDefault="00413272" w:rsidP="00CA0CF1">
      <w:pPr>
        <w:pStyle w:val="Textonotapie"/>
        <w:jc w:val="both"/>
      </w:pPr>
      <w:r>
        <w:rPr>
          <w:rStyle w:val="Refdenotaalpie"/>
        </w:rPr>
        <w:footnoteRef/>
      </w:r>
      <w:r>
        <w:t xml:space="preserve"> </w:t>
      </w:r>
      <w:r w:rsidRPr="00E173F6">
        <w:rPr>
          <w:rFonts w:ascii="ITC Avant Garde" w:hAnsi="ITC Avant Garde"/>
          <w:sz w:val="16"/>
        </w:rPr>
        <w:t xml:space="preserve">Se destacar que para la totalidad de solicitudes </w:t>
      </w:r>
      <w:r>
        <w:rPr>
          <w:rFonts w:ascii="ITC Avant Garde" w:hAnsi="ITC Avant Garde"/>
          <w:sz w:val="16"/>
        </w:rPr>
        <w:t xml:space="preserve">de colocación </w:t>
      </w:r>
      <w:r w:rsidRPr="00E173F6">
        <w:rPr>
          <w:rFonts w:ascii="ITC Avant Garde" w:hAnsi="ITC Avant Garde"/>
          <w:sz w:val="16"/>
        </w:rPr>
        <w:t>en la descrip</w:t>
      </w:r>
      <w:r>
        <w:rPr>
          <w:rFonts w:ascii="ITC Avant Garde" w:hAnsi="ITC Avant Garde"/>
          <w:sz w:val="16"/>
        </w:rPr>
        <w:t>ci</w:t>
      </w:r>
      <w:r w:rsidRPr="00E173F6">
        <w:rPr>
          <w:rFonts w:ascii="ITC Avant Garde" w:hAnsi="ITC Avant Garde"/>
          <w:sz w:val="16"/>
        </w:rPr>
        <w:t xml:space="preserve">ón su resultado se reportó </w:t>
      </w:r>
      <w:r>
        <w:rPr>
          <w:rFonts w:ascii="ITC Avant Garde" w:hAnsi="ITC Avant Garde"/>
          <w:sz w:val="16"/>
        </w:rPr>
        <w:t>que cada una es</w:t>
      </w:r>
      <w:r w:rsidRPr="00E173F6">
        <w:rPr>
          <w:rFonts w:ascii="ITC Avant Garde" w:hAnsi="ITC Avant Garde"/>
          <w:sz w:val="16"/>
        </w:rPr>
        <w:t xml:space="preserve"> “completa y se ajusta”</w:t>
      </w:r>
      <w:r>
        <w:rPr>
          <w:rFonts w:ascii="ITC Avant Garde" w:hAnsi="ITC Avant Garde"/>
          <w:sz w:val="16"/>
        </w:rPr>
        <w:t>.</w:t>
      </w:r>
    </w:p>
  </w:footnote>
  <w:footnote w:id="9">
    <w:p w14:paraId="1CD99AB3" w14:textId="77777777" w:rsidR="00413272" w:rsidRDefault="00413272" w:rsidP="00CA0CF1">
      <w:pPr>
        <w:pStyle w:val="Textonotapie"/>
        <w:jc w:val="both"/>
      </w:pPr>
      <w:r>
        <w:rPr>
          <w:rStyle w:val="Refdenotaalpie"/>
        </w:rPr>
        <w:footnoteRef/>
      </w:r>
      <w:r>
        <w:t xml:space="preserve"> </w:t>
      </w:r>
      <w:r w:rsidRPr="00BB7751">
        <w:rPr>
          <w:rFonts w:ascii="ITC Avant Garde" w:hAnsi="ITC Avant Garde"/>
          <w:sz w:val="16"/>
        </w:rPr>
        <w:t>Se refiere a la cantidad de Acuerdos de Sitio que iniciaron su vigencia en los meses especificados.</w:t>
      </w:r>
    </w:p>
  </w:footnote>
  <w:footnote w:id="10">
    <w:p w14:paraId="631096B3" w14:textId="77777777" w:rsidR="00413272" w:rsidRPr="00890AE0" w:rsidRDefault="00413272" w:rsidP="00CA0CF1">
      <w:pPr>
        <w:pStyle w:val="Textonotapie"/>
        <w:jc w:val="both"/>
        <w:rPr>
          <w:rFonts w:ascii="ITC Avant Garde" w:hAnsi="ITC Avant Garde"/>
          <w:sz w:val="16"/>
        </w:rPr>
      </w:pPr>
      <w:r>
        <w:rPr>
          <w:rStyle w:val="Refdenotaalpie"/>
        </w:rPr>
        <w:footnoteRef/>
      </w:r>
      <w:r>
        <w:t xml:space="preserve"> </w:t>
      </w:r>
      <w:r w:rsidRPr="00890AE0">
        <w:rPr>
          <w:rFonts w:ascii="ITC Avant Garde" w:hAnsi="ITC Avant Garde"/>
          <w:sz w:val="16"/>
        </w:rPr>
        <w:t>Cabe destacar que en los datos solo se reportan 62 solicitudes de parte de Altán</w:t>
      </w:r>
      <w:r>
        <w:rPr>
          <w:rFonts w:ascii="ITC Avant Garde" w:hAnsi="ITC Avant Garde"/>
          <w:sz w:val="16"/>
        </w:rPr>
        <w:t xml:space="preserve"> en todo el periodo en estudio (3.4 solicitudes en promedio al mes)</w:t>
      </w:r>
      <w:r w:rsidRPr="00890AE0">
        <w:rPr>
          <w:rFonts w:ascii="ITC Avant Garde" w:hAnsi="ITC Avant Garde"/>
          <w:sz w:val="16"/>
        </w:rPr>
        <w:t>.</w:t>
      </w:r>
    </w:p>
  </w:footnote>
  <w:footnote w:id="11">
    <w:p w14:paraId="0E722A6C" w14:textId="77777777" w:rsidR="00413272" w:rsidRDefault="00413272" w:rsidP="00CA0CF1">
      <w:pPr>
        <w:pStyle w:val="Textonotapie"/>
        <w:jc w:val="both"/>
      </w:pPr>
      <w:r>
        <w:rPr>
          <w:rStyle w:val="Refdenotaalpie"/>
        </w:rPr>
        <w:footnoteRef/>
      </w:r>
      <w:r>
        <w:t xml:space="preserve"> </w:t>
      </w:r>
      <w:r w:rsidRPr="0027245E">
        <w:rPr>
          <w:rFonts w:ascii="ITC Avant Garde" w:hAnsi="ITC Avant Garde"/>
          <w:sz w:val="16"/>
        </w:rPr>
        <w:t>Se destaca que solo 15 corresponden a Altán</w:t>
      </w:r>
      <w:r>
        <w:rPr>
          <w:rFonts w:ascii="ITC Avant Garde" w:hAnsi="ITC Avant Garde"/>
          <w:sz w:val="16"/>
        </w:rPr>
        <w:t>, en todo el periodo en estado (0.83 solicitudes en promedio al mes)</w:t>
      </w:r>
      <w:r w:rsidRPr="0027245E">
        <w:rPr>
          <w:rFonts w:ascii="ITC Avant Garde" w:hAnsi="ITC Avant Garde"/>
          <w:sz w:val="16"/>
        </w:rPr>
        <w:t>.</w:t>
      </w:r>
    </w:p>
  </w:footnote>
  <w:footnote w:id="12">
    <w:p w14:paraId="4CD21919" w14:textId="77777777" w:rsidR="00413272" w:rsidRDefault="00413272" w:rsidP="00CA0CF1">
      <w:pPr>
        <w:pStyle w:val="Textonotapie"/>
        <w:jc w:val="both"/>
      </w:pPr>
      <w:r>
        <w:rPr>
          <w:rStyle w:val="Refdenotaalpie"/>
        </w:rPr>
        <w:footnoteRef/>
      </w:r>
      <w:r>
        <w:t xml:space="preserve"> </w:t>
      </w:r>
      <w:r w:rsidRPr="0027245E">
        <w:rPr>
          <w:rFonts w:ascii="ITC Avant Garde" w:hAnsi="ITC Avant Garde"/>
          <w:sz w:val="16"/>
        </w:rPr>
        <w:t>Se menciona que ninguno es relativo a Altán.</w:t>
      </w:r>
    </w:p>
  </w:footnote>
  <w:footnote w:id="13">
    <w:p w14:paraId="33199FD6" w14:textId="77777777" w:rsidR="00413272" w:rsidRDefault="00413272" w:rsidP="00CA0CF1">
      <w:pPr>
        <w:pStyle w:val="Textonotapie"/>
        <w:jc w:val="both"/>
      </w:pPr>
      <w:r>
        <w:rPr>
          <w:rStyle w:val="Refdenotaalpie"/>
        </w:rPr>
        <w:footnoteRef/>
      </w:r>
      <w:r>
        <w:t xml:space="preserve"> </w:t>
      </w:r>
      <w:r w:rsidRPr="0014502A">
        <w:rPr>
          <w:rFonts w:ascii="ITC Avant Garde" w:hAnsi="ITC Avant Garde"/>
          <w:sz w:val="16"/>
        </w:rPr>
        <w:t xml:space="preserve">Considerando </w:t>
      </w:r>
      <w:r>
        <w:rPr>
          <w:rFonts w:ascii="ITC Avant Garde" w:hAnsi="ITC Avant Garde"/>
          <w:sz w:val="16"/>
        </w:rPr>
        <w:t>las 160 solicitudes mensuales a</w:t>
      </w:r>
      <w:r w:rsidRPr="0014502A">
        <w:rPr>
          <w:rFonts w:ascii="ITC Avant Garde" w:hAnsi="ITC Avant Garde"/>
          <w:sz w:val="16"/>
        </w:rPr>
        <w:t>sociadas a los de Telesites, y las 118 solicitudes promedio de factibilidad las cuales consideran un promedio de 3.4 sol</w:t>
      </w:r>
      <w:r>
        <w:rPr>
          <w:rFonts w:ascii="ITC Avant Garde" w:hAnsi="ITC Avant Garde"/>
          <w:sz w:val="16"/>
        </w:rPr>
        <w:t>icitudes correspondientes a Altá</w:t>
      </w:r>
      <w:r w:rsidRPr="0014502A">
        <w:rPr>
          <w:rFonts w:ascii="ITC Avant Garde" w:hAnsi="ITC Avant Garde"/>
          <w:sz w:val="16"/>
        </w:rPr>
        <w:t>n, se obtiene un aproximado de 281 solicitudes.</w:t>
      </w:r>
    </w:p>
  </w:footnote>
  <w:footnote w:id="14">
    <w:p w14:paraId="7915A0B7" w14:textId="77777777" w:rsidR="00413272" w:rsidRPr="006A5748" w:rsidRDefault="00413272" w:rsidP="00D5758C">
      <w:pPr>
        <w:pStyle w:val="Textonotapie"/>
        <w:jc w:val="both"/>
        <w:rPr>
          <w:lang w:val="es-419"/>
        </w:rPr>
      </w:pPr>
      <w:r>
        <w:rPr>
          <w:rStyle w:val="Refdenotaalpie"/>
        </w:rPr>
        <w:footnoteRef/>
      </w:r>
      <w:r>
        <w:t xml:space="preserve"> </w:t>
      </w:r>
      <w:r w:rsidRPr="00D5758C">
        <w:rPr>
          <w:rFonts w:ascii="ITC Avant Garde" w:hAnsi="ITC Avant Garde"/>
          <w:sz w:val="16"/>
        </w:rPr>
        <w:t>En total, se recibieron datos de</w:t>
      </w:r>
      <w:r>
        <w:rPr>
          <w:rFonts w:ascii="ITC Avant Garde" w:hAnsi="ITC Avant Garde"/>
          <w:sz w:val="16"/>
        </w:rPr>
        <w:t xml:space="preserve"> 2,358 solicitudes de análisis de factibilidad y 2,314 Acuerdos de Sitio. Para realizar dicha estimación dentro del periodo en estudio, el Instituto estudió 2,155 solicitudes de análisis de factibilidad para relacionarlas con el respectivo Acuerdo de Sitio en que derivara. Al consolidar dicha información, se estimó la mediana de los días hábiles transcurridos entre el inicio de cada solicitud de análisis de factibilidad y el primer día de vigencia del Acuerdo de Sitio; en complemento el valor promedio es cercano a 44.05 días hábiles</w:t>
      </w:r>
      <w:r w:rsidDel="00C07AF5">
        <w:rPr>
          <w:rFonts w:ascii="ITC Avant Garde" w:hAnsi="ITC Avant Garde"/>
          <w:sz w:val="16"/>
        </w:rPr>
        <w:t>.</w:t>
      </w:r>
      <w:r>
        <w:rPr>
          <w:rFonts w:ascii="ITC Avant Garde" w:hAnsi="ITC Avant Garde"/>
          <w:sz w:val="16"/>
          <w:lang w:val="es-419"/>
        </w:rPr>
        <w:t xml:space="preserve"> Se ha considerado el uso de</w:t>
      </w:r>
      <w:r w:rsidRPr="00DB0E91">
        <w:rPr>
          <w:rFonts w:ascii="ITC Avant Garde" w:hAnsi="ITC Avant Garde"/>
          <w:sz w:val="16"/>
        </w:rPr>
        <w:t xml:space="preserve"> la mediana como un valor de tendencia central más representativo de la población </w:t>
      </w:r>
      <w:r>
        <w:rPr>
          <w:rFonts w:ascii="ITC Avant Garde" w:hAnsi="ITC Avant Garde"/>
          <w:sz w:val="16"/>
        </w:rPr>
        <w:t>dada</w:t>
      </w:r>
      <w:r w:rsidRPr="00DB0E91">
        <w:rPr>
          <w:rFonts w:ascii="ITC Avant Garde" w:hAnsi="ITC Avant Garde"/>
          <w:sz w:val="16"/>
        </w:rPr>
        <w:t xml:space="preserve"> la presencia de </w:t>
      </w:r>
      <w:r>
        <w:rPr>
          <w:rFonts w:ascii="ITC Avant Garde" w:hAnsi="ITC Avant Garde"/>
          <w:sz w:val="16"/>
          <w:lang w:val="es-419"/>
        </w:rPr>
        <w:t>datos atípicos importantes</w:t>
      </w:r>
      <w:r w:rsidRPr="00DB0E91">
        <w:rPr>
          <w:rFonts w:ascii="ITC Avant Garde" w:hAnsi="ITC Avant Garde"/>
          <w:sz w:val="16"/>
        </w:rPr>
        <w:t xml:space="preserve"> generalmente observados con los procesos de Telcel - Telesites (por ejemplo, hasta 342 días hábiles entre la solicitud de factibilidad y el acuerdo de sitio)</w:t>
      </w:r>
    </w:p>
  </w:footnote>
  <w:footnote w:id="15">
    <w:p w14:paraId="4DC393BA" w14:textId="77777777" w:rsidR="00413272" w:rsidRPr="00F30EDC" w:rsidRDefault="00413272" w:rsidP="00D02C16">
      <w:pPr>
        <w:pStyle w:val="Textonotapie"/>
        <w:jc w:val="both"/>
      </w:pPr>
      <w:r>
        <w:rPr>
          <w:rStyle w:val="Refdenotaalpie"/>
        </w:rPr>
        <w:footnoteRef/>
      </w:r>
      <w:r>
        <w:t xml:space="preserve"> </w:t>
      </w:r>
      <w:r w:rsidRPr="00D02C16">
        <w:rPr>
          <w:rFonts w:ascii="ITC Avant Garde" w:hAnsi="ITC Avant Garde"/>
          <w:sz w:val="16"/>
        </w:rPr>
        <w:t>Se analizaron un total de 102,080 solicitudes de acceso a sitios, donde 42,627 corresponden a acceso de emergencia y 59,453 a accesos programados.</w:t>
      </w:r>
    </w:p>
  </w:footnote>
  <w:footnote w:id="16">
    <w:p w14:paraId="63071B2A" w14:textId="052BDE96" w:rsidR="00413272" w:rsidRDefault="00413272" w:rsidP="00222509">
      <w:pPr>
        <w:pStyle w:val="Textonotapie"/>
        <w:jc w:val="both"/>
      </w:pPr>
      <w:r>
        <w:rPr>
          <w:rStyle w:val="Refdenotaalpie"/>
        </w:rPr>
        <w:footnoteRef/>
      </w:r>
      <w:r>
        <w:t xml:space="preserve"> </w:t>
      </w:r>
      <w:r w:rsidRPr="00222509">
        <w:rPr>
          <w:rFonts w:ascii="ITC Avant Garde" w:hAnsi="ITC Avant Garde"/>
          <w:sz w:val="16"/>
        </w:rPr>
        <w:t>Disponible a través del Registro Público de Concesiones del Instituto Federal de Telecomunicaciones, mismo que puede consultarse en la dirección electrónica</w:t>
      </w:r>
      <w:r>
        <w:rPr>
          <w:rFonts w:ascii="ITC Avant Garde" w:hAnsi="ITC Avant Garde"/>
          <w:sz w:val="16"/>
        </w:rPr>
        <w:t xml:space="preserve"> siguiente</w:t>
      </w:r>
      <w:r w:rsidRPr="00222509">
        <w:rPr>
          <w:rFonts w:ascii="ITC Avant Garde" w:hAnsi="ITC Avant Garde"/>
          <w:sz w:val="16"/>
        </w:rPr>
        <w:t xml:space="preserve">: </w:t>
      </w:r>
      <w:r w:rsidRPr="00344EE9">
        <w:rPr>
          <w:rFonts w:ascii="ITC Avant Garde" w:hAnsi="ITC Avant Garde"/>
          <w:sz w:val="16"/>
        </w:rPr>
        <w:t>http://ucsweb.ift.org.mx/tarifasrpc/upload/files/convenios/2554_4447_170803172212.pdf</w:t>
      </w:r>
      <w:r w:rsidRPr="00222509">
        <w:rPr>
          <w:sz w:val="16"/>
        </w:rPr>
        <w:t xml:space="preserve"> </w:t>
      </w:r>
    </w:p>
  </w:footnote>
  <w:footnote w:id="17">
    <w:p w14:paraId="05B52714" w14:textId="77777777" w:rsidR="00FE612E" w:rsidRPr="00491FAA" w:rsidRDefault="00FE612E" w:rsidP="00FE612E">
      <w:pPr>
        <w:pStyle w:val="Textonotapie"/>
        <w:rPr>
          <w:rFonts w:ascii="ITC Avant Garde" w:hAnsi="ITC Avant Garde"/>
          <w:sz w:val="18"/>
        </w:rPr>
      </w:pPr>
      <w:r>
        <w:rPr>
          <w:rStyle w:val="Refdenotaalpie"/>
        </w:rPr>
        <w:footnoteRef/>
      </w:r>
      <w:r>
        <w:t xml:space="preserve"> </w:t>
      </w:r>
      <w:r w:rsidRPr="00491FAA">
        <w:rPr>
          <w:rFonts w:ascii="ITC Avant Garde" w:hAnsi="ITC Avant Garde"/>
          <w:sz w:val="18"/>
        </w:rPr>
        <w:t xml:space="preserve">En el caso en el que Telesites </w:t>
      </w:r>
      <w:r w:rsidRPr="00DE579A">
        <w:rPr>
          <w:rFonts w:ascii="ITC Avant Garde" w:hAnsi="ITC Avant Garde"/>
          <w:sz w:val="18"/>
        </w:rPr>
        <w:t>notifique al Concesionario, de manera debidamente justificada y documentada, sobre condiciones especiales de reforzamiento, adecuación o recuperación de espacio o la extensión o crecimiento de la altura de un Sitio, las Partes tendrán que acordar por escrito dichas condiciones y documentar el tiempo de entrega de ese sitio en particular, en cuyo caso, el plazo acordado por las Partes será el que se utilizará para el cómputo de la imposición de una penalidad aplicable, solo para incumplimiento por parte de Telesites</w:t>
      </w:r>
      <w:r>
        <w:rPr>
          <w:rFonts w:ascii="ITC Avant Garde" w:hAnsi="ITC Avant Garde"/>
          <w:sz w:val="18"/>
        </w:rPr>
        <w:t xml:space="preserve"> o cualquier subcontratista de éste.</w:t>
      </w:r>
    </w:p>
  </w:footnote>
  <w:footnote w:id="18">
    <w:p w14:paraId="11A8DF65" w14:textId="77777777" w:rsidR="00FE612E" w:rsidRDefault="00FE612E" w:rsidP="00FE612E">
      <w:pPr>
        <w:pStyle w:val="Textonotapie"/>
      </w:pPr>
      <w:r>
        <w:rPr>
          <w:rStyle w:val="Refdenotaalpie"/>
        </w:rPr>
        <w:footnoteRef/>
      </w:r>
      <w:r>
        <w:t xml:space="preserve"> </w:t>
      </w:r>
      <w:r w:rsidRPr="00491FAA">
        <w:rPr>
          <w:rFonts w:ascii="ITC Avant Garde" w:hAnsi="ITC Avant Garde"/>
          <w:sz w:val="18"/>
        </w:rPr>
        <w:t xml:space="preserve">En el caso en el que Telesites </w:t>
      </w:r>
      <w:r w:rsidRPr="00DE579A">
        <w:rPr>
          <w:rFonts w:ascii="ITC Avant Garde" w:hAnsi="ITC Avant Garde"/>
          <w:sz w:val="18"/>
        </w:rPr>
        <w:t>notifique al Concesionario, de manera debidamente justificada y documentada, sobre condiciones especiales de reforzamiento, adecuación o recuperación de espacio o la extensión o crecimiento de la altura de un Sitio, las Partes tendrán que acordar por escrito dichas condiciones y documentar el tiempo de entrega de ese sitio en particular, en cuyo caso, el plazo acordado por las Partes será el que se utilizará para el cómputo de la imposición de una penalidad aplicable, solo para incumplimiento por parte de Telesites</w:t>
      </w:r>
      <w:r>
        <w:rPr>
          <w:rFonts w:ascii="ITC Avant Garde" w:hAnsi="ITC Avant Garde"/>
          <w:sz w:val="18"/>
        </w:rPr>
        <w:t xml:space="preserve"> o cualquier subcontratista de éste</w:t>
      </w:r>
    </w:p>
  </w:footnote>
  <w:footnote w:id="19">
    <w:p w14:paraId="168ED0DA" w14:textId="77777777" w:rsidR="00FE612E" w:rsidRPr="003D0A0F" w:rsidRDefault="00FE612E" w:rsidP="00FE612E">
      <w:pPr>
        <w:pStyle w:val="Textonotapie"/>
        <w:rPr>
          <w:lang w:val="es-419"/>
        </w:rPr>
      </w:pPr>
      <w:r>
        <w:rPr>
          <w:rStyle w:val="Refdenotaalpie"/>
        </w:rPr>
        <w:footnoteRef/>
      </w:r>
      <w:r>
        <w:t xml:space="preserve"> </w:t>
      </w:r>
      <w:r w:rsidRPr="00491FAA">
        <w:rPr>
          <w:rFonts w:ascii="ITC Avant Garde" w:hAnsi="ITC Avant Garde"/>
          <w:sz w:val="18"/>
        </w:rPr>
        <w:t xml:space="preserve">En el caso en el que Telesites </w:t>
      </w:r>
      <w:r w:rsidRPr="00DE579A">
        <w:rPr>
          <w:rFonts w:ascii="ITC Avant Garde" w:hAnsi="ITC Avant Garde"/>
          <w:sz w:val="18"/>
        </w:rPr>
        <w:t>notifique al Concesionario, de manera debidamente justificada y documentada, sobre condiciones especiales de reforzamiento, adecuación o recuperación de espacio o la extensión o crecimiento de la altura de un Sitio, las Partes tendrán que acordar por escrito dichas condiciones y documentar el tiempo de entrega de ese sitio en particular, en cuyo caso, el plazo acordado por las Partes será el que se utilizará para el cómputo de la imposición de una penalidad aplicable, solo para incumplimiento por parte de Telesites</w:t>
      </w:r>
      <w:r>
        <w:rPr>
          <w:rFonts w:ascii="ITC Avant Garde" w:hAnsi="ITC Avant Garde"/>
          <w:sz w:val="18"/>
        </w:rPr>
        <w:t xml:space="preserve"> o cualquier subcontratista de éste.</w:t>
      </w:r>
    </w:p>
  </w:footnote>
  <w:footnote w:id="20">
    <w:p w14:paraId="7FEF06A5" w14:textId="77777777" w:rsidR="00FE612E" w:rsidRPr="00AD2400" w:rsidRDefault="00FE612E" w:rsidP="00FE612E">
      <w:pPr>
        <w:pStyle w:val="Textonotapie"/>
      </w:pPr>
      <w:r>
        <w:rPr>
          <w:rStyle w:val="Refdenotaalpie"/>
        </w:rPr>
        <w:footnoteRef/>
      </w:r>
      <w:r w:rsidRPr="00B240E2">
        <w:t xml:space="preserve"> </w:t>
      </w:r>
      <w:r w:rsidRPr="00AD2400">
        <w:rPr>
          <w:rFonts w:ascii="ITC Avant Garde" w:hAnsi="ITC Avant Garde"/>
          <w:sz w:val="18"/>
        </w:rPr>
        <w:t>Los valores numéricos corresponden a la clasificación de regiones socioeconómicas de México, elaborada por el Instituto Nacional de Estadística y Geografía (INEGI). Véase</w:t>
      </w:r>
      <w:r w:rsidRPr="00B240E2">
        <w:rPr>
          <w:rFonts w:ascii="ITC Avant Garde" w:hAnsi="ITC Avant Garde"/>
          <w:sz w:val="18"/>
        </w:rPr>
        <w:t xml:space="preserve"> </w:t>
      </w:r>
      <w:r w:rsidRPr="005D3E9F">
        <w:rPr>
          <w:rFonts w:ascii="ITC Avant Garde" w:hAnsi="ITC Avant Garde"/>
          <w:sz w:val="18"/>
        </w:rPr>
        <w:t>http://sc.inegi.gob.mx/niveles/index.jsp</w:t>
      </w:r>
      <w:r w:rsidRPr="00B240E2">
        <w:rPr>
          <w:rFonts w:ascii="ITC Avant Garde" w:hAnsi="ITC Avant Garde"/>
          <w:sz w:val="18"/>
        </w:rPr>
        <w:t>.</w:t>
      </w:r>
    </w:p>
  </w:footnote>
  <w:footnote w:id="21">
    <w:p w14:paraId="0FDEE4C6" w14:textId="77777777" w:rsidR="00FE612E" w:rsidRPr="00AD2400" w:rsidRDefault="00FE612E" w:rsidP="00FE612E">
      <w:pPr>
        <w:pStyle w:val="Textonotapie"/>
      </w:pPr>
      <w:r>
        <w:rPr>
          <w:rStyle w:val="Refdenotaalpie"/>
        </w:rPr>
        <w:footnoteRef/>
      </w:r>
      <w:r w:rsidRPr="00B240E2">
        <w:t xml:space="preserve"> </w:t>
      </w:r>
      <w:r w:rsidRPr="00AD2400">
        <w:rPr>
          <w:rFonts w:ascii="ITC Avant Garde" w:hAnsi="ITC Avant Garde"/>
          <w:sz w:val="18"/>
          <w:lang w:val="es-ES_tradnl"/>
        </w:rPr>
        <w:t>Se trata de sitios ubicados en zonas o parques industriales</w:t>
      </w:r>
      <w:r w:rsidRPr="00B240E2">
        <w:rPr>
          <w:rFonts w:ascii="ITC Avant Garde" w:hAnsi="ITC Avant Garde"/>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66722" w14:textId="77777777" w:rsidR="00FE612E" w:rsidRDefault="00FE612E">
    <w:pPr>
      <w:pStyle w:val="Encabezado"/>
    </w:pPr>
    <w:r>
      <w:pict w14:anchorId="74FB4B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072129" o:spid="_x0000_s2049" type="#_x0000_t136" style="position:absolute;margin-left:0;margin-top:0;width:525.9pt;height:105.15pt;rotation:315;z-index:-251658240;mso-position-horizontal:center;mso-position-horizontal-relative:margin;mso-position-vertical:center;mso-position-vertical-relative:margin" o:allowincell="f" fillcolor="silver" stroked="f">
          <v:fill opacity=".5"/>
          <v:textpath style="font-family:&quot;Arial&quot;;font-size:1pt" string="BORRADOR"/>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2DD67" w14:textId="77777777" w:rsidR="00FE612E" w:rsidRDefault="00FE612E" w:rsidP="001F5EB9">
    <w:pPr>
      <w:pStyle w:val="Encabezado"/>
      <w:ind w:left="2160"/>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CB147" w14:textId="77777777" w:rsidR="00FE612E" w:rsidRPr="000C767E" w:rsidRDefault="00FE612E" w:rsidP="000C767E">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C9E03" w14:textId="77777777" w:rsidR="00FE612E" w:rsidRDefault="00FE612E" w:rsidP="001F5EB9">
    <w:pPr>
      <w:pStyle w:val="Encabezado"/>
      <w:tabs>
        <w:tab w:val="left" w:pos="3945"/>
      </w:tabs>
      <w:jc w:val="right"/>
      <w:rPr>
        <w:b/>
        <w:i/>
        <w:sz w:val="20"/>
        <w:u w:val="single"/>
      </w:rPr>
    </w:pPr>
  </w:p>
  <w:p w14:paraId="2C6C74F4" w14:textId="77777777" w:rsidR="00FE612E" w:rsidRDefault="00FE612E"/>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972F6" w14:textId="77777777" w:rsidR="00FE612E" w:rsidRDefault="00FE612E" w:rsidP="009D7769">
    <w:pPr>
      <w:pStyle w:val="Encabezado"/>
    </w:pPr>
    <w:r>
      <w:rPr>
        <w:noProof/>
        <w:lang w:val="x-none" w:eastAsia="x-none"/>
      </w:rPr>
      <w:pict w14:anchorId="677C45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376600" o:spid="_x0000_s2050" type="#_x0000_t136" style="position:absolute;margin-left:0;margin-top:0;width:519.2pt;height:103.8pt;rotation:315;z-index:-251656192;mso-position-horizontal:center;mso-position-horizontal-relative:margin;mso-position-vertical:center;mso-position-vertical-relative:margin" o:allowincell="f" fillcolor="silver" stroked="f">
          <v:fill opacity=".5"/>
          <v:textpath style="font-family:&quot;Arial&quot;;font-size:1pt" string="BORRADOR"/>
          <w10:wrap anchorx="margin" anchory="margin"/>
        </v:shape>
      </w:pict>
    </w:r>
  </w:p>
  <w:p w14:paraId="1694992C" w14:textId="22F82FAB" w:rsidR="00FE612E" w:rsidRDefault="00FE612E" w:rsidP="009D7769"/>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C17EA" w14:textId="77777777" w:rsidR="00FE612E" w:rsidRDefault="00FE612E" w:rsidP="009D7769">
    <w:pPr>
      <w:pStyle w:val="Encabezado"/>
      <w:tabs>
        <w:tab w:val="left" w:pos="3945"/>
      </w:tabs>
      <w:jc w:val="right"/>
      <w:rPr>
        <w:b/>
        <w:i/>
        <w:sz w:val="20"/>
      </w:rPr>
    </w:pPr>
  </w:p>
  <w:p w14:paraId="6FCFD73D" w14:textId="77777777" w:rsidR="00FE612E" w:rsidRPr="005B43DF" w:rsidRDefault="00FE612E" w:rsidP="009D7769">
    <w:pPr>
      <w:pStyle w:val="Encabezado"/>
      <w:jc w:val="right"/>
      <w:rPr>
        <w:i/>
        <w:sz w:val="20"/>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DEB35" w14:textId="77777777" w:rsidR="00FE612E" w:rsidRPr="000B6077" w:rsidRDefault="00FE612E" w:rsidP="009D7769">
    <w:pPr>
      <w:pStyle w:val="Encabezado"/>
      <w:jc w:val="right"/>
      <w:rPr>
        <w:b/>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ECAFE" w14:textId="77777777" w:rsidR="00FE612E" w:rsidRPr="00D105C9" w:rsidRDefault="00FE612E" w:rsidP="00D105C9">
    <w:pPr>
      <w:pStyle w:val="Encabezado"/>
      <w:rPr>
        <w:rStyle w:val="nfasissutil"/>
        <w:i w:val="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AE1D8" w14:textId="77777777" w:rsidR="00FE612E" w:rsidRDefault="00FE612E" w:rsidP="00D105C9">
    <w:pPr>
      <w:pStyle w:val="Encabezado"/>
      <w:tabs>
        <w:tab w:val="left" w:pos="3945"/>
      </w:tabs>
      <w:jc w:val="right"/>
      <w:rPr>
        <w:rFonts w:ascii="ITC Avant Garde" w:hAnsi="ITC Avant Garde"/>
        <w:b/>
        <w:i/>
        <w:sz w:val="20"/>
        <w:u w:val="single"/>
      </w:rPr>
    </w:pPr>
  </w:p>
  <w:p w14:paraId="715E005E" w14:textId="77777777" w:rsidR="00FE612E" w:rsidRDefault="00FE612E" w:rsidP="00D105C9">
    <w:pPr>
      <w:pStyle w:val="Encabezado"/>
      <w:tabs>
        <w:tab w:val="left" w:pos="3945"/>
      </w:tabs>
      <w:spacing w:before="960"/>
      <w:jc w:val="right"/>
      <w:rPr>
        <w:rFonts w:ascii="ITC Avant Garde" w:hAnsi="ITC Avant Garde"/>
        <w:b/>
        <w:i/>
        <w:sz w:val="20"/>
        <w:u w:val="single"/>
      </w:rPr>
    </w:pPr>
    <w:r w:rsidRPr="00E9531B">
      <w:rPr>
        <w:rFonts w:ascii="ITC Avant Garde" w:hAnsi="ITC Avant Garde"/>
        <w:b/>
        <w:i/>
        <w:sz w:val="20"/>
        <w:u w:val="single"/>
      </w:rPr>
      <w:t>Anexo “</w:t>
    </w:r>
    <w:r>
      <w:rPr>
        <w:rFonts w:ascii="ITC Avant Garde" w:hAnsi="ITC Avant Garde"/>
        <w:b/>
        <w:i/>
        <w:sz w:val="20"/>
        <w:u w:val="single"/>
      </w:rPr>
      <w:t>III” – Normativa Técnica</w:t>
    </w:r>
  </w:p>
  <w:p w14:paraId="42AA2522" w14:textId="26F71E9C" w:rsidR="00FE612E" w:rsidRPr="00E9531B" w:rsidRDefault="00FE612E" w:rsidP="00D105C9">
    <w:pPr>
      <w:pStyle w:val="Encabezado"/>
      <w:tabs>
        <w:tab w:val="left" w:pos="3945"/>
      </w:tabs>
      <w:jc w:val="right"/>
      <w:rPr>
        <w:rFonts w:ascii="ITC Avant Garde" w:hAnsi="ITC Avant Garde"/>
        <w:b/>
        <w:i/>
        <w:sz w:val="20"/>
      </w:rPr>
    </w:pPr>
    <w:r w:rsidRPr="00E9531B">
      <w:rPr>
        <w:rFonts w:ascii="ITC Avant Garde" w:hAnsi="ITC Avant Garde"/>
        <w:b/>
        <w:i/>
        <w:sz w:val="20"/>
      </w:rPr>
      <w:t>Oferta de Referencia para el Acceso y Uso Compartido de Infraestructura Pasiva</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71922" w14:textId="77777777" w:rsidR="00FE612E" w:rsidRDefault="00FE612E" w:rsidP="00D105C9">
    <w:pPr>
      <w:pStyle w:val="Encabezado"/>
      <w:ind w:left="216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99405" w14:textId="77777777" w:rsidR="00FE612E" w:rsidRDefault="00FE612E" w:rsidP="00D105C9">
    <w:pPr>
      <w:pStyle w:val="Encabezado"/>
      <w:ind w:left="216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EC55B" w14:textId="77777777" w:rsidR="00FE612E" w:rsidRDefault="00FE612E" w:rsidP="00D105C9">
    <w:pPr>
      <w:pStyle w:val="Encabezado"/>
      <w:ind w:left="216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FA7A0" w14:textId="77777777" w:rsidR="00FE612E" w:rsidRDefault="00FE612E" w:rsidP="00D105C9">
    <w:pPr>
      <w:pStyle w:val="Encabezado"/>
      <w:ind w:left="216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45FAE" w14:textId="77777777" w:rsidR="00FE612E" w:rsidRDefault="00FE612E" w:rsidP="001F5EB9">
    <w:pPr>
      <w:pStyle w:val="Encabezado"/>
      <w:ind w:left="216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2F31E" w14:textId="77777777" w:rsidR="00FE612E" w:rsidRDefault="00FE612E" w:rsidP="001F5EB9">
    <w:pPr>
      <w:pStyle w:val="Encabezado"/>
      <w:ind w:left="21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3904"/>
    <w:multiLevelType w:val="hybridMultilevel"/>
    <w:tmpl w:val="422039EE"/>
    <w:lvl w:ilvl="0" w:tplc="191482CC">
      <w:start w:val="1"/>
      <w:numFmt w:val="low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00FF69BB"/>
    <w:multiLevelType w:val="hybridMultilevel"/>
    <w:tmpl w:val="33EEAD82"/>
    <w:lvl w:ilvl="0" w:tplc="2862A180">
      <w:start w:val="1"/>
      <w:numFmt w:val="lowerRoman"/>
      <w:lvlText w:val="(%1)"/>
      <w:lvlJc w:val="left"/>
      <w:pPr>
        <w:ind w:left="1713"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142794D"/>
    <w:multiLevelType w:val="singleLevel"/>
    <w:tmpl w:val="B74458DE"/>
    <w:lvl w:ilvl="0">
      <w:start w:val="1"/>
      <w:numFmt w:val="bullet"/>
      <w:lvlText w:val="-"/>
      <w:lvlJc w:val="left"/>
      <w:pPr>
        <w:tabs>
          <w:tab w:val="num" w:pos="360"/>
        </w:tabs>
        <w:ind w:left="360" w:hanging="360"/>
      </w:pPr>
      <w:rPr>
        <w:rFonts w:ascii="Times New Roman" w:hAnsi="Times New Roman" w:hint="default"/>
      </w:rPr>
    </w:lvl>
  </w:abstractNum>
  <w:abstractNum w:abstractNumId="3" w15:restartNumberingAfterBreak="0">
    <w:nsid w:val="0171029D"/>
    <w:multiLevelType w:val="hybridMultilevel"/>
    <w:tmpl w:val="5DAA9AD4"/>
    <w:lvl w:ilvl="0" w:tplc="AE2A1148">
      <w:start w:val="1"/>
      <w:numFmt w:val="low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F23E43"/>
    <w:multiLevelType w:val="multilevel"/>
    <w:tmpl w:val="149E427C"/>
    <w:lvl w:ilvl="0">
      <w:start w:val="1"/>
      <w:numFmt w:val="decimal"/>
      <w:lvlText w:val="%1."/>
      <w:lvlJc w:val="left"/>
      <w:pPr>
        <w:tabs>
          <w:tab w:val="num" w:pos="567"/>
        </w:tabs>
        <w:ind w:left="567" w:hanging="567"/>
      </w:pPr>
      <w:rPr>
        <w:rFonts w:hint="default"/>
        <w:sz w:val="22"/>
        <w:szCs w:val="22"/>
      </w:rPr>
    </w:lvl>
    <w:lvl w:ilvl="1">
      <w:start w:val="1"/>
      <w:numFmt w:val="decimal"/>
      <w:isLgl/>
      <w:lvlText w:val="%1.%2."/>
      <w:lvlJc w:val="left"/>
      <w:pPr>
        <w:tabs>
          <w:tab w:val="num" w:pos="1134"/>
        </w:tabs>
        <w:ind w:left="1134" w:hanging="774"/>
      </w:pPr>
      <w:rPr>
        <w:rFonts w:hint="default"/>
      </w:rPr>
    </w:lvl>
    <w:lvl w:ilvl="2">
      <w:start w:val="1"/>
      <w:numFmt w:val="decimal"/>
      <w:isLgl/>
      <w:lvlText w:val="%1.%2.%3."/>
      <w:lvlJc w:val="left"/>
      <w:pPr>
        <w:tabs>
          <w:tab w:val="num" w:pos="1701"/>
        </w:tabs>
        <w:ind w:left="1701" w:hanging="981"/>
      </w:pPr>
      <w:rPr>
        <w:rFonts w:hint="default"/>
      </w:rPr>
    </w:lvl>
    <w:lvl w:ilvl="3">
      <w:start w:val="1"/>
      <w:numFmt w:val="decimal"/>
      <w:isLgl/>
      <w:lvlText w:val="%1.%2.%3.%4."/>
      <w:lvlJc w:val="left"/>
      <w:pPr>
        <w:tabs>
          <w:tab w:val="num" w:pos="2268"/>
        </w:tabs>
        <w:ind w:left="2268" w:hanging="1188"/>
      </w:pPr>
      <w:rPr>
        <w:rFonts w:hint="default"/>
      </w:rPr>
    </w:lvl>
    <w:lvl w:ilvl="4">
      <w:start w:val="1"/>
      <w:numFmt w:val="decimal"/>
      <w:isLgl/>
      <w:lvlText w:val="%1.%2.%3.%4.%5."/>
      <w:lvlJc w:val="left"/>
      <w:pPr>
        <w:tabs>
          <w:tab w:val="num" w:pos="2835"/>
        </w:tabs>
        <w:ind w:left="2835" w:hanging="1395"/>
      </w:pPr>
      <w:rPr>
        <w:rFonts w:hint="default"/>
      </w:rPr>
    </w:lvl>
    <w:lvl w:ilvl="5">
      <w:start w:val="1"/>
      <w:numFmt w:val="decimal"/>
      <w:isLgl/>
      <w:lvlText w:val="%1.%2.%3.%4.%5.%6."/>
      <w:lvlJc w:val="left"/>
      <w:pPr>
        <w:tabs>
          <w:tab w:val="num" w:pos="3402"/>
        </w:tabs>
        <w:ind w:left="3402" w:hanging="1602"/>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5" w15:restartNumberingAfterBreak="0">
    <w:nsid w:val="02B20F6B"/>
    <w:multiLevelType w:val="hybridMultilevel"/>
    <w:tmpl w:val="6FFCA9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2C56980"/>
    <w:multiLevelType w:val="hybridMultilevel"/>
    <w:tmpl w:val="5464E10E"/>
    <w:lvl w:ilvl="0" w:tplc="0FA0E240">
      <w:start w:val="1"/>
      <w:numFmt w:val="low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03132609"/>
    <w:multiLevelType w:val="hybridMultilevel"/>
    <w:tmpl w:val="C8D8931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8" w15:restartNumberingAfterBreak="0">
    <w:nsid w:val="043F09CB"/>
    <w:multiLevelType w:val="hybridMultilevel"/>
    <w:tmpl w:val="A9B412A2"/>
    <w:lvl w:ilvl="0" w:tplc="628AD7F8">
      <w:numFmt w:val="bullet"/>
      <w:lvlText w:val="-"/>
      <w:lvlJc w:val="left"/>
      <w:pPr>
        <w:ind w:left="1428" w:hanging="360"/>
      </w:pPr>
      <w:rPr>
        <w:rFonts w:ascii="ITC Avant Garde" w:eastAsia="Calibri" w:hAnsi="ITC Avant Garde" w:cs="Times New Roman"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15:restartNumberingAfterBreak="0">
    <w:nsid w:val="04A02049"/>
    <w:multiLevelType w:val="hybridMultilevel"/>
    <w:tmpl w:val="DF6E2768"/>
    <w:lvl w:ilvl="0" w:tplc="30DCD5DC">
      <w:start w:val="1"/>
      <w:numFmt w:val="lowerRoman"/>
      <w:lvlText w:val="(%1)"/>
      <w:lvlJc w:val="left"/>
      <w:pPr>
        <w:ind w:left="1728" w:hanging="10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053210C8"/>
    <w:multiLevelType w:val="hybridMultilevel"/>
    <w:tmpl w:val="0B2045BA"/>
    <w:lvl w:ilvl="0" w:tplc="079C7072">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68A1A1C"/>
    <w:multiLevelType w:val="multilevel"/>
    <w:tmpl w:val="4E660F14"/>
    <w:lvl w:ilvl="0">
      <w:start w:val="3"/>
      <w:numFmt w:val="decimal"/>
      <w:lvlText w:val="%1."/>
      <w:lvlJc w:val="left"/>
      <w:pPr>
        <w:ind w:left="675" w:hanging="675"/>
      </w:pPr>
      <w:rPr>
        <w:rFonts w:hint="default"/>
        <w:i/>
      </w:rPr>
    </w:lvl>
    <w:lvl w:ilvl="1">
      <w:start w:val="6"/>
      <w:numFmt w:val="decimal"/>
      <w:lvlText w:val="%1.%2."/>
      <w:lvlJc w:val="left"/>
      <w:pPr>
        <w:ind w:left="720" w:hanging="720"/>
      </w:pPr>
      <w:rPr>
        <w:rFonts w:hint="default"/>
        <w:i/>
      </w:rPr>
    </w:lvl>
    <w:lvl w:ilvl="2">
      <w:start w:val="5"/>
      <w:numFmt w:val="decimal"/>
      <w:lvlText w:val="%1.%2.%3."/>
      <w:lvlJc w:val="left"/>
      <w:pPr>
        <w:ind w:left="720" w:hanging="720"/>
      </w:pPr>
      <w:rPr>
        <w:rFonts w:ascii="ITC Avant Garde" w:hAnsi="ITC Avant Garde" w:hint="default"/>
        <w:i/>
        <w:sz w:val="22"/>
        <w:szCs w:val="22"/>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800" w:hanging="180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12" w15:restartNumberingAfterBreak="0">
    <w:nsid w:val="07020ACB"/>
    <w:multiLevelType w:val="hybridMultilevel"/>
    <w:tmpl w:val="601C785C"/>
    <w:lvl w:ilvl="0" w:tplc="EB6C3F06">
      <w:start w:val="1"/>
      <w:numFmt w:val="bullet"/>
      <w:pStyle w:val="Cita"/>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15:restartNumberingAfterBreak="0">
    <w:nsid w:val="0731219A"/>
    <w:multiLevelType w:val="multilevel"/>
    <w:tmpl w:val="83500030"/>
    <w:lvl w:ilvl="0">
      <w:start w:val="3"/>
      <w:numFmt w:val="decimal"/>
      <w:lvlText w:val="%1."/>
      <w:lvlJc w:val="left"/>
      <w:pPr>
        <w:ind w:left="675" w:hanging="675"/>
      </w:pPr>
      <w:rPr>
        <w:rFonts w:hint="default"/>
      </w:rPr>
    </w:lvl>
    <w:lvl w:ilvl="1">
      <w:start w:val="2"/>
      <w:numFmt w:val="decimal"/>
      <w:lvlText w:val="%1.%2."/>
      <w:lvlJc w:val="left"/>
      <w:pPr>
        <w:ind w:left="1152" w:hanging="720"/>
      </w:pPr>
      <w:rPr>
        <w:rFonts w:hint="default"/>
      </w:rPr>
    </w:lvl>
    <w:lvl w:ilvl="2">
      <w:start w:val="3"/>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14" w15:restartNumberingAfterBreak="0">
    <w:nsid w:val="088D482F"/>
    <w:multiLevelType w:val="hybridMultilevel"/>
    <w:tmpl w:val="021ADA4C"/>
    <w:lvl w:ilvl="0" w:tplc="19265094">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A9C4475"/>
    <w:multiLevelType w:val="hybridMultilevel"/>
    <w:tmpl w:val="0A20E50A"/>
    <w:lvl w:ilvl="0" w:tplc="BD3E6C1C">
      <w:start w:val="6000"/>
      <w:numFmt w:val="decimal"/>
      <w:lvlText w:val="%1"/>
      <w:lvlJc w:val="left"/>
      <w:pPr>
        <w:ind w:left="1756" w:hanging="48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16" w15:restartNumberingAfterBreak="0">
    <w:nsid w:val="0D070815"/>
    <w:multiLevelType w:val="multilevel"/>
    <w:tmpl w:val="6E3A2070"/>
    <w:lvl w:ilvl="0">
      <w:start w:val="2"/>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D577721"/>
    <w:multiLevelType w:val="multilevel"/>
    <w:tmpl w:val="C2AAA334"/>
    <w:lvl w:ilvl="0">
      <w:start w:val="1"/>
      <w:numFmt w:val="decimal"/>
      <w:lvlText w:val="%1."/>
      <w:lvlJc w:val="left"/>
      <w:pPr>
        <w:ind w:left="720" w:hanging="360"/>
      </w:pPr>
      <w:rPr>
        <w:rFonts w:ascii="Arial" w:eastAsia="Calibri" w:hAnsi="Arial" w:cs="Arial"/>
        <w:b w:val="0"/>
      </w:rPr>
    </w:lvl>
    <w:lvl w:ilvl="1">
      <w:start w:val="1"/>
      <w:numFmt w:val="decimal"/>
      <w:isLgl/>
      <w:lvlText w:val="%1.%2."/>
      <w:lvlJc w:val="left"/>
      <w:pPr>
        <w:ind w:left="1146" w:hanging="720"/>
      </w:pPr>
      <w:rPr>
        <w:rFonts w:hint="default"/>
        <w:b w:val="0"/>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18" w15:restartNumberingAfterBreak="0">
    <w:nsid w:val="0E9475A8"/>
    <w:multiLevelType w:val="multilevel"/>
    <w:tmpl w:val="623620DA"/>
    <w:lvl w:ilvl="0">
      <w:start w:val="1"/>
      <w:numFmt w:val="decimal"/>
      <w:lvlText w:val="%1."/>
      <w:lvlJc w:val="left"/>
      <w:pPr>
        <w:tabs>
          <w:tab w:val="num" w:pos="900"/>
        </w:tabs>
        <w:ind w:left="902" w:hanging="363"/>
      </w:pPr>
      <w:rPr>
        <w:rFonts w:hint="default"/>
      </w:rPr>
    </w:lvl>
    <w:lvl w:ilvl="1">
      <w:start w:val="1"/>
      <w:numFmt w:val="decimal"/>
      <w:lvlText w:val="3.%2"/>
      <w:lvlJc w:val="left"/>
      <w:pPr>
        <w:tabs>
          <w:tab w:val="num" w:pos="1620"/>
        </w:tabs>
        <w:ind w:left="1622" w:hanging="363"/>
      </w:pPr>
      <w:rPr>
        <w:rFonts w:hint="default"/>
      </w:rPr>
    </w:lvl>
    <w:lvl w:ilvl="2">
      <w:start w:val="1"/>
      <w:numFmt w:val="lowerRoman"/>
      <w:lvlText w:val="%3."/>
      <w:lvlJc w:val="right"/>
      <w:pPr>
        <w:tabs>
          <w:tab w:val="num" w:pos="2340"/>
        </w:tabs>
        <w:ind w:left="2342" w:hanging="363"/>
      </w:pPr>
      <w:rPr>
        <w:rFonts w:hint="default"/>
      </w:rPr>
    </w:lvl>
    <w:lvl w:ilvl="3">
      <w:start w:val="1"/>
      <w:numFmt w:val="decimal"/>
      <w:lvlText w:val="%4."/>
      <w:lvlJc w:val="left"/>
      <w:pPr>
        <w:tabs>
          <w:tab w:val="num" w:pos="3060"/>
        </w:tabs>
        <w:ind w:left="3062" w:hanging="363"/>
      </w:pPr>
      <w:rPr>
        <w:rFonts w:hint="default"/>
      </w:rPr>
    </w:lvl>
    <w:lvl w:ilvl="4">
      <w:start w:val="1"/>
      <w:numFmt w:val="lowerLetter"/>
      <w:lvlText w:val="%5."/>
      <w:lvlJc w:val="left"/>
      <w:pPr>
        <w:tabs>
          <w:tab w:val="num" w:pos="3780"/>
        </w:tabs>
        <w:ind w:left="3782" w:hanging="363"/>
      </w:pPr>
      <w:rPr>
        <w:rFonts w:hint="default"/>
      </w:rPr>
    </w:lvl>
    <w:lvl w:ilvl="5">
      <w:start w:val="1"/>
      <w:numFmt w:val="lowerRoman"/>
      <w:lvlText w:val="%6."/>
      <w:lvlJc w:val="right"/>
      <w:pPr>
        <w:tabs>
          <w:tab w:val="num" w:pos="4500"/>
        </w:tabs>
        <w:ind w:left="4502" w:hanging="363"/>
      </w:pPr>
      <w:rPr>
        <w:rFonts w:hint="default"/>
      </w:rPr>
    </w:lvl>
    <w:lvl w:ilvl="6">
      <w:start w:val="1"/>
      <w:numFmt w:val="decimal"/>
      <w:lvlText w:val="%7."/>
      <w:lvlJc w:val="left"/>
      <w:pPr>
        <w:tabs>
          <w:tab w:val="num" w:pos="5220"/>
        </w:tabs>
        <w:ind w:left="5222" w:hanging="363"/>
      </w:pPr>
      <w:rPr>
        <w:rFonts w:hint="default"/>
      </w:rPr>
    </w:lvl>
    <w:lvl w:ilvl="7">
      <w:start w:val="1"/>
      <w:numFmt w:val="lowerLetter"/>
      <w:lvlText w:val="%8."/>
      <w:lvlJc w:val="left"/>
      <w:pPr>
        <w:tabs>
          <w:tab w:val="num" w:pos="5940"/>
        </w:tabs>
        <w:ind w:left="5942" w:hanging="363"/>
      </w:pPr>
      <w:rPr>
        <w:rFonts w:hint="default"/>
      </w:rPr>
    </w:lvl>
    <w:lvl w:ilvl="8">
      <w:start w:val="1"/>
      <w:numFmt w:val="lowerRoman"/>
      <w:lvlText w:val="%9."/>
      <w:lvlJc w:val="right"/>
      <w:pPr>
        <w:tabs>
          <w:tab w:val="num" w:pos="6660"/>
        </w:tabs>
        <w:ind w:left="6662" w:hanging="363"/>
      </w:pPr>
      <w:rPr>
        <w:rFonts w:hint="default"/>
      </w:rPr>
    </w:lvl>
  </w:abstractNum>
  <w:abstractNum w:abstractNumId="19" w15:restartNumberingAfterBreak="0">
    <w:nsid w:val="10653181"/>
    <w:multiLevelType w:val="multilevel"/>
    <w:tmpl w:val="8D404756"/>
    <w:styleLink w:val="Estilo1"/>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0" w15:restartNumberingAfterBreak="0">
    <w:nsid w:val="10751598"/>
    <w:multiLevelType w:val="hybridMultilevel"/>
    <w:tmpl w:val="55287724"/>
    <w:lvl w:ilvl="0" w:tplc="83363504">
      <w:start w:val="1"/>
      <w:numFmt w:val="lowerRoman"/>
      <w:lvlText w:val="(%1)"/>
      <w:lvlJc w:val="left"/>
      <w:pPr>
        <w:ind w:left="926" w:hanging="360"/>
      </w:pPr>
      <w:rPr>
        <w:rFonts w:ascii="Arial" w:eastAsia="Times New Roman" w:hAnsi="Arial" w:cs="Times New Roman"/>
      </w:rPr>
    </w:lvl>
    <w:lvl w:ilvl="1" w:tplc="080A0019" w:tentative="1">
      <w:start w:val="1"/>
      <w:numFmt w:val="lowerLetter"/>
      <w:lvlText w:val="%2."/>
      <w:lvlJc w:val="left"/>
      <w:pPr>
        <w:ind w:left="1646" w:hanging="360"/>
      </w:pPr>
    </w:lvl>
    <w:lvl w:ilvl="2" w:tplc="080A001B" w:tentative="1">
      <w:start w:val="1"/>
      <w:numFmt w:val="lowerRoman"/>
      <w:lvlText w:val="%3."/>
      <w:lvlJc w:val="right"/>
      <w:pPr>
        <w:ind w:left="2366" w:hanging="180"/>
      </w:pPr>
    </w:lvl>
    <w:lvl w:ilvl="3" w:tplc="080A000F" w:tentative="1">
      <w:start w:val="1"/>
      <w:numFmt w:val="decimal"/>
      <w:lvlText w:val="%4."/>
      <w:lvlJc w:val="left"/>
      <w:pPr>
        <w:ind w:left="3086" w:hanging="360"/>
      </w:pPr>
    </w:lvl>
    <w:lvl w:ilvl="4" w:tplc="080A0019" w:tentative="1">
      <w:start w:val="1"/>
      <w:numFmt w:val="lowerLetter"/>
      <w:lvlText w:val="%5."/>
      <w:lvlJc w:val="left"/>
      <w:pPr>
        <w:ind w:left="3806" w:hanging="360"/>
      </w:pPr>
    </w:lvl>
    <w:lvl w:ilvl="5" w:tplc="080A001B" w:tentative="1">
      <w:start w:val="1"/>
      <w:numFmt w:val="lowerRoman"/>
      <w:lvlText w:val="%6."/>
      <w:lvlJc w:val="right"/>
      <w:pPr>
        <w:ind w:left="4526" w:hanging="180"/>
      </w:pPr>
    </w:lvl>
    <w:lvl w:ilvl="6" w:tplc="080A000F" w:tentative="1">
      <w:start w:val="1"/>
      <w:numFmt w:val="decimal"/>
      <w:lvlText w:val="%7."/>
      <w:lvlJc w:val="left"/>
      <w:pPr>
        <w:ind w:left="5246" w:hanging="360"/>
      </w:pPr>
    </w:lvl>
    <w:lvl w:ilvl="7" w:tplc="080A0019" w:tentative="1">
      <w:start w:val="1"/>
      <w:numFmt w:val="lowerLetter"/>
      <w:lvlText w:val="%8."/>
      <w:lvlJc w:val="left"/>
      <w:pPr>
        <w:ind w:left="5966" w:hanging="360"/>
      </w:pPr>
    </w:lvl>
    <w:lvl w:ilvl="8" w:tplc="080A001B" w:tentative="1">
      <w:start w:val="1"/>
      <w:numFmt w:val="lowerRoman"/>
      <w:lvlText w:val="%9."/>
      <w:lvlJc w:val="right"/>
      <w:pPr>
        <w:ind w:left="6686" w:hanging="180"/>
      </w:pPr>
    </w:lvl>
  </w:abstractNum>
  <w:abstractNum w:abstractNumId="21" w15:restartNumberingAfterBreak="0">
    <w:nsid w:val="109B43DE"/>
    <w:multiLevelType w:val="hybridMultilevel"/>
    <w:tmpl w:val="2CA2AB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10C39AA"/>
    <w:multiLevelType w:val="hybridMultilevel"/>
    <w:tmpl w:val="87A688E6"/>
    <w:lvl w:ilvl="0" w:tplc="CE762A32">
      <w:start w:val="2"/>
      <w:numFmt w:val="bullet"/>
      <w:lvlText w:val="-"/>
      <w:lvlJc w:val="left"/>
      <w:pPr>
        <w:ind w:left="2421" w:hanging="360"/>
      </w:pPr>
      <w:rPr>
        <w:rFonts w:hint="default"/>
      </w:rPr>
    </w:lvl>
    <w:lvl w:ilvl="1" w:tplc="080A0003" w:tentative="1">
      <w:start w:val="1"/>
      <w:numFmt w:val="bullet"/>
      <w:lvlText w:val="o"/>
      <w:lvlJc w:val="left"/>
      <w:pPr>
        <w:ind w:left="3141" w:hanging="360"/>
      </w:pPr>
      <w:rPr>
        <w:rFonts w:ascii="Courier New" w:hAnsi="Courier New" w:cs="Courier New" w:hint="default"/>
      </w:rPr>
    </w:lvl>
    <w:lvl w:ilvl="2" w:tplc="080A0005" w:tentative="1">
      <w:start w:val="1"/>
      <w:numFmt w:val="bullet"/>
      <w:lvlText w:val=""/>
      <w:lvlJc w:val="left"/>
      <w:pPr>
        <w:ind w:left="3861" w:hanging="360"/>
      </w:pPr>
      <w:rPr>
        <w:rFonts w:ascii="Wingdings" w:hAnsi="Wingdings" w:hint="default"/>
      </w:rPr>
    </w:lvl>
    <w:lvl w:ilvl="3" w:tplc="080A0001" w:tentative="1">
      <w:start w:val="1"/>
      <w:numFmt w:val="bullet"/>
      <w:lvlText w:val=""/>
      <w:lvlJc w:val="left"/>
      <w:pPr>
        <w:ind w:left="4581" w:hanging="360"/>
      </w:pPr>
      <w:rPr>
        <w:rFonts w:ascii="Symbol" w:hAnsi="Symbol" w:hint="default"/>
      </w:rPr>
    </w:lvl>
    <w:lvl w:ilvl="4" w:tplc="080A0003" w:tentative="1">
      <w:start w:val="1"/>
      <w:numFmt w:val="bullet"/>
      <w:lvlText w:val="o"/>
      <w:lvlJc w:val="left"/>
      <w:pPr>
        <w:ind w:left="5301" w:hanging="360"/>
      </w:pPr>
      <w:rPr>
        <w:rFonts w:ascii="Courier New" w:hAnsi="Courier New" w:cs="Courier New" w:hint="default"/>
      </w:rPr>
    </w:lvl>
    <w:lvl w:ilvl="5" w:tplc="080A0005" w:tentative="1">
      <w:start w:val="1"/>
      <w:numFmt w:val="bullet"/>
      <w:lvlText w:val=""/>
      <w:lvlJc w:val="left"/>
      <w:pPr>
        <w:ind w:left="6021" w:hanging="360"/>
      </w:pPr>
      <w:rPr>
        <w:rFonts w:ascii="Wingdings" w:hAnsi="Wingdings" w:hint="default"/>
      </w:rPr>
    </w:lvl>
    <w:lvl w:ilvl="6" w:tplc="080A0001" w:tentative="1">
      <w:start w:val="1"/>
      <w:numFmt w:val="bullet"/>
      <w:lvlText w:val=""/>
      <w:lvlJc w:val="left"/>
      <w:pPr>
        <w:ind w:left="6741" w:hanging="360"/>
      </w:pPr>
      <w:rPr>
        <w:rFonts w:ascii="Symbol" w:hAnsi="Symbol" w:hint="default"/>
      </w:rPr>
    </w:lvl>
    <w:lvl w:ilvl="7" w:tplc="080A0003" w:tentative="1">
      <w:start w:val="1"/>
      <w:numFmt w:val="bullet"/>
      <w:lvlText w:val="o"/>
      <w:lvlJc w:val="left"/>
      <w:pPr>
        <w:ind w:left="7461" w:hanging="360"/>
      </w:pPr>
      <w:rPr>
        <w:rFonts w:ascii="Courier New" w:hAnsi="Courier New" w:cs="Courier New" w:hint="default"/>
      </w:rPr>
    </w:lvl>
    <w:lvl w:ilvl="8" w:tplc="080A0005" w:tentative="1">
      <w:start w:val="1"/>
      <w:numFmt w:val="bullet"/>
      <w:lvlText w:val=""/>
      <w:lvlJc w:val="left"/>
      <w:pPr>
        <w:ind w:left="8181" w:hanging="360"/>
      </w:pPr>
      <w:rPr>
        <w:rFonts w:ascii="Wingdings" w:hAnsi="Wingdings" w:hint="default"/>
      </w:rPr>
    </w:lvl>
  </w:abstractNum>
  <w:abstractNum w:abstractNumId="23" w15:restartNumberingAfterBreak="0">
    <w:nsid w:val="114C521B"/>
    <w:multiLevelType w:val="hybridMultilevel"/>
    <w:tmpl w:val="5C3E084C"/>
    <w:lvl w:ilvl="0" w:tplc="CA768CEA">
      <w:start w:val="1"/>
      <w:numFmt w:val="lowerRoman"/>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4" w15:restartNumberingAfterBreak="0">
    <w:nsid w:val="12310578"/>
    <w:multiLevelType w:val="hybridMultilevel"/>
    <w:tmpl w:val="4B1CF2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2771521"/>
    <w:multiLevelType w:val="hybridMultilevel"/>
    <w:tmpl w:val="232CA600"/>
    <w:lvl w:ilvl="0" w:tplc="DA209008">
      <w:start w:val="1"/>
      <w:numFmt w:val="lowerLetter"/>
      <w:lvlText w:val="%1)"/>
      <w:lvlJc w:val="left"/>
      <w:pPr>
        <w:ind w:left="720" w:hanging="360"/>
      </w:pPr>
      <w:rPr>
        <w:b/>
      </w:rPr>
    </w:lvl>
    <w:lvl w:ilvl="1" w:tplc="CA768CEA">
      <w:start w:val="1"/>
      <w:numFmt w:val="lowerRoman"/>
      <w:lvlText w:val="(%2)"/>
      <w:lvlJc w:val="left"/>
      <w:pPr>
        <w:ind w:left="1515" w:hanging="435"/>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2A162C3"/>
    <w:multiLevelType w:val="hybridMultilevel"/>
    <w:tmpl w:val="9D462558"/>
    <w:lvl w:ilvl="0" w:tplc="CA768CEA">
      <w:start w:val="1"/>
      <w:numFmt w:val="lowerRoman"/>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40F353B"/>
    <w:multiLevelType w:val="multilevel"/>
    <w:tmpl w:val="32AE87C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15837224"/>
    <w:multiLevelType w:val="multilevel"/>
    <w:tmpl w:val="5DEA491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5EE0633"/>
    <w:multiLevelType w:val="multilevel"/>
    <w:tmpl w:val="578C083C"/>
    <w:lvl w:ilvl="0">
      <w:start w:val="3"/>
      <w:numFmt w:val="decimal"/>
      <w:lvlText w:val="%1."/>
      <w:lvlJc w:val="left"/>
      <w:pPr>
        <w:ind w:left="828" w:hanging="540"/>
      </w:pPr>
      <w:rPr>
        <w:rFonts w:ascii="ITC Avant Garde" w:eastAsia="Times New Roman" w:hAnsi="ITC Avant Garde" w:hint="default"/>
        <w:b/>
        <w:i w:val="0"/>
        <w:w w:val="106"/>
        <w:sz w:val="22"/>
        <w:szCs w:val="22"/>
      </w:rPr>
    </w:lvl>
    <w:lvl w:ilvl="1">
      <w:start w:val="1"/>
      <w:numFmt w:val="decimal"/>
      <w:lvlText w:val="%1.%2."/>
      <w:lvlJc w:val="left"/>
      <w:pPr>
        <w:ind w:left="1311" w:hanging="684"/>
      </w:pPr>
      <w:rPr>
        <w:rFonts w:ascii="ITC Avant Garde" w:eastAsia="Arial" w:hAnsi="ITC Avant Garde" w:hint="default"/>
        <w:w w:val="95"/>
        <w:sz w:val="21"/>
        <w:szCs w:val="21"/>
      </w:rPr>
    </w:lvl>
    <w:lvl w:ilvl="2">
      <w:start w:val="4"/>
      <w:numFmt w:val="decimal"/>
      <w:lvlText w:val="%1.%2.%3."/>
      <w:lvlJc w:val="left"/>
      <w:pPr>
        <w:ind w:left="1887" w:hanging="915"/>
      </w:pPr>
      <w:rPr>
        <w:rFonts w:ascii="ITC Avant Garde" w:eastAsia="Arial" w:hAnsi="ITC Avant Garde" w:hint="default"/>
        <w:sz w:val="20"/>
        <w:szCs w:val="20"/>
      </w:rPr>
    </w:lvl>
    <w:lvl w:ilvl="3">
      <w:start w:val="1"/>
      <w:numFmt w:val="bullet"/>
      <w:lvlText w:val="•"/>
      <w:lvlJc w:val="left"/>
      <w:pPr>
        <w:ind w:left="2751" w:hanging="915"/>
      </w:pPr>
      <w:rPr>
        <w:rFonts w:hint="default"/>
      </w:rPr>
    </w:lvl>
    <w:lvl w:ilvl="4">
      <w:start w:val="1"/>
      <w:numFmt w:val="bullet"/>
      <w:lvlText w:val="•"/>
      <w:lvlJc w:val="left"/>
      <w:pPr>
        <w:ind w:left="3615" w:hanging="915"/>
      </w:pPr>
      <w:rPr>
        <w:rFonts w:hint="default"/>
      </w:rPr>
    </w:lvl>
    <w:lvl w:ilvl="5">
      <w:start w:val="1"/>
      <w:numFmt w:val="bullet"/>
      <w:lvlText w:val="•"/>
      <w:lvlJc w:val="left"/>
      <w:pPr>
        <w:ind w:left="4479" w:hanging="915"/>
      </w:pPr>
      <w:rPr>
        <w:rFonts w:hint="default"/>
      </w:rPr>
    </w:lvl>
    <w:lvl w:ilvl="6">
      <w:start w:val="1"/>
      <w:numFmt w:val="bullet"/>
      <w:lvlText w:val="•"/>
      <w:lvlJc w:val="left"/>
      <w:pPr>
        <w:ind w:left="5343" w:hanging="915"/>
      </w:pPr>
      <w:rPr>
        <w:rFonts w:hint="default"/>
      </w:rPr>
    </w:lvl>
    <w:lvl w:ilvl="7">
      <w:start w:val="1"/>
      <w:numFmt w:val="bullet"/>
      <w:lvlText w:val="•"/>
      <w:lvlJc w:val="left"/>
      <w:pPr>
        <w:ind w:left="6207" w:hanging="915"/>
      </w:pPr>
      <w:rPr>
        <w:rFonts w:hint="default"/>
      </w:rPr>
    </w:lvl>
    <w:lvl w:ilvl="8">
      <w:start w:val="1"/>
      <w:numFmt w:val="bullet"/>
      <w:lvlText w:val="•"/>
      <w:lvlJc w:val="left"/>
      <w:pPr>
        <w:ind w:left="7071" w:hanging="915"/>
      </w:pPr>
      <w:rPr>
        <w:rFonts w:hint="default"/>
      </w:rPr>
    </w:lvl>
  </w:abstractNum>
  <w:abstractNum w:abstractNumId="30" w15:restartNumberingAfterBreak="0">
    <w:nsid w:val="17BB16B7"/>
    <w:multiLevelType w:val="hybridMultilevel"/>
    <w:tmpl w:val="650E24D0"/>
    <w:lvl w:ilvl="0" w:tplc="FFFFFFFF">
      <w:start w:val="1"/>
      <w:numFmt w:val="lowerRoman"/>
      <w:lvlText w:val="(%1)"/>
      <w:lvlJc w:val="left"/>
      <w:pPr>
        <w:ind w:left="720" w:hanging="360"/>
      </w:pPr>
      <w:rPr>
        <w:rFonts w:hint="default"/>
      </w:rPr>
    </w:lvl>
    <w:lvl w:ilvl="1" w:tplc="0C0A0019" w:tentative="1">
      <w:start w:val="1"/>
      <w:numFmt w:val="lowerLetter"/>
      <w:lvlText w:val="%2."/>
      <w:lvlJc w:val="left"/>
      <w:pPr>
        <w:ind w:left="1440" w:hanging="360"/>
      </w:pPr>
    </w:lvl>
    <w:lvl w:ilvl="2" w:tplc="4ADA2188">
      <w:start w:val="1"/>
      <w:numFmt w:val="lowerRoman"/>
      <w:lvlText w:val="(%3)"/>
      <w:lvlJc w:val="left"/>
      <w:pPr>
        <w:ind w:left="2160" w:hanging="18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184C48CA"/>
    <w:multiLevelType w:val="multilevel"/>
    <w:tmpl w:val="8328F78E"/>
    <w:lvl w:ilvl="0">
      <w:start w:val="2"/>
      <w:numFmt w:val="decimal"/>
      <w:lvlText w:val="%1"/>
      <w:lvlJc w:val="left"/>
      <w:pPr>
        <w:ind w:left="600" w:hanging="600"/>
      </w:pPr>
      <w:rPr>
        <w:rFonts w:hint="default"/>
      </w:rPr>
    </w:lvl>
    <w:lvl w:ilvl="1">
      <w:start w:val="13"/>
      <w:numFmt w:val="decimal"/>
      <w:lvlText w:val="%1.%2"/>
      <w:lvlJc w:val="left"/>
      <w:pPr>
        <w:ind w:left="742" w:hanging="600"/>
      </w:pPr>
      <w:rPr>
        <w:rFonts w:hint="default"/>
      </w:rPr>
    </w:lvl>
    <w:lvl w:ilvl="2">
      <w:start w:val="7"/>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2" w15:restartNumberingAfterBreak="0">
    <w:nsid w:val="190C117F"/>
    <w:multiLevelType w:val="hybridMultilevel"/>
    <w:tmpl w:val="192859B8"/>
    <w:lvl w:ilvl="0" w:tplc="29C4C1D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9BB53D5"/>
    <w:multiLevelType w:val="hybridMultilevel"/>
    <w:tmpl w:val="93A47502"/>
    <w:lvl w:ilvl="0" w:tplc="7E4A7AB2">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19F17033"/>
    <w:multiLevelType w:val="hybridMultilevel"/>
    <w:tmpl w:val="366E6D86"/>
    <w:lvl w:ilvl="0" w:tplc="080A0019">
      <w:start w:val="1"/>
      <w:numFmt w:val="lowerLetter"/>
      <w:lvlText w:val="%1."/>
      <w:lvlJc w:val="left"/>
      <w:pPr>
        <w:ind w:left="1068" w:hanging="360"/>
      </w:pPr>
      <w:rPr>
        <w:rFonts w:hint="default"/>
        <w:b/>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1A491407"/>
    <w:multiLevelType w:val="hybridMultilevel"/>
    <w:tmpl w:val="B3BE0128"/>
    <w:lvl w:ilvl="0" w:tplc="AB78B628">
      <w:start w:val="1"/>
      <w:numFmt w:val="bullet"/>
      <w:pStyle w:val="Bullets"/>
      <w:lvlText w:val=""/>
      <w:lvlJc w:val="left"/>
      <w:pPr>
        <w:tabs>
          <w:tab w:val="num" w:pos="360"/>
        </w:tabs>
        <w:ind w:left="360" w:hanging="360"/>
      </w:pPr>
      <w:rPr>
        <w:rFonts w:ascii="Symbol" w:hAnsi="Symbol" w:hint="default"/>
      </w:rPr>
    </w:lvl>
    <w:lvl w:ilvl="1" w:tplc="55307262">
      <w:start w:val="1"/>
      <w:numFmt w:val="bullet"/>
      <w:lvlText w:val=""/>
      <w:lvlJc w:val="left"/>
      <w:pPr>
        <w:tabs>
          <w:tab w:val="num" w:pos="2291"/>
        </w:tabs>
        <w:ind w:left="2291" w:hanging="360"/>
      </w:pPr>
      <w:rPr>
        <w:rFonts w:ascii="Wingdings" w:hAnsi="Wingdings" w:hint="default"/>
        <w:sz w:val="28"/>
      </w:rPr>
    </w:lvl>
    <w:lvl w:ilvl="2" w:tplc="9F1C6664" w:tentative="1">
      <w:start w:val="1"/>
      <w:numFmt w:val="lowerRoman"/>
      <w:lvlText w:val="%3."/>
      <w:lvlJc w:val="right"/>
      <w:pPr>
        <w:tabs>
          <w:tab w:val="num" w:pos="3011"/>
        </w:tabs>
        <w:ind w:left="3011" w:hanging="180"/>
      </w:pPr>
    </w:lvl>
    <w:lvl w:ilvl="3" w:tplc="7B3C20EA" w:tentative="1">
      <w:start w:val="1"/>
      <w:numFmt w:val="decimal"/>
      <w:lvlText w:val="%4."/>
      <w:lvlJc w:val="left"/>
      <w:pPr>
        <w:tabs>
          <w:tab w:val="num" w:pos="3731"/>
        </w:tabs>
        <w:ind w:left="3731" w:hanging="360"/>
      </w:pPr>
    </w:lvl>
    <w:lvl w:ilvl="4" w:tplc="2C3A2E84" w:tentative="1">
      <w:start w:val="1"/>
      <w:numFmt w:val="lowerLetter"/>
      <w:lvlText w:val="%5."/>
      <w:lvlJc w:val="left"/>
      <w:pPr>
        <w:tabs>
          <w:tab w:val="num" w:pos="4451"/>
        </w:tabs>
        <w:ind w:left="4451" w:hanging="360"/>
      </w:pPr>
    </w:lvl>
    <w:lvl w:ilvl="5" w:tplc="03A2DCBC" w:tentative="1">
      <w:start w:val="1"/>
      <w:numFmt w:val="lowerRoman"/>
      <w:lvlText w:val="%6."/>
      <w:lvlJc w:val="right"/>
      <w:pPr>
        <w:tabs>
          <w:tab w:val="num" w:pos="5171"/>
        </w:tabs>
        <w:ind w:left="5171" w:hanging="180"/>
      </w:pPr>
    </w:lvl>
    <w:lvl w:ilvl="6" w:tplc="D3AAD2F2" w:tentative="1">
      <w:start w:val="1"/>
      <w:numFmt w:val="decimal"/>
      <w:lvlText w:val="%7."/>
      <w:lvlJc w:val="left"/>
      <w:pPr>
        <w:tabs>
          <w:tab w:val="num" w:pos="5891"/>
        </w:tabs>
        <w:ind w:left="5891" w:hanging="360"/>
      </w:pPr>
    </w:lvl>
    <w:lvl w:ilvl="7" w:tplc="2736AA68" w:tentative="1">
      <w:start w:val="1"/>
      <w:numFmt w:val="lowerLetter"/>
      <w:lvlText w:val="%8."/>
      <w:lvlJc w:val="left"/>
      <w:pPr>
        <w:tabs>
          <w:tab w:val="num" w:pos="6611"/>
        </w:tabs>
        <w:ind w:left="6611" w:hanging="360"/>
      </w:pPr>
    </w:lvl>
    <w:lvl w:ilvl="8" w:tplc="F9DAE480" w:tentative="1">
      <w:start w:val="1"/>
      <w:numFmt w:val="lowerRoman"/>
      <w:lvlText w:val="%9."/>
      <w:lvlJc w:val="right"/>
      <w:pPr>
        <w:tabs>
          <w:tab w:val="num" w:pos="7331"/>
        </w:tabs>
        <w:ind w:left="7331" w:hanging="180"/>
      </w:pPr>
    </w:lvl>
  </w:abstractNum>
  <w:abstractNum w:abstractNumId="36" w15:restartNumberingAfterBreak="0">
    <w:nsid w:val="1A821A6D"/>
    <w:multiLevelType w:val="hybridMultilevel"/>
    <w:tmpl w:val="4EB005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1B694806"/>
    <w:multiLevelType w:val="hybridMultilevel"/>
    <w:tmpl w:val="F6AEF166"/>
    <w:lvl w:ilvl="0" w:tplc="7A904D8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1B9E45C3"/>
    <w:multiLevelType w:val="hybridMultilevel"/>
    <w:tmpl w:val="14324036"/>
    <w:lvl w:ilvl="0" w:tplc="15A26F38">
      <w:start w:val="1"/>
      <w:numFmt w:val="lowerLetter"/>
      <w:lvlText w:val="%1."/>
      <w:lvlJc w:val="left"/>
      <w:pPr>
        <w:ind w:left="1211" w:hanging="360"/>
      </w:pPr>
      <w:rPr>
        <w:rFonts w:hint="default"/>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9" w15:restartNumberingAfterBreak="0">
    <w:nsid w:val="1BB8268F"/>
    <w:multiLevelType w:val="hybridMultilevel"/>
    <w:tmpl w:val="B24EE648"/>
    <w:lvl w:ilvl="0" w:tplc="CE762A32">
      <w:start w:val="2"/>
      <w:numFmt w:val="bullet"/>
      <w:lvlText w:val="-"/>
      <w:lvlJc w:val="left"/>
      <w:pPr>
        <w:ind w:left="2061" w:hanging="360"/>
      </w:pPr>
      <w:rPr>
        <w:rFonts w:hint="default"/>
      </w:rPr>
    </w:lvl>
    <w:lvl w:ilvl="1" w:tplc="080A0003" w:tentative="1">
      <w:start w:val="1"/>
      <w:numFmt w:val="bullet"/>
      <w:lvlText w:val="o"/>
      <w:lvlJc w:val="left"/>
      <w:pPr>
        <w:ind w:left="2781" w:hanging="360"/>
      </w:pPr>
      <w:rPr>
        <w:rFonts w:ascii="Courier New" w:hAnsi="Courier New" w:cs="Courier New" w:hint="default"/>
      </w:rPr>
    </w:lvl>
    <w:lvl w:ilvl="2" w:tplc="080A0005" w:tentative="1">
      <w:start w:val="1"/>
      <w:numFmt w:val="bullet"/>
      <w:lvlText w:val=""/>
      <w:lvlJc w:val="left"/>
      <w:pPr>
        <w:ind w:left="3501" w:hanging="360"/>
      </w:pPr>
      <w:rPr>
        <w:rFonts w:ascii="Wingdings" w:hAnsi="Wingdings" w:hint="default"/>
      </w:rPr>
    </w:lvl>
    <w:lvl w:ilvl="3" w:tplc="080A0001" w:tentative="1">
      <w:start w:val="1"/>
      <w:numFmt w:val="bullet"/>
      <w:lvlText w:val=""/>
      <w:lvlJc w:val="left"/>
      <w:pPr>
        <w:ind w:left="4221" w:hanging="360"/>
      </w:pPr>
      <w:rPr>
        <w:rFonts w:ascii="Symbol" w:hAnsi="Symbol" w:hint="default"/>
      </w:rPr>
    </w:lvl>
    <w:lvl w:ilvl="4" w:tplc="080A0003" w:tentative="1">
      <w:start w:val="1"/>
      <w:numFmt w:val="bullet"/>
      <w:lvlText w:val="o"/>
      <w:lvlJc w:val="left"/>
      <w:pPr>
        <w:ind w:left="4941" w:hanging="360"/>
      </w:pPr>
      <w:rPr>
        <w:rFonts w:ascii="Courier New" w:hAnsi="Courier New" w:cs="Courier New" w:hint="default"/>
      </w:rPr>
    </w:lvl>
    <w:lvl w:ilvl="5" w:tplc="080A0005" w:tentative="1">
      <w:start w:val="1"/>
      <w:numFmt w:val="bullet"/>
      <w:lvlText w:val=""/>
      <w:lvlJc w:val="left"/>
      <w:pPr>
        <w:ind w:left="5661" w:hanging="360"/>
      </w:pPr>
      <w:rPr>
        <w:rFonts w:ascii="Wingdings" w:hAnsi="Wingdings" w:hint="default"/>
      </w:rPr>
    </w:lvl>
    <w:lvl w:ilvl="6" w:tplc="080A0001" w:tentative="1">
      <w:start w:val="1"/>
      <w:numFmt w:val="bullet"/>
      <w:lvlText w:val=""/>
      <w:lvlJc w:val="left"/>
      <w:pPr>
        <w:ind w:left="6381" w:hanging="360"/>
      </w:pPr>
      <w:rPr>
        <w:rFonts w:ascii="Symbol" w:hAnsi="Symbol" w:hint="default"/>
      </w:rPr>
    </w:lvl>
    <w:lvl w:ilvl="7" w:tplc="080A0003" w:tentative="1">
      <w:start w:val="1"/>
      <w:numFmt w:val="bullet"/>
      <w:lvlText w:val="o"/>
      <w:lvlJc w:val="left"/>
      <w:pPr>
        <w:ind w:left="7101" w:hanging="360"/>
      </w:pPr>
      <w:rPr>
        <w:rFonts w:ascii="Courier New" w:hAnsi="Courier New" w:cs="Courier New" w:hint="default"/>
      </w:rPr>
    </w:lvl>
    <w:lvl w:ilvl="8" w:tplc="080A0005" w:tentative="1">
      <w:start w:val="1"/>
      <w:numFmt w:val="bullet"/>
      <w:lvlText w:val=""/>
      <w:lvlJc w:val="left"/>
      <w:pPr>
        <w:ind w:left="7821" w:hanging="360"/>
      </w:pPr>
      <w:rPr>
        <w:rFonts w:ascii="Wingdings" w:hAnsi="Wingdings" w:hint="default"/>
      </w:rPr>
    </w:lvl>
  </w:abstractNum>
  <w:abstractNum w:abstractNumId="40" w15:restartNumberingAfterBreak="0">
    <w:nsid w:val="1C5D653C"/>
    <w:multiLevelType w:val="hybridMultilevel"/>
    <w:tmpl w:val="0F3E2A30"/>
    <w:lvl w:ilvl="0" w:tplc="08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CC015DF"/>
    <w:multiLevelType w:val="hybridMultilevel"/>
    <w:tmpl w:val="6F3CC8A0"/>
    <w:lvl w:ilvl="0" w:tplc="8D14BC1E">
      <w:start w:val="2"/>
      <w:numFmt w:val="lowerRoman"/>
      <w:lvlText w:val="(%1)"/>
      <w:lvlJc w:val="left"/>
      <w:pPr>
        <w:ind w:left="1571"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CDD0A1B"/>
    <w:multiLevelType w:val="hybridMultilevel"/>
    <w:tmpl w:val="9D6601EA"/>
    <w:lvl w:ilvl="0" w:tplc="35603662">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3" w15:restartNumberingAfterBreak="0">
    <w:nsid w:val="1DEF2406"/>
    <w:multiLevelType w:val="hybridMultilevel"/>
    <w:tmpl w:val="F7E2371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1DF31828"/>
    <w:multiLevelType w:val="singleLevel"/>
    <w:tmpl w:val="D6FE4506"/>
    <w:lvl w:ilvl="0">
      <w:start w:val="1"/>
      <w:numFmt w:val="lowerLetter"/>
      <w:lvlText w:val="%1)"/>
      <w:lvlJc w:val="left"/>
      <w:pPr>
        <w:tabs>
          <w:tab w:val="num" w:pos="1800"/>
        </w:tabs>
        <w:ind w:left="1800" w:hanging="360"/>
      </w:pPr>
      <w:rPr>
        <w:rFonts w:hint="default"/>
      </w:rPr>
    </w:lvl>
  </w:abstractNum>
  <w:abstractNum w:abstractNumId="45" w15:restartNumberingAfterBreak="0">
    <w:nsid w:val="1E8E59F8"/>
    <w:multiLevelType w:val="hybridMultilevel"/>
    <w:tmpl w:val="537085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1F220868"/>
    <w:multiLevelType w:val="hybridMultilevel"/>
    <w:tmpl w:val="33EEAD82"/>
    <w:lvl w:ilvl="0" w:tplc="2862A180">
      <w:start w:val="1"/>
      <w:numFmt w:val="low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7" w15:restartNumberingAfterBreak="0">
    <w:nsid w:val="1FC912E0"/>
    <w:multiLevelType w:val="hybridMultilevel"/>
    <w:tmpl w:val="537085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204068C7"/>
    <w:multiLevelType w:val="hybridMultilevel"/>
    <w:tmpl w:val="00CA9DBA"/>
    <w:lvl w:ilvl="0" w:tplc="AFB67DC0">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23E96305"/>
    <w:multiLevelType w:val="multilevel"/>
    <w:tmpl w:val="ABD6C0F6"/>
    <w:lvl w:ilvl="0">
      <w:start w:val="4"/>
      <w:numFmt w:val="decimal"/>
      <w:lvlText w:val="%1."/>
      <w:lvlJc w:val="left"/>
      <w:pPr>
        <w:ind w:left="851" w:hanging="546"/>
      </w:pPr>
      <w:rPr>
        <w:rFonts w:ascii="ITC Avant Garde" w:eastAsia="Arial" w:hAnsi="ITC Avant Garde" w:hint="default"/>
        <w:b/>
        <w:bCs/>
        <w:w w:val="93"/>
        <w:sz w:val="21"/>
        <w:szCs w:val="21"/>
      </w:rPr>
    </w:lvl>
    <w:lvl w:ilvl="1">
      <w:start w:val="1"/>
      <w:numFmt w:val="decimal"/>
      <w:lvlText w:val="%1.%2."/>
      <w:lvlJc w:val="left"/>
      <w:pPr>
        <w:ind w:left="1325" w:hanging="683"/>
      </w:pPr>
      <w:rPr>
        <w:rFonts w:ascii="ITC Avant Garde" w:eastAsia="Arial" w:hAnsi="ITC Avant Garde" w:hint="default"/>
        <w:w w:val="97"/>
        <w:sz w:val="21"/>
        <w:szCs w:val="21"/>
      </w:rPr>
    </w:lvl>
    <w:lvl w:ilvl="2">
      <w:start w:val="1"/>
      <w:numFmt w:val="bullet"/>
      <w:lvlText w:val="•"/>
      <w:lvlJc w:val="left"/>
      <w:pPr>
        <w:ind w:left="1325" w:hanging="683"/>
      </w:pPr>
      <w:rPr>
        <w:rFonts w:hint="default"/>
      </w:rPr>
    </w:lvl>
    <w:lvl w:ilvl="3">
      <w:start w:val="1"/>
      <w:numFmt w:val="bullet"/>
      <w:lvlText w:val="•"/>
      <w:lvlJc w:val="left"/>
      <w:pPr>
        <w:ind w:left="1332" w:hanging="683"/>
      </w:pPr>
      <w:rPr>
        <w:rFonts w:hint="default"/>
      </w:rPr>
    </w:lvl>
    <w:lvl w:ilvl="4">
      <w:start w:val="1"/>
      <w:numFmt w:val="bullet"/>
      <w:lvlText w:val="•"/>
      <w:lvlJc w:val="left"/>
      <w:pPr>
        <w:ind w:left="2399" w:hanging="683"/>
      </w:pPr>
      <w:rPr>
        <w:rFonts w:hint="default"/>
      </w:rPr>
    </w:lvl>
    <w:lvl w:ilvl="5">
      <w:start w:val="1"/>
      <w:numFmt w:val="bullet"/>
      <w:lvlText w:val="•"/>
      <w:lvlJc w:val="left"/>
      <w:pPr>
        <w:ind w:left="3466" w:hanging="683"/>
      </w:pPr>
      <w:rPr>
        <w:rFonts w:hint="default"/>
      </w:rPr>
    </w:lvl>
    <w:lvl w:ilvl="6">
      <w:start w:val="1"/>
      <w:numFmt w:val="bullet"/>
      <w:lvlText w:val="•"/>
      <w:lvlJc w:val="left"/>
      <w:pPr>
        <w:ind w:left="4533" w:hanging="683"/>
      </w:pPr>
      <w:rPr>
        <w:rFonts w:hint="default"/>
      </w:rPr>
    </w:lvl>
    <w:lvl w:ilvl="7">
      <w:start w:val="1"/>
      <w:numFmt w:val="bullet"/>
      <w:lvlText w:val="•"/>
      <w:lvlJc w:val="left"/>
      <w:pPr>
        <w:ind w:left="5599" w:hanging="683"/>
      </w:pPr>
      <w:rPr>
        <w:rFonts w:hint="default"/>
      </w:rPr>
    </w:lvl>
    <w:lvl w:ilvl="8">
      <w:start w:val="1"/>
      <w:numFmt w:val="bullet"/>
      <w:lvlText w:val="•"/>
      <w:lvlJc w:val="left"/>
      <w:pPr>
        <w:ind w:left="6666" w:hanging="683"/>
      </w:pPr>
      <w:rPr>
        <w:rFonts w:hint="default"/>
      </w:rPr>
    </w:lvl>
  </w:abstractNum>
  <w:abstractNum w:abstractNumId="50" w15:restartNumberingAfterBreak="0">
    <w:nsid w:val="25C110D4"/>
    <w:multiLevelType w:val="hybridMultilevel"/>
    <w:tmpl w:val="422039EE"/>
    <w:lvl w:ilvl="0" w:tplc="191482CC">
      <w:start w:val="1"/>
      <w:numFmt w:val="low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1" w15:restartNumberingAfterBreak="0">
    <w:nsid w:val="25DC145D"/>
    <w:multiLevelType w:val="multilevel"/>
    <w:tmpl w:val="D4066C22"/>
    <w:lvl w:ilvl="0">
      <w:start w:val="3"/>
      <w:numFmt w:val="decimal"/>
      <w:lvlText w:val="%1"/>
      <w:lvlJc w:val="left"/>
      <w:pPr>
        <w:ind w:left="600" w:hanging="600"/>
      </w:pPr>
      <w:rPr>
        <w:rFonts w:hint="default"/>
      </w:rPr>
    </w:lvl>
    <w:lvl w:ilvl="1">
      <w:start w:val="2"/>
      <w:numFmt w:val="decimal"/>
      <w:lvlText w:val="%1.%2"/>
      <w:lvlJc w:val="left"/>
      <w:pPr>
        <w:ind w:left="1032" w:hanging="600"/>
      </w:pPr>
      <w:rPr>
        <w:rFonts w:hint="default"/>
      </w:rPr>
    </w:lvl>
    <w:lvl w:ilvl="2">
      <w:start w:val="8"/>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52" w15:restartNumberingAfterBreak="0">
    <w:nsid w:val="26390B76"/>
    <w:multiLevelType w:val="hybridMultilevel"/>
    <w:tmpl w:val="A1E8EC6E"/>
    <w:lvl w:ilvl="0" w:tplc="079C7072">
      <w:start w:val="1"/>
      <w:numFmt w:val="decimal"/>
      <w:lvlText w:val="%1."/>
      <w:lvlJc w:val="left"/>
      <w:pPr>
        <w:ind w:left="720" w:hanging="360"/>
      </w:pPr>
      <w:rPr>
        <w:rFonts w:cs="Times New Roman" w:hint="default"/>
        <w:b/>
      </w:rPr>
    </w:lvl>
    <w:lvl w:ilvl="1" w:tplc="BD9A5000">
      <w:start w:val="1"/>
      <w:numFmt w:val="lowerLetter"/>
      <w:lvlText w:val="%2."/>
      <w:lvlJc w:val="left"/>
      <w:pPr>
        <w:ind w:left="1440" w:hanging="360"/>
      </w:pPr>
      <w:rPr>
        <w:rFonts w:ascii="ITC Avant Garde" w:hAnsi="ITC Avant Garde"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268C7EF5"/>
    <w:multiLevelType w:val="singleLevel"/>
    <w:tmpl w:val="AA0ACA74"/>
    <w:lvl w:ilvl="0">
      <w:start w:val="1"/>
      <w:numFmt w:val="lowerLetter"/>
      <w:lvlText w:val="%1)"/>
      <w:lvlJc w:val="left"/>
      <w:pPr>
        <w:tabs>
          <w:tab w:val="num" w:pos="1069"/>
        </w:tabs>
        <w:ind w:left="1069" w:hanging="360"/>
      </w:pPr>
      <w:rPr>
        <w:rFonts w:hint="default"/>
      </w:rPr>
    </w:lvl>
  </w:abstractNum>
  <w:abstractNum w:abstractNumId="54" w15:restartNumberingAfterBreak="0">
    <w:nsid w:val="27145371"/>
    <w:multiLevelType w:val="hybridMultilevel"/>
    <w:tmpl w:val="C92E60CE"/>
    <w:lvl w:ilvl="0" w:tplc="83363504">
      <w:start w:val="1"/>
      <w:numFmt w:val="lowerRoman"/>
      <w:lvlText w:val="(%1)"/>
      <w:lvlJc w:val="left"/>
      <w:pPr>
        <w:ind w:left="720" w:hanging="360"/>
      </w:pPr>
      <w:rPr>
        <w:rFonts w:ascii="Arial" w:eastAsia="Times New Roman" w:hAnsi="Arial"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27B502BD"/>
    <w:multiLevelType w:val="singleLevel"/>
    <w:tmpl w:val="FA94C37E"/>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27E95CD0"/>
    <w:multiLevelType w:val="hybridMultilevel"/>
    <w:tmpl w:val="A99080B0"/>
    <w:lvl w:ilvl="0" w:tplc="080A0011">
      <w:start w:val="1"/>
      <w:numFmt w:val="decimal"/>
      <w:lvlText w:val="%1)"/>
      <w:lvlJc w:val="left"/>
      <w:pPr>
        <w:ind w:left="426" w:hanging="360"/>
      </w:pPr>
      <w:rPr>
        <w:rFonts w:hint="default"/>
      </w:r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57" w15:restartNumberingAfterBreak="0">
    <w:nsid w:val="28241964"/>
    <w:multiLevelType w:val="singleLevel"/>
    <w:tmpl w:val="B74458DE"/>
    <w:lvl w:ilvl="0">
      <w:start w:val="1"/>
      <w:numFmt w:val="bullet"/>
      <w:lvlText w:val="-"/>
      <w:lvlJc w:val="left"/>
      <w:pPr>
        <w:tabs>
          <w:tab w:val="num" w:pos="360"/>
        </w:tabs>
        <w:ind w:left="360" w:hanging="360"/>
      </w:pPr>
      <w:rPr>
        <w:rFonts w:ascii="Times New Roman" w:hAnsi="Times New Roman" w:hint="default"/>
      </w:rPr>
    </w:lvl>
  </w:abstractNum>
  <w:abstractNum w:abstractNumId="58" w15:restartNumberingAfterBreak="0">
    <w:nsid w:val="28271CF7"/>
    <w:multiLevelType w:val="multilevel"/>
    <w:tmpl w:val="A9BACA1E"/>
    <w:lvl w:ilvl="0">
      <w:start w:val="3"/>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15:restartNumberingAfterBreak="0">
    <w:nsid w:val="29567DD8"/>
    <w:multiLevelType w:val="hybridMultilevel"/>
    <w:tmpl w:val="B6FC8250"/>
    <w:lvl w:ilvl="0" w:tplc="B37667C0">
      <w:start w:val="1"/>
      <w:numFmt w:val="low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0" w15:restartNumberingAfterBreak="0">
    <w:nsid w:val="2AC74748"/>
    <w:multiLevelType w:val="multilevel"/>
    <w:tmpl w:val="9CD4189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2B0230D5"/>
    <w:multiLevelType w:val="hybridMultilevel"/>
    <w:tmpl w:val="0FCC6D06"/>
    <w:lvl w:ilvl="0" w:tplc="068CA47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2" w15:restartNumberingAfterBreak="0">
    <w:nsid w:val="2B811D1D"/>
    <w:multiLevelType w:val="hybridMultilevel"/>
    <w:tmpl w:val="8B0A7A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2C9C25CF"/>
    <w:multiLevelType w:val="multilevel"/>
    <w:tmpl w:val="513CF880"/>
    <w:lvl w:ilvl="0">
      <w:start w:val="3"/>
      <w:numFmt w:val="decimal"/>
      <w:lvlText w:val="%1."/>
      <w:lvlJc w:val="left"/>
      <w:pPr>
        <w:ind w:left="360" w:hanging="360"/>
      </w:pPr>
      <w:rPr>
        <w:rFonts w:hint="default"/>
        <w:u w:val="singl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64" w15:restartNumberingAfterBreak="0">
    <w:nsid w:val="2E081311"/>
    <w:multiLevelType w:val="singleLevel"/>
    <w:tmpl w:val="04090017"/>
    <w:lvl w:ilvl="0">
      <w:start w:val="1"/>
      <w:numFmt w:val="lowerLetter"/>
      <w:lvlText w:val="%1)"/>
      <w:lvlJc w:val="left"/>
      <w:pPr>
        <w:ind w:left="720" w:hanging="360"/>
      </w:pPr>
    </w:lvl>
  </w:abstractNum>
  <w:abstractNum w:abstractNumId="65" w15:restartNumberingAfterBreak="0">
    <w:nsid w:val="2E76137D"/>
    <w:multiLevelType w:val="hybridMultilevel"/>
    <w:tmpl w:val="4426EFB2"/>
    <w:lvl w:ilvl="0" w:tplc="170ED1D4">
      <w:start w:val="1"/>
      <w:numFmt w:val="low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6" w15:restartNumberingAfterBreak="0">
    <w:nsid w:val="2E9972B1"/>
    <w:multiLevelType w:val="hybridMultilevel"/>
    <w:tmpl w:val="A4CCC1FE"/>
    <w:lvl w:ilvl="0" w:tplc="30DCD5DC">
      <w:start w:val="1"/>
      <w:numFmt w:val="lowerRoman"/>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7" w15:restartNumberingAfterBreak="0">
    <w:nsid w:val="2EA938BA"/>
    <w:multiLevelType w:val="multilevel"/>
    <w:tmpl w:val="149E427C"/>
    <w:lvl w:ilvl="0">
      <w:start w:val="1"/>
      <w:numFmt w:val="decimal"/>
      <w:lvlText w:val="%1."/>
      <w:lvlJc w:val="left"/>
      <w:pPr>
        <w:tabs>
          <w:tab w:val="num" w:pos="567"/>
        </w:tabs>
        <w:ind w:left="567" w:hanging="567"/>
      </w:pPr>
      <w:rPr>
        <w:rFonts w:hint="default"/>
        <w:sz w:val="22"/>
        <w:szCs w:val="22"/>
      </w:rPr>
    </w:lvl>
    <w:lvl w:ilvl="1">
      <w:start w:val="1"/>
      <w:numFmt w:val="decimal"/>
      <w:isLgl/>
      <w:lvlText w:val="%1.%2."/>
      <w:lvlJc w:val="left"/>
      <w:pPr>
        <w:tabs>
          <w:tab w:val="num" w:pos="1134"/>
        </w:tabs>
        <w:ind w:left="1134" w:hanging="774"/>
      </w:pPr>
      <w:rPr>
        <w:rFonts w:hint="default"/>
      </w:rPr>
    </w:lvl>
    <w:lvl w:ilvl="2">
      <w:start w:val="1"/>
      <w:numFmt w:val="decimal"/>
      <w:isLgl/>
      <w:lvlText w:val="%1.%2.%3."/>
      <w:lvlJc w:val="left"/>
      <w:pPr>
        <w:tabs>
          <w:tab w:val="num" w:pos="1701"/>
        </w:tabs>
        <w:ind w:left="1701" w:hanging="981"/>
      </w:pPr>
      <w:rPr>
        <w:rFonts w:hint="default"/>
      </w:rPr>
    </w:lvl>
    <w:lvl w:ilvl="3">
      <w:start w:val="1"/>
      <w:numFmt w:val="decimal"/>
      <w:isLgl/>
      <w:lvlText w:val="%1.%2.%3.%4."/>
      <w:lvlJc w:val="left"/>
      <w:pPr>
        <w:tabs>
          <w:tab w:val="num" w:pos="2268"/>
        </w:tabs>
        <w:ind w:left="2268" w:hanging="1188"/>
      </w:pPr>
      <w:rPr>
        <w:rFonts w:hint="default"/>
      </w:rPr>
    </w:lvl>
    <w:lvl w:ilvl="4">
      <w:start w:val="1"/>
      <w:numFmt w:val="decimal"/>
      <w:isLgl/>
      <w:lvlText w:val="%1.%2.%3.%4.%5."/>
      <w:lvlJc w:val="left"/>
      <w:pPr>
        <w:tabs>
          <w:tab w:val="num" w:pos="2835"/>
        </w:tabs>
        <w:ind w:left="2835" w:hanging="1395"/>
      </w:pPr>
      <w:rPr>
        <w:rFonts w:hint="default"/>
      </w:rPr>
    </w:lvl>
    <w:lvl w:ilvl="5">
      <w:start w:val="1"/>
      <w:numFmt w:val="decimal"/>
      <w:isLgl/>
      <w:lvlText w:val="%1.%2.%3.%4.%5.%6."/>
      <w:lvlJc w:val="left"/>
      <w:pPr>
        <w:tabs>
          <w:tab w:val="num" w:pos="3402"/>
        </w:tabs>
        <w:ind w:left="3402" w:hanging="1602"/>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68" w15:restartNumberingAfterBreak="0">
    <w:nsid w:val="2EFD5E9F"/>
    <w:multiLevelType w:val="hybridMultilevel"/>
    <w:tmpl w:val="33EEAD82"/>
    <w:lvl w:ilvl="0" w:tplc="2862A180">
      <w:start w:val="1"/>
      <w:numFmt w:val="low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9" w15:restartNumberingAfterBreak="0">
    <w:nsid w:val="2F3D74D7"/>
    <w:multiLevelType w:val="hybridMultilevel"/>
    <w:tmpl w:val="D7543C04"/>
    <w:lvl w:ilvl="0" w:tplc="FC5621CC">
      <w:start w:val="1"/>
      <w:numFmt w:val="bullet"/>
      <w:lvlText w:val="-"/>
      <w:lvlJc w:val="left"/>
      <w:pPr>
        <w:ind w:left="1770" w:hanging="360"/>
      </w:pPr>
      <w:rPr>
        <w:rFonts w:ascii="Arial" w:eastAsia="Times New Roman" w:hAnsi="Arial" w:cs="Arial" w:hint="default"/>
      </w:rPr>
    </w:lvl>
    <w:lvl w:ilvl="1" w:tplc="080A0003">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70" w15:restartNumberingAfterBreak="0">
    <w:nsid w:val="30E61F60"/>
    <w:multiLevelType w:val="multilevel"/>
    <w:tmpl w:val="8D8CCA68"/>
    <w:lvl w:ilvl="0">
      <w:start w:val="1"/>
      <w:numFmt w:val="decimal"/>
      <w:lvlText w:val="%1."/>
      <w:lvlJc w:val="left"/>
      <w:pPr>
        <w:ind w:left="218" w:hanging="360"/>
      </w:pPr>
      <w:rPr>
        <w:rFonts w:hint="default"/>
        <w:b w:val="0"/>
      </w:rPr>
    </w:lvl>
    <w:lvl w:ilvl="1">
      <w:start w:val="1"/>
      <w:numFmt w:val="decimal"/>
      <w:lvlText w:val="%2."/>
      <w:lvlJc w:val="left"/>
      <w:pPr>
        <w:ind w:left="644" w:hanging="360"/>
      </w:pPr>
      <w:rPr>
        <w:rFonts w:hint="default"/>
        <w:b w:val="0"/>
      </w:rPr>
    </w:lvl>
    <w:lvl w:ilvl="2">
      <w:start w:val="1"/>
      <w:numFmt w:val="decimal"/>
      <w:isLgl/>
      <w:lvlText w:val="%1.%2.%3"/>
      <w:lvlJc w:val="left"/>
      <w:pPr>
        <w:ind w:left="862"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292" w:hanging="1440"/>
      </w:pPr>
      <w:rPr>
        <w:rFonts w:hint="default"/>
      </w:rPr>
    </w:lvl>
    <w:lvl w:ilvl="8">
      <w:start w:val="1"/>
      <w:numFmt w:val="decimal"/>
      <w:isLgl/>
      <w:lvlText w:val="%1.%2.%3.%4.%5.%6.%7.%8.%9"/>
      <w:lvlJc w:val="left"/>
      <w:pPr>
        <w:ind w:left="2794" w:hanging="1800"/>
      </w:pPr>
      <w:rPr>
        <w:rFonts w:hint="default"/>
      </w:rPr>
    </w:lvl>
  </w:abstractNum>
  <w:abstractNum w:abstractNumId="71" w15:restartNumberingAfterBreak="0">
    <w:nsid w:val="315139F2"/>
    <w:multiLevelType w:val="multilevel"/>
    <w:tmpl w:val="5D588CBC"/>
    <w:lvl w:ilvl="0">
      <w:start w:val="1"/>
      <w:numFmt w:val="decimal"/>
      <w:lvlText w:val="%1"/>
      <w:lvlJc w:val="left"/>
      <w:pPr>
        <w:ind w:left="705" w:hanging="705"/>
      </w:pPr>
      <w:rPr>
        <w:rFonts w:hint="default"/>
        <w:b/>
      </w:rPr>
    </w:lvl>
    <w:lvl w:ilvl="1">
      <w:start w:val="1"/>
      <w:numFmt w:val="decimal"/>
      <w:lvlText w:val="%1.%2"/>
      <w:lvlJc w:val="left"/>
      <w:pPr>
        <w:ind w:left="705" w:hanging="7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2" w15:restartNumberingAfterBreak="0">
    <w:nsid w:val="31A25B43"/>
    <w:multiLevelType w:val="hybridMultilevel"/>
    <w:tmpl w:val="430A55A8"/>
    <w:lvl w:ilvl="0" w:tplc="317235AA">
      <w:start w:val="1"/>
      <w:numFmt w:val="decimal"/>
      <w:lvlText w:val="%1)"/>
      <w:lvlJc w:val="left"/>
      <w:pPr>
        <w:ind w:left="1211" w:hanging="360"/>
      </w:pPr>
      <w:rPr>
        <w:rFonts w:eastAsia="Times New Roman"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3" w15:restartNumberingAfterBreak="0">
    <w:nsid w:val="322C7B8E"/>
    <w:multiLevelType w:val="hybridMultilevel"/>
    <w:tmpl w:val="936C1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338241B"/>
    <w:multiLevelType w:val="multilevel"/>
    <w:tmpl w:val="CCB0018C"/>
    <w:lvl w:ilvl="0">
      <w:start w:val="1"/>
      <w:numFmt w:val="decimal"/>
      <w:lvlText w:val="%1."/>
      <w:lvlJc w:val="left"/>
      <w:pPr>
        <w:ind w:left="836" w:hanging="533"/>
      </w:pPr>
      <w:rPr>
        <w:rFonts w:ascii="Arial" w:eastAsia="Arial" w:hAnsi="Arial" w:hint="default"/>
        <w:b/>
        <w:bCs/>
        <w:w w:val="97"/>
        <w:sz w:val="21"/>
        <w:szCs w:val="21"/>
      </w:rPr>
    </w:lvl>
    <w:lvl w:ilvl="1">
      <w:start w:val="1"/>
      <w:numFmt w:val="decimal"/>
      <w:lvlText w:val="%1.%2."/>
      <w:lvlJc w:val="left"/>
      <w:pPr>
        <w:ind w:left="1318" w:hanging="670"/>
      </w:pPr>
      <w:rPr>
        <w:rFonts w:ascii="ITC Avant Garde" w:eastAsia="Arial" w:hAnsi="ITC Avant Garde" w:hint="default"/>
        <w:w w:val="94"/>
        <w:sz w:val="21"/>
        <w:szCs w:val="21"/>
      </w:rPr>
    </w:lvl>
    <w:lvl w:ilvl="2">
      <w:start w:val="1"/>
      <w:numFmt w:val="bullet"/>
      <w:lvlText w:val="•"/>
      <w:lvlJc w:val="left"/>
      <w:pPr>
        <w:ind w:left="2149" w:hanging="670"/>
      </w:pPr>
      <w:rPr>
        <w:rFonts w:hint="default"/>
      </w:rPr>
    </w:lvl>
    <w:lvl w:ilvl="3">
      <w:start w:val="1"/>
      <w:numFmt w:val="bullet"/>
      <w:lvlText w:val="•"/>
      <w:lvlJc w:val="left"/>
      <w:pPr>
        <w:ind w:left="2980" w:hanging="670"/>
      </w:pPr>
      <w:rPr>
        <w:rFonts w:hint="default"/>
      </w:rPr>
    </w:lvl>
    <w:lvl w:ilvl="4">
      <w:start w:val="1"/>
      <w:numFmt w:val="bullet"/>
      <w:lvlText w:val="•"/>
      <w:lvlJc w:val="left"/>
      <w:pPr>
        <w:ind w:left="3812" w:hanging="670"/>
      </w:pPr>
      <w:rPr>
        <w:rFonts w:hint="default"/>
      </w:rPr>
    </w:lvl>
    <w:lvl w:ilvl="5">
      <w:start w:val="1"/>
      <w:numFmt w:val="bullet"/>
      <w:lvlText w:val="•"/>
      <w:lvlJc w:val="left"/>
      <w:pPr>
        <w:ind w:left="4643" w:hanging="670"/>
      </w:pPr>
      <w:rPr>
        <w:rFonts w:hint="default"/>
      </w:rPr>
    </w:lvl>
    <w:lvl w:ilvl="6">
      <w:start w:val="1"/>
      <w:numFmt w:val="bullet"/>
      <w:lvlText w:val="•"/>
      <w:lvlJc w:val="left"/>
      <w:pPr>
        <w:ind w:left="5474" w:hanging="670"/>
      </w:pPr>
      <w:rPr>
        <w:rFonts w:hint="default"/>
      </w:rPr>
    </w:lvl>
    <w:lvl w:ilvl="7">
      <w:start w:val="1"/>
      <w:numFmt w:val="bullet"/>
      <w:lvlText w:val="•"/>
      <w:lvlJc w:val="left"/>
      <w:pPr>
        <w:ind w:left="6306" w:hanging="670"/>
      </w:pPr>
      <w:rPr>
        <w:rFonts w:hint="default"/>
      </w:rPr>
    </w:lvl>
    <w:lvl w:ilvl="8">
      <w:start w:val="1"/>
      <w:numFmt w:val="bullet"/>
      <w:lvlText w:val="•"/>
      <w:lvlJc w:val="left"/>
      <w:pPr>
        <w:ind w:left="7137" w:hanging="670"/>
      </w:pPr>
      <w:rPr>
        <w:rFonts w:hint="default"/>
      </w:rPr>
    </w:lvl>
  </w:abstractNum>
  <w:abstractNum w:abstractNumId="75" w15:restartNumberingAfterBreak="0">
    <w:nsid w:val="33BE2F2F"/>
    <w:multiLevelType w:val="hybridMultilevel"/>
    <w:tmpl w:val="A6D6F630"/>
    <w:lvl w:ilvl="0" w:tplc="30DCD5DC">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33C3089F"/>
    <w:multiLevelType w:val="hybridMultilevel"/>
    <w:tmpl w:val="D4D0BC4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7" w15:restartNumberingAfterBreak="0">
    <w:nsid w:val="34BA00A4"/>
    <w:multiLevelType w:val="multilevel"/>
    <w:tmpl w:val="20469F30"/>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840"/>
        </w:tabs>
        <w:ind w:left="840" w:hanging="480"/>
      </w:pPr>
      <w:rPr>
        <w:rFonts w:hint="default"/>
      </w:rPr>
    </w:lvl>
    <w:lvl w:ilvl="2">
      <w:start w:val="1"/>
      <w:numFmt w:val="decimal"/>
      <w:lvlText w:val="2.1.%3"/>
      <w:lvlJc w:val="left"/>
      <w:pPr>
        <w:tabs>
          <w:tab w:val="num" w:pos="1440"/>
        </w:tabs>
        <w:ind w:left="1440" w:hanging="720"/>
      </w:pPr>
      <w:rPr>
        <w:rFonts w:hint="default"/>
      </w:rPr>
    </w:lvl>
    <w:lvl w:ilvl="3">
      <w:start w:val="1"/>
      <w:numFmt w:val="decimal"/>
      <w:lvlText w:val="%1.2.%2%3.%4"/>
      <w:lvlJc w:val="left"/>
      <w:pPr>
        <w:tabs>
          <w:tab w:val="num" w:pos="216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8" w15:restartNumberingAfterBreak="0">
    <w:nsid w:val="34F970F6"/>
    <w:multiLevelType w:val="hybridMultilevel"/>
    <w:tmpl w:val="00F06592"/>
    <w:lvl w:ilvl="0" w:tplc="0D6EB68A">
      <w:start w:val="1"/>
      <w:numFmt w:val="lowerRoman"/>
      <w:lvlText w:val="(%1)"/>
      <w:lvlJc w:val="left"/>
      <w:pPr>
        <w:ind w:left="1571" w:hanging="720"/>
      </w:pPr>
      <w:rPr>
        <w:rFonts w:hint="default"/>
        <w:i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9" w15:restartNumberingAfterBreak="0">
    <w:nsid w:val="35E971E3"/>
    <w:multiLevelType w:val="hybridMultilevel"/>
    <w:tmpl w:val="33EEAD82"/>
    <w:lvl w:ilvl="0" w:tplc="2862A180">
      <w:start w:val="1"/>
      <w:numFmt w:val="low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0" w15:restartNumberingAfterBreak="0">
    <w:nsid w:val="374D39D6"/>
    <w:multiLevelType w:val="hybridMultilevel"/>
    <w:tmpl w:val="7F1CF5EA"/>
    <w:lvl w:ilvl="0" w:tplc="FFFFFFFF">
      <w:start w:val="1"/>
      <w:numFmt w:val="lowerLetter"/>
      <w:lvlText w:val="%1)"/>
      <w:lvlJc w:val="left"/>
      <w:pPr>
        <w:tabs>
          <w:tab w:val="num" w:pos="720"/>
        </w:tabs>
        <w:ind w:left="720" w:hanging="360"/>
      </w:pPr>
      <w:rPr>
        <w:rFonts w:hint="default"/>
      </w:rPr>
    </w:lvl>
    <w:lvl w:ilvl="1" w:tplc="FFFFFFFF">
      <w:start w:val="1"/>
      <w:numFmt w:val="lowerRoman"/>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1" w15:restartNumberingAfterBreak="0">
    <w:nsid w:val="37933482"/>
    <w:multiLevelType w:val="singleLevel"/>
    <w:tmpl w:val="3B30F906"/>
    <w:lvl w:ilvl="0">
      <w:start w:val="150"/>
      <w:numFmt w:val="decimal"/>
      <w:lvlText w:val="%1"/>
      <w:lvlJc w:val="left"/>
      <w:pPr>
        <w:tabs>
          <w:tab w:val="num" w:pos="636"/>
        </w:tabs>
        <w:ind w:left="636" w:hanging="636"/>
      </w:pPr>
      <w:rPr>
        <w:rFonts w:hint="default"/>
      </w:rPr>
    </w:lvl>
  </w:abstractNum>
  <w:abstractNum w:abstractNumId="82" w15:restartNumberingAfterBreak="0">
    <w:nsid w:val="391C2EB6"/>
    <w:multiLevelType w:val="multilevel"/>
    <w:tmpl w:val="FC722F92"/>
    <w:lvl w:ilvl="0">
      <w:start w:val="3"/>
      <w:numFmt w:val="decimal"/>
      <w:lvlText w:val="%1"/>
      <w:lvlJc w:val="left"/>
      <w:pPr>
        <w:ind w:left="480" w:hanging="480"/>
      </w:pPr>
      <w:rPr>
        <w:rFonts w:hint="default"/>
      </w:rPr>
    </w:lvl>
    <w:lvl w:ilvl="1">
      <w:start w:val="1"/>
      <w:numFmt w:val="decimal"/>
      <w:lvlText w:val="%1.%2"/>
      <w:lvlJc w:val="left"/>
      <w:pPr>
        <w:ind w:left="1190" w:hanging="480"/>
      </w:pPr>
      <w:rPr>
        <w:rFonts w:ascii="ITC Avant Garde" w:hAnsi="ITC Avant Garde" w:hint="default"/>
      </w:rPr>
    </w:lvl>
    <w:lvl w:ilvl="2">
      <w:start w:val="1"/>
      <w:numFmt w:val="decimal"/>
      <w:lvlText w:val="%1.%2.%3"/>
      <w:lvlJc w:val="left"/>
      <w:pPr>
        <w:ind w:left="2030" w:hanging="720"/>
      </w:pPr>
      <w:rPr>
        <w:rFonts w:ascii="ITC Avant Garde" w:hAnsi="ITC Avant Garde" w:hint="default"/>
      </w:rPr>
    </w:lvl>
    <w:lvl w:ilvl="3">
      <w:start w:val="1"/>
      <w:numFmt w:val="decimal"/>
      <w:lvlText w:val="%1.%2.%3.%4"/>
      <w:lvlJc w:val="left"/>
      <w:pPr>
        <w:ind w:left="2685" w:hanging="720"/>
      </w:pPr>
      <w:rPr>
        <w:rFonts w:hint="default"/>
      </w:rPr>
    </w:lvl>
    <w:lvl w:ilvl="4">
      <w:start w:val="1"/>
      <w:numFmt w:val="decimal"/>
      <w:lvlText w:val="%1.%2.%3.%4.%5"/>
      <w:lvlJc w:val="left"/>
      <w:pPr>
        <w:ind w:left="3700" w:hanging="1080"/>
      </w:pPr>
      <w:rPr>
        <w:rFonts w:hint="default"/>
      </w:rPr>
    </w:lvl>
    <w:lvl w:ilvl="5">
      <w:start w:val="1"/>
      <w:numFmt w:val="decimal"/>
      <w:lvlText w:val="%1.%2.%3.%4.%5.%6"/>
      <w:lvlJc w:val="left"/>
      <w:pPr>
        <w:ind w:left="4355" w:hanging="1080"/>
      </w:pPr>
      <w:rPr>
        <w:rFonts w:hint="default"/>
      </w:rPr>
    </w:lvl>
    <w:lvl w:ilvl="6">
      <w:start w:val="1"/>
      <w:numFmt w:val="decimal"/>
      <w:lvlText w:val="%1.%2.%3.%4.%5.%6.%7"/>
      <w:lvlJc w:val="left"/>
      <w:pPr>
        <w:ind w:left="5370" w:hanging="1440"/>
      </w:pPr>
      <w:rPr>
        <w:rFonts w:hint="default"/>
      </w:rPr>
    </w:lvl>
    <w:lvl w:ilvl="7">
      <w:start w:val="1"/>
      <w:numFmt w:val="decimal"/>
      <w:lvlText w:val="%1.%2.%3.%4.%5.%6.%7.%8"/>
      <w:lvlJc w:val="left"/>
      <w:pPr>
        <w:ind w:left="6025" w:hanging="1440"/>
      </w:pPr>
      <w:rPr>
        <w:rFonts w:hint="default"/>
      </w:rPr>
    </w:lvl>
    <w:lvl w:ilvl="8">
      <w:start w:val="1"/>
      <w:numFmt w:val="decimal"/>
      <w:lvlText w:val="%1.%2.%3.%4.%5.%6.%7.%8.%9"/>
      <w:lvlJc w:val="left"/>
      <w:pPr>
        <w:ind w:left="7040" w:hanging="1800"/>
      </w:pPr>
      <w:rPr>
        <w:rFonts w:hint="default"/>
      </w:rPr>
    </w:lvl>
  </w:abstractNum>
  <w:abstractNum w:abstractNumId="83" w15:restartNumberingAfterBreak="0">
    <w:nsid w:val="3B974BC6"/>
    <w:multiLevelType w:val="hybridMultilevel"/>
    <w:tmpl w:val="9754EDE0"/>
    <w:lvl w:ilvl="0" w:tplc="546E5EF6">
      <w:start w:val="1"/>
      <w:numFmt w:val="low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3E54681E"/>
    <w:multiLevelType w:val="singleLevel"/>
    <w:tmpl w:val="FA94C37E"/>
    <w:lvl w:ilvl="0">
      <w:start w:val="1"/>
      <w:numFmt w:val="bullet"/>
      <w:lvlText w:val=""/>
      <w:lvlJc w:val="left"/>
      <w:pPr>
        <w:tabs>
          <w:tab w:val="num" w:pos="360"/>
        </w:tabs>
        <w:ind w:left="360" w:hanging="360"/>
      </w:pPr>
      <w:rPr>
        <w:rFonts w:ascii="Symbol" w:hAnsi="Symbol" w:hint="default"/>
      </w:rPr>
    </w:lvl>
  </w:abstractNum>
  <w:abstractNum w:abstractNumId="85" w15:restartNumberingAfterBreak="0">
    <w:nsid w:val="3F4F7BD9"/>
    <w:multiLevelType w:val="hybridMultilevel"/>
    <w:tmpl w:val="EAAA2688"/>
    <w:lvl w:ilvl="0" w:tplc="080A000F">
      <w:start w:val="1"/>
      <w:numFmt w:val="decimal"/>
      <w:lvlText w:val="%1."/>
      <w:lvlJc w:val="left"/>
      <w:pPr>
        <w:ind w:left="2422" w:hanging="720"/>
      </w:pPr>
      <w:rPr>
        <w:rFonts w:hint="default"/>
        <w:b w:val="0"/>
      </w:rPr>
    </w:lvl>
    <w:lvl w:ilvl="1" w:tplc="080A0019">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86" w15:restartNumberingAfterBreak="0">
    <w:nsid w:val="3FC07CDE"/>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15:restartNumberingAfterBreak="0">
    <w:nsid w:val="41E120A1"/>
    <w:multiLevelType w:val="hybridMultilevel"/>
    <w:tmpl w:val="DD8CED42"/>
    <w:lvl w:ilvl="0" w:tplc="83363504">
      <w:start w:val="1"/>
      <w:numFmt w:val="lowerRoman"/>
      <w:lvlText w:val="(%1)"/>
      <w:lvlJc w:val="left"/>
      <w:pPr>
        <w:ind w:left="720" w:hanging="360"/>
      </w:pPr>
      <w:rPr>
        <w:rFonts w:ascii="Arial" w:eastAsia="Times New Roman" w:hAnsi="Arial"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4205003C"/>
    <w:multiLevelType w:val="hybridMultilevel"/>
    <w:tmpl w:val="0E2AA37E"/>
    <w:lvl w:ilvl="0" w:tplc="83363504">
      <w:start w:val="1"/>
      <w:numFmt w:val="lowerRoman"/>
      <w:lvlText w:val="(%1)"/>
      <w:lvlJc w:val="left"/>
      <w:pPr>
        <w:ind w:left="720" w:hanging="360"/>
      </w:pPr>
      <w:rPr>
        <w:rFonts w:ascii="Arial" w:eastAsia="Times New Roman" w:hAnsi="Arial" w:cs="Times New Roman"/>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43EF7C79"/>
    <w:multiLevelType w:val="hybridMultilevel"/>
    <w:tmpl w:val="2CECE1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44040A05"/>
    <w:multiLevelType w:val="multilevel"/>
    <w:tmpl w:val="00B67F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15:restartNumberingAfterBreak="0">
    <w:nsid w:val="446D3AD7"/>
    <w:multiLevelType w:val="hybridMultilevel"/>
    <w:tmpl w:val="14F07F1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2" w15:restartNumberingAfterBreak="0">
    <w:nsid w:val="45447BEC"/>
    <w:multiLevelType w:val="multilevel"/>
    <w:tmpl w:val="9EA4A22C"/>
    <w:lvl w:ilvl="0">
      <w:start w:val="4"/>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3" w15:restartNumberingAfterBreak="0">
    <w:nsid w:val="462545A8"/>
    <w:multiLevelType w:val="hybridMultilevel"/>
    <w:tmpl w:val="633A0D46"/>
    <w:lvl w:ilvl="0" w:tplc="080A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4" w15:restartNumberingAfterBreak="0">
    <w:nsid w:val="46D648AB"/>
    <w:multiLevelType w:val="hybridMultilevel"/>
    <w:tmpl w:val="0E2AA37E"/>
    <w:lvl w:ilvl="0" w:tplc="83363504">
      <w:start w:val="1"/>
      <w:numFmt w:val="lowerRoman"/>
      <w:lvlText w:val="(%1)"/>
      <w:lvlJc w:val="left"/>
      <w:pPr>
        <w:ind w:left="720" w:hanging="360"/>
      </w:pPr>
      <w:rPr>
        <w:rFonts w:ascii="Arial" w:eastAsia="Times New Roman" w:hAnsi="Arial" w:cs="Times New Roman"/>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48232463"/>
    <w:multiLevelType w:val="hybridMultilevel"/>
    <w:tmpl w:val="69C66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489676A0"/>
    <w:multiLevelType w:val="hybridMultilevel"/>
    <w:tmpl w:val="A11E7F62"/>
    <w:lvl w:ilvl="0" w:tplc="5E94BF5E">
      <w:start w:val="1"/>
      <w:numFmt w:val="lowerLetter"/>
      <w:pStyle w:val="Inciso1ernivel"/>
      <w:lvlText w:val="%1)"/>
      <w:lvlJc w:val="left"/>
      <w:pPr>
        <w:ind w:left="785"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49BA1D68"/>
    <w:multiLevelType w:val="singleLevel"/>
    <w:tmpl w:val="CEB8F358"/>
    <w:lvl w:ilvl="0">
      <w:start w:val="1"/>
      <w:numFmt w:val="lowerLetter"/>
      <w:lvlText w:val="%1)"/>
      <w:lvlJc w:val="left"/>
      <w:pPr>
        <w:tabs>
          <w:tab w:val="num" w:pos="1080"/>
        </w:tabs>
        <w:ind w:left="1080" w:hanging="360"/>
      </w:pPr>
      <w:rPr>
        <w:rFonts w:hint="default"/>
      </w:rPr>
    </w:lvl>
  </w:abstractNum>
  <w:abstractNum w:abstractNumId="98" w15:restartNumberingAfterBreak="0">
    <w:nsid w:val="4B6E096C"/>
    <w:multiLevelType w:val="hybridMultilevel"/>
    <w:tmpl w:val="18B64B84"/>
    <w:lvl w:ilvl="0" w:tplc="813C69F8">
      <w:start w:val="1"/>
      <w:numFmt w:val="upperRoman"/>
      <w:lvlText w:val="%1."/>
      <w:lvlJc w:val="righ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4C8675B0"/>
    <w:multiLevelType w:val="hybridMultilevel"/>
    <w:tmpl w:val="33EEAD82"/>
    <w:lvl w:ilvl="0" w:tplc="2862A180">
      <w:start w:val="1"/>
      <w:numFmt w:val="low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0" w15:restartNumberingAfterBreak="0">
    <w:nsid w:val="4CF773BE"/>
    <w:multiLevelType w:val="hybridMultilevel"/>
    <w:tmpl w:val="1C94C718"/>
    <w:lvl w:ilvl="0" w:tplc="628AD7F8">
      <w:numFmt w:val="bullet"/>
      <w:lvlText w:val="-"/>
      <w:lvlJc w:val="left"/>
      <w:pPr>
        <w:ind w:left="720" w:hanging="360"/>
      </w:pPr>
      <w:rPr>
        <w:rFonts w:ascii="ITC Avant Garde" w:eastAsia="Calibri" w:hAnsi="ITC Avant Garde"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4D242237"/>
    <w:multiLevelType w:val="hybridMultilevel"/>
    <w:tmpl w:val="868E777E"/>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02" w15:restartNumberingAfterBreak="0">
    <w:nsid w:val="4DA875E8"/>
    <w:multiLevelType w:val="hybridMultilevel"/>
    <w:tmpl w:val="7F1CF5EA"/>
    <w:lvl w:ilvl="0" w:tplc="FFFFFFFF">
      <w:start w:val="1"/>
      <w:numFmt w:val="lowerLetter"/>
      <w:lvlText w:val="%1)"/>
      <w:lvlJc w:val="left"/>
      <w:pPr>
        <w:tabs>
          <w:tab w:val="num" w:pos="720"/>
        </w:tabs>
        <w:ind w:left="720" w:hanging="360"/>
      </w:pPr>
      <w:rPr>
        <w:rFonts w:hint="default"/>
      </w:rPr>
    </w:lvl>
    <w:lvl w:ilvl="1" w:tplc="FFFFFFFF">
      <w:start w:val="1"/>
      <w:numFmt w:val="lowerRoman"/>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15:restartNumberingAfterBreak="0">
    <w:nsid w:val="4DDC2BB4"/>
    <w:multiLevelType w:val="hybridMultilevel"/>
    <w:tmpl w:val="A5D21CF8"/>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4" w15:restartNumberingAfterBreak="0">
    <w:nsid w:val="4FA71285"/>
    <w:multiLevelType w:val="multilevel"/>
    <w:tmpl w:val="724C6652"/>
    <w:lvl w:ilvl="0">
      <w:start w:val="1"/>
      <w:numFmt w:val="upperRoman"/>
      <w:lvlText w:val="%1."/>
      <w:lvlJc w:val="left"/>
      <w:pPr>
        <w:ind w:left="1428" w:hanging="72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464"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848"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604" w:hanging="1800"/>
      </w:pPr>
      <w:rPr>
        <w:rFonts w:hint="default"/>
      </w:rPr>
    </w:lvl>
  </w:abstractNum>
  <w:abstractNum w:abstractNumId="105" w15:restartNumberingAfterBreak="0">
    <w:nsid w:val="50A92333"/>
    <w:multiLevelType w:val="singleLevel"/>
    <w:tmpl w:val="0E1E031C"/>
    <w:lvl w:ilvl="0">
      <w:start w:val="9"/>
      <w:numFmt w:val="bullet"/>
      <w:lvlText w:val="-"/>
      <w:lvlJc w:val="left"/>
      <w:pPr>
        <w:tabs>
          <w:tab w:val="num" w:pos="1080"/>
        </w:tabs>
        <w:ind w:left="1080" w:hanging="360"/>
      </w:pPr>
      <w:rPr>
        <w:rFonts w:ascii="Times New Roman" w:hAnsi="Times New Roman" w:hint="default"/>
      </w:rPr>
    </w:lvl>
  </w:abstractNum>
  <w:abstractNum w:abstractNumId="106" w15:restartNumberingAfterBreak="0">
    <w:nsid w:val="519F06C0"/>
    <w:multiLevelType w:val="hybridMultilevel"/>
    <w:tmpl w:val="694AB6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 w15:restartNumberingAfterBreak="0">
    <w:nsid w:val="52054637"/>
    <w:multiLevelType w:val="hybridMultilevel"/>
    <w:tmpl w:val="F0625EE4"/>
    <w:lvl w:ilvl="0" w:tplc="080A0019">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8" w15:restartNumberingAfterBreak="0">
    <w:nsid w:val="557E19D4"/>
    <w:multiLevelType w:val="hybridMultilevel"/>
    <w:tmpl w:val="A1E8EC6E"/>
    <w:lvl w:ilvl="0" w:tplc="079C7072">
      <w:start w:val="1"/>
      <w:numFmt w:val="decimal"/>
      <w:lvlText w:val="%1."/>
      <w:lvlJc w:val="left"/>
      <w:pPr>
        <w:ind w:left="720" w:hanging="360"/>
      </w:pPr>
      <w:rPr>
        <w:rFonts w:cs="Times New Roman" w:hint="default"/>
        <w:b/>
      </w:rPr>
    </w:lvl>
    <w:lvl w:ilvl="1" w:tplc="BD9A5000">
      <w:start w:val="1"/>
      <w:numFmt w:val="lowerLetter"/>
      <w:lvlText w:val="%2."/>
      <w:lvlJc w:val="left"/>
      <w:pPr>
        <w:ind w:left="1440" w:hanging="360"/>
      </w:pPr>
      <w:rPr>
        <w:rFonts w:ascii="ITC Avant Garde" w:hAnsi="ITC Avant Garde"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561E77F6"/>
    <w:multiLevelType w:val="hybridMultilevel"/>
    <w:tmpl w:val="F14466CA"/>
    <w:lvl w:ilvl="0" w:tplc="37564FD4">
      <w:start w:val="1"/>
      <w:numFmt w:val="decimal"/>
      <w:lvlText w:val="%1."/>
      <w:lvlJc w:val="left"/>
      <w:pPr>
        <w:ind w:left="936" w:hanging="360"/>
      </w:pPr>
      <w:rPr>
        <w:rFonts w:hint="default"/>
      </w:rPr>
    </w:lvl>
    <w:lvl w:ilvl="1" w:tplc="080A0019">
      <w:start w:val="1"/>
      <w:numFmt w:val="lowerLetter"/>
      <w:lvlText w:val="%2."/>
      <w:lvlJc w:val="left"/>
      <w:pPr>
        <w:ind w:left="1656" w:hanging="360"/>
      </w:pPr>
    </w:lvl>
    <w:lvl w:ilvl="2" w:tplc="080A001B" w:tentative="1">
      <w:start w:val="1"/>
      <w:numFmt w:val="lowerRoman"/>
      <w:lvlText w:val="%3."/>
      <w:lvlJc w:val="right"/>
      <w:pPr>
        <w:ind w:left="2376" w:hanging="180"/>
      </w:pPr>
    </w:lvl>
    <w:lvl w:ilvl="3" w:tplc="080A000F" w:tentative="1">
      <w:start w:val="1"/>
      <w:numFmt w:val="decimal"/>
      <w:lvlText w:val="%4."/>
      <w:lvlJc w:val="left"/>
      <w:pPr>
        <w:ind w:left="3096" w:hanging="360"/>
      </w:pPr>
    </w:lvl>
    <w:lvl w:ilvl="4" w:tplc="080A0019" w:tentative="1">
      <w:start w:val="1"/>
      <w:numFmt w:val="lowerLetter"/>
      <w:lvlText w:val="%5."/>
      <w:lvlJc w:val="left"/>
      <w:pPr>
        <w:ind w:left="3816" w:hanging="360"/>
      </w:pPr>
    </w:lvl>
    <w:lvl w:ilvl="5" w:tplc="080A001B" w:tentative="1">
      <w:start w:val="1"/>
      <w:numFmt w:val="lowerRoman"/>
      <w:lvlText w:val="%6."/>
      <w:lvlJc w:val="right"/>
      <w:pPr>
        <w:ind w:left="4536" w:hanging="180"/>
      </w:pPr>
    </w:lvl>
    <w:lvl w:ilvl="6" w:tplc="080A000F" w:tentative="1">
      <w:start w:val="1"/>
      <w:numFmt w:val="decimal"/>
      <w:lvlText w:val="%7."/>
      <w:lvlJc w:val="left"/>
      <w:pPr>
        <w:ind w:left="5256" w:hanging="360"/>
      </w:pPr>
    </w:lvl>
    <w:lvl w:ilvl="7" w:tplc="080A0019" w:tentative="1">
      <w:start w:val="1"/>
      <w:numFmt w:val="lowerLetter"/>
      <w:lvlText w:val="%8."/>
      <w:lvlJc w:val="left"/>
      <w:pPr>
        <w:ind w:left="5976" w:hanging="360"/>
      </w:pPr>
    </w:lvl>
    <w:lvl w:ilvl="8" w:tplc="080A001B" w:tentative="1">
      <w:start w:val="1"/>
      <w:numFmt w:val="lowerRoman"/>
      <w:lvlText w:val="%9."/>
      <w:lvlJc w:val="right"/>
      <w:pPr>
        <w:ind w:left="6696" w:hanging="180"/>
      </w:pPr>
    </w:lvl>
  </w:abstractNum>
  <w:abstractNum w:abstractNumId="110" w15:restartNumberingAfterBreak="0">
    <w:nsid w:val="562C271B"/>
    <w:multiLevelType w:val="hybridMultilevel"/>
    <w:tmpl w:val="CFFCA0D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1" w15:restartNumberingAfterBreak="0">
    <w:nsid w:val="56973070"/>
    <w:multiLevelType w:val="multilevel"/>
    <w:tmpl w:val="2A06A606"/>
    <w:styleLink w:val="Estilo2"/>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12" w15:restartNumberingAfterBreak="0">
    <w:nsid w:val="57291633"/>
    <w:multiLevelType w:val="multilevel"/>
    <w:tmpl w:val="149E427C"/>
    <w:lvl w:ilvl="0">
      <w:start w:val="1"/>
      <w:numFmt w:val="decimal"/>
      <w:lvlText w:val="%1."/>
      <w:lvlJc w:val="left"/>
      <w:pPr>
        <w:tabs>
          <w:tab w:val="num" w:pos="567"/>
        </w:tabs>
        <w:ind w:left="567" w:hanging="567"/>
      </w:pPr>
      <w:rPr>
        <w:rFonts w:hint="default"/>
        <w:sz w:val="22"/>
        <w:szCs w:val="22"/>
      </w:rPr>
    </w:lvl>
    <w:lvl w:ilvl="1">
      <w:start w:val="1"/>
      <w:numFmt w:val="decimal"/>
      <w:isLgl/>
      <w:lvlText w:val="%1.%2."/>
      <w:lvlJc w:val="left"/>
      <w:pPr>
        <w:tabs>
          <w:tab w:val="num" w:pos="1134"/>
        </w:tabs>
        <w:ind w:left="1134" w:hanging="774"/>
      </w:pPr>
      <w:rPr>
        <w:rFonts w:hint="default"/>
      </w:rPr>
    </w:lvl>
    <w:lvl w:ilvl="2">
      <w:start w:val="1"/>
      <w:numFmt w:val="decimal"/>
      <w:isLgl/>
      <w:lvlText w:val="%1.%2.%3."/>
      <w:lvlJc w:val="left"/>
      <w:pPr>
        <w:tabs>
          <w:tab w:val="num" w:pos="1701"/>
        </w:tabs>
        <w:ind w:left="1701" w:hanging="981"/>
      </w:pPr>
      <w:rPr>
        <w:rFonts w:hint="default"/>
      </w:rPr>
    </w:lvl>
    <w:lvl w:ilvl="3">
      <w:start w:val="1"/>
      <w:numFmt w:val="decimal"/>
      <w:isLgl/>
      <w:lvlText w:val="%1.%2.%3.%4."/>
      <w:lvlJc w:val="left"/>
      <w:pPr>
        <w:tabs>
          <w:tab w:val="num" w:pos="2268"/>
        </w:tabs>
        <w:ind w:left="2268" w:hanging="1188"/>
      </w:pPr>
      <w:rPr>
        <w:rFonts w:hint="default"/>
      </w:rPr>
    </w:lvl>
    <w:lvl w:ilvl="4">
      <w:start w:val="1"/>
      <w:numFmt w:val="decimal"/>
      <w:isLgl/>
      <w:lvlText w:val="%1.%2.%3.%4.%5."/>
      <w:lvlJc w:val="left"/>
      <w:pPr>
        <w:tabs>
          <w:tab w:val="num" w:pos="2835"/>
        </w:tabs>
        <w:ind w:left="2835" w:hanging="1395"/>
      </w:pPr>
      <w:rPr>
        <w:rFonts w:hint="default"/>
      </w:rPr>
    </w:lvl>
    <w:lvl w:ilvl="5">
      <w:start w:val="1"/>
      <w:numFmt w:val="decimal"/>
      <w:isLgl/>
      <w:lvlText w:val="%1.%2.%3.%4.%5.%6."/>
      <w:lvlJc w:val="left"/>
      <w:pPr>
        <w:tabs>
          <w:tab w:val="num" w:pos="3402"/>
        </w:tabs>
        <w:ind w:left="3402" w:hanging="1602"/>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13" w15:restartNumberingAfterBreak="0">
    <w:nsid w:val="57DE1E4F"/>
    <w:multiLevelType w:val="hybridMultilevel"/>
    <w:tmpl w:val="367491FE"/>
    <w:lvl w:ilvl="0" w:tplc="EEDE64D8">
      <w:start w:val="9"/>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4" w15:restartNumberingAfterBreak="0">
    <w:nsid w:val="57FB726C"/>
    <w:multiLevelType w:val="hybridMultilevel"/>
    <w:tmpl w:val="56A46E3E"/>
    <w:lvl w:ilvl="0" w:tplc="A8EE214E">
      <w:start w:val="1"/>
      <w:numFmt w:val="lowerRoman"/>
      <w:lvlText w:val="(%1)"/>
      <w:lvlJc w:val="left"/>
      <w:pPr>
        <w:ind w:left="2138" w:hanging="720"/>
      </w:pPr>
      <w:rPr>
        <w:rFonts w:hint="default"/>
        <w:b/>
      </w:rPr>
    </w:lvl>
    <w:lvl w:ilvl="1" w:tplc="080A0019">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15" w15:restartNumberingAfterBreak="0">
    <w:nsid w:val="58475872"/>
    <w:multiLevelType w:val="hybridMultilevel"/>
    <w:tmpl w:val="4022ADF0"/>
    <w:lvl w:ilvl="0" w:tplc="B2BEBA1C">
      <w:start w:val="1"/>
      <w:numFmt w:val="decimal"/>
      <w:pStyle w:val="SubseccinN3IFT"/>
      <w:lvlText w:val="5.1.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59277902"/>
    <w:multiLevelType w:val="singleLevel"/>
    <w:tmpl w:val="21B6B986"/>
    <w:lvl w:ilvl="0">
      <w:start w:val="50"/>
      <w:numFmt w:val="decimal"/>
      <w:lvlText w:val="%1"/>
      <w:lvlJc w:val="left"/>
      <w:pPr>
        <w:tabs>
          <w:tab w:val="num" w:pos="444"/>
        </w:tabs>
        <w:ind w:left="444" w:hanging="444"/>
      </w:pPr>
      <w:rPr>
        <w:rFonts w:hint="default"/>
      </w:rPr>
    </w:lvl>
  </w:abstractNum>
  <w:abstractNum w:abstractNumId="117" w15:restartNumberingAfterBreak="0">
    <w:nsid w:val="599E502C"/>
    <w:multiLevelType w:val="hybridMultilevel"/>
    <w:tmpl w:val="C4D4ADD6"/>
    <w:lvl w:ilvl="0" w:tplc="BD9A5000">
      <w:start w:val="1"/>
      <w:numFmt w:val="lowerLetter"/>
      <w:lvlText w:val="%1."/>
      <w:lvlJc w:val="left"/>
      <w:pPr>
        <w:ind w:left="1440" w:hanging="360"/>
      </w:pPr>
      <w:rPr>
        <w:rFonts w:ascii="ITC Avant Garde" w:hAnsi="ITC Avant Gard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59E317D8"/>
    <w:multiLevelType w:val="hybridMultilevel"/>
    <w:tmpl w:val="692C5244"/>
    <w:lvl w:ilvl="0" w:tplc="5AE0B248">
      <w:start w:val="1"/>
      <w:numFmt w:val="decimal"/>
      <w:lvlText w:val="%1."/>
      <w:lvlJc w:val="left"/>
      <w:pPr>
        <w:ind w:left="1571" w:hanging="360"/>
      </w:pPr>
      <w:rPr>
        <w:rFonts w:cs="Times New Roman" w:hint="default"/>
        <w:b w:val="0"/>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9" w15:restartNumberingAfterBreak="0">
    <w:nsid w:val="5B5519FB"/>
    <w:multiLevelType w:val="hybridMultilevel"/>
    <w:tmpl w:val="930C963E"/>
    <w:lvl w:ilvl="0" w:tplc="4FA260B2">
      <w:start w:val="1"/>
      <w:numFmt w:val="upperRoman"/>
      <w:pStyle w:val="Romano1ernivel"/>
      <w:lvlText w:val="%1."/>
      <w:lvlJc w:val="right"/>
      <w:pPr>
        <w:ind w:left="788" w:hanging="360"/>
      </w:pPr>
      <w:rPr>
        <w:rFonts w:hint="default"/>
        <w:b w:val="0"/>
        <w:i w:val="0"/>
      </w:rPr>
    </w:lvl>
    <w:lvl w:ilvl="1" w:tplc="080A0003" w:tentative="1">
      <w:start w:val="1"/>
      <w:numFmt w:val="bullet"/>
      <w:lvlText w:val="o"/>
      <w:lvlJc w:val="left"/>
      <w:pPr>
        <w:ind w:left="1508" w:hanging="360"/>
      </w:pPr>
      <w:rPr>
        <w:rFonts w:ascii="Courier New" w:hAnsi="Courier New" w:cs="Courier New" w:hint="default"/>
      </w:rPr>
    </w:lvl>
    <w:lvl w:ilvl="2" w:tplc="080A0005" w:tentative="1">
      <w:start w:val="1"/>
      <w:numFmt w:val="bullet"/>
      <w:lvlText w:val=""/>
      <w:lvlJc w:val="left"/>
      <w:pPr>
        <w:ind w:left="2228" w:hanging="360"/>
      </w:pPr>
      <w:rPr>
        <w:rFonts w:ascii="Wingdings" w:hAnsi="Wingdings" w:hint="default"/>
      </w:rPr>
    </w:lvl>
    <w:lvl w:ilvl="3" w:tplc="080A0001" w:tentative="1">
      <w:start w:val="1"/>
      <w:numFmt w:val="bullet"/>
      <w:lvlText w:val=""/>
      <w:lvlJc w:val="left"/>
      <w:pPr>
        <w:ind w:left="2948" w:hanging="360"/>
      </w:pPr>
      <w:rPr>
        <w:rFonts w:ascii="Symbol" w:hAnsi="Symbol" w:hint="default"/>
      </w:rPr>
    </w:lvl>
    <w:lvl w:ilvl="4" w:tplc="080A0003" w:tentative="1">
      <w:start w:val="1"/>
      <w:numFmt w:val="bullet"/>
      <w:lvlText w:val="o"/>
      <w:lvlJc w:val="left"/>
      <w:pPr>
        <w:ind w:left="3668" w:hanging="360"/>
      </w:pPr>
      <w:rPr>
        <w:rFonts w:ascii="Courier New" w:hAnsi="Courier New" w:cs="Courier New" w:hint="default"/>
      </w:rPr>
    </w:lvl>
    <w:lvl w:ilvl="5" w:tplc="080A0005" w:tentative="1">
      <w:start w:val="1"/>
      <w:numFmt w:val="bullet"/>
      <w:lvlText w:val=""/>
      <w:lvlJc w:val="left"/>
      <w:pPr>
        <w:ind w:left="4388" w:hanging="360"/>
      </w:pPr>
      <w:rPr>
        <w:rFonts w:ascii="Wingdings" w:hAnsi="Wingdings" w:hint="default"/>
      </w:rPr>
    </w:lvl>
    <w:lvl w:ilvl="6" w:tplc="080A0001" w:tentative="1">
      <w:start w:val="1"/>
      <w:numFmt w:val="bullet"/>
      <w:lvlText w:val=""/>
      <w:lvlJc w:val="left"/>
      <w:pPr>
        <w:ind w:left="5108" w:hanging="360"/>
      </w:pPr>
      <w:rPr>
        <w:rFonts w:ascii="Symbol" w:hAnsi="Symbol" w:hint="default"/>
      </w:rPr>
    </w:lvl>
    <w:lvl w:ilvl="7" w:tplc="080A0003" w:tentative="1">
      <w:start w:val="1"/>
      <w:numFmt w:val="bullet"/>
      <w:lvlText w:val="o"/>
      <w:lvlJc w:val="left"/>
      <w:pPr>
        <w:ind w:left="5828" w:hanging="360"/>
      </w:pPr>
      <w:rPr>
        <w:rFonts w:ascii="Courier New" w:hAnsi="Courier New" w:cs="Courier New" w:hint="default"/>
      </w:rPr>
    </w:lvl>
    <w:lvl w:ilvl="8" w:tplc="080A0005" w:tentative="1">
      <w:start w:val="1"/>
      <w:numFmt w:val="bullet"/>
      <w:lvlText w:val=""/>
      <w:lvlJc w:val="left"/>
      <w:pPr>
        <w:ind w:left="6548" w:hanging="360"/>
      </w:pPr>
      <w:rPr>
        <w:rFonts w:ascii="Wingdings" w:hAnsi="Wingdings" w:hint="default"/>
      </w:rPr>
    </w:lvl>
  </w:abstractNum>
  <w:abstractNum w:abstractNumId="120" w15:restartNumberingAfterBreak="0">
    <w:nsid w:val="5BB61921"/>
    <w:multiLevelType w:val="singleLevel"/>
    <w:tmpl w:val="9EEA22AE"/>
    <w:lvl w:ilvl="0">
      <w:start w:val="300"/>
      <w:numFmt w:val="decimal"/>
      <w:lvlText w:val="%1"/>
      <w:lvlJc w:val="left"/>
      <w:pPr>
        <w:tabs>
          <w:tab w:val="num" w:pos="636"/>
        </w:tabs>
        <w:ind w:left="636" w:hanging="636"/>
      </w:pPr>
      <w:rPr>
        <w:rFonts w:hint="default"/>
      </w:rPr>
    </w:lvl>
  </w:abstractNum>
  <w:abstractNum w:abstractNumId="121" w15:restartNumberingAfterBreak="0">
    <w:nsid w:val="5C742B16"/>
    <w:multiLevelType w:val="singleLevel"/>
    <w:tmpl w:val="60E83540"/>
    <w:lvl w:ilvl="0">
      <w:start w:val="9"/>
      <w:numFmt w:val="bullet"/>
      <w:lvlText w:val="-"/>
      <w:lvlJc w:val="left"/>
      <w:pPr>
        <w:tabs>
          <w:tab w:val="num" w:pos="1069"/>
        </w:tabs>
        <w:ind w:left="1069" w:hanging="360"/>
      </w:pPr>
      <w:rPr>
        <w:rFonts w:ascii="Times New Roman" w:hAnsi="Times New Roman" w:hint="default"/>
      </w:rPr>
    </w:lvl>
  </w:abstractNum>
  <w:abstractNum w:abstractNumId="122" w15:restartNumberingAfterBreak="0">
    <w:nsid w:val="5CB25238"/>
    <w:multiLevelType w:val="hybridMultilevel"/>
    <w:tmpl w:val="E9A4EBEE"/>
    <w:lvl w:ilvl="0" w:tplc="4690922A">
      <w:start w:val="1"/>
      <w:numFmt w:val="lowerLetter"/>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3" w15:restartNumberingAfterBreak="0">
    <w:nsid w:val="5D1B2459"/>
    <w:multiLevelType w:val="multilevel"/>
    <w:tmpl w:val="536811EE"/>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4" w15:restartNumberingAfterBreak="0">
    <w:nsid w:val="5DB412E1"/>
    <w:multiLevelType w:val="hybridMultilevel"/>
    <w:tmpl w:val="050261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5" w15:restartNumberingAfterBreak="0">
    <w:nsid w:val="5EF0738A"/>
    <w:multiLevelType w:val="multilevel"/>
    <w:tmpl w:val="398644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6" w15:restartNumberingAfterBreak="0">
    <w:nsid w:val="602C38A9"/>
    <w:multiLevelType w:val="multilevel"/>
    <w:tmpl w:val="D1BCC48E"/>
    <w:lvl w:ilvl="0">
      <w:start w:val="3"/>
      <w:numFmt w:val="decimal"/>
      <w:lvlText w:val="%1."/>
      <w:lvlJc w:val="left"/>
      <w:pPr>
        <w:ind w:left="675" w:hanging="675"/>
      </w:pPr>
      <w:rPr>
        <w:rFonts w:hint="default"/>
      </w:rPr>
    </w:lvl>
    <w:lvl w:ilvl="1">
      <w:start w:val="6"/>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7" w15:restartNumberingAfterBreak="0">
    <w:nsid w:val="64317F2A"/>
    <w:multiLevelType w:val="singleLevel"/>
    <w:tmpl w:val="CE762A32"/>
    <w:lvl w:ilvl="0">
      <w:start w:val="2"/>
      <w:numFmt w:val="bullet"/>
      <w:lvlText w:val="-"/>
      <w:lvlJc w:val="left"/>
      <w:pPr>
        <w:tabs>
          <w:tab w:val="num" w:pos="3240"/>
        </w:tabs>
        <w:ind w:left="3240" w:hanging="360"/>
      </w:pPr>
      <w:rPr>
        <w:rFonts w:hint="default"/>
      </w:rPr>
    </w:lvl>
  </w:abstractNum>
  <w:abstractNum w:abstractNumId="128" w15:restartNumberingAfterBreak="0">
    <w:nsid w:val="6496249F"/>
    <w:multiLevelType w:val="hybridMultilevel"/>
    <w:tmpl w:val="9672126C"/>
    <w:lvl w:ilvl="0" w:tplc="93E8B738">
      <w:start w:val="1"/>
      <w:numFmt w:val="low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9" w15:restartNumberingAfterBreak="0">
    <w:nsid w:val="65816203"/>
    <w:multiLevelType w:val="hybridMultilevel"/>
    <w:tmpl w:val="9776FD4E"/>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0" w15:restartNumberingAfterBreak="0">
    <w:nsid w:val="65AF27F7"/>
    <w:multiLevelType w:val="hybridMultilevel"/>
    <w:tmpl w:val="ABCAF77C"/>
    <w:lvl w:ilvl="0" w:tplc="4F54A6E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1" w15:restartNumberingAfterBreak="0">
    <w:nsid w:val="66E94318"/>
    <w:multiLevelType w:val="hybridMultilevel"/>
    <w:tmpl w:val="9F0C13D2"/>
    <w:lvl w:ilvl="0" w:tplc="080A0001">
      <w:start w:val="1"/>
      <w:numFmt w:val="bullet"/>
      <w:lvlText w:val=""/>
      <w:lvlJc w:val="left"/>
      <w:pPr>
        <w:ind w:left="1571" w:hanging="360"/>
      </w:pPr>
      <w:rPr>
        <w:rFonts w:ascii="Symbol" w:hAnsi="Symbol" w:hint="default"/>
        <w:sz w:val="20"/>
        <w:szCs w:val="20"/>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2" w15:restartNumberingAfterBreak="0">
    <w:nsid w:val="688B77C8"/>
    <w:multiLevelType w:val="hybridMultilevel"/>
    <w:tmpl w:val="EDEC2C2A"/>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3" w15:restartNumberingAfterBreak="0">
    <w:nsid w:val="68F263E9"/>
    <w:multiLevelType w:val="hybridMultilevel"/>
    <w:tmpl w:val="33EEAD82"/>
    <w:lvl w:ilvl="0" w:tplc="2862A180">
      <w:start w:val="1"/>
      <w:numFmt w:val="low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4" w15:restartNumberingAfterBreak="0">
    <w:nsid w:val="68FF43BA"/>
    <w:multiLevelType w:val="singleLevel"/>
    <w:tmpl w:val="D8C459CE"/>
    <w:lvl w:ilvl="0">
      <w:start w:val="150"/>
      <w:numFmt w:val="decimal"/>
      <w:lvlText w:val="%1"/>
      <w:lvlJc w:val="left"/>
      <w:pPr>
        <w:tabs>
          <w:tab w:val="num" w:pos="576"/>
        </w:tabs>
        <w:ind w:left="576" w:hanging="576"/>
      </w:pPr>
      <w:rPr>
        <w:rFonts w:hint="default"/>
      </w:rPr>
    </w:lvl>
  </w:abstractNum>
  <w:abstractNum w:abstractNumId="135" w15:restartNumberingAfterBreak="0">
    <w:nsid w:val="69274422"/>
    <w:multiLevelType w:val="multilevel"/>
    <w:tmpl w:val="02D4DB7A"/>
    <w:lvl w:ilvl="0">
      <w:start w:val="5"/>
      <w:numFmt w:val="decimal"/>
      <w:lvlText w:val="%1"/>
      <w:lvlJc w:val="left"/>
      <w:pPr>
        <w:ind w:left="360" w:hanging="360"/>
      </w:pPr>
      <w:rPr>
        <w:rFonts w:asciiTheme="minorHAnsi" w:eastAsiaTheme="minorHAnsi" w:hAnsiTheme="minorHAnsi" w:cstheme="minorBidi" w:hint="default"/>
        <w:b w:val="0"/>
        <w:color w:val="auto"/>
      </w:rPr>
    </w:lvl>
    <w:lvl w:ilvl="1">
      <w:start w:val="1"/>
      <w:numFmt w:val="decimal"/>
      <w:lvlText w:val="%1.%2"/>
      <w:lvlJc w:val="left"/>
      <w:pPr>
        <w:ind w:left="360" w:hanging="360"/>
      </w:pPr>
      <w:rPr>
        <w:rFonts w:ascii="ITC Avant Garde" w:eastAsiaTheme="minorHAnsi" w:hAnsi="ITC Avant Garde" w:cstheme="minorBidi" w:hint="default"/>
        <w:b/>
        <w:color w:val="auto"/>
      </w:rPr>
    </w:lvl>
    <w:lvl w:ilvl="2">
      <w:start w:val="1"/>
      <w:numFmt w:val="decimal"/>
      <w:lvlText w:val="%1.%2.%3"/>
      <w:lvlJc w:val="left"/>
      <w:pPr>
        <w:ind w:left="720" w:hanging="720"/>
      </w:pPr>
      <w:rPr>
        <w:rFonts w:ascii="ITC Avant Garde" w:eastAsiaTheme="minorHAnsi" w:hAnsi="ITC Avant Garde" w:cstheme="minorBidi" w:hint="default"/>
        <w:b/>
        <w:color w:val="auto"/>
      </w:rPr>
    </w:lvl>
    <w:lvl w:ilvl="3">
      <w:start w:val="1"/>
      <w:numFmt w:val="decimal"/>
      <w:lvlText w:val="%1.%2.%3.%4"/>
      <w:lvlJc w:val="left"/>
      <w:pPr>
        <w:ind w:left="720" w:hanging="720"/>
      </w:pPr>
      <w:rPr>
        <w:rFonts w:ascii="ITC Avant Garde" w:eastAsiaTheme="minorHAnsi" w:hAnsi="ITC Avant Garde" w:cstheme="minorBidi" w:hint="default"/>
        <w:b/>
        <w:color w:val="auto"/>
      </w:rPr>
    </w:lvl>
    <w:lvl w:ilvl="4">
      <w:start w:val="1"/>
      <w:numFmt w:val="decimal"/>
      <w:lvlText w:val="%1.%2.%3.%4.%5"/>
      <w:lvlJc w:val="left"/>
      <w:pPr>
        <w:ind w:left="1080" w:hanging="1080"/>
      </w:pPr>
      <w:rPr>
        <w:rFonts w:ascii="ITC Avant Garde" w:eastAsiaTheme="minorHAnsi" w:hAnsi="ITC Avant Garde" w:cstheme="minorBidi" w:hint="default"/>
        <w:b/>
        <w:color w:val="auto"/>
      </w:rPr>
    </w:lvl>
    <w:lvl w:ilvl="5">
      <w:start w:val="1"/>
      <w:numFmt w:val="decimal"/>
      <w:lvlText w:val="%1.%2.%3.%4.%5.%6"/>
      <w:lvlJc w:val="left"/>
      <w:pPr>
        <w:ind w:left="1080" w:hanging="1080"/>
      </w:pPr>
      <w:rPr>
        <w:rFonts w:asciiTheme="minorHAnsi" w:eastAsiaTheme="minorHAnsi" w:hAnsiTheme="minorHAnsi" w:cstheme="minorBidi" w:hint="default"/>
        <w:b w:val="0"/>
        <w:color w:val="auto"/>
      </w:rPr>
    </w:lvl>
    <w:lvl w:ilvl="6">
      <w:start w:val="1"/>
      <w:numFmt w:val="decimal"/>
      <w:lvlText w:val="%1.%2.%3.%4.%5.%6.%7"/>
      <w:lvlJc w:val="left"/>
      <w:pPr>
        <w:ind w:left="1440" w:hanging="1440"/>
      </w:pPr>
      <w:rPr>
        <w:rFonts w:asciiTheme="minorHAnsi" w:eastAsiaTheme="minorHAnsi" w:hAnsiTheme="minorHAnsi" w:cstheme="minorBidi" w:hint="default"/>
        <w:b w:val="0"/>
        <w:color w:val="auto"/>
      </w:rPr>
    </w:lvl>
    <w:lvl w:ilvl="7">
      <w:start w:val="1"/>
      <w:numFmt w:val="decimal"/>
      <w:lvlText w:val="%1.%2.%3.%4.%5.%6.%7.%8"/>
      <w:lvlJc w:val="left"/>
      <w:pPr>
        <w:ind w:left="1440" w:hanging="1440"/>
      </w:pPr>
      <w:rPr>
        <w:rFonts w:asciiTheme="minorHAnsi" w:eastAsiaTheme="minorHAnsi" w:hAnsiTheme="minorHAnsi" w:cstheme="minorBidi" w:hint="default"/>
        <w:b w:val="0"/>
        <w:color w:val="auto"/>
      </w:rPr>
    </w:lvl>
    <w:lvl w:ilvl="8">
      <w:start w:val="1"/>
      <w:numFmt w:val="decimal"/>
      <w:lvlText w:val="%1.%2.%3.%4.%5.%6.%7.%8.%9"/>
      <w:lvlJc w:val="left"/>
      <w:pPr>
        <w:ind w:left="1800" w:hanging="1800"/>
      </w:pPr>
      <w:rPr>
        <w:rFonts w:asciiTheme="minorHAnsi" w:eastAsiaTheme="minorHAnsi" w:hAnsiTheme="minorHAnsi" w:cstheme="minorBidi" w:hint="default"/>
        <w:b w:val="0"/>
        <w:color w:val="auto"/>
      </w:rPr>
    </w:lvl>
  </w:abstractNum>
  <w:abstractNum w:abstractNumId="136" w15:restartNumberingAfterBreak="0">
    <w:nsid w:val="69A65533"/>
    <w:multiLevelType w:val="multilevel"/>
    <w:tmpl w:val="79C4DCBE"/>
    <w:lvl w:ilvl="0">
      <w:start w:val="1"/>
      <w:numFmt w:val="decimal"/>
      <w:lvlText w:val="%1.0"/>
      <w:lvlJc w:val="left"/>
      <w:pPr>
        <w:ind w:left="405" w:hanging="405"/>
      </w:pPr>
      <w:rPr>
        <w:rFonts w:hint="default"/>
      </w:rPr>
    </w:lvl>
    <w:lvl w:ilvl="1">
      <w:start w:val="1"/>
      <w:numFmt w:val="decimalZero"/>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7" w15:restartNumberingAfterBreak="0">
    <w:nsid w:val="69C15837"/>
    <w:multiLevelType w:val="multilevel"/>
    <w:tmpl w:val="16E4938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15:restartNumberingAfterBreak="0">
    <w:nsid w:val="69D854B0"/>
    <w:multiLevelType w:val="hybridMultilevel"/>
    <w:tmpl w:val="8E12B572"/>
    <w:lvl w:ilvl="0" w:tplc="F3B4FAE4">
      <w:start w:val="1"/>
      <w:numFmt w:val="decimal"/>
      <w:lvlText w:val="%1."/>
      <w:lvlJc w:val="left"/>
      <w:pPr>
        <w:ind w:left="720" w:hanging="360"/>
      </w:pPr>
      <w:rPr>
        <w:rFonts w:hint="default"/>
        <w:b w:val="0"/>
      </w:rPr>
    </w:lvl>
    <w:lvl w:ilvl="1" w:tplc="080A0019">
      <w:start w:val="1"/>
      <w:numFmt w:val="lowerLetter"/>
      <w:lvlText w:val="%2."/>
      <w:lvlJc w:val="left"/>
      <w:pPr>
        <w:ind w:left="1440" w:hanging="360"/>
      </w:pPr>
    </w:lvl>
    <w:lvl w:ilvl="2" w:tplc="4ADA2188">
      <w:start w:val="1"/>
      <w:numFmt w:val="low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6ABF6B58"/>
    <w:multiLevelType w:val="singleLevel"/>
    <w:tmpl w:val="B5AADD66"/>
    <w:lvl w:ilvl="0">
      <w:start w:val="1"/>
      <w:numFmt w:val="lowerLetter"/>
      <w:lvlText w:val="%1)"/>
      <w:lvlJc w:val="left"/>
      <w:pPr>
        <w:tabs>
          <w:tab w:val="num" w:pos="2061"/>
        </w:tabs>
        <w:ind w:left="2061" w:hanging="360"/>
      </w:pPr>
      <w:rPr>
        <w:rFonts w:hint="default"/>
      </w:rPr>
    </w:lvl>
  </w:abstractNum>
  <w:abstractNum w:abstractNumId="140" w15:restartNumberingAfterBreak="0">
    <w:nsid w:val="6E435993"/>
    <w:multiLevelType w:val="hybridMultilevel"/>
    <w:tmpl w:val="F63E5A52"/>
    <w:lvl w:ilvl="0" w:tplc="65DC0FBC">
      <w:start w:val="1"/>
      <w:numFmt w:val="lowerRoman"/>
      <w:lvlText w:val="%1."/>
      <w:lvlJc w:val="left"/>
      <w:pPr>
        <w:ind w:left="1571" w:hanging="72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1" w15:restartNumberingAfterBreak="0">
    <w:nsid w:val="6E8D6696"/>
    <w:multiLevelType w:val="singleLevel"/>
    <w:tmpl w:val="9B7E9B6E"/>
    <w:lvl w:ilvl="0">
      <w:start w:val="225"/>
      <w:numFmt w:val="decimal"/>
      <w:lvlText w:val="%1"/>
      <w:lvlJc w:val="left"/>
      <w:pPr>
        <w:tabs>
          <w:tab w:val="num" w:pos="636"/>
        </w:tabs>
        <w:ind w:left="636" w:hanging="636"/>
      </w:pPr>
      <w:rPr>
        <w:rFonts w:hint="default"/>
      </w:rPr>
    </w:lvl>
  </w:abstractNum>
  <w:abstractNum w:abstractNumId="142" w15:restartNumberingAfterBreak="0">
    <w:nsid w:val="6EB5522F"/>
    <w:multiLevelType w:val="multilevel"/>
    <w:tmpl w:val="3CF62454"/>
    <w:lvl w:ilvl="0">
      <w:start w:val="2"/>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3" w15:restartNumberingAfterBreak="0">
    <w:nsid w:val="6F816A4B"/>
    <w:multiLevelType w:val="multilevel"/>
    <w:tmpl w:val="149E427C"/>
    <w:lvl w:ilvl="0">
      <w:start w:val="1"/>
      <w:numFmt w:val="decimal"/>
      <w:lvlText w:val="%1."/>
      <w:lvlJc w:val="left"/>
      <w:pPr>
        <w:tabs>
          <w:tab w:val="num" w:pos="567"/>
        </w:tabs>
        <w:ind w:left="567" w:hanging="567"/>
      </w:pPr>
      <w:rPr>
        <w:rFonts w:hint="default"/>
        <w:sz w:val="22"/>
        <w:szCs w:val="22"/>
      </w:rPr>
    </w:lvl>
    <w:lvl w:ilvl="1">
      <w:start w:val="1"/>
      <w:numFmt w:val="decimal"/>
      <w:isLgl/>
      <w:lvlText w:val="%1.%2."/>
      <w:lvlJc w:val="left"/>
      <w:pPr>
        <w:tabs>
          <w:tab w:val="num" w:pos="1134"/>
        </w:tabs>
        <w:ind w:left="1134" w:hanging="774"/>
      </w:pPr>
      <w:rPr>
        <w:rFonts w:hint="default"/>
      </w:rPr>
    </w:lvl>
    <w:lvl w:ilvl="2">
      <w:start w:val="1"/>
      <w:numFmt w:val="decimal"/>
      <w:isLgl/>
      <w:lvlText w:val="%1.%2.%3."/>
      <w:lvlJc w:val="left"/>
      <w:pPr>
        <w:tabs>
          <w:tab w:val="num" w:pos="1701"/>
        </w:tabs>
        <w:ind w:left="1701" w:hanging="981"/>
      </w:pPr>
      <w:rPr>
        <w:rFonts w:hint="default"/>
      </w:rPr>
    </w:lvl>
    <w:lvl w:ilvl="3">
      <w:start w:val="1"/>
      <w:numFmt w:val="decimal"/>
      <w:isLgl/>
      <w:lvlText w:val="%1.%2.%3.%4."/>
      <w:lvlJc w:val="left"/>
      <w:pPr>
        <w:tabs>
          <w:tab w:val="num" w:pos="2268"/>
        </w:tabs>
        <w:ind w:left="2268" w:hanging="1188"/>
      </w:pPr>
      <w:rPr>
        <w:rFonts w:hint="default"/>
      </w:rPr>
    </w:lvl>
    <w:lvl w:ilvl="4">
      <w:start w:val="1"/>
      <w:numFmt w:val="decimal"/>
      <w:isLgl/>
      <w:lvlText w:val="%1.%2.%3.%4.%5."/>
      <w:lvlJc w:val="left"/>
      <w:pPr>
        <w:tabs>
          <w:tab w:val="num" w:pos="2835"/>
        </w:tabs>
        <w:ind w:left="2835" w:hanging="1395"/>
      </w:pPr>
      <w:rPr>
        <w:rFonts w:hint="default"/>
      </w:rPr>
    </w:lvl>
    <w:lvl w:ilvl="5">
      <w:start w:val="1"/>
      <w:numFmt w:val="decimal"/>
      <w:isLgl/>
      <w:lvlText w:val="%1.%2.%3.%4.%5.%6."/>
      <w:lvlJc w:val="left"/>
      <w:pPr>
        <w:tabs>
          <w:tab w:val="num" w:pos="3402"/>
        </w:tabs>
        <w:ind w:left="3402" w:hanging="1602"/>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44" w15:restartNumberingAfterBreak="0">
    <w:nsid w:val="70332425"/>
    <w:multiLevelType w:val="singleLevel"/>
    <w:tmpl w:val="8D22EF14"/>
    <w:lvl w:ilvl="0">
      <w:start w:val="1"/>
      <w:numFmt w:val="lowerLetter"/>
      <w:lvlText w:val="%1)"/>
      <w:lvlJc w:val="left"/>
      <w:pPr>
        <w:tabs>
          <w:tab w:val="num" w:pos="1440"/>
        </w:tabs>
        <w:ind w:left="1440" w:hanging="360"/>
      </w:pPr>
      <w:rPr>
        <w:rFonts w:hint="default"/>
      </w:rPr>
    </w:lvl>
  </w:abstractNum>
  <w:abstractNum w:abstractNumId="145" w15:restartNumberingAfterBreak="0">
    <w:nsid w:val="73B64E13"/>
    <w:multiLevelType w:val="hybridMultilevel"/>
    <w:tmpl w:val="FE5E17C2"/>
    <w:lvl w:ilvl="0" w:tplc="C42A36AE">
      <w:start w:val="1"/>
      <w:numFmt w:val="decimal"/>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4830C58"/>
    <w:multiLevelType w:val="hybridMultilevel"/>
    <w:tmpl w:val="681211BA"/>
    <w:lvl w:ilvl="0" w:tplc="1186A1E6">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7" w15:restartNumberingAfterBreak="0">
    <w:nsid w:val="74E663C9"/>
    <w:multiLevelType w:val="multilevel"/>
    <w:tmpl w:val="A89AB51E"/>
    <w:lvl w:ilvl="0">
      <w:start w:val="3"/>
      <w:numFmt w:val="decimal"/>
      <w:lvlText w:val="%1"/>
      <w:lvlJc w:val="left"/>
      <w:pPr>
        <w:ind w:left="600" w:hanging="600"/>
      </w:pPr>
      <w:rPr>
        <w:rFonts w:hint="default"/>
      </w:rPr>
    </w:lvl>
    <w:lvl w:ilvl="1">
      <w:start w:val="6"/>
      <w:numFmt w:val="decimal"/>
      <w:lvlText w:val="%1.%2"/>
      <w:lvlJc w:val="left"/>
      <w:pPr>
        <w:ind w:left="1032" w:hanging="600"/>
      </w:pPr>
      <w:rPr>
        <w:rFonts w:hint="default"/>
      </w:rPr>
    </w:lvl>
    <w:lvl w:ilvl="2">
      <w:start w:val="2"/>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148" w15:restartNumberingAfterBreak="0">
    <w:nsid w:val="756443A0"/>
    <w:multiLevelType w:val="hybridMultilevel"/>
    <w:tmpl w:val="A5D438A2"/>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9" w15:restartNumberingAfterBreak="0">
    <w:nsid w:val="76C23476"/>
    <w:multiLevelType w:val="hybridMultilevel"/>
    <w:tmpl w:val="74FA30E0"/>
    <w:lvl w:ilvl="0" w:tplc="BFC44B3A">
      <w:start w:val="1"/>
      <w:numFmt w:val="low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0" w15:restartNumberingAfterBreak="0">
    <w:nsid w:val="798B1E84"/>
    <w:multiLevelType w:val="multilevel"/>
    <w:tmpl w:val="E17CEC3C"/>
    <w:lvl w:ilvl="0">
      <w:start w:val="3"/>
      <w:numFmt w:val="decimal"/>
      <w:lvlText w:val="%1."/>
      <w:lvlJc w:val="left"/>
      <w:pPr>
        <w:ind w:left="675" w:hanging="675"/>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1" w15:restartNumberingAfterBreak="0">
    <w:nsid w:val="79AC0525"/>
    <w:multiLevelType w:val="hybridMultilevel"/>
    <w:tmpl w:val="B908DB30"/>
    <w:lvl w:ilvl="0" w:tplc="659CA55A">
      <w:start w:val="1"/>
      <w:numFmt w:val="bullet"/>
      <w:pStyle w:val="Listaconvietas"/>
      <w:lvlText w:val=""/>
      <w:lvlJc w:val="left"/>
      <w:pPr>
        <w:ind w:left="720" w:hanging="360"/>
      </w:pPr>
      <w:rPr>
        <w:rFonts w:ascii="Symbol" w:hAnsi="Symbol" w:hint="default"/>
      </w:rPr>
    </w:lvl>
    <w:lvl w:ilvl="1" w:tplc="7E18FA0A">
      <w:numFmt w:val="bullet"/>
      <w:pStyle w:val="Niv2Bullets"/>
      <w:lvlText w:val="-"/>
      <w:lvlJc w:val="left"/>
      <w:pPr>
        <w:ind w:left="1440" w:hanging="360"/>
      </w:pPr>
      <w:rPr>
        <w:rFonts w:ascii="ITC Avant Garde" w:eastAsia="Calibri" w:hAnsi="ITC Avant Garde"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2"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3" w15:restartNumberingAfterBreak="0">
    <w:nsid w:val="7B472AF3"/>
    <w:multiLevelType w:val="hybridMultilevel"/>
    <w:tmpl w:val="DF6E2768"/>
    <w:lvl w:ilvl="0" w:tplc="30DCD5DC">
      <w:start w:val="1"/>
      <w:numFmt w:val="lowerRoman"/>
      <w:lvlText w:val="(%1)"/>
      <w:lvlJc w:val="left"/>
      <w:pPr>
        <w:ind w:left="1728" w:hanging="10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4" w15:restartNumberingAfterBreak="0">
    <w:nsid w:val="7D3E0DF8"/>
    <w:multiLevelType w:val="multilevel"/>
    <w:tmpl w:val="FC6A391A"/>
    <w:lvl w:ilvl="0">
      <w:start w:val="5"/>
      <w:numFmt w:val="decimal"/>
      <w:lvlText w:val="%1."/>
      <w:lvlJc w:val="left"/>
      <w:pPr>
        <w:ind w:left="360" w:hanging="360"/>
      </w:pPr>
      <w:rPr>
        <w:rFonts w:hint="default"/>
        <w:color w:val="FFFFFF" w:themeColor="background1"/>
      </w:rPr>
    </w:lvl>
    <w:lvl w:ilvl="1">
      <w:start w:val="1"/>
      <w:numFmt w:val="decimal"/>
      <w:pStyle w:val="1TitPrin"/>
      <w:lvlText w:val="%1.%2."/>
      <w:lvlJc w:val="left"/>
      <w:pPr>
        <w:ind w:left="185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499" w:hanging="648"/>
      </w:pPr>
      <w:rPr>
        <w:rFonts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lang w:val="es-ES_trad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5" w15:restartNumberingAfterBreak="0">
    <w:nsid w:val="7D61555B"/>
    <w:multiLevelType w:val="hybridMultilevel"/>
    <w:tmpl w:val="014CFCE0"/>
    <w:lvl w:ilvl="0" w:tplc="9A88C040">
      <w:start w:val="2"/>
      <w:numFmt w:val="bullet"/>
      <w:lvlText w:val="-"/>
      <w:lvlJc w:val="left"/>
      <w:pPr>
        <w:ind w:left="1428" w:hanging="360"/>
      </w:pPr>
      <w:rPr>
        <w:rFonts w:ascii="Arial" w:eastAsia="Times New Roman" w:hAnsi="Arial" w:cs="Aria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56" w15:restartNumberingAfterBreak="0">
    <w:nsid w:val="7DFD2861"/>
    <w:multiLevelType w:val="multilevel"/>
    <w:tmpl w:val="BD306426"/>
    <w:lvl w:ilvl="0">
      <w:start w:val="3"/>
      <w:numFmt w:val="decimal"/>
      <w:lvlText w:val="%1."/>
      <w:lvlJc w:val="left"/>
      <w:pPr>
        <w:ind w:left="825" w:hanging="825"/>
      </w:pPr>
      <w:rPr>
        <w:rFonts w:hint="default"/>
        <w:i/>
      </w:rPr>
    </w:lvl>
    <w:lvl w:ilvl="1">
      <w:start w:val="2"/>
      <w:numFmt w:val="decimal"/>
      <w:lvlText w:val="%1.%2."/>
      <w:lvlJc w:val="left"/>
      <w:pPr>
        <w:ind w:left="825" w:hanging="825"/>
      </w:pPr>
      <w:rPr>
        <w:rFonts w:hint="default"/>
        <w:i/>
      </w:rPr>
    </w:lvl>
    <w:lvl w:ilvl="2">
      <w:start w:val="10"/>
      <w:numFmt w:val="decimal"/>
      <w:lvlText w:val="%1.%2.%3."/>
      <w:lvlJc w:val="left"/>
      <w:pPr>
        <w:ind w:left="825" w:hanging="825"/>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800" w:hanging="180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157" w15:restartNumberingAfterBreak="0">
    <w:nsid w:val="7EBA6AE1"/>
    <w:multiLevelType w:val="hybridMultilevel"/>
    <w:tmpl w:val="07B87E84"/>
    <w:lvl w:ilvl="0" w:tplc="FD6E047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FBF0F50"/>
    <w:multiLevelType w:val="multilevel"/>
    <w:tmpl w:val="2ED87E6A"/>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9" w15:restartNumberingAfterBreak="0">
    <w:nsid w:val="7FC2062F"/>
    <w:multiLevelType w:val="hybridMultilevel"/>
    <w:tmpl w:val="D0B0B09E"/>
    <w:lvl w:ilvl="0" w:tplc="08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6"/>
  </w:num>
  <w:num w:numId="2">
    <w:abstractNumId w:val="151"/>
  </w:num>
  <w:num w:numId="3">
    <w:abstractNumId w:val="12"/>
  </w:num>
  <w:num w:numId="4">
    <w:abstractNumId w:val="152"/>
  </w:num>
  <w:num w:numId="5">
    <w:abstractNumId w:val="154"/>
  </w:num>
  <w:num w:numId="6">
    <w:abstractNumId w:val="98"/>
  </w:num>
  <w:num w:numId="7">
    <w:abstractNumId w:val="42"/>
  </w:num>
  <w:num w:numId="8">
    <w:abstractNumId w:val="115"/>
  </w:num>
  <w:num w:numId="9">
    <w:abstractNumId w:val="119"/>
  </w:num>
  <w:num w:numId="10">
    <w:abstractNumId w:val="96"/>
    <w:lvlOverride w:ilvl="0">
      <w:startOverride w:val="1"/>
    </w:lvlOverride>
  </w:num>
  <w:num w:numId="11">
    <w:abstractNumId w:val="7"/>
  </w:num>
  <w:num w:numId="12">
    <w:abstractNumId w:val="130"/>
  </w:num>
  <w:num w:numId="13">
    <w:abstractNumId w:val="76"/>
  </w:num>
  <w:num w:numId="14">
    <w:abstractNumId w:val="95"/>
  </w:num>
  <w:num w:numId="15">
    <w:abstractNumId w:val="52"/>
  </w:num>
  <w:num w:numId="16">
    <w:abstractNumId w:val="117"/>
  </w:num>
  <w:num w:numId="17">
    <w:abstractNumId w:val="61"/>
  </w:num>
  <w:num w:numId="18">
    <w:abstractNumId w:val="135"/>
  </w:num>
  <w:num w:numId="19">
    <w:abstractNumId w:val="118"/>
  </w:num>
  <w:num w:numId="20">
    <w:abstractNumId w:val="149"/>
  </w:num>
  <w:num w:numId="21">
    <w:abstractNumId w:val="91"/>
  </w:num>
  <w:num w:numId="22">
    <w:abstractNumId w:val="132"/>
  </w:num>
  <w:num w:numId="23">
    <w:abstractNumId w:val="78"/>
  </w:num>
  <w:num w:numId="24">
    <w:abstractNumId w:val="129"/>
  </w:num>
  <w:num w:numId="25">
    <w:abstractNumId w:val="108"/>
  </w:num>
  <w:num w:numId="26">
    <w:abstractNumId w:val="113"/>
  </w:num>
  <w:num w:numId="27">
    <w:abstractNumId w:val="140"/>
  </w:num>
  <w:num w:numId="28">
    <w:abstractNumId w:val="85"/>
  </w:num>
  <w:num w:numId="29">
    <w:abstractNumId w:val="38"/>
  </w:num>
  <w:num w:numId="30">
    <w:abstractNumId w:val="107"/>
  </w:num>
  <w:num w:numId="31">
    <w:abstractNumId w:val="6"/>
  </w:num>
  <w:num w:numId="32">
    <w:abstractNumId w:val="50"/>
  </w:num>
  <w:num w:numId="33">
    <w:abstractNumId w:val="131"/>
  </w:num>
  <w:num w:numId="34">
    <w:abstractNumId w:val="114"/>
  </w:num>
  <w:num w:numId="35">
    <w:abstractNumId w:val="59"/>
  </w:num>
  <w:num w:numId="36">
    <w:abstractNumId w:val="122"/>
  </w:num>
  <w:num w:numId="37">
    <w:abstractNumId w:val="148"/>
  </w:num>
  <w:num w:numId="38">
    <w:abstractNumId w:val="72"/>
  </w:num>
  <w:num w:numId="39">
    <w:abstractNumId w:val="128"/>
  </w:num>
  <w:num w:numId="40">
    <w:abstractNumId w:val="65"/>
  </w:num>
  <w:num w:numId="41">
    <w:abstractNumId w:val="0"/>
  </w:num>
  <w:num w:numId="42">
    <w:abstractNumId w:val="66"/>
  </w:num>
  <w:num w:numId="43">
    <w:abstractNumId w:val="23"/>
  </w:num>
  <w:num w:numId="44">
    <w:abstractNumId w:val="110"/>
  </w:num>
  <w:num w:numId="45">
    <w:abstractNumId w:val="146"/>
  </w:num>
  <w:num w:numId="46">
    <w:abstractNumId w:val="106"/>
  </w:num>
  <w:num w:numId="47">
    <w:abstractNumId w:val="133"/>
  </w:num>
  <w:num w:numId="48">
    <w:abstractNumId w:val="1"/>
  </w:num>
  <w:num w:numId="49">
    <w:abstractNumId w:val="36"/>
  </w:num>
  <w:num w:numId="50">
    <w:abstractNumId w:val="41"/>
  </w:num>
  <w:num w:numId="51">
    <w:abstractNumId w:val="104"/>
  </w:num>
  <w:num w:numId="52">
    <w:abstractNumId w:val="14"/>
  </w:num>
  <w:num w:numId="53">
    <w:abstractNumId w:val="69"/>
  </w:num>
  <w:num w:numId="54">
    <w:abstractNumId w:val="10"/>
  </w:num>
  <w:num w:numId="55">
    <w:abstractNumId w:val="155"/>
  </w:num>
  <w:num w:numId="56">
    <w:abstractNumId w:val="145"/>
  </w:num>
  <w:num w:numId="57">
    <w:abstractNumId w:val="93"/>
  </w:num>
  <w:num w:numId="58">
    <w:abstractNumId w:val="34"/>
  </w:num>
  <w:num w:numId="59">
    <w:abstractNumId w:val="19"/>
  </w:num>
  <w:num w:numId="60">
    <w:abstractNumId w:val="111"/>
  </w:num>
  <w:num w:numId="61">
    <w:abstractNumId w:val="3"/>
  </w:num>
  <w:num w:numId="62">
    <w:abstractNumId w:val="9"/>
  </w:num>
  <w:num w:numId="63">
    <w:abstractNumId w:val="60"/>
  </w:num>
  <w:num w:numId="64">
    <w:abstractNumId w:val="153"/>
  </w:num>
  <w:num w:numId="65">
    <w:abstractNumId w:val="87"/>
  </w:num>
  <w:num w:numId="66">
    <w:abstractNumId w:val="94"/>
  </w:num>
  <w:num w:numId="67">
    <w:abstractNumId w:val="88"/>
  </w:num>
  <w:num w:numId="68">
    <w:abstractNumId w:val="79"/>
  </w:num>
  <w:num w:numId="69">
    <w:abstractNumId w:val="20"/>
  </w:num>
  <w:num w:numId="70">
    <w:abstractNumId w:val="33"/>
  </w:num>
  <w:num w:numId="71">
    <w:abstractNumId w:val="46"/>
  </w:num>
  <w:num w:numId="72">
    <w:abstractNumId w:val="137"/>
  </w:num>
  <w:num w:numId="73">
    <w:abstractNumId w:val="158"/>
  </w:num>
  <w:num w:numId="74">
    <w:abstractNumId w:val="68"/>
  </w:num>
  <w:num w:numId="75">
    <w:abstractNumId w:val="142"/>
  </w:num>
  <w:num w:numId="76">
    <w:abstractNumId w:val="16"/>
  </w:num>
  <w:num w:numId="77">
    <w:abstractNumId w:val="31"/>
  </w:num>
  <w:num w:numId="78">
    <w:abstractNumId w:val="75"/>
  </w:num>
  <w:num w:numId="79">
    <w:abstractNumId w:val="32"/>
  </w:num>
  <w:num w:numId="80">
    <w:abstractNumId w:val="99"/>
  </w:num>
  <w:num w:numId="81">
    <w:abstractNumId w:val="5"/>
  </w:num>
  <w:num w:numId="82">
    <w:abstractNumId w:val="17"/>
  </w:num>
  <w:num w:numId="83">
    <w:abstractNumId w:val="124"/>
  </w:num>
  <w:num w:numId="84">
    <w:abstractNumId w:val="28"/>
  </w:num>
  <w:num w:numId="85">
    <w:abstractNumId w:val="63"/>
  </w:num>
  <w:num w:numId="86">
    <w:abstractNumId w:val="123"/>
  </w:num>
  <w:num w:numId="87">
    <w:abstractNumId w:val="100"/>
  </w:num>
  <w:num w:numId="88">
    <w:abstractNumId w:val="8"/>
  </w:num>
  <w:num w:numId="89">
    <w:abstractNumId w:val="56"/>
  </w:num>
  <w:num w:numId="90">
    <w:abstractNumId w:val="125"/>
  </w:num>
  <w:num w:numId="91">
    <w:abstractNumId w:val="62"/>
  </w:num>
  <w:num w:numId="92">
    <w:abstractNumId w:val="143"/>
  </w:num>
  <w:num w:numId="93">
    <w:abstractNumId w:val="127"/>
  </w:num>
  <w:num w:numId="94">
    <w:abstractNumId w:val="21"/>
  </w:num>
  <w:num w:numId="95">
    <w:abstractNumId w:val="84"/>
  </w:num>
  <w:num w:numId="96">
    <w:abstractNumId w:val="121"/>
  </w:num>
  <w:num w:numId="97">
    <w:abstractNumId w:val="77"/>
  </w:num>
  <w:num w:numId="98">
    <w:abstractNumId w:val="97"/>
  </w:num>
  <w:num w:numId="99">
    <w:abstractNumId w:val="53"/>
  </w:num>
  <w:num w:numId="100">
    <w:abstractNumId w:val="81"/>
  </w:num>
  <w:num w:numId="101">
    <w:abstractNumId w:val="141"/>
  </w:num>
  <w:num w:numId="102">
    <w:abstractNumId w:val="120"/>
  </w:num>
  <w:num w:numId="103">
    <w:abstractNumId w:val="116"/>
  </w:num>
  <w:num w:numId="104">
    <w:abstractNumId w:val="134"/>
  </w:num>
  <w:num w:numId="105">
    <w:abstractNumId w:val="55"/>
  </w:num>
  <w:num w:numId="106">
    <w:abstractNumId w:val="105"/>
  </w:num>
  <w:num w:numId="107">
    <w:abstractNumId w:val="144"/>
  </w:num>
  <w:num w:numId="108">
    <w:abstractNumId w:val="67"/>
  </w:num>
  <w:num w:numId="109">
    <w:abstractNumId w:val="4"/>
  </w:num>
  <w:num w:numId="110">
    <w:abstractNumId w:val="64"/>
  </w:num>
  <w:num w:numId="111">
    <w:abstractNumId w:val="2"/>
  </w:num>
  <w:num w:numId="112">
    <w:abstractNumId w:val="139"/>
  </w:num>
  <w:num w:numId="113">
    <w:abstractNumId w:val="44"/>
  </w:num>
  <w:num w:numId="114">
    <w:abstractNumId w:val="57"/>
  </w:num>
  <w:num w:numId="115">
    <w:abstractNumId w:val="18"/>
  </w:num>
  <w:num w:numId="116">
    <w:abstractNumId w:val="39"/>
  </w:num>
  <w:num w:numId="117">
    <w:abstractNumId w:val="22"/>
  </w:num>
  <w:num w:numId="118">
    <w:abstractNumId w:val="109"/>
  </w:num>
  <w:num w:numId="119">
    <w:abstractNumId w:val="13"/>
  </w:num>
  <w:num w:numId="120">
    <w:abstractNumId w:val="51"/>
  </w:num>
  <w:num w:numId="121">
    <w:abstractNumId w:val="156"/>
  </w:num>
  <w:num w:numId="122">
    <w:abstractNumId w:val="58"/>
  </w:num>
  <w:num w:numId="123">
    <w:abstractNumId w:val="136"/>
  </w:num>
  <w:num w:numId="124">
    <w:abstractNumId w:val="147"/>
  </w:num>
  <w:num w:numId="125">
    <w:abstractNumId w:val="11"/>
  </w:num>
  <w:num w:numId="126">
    <w:abstractNumId w:val="126"/>
  </w:num>
  <w:num w:numId="127">
    <w:abstractNumId w:val="150"/>
  </w:num>
  <w:num w:numId="128">
    <w:abstractNumId w:val="92"/>
  </w:num>
  <w:num w:numId="129">
    <w:abstractNumId w:val="15"/>
  </w:num>
  <w:num w:numId="130">
    <w:abstractNumId w:val="27"/>
  </w:num>
  <w:num w:numId="131">
    <w:abstractNumId w:val="49"/>
  </w:num>
  <w:num w:numId="132">
    <w:abstractNumId w:val="29"/>
  </w:num>
  <w:num w:numId="133">
    <w:abstractNumId w:val="74"/>
  </w:num>
  <w:num w:numId="134">
    <w:abstractNumId w:val="82"/>
  </w:num>
  <w:num w:numId="135">
    <w:abstractNumId w:val="25"/>
  </w:num>
  <w:num w:numId="136">
    <w:abstractNumId w:val="37"/>
  </w:num>
  <w:num w:numId="137">
    <w:abstractNumId w:val="157"/>
  </w:num>
  <w:num w:numId="138">
    <w:abstractNumId w:val="48"/>
  </w:num>
  <w:num w:numId="139">
    <w:abstractNumId w:val="35"/>
  </w:num>
  <w:num w:numId="140">
    <w:abstractNumId w:val="54"/>
  </w:num>
  <w:num w:numId="141">
    <w:abstractNumId w:val="83"/>
  </w:num>
  <w:num w:numId="142">
    <w:abstractNumId w:val="45"/>
  </w:num>
  <w:num w:numId="143">
    <w:abstractNumId w:val="26"/>
  </w:num>
  <w:num w:numId="144">
    <w:abstractNumId w:val="71"/>
  </w:num>
  <w:num w:numId="145">
    <w:abstractNumId w:val="24"/>
  </w:num>
  <w:num w:numId="146">
    <w:abstractNumId w:val="159"/>
  </w:num>
  <w:num w:numId="14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7"/>
  </w:num>
  <w:num w:numId="151">
    <w:abstractNumId w:val="70"/>
  </w:num>
  <w:num w:numId="152">
    <w:abstractNumId w:val="103"/>
  </w:num>
  <w:num w:numId="153">
    <w:abstractNumId w:val="138"/>
  </w:num>
  <w:num w:numId="154">
    <w:abstractNumId w:val="43"/>
  </w:num>
  <w:num w:numId="155">
    <w:abstractNumId w:val="102"/>
  </w:num>
  <w:num w:numId="156">
    <w:abstractNumId w:val="80"/>
  </w:num>
  <w:num w:numId="157">
    <w:abstractNumId w:val="73"/>
  </w:num>
  <w:num w:numId="158">
    <w:abstractNumId w:val="101"/>
  </w:num>
  <w:num w:numId="159">
    <w:abstractNumId w:val="89"/>
  </w:num>
  <w:num w:numId="160">
    <w:abstractNumId w:val="30"/>
  </w:num>
  <w:num w:numId="161">
    <w:abstractNumId w:val="40"/>
  </w:num>
  <w:num w:numId="162">
    <w:abstractNumId w:val="112"/>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9"/>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5DD"/>
    <w:rsid w:val="000000DE"/>
    <w:rsid w:val="0000035F"/>
    <w:rsid w:val="0000102F"/>
    <w:rsid w:val="00001251"/>
    <w:rsid w:val="00001A70"/>
    <w:rsid w:val="00001DAA"/>
    <w:rsid w:val="000020AD"/>
    <w:rsid w:val="00002376"/>
    <w:rsid w:val="000023C9"/>
    <w:rsid w:val="00002408"/>
    <w:rsid w:val="000024A6"/>
    <w:rsid w:val="00002F0B"/>
    <w:rsid w:val="00002F6B"/>
    <w:rsid w:val="00003074"/>
    <w:rsid w:val="00003158"/>
    <w:rsid w:val="000037E1"/>
    <w:rsid w:val="00003BED"/>
    <w:rsid w:val="00004294"/>
    <w:rsid w:val="00004807"/>
    <w:rsid w:val="00004EB5"/>
    <w:rsid w:val="00005153"/>
    <w:rsid w:val="00005555"/>
    <w:rsid w:val="000062E5"/>
    <w:rsid w:val="000069DE"/>
    <w:rsid w:val="00006F73"/>
    <w:rsid w:val="00007430"/>
    <w:rsid w:val="00007BBD"/>
    <w:rsid w:val="00010263"/>
    <w:rsid w:val="000102EC"/>
    <w:rsid w:val="00010A4D"/>
    <w:rsid w:val="00010AB4"/>
    <w:rsid w:val="00010AF9"/>
    <w:rsid w:val="00010BEA"/>
    <w:rsid w:val="00010FC3"/>
    <w:rsid w:val="00011140"/>
    <w:rsid w:val="00011231"/>
    <w:rsid w:val="00011258"/>
    <w:rsid w:val="000115E6"/>
    <w:rsid w:val="00011A9F"/>
    <w:rsid w:val="00011C95"/>
    <w:rsid w:val="00011F64"/>
    <w:rsid w:val="000120C8"/>
    <w:rsid w:val="0001211C"/>
    <w:rsid w:val="000128EC"/>
    <w:rsid w:val="00012C50"/>
    <w:rsid w:val="0001310A"/>
    <w:rsid w:val="00013346"/>
    <w:rsid w:val="000133DD"/>
    <w:rsid w:val="00013952"/>
    <w:rsid w:val="00014637"/>
    <w:rsid w:val="000148E2"/>
    <w:rsid w:val="00015109"/>
    <w:rsid w:val="0001515A"/>
    <w:rsid w:val="000151BB"/>
    <w:rsid w:val="000153D3"/>
    <w:rsid w:val="00015641"/>
    <w:rsid w:val="00015685"/>
    <w:rsid w:val="000156A1"/>
    <w:rsid w:val="00015784"/>
    <w:rsid w:val="00015A3A"/>
    <w:rsid w:val="00016BB0"/>
    <w:rsid w:val="00017003"/>
    <w:rsid w:val="00017F97"/>
    <w:rsid w:val="00020609"/>
    <w:rsid w:val="000206CD"/>
    <w:rsid w:val="00020A54"/>
    <w:rsid w:val="0002138E"/>
    <w:rsid w:val="0002146F"/>
    <w:rsid w:val="000214C5"/>
    <w:rsid w:val="00022355"/>
    <w:rsid w:val="000228A5"/>
    <w:rsid w:val="00022C3D"/>
    <w:rsid w:val="00022C6B"/>
    <w:rsid w:val="00022C80"/>
    <w:rsid w:val="00022CF9"/>
    <w:rsid w:val="00022E4D"/>
    <w:rsid w:val="00022E62"/>
    <w:rsid w:val="00022E97"/>
    <w:rsid w:val="00024772"/>
    <w:rsid w:val="000247CE"/>
    <w:rsid w:val="00024EFC"/>
    <w:rsid w:val="00025126"/>
    <w:rsid w:val="0002513D"/>
    <w:rsid w:val="00025E87"/>
    <w:rsid w:val="00026AE5"/>
    <w:rsid w:val="00026B0A"/>
    <w:rsid w:val="00026F62"/>
    <w:rsid w:val="00026FD1"/>
    <w:rsid w:val="00026FEE"/>
    <w:rsid w:val="0002724A"/>
    <w:rsid w:val="000275D7"/>
    <w:rsid w:val="000279BE"/>
    <w:rsid w:val="00030BF1"/>
    <w:rsid w:val="00030BF7"/>
    <w:rsid w:val="00030ECA"/>
    <w:rsid w:val="00031100"/>
    <w:rsid w:val="00031133"/>
    <w:rsid w:val="000314E9"/>
    <w:rsid w:val="00031E69"/>
    <w:rsid w:val="000327F3"/>
    <w:rsid w:val="00032C8A"/>
    <w:rsid w:val="0003348F"/>
    <w:rsid w:val="000338EE"/>
    <w:rsid w:val="000340FB"/>
    <w:rsid w:val="0003413E"/>
    <w:rsid w:val="000348EC"/>
    <w:rsid w:val="00034BC0"/>
    <w:rsid w:val="00034D03"/>
    <w:rsid w:val="00035187"/>
    <w:rsid w:val="00035772"/>
    <w:rsid w:val="00035EF5"/>
    <w:rsid w:val="000360B9"/>
    <w:rsid w:val="00036445"/>
    <w:rsid w:val="00036D99"/>
    <w:rsid w:val="00036DAF"/>
    <w:rsid w:val="0003706D"/>
    <w:rsid w:val="0003762C"/>
    <w:rsid w:val="0003770A"/>
    <w:rsid w:val="000402BD"/>
    <w:rsid w:val="000404F0"/>
    <w:rsid w:val="000407AC"/>
    <w:rsid w:val="00040958"/>
    <w:rsid w:val="000409E7"/>
    <w:rsid w:val="00040B65"/>
    <w:rsid w:val="00040E1A"/>
    <w:rsid w:val="000411D4"/>
    <w:rsid w:val="0004144A"/>
    <w:rsid w:val="000414CC"/>
    <w:rsid w:val="00041795"/>
    <w:rsid w:val="00041B90"/>
    <w:rsid w:val="00041C98"/>
    <w:rsid w:val="00041F8D"/>
    <w:rsid w:val="0004245B"/>
    <w:rsid w:val="0004298E"/>
    <w:rsid w:val="00042A25"/>
    <w:rsid w:val="00042AA3"/>
    <w:rsid w:val="00042DC1"/>
    <w:rsid w:val="00043124"/>
    <w:rsid w:val="00043692"/>
    <w:rsid w:val="0004554A"/>
    <w:rsid w:val="000458FE"/>
    <w:rsid w:val="00046456"/>
    <w:rsid w:val="00046D78"/>
    <w:rsid w:val="00046FF7"/>
    <w:rsid w:val="0004764A"/>
    <w:rsid w:val="00047801"/>
    <w:rsid w:val="00047903"/>
    <w:rsid w:val="00047BFE"/>
    <w:rsid w:val="0005027F"/>
    <w:rsid w:val="000508ED"/>
    <w:rsid w:val="00051457"/>
    <w:rsid w:val="00051A92"/>
    <w:rsid w:val="00051B57"/>
    <w:rsid w:val="00051CD2"/>
    <w:rsid w:val="00051D63"/>
    <w:rsid w:val="00052601"/>
    <w:rsid w:val="00052CF1"/>
    <w:rsid w:val="000531F3"/>
    <w:rsid w:val="00053815"/>
    <w:rsid w:val="0005384A"/>
    <w:rsid w:val="00053A11"/>
    <w:rsid w:val="0005429D"/>
    <w:rsid w:val="000542EA"/>
    <w:rsid w:val="00054829"/>
    <w:rsid w:val="00054F70"/>
    <w:rsid w:val="0005527B"/>
    <w:rsid w:val="00055593"/>
    <w:rsid w:val="00055D4A"/>
    <w:rsid w:val="0005673D"/>
    <w:rsid w:val="000567AE"/>
    <w:rsid w:val="0005684D"/>
    <w:rsid w:val="000568B4"/>
    <w:rsid w:val="00056E98"/>
    <w:rsid w:val="00056F02"/>
    <w:rsid w:val="0005743E"/>
    <w:rsid w:val="00057745"/>
    <w:rsid w:val="00057874"/>
    <w:rsid w:val="00057CA9"/>
    <w:rsid w:val="00057D41"/>
    <w:rsid w:val="00060256"/>
    <w:rsid w:val="00060517"/>
    <w:rsid w:val="0006056A"/>
    <w:rsid w:val="00060A19"/>
    <w:rsid w:val="00060B99"/>
    <w:rsid w:val="00060DC8"/>
    <w:rsid w:val="000618E5"/>
    <w:rsid w:val="00061CB2"/>
    <w:rsid w:val="0006260B"/>
    <w:rsid w:val="00062D53"/>
    <w:rsid w:val="000632BF"/>
    <w:rsid w:val="0006344A"/>
    <w:rsid w:val="000636E2"/>
    <w:rsid w:val="000639B3"/>
    <w:rsid w:val="00063AE1"/>
    <w:rsid w:val="00063CF6"/>
    <w:rsid w:val="00063EE1"/>
    <w:rsid w:val="00064437"/>
    <w:rsid w:val="00064F63"/>
    <w:rsid w:val="00065057"/>
    <w:rsid w:val="00065128"/>
    <w:rsid w:val="000651F0"/>
    <w:rsid w:val="00065403"/>
    <w:rsid w:val="000656EC"/>
    <w:rsid w:val="00066225"/>
    <w:rsid w:val="0006642D"/>
    <w:rsid w:val="000664A3"/>
    <w:rsid w:val="00066797"/>
    <w:rsid w:val="00066F29"/>
    <w:rsid w:val="0006701D"/>
    <w:rsid w:val="00067424"/>
    <w:rsid w:val="00067569"/>
    <w:rsid w:val="00067787"/>
    <w:rsid w:val="00067962"/>
    <w:rsid w:val="00067EDA"/>
    <w:rsid w:val="00070910"/>
    <w:rsid w:val="000709C7"/>
    <w:rsid w:val="00070B4D"/>
    <w:rsid w:val="00071043"/>
    <w:rsid w:val="00071293"/>
    <w:rsid w:val="000716B2"/>
    <w:rsid w:val="00071A00"/>
    <w:rsid w:val="00071ACF"/>
    <w:rsid w:val="00071B88"/>
    <w:rsid w:val="00071FA4"/>
    <w:rsid w:val="000724BA"/>
    <w:rsid w:val="00072786"/>
    <w:rsid w:val="00072F08"/>
    <w:rsid w:val="000730C1"/>
    <w:rsid w:val="000730D8"/>
    <w:rsid w:val="000734BA"/>
    <w:rsid w:val="00074066"/>
    <w:rsid w:val="0007466D"/>
    <w:rsid w:val="000757E7"/>
    <w:rsid w:val="00076319"/>
    <w:rsid w:val="00076368"/>
    <w:rsid w:val="00076416"/>
    <w:rsid w:val="00076869"/>
    <w:rsid w:val="00077069"/>
    <w:rsid w:val="000775FC"/>
    <w:rsid w:val="00077AA7"/>
    <w:rsid w:val="00080185"/>
    <w:rsid w:val="000807F0"/>
    <w:rsid w:val="00080960"/>
    <w:rsid w:val="0008122A"/>
    <w:rsid w:val="00081595"/>
    <w:rsid w:val="000815B1"/>
    <w:rsid w:val="000815D4"/>
    <w:rsid w:val="0008188A"/>
    <w:rsid w:val="000819B1"/>
    <w:rsid w:val="00081CD7"/>
    <w:rsid w:val="00081DF3"/>
    <w:rsid w:val="0008258B"/>
    <w:rsid w:val="000828E5"/>
    <w:rsid w:val="00082D08"/>
    <w:rsid w:val="00083796"/>
    <w:rsid w:val="00083830"/>
    <w:rsid w:val="0008395B"/>
    <w:rsid w:val="00083D6A"/>
    <w:rsid w:val="00083FA8"/>
    <w:rsid w:val="00084077"/>
    <w:rsid w:val="000847A7"/>
    <w:rsid w:val="00084E04"/>
    <w:rsid w:val="00084F94"/>
    <w:rsid w:val="00084FE7"/>
    <w:rsid w:val="00085120"/>
    <w:rsid w:val="00085385"/>
    <w:rsid w:val="000853ED"/>
    <w:rsid w:val="000857A8"/>
    <w:rsid w:val="00085C43"/>
    <w:rsid w:val="00085CCC"/>
    <w:rsid w:val="00085E12"/>
    <w:rsid w:val="0008602F"/>
    <w:rsid w:val="0008619B"/>
    <w:rsid w:val="00086274"/>
    <w:rsid w:val="0008649C"/>
    <w:rsid w:val="00086876"/>
    <w:rsid w:val="00086A63"/>
    <w:rsid w:val="00086ECF"/>
    <w:rsid w:val="00086FE6"/>
    <w:rsid w:val="00087C05"/>
    <w:rsid w:val="00087E8E"/>
    <w:rsid w:val="00087EF4"/>
    <w:rsid w:val="00090040"/>
    <w:rsid w:val="000901D9"/>
    <w:rsid w:val="00091207"/>
    <w:rsid w:val="0009120C"/>
    <w:rsid w:val="0009135F"/>
    <w:rsid w:val="000913C7"/>
    <w:rsid w:val="0009168C"/>
    <w:rsid w:val="000922D3"/>
    <w:rsid w:val="000922D9"/>
    <w:rsid w:val="00092509"/>
    <w:rsid w:val="000928B5"/>
    <w:rsid w:val="000928F5"/>
    <w:rsid w:val="00092DCD"/>
    <w:rsid w:val="00092F05"/>
    <w:rsid w:val="000934DC"/>
    <w:rsid w:val="00093E0F"/>
    <w:rsid w:val="00094118"/>
    <w:rsid w:val="00094A12"/>
    <w:rsid w:val="00094A86"/>
    <w:rsid w:val="00095203"/>
    <w:rsid w:val="0009526E"/>
    <w:rsid w:val="00095308"/>
    <w:rsid w:val="000954B2"/>
    <w:rsid w:val="00095A34"/>
    <w:rsid w:val="00095BD5"/>
    <w:rsid w:val="0009627D"/>
    <w:rsid w:val="000965E5"/>
    <w:rsid w:val="000969E1"/>
    <w:rsid w:val="00096B17"/>
    <w:rsid w:val="00097116"/>
    <w:rsid w:val="000979D5"/>
    <w:rsid w:val="00097D2D"/>
    <w:rsid w:val="00097D85"/>
    <w:rsid w:val="000A01AC"/>
    <w:rsid w:val="000A01EF"/>
    <w:rsid w:val="000A04E0"/>
    <w:rsid w:val="000A086A"/>
    <w:rsid w:val="000A08BB"/>
    <w:rsid w:val="000A0A9F"/>
    <w:rsid w:val="000A0B18"/>
    <w:rsid w:val="000A0F4E"/>
    <w:rsid w:val="000A0FC4"/>
    <w:rsid w:val="000A1005"/>
    <w:rsid w:val="000A16AB"/>
    <w:rsid w:val="000A1894"/>
    <w:rsid w:val="000A1B46"/>
    <w:rsid w:val="000A1BAC"/>
    <w:rsid w:val="000A20BC"/>
    <w:rsid w:val="000A2F9D"/>
    <w:rsid w:val="000A2FDB"/>
    <w:rsid w:val="000A3365"/>
    <w:rsid w:val="000A3684"/>
    <w:rsid w:val="000A36B9"/>
    <w:rsid w:val="000A386E"/>
    <w:rsid w:val="000A3A2D"/>
    <w:rsid w:val="000A3A3D"/>
    <w:rsid w:val="000A3F65"/>
    <w:rsid w:val="000A40CB"/>
    <w:rsid w:val="000A43EF"/>
    <w:rsid w:val="000A46BD"/>
    <w:rsid w:val="000A500F"/>
    <w:rsid w:val="000A5398"/>
    <w:rsid w:val="000A55EA"/>
    <w:rsid w:val="000A573B"/>
    <w:rsid w:val="000A5A7A"/>
    <w:rsid w:val="000A5BBE"/>
    <w:rsid w:val="000A6D5A"/>
    <w:rsid w:val="000A7146"/>
    <w:rsid w:val="000A71A3"/>
    <w:rsid w:val="000A7338"/>
    <w:rsid w:val="000B033D"/>
    <w:rsid w:val="000B0956"/>
    <w:rsid w:val="000B0B06"/>
    <w:rsid w:val="000B1DE3"/>
    <w:rsid w:val="000B1F60"/>
    <w:rsid w:val="000B2230"/>
    <w:rsid w:val="000B2272"/>
    <w:rsid w:val="000B2290"/>
    <w:rsid w:val="000B2757"/>
    <w:rsid w:val="000B2827"/>
    <w:rsid w:val="000B2AE6"/>
    <w:rsid w:val="000B2B2C"/>
    <w:rsid w:val="000B2BFD"/>
    <w:rsid w:val="000B2DA6"/>
    <w:rsid w:val="000B3595"/>
    <w:rsid w:val="000B37D2"/>
    <w:rsid w:val="000B37FA"/>
    <w:rsid w:val="000B38BE"/>
    <w:rsid w:val="000B436D"/>
    <w:rsid w:val="000B4525"/>
    <w:rsid w:val="000B4CA6"/>
    <w:rsid w:val="000B5707"/>
    <w:rsid w:val="000B578A"/>
    <w:rsid w:val="000B5A7A"/>
    <w:rsid w:val="000B5D1A"/>
    <w:rsid w:val="000B6C51"/>
    <w:rsid w:val="000B724A"/>
    <w:rsid w:val="000B76B5"/>
    <w:rsid w:val="000B784D"/>
    <w:rsid w:val="000C02FC"/>
    <w:rsid w:val="000C0B0F"/>
    <w:rsid w:val="000C1727"/>
    <w:rsid w:val="000C1E9A"/>
    <w:rsid w:val="000C27BE"/>
    <w:rsid w:val="000C4323"/>
    <w:rsid w:val="000C4361"/>
    <w:rsid w:val="000C4B3F"/>
    <w:rsid w:val="000C4BF0"/>
    <w:rsid w:val="000C5264"/>
    <w:rsid w:val="000C54D6"/>
    <w:rsid w:val="000C58E7"/>
    <w:rsid w:val="000C5C2F"/>
    <w:rsid w:val="000C6340"/>
    <w:rsid w:val="000C6485"/>
    <w:rsid w:val="000C6572"/>
    <w:rsid w:val="000C6B43"/>
    <w:rsid w:val="000C6CF5"/>
    <w:rsid w:val="000C76CA"/>
    <w:rsid w:val="000C7AFD"/>
    <w:rsid w:val="000C7D02"/>
    <w:rsid w:val="000C7E9F"/>
    <w:rsid w:val="000C7EED"/>
    <w:rsid w:val="000C7FF6"/>
    <w:rsid w:val="000D0084"/>
    <w:rsid w:val="000D0306"/>
    <w:rsid w:val="000D0EA3"/>
    <w:rsid w:val="000D0FAD"/>
    <w:rsid w:val="000D10BF"/>
    <w:rsid w:val="000D1146"/>
    <w:rsid w:val="000D11B9"/>
    <w:rsid w:val="000D1DD6"/>
    <w:rsid w:val="000D1E71"/>
    <w:rsid w:val="000D1FCA"/>
    <w:rsid w:val="000D20C2"/>
    <w:rsid w:val="000D233B"/>
    <w:rsid w:val="000D2547"/>
    <w:rsid w:val="000D256C"/>
    <w:rsid w:val="000D2571"/>
    <w:rsid w:val="000D269F"/>
    <w:rsid w:val="000D279E"/>
    <w:rsid w:val="000D2C4C"/>
    <w:rsid w:val="000D2D3A"/>
    <w:rsid w:val="000D2D45"/>
    <w:rsid w:val="000D318D"/>
    <w:rsid w:val="000D377F"/>
    <w:rsid w:val="000D447E"/>
    <w:rsid w:val="000D4647"/>
    <w:rsid w:val="000D4AFC"/>
    <w:rsid w:val="000D591E"/>
    <w:rsid w:val="000D5CB0"/>
    <w:rsid w:val="000D5D78"/>
    <w:rsid w:val="000D5DCE"/>
    <w:rsid w:val="000D6059"/>
    <w:rsid w:val="000D6720"/>
    <w:rsid w:val="000D7299"/>
    <w:rsid w:val="000D745E"/>
    <w:rsid w:val="000D789D"/>
    <w:rsid w:val="000E01B2"/>
    <w:rsid w:val="000E02D4"/>
    <w:rsid w:val="000E033F"/>
    <w:rsid w:val="000E0AB1"/>
    <w:rsid w:val="000E0B50"/>
    <w:rsid w:val="000E1250"/>
    <w:rsid w:val="000E146D"/>
    <w:rsid w:val="000E17B4"/>
    <w:rsid w:val="000E205D"/>
    <w:rsid w:val="000E26F8"/>
    <w:rsid w:val="000E27C7"/>
    <w:rsid w:val="000E2E15"/>
    <w:rsid w:val="000E2FA9"/>
    <w:rsid w:val="000E2FB2"/>
    <w:rsid w:val="000E2FDD"/>
    <w:rsid w:val="000E3464"/>
    <w:rsid w:val="000E369E"/>
    <w:rsid w:val="000E40F0"/>
    <w:rsid w:val="000E470B"/>
    <w:rsid w:val="000E4B67"/>
    <w:rsid w:val="000E4B8D"/>
    <w:rsid w:val="000E4D56"/>
    <w:rsid w:val="000E529F"/>
    <w:rsid w:val="000E539C"/>
    <w:rsid w:val="000E5F63"/>
    <w:rsid w:val="000E602A"/>
    <w:rsid w:val="000E6082"/>
    <w:rsid w:val="000E696F"/>
    <w:rsid w:val="000E6A19"/>
    <w:rsid w:val="000E6DE8"/>
    <w:rsid w:val="000E6F00"/>
    <w:rsid w:val="000E7404"/>
    <w:rsid w:val="000E74D6"/>
    <w:rsid w:val="000E7D32"/>
    <w:rsid w:val="000F023C"/>
    <w:rsid w:val="000F0422"/>
    <w:rsid w:val="000F0524"/>
    <w:rsid w:val="000F0C00"/>
    <w:rsid w:val="000F0D92"/>
    <w:rsid w:val="000F0E91"/>
    <w:rsid w:val="000F0E9A"/>
    <w:rsid w:val="000F115A"/>
    <w:rsid w:val="000F119D"/>
    <w:rsid w:val="000F15AD"/>
    <w:rsid w:val="000F1943"/>
    <w:rsid w:val="000F2966"/>
    <w:rsid w:val="000F2A50"/>
    <w:rsid w:val="000F328E"/>
    <w:rsid w:val="000F3747"/>
    <w:rsid w:val="000F38D1"/>
    <w:rsid w:val="000F38D6"/>
    <w:rsid w:val="000F3A0F"/>
    <w:rsid w:val="000F41E4"/>
    <w:rsid w:val="000F420D"/>
    <w:rsid w:val="000F4D0A"/>
    <w:rsid w:val="000F4D64"/>
    <w:rsid w:val="000F5881"/>
    <w:rsid w:val="000F5F0E"/>
    <w:rsid w:val="000F65EB"/>
    <w:rsid w:val="000F692C"/>
    <w:rsid w:val="000F7102"/>
    <w:rsid w:val="000F7681"/>
    <w:rsid w:val="000F7C96"/>
    <w:rsid w:val="001004AA"/>
    <w:rsid w:val="001006A8"/>
    <w:rsid w:val="0010076B"/>
    <w:rsid w:val="00100FA3"/>
    <w:rsid w:val="00101236"/>
    <w:rsid w:val="00101A02"/>
    <w:rsid w:val="00101AB8"/>
    <w:rsid w:val="00101B4C"/>
    <w:rsid w:val="00101D02"/>
    <w:rsid w:val="00101E11"/>
    <w:rsid w:val="00101EC7"/>
    <w:rsid w:val="001021FB"/>
    <w:rsid w:val="00102814"/>
    <w:rsid w:val="0010285C"/>
    <w:rsid w:val="00102B1C"/>
    <w:rsid w:val="00102BC3"/>
    <w:rsid w:val="00102E9D"/>
    <w:rsid w:val="00102FC1"/>
    <w:rsid w:val="00102FE6"/>
    <w:rsid w:val="001030C9"/>
    <w:rsid w:val="00103247"/>
    <w:rsid w:val="0010372C"/>
    <w:rsid w:val="00103E68"/>
    <w:rsid w:val="00103EE6"/>
    <w:rsid w:val="00103FBE"/>
    <w:rsid w:val="0010475E"/>
    <w:rsid w:val="0010488B"/>
    <w:rsid w:val="00104B3D"/>
    <w:rsid w:val="00105262"/>
    <w:rsid w:val="0010558B"/>
    <w:rsid w:val="00105701"/>
    <w:rsid w:val="00105A12"/>
    <w:rsid w:val="00105C09"/>
    <w:rsid w:val="00106881"/>
    <w:rsid w:val="00106AEE"/>
    <w:rsid w:val="00106F4E"/>
    <w:rsid w:val="00107090"/>
    <w:rsid w:val="001076B7"/>
    <w:rsid w:val="001077E4"/>
    <w:rsid w:val="00107A56"/>
    <w:rsid w:val="00107BD8"/>
    <w:rsid w:val="00107BE9"/>
    <w:rsid w:val="00107F25"/>
    <w:rsid w:val="0011002E"/>
    <w:rsid w:val="00110299"/>
    <w:rsid w:val="001102C1"/>
    <w:rsid w:val="0011069F"/>
    <w:rsid w:val="00110766"/>
    <w:rsid w:val="0011126A"/>
    <w:rsid w:val="001114C0"/>
    <w:rsid w:val="0011198F"/>
    <w:rsid w:val="00111B9F"/>
    <w:rsid w:val="00111C77"/>
    <w:rsid w:val="00111FED"/>
    <w:rsid w:val="0011216B"/>
    <w:rsid w:val="001123C0"/>
    <w:rsid w:val="001127BE"/>
    <w:rsid w:val="001128CD"/>
    <w:rsid w:val="0011290B"/>
    <w:rsid w:val="00112EB6"/>
    <w:rsid w:val="001132B0"/>
    <w:rsid w:val="001132B9"/>
    <w:rsid w:val="00113351"/>
    <w:rsid w:val="001133C9"/>
    <w:rsid w:val="001133D5"/>
    <w:rsid w:val="00113D0C"/>
    <w:rsid w:val="001148FC"/>
    <w:rsid w:val="001152D4"/>
    <w:rsid w:val="00115335"/>
    <w:rsid w:val="0011608A"/>
    <w:rsid w:val="001160AF"/>
    <w:rsid w:val="0011678E"/>
    <w:rsid w:val="00116F90"/>
    <w:rsid w:val="00116F9D"/>
    <w:rsid w:val="00116FB6"/>
    <w:rsid w:val="00117E79"/>
    <w:rsid w:val="00117EA9"/>
    <w:rsid w:val="001201D3"/>
    <w:rsid w:val="001205BA"/>
    <w:rsid w:val="00120A03"/>
    <w:rsid w:val="00120BAD"/>
    <w:rsid w:val="00120ECD"/>
    <w:rsid w:val="00121185"/>
    <w:rsid w:val="001213E8"/>
    <w:rsid w:val="001215B2"/>
    <w:rsid w:val="00121689"/>
    <w:rsid w:val="00121A50"/>
    <w:rsid w:val="00121BB6"/>
    <w:rsid w:val="001220B4"/>
    <w:rsid w:val="00122208"/>
    <w:rsid w:val="0012229B"/>
    <w:rsid w:val="00123000"/>
    <w:rsid w:val="00123368"/>
    <w:rsid w:val="001239BB"/>
    <w:rsid w:val="00123B92"/>
    <w:rsid w:val="00123DED"/>
    <w:rsid w:val="001242F8"/>
    <w:rsid w:val="00124360"/>
    <w:rsid w:val="00124930"/>
    <w:rsid w:val="001251C3"/>
    <w:rsid w:val="00125BBC"/>
    <w:rsid w:val="00125C41"/>
    <w:rsid w:val="00126186"/>
    <w:rsid w:val="00126802"/>
    <w:rsid w:val="00126FAA"/>
    <w:rsid w:val="00127525"/>
    <w:rsid w:val="001275FA"/>
    <w:rsid w:val="00127897"/>
    <w:rsid w:val="00127E75"/>
    <w:rsid w:val="00127E7E"/>
    <w:rsid w:val="001309B0"/>
    <w:rsid w:val="00130A11"/>
    <w:rsid w:val="00130DB7"/>
    <w:rsid w:val="00130E1C"/>
    <w:rsid w:val="00131255"/>
    <w:rsid w:val="00131E36"/>
    <w:rsid w:val="00131E3D"/>
    <w:rsid w:val="00132489"/>
    <w:rsid w:val="0013261C"/>
    <w:rsid w:val="0013278C"/>
    <w:rsid w:val="001327AB"/>
    <w:rsid w:val="00132BDD"/>
    <w:rsid w:val="0013330B"/>
    <w:rsid w:val="0013370C"/>
    <w:rsid w:val="00133806"/>
    <w:rsid w:val="00133E5A"/>
    <w:rsid w:val="00134535"/>
    <w:rsid w:val="00134777"/>
    <w:rsid w:val="00134807"/>
    <w:rsid w:val="00134CF6"/>
    <w:rsid w:val="001352C6"/>
    <w:rsid w:val="00135B36"/>
    <w:rsid w:val="00135C42"/>
    <w:rsid w:val="00135C7D"/>
    <w:rsid w:val="00136146"/>
    <w:rsid w:val="001361F5"/>
    <w:rsid w:val="0013645D"/>
    <w:rsid w:val="00136692"/>
    <w:rsid w:val="00136C24"/>
    <w:rsid w:val="00137A25"/>
    <w:rsid w:val="00137A6D"/>
    <w:rsid w:val="00137AD8"/>
    <w:rsid w:val="00137B44"/>
    <w:rsid w:val="00137C56"/>
    <w:rsid w:val="00137C9D"/>
    <w:rsid w:val="001401C0"/>
    <w:rsid w:val="001405CB"/>
    <w:rsid w:val="001416BE"/>
    <w:rsid w:val="001418B0"/>
    <w:rsid w:val="00141B9D"/>
    <w:rsid w:val="00141BD6"/>
    <w:rsid w:val="00141E11"/>
    <w:rsid w:val="00141EF6"/>
    <w:rsid w:val="0014216A"/>
    <w:rsid w:val="0014225F"/>
    <w:rsid w:val="0014281E"/>
    <w:rsid w:val="00142836"/>
    <w:rsid w:val="00142849"/>
    <w:rsid w:val="001434D4"/>
    <w:rsid w:val="00143A11"/>
    <w:rsid w:val="00143AB4"/>
    <w:rsid w:val="001446EA"/>
    <w:rsid w:val="001448F8"/>
    <w:rsid w:val="00144C07"/>
    <w:rsid w:val="00144F60"/>
    <w:rsid w:val="00145012"/>
    <w:rsid w:val="0014502A"/>
    <w:rsid w:val="00145329"/>
    <w:rsid w:val="001459D2"/>
    <w:rsid w:val="00145A93"/>
    <w:rsid w:val="00145D43"/>
    <w:rsid w:val="00146CAD"/>
    <w:rsid w:val="001473EF"/>
    <w:rsid w:val="0014778B"/>
    <w:rsid w:val="001479F3"/>
    <w:rsid w:val="00147C6F"/>
    <w:rsid w:val="0015044A"/>
    <w:rsid w:val="001507F2"/>
    <w:rsid w:val="00150B52"/>
    <w:rsid w:val="00151116"/>
    <w:rsid w:val="001514CF"/>
    <w:rsid w:val="00151649"/>
    <w:rsid w:val="0015168D"/>
    <w:rsid w:val="0015176D"/>
    <w:rsid w:val="001519F5"/>
    <w:rsid w:val="00151C23"/>
    <w:rsid w:val="001524B3"/>
    <w:rsid w:val="001525A8"/>
    <w:rsid w:val="001525E3"/>
    <w:rsid w:val="0015284F"/>
    <w:rsid w:val="00152CC1"/>
    <w:rsid w:val="001537B2"/>
    <w:rsid w:val="00153893"/>
    <w:rsid w:val="001538B5"/>
    <w:rsid w:val="00153CDF"/>
    <w:rsid w:val="00154A28"/>
    <w:rsid w:val="00154BCD"/>
    <w:rsid w:val="00154C11"/>
    <w:rsid w:val="00155AFB"/>
    <w:rsid w:val="00155CAB"/>
    <w:rsid w:val="00155CC5"/>
    <w:rsid w:val="001562D4"/>
    <w:rsid w:val="0015694C"/>
    <w:rsid w:val="0015726E"/>
    <w:rsid w:val="001572D5"/>
    <w:rsid w:val="00157AA1"/>
    <w:rsid w:val="00160650"/>
    <w:rsid w:val="00160F0F"/>
    <w:rsid w:val="00160F23"/>
    <w:rsid w:val="00161196"/>
    <w:rsid w:val="00161351"/>
    <w:rsid w:val="001613D7"/>
    <w:rsid w:val="001614C7"/>
    <w:rsid w:val="0016187A"/>
    <w:rsid w:val="00161B4E"/>
    <w:rsid w:val="00161D81"/>
    <w:rsid w:val="0016247F"/>
    <w:rsid w:val="001629A8"/>
    <w:rsid w:val="00162A10"/>
    <w:rsid w:val="0016338A"/>
    <w:rsid w:val="00163AD3"/>
    <w:rsid w:val="00163BB3"/>
    <w:rsid w:val="00164052"/>
    <w:rsid w:val="00164727"/>
    <w:rsid w:val="001647E3"/>
    <w:rsid w:val="00164AE4"/>
    <w:rsid w:val="00164D2F"/>
    <w:rsid w:val="00164D72"/>
    <w:rsid w:val="00164F89"/>
    <w:rsid w:val="00165AE4"/>
    <w:rsid w:val="00165AF8"/>
    <w:rsid w:val="00165C29"/>
    <w:rsid w:val="00165E3B"/>
    <w:rsid w:val="001661D1"/>
    <w:rsid w:val="00166690"/>
    <w:rsid w:val="00166D4E"/>
    <w:rsid w:val="00166E38"/>
    <w:rsid w:val="001700D1"/>
    <w:rsid w:val="001703D8"/>
    <w:rsid w:val="0017049B"/>
    <w:rsid w:val="00170975"/>
    <w:rsid w:val="001709CD"/>
    <w:rsid w:val="00170AC7"/>
    <w:rsid w:val="00170F0B"/>
    <w:rsid w:val="00171051"/>
    <w:rsid w:val="0017113E"/>
    <w:rsid w:val="001711D5"/>
    <w:rsid w:val="001712D2"/>
    <w:rsid w:val="0017139B"/>
    <w:rsid w:val="00171721"/>
    <w:rsid w:val="001719CD"/>
    <w:rsid w:val="0017330D"/>
    <w:rsid w:val="0017351E"/>
    <w:rsid w:val="00173991"/>
    <w:rsid w:val="00173B5C"/>
    <w:rsid w:val="00173C9E"/>
    <w:rsid w:val="00173CEB"/>
    <w:rsid w:val="00173FE0"/>
    <w:rsid w:val="001742B8"/>
    <w:rsid w:val="00174961"/>
    <w:rsid w:val="00174E48"/>
    <w:rsid w:val="00175478"/>
    <w:rsid w:val="00175614"/>
    <w:rsid w:val="00175B7F"/>
    <w:rsid w:val="001766FB"/>
    <w:rsid w:val="001768FF"/>
    <w:rsid w:val="00176B9B"/>
    <w:rsid w:val="00177E65"/>
    <w:rsid w:val="00177E79"/>
    <w:rsid w:val="00177F4A"/>
    <w:rsid w:val="00180016"/>
    <w:rsid w:val="001801D9"/>
    <w:rsid w:val="001806AA"/>
    <w:rsid w:val="001806CC"/>
    <w:rsid w:val="00180779"/>
    <w:rsid w:val="001807DC"/>
    <w:rsid w:val="00180945"/>
    <w:rsid w:val="00180C33"/>
    <w:rsid w:val="00180DBF"/>
    <w:rsid w:val="00180F70"/>
    <w:rsid w:val="00181087"/>
    <w:rsid w:val="00181469"/>
    <w:rsid w:val="001814A6"/>
    <w:rsid w:val="00182286"/>
    <w:rsid w:val="00182629"/>
    <w:rsid w:val="001827DE"/>
    <w:rsid w:val="00182914"/>
    <w:rsid w:val="00182C33"/>
    <w:rsid w:val="00182DAB"/>
    <w:rsid w:val="001831DB"/>
    <w:rsid w:val="00183F3D"/>
    <w:rsid w:val="001843A5"/>
    <w:rsid w:val="001848A3"/>
    <w:rsid w:val="001848E6"/>
    <w:rsid w:val="00184B1C"/>
    <w:rsid w:val="0018500B"/>
    <w:rsid w:val="00185171"/>
    <w:rsid w:val="0018521B"/>
    <w:rsid w:val="00185325"/>
    <w:rsid w:val="00185625"/>
    <w:rsid w:val="00185C4E"/>
    <w:rsid w:val="00185E5F"/>
    <w:rsid w:val="001861F5"/>
    <w:rsid w:val="00186591"/>
    <w:rsid w:val="001865D2"/>
    <w:rsid w:val="00186828"/>
    <w:rsid w:val="00186962"/>
    <w:rsid w:val="0018710B"/>
    <w:rsid w:val="0018746E"/>
    <w:rsid w:val="00187700"/>
    <w:rsid w:val="0018776E"/>
    <w:rsid w:val="00187853"/>
    <w:rsid w:val="001902D5"/>
    <w:rsid w:val="00190DE1"/>
    <w:rsid w:val="00191797"/>
    <w:rsid w:val="001918D2"/>
    <w:rsid w:val="00191F16"/>
    <w:rsid w:val="00192758"/>
    <w:rsid w:val="0019321C"/>
    <w:rsid w:val="00193427"/>
    <w:rsid w:val="00193CB2"/>
    <w:rsid w:val="001940C7"/>
    <w:rsid w:val="001941B2"/>
    <w:rsid w:val="001944B6"/>
    <w:rsid w:val="0019459D"/>
    <w:rsid w:val="00194A9F"/>
    <w:rsid w:val="00194E53"/>
    <w:rsid w:val="00194FCF"/>
    <w:rsid w:val="00195B92"/>
    <w:rsid w:val="0019638B"/>
    <w:rsid w:val="00196989"/>
    <w:rsid w:val="00196ECE"/>
    <w:rsid w:val="001974FB"/>
    <w:rsid w:val="00197569"/>
    <w:rsid w:val="00197663"/>
    <w:rsid w:val="00197851"/>
    <w:rsid w:val="00197B8F"/>
    <w:rsid w:val="00197BC8"/>
    <w:rsid w:val="00197C18"/>
    <w:rsid w:val="00197FA7"/>
    <w:rsid w:val="001A022A"/>
    <w:rsid w:val="001A03AC"/>
    <w:rsid w:val="001A0AD8"/>
    <w:rsid w:val="001A0B08"/>
    <w:rsid w:val="001A10BA"/>
    <w:rsid w:val="001A1178"/>
    <w:rsid w:val="001A1C6A"/>
    <w:rsid w:val="001A1C8E"/>
    <w:rsid w:val="001A1E98"/>
    <w:rsid w:val="001A2662"/>
    <w:rsid w:val="001A2931"/>
    <w:rsid w:val="001A2B17"/>
    <w:rsid w:val="001A2D39"/>
    <w:rsid w:val="001A2EBA"/>
    <w:rsid w:val="001A2F39"/>
    <w:rsid w:val="001A3550"/>
    <w:rsid w:val="001A3B5D"/>
    <w:rsid w:val="001A3F28"/>
    <w:rsid w:val="001A488C"/>
    <w:rsid w:val="001A4B15"/>
    <w:rsid w:val="001A4D34"/>
    <w:rsid w:val="001A5180"/>
    <w:rsid w:val="001A53A6"/>
    <w:rsid w:val="001A5872"/>
    <w:rsid w:val="001A59FE"/>
    <w:rsid w:val="001A5BB5"/>
    <w:rsid w:val="001A5DF2"/>
    <w:rsid w:val="001A66EF"/>
    <w:rsid w:val="001A6833"/>
    <w:rsid w:val="001A68B6"/>
    <w:rsid w:val="001A6AD5"/>
    <w:rsid w:val="001A6E8C"/>
    <w:rsid w:val="001A71B2"/>
    <w:rsid w:val="001A7220"/>
    <w:rsid w:val="001A748E"/>
    <w:rsid w:val="001A7546"/>
    <w:rsid w:val="001A7571"/>
    <w:rsid w:val="001A7828"/>
    <w:rsid w:val="001A7B82"/>
    <w:rsid w:val="001B0448"/>
    <w:rsid w:val="001B0566"/>
    <w:rsid w:val="001B08C4"/>
    <w:rsid w:val="001B0997"/>
    <w:rsid w:val="001B09B0"/>
    <w:rsid w:val="001B0B7E"/>
    <w:rsid w:val="001B0D51"/>
    <w:rsid w:val="001B0EA1"/>
    <w:rsid w:val="001B13D3"/>
    <w:rsid w:val="001B1644"/>
    <w:rsid w:val="001B1DE2"/>
    <w:rsid w:val="001B20EF"/>
    <w:rsid w:val="001B2409"/>
    <w:rsid w:val="001B266C"/>
    <w:rsid w:val="001B2D99"/>
    <w:rsid w:val="001B35B9"/>
    <w:rsid w:val="001B36A7"/>
    <w:rsid w:val="001B36AB"/>
    <w:rsid w:val="001B3A64"/>
    <w:rsid w:val="001B3C32"/>
    <w:rsid w:val="001B5079"/>
    <w:rsid w:val="001B523E"/>
    <w:rsid w:val="001B52AB"/>
    <w:rsid w:val="001B5A21"/>
    <w:rsid w:val="001B5A95"/>
    <w:rsid w:val="001B5FC2"/>
    <w:rsid w:val="001B5FF9"/>
    <w:rsid w:val="001B6264"/>
    <w:rsid w:val="001B6578"/>
    <w:rsid w:val="001B6994"/>
    <w:rsid w:val="001B6EE7"/>
    <w:rsid w:val="001B7B3D"/>
    <w:rsid w:val="001B7EC0"/>
    <w:rsid w:val="001B7F8C"/>
    <w:rsid w:val="001C06E5"/>
    <w:rsid w:val="001C0719"/>
    <w:rsid w:val="001C0AFE"/>
    <w:rsid w:val="001C0C8A"/>
    <w:rsid w:val="001C0D78"/>
    <w:rsid w:val="001C0DDC"/>
    <w:rsid w:val="001C0F48"/>
    <w:rsid w:val="001C0FDC"/>
    <w:rsid w:val="001C12EA"/>
    <w:rsid w:val="001C1956"/>
    <w:rsid w:val="001C1DA0"/>
    <w:rsid w:val="001C24DA"/>
    <w:rsid w:val="001C2532"/>
    <w:rsid w:val="001C2BDA"/>
    <w:rsid w:val="001C2F40"/>
    <w:rsid w:val="001C36BC"/>
    <w:rsid w:val="001C37CF"/>
    <w:rsid w:val="001C3B61"/>
    <w:rsid w:val="001C3D70"/>
    <w:rsid w:val="001C3E21"/>
    <w:rsid w:val="001C4811"/>
    <w:rsid w:val="001C4EAD"/>
    <w:rsid w:val="001C4EDF"/>
    <w:rsid w:val="001C58E8"/>
    <w:rsid w:val="001C62DB"/>
    <w:rsid w:val="001C6461"/>
    <w:rsid w:val="001C679C"/>
    <w:rsid w:val="001C699D"/>
    <w:rsid w:val="001C7246"/>
    <w:rsid w:val="001C7399"/>
    <w:rsid w:val="001C7741"/>
    <w:rsid w:val="001C7979"/>
    <w:rsid w:val="001D02A3"/>
    <w:rsid w:val="001D0658"/>
    <w:rsid w:val="001D0666"/>
    <w:rsid w:val="001D08B4"/>
    <w:rsid w:val="001D1616"/>
    <w:rsid w:val="001D1BC1"/>
    <w:rsid w:val="001D202C"/>
    <w:rsid w:val="001D2290"/>
    <w:rsid w:val="001D22EE"/>
    <w:rsid w:val="001D23CC"/>
    <w:rsid w:val="001D264B"/>
    <w:rsid w:val="001D2C08"/>
    <w:rsid w:val="001D301E"/>
    <w:rsid w:val="001D30CF"/>
    <w:rsid w:val="001D324F"/>
    <w:rsid w:val="001D3277"/>
    <w:rsid w:val="001D368C"/>
    <w:rsid w:val="001D3804"/>
    <w:rsid w:val="001D3A89"/>
    <w:rsid w:val="001D3D35"/>
    <w:rsid w:val="001D3E83"/>
    <w:rsid w:val="001D434B"/>
    <w:rsid w:val="001D4480"/>
    <w:rsid w:val="001D4A74"/>
    <w:rsid w:val="001D4F2B"/>
    <w:rsid w:val="001D5322"/>
    <w:rsid w:val="001D56B4"/>
    <w:rsid w:val="001D5AE3"/>
    <w:rsid w:val="001D5F81"/>
    <w:rsid w:val="001D6131"/>
    <w:rsid w:val="001D6288"/>
    <w:rsid w:val="001D6574"/>
    <w:rsid w:val="001D6745"/>
    <w:rsid w:val="001D682D"/>
    <w:rsid w:val="001D6F66"/>
    <w:rsid w:val="001D7050"/>
    <w:rsid w:val="001D736D"/>
    <w:rsid w:val="001D7BD9"/>
    <w:rsid w:val="001D7DEB"/>
    <w:rsid w:val="001D7E0D"/>
    <w:rsid w:val="001D7EDA"/>
    <w:rsid w:val="001E0D9E"/>
    <w:rsid w:val="001E1339"/>
    <w:rsid w:val="001E1881"/>
    <w:rsid w:val="001E1E62"/>
    <w:rsid w:val="001E23EA"/>
    <w:rsid w:val="001E2A03"/>
    <w:rsid w:val="001E2F58"/>
    <w:rsid w:val="001E2F5D"/>
    <w:rsid w:val="001E2F99"/>
    <w:rsid w:val="001E33A1"/>
    <w:rsid w:val="001E3650"/>
    <w:rsid w:val="001E369A"/>
    <w:rsid w:val="001E36C8"/>
    <w:rsid w:val="001E3940"/>
    <w:rsid w:val="001E3C86"/>
    <w:rsid w:val="001E427B"/>
    <w:rsid w:val="001E43E4"/>
    <w:rsid w:val="001E443C"/>
    <w:rsid w:val="001E4900"/>
    <w:rsid w:val="001E49DF"/>
    <w:rsid w:val="001E49E3"/>
    <w:rsid w:val="001E4EBF"/>
    <w:rsid w:val="001E526D"/>
    <w:rsid w:val="001E634C"/>
    <w:rsid w:val="001E63F1"/>
    <w:rsid w:val="001E655D"/>
    <w:rsid w:val="001E68A7"/>
    <w:rsid w:val="001E6AA8"/>
    <w:rsid w:val="001E6AC2"/>
    <w:rsid w:val="001E6B93"/>
    <w:rsid w:val="001E7291"/>
    <w:rsid w:val="001E729D"/>
    <w:rsid w:val="001E731D"/>
    <w:rsid w:val="001E76DA"/>
    <w:rsid w:val="001E7705"/>
    <w:rsid w:val="001E78C1"/>
    <w:rsid w:val="001E7ADD"/>
    <w:rsid w:val="001F0B28"/>
    <w:rsid w:val="001F0D7A"/>
    <w:rsid w:val="001F1339"/>
    <w:rsid w:val="001F15C4"/>
    <w:rsid w:val="001F1F37"/>
    <w:rsid w:val="001F1F91"/>
    <w:rsid w:val="001F21D5"/>
    <w:rsid w:val="001F2B25"/>
    <w:rsid w:val="001F30A0"/>
    <w:rsid w:val="001F38DA"/>
    <w:rsid w:val="001F3DE9"/>
    <w:rsid w:val="001F42A1"/>
    <w:rsid w:val="001F463F"/>
    <w:rsid w:val="001F4674"/>
    <w:rsid w:val="001F4AC1"/>
    <w:rsid w:val="001F4E3D"/>
    <w:rsid w:val="001F63F1"/>
    <w:rsid w:val="001F6677"/>
    <w:rsid w:val="001F6972"/>
    <w:rsid w:val="001F731B"/>
    <w:rsid w:val="001F743F"/>
    <w:rsid w:val="001F775C"/>
    <w:rsid w:val="001F785A"/>
    <w:rsid w:val="0020040A"/>
    <w:rsid w:val="00200A77"/>
    <w:rsid w:val="00200E20"/>
    <w:rsid w:val="00200F82"/>
    <w:rsid w:val="002014BA"/>
    <w:rsid w:val="00201596"/>
    <w:rsid w:val="00201EE3"/>
    <w:rsid w:val="00202551"/>
    <w:rsid w:val="00203055"/>
    <w:rsid w:val="00203215"/>
    <w:rsid w:val="002036A0"/>
    <w:rsid w:val="00203CCB"/>
    <w:rsid w:val="00203DC7"/>
    <w:rsid w:val="0020436B"/>
    <w:rsid w:val="00204777"/>
    <w:rsid w:val="00204C07"/>
    <w:rsid w:val="00204FA0"/>
    <w:rsid w:val="002051DF"/>
    <w:rsid w:val="002059C9"/>
    <w:rsid w:val="00205C1C"/>
    <w:rsid w:val="00206758"/>
    <w:rsid w:val="0020720A"/>
    <w:rsid w:val="0020763C"/>
    <w:rsid w:val="0020779B"/>
    <w:rsid w:val="00207E0E"/>
    <w:rsid w:val="00210C49"/>
    <w:rsid w:val="00210D9A"/>
    <w:rsid w:val="00210E80"/>
    <w:rsid w:val="00211CC0"/>
    <w:rsid w:val="00211E4D"/>
    <w:rsid w:val="00211FF8"/>
    <w:rsid w:val="00212401"/>
    <w:rsid w:val="002124D1"/>
    <w:rsid w:val="00212867"/>
    <w:rsid w:val="00212B72"/>
    <w:rsid w:val="00212C64"/>
    <w:rsid w:val="00212D64"/>
    <w:rsid w:val="00213019"/>
    <w:rsid w:val="002134A0"/>
    <w:rsid w:val="00213764"/>
    <w:rsid w:val="00213E4B"/>
    <w:rsid w:val="0021505E"/>
    <w:rsid w:val="0021513C"/>
    <w:rsid w:val="00215544"/>
    <w:rsid w:val="00215B20"/>
    <w:rsid w:val="00215B9B"/>
    <w:rsid w:val="00215BD2"/>
    <w:rsid w:val="00215D66"/>
    <w:rsid w:val="00215DA0"/>
    <w:rsid w:val="00216072"/>
    <w:rsid w:val="00216946"/>
    <w:rsid w:val="00216C07"/>
    <w:rsid w:val="00216CB4"/>
    <w:rsid w:val="00216F3D"/>
    <w:rsid w:val="0021734E"/>
    <w:rsid w:val="00217591"/>
    <w:rsid w:val="002175CD"/>
    <w:rsid w:val="00217E7D"/>
    <w:rsid w:val="00217F26"/>
    <w:rsid w:val="00220364"/>
    <w:rsid w:val="0022045D"/>
    <w:rsid w:val="00220AD2"/>
    <w:rsid w:val="00220ED5"/>
    <w:rsid w:val="002214AA"/>
    <w:rsid w:val="0022152B"/>
    <w:rsid w:val="00221731"/>
    <w:rsid w:val="00221D6F"/>
    <w:rsid w:val="00222386"/>
    <w:rsid w:val="00222509"/>
    <w:rsid w:val="00224292"/>
    <w:rsid w:val="002242F7"/>
    <w:rsid w:val="00224748"/>
    <w:rsid w:val="002251E3"/>
    <w:rsid w:val="00225272"/>
    <w:rsid w:val="00226970"/>
    <w:rsid w:val="00226B30"/>
    <w:rsid w:val="00226D2F"/>
    <w:rsid w:val="0022711B"/>
    <w:rsid w:val="0022763C"/>
    <w:rsid w:val="00227BE6"/>
    <w:rsid w:val="00227D3D"/>
    <w:rsid w:val="00230197"/>
    <w:rsid w:val="00230220"/>
    <w:rsid w:val="00230257"/>
    <w:rsid w:val="002304C8"/>
    <w:rsid w:val="002305B9"/>
    <w:rsid w:val="002305FE"/>
    <w:rsid w:val="00231496"/>
    <w:rsid w:val="002314DB"/>
    <w:rsid w:val="00231C89"/>
    <w:rsid w:val="00231EBB"/>
    <w:rsid w:val="00231ED4"/>
    <w:rsid w:val="00232B3E"/>
    <w:rsid w:val="00232C57"/>
    <w:rsid w:val="00232E13"/>
    <w:rsid w:val="00233210"/>
    <w:rsid w:val="0023338E"/>
    <w:rsid w:val="00234D96"/>
    <w:rsid w:val="002351CF"/>
    <w:rsid w:val="002352B5"/>
    <w:rsid w:val="002354A6"/>
    <w:rsid w:val="002356F1"/>
    <w:rsid w:val="00236337"/>
    <w:rsid w:val="002363D1"/>
    <w:rsid w:val="00236873"/>
    <w:rsid w:val="002369B5"/>
    <w:rsid w:val="00236E23"/>
    <w:rsid w:val="00236FB9"/>
    <w:rsid w:val="002375CF"/>
    <w:rsid w:val="00237AE9"/>
    <w:rsid w:val="00237C72"/>
    <w:rsid w:val="00240ABE"/>
    <w:rsid w:val="00241B9E"/>
    <w:rsid w:val="00241BB1"/>
    <w:rsid w:val="00242603"/>
    <w:rsid w:val="00242784"/>
    <w:rsid w:val="0024282F"/>
    <w:rsid w:val="00242BD3"/>
    <w:rsid w:val="00242CD6"/>
    <w:rsid w:val="00242DB1"/>
    <w:rsid w:val="00243153"/>
    <w:rsid w:val="002435B7"/>
    <w:rsid w:val="00243A62"/>
    <w:rsid w:val="00243A6E"/>
    <w:rsid w:val="00243C41"/>
    <w:rsid w:val="00243DAA"/>
    <w:rsid w:val="002441D8"/>
    <w:rsid w:val="0024440D"/>
    <w:rsid w:val="00244553"/>
    <w:rsid w:val="00244604"/>
    <w:rsid w:val="00244697"/>
    <w:rsid w:val="00244858"/>
    <w:rsid w:val="00244BCA"/>
    <w:rsid w:val="0024568E"/>
    <w:rsid w:val="00245757"/>
    <w:rsid w:val="00245AF0"/>
    <w:rsid w:val="0024619F"/>
    <w:rsid w:val="00246997"/>
    <w:rsid w:val="00246C30"/>
    <w:rsid w:val="00246DF2"/>
    <w:rsid w:val="00246FA6"/>
    <w:rsid w:val="00247720"/>
    <w:rsid w:val="00250247"/>
    <w:rsid w:val="002504A6"/>
    <w:rsid w:val="002505C0"/>
    <w:rsid w:val="0025061D"/>
    <w:rsid w:val="002517D1"/>
    <w:rsid w:val="002520BC"/>
    <w:rsid w:val="002522DC"/>
    <w:rsid w:val="00252472"/>
    <w:rsid w:val="002524CA"/>
    <w:rsid w:val="002524F0"/>
    <w:rsid w:val="002527F0"/>
    <w:rsid w:val="002529C7"/>
    <w:rsid w:val="00252F9A"/>
    <w:rsid w:val="002537B7"/>
    <w:rsid w:val="00253801"/>
    <w:rsid w:val="00253F36"/>
    <w:rsid w:val="002544E3"/>
    <w:rsid w:val="00254959"/>
    <w:rsid w:val="00254D13"/>
    <w:rsid w:val="00254E6F"/>
    <w:rsid w:val="0025516B"/>
    <w:rsid w:val="002551E8"/>
    <w:rsid w:val="0025575B"/>
    <w:rsid w:val="00255B8F"/>
    <w:rsid w:val="00255DDB"/>
    <w:rsid w:val="00255E06"/>
    <w:rsid w:val="00256355"/>
    <w:rsid w:val="00256998"/>
    <w:rsid w:val="00256A04"/>
    <w:rsid w:val="00256BD8"/>
    <w:rsid w:val="00256BDF"/>
    <w:rsid w:val="00256D49"/>
    <w:rsid w:val="002574BC"/>
    <w:rsid w:val="00257695"/>
    <w:rsid w:val="00257C71"/>
    <w:rsid w:val="00257CF9"/>
    <w:rsid w:val="00257EEA"/>
    <w:rsid w:val="00257FBD"/>
    <w:rsid w:val="00260661"/>
    <w:rsid w:val="002609C4"/>
    <w:rsid w:val="00260DAC"/>
    <w:rsid w:val="00260F24"/>
    <w:rsid w:val="002610A8"/>
    <w:rsid w:val="0026114D"/>
    <w:rsid w:val="0026131C"/>
    <w:rsid w:val="002614FF"/>
    <w:rsid w:val="0026169E"/>
    <w:rsid w:val="00261AB3"/>
    <w:rsid w:val="00262069"/>
    <w:rsid w:val="002625F7"/>
    <w:rsid w:val="002627C2"/>
    <w:rsid w:val="002632FE"/>
    <w:rsid w:val="00263350"/>
    <w:rsid w:val="00263B49"/>
    <w:rsid w:val="00263DD7"/>
    <w:rsid w:val="00263E65"/>
    <w:rsid w:val="00264542"/>
    <w:rsid w:val="00264DBE"/>
    <w:rsid w:val="002651B1"/>
    <w:rsid w:val="0026521B"/>
    <w:rsid w:val="0026540A"/>
    <w:rsid w:val="0026574A"/>
    <w:rsid w:val="00265873"/>
    <w:rsid w:val="00265CB8"/>
    <w:rsid w:val="00265D3A"/>
    <w:rsid w:val="00266113"/>
    <w:rsid w:val="00266684"/>
    <w:rsid w:val="0026679F"/>
    <w:rsid w:val="002667F2"/>
    <w:rsid w:val="00266956"/>
    <w:rsid w:val="00266CAA"/>
    <w:rsid w:val="00266E53"/>
    <w:rsid w:val="00267739"/>
    <w:rsid w:val="0026779F"/>
    <w:rsid w:val="002679D6"/>
    <w:rsid w:val="00267BF2"/>
    <w:rsid w:val="00267F15"/>
    <w:rsid w:val="00271174"/>
    <w:rsid w:val="00271BFB"/>
    <w:rsid w:val="00271EDC"/>
    <w:rsid w:val="00272048"/>
    <w:rsid w:val="0027245E"/>
    <w:rsid w:val="00272ED7"/>
    <w:rsid w:val="0027366D"/>
    <w:rsid w:val="00273956"/>
    <w:rsid w:val="00274784"/>
    <w:rsid w:val="00274A6F"/>
    <w:rsid w:val="00275305"/>
    <w:rsid w:val="00275E87"/>
    <w:rsid w:val="00275F5D"/>
    <w:rsid w:val="00276339"/>
    <w:rsid w:val="00276506"/>
    <w:rsid w:val="002768D7"/>
    <w:rsid w:val="002769E7"/>
    <w:rsid w:val="00276C04"/>
    <w:rsid w:val="00277154"/>
    <w:rsid w:val="002772C9"/>
    <w:rsid w:val="0027765C"/>
    <w:rsid w:val="002777E9"/>
    <w:rsid w:val="00277834"/>
    <w:rsid w:val="00277EA3"/>
    <w:rsid w:val="00277F62"/>
    <w:rsid w:val="00280EE1"/>
    <w:rsid w:val="002811DE"/>
    <w:rsid w:val="00281EF3"/>
    <w:rsid w:val="00282EBC"/>
    <w:rsid w:val="00283119"/>
    <w:rsid w:val="0028478A"/>
    <w:rsid w:val="0028484C"/>
    <w:rsid w:val="00284B24"/>
    <w:rsid w:val="00284D32"/>
    <w:rsid w:val="0028586A"/>
    <w:rsid w:val="00285BC8"/>
    <w:rsid w:val="0028651E"/>
    <w:rsid w:val="00286826"/>
    <w:rsid w:val="00286899"/>
    <w:rsid w:val="00286957"/>
    <w:rsid w:val="00286B05"/>
    <w:rsid w:val="00286B97"/>
    <w:rsid w:val="00286BB7"/>
    <w:rsid w:val="002878E4"/>
    <w:rsid w:val="00287AAE"/>
    <w:rsid w:val="00287AE6"/>
    <w:rsid w:val="00290587"/>
    <w:rsid w:val="00290699"/>
    <w:rsid w:val="002907B9"/>
    <w:rsid w:val="00290947"/>
    <w:rsid w:val="00290A4D"/>
    <w:rsid w:val="00290BFA"/>
    <w:rsid w:val="0029139A"/>
    <w:rsid w:val="0029172C"/>
    <w:rsid w:val="00293294"/>
    <w:rsid w:val="00293BA7"/>
    <w:rsid w:val="002940FE"/>
    <w:rsid w:val="0029410E"/>
    <w:rsid w:val="00294828"/>
    <w:rsid w:val="00294EB0"/>
    <w:rsid w:val="00294FB9"/>
    <w:rsid w:val="002953EF"/>
    <w:rsid w:val="00295B41"/>
    <w:rsid w:val="002960A9"/>
    <w:rsid w:val="002960D2"/>
    <w:rsid w:val="002963C9"/>
    <w:rsid w:val="00296456"/>
    <w:rsid w:val="002965D3"/>
    <w:rsid w:val="00296F17"/>
    <w:rsid w:val="00296F72"/>
    <w:rsid w:val="002976A0"/>
    <w:rsid w:val="00297C26"/>
    <w:rsid w:val="002A039A"/>
    <w:rsid w:val="002A0584"/>
    <w:rsid w:val="002A05BE"/>
    <w:rsid w:val="002A0712"/>
    <w:rsid w:val="002A0AD1"/>
    <w:rsid w:val="002A0AD8"/>
    <w:rsid w:val="002A0BB9"/>
    <w:rsid w:val="002A10A0"/>
    <w:rsid w:val="002A11DC"/>
    <w:rsid w:val="002A15A4"/>
    <w:rsid w:val="002A15C4"/>
    <w:rsid w:val="002A21FF"/>
    <w:rsid w:val="002A23C8"/>
    <w:rsid w:val="002A26A7"/>
    <w:rsid w:val="002A26DA"/>
    <w:rsid w:val="002A2C41"/>
    <w:rsid w:val="002A2F65"/>
    <w:rsid w:val="002A3355"/>
    <w:rsid w:val="002A3394"/>
    <w:rsid w:val="002A3526"/>
    <w:rsid w:val="002A3DEA"/>
    <w:rsid w:val="002A3FA3"/>
    <w:rsid w:val="002A41E3"/>
    <w:rsid w:val="002A421E"/>
    <w:rsid w:val="002A4601"/>
    <w:rsid w:val="002A48C5"/>
    <w:rsid w:val="002A4925"/>
    <w:rsid w:val="002A51E0"/>
    <w:rsid w:val="002A5357"/>
    <w:rsid w:val="002A5422"/>
    <w:rsid w:val="002A5A8F"/>
    <w:rsid w:val="002A5B2B"/>
    <w:rsid w:val="002A5B3A"/>
    <w:rsid w:val="002A5F1F"/>
    <w:rsid w:val="002A6031"/>
    <w:rsid w:val="002A6208"/>
    <w:rsid w:val="002A659B"/>
    <w:rsid w:val="002A65BD"/>
    <w:rsid w:val="002A6F78"/>
    <w:rsid w:val="002A7027"/>
    <w:rsid w:val="002A71B9"/>
    <w:rsid w:val="002A7818"/>
    <w:rsid w:val="002A7976"/>
    <w:rsid w:val="002A7B72"/>
    <w:rsid w:val="002A7E8B"/>
    <w:rsid w:val="002B0601"/>
    <w:rsid w:val="002B079E"/>
    <w:rsid w:val="002B13BF"/>
    <w:rsid w:val="002B1DED"/>
    <w:rsid w:val="002B223E"/>
    <w:rsid w:val="002B265C"/>
    <w:rsid w:val="002B29EF"/>
    <w:rsid w:val="002B2A60"/>
    <w:rsid w:val="002B2B98"/>
    <w:rsid w:val="002B2BA1"/>
    <w:rsid w:val="002B2C31"/>
    <w:rsid w:val="002B335B"/>
    <w:rsid w:val="002B401B"/>
    <w:rsid w:val="002B4959"/>
    <w:rsid w:val="002B49D1"/>
    <w:rsid w:val="002B4BD5"/>
    <w:rsid w:val="002B4DB4"/>
    <w:rsid w:val="002B5192"/>
    <w:rsid w:val="002B544F"/>
    <w:rsid w:val="002B5773"/>
    <w:rsid w:val="002B57D7"/>
    <w:rsid w:val="002B5AA6"/>
    <w:rsid w:val="002B672F"/>
    <w:rsid w:val="002B6E6D"/>
    <w:rsid w:val="002B6EC1"/>
    <w:rsid w:val="002B7D1C"/>
    <w:rsid w:val="002C0038"/>
    <w:rsid w:val="002C0058"/>
    <w:rsid w:val="002C0066"/>
    <w:rsid w:val="002C00CE"/>
    <w:rsid w:val="002C0831"/>
    <w:rsid w:val="002C10A8"/>
    <w:rsid w:val="002C1292"/>
    <w:rsid w:val="002C137A"/>
    <w:rsid w:val="002C1D06"/>
    <w:rsid w:val="002C1D92"/>
    <w:rsid w:val="002C1EA2"/>
    <w:rsid w:val="002C2154"/>
    <w:rsid w:val="002C2318"/>
    <w:rsid w:val="002C2869"/>
    <w:rsid w:val="002C28DA"/>
    <w:rsid w:val="002C2933"/>
    <w:rsid w:val="002C29E1"/>
    <w:rsid w:val="002C2D99"/>
    <w:rsid w:val="002C3135"/>
    <w:rsid w:val="002C31A4"/>
    <w:rsid w:val="002C3BF1"/>
    <w:rsid w:val="002C3D02"/>
    <w:rsid w:val="002C486D"/>
    <w:rsid w:val="002C4928"/>
    <w:rsid w:val="002C4A51"/>
    <w:rsid w:val="002C4BD4"/>
    <w:rsid w:val="002C5236"/>
    <w:rsid w:val="002C5243"/>
    <w:rsid w:val="002C5B0D"/>
    <w:rsid w:val="002C5BC4"/>
    <w:rsid w:val="002C5EA8"/>
    <w:rsid w:val="002C65F4"/>
    <w:rsid w:val="002C6989"/>
    <w:rsid w:val="002C7471"/>
    <w:rsid w:val="002C74B0"/>
    <w:rsid w:val="002C74F3"/>
    <w:rsid w:val="002C7569"/>
    <w:rsid w:val="002C7755"/>
    <w:rsid w:val="002C7AB8"/>
    <w:rsid w:val="002C7DD9"/>
    <w:rsid w:val="002D00B9"/>
    <w:rsid w:val="002D031D"/>
    <w:rsid w:val="002D0374"/>
    <w:rsid w:val="002D09AA"/>
    <w:rsid w:val="002D09C6"/>
    <w:rsid w:val="002D15AE"/>
    <w:rsid w:val="002D1D86"/>
    <w:rsid w:val="002D20A2"/>
    <w:rsid w:val="002D218E"/>
    <w:rsid w:val="002D2251"/>
    <w:rsid w:val="002D2445"/>
    <w:rsid w:val="002D27EB"/>
    <w:rsid w:val="002D2AB7"/>
    <w:rsid w:val="002D2DD0"/>
    <w:rsid w:val="002D2DE9"/>
    <w:rsid w:val="002D3772"/>
    <w:rsid w:val="002D3BF5"/>
    <w:rsid w:val="002D56BA"/>
    <w:rsid w:val="002D6327"/>
    <w:rsid w:val="002D6899"/>
    <w:rsid w:val="002D69C8"/>
    <w:rsid w:val="002D6ECC"/>
    <w:rsid w:val="002D7110"/>
    <w:rsid w:val="002D72F9"/>
    <w:rsid w:val="002D79AA"/>
    <w:rsid w:val="002D7B91"/>
    <w:rsid w:val="002D7CB6"/>
    <w:rsid w:val="002E0364"/>
    <w:rsid w:val="002E0820"/>
    <w:rsid w:val="002E0C6F"/>
    <w:rsid w:val="002E0F37"/>
    <w:rsid w:val="002E1444"/>
    <w:rsid w:val="002E183F"/>
    <w:rsid w:val="002E184F"/>
    <w:rsid w:val="002E1B92"/>
    <w:rsid w:val="002E24C8"/>
    <w:rsid w:val="002E257B"/>
    <w:rsid w:val="002E2708"/>
    <w:rsid w:val="002E2B2D"/>
    <w:rsid w:val="002E2B32"/>
    <w:rsid w:val="002E3D67"/>
    <w:rsid w:val="002E3EBD"/>
    <w:rsid w:val="002E4030"/>
    <w:rsid w:val="002E45C1"/>
    <w:rsid w:val="002E4638"/>
    <w:rsid w:val="002E52D6"/>
    <w:rsid w:val="002E60D2"/>
    <w:rsid w:val="002E6203"/>
    <w:rsid w:val="002E6321"/>
    <w:rsid w:val="002E69C6"/>
    <w:rsid w:val="002E6AAC"/>
    <w:rsid w:val="002E752F"/>
    <w:rsid w:val="002E75B1"/>
    <w:rsid w:val="002E76F2"/>
    <w:rsid w:val="002E7774"/>
    <w:rsid w:val="002E7CBA"/>
    <w:rsid w:val="002F1BD4"/>
    <w:rsid w:val="002F1C4C"/>
    <w:rsid w:val="002F25E1"/>
    <w:rsid w:val="002F27C4"/>
    <w:rsid w:val="002F28F4"/>
    <w:rsid w:val="002F2A94"/>
    <w:rsid w:val="002F2B35"/>
    <w:rsid w:val="002F2B9A"/>
    <w:rsid w:val="002F2D7E"/>
    <w:rsid w:val="002F2E3A"/>
    <w:rsid w:val="002F3946"/>
    <w:rsid w:val="002F3E39"/>
    <w:rsid w:val="002F4021"/>
    <w:rsid w:val="002F53DA"/>
    <w:rsid w:val="002F5825"/>
    <w:rsid w:val="002F599F"/>
    <w:rsid w:val="002F5C46"/>
    <w:rsid w:val="002F5C8E"/>
    <w:rsid w:val="002F64F2"/>
    <w:rsid w:val="002F66BC"/>
    <w:rsid w:val="002F6EB6"/>
    <w:rsid w:val="002F7095"/>
    <w:rsid w:val="002F7562"/>
    <w:rsid w:val="002F7E68"/>
    <w:rsid w:val="00300B50"/>
    <w:rsid w:val="00300EC6"/>
    <w:rsid w:val="00300F86"/>
    <w:rsid w:val="00301225"/>
    <w:rsid w:val="0030122F"/>
    <w:rsid w:val="0030155A"/>
    <w:rsid w:val="00301C98"/>
    <w:rsid w:val="00301DEA"/>
    <w:rsid w:val="00301DF9"/>
    <w:rsid w:val="00301F83"/>
    <w:rsid w:val="00302152"/>
    <w:rsid w:val="0030233C"/>
    <w:rsid w:val="0030236D"/>
    <w:rsid w:val="0030246E"/>
    <w:rsid w:val="00302B18"/>
    <w:rsid w:val="00302CF0"/>
    <w:rsid w:val="00302F90"/>
    <w:rsid w:val="003039DD"/>
    <w:rsid w:val="00303B3C"/>
    <w:rsid w:val="00303FDE"/>
    <w:rsid w:val="0030438A"/>
    <w:rsid w:val="003046BE"/>
    <w:rsid w:val="003047AB"/>
    <w:rsid w:val="00305214"/>
    <w:rsid w:val="003055C4"/>
    <w:rsid w:val="00305F6C"/>
    <w:rsid w:val="00306366"/>
    <w:rsid w:val="003064BE"/>
    <w:rsid w:val="0030673B"/>
    <w:rsid w:val="00306BA2"/>
    <w:rsid w:val="00306FCF"/>
    <w:rsid w:val="00307DD4"/>
    <w:rsid w:val="00307E29"/>
    <w:rsid w:val="00307E9B"/>
    <w:rsid w:val="00307FAE"/>
    <w:rsid w:val="00310332"/>
    <w:rsid w:val="00310A87"/>
    <w:rsid w:val="00310E6A"/>
    <w:rsid w:val="003111C2"/>
    <w:rsid w:val="00311871"/>
    <w:rsid w:val="00312084"/>
    <w:rsid w:val="00312658"/>
    <w:rsid w:val="003128B3"/>
    <w:rsid w:val="00312B2E"/>
    <w:rsid w:val="00312BB4"/>
    <w:rsid w:val="00312FC2"/>
    <w:rsid w:val="003134E4"/>
    <w:rsid w:val="00313574"/>
    <w:rsid w:val="003135C6"/>
    <w:rsid w:val="00313631"/>
    <w:rsid w:val="003145DC"/>
    <w:rsid w:val="00314824"/>
    <w:rsid w:val="0031551F"/>
    <w:rsid w:val="00315A45"/>
    <w:rsid w:val="00316079"/>
    <w:rsid w:val="003163F6"/>
    <w:rsid w:val="003164F7"/>
    <w:rsid w:val="00316812"/>
    <w:rsid w:val="00316B33"/>
    <w:rsid w:val="00316C96"/>
    <w:rsid w:val="00316E59"/>
    <w:rsid w:val="003171E2"/>
    <w:rsid w:val="003172D8"/>
    <w:rsid w:val="003173C0"/>
    <w:rsid w:val="003173F9"/>
    <w:rsid w:val="003175BD"/>
    <w:rsid w:val="00317BCF"/>
    <w:rsid w:val="00317CD5"/>
    <w:rsid w:val="00317D32"/>
    <w:rsid w:val="00317E69"/>
    <w:rsid w:val="0032054A"/>
    <w:rsid w:val="00320663"/>
    <w:rsid w:val="003212EB"/>
    <w:rsid w:val="003219C1"/>
    <w:rsid w:val="003220FA"/>
    <w:rsid w:val="003224C7"/>
    <w:rsid w:val="00322B05"/>
    <w:rsid w:val="00322FF5"/>
    <w:rsid w:val="0032334F"/>
    <w:rsid w:val="0032382A"/>
    <w:rsid w:val="0032428A"/>
    <w:rsid w:val="00324363"/>
    <w:rsid w:val="00324442"/>
    <w:rsid w:val="00324518"/>
    <w:rsid w:val="003247CD"/>
    <w:rsid w:val="00325637"/>
    <w:rsid w:val="00325899"/>
    <w:rsid w:val="00326411"/>
    <w:rsid w:val="003267C8"/>
    <w:rsid w:val="0032693A"/>
    <w:rsid w:val="00326C9B"/>
    <w:rsid w:val="0032772A"/>
    <w:rsid w:val="00327B2B"/>
    <w:rsid w:val="00327D10"/>
    <w:rsid w:val="00330038"/>
    <w:rsid w:val="00331843"/>
    <w:rsid w:val="00331C45"/>
    <w:rsid w:val="00332A09"/>
    <w:rsid w:val="00332B13"/>
    <w:rsid w:val="00332E43"/>
    <w:rsid w:val="0033327D"/>
    <w:rsid w:val="00333402"/>
    <w:rsid w:val="00333A56"/>
    <w:rsid w:val="00333E1A"/>
    <w:rsid w:val="00334288"/>
    <w:rsid w:val="0033431B"/>
    <w:rsid w:val="00334ED8"/>
    <w:rsid w:val="00335C60"/>
    <w:rsid w:val="00336659"/>
    <w:rsid w:val="00336753"/>
    <w:rsid w:val="00336D2A"/>
    <w:rsid w:val="00336E16"/>
    <w:rsid w:val="00336EA6"/>
    <w:rsid w:val="00337431"/>
    <w:rsid w:val="00340B87"/>
    <w:rsid w:val="00340D97"/>
    <w:rsid w:val="00340E9B"/>
    <w:rsid w:val="003416B9"/>
    <w:rsid w:val="00341A8A"/>
    <w:rsid w:val="00341C8C"/>
    <w:rsid w:val="00341E2A"/>
    <w:rsid w:val="00342170"/>
    <w:rsid w:val="0034242E"/>
    <w:rsid w:val="0034347C"/>
    <w:rsid w:val="00343AEE"/>
    <w:rsid w:val="00343B36"/>
    <w:rsid w:val="00343D87"/>
    <w:rsid w:val="00343DBA"/>
    <w:rsid w:val="00344099"/>
    <w:rsid w:val="003441EA"/>
    <w:rsid w:val="003447CC"/>
    <w:rsid w:val="00344BB0"/>
    <w:rsid w:val="00344EE9"/>
    <w:rsid w:val="003454D3"/>
    <w:rsid w:val="003457DF"/>
    <w:rsid w:val="003457E2"/>
    <w:rsid w:val="00345923"/>
    <w:rsid w:val="0034596F"/>
    <w:rsid w:val="00345B93"/>
    <w:rsid w:val="00345C0F"/>
    <w:rsid w:val="00345DFC"/>
    <w:rsid w:val="00345E25"/>
    <w:rsid w:val="00345F12"/>
    <w:rsid w:val="00346186"/>
    <w:rsid w:val="00346A8A"/>
    <w:rsid w:val="00346DBA"/>
    <w:rsid w:val="00347E87"/>
    <w:rsid w:val="00350234"/>
    <w:rsid w:val="00350995"/>
    <w:rsid w:val="00350F36"/>
    <w:rsid w:val="003510BB"/>
    <w:rsid w:val="00351282"/>
    <w:rsid w:val="00351373"/>
    <w:rsid w:val="0035167D"/>
    <w:rsid w:val="00351EFF"/>
    <w:rsid w:val="003521C6"/>
    <w:rsid w:val="0035272B"/>
    <w:rsid w:val="00352B1E"/>
    <w:rsid w:val="00352D53"/>
    <w:rsid w:val="00352E9A"/>
    <w:rsid w:val="00352EC9"/>
    <w:rsid w:val="003536AC"/>
    <w:rsid w:val="00353926"/>
    <w:rsid w:val="003539A8"/>
    <w:rsid w:val="00353C45"/>
    <w:rsid w:val="00353DBA"/>
    <w:rsid w:val="00354519"/>
    <w:rsid w:val="003548B5"/>
    <w:rsid w:val="003548F4"/>
    <w:rsid w:val="003549D9"/>
    <w:rsid w:val="00354E46"/>
    <w:rsid w:val="00355548"/>
    <w:rsid w:val="00355A05"/>
    <w:rsid w:val="00355E64"/>
    <w:rsid w:val="00356283"/>
    <w:rsid w:val="003568A0"/>
    <w:rsid w:val="003568DA"/>
    <w:rsid w:val="003568E8"/>
    <w:rsid w:val="00356A3A"/>
    <w:rsid w:val="00356B23"/>
    <w:rsid w:val="003570EE"/>
    <w:rsid w:val="00357187"/>
    <w:rsid w:val="0035777C"/>
    <w:rsid w:val="00357933"/>
    <w:rsid w:val="00357BC8"/>
    <w:rsid w:val="00357FA0"/>
    <w:rsid w:val="0036083F"/>
    <w:rsid w:val="00360F21"/>
    <w:rsid w:val="00361370"/>
    <w:rsid w:val="00361826"/>
    <w:rsid w:val="0036253C"/>
    <w:rsid w:val="003627CB"/>
    <w:rsid w:val="0036289B"/>
    <w:rsid w:val="0036293E"/>
    <w:rsid w:val="00362A85"/>
    <w:rsid w:val="00363313"/>
    <w:rsid w:val="0036338F"/>
    <w:rsid w:val="003635FA"/>
    <w:rsid w:val="003639C4"/>
    <w:rsid w:val="00363E88"/>
    <w:rsid w:val="00364243"/>
    <w:rsid w:val="003643C2"/>
    <w:rsid w:val="00364904"/>
    <w:rsid w:val="00364AEF"/>
    <w:rsid w:val="00364BE4"/>
    <w:rsid w:val="00364CFD"/>
    <w:rsid w:val="00364D06"/>
    <w:rsid w:val="00364E44"/>
    <w:rsid w:val="003653D1"/>
    <w:rsid w:val="00365756"/>
    <w:rsid w:val="003659DD"/>
    <w:rsid w:val="00365A1F"/>
    <w:rsid w:val="00365B38"/>
    <w:rsid w:val="003664E4"/>
    <w:rsid w:val="00366D65"/>
    <w:rsid w:val="003673B0"/>
    <w:rsid w:val="0036754B"/>
    <w:rsid w:val="003675DD"/>
    <w:rsid w:val="0036783C"/>
    <w:rsid w:val="00367C0F"/>
    <w:rsid w:val="00367E2F"/>
    <w:rsid w:val="00370053"/>
    <w:rsid w:val="00371683"/>
    <w:rsid w:val="0037173B"/>
    <w:rsid w:val="00371851"/>
    <w:rsid w:val="003719BC"/>
    <w:rsid w:val="00371F73"/>
    <w:rsid w:val="003724E3"/>
    <w:rsid w:val="0037259D"/>
    <w:rsid w:val="00372AAF"/>
    <w:rsid w:val="00372DDD"/>
    <w:rsid w:val="00373090"/>
    <w:rsid w:val="003735AD"/>
    <w:rsid w:val="003741A1"/>
    <w:rsid w:val="00374388"/>
    <w:rsid w:val="003758D7"/>
    <w:rsid w:val="0037594A"/>
    <w:rsid w:val="00375BC0"/>
    <w:rsid w:val="00375D67"/>
    <w:rsid w:val="00376672"/>
    <w:rsid w:val="0037671A"/>
    <w:rsid w:val="00376AC4"/>
    <w:rsid w:val="00376BAD"/>
    <w:rsid w:val="00376D13"/>
    <w:rsid w:val="00376D36"/>
    <w:rsid w:val="0037745C"/>
    <w:rsid w:val="0037791F"/>
    <w:rsid w:val="00377C00"/>
    <w:rsid w:val="00377C72"/>
    <w:rsid w:val="0038007F"/>
    <w:rsid w:val="00380446"/>
    <w:rsid w:val="00380518"/>
    <w:rsid w:val="00380812"/>
    <w:rsid w:val="0038089F"/>
    <w:rsid w:val="00380A98"/>
    <w:rsid w:val="00380B80"/>
    <w:rsid w:val="00380D9F"/>
    <w:rsid w:val="00380DD2"/>
    <w:rsid w:val="00380F1E"/>
    <w:rsid w:val="00381281"/>
    <w:rsid w:val="00381457"/>
    <w:rsid w:val="0038156F"/>
    <w:rsid w:val="00381743"/>
    <w:rsid w:val="003817F0"/>
    <w:rsid w:val="00381E65"/>
    <w:rsid w:val="003827AA"/>
    <w:rsid w:val="00382987"/>
    <w:rsid w:val="00382ED1"/>
    <w:rsid w:val="0038334F"/>
    <w:rsid w:val="00384000"/>
    <w:rsid w:val="0038428A"/>
    <w:rsid w:val="003842CC"/>
    <w:rsid w:val="00384926"/>
    <w:rsid w:val="00384F1F"/>
    <w:rsid w:val="00385463"/>
    <w:rsid w:val="00385774"/>
    <w:rsid w:val="00385778"/>
    <w:rsid w:val="003859D2"/>
    <w:rsid w:val="0038601D"/>
    <w:rsid w:val="003869DA"/>
    <w:rsid w:val="00386E36"/>
    <w:rsid w:val="00387C07"/>
    <w:rsid w:val="00387CCD"/>
    <w:rsid w:val="00387D45"/>
    <w:rsid w:val="00387F20"/>
    <w:rsid w:val="00387FF5"/>
    <w:rsid w:val="00390628"/>
    <w:rsid w:val="00390A07"/>
    <w:rsid w:val="00390A82"/>
    <w:rsid w:val="00390B40"/>
    <w:rsid w:val="00390F8D"/>
    <w:rsid w:val="003912F5"/>
    <w:rsid w:val="00391352"/>
    <w:rsid w:val="00391540"/>
    <w:rsid w:val="003919EE"/>
    <w:rsid w:val="00392023"/>
    <w:rsid w:val="0039212D"/>
    <w:rsid w:val="00392897"/>
    <w:rsid w:val="00392A54"/>
    <w:rsid w:val="00392B37"/>
    <w:rsid w:val="00392D23"/>
    <w:rsid w:val="00392FBE"/>
    <w:rsid w:val="0039326A"/>
    <w:rsid w:val="00393407"/>
    <w:rsid w:val="00393A16"/>
    <w:rsid w:val="00394427"/>
    <w:rsid w:val="00394804"/>
    <w:rsid w:val="00394F50"/>
    <w:rsid w:val="003951B0"/>
    <w:rsid w:val="0039591C"/>
    <w:rsid w:val="00395BFB"/>
    <w:rsid w:val="00395DCB"/>
    <w:rsid w:val="0039693D"/>
    <w:rsid w:val="00396C43"/>
    <w:rsid w:val="003A0189"/>
    <w:rsid w:val="003A0549"/>
    <w:rsid w:val="003A0649"/>
    <w:rsid w:val="003A0A34"/>
    <w:rsid w:val="003A1418"/>
    <w:rsid w:val="003A2051"/>
    <w:rsid w:val="003A215A"/>
    <w:rsid w:val="003A2816"/>
    <w:rsid w:val="003A29ED"/>
    <w:rsid w:val="003A2F1C"/>
    <w:rsid w:val="003A2F1E"/>
    <w:rsid w:val="003A3216"/>
    <w:rsid w:val="003A36C8"/>
    <w:rsid w:val="003A3C24"/>
    <w:rsid w:val="003A3CFA"/>
    <w:rsid w:val="003A4067"/>
    <w:rsid w:val="003A41D9"/>
    <w:rsid w:val="003A42D8"/>
    <w:rsid w:val="003A456C"/>
    <w:rsid w:val="003A45A1"/>
    <w:rsid w:val="003A47A4"/>
    <w:rsid w:val="003A4F8E"/>
    <w:rsid w:val="003A5211"/>
    <w:rsid w:val="003A52C5"/>
    <w:rsid w:val="003A5E8F"/>
    <w:rsid w:val="003A621C"/>
    <w:rsid w:val="003A6857"/>
    <w:rsid w:val="003A7133"/>
    <w:rsid w:val="003A7871"/>
    <w:rsid w:val="003A787F"/>
    <w:rsid w:val="003A788E"/>
    <w:rsid w:val="003A79DA"/>
    <w:rsid w:val="003B029A"/>
    <w:rsid w:val="003B0325"/>
    <w:rsid w:val="003B0D5E"/>
    <w:rsid w:val="003B0FF5"/>
    <w:rsid w:val="003B11DE"/>
    <w:rsid w:val="003B14C8"/>
    <w:rsid w:val="003B1848"/>
    <w:rsid w:val="003B1BAC"/>
    <w:rsid w:val="003B1E46"/>
    <w:rsid w:val="003B2184"/>
    <w:rsid w:val="003B28B7"/>
    <w:rsid w:val="003B29D0"/>
    <w:rsid w:val="003B2F20"/>
    <w:rsid w:val="003B2F7F"/>
    <w:rsid w:val="003B2F85"/>
    <w:rsid w:val="003B3586"/>
    <w:rsid w:val="003B3587"/>
    <w:rsid w:val="003B382B"/>
    <w:rsid w:val="003B3A0B"/>
    <w:rsid w:val="003B4274"/>
    <w:rsid w:val="003B4526"/>
    <w:rsid w:val="003B47B2"/>
    <w:rsid w:val="003B48D6"/>
    <w:rsid w:val="003B4ED5"/>
    <w:rsid w:val="003B5BB0"/>
    <w:rsid w:val="003B6516"/>
    <w:rsid w:val="003B6792"/>
    <w:rsid w:val="003B6CB7"/>
    <w:rsid w:val="003B6FCC"/>
    <w:rsid w:val="003B712C"/>
    <w:rsid w:val="003B7322"/>
    <w:rsid w:val="003B76B7"/>
    <w:rsid w:val="003B79A3"/>
    <w:rsid w:val="003B7F80"/>
    <w:rsid w:val="003B7FAC"/>
    <w:rsid w:val="003C02EE"/>
    <w:rsid w:val="003C02F6"/>
    <w:rsid w:val="003C044D"/>
    <w:rsid w:val="003C0AA5"/>
    <w:rsid w:val="003C0B46"/>
    <w:rsid w:val="003C0C72"/>
    <w:rsid w:val="003C1008"/>
    <w:rsid w:val="003C17C5"/>
    <w:rsid w:val="003C19B2"/>
    <w:rsid w:val="003C1D10"/>
    <w:rsid w:val="003C1F9D"/>
    <w:rsid w:val="003C2185"/>
    <w:rsid w:val="003C2726"/>
    <w:rsid w:val="003C3320"/>
    <w:rsid w:val="003C3853"/>
    <w:rsid w:val="003C3919"/>
    <w:rsid w:val="003C3AF5"/>
    <w:rsid w:val="003C3D01"/>
    <w:rsid w:val="003C4519"/>
    <w:rsid w:val="003C4789"/>
    <w:rsid w:val="003C4CFE"/>
    <w:rsid w:val="003C4D44"/>
    <w:rsid w:val="003C516A"/>
    <w:rsid w:val="003C517B"/>
    <w:rsid w:val="003C58F8"/>
    <w:rsid w:val="003C59AF"/>
    <w:rsid w:val="003C5E3D"/>
    <w:rsid w:val="003C6A4A"/>
    <w:rsid w:val="003C6CA1"/>
    <w:rsid w:val="003C6E46"/>
    <w:rsid w:val="003C7126"/>
    <w:rsid w:val="003C742C"/>
    <w:rsid w:val="003C7553"/>
    <w:rsid w:val="003C769C"/>
    <w:rsid w:val="003C7A53"/>
    <w:rsid w:val="003C7B0B"/>
    <w:rsid w:val="003C7B86"/>
    <w:rsid w:val="003D0297"/>
    <w:rsid w:val="003D03A0"/>
    <w:rsid w:val="003D0732"/>
    <w:rsid w:val="003D0AE9"/>
    <w:rsid w:val="003D0AEE"/>
    <w:rsid w:val="003D0FE7"/>
    <w:rsid w:val="003D183E"/>
    <w:rsid w:val="003D1E09"/>
    <w:rsid w:val="003D2110"/>
    <w:rsid w:val="003D2258"/>
    <w:rsid w:val="003D251B"/>
    <w:rsid w:val="003D29C8"/>
    <w:rsid w:val="003D2E07"/>
    <w:rsid w:val="003D34E3"/>
    <w:rsid w:val="003D3B6C"/>
    <w:rsid w:val="003D435E"/>
    <w:rsid w:val="003D4673"/>
    <w:rsid w:val="003D4C28"/>
    <w:rsid w:val="003D4C7A"/>
    <w:rsid w:val="003D566C"/>
    <w:rsid w:val="003D5E44"/>
    <w:rsid w:val="003D5ED9"/>
    <w:rsid w:val="003D65A8"/>
    <w:rsid w:val="003D693D"/>
    <w:rsid w:val="003D6DF4"/>
    <w:rsid w:val="003D71FC"/>
    <w:rsid w:val="003D7A65"/>
    <w:rsid w:val="003E00DD"/>
    <w:rsid w:val="003E0147"/>
    <w:rsid w:val="003E0150"/>
    <w:rsid w:val="003E01DF"/>
    <w:rsid w:val="003E0C8B"/>
    <w:rsid w:val="003E0E6F"/>
    <w:rsid w:val="003E0F24"/>
    <w:rsid w:val="003E110F"/>
    <w:rsid w:val="003E13A0"/>
    <w:rsid w:val="003E16FA"/>
    <w:rsid w:val="003E1794"/>
    <w:rsid w:val="003E18DA"/>
    <w:rsid w:val="003E1CA4"/>
    <w:rsid w:val="003E208D"/>
    <w:rsid w:val="003E23DF"/>
    <w:rsid w:val="003E24E7"/>
    <w:rsid w:val="003E2545"/>
    <w:rsid w:val="003E264F"/>
    <w:rsid w:val="003E29DA"/>
    <w:rsid w:val="003E2BC8"/>
    <w:rsid w:val="003E32FC"/>
    <w:rsid w:val="003E3A41"/>
    <w:rsid w:val="003E3CEF"/>
    <w:rsid w:val="003E4208"/>
    <w:rsid w:val="003E45C9"/>
    <w:rsid w:val="003E4E67"/>
    <w:rsid w:val="003E555D"/>
    <w:rsid w:val="003E57F4"/>
    <w:rsid w:val="003E6644"/>
    <w:rsid w:val="003E6ABF"/>
    <w:rsid w:val="003E6B36"/>
    <w:rsid w:val="003E7992"/>
    <w:rsid w:val="003E7EBF"/>
    <w:rsid w:val="003F045F"/>
    <w:rsid w:val="003F0AD5"/>
    <w:rsid w:val="003F0F65"/>
    <w:rsid w:val="003F110B"/>
    <w:rsid w:val="003F15B2"/>
    <w:rsid w:val="003F19BE"/>
    <w:rsid w:val="003F1C12"/>
    <w:rsid w:val="003F1C3B"/>
    <w:rsid w:val="003F2144"/>
    <w:rsid w:val="003F227C"/>
    <w:rsid w:val="003F2456"/>
    <w:rsid w:val="003F297E"/>
    <w:rsid w:val="003F2A16"/>
    <w:rsid w:val="003F2C27"/>
    <w:rsid w:val="003F2C98"/>
    <w:rsid w:val="003F2D7A"/>
    <w:rsid w:val="003F3137"/>
    <w:rsid w:val="003F322D"/>
    <w:rsid w:val="003F32B5"/>
    <w:rsid w:val="003F3A02"/>
    <w:rsid w:val="003F3C85"/>
    <w:rsid w:val="003F3CE4"/>
    <w:rsid w:val="003F3D28"/>
    <w:rsid w:val="003F465F"/>
    <w:rsid w:val="003F4DF1"/>
    <w:rsid w:val="003F4EF1"/>
    <w:rsid w:val="003F571F"/>
    <w:rsid w:val="003F5754"/>
    <w:rsid w:val="003F5CED"/>
    <w:rsid w:val="003F5EF0"/>
    <w:rsid w:val="003F5F8A"/>
    <w:rsid w:val="003F657A"/>
    <w:rsid w:val="003F6774"/>
    <w:rsid w:val="003F687E"/>
    <w:rsid w:val="003F6AB7"/>
    <w:rsid w:val="003F6B7C"/>
    <w:rsid w:val="003F6BB9"/>
    <w:rsid w:val="003F6E96"/>
    <w:rsid w:val="003F7727"/>
    <w:rsid w:val="003F79E9"/>
    <w:rsid w:val="004004F9"/>
    <w:rsid w:val="004006D2"/>
    <w:rsid w:val="00400A6B"/>
    <w:rsid w:val="00400C97"/>
    <w:rsid w:val="00401303"/>
    <w:rsid w:val="00401B0B"/>
    <w:rsid w:val="00401E10"/>
    <w:rsid w:val="0040203D"/>
    <w:rsid w:val="004020D6"/>
    <w:rsid w:val="00402525"/>
    <w:rsid w:val="0040268E"/>
    <w:rsid w:val="004027A0"/>
    <w:rsid w:val="00402823"/>
    <w:rsid w:val="004028D2"/>
    <w:rsid w:val="00402A37"/>
    <w:rsid w:val="00403794"/>
    <w:rsid w:val="00403918"/>
    <w:rsid w:val="00403BBB"/>
    <w:rsid w:val="00403E52"/>
    <w:rsid w:val="004040D0"/>
    <w:rsid w:val="004041BA"/>
    <w:rsid w:val="004048C3"/>
    <w:rsid w:val="004048CD"/>
    <w:rsid w:val="00404B25"/>
    <w:rsid w:val="0040532B"/>
    <w:rsid w:val="00405657"/>
    <w:rsid w:val="0040675D"/>
    <w:rsid w:val="0040682A"/>
    <w:rsid w:val="00406E5E"/>
    <w:rsid w:val="004072CD"/>
    <w:rsid w:val="004072D3"/>
    <w:rsid w:val="00407358"/>
    <w:rsid w:val="00407A64"/>
    <w:rsid w:val="00407B75"/>
    <w:rsid w:val="00407C16"/>
    <w:rsid w:val="004106F6"/>
    <w:rsid w:val="00410F20"/>
    <w:rsid w:val="004115CF"/>
    <w:rsid w:val="00411637"/>
    <w:rsid w:val="00411D51"/>
    <w:rsid w:val="0041218E"/>
    <w:rsid w:val="00412C20"/>
    <w:rsid w:val="00412DC1"/>
    <w:rsid w:val="0041322D"/>
    <w:rsid w:val="0041325D"/>
    <w:rsid w:val="00413272"/>
    <w:rsid w:val="0041346C"/>
    <w:rsid w:val="004134A6"/>
    <w:rsid w:val="0041377F"/>
    <w:rsid w:val="00413A40"/>
    <w:rsid w:val="00413E9A"/>
    <w:rsid w:val="00413F5E"/>
    <w:rsid w:val="004143C9"/>
    <w:rsid w:val="00414587"/>
    <w:rsid w:val="00414A1E"/>
    <w:rsid w:val="00414B46"/>
    <w:rsid w:val="00414CAB"/>
    <w:rsid w:val="00414E37"/>
    <w:rsid w:val="00415047"/>
    <w:rsid w:val="004151A0"/>
    <w:rsid w:val="00415789"/>
    <w:rsid w:val="00415D89"/>
    <w:rsid w:val="00415FAD"/>
    <w:rsid w:val="004161BE"/>
    <w:rsid w:val="004162C3"/>
    <w:rsid w:val="00416737"/>
    <w:rsid w:val="00416ADD"/>
    <w:rsid w:val="00416CD3"/>
    <w:rsid w:val="00416DE9"/>
    <w:rsid w:val="0041734C"/>
    <w:rsid w:val="00417A60"/>
    <w:rsid w:val="00417C1A"/>
    <w:rsid w:val="00417E1A"/>
    <w:rsid w:val="0042016F"/>
    <w:rsid w:val="00420301"/>
    <w:rsid w:val="00420D3A"/>
    <w:rsid w:val="00420D78"/>
    <w:rsid w:val="0042135E"/>
    <w:rsid w:val="004213CB"/>
    <w:rsid w:val="00421503"/>
    <w:rsid w:val="004215FA"/>
    <w:rsid w:val="00421AFA"/>
    <w:rsid w:val="00422190"/>
    <w:rsid w:val="00422193"/>
    <w:rsid w:val="004221C4"/>
    <w:rsid w:val="00422359"/>
    <w:rsid w:val="00422597"/>
    <w:rsid w:val="00422800"/>
    <w:rsid w:val="00422933"/>
    <w:rsid w:val="00422CCF"/>
    <w:rsid w:val="004242BB"/>
    <w:rsid w:val="00424578"/>
    <w:rsid w:val="004248C5"/>
    <w:rsid w:val="00424B9F"/>
    <w:rsid w:val="00424EE3"/>
    <w:rsid w:val="004250A8"/>
    <w:rsid w:val="00425301"/>
    <w:rsid w:val="0042532E"/>
    <w:rsid w:val="00425968"/>
    <w:rsid w:val="0042607A"/>
    <w:rsid w:val="004264D4"/>
    <w:rsid w:val="00426927"/>
    <w:rsid w:val="0042694F"/>
    <w:rsid w:val="00426A35"/>
    <w:rsid w:val="00427810"/>
    <w:rsid w:val="00427CE9"/>
    <w:rsid w:val="00427E2E"/>
    <w:rsid w:val="00430056"/>
    <w:rsid w:val="00430C86"/>
    <w:rsid w:val="00430D68"/>
    <w:rsid w:val="00430FC6"/>
    <w:rsid w:val="0043108E"/>
    <w:rsid w:val="004310B9"/>
    <w:rsid w:val="00431947"/>
    <w:rsid w:val="00431C0D"/>
    <w:rsid w:val="0043277E"/>
    <w:rsid w:val="004328CC"/>
    <w:rsid w:val="00432B09"/>
    <w:rsid w:val="00433476"/>
    <w:rsid w:val="00433A63"/>
    <w:rsid w:val="00433AA7"/>
    <w:rsid w:val="00434502"/>
    <w:rsid w:val="00434ADE"/>
    <w:rsid w:val="0043577D"/>
    <w:rsid w:val="00435C56"/>
    <w:rsid w:val="004360FD"/>
    <w:rsid w:val="004365EF"/>
    <w:rsid w:val="0043662F"/>
    <w:rsid w:val="00436A6C"/>
    <w:rsid w:val="00436D62"/>
    <w:rsid w:val="00436E76"/>
    <w:rsid w:val="00437184"/>
    <w:rsid w:val="0043748D"/>
    <w:rsid w:val="0043760C"/>
    <w:rsid w:val="00437822"/>
    <w:rsid w:val="00437BEF"/>
    <w:rsid w:val="00437E7E"/>
    <w:rsid w:val="00437E97"/>
    <w:rsid w:val="004401E1"/>
    <w:rsid w:val="0044060A"/>
    <w:rsid w:val="004407EC"/>
    <w:rsid w:val="004407FD"/>
    <w:rsid w:val="00440C26"/>
    <w:rsid w:val="00441111"/>
    <w:rsid w:val="004418FC"/>
    <w:rsid w:val="00442924"/>
    <w:rsid w:val="00442D37"/>
    <w:rsid w:val="00442EC7"/>
    <w:rsid w:val="0044365A"/>
    <w:rsid w:val="00443836"/>
    <w:rsid w:val="00443901"/>
    <w:rsid w:val="0044420A"/>
    <w:rsid w:val="004443A3"/>
    <w:rsid w:val="00444840"/>
    <w:rsid w:val="0044550A"/>
    <w:rsid w:val="0044578E"/>
    <w:rsid w:val="00445A87"/>
    <w:rsid w:val="0044600F"/>
    <w:rsid w:val="0044696C"/>
    <w:rsid w:val="00446C09"/>
    <w:rsid w:val="00446CDC"/>
    <w:rsid w:val="00446D5B"/>
    <w:rsid w:val="00446E69"/>
    <w:rsid w:val="00446EE9"/>
    <w:rsid w:val="00446F14"/>
    <w:rsid w:val="00446FD4"/>
    <w:rsid w:val="00447361"/>
    <w:rsid w:val="004476E8"/>
    <w:rsid w:val="0044792C"/>
    <w:rsid w:val="00447BD9"/>
    <w:rsid w:val="00447CD4"/>
    <w:rsid w:val="00447D6E"/>
    <w:rsid w:val="00450535"/>
    <w:rsid w:val="0045053D"/>
    <w:rsid w:val="004505EB"/>
    <w:rsid w:val="00450971"/>
    <w:rsid w:val="00450E6B"/>
    <w:rsid w:val="0045172D"/>
    <w:rsid w:val="00451FA6"/>
    <w:rsid w:val="00452B55"/>
    <w:rsid w:val="0045382D"/>
    <w:rsid w:val="00454029"/>
    <w:rsid w:val="00454515"/>
    <w:rsid w:val="00454627"/>
    <w:rsid w:val="00454945"/>
    <w:rsid w:val="00454B72"/>
    <w:rsid w:val="00454DE0"/>
    <w:rsid w:val="00455057"/>
    <w:rsid w:val="00455189"/>
    <w:rsid w:val="00455384"/>
    <w:rsid w:val="00455944"/>
    <w:rsid w:val="00455CF3"/>
    <w:rsid w:val="00455E08"/>
    <w:rsid w:val="00455FD8"/>
    <w:rsid w:val="00455FF0"/>
    <w:rsid w:val="00456673"/>
    <w:rsid w:val="004566AA"/>
    <w:rsid w:val="00456E02"/>
    <w:rsid w:val="0045716F"/>
    <w:rsid w:val="004573C9"/>
    <w:rsid w:val="004577B8"/>
    <w:rsid w:val="004578F6"/>
    <w:rsid w:val="00457986"/>
    <w:rsid w:val="00457A9C"/>
    <w:rsid w:val="00457B84"/>
    <w:rsid w:val="0046022A"/>
    <w:rsid w:val="00460281"/>
    <w:rsid w:val="0046063B"/>
    <w:rsid w:val="0046069A"/>
    <w:rsid w:val="00460C7D"/>
    <w:rsid w:val="004614EF"/>
    <w:rsid w:val="00462444"/>
    <w:rsid w:val="0046288F"/>
    <w:rsid w:val="00462896"/>
    <w:rsid w:val="00462920"/>
    <w:rsid w:val="00462D61"/>
    <w:rsid w:val="0046361D"/>
    <w:rsid w:val="004639B7"/>
    <w:rsid w:val="00463A98"/>
    <w:rsid w:val="00463F8E"/>
    <w:rsid w:val="00464113"/>
    <w:rsid w:val="0046439B"/>
    <w:rsid w:val="0046445C"/>
    <w:rsid w:val="004647F0"/>
    <w:rsid w:val="00464960"/>
    <w:rsid w:val="00464969"/>
    <w:rsid w:val="004649C6"/>
    <w:rsid w:val="00464D05"/>
    <w:rsid w:val="00464EB2"/>
    <w:rsid w:val="004650FE"/>
    <w:rsid w:val="004651B8"/>
    <w:rsid w:val="0046566A"/>
    <w:rsid w:val="00465735"/>
    <w:rsid w:val="004657B7"/>
    <w:rsid w:val="00465B1E"/>
    <w:rsid w:val="00465B48"/>
    <w:rsid w:val="00465D5C"/>
    <w:rsid w:val="00466195"/>
    <w:rsid w:val="0046638B"/>
    <w:rsid w:val="00466C4D"/>
    <w:rsid w:val="00466D70"/>
    <w:rsid w:val="00467047"/>
    <w:rsid w:val="00467585"/>
    <w:rsid w:val="00467903"/>
    <w:rsid w:val="00467999"/>
    <w:rsid w:val="00467FF5"/>
    <w:rsid w:val="00470011"/>
    <w:rsid w:val="00470018"/>
    <w:rsid w:val="0047035B"/>
    <w:rsid w:val="00470C60"/>
    <w:rsid w:val="00470FA9"/>
    <w:rsid w:val="004710EF"/>
    <w:rsid w:val="004713C7"/>
    <w:rsid w:val="00471694"/>
    <w:rsid w:val="004719C4"/>
    <w:rsid w:val="00471BB5"/>
    <w:rsid w:val="00471BDC"/>
    <w:rsid w:val="0047263D"/>
    <w:rsid w:val="00472681"/>
    <w:rsid w:val="004727AF"/>
    <w:rsid w:val="004727FE"/>
    <w:rsid w:val="00472823"/>
    <w:rsid w:val="00473097"/>
    <w:rsid w:val="00473255"/>
    <w:rsid w:val="004733AA"/>
    <w:rsid w:val="00473660"/>
    <w:rsid w:val="00473690"/>
    <w:rsid w:val="00473BC4"/>
    <w:rsid w:val="00473E71"/>
    <w:rsid w:val="004747DE"/>
    <w:rsid w:val="0047520D"/>
    <w:rsid w:val="00475272"/>
    <w:rsid w:val="00475761"/>
    <w:rsid w:val="004757BF"/>
    <w:rsid w:val="00475B54"/>
    <w:rsid w:val="00476329"/>
    <w:rsid w:val="00476752"/>
    <w:rsid w:val="00476830"/>
    <w:rsid w:val="00477096"/>
    <w:rsid w:val="00477562"/>
    <w:rsid w:val="0047798D"/>
    <w:rsid w:val="004800DA"/>
    <w:rsid w:val="0048020F"/>
    <w:rsid w:val="004804AD"/>
    <w:rsid w:val="004809A3"/>
    <w:rsid w:val="00480B01"/>
    <w:rsid w:val="004813E7"/>
    <w:rsid w:val="0048144A"/>
    <w:rsid w:val="004816DD"/>
    <w:rsid w:val="0048253E"/>
    <w:rsid w:val="00482787"/>
    <w:rsid w:val="00482CBE"/>
    <w:rsid w:val="00482DD0"/>
    <w:rsid w:val="004832B1"/>
    <w:rsid w:val="00483CF5"/>
    <w:rsid w:val="00483D02"/>
    <w:rsid w:val="00484748"/>
    <w:rsid w:val="00484A2D"/>
    <w:rsid w:val="0048540E"/>
    <w:rsid w:val="00485C55"/>
    <w:rsid w:val="00485DFA"/>
    <w:rsid w:val="00485F86"/>
    <w:rsid w:val="004860A4"/>
    <w:rsid w:val="004861A4"/>
    <w:rsid w:val="004868F2"/>
    <w:rsid w:val="00486CB1"/>
    <w:rsid w:val="00486DE8"/>
    <w:rsid w:val="0048708E"/>
    <w:rsid w:val="004874C0"/>
    <w:rsid w:val="00487644"/>
    <w:rsid w:val="00487C3B"/>
    <w:rsid w:val="0049002D"/>
    <w:rsid w:val="00490195"/>
    <w:rsid w:val="004902D6"/>
    <w:rsid w:val="004908B8"/>
    <w:rsid w:val="00490ACD"/>
    <w:rsid w:val="00490C26"/>
    <w:rsid w:val="00490C42"/>
    <w:rsid w:val="00490D86"/>
    <w:rsid w:val="00490EFC"/>
    <w:rsid w:val="00490FA7"/>
    <w:rsid w:val="00491288"/>
    <w:rsid w:val="0049147A"/>
    <w:rsid w:val="004916B1"/>
    <w:rsid w:val="00491C7D"/>
    <w:rsid w:val="0049202C"/>
    <w:rsid w:val="004928C4"/>
    <w:rsid w:val="004929A3"/>
    <w:rsid w:val="00492E0F"/>
    <w:rsid w:val="0049303D"/>
    <w:rsid w:val="004940F0"/>
    <w:rsid w:val="00494336"/>
    <w:rsid w:val="004948F4"/>
    <w:rsid w:val="0049563C"/>
    <w:rsid w:val="00495A24"/>
    <w:rsid w:val="00496367"/>
    <w:rsid w:val="0049680A"/>
    <w:rsid w:val="00496A1F"/>
    <w:rsid w:val="00496CDE"/>
    <w:rsid w:val="00496DEF"/>
    <w:rsid w:val="00497BEE"/>
    <w:rsid w:val="00497C6C"/>
    <w:rsid w:val="004A0C8C"/>
    <w:rsid w:val="004A130C"/>
    <w:rsid w:val="004A1385"/>
    <w:rsid w:val="004A1A05"/>
    <w:rsid w:val="004A1DFD"/>
    <w:rsid w:val="004A1FC9"/>
    <w:rsid w:val="004A22F3"/>
    <w:rsid w:val="004A2320"/>
    <w:rsid w:val="004A25A1"/>
    <w:rsid w:val="004A2B37"/>
    <w:rsid w:val="004A2C25"/>
    <w:rsid w:val="004A2DB4"/>
    <w:rsid w:val="004A36FB"/>
    <w:rsid w:val="004A378B"/>
    <w:rsid w:val="004A3A52"/>
    <w:rsid w:val="004A3B91"/>
    <w:rsid w:val="004A4246"/>
    <w:rsid w:val="004A53E7"/>
    <w:rsid w:val="004A5552"/>
    <w:rsid w:val="004A565E"/>
    <w:rsid w:val="004A568A"/>
    <w:rsid w:val="004A58AF"/>
    <w:rsid w:val="004A5B1B"/>
    <w:rsid w:val="004A5C5C"/>
    <w:rsid w:val="004A60C6"/>
    <w:rsid w:val="004A6972"/>
    <w:rsid w:val="004A7410"/>
    <w:rsid w:val="004A74F3"/>
    <w:rsid w:val="004A7550"/>
    <w:rsid w:val="004A7866"/>
    <w:rsid w:val="004A79CD"/>
    <w:rsid w:val="004A7A61"/>
    <w:rsid w:val="004B0017"/>
    <w:rsid w:val="004B008A"/>
    <w:rsid w:val="004B04BD"/>
    <w:rsid w:val="004B04DA"/>
    <w:rsid w:val="004B0574"/>
    <w:rsid w:val="004B0578"/>
    <w:rsid w:val="004B0D87"/>
    <w:rsid w:val="004B1400"/>
    <w:rsid w:val="004B1660"/>
    <w:rsid w:val="004B1871"/>
    <w:rsid w:val="004B19CB"/>
    <w:rsid w:val="004B1AE7"/>
    <w:rsid w:val="004B1B5B"/>
    <w:rsid w:val="004B1C3B"/>
    <w:rsid w:val="004B214F"/>
    <w:rsid w:val="004B22EB"/>
    <w:rsid w:val="004B242D"/>
    <w:rsid w:val="004B24D4"/>
    <w:rsid w:val="004B2699"/>
    <w:rsid w:val="004B2A8E"/>
    <w:rsid w:val="004B3AA3"/>
    <w:rsid w:val="004B40C8"/>
    <w:rsid w:val="004B41BD"/>
    <w:rsid w:val="004B43AC"/>
    <w:rsid w:val="004B462F"/>
    <w:rsid w:val="004B49CF"/>
    <w:rsid w:val="004B4E1C"/>
    <w:rsid w:val="004B4FBD"/>
    <w:rsid w:val="004B5425"/>
    <w:rsid w:val="004B56C1"/>
    <w:rsid w:val="004B588C"/>
    <w:rsid w:val="004B5A00"/>
    <w:rsid w:val="004B5A2D"/>
    <w:rsid w:val="004B5A89"/>
    <w:rsid w:val="004B6403"/>
    <w:rsid w:val="004B64D1"/>
    <w:rsid w:val="004B65E7"/>
    <w:rsid w:val="004B679B"/>
    <w:rsid w:val="004B6B38"/>
    <w:rsid w:val="004B6D87"/>
    <w:rsid w:val="004B6D90"/>
    <w:rsid w:val="004B6F48"/>
    <w:rsid w:val="004B6FC1"/>
    <w:rsid w:val="004B7712"/>
    <w:rsid w:val="004B7DC3"/>
    <w:rsid w:val="004C01E5"/>
    <w:rsid w:val="004C09B3"/>
    <w:rsid w:val="004C10C4"/>
    <w:rsid w:val="004C1443"/>
    <w:rsid w:val="004C16DD"/>
    <w:rsid w:val="004C1896"/>
    <w:rsid w:val="004C1E5F"/>
    <w:rsid w:val="004C24F5"/>
    <w:rsid w:val="004C2699"/>
    <w:rsid w:val="004C2A47"/>
    <w:rsid w:val="004C2C7D"/>
    <w:rsid w:val="004C3421"/>
    <w:rsid w:val="004C37F5"/>
    <w:rsid w:val="004C3903"/>
    <w:rsid w:val="004C39C1"/>
    <w:rsid w:val="004C3A9F"/>
    <w:rsid w:val="004C3D93"/>
    <w:rsid w:val="004C41E4"/>
    <w:rsid w:val="004C4201"/>
    <w:rsid w:val="004C49D4"/>
    <w:rsid w:val="004C5225"/>
    <w:rsid w:val="004C546F"/>
    <w:rsid w:val="004C54F4"/>
    <w:rsid w:val="004C57FA"/>
    <w:rsid w:val="004C6234"/>
    <w:rsid w:val="004C6463"/>
    <w:rsid w:val="004C66F0"/>
    <w:rsid w:val="004C6A2F"/>
    <w:rsid w:val="004C6AE6"/>
    <w:rsid w:val="004C6B3D"/>
    <w:rsid w:val="004C6ED1"/>
    <w:rsid w:val="004C7354"/>
    <w:rsid w:val="004C7751"/>
    <w:rsid w:val="004C79F1"/>
    <w:rsid w:val="004C7EAC"/>
    <w:rsid w:val="004C7F19"/>
    <w:rsid w:val="004D01BE"/>
    <w:rsid w:val="004D0357"/>
    <w:rsid w:val="004D097F"/>
    <w:rsid w:val="004D0A04"/>
    <w:rsid w:val="004D0CFA"/>
    <w:rsid w:val="004D11A5"/>
    <w:rsid w:val="004D11B4"/>
    <w:rsid w:val="004D162A"/>
    <w:rsid w:val="004D1919"/>
    <w:rsid w:val="004D1AC8"/>
    <w:rsid w:val="004D1D95"/>
    <w:rsid w:val="004D2278"/>
    <w:rsid w:val="004D22BD"/>
    <w:rsid w:val="004D2A12"/>
    <w:rsid w:val="004D2C35"/>
    <w:rsid w:val="004D2C75"/>
    <w:rsid w:val="004D2CB0"/>
    <w:rsid w:val="004D2CFB"/>
    <w:rsid w:val="004D2DD1"/>
    <w:rsid w:val="004D3074"/>
    <w:rsid w:val="004D3C08"/>
    <w:rsid w:val="004D3D5C"/>
    <w:rsid w:val="004D427B"/>
    <w:rsid w:val="004D44DC"/>
    <w:rsid w:val="004D4E0A"/>
    <w:rsid w:val="004D54D8"/>
    <w:rsid w:val="004D55BA"/>
    <w:rsid w:val="004D5A1C"/>
    <w:rsid w:val="004D5ED0"/>
    <w:rsid w:val="004D615E"/>
    <w:rsid w:val="004D6B74"/>
    <w:rsid w:val="004D6E91"/>
    <w:rsid w:val="004D76E7"/>
    <w:rsid w:val="004E08F0"/>
    <w:rsid w:val="004E0B6F"/>
    <w:rsid w:val="004E0E97"/>
    <w:rsid w:val="004E1950"/>
    <w:rsid w:val="004E1B4A"/>
    <w:rsid w:val="004E1DEF"/>
    <w:rsid w:val="004E1F9B"/>
    <w:rsid w:val="004E2324"/>
    <w:rsid w:val="004E2533"/>
    <w:rsid w:val="004E2AE5"/>
    <w:rsid w:val="004E2DCC"/>
    <w:rsid w:val="004E3788"/>
    <w:rsid w:val="004E3D35"/>
    <w:rsid w:val="004E42DA"/>
    <w:rsid w:val="004E438B"/>
    <w:rsid w:val="004E4719"/>
    <w:rsid w:val="004E4EE3"/>
    <w:rsid w:val="004E51D6"/>
    <w:rsid w:val="004E5663"/>
    <w:rsid w:val="004E568F"/>
    <w:rsid w:val="004E59C3"/>
    <w:rsid w:val="004E5A87"/>
    <w:rsid w:val="004E5E33"/>
    <w:rsid w:val="004E5F66"/>
    <w:rsid w:val="004E5F78"/>
    <w:rsid w:val="004E63BE"/>
    <w:rsid w:val="004E666E"/>
    <w:rsid w:val="004E72C6"/>
    <w:rsid w:val="004E7A48"/>
    <w:rsid w:val="004E7B4C"/>
    <w:rsid w:val="004F0490"/>
    <w:rsid w:val="004F0AD6"/>
    <w:rsid w:val="004F10E2"/>
    <w:rsid w:val="004F12EE"/>
    <w:rsid w:val="004F16AA"/>
    <w:rsid w:val="004F1811"/>
    <w:rsid w:val="004F1B2B"/>
    <w:rsid w:val="004F1FB1"/>
    <w:rsid w:val="004F3640"/>
    <w:rsid w:val="004F385A"/>
    <w:rsid w:val="004F3D64"/>
    <w:rsid w:val="004F421D"/>
    <w:rsid w:val="004F47FC"/>
    <w:rsid w:val="004F4D43"/>
    <w:rsid w:val="004F530E"/>
    <w:rsid w:val="004F57BA"/>
    <w:rsid w:val="004F5979"/>
    <w:rsid w:val="004F609F"/>
    <w:rsid w:val="004F6FF0"/>
    <w:rsid w:val="004F7937"/>
    <w:rsid w:val="004F7972"/>
    <w:rsid w:val="004F7988"/>
    <w:rsid w:val="004F7A0F"/>
    <w:rsid w:val="004F7D37"/>
    <w:rsid w:val="004F7DFE"/>
    <w:rsid w:val="005000FE"/>
    <w:rsid w:val="00500A21"/>
    <w:rsid w:val="00501269"/>
    <w:rsid w:val="0050168C"/>
    <w:rsid w:val="00501B11"/>
    <w:rsid w:val="00501FA1"/>
    <w:rsid w:val="005022FF"/>
    <w:rsid w:val="00502484"/>
    <w:rsid w:val="00502C4C"/>
    <w:rsid w:val="00502C64"/>
    <w:rsid w:val="00502F4B"/>
    <w:rsid w:val="005033D9"/>
    <w:rsid w:val="0050359D"/>
    <w:rsid w:val="005045ED"/>
    <w:rsid w:val="00504965"/>
    <w:rsid w:val="005052F2"/>
    <w:rsid w:val="005059A2"/>
    <w:rsid w:val="00505ADE"/>
    <w:rsid w:val="00505C2A"/>
    <w:rsid w:val="005061B7"/>
    <w:rsid w:val="00506256"/>
    <w:rsid w:val="00506A32"/>
    <w:rsid w:val="00506E87"/>
    <w:rsid w:val="00507538"/>
    <w:rsid w:val="00507817"/>
    <w:rsid w:val="005079CF"/>
    <w:rsid w:val="00507E0E"/>
    <w:rsid w:val="00507E77"/>
    <w:rsid w:val="00507F1B"/>
    <w:rsid w:val="005107BF"/>
    <w:rsid w:val="00510DD8"/>
    <w:rsid w:val="00510F30"/>
    <w:rsid w:val="0051154D"/>
    <w:rsid w:val="005117DD"/>
    <w:rsid w:val="00511ACB"/>
    <w:rsid w:val="00511B49"/>
    <w:rsid w:val="00512868"/>
    <w:rsid w:val="005129AC"/>
    <w:rsid w:val="00512AAD"/>
    <w:rsid w:val="00513088"/>
    <w:rsid w:val="00513105"/>
    <w:rsid w:val="00513109"/>
    <w:rsid w:val="0051381A"/>
    <w:rsid w:val="00513E98"/>
    <w:rsid w:val="00513F14"/>
    <w:rsid w:val="005144B9"/>
    <w:rsid w:val="0051516C"/>
    <w:rsid w:val="00515293"/>
    <w:rsid w:val="0051556B"/>
    <w:rsid w:val="00515786"/>
    <w:rsid w:val="00515E29"/>
    <w:rsid w:val="0051640B"/>
    <w:rsid w:val="005168C6"/>
    <w:rsid w:val="00516A31"/>
    <w:rsid w:val="00516B61"/>
    <w:rsid w:val="00516FAC"/>
    <w:rsid w:val="00517725"/>
    <w:rsid w:val="00517EC5"/>
    <w:rsid w:val="00520196"/>
    <w:rsid w:val="005206D8"/>
    <w:rsid w:val="005208DC"/>
    <w:rsid w:val="00520BDE"/>
    <w:rsid w:val="00520D04"/>
    <w:rsid w:val="005212D4"/>
    <w:rsid w:val="005214A8"/>
    <w:rsid w:val="005219DB"/>
    <w:rsid w:val="00521C34"/>
    <w:rsid w:val="00521C92"/>
    <w:rsid w:val="00522312"/>
    <w:rsid w:val="005224F7"/>
    <w:rsid w:val="005225AB"/>
    <w:rsid w:val="0052286D"/>
    <w:rsid w:val="00522B3F"/>
    <w:rsid w:val="00522EF0"/>
    <w:rsid w:val="005236FB"/>
    <w:rsid w:val="00523922"/>
    <w:rsid w:val="005243AC"/>
    <w:rsid w:val="005247D3"/>
    <w:rsid w:val="00524874"/>
    <w:rsid w:val="00524FC5"/>
    <w:rsid w:val="0052550C"/>
    <w:rsid w:val="00525D7A"/>
    <w:rsid w:val="0052635F"/>
    <w:rsid w:val="00526823"/>
    <w:rsid w:val="00526F5C"/>
    <w:rsid w:val="00526FB4"/>
    <w:rsid w:val="00527268"/>
    <w:rsid w:val="005275AC"/>
    <w:rsid w:val="00527730"/>
    <w:rsid w:val="00527A6C"/>
    <w:rsid w:val="00527D94"/>
    <w:rsid w:val="00527E83"/>
    <w:rsid w:val="005302DA"/>
    <w:rsid w:val="00530DE1"/>
    <w:rsid w:val="00530E78"/>
    <w:rsid w:val="0053144F"/>
    <w:rsid w:val="00531498"/>
    <w:rsid w:val="00531745"/>
    <w:rsid w:val="005322AC"/>
    <w:rsid w:val="00532886"/>
    <w:rsid w:val="00532B61"/>
    <w:rsid w:val="00532B75"/>
    <w:rsid w:val="00532B9C"/>
    <w:rsid w:val="00532F73"/>
    <w:rsid w:val="00532F74"/>
    <w:rsid w:val="0053311C"/>
    <w:rsid w:val="0053355E"/>
    <w:rsid w:val="005335E0"/>
    <w:rsid w:val="00533EBA"/>
    <w:rsid w:val="00533FCE"/>
    <w:rsid w:val="00534272"/>
    <w:rsid w:val="00534A0F"/>
    <w:rsid w:val="00534AD6"/>
    <w:rsid w:val="00534CF6"/>
    <w:rsid w:val="00534F1F"/>
    <w:rsid w:val="00535752"/>
    <w:rsid w:val="0053584A"/>
    <w:rsid w:val="00535877"/>
    <w:rsid w:val="005360E9"/>
    <w:rsid w:val="005361B6"/>
    <w:rsid w:val="005361F5"/>
    <w:rsid w:val="00536610"/>
    <w:rsid w:val="00536611"/>
    <w:rsid w:val="005367F8"/>
    <w:rsid w:val="00537322"/>
    <w:rsid w:val="00537372"/>
    <w:rsid w:val="005376D9"/>
    <w:rsid w:val="0053793E"/>
    <w:rsid w:val="005400C2"/>
    <w:rsid w:val="00540330"/>
    <w:rsid w:val="00540CBB"/>
    <w:rsid w:val="00540D9B"/>
    <w:rsid w:val="00540F89"/>
    <w:rsid w:val="00540FB2"/>
    <w:rsid w:val="00541121"/>
    <w:rsid w:val="005415D1"/>
    <w:rsid w:val="00541ABC"/>
    <w:rsid w:val="00542993"/>
    <w:rsid w:val="00542A45"/>
    <w:rsid w:val="00542A87"/>
    <w:rsid w:val="00543763"/>
    <w:rsid w:val="00543A09"/>
    <w:rsid w:val="00543B55"/>
    <w:rsid w:val="00544296"/>
    <w:rsid w:val="0054439A"/>
    <w:rsid w:val="005444B9"/>
    <w:rsid w:val="005446B3"/>
    <w:rsid w:val="00544803"/>
    <w:rsid w:val="00544C14"/>
    <w:rsid w:val="00544C25"/>
    <w:rsid w:val="00544FC8"/>
    <w:rsid w:val="00545172"/>
    <w:rsid w:val="005452F1"/>
    <w:rsid w:val="005453A9"/>
    <w:rsid w:val="00545457"/>
    <w:rsid w:val="00545626"/>
    <w:rsid w:val="0054623B"/>
    <w:rsid w:val="0054674C"/>
    <w:rsid w:val="00546768"/>
    <w:rsid w:val="0054692B"/>
    <w:rsid w:val="00546BEC"/>
    <w:rsid w:val="00546E5A"/>
    <w:rsid w:val="00547144"/>
    <w:rsid w:val="00547313"/>
    <w:rsid w:val="00547401"/>
    <w:rsid w:val="00547627"/>
    <w:rsid w:val="00547A70"/>
    <w:rsid w:val="00547C46"/>
    <w:rsid w:val="00547F5B"/>
    <w:rsid w:val="00550DB2"/>
    <w:rsid w:val="00550E25"/>
    <w:rsid w:val="00551239"/>
    <w:rsid w:val="00551847"/>
    <w:rsid w:val="00551C03"/>
    <w:rsid w:val="00551D1F"/>
    <w:rsid w:val="00551DFD"/>
    <w:rsid w:val="00551E12"/>
    <w:rsid w:val="00552947"/>
    <w:rsid w:val="00552ECB"/>
    <w:rsid w:val="005530AD"/>
    <w:rsid w:val="005534C7"/>
    <w:rsid w:val="005536FA"/>
    <w:rsid w:val="00553810"/>
    <w:rsid w:val="00553EE6"/>
    <w:rsid w:val="00554BE2"/>
    <w:rsid w:val="00554C5D"/>
    <w:rsid w:val="00554D04"/>
    <w:rsid w:val="00554E5F"/>
    <w:rsid w:val="00555238"/>
    <w:rsid w:val="0055545F"/>
    <w:rsid w:val="0055550A"/>
    <w:rsid w:val="00555660"/>
    <w:rsid w:val="00555C3B"/>
    <w:rsid w:val="005561E5"/>
    <w:rsid w:val="005563D9"/>
    <w:rsid w:val="00556423"/>
    <w:rsid w:val="00556469"/>
    <w:rsid w:val="00556751"/>
    <w:rsid w:val="0055723C"/>
    <w:rsid w:val="00557682"/>
    <w:rsid w:val="0055791B"/>
    <w:rsid w:val="0056049A"/>
    <w:rsid w:val="00560762"/>
    <w:rsid w:val="00560FCD"/>
    <w:rsid w:val="00561C5E"/>
    <w:rsid w:val="00561CD6"/>
    <w:rsid w:val="00561E1B"/>
    <w:rsid w:val="00562155"/>
    <w:rsid w:val="00562633"/>
    <w:rsid w:val="00562A5E"/>
    <w:rsid w:val="00562BB2"/>
    <w:rsid w:val="0056319A"/>
    <w:rsid w:val="005633F5"/>
    <w:rsid w:val="0056344F"/>
    <w:rsid w:val="00563A0F"/>
    <w:rsid w:val="00563CF5"/>
    <w:rsid w:val="00563DBA"/>
    <w:rsid w:val="005641D9"/>
    <w:rsid w:val="005642B7"/>
    <w:rsid w:val="005643AA"/>
    <w:rsid w:val="005647CD"/>
    <w:rsid w:val="00564BAA"/>
    <w:rsid w:val="00565361"/>
    <w:rsid w:val="00565B73"/>
    <w:rsid w:val="0056638E"/>
    <w:rsid w:val="005666DD"/>
    <w:rsid w:val="00566DED"/>
    <w:rsid w:val="00566E85"/>
    <w:rsid w:val="0056728F"/>
    <w:rsid w:val="00567DBA"/>
    <w:rsid w:val="00570162"/>
    <w:rsid w:val="005709B6"/>
    <w:rsid w:val="00570E8D"/>
    <w:rsid w:val="005714D6"/>
    <w:rsid w:val="00571A07"/>
    <w:rsid w:val="00571EB0"/>
    <w:rsid w:val="00571F25"/>
    <w:rsid w:val="00572122"/>
    <w:rsid w:val="00572159"/>
    <w:rsid w:val="0057215E"/>
    <w:rsid w:val="00572428"/>
    <w:rsid w:val="00572E4C"/>
    <w:rsid w:val="00573011"/>
    <w:rsid w:val="005732D2"/>
    <w:rsid w:val="0057548C"/>
    <w:rsid w:val="00575D1F"/>
    <w:rsid w:val="0057744F"/>
    <w:rsid w:val="005776A8"/>
    <w:rsid w:val="00577E08"/>
    <w:rsid w:val="00577E38"/>
    <w:rsid w:val="00577EBC"/>
    <w:rsid w:val="00581929"/>
    <w:rsid w:val="00581A9D"/>
    <w:rsid w:val="005825A4"/>
    <w:rsid w:val="00582D62"/>
    <w:rsid w:val="00582FD2"/>
    <w:rsid w:val="005831BC"/>
    <w:rsid w:val="00583721"/>
    <w:rsid w:val="00583DD4"/>
    <w:rsid w:val="00584034"/>
    <w:rsid w:val="005841DB"/>
    <w:rsid w:val="00584DAF"/>
    <w:rsid w:val="0058512D"/>
    <w:rsid w:val="005853EC"/>
    <w:rsid w:val="00585613"/>
    <w:rsid w:val="00585734"/>
    <w:rsid w:val="005859A0"/>
    <w:rsid w:val="00585A60"/>
    <w:rsid w:val="00585E76"/>
    <w:rsid w:val="005867CA"/>
    <w:rsid w:val="005869FC"/>
    <w:rsid w:val="0058752F"/>
    <w:rsid w:val="005879C9"/>
    <w:rsid w:val="00587C26"/>
    <w:rsid w:val="005901F9"/>
    <w:rsid w:val="00590577"/>
    <w:rsid w:val="005905CD"/>
    <w:rsid w:val="005907CC"/>
    <w:rsid w:val="00590AD6"/>
    <w:rsid w:val="00590E59"/>
    <w:rsid w:val="00590F37"/>
    <w:rsid w:val="00591429"/>
    <w:rsid w:val="005917F5"/>
    <w:rsid w:val="00591FC4"/>
    <w:rsid w:val="00591FDF"/>
    <w:rsid w:val="0059221C"/>
    <w:rsid w:val="00592507"/>
    <w:rsid w:val="00592980"/>
    <w:rsid w:val="00592E21"/>
    <w:rsid w:val="00592F35"/>
    <w:rsid w:val="0059329E"/>
    <w:rsid w:val="00593611"/>
    <w:rsid w:val="005937D0"/>
    <w:rsid w:val="005939E7"/>
    <w:rsid w:val="00593ACF"/>
    <w:rsid w:val="00593B95"/>
    <w:rsid w:val="005951F2"/>
    <w:rsid w:val="005953D3"/>
    <w:rsid w:val="00595A64"/>
    <w:rsid w:val="0059616D"/>
    <w:rsid w:val="005961E9"/>
    <w:rsid w:val="0059634D"/>
    <w:rsid w:val="0059649B"/>
    <w:rsid w:val="00596825"/>
    <w:rsid w:val="005968AD"/>
    <w:rsid w:val="005971B4"/>
    <w:rsid w:val="005975FD"/>
    <w:rsid w:val="00597C25"/>
    <w:rsid w:val="00597EE2"/>
    <w:rsid w:val="005A02F5"/>
    <w:rsid w:val="005A04EB"/>
    <w:rsid w:val="005A1507"/>
    <w:rsid w:val="005A1653"/>
    <w:rsid w:val="005A174D"/>
    <w:rsid w:val="005A1C01"/>
    <w:rsid w:val="005A1C2A"/>
    <w:rsid w:val="005A1CCF"/>
    <w:rsid w:val="005A26A9"/>
    <w:rsid w:val="005A2722"/>
    <w:rsid w:val="005A3365"/>
    <w:rsid w:val="005A3AD1"/>
    <w:rsid w:val="005A3FBB"/>
    <w:rsid w:val="005A45F9"/>
    <w:rsid w:val="005A4E9A"/>
    <w:rsid w:val="005A4F35"/>
    <w:rsid w:val="005A5590"/>
    <w:rsid w:val="005A5B36"/>
    <w:rsid w:val="005A5B7E"/>
    <w:rsid w:val="005A5C61"/>
    <w:rsid w:val="005A5D4F"/>
    <w:rsid w:val="005A5E69"/>
    <w:rsid w:val="005A6036"/>
    <w:rsid w:val="005A612D"/>
    <w:rsid w:val="005A633F"/>
    <w:rsid w:val="005A6440"/>
    <w:rsid w:val="005A6561"/>
    <w:rsid w:val="005A6979"/>
    <w:rsid w:val="005A6B53"/>
    <w:rsid w:val="005A6D05"/>
    <w:rsid w:val="005A6D6D"/>
    <w:rsid w:val="005A75BF"/>
    <w:rsid w:val="005A77EC"/>
    <w:rsid w:val="005A7C40"/>
    <w:rsid w:val="005A7F28"/>
    <w:rsid w:val="005B015C"/>
    <w:rsid w:val="005B03E2"/>
    <w:rsid w:val="005B06B5"/>
    <w:rsid w:val="005B096A"/>
    <w:rsid w:val="005B0B59"/>
    <w:rsid w:val="005B0C43"/>
    <w:rsid w:val="005B0D2A"/>
    <w:rsid w:val="005B16A5"/>
    <w:rsid w:val="005B18C5"/>
    <w:rsid w:val="005B18FC"/>
    <w:rsid w:val="005B1CE9"/>
    <w:rsid w:val="005B205D"/>
    <w:rsid w:val="005B2A1D"/>
    <w:rsid w:val="005B2AAC"/>
    <w:rsid w:val="005B2CC4"/>
    <w:rsid w:val="005B2DFC"/>
    <w:rsid w:val="005B2F3F"/>
    <w:rsid w:val="005B366F"/>
    <w:rsid w:val="005B3745"/>
    <w:rsid w:val="005B3A94"/>
    <w:rsid w:val="005B3B4C"/>
    <w:rsid w:val="005B446B"/>
    <w:rsid w:val="005B4C46"/>
    <w:rsid w:val="005B4DEE"/>
    <w:rsid w:val="005B4E30"/>
    <w:rsid w:val="005B53C0"/>
    <w:rsid w:val="005B5CAA"/>
    <w:rsid w:val="005B5DA0"/>
    <w:rsid w:val="005B76C8"/>
    <w:rsid w:val="005B79E4"/>
    <w:rsid w:val="005B7AC5"/>
    <w:rsid w:val="005B7B10"/>
    <w:rsid w:val="005B7B14"/>
    <w:rsid w:val="005B7B64"/>
    <w:rsid w:val="005B7C2E"/>
    <w:rsid w:val="005B7CDC"/>
    <w:rsid w:val="005C05E7"/>
    <w:rsid w:val="005C0ABC"/>
    <w:rsid w:val="005C1314"/>
    <w:rsid w:val="005C19A2"/>
    <w:rsid w:val="005C1A44"/>
    <w:rsid w:val="005C1C40"/>
    <w:rsid w:val="005C22C7"/>
    <w:rsid w:val="005C26D8"/>
    <w:rsid w:val="005C2DE0"/>
    <w:rsid w:val="005C364A"/>
    <w:rsid w:val="005C3BA4"/>
    <w:rsid w:val="005C40B4"/>
    <w:rsid w:val="005C4A3D"/>
    <w:rsid w:val="005C4AE4"/>
    <w:rsid w:val="005C4CFE"/>
    <w:rsid w:val="005C4F93"/>
    <w:rsid w:val="005C50E7"/>
    <w:rsid w:val="005C56C8"/>
    <w:rsid w:val="005C5949"/>
    <w:rsid w:val="005C5CD5"/>
    <w:rsid w:val="005C607F"/>
    <w:rsid w:val="005C639D"/>
    <w:rsid w:val="005C646E"/>
    <w:rsid w:val="005C6E4A"/>
    <w:rsid w:val="005C75BB"/>
    <w:rsid w:val="005C75BC"/>
    <w:rsid w:val="005C75C4"/>
    <w:rsid w:val="005C79B7"/>
    <w:rsid w:val="005C7A79"/>
    <w:rsid w:val="005C7B30"/>
    <w:rsid w:val="005D0143"/>
    <w:rsid w:val="005D0E2F"/>
    <w:rsid w:val="005D1104"/>
    <w:rsid w:val="005D114E"/>
    <w:rsid w:val="005D122C"/>
    <w:rsid w:val="005D1B30"/>
    <w:rsid w:val="005D246B"/>
    <w:rsid w:val="005D25FC"/>
    <w:rsid w:val="005D287C"/>
    <w:rsid w:val="005D2BB6"/>
    <w:rsid w:val="005D301D"/>
    <w:rsid w:val="005D3398"/>
    <w:rsid w:val="005D3A0B"/>
    <w:rsid w:val="005D3E00"/>
    <w:rsid w:val="005D401E"/>
    <w:rsid w:val="005D439C"/>
    <w:rsid w:val="005D47A2"/>
    <w:rsid w:val="005D47F8"/>
    <w:rsid w:val="005D49C5"/>
    <w:rsid w:val="005D55FB"/>
    <w:rsid w:val="005D5637"/>
    <w:rsid w:val="005D5B3B"/>
    <w:rsid w:val="005D5F70"/>
    <w:rsid w:val="005D617A"/>
    <w:rsid w:val="005D66F0"/>
    <w:rsid w:val="005D6BB3"/>
    <w:rsid w:val="005D7680"/>
    <w:rsid w:val="005D788E"/>
    <w:rsid w:val="005E0714"/>
    <w:rsid w:val="005E08A8"/>
    <w:rsid w:val="005E1DB3"/>
    <w:rsid w:val="005E1E8E"/>
    <w:rsid w:val="005E1FBB"/>
    <w:rsid w:val="005E250F"/>
    <w:rsid w:val="005E273F"/>
    <w:rsid w:val="005E2AD6"/>
    <w:rsid w:val="005E2EB2"/>
    <w:rsid w:val="005E398A"/>
    <w:rsid w:val="005E3D05"/>
    <w:rsid w:val="005E4585"/>
    <w:rsid w:val="005E48A5"/>
    <w:rsid w:val="005E4E26"/>
    <w:rsid w:val="005E4F03"/>
    <w:rsid w:val="005E5028"/>
    <w:rsid w:val="005E52FD"/>
    <w:rsid w:val="005E56FD"/>
    <w:rsid w:val="005E5807"/>
    <w:rsid w:val="005E64A9"/>
    <w:rsid w:val="005E6D86"/>
    <w:rsid w:val="005E75F9"/>
    <w:rsid w:val="005E7D1C"/>
    <w:rsid w:val="005E7DE0"/>
    <w:rsid w:val="005F0297"/>
    <w:rsid w:val="005F0580"/>
    <w:rsid w:val="005F05B4"/>
    <w:rsid w:val="005F0EE3"/>
    <w:rsid w:val="005F12A8"/>
    <w:rsid w:val="005F1837"/>
    <w:rsid w:val="005F2110"/>
    <w:rsid w:val="005F23EC"/>
    <w:rsid w:val="005F24E9"/>
    <w:rsid w:val="005F260D"/>
    <w:rsid w:val="005F2B42"/>
    <w:rsid w:val="005F2CA1"/>
    <w:rsid w:val="005F2D9F"/>
    <w:rsid w:val="005F30FC"/>
    <w:rsid w:val="005F32CD"/>
    <w:rsid w:val="005F3708"/>
    <w:rsid w:val="005F41DB"/>
    <w:rsid w:val="005F4213"/>
    <w:rsid w:val="005F45AF"/>
    <w:rsid w:val="005F4720"/>
    <w:rsid w:val="005F4A8A"/>
    <w:rsid w:val="005F4D2C"/>
    <w:rsid w:val="005F5459"/>
    <w:rsid w:val="005F5593"/>
    <w:rsid w:val="005F56F6"/>
    <w:rsid w:val="005F588E"/>
    <w:rsid w:val="005F5BBE"/>
    <w:rsid w:val="005F61E7"/>
    <w:rsid w:val="005F633C"/>
    <w:rsid w:val="005F63F5"/>
    <w:rsid w:val="005F6962"/>
    <w:rsid w:val="005F6C52"/>
    <w:rsid w:val="005F6F36"/>
    <w:rsid w:val="005F706B"/>
    <w:rsid w:val="005F7099"/>
    <w:rsid w:val="005F7467"/>
    <w:rsid w:val="005F7927"/>
    <w:rsid w:val="006000AE"/>
    <w:rsid w:val="006001C3"/>
    <w:rsid w:val="0060058C"/>
    <w:rsid w:val="006008AF"/>
    <w:rsid w:val="006009EF"/>
    <w:rsid w:val="00600FB9"/>
    <w:rsid w:val="00601079"/>
    <w:rsid w:val="006011DD"/>
    <w:rsid w:val="0060121C"/>
    <w:rsid w:val="0060147D"/>
    <w:rsid w:val="00601ABA"/>
    <w:rsid w:val="00601D85"/>
    <w:rsid w:val="00601DF6"/>
    <w:rsid w:val="00601E52"/>
    <w:rsid w:val="006023DF"/>
    <w:rsid w:val="00602491"/>
    <w:rsid w:val="006024A5"/>
    <w:rsid w:val="00602E15"/>
    <w:rsid w:val="00603033"/>
    <w:rsid w:val="00603084"/>
    <w:rsid w:val="00603212"/>
    <w:rsid w:val="00603610"/>
    <w:rsid w:val="00603704"/>
    <w:rsid w:val="00603792"/>
    <w:rsid w:val="00603955"/>
    <w:rsid w:val="006043F5"/>
    <w:rsid w:val="00605064"/>
    <w:rsid w:val="00605210"/>
    <w:rsid w:val="0060564F"/>
    <w:rsid w:val="0060577F"/>
    <w:rsid w:val="00605DA6"/>
    <w:rsid w:val="00605E24"/>
    <w:rsid w:val="00605F0F"/>
    <w:rsid w:val="00606413"/>
    <w:rsid w:val="006064D1"/>
    <w:rsid w:val="006067ED"/>
    <w:rsid w:val="00607202"/>
    <w:rsid w:val="00607E5C"/>
    <w:rsid w:val="00607EDD"/>
    <w:rsid w:val="0061079F"/>
    <w:rsid w:val="0061083F"/>
    <w:rsid w:val="006109DC"/>
    <w:rsid w:val="00610D32"/>
    <w:rsid w:val="00610DC7"/>
    <w:rsid w:val="00610F81"/>
    <w:rsid w:val="006112CF"/>
    <w:rsid w:val="00611308"/>
    <w:rsid w:val="00611FE6"/>
    <w:rsid w:val="00612D94"/>
    <w:rsid w:val="00612F91"/>
    <w:rsid w:val="006132C0"/>
    <w:rsid w:val="0061336C"/>
    <w:rsid w:val="006137DE"/>
    <w:rsid w:val="00613898"/>
    <w:rsid w:val="00613948"/>
    <w:rsid w:val="006140E6"/>
    <w:rsid w:val="00614736"/>
    <w:rsid w:val="00614B42"/>
    <w:rsid w:val="00614C1B"/>
    <w:rsid w:val="00614C46"/>
    <w:rsid w:val="00615887"/>
    <w:rsid w:val="00615B19"/>
    <w:rsid w:val="00616247"/>
    <w:rsid w:val="006162F3"/>
    <w:rsid w:val="00616415"/>
    <w:rsid w:val="006166DA"/>
    <w:rsid w:val="0061694B"/>
    <w:rsid w:val="0061703B"/>
    <w:rsid w:val="006178F4"/>
    <w:rsid w:val="00617A87"/>
    <w:rsid w:val="00617FF2"/>
    <w:rsid w:val="00620043"/>
    <w:rsid w:val="0062041A"/>
    <w:rsid w:val="00620697"/>
    <w:rsid w:val="006207F8"/>
    <w:rsid w:val="006207FB"/>
    <w:rsid w:val="00620C27"/>
    <w:rsid w:val="00621559"/>
    <w:rsid w:val="0062158E"/>
    <w:rsid w:val="00621786"/>
    <w:rsid w:val="00621A13"/>
    <w:rsid w:val="00621BFB"/>
    <w:rsid w:val="006220E0"/>
    <w:rsid w:val="00622501"/>
    <w:rsid w:val="00622599"/>
    <w:rsid w:val="006226B0"/>
    <w:rsid w:val="0062279B"/>
    <w:rsid w:val="00623166"/>
    <w:rsid w:val="006232F6"/>
    <w:rsid w:val="00623795"/>
    <w:rsid w:val="006237F4"/>
    <w:rsid w:val="00623CBA"/>
    <w:rsid w:val="006240FB"/>
    <w:rsid w:val="00624600"/>
    <w:rsid w:val="00624D77"/>
    <w:rsid w:val="00624E9F"/>
    <w:rsid w:val="0062533A"/>
    <w:rsid w:val="00625430"/>
    <w:rsid w:val="006256A4"/>
    <w:rsid w:val="00625758"/>
    <w:rsid w:val="00625D0D"/>
    <w:rsid w:val="00625D2B"/>
    <w:rsid w:val="00625E2B"/>
    <w:rsid w:val="006263FD"/>
    <w:rsid w:val="00626D44"/>
    <w:rsid w:val="00626F3A"/>
    <w:rsid w:val="00626FE2"/>
    <w:rsid w:val="00627654"/>
    <w:rsid w:val="00627BB4"/>
    <w:rsid w:val="00627BE3"/>
    <w:rsid w:val="006301A2"/>
    <w:rsid w:val="006302D9"/>
    <w:rsid w:val="00630589"/>
    <w:rsid w:val="006308ED"/>
    <w:rsid w:val="00630C44"/>
    <w:rsid w:val="00631062"/>
    <w:rsid w:val="0063119B"/>
    <w:rsid w:val="00631D34"/>
    <w:rsid w:val="00632072"/>
    <w:rsid w:val="0063228B"/>
    <w:rsid w:val="0063231E"/>
    <w:rsid w:val="00632AA2"/>
    <w:rsid w:val="00632C4A"/>
    <w:rsid w:val="00632DAC"/>
    <w:rsid w:val="00632E11"/>
    <w:rsid w:val="006332A1"/>
    <w:rsid w:val="00633634"/>
    <w:rsid w:val="006338A8"/>
    <w:rsid w:val="006338DE"/>
    <w:rsid w:val="00633960"/>
    <w:rsid w:val="00633A4C"/>
    <w:rsid w:val="006349F7"/>
    <w:rsid w:val="00634F8E"/>
    <w:rsid w:val="00635213"/>
    <w:rsid w:val="006352E1"/>
    <w:rsid w:val="00635325"/>
    <w:rsid w:val="006356B8"/>
    <w:rsid w:val="00635BE6"/>
    <w:rsid w:val="00635C36"/>
    <w:rsid w:val="00635E18"/>
    <w:rsid w:val="00636148"/>
    <w:rsid w:val="0063687B"/>
    <w:rsid w:val="00636A7C"/>
    <w:rsid w:val="00636AED"/>
    <w:rsid w:val="006370E2"/>
    <w:rsid w:val="00637E50"/>
    <w:rsid w:val="00637EAC"/>
    <w:rsid w:val="006406DB"/>
    <w:rsid w:val="00640C96"/>
    <w:rsid w:val="00641151"/>
    <w:rsid w:val="00641B5C"/>
    <w:rsid w:val="00641D7B"/>
    <w:rsid w:val="0064218E"/>
    <w:rsid w:val="0064235C"/>
    <w:rsid w:val="00642786"/>
    <w:rsid w:val="006437E7"/>
    <w:rsid w:val="006439F8"/>
    <w:rsid w:val="00643A3D"/>
    <w:rsid w:val="00643FE6"/>
    <w:rsid w:val="00644141"/>
    <w:rsid w:val="006442E1"/>
    <w:rsid w:val="00644665"/>
    <w:rsid w:val="00644F4D"/>
    <w:rsid w:val="0064523E"/>
    <w:rsid w:val="00645383"/>
    <w:rsid w:val="00645653"/>
    <w:rsid w:val="0064622F"/>
    <w:rsid w:val="0064624F"/>
    <w:rsid w:val="0064665A"/>
    <w:rsid w:val="00646C0B"/>
    <w:rsid w:val="00646C9A"/>
    <w:rsid w:val="00647AFE"/>
    <w:rsid w:val="00647C07"/>
    <w:rsid w:val="0065000A"/>
    <w:rsid w:val="0065035E"/>
    <w:rsid w:val="0065067D"/>
    <w:rsid w:val="00650925"/>
    <w:rsid w:val="006509A8"/>
    <w:rsid w:val="00650E04"/>
    <w:rsid w:val="00651382"/>
    <w:rsid w:val="0065166F"/>
    <w:rsid w:val="00651743"/>
    <w:rsid w:val="00651BBA"/>
    <w:rsid w:val="00651BFB"/>
    <w:rsid w:val="006522E0"/>
    <w:rsid w:val="0065231E"/>
    <w:rsid w:val="00652512"/>
    <w:rsid w:val="00652B1C"/>
    <w:rsid w:val="00653203"/>
    <w:rsid w:val="006533A2"/>
    <w:rsid w:val="0065343F"/>
    <w:rsid w:val="00654112"/>
    <w:rsid w:val="00654310"/>
    <w:rsid w:val="0065451E"/>
    <w:rsid w:val="00654526"/>
    <w:rsid w:val="006548E8"/>
    <w:rsid w:val="006549CE"/>
    <w:rsid w:val="00655397"/>
    <w:rsid w:val="00655683"/>
    <w:rsid w:val="006558AA"/>
    <w:rsid w:val="006560F9"/>
    <w:rsid w:val="00656909"/>
    <w:rsid w:val="006569C5"/>
    <w:rsid w:val="00656AA5"/>
    <w:rsid w:val="00656E9B"/>
    <w:rsid w:val="006570D3"/>
    <w:rsid w:val="006575B6"/>
    <w:rsid w:val="00657A31"/>
    <w:rsid w:val="00657B6E"/>
    <w:rsid w:val="00657F32"/>
    <w:rsid w:val="006603F6"/>
    <w:rsid w:val="006607BA"/>
    <w:rsid w:val="00660867"/>
    <w:rsid w:val="00660DDB"/>
    <w:rsid w:val="00660E5E"/>
    <w:rsid w:val="00660F36"/>
    <w:rsid w:val="00661077"/>
    <w:rsid w:val="0066134C"/>
    <w:rsid w:val="00661354"/>
    <w:rsid w:val="006614FA"/>
    <w:rsid w:val="0066163E"/>
    <w:rsid w:val="00661A9D"/>
    <w:rsid w:val="00661BA4"/>
    <w:rsid w:val="00661C45"/>
    <w:rsid w:val="00662300"/>
    <w:rsid w:val="00662ADE"/>
    <w:rsid w:val="006630A0"/>
    <w:rsid w:val="0066310E"/>
    <w:rsid w:val="006637A1"/>
    <w:rsid w:val="0066441B"/>
    <w:rsid w:val="00664518"/>
    <w:rsid w:val="006648D3"/>
    <w:rsid w:val="00664C03"/>
    <w:rsid w:val="00664C70"/>
    <w:rsid w:val="00664E44"/>
    <w:rsid w:val="006652E7"/>
    <w:rsid w:val="00665365"/>
    <w:rsid w:val="00665BC5"/>
    <w:rsid w:val="00666CD5"/>
    <w:rsid w:val="00666DAB"/>
    <w:rsid w:val="00666FE6"/>
    <w:rsid w:val="0066783A"/>
    <w:rsid w:val="00667B7D"/>
    <w:rsid w:val="00667EB7"/>
    <w:rsid w:val="00667FE7"/>
    <w:rsid w:val="00670932"/>
    <w:rsid w:val="00670C4C"/>
    <w:rsid w:val="00670D0C"/>
    <w:rsid w:val="00670E3B"/>
    <w:rsid w:val="00671146"/>
    <w:rsid w:val="00671162"/>
    <w:rsid w:val="006712B6"/>
    <w:rsid w:val="00671B80"/>
    <w:rsid w:val="00671D86"/>
    <w:rsid w:val="00671F8A"/>
    <w:rsid w:val="00672011"/>
    <w:rsid w:val="006720EE"/>
    <w:rsid w:val="00672422"/>
    <w:rsid w:val="00672A52"/>
    <w:rsid w:val="00672B83"/>
    <w:rsid w:val="00672D1F"/>
    <w:rsid w:val="00672FB7"/>
    <w:rsid w:val="006730DE"/>
    <w:rsid w:val="0067359A"/>
    <w:rsid w:val="00673B7A"/>
    <w:rsid w:val="00673DA1"/>
    <w:rsid w:val="00673F76"/>
    <w:rsid w:val="00674049"/>
    <w:rsid w:val="0067437E"/>
    <w:rsid w:val="00674503"/>
    <w:rsid w:val="00674587"/>
    <w:rsid w:val="006749A0"/>
    <w:rsid w:val="00674ABB"/>
    <w:rsid w:val="00674CC1"/>
    <w:rsid w:val="00675506"/>
    <w:rsid w:val="00675946"/>
    <w:rsid w:val="00675B81"/>
    <w:rsid w:val="00675C08"/>
    <w:rsid w:val="00675CB7"/>
    <w:rsid w:val="00676874"/>
    <w:rsid w:val="006768D3"/>
    <w:rsid w:val="00676A64"/>
    <w:rsid w:val="00676B4F"/>
    <w:rsid w:val="00676E63"/>
    <w:rsid w:val="006772CC"/>
    <w:rsid w:val="00677585"/>
    <w:rsid w:val="006778C9"/>
    <w:rsid w:val="00677927"/>
    <w:rsid w:val="00677B53"/>
    <w:rsid w:val="00677EE6"/>
    <w:rsid w:val="0068028D"/>
    <w:rsid w:val="00680381"/>
    <w:rsid w:val="0068055F"/>
    <w:rsid w:val="006806C0"/>
    <w:rsid w:val="00680968"/>
    <w:rsid w:val="00680C4E"/>
    <w:rsid w:val="00680F1A"/>
    <w:rsid w:val="00681642"/>
    <w:rsid w:val="00681D68"/>
    <w:rsid w:val="00681E45"/>
    <w:rsid w:val="00682441"/>
    <w:rsid w:val="006825EE"/>
    <w:rsid w:val="00682630"/>
    <w:rsid w:val="00682B16"/>
    <w:rsid w:val="00682BD8"/>
    <w:rsid w:val="00682EF8"/>
    <w:rsid w:val="006833ED"/>
    <w:rsid w:val="00684723"/>
    <w:rsid w:val="006849C8"/>
    <w:rsid w:val="00684A8E"/>
    <w:rsid w:val="00684BBE"/>
    <w:rsid w:val="00684F6E"/>
    <w:rsid w:val="0068529A"/>
    <w:rsid w:val="00685911"/>
    <w:rsid w:val="00685944"/>
    <w:rsid w:val="00685B72"/>
    <w:rsid w:val="00685E02"/>
    <w:rsid w:val="00685ECD"/>
    <w:rsid w:val="0068626E"/>
    <w:rsid w:val="0068651D"/>
    <w:rsid w:val="006870B6"/>
    <w:rsid w:val="00687177"/>
    <w:rsid w:val="00687274"/>
    <w:rsid w:val="00687804"/>
    <w:rsid w:val="006901FE"/>
    <w:rsid w:val="00690208"/>
    <w:rsid w:val="006902C8"/>
    <w:rsid w:val="006903C9"/>
    <w:rsid w:val="00690533"/>
    <w:rsid w:val="00690938"/>
    <w:rsid w:val="00690D64"/>
    <w:rsid w:val="0069109C"/>
    <w:rsid w:val="00691404"/>
    <w:rsid w:val="0069179F"/>
    <w:rsid w:val="00691C71"/>
    <w:rsid w:val="00692288"/>
    <w:rsid w:val="0069309E"/>
    <w:rsid w:val="0069396F"/>
    <w:rsid w:val="00693978"/>
    <w:rsid w:val="006939F3"/>
    <w:rsid w:val="00693EEA"/>
    <w:rsid w:val="0069400A"/>
    <w:rsid w:val="006942E5"/>
    <w:rsid w:val="00694322"/>
    <w:rsid w:val="006944F7"/>
    <w:rsid w:val="00694CBD"/>
    <w:rsid w:val="00694DEA"/>
    <w:rsid w:val="00694EDF"/>
    <w:rsid w:val="0069500D"/>
    <w:rsid w:val="0069516F"/>
    <w:rsid w:val="006953A1"/>
    <w:rsid w:val="006954A8"/>
    <w:rsid w:val="006956B9"/>
    <w:rsid w:val="0069575A"/>
    <w:rsid w:val="00695D0D"/>
    <w:rsid w:val="00695EA4"/>
    <w:rsid w:val="00695ED6"/>
    <w:rsid w:val="00695F92"/>
    <w:rsid w:val="0069653D"/>
    <w:rsid w:val="0069688C"/>
    <w:rsid w:val="0069695E"/>
    <w:rsid w:val="00696B0F"/>
    <w:rsid w:val="0069720B"/>
    <w:rsid w:val="006975DE"/>
    <w:rsid w:val="0069761B"/>
    <w:rsid w:val="00697C8D"/>
    <w:rsid w:val="00697EEE"/>
    <w:rsid w:val="00697F13"/>
    <w:rsid w:val="006A073D"/>
    <w:rsid w:val="006A07FD"/>
    <w:rsid w:val="006A0930"/>
    <w:rsid w:val="006A0FB4"/>
    <w:rsid w:val="006A14F7"/>
    <w:rsid w:val="006A15AD"/>
    <w:rsid w:val="006A187A"/>
    <w:rsid w:val="006A266E"/>
    <w:rsid w:val="006A272D"/>
    <w:rsid w:val="006A2A47"/>
    <w:rsid w:val="006A2D11"/>
    <w:rsid w:val="006A3604"/>
    <w:rsid w:val="006A3B12"/>
    <w:rsid w:val="006A3B6B"/>
    <w:rsid w:val="006A3D83"/>
    <w:rsid w:val="006A4414"/>
    <w:rsid w:val="006A4AF3"/>
    <w:rsid w:val="006A4BF6"/>
    <w:rsid w:val="006A5041"/>
    <w:rsid w:val="006A519A"/>
    <w:rsid w:val="006A5235"/>
    <w:rsid w:val="006A5645"/>
    <w:rsid w:val="006A5720"/>
    <w:rsid w:val="006A5748"/>
    <w:rsid w:val="006A5DA4"/>
    <w:rsid w:val="006A5E77"/>
    <w:rsid w:val="006A5FC2"/>
    <w:rsid w:val="006A6265"/>
    <w:rsid w:val="006A6A3B"/>
    <w:rsid w:val="006A6C0D"/>
    <w:rsid w:val="006A72F7"/>
    <w:rsid w:val="006A76B1"/>
    <w:rsid w:val="006A79DD"/>
    <w:rsid w:val="006A7DCF"/>
    <w:rsid w:val="006A7F26"/>
    <w:rsid w:val="006B01E3"/>
    <w:rsid w:val="006B0446"/>
    <w:rsid w:val="006B0A61"/>
    <w:rsid w:val="006B0A7D"/>
    <w:rsid w:val="006B0E32"/>
    <w:rsid w:val="006B15B8"/>
    <w:rsid w:val="006B1A60"/>
    <w:rsid w:val="006B1B13"/>
    <w:rsid w:val="006B1D33"/>
    <w:rsid w:val="006B1F0E"/>
    <w:rsid w:val="006B2073"/>
    <w:rsid w:val="006B2692"/>
    <w:rsid w:val="006B2DE2"/>
    <w:rsid w:val="006B2EBC"/>
    <w:rsid w:val="006B3396"/>
    <w:rsid w:val="006B35A9"/>
    <w:rsid w:val="006B4080"/>
    <w:rsid w:val="006B48F4"/>
    <w:rsid w:val="006B5234"/>
    <w:rsid w:val="006B542B"/>
    <w:rsid w:val="006B54C0"/>
    <w:rsid w:val="006B5CDE"/>
    <w:rsid w:val="006B60AB"/>
    <w:rsid w:val="006B667B"/>
    <w:rsid w:val="006B6A3E"/>
    <w:rsid w:val="006B7217"/>
    <w:rsid w:val="006B747E"/>
    <w:rsid w:val="006B74B6"/>
    <w:rsid w:val="006B7638"/>
    <w:rsid w:val="006B76B0"/>
    <w:rsid w:val="006B76C0"/>
    <w:rsid w:val="006B7DC1"/>
    <w:rsid w:val="006C02DD"/>
    <w:rsid w:val="006C0873"/>
    <w:rsid w:val="006C127B"/>
    <w:rsid w:val="006C15A4"/>
    <w:rsid w:val="006C16AF"/>
    <w:rsid w:val="006C19FC"/>
    <w:rsid w:val="006C1B13"/>
    <w:rsid w:val="006C1BEC"/>
    <w:rsid w:val="006C1C3F"/>
    <w:rsid w:val="006C1F9A"/>
    <w:rsid w:val="006C27B2"/>
    <w:rsid w:val="006C28ED"/>
    <w:rsid w:val="006C30B4"/>
    <w:rsid w:val="006C30F7"/>
    <w:rsid w:val="006C367C"/>
    <w:rsid w:val="006C36C8"/>
    <w:rsid w:val="006C3D57"/>
    <w:rsid w:val="006C3F54"/>
    <w:rsid w:val="006C43A7"/>
    <w:rsid w:val="006C4B38"/>
    <w:rsid w:val="006C4C95"/>
    <w:rsid w:val="006C4DFA"/>
    <w:rsid w:val="006C4EB7"/>
    <w:rsid w:val="006C539C"/>
    <w:rsid w:val="006C5CFA"/>
    <w:rsid w:val="006C5EDA"/>
    <w:rsid w:val="006C5F5C"/>
    <w:rsid w:val="006C61B4"/>
    <w:rsid w:val="006C6A57"/>
    <w:rsid w:val="006C6DB4"/>
    <w:rsid w:val="006C6E1B"/>
    <w:rsid w:val="006C6F1C"/>
    <w:rsid w:val="006C6FA1"/>
    <w:rsid w:val="006C727E"/>
    <w:rsid w:val="006C745B"/>
    <w:rsid w:val="006C747A"/>
    <w:rsid w:val="006C75AD"/>
    <w:rsid w:val="006C7627"/>
    <w:rsid w:val="006C7A84"/>
    <w:rsid w:val="006D007C"/>
    <w:rsid w:val="006D0842"/>
    <w:rsid w:val="006D0B05"/>
    <w:rsid w:val="006D1EA2"/>
    <w:rsid w:val="006D24FE"/>
    <w:rsid w:val="006D2D70"/>
    <w:rsid w:val="006D30A2"/>
    <w:rsid w:val="006D3877"/>
    <w:rsid w:val="006D38E3"/>
    <w:rsid w:val="006D3B12"/>
    <w:rsid w:val="006D4032"/>
    <w:rsid w:val="006D4538"/>
    <w:rsid w:val="006D4AE9"/>
    <w:rsid w:val="006D5078"/>
    <w:rsid w:val="006D511C"/>
    <w:rsid w:val="006D5770"/>
    <w:rsid w:val="006D59DC"/>
    <w:rsid w:val="006D6112"/>
    <w:rsid w:val="006D6343"/>
    <w:rsid w:val="006D647D"/>
    <w:rsid w:val="006D6786"/>
    <w:rsid w:val="006D6FF0"/>
    <w:rsid w:val="006D7629"/>
    <w:rsid w:val="006D7BD5"/>
    <w:rsid w:val="006E045D"/>
    <w:rsid w:val="006E070C"/>
    <w:rsid w:val="006E07C7"/>
    <w:rsid w:val="006E0839"/>
    <w:rsid w:val="006E0F02"/>
    <w:rsid w:val="006E1022"/>
    <w:rsid w:val="006E1025"/>
    <w:rsid w:val="006E1253"/>
    <w:rsid w:val="006E164B"/>
    <w:rsid w:val="006E1679"/>
    <w:rsid w:val="006E18B5"/>
    <w:rsid w:val="006E1C42"/>
    <w:rsid w:val="006E2039"/>
    <w:rsid w:val="006E21BB"/>
    <w:rsid w:val="006E2C3D"/>
    <w:rsid w:val="006E30EA"/>
    <w:rsid w:val="006E3121"/>
    <w:rsid w:val="006E3414"/>
    <w:rsid w:val="006E3732"/>
    <w:rsid w:val="006E37EF"/>
    <w:rsid w:val="006E3AA6"/>
    <w:rsid w:val="006E3B14"/>
    <w:rsid w:val="006E4268"/>
    <w:rsid w:val="006E43B2"/>
    <w:rsid w:val="006E45E2"/>
    <w:rsid w:val="006E4EEE"/>
    <w:rsid w:val="006E579D"/>
    <w:rsid w:val="006E5D4D"/>
    <w:rsid w:val="006E6030"/>
    <w:rsid w:val="006E679E"/>
    <w:rsid w:val="006E6BA6"/>
    <w:rsid w:val="006E724E"/>
    <w:rsid w:val="006E7547"/>
    <w:rsid w:val="006E7C03"/>
    <w:rsid w:val="006E7E33"/>
    <w:rsid w:val="006F000C"/>
    <w:rsid w:val="006F059A"/>
    <w:rsid w:val="006F06A8"/>
    <w:rsid w:val="006F09D8"/>
    <w:rsid w:val="006F0A24"/>
    <w:rsid w:val="006F0B79"/>
    <w:rsid w:val="006F0D7B"/>
    <w:rsid w:val="006F0D85"/>
    <w:rsid w:val="006F117B"/>
    <w:rsid w:val="006F11C7"/>
    <w:rsid w:val="006F1385"/>
    <w:rsid w:val="006F1CD2"/>
    <w:rsid w:val="006F20EB"/>
    <w:rsid w:val="006F210B"/>
    <w:rsid w:val="006F2275"/>
    <w:rsid w:val="006F25E0"/>
    <w:rsid w:val="006F2DAC"/>
    <w:rsid w:val="006F3462"/>
    <w:rsid w:val="006F3903"/>
    <w:rsid w:val="006F396A"/>
    <w:rsid w:val="006F414A"/>
    <w:rsid w:val="006F42B8"/>
    <w:rsid w:val="006F46BC"/>
    <w:rsid w:val="006F49E5"/>
    <w:rsid w:val="006F56F8"/>
    <w:rsid w:val="006F5A56"/>
    <w:rsid w:val="006F5A96"/>
    <w:rsid w:val="006F5B14"/>
    <w:rsid w:val="006F5EA0"/>
    <w:rsid w:val="006F5F2B"/>
    <w:rsid w:val="006F6181"/>
    <w:rsid w:val="006F6974"/>
    <w:rsid w:val="006F6E02"/>
    <w:rsid w:val="006F6F0C"/>
    <w:rsid w:val="006F725C"/>
    <w:rsid w:val="006F762D"/>
    <w:rsid w:val="006F7771"/>
    <w:rsid w:val="006F7D99"/>
    <w:rsid w:val="006F7DEA"/>
    <w:rsid w:val="006F7FD7"/>
    <w:rsid w:val="00700079"/>
    <w:rsid w:val="007000FA"/>
    <w:rsid w:val="00700AE8"/>
    <w:rsid w:val="00700E37"/>
    <w:rsid w:val="00701846"/>
    <w:rsid w:val="00701D67"/>
    <w:rsid w:val="00701E68"/>
    <w:rsid w:val="00701F34"/>
    <w:rsid w:val="00702414"/>
    <w:rsid w:val="007025C0"/>
    <w:rsid w:val="007028B7"/>
    <w:rsid w:val="00702A3D"/>
    <w:rsid w:val="007032E5"/>
    <w:rsid w:val="00703841"/>
    <w:rsid w:val="00703ECB"/>
    <w:rsid w:val="00704345"/>
    <w:rsid w:val="007045BF"/>
    <w:rsid w:val="00704874"/>
    <w:rsid w:val="00704E56"/>
    <w:rsid w:val="00704EFB"/>
    <w:rsid w:val="007055B6"/>
    <w:rsid w:val="00705749"/>
    <w:rsid w:val="00705928"/>
    <w:rsid w:val="00705AA2"/>
    <w:rsid w:val="00705B1D"/>
    <w:rsid w:val="00706822"/>
    <w:rsid w:val="00706A83"/>
    <w:rsid w:val="00707077"/>
    <w:rsid w:val="00707526"/>
    <w:rsid w:val="00707880"/>
    <w:rsid w:val="00707BFC"/>
    <w:rsid w:val="00707FA7"/>
    <w:rsid w:val="007103B4"/>
    <w:rsid w:val="007107C1"/>
    <w:rsid w:val="00710B80"/>
    <w:rsid w:val="0071165B"/>
    <w:rsid w:val="00711809"/>
    <w:rsid w:val="00711AF0"/>
    <w:rsid w:val="00711B04"/>
    <w:rsid w:val="00712012"/>
    <w:rsid w:val="00712045"/>
    <w:rsid w:val="007127FC"/>
    <w:rsid w:val="00712D85"/>
    <w:rsid w:val="00712E2C"/>
    <w:rsid w:val="0071388F"/>
    <w:rsid w:val="00713C34"/>
    <w:rsid w:val="00713D48"/>
    <w:rsid w:val="00713E40"/>
    <w:rsid w:val="00713F1F"/>
    <w:rsid w:val="007143FA"/>
    <w:rsid w:val="00714F61"/>
    <w:rsid w:val="0071533D"/>
    <w:rsid w:val="00715C4C"/>
    <w:rsid w:val="00715E44"/>
    <w:rsid w:val="0071603C"/>
    <w:rsid w:val="00716238"/>
    <w:rsid w:val="007168E5"/>
    <w:rsid w:val="00716EC3"/>
    <w:rsid w:val="00717367"/>
    <w:rsid w:val="00717508"/>
    <w:rsid w:val="00717549"/>
    <w:rsid w:val="007179E6"/>
    <w:rsid w:val="007200E2"/>
    <w:rsid w:val="0072013C"/>
    <w:rsid w:val="00720441"/>
    <w:rsid w:val="007206C7"/>
    <w:rsid w:val="00720C98"/>
    <w:rsid w:val="00720EC3"/>
    <w:rsid w:val="00721D0F"/>
    <w:rsid w:val="00721DF3"/>
    <w:rsid w:val="0072238B"/>
    <w:rsid w:val="007225A8"/>
    <w:rsid w:val="007225FC"/>
    <w:rsid w:val="00722A36"/>
    <w:rsid w:val="00722B1A"/>
    <w:rsid w:val="00722F84"/>
    <w:rsid w:val="00723C7B"/>
    <w:rsid w:val="00723E6D"/>
    <w:rsid w:val="007241C2"/>
    <w:rsid w:val="00724557"/>
    <w:rsid w:val="007248FE"/>
    <w:rsid w:val="00724D73"/>
    <w:rsid w:val="00724E3F"/>
    <w:rsid w:val="00724F1E"/>
    <w:rsid w:val="00725787"/>
    <w:rsid w:val="00725A13"/>
    <w:rsid w:val="00725D98"/>
    <w:rsid w:val="00725E5B"/>
    <w:rsid w:val="007261D8"/>
    <w:rsid w:val="007262B4"/>
    <w:rsid w:val="0072634E"/>
    <w:rsid w:val="0072650D"/>
    <w:rsid w:val="00726518"/>
    <w:rsid w:val="00726526"/>
    <w:rsid w:val="00726976"/>
    <w:rsid w:val="00726AE6"/>
    <w:rsid w:val="0073023B"/>
    <w:rsid w:val="007305C8"/>
    <w:rsid w:val="00731382"/>
    <w:rsid w:val="007314F2"/>
    <w:rsid w:val="00731546"/>
    <w:rsid w:val="007315C4"/>
    <w:rsid w:val="007317EF"/>
    <w:rsid w:val="0073187B"/>
    <w:rsid w:val="00732420"/>
    <w:rsid w:val="007325CB"/>
    <w:rsid w:val="007328D0"/>
    <w:rsid w:val="007328E6"/>
    <w:rsid w:val="00732FA5"/>
    <w:rsid w:val="0073315D"/>
    <w:rsid w:val="00733171"/>
    <w:rsid w:val="007331A8"/>
    <w:rsid w:val="007333A2"/>
    <w:rsid w:val="00733480"/>
    <w:rsid w:val="007338FF"/>
    <w:rsid w:val="00734099"/>
    <w:rsid w:val="00734446"/>
    <w:rsid w:val="00735218"/>
    <w:rsid w:val="00735797"/>
    <w:rsid w:val="007358E3"/>
    <w:rsid w:val="00735C7E"/>
    <w:rsid w:val="00735CD6"/>
    <w:rsid w:val="00736117"/>
    <w:rsid w:val="0073612E"/>
    <w:rsid w:val="007366B3"/>
    <w:rsid w:val="00736711"/>
    <w:rsid w:val="00736BA6"/>
    <w:rsid w:val="00737827"/>
    <w:rsid w:val="0073796B"/>
    <w:rsid w:val="00737AF9"/>
    <w:rsid w:val="00737E20"/>
    <w:rsid w:val="007400A9"/>
    <w:rsid w:val="007400C6"/>
    <w:rsid w:val="0074038C"/>
    <w:rsid w:val="00740862"/>
    <w:rsid w:val="00740EA1"/>
    <w:rsid w:val="0074103A"/>
    <w:rsid w:val="00741090"/>
    <w:rsid w:val="00741413"/>
    <w:rsid w:val="0074162B"/>
    <w:rsid w:val="007419E3"/>
    <w:rsid w:val="007419F9"/>
    <w:rsid w:val="00741FC6"/>
    <w:rsid w:val="00742121"/>
    <w:rsid w:val="007423C2"/>
    <w:rsid w:val="007424EF"/>
    <w:rsid w:val="007426F7"/>
    <w:rsid w:val="0074278F"/>
    <w:rsid w:val="00742957"/>
    <w:rsid w:val="007431E4"/>
    <w:rsid w:val="00743212"/>
    <w:rsid w:val="00743CC6"/>
    <w:rsid w:val="00743EA9"/>
    <w:rsid w:val="00744113"/>
    <w:rsid w:val="007442B1"/>
    <w:rsid w:val="0074456D"/>
    <w:rsid w:val="00744C2E"/>
    <w:rsid w:val="00744CE4"/>
    <w:rsid w:val="00744F03"/>
    <w:rsid w:val="00744F44"/>
    <w:rsid w:val="00745201"/>
    <w:rsid w:val="00745335"/>
    <w:rsid w:val="007454A8"/>
    <w:rsid w:val="007458D9"/>
    <w:rsid w:val="007460F0"/>
    <w:rsid w:val="0074658C"/>
    <w:rsid w:val="007467F7"/>
    <w:rsid w:val="00746B07"/>
    <w:rsid w:val="007472B3"/>
    <w:rsid w:val="007475F1"/>
    <w:rsid w:val="00747709"/>
    <w:rsid w:val="00747A5F"/>
    <w:rsid w:val="007504CE"/>
    <w:rsid w:val="0075056E"/>
    <w:rsid w:val="00750575"/>
    <w:rsid w:val="0075057B"/>
    <w:rsid w:val="007506E1"/>
    <w:rsid w:val="00750900"/>
    <w:rsid w:val="00750D17"/>
    <w:rsid w:val="00750E21"/>
    <w:rsid w:val="00751831"/>
    <w:rsid w:val="0075188A"/>
    <w:rsid w:val="00751BB6"/>
    <w:rsid w:val="0075220A"/>
    <w:rsid w:val="00752BAB"/>
    <w:rsid w:val="0075385F"/>
    <w:rsid w:val="00753D4F"/>
    <w:rsid w:val="00754015"/>
    <w:rsid w:val="00754259"/>
    <w:rsid w:val="007544FD"/>
    <w:rsid w:val="007545C1"/>
    <w:rsid w:val="00754776"/>
    <w:rsid w:val="0075485B"/>
    <w:rsid w:val="00754C64"/>
    <w:rsid w:val="007550F2"/>
    <w:rsid w:val="007551A4"/>
    <w:rsid w:val="007551F5"/>
    <w:rsid w:val="0075532E"/>
    <w:rsid w:val="007559A8"/>
    <w:rsid w:val="00755DD4"/>
    <w:rsid w:val="007560EF"/>
    <w:rsid w:val="0075614E"/>
    <w:rsid w:val="0075638C"/>
    <w:rsid w:val="00756CBB"/>
    <w:rsid w:val="00757520"/>
    <w:rsid w:val="007576A6"/>
    <w:rsid w:val="00757F04"/>
    <w:rsid w:val="00760BE6"/>
    <w:rsid w:val="007611A6"/>
    <w:rsid w:val="007614A2"/>
    <w:rsid w:val="007614E9"/>
    <w:rsid w:val="007618CA"/>
    <w:rsid w:val="00761B01"/>
    <w:rsid w:val="00762607"/>
    <w:rsid w:val="00762936"/>
    <w:rsid w:val="00762C14"/>
    <w:rsid w:val="00763476"/>
    <w:rsid w:val="00763D65"/>
    <w:rsid w:val="007648BF"/>
    <w:rsid w:val="00764AC5"/>
    <w:rsid w:val="00764B54"/>
    <w:rsid w:val="007651D3"/>
    <w:rsid w:val="007652BA"/>
    <w:rsid w:val="007654FB"/>
    <w:rsid w:val="00765707"/>
    <w:rsid w:val="0076572D"/>
    <w:rsid w:val="00765AAE"/>
    <w:rsid w:val="00765C54"/>
    <w:rsid w:val="00765E0C"/>
    <w:rsid w:val="007660F0"/>
    <w:rsid w:val="00766299"/>
    <w:rsid w:val="007665BC"/>
    <w:rsid w:val="00766929"/>
    <w:rsid w:val="00766C2B"/>
    <w:rsid w:val="00767406"/>
    <w:rsid w:val="00767679"/>
    <w:rsid w:val="00767E54"/>
    <w:rsid w:val="00770271"/>
    <w:rsid w:val="007703C6"/>
    <w:rsid w:val="007706CE"/>
    <w:rsid w:val="00770FAA"/>
    <w:rsid w:val="00770FAC"/>
    <w:rsid w:val="00770FD6"/>
    <w:rsid w:val="007711AB"/>
    <w:rsid w:val="007712B5"/>
    <w:rsid w:val="007714EE"/>
    <w:rsid w:val="00771510"/>
    <w:rsid w:val="00771C28"/>
    <w:rsid w:val="00771CCA"/>
    <w:rsid w:val="00771DB5"/>
    <w:rsid w:val="00772C6C"/>
    <w:rsid w:val="00772E45"/>
    <w:rsid w:val="00772F1A"/>
    <w:rsid w:val="00772F99"/>
    <w:rsid w:val="0077340D"/>
    <w:rsid w:val="00773998"/>
    <w:rsid w:val="007740EE"/>
    <w:rsid w:val="0077451C"/>
    <w:rsid w:val="0077465D"/>
    <w:rsid w:val="0077495B"/>
    <w:rsid w:val="00774F82"/>
    <w:rsid w:val="00775032"/>
    <w:rsid w:val="00775098"/>
    <w:rsid w:val="007752C9"/>
    <w:rsid w:val="00776107"/>
    <w:rsid w:val="007762C4"/>
    <w:rsid w:val="007764C6"/>
    <w:rsid w:val="00776AF2"/>
    <w:rsid w:val="0077710C"/>
    <w:rsid w:val="0077761B"/>
    <w:rsid w:val="00777656"/>
    <w:rsid w:val="00777842"/>
    <w:rsid w:val="00777EE7"/>
    <w:rsid w:val="007801CE"/>
    <w:rsid w:val="007806DD"/>
    <w:rsid w:val="00780AB0"/>
    <w:rsid w:val="00780B9F"/>
    <w:rsid w:val="00780E92"/>
    <w:rsid w:val="0078115D"/>
    <w:rsid w:val="00781646"/>
    <w:rsid w:val="00781DEE"/>
    <w:rsid w:val="00781EDD"/>
    <w:rsid w:val="0078231A"/>
    <w:rsid w:val="007823B0"/>
    <w:rsid w:val="007824EA"/>
    <w:rsid w:val="007827D7"/>
    <w:rsid w:val="00782B8A"/>
    <w:rsid w:val="00782FC8"/>
    <w:rsid w:val="00783CDA"/>
    <w:rsid w:val="0078406B"/>
    <w:rsid w:val="007841CF"/>
    <w:rsid w:val="00784858"/>
    <w:rsid w:val="00784AC4"/>
    <w:rsid w:val="00784AC6"/>
    <w:rsid w:val="00784B2A"/>
    <w:rsid w:val="00784B98"/>
    <w:rsid w:val="00784E83"/>
    <w:rsid w:val="00784EF0"/>
    <w:rsid w:val="00785766"/>
    <w:rsid w:val="00785EB5"/>
    <w:rsid w:val="007867AB"/>
    <w:rsid w:val="00786CA9"/>
    <w:rsid w:val="00786F7D"/>
    <w:rsid w:val="0079004B"/>
    <w:rsid w:val="007904EC"/>
    <w:rsid w:val="007905EB"/>
    <w:rsid w:val="00790AE9"/>
    <w:rsid w:val="00790EBC"/>
    <w:rsid w:val="007914F9"/>
    <w:rsid w:val="0079154F"/>
    <w:rsid w:val="007916C8"/>
    <w:rsid w:val="00791BC6"/>
    <w:rsid w:val="0079218A"/>
    <w:rsid w:val="00792666"/>
    <w:rsid w:val="00792768"/>
    <w:rsid w:val="007928FC"/>
    <w:rsid w:val="00792EB9"/>
    <w:rsid w:val="00793289"/>
    <w:rsid w:val="007933D5"/>
    <w:rsid w:val="00793768"/>
    <w:rsid w:val="00793C33"/>
    <w:rsid w:val="00794441"/>
    <w:rsid w:val="00794DB2"/>
    <w:rsid w:val="007950EE"/>
    <w:rsid w:val="00795A34"/>
    <w:rsid w:val="007961E8"/>
    <w:rsid w:val="00796480"/>
    <w:rsid w:val="007966EE"/>
    <w:rsid w:val="00796858"/>
    <w:rsid w:val="0079711A"/>
    <w:rsid w:val="0079740F"/>
    <w:rsid w:val="007974BC"/>
    <w:rsid w:val="00797602"/>
    <w:rsid w:val="00797A38"/>
    <w:rsid w:val="007A012F"/>
    <w:rsid w:val="007A015D"/>
    <w:rsid w:val="007A02A4"/>
    <w:rsid w:val="007A032E"/>
    <w:rsid w:val="007A0440"/>
    <w:rsid w:val="007A07B9"/>
    <w:rsid w:val="007A0984"/>
    <w:rsid w:val="007A0EBB"/>
    <w:rsid w:val="007A0F26"/>
    <w:rsid w:val="007A108B"/>
    <w:rsid w:val="007A1520"/>
    <w:rsid w:val="007A16D8"/>
    <w:rsid w:val="007A1B27"/>
    <w:rsid w:val="007A26C9"/>
    <w:rsid w:val="007A2D72"/>
    <w:rsid w:val="007A3190"/>
    <w:rsid w:val="007A3433"/>
    <w:rsid w:val="007A3E6A"/>
    <w:rsid w:val="007A41E0"/>
    <w:rsid w:val="007A42F9"/>
    <w:rsid w:val="007A4304"/>
    <w:rsid w:val="007A4E45"/>
    <w:rsid w:val="007A58DC"/>
    <w:rsid w:val="007A5909"/>
    <w:rsid w:val="007A5A9D"/>
    <w:rsid w:val="007A5C6F"/>
    <w:rsid w:val="007A5D10"/>
    <w:rsid w:val="007A614E"/>
    <w:rsid w:val="007A6226"/>
    <w:rsid w:val="007A6437"/>
    <w:rsid w:val="007A6A2B"/>
    <w:rsid w:val="007A6AB5"/>
    <w:rsid w:val="007A6C20"/>
    <w:rsid w:val="007A6E39"/>
    <w:rsid w:val="007A6E44"/>
    <w:rsid w:val="007A701C"/>
    <w:rsid w:val="007A7721"/>
    <w:rsid w:val="007A77C2"/>
    <w:rsid w:val="007A7AB3"/>
    <w:rsid w:val="007A7C30"/>
    <w:rsid w:val="007A7EB4"/>
    <w:rsid w:val="007B00A3"/>
    <w:rsid w:val="007B0450"/>
    <w:rsid w:val="007B0D04"/>
    <w:rsid w:val="007B0E82"/>
    <w:rsid w:val="007B1045"/>
    <w:rsid w:val="007B1174"/>
    <w:rsid w:val="007B13FE"/>
    <w:rsid w:val="007B1577"/>
    <w:rsid w:val="007B19A5"/>
    <w:rsid w:val="007B1B5C"/>
    <w:rsid w:val="007B2257"/>
    <w:rsid w:val="007B2347"/>
    <w:rsid w:val="007B2CD1"/>
    <w:rsid w:val="007B2D0B"/>
    <w:rsid w:val="007B313C"/>
    <w:rsid w:val="007B3542"/>
    <w:rsid w:val="007B36AE"/>
    <w:rsid w:val="007B37ED"/>
    <w:rsid w:val="007B39D1"/>
    <w:rsid w:val="007B3A92"/>
    <w:rsid w:val="007B3E09"/>
    <w:rsid w:val="007B423D"/>
    <w:rsid w:val="007B44F8"/>
    <w:rsid w:val="007B49DE"/>
    <w:rsid w:val="007B4D74"/>
    <w:rsid w:val="007B4DCD"/>
    <w:rsid w:val="007B52BA"/>
    <w:rsid w:val="007B5476"/>
    <w:rsid w:val="007B5643"/>
    <w:rsid w:val="007B5653"/>
    <w:rsid w:val="007B5CD2"/>
    <w:rsid w:val="007B6ECC"/>
    <w:rsid w:val="007B6FA1"/>
    <w:rsid w:val="007B7721"/>
    <w:rsid w:val="007B7923"/>
    <w:rsid w:val="007B79CD"/>
    <w:rsid w:val="007B7B89"/>
    <w:rsid w:val="007B7D3C"/>
    <w:rsid w:val="007C01A0"/>
    <w:rsid w:val="007C01F8"/>
    <w:rsid w:val="007C058C"/>
    <w:rsid w:val="007C111D"/>
    <w:rsid w:val="007C11CF"/>
    <w:rsid w:val="007C1217"/>
    <w:rsid w:val="007C133F"/>
    <w:rsid w:val="007C1377"/>
    <w:rsid w:val="007C15A7"/>
    <w:rsid w:val="007C18A3"/>
    <w:rsid w:val="007C2025"/>
    <w:rsid w:val="007C2748"/>
    <w:rsid w:val="007C29A1"/>
    <w:rsid w:val="007C2C62"/>
    <w:rsid w:val="007C2F10"/>
    <w:rsid w:val="007C3143"/>
    <w:rsid w:val="007C35F7"/>
    <w:rsid w:val="007C37A6"/>
    <w:rsid w:val="007C3B2B"/>
    <w:rsid w:val="007C44C8"/>
    <w:rsid w:val="007C462A"/>
    <w:rsid w:val="007C46E3"/>
    <w:rsid w:val="007C4772"/>
    <w:rsid w:val="007C49F3"/>
    <w:rsid w:val="007C4B6F"/>
    <w:rsid w:val="007C4C1A"/>
    <w:rsid w:val="007C4E5F"/>
    <w:rsid w:val="007C4FE3"/>
    <w:rsid w:val="007C54E7"/>
    <w:rsid w:val="007C55A5"/>
    <w:rsid w:val="007C5DC0"/>
    <w:rsid w:val="007C5E40"/>
    <w:rsid w:val="007C66C2"/>
    <w:rsid w:val="007C68B4"/>
    <w:rsid w:val="007C68E4"/>
    <w:rsid w:val="007C7218"/>
    <w:rsid w:val="007C748D"/>
    <w:rsid w:val="007C7499"/>
    <w:rsid w:val="007C7D63"/>
    <w:rsid w:val="007C7E7A"/>
    <w:rsid w:val="007D058D"/>
    <w:rsid w:val="007D0594"/>
    <w:rsid w:val="007D062C"/>
    <w:rsid w:val="007D07BB"/>
    <w:rsid w:val="007D0D88"/>
    <w:rsid w:val="007D15E7"/>
    <w:rsid w:val="007D1869"/>
    <w:rsid w:val="007D1A19"/>
    <w:rsid w:val="007D1B54"/>
    <w:rsid w:val="007D29BD"/>
    <w:rsid w:val="007D2E43"/>
    <w:rsid w:val="007D2E56"/>
    <w:rsid w:val="007D308A"/>
    <w:rsid w:val="007D31C9"/>
    <w:rsid w:val="007D32F3"/>
    <w:rsid w:val="007D3366"/>
    <w:rsid w:val="007D36DB"/>
    <w:rsid w:val="007D3971"/>
    <w:rsid w:val="007D3C69"/>
    <w:rsid w:val="007D3FFD"/>
    <w:rsid w:val="007D41C9"/>
    <w:rsid w:val="007D4957"/>
    <w:rsid w:val="007D50A8"/>
    <w:rsid w:val="007D5B14"/>
    <w:rsid w:val="007D5D7B"/>
    <w:rsid w:val="007D5FE8"/>
    <w:rsid w:val="007D603E"/>
    <w:rsid w:val="007D607F"/>
    <w:rsid w:val="007D6215"/>
    <w:rsid w:val="007D649A"/>
    <w:rsid w:val="007D7A03"/>
    <w:rsid w:val="007D7A31"/>
    <w:rsid w:val="007D7A68"/>
    <w:rsid w:val="007D7C1C"/>
    <w:rsid w:val="007D7DE4"/>
    <w:rsid w:val="007E0366"/>
    <w:rsid w:val="007E03EE"/>
    <w:rsid w:val="007E0647"/>
    <w:rsid w:val="007E07F0"/>
    <w:rsid w:val="007E08AD"/>
    <w:rsid w:val="007E09BE"/>
    <w:rsid w:val="007E0DCD"/>
    <w:rsid w:val="007E1121"/>
    <w:rsid w:val="007E18B6"/>
    <w:rsid w:val="007E1CA0"/>
    <w:rsid w:val="007E1DCA"/>
    <w:rsid w:val="007E1E60"/>
    <w:rsid w:val="007E1EF0"/>
    <w:rsid w:val="007E241F"/>
    <w:rsid w:val="007E2C84"/>
    <w:rsid w:val="007E333A"/>
    <w:rsid w:val="007E3345"/>
    <w:rsid w:val="007E3514"/>
    <w:rsid w:val="007E3559"/>
    <w:rsid w:val="007E4BFD"/>
    <w:rsid w:val="007E5533"/>
    <w:rsid w:val="007E5583"/>
    <w:rsid w:val="007E56C4"/>
    <w:rsid w:val="007E56D7"/>
    <w:rsid w:val="007E5770"/>
    <w:rsid w:val="007E5C75"/>
    <w:rsid w:val="007E5D70"/>
    <w:rsid w:val="007E5FC8"/>
    <w:rsid w:val="007E60EF"/>
    <w:rsid w:val="007E66A1"/>
    <w:rsid w:val="007E69DE"/>
    <w:rsid w:val="007E6B48"/>
    <w:rsid w:val="007E6CF9"/>
    <w:rsid w:val="007E72BD"/>
    <w:rsid w:val="007E764B"/>
    <w:rsid w:val="007E7F1B"/>
    <w:rsid w:val="007F010C"/>
    <w:rsid w:val="007F0616"/>
    <w:rsid w:val="007F075D"/>
    <w:rsid w:val="007F08E1"/>
    <w:rsid w:val="007F10CE"/>
    <w:rsid w:val="007F1601"/>
    <w:rsid w:val="007F17D1"/>
    <w:rsid w:val="007F1C8F"/>
    <w:rsid w:val="007F1DB7"/>
    <w:rsid w:val="007F1F95"/>
    <w:rsid w:val="007F21CA"/>
    <w:rsid w:val="007F2217"/>
    <w:rsid w:val="007F29D9"/>
    <w:rsid w:val="007F2E91"/>
    <w:rsid w:val="007F3164"/>
    <w:rsid w:val="007F3387"/>
    <w:rsid w:val="007F3443"/>
    <w:rsid w:val="007F3689"/>
    <w:rsid w:val="007F384B"/>
    <w:rsid w:val="007F3924"/>
    <w:rsid w:val="007F393F"/>
    <w:rsid w:val="007F4844"/>
    <w:rsid w:val="007F48FF"/>
    <w:rsid w:val="007F4ABE"/>
    <w:rsid w:val="007F4BD5"/>
    <w:rsid w:val="007F4E46"/>
    <w:rsid w:val="007F5045"/>
    <w:rsid w:val="007F5495"/>
    <w:rsid w:val="007F5A7D"/>
    <w:rsid w:val="007F6597"/>
    <w:rsid w:val="007F6A04"/>
    <w:rsid w:val="007F6CDD"/>
    <w:rsid w:val="007F6E7F"/>
    <w:rsid w:val="007F7DEC"/>
    <w:rsid w:val="0080026B"/>
    <w:rsid w:val="008013FD"/>
    <w:rsid w:val="00801474"/>
    <w:rsid w:val="00801AF8"/>
    <w:rsid w:val="00801B12"/>
    <w:rsid w:val="00801F39"/>
    <w:rsid w:val="00801F9B"/>
    <w:rsid w:val="008026AE"/>
    <w:rsid w:val="00802732"/>
    <w:rsid w:val="00802A80"/>
    <w:rsid w:val="00802EDF"/>
    <w:rsid w:val="00803682"/>
    <w:rsid w:val="00803F20"/>
    <w:rsid w:val="00803F47"/>
    <w:rsid w:val="00803F5C"/>
    <w:rsid w:val="0080405C"/>
    <w:rsid w:val="008044F8"/>
    <w:rsid w:val="00804943"/>
    <w:rsid w:val="00805148"/>
    <w:rsid w:val="00805191"/>
    <w:rsid w:val="008053B8"/>
    <w:rsid w:val="008053FC"/>
    <w:rsid w:val="00805608"/>
    <w:rsid w:val="00805C63"/>
    <w:rsid w:val="00805C92"/>
    <w:rsid w:val="00805ED9"/>
    <w:rsid w:val="00805F9C"/>
    <w:rsid w:val="00806056"/>
    <w:rsid w:val="008062FB"/>
    <w:rsid w:val="008065D4"/>
    <w:rsid w:val="00806CC1"/>
    <w:rsid w:val="00807A5E"/>
    <w:rsid w:val="008107CC"/>
    <w:rsid w:val="00810CB8"/>
    <w:rsid w:val="008111A7"/>
    <w:rsid w:val="00811469"/>
    <w:rsid w:val="0081153F"/>
    <w:rsid w:val="008115EA"/>
    <w:rsid w:val="008116C9"/>
    <w:rsid w:val="00811F8A"/>
    <w:rsid w:val="00812112"/>
    <w:rsid w:val="00812335"/>
    <w:rsid w:val="00812A3B"/>
    <w:rsid w:val="00812B15"/>
    <w:rsid w:val="00812C83"/>
    <w:rsid w:val="0081370F"/>
    <w:rsid w:val="008139DB"/>
    <w:rsid w:val="00813B51"/>
    <w:rsid w:val="00813F47"/>
    <w:rsid w:val="00814B40"/>
    <w:rsid w:val="00814D55"/>
    <w:rsid w:val="00815337"/>
    <w:rsid w:val="008157E3"/>
    <w:rsid w:val="00815B94"/>
    <w:rsid w:val="00815BCF"/>
    <w:rsid w:val="0081637A"/>
    <w:rsid w:val="0081685B"/>
    <w:rsid w:val="00816863"/>
    <w:rsid w:val="00816A58"/>
    <w:rsid w:val="00816C9C"/>
    <w:rsid w:val="00816EB8"/>
    <w:rsid w:val="0081727C"/>
    <w:rsid w:val="008172C2"/>
    <w:rsid w:val="008172C5"/>
    <w:rsid w:val="008175EB"/>
    <w:rsid w:val="00817810"/>
    <w:rsid w:val="008179CC"/>
    <w:rsid w:val="00817DE0"/>
    <w:rsid w:val="00817E71"/>
    <w:rsid w:val="00817EFE"/>
    <w:rsid w:val="00820B34"/>
    <w:rsid w:val="008217A2"/>
    <w:rsid w:val="00821A02"/>
    <w:rsid w:val="00821FE7"/>
    <w:rsid w:val="00822494"/>
    <w:rsid w:val="008227DC"/>
    <w:rsid w:val="00822A74"/>
    <w:rsid w:val="00822A9C"/>
    <w:rsid w:val="00822EC0"/>
    <w:rsid w:val="008234D4"/>
    <w:rsid w:val="0082401F"/>
    <w:rsid w:val="0082427C"/>
    <w:rsid w:val="00824DCC"/>
    <w:rsid w:val="00824E6D"/>
    <w:rsid w:val="00825AC9"/>
    <w:rsid w:val="008269D2"/>
    <w:rsid w:val="00826F37"/>
    <w:rsid w:val="0082717F"/>
    <w:rsid w:val="008279CE"/>
    <w:rsid w:val="00827DD2"/>
    <w:rsid w:val="0083039B"/>
    <w:rsid w:val="00830723"/>
    <w:rsid w:val="00830B6D"/>
    <w:rsid w:val="0083127B"/>
    <w:rsid w:val="00831AA8"/>
    <w:rsid w:val="00832648"/>
    <w:rsid w:val="0083290B"/>
    <w:rsid w:val="00832A3E"/>
    <w:rsid w:val="00832C60"/>
    <w:rsid w:val="0083334B"/>
    <w:rsid w:val="00833F6F"/>
    <w:rsid w:val="00834378"/>
    <w:rsid w:val="00834943"/>
    <w:rsid w:val="00834A17"/>
    <w:rsid w:val="00834C27"/>
    <w:rsid w:val="00834FD2"/>
    <w:rsid w:val="00835EFC"/>
    <w:rsid w:val="00836006"/>
    <w:rsid w:val="008360AA"/>
    <w:rsid w:val="00836299"/>
    <w:rsid w:val="00836948"/>
    <w:rsid w:val="00836D31"/>
    <w:rsid w:val="00837461"/>
    <w:rsid w:val="00837C0F"/>
    <w:rsid w:val="00837DCE"/>
    <w:rsid w:val="00837EC9"/>
    <w:rsid w:val="0084010D"/>
    <w:rsid w:val="00840569"/>
    <w:rsid w:val="00840A2A"/>
    <w:rsid w:val="008413EB"/>
    <w:rsid w:val="00841422"/>
    <w:rsid w:val="008417F9"/>
    <w:rsid w:val="0084206D"/>
    <w:rsid w:val="008422BE"/>
    <w:rsid w:val="00842341"/>
    <w:rsid w:val="00842767"/>
    <w:rsid w:val="00842B56"/>
    <w:rsid w:val="00842E76"/>
    <w:rsid w:val="00842F7C"/>
    <w:rsid w:val="00842FA3"/>
    <w:rsid w:val="008435ED"/>
    <w:rsid w:val="00843709"/>
    <w:rsid w:val="00843BFC"/>
    <w:rsid w:val="00843CB5"/>
    <w:rsid w:val="00843E95"/>
    <w:rsid w:val="00843F4E"/>
    <w:rsid w:val="00844993"/>
    <w:rsid w:val="00844DE2"/>
    <w:rsid w:val="008450BA"/>
    <w:rsid w:val="008459AD"/>
    <w:rsid w:val="00845ADD"/>
    <w:rsid w:val="00845D71"/>
    <w:rsid w:val="0084652B"/>
    <w:rsid w:val="0084654F"/>
    <w:rsid w:val="0084660D"/>
    <w:rsid w:val="0084671C"/>
    <w:rsid w:val="00846E29"/>
    <w:rsid w:val="00846FFA"/>
    <w:rsid w:val="008471B8"/>
    <w:rsid w:val="008500BF"/>
    <w:rsid w:val="008502D0"/>
    <w:rsid w:val="00850357"/>
    <w:rsid w:val="00850AF9"/>
    <w:rsid w:val="008510A4"/>
    <w:rsid w:val="00852064"/>
    <w:rsid w:val="0085240A"/>
    <w:rsid w:val="00852697"/>
    <w:rsid w:val="00852793"/>
    <w:rsid w:val="00852C3D"/>
    <w:rsid w:val="00853405"/>
    <w:rsid w:val="008535C4"/>
    <w:rsid w:val="00853969"/>
    <w:rsid w:val="00853E0C"/>
    <w:rsid w:val="008542A3"/>
    <w:rsid w:val="0085431E"/>
    <w:rsid w:val="00854443"/>
    <w:rsid w:val="008544DC"/>
    <w:rsid w:val="00854768"/>
    <w:rsid w:val="00855242"/>
    <w:rsid w:val="00855459"/>
    <w:rsid w:val="008557EE"/>
    <w:rsid w:val="008558C6"/>
    <w:rsid w:val="00855CA8"/>
    <w:rsid w:val="00855E06"/>
    <w:rsid w:val="008560E1"/>
    <w:rsid w:val="00856CBA"/>
    <w:rsid w:val="00856F31"/>
    <w:rsid w:val="008579D6"/>
    <w:rsid w:val="00857BE7"/>
    <w:rsid w:val="00857FA6"/>
    <w:rsid w:val="008600D9"/>
    <w:rsid w:val="0086012C"/>
    <w:rsid w:val="00860963"/>
    <w:rsid w:val="0086157B"/>
    <w:rsid w:val="00861957"/>
    <w:rsid w:val="00861D43"/>
    <w:rsid w:val="00862544"/>
    <w:rsid w:val="00862588"/>
    <w:rsid w:val="0086293E"/>
    <w:rsid w:val="00862F36"/>
    <w:rsid w:val="008635C9"/>
    <w:rsid w:val="0086370E"/>
    <w:rsid w:val="008637B2"/>
    <w:rsid w:val="00863A46"/>
    <w:rsid w:val="00863B13"/>
    <w:rsid w:val="00863BCB"/>
    <w:rsid w:val="00863D64"/>
    <w:rsid w:val="008642A1"/>
    <w:rsid w:val="0086452C"/>
    <w:rsid w:val="0086477E"/>
    <w:rsid w:val="00864963"/>
    <w:rsid w:val="00864B21"/>
    <w:rsid w:val="00864C68"/>
    <w:rsid w:val="00864DD2"/>
    <w:rsid w:val="00864F61"/>
    <w:rsid w:val="008650CD"/>
    <w:rsid w:val="00865C2C"/>
    <w:rsid w:val="00866BE0"/>
    <w:rsid w:val="008672E1"/>
    <w:rsid w:val="00867408"/>
    <w:rsid w:val="008677F0"/>
    <w:rsid w:val="008678B6"/>
    <w:rsid w:val="0086795F"/>
    <w:rsid w:val="00867E95"/>
    <w:rsid w:val="00870E0E"/>
    <w:rsid w:val="00870EDA"/>
    <w:rsid w:val="00870EFA"/>
    <w:rsid w:val="00871BF9"/>
    <w:rsid w:val="00871F94"/>
    <w:rsid w:val="0087244E"/>
    <w:rsid w:val="00872474"/>
    <w:rsid w:val="008726BD"/>
    <w:rsid w:val="0087308E"/>
    <w:rsid w:val="008731F8"/>
    <w:rsid w:val="0087381A"/>
    <w:rsid w:val="00874171"/>
    <w:rsid w:val="00874B0F"/>
    <w:rsid w:val="008751A4"/>
    <w:rsid w:val="00875277"/>
    <w:rsid w:val="00875378"/>
    <w:rsid w:val="008754B4"/>
    <w:rsid w:val="008755C2"/>
    <w:rsid w:val="00875BF5"/>
    <w:rsid w:val="00875CDC"/>
    <w:rsid w:val="00875D06"/>
    <w:rsid w:val="00875DE2"/>
    <w:rsid w:val="008767C1"/>
    <w:rsid w:val="00876BBF"/>
    <w:rsid w:val="00880597"/>
    <w:rsid w:val="008805E6"/>
    <w:rsid w:val="00880A8A"/>
    <w:rsid w:val="00881525"/>
    <w:rsid w:val="00881706"/>
    <w:rsid w:val="008817A7"/>
    <w:rsid w:val="00881D48"/>
    <w:rsid w:val="00881E13"/>
    <w:rsid w:val="0088215E"/>
    <w:rsid w:val="00882186"/>
    <w:rsid w:val="008824D5"/>
    <w:rsid w:val="00882548"/>
    <w:rsid w:val="00882E69"/>
    <w:rsid w:val="00882F60"/>
    <w:rsid w:val="00883E47"/>
    <w:rsid w:val="00883E90"/>
    <w:rsid w:val="00883F7D"/>
    <w:rsid w:val="00884022"/>
    <w:rsid w:val="008840D9"/>
    <w:rsid w:val="0088507D"/>
    <w:rsid w:val="008851D5"/>
    <w:rsid w:val="00885871"/>
    <w:rsid w:val="00885C7F"/>
    <w:rsid w:val="008861D2"/>
    <w:rsid w:val="0088627E"/>
    <w:rsid w:val="008863FF"/>
    <w:rsid w:val="00886A15"/>
    <w:rsid w:val="00886C9C"/>
    <w:rsid w:val="0088723D"/>
    <w:rsid w:val="00887255"/>
    <w:rsid w:val="00887C68"/>
    <w:rsid w:val="00887C99"/>
    <w:rsid w:val="00887CB0"/>
    <w:rsid w:val="00887DC8"/>
    <w:rsid w:val="00887FF4"/>
    <w:rsid w:val="00890295"/>
    <w:rsid w:val="0089034E"/>
    <w:rsid w:val="00890993"/>
    <w:rsid w:val="008909E3"/>
    <w:rsid w:val="00890AE0"/>
    <w:rsid w:val="00890AF7"/>
    <w:rsid w:val="0089108C"/>
    <w:rsid w:val="00891484"/>
    <w:rsid w:val="00891692"/>
    <w:rsid w:val="008918FB"/>
    <w:rsid w:val="008921AD"/>
    <w:rsid w:val="00892704"/>
    <w:rsid w:val="008928BF"/>
    <w:rsid w:val="0089298B"/>
    <w:rsid w:val="008929B2"/>
    <w:rsid w:val="00892AA5"/>
    <w:rsid w:val="00893A61"/>
    <w:rsid w:val="00893ADE"/>
    <w:rsid w:val="0089452B"/>
    <w:rsid w:val="008946F2"/>
    <w:rsid w:val="00894820"/>
    <w:rsid w:val="00894EBD"/>
    <w:rsid w:val="008955BE"/>
    <w:rsid w:val="00895804"/>
    <w:rsid w:val="00895AA7"/>
    <w:rsid w:val="00896361"/>
    <w:rsid w:val="0089637E"/>
    <w:rsid w:val="008969F7"/>
    <w:rsid w:val="00896A6B"/>
    <w:rsid w:val="0089718A"/>
    <w:rsid w:val="008971A1"/>
    <w:rsid w:val="00897328"/>
    <w:rsid w:val="0089764F"/>
    <w:rsid w:val="00897720"/>
    <w:rsid w:val="008978E5"/>
    <w:rsid w:val="00897911"/>
    <w:rsid w:val="00897A28"/>
    <w:rsid w:val="00897AF1"/>
    <w:rsid w:val="00897D18"/>
    <w:rsid w:val="008A003F"/>
    <w:rsid w:val="008A02BB"/>
    <w:rsid w:val="008A030F"/>
    <w:rsid w:val="008A03D1"/>
    <w:rsid w:val="008A0540"/>
    <w:rsid w:val="008A0B54"/>
    <w:rsid w:val="008A19AC"/>
    <w:rsid w:val="008A1BA0"/>
    <w:rsid w:val="008A1D2A"/>
    <w:rsid w:val="008A1E23"/>
    <w:rsid w:val="008A27DA"/>
    <w:rsid w:val="008A3D84"/>
    <w:rsid w:val="008A3DE0"/>
    <w:rsid w:val="008A3FA0"/>
    <w:rsid w:val="008A4205"/>
    <w:rsid w:val="008A453E"/>
    <w:rsid w:val="008A466D"/>
    <w:rsid w:val="008A46D9"/>
    <w:rsid w:val="008A4AE0"/>
    <w:rsid w:val="008A4B1A"/>
    <w:rsid w:val="008A4F42"/>
    <w:rsid w:val="008A4FCB"/>
    <w:rsid w:val="008A5454"/>
    <w:rsid w:val="008A5546"/>
    <w:rsid w:val="008A578D"/>
    <w:rsid w:val="008A68B4"/>
    <w:rsid w:val="008A6E86"/>
    <w:rsid w:val="008A71F9"/>
    <w:rsid w:val="008A755C"/>
    <w:rsid w:val="008A7989"/>
    <w:rsid w:val="008A7A01"/>
    <w:rsid w:val="008A7BBB"/>
    <w:rsid w:val="008B03AD"/>
    <w:rsid w:val="008B0929"/>
    <w:rsid w:val="008B1355"/>
    <w:rsid w:val="008B14B1"/>
    <w:rsid w:val="008B172D"/>
    <w:rsid w:val="008B173B"/>
    <w:rsid w:val="008B1AF1"/>
    <w:rsid w:val="008B2480"/>
    <w:rsid w:val="008B2701"/>
    <w:rsid w:val="008B2703"/>
    <w:rsid w:val="008B2885"/>
    <w:rsid w:val="008B2A99"/>
    <w:rsid w:val="008B2B9D"/>
    <w:rsid w:val="008B309B"/>
    <w:rsid w:val="008B3BA2"/>
    <w:rsid w:val="008B3F2B"/>
    <w:rsid w:val="008B41A4"/>
    <w:rsid w:val="008B470A"/>
    <w:rsid w:val="008B4AED"/>
    <w:rsid w:val="008B4F68"/>
    <w:rsid w:val="008B50E0"/>
    <w:rsid w:val="008B53E2"/>
    <w:rsid w:val="008B5435"/>
    <w:rsid w:val="008B547F"/>
    <w:rsid w:val="008B573B"/>
    <w:rsid w:val="008B57B3"/>
    <w:rsid w:val="008B5CD7"/>
    <w:rsid w:val="008B5F7F"/>
    <w:rsid w:val="008B652F"/>
    <w:rsid w:val="008B661D"/>
    <w:rsid w:val="008B75ED"/>
    <w:rsid w:val="008B79F3"/>
    <w:rsid w:val="008B7D79"/>
    <w:rsid w:val="008C0793"/>
    <w:rsid w:val="008C1371"/>
    <w:rsid w:val="008C1884"/>
    <w:rsid w:val="008C1DCD"/>
    <w:rsid w:val="008C208F"/>
    <w:rsid w:val="008C232A"/>
    <w:rsid w:val="008C250C"/>
    <w:rsid w:val="008C27FB"/>
    <w:rsid w:val="008C2813"/>
    <w:rsid w:val="008C2D3B"/>
    <w:rsid w:val="008C2DD2"/>
    <w:rsid w:val="008C310C"/>
    <w:rsid w:val="008C3213"/>
    <w:rsid w:val="008C341D"/>
    <w:rsid w:val="008C342D"/>
    <w:rsid w:val="008C3672"/>
    <w:rsid w:val="008C3733"/>
    <w:rsid w:val="008C3E21"/>
    <w:rsid w:val="008C4037"/>
    <w:rsid w:val="008C418D"/>
    <w:rsid w:val="008C43E9"/>
    <w:rsid w:val="008C44C4"/>
    <w:rsid w:val="008C48C1"/>
    <w:rsid w:val="008C4959"/>
    <w:rsid w:val="008C4C2B"/>
    <w:rsid w:val="008C4FB5"/>
    <w:rsid w:val="008C55F3"/>
    <w:rsid w:val="008C5665"/>
    <w:rsid w:val="008C5C8B"/>
    <w:rsid w:val="008C6917"/>
    <w:rsid w:val="008C794B"/>
    <w:rsid w:val="008C7EC1"/>
    <w:rsid w:val="008D0116"/>
    <w:rsid w:val="008D04DD"/>
    <w:rsid w:val="008D0686"/>
    <w:rsid w:val="008D06C8"/>
    <w:rsid w:val="008D0D05"/>
    <w:rsid w:val="008D10AE"/>
    <w:rsid w:val="008D150B"/>
    <w:rsid w:val="008D157B"/>
    <w:rsid w:val="008D1596"/>
    <w:rsid w:val="008D16B8"/>
    <w:rsid w:val="008D1B1F"/>
    <w:rsid w:val="008D1CF3"/>
    <w:rsid w:val="008D1F99"/>
    <w:rsid w:val="008D1FC4"/>
    <w:rsid w:val="008D1FCB"/>
    <w:rsid w:val="008D1FDD"/>
    <w:rsid w:val="008D210A"/>
    <w:rsid w:val="008D2670"/>
    <w:rsid w:val="008D2809"/>
    <w:rsid w:val="008D29F2"/>
    <w:rsid w:val="008D2DB0"/>
    <w:rsid w:val="008D32D1"/>
    <w:rsid w:val="008D37FE"/>
    <w:rsid w:val="008D3C61"/>
    <w:rsid w:val="008D3CD2"/>
    <w:rsid w:val="008D3E8B"/>
    <w:rsid w:val="008D3E9E"/>
    <w:rsid w:val="008D3F33"/>
    <w:rsid w:val="008D41D5"/>
    <w:rsid w:val="008D41FC"/>
    <w:rsid w:val="008D461B"/>
    <w:rsid w:val="008D4734"/>
    <w:rsid w:val="008D4AFC"/>
    <w:rsid w:val="008D4D73"/>
    <w:rsid w:val="008D598D"/>
    <w:rsid w:val="008D5BE0"/>
    <w:rsid w:val="008D5F93"/>
    <w:rsid w:val="008D61CE"/>
    <w:rsid w:val="008D644C"/>
    <w:rsid w:val="008D675A"/>
    <w:rsid w:val="008D685C"/>
    <w:rsid w:val="008D68B8"/>
    <w:rsid w:val="008D6A4F"/>
    <w:rsid w:val="008D6F93"/>
    <w:rsid w:val="008D7502"/>
    <w:rsid w:val="008D773A"/>
    <w:rsid w:val="008D79F7"/>
    <w:rsid w:val="008D7B55"/>
    <w:rsid w:val="008D7C08"/>
    <w:rsid w:val="008D7D94"/>
    <w:rsid w:val="008D7EEF"/>
    <w:rsid w:val="008E0371"/>
    <w:rsid w:val="008E0B2A"/>
    <w:rsid w:val="008E0BDF"/>
    <w:rsid w:val="008E0E01"/>
    <w:rsid w:val="008E134D"/>
    <w:rsid w:val="008E158F"/>
    <w:rsid w:val="008E15A9"/>
    <w:rsid w:val="008E17B9"/>
    <w:rsid w:val="008E2AE3"/>
    <w:rsid w:val="008E2DA0"/>
    <w:rsid w:val="008E2F50"/>
    <w:rsid w:val="008E33BE"/>
    <w:rsid w:val="008E364F"/>
    <w:rsid w:val="008E388C"/>
    <w:rsid w:val="008E4487"/>
    <w:rsid w:val="008E4C78"/>
    <w:rsid w:val="008E51AF"/>
    <w:rsid w:val="008E535F"/>
    <w:rsid w:val="008E5387"/>
    <w:rsid w:val="008E538D"/>
    <w:rsid w:val="008E57F7"/>
    <w:rsid w:val="008E58C0"/>
    <w:rsid w:val="008E5D27"/>
    <w:rsid w:val="008E5E36"/>
    <w:rsid w:val="008E6976"/>
    <w:rsid w:val="008E6A8E"/>
    <w:rsid w:val="008E6DB8"/>
    <w:rsid w:val="008E731B"/>
    <w:rsid w:val="008E7705"/>
    <w:rsid w:val="008E7870"/>
    <w:rsid w:val="008E7BC1"/>
    <w:rsid w:val="008E7BDC"/>
    <w:rsid w:val="008E7D41"/>
    <w:rsid w:val="008F02EE"/>
    <w:rsid w:val="008F05BE"/>
    <w:rsid w:val="008F0653"/>
    <w:rsid w:val="008F0990"/>
    <w:rsid w:val="008F0B1C"/>
    <w:rsid w:val="008F0CEA"/>
    <w:rsid w:val="008F0FE4"/>
    <w:rsid w:val="008F11D4"/>
    <w:rsid w:val="008F1B8C"/>
    <w:rsid w:val="008F1C2E"/>
    <w:rsid w:val="008F1C72"/>
    <w:rsid w:val="008F21AB"/>
    <w:rsid w:val="008F24A0"/>
    <w:rsid w:val="008F267B"/>
    <w:rsid w:val="008F2826"/>
    <w:rsid w:val="008F28F9"/>
    <w:rsid w:val="008F2904"/>
    <w:rsid w:val="008F2934"/>
    <w:rsid w:val="008F2CCC"/>
    <w:rsid w:val="008F2D63"/>
    <w:rsid w:val="008F3075"/>
    <w:rsid w:val="008F362F"/>
    <w:rsid w:val="008F3AF5"/>
    <w:rsid w:val="008F422A"/>
    <w:rsid w:val="008F448F"/>
    <w:rsid w:val="008F4507"/>
    <w:rsid w:val="008F4588"/>
    <w:rsid w:val="008F47DD"/>
    <w:rsid w:val="008F4B89"/>
    <w:rsid w:val="008F4D2A"/>
    <w:rsid w:val="008F4E41"/>
    <w:rsid w:val="008F536F"/>
    <w:rsid w:val="008F56DC"/>
    <w:rsid w:val="008F578B"/>
    <w:rsid w:val="008F5BA1"/>
    <w:rsid w:val="008F681C"/>
    <w:rsid w:val="008F68E9"/>
    <w:rsid w:val="008F71AE"/>
    <w:rsid w:val="008F72F6"/>
    <w:rsid w:val="008F77CB"/>
    <w:rsid w:val="008F7B1F"/>
    <w:rsid w:val="008F7CD9"/>
    <w:rsid w:val="008F7F43"/>
    <w:rsid w:val="0090052A"/>
    <w:rsid w:val="00900776"/>
    <w:rsid w:val="009007B2"/>
    <w:rsid w:val="00900897"/>
    <w:rsid w:val="00901054"/>
    <w:rsid w:val="009011DD"/>
    <w:rsid w:val="0090152E"/>
    <w:rsid w:val="009015A5"/>
    <w:rsid w:val="00901655"/>
    <w:rsid w:val="00901A82"/>
    <w:rsid w:val="00901BA7"/>
    <w:rsid w:val="00901D76"/>
    <w:rsid w:val="00902C8A"/>
    <w:rsid w:val="00902E9B"/>
    <w:rsid w:val="00903368"/>
    <w:rsid w:val="0090427F"/>
    <w:rsid w:val="0090495E"/>
    <w:rsid w:val="00904AEF"/>
    <w:rsid w:val="00904D49"/>
    <w:rsid w:val="00905334"/>
    <w:rsid w:val="0090562F"/>
    <w:rsid w:val="00905DEC"/>
    <w:rsid w:val="00905F21"/>
    <w:rsid w:val="00906327"/>
    <w:rsid w:val="009063A3"/>
    <w:rsid w:val="00906544"/>
    <w:rsid w:val="00906677"/>
    <w:rsid w:val="00906A49"/>
    <w:rsid w:val="00906E46"/>
    <w:rsid w:val="00907320"/>
    <w:rsid w:val="00907836"/>
    <w:rsid w:val="00907BEA"/>
    <w:rsid w:val="00907C74"/>
    <w:rsid w:val="00907ECD"/>
    <w:rsid w:val="00910263"/>
    <w:rsid w:val="00910A6B"/>
    <w:rsid w:val="00910B5D"/>
    <w:rsid w:val="00910E71"/>
    <w:rsid w:val="00910FCB"/>
    <w:rsid w:val="009114FB"/>
    <w:rsid w:val="00911830"/>
    <w:rsid w:val="009119F6"/>
    <w:rsid w:val="00911DD6"/>
    <w:rsid w:val="00911FAD"/>
    <w:rsid w:val="0091299D"/>
    <w:rsid w:val="00912AFB"/>
    <w:rsid w:val="0091330E"/>
    <w:rsid w:val="009137DE"/>
    <w:rsid w:val="00913F93"/>
    <w:rsid w:val="00914153"/>
    <w:rsid w:val="00914564"/>
    <w:rsid w:val="0091469F"/>
    <w:rsid w:val="009149DE"/>
    <w:rsid w:val="00914A81"/>
    <w:rsid w:val="00914B3D"/>
    <w:rsid w:val="00914DC0"/>
    <w:rsid w:val="009150D3"/>
    <w:rsid w:val="009158A4"/>
    <w:rsid w:val="009160C0"/>
    <w:rsid w:val="00916631"/>
    <w:rsid w:val="00916904"/>
    <w:rsid w:val="00916CF9"/>
    <w:rsid w:val="00917743"/>
    <w:rsid w:val="00917991"/>
    <w:rsid w:val="00917AE2"/>
    <w:rsid w:val="00917AE5"/>
    <w:rsid w:val="00920109"/>
    <w:rsid w:val="00920718"/>
    <w:rsid w:val="00920FC3"/>
    <w:rsid w:val="0092126B"/>
    <w:rsid w:val="00921898"/>
    <w:rsid w:val="009219F1"/>
    <w:rsid w:val="00921F34"/>
    <w:rsid w:val="00922E4F"/>
    <w:rsid w:val="009230A7"/>
    <w:rsid w:val="0092320D"/>
    <w:rsid w:val="009234E7"/>
    <w:rsid w:val="00923684"/>
    <w:rsid w:val="00924668"/>
    <w:rsid w:val="00924F50"/>
    <w:rsid w:val="009253FC"/>
    <w:rsid w:val="009254C1"/>
    <w:rsid w:val="0092555F"/>
    <w:rsid w:val="00926084"/>
    <w:rsid w:val="009264F7"/>
    <w:rsid w:val="00926854"/>
    <w:rsid w:val="00926CBB"/>
    <w:rsid w:val="00926F8B"/>
    <w:rsid w:val="009276ED"/>
    <w:rsid w:val="009277FF"/>
    <w:rsid w:val="00927AA8"/>
    <w:rsid w:val="00927C24"/>
    <w:rsid w:val="00930364"/>
    <w:rsid w:val="009304B8"/>
    <w:rsid w:val="009306B0"/>
    <w:rsid w:val="00930EBE"/>
    <w:rsid w:val="009310CC"/>
    <w:rsid w:val="00931392"/>
    <w:rsid w:val="00931581"/>
    <w:rsid w:val="00931F9E"/>
    <w:rsid w:val="009326B9"/>
    <w:rsid w:val="00932B92"/>
    <w:rsid w:val="00932ECC"/>
    <w:rsid w:val="009336A3"/>
    <w:rsid w:val="009339BD"/>
    <w:rsid w:val="00933EE3"/>
    <w:rsid w:val="0093445E"/>
    <w:rsid w:val="00934E02"/>
    <w:rsid w:val="00935394"/>
    <w:rsid w:val="009355F3"/>
    <w:rsid w:val="00935E42"/>
    <w:rsid w:val="00936514"/>
    <w:rsid w:val="009367EF"/>
    <w:rsid w:val="00936DBC"/>
    <w:rsid w:val="00936E6D"/>
    <w:rsid w:val="00936F32"/>
    <w:rsid w:val="009371FC"/>
    <w:rsid w:val="0093736A"/>
    <w:rsid w:val="009376EC"/>
    <w:rsid w:val="00937B7F"/>
    <w:rsid w:val="00937B94"/>
    <w:rsid w:val="00937EEF"/>
    <w:rsid w:val="009406C1"/>
    <w:rsid w:val="00940CAF"/>
    <w:rsid w:val="00941039"/>
    <w:rsid w:val="009412EF"/>
    <w:rsid w:val="009412FC"/>
    <w:rsid w:val="00941933"/>
    <w:rsid w:val="009419EC"/>
    <w:rsid w:val="00942009"/>
    <w:rsid w:val="00942541"/>
    <w:rsid w:val="009425A6"/>
    <w:rsid w:val="00942815"/>
    <w:rsid w:val="00942940"/>
    <w:rsid w:val="0094299B"/>
    <w:rsid w:val="00942DB5"/>
    <w:rsid w:val="00943B00"/>
    <w:rsid w:val="00943B57"/>
    <w:rsid w:val="00943E7A"/>
    <w:rsid w:val="009443A3"/>
    <w:rsid w:val="009443B2"/>
    <w:rsid w:val="0094457A"/>
    <w:rsid w:val="0094471A"/>
    <w:rsid w:val="009449B7"/>
    <w:rsid w:val="00944BB9"/>
    <w:rsid w:val="00944BCF"/>
    <w:rsid w:val="00945186"/>
    <w:rsid w:val="0094567D"/>
    <w:rsid w:val="009456D2"/>
    <w:rsid w:val="00945D50"/>
    <w:rsid w:val="0094622C"/>
    <w:rsid w:val="0094624E"/>
    <w:rsid w:val="009466B2"/>
    <w:rsid w:val="00946C2D"/>
    <w:rsid w:val="00946EDC"/>
    <w:rsid w:val="00946EF7"/>
    <w:rsid w:val="00950132"/>
    <w:rsid w:val="00950266"/>
    <w:rsid w:val="0095050B"/>
    <w:rsid w:val="00950744"/>
    <w:rsid w:val="00950826"/>
    <w:rsid w:val="00951A16"/>
    <w:rsid w:val="00951AB7"/>
    <w:rsid w:val="00951D6C"/>
    <w:rsid w:val="009524AE"/>
    <w:rsid w:val="009526B9"/>
    <w:rsid w:val="00952820"/>
    <w:rsid w:val="0095295E"/>
    <w:rsid w:val="00953899"/>
    <w:rsid w:val="009543A7"/>
    <w:rsid w:val="009546B4"/>
    <w:rsid w:val="00954741"/>
    <w:rsid w:val="00954830"/>
    <w:rsid w:val="00954A40"/>
    <w:rsid w:val="00955295"/>
    <w:rsid w:val="009555D8"/>
    <w:rsid w:val="0095585B"/>
    <w:rsid w:val="0095660D"/>
    <w:rsid w:val="00956665"/>
    <w:rsid w:val="00956738"/>
    <w:rsid w:val="00956E11"/>
    <w:rsid w:val="00957102"/>
    <w:rsid w:val="00957555"/>
    <w:rsid w:val="00957701"/>
    <w:rsid w:val="00957876"/>
    <w:rsid w:val="00957D8E"/>
    <w:rsid w:val="00957EC6"/>
    <w:rsid w:val="009600A8"/>
    <w:rsid w:val="009600C0"/>
    <w:rsid w:val="009605F3"/>
    <w:rsid w:val="009607E8"/>
    <w:rsid w:val="00960813"/>
    <w:rsid w:val="00960D45"/>
    <w:rsid w:val="00961145"/>
    <w:rsid w:val="00961559"/>
    <w:rsid w:val="009617CD"/>
    <w:rsid w:val="00961C32"/>
    <w:rsid w:val="00962396"/>
    <w:rsid w:val="009623CA"/>
    <w:rsid w:val="00963046"/>
    <w:rsid w:val="00963FD1"/>
    <w:rsid w:val="00964E3B"/>
    <w:rsid w:val="00964FDA"/>
    <w:rsid w:val="00965A2B"/>
    <w:rsid w:val="00965E5B"/>
    <w:rsid w:val="00965FF5"/>
    <w:rsid w:val="00966063"/>
    <w:rsid w:val="009660A7"/>
    <w:rsid w:val="00966F84"/>
    <w:rsid w:val="00967A55"/>
    <w:rsid w:val="00967FC0"/>
    <w:rsid w:val="009700B6"/>
    <w:rsid w:val="009708AA"/>
    <w:rsid w:val="00970F53"/>
    <w:rsid w:val="00971032"/>
    <w:rsid w:val="00971388"/>
    <w:rsid w:val="00971553"/>
    <w:rsid w:val="00972C24"/>
    <w:rsid w:val="00972C5E"/>
    <w:rsid w:val="009747B9"/>
    <w:rsid w:val="00974DC9"/>
    <w:rsid w:val="0097524A"/>
    <w:rsid w:val="00975254"/>
    <w:rsid w:val="00975B4B"/>
    <w:rsid w:val="00975D60"/>
    <w:rsid w:val="00975D72"/>
    <w:rsid w:val="00975DA8"/>
    <w:rsid w:val="00976159"/>
    <w:rsid w:val="00976C68"/>
    <w:rsid w:val="00976C91"/>
    <w:rsid w:val="00976DDE"/>
    <w:rsid w:val="00977018"/>
    <w:rsid w:val="00977650"/>
    <w:rsid w:val="00980AD0"/>
    <w:rsid w:val="00980BC2"/>
    <w:rsid w:val="00980C40"/>
    <w:rsid w:val="00981326"/>
    <w:rsid w:val="00981D38"/>
    <w:rsid w:val="00981E6F"/>
    <w:rsid w:val="009821BE"/>
    <w:rsid w:val="00982364"/>
    <w:rsid w:val="00982418"/>
    <w:rsid w:val="0098252B"/>
    <w:rsid w:val="009825E7"/>
    <w:rsid w:val="009828A8"/>
    <w:rsid w:val="00982BF4"/>
    <w:rsid w:val="00982F29"/>
    <w:rsid w:val="0098306C"/>
    <w:rsid w:val="009831A0"/>
    <w:rsid w:val="0098344D"/>
    <w:rsid w:val="00983508"/>
    <w:rsid w:val="00983931"/>
    <w:rsid w:val="00983E75"/>
    <w:rsid w:val="00984040"/>
    <w:rsid w:val="00984553"/>
    <w:rsid w:val="00984D56"/>
    <w:rsid w:val="00985535"/>
    <w:rsid w:val="00985550"/>
    <w:rsid w:val="00985BB8"/>
    <w:rsid w:val="00986099"/>
    <w:rsid w:val="009862F1"/>
    <w:rsid w:val="00986570"/>
    <w:rsid w:val="00986AB5"/>
    <w:rsid w:val="00986BBD"/>
    <w:rsid w:val="00986D37"/>
    <w:rsid w:val="00986D3A"/>
    <w:rsid w:val="00986FD8"/>
    <w:rsid w:val="009875AA"/>
    <w:rsid w:val="00987815"/>
    <w:rsid w:val="00987A0E"/>
    <w:rsid w:val="00990043"/>
    <w:rsid w:val="009901AA"/>
    <w:rsid w:val="00990863"/>
    <w:rsid w:val="00990C1E"/>
    <w:rsid w:val="00991119"/>
    <w:rsid w:val="00991802"/>
    <w:rsid w:val="00991C15"/>
    <w:rsid w:val="00991C4C"/>
    <w:rsid w:val="00991DBF"/>
    <w:rsid w:val="0099256C"/>
    <w:rsid w:val="00992DDF"/>
    <w:rsid w:val="009930E7"/>
    <w:rsid w:val="009934ED"/>
    <w:rsid w:val="00993551"/>
    <w:rsid w:val="0099372C"/>
    <w:rsid w:val="009938D3"/>
    <w:rsid w:val="00993968"/>
    <w:rsid w:val="00993C63"/>
    <w:rsid w:val="00993D47"/>
    <w:rsid w:val="00994227"/>
    <w:rsid w:val="00994521"/>
    <w:rsid w:val="009947A9"/>
    <w:rsid w:val="00994DAE"/>
    <w:rsid w:val="00994E81"/>
    <w:rsid w:val="00995260"/>
    <w:rsid w:val="00995432"/>
    <w:rsid w:val="009959EE"/>
    <w:rsid w:val="00995B20"/>
    <w:rsid w:val="00996310"/>
    <w:rsid w:val="00996697"/>
    <w:rsid w:val="00996AC6"/>
    <w:rsid w:val="009971D9"/>
    <w:rsid w:val="009975AC"/>
    <w:rsid w:val="00997CC0"/>
    <w:rsid w:val="00997CDE"/>
    <w:rsid w:val="009A0374"/>
    <w:rsid w:val="009A05F1"/>
    <w:rsid w:val="009A0CDA"/>
    <w:rsid w:val="009A0EDE"/>
    <w:rsid w:val="009A130F"/>
    <w:rsid w:val="009A146F"/>
    <w:rsid w:val="009A18D9"/>
    <w:rsid w:val="009A1F28"/>
    <w:rsid w:val="009A223D"/>
    <w:rsid w:val="009A24FD"/>
    <w:rsid w:val="009A25D4"/>
    <w:rsid w:val="009A290E"/>
    <w:rsid w:val="009A2B43"/>
    <w:rsid w:val="009A3227"/>
    <w:rsid w:val="009A3367"/>
    <w:rsid w:val="009A33B6"/>
    <w:rsid w:val="009A3854"/>
    <w:rsid w:val="009A3A07"/>
    <w:rsid w:val="009A3AB6"/>
    <w:rsid w:val="009A3DB1"/>
    <w:rsid w:val="009A41F8"/>
    <w:rsid w:val="009A4225"/>
    <w:rsid w:val="009A4609"/>
    <w:rsid w:val="009A4A6C"/>
    <w:rsid w:val="009A4C14"/>
    <w:rsid w:val="009A4D69"/>
    <w:rsid w:val="009A4F55"/>
    <w:rsid w:val="009A5A54"/>
    <w:rsid w:val="009A5B12"/>
    <w:rsid w:val="009A650D"/>
    <w:rsid w:val="009A6D43"/>
    <w:rsid w:val="009A7010"/>
    <w:rsid w:val="009A7101"/>
    <w:rsid w:val="009A7618"/>
    <w:rsid w:val="009A7641"/>
    <w:rsid w:val="009A7AA0"/>
    <w:rsid w:val="009B0EA2"/>
    <w:rsid w:val="009B1497"/>
    <w:rsid w:val="009B1549"/>
    <w:rsid w:val="009B1C00"/>
    <w:rsid w:val="009B2431"/>
    <w:rsid w:val="009B2BDB"/>
    <w:rsid w:val="009B2CE3"/>
    <w:rsid w:val="009B3273"/>
    <w:rsid w:val="009B3454"/>
    <w:rsid w:val="009B3499"/>
    <w:rsid w:val="009B3B9B"/>
    <w:rsid w:val="009B3EC9"/>
    <w:rsid w:val="009B44B8"/>
    <w:rsid w:val="009B4B5C"/>
    <w:rsid w:val="009B515F"/>
    <w:rsid w:val="009B5386"/>
    <w:rsid w:val="009B5476"/>
    <w:rsid w:val="009B5794"/>
    <w:rsid w:val="009B58FE"/>
    <w:rsid w:val="009B5DA3"/>
    <w:rsid w:val="009B6105"/>
    <w:rsid w:val="009B64FA"/>
    <w:rsid w:val="009B65B2"/>
    <w:rsid w:val="009B6866"/>
    <w:rsid w:val="009B689F"/>
    <w:rsid w:val="009B6B68"/>
    <w:rsid w:val="009B6B79"/>
    <w:rsid w:val="009B7004"/>
    <w:rsid w:val="009B73BC"/>
    <w:rsid w:val="009B773D"/>
    <w:rsid w:val="009B7C82"/>
    <w:rsid w:val="009B7D38"/>
    <w:rsid w:val="009B7F5E"/>
    <w:rsid w:val="009C04AF"/>
    <w:rsid w:val="009C0B31"/>
    <w:rsid w:val="009C0C7E"/>
    <w:rsid w:val="009C0ECF"/>
    <w:rsid w:val="009C15F7"/>
    <w:rsid w:val="009C1CB9"/>
    <w:rsid w:val="009C1F8A"/>
    <w:rsid w:val="009C29C4"/>
    <w:rsid w:val="009C2DA0"/>
    <w:rsid w:val="009C2E88"/>
    <w:rsid w:val="009C2F16"/>
    <w:rsid w:val="009C3338"/>
    <w:rsid w:val="009C3885"/>
    <w:rsid w:val="009C3C0D"/>
    <w:rsid w:val="009C3C75"/>
    <w:rsid w:val="009C411F"/>
    <w:rsid w:val="009C43A1"/>
    <w:rsid w:val="009C44F5"/>
    <w:rsid w:val="009C48C8"/>
    <w:rsid w:val="009C51BB"/>
    <w:rsid w:val="009C536E"/>
    <w:rsid w:val="009C53F6"/>
    <w:rsid w:val="009C556E"/>
    <w:rsid w:val="009C5B71"/>
    <w:rsid w:val="009C5D50"/>
    <w:rsid w:val="009C5F23"/>
    <w:rsid w:val="009C5FEF"/>
    <w:rsid w:val="009C6C2C"/>
    <w:rsid w:val="009C6D63"/>
    <w:rsid w:val="009C6F4D"/>
    <w:rsid w:val="009C7316"/>
    <w:rsid w:val="009C7DA6"/>
    <w:rsid w:val="009C7E9A"/>
    <w:rsid w:val="009C7F07"/>
    <w:rsid w:val="009D0D64"/>
    <w:rsid w:val="009D10B4"/>
    <w:rsid w:val="009D13EF"/>
    <w:rsid w:val="009D15F5"/>
    <w:rsid w:val="009D1A80"/>
    <w:rsid w:val="009D1AC4"/>
    <w:rsid w:val="009D2A6B"/>
    <w:rsid w:val="009D2C83"/>
    <w:rsid w:val="009D31AB"/>
    <w:rsid w:val="009D31E0"/>
    <w:rsid w:val="009D38C2"/>
    <w:rsid w:val="009D4243"/>
    <w:rsid w:val="009D4363"/>
    <w:rsid w:val="009D4F3F"/>
    <w:rsid w:val="009D537C"/>
    <w:rsid w:val="009D55A0"/>
    <w:rsid w:val="009D5AEC"/>
    <w:rsid w:val="009D669D"/>
    <w:rsid w:val="009D6DF2"/>
    <w:rsid w:val="009D7235"/>
    <w:rsid w:val="009D7C86"/>
    <w:rsid w:val="009E007D"/>
    <w:rsid w:val="009E00A2"/>
    <w:rsid w:val="009E04A6"/>
    <w:rsid w:val="009E058D"/>
    <w:rsid w:val="009E0890"/>
    <w:rsid w:val="009E0FD3"/>
    <w:rsid w:val="009E1379"/>
    <w:rsid w:val="009E152D"/>
    <w:rsid w:val="009E1974"/>
    <w:rsid w:val="009E2172"/>
    <w:rsid w:val="009E25BB"/>
    <w:rsid w:val="009E3006"/>
    <w:rsid w:val="009E3403"/>
    <w:rsid w:val="009E36AF"/>
    <w:rsid w:val="009E36C6"/>
    <w:rsid w:val="009E3731"/>
    <w:rsid w:val="009E3EAD"/>
    <w:rsid w:val="009E3FBE"/>
    <w:rsid w:val="009E4077"/>
    <w:rsid w:val="009E42CA"/>
    <w:rsid w:val="009E44EA"/>
    <w:rsid w:val="009E4833"/>
    <w:rsid w:val="009E4AB4"/>
    <w:rsid w:val="009E4C2D"/>
    <w:rsid w:val="009E5A7F"/>
    <w:rsid w:val="009E5B66"/>
    <w:rsid w:val="009E5B95"/>
    <w:rsid w:val="009E6286"/>
    <w:rsid w:val="009E62AD"/>
    <w:rsid w:val="009E66DD"/>
    <w:rsid w:val="009E6969"/>
    <w:rsid w:val="009E7019"/>
    <w:rsid w:val="009E7187"/>
    <w:rsid w:val="009E7D39"/>
    <w:rsid w:val="009F0431"/>
    <w:rsid w:val="009F0455"/>
    <w:rsid w:val="009F08DA"/>
    <w:rsid w:val="009F090E"/>
    <w:rsid w:val="009F1094"/>
    <w:rsid w:val="009F170F"/>
    <w:rsid w:val="009F199D"/>
    <w:rsid w:val="009F1B4B"/>
    <w:rsid w:val="009F1BA0"/>
    <w:rsid w:val="009F21EE"/>
    <w:rsid w:val="009F2718"/>
    <w:rsid w:val="009F2D5B"/>
    <w:rsid w:val="009F3127"/>
    <w:rsid w:val="009F380D"/>
    <w:rsid w:val="009F3DE5"/>
    <w:rsid w:val="009F3F01"/>
    <w:rsid w:val="009F4166"/>
    <w:rsid w:val="009F46C7"/>
    <w:rsid w:val="009F46DF"/>
    <w:rsid w:val="009F47D4"/>
    <w:rsid w:val="009F4845"/>
    <w:rsid w:val="009F49FF"/>
    <w:rsid w:val="009F51A3"/>
    <w:rsid w:val="009F5214"/>
    <w:rsid w:val="009F53C1"/>
    <w:rsid w:val="009F5468"/>
    <w:rsid w:val="009F557C"/>
    <w:rsid w:val="009F5669"/>
    <w:rsid w:val="009F5BD5"/>
    <w:rsid w:val="009F5DE0"/>
    <w:rsid w:val="009F6D3D"/>
    <w:rsid w:val="009F7189"/>
    <w:rsid w:val="009F72D4"/>
    <w:rsid w:val="009F7488"/>
    <w:rsid w:val="009F7636"/>
    <w:rsid w:val="009F79E7"/>
    <w:rsid w:val="009F7B2B"/>
    <w:rsid w:val="00A00713"/>
    <w:rsid w:val="00A00968"/>
    <w:rsid w:val="00A00ABD"/>
    <w:rsid w:val="00A00B54"/>
    <w:rsid w:val="00A00BFE"/>
    <w:rsid w:val="00A00D97"/>
    <w:rsid w:val="00A00F0E"/>
    <w:rsid w:val="00A00F2B"/>
    <w:rsid w:val="00A014E5"/>
    <w:rsid w:val="00A015A2"/>
    <w:rsid w:val="00A01875"/>
    <w:rsid w:val="00A024E2"/>
    <w:rsid w:val="00A0277E"/>
    <w:rsid w:val="00A028D1"/>
    <w:rsid w:val="00A02A4B"/>
    <w:rsid w:val="00A02BB9"/>
    <w:rsid w:val="00A03328"/>
    <w:rsid w:val="00A033DF"/>
    <w:rsid w:val="00A034D4"/>
    <w:rsid w:val="00A03569"/>
    <w:rsid w:val="00A03631"/>
    <w:rsid w:val="00A03A19"/>
    <w:rsid w:val="00A03ECB"/>
    <w:rsid w:val="00A043A0"/>
    <w:rsid w:val="00A04447"/>
    <w:rsid w:val="00A0568C"/>
    <w:rsid w:val="00A05771"/>
    <w:rsid w:val="00A05E54"/>
    <w:rsid w:val="00A06298"/>
    <w:rsid w:val="00A06325"/>
    <w:rsid w:val="00A06BD2"/>
    <w:rsid w:val="00A06F12"/>
    <w:rsid w:val="00A06F8F"/>
    <w:rsid w:val="00A07184"/>
    <w:rsid w:val="00A07230"/>
    <w:rsid w:val="00A078DC"/>
    <w:rsid w:val="00A07A99"/>
    <w:rsid w:val="00A07E05"/>
    <w:rsid w:val="00A10310"/>
    <w:rsid w:val="00A1063E"/>
    <w:rsid w:val="00A10F20"/>
    <w:rsid w:val="00A11062"/>
    <w:rsid w:val="00A11326"/>
    <w:rsid w:val="00A114EC"/>
    <w:rsid w:val="00A117CA"/>
    <w:rsid w:val="00A11947"/>
    <w:rsid w:val="00A11F25"/>
    <w:rsid w:val="00A1252F"/>
    <w:rsid w:val="00A128CD"/>
    <w:rsid w:val="00A129BB"/>
    <w:rsid w:val="00A12C25"/>
    <w:rsid w:val="00A12F2A"/>
    <w:rsid w:val="00A130C5"/>
    <w:rsid w:val="00A132A5"/>
    <w:rsid w:val="00A138CD"/>
    <w:rsid w:val="00A139D4"/>
    <w:rsid w:val="00A13B13"/>
    <w:rsid w:val="00A147CC"/>
    <w:rsid w:val="00A148DC"/>
    <w:rsid w:val="00A14F68"/>
    <w:rsid w:val="00A159C5"/>
    <w:rsid w:val="00A15BCD"/>
    <w:rsid w:val="00A16168"/>
    <w:rsid w:val="00A16A2C"/>
    <w:rsid w:val="00A16C4A"/>
    <w:rsid w:val="00A16F9B"/>
    <w:rsid w:val="00A17238"/>
    <w:rsid w:val="00A1768F"/>
    <w:rsid w:val="00A177AE"/>
    <w:rsid w:val="00A17858"/>
    <w:rsid w:val="00A17DC4"/>
    <w:rsid w:val="00A17FB9"/>
    <w:rsid w:val="00A202D9"/>
    <w:rsid w:val="00A20981"/>
    <w:rsid w:val="00A20CA5"/>
    <w:rsid w:val="00A20D03"/>
    <w:rsid w:val="00A20E0B"/>
    <w:rsid w:val="00A20FF1"/>
    <w:rsid w:val="00A21196"/>
    <w:rsid w:val="00A2196C"/>
    <w:rsid w:val="00A221AF"/>
    <w:rsid w:val="00A223B5"/>
    <w:rsid w:val="00A22EE7"/>
    <w:rsid w:val="00A23199"/>
    <w:rsid w:val="00A2394C"/>
    <w:rsid w:val="00A24785"/>
    <w:rsid w:val="00A248CF"/>
    <w:rsid w:val="00A2507B"/>
    <w:rsid w:val="00A2556A"/>
    <w:rsid w:val="00A25A35"/>
    <w:rsid w:val="00A25D52"/>
    <w:rsid w:val="00A263A3"/>
    <w:rsid w:val="00A264B2"/>
    <w:rsid w:val="00A26B0B"/>
    <w:rsid w:val="00A278CA"/>
    <w:rsid w:val="00A278FA"/>
    <w:rsid w:val="00A27D91"/>
    <w:rsid w:val="00A27E8A"/>
    <w:rsid w:val="00A300DB"/>
    <w:rsid w:val="00A301AE"/>
    <w:rsid w:val="00A3051F"/>
    <w:rsid w:val="00A305AB"/>
    <w:rsid w:val="00A305AF"/>
    <w:rsid w:val="00A30DA9"/>
    <w:rsid w:val="00A30DD1"/>
    <w:rsid w:val="00A3133E"/>
    <w:rsid w:val="00A31BDB"/>
    <w:rsid w:val="00A31D41"/>
    <w:rsid w:val="00A32234"/>
    <w:rsid w:val="00A32283"/>
    <w:rsid w:val="00A325A9"/>
    <w:rsid w:val="00A32770"/>
    <w:rsid w:val="00A32F8A"/>
    <w:rsid w:val="00A33053"/>
    <w:rsid w:val="00A33335"/>
    <w:rsid w:val="00A33AA0"/>
    <w:rsid w:val="00A3404F"/>
    <w:rsid w:val="00A3599F"/>
    <w:rsid w:val="00A35E41"/>
    <w:rsid w:val="00A35F7B"/>
    <w:rsid w:val="00A36A22"/>
    <w:rsid w:val="00A36F52"/>
    <w:rsid w:val="00A36FAE"/>
    <w:rsid w:val="00A36FC1"/>
    <w:rsid w:val="00A376B2"/>
    <w:rsid w:val="00A37747"/>
    <w:rsid w:val="00A37985"/>
    <w:rsid w:val="00A400F5"/>
    <w:rsid w:val="00A401C3"/>
    <w:rsid w:val="00A407DF"/>
    <w:rsid w:val="00A40BC7"/>
    <w:rsid w:val="00A40DC3"/>
    <w:rsid w:val="00A40E03"/>
    <w:rsid w:val="00A40F6E"/>
    <w:rsid w:val="00A415D4"/>
    <w:rsid w:val="00A416E2"/>
    <w:rsid w:val="00A41E76"/>
    <w:rsid w:val="00A426D0"/>
    <w:rsid w:val="00A42D73"/>
    <w:rsid w:val="00A42EFA"/>
    <w:rsid w:val="00A4382F"/>
    <w:rsid w:val="00A43DCA"/>
    <w:rsid w:val="00A44120"/>
    <w:rsid w:val="00A4468B"/>
    <w:rsid w:val="00A44724"/>
    <w:rsid w:val="00A448AB"/>
    <w:rsid w:val="00A44D4D"/>
    <w:rsid w:val="00A45118"/>
    <w:rsid w:val="00A456F8"/>
    <w:rsid w:val="00A457E0"/>
    <w:rsid w:val="00A45891"/>
    <w:rsid w:val="00A458C8"/>
    <w:rsid w:val="00A45CB4"/>
    <w:rsid w:val="00A465D2"/>
    <w:rsid w:val="00A465DF"/>
    <w:rsid w:val="00A467F9"/>
    <w:rsid w:val="00A46AAB"/>
    <w:rsid w:val="00A46CE0"/>
    <w:rsid w:val="00A4724F"/>
    <w:rsid w:val="00A476C4"/>
    <w:rsid w:val="00A47815"/>
    <w:rsid w:val="00A47840"/>
    <w:rsid w:val="00A50054"/>
    <w:rsid w:val="00A50545"/>
    <w:rsid w:val="00A50ABF"/>
    <w:rsid w:val="00A50C69"/>
    <w:rsid w:val="00A50E04"/>
    <w:rsid w:val="00A51474"/>
    <w:rsid w:val="00A516FA"/>
    <w:rsid w:val="00A52DBA"/>
    <w:rsid w:val="00A5308B"/>
    <w:rsid w:val="00A53C1D"/>
    <w:rsid w:val="00A53E20"/>
    <w:rsid w:val="00A53FAD"/>
    <w:rsid w:val="00A54451"/>
    <w:rsid w:val="00A544B6"/>
    <w:rsid w:val="00A5470C"/>
    <w:rsid w:val="00A54744"/>
    <w:rsid w:val="00A54B50"/>
    <w:rsid w:val="00A54F6A"/>
    <w:rsid w:val="00A55143"/>
    <w:rsid w:val="00A55213"/>
    <w:rsid w:val="00A556E8"/>
    <w:rsid w:val="00A55A2C"/>
    <w:rsid w:val="00A55AE0"/>
    <w:rsid w:val="00A55CCA"/>
    <w:rsid w:val="00A55E7E"/>
    <w:rsid w:val="00A55ECA"/>
    <w:rsid w:val="00A5607F"/>
    <w:rsid w:val="00A5617E"/>
    <w:rsid w:val="00A563F5"/>
    <w:rsid w:val="00A570BC"/>
    <w:rsid w:val="00A57C72"/>
    <w:rsid w:val="00A57DF6"/>
    <w:rsid w:val="00A600BC"/>
    <w:rsid w:val="00A60979"/>
    <w:rsid w:val="00A609EA"/>
    <w:rsid w:val="00A60A6D"/>
    <w:rsid w:val="00A60F3E"/>
    <w:rsid w:val="00A60F8E"/>
    <w:rsid w:val="00A614C3"/>
    <w:rsid w:val="00A615F3"/>
    <w:rsid w:val="00A61985"/>
    <w:rsid w:val="00A61D98"/>
    <w:rsid w:val="00A6244E"/>
    <w:rsid w:val="00A62629"/>
    <w:rsid w:val="00A63092"/>
    <w:rsid w:val="00A63281"/>
    <w:rsid w:val="00A63921"/>
    <w:rsid w:val="00A63F96"/>
    <w:rsid w:val="00A63FCB"/>
    <w:rsid w:val="00A64061"/>
    <w:rsid w:val="00A640E5"/>
    <w:rsid w:val="00A6488D"/>
    <w:rsid w:val="00A64B40"/>
    <w:rsid w:val="00A64B50"/>
    <w:rsid w:val="00A64DAD"/>
    <w:rsid w:val="00A6524A"/>
    <w:rsid w:val="00A655BF"/>
    <w:rsid w:val="00A6592F"/>
    <w:rsid w:val="00A665C4"/>
    <w:rsid w:val="00A6678A"/>
    <w:rsid w:val="00A667E3"/>
    <w:rsid w:val="00A66A0B"/>
    <w:rsid w:val="00A672C1"/>
    <w:rsid w:val="00A675D8"/>
    <w:rsid w:val="00A676E2"/>
    <w:rsid w:val="00A67B7A"/>
    <w:rsid w:val="00A67C6F"/>
    <w:rsid w:val="00A70489"/>
    <w:rsid w:val="00A708C0"/>
    <w:rsid w:val="00A714B6"/>
    <w:rsid w:val="00A71711"/>
    <w:rsid w:val="00A71803"/>
    <w:rsid w:val="00A720F2"/>
    <w:rsid w:val="00A72453"/>
    <w:rsid w:val="00A72563"/>
    <w:rsid w:val="00A72674"/>
    <w:rsid w:val="00A72684"/>
    <w:rsid w:val="00A727E3"/>
    <w:rsid w:val="00A72D84"/>
    <w:rsid w:val="00A73F5D"/>
    <w:rsid w:val="00A7406F"/>
    <w:rsid w:val="00A7488B"/>
    <w:rsid w:val="00A74AA7"/>
    <w:rsid w:val="00A74EE9"/>
    <w:rsid w:val="00A75595"/>
    <w:rsid w:val="00A7576E"/>
    <w:rsid w:val="00A759B4"/>
    <w:rsid w:val="00A76826"/>
    <w:rsid w:val="00A768BF"/>
    <w:rsid w:val="00A76B82"/>
    <w:rsid w:val="00A76EF8"/>
    <w:rsid w:val="00A76F8F"/>
    <w:rsid w:val="00A77647"/>
    <w:rsid w:val="00A77B83"/>
    <w:rsid w:val="00A809F5"/>
    <w:rsid w:val="00A80DBD"/>
    <w:rsid w:val="00A81143"/>
    <w:rsid w:val="00A815EC"/>
    <w:rsid w:val="00A81AC4"/>
    <w:rsid w:val="00A82177"/>
    <w:rsid w:val="00A82423"/>
    <w:rsid w:val="00A82557"/>
    <w:rsid w:val="00A82AD4"/>
    <w:rsid w:val="00A82D6F"/>
    <w:rsid w:val="00A82FB3"/>
    <w:rsid w:val="00A83024"/>
    <w:rsid w:val="00A83ADD"/>
    <w:rsid w:val="00A83CBC"/>
    <w:rsid w:val="00A83DE4"/>
    <w:rsid w:val="00A83FFE"/>
    <w:rsid w:val="00A846AE"/>
    <w:rsid w:val="00A84778"/>
    <w:rsid w:val="00A848B7"/>
    <w:rsid w:val="00A84995"/>
    <w:rsid w:val="00A84BE9"/>
    <w:rsid w:val="00A84D4C"/>
    <w:rsid w:val="00A84EBF"/>
    <w:rsid w:val="00A852A4"/>
    <w:rsid w:val="00A855AF"/>
    <w:rsid w:val="00A857A6"/>
    <w:rsid w:val="00A85BF4"/>
    <w:rsid w:val="00A85C51"/>
    <w:rsid w:val="00A85D43"/>
    <w:rsid w:val="00A85DE2"/>
    <w:rsid w:val="00A85F35"/>
    <w:rsid w:val="00A86237"/>
    <w:rsid w:val="00A86534"/>
    <w:rsid w:val="00A86808"/>
    <w:rsid w:val="00A8685E"/>
    <w:rsid w:val="00A86DAF"/>
    <w:rsid w:val="00A8727A"/>
    <w:rsid w:val="00A875EF"/>
    <w:rsid w:val="00A87704"/>
    <w:rsid w:val="00A87819"/>
    <w:rsid w:val="00A87ABE"/>
    <w:rsid w:val="00A90484"/>
    <w:rsid w:val="00A91657"/>
    <w:rsid w:val="00A91A37"/>
    <w:rsid w:val="00A91B82"/>
    <w:rsid w:val="00A91ED7"/>
    <w:rsid w:val="00A924C9"/>
    <w:rsid w:val="00A9261D"/>
    <w:rsid w:val="00A9264A"/>
    <w:rsid w:val="00A927B5"/>
    <w:rsid w:val="00A93091"/>
    <w:rsid w:val="00A93460"/>
    <w:rsid w:val="00A934AA"/>
    <w:rsid w:val="00A93669"/>
    <w:rsid w:val="00A93A59"/>
    <w:rsid w:val="00A93B4B"/>
    <w:rsid w:val="00A93D0B"/>
    <w:rsid w:val="00A940D2"/>
    <w:rsid w:val="00A944BA"/>
    <w:rsid w:val="00A95090"/>
    <w:rsid w:val="00A95101"/>
    <w:rsid w:val="00A9545F"/>
    <w:rsid w:val="00A95834"/>
    <w:rsid w:val="00A9589C"/>
    <w:rsid w:val="00A9594F"/>
    <w:rsid w:val="00A95AD5"/>
    <w:rsid w:val="00A95EE1"/>
    <w:rsid w:val="00A95FBE"/>
    <w:rsid w:val="00A96107"/>
    <w:rsid w:val="00A96542"/>
    <w:rsid w:val="00A9671C"/>
    <w:rsid w:val="00A96A08"/>
    <w:rsid w:val="00A96BA8"/>
    <w:rsid w:val="00A96C72"/>
    <w:rsid w:val="00A96E9E"/>
    <w:rsid w:val="00A97029"/>
    <w:rsid w:val="00A9702F"/>
    <w:rsid w:val="00A970B2"/>
    <w:rsid w:val="00A9712D"/>
    <w:rsid w:val="00A974A6"/>
    <w:rsid w:val="00A97DA1"/>
    <w:rsid w:val="00A97DE5"/>
    <w:rsid w:val="00A97DEC"/>
    <w:rsid w:val="00A97E01"/>
    <w:rsid w:val="00A97E5D"/>
    <w:rsid w:val="00AA01A8"/>
    <w:rsid w:val="00AA02FD"/>
    <w:rsid w:val="00AA042E"/>
    <w:rsid w:val="00AA11DE"/>
    <w:rsid w:val="00AA160F"/>
    <w:rsid w:val="00AA1686"/>
    <w:rsid w:val="00AA18FA"/>
    <w:rsid w:val="00AA202B"/>
    <w:rsid w:val="00AA2514"/>
    <w:rsid w:val="00AA2C80"/>
    <w:rsid w:val="00AA2D62"/>
    <w:rsid w:val="00AA2E4F"/>
    <w:rsid w:val="00AA3290"/>
    <w:rsid w:val="00AA33BD"/>
    <w:rsid w:val="00AA394C"/>
    <w:rsid w:val="00AA4576"/>
    <w:rsid w:val="00AA468D"/>
    <w:rsid w:val="00AA47F7"/>
    <w:rsid w:val="00AA48D6"/>
    <w:rsid w:val="00AA4DA2"/>
    <w:rsid w:val="00AA4F04"/>
    <w:rsid w:val="00AA4F77"/>
    <w:rsid w:val="00AA50ED"/>
    <w:rsid w:val="00AA69FC"/>
    <w:rsid w:val="00AA6A5C"/>
    <w:rsid w:val="00AA74AF"/>
    <w:rsid w:val="00AB01F4"/>
    <w:rsid w:val="00AB0762"/>
    <w:rsid w:val="00AB0B76"/>
    <w:rsid w:val="00AB0C48"/>
    <w:rsid w:val="00AB14DB"/>
    <w:rsid w:val="00AB1BA1"/>
    <w:rsid w:val="00AB1D12"/>
    <w:rsid w:val="00AB1DE5"/>
    <w:rsid w:val="00AB24CC"/>
    <w:rsid w:val="00AB2631"/>
    <w:rsid w:val="00AB2986"/>
    <w:rsid w:val="00AB29B2"/>
    <w:rsid w:val="00AB2BA1"/>
    <w:rsid w:val="00AB2FE5"/>
    <w:rsid w:val="00AB3092"/>
    <w:rsid w:val="00AB33E2"/>
    <w:rsid w:val="00AB340E"/>
    <w:rsid w:val="00AB354F"/>
    <w:rsid w:val="00AB3853"/>
    <w:rsid w:val="00AB3FED"/>
    <w:rsid w:val="00AB42DD"/>
    <w:rsid w:val="00AB453A"/>
    <w:rsid w:val="00AB461A"/>
    <w:rsid w:val="00AB469E"/>
    <w:rsid w:val="00AB482F"/>
    <w:rsid w:val="00AB48BF"/>
    <w:rsid w:val="00AB4B92"/>
    <w:rsid w:val="00AB4CD2"/>
    <w:rsid w:val="00AB4CE2"/>
    <w:rsid w:val="00AB5108"/>
    <w:rsid w:val="00AB576F"/>
    <w:rsid w:val="00AB59BD"/>
    <w:rsid w:val="00AB5B31"/>
    <w:rsid w:val="00AB5B8C"/>
    <w:rsid w:val="00AB5BC8"/>
    <w:rsid w:val="00AB5F23"/>
    <w:rsid w:val="00AB6072"/>
    <w:rsid w:val="00AB6462"/>
    <w:rsid w:val="00AB6499"/>
    <w:rsid w:val="00AB674A"/>
    <w:rsid w:val="00AB68DA"/>
    <w:rsid w:val="00AB6B64"/>
    <w:rsid w:val="00AB6B81"/>
    <w:rsid w:val="00AB6CD4"/>
    <w:rsid w:val="00AB737A"/>
    <w:rsid w:val="00AB778C"/>
    <w:rsid w:val="00AB7AE6"/>
    <w:rsid w:val="00AB7BCB"/>
    <w:rsid w:val="00AB7CCA"/>
    <w:rsid w:val="00AB7D3B"/>
    <w:rsid w:val="00AC016E"/>
    <w:rsid w:val="00AC0263"/>
    <w:rsid w:val="00AC0812"/>
    <w:rsid w:val="00AC0817"/>
    <w:rsid w:val="00AC0D7D"/>
    <w:rsid w:val="00AC0FA3"/>
    <w:rsid w:val="00AC1213"/>
    <w:rsid w:val="00AC1BF5"/>
    <w:rsid w:val="00AC1DD5"/>
    <w:rsid w:val="00AC233E"/>
    <w:rsid w:val="00AC2A16"/>
    <w:rsid w:val="00AC36B2"/>
    <w:rsid w:val="00AC39E8"/>
    <w:rsid w:val="00AC3B90"/>
    <w:rsid w:val="00AC438C"/>
    <w:rsid w:val="00AC44DE"/>
    <w:rsid w:val="00AC4509"/>
    <w:rsid w:val="00AC4C13"/>
    <w:rsid w:val="00AC4CCB"/>
    <w:rsid w:val="00AC554C"/>
    <w:rsid w:val="00AC5BE1"/>
    <w:rsid w:val="00AC6111"/>
    <w:rsid w:val="00AC682D"/>
    <w:rsid w:val="00AC6AD8"/>
    <w:rsid w:val="00AC6ED6"/>
    <w:rsid w:val="00AC6FE2"/>
    <w:rsid w:val="00AC6FF8"/>
    <w:rsid w:val="00AC7AA8"/>
    <w:rsid w:val="00AC7C36"/>
    <w:rsid w:val="00AD06CA"/>
    <w:rsid w:val="00AD0AF4"/>
    <w:rsid w:val="00AD0DE1"/>
    <w:rsid w:val="00AD1395"/>
    <w:rsid w:val="00AD286B"/>
    <w:rsid w:val="00AD29B6"/>
    <w:rsid w:val="00AD31E1"/>
    <w:rsid w:val="00AD322A"/>
    <w:rsid w:val="00AD3F73"/>
    <w:rsid w:val="00AD40FB"/>
    <w:rsid w:val="00AD41E6"/>
    <w:rsid w:val="00AD5408"/>
    <w:rsid w:val="00AD541A"/>
    <w:rsid w:val="00AD5695"/>
    <w:rsid w:val="00AD58FB"/>
    <w:rsid w:val="00AD5904"/>
    <w:rsid w:val="00AD5F73"/>
    <w:rsid w:val="00AD6D3D"/>
    <w:rsid w:val="00AD7028"/>
    <w:rsid w:val="00AD716E"/>
    <w:rsid w:val="00AD7262"/>
    <w:rsid w:val="00AD726D"/>
    <w:rsid w:val="00AD7E14"/>
    <w:rsid w:val="00AE0393"/>
    <w:rsid w:val="00AE088C"/>
    <w:rsid w:val="00AE0A52"/>
    <w:rsid w:val="00AE0A5E"/>
    <w:rsid w:val="00AE0FB9"/>
    <w:rsid w:val="00AE125E"/>
    <w:rsid w:val="00AE1421"/>
    <w:rsid w:val="00AE1B1A"/>
    <w:rsid w:val="00AE2040"/>
    <w:rsid w:val="00AE20A9"/>
    <w:rsid w:val="00AE271A"/>
    <w:rsid w:val="00AE2728"/>
    <w:rsid w:val="00AE278D"/>
    <w:rsid w:val="00AE28A4"/>
    <w:rsid w:val="00AE2996"/>
    <w:rsid w:val="00AE2B28"/>
    <w:rsid w:val="00AE2B65"/>
    <w:rsid w:val="00AE31E7"/>
    <w:rsid w:val="00AE4499"/>
    <w:rsid w:val="00AE4583"/>
    <w:rsid w:val="00AE4833"/>
    <w:rsid w:val="00AE4B5C"/>
    <w:rsid w:val="00AE4EBC"/>
    <w:rsid w:val="00AE521C"/>
    <w:rsid w:val="00AE546E"/>
    <w:rsid w:val="00AE55E1"/>
    <w:rsid w:val="00AE56FB"/>
    <w:rsid w:val="00AE5A2A"/>
    <w:rsid w:val="00AE668A"/>
    <w:rsid w:val="00AE6BA0"/>
    <w:rsid w:val="00AE6C49"/>
    <w:rsid w:val="00AE6C75"/>
    <w:rsid w:val="00AE6DF0"/>
    <w:rsid w:val="00AE71D8"/>
    <w:rsid w:val="00AE76F7"/>
    <w:rsid w:val="00AE79CC"/>
    <w:rsid w:val="00AE7AF0"/>
    <w:rsid w:val="00AF00F7"/>
    <w:rsid w:val="00AF03BC"/>
    <w:rsid w:val="00AF0C7D"/>
    <w:rsid w:val="00AF0D27"/>
    <w:rsid w:val="00AF0E7F"/>
    <w:rsid w:val="00AF0F74"/>
    <w:rsid w:val="00AF104E"/>
    <w:rsid w:val="00AF1178"/>
    <w:rsid w:val="00AF1304"/>
    <w:rsid w:val="00AF1419"/>
    <w:rsid w:val="00AF14A5"/>
    <w:rsid w:val="00AF210F"/>
    <w:rsid w:val="00AF2313"/>
    <w:rsid w:val="00AF264B"/>
    <w:rsid w:val="00AF2717"/>
    <w:rsid w:val="00AF2C66"/>
    <w:rsid w:val="00AF2D92"/>
    <w:rsid w:val="00AF3324"/>
    <w:rsid w:val="00AF333E"/>
    <w:rsid w:val="00AF364B"/>
    <w:rsid w:val="00AF3E3F"/>
    <w:rsid w:val="00AF405D"/>
    <w:rsid w:val="00AF43AD"/>
    <w:rsid w:val="00AF47EF"/>
    <w:rsid w:val="00AF5251"/>
    <w:rsid w:val="00AF549A"/>
    <w:rsid w:val="00AF54B2"/>
    <w:rsid w:val="00AF5561"/>
    <w:rsid w:val="00AF5D80"/>
    <w:rsid w:val="00AF5E0E"/>
    <w:rsid w:val="00AF5FD0"/>
    <w:rsid w:val="00AF6036"/>
    <w:rsid w:val="00AF6131"/>
    <w:rsid w:val="00AF623F"/>
    <w:rsid w:val="00AF672D"/>
    <w:rsid w:val="00AF6BD0"/>
    <w:rsid w:val="00AF6D14"/>
    <w:rsid w:val="00AF6ED3"/>
    <w:rsid w:val="00AF7852"/>
    <w:rsid w:val="00AF7A43"/>
    <w:rsid w:val="00AF7A9D"/>
    <w:rsid w:val="00B00C10"/>
    <w:rsid w:val="00B00DB7"/>
    <w:rsid w:val="00B00E92"/>
    <w:rsid w:val="00B00FC7"/>
    <w:rsid w:val="00B0152C"/>
    <w:rsid w:val="00B01E3E"/>
    <w:rsid w:val="00B01EA9"/>
    <w:rsid w:val="00B0207D"/>
    <w:rsid w:val="00B02330"/>
    <w:rsid w:val="00B024EA"/>
    <w:rsid w:val="00B026EC"/>
    <w:rsid w:val="00B02AE6"/>
    <w:rsid w:val="00B02B33"/>
    <w:rsid w:val="00B02E5C"/>
    <w:rsid w:val="00B036DC"/>
    <w:rsid w:val="00B03B75"/>
    <w:rsid w:val="00B040EC"/>
    <w:rsid w:val="00B042B9"/>
    <w:rsid w:val="00B04B59"/>
    <w:rsid w:val="00B04E92"/>
    <w:rsid w:val="00B05684"/>
    <w:rsid w:val="00B056C0"/>
    <w:rsid w:val="00B05A35"/>
    <w:rsid w:val="00B05FD3"/>
    <w:rsid w:val="00B0617A"/>
    <w:rsid w:val="00B06255"/>
    <w:rsid w:val="00B069D2"/>
    <w:rsid w:val="00B06AE8"/>
    <w:rsid w:val="00B07129"/>
    <w:rsid w:val="00B07ABA"/>
    <w:rsid w:val="00B07D71"/>
    <w:rsid w:val="00B07F05"/>
    <w:rsid w:val="00B10690"/>
    <w:rsid w:val="00B10751"/>
    <w:rsid w:val="00B107F7"/>
    <w:rsid w:val="00B10911"/>
    <w:rsid w:val="00B10C35"/>
    <w:rsid w:val="00B10D9C"/>
    <w:rsid w:val="00B1173F"/>
    <w:rsid w:val="00B11846"/>
    <w:rsid w:val="00B11B0D"/>
    <w:rsid w:val="00B11E6D"/>
    <w:rsid w:val="00B1226C"/>
    <w:rsid w:val="00B12342"/>
    <w:rsid w:val="00B127EF"/>
    <w:rsid w:val="00B12BE3"/>
    <w:rsid w:val="00B134E7"/>
    <w:rsid w:val="00B14207"/>
    <w:rsid w:val="00B1425D"/>
    <w:rsid w:val="00B14273"/>
    <w:rsid w:val="00B14C84"/>
    <w:rsid w:val="00B15179"/>
    <w:rsid w:val="00B15523"/>
    <w:rsid w:val="00B158C7"/>
    <w:rsid w:val="00B159EF"/>
    <w:rsid w:val="00B16407"/>
    <w:rsid w:val="00B16409"/>
    <w:rsid w:val="00B16681"/>
    <w:rsid w:val="00B169C6"/>
    <w:rsid w:val="00B16A11"/>
    <w:rsid w:val="00B16C73"/>
    <w:rsid w:val="00B17799"/>
    <w:rsid w:val="00B17DC4"/>
    <w:rsid w:val="00B200F0"/>
    <w:rsid w:val="00B200F7"/>
    <w:rsid w:val="00B20272"/>
    <w:rsid w:val="00B20517"/>
    <w:rsid w:val="00B20A77"/>
    <w:rsid w:val="00B214AC"/>
    <w:rsid w:val="00B21667"/>
    <w:rsid w:val="00B2173D"/>
    <w:rsid w:val="00B21F37"/>
    <w:rsid w:val="00B226B9"/>
    <w:rsid w:val="00B22A49"/>
    <w:rsid w:val="00B22CCE"/>
    <w:rsid w:val="00B22E61"/>
    <w:rsid w:val="00B2305E"/>
    <w:rsid w:val="00B23562"/>
    <w:rsid w:val="00B236E0"/>
    <w:rsid w:val="00B23AFF"/>
    <w:rsid w:val="00B242DA"/>
    <w:rsid w:val="00B24619"/>
    <w:rsid w:val="00B24728"/>
    <w:rsid w:val="00B24D80"/>
    <w:rsid w:val="00B25054"/>
    <w:rsid w:val="00B25691"/>
    <w:rsid w:val="00B25BE9"/>
    <w:rsid w:val="00B25EB3"/>
    <w:rsid w:val="00B26482"/>
    <w:rsid w:val="00B26BEA"/>
    <w:rsid w:val="00B26F0B"/>
    <w:rsid w:val="00B27473"/>
    <w:rsid w:val="00B27664"/>
    <w:rsid w:val="00B277AD"/>
    <w:rsid w:val="00B27E1E"/>
    <w:rsid w:val="00B27EB9"/>
    <w:rsid w:val="00B301B7"/>
    <w:rsid w:val="00B304D1"/>
    <w:rsid w:val="00B30659"/>
    <w:rsid w:val="00B308DD"/>
    <w:rsid w:val="00B30B36"/>
    <w:rsid w:val="00B3101A"/>
    <w:rsid w:val="00B3122F"/>
    <w:rsid w:val="00B31308"/>
    <w:rsid w:val="00B313B5"/>
    <w:rsid w:val="00B31643"/>
    <w:rsid w:val="00B318DC"/>
    <w:rsid w:val="00B31AEA"/>
    <w:rsid w:val="00B31B9C"/>
    <w:rsid w:val="00B31C56"/>
    <w:rsid w:val="00B31FEF"/>
    <w:rsid w:val="00B321F9"/>
    <w:rsid w:val="00B32392"/>
    <w:rsid w:val="00B327C2"/>
    <w:rsid w:val="00B3327B"/>
    <w:rsid w:val="00B335ED"/>
    <w:rsid w:val="00B335F6"/>
    <w:rsid w:val="00B33C81"/>
    <w:rsid w:val="00B33E9C"/>
    <w:rsid w:val="00B33F49"/>
    <w:rsid w:val="00B34280"/>
    <w:rsid w:val="00B349A4"/>
    <w:rsid w:val="00B34AE1"/>
    <w:rsid w:val="00B34B66"/>
    <w:rsid w:val="00B34C2A"/>
    <w:rsid w:val="00B34D3A"/>
    <w:rsid w:val="00B34E6B"/>
    <w:rsid w:val="00B3555B"/>
    <w:rsid w:val="00B35AAD"/>
    <w:rsid w:val="00B35BCD"/>
    <w:rsid w:val="00B362D5"/>
    <w:rsid w:val="00B36CB2"/>
    <w:rsid w:val="00B36CB5"/>
    <w:rsid w:val="00B36D80"/>
    <w:rsid w:val="00B36DA9"/>
    <w:rsid w:val="00B377BC"/>
    <w:rsid w:val="00B378B3"/>
    <w:rsid w:val="00B37F8D"/>
    <w:rsid w:val="00B40535"/>
    <w:rsid w:val="00B40610"/>
    <w:rsid w:val="00B411A6"/>
    <w:rsid w:val="00B42607"/>
    <w:rsid w:val="00B42B16"/>
    <w:rsid w:val="00B43091"/>
    <w:rsid w:val="00B4323D"/>
    <w:rsid w:val="00B43326"/>
    <w:rsid w:val="00B43363"/>
    <w:rsid w:val="00B43657"/>
    <w:rsid w:val="00B43989"/>
    <w:rsid w:val="00B43C36"/>
    <w:rsid w:val="00B43E8E"/>
    <w:rsid w:val="00B43FAD"/>
    <w:rsid w:val="00B4405A"/>
    <w:rsid w:val="00B444B9"/>
    <w:rsid w:val="00B4455C"/>
    <w:rsid w:val="00B44E72"/>
    <w:rsid w:val="00B44E73"/>
    <w:rsid w:val="00B45127"/>
    <w:rsid w:val="00B4585B"/>
    <w:rsid w:val="00B46091"/>
    <w:rsid w:val="00B46735"/>
    <w:rsid w:val="00B46B8C"/>
    <w:rsid w:val="00B46C87"/>
    <w:rsid w:val="00B46D0C"/>
    <w:rsid w:val="00B46EC9"/>
    <w:rsid w:val="00B4708F"/>
    <w:rsid w:val="00B50233"/>
    <w:rsid w:val="00B5036E"/>
    <w:rsid w:val="00B50BB5"/>
    <w:rsid w:val="00B511FF"/>
    <w:rsid w:val="00B514A2"/>
    <w:rsid w:val="00B51905"/>
    <w:rsid w:val="00B51F49"/>
    <w:rsid w:val="00B5205C"/>
    <w:rsid w:val="00B52501"/>
    <w:rsid w:val="00B52508"/>
    <w:rsid w:val="00B5253E"/>
    <w:rsid w:val="00B5274C"/>
    <w:rsid w:val="00B527A9"/>
    <w:rsid w:val="00B52E99"/>
    <w:rsid w:val="00B53156"/>
    <w:rsid w:val="00B53410"/>
    <w:rsid w:val="00B5367B"/>
    <w:rsid w:val="00B53B4E"/>
    <w:rsid w:val="00B54B88"/>
    <w:rsid w:val="00B54D9D"/>
    <w:rsid w:val="00B55903"/>
    <w:rsid w:val="00B55EB8"/>
    <w:rsid w:val="00B560FD"/>
    <w:rsid w:val="00B5652C"/>
    <w:rsid w:val="00B56644"/>
    <w:rsid w:val="00B56D1E"/>
    <w:rsid w:val="00B56EF2"/>
    <w:rsid w:val="00B56F92"/>
    <w:rsid w:val="00B57877"/>
    <w:rsid w:val="00B579C9"/>
    <w:rsid w:val="00B604B4"/>
    <w:rsid w:val="00B6058B"/>
    <w:rsid w:val="00B605D5"/>
    <w:rsid w:val="00B61387"/>
    <w:rsid w:val="00B614E3"/>
    <w:rsid w:val="00B61A69"/>
    <w:rsid w:val="00B61D1B"/>
    <w:rsid w:val="00B623E7"/>
    <w:rsid w:val="00B62B91"/>
    <w:rsid w:val="00B62C57"/>
    <w:rsid w:val="00B62CD9"/>
    <w:rsid w:val="00B62FAC"/>
    <w:rsid w:val="00B63000"/>
    <w:rsid w:val="00B633A0"/>
    <w:rsid w:val="00B63813"/>
    <w:rsid w:val="00B63A59"/>
    <w:rsid w:val="00B6407D"/>
    <w:rsid w:val="00B64186"/>
    <w:rsid w:val="00B6461F"/>
    <w:rsid w:val="00B653EE"/>
    <w:rsid w:val="00B65844"/>
    <w:rsid w:val="00B6589B"/>
    <w:rsid w:val="00B66682"/>
    <w:rsid w:val="00B666E7"/>
    <w:rsid w:val="00B6678F"/>
    <w:rsid w:val="00B668C9"/>
    <w:rsid w:val="00B66F52"/>
    <w:rsid w:val="00B6702D"/>
    <w:rsid w:val="00B67043"/>
    <w:rsid w:val="00B673C7"/>
    <w:rsid w:val="00B67532"/>
    <w:rsid w:val="00B67915"/>
    <w:rsid w:val="00B67A55"/>
    <w:rsid w:val="00B67D92"/>
    <w:rsid w:val="00B67F1D"/>
    <w:rsid w:val="00B701D2"/>
    <w:rsid w:val="00B706E6"/>
    <w:rsid w:val="00B70785"/>
    <w:rsid w:val="00B70DB1"/>
    <w:rsid w:val="00B70E42"/>
    <w:rsid w:val="00B71057"/>
    <w:rsid w:val="00B7114A"/>
    <w:rsid w:val="00B71271"/>
    <w:rsid w:val="00B71329"/>
    <w:rsid w:val="00B716C8"/>
    <w:rsid w:val="00B716E5"/>
    <w:rsid w:val="00B71AD8"/>
    <w:rsid w:val="00B71CF1"/>
    <w:rsid w:val="00B72207"/>
    <w:rsid w:val="00B7225F"/>
    <w:rsid w:val="00B7251A"/>
    <w:rsid w:val="00B72710"/>
    <w:rsid w:val="00B73148"/>
    <w:rsid w:val="00B73CFF"/>
    <w:rsid w:val="00B73FF7"/>
    <w:rsid w:val="00B7479A"/>
    <w:rsid w:val="00B74D9C"/>
    <w:rsid w:val="00B75159"/>
    <w:rsid w:val="00B7541B"/>
    <w:rsid w:val="00B75A6B"/>
    <w:rsid w:val="00B75E8C"/>
    <w:rsid w:val="00B76627"/>
    <w:rsid w:val="00B76D02"/>
    <w:rsid w:val="00B76EA0"/>
    <w:rsid w:val="00B76EAD"/>
    <w:rsid w:val="00B7711F"/>
    <w:rsid w:val="00B77213"/>
    <w:rsid w:val="00B77540"/>
    <w:rsid w:val="00B7756F"/>
    <w:rsid w:val="00B775C2"/>
    <w:rsid w:val="00B777C5"/>
    <w:rsid w:val="00B77BD6"/>
    <w:rsid w:val="00B77E47"/>
    <w:rsid w:val="00B8008F"/>
    <w:rsid w:val="00B80545"/>
    <w:rsid w:val="00B8082E"/>
    <w:rsid w:val="00B80B7B"/>
    <w:rsid w:val="00B80F16"/>
    <w:rsid w:val="00B80F2F"/>
    <w:rsid w:val="00B81204"/>
    <w:rsid w:val="00B812BC"/>
    <w:rsid w:val="00B8186C"/>
    <w:rsid w:val="00B81B39"/>
    <w:rsid w:val="00B81FA8"/>
    <w:rsid w:val="00B82686"/>
    <w:rsid w:val="00B82A06"/>
    <w:rsid w:val="00B82DC1"/>
    <w:rsid w:val="00B83D00"/>
    <w:rsid w:val="00B83FD9"/>
    <w:rsid w:val="00B841A6"/>
    <w:rsid w:val="00B8479C"/>
    <w:rsid w:val="00B84921"/>
    <w:rsid w:val="00B849BD"/>
    <w:rsid w:val="00B84D22"/>
    <w:rsid w:val="00B85064"/>
    <w:rsid w:val="00B85867"/>
    <w:rsid w:val="00B8592D"/>
    <w:rsid w:val="00B859E5"/>
    <w:rsid w:val="00B85E45"/>
    <w:rsid w:val="00B85F89"/>
    <w:rsid w:val="00B860FD"/>
    <w:rsid w:val="00B86449"/>
    <w:rsid w:val="00B86774"/>
    <w:rsid w:val="00B86F58"/>
    <w:rsid w:val="00B86FB9"/>
    <w:rsid w:val="00B87481"/>
    <w:rsid w:val="00B87615"/>
    <w:rsid w:val="00B876E1"/>
    <w:rsid w:val="00B87BF8"/>
    <w:rsid w:val="00B904FB"/>
    <w:rsid w:val="00B90520"/>
    <w:rsid w:val="00B90EB6"/>
    <w:rsid w:val="00B91186"/>
    <w:rsid w:val="00B9133B"/>
    <w:rsid w:val="00B9151F"/>
    <w:rsid w:val="00B91568"/>
    <w:rsid w:val="00B9162E"/>
    <w:rsid w:val="00B919BB"/>
    <w:rsid w:val="00B91C69"/>
    <w:rsid w:val="00B91E62"/>
    <w:rsid w:val="00B923BF"/>
    <w:rsid w:val="00B92673"/>
    <w:rsid w:val="00B926BD"/>
    <w:rsid w:val="00B926EC"/>
    <w:rsid w:val="00B92C30"/>
    <w:rsid w:val="00B93285"/>
    <w:rsid w:val="00B93DA2"/>
    <w:rsid w:val="00B93DB7"/>
    <w:rsid w:val="00B93F06"/>
    <w:rsid w:val="00B94028"/>
    <w:rsid w:val="00B9444F"/>
    <w:rsid w:val="00B94FA9"/>
    <w:rsid w:val="00B95029"/>
    <w:rsid w:val="00B95A1F"/>
    <w:rsid w:val="00B95F07"/>
    <w:rsid w:val="00B9684C"/>
    <w:rsid w:val="00B96939"/>
    <w:rsid w:val="00B973FA"/>
    <w:rsid w:val="00B97C35"/>
    <w:rsid w:val="00BA00E6"/>
    <w:rsid w:val="00BA0172"/>
    <w:rsid w:val="00BA08CE"/>
    <w:rsid w:val="00BA0E23"/>
    <w:rsid w:val="00BA0F10"/>
    <w:rsid w:val="00BA180E"/>
    <w:rsid w:val="00BA18A1"/>
    <w:rsid w:val="00BA18FA"/>
    <w:rsid w:val="00BA1B6C"/>
    <w:rsid w:val="00BA1DBE"/>
    <w:rsid w:val="00BA2B0C"/>
    <w:rsid w:val="00BA2D94"/>
    <w:rsid w:val="00BA3241"/>
    <w:rsid w:val="00BA32C0"/>
    <w:rsid w:val="00BA335A"/>
    <w:rsid w:val="00BA3539"/>
    <w:rsid w:val="00BA41AB"/>
    <w:rsid w:val="00BA4461"/>
    <w:rsid w:val="00BA499F"/>
    <w:rsid w:val="00BA4AF4"/>
    <w:rsid w:val="00BA4C4C"/>
    <w:rsid w:val="00BA4C99"/>
    <w:rsid w:val="00BA4E89"/>
    <w:rsid w:val="00BA5D77"/>
    <w:rsid w:val="00BA6738"/>
    <w:rsid w:val="00BA68F7"/>
    <w:rsid w:val="00BA7215"/>
    <w:rsid w:val="00BA764E"/>
    <w:rsid w:val="00BA7736"/>
    <w:rsid w:val="00BA79B0"/>
    <w:rsid w:val="00BA7B5E"/>
    <w:rsid w:val="00BA7C46"/>
    <w:rsid w:val="00BA7FD8"/>
    <w:rsid w:val="00BB0673"/>
    <w:rsid w:val="00BB0D65"/>
    <w:rsid w:val="00BB0EEB"/>
    <w:rsid w:val="00BB14A8"/>
    <w:rsid w:val="00BB14CE"/>
    <w:rsid w:val="00BB1DCC"/>
    <w:rsid w:val="00BB2172"/>
    <w:rsid w:val="00BB2251"/>
    <w:rsid w:val="00BB23B9"/>
    <w:rsid w:val="00BB24A0"/>
    <w:rsid w:val="00BB26AD"/>
    <w:rsid w:val="00BB2B82"/>
    <w:rsid w:val="00BB2E48"/>
    <w:rsid w:val="00BB365F"/>
    <w:rsid w:val="00BB37EC"/>
    <w:rsid w:val="00BB3950"/>
    <w:rsid w:val="00BB41D0"/>
    <w:rsid w:val="00BB45DA"/>
    <w:rsid w:val="00BB4822"/>
    <w:rsid w:val="00BB4CD2"/>
    <w:rsid w:val="00BB4E05"/>
    <w:rsid w:val="00BB4FBB"/>
    <w:rsid w:val="00BB5500"/>
    <w:rsid w:val="00BB5A65"/>
    <w:rsid w:val="00BB5B83"/>
    <w:rsid w:val="00BB62B1"/>
    <w:rsid w:val="00BB663F"/>
    <w:rsid w:val="00BB6738"/>
    <w:rsid w:val="00BB6CE6"/>
    <w:rsid w:val="00BB7524"/>
    <w:rsid w:val="00BB7751"/>
    <w:rsid w:val="00BB77FE"/>
    <w:rsid w:val="00BB7998"/>
    <w:rsid w:val="00BC090E"/>
    <w:rsid w:val="00BC0F2D"/>
    <w:rsid w:val="00BC169F"/>
    <w:rsid w:val="00BC2145"/>
    <w:rsid w:val="00BC2985"/>
    <w:rsid w:val="00BC2A48"/>
    <w:rsid w:val="00BC2BDB"/>
    <w:rsid w:val="00BC30D5"/>
    <w:rsid w:val="00BC359B"/>
    <w:rsid w:val="00BC35D0"/>
    <w:rsid w:val="00BC382D"/>
    <w:rsid w:val="00BC3A73"/>
    <w:rsid w:val="00BC3C06"/>
    <w:rsid w:val="00BC3D99"/>
    <w:rsid w:val="00BC3F85"/>
    <w:rsid w:val="00BC41C4"/>
    <w:rsid w:val="00BC468A"/>
    <w:rsid w:val="00BC46B2"/>
    <w:rsid w:val="00BC46E3"/>
    <w:rsid w:val="00BC4A61"/>
    <w:rsid w:val="00BC4D16"/>
    <w:rsid w:val="00BC4D9E"/>
    <w:rsid w:val="00BC51D9"/>
    <w:rsid w:val="00BC56AC"/>
    <w:rsid w:val="00BC61E7"/>
    <w:rsid w:val="00BC64F9"/>
    <w:rsid w:val="00BC65F2"/>
    <w:rsid w:val="00BC665A"/>
    <w:rsid w:val="00BC7867"/>
    <w:rsid w:val="00BC7B05"/>
    <w:rsid w:val="00BC7B29"/>
    <w:rsid w:val="00BC7BF9"/>
    <w:rsid w:val="00BC7F4F"/>
    <w:rsid w:val="00BD04DF"/>
    <w:rsid w:val="00BD0736"/>
    <w:rsid w:val="00BD0A13"/>
    <w:rsid w:val="00BD0E68"/>
    <w:rsid w:val="00BD0F7F"/>
    <w:rsid w:val="00BD15C4"/>
    <w:rsid w:val="00BD1D2E"/>
    <w:rsid w:val="00BD2114"/>
    <w:rsid w:val="00BD256F"/>
    <w:rsid w:val="00BD28A2"/>
    <w:rsid w:val="00BD2B5D"/>
    <w:rsid w:val="00BD2BA8"/>
    <w:rsid w:val="00BD3000"/>
    <w:rsid w:val="00BD307C"/>
    <w:rsid w:val="00BD33A1"/>
    <w:rsid w:val="00BD3A5B"/>
    <w:rsid w:val="00BD3D84"/>
    <w:rsid w:val="00BD3ED7"/>
    <w:rsid w:val="00BD43D3"/>
    <w:rsid w:val="00BD4B2A"/>
    <w:rsid w:val="00BD4C3F"/>
    <w:rsid w:val="00BD4E7D"/>
    <w:rsid w:val="00BD4F0E"/>
    <w:rsid w:val="00BD4FC3"/>
    <w:rsid w:val="00BD4FFC"/>
    <w:rsid w:val="00BD5915"/>
    <w:rsid w:val="00BD612A"/>
    <w:rsid w:val="00BD61E3"/>
    <w:rsid w:val="00BD68F3"/>
    <w:rsid w:val="00BD69CB"/>
    <w:rsid w:val="00BD6FB8"/>
    <w:rsid w:val="00BD721D"/>
    <w:rsid w:val="00BD74BA"/>
    <w:rsid w:val="00BD7C21"/>
    <w:rsid w:val="00BD7D9C"/>
    <w:rsid w:val="00BD7E30"/>
    <w:rsid w:val="00BE02BB"/>
    <w:rsid w:val="00BE0D7B"/>
    <w:rsid w:val="00BE188A"/>
    <w:rsid w:val="00BE1D84"/>
    <w:rsid w:val="00BE1E9C"/>
    <w:rsid w:val="00BE23CF"/>
    <w:rsid w:val="00BE26C9"/>
    <w:rsid w:val="00BE2D78"/>
    <w:rsid w:val="00BE351C"/>
    <w:rsid w:val="00BE399D"/>
    <w:rsid w:val="00BE3E0E"/>
    <w:rsid w:val="00BE3FC0"/>
    <w:rsid w:val="00BE47C7"/>
    <w:rsid w:val="00BE4A67"/>
    <w:rsid w:val="00BE4B9E"/>
    <w:rsid w:val="00BE518B"/>
    <w:rsid w:val="00BE5A8D"/>
    <w:rsid w:val="00BE5AE5"/>
    <w:rsid w:val="00BE6422"/>
    <w:rsid w:val="00BE7203"/>
    <w:rsid w:val="00BE73B0"/>
    <w:rsid w:val="00BE7759"/>
    <w:rsid w:val="00BE7971"/>
    <w:rsid w:val="00BE7DEF"/>
    <w:rsid w:val="00BF0328"/>
    <w:rsid w:val="00BF0716"/>
    <w:rsid w:val="00BF0721"/>
    <w:rsid w:val="00BF07D2"/>
    <w:rsid w:val="00BF08A7"/>
    <w:rsid w:val="00BF0959"/>
    <w:rsid w:val="00BF0F06"/>
    <w:rsid w:val="00BF0F08"/>
    <w:rsid w:val="00BF133B"/>
    <w:rsid w:val="00BF1769"/>
    <w:rsid w:val="00BF1842"/>
    <w:rsid w:val="00BF216C"/>
    <w:rsid w:val="00BF2C27"/>
    <w:rsid w:val="00BF3874"/>
    <w:rsid w:val="00BF4135"/>
    <w:rsid w:val="00BF45D6"/>
    <w:rsid w:val="00BF468A"/>
    <w:rsid w:val="00BF4712"/>
    <w:rsid w:val="00BF4A66"/>
    <w:rsid w:val="00BF4BD6"/>
    <w:rsid w:val="00BF4C89"/>
    <w:rsid w:val="00BF515E"/>
    <w:rsid w:val="00BF5380"/>
    <w:rsid w:val="00BF5400"/>
    <w:rsid w:val="00BF5404"/>
    <w:rsid w:val="00BF642B"/>
    <w:rsid w:val="00BF64FA"/>
    <w:rsid w:val="00BF679E"/>
    <w:rsid w:val="00BF6CB2"/>
    <w:rsid w:val="00BF6D5B"/>
    <w:rsid w:val="00BF6DC6"/>
    <w:rsid w:val="00BF6E50"/>
    <w:rsid w:val="00BF7517"/>
    <w:rsid w:val="00BF77C1"/>
    <w:rsid w:val="00BF7CBD"/>
    <w:rsid w:val="00BF7F8C"/>
    <w:rsid w:val="00BF7FA1"/>
    <w:rsid w:val="00C002A4"/>
    <w:rsid w:val="00C00382"/>
    <w:rsid w:val="00C003F4"/>
    <w:rsid w:val="00C009B9"/>
    <w:rsid w:val="00C00B31"/>
    <w:rsid w:val="00C00BA1"/>
    <w:rsid w:val="00C00D5A"/>
    <w:rsid w:val="00C00E34"/>
    <w:rsid w:val="00C00EC4"/>
    <w:rsid w:val="00C0134E"/>
    <w:rsid w:val="00C022F6"/>
    <w:rsid w:val="00C0278B"/>
    <w:rsid w:val="00C02C6F"/>
    <w:rsid w:val="00C03173"/>
    <w:rsid w:val="00C03517"/>
    <w:rsid w:val="00C03655"/>
    <w:rsid w:val="00C03687"/>
    <w:rsid w:val="00C03B9B"/>
    <w:rsid w:val="00C03C0A"/>
    <w:rsid w:val="00C041EE"/>
    <w:rsid w:val="00C043E7"/>
    <w:rsid w:val="00C0460F"/>
    <w:rsid w:val="00C04866"/>
    <w:rsid w:val="00C04A28"/>
    <w:rsid w:val="00C04A94"/>
    <w:rsid w:val="00C0511C"/>
    <w:rsid w:val="00C05AE6"/>
    <w:rsid w:val="00C05B34"/>
    <w:rsid w:val="00C05BED"/>
    <w:rsid w:val="00C05D00"/>
    <w:rsid w:val="00C05D4A"/>
    <w:rsid w:val="00C06130"/>
    <w:rsid w:val="00C061FA"/>
    <w:rsid w:val="00C06882"/>
    <w:rsid w:val="00C06942"/>
    <w:rsid w:val="00C06A7E"/>
    <w:rsid w:val="00C070BB"/>
    <w:rsid w:val="00C07468"/>
    <w:rsid w:val="00C076EA"/>
    <w:rsid w:val="00C079C2"/>
    <w:rsid w:val="00C07AF5"/>
    <w:rsid w:val="00C1075D"/>
    <w:rsid w:val="00C10DEF"/>
    <w:rsid w:val="00C1260F"/>
    <w:rsid w:val="00C1299C"/>
    <w:rsid w:val="00C12ADF"/>
    <w:rsid w:val="00C12CA0"/>
    <w:rsid w:val="00C12CF0"/>
    <w:rsid w:val="00C13133"/>
    <w:rsid w:val="00C138E5"/>
    <w:rsid w:val="00C13E55"/>
    <w:rsid w:val="00C13EA7"/>
    <w:rsid w:val="00C13FC5"/>
    <w:rsid w:val="00C14284"/>
    <w:rsid w:val="00C148EF"/>
    <w:rsid w:val="00C14DC9"/>
    <w:rsid w:val="00C1512F"/>
    <w:rsid w:val="00C15191"/>
    <w:rsid w:val="00C152D6"/>
    <w:rsid w:val="00C1553B"/>
    <w:rsid w:val="00C155F9"/>
    <w:rsid w:val="00C15E43"/>
    <w:rsid w:val="00C16672"/>
    <w:rsid w:val="00C1692C"/>
    <w:rsid w:val="00C16CF7"/>
    <w:rsid w:val="00C17B30"/>
    <w:rsid w:val="00C2006F"/>
    <w:rsid w:val="00C200CC"/>
    <w:rsid w:val="00C202AA"/>
    <w:rsid w:val="00C204A7"/>
    <w:rsid w:val="00C20763"/>
    <w:rsid w:val="00C20B4D"/>
    <w:rsid w:val="00C20C60"/>
    <w:rsid w:val="00C20F94"/>
    <w:rsid w:val="00C210EB"/>
    <w:rsid w:val="00C216BA"/>
    <w:rsid w:val="00C21745"/>
    <w:rsid w:val="00C217D4"/>
    <w:rsid w:val="00C21867"/>
    <w:rsid w:val="00C21C53"/>
    <w:rsid w:val="00C21E30"/>
    <w:rsid w:val="00C21FC4"/>
    <w:rsid w:val="00C2257F"/>
    <w:rsid w:val="00C22E02"/>
    <w:rsid w:val="00C2377F"/>
    <w:rsid w:val="00C2385F"/>
    <w:rsid w:val="00C24289"/>
    <w:rsid w:val="00C2520A"/>
    <w:rsid w:val="00C25A24"/>
    <w:rsid w:val="00C25DD1"/>
    <w:rsid w:val="00C25E1B"/>
    <w:rsid w:val="00C269AB"/>
    <w:rsid w:val="00C26C73"/>
    <w:rsid w:val="00C272BA"/>
    <w:rsid w:val="00C275C4"/>
    <w:rsid w:val="00C2765F"/>
    <w:rsid w:val="00C27A4D"/>
    <w:rsid w:val="00C27B1B"/>
    <w:rsid w:val="00C301AA"/>
    <w:rsid w:val="00C305A3"/>
    <w:rsid w:val="00C30BE4"/>
    <w:rsid w:val="00C30D20"/>
    <w:rsid w:val="00C30DB1"/>
    <w:rsid w:val="00C30E5B"/>
    <w:rsid w:val="00C30F1C"/>
    <w:rsid w:val="00C30F50"/>
    <w:rsid w:val="00C3146F"/>
    <w:rsid w:val="00C314E1"/>
    <w:rsid w:val="00C31572"/>
    <w:rsid w:val="00C31613"/>
    <w:rsid w:val="00C31DB1"/>
    <w:rsid w:val="00C31F94"/>
    <w:rsid w:val="00C326F6"/>
    <w:rsid w:val="00C32D55"/>
    <w:rsid w:val="00C33040"/>
    <w:rsid w:val="00C33CC7"/>
    <w:rsid w:val="00C33DE6"/>
    <w:rsid w:val="00C33F6F"/>
    <w:rsid w:val="00C356B9"/>
    <w:rsid w:val="00C3576D"/>
    <w:rsid w:val="00C3644C"/>
    <w:rsid w:val="00C36776"/>
    <w:rsid w:val="00C37494"/>
    <w:rsid w:val="00C3758F"/>
    <w:rsid w:val="00C3794B"/>
    <w:rsid w:val="00C37CDB"/>
    <w:rsid w:val="00C4003D"/>
    <w:rsid w:val="00C40092"/>
    <w:rsid w:val="00C400E9"/>
    <w:rsid w:val="00C40390"/>
    <w:rsid w:val="00C4064B"/>
    <w:rsid w:val="00C40B85"/>
    <w:rsid w:val="00C40E6D"/>
    <w:rsid w:val="00C40F1F"/>
    <w:rsid w:val="00C40F84"/>
    <w:rsid w:val="00C417D2"/>
    <w:rsid w:val="00C419C9"/>
    <w:rsid w:val="00C41C44"/>
    <w:rsid w:val="00C41F75"/>
    <w:rsid w:val="00C420E2"/>
    <w:rsid w:val="00C421C4"/>
    <w:rsid w:val="00C421EC"/>
    <w:rsid w:val="00C42243"/>
    <w:rsid w:val="00C4226C"/>
    <w:rsid w:val="00C42741"/>
    <w:rsid w:val="00C42F18"/>
    <w:rsid w:val="00C4308A"/>
    <w:rsid w:val="00C43374"/>
    <w:rsid w:val="00C436C0"/>
    <w:rsid w:val="00C43B4D"/>
    <w:rsid w:val="00C43DEC"/>
    <w:rsid w:val="00C44143"/>
    <w:rsid w:val="00C4482E"/>
    <w:rsid w:val="00C44A79"/>
    <w:rsid w:val="00C44AEF"/>
    <w:rsid w:val="00C44DF6"/>
    <w:rsid w:val="00C4511F"/>
    <w:rsid w:val="00C45BB7"/>
    <w:rsid w:val="00C45C27"/>
    <w:rsid w:val="00C467F6"/>
    <w:rsid w:val="00C4723E"/>
    <w:rsid w:val="00C4725B"/>
    <w:rsid w:val="00C47273"/>
    <w:rsid w:val="00C477A8"/>
    <w:rsid w:val="00C47D75"/>
    <w:rsid w:val="00C50D86"/>
    <w:rsid w:val="00C50EB0"/>
    <w:rsid w:val="00C51256"/>
    <w:rsid w:val="00C51D3F"/>
    <w:rsid w:val="00C51DA9"/>
    <w:rsid w:val="00C523B4"/>
    <w:rsid w:val="00C52446"/>
    <w:rsid w:val="00C525AC"/>
    <w:rsid w:val="00C525DF"/>
    <w:rsid w:val="00C52A43"/>
    <w:rsid w:val="00C52BF2"/>
    <w:rsid w:val="00C5309C"/>
    <w:rsid w:val="00C5531C"/>
    <w:rsid w:val="00C55720"/>
    <w:rsid w:val="00C55841"/>
    <w:rsid w:val="00C55842"/>
    <w:rsid w:val="00C559EB"/>
    <w:rsid w:val="00C562B7"/>
    <w:rsid w:val="00C563CA"/>
    <w:rsid w:val="00C56D2E"/>
    <w:rsid w:val="00C576F3"/>
    <w:rsid w:val="00C578FD"/>
    <w:rsid w:val="00C57CA1"/>
    <w:rsid w:val="00C57EB9"/>
    <w:rsid w:val="00C57FFB"/>
    <w:rsid w:val="00C60055"/>
    <w:rsid w:val="00C6019F"/>
    <w:rsid w:val="00C609EF"/>
    <w:rsid w:val="00C60ADD"/>
    <w:rsid w:val="00C60E4B"/>
    <w:rsid w:val="00C612C1"/>
    <w:rsid w:val="00C616BF"/>
    <w:rsid w:val="00C616DE"/>
    <w:rsid w:val="00C61C70"/>
    <w:rsid w:val="00C6227B"/>
    <w:rsid w:val="00C622AE"/>
    <w:rsid w:val="00C623ED"/>
    <w:rsid w:val="00C62A62"/>
    <w:rsid w:val="00C637E2"/>
    <w:rsid w:val="00C63830"/>
    <w:rsid w:val="00C646D0"/>
    <w:rsid w:val="00C649A7"/>
    <w:rsid w:val="00C655FF"/>
    <w:rsid w:val="00C658AA"/>
    <w:rsid w:val="00C659BB"/>
    <w:rsid w:val="00C65EDA"/>
    <w:rsid w:val="00C662CF"/>
    <w:rsid w:val="00C66501"/>
    <w:rsid w:val="00C66BA5"/>
    <w:rsid w:val="00C67D3D"/>
    <w:rsid w:val="00C67E40"/>
    <w:rsid w:val="00C70109"/>
    <w:rsid w:val="00C70348"/>
    <w:rsid w:val="00C70386"/>
    <w:rsid w:val="00C703CA"/>
    <w:rsid w:val="00C70EEE"/>
    <w:rsid w:val="00C70F30"/>
    <w:rsid w:val="00C71211"/>
    <w:rsid w:val="00C7130D"/>
    <w:rsid w:val="00C71311"/>
    <w:rsid w:val="00C71500"/>
    <w:rsid w:val="00C7182D"/>
    <w:rsid w:val="00C71901"/>
    <w:rsid w:val="00C71ACC"/>
    <w:rsid w:val="00C72C71"/>
    <w:rsid w:val="00C73204"/>
    <w:rsid w:val="00C73A61"/>
    <w:rsid w:val="00C73AAC"/>
    <w:rsid w:val="00C73ADA"/>
    <w:rsid w:val="00C73BCD"/>
    <w:rsid w:val="00C73E2B"/>
    <w:rsid w:val="00C73F00"/>
    <w:rsid w:val="00C73F50"/>
    <w:rsid w:val="00C73FD8"/>
    <w:rsid w:val="00C741FF"/>
    <w:rsid w:val="00C7460B"/>
    <w:rsid w:val="00C7463C"/>
    <w:rsid w:val="00C74778"/>
    <w:rsid w:val="00C74802"/>
    <w:rsid w:val="00C74EC7"/>
    <w:rsid w:val="00C75020"/>
    <w:rsid w:val="00C75981"/>
    <w:rsid w:val="00C75C16"/>
    <w:rsid w:val="00C76027"/>
    <w:rsid w:val="00C76731"/>
    <w:rsid w:val="00C7683B"/>
    <w:rsid w:val="00C77014"/>
    <w:rsid w:val="00C77164"/>
    <w:rsid w:val="00C77370"/>
    <w:rsid w:val="00C773B4"/>
    <w:rsid w:val="00C7790B"/>
    <w:rsid w:val="00C77AEA"/>
    <w:rsid w:val="00C77E38"/>
    <w:rsid w:val="00C804CA"/>
    <w:rsid w:val="00C80566"/>
    <w:rsid w:val="00C80776"/>
    <w:rsid w:val="00C80A91"/>
    <w:rsid w:val="00C80CE0"/>
    <w:rsid w:val="00C80FAA"/>
    <w:rsid w:val="00C8120C"/>
    <w:rsid w:val="00C8122F"/>
    <w:rsid w:val="00C81279"/>
    <w:rsid w:val="00C81543"/>
    <w:rsid w:val="00C817A3"/>
    <w:rsid w:val="00C81E36"/>
    <w:rsid w:val="00C824CD"/>
    <w:rsid w:val="00C82731"/>
    <w:rsid w:val="00C82A9A"/>
    <w:rsid w:val="00C82BF9"/>
    <w:rsid w:val="00C82FC8"/>
    <w:rsid w:val="00C836A1"/>
    <w:rsid w:val="00C836F6"/>
    <w:rsid w:val="00C8376E"/>
    <w:rsid w:val="00C83808"/>
    <w:rsid w:val="00C83845"/>
    <w:rsid w:val="00C83A58"/>
    <w:rsid w:val="00C84400"/>
    <w:rsid w:val="00C8475B"/>
    <w:rsid w:val="00C84C41"/>
    <w:rsid w:val="00C84D21"/>
    <w:rsid w:val="00C85040"/>
    <w:rsid w:val="00C85126"/>
    <w:rsid w:val="00C857E6"/>
    <w:rsid w:val="00C85B1A"/>
    <w:rsid w:val="00C85EA5"/>
    <w:rsid w:val="00C86154"/>
    <w:rsid w:val="00C86243"/>
    <w:rsid w:val="00C87EC4"/>
    <w:rsid w:val="00C9066B"/>
    <w:rsid w:val="00C908A1"/>
    <w:rsid w:val="00C90CA4"/>
    <w:rsid w:val="00C90D7C"/>
    <w:rsid w:val="00C90E82"/>
    <w:rsid w:val="00C9180B"/>
    <w:rsid w:val="00C924EC"/>
    <w:rsid w:val="00C92A01"/>
    <w:rsid w:val="00C930D1"/>
    <w:rsid w:val="00C93189"/>
    <w:rsid w:val="00C9335F"/>
    <w:rsid w:val="00C93586"/>
    <w:rsid w:val="00C935C2"/>
    <w:rsid w:val="00C93A81"/>
    <w:rsid w:val="00C93DF4"/>
    <w:rsid w:val="00C93FB8"/>
    <w:rsid w:val="00C9433E"/>
    <w:rsid w:val="00C946F3"/>
    <w:rsid w:val="00C94731"/>
    <w:rsid w:val="00C94809"/>
    <w:rsid w:val="00C94B0B"/>
    <w:rsid w:val="00C95629"/>
    <w:rsid w:val="00C958C5"/>
    <w:rsid w:val="00C9590C"/>
    <w:rsid w:val="00C9598C"/>
    <w:rsid w:val="00C959EC"/>
    <w:rsid w:val="00C95A18"/>
    <w:rsid w:val="00C95C63"/>
    <w:rsid w:val="00C95D51"/>
    <w:rsid w:val="00C960EA"/>
    <w:rsid w:val="00C96351"/>
    <w:rsid w:val="00C9640C"/>
    <w:rsid w:val="00C9681B"/>
    <w:rsid w:val="00C96C2C"/>
    <w:rsid w:val="00C97743"/>
    <w:rsid w:val="00CA0028"/>
    <w:rsid w:val="00CA01B4"/>
    <w:rsid w:val="00CA03F8"/>
    <w:rsid w:val="00CA06D4"/>
    <w:rsid w:val="00CA0CF1"/>
    <w:rsid w:val="00CA135B"/>
    <w:rsid w:val="00CA1716"/>
    <w:rsid w:val="00CA1B5A"/>
    <w:rsid w:val="00CA2146"/>
    <w:rsid w:val="00CA2805"/>
    <w:rsid w:val="00CA2AB8"/>
    <w:rsid w:val="00CA2B09"/>
    <w:rsid w:val="00CA2D0E"/>
    <w:rsid w:val="00CA2ED1"/>
    <w:rsid w:val="00CA376D"/>
    <w:rsid w:val="00CA37BF"/>
    <w:rsid w:val="00CA3C16"/>
    <w:rsid w:val="00CA3F7F"/>
    <w:rsid w:val="00CA3FD8"/>
    <w:rsid w:val="00CA4352"/>
    <w:rsid w:val="00CA463D"/>
    <w:rsid w:val="00CA4C86"/>
    <w:rsid w:val="00CA517B"/>
    <w:rsid w:val="00CA52C4"/>
    <w:rsid w:val="00CA54DF"/>
    <w:rsid w:val="00CA5626"/>
    <w:rsid w:val="00CA5794"/>
    <w:rsid w:val="00CA59EB"/>
    <w:rsid w:val="00CA65BD"/>
    <w:rsid w:val="00CA6A84"/>
    <w:rsid w:val="00CA6FC3"/>
    <w:rsid w:val="00CA7500"/>
    <w:rsid w:val="00CA7760"/>
    <w:rsid w:val="00CA7768"/>
    <w:rsid w:val="00CA7A19"/>
    <w:rsid w:val="00CA7BD2"/>
    <w:rsid w:val="00CA7F86"/>
    <w:rsid w:val="00CB0395"/>
    <w:rsid w:val="00CB087D"/>
    <w:rsid w:val="00CB0893"/>
    <w:rsid w:val="00CB0AD8"/>
    <w:rsid w:val="00CB1A81"/>
    <w:rsid w:val="00CB1FA4"/>
    <w:rsid w:val="00CB28D3"/>
    <w:rsid w:val="00CB2B89"/>
    <w:rsid w:val="00CB315B"/>
    <w:rsid w:val="00CB32D4"/>
    <w:rsid w:val="00CB3727"/>
    <w:rsid w:val="00CB3823"/>
    <w:rsid w:val="00CB38C8"/>
    <w:rsid w:val="00CB39F8"/>
    <w:rsid w:val="00CB3A94"/>
    <w:rsid w:val="00CB4257"/>
    <w:rsid w:val="00CB482D"/>
    <w:rsid w:val="00CB4FA3"/>
    <w:rsid w:val="00CB53BE"/>
    <w:rsid w:val="00CB56B8"/>
    <w:rsid w:val="00CB56F0"/>
    <w:rsid w:val="00CB5856"/>
    <w:rsid w:val="00CB5DE1"/>
    <w:rsid w:val="00CB5E80"/>
    <w:rsid w:val="00CB624A"/>
    <w:rsid w:val="00CB634D"/>
    <w:rsid w:val="00CB681B"/>
    <w:rsid w:val="00CB694C"/>
    <w:rsid w:val="00CB69B3"/>
    <w:rsid w:val="00CB6A40"/>
    <w:rsid w:val="00CB6BA8"/>
    <w:rsid w:val="00CB6D7E"/>
    <w:rsid w:val="00CB6F5B"/>
    <w:rsid w:val="00CB71AF"/>
    <w:rsid w:val="00CB746E"/>
    <w:rsid w:val="00CB7831"/>
    <w:rsid w:val="00CB79CC"/>
    <w:rsid w:val="00CB7A96"/>
    <w:rsid w:val="00CB7AAB"/>
    <w:rsid w:val="00CB7C4F"/>
    <w:rsid w:val="00CB7D7A"/>
    <w:rsid w:val="00CC021F"/>
    <w:rsid w:val="00CC0520"/>
    <w:rsid w:val="00CC073B"/>
    <w:rsid w:val="00CC085E"/>
    <w:rsid w:val="00CC0C57"/>
    <w:rsid w:val="00CC0C93"/>
    <w:rsid w:val="00CC111A"/>
    <w:rsid w:val="00CC1657"/>
    <w:rsid w:val="00CC18BF"/>
    <w:rsid w:val="00CC1E13"/>
    <w:rsid w:val="00CC2007"/>
    <w:rsid w:val="00CC2441"/>
    <w:rsid w:val="00CC24A2"/>
    <w:rsid w:val="00CC2559"/>
    <w:rsid w:val="00CC2DD3"/>
    <w:rsid w:val="00CC2F6F"/>
    <w:rsid w:val="00CC32FE"/>
    <w:rsid w:val="00CC35F5"/>
    <w:rsid w:val="00CC379B"/>
    <w:rsid w:val="00CC3B0A"/>
    <w:rsid w:val="00CC3BAB"/>
    <w:rsid w:val="00CC3E2D"/>
    <w:rsid w:val="00CC4732"/>
    <w:rsid w:val="00CC4B10"/>
    <w:rsid w:val="00CC4E64"/>
    <w:rsid w:val="00CC53D5"/>
    <w:rsid w:val="00CC5456"/>
    <w:rsid w:val="00CC5529"/>
    <w:rsid w:val="00CC5BB0"/>
    <w:rsid w:val="00CC6213"/>
    <w:rsid w:val="00CC66A5"/>
    <w:rsid w:val="00CC6B12"/>
    <w:rsid w:val="00CC6B8E"/>
    <w:rsid w:val="00CC734A"/>
    <w:rsid w:val="00CC76B6"/>
    <w:rsid w:val="00CC7C77"/>
    <w:rsid w:val="00CC7E03"/>
    <w:rsid w:val="00CC7F60"/>
    <w:rsid w:val="00CD0475"/>
    <w:rsid w:val="00CD0990"/>
    <w:rsid w:val="00CD0E90"/>
    <w:rsid w:val="00CD115B"/>
    <w:rsid w:val="00CD1297"/>
    <w:rsid w:val="00CD12A9"/>
    <w:rsid w:val="00CD13E1"/>
    <w:rsid w:val="00CD1BEA"/>
    <w:rsid w:val="00CD1D87"/>
    <w:rsid w:val="00CD22BE"/>
    <w:rsid w:val="00CD2E5E"/>
    <w:rsid w:val="00CD2EC3"/>
    <w:rsid w:val="00CD4287"/>
    <w:rsid w:val="00CD4438"/>
    <w:rsid w:val="00CD444E"/>
    <w:rsid w:val="00CD46BD"/>
    <w:rsid w:val="00CD4A8E"/>
    <w:rsid w:val="00CD5199"/>
    <w:rsid w:val="00CD525A"/>
    <w:rsid w:val="00CD52D8"/>
    <w:rsid w:val="00CD539C"/>
    <w:rsid w:val="00CD5433"/>
    <w:rsid w:val="00CD5612"/>
    <w:rsid w:val="00CD5A96"/>
    <w:rsid w:val="00CD5DCC"/>
    <w:rsid w:val="00CD600A"/>
    <w:rsid w:val="00CD62D1"/>
    <w:rsid w:val="00CD6588"/>
    <w:rsid w:val="00CD6828"/>
    <w:rsid w:val="00CD6BCA"/>
    <w:rsid w:val="00CD729C"/>
    <w:rsid w:val="00CD730A"/>
    <w:rsid w:val="00CD7CEC"/>
    <w:rsid w:val="00CD7F8D"/>
    <w:rsid w:val="00CE0247"/>
    <w:rsid w:val="00CE045A"/>
    <w:rsid w:val="00CE0962"/>
    <w:rsid w:val="00CE0C5F"/>
    <w:rsid w:val="00CE0CFE"/>
    <w:rsid w:val="00CE120A"/>
    <w:rsid w:val="00CE142B"/>
    <w:rsid w:val="00CE14C8"/>
    <w:rsid w:val="00CE154F"/>
    <w:rsid w:val="00CE1E39"/>
    <w:rsid w:val="00CE1E7A"/>
    <w:rsid w:val="00CE22A4"/>
    <w:rsid w:val="00CE22D9"/>
    <w:rsid w:val="00CE240D"/>
    <w:rsid w:val="00CE2817"/>
    <w:rsid w:val="00CE28B6"/>
    <w:rsid w:val="00CE2C50"/>
    <w:rsid w:val="00CE3C2B"/>
    <w:rsid w:val="00CE3C57"/>
    <w:rsid w:val="00CE3FBB"/>
    <w:rsid w:val="00CE4451"/>
    <w:rsid w:val="00CE450F"/>
    <w:rsid w:val="00CE4830"/>
    <w:rsid w:val="00CE4881"/>
    <w:rsid w:val="00CE4A4B"/>
    <w:rsid w:val="00CE4B72"/>
    <w:rsid w:val="00CE59FE"/>
    <w:rsid w:val="00CE5EE4"/>
    <w:rsid w:val="00CE61B1"/>
    <w:rsid w:val="00CE621B"/>
    <w:rsid w:val="00CE64D0"/>
    <w:rsid w:val="00CE64DE"/>
    <w:rsid w:val="00CE651B"/>
    <w:rsid w:val="00CE65E8"/>
    <w:rsid w:val="00CE683D"/>
    <w:rsid w:val="00CE6BB4"/>
    <w:rsid w:val="00CE6CB4"/>
    <w:rsid w:val="00CE6CD8"/>
    <w:rsid w:val="00CE6FDA"/>
    <w:rsid w:val="00CE7438"/>
    <w:rsid w:val="00CE7BB3"/>
    <w:rsid w:val="00CE7D2E"/>
    <w:rsid w:val="00CE7DAE"/>
    <w:rsid w:val="00CF0216"/>
    <w:rsid w:val="00CF03E6"/>
    <w:rsid w:val="00CF07CF"/>
    <w:rsid w:val="00CF0BDF"/>
    <w:rsid w:val="00CF0C98"/>
    <w:rsid w:val="00CF0CB5"/>
    <w:rsid w:val="00CF0EE4"/>
    <w:rsid w:val="00CF1517"/>
    <w:rsid w:val="00CF1898"/>
    <w:rsid w:val="00CF2068"/>
    <w:rsid w:val="00CF24C2"/>
    <w:rsid w:val="00CF2917"/>
    <w:rsid w:val="00CF29A3"/>
    <w:rsid w:val="00CF2B12"/>
    <w:rsid w:val="00CF2CFB"/>
    <w:rsid w:val="00CF3282"/>
    <w:rsid w:val="00CF32DD"/>
    <w:rsid w:val="00CF3737"/>
    <w:rsid w:val="00CF38FC"/>
    <w:rsid w:val="00CF3B73"/>
    <w:rsid w:val="00CF3E44"/>
    <w:rsid w:val="00CF4167"/>
    <w:rsid w:val="00CF41B4"/>
    <w:rsid w:val="00CF42F1"/>
    <w:rsid w:val="00CF4C59"/>
    <w:rsid w:val="00CF4E8E"/>
    <w:rsid w:val="00CF54C9"/>
    <w:rsid w:val="00CF587F"/>
    <w:rsid w:val="00CF5A40"/>
    <w:rsid w:val="00CF5E22"/>
    <w:rsid w:val="00CF5E31"/>
    <w:rsid w:val="00CF6133"/>
    <w:rsid w:val="00CF6300"/>
    <w:rsid w:val="00CF637F"/>
    <w:rsid w:val="00CF66FB"/>
    <w:rsid w:val="00CF6A27"/>
    <w:rsid w:val="00CF7082"/>
    <w:rsid w:val="00CF70B3"/>
    <w:rsid w:val="00CF77A8"/>
    <w:rsid w:val="00CF7C1A"/>
    <w:rsid w:val="00CF7F1D"/>
    <w:rsid w:val="00CF7FD2"/>
    <w:rsid w:val="00D00142"/>
    <w:rsid w:val="00D00187"/>
    <w:rsid w:val="00D00E7F"/>
    <w:rsid w:val="00D01358"/>
    <w:rsid w:val="00D0174A"/>
    <w:rsid w:val="00D018E3"/>
    <w:rsid w:val="00D01AFD"/>
    <w:rsid w:val="00D026E6"/>
    <w:rsid w:val="00D02881"/>
    <w:rsid w:val="00D02C16"/>
    <w:rsid w:val="00D02DF0"/>
    <w:rsid w:val="00D031C7"/>
    <w:rsid w:val="00D03882"/>
    <w:rsid w:val="00D04016"/>
    <w:rsid w:val="00D04120"/>
    <w:rsid w:val="00D04664"/>
    <w:rsid w:val="00D048AB"/>
    <w:rsid w:val="00D04CDD"/>
    <w:rsid w:val="00D05DBE"/>
    <w:rsid w:val="00D06AB2"/>
    <w:rsid w:val="00D06CBD"/>
    <w:rsid w:val="00D06E41"/>
    <w:rsid w:val="00D06F69"/>
    <w:rsid w:val="00D071ED"/>
    <w:rsid w:val="00D07377"/>
    <w:rsid w:val="00D0754A"/>
    <w:rsid w:val="00D0757E"/>
    <w:rsid w:val="00D076FF"/>
    <w:rsid w:val="00D07983"/>
    <w:rsid w:val="00D106E8"/>
    <w:rsid w:val="00D10A36"/>
    <w:rsid w:val="00D10A62"/>
    <w:rsid w:val="00D10BDA"/>
    <w:rsid w:val="00D112C5"/>
    <w:rsid w:val="00D117D5"/>
    <w:rsid w:val="00D11BEA"/>
    <w:rsid w:val="00D11C39"/>
    <w:rsid w:val="00D11C75"/>
    <w:rsid w:val="00D11D90"/>
    <w:rsid w:val="00D12250"/>
    <w:rsid w:val="00D1273A"/>
    <w:rsid w:val="00D12DB2"/>
    <w:rsid w:val="00D13353"/>
    <w:rsid w:val="00D13F1F"/>
    <w:rsid w:val="00D1401E"/>
    <w:rsid w:val="00D14786"/>
    <w:rsid w:val="00D14B5E"/>
    <w:rsid w:val="00D14BBB"/>
    <w:rsid w:val="00D14F70"/>
    <w:rsid w:val="00D150C8"/>
    <w:rsid w:val="00D15169"/>
    <w:rsid w:val="00D158A0"/>
    <w:rsid w:val="00D15A2B"/>
    <w:rsid w:val="00D15B24"/>
    <w:rsid w:val="00D15B58"/>
    <w:rsid w:val="00D15F22"/>
    <w:rsid w:val="00D160C6"/>
    <w:rsid w:val="00D16199"/>
    <w:rsid w:val="00D162E1"/>
    <w:rsid w:val="00D16356"/>
    <w:rsid w:val="00D163FD"/>
    <w:rsid w:val="00D16648"/>
    <w:rsid w:val="00D1669F"/>
    <w:rsid w:val="00D16C71"/>
    <w:rsid w:val="00D16CEB"/>
    <w:rsid w:val="00D16F1F"/>
    <w:rsid w:val="00D16F34"/>
    <w:rsid w:val="00D170B6"/>
    <w:rsid w:val="00D173FD"/>
    <w:rsid w:val="00D17FCB"/>
    <w:rsid w:val="00D202FC"/>
    <w:rsid w:val="00D2095E"/>
    <w:rsid w:val="00D20D3B"/>
    <w:rsid w:val="00D21163"/>
    <w:rsid w:val="00D219B8"/>
    <w:rsid w:val="00D21A2A"/>
    <w:rsid w:val="00D21C8F"/>
    <w:rsid w:val="00D223B2"/>
    <w:rsid w:val="00D22451"/>
    <w:rsid w:val="00D22809"/>
    <w:rsid w:val="00D229C9"/>
    <w:rsid w:val="00D22A99"/>
    <w:rsid w:val="00D22D14"/>
    <w:rsid w:val="00D22D33"/>
    <w:rsid w:val="00D22F07"/>
    <w:rsid w:val="00D233FA"/>
    <w:rsid w:val="00D23F6F"/>
    <w:rsid w:val="00D24711"/>
    <w:rsid w:val="00D24888"/>
    <w:rsid w:val="00D24B93"/>
    <w:rsid w:val="00D25FBD"/>
    <w:rsid w:val="00D26FAF"/>
    <w:rsid w:val="00D27271"/>
    <w:rsid w:val="00D2732C"/>
    <w:rsid w:val="00D274E7"/>
    <w:rsid w:val="00D27525"/>
    <w:rsid w:val="00D27D5F"/>
    <w:rsid w:val="00D27EE5"/>
    <w:rsid w:val="00D301DA"/>
    <w:rsid w:val="00D3043E"/>
    <w:rsid w:val="00D30636"/>
    <w:rsid w:val="00D3066E"/>
    <w:rsid w:val="00D30B57"/>
    <w:rsid w:val="00D30DB9"/>
    <w:rsid w:val="00D30F65"/>
    <w:rsid w:val="00D30F97"/>
    <w:rsid w:val="00D312FA"/>
    <w:rsid w:val="00D3209B"/>
    <w:rsid w:val="00D3236B"/>
    <w:rsid w:val="00D32501"/>
    <w:rsid w:val="00D3260D"/>
    <w:rsid w:val="00D3378D"/>
    <w:rsid w:val="00D33BA9"/>
    <w:rsid w:val="00D33CD6"/>
    <w:rsid w:val="00D33DFE"/>
    <w:rsid w:val="00D3468C"/>
    <w:rsid w:val="00D349DB"/>
    <w:rsid w:val="00D352C2"/>
    <w:rsid w:val="00D352CD"/>
    <w:rsid w:val="00D357BD"/>
    <w:rsid w:val="00D35CF3"/>
    <w:rsid w:val="00D3633A"/>
    <w:rsid w:val="00D363FB"/>
    <w:rsid w:val="00D36951"/>
    <w:rsid w:val="00D36A67"/>
    <w:rsid w:val="00D36DB0"/>
    <w:rsid w:val="00D370A8"/>
    <w:rsid w:val="00D370FC"/>
    <w:rsid w:val="00D372C6"/>
    <w:rsid w:val="00D3747F"/>
    <w:rsid w:val="00D3769B"/>
    <w:rsid w:val="00D37A17"/>
    <w:rsid w:val="00D37D43"/>
    <w:rsid w:val="00D37ED9"/>
    <w:rsid w:val="00D37FA0"/>
    <w:rsid w:val="00D4011C"/>
    <w:rsid w:val="00D403FF"/>
    <w:rsid w:val="00D404A4"/>
    <w:rsid w:val="00D406B1"/>
    <w:rsid w:val="00D40D1C"/>
    <w:rsid w:val="00D40D5B"/>
    <w:rsid w:val="00D40FBA"/>
    <w:rsid w:val="00D412E5"/>
    <w:rsid w:val="00D41450"/>
    <w:rsid w:val="00D41CD3"/>
    <w:rsid w:val="00D41E25"/>
    <w:rsid w:val="00D41FD1"/>
    <w:rsid w:val="00D42960"/>
    <w:rsid w:val="00D42961"/>
    <w:rsid w:val="00D43313"/>
    <w:rsid w:val="00D43F12"/>
    <w:rsid w:val="00D442D1"/>
    <w:rsid w:val="00D44455"/>
    <w:rsid w:val="00D448F3"/>
    <w:rsid w:val="00D449B9"/>
    <w:rsid w:val="00D44B92"/>
    <w:rsid w:val="00D44C13"/>
    <w:rsid w:val="00D44E0B"/>
    <w:rsid w:val="00D46021"/>
    <w:rsid w:val="00D46372"/>
    <w:rsid w:val="00D46657"/>
    <w:rsid w:val="00D46879"/>
    <w:rsid w:val="00D46C13"/>
    <w:rsid w:val="00D50681"/>
    <w:rsid w:val="00D506F1"/>
    <w:rsid w:val="00D50D68"/>
    <w:rsid w:val="00D51455"/>
    <w:rsid w:val="00D517B1"/>
    <w:rsid w:val="00D518D7"/>
    <w:rsid w:val="00D51D6F"/>
    <w:rsid w:val="00D51E0D"/>
    <w:rsid w:val="00D52035"/>
    <w:rsid w:val="00D52153"/>
    <w:rsid w:val="00D52198"/>
    <w:rsid w:val="00D52399"/>
    <w:rsid w:val="00D52431"/>
    <w:rsid w:val="00D52C2F"/>
    <w:rsid w:val="00D52C44"/>
    <w:rsid w:val="00D53634"/>
    <w:rsid w:val="00D53998"/>
    <w:rsid w:val="00D540AC"/>
    <w:rsid w:val="00D54468"/>
    <w:rsid w:val="00D54A8E"/>
    <w:rsid w:val="00D551C6"/>
    <w:rsid w:val="00D56191"/>
    <w:rsid w:val="00D56323"/>
    <w:rsid w:val="00D564F6"/>
    <w:rsid w:val="00D56542"/>
    <w:rsid w:val="00D5657F"/>
    <w:rsid w:val="00D5668A"/>
    <w:rsid w:val="00D56F3D"/>
    <w:rsid w:val="00D57173"/>
    <w:rsid w:val="00D5758C"/>
    <w:rsid w:val="00D576D0"/>
    <w:rsid w:val="00D57FB2"/>
    <w:rsid w:val="00D60316"/>
    <w:rsid w:val="00D6034D"/>
    <w:rsid w:val="00D60BA8"/>
    <w:rsid w:val="00D61AE9"/>
    <w:rsid w:val="00D61BCD"/>
    <w:rsid w:val="00D61C8F"/>
    <w:rsid w:val="00D61C93"/>
    <w:rsid w:val="00D61DF8"/>
    <w:rsid w:val="00D61FAC"/>
    <w:rsid w:val="00D62002"/>
    <w:rsid w:val="00D6205F"/>
    <w:rsid w:val="00D624B6"/>
    <w:rsid w:val="00D627F8"/>
    <w:rsid w:val="00D62DDE"/>
    <w:rsid w:val="00D62EDF"/>
    <w:rsid w:val="00D631F4"/>
    <w:rsid w:val="00D634B1"/>
    <w:rsid w:val="00D636AD"/>
    <w:rsid w:val="00D63CA7"/>
    <w:rsid w:val="00D64648"/>
    <w:rsid w:val="00D646AC"/>
    <w:rsid w:val="00D64B33"/>
    <w:rsid w:val="00D64B91"/>
    <w:rsid w:val="00D64ECC"/>
    <w:rsid w:val="00D64F97"/>
    <w:rsid w:val="00D658B0"/>
    <w:rsid w:val="00D65B91"/>
    <w:rsid w:val="00D65DD9"/>
    <w:rsid w:val="00D6611C"/>
    <w:rsid w:val="00D6628E"/>
    <w:rsid w:val="00D66376"/>
    <w:rsid w:val="00D6641E"/>
    <w:rsid w:val="00D66841"/>
    <w:rsid w:val="00D66C1E"/>
    <w:rsid w:val="00D6703C"/>
    <w:rsid w:val="00D673CE"/>
    <w:rsid w:val="00D674BA"/>
    <w:rsid w:val="00D6755C"/>
    <w:rsid w:val="00D678AE"/>
    <w:rsid w:val="00D67D50"/>
    <w:rsid w:val="00D67E6C"/>
    <w:rsid w:val="00D7048B"/>
    <w:rsid w:val="00D70780"/>
    <w:rsid w:val="00D707CD"/>
    <w:rsid w:val="00D70D61"/>
    <w:rsid w:val="00D70E15"/>
    <w:rsid w:val="00D70E57"/>
    <w:rsid w:val="00D70E96"/>
    <w:rsid w:val="00D7100D"/>
    <w:rsid w:val="00D710D5"/>
    <w:rsid w:val="00D7128E"/>
    <w:rsid w:val="00D71918"/>
    <w:rsid w:val="00D719C9"/>
    <w:rsid w:val="00D72360"/>
    <w:rsid w:val="00D726C4"/>
    <w:rsid w:val="00D728C7"/>
    <w:rsid w:val="00D72BB7"/>
    <w:rsid w:val="00D7362D"/>
    <w:rsid w:val="00D73BDE"/>
    <w:rsid w:val="00D7403F"/>
    <w:rsid w:val="00D742C5"/>
    <w:rsid w:val="00D745E9"/>
    <w:rsid w:val="00D74D1B"/>
    <w:rsid w:val="00D74D92"/>
    <w:rsid w:val="00D7532B"/>
    <w:rsid w:val="00D7540E"/>
    <w:rsid w:val="00D758FD"/>
    <w:rsid w:val="00D76068"/>
    <w:rsid w:val="00D7620B"/>
    <w:rsid w:val="00D7644C"/>
    <w:rsid w:val="00D76D26"/>
    <w:rsid w:val="00D76F52"/>
    <w:rsid w:val="00D76FAE"/>
    <w:rsid w:val="00D770D7"/>
    <w:rsid w:val="00D77479"/>
    <w:rsid w:val="00D778A2"/>
    <w:rsid w:val="00D802F3"/>
    <w:rsid w:val="00D80384"/>
    <w:rsid w:val="00D803A5"/>
    <w:rsid w:val="00D80715"/>
    <w:rsid w:val="00D81114"/>
    <w:rsid w:val="00D813D0"/>
    <w:rsid w:val="00D81772"/>
    <w:rsid w:val="00D81A15"/>
    <w:rsid w:val="00D81B94"/>
    <w:rsid w:val="00D81EF1"/>
    <w:rsid w:val="00D82238"/>
    <w:rsid w:val="00D82AB5"/>
    <w:rsid w:val="00D82FFB"/>
    <w:rsid w:val="00D833AB"/>
    <w:rsid w:val="00D837CE"/>
    <w:rsid w:val="00D84300"/>
    <w:rsid w:val="00D84440"/>
    <w:rsid w:val="00D84EE7"/>
    <w:rsid w:val="00D850D9"/>
    <w:rsid w:val="00D858B2"/>
    <w:rsid w:val="00D85980"/>
    <w:rsid w:val="00D85A18"/>
    <w:rsid w:val="00D85E6F"/>
    <w:rsid w:val="00D86042"/>
    <w:rsid w:val="00D86165"/>
    <w:rsid w:val="00D86643"/>
    <w:rsid w:val="00D86E15"/>
    <w:rsid w:val="00D871EB"/>
    <w:rsid w:val="00D874D4"/>
    <w:rsid w:val="00D877BC"/>
    <w:rsid w:val="00D8788E"/>
    <w:rsid w:val="00D8790D"/>
    <w:rsid w:val="00D87ED0"/>
    <w:rsid w:val="00D87F8C"/>
    <w:rsid w:val="00D902CD"/>
    <w:rsid w:val="00D902FF"/>
    <w:rsid w:val="00D90A4E"/>
    <w:rsid w:val="00D90BB6"/>
    <w:rsid w:val="00D91039"/>
    <w:rsid w:val="00D910B2"/>
    <w:rsid w:val="00D91498"/>
    <w:rsid w:val="00D91731"/>
    <w:rsid w:val="00D919DA"/>
    <w:rsid w:val="00D91A8A"/>
    <w:rsid w:val="00D92474"/>
    <w:rsid w:val="00D92620"/>
    <w:rsid w:val="00D92B8B"/>
    <w:rsid w:val="00D94D17"/>
    <w:rsid w:val="00D95337"/>
    <w:rsid w:val="00D9563C"/>
    <w:rsid w:val="00D95B9B"/>
    <w:rsid w:val="00D95CC8"/>
    <w:rsid w:val="00D95D29"/>
    <w:rsid w:val="00D95F8A"/>
    <w:rsid w:val="00D96BF8"/>
    <w:rsid w:val="00D96D19"/>
    <w:rsid w:val="00D97289"/>
    <w:rsid w:val="00D97295"/>
    <w:rsid w:val="00D97893"/>
    <w:rsid w:val="00D978B4"/>
    <w:rsid w:val="00D978E1"/>
    <w:rsid w:val="00DA063A"/>
    <w:rsid w:val="00DA0852"/>
    <w:rsid w:val="00DA09DF"/>
    <w:rsid w:val="00DA0DFB"/>
    <w:rsid w:val="00DA11E7"/>
    <w:rsid w:val="00DA19E3"/>
    <w:rsid w:val="00DA1AB6"/>
    <w:rsid w:val="00DA1E17"/>
    <w:rsid w:val="00DA2193"/>
    <w:rsid w:val="00DA248E"/>
    <w:rsid w:val="00DA2A6E"/>
    <w:rsid w:val="00DA3458"/>
    <w:rsid w:val="00DA3B61"/>
    <w:rsid w:val="00DA3FC2"/>
    <w:rsid w:val="00DA4A4B"/>
    <w:rsid w:val="00DA4B28"/>
    <w:rsid w:val="00DA52C9"/>
    <w:rsid w:val="00DA531C"/>
    <w:rsid w:val="00DA5425"/>
    <w:rsid w:val="00DA54A1"/>
    <w:rsid w:val="00DA5DDA"/>
    <w:rsid w:val="00DA5FC1"/>
    <w:rsid w:val="00DA60EE"/>
    <w:rsid w:val="00DA6502"/>
    <w:rsid w:val="00DA6534"/>
    <w:rsid w:val="00DA686B"/>
    <w:rsid w:val="00DA6910"/>
    <w:rsid w:val="00DA6A02"/>
    <w:rsid w:val="00DA7688"/>
    <w:rsid w:val="00DA7B16"/>
    <w:rsid w:val="00DB00F1"/>
    <w:rsid w:val="00DB0480"/>
    <w:rsid w:val="00DB056D"/>
    <w:rsid w:val="00DB05E9"/>
    <w:rsid w:val="00DB0669"/>
    <w:rsid w:val="00DB0E91"/>
    <w:rsid w:val="00DB100E"/>
    <w:rsid w:val="00DB11CB"/>
    <w:rsid w:val="00DB1E1E"/>
    <w:rsid w:val="00DB256E"/>
    <w:rsid w:val="00DB27A4"/>
    <w:rsid w:val="00DB2AD9"/>
    <w:rsid w:val="00DB2B79"/>
    <w:rsid w:val="00DB3302"/>
    <w:rsid w:val="00DB34AC"/>
    <w:rsid w:val="00DB3630"/>
    <w:rsid w:val="00DB3A4C"/>
    <w:rsid w:val="00DB3EE6"/>
    <w:rsid w:val="00DB3EF6"/>
    <w:rsid w:val="00DB40FF"/>
    <w:rsid w:val="00DB440C"/>
    <w:rsid w:val="00DB55F2"/>
    <w:rsid w:val="00DB57D3"/>
    <w:rsid w:val="00DB58BF"/>
    <w:rsid w:val="00DB5F32"/>
    <w:rsid w:val="00DB6993"/>
    <w:rsid w:val="00DB6FE7"/>
    <w:rsid w:val="00DB7734"/>
    <w:rsid w:val="00DB775F"/>
    <w:rsid w:val="00DB7A59"/>
    <w:rsid w:val="00DB7FB7"/>
    <w:rsid w:val="00DC005F"/>
    <w:rsid w:val="00DC04A1"/>
    <w:rsid w:val="00DC0550"/>
    <w:rsid w:val="00DC06BF"/>
    <w:rsid w:val="00DC0853"/>
    <w:rsid w:val="00DC0AF3"/>
    <w:rsid w:val="00DC173B"/>
    <w:rsid w:val="00DC1C5A"/>
    <w:rsid w:val="00DC2262"/>
    <w:rsid w:val="00DC235F"/>
    <w:rsid w:val="00DC23C1"/>
    <w:rsid w:val="00DC24B5"/>
    <w:rsid w:val="00DC2914"/>
    <w:rsid w:val="00DC3ABD"/>
    <w:rsid w:val="00DC3AE1"/>
    <w:rsid w:val="00DC3F79"/>
    <w:rsid w:val="00DC4334"/>
    <w:rsid w:val="00DC4CC7"/>
    <w:rsid w:val="00DC4DC0"/>
    <w:rsid w:val="00DC50BD"/>
    <w:rsid w:val="00DC53A8"/>
    <w:rsid w:val="00DC5837"/>
    <w:rsid w:val="00DC5B56"/>
    <w:rsid w:val="00DC5D78"/>
    <w:rsid w:val="00DC5E18"/>
    <w:rsid w:val="00DC6409"/>
    <w:rsid w:val="00DC6759"/>
    <w:rsid w:val="00DC6B7D"/>
    <w:rsid w:val="00DC6E40"/>
    <w:rsid w:val="00DC70E1"/>
    <w:rsid w:val="00DC7129"/>
    <w:rsid w:val="00DC734E"/>
    <w:rsid w:val="00DC7511"/>
    <w:rsid w:val="00DC773E"/>
    <w:rsid w:val="00DC78AD"/>
    <w:rsid w:val="00DC7B9F"/>
    <w:rsid w:val="00DC7E46"/>
    <w:rsid w:val="00DD0394"/>
    <w:rsid w:val="00DD04D7"/>
    <w:rsid w:val="00DD0906"/>
    <w:rsid w:val="00DD0CA6"/>
    <w:rsid w:val="00DD101F"/>
    <w:rsid w:val="00DD19DC"/>
    <w:rsid w:val="00DD1BEE"/>
    <w:rsid w:val="00DD1CB9"/>
    <w:rsid w:val="00DD227D"/>
    <w:rsid w:val="00DD2401"/>
    <w:rsid w:val="00DD287E"/>
    <w:rsid w:val="00DD2894"/>
    <w:rsid w:val="00DD2A82"/>
    <w:rsid w:val="00DD2D8E"/>
    <w:rsid w:val="00DD3ACC"/>
    <w:rsid w:val="00DD3BD3"/>
    <w:rsid w:val="00DD40EB"/>
    <w:rsid w:val="00DD43FD"/>
    <w:rsid w:val="00DD45FB"/>
    <w:rsid w:val="00DD48F3"/>
    <w:rsid w:val="00DD4A02"/>
    <w:rsid w:val="00DD5002"/>
    <w:rsid w:val="00DD5248"/>
    <w:rsid w:val="00DD536C"/>
    <w:rsid w:val="00DD53F4"/>
    <w:rsid w:val="00DD5671"/>
    <w:rsid w:val="00DD57A9"/>
    <w:rsid w:val="00DD57C6"/>
    <w:rsid w:val="00DD5B85"/>
    <w:rsid w:val="00DD6703"/>
    <w:rsid w:val="00DD6F1B"/>
    <w:rsid w:val="00DD7C59"/>
    <w:rsid w:val="00DE00A5"/>
    <w:rsid w:val="00DE032D"/>
    <w:rsid w:val="00DE0617"/>
    <w:rsid w:val="00DE077C"/>
    <w:rsid w:val="00DE0B63"/>
    <w:rsid w:val="00DE131A"/>
    <w:rsid w:val="00DE1398"/>
    <w:rsid w:val="00DE14AD"/>
    <w:rsid w:val="00DE1B82"/>
    <w:rsid w:val="00DE235A"/>
    <w:rsid w:val="00DE2D2B"/>
    <w:rsid w:val="00DE2E3F"/>
    <w:rsid w:val="00DE3181"/>
    <w:rsid w:val="00DE334B"/>
    <w:rsid w:val="00DE3373"/>
    <w:rsid w:val="00DE3441"/>
    <w:rsid w:val="00DE34C9"/>
    <w:rsid w:val="00DE36C4"/>
    <w:rsid w:val="00DE3E18"/>
    <w:rsid w:val="00DE4811"/>
    <w:rsid w:val="00DE4850"/>
    <w:rsid w:val="00DE4A21"/>
    <w:rsid w:val="00DE4C1E"/>
    <w:rsid w:val="00DE54EC"/>
    <w:rsid w:val="00DE5764"/>
    <w:rsid w:val="00DE5833"/>
    <w:rsid w:val="00DE5C74"/>
    <w:rsid w:val="00DE5F4B"/>
    <w:rsid w:val="00DE67A2"/>
    <w:rsid w:val="00DE68CB"/>
    <w:rsid w:val="00DE68D4"/>
    <w:rsid w:val="00DE6A5F"/>
    <w:rsid w:val="00DE6EF1"/>
    <w:rsid w:val="00DE7255"/>
    <w:rsid w:val="00DE7616"/>
    <w:rsid w:val="00DE7B26"/>
    <w:rsid w:val="00DE7CBB"/>
    <w:rsid w:val="00DE7ED6"/>
    <w:rsid w:val="00DE7F22"/>
    <w:rsid w:val="00DF011F"/>
    <w:rsid w:val="00DF0C5D"/>
    <w:rsid w:val="00DF0CDC"/>
    <w:rsid w:val="00DF1B64"/>
    <w:rsid w:val="00DF1E5B"/>
    <w:rsid w:val="00DF2046"/>
    <w:rsid w:val="00DF21A3"/>
    <w:rsid w:val="00DF21B2"/>
    <w:rsid w:val="00DF220E"/>
    <w:rsid w:val="00DF2312"/>
    <w:rsid w:val="00DF2DAB"/>
    <w:rsid w:val="00DF4FC7"/>
    <w:rsid w:val="00DF51D9"/>
    <w:rsid w:val="00DF5324"/>
    <w:rsid w:val="00DF55CC"/>
    <w:rsid w:val="00DF5988"/>
    <w:rsid w:val="00DF5CEF"/>
    <w:rsid w:val="00DF61AE"/>
    <w:rsid w:val="00DF66B7"/>
    <w:rsid w:val="00DF6900"/>
    <w:rsid w:val="00DF6CD7"/>
    <w:rsid w:val="00DF72BC"/>
    <w:rsid w:val="00DF78D9"/>
    <w:rsid w:val="00DF7AAC"/>
    <w:rsid w:val="00DF7F44"/>
    <w:rsid w:val="00DF7F8F"/>
    <w:rsid w:val="00E00054"/>
    <w:rsid w:val="00E003C3"/>
    <w:rsid w:val="00E00417"/>
    <w:rsid w:val="00E00559"/>
    <w:rsid w:val="00E0055B"/>
    <w:rsid w:val="00E0116B"/>
    <w:rsid w:val="00E01A3E"/>
    <w:rsid w:val="00E01EAD"/>
    <w:rsid w:val="00E023E3"/>
    <w:rsid w:val="00E02529"/>
    <w:rsid w:val="00E025B3"/>
    <w:rsid w:val="00E02D5D"/>
    <w:rsid w:val="00E03075"/>
    <w:rsid w:val="00E03156"/>
    <w:rsid w:val="00E03376"/>
    <w:rsid w:val="00E03F83"/>
    <w:rsid w:val="00E040E8"/>
    <w:rsid w:val="00E049FD"/>
    <w:rsid w:val="00E05157"/>
    <w:rsid w:val="00E05163"/>
    <w:rsid w:val="00E051B0"/>
    <w:rsid w:val="00E05345"/>
    <w:rsid w:val="00E05473"/>
    <w:rsid w:val="00E05A75"/>
    <w:rsid w:val="00E07593"/>
    <w:rsid w:val="00E0777B"/>
    <w:rsid w:val="00E077DA"/>
    <w:rsid w:val="00E07CD7"/>
    <w:rsid w:val="00E10252"/>
    <w:rsid w:val="00E106C5"/>
    <w:rsid w:val="00E1082C"/>
    <w:rsid w:val="00E10B75"/>
    <w:rsid w:val="00E11129"/>
    <w:rsid w:val="00E1118B"/>
    <w:rsid w:val="00E11706"/>
    <w:rsid w:val="00E117B9"/>
    <w:rsid w:val="00E11896"/>
    <w:rsid w:val="00E1192D"/>
    <w:rsid w:val="00E12485"/>
    <w:rsid w:val="00E1270F"/>
    <w:rsid w:val="00E127BC"/>
    <w:rsid w:val="00E13356"/>
    <w:rsid w:val="00E1352F"/>
    <w:rsid w:val="00E1374C"/>
    <w:rsid w:val="00E14070"/>
    <w:rsid w:val="00E142B8"/>
    <w:rsid w:val="00E14371"/>
    <w:rsid w:val="00E146C5"/>
    <w:rsid w:val="00E14AAD"/>
    <w:rsid w:val="00E14AC2"/>
    <w:rsid w:val="00E14D4B"/>
    <w:rsid w:val="00E153AF"/>
    <w:rsid w:val="00E163D4"/>
    <w:rsid w:val="00E1649C"/>
    <w:rsid w:val="00E1660C"/>
    <w:rsid w:val="00E172D2"/>
    <w:rsid w:val="00E17388"/>
    <w:rsid w:val="00E173F6"/>
    <w:rsid w:val="00E17882"/>
    <w:rsid w:val="00E201A6"/>
    <w:rsid w:val="00E20453"/>
    <w:rsid w:val="00E2097B"/>
    <w:rsid w:val="00E20DC5"/>
    <w:rsid w:val="00E21737"/>
    <w:rsid w:val="00E21D43"/>
    <w:rsid w:val="00E2239B"/>
    <w:rsid w:val="00E227A2"/>
    <w:rsid w:val="00E235FA"/>
    <w:rsid w:val="00E23691"/>
    <w:rsid w:val="00E236ED"/>
    <w:rsid w:val="00E23A25"/>
    <w:rsid w:val="00E24282"/>
    <w:rsid w:val="00E244BB"/>
    <w:rsid w:val="00E25786"/>
    <w:rsid w:val="00E25D4F"/>
    <w:rsid w:val="00E25DBD"/>
    <w:rsid w:val="00E25E4E"/>
    <w:rsid w:val="00E26005"/>
    <w:rsid w:val="00E26050"/>
    <w:rsid w:val="00E260B2"/>
    <w:rsid w:val="00E267E3"/>
    <w:rsid w:val="00E26850"/>
    <w:rsid w:val="00E26C6B"/>
    <w:rsid w:val="00E27266"/>
    <w:rsid w:val="00E30093"/>
    <w:rsid w:val="00E300A9"/>
    <w:rsid w:val="00E304C2"/>
    <w:rsid w:val="00E30663"/>
    <w:rsid w:val="00E3095A"/>
    <w:rsid w:val="00E30B24"/>
    <w:rsid w:val="00E30E3D"/>
    <w:rsid w:val="00E31EAA"/>
    <w:rsid w:val="00E323A5"/>
    <w:rsid w:val="00E32D4A"/>
    <w:rsid w:val="00E32E11"/>
    <w:rsid w:val="00E3326E"/>
    <w:rsid w:val="00E33464"/>
    <w:rsid w:val="00E3352E"/>
    <w:rsid w:val="00E33905"/>
    <w:rsid w:val="00E33A88"/>
    <w:rsid w:val="00E33E7D"/>
    <w:rsid w:val="00E344CB"/>
    <w:rsid w:val="00E34B1C"/>
    <w:rsid w:val="00E35880"/>
    <w:rsid w:val="00E35A13"/>
    <w:rsid w:val="00E35E25"/>
    <w:rsid w:val="00E37169"/>
    <w:rsid w:val="00E40254"/>
    <w:rsid w:val="00E409F8"/>
    <w:rsid w:val="00E413FA"/>
    <w:rsid w:val="00E41A00"/>
    <w:rsid w:val="00E41D85"/>
    <w:rsid w:val="00E422FE"/>
    <w:rsid w:val="00E423A4"/>
    <w:rsid w:val="00E4265C"/>
    <w:rsid w:val="00E429E6"/>
    <w:rsid w:val="00E42C1C"/>
    <w:rsid w:val="00E42E99"/>
    <w:rsid w:val="00E432EF"/>
    <w:rsid w:val="00E43A45"/>
    <w:rsid w:val="00E43AAC"/>
    <w:rsid w:val="00E43AB8"/>
    <w:rsid w:val="00E43C43"/>
    <w:rsid w:val="00E43D8F"/>
    <w:rsid w:val="00E441EF"/>
    <w:rsid w:val="00E44613"/>
    <w:rsid w:val="00E44EA6"/>
    <w:rsid w:val="00E45E2A"/>
    <w:rsid w:val="00E45F57"/>
    <w:rsid w:val="00E46220"/>
    <w:rsid w:val="00E462A1"/>
    <w:rsid w:val="00E46827"/>
    <w:rsid w:val="00E46923"/>
    <w:rsid w:val="00E469D2"/>
    <w:rsid w:val="00E46F23"/>
    <w:rsid w:val="00E46F80"/>
    <w:rsid w:val="00E47675"/>
    <w:rsid w:val="00E47CE5"/>
    <w:rsid w:val="00E47E8B"/>
    <w:rsid w:val="00E5007E"/>
    <w:rsid w:val="00E5071F"/>
    <w:rsid w:val="00E509B8"/>
    <w:rsid w:val="00E50E2F"/>
    <w:rsid w:val="00E51225"/>
    <w:rsid w:val="00E5169F"/>
    <w:rsid w:val="00E5186D"/>
    <w:rsid w:val="00E518BB"/>
    <w:rsid w:val="00E52AE6"/>
    <w:rsid w:val="00E52D35"/>
    <w:rsid w:val="00E53076"/>
    <w:rsid w:val="00E53466"/>
    <w:rsid w:val="00E53A2E"/>
    <w:rsid w:val="00E53FD5"/>
    <w:rsid w:val="00E54314"/>
    <w:rsid w:val="00E5433A"/>
    <w:rsid w:val="00E54634"/>
    <w:rsid w:val="00E549A5"/>
    <w:rsid w:val="00E54A90"/>
    <w:rsid w:val="00E54D03"/>
    <w:rsid w:val="00E56B7B"/>
    <w:rsid w:val="00E56BFD"/>
    <w:rsid w:val="00E56C12"/>
    <w:rsid w:val="00E56D76"/>
    <w:rsid w:val="00E57071"/>
    <w:rsid w:val="00E57413"/>
    <w:rsid w:val="00E576C5"/>
    <w:rsid w:val="00E5785B"/>
    <w:rsid w:val="00E579F2"/>
    <w:rsid w:val="00E6059D"/>
    <w:rsid w:val="00E60B4E"/>
    <w:rsid w:val="00E60EC8"/>
    <w:rsid w:val="00E611A4"/>
    <w:rsid w:val="00E61573"/>
    <w:rsid w:val="00E61745"/>
    <w:rsid w:val="00E61A47"/>
    <w:rsid w:val="00E6275C"/>
    <w:rsid w:val="00E62920"/>
    <w:rsid w:val="00E629FB"/>
    <w:rsid w:val="00E62DE8"/>
    <w:rsid w:val="00E62EA0"/>
    <w:rsid w:val="00E63166"/>
    <w:rsid w:val="00E637C9"/>
    <w:rsid w:val="00E639E5"/>
    <w:rsid w:val="00E63A3F"/>
    <w:rsid w:val="00E64446"/>
    <w:rsid w:val="00E64649"/>
    <w:rsid w:val="00E647A2"/>
    <w:rsid w:val="00E6505E"/>
    <w:rsid w:val="00E65072"/>
    <w:rsid w:val="00E660C7"/>
    <w:rsid w:val="00E66146"/>
    <w:rsid w:val="00E662C2"/>
    <w:rsid w:val="00E666B6"/>
    <w:rsid w:val="00E66E7D"/>
    <w:rsid w:val="00E674AA"/>
    <w:rsid w:val="00E678C1"/>
    <w:rsid w:val="00E703FA"/>
    <w:rsid w:val="00E705B7"/>
    <w:rsid w:val="00E71578"/>
    <w:rsid w:val="00E716DC"/>
    <w:rsid w:val="00E71AB9"/>
    <w:rsid w:val="00E71B02"/>
    <w:rsid w:val="00E72169"/>
    <w:rsid w:val="00E72273"/>
    <w:rsid w:val="00E722A2"/>
    <w:rsid w:val="00E7305D"/>
    <w:rsid w:val="00E73ABC"/>
    <w:rsid w:val="00E73F3A"/>
    <w:rsid w:val="00E73FAB"/>
    <w:rsid w:val="00E740BD"/>
    <w:rsid w:val="00E74276"/>
    <w:rsid w:val="00E749F1"/>
    <w:rsid w:val="00E7538B"/>
    <w:rsid w:val="00E7595D"/>
    <w:rsid w:val="00E763BB"/>
    <w:rsid w:val="00E76A01"/>
    <w:rsid w:val="00E76BAF"/>
    <w:rsid w:val="00E76C43"/>
    <w:rsid w:val="00E76DB3"/>
    <w:rsid w:val="00E770EB"/>
    <w:rsid w:val="00E778E2"/>
    <w:rsid w:val="00E80062"/>
    <w:rsid w:val="00E80138"/>
    <w:rsid w:val="00E80197"/>
    <w:rsid w:val="00E80DF3"/>
    <w:rsid w:val="00E81932"/>
    <w:rsid w:val="00E820C5"/>
    <w:rsid w:val="00E824EA"/>
    <w:rsid w:val="00E82B0E"/>
    <w:rsid w:val="00E82D28"/>
    <w:rsid w:val="00E83138"/>
    <w:rsid w:val="00E83663"/>
    <w:rsid w:val="00E836B8"/>
    <w:rsid w:val="00E841BB"/>
    <w:rsid w:val="00E843A2"/>
    <w:rsid w:val="00E8445A"/>
    <w:rsid w:val="00E844D4"/>
    <w:rsid w:val="00E84530"/>
    <w:rsid w:val="00E84D18"/>
    <w:rsid w:val="00E84E91"/>
    <w:rsid w:val="00E84EBF"/>
    <w:rsid w:val="00E858CF"/>
    <w:rsid w:val="00E85934"/>
    <w:rsid w:val="00E8595E"/>
    <w:rsid w:val="00E859B3"/>
    <w:rsid w:val="00E863A0"/>
    <w:rsid w:val="00E86E86"/>
    <w:rsid w:val="00E877CB"/>
    <w:rsid w:val="00E90302"/>
    <w:rsid w:val="00E9065A"/>
    <w:rsid w:val="00E90F32"/>
    <w:rsid w:val="00E90F96"/>
    <w:rsid w:val="00E91050"/>
    <w:rsid w:val="00E91300"/>
    <w:rsid w:val="00E914AC"/>
    <w:rsid w:val="00E9180B"/>
    <w:rsid w:val="00E91F3D"/>
    <w:rsid w:val="00E9219A"/>
    <w:rsid w:val="00E92218"/>
    <w:rsid w:val="00E923E8"/>
    <w:rsid w:val="00E92738"/>
    <w:rsid w:val="00E92758"/>
    <w:rsid w:val="00E92AE9"/>
    <w:rsid w:val="00E93023"/>
    <w:rsid w:val="00E93136"/>
    <w:rsid w:val="00E93331"/>
    <w:rsid w:val="00E93835"/>
    <w:rsid w:val="00E9385D"/>
    <w:rsid w:val="00E93EC6"/>
    <w:rsid w:val="00E9460F"/>
    <w:rsid w:val="00E946EA"/>
    <w:rsid w:val="00E94967"/>
    <w:rsid w:val="00E949B0"/>
    <w:rsid w:val="00E94EFB"/>
    <w:rsid w:val="00E95542"/>
    <w:rsid w:val="00E95592"/>
    <w:rsid w:val="00E95865"/>
    <w:rsid w:val="00E95C36"/>
    <w:rsid w:val="00E96265"/>
    <w:rsid w:val="00E968FB"/>
    <w:rsid w:val="00E96CFC"/>
    <w:rsid w:val="00E976DE"/>
    <w:rsid w:val="00E979BE"/>
    <w:rsid w:val="00E97CB2"/>
    <w:rsid w:val="00EA06B8"/>
    <w:rsid w:val="00EA079E"/>
    <w:rsid w:val="00EA0F49"/>
    <w:rsid w:val="00EA126E"/>
    <w:rsid w:val="00EA1408"/>
    <w:rsid w:val="00EA14F9"/>
    <w:rsid w:val="00EA1889"/>
    <w:rsid w:val="00EA2028"/>
    <w:rsid w:val="00EA20AC"/>
    <w:rsid w:val="00EA2133"/>
    <w:rsid w:val="00EA2B5D"/>
    <w:rsid w:val="00EA30BB"/>
    <w:rsid w:val="00EA3118"/>
    <w:rsid w:val="00EA31FC"/>
    <w:rsid w:val="00EA3687"/>
    <w:rsid w:val="00EA3936"/>
    <w:rsid w:val="00EA3AC0"/>
    <w:rsid w:val="00EA3D04"/>
    <w:rsid w:val="00EA3ED8"/>
    <w:rsid w:val="00EA439E"/>
    <w:rsid w:val="00EA482A"/>
    <w:rsid w:val="00EA4AEF"/>
    <w:rsid w:val="00EA4CDA"/>
    <w:rsid w:val="00EA4F17"/>
    <w:rsid w:val="00EA5268"/>
    <w:rsid w:val="00EA58A3"/>
    <w:rsid w:val="00EA624F"/>
    <w:rsid w:val="00EA65DD"/>
    <w:rsid w:val="00EA6FE6"/>
    <w:rsid w:val="00EA79DE"/>
    <w:rsid w:val="00EA7C9E"/>
    <w:rsid w:val="00EA7D98"/>
    <w:rsid w:val="00EB028A"/>
    <w:rsid w:val="00EB0661"/>
    <w:rsid w:val="00EB0808"/>
    <w:rsid w:val="00EB0BAF"/>
    <w:rsid w:val="00EB0CE0"/>
    <w:rsid w:val="00EB0F6D"/>
    <w:rsid w:val="00EB1060"/>
    <w:rsid w:val="00EB11CA"/>
    <w:rsid w:val="00EB1270"/>
    <w:rsid w:val="00EB1A79"/>
    <w:rsid w:val="00EB2A46"/>
    <w:rsid w:val="00EB324B"/>
    <w:rsid w:val="00EB3C19"/>
    <w:rsid w:val="00EB3CC1"/>
    <w:rsid w:val="00EB3F39"/>
    <w:rsid w:val="00EB41D1"/>
    <w:rsid w:val="00EB425F"/>
    <w:rsid w:val="00EB46B8"/>
    <w:rsid w:val="00EB48E3"/>
    <w:rsid w:val="00EB4C16"/>
    <w:rsid w:val="00EB55D8"/>
    <w:rsid w:val="00EB581B"/>
    <w:rsid w:val="00EB5824"/>
    <w:rsid w:val="00EB60D2"/>
    <w:rsid w:val="00EB60E4"/>
    <w:rsid w:val="00EB64DA"/>
    <w:rsid w:val="00EB6E31"/>
    <w:rsid w:val="00EB740C"/>
    <w:rsid w:val="00EB77E6"/>
    <w:rsid w:val="00EB7D62"/>
    <w:rsid w:val="00EC04A7"/>
    <w:rsid w:val="00EC05BE"/>
    <w:rsid w:val="00EC05E2"/>
    <w:rsid w:val="00EC07B6"/>
    <w:rsid w:val="00EC0900"/>
    <w:rsid w:val="00EC100C"/>
    <w:rsid w:val="00EC1506"/>
    <w:rsid w:val="00EC260B"/>
    <w:rsid w:val="00EC26ED"/>
    <w:rsid w:val="00EC2D5F"/>
    <w:rsid w:val="00EC32F2"/>
    <w:rsid w:val="00EC35D6"/>
    <w:rsid w:val="00EC3E67"/>
    <w:rsid w:val="00EC4508"/>
    <w:rsid w:val="00EC47D3"/>
    <w:rsid w:val="00EC49EE"/>
    <w:rsid w:val="00EC585E"/>
    <w:rsid w:val="00EC5B36"/>
    <w:rsid w:val="00EC65D1"/>
    <w:rsid w:val="00EC6797"/>
    <w:rsid w:val="00EC6F84"/>
    <w:rsid w:val="00ED00AB"/>
    <w:rsid w:val="00ED010C"/>
    <w:rsid w:val="00ED04F2"/>
    <w:rsid w:val="00ED0B68"/>
    <w:rsid w:val="00ED0F4C"/>
    <w:rsid w:val="00ED1532"/>
    <w:rsid w:val="00ED19D5"/>
    <w:rsid w:val="00ED1D82"/>
    <w:rsid w:val="00ED214D"/>
    <w:rsid w:val="00ED24C6"/>
    <w:rsid w:val="00ED292E"/>
    <w:rsid w:val="00ED2BFE"/>
    <w:rsid w:val="00ED2FD1"/>
    <w:rsid w:val="00ED46FD"/>
    <w:rsid w:val="00ED4B26"/>
    <w:rsid w:val="00ED55ED"/>
    <w:rsid w:val="00ED55F6"/>
    <w:rsid w:val="00ED5726"/>
    <w:rsid w:val="00ED5965"/>
    <w:rsid w:val="00ED5F0E"/>
    <w:rsid w:val="00ED6ACF"/>
    <w:rsid w:val="00ED6E96"/>
    <w:rsid w:val="00ED6F99"/>
    <w:rsid w:val="00ED6FFC"/>
    <w:rsid w:val="00ED7219"/>
    <w:rsid w:val="00ED7220"/>
    <w:rsid w:val="00ED725B"/>
    <w:rsid w:val="00ED79C5"/>
    <w:rsid w:val="00ED7B13"/>
    <w:rsid w:val="00ED7DC5"/>
    <w:rsid w:val="00ED7DFD"/>
    <w:rsid w:val="00ED7E1D"/>
    <w:rsid w:val="00EE05DC"/>
    <w:rsid w:val="00EE0643"/>
    <w:rsid w:val="00EE0693"/>
    <w:rsid w:val="00EE069E"/>
    <w:rsid w:val="00EE0D6F"/>
    <w:rsid w:val="00EE1019"/>
    <w:rsid w:val="00EE101D"/>
    <w:rsid w:val="00EE1210"/>
    <w:rsid w:val="00EE170F"/>
    <w:rsid w:val="00EE19EA"/>
    <w:rsid w:val="00EE1A41"/>
    <w:rsid w:val="00EE1A6F"/>
    <w:rsid w:val="00EE1AB6"/>
    <w:rsid w:val="00EE1F3B"/>
    <w:rsid w:val="00EE1F9D"/>
    <w:rsid w:val="00EE261F"/>
    <w:rsid w:val="00EE2A19"/>
    <w:rsid w:val="00EE2B9F"/>
    <w:rsid w:val="00EE2BC4"/>
    <w:rsid w:val="00EE2C62"/>
    <w:rsid w:val="00EE2CD9"/>
    <w:rsid w:val="00EE30F7"/>
    <w:rsid w:val="00EE3126"/>
    <w:rsid w:val="00EE324D"/>
    <w:rsid w:val="00EE3842"/>
    <w:rsid w:val="00EE389D"/>
    <w:rsid w:val="00EE3B6A"/>
    <w:rsid w:val="00EE3D77"/>
    <w:rsid w:val="00EE51FE"/>
    <w:rsid w:val="00EE54E4"/>
    <w:rsid w:val="00EE564C"/>
    <w:rsid w:val="00EE5892"/>
    <w:rsid w:val="00EE5A62"/>
    <w:rsid w:val="00EE5F00"/>
    <w:rsid w:val="00EE6F6E"/>
    <w:rsid w:val="00EE7060"/>
    <w:rsid w:val="00EE76E2"/>
    <w:rsid w:val="00EE7AE7"/>
    <w:rsid w:val="00EF00DF"/>
    <w:rsid w:val="00EF0246"/>
    <w:rsid w:val="00EF041B"/>
    <w:rsid w:val="00EF084F"/>
    <w:rsid w:val="00EF08B7"/>
    <w:rsid w:val="00EF0A96"/>
    <w:rsid w:val="00EF0B0E"/>
    <w:rsid w:val="00EF16A6"/>
    <w:rsid w:val="00EF1CA7"/>
    <w:rsid w:val="00EF269A"/>
    <w:rsid w:val="00EF2C1E"/>
    <w:rsid w:val="00EF2FB4"/>
    <w:rsid w:val="00EF3160"/>
    <w:rsid w:val="00EF34E5"/>
    <w:rsid w:val="00EF3D92"/>
    <w:rsid w:val="00EF3FA3"/>
    <w:rsid w:val="00EF41A2"/>
    <w:rsid w:val="00EF43F0"/>
    <w:rsid w:val="00EF48AD"/>
    <w:rsid w:val="00EF5343"/>
    <w:rsid w:val="00EF53BE"/>
    <w:rsid w:val="00EF5458"/>
    <w:rsid w:val="00EF5794"/>
    <w:rsid w:val="00EF5D78"/>
    <w:rsid w:val="00EF6353"/>
    <w:rsid w:val="00EF67AB"/>
    <w:rsid w:val="00EF6D90"/>
    <w:rsid w:val="00EF6F95"/>
    <w:rsid w:val="00EF7126"/>
    <w:rsid w:val="00EF72FA"/>
    <w:rsid w:val="00EF7428"/>
    <w:rsid w:val="00EF754F"/>
    <w:rsid w:val="00F00A7E"/>
    <w:rsid w:val="00F00C51"/>
    <w:rsid w:val="00F012FA"/>
    <w:rsid w:val="00F01512"/>
    <w:rsid w:val="00F015C5"/>
    <w:rsid w:val="00F01C2E"/>
    <w:rsid w:val="00F01C85"/>
    <w:rsid w:val="00F01CF5"/>
    <w:rsid w:val="00F01E46"/>
    <w:rsid w:val="00F02555"/>
    <w:rsid w:val="00F02E1C"/>
    <w:rsid w:val="00F03346"/>
    <w:rsid w:val="00F034E7"/>
    <w:rsid w:val="00F03536"/>
    <w:rsid w:val="00F03578"/>
    <w:rsid w:val="00F03AA9"/>
    <w:rsid w:val="00F03CFB"/>
    <w:rsid w:val="00F042CB"/>
    <w:rsid w:val="00F0465F"/>
    <w:rsid w:val="00F046E6"/>
    <w:rsid w:val="00F04AC7"/>
    <w:rsid w:val="00F04BC7"/>
    <w:rsid w:val="00F04E6E"/>
    <w:rsid w:val="00F04EBC"/>
    <w:rsid w:val="00F04ED7"/>
    <w:rsid w:val="00F05598"/>
    <w:rsid w:val="00F058DD"/>
    <w:rsid w:val="00F05987"/>
    <w:rsid w:val="00F05B9B"/>
    <w:rsid w:val="00F05C5C"/>
    <w:rsid w:val="00F062DF"/>
    <w:rsid w:val="00F0659E"/>
    <w:rsid w:val="00F068A2"/>
    <w:rsid w:val="00F068C8"/>
    <w:rsid w:val="00F06DC2"/>
    <w:rsid w:val="00F06EAE"/>
    <w:rsid w:val="00F073D7"/>
    <w:rsid w:val="00F07DE1"/>
    <w:rsid w:val="00F10042"/>
    <w:rsid w:val="00F10208"/>
    <w:rsid w:val="00F1049E"/>
    <w:rsid w:val="00F1050C"/>
    <w:rsid w:val="00F10F7D"/>
    <w:rsid w:val="00F1170F"/>
    <w:rsid w:val="00F118A5"/>
    <w:rsid w:val="00F11EC9"/>
    <w:rsid w:val="00F12177"/>
    <w:rsid w:val="00F12327"/>
    <w:rsid w:val="00F1237E"/>
    <w:rsid w:val="00F1292C"/>
    <w:rsid w:val="00F12E32"/>
    <w:rsid w:val="00F1301D"/>
    <w:rsid w:val="00F1310B"/>
    <w:rsid w:val="00F1369D"/>
    <w:rsid w:val="00F13865"/>
    <w:rsid w:val="00F13C7C"/>
    <w:rsid w:val="00F13EE1"/>
    <w:rsid w:val="00F14084"/>
    <w:rsid w:val="00F145E3"/>
    <w:rsid w:val="00F145F5"/>
    <w:rsid w:val="00F14AE0"/>
    <w:rsid w:val="00F14F2F"/>
    <w:rsid w:val="00F14F6B"/>
    <w:rsid w:val="00F150E8"/>
    <w:rsid w:val="00F15A98"/>
    <w:rsid w:val="00F15DC1"/>
    <w:rsid w:val="00F16117"/>
    <w:rsid w:val="00F164A3"/>
    <w:rsid w:val="00F165B5"/>
    <w:rsid w:val="00F165BF"/>
    <w:rsid w:val="00F16CB8"/>
    <w:rsid w:val="00F1747C"/>
    <w:rsid w:val="00F178F4"/>
    <w:rsid w:val="00F17A6F"/>
    <w:rsid w:val="00F17E52"/>
    <w:rsid w:val="00F17EF7"/>
    <w:rsid w:val="00F206C6"/>
    <w:rsid w:val="00F20D78"/>
    <w:rsid w:val="00F20F61"/>
    <w:rsid w:val="00F218B1"/>
    <w:rsid w:val="00F21DFB"/>
    <w:rsid w:val="00F228C6"/>
    <w:rsid w:val="00F22B01"/>
    <w:rsid w:val="00F22BF9"/>
    <w:rsid w:val="00F231A4"/>
    <w:rsid w:val="00F23421"/>
    <w:rsid w:val="00F236CE"/>
    <w:rsid w:val="00F244A9"/>
    <w:rsid w:val="00F24F9B"/>
    <w:rsid w:val="00F25398"/>
    <w:rsid w:val="00F259D7"/>
    <w:rsid w:val="00F25B9E"/>
    <w:rsid w:val="00F2660D"/>
    <w:rsid w:val="00F26630"/>
    <w:rsid w:val="00F267D4"/>
    <w:rsid w:val="00F275DC"/>
    <w:rsid w:val="00F305EE"/>
    <w:rsid w:val="00F30675"/>
    <w:rsid w:val="00F3078B"/>
    <w:rsid w:val="00F309FD"/>
    <w:rsid w:val="00F30EDC"/>
    <w:rsid w:val="00F3116F"/>
    <w:rsid w:val="00F3139F"/>
    <w:rsid w:val="00F314F3"/>
    <w:rsid w:val="00F3189F"/>
    <w:rsid w:val="00F31AA2"/>
    <w:rsid w:val="00F31AEA"/>
    <w:rsid w:val="00F31E16"/>
    <w:rsid w:val="00F322D1"/>
    <w:rsid w:val="00F322E4"/>
    <w:rsid w:val="00F32362"/>
    <w:rsid w:val="00F325AC"/>
    <w:rsid w:val="00F326CD"/>
    <w:rsid w:val="00F32BC1"/>
    <w:rsid w:val="00F32D0A"/>
    <w:rsid w:val="00F33260"/>
    <w:rsid w:val="00F33264"/>
    <w:rsid w:val="00F33ACC"/>
    <w:rsid w:val="00F33C34"/>
    <w:rsid w:val="00F33D84"/>
    <w:rsid w:val="00F33E66"/>
    <w:rsid w:val="00F33F93"/>
    <w:rsid w:val="00F345AF"/>
    <w:rsid w:val="00F35329"/>
    <w:rsid w:val="00F3539E"/>
    <w:rsid w:val="00F35566"/>
    <w:rsid w:val="00F35801"/>
    <w:rsid w:val="00F35917"/>
    <w:rsid w:val="00F3599B"/>
    <w:rsid w:val="00F359D9"/>
    <w:rsid w:val="00F35BD2"/>
    <w:rsid w:val="00F35F05"/>
    <w:rsid w:val="00F361C4"/>
    <w:rsid w:val="00F363A4"/>
    <w:rsid w:val="00F36473"/>
    <w:rsid w:val="00F3671F"/>
    <w:rsid w:val="00F36DD5"/>
    <w:rsid w:val="00F37621"/>
    <w:rsid w:val="00F378B0"/>
    <w:rsid w:val="00F37CA0"/>
    <w:rsid w:val="00F37F51"/>
    <w:rsid w:val="00F404A0"/>
    <w:rsid w:val="00F4051D"/>
    <w:rsid w:val="00F40611"/>
    <w:rsid w:val="00F40682"/>
    <w:rsid w:val="00F40723"/>
    <w:rsid w:val="00F40EF8"/>
    <w:rsid w:val="00F41126"/>
    <w:rsid w:val="00F41276"/>
    <w:rsid w:val="00F414E2"/>
    <w:rsid w:val="00F41A58"/>
    <w:rsid w:val="00F42351"/>
    <w:rsid w:val="00F424FF"/>
    <w:rsid w:val="00F42978"/>
    <w:rsid w:val="00F42AAC"/>
    <w:rsid w:val="00F42B36"/>
    <w:rsid w:val="00F42DA5"/>
    <w:rsid w:val="00F43991"/>
    <w:rsid w:val="00F43CBE"/>
    <w:rsid w:val="00F44135"/>
    <w:rsid w:val="00F4471A"/>
    <w:rsid w:val="00F453B0"/>
    <w:rsid w:val="00F455F6"/>
    <w:rsid w:val="00F45895"/>
    <w:rsid w:val="00F45F6F"/>
    <w:rsid w:val="00F4606C"/>
    <w:rsid w:val="00F461DA"/>
    <w:rsid w:val="00F46419"/>
    <w:rsid w:val="00F46AB2"/>
    <w:rsid w:val="00F46BB6"/>
    <w:rsid w:val="00F46F30"/>
    <w:rsid w:val="00F47310"/>
    <w:rsid w:val="00F4767B"/>
    <w:rsid w:val="00F47ECA"/>
    <w:rsid w:val="00F509B5"/>
    <w:rsid w:val="00F50E0F"/>
    <w:rsid w:val="00F51131"/>
    <w:rsid w:val="00F517E5"/>
    <w:rsid w:val="00F51BD6"/>
    <w:rsid w:val="00F51CCE"/>
    <w:rsid w:val="00F51F19"/>
    <w:rsid w:val="00F52524"/>
    <w:rsid w:val="00F52802"/>
    <w:rsid w:val="00F52F92"/>
    <w:rsid w:val="00F53292"/>
    <w:rsid w:val="00F5338B"/>
    <w:rsid w:val="00F5347D"/>
    <w:rsid w:val="00F54809"/>
    <w:rsid w:val="00F54B43"/>
    <w:rsid w:val="00F54E59"/>
    <w:rsid w:val="00F5598C"/>
    <w:rsid w:val="00F55B25"/>
    <w:rsid w:val="00F560C8"/>
    <w:rsid w:val="00F56567"/>
    <w:rsid w:val="00F56D7F"/>
    <w:rsid w:val="00F56D89"/>
    <w:rsid w:val="00F57DA2"/>
    <w:rsid w:val="00F600CD"/>
    <w:rsid w:val="00F602A3"/>
    <w:rsid w:val="00F60871"/>
    <w:rsid w:val="00F60893"/>
    <w:rsid w:val="00F60DFB"/>
    <w:rsid w:val="00F61041"/>
    <w:rsid w:val="00F613CD"/>
    <w:rsid w:val="00F61893"/>
    <w:rsid w:val="00F624B3"/>
    <w:rsid w:val="00F624F4"/>
    <w:rsid w:val="00F6270B"/>
    <w:rsid w:val="00F62E74"/>
    <w:rsid w:val="00F630F2"/>
    <w:rsid w:val="00F642FF"/>
    <w:rsid w:val="00F64A41"/>
    <w:rsid w:val="00F66371"/>
    <w:rsid w:val="00F663B3"/>
    <w:rsid w:val="00F665AF"/>
    <w:rsid w:val="00F67485"/>
    <w:rsid w:val="00F676EE"/>
    <w:rsid w:val="00F678A8"/>
    <w:rsid w:val="00F67B8A"/>
    <w:rsid w:val="00F70238"/>
    <w:rsid w:val="00F7056A"/>
    <w:rsid w:val="00F717EF"/>
    <w:rsid w:val="00F72015"/>
    <w:rsid w:val="00F7211A"/>
    <w:rsid w:val="00F72BB4"/>
    <w:rsid w:val="00F734A9"/>
    <w:rsid w:val="00F738DC"/>
    <w:rsid w:val="00F73A58"/>
    <w:rsid w:val="00F73B89"/>
    <w:rsid w:val="00F73E10"/>
    <w:rsid w:val="00F73F69"/>
    <w:rsid w:val="00F74367"/>
    <w:rsid w:val="00F74949"/>
    <w:rsid w:val="00F74BA4"/>
    <w:rsid w:val="00F75357"/>
    <w:rsid w:val="00F75503"/>
    <w:rsid w:val="00F756CF"/>
    <w:rsid w:val="00F75FE4"/>
    <w:rsid w:val="00F7615E"/>
    <w:rsid w:val="00F76537"/>
    <w:rsid w:val="00F7665C"/>
    <w:rsid w:val="00F76900"/>
    <w:rsid w:val="00F76BD2"/>
    <w:rsid w:val="00F77576"/>
    <w:rsid w:val="00F77619"/>
    <w:rsid w:val="00F7774B"/>
    <w:rsid w:val="00F77A7A"/>
    <w:rsid w:val="00F77B5A"/>
    <w:rsid w:val="00F77EA1"/>
    <w:rsid w:val="00F77F1D"/>
    <w:rsid w:val="00F77FCF"/>
    <w:rsid w:val="00F8007B"/>
    <w:rsid w:val="00F803BC"/>
    <w:rsid w:val="00F8054A"/>
    <w:rsid w:val="00F805BC"/>
    <w:rsid w:val="00F80D12"/>
    <w:rsid w:val="00F80F2F"/>
    <w:rsid w:val="00F8142D"/>
    <w:rsid w:val="00F821D9"/>
    <w:rsid w:val="00F82361"/>
    <w:rsid w:val="00F82584"/>
    <w:rsid w:val="00F82624"/>
    <w:rsid w:val="00F82A9A"/>
    <w:rsid w:val="00F83826"/>
    <w:rsid w:val="00F83E22"/>
    <w:rsid w:val="00F8453D"/>
    <w:rsid w:val="00F84BDA"/>
    <w:rsid w:val="00F8516E"/>
    <w:rsid w:val="00F852CF"/>
    <w:rsid w:val="00F85300"/>
    <w:rsid w:val="00F855BB"/>
    <w:rsid w:val="00F8564E"/>
    <w:rsid w:val="00F85654"/>
    <w:rsid w:val="00F85666"/>
    <w:rsid w:val="00F85A65"/>
    <w:rsid w:val="00F85D48"/>
    <w:rsid w:val="00F85F96"/>
    <w:rsid w:val="00F85FB0"/>
    <w:rsid w:val="00F86A1B"/>
    <w:rsid w:val="00F86A55"/>
    <w:rsid w:val="00F86C6A"/>
    <w:rsid w:val="00F87894"/>
    <w:rsid w:val="00F87A9C"/>
    <w:rsid w:val="00F87B80"/>
    <w:rsid w:val="00F87D75"/>
    <w:rsid w:val="00F90364"/>
    <w:rsid w:val="00F90655"/>
    <w:rsid w:val="00F90712"/>
    <w:rsid w:val="00F90AB3"/>
    <w:rsid w:val="00F90C57"/>
    <w:rsid w:val="00F90DE6"/>
    <w:rsid w:val="00F9125B"/>
    <w:rsid w:val="00F914CE"/>
    <w:rsid w:val="00F917E3"/>
    <w:rsid w:val="00F9186A"/>
    <w:rsid w:val="00F91B54"/>
    <w:rsid w:val="00F92670"/>
    <w:rsid w:val="00F92944"/>
    <w:rsid w:val="00F930DA"/>
    <w:rsid w:val="00F93140"/>
    <w:rsid w:val="00F93904"/>
    <w:rsid w:val="00F939A0"/>
    <w:rsid w:val="00F93A99"/>
    <w:rsid w:val="00F940B7"/>
    <w:rsid w:val="00F940EA"/>
    <w:rsid w:val="00F944F9"/>
    <w:rsid w:val="00F94880"/>
    <w:rsid w:val="00F94CAE"/>
    <w:rsid w:val="00F94D29"/>
    <w:rsid w:val="00F94F16"/>
    <w:rsid w:val="00F94FEF"/>
    <w:rsid w:val="00F950AD"/>
    <w:rsid w:val="00F951CE"/>
    <w:rsid w:val="00F9563B"/>
    <w:rsid w:val="00F956DE"/>
    <w:rsid w:val="00F9576E"/>
    <w:rsid w:val="00F9588D"/>
    <w:rsid w:val="00F95A88"/>
    <w:rsid w:val="00F95AF0"/>
    <w:rsid w:val="00F95DE2"/>
    <w:rsid w:val="00F96584"/>
    <w:rsid w:val="00F96789"/>
    <w:rsid w:val="00F96B69"/>
    <w:rsid w:val="00F96DDA"/>
    <w:rsid w:val="00F9706C"/>
    <w:rsid w:val="00F97143"/>
    <w:rsid w:val="00F9723D"/>
    <w:rsid w:val="00F972A1"/>
    <w:rsid w:val="00F97760"/>
    <w:rsid w:val="00F97A4C"/>
    <w:rsid w:val="00F97FC4"/>
    <w:rsid w:val="00FA00A9"/>
    <w:rsid w:val="00FA0367"/>
    <w:rsid w:val="00FA097E"/>
    <w:rsid w:val="00FA0A23"/>
    <w:rsid w:val="00FA1726"/>
    <w:rsid w:val="00FA18A6"/>
    <w:rsid w:val="00FA1E7F"/>
    <w:rsid w:val="00FA21F4"/>
    <w:rsid w:val="00FA2A47"/>
    <w:rsid w:val="00FA2D91"/>
    <w:rsid w:val="00FA3254"/>
    <w:rsid w:val="00FA387F"/>
    <w:rsid w:val="00FA3CC2"/>
    <w:rsid w:val="00FA3FEE"/>
    <w:rsid w:val="00FA4136"/>
    <w:rsid w:val="00FA4400"/>
    <w:rsid w:val="00FA44A7"/>
    <w:rsid w:val="00FA4A40"/>
    <w:rsid w:val="00FA5032"/>
    <w:rsid w:val="00FA53FE"/>
    <w:rsid w:val="00FA5616"/>
    <w:rsid w:val="00FA58F2"/>
    <w:rsid w:val="00FA59A7"/>
    <w:rsid w:val="00FA5C93"/>
    <w:rsid w:val="00FA60AC"/>
    <w:rsid w:val="00FA710C"/>
    <w:rsid w:val="00FA743F"/>
    <w:rsid w:val="00FA7719"/>
    <w:rsid w:val="00FA7809"/>
    <w:rsid w:val="00FA7986"/>
    <w:rsid w:val="00FA7A58"/>
    <w:rsid w:val="00FA7AA4"/>
    <w:rsid w:val="00FA7F75"/>
    <w:rsid w:val="00FB01E2"/>
    <w:rsid w:val="00FB0561"/>
    <w:rsid w:val="00FB05E4"/>
    <w:rsid w:val="00FB11C7"/>
    <w:rsid w:val="00FB12FA"/>
    <w:rsid w:val="00FB1598"/>
    <w:rsid w:val="00FB15A9"/>
    <w:rsid w:val="00FB1D1B"/>
    <w:rsid w:val="00FB2020"/>
    <w:rsid w:val="00FB24E0"/>
    <w:rsid w:val="00FB27A7"/>
    <w:rsid w:val="00FB2C86"/>
    <w:rsid w:val="00FB39EF"/>
    <w:rsid w:val="00FB3E48"/>
    <w:rsid w:val="00FB4131"/>
    <w:rsid w:val="00FB4955"/>
    <w:rsid w:val="00FB4B4E"/>
    <w:rsid w:val="00FB4C7F"/>
    <w:rsid w:val="00FB4CBC"/>
    <w:rsid w:val="00FB4E25"/>
    <w:rsid w:val="00FB50B0"/>
    <w:rsid w:val="00FB58B2"/>
    <w:rsid w:val="00FB60B8"/>
    <w:rsid w:val="00FB650E"/>
    <w:rsid w:val="00FB675F"/>
    <w:rsid w:val="00FB691F"/>
    <w:rsid w:val="00FB6930"/>
    <w:rsid w:val="00FB6B0A"/>
    <w:rsid w:val="00FB6BDC"/>
    <w:rsid w:val="00FB6E7E"/>
    <w:rsid w:val="00FB7357"/>
    <w:rsid w:val="00FB744F"/>
    <w:rsid w:val="00FB7604"/>
    <w:rsid w:val="00FB7C68"/>
    <w:rsid w:val="00FB7D33"/>
    <w:rsid w:val="00FC010F"/>
    <w:rsid w:val="00FC017C"/>
    <w:rsid w:val="00FC072B"/>
    <w:rsid w:val="00FC0777"/>
    <w:rsid w:val="00FC08A8"/>
    <w:rsid w:val="00FC0E3B"/>
    <w:rsid w:val="00FC0F47"/>
    <w:rsid w:val="00FC13A5"/>
    <w:rsid w:val="00FC146A"/>
    <w:rsid w:val="00FC1520"/>
    <w:rsid w:val="00FC152E"/>
    <w:rsid w:val="00FC19C7"/>
    <w:rsid w:val="00FC1C0B"/>
    <w:rsid w:val="00FC1DC4"/>
    <w:rsid w:val="00FC1FEF"/>
    <w:rsid w:val="00FC2D60"/>
    <w:rsid w:val="00FC398B"/>
    <w:rsid w:val="00FC444F"/>
    <w:rsid w:val="00FC4698"/>
    <w:rsid w:val="00FC540F"/>
    <w:rsid w:val="00FC59D0"/>
    <w:rsid w:val="00FC5FA5"/>
    <w:rsid w:val="00FC6499"/>
    <w:rsid w:val="00FC66B9"/>
    <w:rsid w:val="00FC66F6"/>
    <w:rsid w:val="00FC7512"/>
    <w:rsid w:val="00FC7570"/>
    <w:rsid w:val="00FC7655"/>
    <w:rsid w:val="00FC76C3"/>
    <w:rsid w:val="00FC7815"/>
    <w:rsid w:val="00FC7B00"/>
    <w:rsid w:val="00FC7B9D"/>
    <w:rsid w:val="00FD0679"/>
    <w:rsid w:val="00FD0B02"/>
    <w:rsid w:val="00FD12E5"/>
    <w:rsid w:val="00FD13C6"/>
    <w:rsid w:val="00FD16EE"/>
    <w:rsid w:val="00FD18FD"/>
    <w:rsid w:val="00FD1A9E"/>
    <w:rsid w:val="00FD1D35"/>
    <w:rsid w:val="00FD21C3"/>
    <w:rsid w:val="00FD281C"/>
    <w:rsid w:val="00FD2B9D"/>
    <w:rsid w:val="00FD2BFC"/>
    <w:rsid w:val="00FD2C76"/>
    <w:rsid w:val="00FD30AA"/>
    <w:rsid w:val="00FD3547"/>
    <w:rsid w:val="00FD370D"/>
    <w:rsid w:val="00FD373A"/>
    <w:rsid w:val="00FD4048"/>
    <w:rsid w:val="00FD4401"/>
    <w:rsid w:val="00FD44E3"/>
    <w:rsid w:val="00FD4609"/>
    <w:rsid w:val="00FD46D1"/>
    <w:rsid w:val="00FD478E"/>
    <w:rsid w:val="00FD4AF6"/>
    <w:rsid w:val="00FD5004"/>
    <w:rsid w:val="00FD54FE"/>
    <w:rsid w:val="00FD55DF"/>
    <w:rsid w:val="00FD5A47"/>
    <w:rsid w:val="00FD5CD7"/>
    <w:rsid w:val="00FD7368"/>
    <w:rsid w:val="00FD7C09"/>
    <w:rsid w:val="00FD7FAF"/>
    <w:rsid w:val="00FD7FEE"/>
    <w:rsid w:val="00FE0105"/>
    <w:rsid w:val="00FE0E4B"/>
    <w:rsid w:val="00FE12B7"/>
    <w:rsid w:val="00FE1569"/>
    <w:rsid w:val="00FE162D"/>
    <w:rsid w:val="00FE1B9A"/>
    <w:rsid w:val="00FE1DB4"/>
    <w:rsid w:val="00FE23B1"/>
    <w:rsid w:val="00FE25DD"/>
    <w:rsid w:val="00FE25F6"/>
    <w:rsid w:val="00FE2651"/>
    <w:rsid w:val="00FE2E64"/>
    <w:rsid w:val="00FE336A"/>
    <w:rsid w:val="00FE3A68"/>
    <w:rsid w:val="00FE44B1"/>
    <w:rsid w:val="00FE498C"/>
    <w:rsid w:val="00FE4B7B"/>
    <w:rsid w:val="00FE4CC0"/>
    <w:rsid w:val="00FE5094"/>
    <w:rsid w:val="00FE5210"/>
    <w:rsid w:val="00FE5490"/>
    <w:rsid w:val="00FE5816"/>
    <w:rsid w:val="00FE5B78"/>
    <w:rsid w:val="00FE5C8C"/>
    <w:rsid w:val="00FE5D9F"/>
    <w:rsid w:val="00FE612E"/>
    <w:rsid w:val="00FE6671"/>
    <w:rsid w:val="00FE6AFE"/>
    <w:rsid w:val="00FE6B90"/>
    <w:rsid w:val="00FE7091"/>
    <w:rsid w:val="00FE76E7"/>
    <w:rsid w:val="00FE796C"/>
    <w:rsid w:val="00FE7E1E"/>
    <w:rsid w:val="00FE7E2E"/>
    <w:rsid w:val="00FF015E"/>
    <w:rsid w:val="00FF057C"/>
    <w:rsid w:val="00FF0B40"/>
    <w:rsid w:val="00FF0CE2"/>
    <w:rsid w:val="00FF15F7"/>
    <w:rsid w:val="00FF1811"/>
    <w:rsid w:val="00FF21CC"/>
    <w:rsid w:val="00FF2200"/>
    <w:rsid w:val="00FF2292"/>
    <w:rsid w:val="00FF25C7"/>
    <w:rsid w:val="00FF2A1F"/>
    <w:rsid w:val="00FF2D2C"/>
    <w:rsid w:val="00FF30E9"/>
    <w:rsid w:val="00FF326D"/>
    <w:rsid w:val="00FF358C"/>
    <w:rsid w:val="00FF380F"/>
    <w:rsid w:val="00FF3947"/>
    <w:rsid w:val="00FF3E26"/>
    <w:rsid w:val="00FF423E"/>
    <w:rsid w:val="00FF428B"/>
    <w:rsid w:val="00FF4468"/>
    <w:rsid w:val="00FF497D"/>
    <w:rsid w:val="00FF4CCA"/>
    <w:rsid w:val="00FF4FEB"/>
    <w:rsid w:val="00FF56B2"/>
    <w:rsid w:val="00FF58A5"/>
    <w:rsid w:val="00FF608B"/>
    <w:rsid w:val="00FF6234"/>
    <w:rsid w:val="00FF63A0"/>
    <w:rsid w:val="00FF6A39"/>
    <w:rsid w:val="00FF6D57"/>
    <w:rsid w:val="00FF723E"/>
    <w:rsid w:val="00FF76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1"/>
    <o:shapelayout v:ext="edit">
      <o:idmap v:ext="edit" data="1"/>
    </o:shapelayout>
  </w:shapeDefaults>
  <w:decimalSymbol w:val="."/>
  <w:listSeparator w:val=","/>
  <w14:docId w14:val="710C68ED"/>
  <w15:chartTrackingRefBased/>
  <w15:docId w15:val="{4C6A0E54-1572-4EE6-9852-FF931BAD8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5425"/>
  </w:style>
  <w:style w:type="paragraph" w:styleId="Ttulo1">
    <w:name w:val="heading 1"/>
    <w:aliases w:val="h1"/>
    <w:basedOn w:val="IFTnormal"/>
    <w:next w:val="Normal"/>
    <w:link w:val="Ttulo1Car"/>
    <w:uiPriority w:val="9"/>
    <w:qFormat/>
    <w:rsid w:val="00FE25DD"/>
    <w:pPr>
      <w:outlineLvl w:val="0"/>
    </w:pPr>
    <w:rPr>
      <w:b/>
      <w:lang w:val="es-ES"/>
    </w:rPr>
  </w:style>
  <w:style w:type="paragraph" w:styleId="Ttulo2">
    <w:name w:val="heading 2"/>
    <w:aliases w:val="2TitSec"/>
    <w:basedOn w:val="Normal"/>
    <w:next w:val="Normal"/>
    <w:link w:val="Ttulo2Car"/>
    <w:unhideWhenUsed/>
    <w:qFormat/>
    <w:rsid w:val="00FE25DD"/>
    <w:pPr>
      <w:keepNext/>
      <w:spacing w:after="200" w:line="276" w:lineRule="auto"/>
      <w:jc w:val="both"/>
      <w:outlineLvl w:val="1"/>
    </w:pPr>
    <w:rPr>
      <w:rFonts w:ascii="ITC Avant Garde" w:eastAsia="Times New Roman" w:hAnsi="ITC Avant Garde" w:cs="Arial"/>
      <w:b/>
      <w:bCs/>
    </w:rPr>
  </w:style>
  <w:style w:type="paragraph" w:styleId="Ttulo3">
    <w:name w:val="heading 3"/>
    <w:aliases w:val="h3,Subtitle1,Titulo 3,Subtitle"/>
    <w:basedOn w:val="Normal"/>
    <w:next w:val="Normal"/>
    <w:link w:val="Ttulo3Car"/>
    <w:uiPriority w:val="9"/>
    <w:qFormat/>
    <w:rsid w:val="00FE25DD"/>
    <w:pPr>
      <w:keepNext/>
      <w:spacing w:after="0" w:line="240" w:lineRule="auto"/>
      <w:ind w:left="2630"/>
      <w:jc w:val="both"/>
      <w:outlineLvl w:val="2"/>
    </w:pPr>
    <w:rPr>
      <w:rFonts w:ascii="Arial" w:eastAsia="Times New Roman" w:hAnsi="Arial" w:cs="Times New Roman"/>
      <w:b/>
      <w:bCs/>
      <w:szCs w:val="20"/>
    </w:rPr>
  </w:style>
  <w:style w:type="paragraph" w:styleId="Ttulo4">
    <w:name w:val="heading 4"/>
    <w:basedOn w:val="Normal"/>
    <w:next w:val="Normal"/>
    <w:link w:val="Ttulo4Car"/>
    <w:uiPriority w:val="9"/>
    <w:qFormat/>
    <w:rsid w:val="00FE25DD"/>
    <w:pPr>
      <w:keepNext/>
      <w:spacing w:before="240" w:after="60" w:line="240" w:lineRule="auto"/>
      <w:jc w:val="both"/>
      <w:outlineLvl w:val="3"/>
    </w:pPr>
    <w:rPr>
      <w:rFonts w:ascii="Times New Roman" w:eastAsia="Times New Roman" w:hAnsi="Times New Roman" w:cs="Times New Roman"/>
      <w:b/>
      <w:bCs/>
      <w:sz w:val="28"/>
      <w:szCs w:val="28"/>
      <w:lang w:eastAsia="es-ES"/>
    </w:rPr>
  </w:style>
  <w:style w:type="paragraph" w:styleId="Ttulo5">
    <w:name w:val="heading 5"/>
    <w:aliases w:val="Considerando,Apartado_sub"/>
    <w:basedOn w:val="Normal"/>
    <w:next w:val="Normal"/>
    <w:link w:val="Ttulo5Car"/>
    <w:uiPriority w:val="9"/>
    <w:qFormat/>
    <w:rsid w:val="00FE25DD"/>
    <w:pPr>
      <w:keepNext/>
      <w:spacing w:after="0" w:line="240" w:lineRule="auto"/>
      <w:jc w:val="both"/>
      <w:outlineLvl w:val="4"/>
    </w:pPr>
    <w:rPr>
      <w:rFonts w:ascii="Arial" w:eastAsia="Times New Roman" w:hAnsi="Arial" w:cs="Times New Roman"/>
      <w:b/>
      <w:sz w:val="20"/>
      <w:szCs w:val="20"/>
    </w:rPr>
  </w:style>
  <w:style w:type="paragraph" w:styleId="Ttulo6">
    <w:name w:val="heading 6"/>
    <w:basedOn w:val="Normal"/>
    <w:next w:val="Normal"/>
    <w:link w:val="Ttulo6Car"/>
    <w:uiPriority w:val="9"/>
    <w:qFormat/>
    <w:rsid w:val="00FE25DD"/>
    <w:pPr>
      <w:spacing w:before="240" w:after="60" w:line="240" w:lineRule="auto"/>
      <w:jc w:val="both"/>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FE25DD"/>
    <w:pPr>
      <w:spacing w:before="240" w:after="60" w:line="240" w:lineRule="auto"/>
      <w:jc w:val="both"/>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FE25DD"/>
    <w:pPr>
      <w:keepNext/>
      <w:spacing w:after="0" w:line="240" w:lineRule="auto"/>
      <w:jc w:val="center"/>
      <w:outlineLvl w:val="7"/>
    </w:pPr>
    <w:rPr>
      <w:rFonts w:ascii="Arial" w:eastAsia="Times New Roman" w:hAnsi="Arial" w:cs="Times New Roman"/>
      <w:b/>
      <w:szCs w:val="20"/>
      <w:lang w:eastAsia="es-ES"/>
    </w:rPr>
  </w:style>
  <w:style w:type="paragraph" w:styleId="Ttulo9">
    <w:name w:val="heading 9"/>
    <w:aliases w:val="Citaciones"/>
    <w:basedOn w:val="Normal"/>
    <w:next w:val="Normal"/>
    <w:link w:val="Ttulo9Car"/>
    <w:qFormat/>
    <w:rsid w:val="00FE25DD"/>
    <w:pPr>
      <w:spacing w:before="240" w:after="60" w:line="240" w:lineRule="auto"/>
      <w:jc w:val="both"/>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
    <w:basedOn w:val="Fuentedeprrafopredeter"/>
    <w:link w:val="Ttulo1"/>
    <w:uiPriority w:val="9"/>
    <w:rsid w:val="00FE25DD"/>
    <w:rPr>
      <w:rFonts w:ascii="ITC Avant Garde" w:eastAsia="Calibri" w:hAnsi="ITC Avant Garde" w:cs="Arial"/>
      <w:b/>
      <w:color w:val="000000"/>
      <w:lang w:val="es-ES" w:eastAsia="es-ES"/>
    </w:rPr>
  </w:style>
  <w:style w:type="character" w:customStyle="1" w:styleId="Ttulo2Car">
    <w:name w:val="Título 2 Car"/>
    <w:aliases w:val="2TitSec Car"/>
    <w:basedOn w:val="Fuentedeprrafopredeter"/>
    <w:link w:val="Ttulo2"/>
    <w:rsid w:val="00FE25DD"/>
    <w:rPr>
      <w:rFonts w:ascii="ITC Avant Garde" w:eastAsia="Times New Roman" w:hAnsi="ITC Avant Garde" w:cs="Arial"/>
      <w:b/>
      <w:bCs/>
    </w:rPr>
  </w:style>
  <w:style w:type="character" w:customStyle="1" w:styleId="Ttulo3Car">
    <w:name w:val="Título 3 Car"/>
    <w:aliases w:val="h3 Car,Titulo 3 Car,Subtitle1 Car,Subtitle Car"/>
    <w:basedOn w:val="Fuentedeprrafopredeter"/>
    <w:link w:val="Ttulo3"/>
    <w:uiPriority w:val="9"/>
    <w:rsid w:val="00FE25DD"/>
    <w:rPr>
      <w:rFonts w:ascii="Arial" w:eastAsia="Times New Roman" w:hAnsi="Arial" w:cs="Times New Roman"/>
      <w:b/>
      <w:bCs/>
      <w:szCs w:val="20"/>
    </w:rPr>
  </w:style>
  <w:style w:type="character" w:customStyle="1" w:styleId="Ttulo4Car">
    <w:name w:val="Título 4 Car"/>
    <w:basedOn w:val="Fuentedeprrafopredeter"/>
    <w:link w:val="Ttulo4"/>
    <w:uiPriority w:val="9"/>
    <w:rsid w:val="00FE25DD"/>
    <w:rPr>
      <w:rFonts w:ascii="Times New Roman" w:eastAsia="Times New Roman" w:hAnsi="Times New Roman" w:cs="Times New Roman"/>
      <w:b/>
      <w:bCs/>
      <w:sz w:val="28"/>
      <w:szCs w:val="28"/>
      <w:lang w:eastAsia="es-ES"/>
    </w:rPr>
  </w:style>
  <w:style w:type="character" w:customStyle="1" w:styleId="Ttulo5Car">
    <w:name w:val="Título 5 Car"/>
    <w:aliases w:val="Considerando Car,Apartado_sub Car"/>
    <w:basedOn w:val="Fuentedeprrafopredeter"/>
    <w:link w:val="Ttulo5"/>
    <w:uiPriority w:val="9"/>
    <w:rsid w:val="00FE25DD"/>
    <w:rPr>
      <w:rFonts w:ascii="Arial" w:eastAsia="Times New Roman" w:hAnsi="Arial" w:cs="Times New Roman"/>
      <w:b/>
      <w:sz w:val="20"/>
      <w:szCs w:val="20"/>
    </w:rPr>
  </w:style>
  <w:style w:type="character" w:customStyle="1" w:styleId="Ttulo6Car">
    <w:name w:val="Título 6 Car"/>
    <w:basedOn w:val="Fuentedeprrafopredeter"/>
    <w:link w:val="Ttulo6"/>
    <w:uiPriority w:val="9"/>
    <w:rsid w:val="00FE25DD"/>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FE25DD"/>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FE25DD"/>
    <w:rPr>
      <w:rFonts w:ascii="Arial" w:eastAsia="Times New Roman" w:hAnsi="Arial" w:cs="Times New Roman"/>
      <w:b/>
      <w:szCs w:val="20"/>
      <w:lang w:eastAsia="es-ES"/>
    </w:rPr>
  </w:style>
  <w:style w:type="character" w:customStyle="1" w:styleId="Ttulo9Car">
    <w:name w:val="Título 9 Car"/>
    <w:aliases w:val="Citaciones Car"/>
    <w:basedOn w:val="Fuentedeprrafopredeter"/>
    <w:link w:val="Ttulo9"/>
    <w:rsid w:val="00FE25DD"/>
    <w:rPr>
      <w:rFonts w:ascii="Arial" w:eastAsia="Times New Roman" w:hAnsi="Arial" w:cs="Arial"/>
      <w:lang w:eastAsia="es-ES"/>
    </w:rPr>
  </w:style>
  <w:style w:type="numbering" w:customStyle="1" w:styleId="Sinlista1">
    <w:name w:val="Sin lista1"/>
    <w:next w:val="Sinlista"/>
    <w:uiPriority w:val="99"/>
    <w:semiHidden/>
    <w:unhideWhenUsed/>
    <w:rsid w:val="00FE25DD"/>
  </w:style>
  <w:style w:type="paragraph" w:customStyle="1" w:styleId="Citaift">
    <w:name w:val="Cita ift"/>
    <w:basedOn w:val="Normal"/>
    <w:link w:val="CitaiftCar"/>
    <w:qFormat/>
    <w:rsid w:val="00FE25DD"/>
    <w:pPr>
      <w:adjustRightInd w:val="0"/>
      <w:spacing w:after="200" w:line="276" w:lineRule="auto"/>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FE25DD"/>
    <w:rPr>
      <w:rFonts w:ascii="ITC Avant Garde" w:eastAsia="Times New Roman" w:hAnsi="ITC Avant Garde" w:cs="Arial"/>
      <w:i/>
      <w:color w:val="000000"/>
      <w:sz w:val="18"/>
      <w:szCs w:val="18"/>
      <w:lang w:eastAsia="es-ES"/>
    </w:rPr>
  </w:style>
  <w:style w:type="paragraph" w:styleId="Cita">
    <w:name w:val="Quote"/>
    <w:aliases w:val="Bullets cita"/>
    <w:basedOn w:val="Prrafodelista"/>
    <w:next w:val="Normal"/>
    <w:link w:val="CitaCar"/>
    <w:uiPriority w:val="29"/>
    <w:qFormat/>
    <w:rsid w:val="00FE25DD"/>
    <w:pPr>
      <w:numPr>
        <w:numId w:val="3"/>
      </w:numPr>
      <w:ind w:right="616"/>
      <w:jc w:val="both"/>
    </w:pPr>
    <w:rPr>
      <w:rFonts w:ascii="ITC Avant Garde" w:hAnsi="ITC Avant Garde"/>
      <w:i/>
      <w:sz w:val="18"/>
      <w:szCs w:val="18"/>
    </w:rPr>
  </w:style>
  <w:style w:type="character" w:customStyle="1" w:styleId="CitaCar">
    <w:name w:val="Cita Car"/>
    <w:aliases w:val="Bullets cita Car"/>
    <w:basedOn w:val="Fuentedeprrafopredeter"/>
    <w:link w:val="Cita"/>
    <w:uiPriority w:val="29"/>
    <w:rsid w:val="00FE25DD"/>
    <w:rPr>
      <w:rFonts w:ascii="ITC Avant Garde" w:eastAsia="Calibri" w:hAnsi="ITC Avant Garde" w:cs="Times New Roman"/>
      <w:i/>
      <w:sz w:val="18"/>
      <w:szCs w:val="18"/>
    </w:rPr>
  </w:style>
  <w:style w:type="paragraph" w:customStyle="1" w:styleId="IFTnormal">
    <w:name w:val="IFT normal"/>
    <w:basedOn w:val="Normal"/>
    <w:link w:val="IFTnormalCar"/>
    <w:qFormat/>
    <w:rsid w:val="00FE25DD"/>
    <w:pPr>
      <w:spacing w:after="200" w:line="276" w:lineRule="auto"/>
      <w:jc w:val="both"/>
    </w:pPr>
    <w:rPr>
      <w:rFonts w:ascii="ITC Avant Garde" w:eastAsia="Calibri" w:hAnsi="ITC Avant Garde" w:cs="Arial"/>
      <w:color w:val="000000"/>
      <w:lang w:val="es-ES_tradnl" w:eastAsia="es-ES"/>
    </w:rPr>
  </w:style>
  <w:style w:type="paragraph" w:styleId="Listaconvietas">
    <w:name w:val="List Bullet"/>
    <w:aliases w:val="Bullets texto"/>
    <w:basedOn w:val="Normal"/>
    <w:autoRedefine/>
    <w:uiPriority w:val="99"/>
    <w:unhideWhenUsed/>
    <w:qFormat/>
    <w:rsid w:val="00FE25DD"/>
    <w:pPr>
      <w:numPr>
        <w:numId w:val="2"/>
      </w:numPr>
      <w:spacing w:after="200" w:line="276" w:lineRule="auto"/>
      <w:ind w:left="714" w:hanging="357"/>
      <w:jc w:val="both"/>
    </w:pPr>
    <w:rPr>
      <w:rFonts w:ascii="ITC Avant Garde" w:eastAsia="Times New Roman" w:hAnsi="ITC Avant Garde" w:cs="Arial"/>
      <w:iCs/>
    </w:rPr>
  </w:style>
  <w:style w:type="paragraph" w:styleId="Prrafodelista">
    <w:name w:val="List Paragraph"/>
    <w:aliases w:val="prueba1,Numeración 1"/>
    <w:basedOn w:val="Normal"/>
    <w:link w:val="PrrafodelistaCar"/>
    <w:uiPriority w:val="34"/>
    <w:qFormat/>
    <w:rsid w:val="00FE25DD"/>
    <w:pPr>
      <w:spacing w:after="200" w:line="276" w:lineRule="auto"/>
      <w:ind w:left="720"/>
      <w:contextualSpacing/>
    </w:pPr>
    <w:rPr>
      <w:rFonts w:ascii="Calibri" w:eastAsia="Calibri" w:hAnsi="Calibri" w:cs="Times New Roman"/>
    </w:rPr>
  </w:style>
  <w:style w:type="paragraph" w:customStyle="1" w:styleId="1TitPrin">
    <w:name w:val="1TitPrin"/>
    <w:basedOn w:val="Ttulo1"/>
    <w:link w:val="1TitPrinCar"/>
    <w:autoRedefine/>
    <w:qFormat/>
    <w:rsid w:val="00AF43AD"/>
    <w:pPr>
      <w:numPr>
        <w:ilvl w:val="1"/>
        <w:numId w:val="5"/>
      </w:numPr>
      <w:ind w:left="426"/>
    </w:pPr>
  </w:style>
  <w:style w:type="character" w:customStyle="1" w:styleId="1TitPrinCar">
    <w:name w:val="1TitPrin Car"/>
    <w:link w:val="1TitPrin"/>
    <w:rsid w:val="00AF43AD"/>
    <w:rPr>
      <w:rFonts w:ascii="ITC Avant Garde" w:eastAsia="Calibri" w:hAnsi="ITC Avant Garde" w:cs="Arial"/>
      <w:b/>
      <w:color w:val="000000"/>
      <w:lang w:val="es-ES" w:eastAsia="es-ES"/>
    </w:rPr>
  </w:style>
  <w:style w:type="paragraph" w:customStyle="1" w:styleId="NumeracinIFT">
    <w:name w:val="Numeración IFT"/>
    <w:basedOn w:val="Normal"/>
    <w:link w:val="NumeracinIFTCar"/>
    <w:qFormat/>
    <w:rsid w:val="00FE25DD"/>
    <w:pPr>
      <w:tabs>
        <w:tab w:val="left" w:pos="1134"/>
      </w:tabs>
      <w:adjustRightInd w:val="0"/>
      <w:spacing w:after="200" w:line="276" w:lineRule="auto"/>
      <w:ind w:left="1134" w:hanging="992"/>
      <w:jc w:val="both"/>
    </w:pPr>
    <w:rPr>
      <w:rFonts w:ascii="ITC Avant Garde" w:eastAsia="Calibri" w:hAnsi="ITC Avant Garde" w:cs="Arial"/>
      <w:bCs/>
      <w:lang w:eastAsia="es-ES"/>
    </w:rPr>
  </w:style>
  <w:style w:type="character" w:customStyle="1" w:styleId="NumeracinIFTCar">
    <w:name w:val="Numeración IFT Car"/>
    <w:link w:val="NumeracinIFT"/>
    <w:rsid w:val="00FE25DD"/>
    <w:rPr>
      <w:rFonts w:ascii="ITC Avant Garde" w:eastAsia="Calibri" w:hAnsi="ITC Avant Garde" w:cs="Arial"/>
      <w:bCs/>
      <w:lang w:eastAsia="es-ES"/>
    </w:rPr>
  </w:style>
  <w:style w:type="paragraph" w:styleId="Encabezado">
    <w:name w:val="header"/>
    <w:aliases w:val="ho,header odd,first,heading one,Odd Header,En-tête-2,header"/>
    <w:basedOn w:val="Normal"/>
    <w:link w:val="EncabezadoCar"/>
    <w:unhideWhenUsed/>
    <w:rsid w:val="00FE25DD"/>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aliases w:val="ho Car,header odd Car,first Car,heading one Car,Odd Header Car,En-tête-2 Car,header Car"/>
    <w:basedOn w:val="Fuentedeprrafopredeter"/>
    <w:link w:val="Encabezado"/>
    <w:rsid w:val="00FE25DD"/>
    <w:rPr>
      <w:rFonts w:ascii="Calibri" w:eastAsia="Calibri" w:hAnsi="Calibri" w:cs="Times New Roman"/>
    </w:rPr>
  </w:style>
  <w:style w:type="paragraph" w:styleId="Piedepgina">
    <w:name w:val="footer"/>
    <w:basedOn w:val="Normal"/>
    <w:link w:val="PiedepginaCar"/>
    <w:uiPriority w:val="99"/>
    <w:unhideWhenUsed/>
    <w:rsid w:val="00FE25DD"/>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FE25DD"/>
    <w:rPr>
      <w:rFonts w:ascii="Calibri" w:eastAsia="Calibri" w:hAnsi="Calibri" w:cs="Times New Roman"/>
    </w:rPr>
  </w:style>
  <w:style w:type="paragraph" w:customStyle="1" w:styleId="Listamulticolor-nfasis11">
    <w:name w:val="Lista multicolor - Énfasis 11"/>
    <w:basedOn w:val="Normal"/>
    <w:link w:val="Listamulticolor-nfasis1Car"/>
    <w:uiPriority w:val="34"/>
    <w:rsid w:val="00FE25DD"/>
    <w:pPr>
      <w:spacing w:after="200" w:line="276" w:lineRule="auto"/>
      <w:ind w:left="720"/>
      <w:contextualSpacing/>
    </w:pPr>
    <w:rPr>
      <w:rFonts w:ascii="Calibri" w:eastAsia="Calibri" w:hAnsi="Calibri" w:cs="Times New Roman"/>
    </w:rPr>
  </w:style>
  <w:style w:type="character" w:styleId="Refdecomentario">
    <w:name w:val="annotation reference"/>
    <w:uiPriority w:val="99"/>
    <w:unhideWhenUsed/>
    <w:rsid w:val="00FE25DD"/>
    <w:rPr>
      <w:sz w:val="16"/>
      <w:szCs w:val="16"/>
    </w:rPr>
  </w:style>
  <w:style w:type="paragraph" w:styleId="Textocomentario">
    <w:name w:val="annotation text"/>
    <w:basedOn w:val="Normal"/>
    <w:link w:val="TextocomentarioCar"/>
    <w:uiPriority w:val="99"/>
    <w:unhideWhenUsed/>
    <w:rsid w:val="00FE25DD"/>
    <w:pPr>
      <w:spacing w:after="200" w:line="240" w:lineRule="auto"/>
    </w:pPr>
    <w:rPr>
      <w:rFonts w:ascii="Calibri" w:eastAsia="Times New Roman" w:hAnsi="Calibri" w:cs="Times New Roman"/>
      <w:sz w:val="20"/>
      <w:szCs w:val="20"/>
      <w:lang w:eastAsia="es-MX"/>
    </w:rPr>
  </w:style>
  <w:style w:type="character" w:customStyle="1" w:styleId="TextocomentarioCar">
    <w:name w:val="Texto comentario Car"/>
    <w:basedOn w:val="Fuentedeprrafopredeter"/>
    <w:link w:val="Textocomentario"/>
    <w:uiPriority w:val="99"/>
    <w:rsid w:val="00FE25DD"/>
    <w:rPr>
      <w:rFonts w:ascii="Calibri" w:eastAsia="Times New Roman" w:hAnsi="Calibri" w:cs="Times New Roman"/>
      <w:sz w:val="20"/>
      <w:szCs w:val="20"/>
      <w:lang w:eastAsia="es-MX"/>
    </w:rPr>
  </w:style>
  <w:style w:type="character" w:customStyle="1" w:styleId="Listamulticolor-nfasis1Car">
    <w:name w:val="Lista multicolor - Énfasis 1 Car"/>
    <w:link w:val="Listamulticolor-nfasis11"/>
    <w:uiPriority w:val="34"/>
    <w:rsid w:val="00FE25DD"/>
    <w:rPr>
      <w:rFonts w:ascii="Calibri" w:eastAsia="Calibri" w:hAnsi="Calibri" w:cs="Times New Roman"/>
    </w:rPr>
  </w:style>
  <w:style w:type="character" w:customStyle="1" w:styleId="PrrafodelistaCar">
    <w:name w:val="Párrafo de lista Car"/>
    <w:aliases w:val="prueba1 Car,Numeración 1 Car"/>
    <w:link w:val="Prrafodelista"/>
    <w:uiPriority w:val="34"/>
    <w:qFormat/>
    <w:rsid w:val="00FE25DD"/>
    <w:rPr>
      <w:rFonts w:ascii="Calibri" w:eastAsia="Calibri" w:hAnsi="Calibri" w:cs="Times New Roman"/>
    </w:rPr>
  </w:style>
  <w:style w:type="paragraph" w:styleId="Textodeglobo">
    <w:name w:val="Balloon Text"/>
    <w:basedOn w:val="Normal"/>
    <w:link w:val="TextodegloboCar"/>
    <w:uiPriority w:val="99"/>
    <w:unhideWhenUsed/>
    <w:rsid w:val="00FE25DD"/>
    <w:pPr>
      <w:spacing w:after="0" w:line="240" w:lineRule="auto"/>
    </w:pPr>
    <w:rPr>
      <w:rFonts w:ascii="Segoe UI" w:eastAsia="Calibri" w:hAnsi="Segoe UI" w:cs="Segoe UI"/>
      <w:sz w:val="18"/>
      <w:szCs w:val="18"/>
    </w:rPr>
  </w:style>
  <w:style w:type="character" w:customStyle="1" w:styleId="TextodegloboCar">
    <w:name w:val="Texto de globo Car"/>
    <w:basedOn w:val="Fuentedeprrafopredeter"/>
    <w:link w:val="Textodeglobo"/>
    <w:uiPriority w:val="99"/>
    <w:rsid w:val="00FE25DD"/>
    <w:rPr>
      <w:rFonts w:ascii="Segoe UI" w:eastAsia="Calibri" w:hAnsi="Segoe UI" w:cs="Segoe UI"/>
      <w:sz w:val="18"/>
      <w:szCs w:val="18"/>
    </w:rPr>
  </w:style>
  <w:style w:type="character" w:styleId="Hipervnculo">
    <w:name w:val="Hyperlink"/>
    <w:basedOn w:val="Fuentedeprrafopredeter"/>
    <w:uiPriority w:val="99"/>
    <w:unhideWhenUsed/>
    <w:rsid w:val="00FE25DD"/>
    <w:rPr>
      <w:color w:val="0563C1" w:themeColor="hyperlink"/>
      <w:u w:val="single"/>
    </w:rPr>
  </w:style>
  <w:style w:type="paragraph" w:styleId="NormalWeb">
    <w:name w:val="Normal (Web)"/>
    <w:basedOn w:val="Normal"/>
    <w:uiPriority w:val="99"/>
    <w:unhideWhenUsed/>
    <w:rsid w:val="00FE25D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FE25DD"/>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Ref,de nota al pie,(NECG) Footnote Reference,o,fr,Style 3,Appel note de bas de p,Style 12,Style 124,Ref. de nota al pie 2"/>
    <w:uiPriority w:val="99"/>
    <w:unhideWhenUsed/>
    <w:rsid w:val="00FE25DD"/>
    <w:rPr>
      <w:vertAlign w:val="superscript"/>
    </w:rPr>
  </w:style>
  <w:style w:type="paragraph" w:customStyle="1" w:styleId="Cuadrculamediana21">
    <w:name w:val="Cuadrícula mediana 21"/>
    <w:uiPriority w:val="1"/>
    <w:rsid w:val="00FE25DD"/>
    <w:pPr>
      <w:spacing w:after="0" w:line="240" w:lineRule="auto"/>
    </w:pPr>
    <w:rPr>
      <w:rFonts w:ascii="Calibri" w:eastAsia="Calibri" w:hAnsi="Calibri" w:cs="Times New Roman"/>
    </w:rPr>
  </w:style>
  <w:style w:type="paragraph" w:styleId="Asuntodelcomentario">
    <w:name w:val="annotation subject"/>
    <w:basedOn w:val="Textocomentario"/>
    <w:next w:val="Textocomentario"/>
    <w:link w:val="AsuntodelcomentarioCar"/>
    <w:uiPriority w:val="99"/>
    <w:unhideWhenUsed/>
    <w:rsid w:val="00FE25DD"/>
    <w:rPr>
      <w:b/>
      <w:bCs/>
    </w:rPr>
  </w:style>
  <w:style w:type="character" w:customStyle="1" w:styleId="AsuntodelcomentarioCar">
    <w:name w:val="Asunto del comentario Car"/>
    <w:basedOn w:val="TextocomentarioCar"/>
    <w:link w:val="Asuntodelcomentario"/>
    <w:uiPriority w:val="99"/>
    <w:rsid w:val="00FE25DD"/>
    <w:rPr>
      <w:rFonts w:ascii="Calibri" w:eastAsia="Times New Roman" w:hAnsi="Calibri" w:cs="Times New Roman"/>
      <w:b/>
      <w:bCs/>
      <w:sz w:val="20"/>
      <w:szCs w:val="20"/>
      <w:lang w:eastAsia="es-MX"/>
    </w:rPr>
  </w:style>
  <w:style w:type="paragraph" w:styleId="Listaconvietas2">
    <w:name w:val="List Bullet 2"/>
    <w:basedOn w:val="Normal"/>
    <w:link w:val="Listaconvietas2Car"/>
    <w:uiPriority w:val="99"/>
    <w:unhideWhenUsed/>
    <w:rsid w:val="00FE25DD"/>
    <w:pPr>
      <w:spacing w:after="200" w:line="276" w:lineRule="auto"/>
      <w:ind w:left="1077" w:hanging="360"/>
      <w:contextualSpacing/>
    </w:pPr>
    <w:rPr>
      <w:rFonts w:ascii="Calibri" w:eastAsia="Calibri" w:hAnsi="Calibri" w:cs="Times New Roman"/>
    </w:rPr>
  </w:style>
  <w:style w:type="character" w:styleId="CitaHTML">
    <w:name w:val="HTML Cite"/>
    <w:uiPriority w:val="99"/>
    <w:semiHidden/>
    <w:unhideWhenUsed/>
    <w:rsid w:val="00FE25DD"/>
    <w:rPr>
      <w:i/>
      <w:iCs/>
    </w:rPr>
  </w:style>
  <w:style w:type="paragraph" w:customStyle="1" w:styleId="Sombreadomulticolor-nfasis11">
    <w:name w:val="Sombreado multicolor - Énfasis 11"/>
    <w:hidden/>
    <w:uiPriority w:val="99"/>
    <w:semiHidden/>
    <w:rsid w:val="00FE25DD"/>
    <w:pPr>
      <w:spacing w:after="0" w:line="240" w:lineRule="auto"/>
    </w:pPr>
    <w:rPr>
      <w:rFonts w:ascii="Calibri" w:eastAsia="Calibri" w:hAnsi="Calibri" w:cs="Times New Roman"/>
    </w:rPr>
  </w:style>
  <w:style w:type="paragraph" w:styleId="Sangradetextonormal">
    <w:name w:val="Body Text Indent"/>
    <w:basedOn w:val="Normal"/>
    <w:link w:val="SangradetextonormalCar"/>
    <w:unhideWhenUsed/>
    <w:rsid w:val="00FE25D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rsid w:val="00FE25DD"/>
    <w:rPr>
      <w:rFonts w:ascii="Calibri" w:eastAsia="Calibri" w:hAnsi="Calibri" w:cs="Times New Roman"/>
    </w:rPr>
  </w:style>
  <w:style w:type="character" w:styleId="Nmerodepgina">
    <w:name w:val="page number"/>
    <w:uiPriority w:val="99"/>
    <w:rsid w:val="00FE25DD"/>
  </w:style>
  <w:style w:type="paragraph" w:styleId="Subttulo">
    <w:name w:val="Subtitle"/>
    <w:basedOn w:val="Normal"/>
    <w:link w:val="SubttuloCar"/>
    <w:qFormat/>
    <w:rsid w:val="00FE25DD"/>
    <w:pPr>
      <w:spacing w:after="200" w:line="276" w:lineRule="auto"/>
      <w:jc w:val="both"/>
    </w:pPr>
    <w:rPr>
      <w:rFonts w:ascii="ITC Avant Garde" w:eastAsia="Calibri" w:hAnsi="ITC Avant Garde" w:cs="Times New Roman"/>
      <w:b/>
    </w:rPr>
  </w:style>
  <w:style w:type="character" w:customStyle="1" w:styleId="SubttuloCar">
    <w:name w:val="Subtítulo Car"/>
    <w:basedOn w:val="Fuentedeprrafopredeter"/>
    <w:link w:val="Subttulo"/>
    <w:rsid w:val="00FE25DD"/>
    <w:rPr>
      <w:rFonts w:ascii="ITC Avant Garde" w:eastAsia="Calibri" w:hAnsi="ITC Avant Garde" w:cs="Times New Roman"/>
      <w:b/>
    </w:rPr>
  </w:style>
  <w:style w:type="paragraph" w:styleId="Textosinformato">
    <w:name w:val="Plain Text"/>
    <w:basedOn w:val="Normal"/>
    <w:link w:val="TextosinformatoCar"/>
    <w:rsid w:val="00FE25DD"/>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FE25DD"/>
    <w:rPr>
      <w:rFonts w:ascii="Courier New" w:eastAsia="Times New Roman" w:hAnsi="Courier New" w:cs="Courier New"/>
      <w:sz w:val="20"/>
      <w:szCs w:val="20"/>
      <w:lang w:eastAsia="es-ES"/>
    </w:rPr>
  </w:style>
  <w:style w:type="character" w:styleId="Hipervnculovisitado">
    <w:name w:val="FollowedHyperlink"/>
    <w:uiPriority w:val="99"/>
    <w:rsid w:val="00FE25DD"/>
    <w:rPr>
      <w:color w:val="800080"/>
      <w:u w:val="single"/>
    </w:rPr>
  </w:style>
  <w:style w:type="paragraph" w:styleId="Lista">
    <w:name w:val="List"/>
    <w:basedOn w:val="Normal"/>
    <w:rsid w:val="00FE25DD"/>
    <w:pPr>
      <w:spacing w:after="0" w:line="240" w:lineRule="auto"/>
      <w:ind w:left="283" w:hanging="283"/>
    </w:pPr>
    <w:rPr>
      <w:rFonts w:ascii="Times New Roman" w:eastAsia="Times New Roman" w:hAnsi="Times New Roman" w:cs="Times New Roman"/>
      <w:sz w:val="24"/>
      <w:szCs w:val="24"/>
      <w:lang w:val="es-ES" w:eastAsia="es-ES"/>
    </w:rPr>
  </w:style>
  <w:style w:type="paragraph" w:styleId="Encabezadodemensaje">
    <w:name w:val="Message Header"/>
    <w:basedOn w:val="Normal"/>
    <w:link w:val="EncabezadodemensajeCar"/>
    <w:rsid w:val="00FE25D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FE25DD"/>
    <w:rPr>
      <w:rFonts w:ascii="Arial" w:eastAsia="Times New Roman" w:hAnsi="Arial" w:cs="Arial"/>
      <w:sz w:val="24"/>
      <w:szCs w:val="24"/>
      <w:shd w:val="pct20" w:color="auto" w:fill="auto"/>
      <w:lang w:val="es-ES" w:eastAsia="es-ES"/>
    </w:rPr>
  </w:style>
  <w:style w:type="paragraph" w:styleId="Continuarlista">
    <w:name w:val="List Continue"/>
    <w:basedOn w:val="Normal"/>
    <w:rsid w:val="00FE25DD"/>
    <w:pPr>
      <w:spacing w:after="120" w:line="240" w:lineRule="auto"/>
      <w:ind w:left="283"/>
    </w:pPr>
    <w:rPr>
      <w:rFonts w:ascii="Times New Roman" w:eastAsia="Times New Roman" w:hAnsi="Times New Roman" w:cs="Times New Roman"/>
      <w:sz w:val="24"/>
      <w:szCs w:val="24"/>
      <w:lang w:val="es-ES" w:eastAsia="es-ES"/>
    </w:rPr>
  </w:style>
  <w:style w:type="paragraph" w:styleId="Listaconnmeros">
    <w:name w:val="List Number"/>
    <w:basedOn w:val="Normal"/>
    <w:uiPriority w:val="99"/>
    <w:rsid w:val="00FE25DD"/>
    <w:pPr>
      <w:tabs>
        <w:tab w:val="num" w:pos="360"/>
      </w:tabs>
      <w:spacing w:after="240" w:line="320" w:lineRule="atLeast"/>
      <w:ind w:left="360" w:hanging="360"/>
      <w:contextualSpacing/>
      <w:jc w:val="both"/>
    </w:pPr>
    <w:rPr>
      <w:rFonts w:ascii="Times New Roman" w:eastAsia="Calibri" w:hAnsi="Times New Roman" w:cs="Times New Roman"/>
      <w:lang w:val="es-ES"/>
    </w:rPr>
  </w:style>
  <w:style w:type="character" w:customStyle="1" w:styleId="Listaconvietas2Car">
    <w:name w:val="Lista con viñetas 2 Car"/>
    <w:link w:val="Listaconvietas2"/>
    <w:uiPriority w:val="99"/>
    <w:rsid w:val="00FE25DD"/>
    <w:rPr>
      <w:rFonts w:ascii="Calibri" w:eastAsia="Calibri" w:hAnsi="Calibri" w:cs="Times New Roman"/>
    </w:rPr>
  </w:style>
  <w:style w:type="numbering" w:styleId="1ai">
    <w:name w:val="Outline List 1"/>
    <w:basedOn w:val="Sinlista"/>
    <w:uiPriority w:val="99"/>
    <w:unhideWhenUsed/>
    <w:rsid w:val="00FE25DD"/>
    <w:pPr>
      <w:numPr>
        <w:numId w:val="1"/>
      </w:numPr>
    </w:pPr>
  </w:style>
  <w:style w:type="table" w:styleId="Tablaclsica2">
    <w:name w:val="Table Classic 2"/>
    <w:basedOn w:val="Tablanormal"/>
    <w:rsid w:val="00FE25DD"/>
    <w:pPr>
      <w:spacing w:after="0" w:line="240" w:lineRule="auto"/>
      <w:jc w:val="both"/>
    </w:pPr>
    <w:rPr>
      <w:rFonts w:ascii="Times New Roman" w:eastAsia="Times New Roman" w:hAnsi="Times New Roman" w:cs="Times New Roman"/>
      <w:sz w:val="20"/>
      <w:szCs w:val="20"/>
      <w:lang w:eastAsia="es-E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FE25DD"/>
    <w:pPr>
      <w:spacing w:after="0" w:line="240" w:lineRule="auto"/>
      <w:jc w:val="both"/>
    </w:pPr>
    <w:rPr>
      <w:rFonts w:ascii="Times New Roman" w:eastAsia="Times New Roman" w:hAnsi="Times New Roman" w:cs="Times New Roman"/>
      <w:sz w:val="20"/>
      <w:szCs w:val="20"/>
      <w:lang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3">
    <w:name w:val="Table Classic 3"/>
    <w:basedOn w:val="Tablanormal"/>
    <w:rsid w:val="00FE25DD"/>
    <w:pPr>
      <w:spacing w:after="0" w:line="240" w:lineRule="auto"/>
      <w:jc w:val="both"/>
    </w:pPr>
    <w:rPr>
      <w:rFonts w:ascii="Times New Roman" w:eastAsia="Times New Roman" w:hAnsi="Times New Roman" w:cs="Times New Roman"/>
      <w:color w:val="000080"/>
      <w:sz w:val="20"/>
      <w:szCs w:val="20"/>
      <w:lang w:eastAsia="es-E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Cuadrculamedia3-nfasis1">
    <w:name w:val="Medium Grid 3 Accent 1"/>
    <w:basedOn w:val="Tablanormal"/>
    <w:uiPriority w:val="64"/>
    <w:rsid w:val="00FE25DD"/>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Sinespaciado">
    <w:name w:val="No Spacing"/>
    <w:uiPriority w:val="1"/>
    <w:qFormat/>
    <w:rsid w:val="00FE25DD"/>
    <w:pPr>
      <w:spacing w:after="0" w:line="240" w:lineRule="auto"/>
    </w:pPr>
    <w:rPr>
      <w:rFonts w:ascii="Calibri" w:eastAsia="Calibri" w:hAnsi="Calibri" w:cs="Times New Roman"/>
    </w:rPr>
  </w:style>
  <w:style w:type="paragraph" w:styleId="Revisin">
    <w:name w:val="Revision"/>
    <w:hidden/>
    <w:uiPriority w:val="99"/>
    <w:semiHidden/>
    <w:rsid w:val="00FE25DD"/>
    <w:pPr>
      <w:spacing w:after="0" w:line="240" w:lineRule="auto"/>
    </w:pPr>
    <w:rPr>
      <w:rFonts w:ascii="Calibri" w:eastAsia="Calibri" w:hAnsi="Calibri" w:cs="Times New Roman"/>
    </w:rPr>
  </w:style>
  <w:style w:type="paragraph" w:customStyle="1" w:styleId="PuntosC4">
    <w:name w:val="PuntosC4"/>
    <w:basedOn w:val="Normal"/>
    <w:link w:val="PuntosC4Car"/>
    <w:qFormat/>
    <w:rsid w:val="00FE25DD"/>
    <w:pPr>
      <w:spacing w:after="200" w:line="276" w:lineRule="auto"/>
      <w:ind w:left="716" w:hanging="432"/>
      <w:jc w:val="both"/>
    </w:pPr>
    <w:rPr>
      <w:rFonts w:ascii="ITC Avant Garde" w:eastAsia="Times New Roman" w:hAnsi="ITC Avant Garde" w:cs="Arial"/>
      <w:b/>
      <w:iCs/>
    </w:rPr>
  </w:style>
  <w:style w:type="paragraph" w:customStyle="1" w:styleId="Niv2Bullets">
    <w:name w:val="Niv2Bullets"/>
    <w:basedOn w:val="IFTnormal"/>
    <w:next w:val="IFTnormal"/>
    <w:autoRedefine/>
    <w:qFormat/>
    <w:rsid w:val="00FE25DD"/>
    <w:pPr>
      <w:numPr>
        <w:ilvl w:val="1"/>
        <w:numId w:val="2"/>
      </w:numPr>
      <w:ind w:left="1434" w:hanging="357"/>
      <w:contextualSpacing/>
      <w:outlineLvl w:val="1"/>
    </w:pPr>
  </w:style>
  <w:style w:type="paragraph" w:customStyle="1" w:styleId="ApartadoSub">
    <w:name w:val="ApartadoSub"/>
    <w:basedOn w:val="Normal"/>
    <w:qFormat/>
    <w:rsid w:val="00FE25DD"/>
    <w:pPr>
      <w:spacing w:after="200" w:line="276" w:lineRule="auto"/>
      <w:jc w:val="both"/>
    </w:pPr>
    <w:rPr>
      <w:rFonts w:ascii="ITC Avant Garde" w:eastAsia="Calibri" w:hAnsi="ITC Avant Garde" w:cs="Times New Roman"/>
      <w:u w:val="single"/>
    </w:rPr>
  </w:style>
  <w:style w:type="paragraph" w:customStyle="1" w:styleId="ListaCitaOtras">
    <w:name w:val="ListaCitaOtras"/>
    <w:basedOn w:val="Citaift"/>
    <w:link w:val="ListaCitaOtrasCar"/>
    <w:qFormat/>
    <w:rsid w:val="00FE25DD"/>
    <w:pPr>
      <w:numPr>
        <w:numId w:val="4"/>
      </w:numPr>
      <w:ind w:left="1570" w:hanging="357"/>
    </w:pPr>
  </w:style>
  <w:style w:type="character" w:customStyle="1" w:styleId="ListaCitaOtrasCar">
    <w:name w:val="ListaCitaOtras Car"/>
    <w:basedOn w:val="CitaiftCar"/>
    <w:link w:val="ListaCitaOtras"/>
    <w:rsid w:val="00FE25DD"/>
    <w:rPr>
      <w:rFonts w:ascii="ITC Avant Garde" w:eastAsia="Times New Roman" w:hAnsi="ITC Avant Garde" w:cs="Arial"/>
      <w:i/>
      <w:color w:val="000000"/>
      <w:sz w:val="18"/>
      <w:szCs w:val="18"/>
      <w:lang w:eastAsia="es-ES"/>
    </w:rPr>
  </w:style>
  <w:style w:type="paragraph" w:customStyle="1" w:styleId="Titulo1">
    <w:name w:val="Titulo 1"/>
    <w:basedOn w:val="Prrafodelista"/>
    <w:next w:val="Normal"/>
    <w:qFormat/>
    <w:rsid w:val="00FE25DD"/>
    <w:pPr>
      <w:adjustRightInd w:val="0"/>
      <w:spacing w:after="0" w:line="240" w:lineRule="auto"/>
      <w:ind w:left="0"/>
      <w:jc w:val="both"/>
    </w:pPr>
    <w:rPr>
      <w:rFonts w:ascii="ITC Avant Garde" w:eastAsia="Times New Roman" w:hAnsi="ITC Avant Garde" w:cs="Arial"/>
      <w:b/>
      <w:bCs/>
      <w:color w:val="000000"/>
      <w:lang w:val="es-ES" w:eastAsia="es-ES"/>
    </w:rPr>
  </w:style>
  <w:style w:type="table" w:styleId="Sombreadomedio2-nfasis1">
    <w:name w:val="Medium Shading 2 Accent 1"/>
    <w:basedOn w:val="Tablanormal"/>
    <w:uiPriority w:val="64"/>
    <w:rsid w:val="00FE25DD"/>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Listavistosa-nfasis1Car">
    <w:name w:val="Lista vistosa - Énfasis 1 Car"/>
    <w:link w:val="Listavistosa-nfasis1"/>
    <w:uiPriority w:val="34"/>
    <w:semiHidden/>
    <w:rsid w:val="00FE25DD"/>
    <w:rPr>
      <w:sz w:val="22"/>
      <w:szCs w:val="22"/>
      <w:lang w:eastAsia="en-US"/>
    </w:rPr>
  </w:style>
  <w:style w:type="table" w:styleId="Listavistosa-nfasis1">
    <w:name w:val="Colorful List Accent 1"/>
    <w:basedOn w:val="Tablanormal"/>
    <w:link w:val="Listavistosa-nfasis1Car"/>
    <w:uiPriority w:val="34"/>
    <w:semiHidden/>
    <w:unhideWhenUsed/>
    <w:rsid w:val="00FE25DD"/>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PuntosC5">
    <w:name w:val="PuntosC5"/>
    <w:basedOn w:val="PuntosC4"/>
    <w:link w:val="PuntosC5Car"/>
    <w:qFormat/>
    <w:rsid w:val="00FE25DD"/>
    <w:pPr>
      <w:ind w:left="792"/>
    </w:pPr>
  </w:style>
  <w:style w:type="paragraph" w:customStyle="1" w:styleId="Niv2C4">
    <w:name w:val="Niv2C4"/>
    <w:basedOn w:val="Subttulo"/>
    <w:link w:val="Niv2C4Car"/>
    <w:qFormat/>
    <w:rsid w:val="00FE25DD"/>
    <w:pPr>
      <w:ind w:left="1224" w:hanging="504"/>
    </w:pPr>
  </w:style>
  <w:style w:type="character" w:customStyle="1" w:styleId="PuntosC4Car">
    <w:name w:val="PuntosC4 Car"/>
    <w:basedOn w:val="Fuentedeprrafopredeter"/>
    <w:link w:val="PuntosC4"/>
    <w:rsid w:val="00FE25DD"/>
    <w:rPr>
      <w:rFonts w:ascii="ITC Avant Garde" w:eastAsia="Times New Roman" w:hAnsi="ITC Avant Garde" w:cs="Arial"/>
      <w:b/>
      <w:iCs/>
    </w:rPr>
  </w:style>
  <w:style w:type="character" w:customStyle="1" w:styleId="PuntosC5Car">
    <w:name w:val="PuntosC5 Car"/>
    <w:basedOn w:val="PuntosC4Car"/>
    <w:link w:val="PuntosC5"/>
    <w:rsid w:val="00FE25DD"/>
    <w:rPr>
      <w:rFonts w:ascii="ITC Avant Garde" w:eastAsia="Times New Roman" w:hAnsi="ITC Avant Garde" w:cs="Arial"/>
      <w:b/>
      <w:iCs/>
    </w:rPr>
  </w:style>
  <w:style w:type="paragraph" w:customStyle="1" w:styleId="Niv3C4">
    <w:name w:val="Niv3C4"/>
    <w:basedOn w:val="Subttulo"/>
    <w:link w:val="Niv3C4Car"/>
    <w:qFormat/>
    <w:rsid w:val="00FE25DD"/>
    <w:pPr>
      <w:ind w:left="1925" w:hanging="648"/>
    </w:pPr>
  </w:style>
  <w:style w:type="paragraph" w:customStyle="1" w:styleId="TxtListado">
    <w:name w:val="TxtListado"/>
    <w:basedOn w:val="Normal"/>
    <w:qFormat/>
    <w:rsid w:val="00FE25DD"/>
    <w:pPr>
      <w:spacing w:after="200" w:line="276" w:lineRule="auto"/>
    </w:pPr>
    <w:rPr>
      <w:rFonts w:ascii="ITC Avant Garde" w:eastAsia="Calibri" w:hAnsi="ITC Avant Garde" w:cs="Times New Roman"/>
      <w:sz w:val="20"/>
      <w:szCs w:val="20"/>
      <w:lang w:eastAsia="es-ES"/>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
    <w:basedOn w:val="Normal"/>
    <w:link w:val="TextonotapieCar"/>
    <w:uiPriority w:val="99"/>
    <w:unhideWhenUsed/>
    <w:rsid w:val="00FE25DD"/>
    <w:pPr>
      <w:spacing w:after="0" w:line="240" w:lineRule="auto"/>
    </w:pPr>
    <w:rPr>
      <w:rFonts w:ascii="Calibri" w:eastAsia="Calibri" w:hAnsi="Calibri" w:cs="Times New Roman"/>
      <w:sz w:val="20"/>
      <w:szCs w:val="20"/>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basedOn w:val="Fuentedeprrafopredeter"/>
    <w:link w:val="Textonotapie"/>
    <w:uiPriority w:val="99"/>
    <w:rsid w:val="00FE25DD"/>
    <w:rPr>
      <w:rFonts w:ascii="Calibri" w:eastAsia="Calibri" w:hAnsi="Calibri" w:cs="Times New Roman"/>
      <w:sz w:val="20"/>
      <w:szCs w:val="20"/>
    </w:rPr>
  </w:style>
  <w:style w:type="paragraph" w:styleId="Mapadeldocumento">
    <w:name w:val="Document Map"/>
    <w:basedOn w:val="Normal"/>
    <w:link w:val="MapadeldocumentoCar"/>
    <w:uiPriority w:val="99"/>
    <w:semiHidden/>
    <w:unhideWhenUsed/>
    <w:rsid w:val="00FE25DD"/>
    <w:pPr>
      <w:spacing w:after="0" w:line="240" w:lineRule="auto"/>
    </w:pPr>
    <w:rPr>
      <w:rFonts w:ascii="Lucida Grande" w:eastAsia="Calibri" w:hAnsi="Lucida Grande" w:cs="Lucida Grande"/>
      <w:sz w:val="24"/>
      <w:szCs w:val="24"/>
    </w:rPr>
  </w:style>
  <w:style w:type="character" w:customStyle="1" w:styleId="MapadeldocumentoCar">
    <w:name w:val="Mapa del documento Car"/>
    <w:basedOn w:val="Fuentedeprrafopredeter"/>
    <w:link w:val="Mapadeldocumento"/>
    <w:uiPriority w:val="99"/>
    <w:semiHidden/>
    <w:rsid w:val="00FE25DD"/>
    <w:rPr>
      <w:rFonts w:ascii="Lucida Grande" w:eastAsia="Calibri" w:hAnsi="Lucida Grande" w:cs="Lucida Grande"/>
      <w:sz w:val="24"/>
      <w:szCs w:val="24"/>
    </w:rPr>
  </w:style>
  <w:style w:type="paragraph" w:customStyle="1" w:styleId="Texto">
    <w:name w:val="Texto"/>
    <w:basedOn w:val="Normal"/>
    <w:link w:val="TextoCar"/>
    <w:rsid w:val="00FE25DD"/>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FE25DD"/>
    <w:rPr>
      <w:rFonts w:ascii="Arial" w:eastAsia="Times New Roman" w:hAnsi="Arial" w:cs="Arial"/>
      <w:sz w:val="18"/>
      <w:szCs w:val="20"/>
      <w:lang w:val="es-ES" w:eastAsia="es-ES"/>
    </w:rPr>
  </w:style>
  <w:style w:type="paragraph" w:customStyle="1" w:styleId="z">
    <w:name w:val="z"/>
    <w:basedOn w:val="Normal"/>
    <w:link w:val="zCar"/>
    <w:qFormat/>
    <w:rsid w:val="00FE25DD"/>
    <w:pPr>
      <w:spacing w:after="200" w:line="276" w:lineRule="auto"/>
      <w:jc w:val="both"/>
    </w:pPr>
    <w:rPr>
      <w:rFonts w:ascii="ITC Avant Garde" w:eastAsia="Times New Roman" w:hAnsi="ITC Avant Garde" w:cs="Times New Roman"/>
      <w:iCs/>
    </w:rPr>
  </w:style>
  <w:style w:type="character" w:customStyle="1" w:styleId="zCar">
    <w:name w:val="z Car"/>
    <w:link w:val="z"/>
    <w:rsid w:val="00FE25DD"/>
    <w:rPr>
      <w:rFonts w:ascii="ITC Avant Garde" w:eastAsia="Times New Roman" w:hAnsi="ITC Avant Garde" w:cs="Times New Roman"/>
      <w:iCs/>
    </w:rPr>
  </w:style>
  <w:style w:type="paragraph" w:customStyle="1" w:styleId="Default">
    <w:name w:val="Default"/>
    <w:rsid w:val="00FE25DD"/>
    <w:pPr>
      <w:autoSpaceDE w:val="0"/>
      <w:autoSpaceDN w:val="0"/>
      <w:adjustRightInd w:val="0"/>
      <w:spacing w:after="0" w:line="240" w:lineRule="auto"/>
    </w:pPr>
    <w:rPr>
      <w:rFonts w:ascii="ITC Avant Garde" w:hAnsi="ITC Avant Garde" w:cs="ITC Avant Garde"/>
      <w:color w:val="000000"/>
      <w:sz w:val="24"/>
      <w:szCs w:val="24"/>
    </w:rPr>
  </w:style>
  <w:style w:type="paragraph" w:styleId="Textoindependiente3">
    <w:name w:val="Body Text 3"/>
    <w:basedOn w:val="Normal"/>
    <w:link w:val="Textoindependiente3Car"/>
    <w:uiPriority w:val="99"/>
    <w:unhideWhenUsed/>
    <w:rsid w:val="00FE25DD"/>
    <w:pPr>
      <w:spacing w:after="120" w:line="276" w:lineRule="auto"/>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uiPriority w:val="99"/>
    <w:rsid w:val="00FE25DD"/>
    <w:rPr>
      <w:rFonts w:ascii="Calibri" w:eastAsia="Calibri" w:hAnsi="Calibri" w:cs="Times New Roman"/>
      <w:sz w:val="16"/>
      <w:szCs w:val="16"/>
    </w:rPr>
  </w:style>
  <w:style w:type="paragraph" w:customStyle="1" w:styleId="CondicionesFinales">
    <w:name w:val="CondicionesFinales"/>
    <w:basedOn w:val="Citaift"/>
    <w:qFormat/>
    <w:rsid w:val="00FE25DD"/>
    <w:rPr>
      <w:bCs/>
      <w:i w:val="0"/>
      <w:sz w:val="22"/>
      <w:szCs w:val="22"/>
      <w:lang w:val="es-ES_tradnl"/>
    </w:rPr>
  </w:style>
  <w:style w:type="character" w:styleId="nfasis">
    <w:name w:val="Emphasis"/>
    <w:aliases w:val="Título 4 (1.1.1)"/>
    <w:uiPriority w:val="20"/>
    <w:qFormat/>
    <w:rsid w:val="00FE25DD"/>
    <w:rPr>
      <w:rFonts w:ascii="Arial" w:eastAsia="Times New Roman" w:hAnsi="Arial" w:cs="Times New Roman"/>
      <w:b w:val="0"/>
      <w:bCs/>
      <w:caps w:val="0"/>
      <w:smallCaps w:val="0"/>
      <w:strike w:val="0"/>
      <w:dstrike w:val="0"/>
      <w:vanish w:val="0"/>
      <w:color w:val="auto"/>
      <w:sz w:val="22"/>
      <w:szCs w:val="28"/>
      <w:u w:val="single"/>
      <w:vertAlign w:val="baseline"/>
      <w:lang w:val="es-MX"/>
    </w:rPr>
  </w:style>
  <w:style w:type="paragraph" w:customStyle="1" w:styleId="ecxmsonormal">
    <w:name w:val="ecxmsonormal"/>
    <w:basedOn w:val="Normal"/>
    <w:uiPriority w:val="99"/>
    <w:rsid w:val="00544C14"/>
    <w:pPr>
      <w:spacing w:after="324" w:line="276" w:lineRule="auto"/>
      <w:jc w:val="both"/>
    </w:pPr>
    <w:rPr>
      <w:rFonts w:ascii="Arial" w:eastAsia="Calibri" w:hAnsi="Arial" w:cs="Arial"/>
    </w:rPr>
  </w:style>
  <w:style w:type="character" w:customStyle="1" w:styleId="IFTnormalCar">
    <w:name w:val="IFT normal Car"/>
    <w:basedOn w:val="Fuentedeprrafopredeter"/>
    <w:link w:val="IFTnormal"/>
    <w:qFormat/>
    <w:rsid w:val="00C94809"/>
    <w:rPr>
      <w:rFonts w:ascii="ITC Avant Garde" w:eastAsia="Calibri" w:hAnsi="ITC Avant Garde" w:cs="Arial"/>
      <w:color w:val="000000"/>
      <w:lang w:val="es-ES_tradnl" w:eastAsia="es-ES"/>
    </w:rPr>
  </w:style>
  <w:style w:type="paragraph" w:customStyle="1" w:styleId="03TitPrin">
    <w:name w:val="03TitPrin"/>
    <w:basedOn w:val="Niv3C4"/>
    <w:next w:val="Niv3C4"/>
    <w:link w:val="03TitPrinCar"/>
    <w:autoRedefine/>
    <w:qFormat/>
    <w:rsid w:val="00FE612E"/>
    <w:pPr>
      <w:tabs>
        <w:tab w:val="left" w:pos="992"/>
        <w:tab w:val="left" w:pos="1276"/>
      </w:tabs>
      <w:spacing w:before="240" w:after="240"/>
      <w:ind w:left="0" w:firstLine="0"/>
    </w:pPr>
  </w:style>
  <w:style w:type="paragraph" w:customStyle="1" w:styleId="LosOdioAtodos">
    <w:name w:val="LosOdioAtodos"/>
    <w:basedOn w:val="Niv3C4"/>
    <w:link w:val="LosOdioAtodosCar"/>
    <w:qFormat/>
    <w:rsid w:val="00F21DFB"/>
    <w:pPr>
      <w:tabs>
        <w:tab w:val="left" w:pos="851"/>
        <w:tab w:val="left" w:pos="1276"/>
      </w:tabs>
      <w:outlineLvl w:val="2"/>
    </w:pPr>
  </w:style>
  <w:style w:type="character" w:customStyle="1" w:styleId="Niv3C4Car">
    <w:name w:val="Niv3C4 Car"/>
    <w:basedOn w:val="SubttuloCar"/>
    <w:link w:val="Niv3C4"/>
    <w:rsid w:val="00132489"/>
    <w:rPr>
      <w:rFonts w:ascii="ITC Avant Garde" w:eastAsia="Calibri" w:hAnsi="ITC Avant Garde" w:cs="Times New Roman"/>
      <w:b/>
    </w:rPr>
  </w:style>
  <w:style w:type="character" w:customStyle="1" w:styleId="03TitPrinCar">
    <w:name w:val="03TitPrin Car"/>
    <w:basedOn w:val="Niv3C4Car"/>
    <w:link w:val="03TitPrin"/>
    <w:rsid w:val="00FE612E"/>
    <w:rPr>
      <w:rFonts w:ascii="ITC Avant Garde" w:eastAsia="Calibri" w:hAnsi="ITC Avant Garde" w:cs="Times New Roman"/>
      <w:b/>
    </w:rPr>
  </w:style>
  <w:style w:type="paragraph" w:styleId="TDC1">
    <w:name w:val="toc 1"/>
    <w:basedOn w:val="Normal"/>
    <w:next w:val="Normal"/>
    <w:autoRedefine/>
    <w:uiPriority w:val="39"/>
    <w:unhideWhenUsed/>
    <w:qFormat/>
    <w:rsid w:val="007E241F"/>
    <w:pPr>
      <w:spacing w:after="100"/>
    </w:pPr>
  </w:style>
  <w:style w:type="paragraph" w:styleId="TDC2">
    <w:name w:val="toc 2"/>
    <w:basedOn w:val="Normal"/>
    <w:next w:val="Normal"/>
    <w:autoRedefine/>
    <w:uiPriority w:val="39"/>
    <w:unhideWhenUsed/>
    <w:qFormat/>
    <w:rsid w:val="007E241F"/>
    <w:pPr>
      <w:spacing w:after="100"/>
      <w:ind w:left="220"/>
    </w:pPr>
  </w:style>
  <w:style w:type="paragraph" w:styleId="TDC3">
    <w:name w:val="toc 3"/>
    <w:basedOn w:val="Normal"/>
    <w:next w:val="Normal"/>
    <w:autoRedefine/>
    <w:uiPriority w:val="39"/>
    <w:unhideWhenUsed/>
    <w:qFormat/>
    <w:rsid w:val="00562A5E"/>
    <w:pPr>
      <w:tabs>
        <w:tab w:val="left" w:pos="1540"/>
        <w:tab w:val="right" w:leader="dot" w:pos="8828"/>
      </w:tabs>
      <w:spacing w:after="100"/>
      <w:ind w:left="440"/>
    </w:pPr>
  </w:style>
  <w:style w:type="paragraph" w:customStyle="1" w:styleId="5TitCin">
    <w:name w:val="5TitCin"/>
    <w:basedOn w:val="LosOdioAtodos"/>
    <w:link w:val="5TitCinCar"/>
    <w:autoRedefine/>
    <w:qFormat/>
    <w:rsid w:val="00DD0906"/>
    <w:pPr>
      <w:tabs>
        <w:tab w:val="left" w:pos="709"/>
        <w:tab w:val="left" w:pos="1134"/>
      </w:tabs>
      <w:ind w:left="142" w:firstLine="964"/>
      <w:outlineLvl w:val="3"/>
    </w:pPr>
    <w:rPr>
      <w:b w:val="0"/>
    </w:rPr>
  </w:style>
  <w:style w:type="paragraph" w:customStyle="1" w:styleId="RIFT">
    <w:name w:val="R_IFT"/>
    <w:basedOn w:val="Ttulo2"/>
    <w:link w:val="RIFTCar"/>
    <w:qFormat/>
    <w:rsid w:val="002051DF"/>
  </w:style>
  <w:style w:type="character" w:customStyle="1" w:styleId="LosOdioAtodosCar">
    <w:name w:val="LosOdioAtodos Car"/>
    <w:basedOn w:val="Niv3C4Car"/>
    <w:link w:val="LosOdioAtodos"/>
    <w:rsid w:val="007E241F"/>
    <w:rPr>
      <w:rFonts w:ascii="ITC Avant Garde" w:eastAsia="Calibri" w:hAnsi="ITC Avant Garde" w:cs="Times New Roman"/>
      <w:b/>
    </w:rPr>
  </w:style>
  <w:style w:type="character" w:customStyle="1" w:styleId="5TitCinCar">
    <w:name w:val="5TitCin Car"/>
    <w:basedOn w:val="LosOdioAtodosCar"/>
    <w:link w:val="5TitCin"/>
    <w:rsid w:val="00DD0906"/>
    <w:rPr>
      <w:rFonts w:ascii="ITC Avant Garde" w:eastAsia="Calibri" w:hAnsi="ITC Avant Garde" w:cs="Times New Roman"/>
      <w:b w:val="0"/>
    </w:rPr>
  </w:style>
  <w:style w:type="paragraph" w:customStyle="1" w:styleId="4TitCuar">
    <w:name w:val="4TitCuar"/>
    <w:basedOn w:val="Niv3C4"/>
    <w:link w:val="4TitCuarCar"/>
    <w:autoRedefine/>
    <w:qFormat/>
    <w:rsid w:val="001F1F37"/>
    <w:pPr>
      <w:tabs>
        <w:tab w:val="left" w:leader="underscore" w:pos="61"/>
      </w:tabs>
      <w:ind w:left="142" w:hanging="81"/>
      <w:outlineLvl w:val="2"/>
    </w:pPr>
  </w:style>
  <w:style w:type="character" w:customStyle="1" w:styleId="RIFTCar">
    <w:name w:val="R_IFT Car"/>
    <w:basedOn w:val="Ttulo2Car"/>
    <w:link w:val="RIFT"/>
    <w:rsid w:val="002051DF"/>
    <w:rPr>
      <w:rFonts w:ascii="ITC Avant Garde" w:eastAsia="Times New Roman" w:hAnsi="ITC Avant Garde" w:cs="Arial"/>
      <w:b/>
      <w:bCs/>
    </w:rPr>
  </w:style>
  <w:style w:type="paragraph" w:customStyle="1" w:styleId="R2N4C4">
    <w:name w:val="R2N4C4"/>
    <w:basedOn w:val="4TitCuar"/>
    <w:link w:val="R2N4C4Car"/>
    <w:rsid w:val="008116C9"/>
    <w:pPr>
      <w:outlineLvl w:val="3"/>
    </w:pPr>
  </w:style>
  <w:style w:type="character" w:customStyle="1" w:styleId="4TitCuarCar">
    <w:name w:val="4TitCuar Car"/>
    <w:basedOn w:val="Niv3C4Car"/>
    <w:link w:val="4TitCuar"/>
    <w:rsid w:val="001F1F37"/>
    <w:rPr>
      <w:rFonts w:ascii="ITC Avant Garde" w:eastAsia="Calibri" w:hAnsi="ITC Avant Garde" w:cs="Times New Roman"/>
      <w:b/>
    </w:rPr>
  </w:style>
  <w:style w:type="paragraph" w:customStyle="1" w:styleId="3TitTer">
    <w:name w:val="3TitTer"/>
    <w:basedOn w:val="Niv2C4"/>
    <w:link w:val="3TitTerCar"/>
    <w:autoRedefine/>
    <w:qFormat/>
    <w:rsid w:val="00A467F9"/>
    <w:pPr>
      <w:ind w:left="0" w:firstLine="0"/>
      <w:outlineLvl w:val="1"/>
    </w:pPr>
  </w:style>
  <w:style w:type="character" w:customStyle="1" w:styleId="R2N4C4Car">
    <w:name w:val="R2N4C4 Car"/>
    <w:basedOn w:val="4TitCuarCar"/>
    <w:link w:val="R2N4C4"/>
    <w:rsid w:val="008116C9"/>
    <w:rPr>
      <w:rFonts w:ascii="ITC Avant Garde" w:eastAsia="Calibri" w:hAnsi="ITC Avant Garde" w:cs="Times New Roman"/>
      <w:b/>
    </w:rPr>
  </w:style>
  <w:style w:type="paragraph" w:customStyle="1" w:styleId="01TitPrin">
    <w:name w:val="01TitPrin"/>
    <w:basedOn w:val="Ttulo1"/>
    <w:link w:val="01TitPrinCar"/>
    <w:autoRedefine/>
    <w:qFormat/>
    <w:rsid w:val="001446EA"/>
  </w:style>
  <w:style w:type="character" w:customStyle="1" w:styleId="Niv2C4Car">
    <w:name w:val="Niv2C4 Car"/>
    <w:basedOn w:val="SubttuloCar"/>
    <w:link w:val="Niv2C4"/>
    <w:rsid w:val="009A3DB1"/>
    <w:rPr>
      <w:rFonts w:ascii="ITC Avant Garde" w:eastAsia="Calibri" w:hAnsi="ITC Avant Garde" w:cs="Times New Roman"/>
      <w:b/>
    </w:rPr>
  </w:style>
  <w:style w:type="character" w:customStyle="1" w:styleId="3TitTerCar">
    <w:name w:val="3TitTer Car"/>
    <w:basedOn w:val="Niv2C4Car"/>
    <w:link w:val="3TitTer"/>
    <w:rsid w:val="00A467F9"/>
    <w:rPr>
      <w:rFonts w:ascii="ITC Avant Garde" w:eastAsia="Calibri" w:hAnsi="ITC Avant Garde" w:cs="Times New Roman"/>
      <w:b/>
    </w:rPr>
  </w:style>
  <w:style w:type="character" w:customStyle="1" w:styleId="01TitPrinCar">
    <w:name w:val="01TitPrin Car"/>
    <w:link w:val="01TitPrin"/>
    <w:rsid w:val="001446EA"/>
    <w:rPr>
      <w:rFonts w:ascii="ITC Avant Garde" w:eastAsia="Calibri" w:hAnsi="ITC Avant Garde" w:cs="Arial"/>
      <w:b/>
      <w:color w:val="000000"/>
      <w:lang w:val="es-ES" w:eastAsia="es-ES"/>
    </w:rPr>
  </w:style>
  <w:style w:type="paragraph" w:customStyle="1" w:styleId="N1IFT">
    <w:name w:val="N1 IFT"/>
    <w:basedOn w:val="Ttulo1"/>
    <w:link w:val="N1IFTCar"/>
    <w:autoRedefine/>
    <w:qFormat/>
    <w:rsid w:val="00471BDC"/>
    <w:pPr>
      <w:spacing w:after="0" w:line="240" w:lineRule="auto"/>
    </w:pPr>
  </w:style>
  <w:style w:type="paragraph" w:customStyle="1" w:styleId="T2IFT">
    <w:name w:val="T2 IFT"/>
    <w:basedOn w:val="Niv2C4"/>
    <w:autoRedefine/>
    <w:qFormat/>
    <w:rsid w:val="00DC04A1"/>
    <w:pPr>
      <w:jc w:val="left"/>
      <w:outlineLvl w:val="1"/>
    </w:pPr>
  </w:style>
  <w:style w:type="paragraph" w:styleId="TDC4">
    <w:name w:val="toc 4"/>
    <w:basedOn w:val="Normal"/>
    <w:next w:val="Normal"/>
    <w:autoRedefine/>
    <w:uiPriority w:val="39"/>
    <w:unhideWhenUsed/>
    <w:rsid w:val="00562A5E"/>
    <w:pPr>
      <w:spacing w:after="100"/>
      <w:ind w:left="660"/>
    </w:pPr>
  </w:style>
  <w:style w:type="paragraph" w:styleId="TDC5">
    <w:name w:val="toc 5"/>
    <w:basedOn w:val="Normal"/>
    <w:next w:val="Normal"/>
    <w:autoRedefine/>
    <w:uiPriority w:val="39"/>
    <w:unhideWhenUsed/>
    <w:rsid w:val="00562A5E"/>
    <w:pPr>
      <w:spacing w:after="100"/>
      <w:ind w:left="880"/>
    </w:pPr>
    <w:rPr>
      <w:rFonts w:eastAsiaTheme="minorEastAsia"/>
      <w:lang w:val="en-US"/>
    </w:rPr>
  </w:style>
  <w:style w:type="paragraph" w:styleId="TDC6">
    <w:name w:val="toc 6"/>
    <w:basedOn w:val="Normal"/>
    <w:next w:val="Normal"/>
    <w:autoRedefine/>
    <w:uiPriority w:val="39"/>
    <w:unhideWhenUsed/>
    <w:rsid w:val="00562A5E"/>
    <w:pPr>
      <w:spacing w:after="100"/>
      <w:ind w:left="1100"/>
    </w:pPr>
    <w:rPr>
      <w:rFonts w:eastAsiaTheme="minorEastAsia"/>
      <w:lang w:val="en-US"/>
    </w:rPr>
  </w:style>
  <w:style w:type="paragraph" w:styleId="TDC7">
    <w:name w:val="toc 7"/>
    <w:basedOn w:val="Normal"/>
    <w:next w:val="Normal"/>
    <w:autoRedefine/>
    <w:uiPriority w:val="39"/>
    <w:unhideWhenUsed/>
    <w:rsid w:val="00562A5E"/>
    <w:pPr>
      <w:spacing w:after="100"/>
      <w:ind w:left="1320"/>
    </w:pPr>
    <w:rPr>
      <w:rFonts w:eastAsiaTheme="minorEastAsia"/>
      <w:lang w:val="en-US"/>
    </w:rPr>
  </w:style>
  <w:style w:type="paragraph" w:styleId="TDC8">
    <w:name w:val="toc 8"/>
    <w:basedOn w:val="Normal"/>
    <w:next w:val="Normal"/>
    <w:autoRedefine/>
    <w:uiPriority w:val="39"/>
    <w:unhideWhenUsed/>
    <w:rsid w:val="00562A5E"/>
    <w:pPr>
      <w:spacing w:after="100"/>
      <w:ind w:left="1540"/>
    </w:pPr>
    <w:rPr>
      <w:rFonts w:eastAsiaTheme="minorEastAsia"/>
      <w:lang w:val="en-US"/>
    </w:rPr>
  </w:style>
  <w:style w:type="paragraph" w:styleId="TDC9">
    <w:name w:val="toc 9"/>
    <w:basedOn w:val="Normal"/>
    <w:next w:val="Normal"/>
    <w:autoRedefine/>
    <w:uiPriority w:val="39"/>
    <w:unhideWhenUsed/>
    <w:rsid w:val="00562A5E"/>
    <w:pPr>
      <w:spacing w:after="100"/>
      <w:ind w:left="1760"/>
    </w:pPr>
    <w:rPr>
      <w:rFonts w:eastAsiaTheme="minorEastAsia"/>
      <w:lang w:val="en-US"/>
    </w:rPr>
  </w:style>
  <w:style w:type="paragraph" w:styleId="Ttulo">
    <w:name w:val="Title"/>
    <w:basedOn w:val="Normal"/>
    <w:next w:val="Normal"/>
    <w:link w:val="TtuloCar"/>
    <w:uiPriority w:val="10"/>
    <w:qFormat/>
    <w:rsid w:val="007F50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F5045"/>
    <w:rPr>
      <w:rFonts w:asciiTheme="majorHAnsi" w:eastAsiaTheme="majorEastAsia" w:hAnsiTheme="majorHAnsi" w:cstheme="majorBidi"/>
      <w:spacing w:val="-10"/>
      <w:kern w:val="28"/>
      <w:sz w:val="56"/>
      <w:szCs w:val="56"/>
    </w:rPr>
  </w:style>
  <w:style w:type="character" w:styleId="nfasissutil">
    <w:name w:val="Subtle Emphasis"/>
    <w:aliases w:val="H eader"/>
    <w:basedOn w:val="Fuentedeprrafopredeter"/>
    <w:uiPriority w:val="19"/>
    <w:qFormat/>
    <w:rsid w:val="007F5045"/>
    <w:rPr>
      <w:i/>
      <w:iCs/>
      <w:color w:val="404040" w:themeColor="text1" w:themeTint="BF"/>
    </w:rPr>
  </w:style>
  <w:style w:type="character" w:customStyle="1" w:styleId="IFTTextoCar">
    <w:name w:val="IFT Texto Car"/>
    <w:basedOn w:val="Fuentedeprrafopredeter"/>
    <w:link w:val="IFTTexto"/>
    <w:locked/>
    <w:rsid w:val="00AF5251"/>
    <w:rPr>
      <w:rFonts w:ascii="ITC Avant Garde" w:hAnsi="ITC Avant Garde"/>
      <w:color w:val="000000"/>
      <w:lang w:eastAsia="es-ES"/>
    </w:rPr>
  </w:style>
  <w:style w:type="paragraph" w:customStyle="1" w:styleId="IFTTexto">
    <w:name w:val="IFT Texto"/>
    <w:basedOn w:val="Normal"/>
    <w:link w:val="IFTTextoCar"/>
    <w:qFormat/>
    <w:rsid w:val="00AF5251"/>
    <w:pPr>
      <w:spacing w:after="200" w:line="276" w:lineRule="auto"/>
      <w:jc w:val="both"/>
    </w:pPr>
    <w:rPr>
      <w:rFonts w:ascii="ITC Avant Garde" w:hAnsi="ITC Avant Garde"/>
      <w:color w:val="000000"/>
      <w:lang w:eastAsia="es-ES"/>
    </w:rPr>
  </w:style>
  <w:style w:type="paragraph" w:customStyle="1" w:styleId="iftnormal0">
    <w:name w:val="iftnormal"/>
    <w:basedOn w:val="Normal"/>
    <w:rsid w:val="0075638C"/>
    <w:pPr>
      <w:spacing w:before="100" w:beforeAutospacing="1" w:after="100" w:afterAutospacing="1" w:line="240" w:lineRule="auto"/>
    </w:pPr>
    <w:rPr>
      <w:rFonts w:ascii="Times New Roman" w:hAnsi="Times New Roman" w:cs="Times New Roman"/>
      <w:sz w:val="24"/>
      <w:szCs w:val="24"/>
      <w:lang w:eastAsia="es-MX"/>
    </w:rPr>
  </w:style>
  <w:style w:type="paragraph" w:customStyle="1" w:styleId="texto0">
    <w:name w:val="texto"/>
    <w:basedOn w:val="Normal"/>
    <w:rsid w:val="00797A38"/>
    <w:pPr>
      <w:spacing w:after="101" w:line="216" w:lineRule="atLeast"/>
      <w:ind w:firstLine="288"/>
      <w:jc w:val="both"/>
    </w:pPr>
    <w:rPr>
      <w:rFonts w:ascii="Arial" w:eastAsia="Times New Roman" w:hAnsi="Arial" w:cs="Arial"/>
      <w:sz w:val="18"/>
      <w:szCs w:val="20"/>
      <w:lang w:val="es-ES_tradnl" w:eastAsia="es-MX"/>
    </w:rPr>
  </w:style>
  <w:style w:type="paragraph" w:customStyle="1" w:styleId="CitaIFT0">
    <w:name w:val="Cita IFT"/>
    <w:basedOn w:val="Normal"/>
    <w:link w:val="CitaIFTCar0"/>
    <w:qFormat/>
    <w:rsid w:val="00726526"/>
    <w:pPr>
      <w:adjustRightInd w:val="0"/>
      <w:spacing w:after="200" w:line="276" w:lineRule="auto"/>
      <w:ind w:left="851" w:right="760"/>
      <w:jc w:val="both"/>
    </w:pPr>
    <w:rPr>
      <w:rFonts w:ascii="ITC Avant Garde" w:eastAsia="Times New Roman" w:hAnsi="ITC Avant Garde" w:cs="Arial"/>
      <w:bCs/>
      <w:i/>
      <w:color w:val="000000"/>
      <w:sz w:val="18"/>
      <w:szCs w:val="18"/>
      <w:lang w:val="es-ES_tradnl" w:eastAsia="es-ES"/>
    </w:rPr>
  </w:style>
  <w:style w:type="character" w:customStyle="1" w:styleId="CitaIFTCar0">
    <w:name w:val="Cita IFT Car"/>
    <w:link w:val="CitaIFT0"/>
    <w:qFormat/>
    <w:rsid w:val="00726526"/>
    <w:rPr>
      <w:rFonts w:ascii="ITC Avant Garde" w:eastAsia="Times New Roman" w:hAnsi="ITC Avant Garde" w:cs="Arial"/>
      <w:bCs/>
      <w:i/>
      <w:color w:val="000000"/>
      <w:sz w:val="18"/>
      <w:szCs w:val="18"/>
      <w:lang w:val="es-ES_tradnl" w:eastAsia="es-ES"/>
    </w:rPr>
  </w:style>
  <w:style w:type="character" w:customStyle="1" w:styleId="apple-converted-space">
    <w:name w:val="apple-converted-space"/>
    <w:basedOn w:val="Fuentedeprrafopredeter"/>
    <w:rsid w:val="008A4FCB"/>
  </w:style>
  <w:style w:type="paragraph" w:styleId="Textoindependiente2">
    <w:name w:val="Body Text 2"/>
    <w:basedOn w:val="Normal"/>
    <w:link w:val="Textoindependiente2Car"/>
    <w:rsid w:val="00496CDE"/>
    <w:pPr>
      <w:spacing w:after="120" w:line="480" w:lineRule="auto"/>
    </w:pPr>
    <w:rPr>
      <w:rFonts w:ascii="Times New Roman" w:eastAsia="Calibri" w:hAnsi="Times New Roman" w:cs="Times New Roman"/>
      <w:sz w:val="20"/>
      <w:szCs w:val="20"/>
      <w:lang w:val="es-ES" w:eastAsia="es-ES"/>
    </w:rPr>
  </w:style>
  <w:style w:type="character" w:customStyle="1" w:styleId="Textoindependiente2Car">
    <w:name w:val="Texto independiente 2 Car"/>
    <w:basedOn w:val="Fuentedeprrafopredeter"/>
    <w:link w:val="Textoindependiente2"/>
    <w:rsid w:val="00496CDE"/>
    <w:rPr>
      <w:rFonts w:ascii="Times New Roman" w:eastAsia="Calibri" w:hAnsi="Times New Roman" w:cs="Times New Roman"/>
      <w:sz w:val="20"/>
      <w:szCs w:val="20"/>
      <w:lang w:val="es-ES" w:eastAsia="es-ES"/>
    </w:rPr>
  </w:style>
  <w:style w:type="paragraph" w:styleId="Textoindependiente">
    <w:name w:val="Body Text"/>
    <w:basedOn w:val="Normal"/>
    <w:link w:val="TextoindependienteCar"/>
    <w:uiPriority w:val="1"/>
    <w:qFormat/>
    <w:rsid w:val="003E13A0"/>
    <w:pPr>
      <w:spacing w:after="120" w:line="240" w:lineRule="auto"/>
    </w:pPr>
    <w:rPr>
      <w:rFonts w:ascii="Times New Roman" w:eastAsia="Calibri" w:hAnsi="Times New Roman"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3E13A0"/>
    <w:rPr>
      <w:rFonts w:ascii="Times New Roman" w:eastAsia="Calibri" w:hAnsi="Times New Roman" w:cs="Times New Roman"/>
      <w:sz w:val="20"/>
      <w:szCs w:val="20"/>
      <w:lang w:val="es-ES" w:eastAsia="es-ES"/>
    </w:rPr>
  </w:style>
  <w:style w:type="paragraph" w:customStyle="1" w:styleId="Cuadrculamedia1-nfasis21">
    <w:name w:val="Cuadrícula media 1 - Énfasis 21"/>
    <w:basedOn w:val="Normal"/>
    <w:uiPriority w:val="99"/>
    <w:qFormat/>
    <w:rsid w:val="00246FA6"/>
    <w:pPr>
      <w:spacing w:after="0" w:line="240" w:lineRule="auto"/>
      <w:ind w:left="720"/>
      <w:contextualSpacing/>
    </w:pPr>
    <w:rPr>
      <w:rFonts w:ascii="Times New Roman" w:eastAsia="Times New Roman" w:hAnsi="Times New Roman" w:cs="Times New Roman"/>
      <w:sz w:val="20"/>
      <w:szCs w:val="20"/>
      <w:lang w:val="es-ES" w:eastAsia="es-ES"/>
    </w:rPr>
  </w:style>
  <w:style w:type="paragraph" w:styleId="TtuloTDC">
    <w:name w:val="TOC Heading"/>
    <w:basedOn w:val="Ttulo1"/>
    <w:next w:val="Normal"/>
    <w:uiPriority w:val="39"/>
    <w:semiHidden/>
    <w:unhideWhenUsed/>
    <w:qFormat/>
    <w:rsid w:val="00D117D5"/>
    <w:pPr>
      <w:keepNext/>
      <w:keepLines/>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val="es-MX" w:eastAsia="en-US"/>
    </w:rPr>
  </w:style>
  <w:style w:type="character" w:customStyle="1" w:styleId="DeltaViewInsertion">
    <w:name w:val="DeltaView Insertion"/>
    <w:uiPriority w:val="99"/>
    <w:rsid w:val="00A63F96"/>
    <w:rPr>
      <w:color w:val="0000FF"/>
      <w:u w:val="double"/>
    </w:rPr>
  </w:style>
  <w:style w:type="character" w:customStyle="1" w:styleId="DeltaViewDeletion">
    <w:name w:val="DeltaView Deletion"/>
    <w:uiPriority w:val="99"/>
    <w:rsid w:val="00A63F96"/>
    <w:rPr>
      <w:strike/>
      <w:color w:val="FF0000"/>
    </w:rPr>
  </w:style>
  <w:style w:type="character" w:customStyle="1" w:styleId="DeltaViewMoveDestination">
    <w:name w:val="DeltaView Move Destination"/>
    <w:uiPriority w:val="99"/>
    <w:rsid w:val="00A63F96"/>
    <w:rPr>
      <w:color w:val="00C000"/>
      <w:u w:val="double"/>
    </w:rPr>
  </w:style>
  <w:style w:type="character" w:customStyle="1" w:styleId="DeltaViewMoveSource">
    <w:name w:val="DeltaView Move Source"/>
    <w:uiPriority w:val="99"/>
    <w:rsid w:val="00A63F96"/>
    <w:rPr>
      <w:strike/>
      <w:color w:val="00C000"/>
    </w:rPr>
  </w:style>
  <w:style w:type="paragraph" w:customStyle="1" w:styleId="SubseccinN3IFT">
    <w:name w:val="Subsección N3 IFT"/>
    <w:basedOn w:val="IFTnormal"/>
    <w:link w:val="SubseccinN3IFTCar"/>
    <w:qFormat/>
    <w:rsid w:val="00527E83"/>
    <w:pPr>
      <w:numPr>
        <w:numId w:val="8"/>
      </w:numPr>
      <w:outlineLvl w:val="2"/>
    </w:pPr>
    <w:rPr>
      <w:b/>
    </w:rPr>
  </w:style>
  <w:style w:type="paragraph" w:customStyle="1" w:styleId="SUBSECC2IFTN3">
    <w:name w:val="SUBSECC2 IFT N3"/>
    <w:basedOn w:val="IFTnormal"/>
    <w:link w:val="SUBSECC2IFTN3Car"/>
    <w:qFormat/>
    <w:rsid w:val="00E469D2"/>
    <w:pPr>
      <w:ind w:left="720" w:hanging="360"/>
      <w:outlineLvl w:val="2"/>
    </w:pPr>
  </w:style>
  <w:style w:type="character" w:customStyle="1" w:styleId="SubseccinN3IFTCar">
    <w:name w:val="Subsección N3 IFT Car"/>
    <w:basedOn w:val="IFTnormalCar"/>
    <w:link w:val="SubseccinN3IFT"/>
    <w:rsid w:val="00FD55DF"/>
    <w:rPr>
      <w:rFonts w:ascii="ITC Avant Garde" w:eastAsia="Calibri" w:hAnsi="ITC Avant Garde" w:cs="Arial"/>
      <w:b/>
      <w:color w:val="000000"/>
      <w:lang w:val="es-ES_tradnl" w:eastAsia="es-ES"/>
    </w:rPr>
  </w:style>
  <w:style w:type="character" w:customStyle="1" w:styleId="SUBSECC2IFTN3Car">
    <w:name w:val="SUBSECC2 IFT N3 Car"/>
    <w:basedOn w:val="IFTnormalCar"/>
    <w:link w:val="SUBSECC2IFTN3"/>
    <w:rsid w:val="00E469D2"/>
    <w:rPr>
      <w:rFonts w:ascii="ITC Avant Garde" w:eastAsia="Calibri" w:hAnsi="ITC Avant Garde" w:cs="Arial"/>
      <w:color w:val="000000"/>
      <w:lang w:val="es-ES_tradnl" w:eastAsia="es-ES"/>
    </w:rPr>
  </w:style>
  <w:style w:type="table" w:customStyle="1" w:styleId="TableNormal">
    <w:name w:val="Table Normal"/>
    <w:uiPriority w:val="2"/>
    <w:semiHidden/>
    <w:unhideWhenUsed/>
    <w:qFormat/>
    <w:rsid w:val="00FC010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C010F"/>
    <w:pPr>
      <w:widowControl w:val="0"/>
      <w:spacing w:after="0" w:line="240" w:lineRule="auto"/>
    </w:pPr>
    <w:rPr>
      <w:lang w:val="en-US"/>
    </w:rPr>
  </w:style>
  <w:style w:type="paragraph" w:customStyle="1" w:styleId="Inciso1ernivel">
    <w:name w:val="Inciso 1er nivel"/>
    <w:basedOn w:val="Normal"/>
    <w:link w:val="Inciso1ernivelCar"/>
    <w:qFormat/>
    <w:rsid w:val="000C4361"/>
    <w:pPr>
      <w:numPr>
        <w:numId w:val="10"/>
      </w:numPr>
      <w:adjustRightInd w:val="0"/>
      <w:spacing w:before="120" w:after="120" w:line="276" w:lineRule="auto"/>
      <w:jc w:val="both"/>
    </w:pPr>
    <w:rPr>
      <w:rFonts w:ascii="ITC Avant Garde" w:eastAsia="Calibri" w:hAnsi="ITC Avant Garde" w:cs="Arial"/>
      <w:bCs/>
      <w:color w:val="000000"/>
      <w:lang w:val="en-GB" w:eastAsia="es-ES"/>
    </w:rPr>
  </w:style>
  <w:style w:type="paragraph" w:customStyle="1" w:styleId="Romano1ernivel">
    <w:name w:val="Romano 1er nivel"/>
    <w:basedOn w:val="Normal"/>
    <w:link w:val="Romano1ernivelCar"/>
    <w:qFormat/>
    <w:rsid w:val="000C4361"/>
    <w:pPr>
      <w:numPr>
        <w:numId w:val="9"/>
      </w:numPr>
      <w:adjustRightInd w:val="0"/>
      <w:spacing w:before="120" w:after="120" w:line="276" w:lineRule="auto"/>
      <w:jc w:val="both"/>
    </w:pPr>
    <w:rPr>
      <w:rFonts w:ascii="ITC Avant Garde" w:eastAsia="Calibri" w:hAnsi="ITC Avant Garde" w:cs="Arial"/>
      <w:bCs/>
      <w:color w:val="000000"/>
      <w:lang w:val="es-ES" w:eastAsia="es-ES"/>
    </w:rPr>
  </w:style>
  <w:style w:type="character" w:customStyle="1" w:styleId="Inciso1ernivelCar">
    <w:name w:val="Inciso 1er nivel Car"/>
    <w:basedOn w:val="Fuentedeprrafopredeter"/>
    <w:link w:val="Inciso1ernivel"/>
    <w:rsid w:val="000C4361"/>
    <w:rPr>
      <w:rFonts w:ascii="ITC Avant Garde" w:eastAsia="Calibri" w:hAnsi="ITC Avant Garde" w:cs="Arial"/>
      <w:bCs/>
      <w:color w:val="000000"/>
      <w:lang w:val="en-GB" w:eastAsia="es-ES"/>
    </w:rPr>
  </w:style>
  <w:style w:type="paragraph" w:customStyle="1" w:styleId="Bullet1ernivel">
    <w:name w:val="Bullet 1er nivel"/>
    <w:basedOn w:val="Normal"/>
    <w:link w:val="Bullet1ernivelCar"/>
    <w:qFormat/>
    <w:rsid w:val="000C4361"/>
    <w:pPr>
      <w:adjustRightInd w:val="0"/>
      <w:spacing w:before="120" w:after="120" w:line="276" w:lineRule="auto"/>
      <w:ind w:left="709" w:hanging="360"/>
      <w:jc w:val="both"/>
    </w:pPr>
    <w:rPr>
      <w:rFonts w:ascii="ITC Avant Garde" w:eastAsia="Times New Roman" w:hAnsi="ITC Avant Garde" w:cs="Arial"/>
      <w:bCs/>
      <w:color w:val="000000"/>
      <w:lang w:val="en-GB" w:eastAsia="es-ES"/>
    </w:rPr>
  </w:style>
  <w:style w:type="character" w:customStyle="1" w:styleId="Romano1ernivelCar">
    <w:name w:val="Romano 1er nivel Car"/>
    <w:basedOn w:val="Fuentedeprrafopredeter"/>
    <w:link w:val="Romano1ernivel"/>
    <w:rsid w:val="000C4361"/>
    <w:rPr>
      <w:rFonts w:ascii="ITC Avant Garde" w:eastAsia="Calibri" w:hAnsi="ITC Avant Garde" w:cs="Arial"/>
      <w:bCs/>
      <w:color w:val="000000"/>
      <w:lang w:val="es-ES" w:eastAsia="es-ES"/>
    </w:rPr>
  </w:style>
  <w:style w:type="character" w:customStyle="1" w:styleId="Bullet1ernivelCar">
    <w:name w:val="Bullet 1er nivel Car"/>
    <w:basedOn w:val="Fuentedeprrafopredeter"/>
    <w:link w:val="Bullet1ernivel"/>
    <w:rsid w:val="000C4361"/>
    <w:rPr>
      <w:rFonts w:ascii="ITC Avant Garde" w:eastAsia="Times New Roman" w:hAnsi="ITC Avant Garde" w:cs="Arial"/>
      <w:bCs/>
      <w:color w:val="000000"/>
      <w:lang w:val="en-GB" w:eastAsia="es-ES"/>
    </w:rPr>
  </w:style>
  <w:style w:type="table" w:customStyle="1" w:styleId="Tablaconcuadrcula2">
    <w:name w:val="Tabla con cuadrícula2"/>
    <w:basedOn w:val="Tablanormal"/>
    <w:next w:val="Tablaconcuadrcula"/>
    <w:uiPriority w:val="59"/>
    <w:rsid w:val="004407EC"/>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081CD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81CD7"/>
    <w:rPr>
      <w:sz w:val="20"/>
      <w:szCs w:val="20"/>
    </w:rPr>
  </w:style>
  <w:style w:type="character" w:styleId="Refdenotaalfinal">
    <w:name w:val="endnote reference"/>
    <w:basedOn w:val="Fuentedeprrafopredeter"/>
    <w:uiPriority w:val="99"/>
    <w:semiHidden/>
    <w:unhideWhenUsed/>
    <w:rsid w:val="00081CD7"/>
    <w:rPr>
      <w:vertAlign w:val="superscript"/>
    </w:rPr>
  </w:style>
  <w:style w:type="table" w:customStyle="1" w:styleId="Cuadrculadetablaclara1">
    <w:name w:val="Cuadrícula de tabla clara1"/>
    <w:basedOn w:val="Tablanormal"/>
    <w:uiPriority w:val="40"/>
    <w:rsid w:val="005F5593"/>
    <w:pPr>
      <w:spacing w:after="0" w:line="240" w:lineRule="auto"/>
    </w:pPr>
    <w:rPr>
      <w:rFonts w:ascii="Calibri" w:eastAsia="Calibri" w:hAnsi="Calibri"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1IFTCar">
    <w:name w:val="N1 IFT Car"/>
    <w:basedOn w:val="Fuentedeprrafopredeter"/>
    <w:link w:val="N1IFT"/>
    <w:locked/>
    <w:rsid w:val="00471BDC"/>
    <w:rPr>
      <w:rFonts w:ascii="ITC Avant Garde" w:eastAsia="Calibri" w:hAnsi="ITC Avant Garde" w:cs="Arial"/>
      <w:b/>
      <w:color w:val="000000"/>
      <w:lang w:val="es-ES" w:eastAsia="es-ES"/>
    </w:rPr>
  </w:style>
  <w:style w:type="table" w:styleId="Tabladecuadrcula5oscura-nfasis5">
    <w:name w:val="Grid Table 5 Dark Accent 5"/>
    <w:basedOn w:val="Tablanormal"/>
    <w:uiPriority w:val="50"/>
    <w:rsid w:val="007E60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CONTRATOS">
    <w:name w:val="CONTRATOS"/>
    <w:basedOn w:val="Normal"/>
    <w:rsid w:val="00FE612E"/>
    <w:pPr>
      <w:spacing w:after="0" w:line="240" w:lineRule="auto"/>
      <w:jc w:val="both"/>
    </w:pPr>
    <w:rPr>
      <w:rFonts w:ascii="Courier" w:eastAsia="Times New Roman" w:hAnsi="Courier" w:cs="Times New Roman"/>
      <w:sz w:val="24"/>
      <w:szCs w:val="20"/>
      <w:lang w:val="en-US"/>
    </w:rPr>
  </w:style>
  <w:style w:type="paragraph" w:customStyle="1" w:styleId="Listamedia2-nfasis41">
    <w:name w:val="Lista media 2 - Énfasis 41"/>
    <w:basedOn w:val="Normal"/>
    <w:uiPriority w:val="34"/>
    <w:qFormat/>
    <w:rsid w:val="00FE612E"/>
    <w:pPr>
      <w:spacing w:after="0" w:line="240" w:lineRule="auto"/>
      <w:ind w:left="720"/>
      <w:contextualSpacing/>
    </w:pPr>
    <w:rPr>
      <w:rFonts w:ascii="Times New Roman" w:eastAsia="Times New Roman" w:hAnsi="Times New Roman" w:cs="Times New Roman"/>
      <w:sz w:val="20"/>
      <w:szCs w:val="20"/>
      <w:lang w:val="en-US"/>
    </w:rPr>
  </w:style>
  <w:style w:type="table" w:styleId="Cuadrculadetablaclara">
    <w:name w:val="Grid Table Light"/>
    <w:basedOn w:val="Tablanormal"/>
    <w:uiPriority w:val="40"/>
    <w:rsid w:val="00FE612E"/>
    <w:pPr>
      <w:spacing w:after="0" w:line="240" w:lineRule="auto"/>
    </w:pPr>
    <w:rPr>
      <w:rFonts w:ascii="Arial" w:eastAsia="Calibri" w:hAnsi="Arial"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iedepginaCar1">
    <w:name w:val="Pie de página Car1"/>
    <w:uiPriority w:val="99"/>
    <w:locked/>
    <w:rsid w:val="00FE612E"/>
    <w:rPr>
      <w:rFonts w:ascii="Arial" w:eastAsia="Calibri" w:hAnsi="Arial" w:cs="Arial"/>
      <w:szCs w:val="20"/>
    </w:rPr>
  </w:style>
  <w:style w:type="paragraph" w:styleId="Sangra2detindependiente">
    <w:name w:val="Body Text Indent 2"/>
    <w:basedOn w:val="Normal"/>
    <w:link w:val="Sangra2detindependienteCar"/>
    <w:uiPriority w:val="99"/>
    <w:rsid w:val="00FE612E"/>
    <w:pPr>
      <w:spacing w:after="120" w:line="276" w:lineRule="auto"/>
      <w:ind w:left="708"/>
      <w:jc w:val="both"/>
    </w:pPr>
    <w:rPr>
      <w:rFonts w:ascii="Arial" w:eastAsia="Calibri" w:hAnsi="Arial" w:cs="Arial"/>
      <w:szCs w:val="20"/>
    </w:rPr>
  </w:style>
  <w:style w:type="character" w:customStyle="1" w:styleId="Sangra2detindependienteCar">
    <w:name w:val="Sangría 2 de t. independiente Car"/>
    <w:basedOn w:val="Fuentedeprrafopredeter"/>
    <w:link w:val="Sangra2detindependiente"/>
    <w:uiPriority w:val="99"/>
    <w:rsid w:val="00FE612E"/>
    <w:rPr>
      <w:rFonts w:ascii="Arial" w:eastAsia="Calibri" w:hAnsi="Arial" w:cs="Arial"/>
      <w:szCs w:val="20"/>
    </w:rPr>
  </w:style>
  <w:style w:type="paragraph" w:styleId="Sangra3detindependiente">
    <w:name w:val="Body Text Indent 3"/>
    <w:basedOn w:val="Normal"/>
    <w:link w:val="Sangra3detindependienteCar"/>
    <w:rsid w:val="00FE612E"/>
    <w:pPr>
      <w:spacing w:before="120" w:after="120" w:line="276" w:lineRule="auto"/>
      <w:ind w:left="708"/>
      <w:jc w:val="both"/>
    </w:pPr>
    <w:rPr>
      <w:rFonts w:ascii="Arial" w:eastAsia="Calibri" w:hAnsi="Arial" w:cs="Arial"/>
      <w:i/>
      <w:sz w:val="20"/>
      <w:szCs w:val="20"/>
      <w:lang w:eastAsia="es-ES"/>
    </w:rPr>
  </w:style>
  <w:style w:type="character" w:customStyle="1" w:styleId="Sangra3detindependienteCar">
    <w:name w:val="Sangría 3 de t. independiente Car"/>
    <w:basedOn w:val="Fuentedeprrafopredeter"/>
    <w:link w:val="Sangra3detindependiente"/>
    <w:rsid w:val="00FE612E"/>
    <w:rPr>
      <w:rFonts w:ascii="Arial" w:eastAsia="Calibri" w:hAnsi="Arial" w:cs="Arial"/>
      <w:i/>
      <w:sz w:val="20"/>
      <w:szCs w:val="20"/>
      <w:lang w:eastAsia="es-ES"/>
    </w:rPr>
  </w:style>
  <w:style w:type="paragraph" w:customStyle="1" w:styleId="TEXT">
    <w:name w:val="TEXT"/>
    <w:basedOn w:val="Normal"/>
    <w:uiPriority w:val="99"/>
    <w:rsid w:val="00FE612E"/>
    <w:pPr>
      <w:tabs>
        <w:tab w:val="left" w:pos="360"/>
        <w:tab w:val="left" w:pos="720"/>
        <w:tab w:val="left" w:pos="1080"/>
        <w:tab w:val="left" w:pos="1440"/>
      </w:tabs>
      <w:spacing w:after="240" w:line="276" w:lineRule="auto"/>
      <w:jc w:val="both"/>
    </w:pPr>
    <w:rPr>
      <w:rFonts w:ascii="Arial" w:eastAsia="Calibri" w:hAnsi="Arial" w:cs="Arial"/>
      <w:szCs w:val="20"/>
      <w:lang w:val="es-ES_tradnl" w:eastAsia="es-ES"/>
    </w:rPr>
  </w:style>
  <w:style w:type="paragraph" w:customStyle="1" w:styleId="CM13">
    <w:name w:val="CM13"/>
    <w:basedOn w:val="Default"/>
    <w:next w:val="Default"/>
    <w:uiPriority w:val="99"/>
    <w:rsid w:val="00FE612E"/>
    <w:pPr>
      <w:widowControl w:val="0"/>
      <w:spacing w:after="225"/>
    </w:pPr>
    <w:rPr>
      <w:rFonts w:ascii="Garamond" w:eastAsia="Times New Roman" w:hAnsi="Garamond" w:cs="Garamond"/>
      <w:color w:val="auto"/>
      <w:lang w:val="es-ES" w:eastAsia="es-ES"/>
    </w:rPr>
  </w:style>
  <w:style w:type="paragraph" w:customStyle="1" w:styleId="CM10">
    <w:name w:val="CM10"/>
    <w:basedOn w:val="Default"/>
    <w:next w:val="Default"/>
    <w:uiPriority w:val="99"/>
    <w:rsid w:val="00FE612E"/>
    <w:pPr>
      <w:widowControl w:val="0"/>
      <w:spacing w:line="226" w:lineRule="atLeast"/>
    </w:pPr>
    <w:rPr>
      <w:rFonts w:ascii="Garamond" w:eastAsia="Times New Roman" w:hAnsi="Garamond" w:cs="Garamond"/>
      <w:color w:val="auto"/>
      <w:lang w:val="es-ES" w:eastAsia="es-ES"/>
    </w:rPr>
  </w:style>
  <w:style w:type="paragraph" w:customStyle="1" w:styleId="CM2">
    <w:name w:val="CM2"/>
    <w:basedOn w:val="Default"/>
    <w:next w:val="Default"/>
    <w:uiPriority w:val="99"/>
    <w:rsid w:val="00FE612E"/>
    <w:pPr>
      <w:widowControl w:val="0"/>
      <w:spacing w:line="226" w:lineRule="atLeast"/>
    </w:pPr>
    <w:rPr>
      <w:rFonts w:ascii="Garamond" w:eastAsia="Times New Roman" w:hAnsi="Garamond" w:cs="Garamond"/>
      <w:color w:val="auto"/>
      <w:lang w:val="es-ES" w:eastAsia="es-ES"/>
    </w:rPr>
  </w:style>
  <w:style w:type="paragraph" w:customStyle="1" w:styleId="CM15">
    <w:name w:val="CM15"/>
    <w:basedOn w:val="Default"/>
    <w:next w:val="Default"/>
    <w:uiPriority w:val="99"/>
    <w:rsid w:val="00FE612E"/>
    <w:pPr>
      <w:widowControl w:val="0"/>
      <w:spacing w:after="450"/>
    </w:pPr>
    <w:rPr>
      <w:rFonts w:ascii="Garamond" w:eastAsia="Times New Roman" w:hAnsi="Garamond" w:cs="Garamond"/>
      <w:color w:val="auto"/>
      <w:lang w:val="es-ES" w:eastAsia="es-ES"/>
    </w:rPr>
  </w:style>
  <w:style w:type="paragraph" w:customStyle="1" w:styleId="CM8">
    <w:name w:val="CM8"/>
    <w:basedOn w:val="Default"/>
    <w:next w:val="Default"/>
    <w:uiPriority w:val="99"/>
    <w:rsid w:val="00FE612E"/>
    <w:pPr>
      <w:widowControl w:val="0"/>
      <w:spacing w:line="226" w:lineRule="atLeast"/>
    </w:pPr>
    <w:rPr>
      <w:rFonts w:ascii="Garamond" w:eastAsia="Times New Roman" w:hAnsi="Garamond" w:cs="Garamond"/>
      <w:color w:val="auto"/>
      <w:lang w:val="es-ES" w:eastAsia="es-ES"/>
    </w:rPr>
  </w:style>
  <w:style w:type="character" w:customStyle="1" w:styleId="EstiloCorreo661">
    <w:name w:val="EstiloCorreo661"/>
    <w:uiPriority w:val="99"/>
    <w:semiHidden/>
    <w:rsid w:val="00FE612E"/>
    <w:rPr>
      <w:rFonts w:ascii="Arial" w:hAnsi="Arial" w:cs="Arial"/>
      <w:color w:val="auto"/>
      <w:sz w:val="20"/>
      <w:szCs w:val="20"/>
    </w:rPr>
  </w:style>
  <w:style w:type="paragraph" w:customStyle="1" w:styleId="Level2">
    <w:name w:val="Level 2"/>
    <w:basedOn w:val="Normal"/>
    <w:uiPriority w:val="99"/>
    <w:rsid w:val="00FE612E"/>
    <w:pPr>
      <w:spacing w:after="120" w:line="276" w:lineRule="auto"/>
      <w:ind w:left="1440" w:hanging="720"/>
      <w:jc w:val="both"/>
    </w:pPr>
    <w:rPr>
      <w:rFonts w:ascii="Courier New" w:eastAsia="Calibri" w:hAnsi="Courier New" w:cs="Arial"/>
      <w:szCs w:val="20"/>
    </w:rPr>
  </w:style>
  <w:style w:type="paragraph" w:customStyle="1" w:styleId="Estilo01">
    <w:name w:val="Estilo01"/>
    <w:basedOn w:val="Normal"/>
    <w:uiPriority w:val="99"/>
    <w:rsid w:val="00FE612E"/>
    <w:pPr>
      <w:keepNext/>
      <w:suppressAutoHyphens/>
      <w:spacing w:after="120" w:line="276" w:lineRule="auto"/>
      <w:jc w:val="both"/>
    </w:pPr>
    <w:rPr>
      <w:rFonts w:ascii="Arial" w:eastAsia="Calibri" w:hAnsi="Arial" w:cs="Arial"/>
      <w:sz w:val="20"/>
      <w:szCs w:val="20"/>
      <w:lang w:val="es-ES_tradnl" w:eastAsia="es-ES"/>
    </w:rPr>
  </w:style>
  <w:style w:type="paragraph" w:customStyle="1" w:styleId="Level1">
    <w:name w:val="Level 1"/>
    <w:basedOn w:val="Normal"/>
    <w:uiPriority w:val="99"/>
    <w:rsid w:val="00FE612E"/>
    <w:pPr>
      <w:spacing w:after="120" w:line="276" w:lineRule="auto"/>
      <w:ind w:left="720" w:hanging="720"/>
      <w:jc w:val="both"/>
    </w:pPr>
    <w:rPr>
      <w:rFonts w:ascii="Courier New" w:eastAsia="Calibri" w:hAnsi="Courier New" w:cs="Arial"/>
      <w:szCs w:val="20"/>
    </w:rPr>
  </w:style>
  <w:style w:type="paragraph" w:customStyle="1" w:styleId="Level3">
    <w:name w:val="Level 3"/>
    <w:basedOn w:val="Normal"/>
    <w:uiPriority w:val="99"/>
    <w:rsid w:val="00FE612E"/>
    <w:pPr>
      <w:spacing w:after="120" w:line="276" w:lineRule="auto"/>
      <w:ind w:left="2160" w:hanging="720"/>
      <w:jc w:val="both"/>
    </w:pPr>
    <w:rPr>
      <w:rFonts w:ascii="Courier New" w:eastAsia="Calibri" w:hAnsi="Courier New" w:cs="Arial"/>
      <w:szCs w:val="20"/>
    </w:rPr>
  </w:style>
  <w:style w:type="paragraph" w:customStyle="1" w:styleId="Level4">
    <w:name w:val="Level 4"/>
    <w:basedOn w:val="Normal"/>
    <w:uiPriority w:val="99"/>
    <w:rsid w:val="00FE612E"/>
    <w:pPr>
      <w:spacing w:after="120" w:line="276" w:lineRule="auto"/>
      <w:ind w:left="2880" w:hanging="720"/>
      <w:jc w:val="both"/>
    </w:pPr>
    <w:rPr>
      <w:rFonts w:ascii="Courier New" w:eastAsia="Calibri" w:hAnsi="Courier New" w:cs="Arial"/>
      <w:szCs w:val="20"/>
    </w:rPr>
  </w:style>
  <w:style w:type="paragraph" w:customStyle="1" w:styleId="Profesin">
    <w:name w:val="Profesión"/>
    <w:basedOn w:val="Normal"/>
    <w:rsid w:val="00FE612E"/>
    <w:pPr>
      <w:spacing w:after="120" w:line="276" w:lineRule="auto"/>
      <w:jc w:val="center"/>
    </w:pPr>
    <w:rPr>
      <w:rFonts w:ascii="Arial" w:eastAsia="Calibri" w:hAnsi="Arial" w:cs="Arial"/>
      <w:b/>
      <w:szCs w:val="20"/>
      <w:lang w:val="es-ES" w:eastAsia="es-ES"/>
    </w:rPr>
  </w:style>
  <w:style w:type="paragraph" w:customStyle="1" w:styleId="BodyText21">
    <w:name w:val="Body Text 21"/>
    <w:basedOn w:val="Normal"/>
    <w:rsid w:val="00FE612E"/>
    <w:pPr>
      <w:spacing w:after="120" w:line="276" w:lineRule="auto"/>
      <w:ind w:left="-284"/>
      <w:jc w:val="both"/>
    </w:pPr>
    <w:rPr>
      <w:rFonts w:ascii="Arial" w:eastAsia="Calibri" w:hAnsi="Arial" w:cs="Arial"/>
      <w:b/>
      <w:sz w:val="20"/>
      <w:szCs w:val="20"/>
      <w:lang w:val="es-ES"/>
    </w:rPr>
  </w:style>
  <w:style w:type="character" w:styleId="Textoennegrita">
    <w:name w:val="Strong"/>
    <w:uiPriority w:val="22"/>
    <w:rsid w:val="00FE612E"/>
    <w:rPr>
      <w:b/>
      <w:bCs/>
    </w:rPr>
  </w:style>
  <w:style w:type="paragraph" w:customStyle="1" w:styleId="Indice01">
    <w:name w:val="Indice01"/>
    <w:basedOn w:val="Normal"/>
    <w:next w:val="Estilo01"/>
    <w:uiPriority w:val="99"/>
    <w:rsid w:val="00FE612E"/>
    <w:pPr>
      <w:spacing w:after="120" w:line="276" w:lineRule="auto"/>
      <w:jc w:val="both"/>
    </w:pPr>
    <w:rPr>
      <w:rFonts w:ascii="Arial" w:eastAsia="Calibri" w:hAnsi="Arial" w:cs="Arial"/>
      <w:b/>
      <w:sz w:val="20"/>
      <w:szCs w:val="20"/>
      <w:lang w:val="es-ES_tradnl" w:eastAsia="es-ES"/>
    </w:rPr>
  </w:style>
  <w:style w:type="paragraph" w:customStyle="1" w:styleId="ecxmsobodytext2">
    <w:name w:val="ecxmsobodytext2"/>
    <w:basedOn w:val="Normal"/>
    <w:uiPriority w:val="99"/>
    <w:rsid w:val="00FE612E"/>
    <w:pPr>
      <w:spacing w:after="324" w:line="276" w:lineRule="auto"/>
      <w:jc w:val="both"/>
    </w:pPr>
    <w:rPr>
      <w:rFonts w:ascii="Arial" w:eastAsia="Calibri" w:hAnsi="Arial" w:cs="Arial"/>
    </w:rPr>
  </w:style>
  <w:style w:type="numbering" w:customStyle="1" w:styleId="Estilo1">
    <w:name w:val="Estilo1"/>
    <w:rsid w:val="00FE612E"/>
    <w:pPr>
      <w:numPr>
        <w:numId w:val="59"/>
      </w:numPr>
    </w:pPr>
  </w:style>
  <w:style w:type="numbering" w:customStyle="1" w:styleId="Estilo2">
    <w:name w:val="Estilo2"/>
    <w:rsid w:val="00FE612E"/>
    <w:pPr>
      <w:numPr>
        <w:numId w:val="60"/>
      </w:numPr>
    </w:pPr>
  </w:style>
  <w:style w:type="character" w:customStyle="1" w:styleId="apple-style-span">
    <w:name w:val="apple-style-span"/>
    <w:rsid w:val="00FE612E"/>
  </w:style>
  <w:style w:type="paragraph" w:customStyle="1" w:styleId="NoSpacing1">
    <w:name w:val="No Spacing1"/>
    <w:uiPriority w:val="1"/>
    <w:rsid w:val="00FE612E"/>
    <w:pPr>
      <w:spacing w:after="0" w:line="240" w:lineRule="auto"/>
    </w:pPr>
    <w:rPr>
      <w:rFonts w:ascii="Calibri" w:eastAsia="Calibri" w:hAnsi="Calibri" w:cs="Times New Roman"/>
    </w:rPr>
  </w:style>
  <w:style w:type="numbering" w:customStyle="1" w:styleId="NoList1">
    <w:name w:val="No List1"/>
    <w:next w:val="Sinlista"/>
    <w:uiPriority w:val="99"/>
    <w:semiHidden/>
    <w:unhideWhenUsed/>
    <w:rsid w:val="00FE612E"/>
  </w:style>
  <w:style w:type="paragraph" w:customStyle="1" w:styleId="ROMANOS">
    <w:name w:val="ROMANOS"/>
    <w:basedOn w:val="Normal"/>
    <w:rsid w:val="00FE612E"/>
    <w:pPr>
      <w:tabs>
        <w:tab w:val="left" w:pos="720"/>
      </w:tabs>
      <w:overflowPunct w:val="0"/>
      <w:autoSpaceDE w:val="0"/>
      <w:autoSpaceDN w:val="0"/>
      <w:adjustRightInd w:val="0"/>
      <w:spacing w:after="101" w:line="216" w:lineRule="atLeast"/>
      <w:ind w:left="720" w:hanging="432"/>
      <w:jc w:val="both"/>
    </w:pPr>
    <w:rPr>
      <w:rFonts w:ascii="Arial" w:eastAsia="Calibri" w:hAnsi="Arial" w:cs="Arial"/>
      <w:sz w:val="18"/>
      <w:szCs w:val="20"/>
      <w:lang w:val="es-ES_tradnl"/>
    </w:rPr>
  </w:style>
  <w:style w:type="character" w:customStyle="1" w:styleId="Ttulo3Car1">
    <w:name w:val="Título 3 Car1"/>
    <w:aliases w:val="Subtitle1 Car1,Titulo 3 Car1,Subtitle Car1"/>
    <w:basedOn w:val="Fuentedeprrafopredeter"/>
    <w:uiPriority w:val="9"/>
    <w:rsid w:val="00FE612E"/>
    <w:rPr>
      <w:rFonts w:asciiTheme="majorHAnsi" w:eastAsiaTheme="majorEastAsia" w:hAnsiTheme="majorHAnsi" w:cstheme="majorBidi"/>
      <w:color w:val="1F4D78" w:themeColor="accent1" w:themeShade="7F"/>
      <w:sz w:val="24"/>
      <w:szCs w:val="24"/>
    </w:rPr>
  </w:style>
  <w:style w:type="paragraph" w:customStyle="1" w:styleId="Bullets">
    <w:name w:val="Bullets"/>
    <w:basedOn w:val="Normal"/>
    <w:next w:val="Normal"/>
    <w:autoRedefine/>
    <w:rsid w:val="00FE612E"/>
    <w:pPr>
      <w:numPr>
        <w:numId w:val="139"/>
      </w:numPr>
      <w:spacing w:after="80" w:line="240" w:lineRule="auto"/>
      <w:jc w:val="both"/>
    </w:pPr>
    <w:rPr>
      <w:rFonts w:ascii="Tahoma" w:eastAsia="Times New Roman" w:hAnsi="Tahoma" w:cs="Arial"/>
      <w:szCs w:val="24"/>
    </w:rPr>
  </w:style>
  <w:style w:type="character" w:styleId="nfasisintenso">
    <w:name w:val="Intense Emphasis"/>
    <w:uiPriority w:val="21"/>
    <w:rsid w:val="00FE612E"/>
    <w:rPr>
      <w:b/>
      <w:bCs/>
      <w:i/>
      <w:iCs/>
      <w:color w:val="4F81BD"/>
    </w:rPr>
  </w:style>
  <w:style w:type="character" w:customStyle="1" w:styleId="Mention">
    <w:name w:val="Mention"/>
    <w:basedOn w:val="Fuentedeprrafopredeter"/>
    <w:uiPriority w:val="99"/>
    <w:semiHidden/>
    <w:unhideWhenUsed/>
    <w:rsid w:val="00FE612E"/>
    <w:rPr>
      <w:color w:val="2B579A"/>
      <w:shd w:val="clear" w:color="auto" w:fill="E6E6E6"/>
    </w:rPr>
  </w:style>
  <w:style w:type="character" w:customStyle="1" w:styleId="Estilo1Car">
    <w:name w:val="Estilo1 Car"/>
    <w:basedOn w:val="Ttulo3Car"/>
    <w:rsid w:val="00FE612E"/>
    <w:rPr>
      <w:rFonts w:ascii="ITC Avant Garde" w:eastAsiaTheme="majorEastAsia" w:hAnsi="ITC Avant Garde" w:cs="Arial"/>
      <w:b/>
      <w:bCs w:val="0"/>
      <w:color w:val="1F4D78" w:themeColor="accent1" w:themeShade="7F"/>
      <w:sz w:val="22"/>
      <w:szCs w:val="22"/>
      <w:u w:val="single"/>
      <w:lang w:eastAsia="en-US"/>
    </w:rPr>
  </w:style>
  <w:style w:type="table" w:styleId="Tabladecuadrcula1clara-nfasis3">
    <w:name w:val="Grid Table 1 Light Accent 3"/>
    <w:basedOn w:val="Tablanormal"/>
    <w:uiPriority w:val="46"/>
    <w:rsid w:val="00FE612E"/>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710908">
      <w:bodyDiv w:val="1"/>
      <w:marLeft w:val="0"/>
      <w:marRight w:val="0"/>
      <w:marTop w:val="0"/>
      <w:marBottom w:val="0"/>
      <w:divBdr>
        <w:top w:val="none" w:sz="0" w:space="0" w:color="auto"/>
        <w:left w:val="none" w:sz="0" w:space="0" w:color="auto"/>
        <w:bottom w:val="none" w:sz="0" w:space="0" w:color="auto"/>
        <w:right w:val="none" w:sz="0" w:space="0" w:color="auto"/>
      </w:divBdr>
    </w:div>
    <w:div w:id="284888512">
      <w:bodyDiv w:val="1"/>
      <w:marLeft w:val="0"/>
      <w:marRight w:val="0"/>
      <w:marTop w:val="0"/>
      <w:marBottom w:val="0"/>
      <w:divBdr>
        <w:top w:val="none" w:sz="0" w:space="0" w:color="auto"/>
        <w:left w:val="none" w:sz="0" w:space="0" w:color="auto"/>
        <w:bottom w:val="none" w:sz="0" w:space="0" w:color="auto"/>
        <w:right w:val="none" w:sz="0" w:space="0" w:color="auto"/>
      </w:divBdr>
    </w:div>
    <w:div w:id="317653230">
      <w:bodyDiv w:val="1"/>
      <w:marLeft w:val="0"/>
      <w:marRight w:val="0"/>
      <w:marTop w:val="0"/>
      <w:marBottom w:val="0"/>
      <w:divBdr>
        <w:top w:val="none" w:sz="0" w:space="0" w:color="auto"/>
        <w:left w:val="none" w:sz="0" w:space="0" w:color="auto"/>
        <w:bottom w:val="none" w:sz="0" w:space="0" w:color="auto"/>
        <w:right w:val="none" w:sz="0" w:space="0" w:color="auto"/>
      </w:divBdr>
    </w:div>
    <w:div w:id="345179859">
      <w:bodyDiv w:val="1"/>
      <w:marLeft w:val="0"/>
      <w:marRight w:val="0"/>
      <w:marTop w:val="0"/>
      <w:marBottom w:val="0"/>
      <w:divBdr>
        <w:top w:val="none" w:sz="0" w:space="0" w:color="auto"/>
        <w:left w:val="none" w:sz="0" w:space="0" w:color="auto"/>
        <w:bottom w:val="none" w:sz="0" w:space="0" w:color="auto"/>
        <w:right w:val="none" w:sz="0" w:space="0" w:color="auto"/>
      </w:divBdr>
    </w:div>
    <w:div w:id="431901296">
      <w:bodyDiv w:val="1"/>
      <w:marLeft w:val="0"/>
      <w:marRight w:val="0"/>
      <w:marTop w:val="0"/>
      <w:marBottom w:val="0"/>
      <w:divBdr>
        <w:top w:val="none" w:sz="0" w:space="0" w:color="auto"/>
        <w:left w:val="none" w:sz="0" w:space="0" w:color="auto"/>
        <w:bottom w:val="none" w:sz="0" w:space="0" w:color="auto"/>
        <w:right w:val="none" w:sz="0" w:space="0" w:color="auto"/>
      </w:divBdr>
    </w:div>
    <w:div w:id="567423292">
      <w:bodyDiv w:val="1"/>
      <w:marLeft w:val="0"/>
      <w:marRight w:val="0"/>
      <w:marTop w:val="0"/>
      <w:marBottom w:val="0"/>
      <w:divBdr>
        <w:top w:val="none" w:sz="0" w:space="0" w:color="auto"/>
        <w:left w:val="none" w:sz="0" w:space="0" w:color="auto"/>
        <w:bottom w:val="none" w:sz="0" w:space="0" w:color="auto"/>
        <w:right w:val="none" w:sz="0" w:space="0" w:color="auto"/>
      </w:divBdr>
    </w:div>
    <w:div w:id="640840914">
      <w:bodyDiv w:val="1"/>
      <w:marLeft w:val="0"/>
      <w:marRight w:val="0"/>
      <w:marTop w:val="0"/>
      <w:marBottom w:val="0"/>
      <w:divBdr>
        <w:top w:val="none" w:sz="0" w:space="0" w:color="auto"/>
        <w:left w:val="none" w:sz="0" w:space="0" w:color="auto"/>
        <w:bottom w:val="none" w:sz="0" w:space="0" w:color="auto"/>
        <w:right w:val="none" w:sz="0" w:space="0" w:color="auto"/>
      </w:divBdr>
    </w:div>
    <w:div w:id="702705281">
      <w:bodyDiv w:val="1"/>
      <w:marLeft w:val="0"/>
      <w:marRight w:val="0"/>
      <w:marTop w:val="0"/>
      <w:marBottom w:val="0"/>
      <w:divBdr>
        <w:top w:val="none" w:sz="0" w:space="0" w:color="auto"/>
        <w:left w:val="none" w:sz="0" w:space="0" w:color="auto"/>
        <w:bottom w:val="none" w:sz="0" w:space="0" w:color="auto"/>
        <w:right w:val="none" w:sz="0" w:space="0" w:color="auto"/>
      </w:divBdr>
    </w:div>
    <w:div w:id="794326539">
      <w:bodyDiv w:val="1"/>
      <w:marLeft w:val="0"/>
      <w:marRight w:val="0"/>
      <w:marTop w:val="0"/>
      <w:marBottom w:val="0"/>
      <w:divBdr>
        <w:top w:val="none" w:sz="0" w:space="0" w:color="auto"/>
        <w:left w:val="none" w:sz="0" w:space="0" w:color="auto"/>
        <w:bottom w:val="none" w:sz="0" w:space="0" w:color="auto"/>
        <w:right w:val="none" w:sz="0" w:space="0" w:color="auto"/>
      </w:divBdr>
    </w:div>
    <w:div w:id="918487622">
      <w:bodyDiv w:val="1"/>
      <w:marLeft w:val="0"/>
      <w:marRight w:val="0"/>
      <w:marTop w:val="0"/>
      <w:marBottom w:val="0"/>
      <w:divBdr>
        <w:top w:val="none" w:sz="0" w:space="0" w:color="auto"/>
        <w:left w:val="none" w:sz="0" w:space="0" w:color="auto"/>
        <w:bottom w:val="none" w:sz="0" w:space="0" w:color="auto"/>
        <w:right w:val="none" w:sz="0" w:space="0" w:color="auto"/>
      </w:divBdr>
    </w:div>
    <w:div w:id="1114977336">
      <w:bodyDiv w:val="1"/>
      <w:marLeft w:val="0"/>
      <w:marRight w:val="0"/>
      <w:marTop w:val="0"/>
      <w:marBottom w:val="0"/>
      <w:divBdr>
        <w:top w:val="none" w:sz="0" w:space="0" w:color="auto"/>
        <w:left w:val="none" w:sz="0" w:space="0" w:color="auto"/>
        <w:bottom w:val="none" w:sz="0" w:space="0" w:color="auto"/>
        <w:right w:val="none" w:sz="0" w:space="0" w:color="auto"/>
      </w:divBdr>
    </w:div>
    <w:div w:id="1215199913">
      <w:bodyDiv w:val="1"/>
      <w:marLeft w:val="0"/>
      <w:marRight w:val="0"/>
      <w:marTop w:val="0"/>
      <w:marBottom w:val="0"/>
      <w:divBdr>
        <w:top w:val="none" w:sz="0" w:space="0" w:color="auto"/>
        <w:left w:val="none" w:sz="0" w:space="0" w:color="auto"/>
        <w:bottom w:val="none" w:sz="0" w:space="0" w:color="auto"/>
        <w:right w:val="none" w:sz="0" w:space="0" w:color="auto"/>
      </w:divBdr>
    </w:div>
    <w:div w:id="1301574918">
      <w:bodyDiv w:val="1"/>
      <w:marLeft w:val="0"/>
      <w:marRight w:val="0"/>
      <w:marTop w:val="0"/>
      <w:marBottom w:val="0"/>
      <w:divBdr>
        <w:top w:val="none" w:sz="0" w:space="0" w:color="auto"/>
        <w:left w:val="none" w:sz="0" w:space="0" w:color="auto"/>
        <w:bottom w:val="none" w:sz="0" w:space="0" w:color="auto"/>
        <w:right w:val="none" w:sz="0" w:space="0" w:color="auto"/>
      </w:divBdr>
    </w:div>
    <w:div w:id="1361514156">
      <w:bodyDiv w:val="1"/>
      <w:marLeft w:val="0"/>
      <w:marRight w:val="0"/>
      <w:marTop w:val="0"/>
      <w:marBottom w:val="0"/>
      <w:divBdr>
        <w:top w:val="none" w:sz="0" w:space="0" w:color="auto"/>
        <w:left w:val="none" w:sz="0" w:space="0" w:color="auto"/>
        <w:bottom w:val="none" w:sz="0" w:space="0" w:color="auto"/>
        <w:right w:val="none" w:sz="0" w:space="0" w:color="auto"/>
      </w:divBdr>
    </w:div>
    <w:div w:id="1368722805">
      <w:bodyDiv w:val="1"/>
      <w:marLeft w:val="0"/>
      <w:marRight w:val="0"/>
      <w:marTop w:val="0"/>
      <w:marBottom w:val="0"/>
      <w:divBdr>
        <w:top w:val="none" w:sz="0" w:space="0" w:color="auto"/>
        <w:left w:val="none" w:sz="0" w:space="0" w:color="auto"/>
        <w:bottom w:val="none" w:sz="0" w:space="0" w:color="auto"/>
        <w:right w:val="none" w:sz="0" w:space="0" w:color="auto"/>
      </w:divBdr>
    </w:div>
    <w:div w:id="1392461255">
      <w:bodyDiv w:val="1"/>
      <w:marLeft w:val="0"/>
      <w:marRight w:val="0"/>
      <w:marTop w:val="0"/>
      <w:marBottom w:val="0"/>
      <w:divBdr>
        <w:top w:val="none" w:sz="0" w:space="0" w:color="auto"/>
        <w:left w:val="none" w:sz="0" w:space="0" w:color="auto"/>
        <w:bottom w:val="none" w:sz="0" w:space="0" w:color="auto"/>
        <w:right w:val="none" w:sz="0" w:space="0" w:color="auto"/>
      </w:divBdr>
    </w:div>
    <w:div w:id="1431463053">
      <w:bodyDiv w:val="1"/>
      <w:marLeft w:val="0"/>
      <w:marRight w:val="0"/>
      <w:marTop w:val="0"/>
      <w:marBottom w:val="0"/>
      <w:divBdr>
        <w:top w:val="none" w:sz="0" w:space="0" w:color="auto"/>
        <w:left w:val="none" w:sz="0" w:space="0" w:color="auto"/>
        <w:bottom w:val="none" w:sz="0" w:space="0" w:color="auto"/>
        <w:right w:val="none" w:sz="0" w:space="0" w:color="auto"/>
      </w:divBdr>
    </w:div>
    <w:div w:id="1569414021">
      <w:bodyDiv w:val="1"/>
      <w:marLeft w:val="0"/>
      <w:marRight w:val="0"/>
      <w:marTop w:val="0"/>
      <w:marBottom w:val="0"/>
      <w:divBdr>
        <w:top w:val="none" w:sz="0" w:space="0" w:color="auto"/>
        <w:left w:val="none" w:sz="0" w:space="0" w:color="auto"/>
        <w:bottom w:val="none" w:sz="0" w:space="0" w:color="auto"/>
        <w:right w:val="none" w:sz="0" w:space="0" w:color="auto"/>
      </w:divBdr>
    </w:div>
    <w:div w:id="1606226033">
      <w:bodyDiv w:val="1"/>
      <w:marLeft w:val="0"/>
      <w:marRight w:val="0"/>
      <w:marTop w:val="0"/>
      <w:marBottom w:val="0"/>
      <w:divBdr>
        <w:top w:val="none" w:sz="0" w:space="0" w:color="auto"/>
        <w:left w:val="none" w:sz="0" w:space="0" w:color="auto"/>
        <w:bottom w:val="none" w:sz="0" w:space="0" w:color="auto"/>
        <w:right w:val="none" w:sz="0" w:space="0" w:color="auto"/>
      </w:divBdr>
    </w:div>
    <w:div w:id="1677808548">
      <w:bodyDiv w:val="1"/>
      <w:marLeft w:val="0"/>
      <w:marRight w:val="0"/>
      <w:marTop w:val="0"/>
      <w:marBottom w:val="0"/>
      <w:divBdr>
        <w:top w:val="none" w:sz="0" w:space="0" w:color="auto"/>
        <w:left w:val="none" w:sz="0" w:space="0" w:color="auto"/>
        <w:bottom w:val="none" w:sz="0" w:space="0" w:color="auto"/>
        <w:right w:val="none" w:sz="0" w:space="0" w:color="auto"/>
      </w:divBdr>
    </w:div>
    <w:div w:id="1699964662">
      <w:bodyDiv w:val="1"/>
      <w:marLeft w:val="0"/>
      <w:marRight w:val="0"/>
      <w:marTop w:val="0"/>
      <w:marBottom w:val="0"/>
      <w:divBdr>
        <w:top w:val="none" w:sz="0" w:space="0" w:color="auto"/>
        <w:left w:val="none" w:sz="0" w:space="0" w:color="auto"/>
        <w:bottom w:val="none" w:sz="0" w:space="0" w:color="auto"/>
        <w:right w:val="none" w:sz="0" w:space="0" w:color="auto"/>
      </w:divBdr>
    </w:div>
    <w:div w:id="1783649846">
      <w:bodyDiv w:val="1"/>
      <w:marLeft w:val="0"/>
      <w:marRight w:val="0"/>
      <w:marTop w:val="0"/>
      <w:marBottom w:val="0"/>
      <w:divBdr>
        <w:top w:val="none" w:sz="0" w:space="0" w:color="auto"/>
        <w:left w:val="none" w:sz="0" w:space="0" w:color="auto"/>
        <w:bottom w:val="none" w:sz="0" w:space="0" w:color="auto"/>
        <w:right w:val="none" w:sz="0" w:space="0" w:color="auto"/>
      </w:divBdr>
    </w:div>
    <w:div w:id="1824391977">
      <w:bodyDiv w:val="1"/>
      <w:marLeft w:val="0"/>
      <w:marRight w:val="0"/>
      <w:marTop w:val="0"/>
      <w:marBottom w:val="0"/>
      <w:divBdr>
        <w:top w:val="none" w:sz="0" w:space="0" w:color="auto"/>
        <w:left w:val="none" w:sz="0" w:space="0" w:color="auto"/>
        <w:bottom w:val="none" w:sz="0" w:space="0" w:color="auto"/>
        <w:right w:val="none" w:sz="0" w:space="0" w:color="auto"/>
      </w:divBdr>
    </w:div>
    <w:div w:id="1851261618">
      <w:bodyDiv w:val="1"/>
      <w:marLeft w:val="0"/>
      <w:marRight w:val="0"/>
      <w:marTop w:val="0"/>
      <w:marBottom w:val="0"/>
      <w:divBdr>
        <w:top w:val="none" w:sz="0" w:space="0" w:color="auto"/>
        <w:left w:val="none" w:sz="0" w:space="0" w:color="auto"/>
        <w:bottom w:val="none" w:sz="0" w:space="0" w:color="auto"/>
        <w:right w:val="none" w:sz="0" w:space="0" w:color="auto"/>
      </w:divBdr>
    </w:div>
    <w:div w:id="1903832595">
      <w:bodyDiv w:val="1"/>
      <w:marLeft w:val="0"/>
      <w:marRight w:val="0"/>
      <w:marTop w:val="0"/>
      <w:marBottom w:val="0"/>
      <w:divBdr>
        <w:top w:val="none" w:sz="0" w:space="0" w:color="auto"/>
        <w:left w:val="none" w:sz="0" w:space="0" w:color="auto"/>
        <w:bottom w:val="none" w:sz="0" w:space="0" w:color="auto"/>
        <w:right w:val="none" w:sz="0" w:space="0" w:color="auto"/>
      </w:divBdr>
    </w:div>
    <w:div w:id="1904413568">
      <w:bodyDiv w:val="1"/>
      <w:marLeft w:val="0"/>
      <w:marRight w:val="0"/>
      <w:marTop w:val="0"/>
      <w:marBottom w:val="0"/>
      <w:divBdr>
        <w:top w:val="none" w:sz="0" w:space="0" w:color="auto"/>
        <w:left w:val="none" w:sz="0" w:space="0" w:color="auto"/>
        <w:bottom w:val="none" w:sz="0" w:space="0" w:color="auto"/>
        <w:right w:val="none" w:sz="0" w:space="0" w:color="auto"/>
      </w:divBdr>
    </w:div>
    <w:div w:id="1905068400">
      <w:bodyDiv w:val="1"/>
      <w:marLeft w:val="0"/>
      <w:marRight w:val="0"/>
      <w:marTop w:val="0"/>
      <w:marBottom w:val="0"/>
      <w:divBdr>
        <w:top w:val="none" w:sz="0" w:space="0" w:color="auto"/>
        <w:left w:val="none" w:sz="0" w:space="0" w:color="auto"/>
        <w:bottom w:val="none" w:sz="0" w:space="0" w:color="auto"/>
        <w:right w:val="none" w:sz="0" w:space="0" w:color="auto"/>
      </w:divBdr>
    </w:div>
    <w:div w:id="2052881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10.png"/><Relationship Id="rId42" Type="http://schemas.openxmlformats.org/officeDocument/2006/relationships/image" Target="media/image13.wmf"/><Relationship Id="rId47" Type="http://schemas.openxmlformats.org/officeDocument/2006/relationships/oleObject" Target="embeddings/oleObject3.bin"/><Relationship Id="rId63" Type="http://schemas.openxmlformats.org/officeDocument/2006/relationships/header" Target="header9.xml"/><Relationship Id="rId68" Type="http://schemas.openxmlformats.org/officeDocument/2006/relationships/header" Target="header10.xml"/><Relationship Id="rId84" Type="http://schemas.openxmlformats.org/officeDocument/2006/relationships/theme" Target="theme/theme1.xml"/><Relationship Id="rId16" Type="http://schemas.openxmlformats.org/officeDocument/2006/relationships/image" Target="media/image6.emf"/><Relationship Id="rId11" Type="http://schemas.openxmlformats.org/officeDocument/2006/relationships/image" Target="media/image1.png"/><Relationship Id="rId32" Type="http://schemas.openxmlformats.org/officeDocument/2006/relationships/header" Target="header4.xml"/><Relationship Id="rId37" Type="http://schemas.openxmlformats.org/officeDocument/2006/relationships/footer" Target="footer7.xml"/><Relationship Id="rId53" Type="http://schemas.openxmlformats.org/officeDocument/2006/relationships/oleObject" Target="embeddings/oleObject6.bin"/><Relationship Id="rId58" Type="http://schemas.openxmlformats.org/officeDocument/2006/relationships/image" Target="media/image21.png"/><Relationship Id="rId74" Type="http://schemas.openxmlformats.org/officeDocument/2006/relationships/footer" Target="footer14.xml"/><Relationship Id="rId79" Type="http://schemas.openxmlformats.org/officeDocument/2006/relationships/header" Target="header15.xml"/><Relationship Id="rId5" Type="http://schemas.openxmlformats.org/officeDocument/2006/relationships/numbering" Target="numbering.xml"/><Relationship Id="rId61" Type="http://schemas.openxmlformats.org/officeDocument/2006/relationships/image" Target="media/image23.wmf"/><Relationship Id="rId82" Type="http://schemas.openxmlformats.org/officeDocument/2006/relationships/footer" Target="footer19.xml"/><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footer" Target="footer1.xm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oter" Target="footer6.xml"/><Relationship Id="rId43" Type="http://schemas.openxmlformats.org/officeDocument/2006/relationships/oleObject" Target="embeddings/oleObject1.bin"/><Relationship Id="rId48" Type="http://schemas.openxmlformats.org/officeDocument/2006/relationships/image" Target="media/image16.wmf"/><Relationship Id="rId56" Type="http://schemas.openxmlformats.org/officeDocument/2006/relationships/image" Target="media/image20.wmf"/><Relationship Id="rId64" Type="http://schemas.openxmlformats.org/officeDocument/2006/relationships/footer" Target="footer10.xml"/><Relationship Id="rId69" Type="http://schemas.openxmlformats.org/officeDocument/2006/relationships/footer" Target="footer11.xml"/><Relationship Id="rId77" Type="http://schemas.openxmlformats.org/officeDocument/2006/relationships/footer" Target="footer15.xml"/><Relationship Id="rId8" Type="http://schemas.openxmlformats.org/officeDocument/2006/relationships/webSettings" Target="webSettings.xml"/><Relationship Id="rId51" Type="http://schemas.openxmlformats.org/officeDocument/2006/relationships/oleObject" Target="embeddings/oleObject5.bin"/><Relationship Id="rId72" Type="http://schemas.openxmlformats.org/officeDocument/2006/relationships/header" Target="header12.xml"/><Relationship Id="rId80" Type="http://schemas.openxmlformats.org/officeDocument/2006/relationships/footer" Target="footer17.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2.png"/><Relationship Id="rId33" Type="http://schemas.openxmlformats.org/officeDocument/2006/relationships/footer" Target="footer5.xml"/><Relationship Id="rId38" Type="http://schemas.openxmlformats.org/officeDocument/2006/relationships/header" Target="header7.xml"/><Relationship Id="rId46" Type="http://schemas.openxmlformats.org/officeDocument/2006/relationships/image" Target="media/image15.wmf"/><Relationship Id="rId59" Type="http://schemas.openxmlformats.org/officeDocument/2006/relationships/image" Target="media/image22.wmf"/><Relationship Id="rId67" Type="http://schemas.openxmlformats.org/officeDocument/2006/relationships/image" Target="media/image26.emf"/><Relationship Id="rId20" Type="http://schemas.openxmlformats.org/officeDocument/2006/relationships/chart" Target="charts/chart1.xml"/><Relationship Id="rId41" Type="http://schemas.openxmlformats.org/officeDocument/2006/relationships/footer" Target="footer9.xml"/><Relationship Id="rId54" Type="http://schemas.openxmlformats.org/officeDocument/2006/relationships/image" Target="media/image19.wmf"/><Relationship Id="rId62" Type="http://schemas.openxmlformats.org/officeDocument/2006/relationships/oleObject" Target="embeddings/oleObject10.bin"/><Relationship Id="rId70" Type="http://schemas.openxmlformats.org/officeDocument/2006/relationships/header" Target="header11.xml"/><Relationship Id="rId75" Type="http://schemas.openxmlformats.org/officeDocument/2006/relationships/header" Target="header13.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hyperlink" Target="mailto:ofertaaucip@telesites.com" TargetMode="External"/><Relationship Id="rId28" Type="http://schemas.openxmlformats.org/officeDocument/2006/relationships/footer" Target="footer2.xml"/><Relationship Id="rId36" Type="http://schemas.openxmlformats.org/officeDocument/2006/relationships/header" Target="header6.xml"/><Relationship Id="rId49" Type="http://schemas.openxmlformats.org/officeDocument/2006/relationships/oleObject" Target="embeddings/oleObject4.bin"/><Relationship Id="rId57" Type="http://schemas.openxmlformats.org/officeDocument/2006/relationships/oleObject" Target="embeddings/oleObject8.bin"/><Relationship Id="rId10"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image" Target="media/image14.wmf"/><Relationship Id="rId52" Type="http://schemas.openxmlformats.org/officeDocument/2006/relationships/image" Target="media/image18.wmf"/><Relationship Id="rId60" Type="http://schemas.openxmlformats.org/officeDocument/2006/relationships/oleObject" Target="embeddings/oleObject9.bin"/><Relationship Id="rId65" Type="http://schemas.openxmlformats.org/officeDocument/2006/relationships/image" Target="media/image24.emf"/><Relationship Id="rId73" Type="http://schemas.openxmlformats.org/officeDocument/2006/relationships/footer" Target="footer13.xml"/><Relationship Id="rId78" Type="http://schemas.openxmlformats.org/officeDocument/2006/relationships/footer" Target="footer16.xml"/><Relationship Id="rId81" Type="http://schemas.openxmlformats.org/officeDocument/2006/relationships/footer" Target="footer1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footer" Target="footer8.xml"/><Relationship Id="rId34" Type="http://schemas.openxmlformats.org/officeDocument/2006/relationships/header" Target="header5.xml"/><Relationship Id="rId50" Type="http://schemas.openxmlformats.org/officeDocument/2006/relationships/image" Target="media/image17.wmf"/><Relationship Id="rId55" Type="http://schemas.openxmlformats.org/officeDocument/2006/relationships/oleObject" Target="embeddings/oleObject7.bin"/><Relationship Id="rId76" Type="http://schemas.openxmlformats.org/officeDocument/2006/relationships/header" Target="header14.xml"/><Relationship Id="rId7" Type="http://schemas.openxmlformats.org/officeDocument/2006/relationships/settings" Target="settings.xml"/><Relationship Id="rId71" Type="http://schemas.openxmlformats.org/officeDocument/2006/relationships/footer" Target="footer12.xml"/><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image" Target="media/image11.png"/><Relationship Id="rId40" Type="http://schemas.openxmlformats.org/officeDocument/2006/relationships/header" Target="header8.xml"/><Relationship Id="rId45" Type="http://schemas.openxmlformats.org/officeDocument/2006/relationships/oleObject" Target="embeddings/oleObject2.bin"/><Relationship Id="rId66" Type="http://schemas.openxmlformats.org/officeDocument/2006/relationships/image" Target="media/image25.emf"/></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ITC Avant Garde" panose="020B0402020203020304" pitchFamily="34" charset="0"/>
                <a:ea typeface="+mn-ea"/>
                <a:cs typeface="+mn-cs"/>
              </a:defRPr>
            </a:pPr>
            <a:r>
              <a:rPr lang="en-US" sz="1050" b="1"/>
              <a:t>Cantidad de Reubicaciones según el número de Acuerdos de sitio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ITC Avant Garde" panose="020B0402020203020304" pitchFamily="34" charset="0"/>
              <a:ea typeface="+mn-ea"/>
              <a:cs typeface="+mn-cs"/>
            </a:defRPr>
          </a:pPr>
          <a:endParaRPr lang="es-MX"/>
        </a:p>
      </c:txPr>
    </c:title>
    <c:autoTitleDeleted val="0"/>
    <c:plotArea>
      <c:layout/>
      <c:lineChart>
        <c:grouping val="stacked"/>
        <c:varyColors val="0"/>
        <c:ser>
          <c:idx val="1"/>
          <c:order val="0"/>
          <c:tx>
            <c:strRef>
              <c:f>Hoja1!$H$10</c:f>
              <c:strCache>
                <c:ptCount val="1"/>
                <c:pt idx="0">
                  <c:v>Reubicaciones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Hoja1!$G$11:$G$25</c:f>
              <c:numCache>
                <c:formatCode>General</c:formatCode>
                <c:ptCount val="15"/>
                <c:pt idx="0">
                  <c:v>1</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numCache>
            </c:numRef>
          </c:cat>
          <c:val>
            <c:numRef>
              <c:f>Hoja1!$H$11:$H$25</c:f>
              <c:numCache>
                <c:formatCode>0.00</c:formatCode>
                <c:ptCount val="15"/>
                <c:pt idx="0">
                  <c:v>0.02</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val>
          <c:smooth val="0"/>
          <c:extLst>
            <c:ext xmlns:c16="http://schemas.microsoft.com/office/drawing/2014/chart" uri="{C3380CC4-5D6E-409C-BE32-E72D297353CC}">
              <c16:uniqueId val="{00000000-CDDA-4C49-9DE4-214709B3922A}"/>
            </c:ext>
          </c:extLst>
        </c:ser>
        <c:dLbls>
          <c:showLegendKey val="0"/>
          <c:showVal val="0"/>
          <c:showCatName val="0"/>
          <c:showSerName val="0"/>
          <c:showPercent val="0"/>
          <c:showBubbleSize val="0"/>
        </c:dLbls>
        <c:marker val="1"/>
        <c:smooth val="0"/>
        <c:axId val="1711006544"/>
        <c:axId val="1711008720"/>
      </c:lineChart>
      <c:catAx>
        <c:axId val="17110065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ITC Avant Garde" panose="020B0402020203020304" pitchFamily="34" charset="0"/>
                    <a:ea typeface="+mn-ea"/>
                    <a:cs typeface="+mn-cs"/>
                  </a:defRPr>
                </a:pPr>
                <a:r>
                  <a:rPr lang="es-MX"/>
                  <a:t>Acuerdos de Sitio entre CS y AEP al año</a:t>
                </a:r>
              </a:p>
            </c:rich>
          </c:tx>
          <c:layout>
            <c:manualLayout>
              <c:xMode val="edge"/>
              <c:yMode val="edge"/>
              <c:x val="0.27153105861767279"/>
              <c:y val="0.897522965879265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ITC Avant Garde" panose="020B0402020203020304" pitchFamily="34" charset="0"/>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ITC Avant Garde" panose="020B0402020203020304" pitchFamily="34" charset="0"/>
                <a:ea typeface="+mn-ea"/>
                <a:cs typeface="+mn-cs"/>
              </a:defRPr>
            </a:pPr>
            <a:endParaRPr lang="es-MX"/>
          </a:p>
        </c:txPr>
        <c:crossAx val="1711008720"/>
        <c:crosses val="autoZero"/>
        <c:auto val="1"/>
        <c:lblAlgn val="ctr"/>
        <c:lblOffset val="100"/>
        <c:noMultiLvlLbl val="0"/>
      </c:catAx>
      <c:valAx>
        <c:axId val="1711008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ITC Avant Garde" panose="020B0402020203020304" pitchFamily="34" charset="0"/>
                    <a:ea typeface="+mn-ea"/>
                    <a:cs typeface="+mn-cs"/>
                  </a:defRPr>
                </a:pPr>
                <a:r>
                  <a:rPr lang="es-MX"/>
                  <a:t> Máximo</a:t>
                </a:r>
                <a:r>
                  <a:rPr lang="es-MX" baseline="0"/>
                  <a:t> de </a:t>
                </a:r>
                <a:r>
                  <a:rPr lang="es-MX"/>
                  <a:t>Reubicaciones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ITC Avant Garde" panose="020B0402020203020304" pitchFamily="34" charset="0"/>
                  <a:ea typeface="+mn-ea"/>
                  <a:cs typeface="+mn-cs"/>
                </a:defRPr>
              </a:pPr>
              <a:endParaRPr lang="es-MX"/>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ITC Avant Garde" panose="020B0402020203020304" pitchFamily="34" charset="0"/>
                <a:ea typeface="+mn-ea"/>
                <a:cs typeface="+mn-cs"/>
              </a:defRPr>
            </a:pPr>
            <a:endParaRPr lang="es-MX"/>
          </a:p>
        </c:txPr>
        <c:crossAx val="1711006544"/>
        <c:crosses val="autoZero"/>
        <c:crossBetween val="between"/>
        <c:majorUnit val="1"/>
        <c:minorUnit val="1"/>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baseline="0">
          <a:latin typeface="ITC Avant Garde" panose="020B0402020203020304" pitchFamily="34" charset="0"/>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ec2e770e8c827b4c671df3dc9465bfd">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63AB4-5C73-405A-B8CD-0FF68FE4FB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B87EB86-902F-4E87-BA57-95A75C91E47A}">
  <ds:schemaRefs>
    <ds:schemaRef ds:uri="http://schemas.microsoft.com/sharepoint/v3/contenttype/forms"/>
  </ds:schemaRefs>
</ds:datastoreItem>
</file>

<file path=customXml/itemProps3.xml><?xml version="1.0" encoding="utf-8"?>
<ds:datastoreItem xmlns:ds="http://schemas.openxmlformats.org/officeDocument/2006/customXml" ds:itemID="{C9817546-B955-4F45-8C19-14759DAA6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776C4E9-E664-4C3F-882C-2875E9299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TotalTime>
  <Pages>414</Pages>
  <Words>110679</Words>
  <Characters>608736</Characters>
  <Application>Microsoft Office Word</Application>
  <DocSecurity>0</DocSecurity>
  <Lines>5072</Lines>
  <Paragraphs>1435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cesar.zamora@ift.org.mx</dc:creator>
  <cp:keywords/>
  <dc:description/>
  <cp:lastModifiedBy>Maria del Consuelo Gonzalez Moreno</cp:lastModifiedBy>
  <cp:revision>104</cp:revision>
  <cp:lastPrinted>2017-08-24T01:34:00Z</cp:lastPrinted>
  <dcterms:created xsi:type="dcterms:W3CDTF">2017-10-17T19:49:00Z</dcterms:created>
  <dcterms:modified xsi:type="dcterms:W3CDTF">2018-08-01T14:57:00Z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