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2688F" w14:textId="77777777" w:rsidR="00B240CB" w:rsidRPr="00B240CB" w:rsidRDefault="002A008A" w:rsidP="00B240CB">
      <w:pPr>
        <w:pStyle w:val="Ttulo1"/>
        <w:spacing w:after="240" w:line="240" w:lineRule="auto"/>
        <w:jc w:val="both"/>
        <w:rPr>
          <w:rFonts w:ascii="ITC Avant Garde" w:hAnsi="ITC Avant Garde"/>
          <w:b/>
          <w:color w:val="000000" w:themeColor="text1"/>
          <w:sz w:val="24"/>
          <w:szCs w:val="24"/>
          <w:lang w:eastAsia="es-MX"/>
        </w:rPr>
      </w:pPr>
      <w:r w:rsidRPr="00B240CB">
        <w:rPr>
          <w:rFonts w:ascii="ITC Avant Garde" w:hAnsi="ITC Avant Garde"/>
          <w:b/>
          <w:color w:val="000000" w:themeColor="text1"/>
          <w:sz w:val="24"/>
          <w:szCs w:val="24"/>
          <w:lang w:eastAsia="es-MX"/>
        </w:rPr>
        <w:t>RESOLUCIÓN MEDIANTE LA CUAL EL PLENO DEL INSTITUTO FEDERAL DE TELECOMUNI</w:t>
      </w:r>
      <w:r w:rsidR="00DD41F3" w:rsidRPr="00B240CB">
        <w:rPr>
          <w:rFonts w:ascii="ITC Avant Garde" w:hAnsi="ITC Avant Garde"/>
          <w:b/>
          <w:color w:val="000000" w:themeColor="text1"/>
          <w:sz w:val="24"/>
          <w:szCs w:val="24"/>
          <w:lang w:eastAsia="es-MX"/>
        </w:rPr>
        <w:t>CACIONES AUTORIZA EL ACCESO A LA</w:t>
      </w:r>
      <w:r w:rsidRPr="00B240CB">
        <w:rPr>
          <w:rFonts w:ascii="ITC Avant Garde" w:hAnsi="ITC Avant Garde"/>
          <w:b/>
          <w:color w:val="000000" w:themeColor="text1"/>
          <w:sz w:val="24"/>
          <w:szCs w:val="24"/>
          <w:lang w:eastAsia="es-MX"/>
        </w:rPr>
        <w:t xml:space="preserve"> MULTIPROGRAMACIÓN A TELEVISIÓN AZTECA, S.A. DE C.V.</w:t>
      </w:r>
      <w:r w:rsidR="00DD41F3" w:rsidRPr="00B240CB">
        <w:rPr>
          <w:rFonts w:ascii="ITC Avant Garde" w:hAnsi="ITC Avant Garde"/>
          <w:b/>
          <w:color w:val="000000" w:themeColor="text1"/>
          <w:sz w:val="24"/>
          <w:szCs w:val="24"/>
          <w:lang w:eastAsia="es-MX"/>
        </w:rPr>
        <w:t xml:space="preserve"> EN RELACIÓN CON LA ESTACIÓN CON DISTINTIVO DE LLAMADA</w:t>
      </w:r>
      <w:r w:rsidRPr="00B240CB">
        <w:rPr>
          <w:rFonts w:ascii="ITC Avant Garde" w:hAnsi="ITC Avant Garde"/>
          <w:b/>
          <w:color w:val="000000" w:themeColor="text1"/>
          <w:sz w:val="24"/>
          <w:szCs w:val="24"/>
          <w:lang w:eastAsia="es-MX"/>
        </w:rPr>
        <w:t xml:space="preserve"> XHPCE-TDT</w:t>
      </w:r>
      <w:r w:rsidR="00DD41F3" w:rsidRPr="00B240CB">
        <w:rPr>
          <w:rFonts w:ascii="ITC Avant Garde" w:hAnsi="ITC Avant Garde"/>
          <w:b/>
          <w:color w:val="000000" w:themeColor="text1"/>
          <w:sz w:val="24"/>
          <w:szCs w:val="24"/>
          <w:lang w:eastAsia="es-MX"/>
        </w:rPr>
        <w:t xml:space="preserve">, </w:t>
      </w:r>
      <w:r w:rsidRPr="00B240CB">
        <w:rPr>
          <w:rFonts w:ascii="ITC Avant Garde" w:hAnsi="ITC Avant Garde"/>
          <w:b/>
          <w:color w:val="000000" w:themeColor="text1"/>
          <w:sz w:val="24"/>
          <w:szCs w:val="24"/>
          <w:lang w:eastAsia="es-MX"/>
        </w:rPr>
        <w:t>EN PUERTO ESCONDIDO, OAXACA.</w:t>
      </w:r>
    </w:p>
    <w:p w14:paraId="2245F33F" w14:textId="0104C83C" w:rsidR="00B240CB" w:rsidRPr="00B240CB" w:rsidRDefault="002A008A" w:rsidP="00B240CB">
      <w:pPr>
        <w:pStyle w:val="Ttulo2"/>
        <w:spacing w:after="240"/>
        <w:jc w:val="center"/>
        <w:rPr>
          <w:rFonts w:ascii="ITC Avant Garde" w:hAnsi="ITC Avant Garde"/>
          <w:b/>
          <w:color w:val="000000" w:themeColor="text1"/>
          <w:sz w:val="22"/>
          <w:szCs w:val="22"/>
        </w:rPr>
      </w:pPr>
      <w:r w:rsidRPr="00B240CB">
        <w:rPr>
          <w:rFonts w:ascii="ITC Avant Garde" w:hAnsi="ITC Avant Garde"/>
          <w:b/>
          <w:color w:val="000000" w:themeColor="text1"/>
          <w:sz w:val="22"/>
          <w:szCs w:val="22"/>
        </w:rPr>
        <w:t>ANTECEDENTES</w:t>
      </w:r>
    </w:p>
    <w:p w14:paraId="1A14EF51"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El 25 de agosto de 2004, la Secretaría de Comunicaciones y Transportes otorgó en favor de Televisión Azteca, S.A. de C.V. (Concesionario) un Título de Refrendo de Concesión para continuar usando comercialmente una red de 90 canales de televisión, entre la</w:t>
      </w:r>
      <w:r w:rsidR="00D44E16" w:rsidRPr="00B240CB">
        <w:rPr>
          <w:rFonts w:ascii="ITC Avant Garde" w:eastAsia="ITC Avant Garde" w:hAnsi="ITC Avant Garde" w:cs="ITC Avant Garde"/>
          <w:sz w:val="22"/>
          <w:szCs w:val="20"/>
        </w:rPr>
        <w:t>s</w:t>
      </w:r>
      <w:r w:rsidRPr="00B240CB">
        <w:rPr>
          <w:rFonts w:ascii="ITC Avant Garde" w:eastAsia="ITC Avant Garde" w:hAnsi="ITC Avant Garde" w:cs="ITC Avant Garde"/>
          <w:sz w:val="22"/>
          <w:szCs w:val="20"/>
        </w:rPr>
        <w:t xml:space="preserve"> que se encuentra </w:t>
      </w:r>
      <w:r w:rsidR="00DD41F3" w:rsidRPr="00B240CB">
        <w:rPr>
          <w:rFonts w:ascii="ITC Avant Garde" w:eastAsia="ITC Avant Garde" w:hAnsi="ITC Avant Garde" w:cs="ITC Avant Garde"/>
          <w:sz w:val="22"/>
          <w:szCs w:val="20"/>
        </w:rPr>
        <w:t>la estación</w:t>
      </w:r>
      <w:r w:rsidRPr="00B240CB">
        <w:rPr>
          <w:rFonts w:ascii="ITC Avant Garde" w:eastAsia="ITC Avant Garde" w:hAnsi="ITC Avant Garde" w:cs="ITC Avant Garde"/>
          <w:sz w:val="22"/>
          <w:szCs w:val="20"/>
        </w:rPr>
        <w:t xml:space="preserve"> con distintivo de llamada XHPCE-</w:t>
      </w:r>
      <w:r w:rsidR="00D44E16" w:rsidRPr="00B240CB">
        <w:rPr>
          <w:rFonts w:ascii="ITC Avant Garde" w:eastAsia="ITC Avant Garde" w:hAnsi="ITC Avant Garde" w:cs="ITC Avant Garde"/>
          <w:sz w:val="22"/>
          <w:szCs w:val="20"/>
        </w:rPr>
        <w:t>TV, en Puerto Escondido, Oaxaca</w:t>
      </w:r>
      <w:r w:rsidRPr="00B240CB">
        <w:rPr>
          <w:rFonts w:ascii="ITC Avant Garde" w:eastAsia="ITC Avant Garde" w:hAnsi="ITC Avant Garde" w:cs="ITC Avant Garde"/>
          <w:sz w:val="22"/>
          <w:szCs w:val="20"/>
        </w:rPr>
        <w:t>, con una vigencia de 17 (diecisiete) años contados a partir de la fecha de su expedición y con vencimiento al 31 de diciembre de 2021;</w:t>
      </w:r>
    </w:p>
    <w:p w14:paraId="63D8C935"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11 de junio de 2013, se publicó en el </w:t>
      </w:r>
      <w:r w:rsidRPr="00B240CB">
        <w:rPr>
          <w:rFonts w:ascii="ITC Avant Garde" w:eastAsia="ITC Avant Garde" w:hAnsi="ITC Avant Garde" w:cs="ITC Avant Garde"/>
          <w:sz w:val="22"/>
          <w:szCs w:val="20"/>
          <w:lang w:val="es-MX"/>
        </w:rPr>
        <w:t>Diario Oficial de la Federación (</w:t>
      </w:r>
      <w:r w:rsidRPr="00B240CB">
        <w:rPr>
          <w:rFonts w:ascii="ITC Avant Garde" w:eastAsia="ITC Avant Garde" w:hAnsi="ITC Avant Garde" w:cs="ITC Avant Garde"/>
          <w:sz w:val="22"/>
          <w:szCs w:val="20"/>
        </w:rPr>
        <w:t>DOF</w:t>
      </w:r>
      <w:r w:rsidRPr="00B240CB">
        <w:rPr>
          <w:rFonts w:ascii="ITC Avant Garde" w:eastAsia="ITC Avant Garde" w:hAnsi="ITC Avant Garde" w:cs="ITC Avant Garde"/>
          <w:sz w:val="22"/>
          <w:szCs w:val="20"/>
          <w:lang w:val="es-MX"/>
        </w:rPr>
        <w:t>)</w:t>
      </w:r>
      <w:r w:rsidRPr="00B240CB">
        <w:rPr>
          <w:rFonts w:ascii="ITC Avant Garde" w:eastAsia="ITC Avant Garde" w:hAnsi="ITC Avant Garde" w:cs="ITC Avant Garde"/>
          <w:sz w:val="22"/>
          <w:szCs w:val="20"/>
        </w:rPr>
        <w:t xml:space="preserve">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736E96F4"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0590E3B5"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El 4 de septiembre de 2014, se publicó en el DOF el “Estatuto Orgánico del Instituto Federal de Telecomunicaciones” (Estatuto Orgánico), mismo que entró en vigor el 26 de</w:t>
      </w:r>
      <w:r w:rsidR="00562051" w:rsidRPr="00B240CB">
        <w:rPr>
          <w:rFonts w:ascii="ITC Avant Garde" w:eastAsia="ITC Avant Garde" w:hAnsi="ITC Avant Garde" w:cs="ITC Avant Garde"/>
          <w:sz w:val="22"/>
          <w:szCs w:val="20"/>
        </w:rPr>
        <w:t>l mismo mes y año</w:t>
      </w:r>
      <w:r w:rsidRPr="00B240CB">
        <w:rPr>
          <w:rFonts w:ascii="ITC Avant Garde" w:eastAsia="ITC Avant Garde" w:hAnsi="ITC Avant Garde" w:cs="ITC Avant Garde"/>
          <w:sz w:val="22"/>
          <w:szCs w:val="20"/>
        </w:rPr>
        <w:t>, y se modificó conforme a los acuerdo</w:t>
      </w:r>
      <w:r w:rsidR="007C71B8" w:rsidRPr="00B240CB">
        <w:rPr>
          <w:rFonts w:ascii="ITC Avant Garde" w:eastAsia="ITC Avant Garde" w:hAnsi="ITC Avant Garde" w:cs="ITC Avant Garde"/>
          <w:sz w:val="22"/>
          <w:szCs w:val="20"/>
        </w:rPr>
        <w:t>s</w:t>
      </w:r>
      <w:r w:rsidRPr="00B240CB">
        <w:rPr>
          <w:rFonts w:ascii="ITC Avant Garde" w:eastAsia="ITC Avant Garde" w:hAnsi="ITC Avant Garde" w:cs="ITC Avant Garde"/>
          <w:sz w:val="22"/>
          <w:szCs w:val="20"/>
        </w:rPr>
        <w:t xml:space="preserve"> publicados en el DOF el 17 de octubre de 2014 y el 17 de octubre de 2016;</w:t>
      </w:r>
    </w:p>
    <w:p w14:paraId="134A215A"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El 11 de septiembre de 2014, se publicó en el DOF la “Política para la Transición a la Televisión Digital Terrestre” (Política TDT);</w:t>
      </w:r>
    </w:p>
    <w:p w14:paraId="57F3E3E0"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El 17 de febrero de 2015, se publicaron en el DOF los “Lineamientos Generales para el acceso a la Multiprogramación” (Lineamientos);</w:t>
      </w:r>
    </w:p>
    <w:p w14:paraId="53062429" w14:textId="1DEE3F02" w:rsidR="003317EB" w:rsidRPr="00B240CB" w:rsidRDefault="0048580F"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2 de septiembre de 2015, mediante oficio </w:t>
      </w:r>
      <w:r w:rsidRPr="00B240CB">
        <w:rPr>
          <w:rFonts w:ascii="ITC Avant Garde" w:eastAsia="ITC Avant Garde" w:hAnsi="ITC Avant Garde" w:cs="ITC Avant Garde"/>
          <w:b/>
          <w:sz w:val="22"/>
          <w:szCs w:val="20"/>
        </w:rPr>
        <w:t>IFT/223/UCS/1917/2015</w:t>
      </w:r>
      <w:r w:rsidRPr="00B240CB">
        <w:rPr>
          <w:rFonts w:ascii="ITC Avant Garde" w:eastAsia="ITC Avant Garde" w:hAnsi="ITC Avant Garde" w:cs="ITC Avant Garde"/>
          <w:sz w:val="22"/>
          <w:szCs w:val="20"/>
        </w:rPr>
        <w:t>, la UCS autorizó al Concesionario la instalación, operación y uso temporal del Canal Adicional 33, para realizar transmisiones digitales simultáneas en su canal analógico</w:t>
      </w:r>
      <w:r w:rsidR="005543CF" w:rsidRPr="00B240CB">
        <w:rPr>
          <w:rFonts w:ascii="ITC Avant Garde" w:eastAsia="ITC Avant Garde" w:hAnsi="ITC Avant Garde" w:cs="ITC Avant Garde"/>
          <w:sz w:val="22"/>
          <w:szCs w:val="20"/>
        </w:rPr>
        <w:t>;</w:t>
      </w:r>
    </w:p>
    <w:p w14:paraId="5B550DB7"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lastRenderedPageBreak/>
        <w:t xml:space="preserve">El 6 de mayo de 2016, el Concesionario presentó ante el Instituto un escrito cuya oficialía de partes le asignó el número de folio </w:t>
      </w:r>
      <w:r w:rsidRPr="00B240CB">
        <w:rPr>
          <w:rFonts w:ascii="ITC Avant Garde" w:eastAsia="ITC Avant Garde" w:hAnsi="ITC Avant Garde" w:cs="ITC Avant Garde"/>
          <w:b/>
          <w:sz w:val="22"/>
          <w:szCs w:val="20"/>
        </w:rPr>
        <w:t>024620</w:t>
      </w:r>
      <w:r w:rsidRPr="00B240CB">
        <w:rPr>
          <w:rFonts w:ascii="ITC Avant Garde" w:eastAsia="ITC Avant Garde" w:hAnsi="ITC Avant Garde" w:cs="ITC Avant Garde"/>
          <w:sz w:val="22"/>
          <w:szCs w:val="20"/>
        </w:rPr>
        <w:t>, mediante el cual solicita autorización para acceder a la multiprogramación en la estación con distintivo de llamada XHPCE-TDT canal 33, en Puerto Escondido, Oaxaca (Solicitud de Multiprogramación);</w:t>
      </w:r>
    </w:p>
    <w:p w14:paraId="2B024A79"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8 de junio de 2016, se notificó al Concesionario el oficio </w:t>
      </w:r>
      <w:r w:rsidRPr="00B240CB">
        <w:rPr>
          <w:rFonts w:ascii="ITC Avant Garde" w:eastAsia="ITC Avant Garde" w:hAnsi="ITC Avant Garde" w:cs="ITC Avant Garde"/>
          <w:b/>
          <w:sz w:val="22"/>
          <w:szCs w:val="20"/>
        </w:rPr>
        <w:t>IFT/223/UCS/DG-CRAD/1514/2016</w:t>
      </w:r>
      <w:r w:rsidRPr="00B240CB">
        <w:rPr>
          <w:rFonts w:ascii="ITC Avant Garde" w:eastAsia="ITC Avant Garde" w:hAnsi="ITC Avant Garde" w:cs="ITC Avant Garde"/>
          <w:sz w:val="22"/>
          <w:szCs w:val="20"/>
        </w:rPr>
        <w:t>, a través del cual la Dirección General de Concesiones de Radiodifusión de la Unidad de Concesiones y Servicios del Instituto (DGCR), le requirió información adicional;</w:t>
      </w:r>
    </w:p>
    <w:p w14:paraId="38FD39B7"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29 de junio de 2016, el Concesionario presentó ante el Instituto un escrito cuya oficialía de partes asignó el número de folio </w:t>
      </w:r>
      <w:r w:rsidRPr="00B240CB">
        <w:rPr>
          <w:rFonts w:ascii="ITC Avant Garde" w:eastAsia="ITC Avant Garde" w:hAnsi="ITC Avant Garde" w:cs="ITC Avant Garde"/>
          <w:b/>
          <w:sz w:val="22"/>
          <w:szCs w:val="20"/>
        </w:rPr>
        <w:t>035080</w:t>
      </w:r>
      <w:r w:rsidRPr="00B240CB">
        <w:rPr>
          <w:rFonts w:ascii="ITC Avant Garde" w:eastAsia="ITC Avant Garde" w:hAnsi="ITC Avant Garde" w:cs="ITC Avant Garde"/>
          <w:sz w:val="22"/>
          <w:szCs w:val="20"/>
        </w:rPr>
        <w:t>, mediante el cual realiza diversas manifestaciones en atención</w:t>
      </w:r>
      <w:r w:rsidRPr="00B240CB">
        <w:rPr>
          <w:rFonts w:ascii="ITC Avant Garde" w:eastAsia="ITC Avant Garde" w:hAnsi="ITC Avant Garde" w:cs="ITC Avant Garde"/>
          <w:sz w:val="22"/>
          <w:szCs w:val="20"/>
          <w:lang w:val="es-MX"/>
        </w:rPr>
        <w:t xml:space="preserve"> </w:t>
      </w:r>
      <w:r w:rsidRPr="00B240CB">
        <w:rPr>
          <w:rFonts w:ascii="ITC Avant Garde" w:eastAsia="ITC Avant Garde" w:hAnsi="ITC Avant Garde" w:cs="ITC Avant Garde"/>
          <w:sz w:val="22"/>
          <w:szCs w:val="20"/>
        </w:rPr>
        <w:t>al requerimiento precisado en el antecedente IX y solicita una prórroga para dar cumplimiento al mismo.</w:t>
      </w:r>
    </w:p>
    <w:p w14:paraId="2A789C4F"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05 de julio de 2016, el Concesionario presentó ante el Instituto un escrito cuya oficialía de partes asignó el número de folio </w:t>
      </w:r>
      <w:r w:rsidRPr="00B240CB">
        <w:rPr>
          <w:rFonts w:ascii="ITC Avant Garde" w:eastAsia="ITC Avant Garde" w:hAnsi="ITC Avant Garde" w:cs="ITC Avant Garde"/>
          <w:b/>
          <w:sz w:val="22"/>
          <w:szCs w:val="20"/>
        </w:rPr>
        <w:t>036276</w:t>
      </w:r>
      <w:r w:rsidRPr="00B240CB">
        <w:rPr>
          <w:rFonts w:ascii="ITC Avant Garde" w:eastAsia="ITC Avant Garde" w:hAnsi="ITC Avant Garde" w:cs="ITC Avant Garde"/>
          <w:sz w:val="22"/>
          <w:szCs w:val="20"/>
        </w:rPr>
        <w:t>, mediante el cual presenta documentación en atención</w:t>
      </w:r>
      <w:r w:rsidRPr="00B240CB">
        <w:rPr>
          <w:rFonts w:ascii="ITC Avant Garde" w:eastAsia="ITC Avant Garde" w:hAnsi="ITC Avant Garde" w:cs="ITC Avant Garde"/>
          <w:sz w:val="22"/>
          <w:szCs w:val="20"/>
          <w:lang w:val="es-MX"/>
        </w:rPr>
        <w:t xml:space="preserve"> a</w:t>
      </w:r>
      <w:r w:rsidRPr="00B240CB">
        <w:rPr>
          <w:rFonts w:ascii="ITC Avant Garde" w:eastAsia="ITC Avant Garde" w:hAnsi="ITC Avant Garde" w:cs="ITC Avant Garde"/>
          <w:sz w:val="22"/>
          <w:szCs w:val="20"/>
        </w:rPr>
        <w:t>l requerimiento precisado en el antecedente IX;</w:t>
      </w:r>
    </w:p>
    <w:p w14:paraId="6403F838"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15 de julio de 2016, se notificó al Concesionario el oficio </w:t>
      </w:r>
      <w:r w:rsidRPr="00B240CB">
        <w:rPr>
          <w:rFonts w:ascii="ITC Avant Garde" w:eastAsia="ITC Avant Garde" w:hAnsi="ITC Avant Garde" w:cs="ITC Avant Garde"/>
          <w:b/>
          <w:sz w:val="22"/>
          <w:szCs w:val="20"/>
        </w:rPr>
        <w:t>IFT/223/UCS/DG-CRAD/2290/2016</w:t>
      </w:r>
      <w:r w:rsidRPr="00B240CB">
        <w:rPr>
          <w:rFonts w:ascii="ITC Avant Garde" w:eastAsia="ITC Avant Garde" w:hAnsi="ITC Avant Garde" w:cs="ITC Avant Garde"/>
          <w:sz w:val="22"/>
          <w:szCs w:val="20"/>
        </w:rPr>
        <w:t>, a través del cual la DGCR le autorizó la ampliación del plazo solicitado para dar cumplimiento al requerimiento precisado en el antecedente IX.</w:t>
      </w:r>
    </w:p>
    <w:p w14:paraId="17F58693"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2 de agosto de 2016, el Concesionario presentó ante el Instituto un escrito cuya oficialía de partes asignó el número de folio </w:t>
      </w:r>
      <w:r w:rsidRPr="00B240CB">
        <w:rPr>
          <w:rFonts w:ascii="ITC Avant Garde" w:eastAsia="ITC Avant Garde" w:hAnsi="ITC Avant Garde" w:cs="ITC Avant Garde"/>
          <w:b/>
          <w:sz w:val="22"/>
          <w:szCs w:val="20"/>
        </w:rPr>
        <w:t>041184</w:t>
      </w:r>
      <w:r w:rsidRPr="00B240CB">
        <w:rPr>
          <w:rFonts w:ascii="ITC Avant Garde" w:eastAsia="ITC Avant Garde" w:hAnsi="ITC Avant Garde" w:cs="ITC Avant Garde"/>
          <w:sz w:val="22"/>
          <w:szCs w:val="20"/>
        </w:rPr>
        <w:t>, mediante el cual realiza diversas manifestaciones en atención</w:t>
      </w:r>
      <w:r w:rsidRPr="00B240CB">
        <w:rPr>
          <w:rFonts w:ascii="ITC Avant Garde" w:eastAsia="ITC Avant Garde" w:hAnsi="ITC Avant Garde" w:cs="ITC Avant Garde"/>
          <w:sz w:val="22"/>
          <w:szCs w:val="20"/>
          <w:lang w:val="es-MX"/>
        </w:rPr>
        <w:t xml:space="preserve"> a</w:t>
      </w:r>
      <w:r w:rsidRPr="00B240CB">
        <w:rPr>
          <w:rFonts w:ascii="ITC Avant Garde" w:eastAsia="ITC Avant Garde" w:hAnsi="ITC Avant Garde" w:cs="ITC Avant Garde"/>
          <w:sz w:val="22"/>
          <w:szCs w:val="20"/>
        </w:rPr>
        <w:t>l requerimiento precisado en el antecedente IX.</w:t>
      </w:r>
    </w:p>
    <w:p w14:paraId="2D6F8227"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24 de agosto de 2016, mediante oficio </w:t>
      </w:r>
      <w:r w:rsidRPr="00B240CB">
        <w:rPr>
          <w:rFonts w:ascii="ITC Avant Garde" w:eastAsia="ITC Avant Garde" w:hAnsi="ITC Avant Garde" w:cs="ITC Avant Garde"/>
          <w:b/>
          <w:sz w:val="22"/>
          <w:szCs w:val="20"/>
        </w:rPr>
        <w:t>IFT/223/UCS/1310/2016</w:t>
      </w:r>
      <w:r w:rsidRPr="00B240CB">
        <w:rPr>
          <w:rFonts w:ascii="ITC Avant Garde" w:eastAsia="ITC Avant Garde" w:hAnsi="ITC Avant Garde" w:cs="ITC Avant Garde"/>
          <w:sz w:val="22"/>
          <w:szCs w:val="20"/>
        </w:rPr>
        <w:t>, la Unidad de Concesiones y Servicios (UCS) solicitó a la Unidad de Medios y Contenidos Audiovisuales del Instituto (UMCA), la opinión correspondiente a la Solicitud de Multiprogramación;</w:t>
      </w:r>
    </w:p>
    <w:p w14:paraId="30D707EC"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25 de agosto de 2016, mediante oficio </w:t>
      </w:r>
      <w:r w:rsidRPr="00B240CB">
        <w:rPr>
          <w:rFonts w:ascii="ITC Avant Garde" w:eastAsia="ITC Avant Garde" w:hAnsi="ITC Avant Garde" w:cs="ITC Avant Garde"/>
          <w:b/>
          <w:sz w:val="22"/>
          <w:szCs w:val="20"/>
        </w:rPr>
        <w:t>IFT/223/UCS/1311/2016</w:t>
      </w:r>
      <w:r w:rsidRPr="00B240CB">
        <w:rPr>
          <w:rFonts w:ascii="ITC Avant Garde" w:eastAsia="ITC Avant Garde" w:hAnsi="ITC Avant Garde" w:cs="ITC Avant Garde"/>
          <w:sz w:val="22"/>
          <w:szCs w:val="20"/>
        </w:rPr>
        <w:t>, la UCS solicitó a la Unidad de Competencia Económica del Instituto (UCE), la opinión correspondiente a la Solicitud de Multiprogramación;</w:t>
      </w:r>
    </w:p>
    <w:p w14:paraId="386BC008"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19 de septiembre de 2016, mediante oficio </w:t>
      </w:r>
      <w:r w:rsidRPr="00B240CB">
        <w:rPr>
          <w:rFonts w:ascii="ITC Avant Garde" w:eastAsia="ITC Avant Garde" w:hAnsi="ITC Avant Garde" w:cs="ITC Avant Garde"/>
          <w:b/>
          <w:sz w:val="22"/>
          <w:szCs w:val="20"/>
        </w:rPr>
        <w:t>IFT/224/UMCA/752/2016</w:t>
      </w:r>
      <w:r w:rsidRPr="00B240CB">
        <w:rPr>
          <w:rFonts w:ascii="ITC Avant Garde" w:eastAsia="ITC Avant Garde" w:hAnsi="ITC Avant Garde" w:cs="ITC Avant Garde"/>
          <w:sz w:val="22"/>
          <w:szCs w:val="20"/>
        </w:rPr>
        <w:t>, la UMCA remitió a la UCS la opinión técnica correspondiente a la Solicitud de Multiprogramación;</w:t>
      </w:r>
    </w:p>
    <w:p w14:paraId="2EA7EBDE" w14:textId="38F209B9"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19 de octubre de 2016, se publicó en el sitio electrónico del Instituto la actualización del Listado de Canales Virtuales asignados por </w:t>
      </w:r>
      <w:r w:rsidRPr="00B240CB">
        <w:rPr>
          <w:rFonts w:ascii="ITC Avant Garde" w:eastAsia="ITC Avant Garde" w:hAnsi="ITC Avant Garde" w:cs="ITC Avant Garde"/>
          <w:sz w:val="22"/>
          <w:szCs w:val="20"/>
          <w:lang w:val="es-MX"/>
        </w:rPr>
        <w:t xml:space="preserve">la </w:t>
      </w:r>
      <w:r w:rsidRPr="00B240CB">
        <w:rPr>
          <w:rFonts w:ascii="ITC Avant Garde" w:eastAsia="ITC Avant Garde" w:hAnsi="ITC Avant Garde" w:cs="ITC Avant Garde"/>
          <w:sz w:val="22"/>
          <w:szCs w:val="20"/>
        </w:rPr>
        <w:t xml:space="preserve">UMCA al </w:t>
      </w:r>
      <w:r w:rsidRPr="00B240CB">
        <w:rPr>
          <w:rFonts w:ascii="ITC Avant Garde" w:eastAsia="ITC Avant Garde" w:hAnsi="ITC Avant Garde" w:cs="ITC Avant Garde"/>
          <w:sz w:val="22"/>
          <w:szCs w:val="20"/>
        </w:rPr>
        <w:lastRenderedPageBreak/>
        <w:t>Concesionario, de acuerdo con el cual se corrobora la asignación del Canal Virtual 1.1 para la estación objeto de esta Resolución, y</w:t>
      </w:r>
    </w:p>
    <w:p w14:paraId="1ECFE847" w14:textId="77777777" w:rsidR="00B240CB" w:rsidRPr="00B240CB" w:rsidRDefault="003317EB" w:rsidP="00B240CB">
      <w:pPr>
        <w:numPr>
          <w:ilvl w:val="0"/>
          <w:numId w:val="55"/>
        </w:num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El 21 de octubre de 2016, mediante oficio </w:t>
      </w:r>
      <w:r w:rsidRPr="00B240CB">
        <w:rPr>
          <w:rFonts w:ascii="ITC Avant Garde" w:eastAsia="ITC Avant Garde" w:hAnsi="ITC Avant Garde" w:cs="ITC Avant Garde"/>
          <w:b/>
          <w:sz w:val="22"/>
          <w:szCs w:val="20"/>
        </w:rPr>
        <w:t>IFT/226/UCE/DGCE/081/2016</w:t>
      </w:r>
      <w:r w:rsidRPr="00B240CB">
        <w:rPr>
          <w:rFonts w:ascii="ITC Avant Garde" w:eastAsia="ITC Avant Garde" w:hAnsi="ITC Avant Garde" w:cs="ITC Avant Garde"/>
          <w:sz w:val="22"/>
          <w:szCs w:val="20"/>
        </w:rPr>
        <w:t>, la</w:t>
      </w:r>
      <w:r w:rsidR="00BC4802" w:rsidRPr="00B240CB">
        <w:rPr>
          <w:rFonts w:ascii="ITC Avant Garde" w:eastAsia="ITC Avant Garde" w:hAnsi="ITC Avant Garde" w:cs="ITC Avant Garde"/>
          <w:sz w:val="22"/>
          <w:szCs w:val="20"/>
        </w:rPr>
        <w:t xml:space="preserve"> UCE</w:t>
      </w:r>
      <w:r w:rsidRPr="00B240CB">
        <w:rPr>
          <w:rFonts w:ascii="ITC Avant Garde" w:eastAsia="ITC Avant Garde" w:hAnsi="ITC Avant Garde" w:cs="ITC Avant Garde"/>
          <w:sz w:val="22"/>
          <w:szCs w:val="20"/>
        </w:rPr>
        <w:t xml:space="preserve"> remitió a la UCS la opinión técnica correspondiente a la Solicitud de Multiprogramación.</w:t>
      </w:r>
    </w:p>
    <w:p w14:paraId="31150AD6" w14:textId="77777777" w:rsidR="00B240CB" w:rsidRPr="00B240CB" w:rsidRDefault="002A008A" w:rsidP="00B240CB">
      <w:pPr>
        <w:spacing w:before="240" w:after="240"/>
        <w:jc w:val="both"/>
        <w:rPr>
          <w:rFonts w:ascii="ITC Avant Garde" w:eastAsia="ITC Avant Garde" w:hAnsi="ITC Avant Garde" w:cs="ITC Avant Garde"/>
          <w:color w:val="000000"/>
          <w:sz w:val="22"/>
          <w:szCs w:val="20"/>
        </w:rPr>
      </w:pPr>
      <w:r w:rsidRPr="00B240CB">
        <w:rPr>
          <w:rFonts w:ascii="ITC Avant Garde" w:eastAsia="ITC Avant Garde" w:hAnsi="ITC Avant Garde" w:cs="ITC Avant Garde"/>
          <w:color w:val="000000"/>
          <w:sz w:val="22"/>
          <w:szCs w:val="20"/>
        </w:rPr>
        <w:t>En virtud de los Antecedentes referidos y,</w:t>
      </w:r>
    </w:p>
    <w:p w14:paraId="28D9715E" w14:textId="77777777" w:rsidR="00B240CB" w:rsidRPr="00B240CB" w:rsidRDefault="002A008A" w:rsidP="00B240CB">
      <w:pPr>
        <w:pStyle w:val="Ttulo2"/>
        <w:spacing w:after="240"/>
        <w:jc w:val="center"/>
        <w:rPr>
          <w:rFonts w:ascii="ITC Avant Garde" w:hAnsi="ITC Avant Garde"/>
          <w:b/>
          <w:color w:val="000000" w:themeColor="text1"/>
          <w:sz w:val="22"/>
          <w:szCs w:val="22"/>
        </w:rPr>
      </w:pPr>
      <w:r w:rsidRPr="00B240CB">
        <w:rPr>
          <w:rFonts w:ascii="ITC Avant Garde" w:hAnsi="ITC Avant Garde"/>
          <w:b/>
          <w:color w:val="000000" w:themeColor="text1"/>
          <w:sz w:val="22"/>
          <w:szCs w:val="22"/>
        </w:rPr>
        <w:t>CONSIDERANDO</w:t>
      </w:r>
    </w:p>
    <w:p w14:paraId="126957D5" w14:textId="0F4D704A"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b/>
          <w:sz w:val="22"/>
          <w:szCs w:val="20"/>
        </w:rPr>
        <w:t>Primero.-</w:t>
      </w:r>
      <w:r w:rsidRPr="00B240CB">
        <w:rPr>
          <w:rFonts w:ascii="ITC Avant Garde" w:eastAsia="ITC Avant Garde" w:hAnsi="ITC Avant Garde" w:cs="ITC Avant Garde"/>
          <w:sz w:val="22"/>
          <w:szCs w:val="20"/>
        </w:rPr>
        <w:t xml:space="preserve"> </w:t>
      </w:r>
      <w:r w:rsidRPr="00B240CB">
        <w:rPr>
          <w:rFonts w:ascii="ITC Avant Garde" w:eastAsia="ITC Avant Garde" w:hAnsi="ITC Avant Garde" w:cs="ITC Avant Garde"/>
          <w:b/>
          <w:sz w:val="22"/>
          <w:szCs w:val="20"/>
        </w:rPr>
        <w:t>Competencia del Instituto.</w:t>
      </w:r>
      <w:r w:rsidRPr="00B240CB">
        <w:rPr>
          <w:rFonts w:ascii="ITC Avant Garde" w:eastAsia="ITC Avant Garde" w:hAnsi="ITC Avant Garde" w:cs="ITC Avant Garde"/>
          <w:sz w:val="22"/>
          <w:szCs w:val="20"/>
        </w:rPr>
        <w:t xml:space="preserve"> 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00629DC"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B240CB">
        <w:rPr>
          <w:rFonts w:ascii="ITC Avant Garde" w:eastAsia="ITC Avant Garde" w:hAnsi="ITC Avant Garde" w:cs="ITC Avant Garde"/>
          <w:sz w:val="22"/>
          <w:szCs w:val="20"/>
        </w:rPr>
        <w:t>concesionamiento</w:t>
      </w:r>
      <w:proofErr w:type="spellEnd"/>
      <w:r w:rsidRPr="00B240CB">
        <w:rPr>
          <w:rFonts w:ascii="ITC Avant Garde" w:eastAsia="ITC Avant Garde" w:hAnsi="ITC Avant Garde" w:cs="ITC Avant Garde"/>
          <w:sz w:val="22"/>
          <w:szCs w:val="20"/>
        </w:rPr>
        <w:t xml:space="preserve"> y a la propiedad cruzada que controle varios medios de comunicación que sean concesionarios de radiodifusión y telecomunicaciones que sirvan a un mismo mercado o zona de cobertura geográfica.</w:t>
      </w:r>
    </w:p>
    <w:p w14:paraId="2E46BBA7"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Por su parte, el artículo 158 de la Ley</w:t>
      </w:r>
      <w:r w:rsidR="00C25818" w:rsidRPr="00B240CB">
        <w:rPr>
          <w:rFonts w:ascii="ITC Avant Garde" w:eastAsia="ITC Avant Garde" w:hAnsi="ITC Avant Garde" w:cs="ITC Avant Garde"/>
          <w:sz w:val="22"/>
          <w:szCs w:val="20"/>
        </w:rPr>
        <w:t xml:space="preserve"> Federal de Telecomunicaciones y Radiodifusión (Ley)</w:t>
      </w:r>
      <w:r w:rsidRPr="00B240CB">
        <w:rPr>
          <w:rFonts w:ascii="ITC Avant Garde" w:eastAsia="ITC Avant Garde" w:hAnsi="ITC Avant Garde" w:cs="ITC Avant Garde"/>
          <w:sz w:val="22"/>
          <w:szCs w:val="20"/>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5D8DE83A"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De conformidad con lo establecido por los artículos 15, fracción XVII y 17, fracción I de la Ley, corresponde al Pleno del Instituto la facultad de autorizar el acceso a la multiprogramación a los concesionarios que lo soliciten.</w:t>
      </w:r>
    </w:p>
    <w:p w14:paraId="7627AD60" w14:textId="38DEFC9D" w:rsidR="00B240CB" w:rsidRPr="00B240CB" w:rsidRDefault="002A008A" w:rsidP="00B240CB">
      <w:pPr>
        <w:spacing w:before="240" w:after="240"/>
        <w:jc w:val="both"/>
        <w:rPr>
          <w:rFonts w:ascii="ITC Avant Garde" w:eastAsia="ITC Avant Garde" w:hAnsi="ITC Avant Garde" w:cs="ITC Avant Garde"/>
          <w:sz w:val="22"/>
          <w:szCs w:val="20"/>
          <w:shd w:val="clear" w:color="auto" w:fill="FFFF00"/>
        </w:rPr>
      </w:pPr>
      <w:r w:rsidRPr="00B240CB">
        <w:rPr>
          <w:rFonts w:ascii="ITC Avant Garde" w:eastAsia="ITC Avant Garde" w:hAnsi="ITC Avant Garde" w:cs="ITC Avant Garde"/>
          <w:sz w:val="22"/>
          <w:szCs w:val="20"/>
        </w:rPr>
        <w:t>Ahora bien, conforme al artículo 37 del Estatuto Orgánico, corresponden originariamente a la UMCA las atribuciones conferidas a la Dirección General Adjunta de Televisión Digital Terrestre (DGATDT);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78374386"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lastRenderedPageBreak/>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15EC0DB3" w14:textId="2812E711" w:rsidR="00B240CB" w:rsidRPr="00B240CB" w:rsidRDefault="00372BE3" w:rsidP="00B240CB">
      <w:pPr>
        <w:spacing w:before="240" w:after="240"/>
        <w:jc w:val="both"/>
        <w:rPr>
          <w:rFonts w:ascii="ITC Avant Garde" w:eastAsia="ITC Avant Garde" w:hAnsi="ITC Avant Garde" w:cs="ITC Avant Garde"/>
          <w:sz w:val="22"/>
          <w:szCs w:val="20"/>
        </w:rPr>
      </w:pPr>
      <w:r w:rsidRPr="00B240CB">
        <w:rPr>
          <w:rFonts w:ascii="ITC Avant Garde" w:hAnsi="ITC Avant Garde"/>
          <w:b/>
          <w:bCs/>
          <w:sz w:val="22"/>
          <w:szCs w:val="20"/>
        </w:rPr>
        <w:t>Segundo.-</w:t>
      </w:r>
      <w:r w:rsidRPr="00B240CB">
        <w:rPr>
          <w:rFonts w:ascii="ITC Avant Garde" w:hAnsi="ITC Avant Garde"/>
          <w:bCs/>
          <w:sz w:val="22"/>
          <w:szCs w:val="20"/>
        </w:rPr>
        <w:t xml:space="preserve"> </w:t>
      </w:r>
      <w:r w:rsidRPr="00B240CB">
        <w:rPr>
          <w:rFonts w:ascii="ITC Avant Garde" w:hAnsi="ITC Avant Garde"/>
          <w:b/>
          <w:bCs/>
          <w:sz w:val="22"/>
          <w:szCs w:val="20"/>
        </w:rPr>
        <w:t>Marco jurídico aplicable a la Solicitud de Multiprogramación.</w:t>
      </w:r>
      <w:r w:rsidRPr="00B240CB">
        <w:rPr>
          <w:rFonts w:ascii="ITC Avant Garde" w:hAnsi="ITC Avant Garde"/>
          <w:bCs/>
          <w:sz w:val="22"/>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B240CB">
        <w:rPr>
          <w:rStyle w:val="Refdenotaalpie"/>
          <w:rFonts w:ascii="ITC Avant Garde" w:hAnsi="ITC Avant Garde"/>
          <w:bCs/>
          <w:sz w:val="22"/>
          <w:szCs w:val="20"/>
        </w:rPr>
        <w:footnoteReference w:id="1"/>
      </w:r>
    </w:p>
    <w:p w14:paraId="0776F0B5"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El Título Quinto, Capítulo IX, Sección II, de la Ley, relativo a la multiprogramación, prevé las reglas genéricas a las que deben sujetarse los concesionarios que soliciten el acceso a la multiprogramación.</w:t>
      </w:r>
    </w:p>
    <w:p w14:paraId="1F88680E"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En particular, los artículos 158 y 160 de la Ley señalan:</w:t>
      </w:r>
    </w:p>
    <w:p w14:paraId="30B7A978" w14:textId="77777777" w:rsidR="00B240CB" w:rsidRPr="00B240CB" w:rsidRDefault="00D3383B" w:rsidP="00B240CB">
      <w:pPr>
        <w:autoSpaceDE w:val="0"/>
        <w:autoSpaceDN w:val="0"/>
        <w:adjustRightInd w:val="0"/>
        <w:spacing w:before="240" w:after="240"/>
        <w:ind w:left="851" w:right="1182"/>
        <w:jc w:val="both"/>
        <w:rPr>
          <w:rFonts w:ascii="ITC Avant Garde" w:hAnsi="ITC Avant Garde"/>
          <w:bCs/>
          <w:sz w:val="20"/>
          <w:szCs w:val="20"/>
        </w:rPr>
      </w:pPr>
      <w:r w:rsidRPr="00B240CB">
        <w:rPr>
          <w:rFonts w:ascii="ITC Avant Garde" w:hAnsi="ITC Avant Garde"/>
          <w:b/>
          <w:bCs/>
          <w:sz w:val="20"/>
          <w:szCs w:val="20"/>
        </w:rPr>
        <w:t>“Artículo 158.</w:t>
      </w:r>
      <w:r w:rsidRPr="00B240CB">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55DE339" w14:textId="77777777" w:rsidR="00B240CB" w:rsidRPr="00B240CB" w:rsidRDefault="00D3383B" w:rsidP="00B240CB">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hAnsi="ITC Avant Garde"/>
          <w:bCs/>
          <w:sz w:val="20"/>
        </w:rPr>
        <w:t>Los concesionarios solicitarán el número de canales de multiprogramación que quieran transmitir y la calidad técnica que proponen para dicha transmisión;</w:t>
      </w:r>
    </w:p>
    <w:p w14:paraId="74944A04" w14:textId="77777777" w:rsidR="00B240CB" w:rsidRPr="00B240CB" w:rsidRDefault="00D3383B" w:rsidP="00B240CB">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A55EAF4" w14:textId="77777777" w:rsidR="00B240CB" w:rsidRPr="00B240CB" w:rsidRDefault="00D3383B" w:rsidP="00B240CB">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hAnsi="ITC Avant Garde"/>
          <w:bCs/>
          <w:sz w:val="20"/>
        </w:rPr>
        <w:t>El Instituto expedirá lineamientos para la aplicación del presente artículo, así como para el pago de la contraprestación que en su caso corresponda;</w:t>
      </w:r>
    </w:p>
    <w:p w14:paraId="10481BEA" w14:textId="77777777" w:rsidR="00B240CB" w:rsidRPr="00B240CB" w:rsidRDefault="00D3383B" w:rsidP="00B240CB">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hAnsi="ITC Avant Garde"/>
          <w:bCs/>
          <w:sz w:val="20"/>
        </w:rPr>
        <w:t xml:space="preserve">Cuando el Instituto lleve a cabo el otorgamiento de nuevas concesiones, en todo caso contemplará en el objeto de las mismas la </w:t>
      </w:r>
      <w:r w:rsidRPr="00B240CB">
        <w:rPr>
          <w:rFonts w:ascii="ITC Avant Garde" w:hAnsi="ITC Avant Garde"/>
          <w:bCs/>
          <w:sz w:val="20"/>
        </w:rPr>
        <w:lastRenderedPageBreak/>
        <w:t>autorización para transmitir multiprogramación en términos del presente artículo, y</w:t>
      </w:r>
    </w:p>
    <w:p w14:paraId="3D430087" w14:textId="77777777" w:rsidR="00B240CB" w:rsidRPr="00B240CB" w:rsidRDefault="00D3383B" w:rsidP="00B240CB">
      <w:pPr>
        <w:pStyle w:val="Prrafodelista"/>
        <w:numPr>
          <w:ilvl w:val="0"/>
          <w:numId w:val="56"/>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hAnsi="ITC Avant Garde"/>
          <w:bCs/>
          <w:sz w:val="20"/>
        </w:rPr>
        <w:t>En ningún caso se autorizará que los concesionarios utilicen el espectro radioeléctrico para prestar servicios de televisión o audio restringidos.”</w:t>
      </w:r>
    </w:p>
    <w:p w14:paraId="6FF3F1B4" w14:textId="77777777" w:rsidR="00B240CB" w:rsidRPr="00B240CB" w:rsidRDefault="00D3383B" w:rsidP="00B240CB">
      <w:pPr>
        <w:autoSpaceDE w:val="0"/>
        <w:autoSpaceDN w:val="0"/>
        <w:adjustRightInd w:val="0"/>
        <w:spacing w:before="240" w:after="240"/>
        <w:ind w:left="851" w:right="1182"/>
        <w:jc w:val="both"/>
        <w:rPr>
          <w:rFonts w:ascii="ITC Avant Garde" w:hAnsi="ITC Avant Garde"/>
          <w:bCs/>
          <w:sz w:val="20"/>
          <w:szCs w:val="20"/>
        </w:rPr>
      </w:pPr>
      <w:r w:rsidRPr="00B240CB">
        <w:rPr>
          <w:rFonts w:ascii="ITC Avant Garde" w:hAnsi="ITC Avant Garde"/>
          <w:b/>
          <w:bCs/>
          <w:sz w:val="20"/>
          <w:szCs w:val="20"/>
        </w:rPr>
        <w:t>“Artículo 160.</w:t>
      </w:r>
      <w:r w:rsidRPr="00B240CB">
        <w:rPr>
          <w:rFonts w:ascii="ITC Avant Garde" w:hAnsi="ITC Avant Garde"/>
          <w:bCs/>
          <w:sz w:val="20"/>
          <w:szCs w:val="20"/>
        </w:rPr>
        <w:t xml:space="preserve"> Por cada canal bajo el esquema de multiprogramación, los concesionarios deberán señalar en la solicitud lo siguiente:</w:t>
      </w:r>
    </w:p>
    <w:p w14:paraId="31E13756" w14:textId="77777777" w:rsidR="00B240CB" w:rsidRPr="00B240CB" w:rsidRDefault="00D3383B" w:rsidP="00B240CB">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eastAsia="Calibri" w:hAnsi="ITC Avant Garde"/>
          <w:bCs/>
          <w:sz w:val="20"/>
        </w:rPr>
        <w:t>El canal de transmisión que será utilizado;</w:t>
      </w:r>
    </w:p>
    <w:p w14:paraId="3A26BA7F" w14:textId="77777777" w:rsidR="00B240CB" w:rsidRPr="00B240CB" w:rsidRDefault="00D3383B" w:rsidP="00B240CB">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eastAsia="Calibri" w:hAnsi="ITC Avant Garde"/>
          <w:bCs/>
          <w:sz w:val="20"/>
        </w:rPr>
        <w:t>La identidad del canal de programación;</w:t>
      </w:r>
    </w:p>
    <w:p w14:paraId="3623984A" w14:textId="77777777" w:rsidR="00B240CB" w:rsidRPr="00B240CB" w:rsidRDefault="00D3383B" w:rsidP="00B240CB">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eastAsia="Calibri" w:hAnsi="ITC Avant Garde"/>
          <w:bCs/>
          <w:sz w:val="20"/>
        </w:rPr>
        <w:t>El número de horas de programación que transmita con una tecnología innovadora, de conformidad con las disposiciones que emita el Instituto;</w:t>
      </w:r>
    </w:p>
    <w:p w14:paraId="2D9A4170" w14:textId="77777777" w:rsidR="00B240CB" w:rsidRPr="00B240CB" w:rsidRDefault="00D3383B" w:rsidP="00B240CB">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hAnsi="ITC Avant Garde"/>
          <w:bCs/>
          <w:sz w:val="20"/>
        </w:rPr>
        <w:t>La fecha en que pretende iniciar transmisiones;</w:t>
      </w:r>
    </w:p>
    <w:p w14:paraId="0816C639" w14:textId="77777777" w:rsidR="00B240CB" w:rsidRPr="00B240CB" w:rsidRDefault="00D3383B" w:rsidP="00B240CB">
      <w:pPr>
        <w:pStyle w:val="Prrafodelista"/>
        <w:numPr>
          <w:ilvl w:val="0"/>
          <w:numId w:val="57"/>
        </w:numPr>
        <w:autoSpaceDE w:val="0"/>
        <w:autoSpaceDN w:val="0"/>
        <w:adjustRightInd w:val="0"/>
        <w:spacing w:before="240" w:after="240"/>
        <w:ind w:left="1276" w:right="1182" w:hanging="425"/>
        <w:jc w:val="both"/>
        <w:rPr>
          <w:rFonts w:ascii="ITC Avant Garde" w:hAnsi="ITC Avant Garde"/>
          <w:bCs/>
          <w:sz w:val="20"/>
        </w:rPr>
      </w:pPr>
      <w:r w:rsidRPr="00B240CB">
        <w:rPr>
          <w:rFonts w:ascii="ITC Avant Garde" w:eastAsia="Calibri" w:hAnsi="ITC Avant Garde"/>
          <w:bCs/>
          <w:sz w:val="20"/>
        </w:rPr>
        <w:t>En el caso de televisión, la calidad de video y el estándar de compresión de video utilizado para las transmisiones, y</w:t>
      </w:r>
    </w:p>
    <w:p w14:paraId="7B376DF4" w14:textId="77777777" w:rsidR="00B240CB" w:rsidRPr="00B240CB" w:rsidRDefault="00D3383B" w:rsidP="00B240CB">
      <w:pPr>
        <w:pStyle w:val="Prrafodelista"/>
        <w:numPr>
          <w:ilvl w:val="0"/>
          <w:numId w:val="57"/>
        </w:numPr>
        <w:spacing w:before="240" w:after="240"/>
        <w:ind w:left="1276" w:right="899" w:hanging="425"/>
        <w:jc w:val="both"/>
        <w:rPr>
          <w:rFonts w:ascii="ITC Avant Garde" w:eastAsia="Calibri" w:hAnsi="ITC Avant Garde"/>
          <w:bCs/>
          <w:sz w:val="20"/>
        </w:rPr>
      </w:pPr>
      <w:r w:rsidRPr="00B240CB">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524D2F14"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79188E27"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6426C3FF"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14:paraId="53EFA5C0" w14:textId="77777777" w:rsidR="00B240CB" w:rsidRPr="00B240CB" w:rsidRDefault="00345E0A" w:rsidP="00B240CB">
      <w:pPr>
        <w:pStyle w:val="Prrafodelista"/>
        <w:numPr>
          <w:ilvl w:val="0"/>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El canal de transmisión de radiodifusión que se pretende utilizar;</w:t>
      </w:r>
    </w:p>
    <w:p w14:paraId="18794423" w14:textId="77777777" w:rsidR="00B240CB" w:rsidRPr="00B240CB" w:rsidRDefault="00345E0A" w:rsidP="00B240CB">
      <w:pPr>
        <w:pStyle w:val="Prrafodelista"/>
        <w:numPr>
          <w:ilvl w:val="0"/>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 xml:space="preserve">Número de canales de programación en multiprogramación que se deseen distribuir, especificando si éstos serán programados por el propio concesionario de radiodifusión o si pretenderá brindar acceso a ellos a </w:t>
      </w:r>
      <w:r w:rsidRPr="00B240CB">
        <w:rPr>
          <w:rFonts w:ascii="ITC Avant Garde" w:hAnsi="ITC Avant Garde"/>
          <w:bCs/>
          <w:sz w:val="22"/>
          <w:lang w:val="es-ES_tradnl"/>
        </w:rPr>
        <w:t>un tercero</w:t>
      </w:r>
      <w:r w:rsidRPr="00B240CB">
        <w:rPr>
          <w:rFonts w:ascii="ITC Avant Garde" w:hAnsi="ITC Avant Garde"/>
          <w:bCs/>
          <w:sz w:val="22"/>
        </w:rPr>
        <w:t>;</w:t>
      </w:r>
    </w:p>
    <w:p w14:paraId="1936A634" w14:textId="77777777" w:rsidR="00B240CB" w:rsidRPr="00B240CB" w:rsidRDefault="00345E0A" w:rsidP="00B240CB">
      <w:pPr>
        <w:pStyle w:val="Prrafodelista"/>
        <w:numPr>
          <w:ilvl w:val="0"/>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lastRenderedPageBreak/>
        <w:t>Calidad técnica de transmisión de cada canal de programación, tales como la tasa de transferencia, estándar de compresión y, en su caso, calidad de video HDTV o SDTV;</w:t>
      </w:r>
    </w:p>
    <w:p w14:paraId="7B12FFAE" w14:textId="77777777" w:rsidR="00B240CB" w:rsidRPr="00B240CB" w:rsidRDefault="00345E0A" w:rsidP="00B240CB">
      <w:pPr>
        <w:pStyle w:val="Prrafodelista"/>
        <w:numPr>
          <w:ilvl w:val="0"/>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Identidad de cada canal de programación, lo cual incluye lo siguiente:</w:t>
      </w:r>
    </w:p>
    <w:p w14:paraId="2BB8B000" w14:textId="77777777" w:rsidR="00B240CB" w:rsidRPr="00B240CB" w:rsidRDefault="00345E0A" w:rsidP="00B240CB">
      <w:pPr>
        <w:pStyle w:val="Prrafodelista"/>
        <w:numPr>
          <w:ilvl w:val="1"/>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Nombre con que se identificará;</w:t>
      </w:r>
    </w:p>
    <w:p w14:paraId="544AF6ED" w14:textId="77777777" w:rsidR="00B240CB" w:rsidRPr="00B240CB" w:rsidRDefault="00345E0A" w:rsidP="00B240CB">
      <w:pPr>
        <w:pStyle w:val="Prrafodelista"/>
        <w:numPr>
          <w:ilvl w:val="1"/>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Logotipo, y</w:t>
      </w:r>
    </w:p>
    <w:p w14:paraId="38A26807" w14:textId="77777777" w:rsidR="00B240CB" w:rsidRPr="00B240CB" w:rsidRDefault="00345E0A" w:rsidP="00B240CB">
      <w:pPr>
        <w:pStyle w:val="Prrafodelista"/>
        <w:numPr>
          <w:ilvl w:val="1"/>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Barra programática que se pretende incluir en cada canal de programación, especificando la duración y periodicidad de cada componente de éste.</w:t>
      </w:r>
    </w:p>
    <w:p w14:paraId="723C3DF0" w14:textId="77777777" w:rsidR="00B240CB" w:rsidRPr="00B240CB" w:rsidRDefault="00345E0A" w:rsidP="00B240CB">
      <w:pPr>
        <w:pStyle w:val="Prrafodelista"/>
        <w:numPr>
          <w:ilvl w:val="0"/>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 xml:space="preserve">El número de horas de programación que transmita con una tecnología innovadora, tal como la televisión móvil; </w:t>
      </w:r>
    </w:p>
    <w:p w14:paraId="6E828709" w14:textId="77777777" w:rsidR="00B240CB" w:rsidRPr="00B240CB" w:rsidRDefault="00345E0A" w:rsidP="00B240CB">
      <w:pPr>
        <w:pStyle w:val="Prrafodelista"/>
        <w:numPr>
          <w:ilvl w:val="0"/>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Fecha en que pretende iniciar transmisiones por cada canal de programación solicitado;</w:t>
      </w:r>
    </w:p>
    <w:p w14:paraId="687F0CA2" w14:textId="77777777" w:rsidR="00B240CB" w:rsidRPr="00B240CB" w:rsidRDefault="00345E0A" w:rsidP="00B240CB">
      <w:pPr>
        <w:pStyle w:val="Prrafodelista"/>
        <w:numPr>
          <w:ilvl w:val="0"/>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Cantidad de tiempo que se pretende mantener la misma identidad del canal de programación, y</w:t>
      </w:r>
    </w:p>
    <w:p w14:paraId="0C8CA8D9" w14:textId="77777777" w:rsidR="00B240CB" w:rsidRPr="00B240CB" w:rsidRDefault="00345E0A" w:rsidP="00B240CB">
      <w:pPr>
        <w:pStyle w:val="Prrafodelista"/>
        <w:numPr>
          <w:ilvl w:val="0"/>
          <w:numId w:val="59"/>
        </w:numPr>
        <w:autoSpaceDE w:val="0"/>
        <w:autoSpaceDN w:val="0"/>
        <w:adjustRightInd w:val="0"/>
        <w:spacing w:before="240" w:after="240"/>
        <w:jc w:val="both"/>
        <w:rPr>
          <w:rFonts w:ascii="ITC Avant Garde" w:hAnsi="ITC Avant Garde"/>
          <w:bCs/>
          <w:sz w:val="22"/>
        </w:rPr>
      </w:pPr>
      <w:r w:rsidRPr="00B240CB">
        <w:rPr>
          <w:rFonts w:ascii="ITC Avant Garde" w:hAnsi="ITC Avant Garde"/>
          <w:bCs/>
          <w:sz w:val="22"/>
        </w:rPr>
        <w:t>Informar si en los canales de programación pretenderá distribuir contenido que sea el mismo de algún canal de programación en la misma zona de cobertura pero ofrecido con un retraso en las transmisiones.</w:t>
      </w:r>
    </w:p>
    <w:p w14:paraId="3D0E5432"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b/>
          <w:sz w:val="22"/>
          <w:szCs w:val="20"/>
        </w:rPr>
        <w:t>Tercero.- Análisis de la Solicitud de Multiprogramación.</w:t>
      </w:r>
      <w:r w:rsidRPr="00B240CB">
        <w:rPr>
          <w:rFonts w:ascii="ITC Avant Garde" w:eastAsia="ITC Avant Garde" w:hAnsi="ITC Avant Garde" w:cs="ITC Avant Garde"/>
          <w:sz w:val="22"/>
          <w:szCs w:val="20"/>
        </w:rPr>
        <w:t xml:space="preserve"> Una vez analizada la Solicitud de Multiprogramación, tomando en cuenta el contenido de la opinión de la UCE, este Pleno considera que el Concesionario acredita los requisitos establecidos por el artículo 9 de los Lineamientos, a saber:</w:t>
      </w:r>
    </w:p>
    <w:p w14:paraId="281814C7" w14:textId="77777777" w:rsidR="00B240CB" w:rsidRPr="00B240CB" w:rsidRDefault="00345E0A" w:rsidP="00B240CB">
      <w:pPr>
        <w:pStyle w:val="Prrafodelista"/>
        <w:numPr>
          <w:ilvl w:val="0"/>
          <w:numId w:val="60"/>
        </w:numPr>
        <w:autoSpaceDE w:val="0"/>
        <w:autoSpaceDN w:val="0"/>
        <w:adjustRightInd w:val="0"/>
        <w:spacing w:before="240" w:after="240"/>
        <w:jc w:val="both"/>
        <w:rPr>
          <w:rFonts w:ascii="ITC Avant Garde" w:hAnsi="ITC Avant Garde" w:cs="Arial"/>
          <w:b/>
          <w:kern w:val="1"/>
          <w:sz w:val="22"/>
          <w:lang w:eastAsia="ar-SA"/>
        </w:rPr>
      </w:pPr>
      <w:r w:rsidRPr="00B240CB">
        <w:rPr>
          <w:rFonts w:ascii="ITC Avant Garde" w:hAnsi="ITC Avant Garde" w:cs="Arial"/>
          <w:b/>
          <w:kern w:val="1"/>
          <w:sz w:val="22"/>
          <w:lang w:eastAsia="ar-SA"/>
        </w:rPr>
        <w:t>Artículo 9 de los Lineamientos</w:t>
      </w:r>
    </w:p>
    <w:p w14:paraId="2A9510A9" w14:textId="69C0E4D8" w:rsidR="00B240CB" w:rsidRPr="00B240CB" w:rsidRDefault="00345E0A" w:rsidP="00B240CB">
      <w:pPr>
        <w:pStyle w:val="Prrafodelista"/>
        <w:numPr>
          <w:ilvl w:val="0"/>
          <w:numId w:val="62"/>
        </w:numPr>
        <w:spacing w:before="240" w:after="240"/>
        <w:ind w:left="1134"/>
        <w:jc w:val="both"/>
        <w:rPr>
          <w:rFonts w:ascii="ITC Avant Garde" w:eastAsia="ITC Avant Garde" w:hAnsi="ITC Avant Garde" w:cs="ITC Avant Garde"/>
          <w:sz w:val="22"/>
        </w:rPr>
      </w:pPr>
      <w:r w:rsidRPr="00B240CB">
        <w:rPr>
          <w:rFonts w:ascii="ITC Avant Garde" w:hAnsi="ITC Avant Garde" w:cs="Arial"/>
          <w:b/>
          <w:kern w:val="1"/>
          <w:sz w:val="22"/>
          <w:lang w:eastAsia="ar-SA"/>
        </w:rPr>
        <w:t>Fracción I,</w:t>
      </w:r>
      <w:r w:rsidRPr="00B240CB">
        <w:rPr>
          <w:rFonts w:ascii="ITC Avant Garde" w:hAnsi="ITC Avant Garde" w:cs="Arial"/>
          <w:kern w:val="1"/>
          <w:sz w:val="22"/>
          <w:lang w:eastAsia="ar-SA"/>
        </w:rPr>
        <w:t xml:space="preserve"> </w:t>
      </w:r>
      <w:r w:rsidRPr="00B240CB">
        <w:rPr>
          <w:rFonts w:ascii="ITC Avant Garde" w:hAnsi="ITC Avant Garde" w:cs="Arial"/>
          <w:b/>
          <w:kern w:val="1"/>
          <w:sz w:val="22"/>
          <w:lang w:eastAsia="ar-SA"/>
        </w:rPr>
        <w:t>canal de transmisión de radiodifusión que se pretende utilizar</w:t>
      </w:r>
      <w:r w:rsidRPr="00B240CB">
        <w:rPr>
          <w:rFonts w:ascii="ITC Avant Garde" w:hAnsi="ITC Avant Garde"/>
          <w:bCs/>
          <w:sz w:val="22"/>
        </w:rPr>
        <w:t>.</w:t>
      </w:r>
      <w:r w:rsidR="002A008A" w:rsidRPr="00B240CB">
        <w:rPr>
          <w:rFonts w:ascii="ITC Avant Garde" w:eastAsia="ITC Avant Garde" w:hAnsi="ITC Avant Garde" w:cs="ITC Avant Garde"/>
          <w:sz w:val="22"/>
        </w:rPr>
        <w:t xml:space="preserve"> El Concesionario señala en la Solicitud de Multiprogramación que utilizará el canal de transmisión de radiodifusión 33 para acceder a la multiprogramación.</w:t>
      </w:r>
    </w:p>
    <w:p w14:paraId="0C3432BA" w14:textId="77777777" w:rsidR="00B240CB" w:rsidRPr="00B240CB" w:rsidRDefault="002A008A" w:rsidP="00B240CB">
      <w:pPr>
        <w:pStyle w:val="Prrafodelista"/>
        <w:numPr>
          <w:ilvl w:val="0"/>
          <w:numId w:val="62"/>
        </w:numPr>
        <w:spacing w:before="240" w:after="240"/>
        <w:ind w:left="1134"/>
        <w:jc w:val="both"/>
        <w:rPr>
          <w:rFonts w:ascii="ITC Avant Garde" w:eastAsia="ITC Avant Garde" w:hAnsi="ITC Avant Garde" w:cs="ITC Avant Garde"/>
          <w:sz w:val="22"/>
        </w:rPr>
      </w:pPr>
      <w:r w:rsidRPr="00B240CB">
        <w:rPr>
          <w:rFonts w:ascii="ITC Avant Garde" w:eastAsia="ITC Avant Garde" w:hAnsi="ITC Avant Garde" w:cs="ITC Avant Garde"/>
          <w:b/>
          <w:sz w:val="22"/>
        </w:rPr>
        <w:t>Fracción II, número de canales de programación en multiprogramación que se desea distribuir.-</w:t>
      </w:r>
      <w:r w:rsidRPr="00B240CB">
        <w:rPr>
          <w:rFonts w:ascii="ITC Avant Garde" w:eastAsia="ITC Avant Garde" w:hAnsi="ITC Avant Garde" w:cs="ITC Avant Garde"/>
          <w:sz w:val="22"/>
        </w:rPr>
        <w:t xml:space="preserve"> El Concesionario manifiesta, en los escritos señalados en los antecedentes VIII y XIII, que el número de canales de programación objeto de la Solicitud de Multiprogramación son 2 (dos) y que corresponden </w:t>
      </w:r>
      <w:r w:rsidR="006B6536" w:rsidRPr="00B240CB">
        <w:rPr>
          <w:rFonts w:ascii="ITC Avant Garde" w:eastAsia="ITC Avant Garde" w:hAnsi="ITC Avant Garde" w:cs="ITC Avant Garde"/>
          <w:sz w:val="22"/>
        </w:rPr>
        <w:t xml:space="preserve">a los canales de programación </w:t>
      </w:r>
      <w:r w:rsidR="0059273B" w:rsidRPr="00B240CB">
        <w:rPr>
          <w:rFonts w:ascii="ITC Avant Garde" w:eastAsia="ITC Avant Garde" w:hAnsi="ITC Avant Garde" w:cs="ITC Avant Garde"/>
          <w:sz w:val="22"/>
        </w:rPr>
        <w:t xml:space="preserve">Azteca 13 y Azteca 7, en relación con los canales virtuales </w:t>
      </w:r>
      <w:r w:rsidR="006B6536" w:rsidRPr="00B240CB">
        <w:rPr>
          <w:rFonts w:ascii="ITC Avant Garde" w:eastAsia="ITC Avant Garde" w:hAnsi="ITC Avant Garde" w:cs="ITC Avant Garde"/>
          <w:sz w:val="22"/>
        </w:rPr>
        <w:t>1.1 y 1</w:t>
      </w:r>
      <w:r w:rsidRPr="00B240CB">
        <w:rPr>
          <w:rFonts w:ascii="ITC Avant Garde" w:eastAsia="ITC Avant Garde" w:hAnsi="ITC Avant Garde" w:cs="ITC Avant Garde"/>
          <w:sz w:val="22"/>
        </w:rPr>
        <w:t xml:space="preserve">.2. </w:t>
      </w:r>
    </w:p>
    <w:p w14:paraId="6955749C" w14:textId="77777777" w:rsidR="00B240CB" w:rsidRPr="00B240CB" w:rsidRDefault="002A008A" w:rsidP="00B240CB">
      <w:pPr>
        <w:spacing w:before="240" w:after="240"/>
        <w:ind w:left="1134"/>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lastRenderedPageBreak/>
        <w:t xml:space="preserve">Asimismo señala que </w:t>
      </w:r>
      <w:r w:rsidR="00674AF5" w:rsidRPr="00B240CB">
        <w:rPr>
          <w:rFonts w:ascii="ITC Avant Garde" w:eastAsia="ITC Avant Garde" w:hAnsi="ITC Avant Garde" w:cs="ITC Avant Garde"/>
          <w:sz w:val="22"/>
          <w:szCs w:val="20"/>
        </w:rPr>
        <w:t>estos</w:t>
      </w:r>
      <w:r w:rsidRPr="00B240CB">
        <w:rPr>
          <w:rFonts w:ascii="ITC Avant Garde" w:eastAsia="ITC Avant Garde" w:hAnsi="ITC Avant Garde" w:cs="ITC Avant Garde"/>
          <w:sz w:val="22"/>
          <w:szCs w:val="20"/>
        </w:rPr>
        <w:t xml:space="preserve"> canales serán programados por él mismo, sin brindar acceso a un tercero.</w:t>
      </w:r>
    </w:p>
    <w:p w14:paraId="302B678C" w14:textId="77777777" w:rsidR="00B240CB" w:rsidRPr="00B240CB" w:rsidRDefault="002034A2" w:rsidP="00B240CB">
      <w:pPr>
        <w:spacing w:before="240" w:after="240"/>
        <w:ind w:left="1134"/>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Al respecto, s</w:t>
      </w:r>
      <w:r w:rsidR="002A008A" w:rsidRPr="00B240CB">
        <w:rPr>
          <w:rFonts w:ascii="ITC Avant Garde" w:eastAsia="ITC Avant Garde" w:hAnsi="ITC Avant Garde" w:cs="ITC Avant Garde"/>
          <w:sz w:val="22"/>
          <w:szCs w:val="20"/>
        </w:rPr>
        <w:t xml:space="preserve">e considera que la oferta programática que pretende </w:t>
      </w:r>
      <w:proofErr w:type="spellStart"/>
      <w:r w:rsidR="002A008A" w:rsidRPr="00B240CB">
        <w:rPr>
          <w:rFonts w:ascii="ITC Avant Garde" w:eastAsia="ITC Avant Garde" w:hAnsi="ITC Avant Garde" w:cs="ITC Avant Garde"/>
          <w:sz w:val="22"/>
          <w:szCs w:val="20"/>
        </w:rPr>
        <w:t>multiprogramar</w:t>
      </w:r>
      <w:proofErr w:type="spellEnd"/>
      <w:r w:rsidR="002A008A" w:rsidRPr="00B240CB">
        <w:rPr>
          <w:rFonts w:ascii="ITC Avant Garde" w:eastAsia="ITC Avant Garde" w:hAnsi="ITC Avant Garde" w:cs="ITC Avant Garde"/>
          <w:sz w:val="22"/>
          <w:szCs w:val="20"/>
        </w:rPr>
        <w:t xml:space="preserve"> el Con</w:t>
      </w:r>
      <w:r w:rsidR="006B6536" w:rsidRPr="00B240CB">
        <w:rPr>
          <w:rFonts w:ascii="ITC Avant Garde" w:eastAsia="ITC Avant Garde" w:hAnsi="ITC Avant Garde" w:cs="ITC Avant Garde"/>
          <w:sz w:val="22"/>
          <w:szCs w:val="20"/>
        </w:rPr>
        <w:t>cesionario a través del canal 1</w:t>
      </w:r>
      <w:r w:rsidR="002A008A" w:rsidRPr="00B240CB">
        <w:rPr>
          <w:rFonts w:ascii="ITC Avant Garde" w:eastAsia="ITC Avant Garde" w:hAnsi="ITC Avant Garde" w:cs="ITC Avant Garde"/>
          <w:sz w:val="22"/>
          <w:szCs w:val="20"/>
        </w:rPr>
        <w:t>.2, abonar</w:t>
      </w:r>
      <w:r w:rsidRPr="00B240CB">
        <w:rPr>
          <w:rFonts w:ascii="ITC Avant Garde" w:eastAsia="ITC Avant Garde" w:hAnsi="ITC Avant Garde" w:cs="ITC Avant Garde"/>
          <w:sz w:val="22"/>
          <w:szCs w:val="20"/>
        </w:rPr>
        <w:t>á</w:t>
      </w:r>
      <w:r w:rsidR="002A008A" w:rsidRPr="00B240CB">
        <w:rPr>
          <w:rFonts w:ascii="ITC Avant Garde" w:eastAsia="ITC Avant Garde" w:hAnsi="ITC Avant Garde" w:cs="ITC Avant Garde"/>
          <w:sz w:val="22"/>
          <w:szCs w:val="20"/>
        </w:rPr>
        <w:t xml:space="preserve"> a la pluralidad y a la diversidad</w:t>
      </w:r>
      <w:r w:rsidR="00542CC0" w:rsidRPr="00B240CB">
        <w:rPr>
          <w:rFonts w:ascii="ITC Avant Garde" w:eastAsia="ITC Avant Garde" w:hAnsi="ITC Avant Garde" w:cs="ITC Avant Garde"/>
          <w:sz w:val="22"/>
          <w:szCs w:val="20"/>
        </w:rPr>
        <w:t xml:space="preserve"> en virtud de lo siguiente:</w:t>
      </w:r>
    </w:p>
    <w:p w14:paraId="2DD857F0" w14:textId="77777777" w:rsidR="00B240CB" w:rsidRPr="00B240CB" w:rsidRDefault="002034A2" w:rsidP="00B240CB">
      <w:pPr>
        <w:spacing w:before="240" w:after="240"/>
        <w:ind w:left="1134"/>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Si bien es cierto, e</w:t>
      </w:r>
      <w:r w:rsidR="00542CC0" w:rsidRPr="00B240CB">
        <w:rPr>
          <w:rFonts w:ascii="ITC Avant Garde" w:eastAsia="ITC Avant Garde" w:hAnsi="ITC Avant Garde" w:cs="ITC Avant Garde"/>
          <w:sz w:val="22"/>
          <w:szCs w:val="20"/>
        </w:rPr>
        <w:t>n la localidad de Puerto Escondido, Oaxaca se reciben las señales radiodifundidas de la estación con distintivo de llamada XHJP-TDT, a través de la cual se transmite el canal de programación “Azteca 7”</w:t>
      </w:r>
      <w:r w:rsidRPr="00B240CB">
        <w:rPr>
          <w:rFonts w:ascii="ITC Avant Garde" w:eastAsia="ITC Avant Garde" w:hAnsi="ITC Avant Garde" w:cs="ITC Avant Garde"/>
          <w:sz w:val="22"/>
          <w:szCs w:val="20"/>
        </w:rPr>
        <w:t xml:space="preserve">, </w:t>
      </w:r>
      <w:r w:rsidR="00542CC0" w:rsidRPr="00B240CB">
        <w:rPr>
          <w:rFonts w:ascii="ITC Avant Garde" w:eastAsia="ITC Avant Garde" w:hAnsi="ITC Avant Garde" w:cs="ITC Avant Garde"/>
          <w:sz w:val="22"/>
          <w:szCs w:val="20"/>
        </w:rPr>
        <w:t xml:space="preserve">con una cobertura poblacional de </w:t>
      </w:r>
      <w:r w:rsidR="00542CC0" w:rsidRPr="00B240CB">
        <w:rPr>
          <w:rFonts w:ascii="ITC Avant Garde" w:eastAsia="ITC Avant Garde" w:hAnsi="ITC Avant Garde" w:cs="ITC Avant Garde"/>
          <w:b/>
          <w:sz w:val="22"/>
          <w:szCs w:val="20"/>
          <w:u w:val="single"/>
        </w:rPr>
        <w:t>57,002</w:t>
      </w:r>
      <w:r w:rsidR="00542CC0" w:rsidRPr="00B240CB">
        <w:rPr>
          <w:rFonts w:ascii="ITC Avant Garde" w:eastAsia="ITC Avant Garde" w:hAnsi="ITC Avant Garde" w:cs="ITC Avant Garde"/>
          <w:sz w:val="22"/>
          <w:szCs w:val="20"/>
        </w:rPr>
        <w:t xml:space="preserve"> habitantes</w:t>
      </w:r>
      <w:r w:rsidRPr="00B240CB">
        <w:rPr>
          <w:rFonts w:ascii="ITC Avant Garde" w:eastAsia="ITC Avant Garde" w:hAnsi="ITC Avant Garde" w:cs="ITC Avant Garde"/>
          <w:sz w:val="22"/>
          <w:szCs w:val="20"/>
        </w:rPr>
        <w:t xml:space="preserve">, también lo es que con las transmisiones que pretende hacer el solicitante a través del canal 1.2 se alcanzaría una </w:t>
      </w:r>
      <w:r w:rsidR="00542CC0" w:rsidRPr="00B240CB">
        <w:rPr>
          <w:rFonts w:ascii="ITC Avant Garde" w:eastAsia="ITC Avant Garde" w:hAnsi="ITC Avant Garde" w:cs="ITC Avant Garde"/>
          <w:sz w:val="22"/>
          <w:szCs w:val="20"/>
        </w:rPr>
        <w:t xml:space="preserve">cobertura poblacional de </w:t>
      </w:r>
      <w:r w:rsidR="00542CC0" w:rsidRPr="00B240CB">
        <w:rPr>
          <w:rFonts w:ascii="ITC Avant Garde" w:eastAsia="ITC Avant Garde" w:hAnsi="ITC Avant Garde" w:cs="ITC Avant Garde"/>
          <w:b/>
          <w:sz w:val="22"/>
          <w:szCs w:val="20"/>
          <w:u w:val="single"/>
        </w:rPr>
        <w:t>267,315</w:t>
      </w:r>
      <w:r w:rsidR="00542CC0" w:rsidRPr="00B240CB">
        <w:rPr>
          <w:rFonts w:ascii="ITC Avant Garde" w:eastAsia="ITC Avant Garde" w:hAnsi="ITC Avant Garde" w:cs="ITC Avant Garde"/>
          <w:sz w:val="22"/>
          <w:szCs w:val="20"/>
        </w:rPr>
        <w:t xml:space="preserve"> habitantes. </w:t>
      </w:r>
    </w:p>
    <w:p w14:paraId="5B3A7677" w14:textId="77777777" w:rsidR="00B240CB" w:rsidRPr="00B240CB" w:rsidRDefault="00542CC0" w:rsidP="00B240CB">
      <w:pPr>
        <w:spacing w:before="240" w:after="240"/>
        <w:ind w:left="1134"/>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En ese sentido, entre ambas estaciones existe un traslape </w:t>
      </w:r>
      <w:r w:rsidR="002034A2" w:rsidRPr="00B240CB">
        <w:rPr>
          <w:rFonts w:ascii="ITC Avant Garde" w:eastAsia="ITC Avant Garde" w:hAnsi="ITC Avant Garde" w:cs="ITC Avant Garde"/>
          <w:sz w:val="22"/>
          <w:szCs w:val="20"/>
        </w:rPr>
        <w:t>respecto a la</w:t>
      </w:r>
      <w:r w:rsidRPr="00B240CB">
        <w:rPr>
          <w:rFonts w:ascii="ITC Avant Garde" w:eastAsia="ITC Avant Garde" w:hAnsi="ITC Avant Garde" w:cs="ITC Avant Garde"/>
          <w:sz w:val="22"/>
          <w:szCs w:val="20"/>
        </w:rPr>
        <w:t xml:space="preserve"> población </w:t>
      </w:r>
      <w:r w:rsidR="002034A2" w:rsidRPr="00B240CB">
        <w:rPr>
          <w:rFonts w:ascii="ITC Avant Garde" w:eastAsia="ITC Avant Garde" w:hAnsi="ITC Avant Garde" w:cs="ITC Avant Garde"/>
          <w:sz w:val="22"/>
          <w:szCs w:val="20"/>
        </w:rPr>
        <w:t xml:space="preserve">atendida correspondiente únicamente al </w:t>
      </w:r>
      <w:r w:rsidRPr="00B240CB">
        <w:rPr>
          <w:rFonts w:ascii="ITC Avant Garde" w:eastAsia="ITC Avant Garde" w:hAnsi="ITC Avant Garde" w:cs="ITC Avant Garde"/>
          <w:sz w:val="22"/>
          <w:szCs w:val="20"/>
        </w:rPr>
        <w:t>21.32%</w:t>
      </w:r>
      <w:r w:rsidR="002034A2" w:rsidRPr="00B240CB">
        <w:rPr>
          <w:rFonts w:ascii="ITC Avant Garde" w:eastAsia="ITC Avant Garde" w:hAnsi="ITC Avant Garde" w:cs="ITC Avant Garde"/>
          <w:sz w:val="22"/>
          <w:szCs w:val="20"/>
        </w:rPr>
        <w:t xml:space="preserve">, implicando que el contenido </w:t>
      </w:r>
      <w:proofErr w:type="spellStart"/>
      <w:r w:rsidR="002034A2" w:rsidRPr="00B240CB">
        <w:rPr>
          <w:rFonts w:ascii="ITC Avant Garde" w:eastAsia="ITC Avant Garde" w:hAnsi="ITC Avant Garde" w:cs="ITC Avant Garde"/>
          <w:sz w:val="22"/>
          <w:szCs w:val="20"/>
        </w:rPr>
        <w:t>multiprogramado</w:t>
      </w:r>
      <w:proofErr w:type="spellEnd"/>
      <w:r w:rsidR="002034A2" w:rsidRPr="00B240CB">
        <w:rPr>
          <w:rFonts w:ascii="ITC Avant Garde" w:eastAsia="ITC Avant Garde" w:hAnsi="ITC Avant Garde" w:cs="ITC Avant Garde"/>
          <w:sz w:val="22"/>
          <w:szCs w:val="20"/>
        </w:rPr>
        <w:t xml:space="preserve"> a través del canal 1.2 constituirá un contenido nuevo para </w:t>
      </w:r>
      <w:r w:rsidR="00AE25C7" w:rsidRPr="00B240CB">
        <w:rPr>
          <w:rFonts w:ascii="ITC Avant Garde" w:eastAsia="ITC Avant Garde" w:hAnsi="ITC Avant Garde" w:cs="ITC Avant Garde"/>
          <w:sz w:val="22"/>
          <w:szCs w:val="20"/>
        </w:rPr>
        <w:t>m</w:t>
      </w:r>
      <w:r w:rsidR="001F59D3" w:rsidRPr="00B240CB">
        <w:rPr>
          <w:rFonts w:ascii="ITC Avant Garde" w:eastAsia="ITC Avant Garde" w:hAnsi="ITC Avant Garde" w:cs="ITC Avant Garde"/>
          <w:sz w:val="22"/>
          <w:szCs w:val="20"/>
        </w:rPr>
        <w:t>á</w:t>
      </w:r>
      <w:r w:rsidR="00AE25C7" w:rsidRPr="00B240CB">
        <w:rPr>
          <w:rFonts w:ascii="ITC Avant Garde" w:eastAsia="ITC Avant Garde" w:hAnsi="ITC Avant Garde" w:cs="ITC Avant Garde"/>
          <w:sz w:val="22"/>
          <w:szCs w:val="20"/>
        </w:rPr>
        <w:t xml:space="preserve">s de </w:t>
      </w:r>
      <w:r w:rsidR="001F59D3" w:rsidRPr="00B240CB">
        <w:rPr>
          <w:rFonts w:ascii="ITC Avant Garde" w:eastAsia="ITC Avant Garde" w:hAnsi="ITC Avant Garde" w:cs="ITC Avant Garde"/>
          <w:b/>
          <w:sz w:val="22"/>
          <w:szCs w:val="20"/>
          <w:u w:val="single"/>
        </w:rPr>
        <w:t>200,000</w:t>
      </w:r>
      <w:r w:rsidR="00AE25C7" w:rsidRPr="00B240CB">
        <w:rPr>
          <w:rFonts w:ascii="ITC Avant Garde" w:eastAsia="ITC Avant Garde" w:hAnsi="ITC Avant Garde" w:cs="ITC Avant Garde"/>
          <w:sz w:val="22"/>
          <w:szCs w:val="20"/>
        </w:rPr>
        <w:t xml:space="preserve"> personas</w:t>
      </w:r>
      <w:r w:rsidR="002034A2" w:rsidRPr="00B240CB">
        <w:rPr>
          <w:rFonts w:ascii="ITC Avant Garde" w:eastAsia="ITC Avant Garde" w:hAnsi="ITC Avant Garde" w:cs="ITC Avant Garde"/>
          <w:sz w:val="22"/>
          <w:szCs w:val="20"/>
        </w:rPr>
        <w:t xml:space="preserve"> de la población </w:t>
      </w:r>
      <w:r w:rsidR="00AE25C7" w:rsidRPr="00B240CB">
        <w:rPr>
          <w:rFonts w:ascii="ITC Avant Garde" w:eastAsia="ITC Avant Garde" w:hAnsi="ITC Avant Garde" w:cs="ITC Avant Garde"/>
          <w:sz w:val="22"/>
          <w:szCs w:val="20"/>
        </w:rPr>
        <w:t xml:space="preserve">comprendida en el área de servicio de la estación </w:t>
      </w:r>
      <w:r w:rsidR="002034A2" w:rsidRPr="00B240CB">
        <w:rPr>
          <w:rFonts w:ascii="ITC Avant Garde" w:eastAsia="ITC Avant Garde" w:hAnsi="ITC Avant Garde" w:cs="ITC Avant Garde"/>
          <w:sz w:val="22"/>
          <w:szCs w:val="20"/>
        </w:rPr>
        <w:t>de referencia</w:t>
      </w:r>
      <w:r w:rsidRPr="00B240CB">
        <w:rPr>
          <w:rFonts w:ascii="ITC Avant Garde" w:eastAsia="ITC Avant Garde" w:hAnsi="ITC Avant Garde" w:cs="ITC Avant Garde"/>
          <w:sz w:val="22"/>
          <w:szCs w:val="20"/>
        </w:rPr>
        <w:t>.</w:t>
      </w:r>
    </w:p>
    <w:p w14:paraId="498C6438" w14:textId="5FB26E33" w:rsidR="00812564" w:rsidRPr="00B240CB" w:rsidRDefault="002A008A" w:rsidP="00B240CB">
      <w:pPr>
        <w:pStyle w:val="Prrafodelista"/>
        <w:numPr>
          <w:ilvl w:val="0"/>
          <w:numId w:val="62"/>
        </w:numPr>
        <w:spacing w:before="240" w:after="240"/>
        <w:ind w:left="1134"/>
        <w:jc w:val="both"/>
        <w:rPr>
          <w:rFonts w:ascii="ITC Avant Garde" w:eastAsia="ITC Avant Garde" w:hAnsi="ITC Avant Garde" w:cs="ITC Avant Garde"/>
          <w:sz w:val="22"/>
        </w:rPr>
      </w:pPr>
      <w:r w:rsidRPr="00B240CB">
        <w:rPr>
          <w:rFonts w:ascii="ITC Avant Garde" w:eastAsia="ITC Avant Garde" w:hAnsi="ITC Avant Garde" w:cs="ITC Avant Garde"/>
          <w:b/>
          <w:sz w:val="22"/>
        </w:rPr>
        <w:t>Fracción III, calidad técnica de transmisión.-</w:t>
      </w:r>
      <w:r w:rsidRPr="00B240CB">
        <w:rPr>
          <w:rFonts w:ascii="ITC Avant Garde" w:eastAsia="ITC Avant Garde" w:hAnsi="ITC Avant Garde" w:cs="ITC Avant Garde"/>
          <w:sz w:val="22"/>
        </w:rPr>
        <w:t xml:space="preserve"> El Concesionario, con relación a la calidad técnica de los canales de programación (calidad de video HDTV o SDTV, tasa de transferencia y estándar de compresión), establece lo siguiente:</w:t>
      </w:r>
    </w:p>
    <w:tbl>
      <w:tblPr>
        <w:tblStyle w:val="Cuadrculadetablaclara"/>
        <w:tblW w:w="0" w:type="auto"/>
        <w:tblInd w:w="1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alidad técnica de los canales de programación"/>
        <w:tblDescription w:val="La tabla proporciona información de la calidad técnica de los canales de programación (calidad de video HDTV o SDTV, tasa de transferencia y estándar de compresión)"/>
      </w:tblPr>
      <w:tblGrid>
        <w:gridCol w:w="1913"/>
        <w:gridCol w:w="1166"/>
        <w:gridCol w:w="2180"/>
        <w:gridCol w:w="2440"/>
      </w:tblGrid>
      <w:tr w:rsidR="00812564" w:rsidRPr="00B240CB" w14:paraId="1CE1F3C7" w14:textId="77777777" w:rsidTr="00B240CB">
        <w:trPr>
          <w:trHeight w:val="1"/>
          <w:tblHeader/>
        </w:trPr>
        <w:tc>
          <w:tcPr>
            <w:tcW w:w="1913" w:type="dxa"/>
            <w:shd w:val="clear" w:color="auto" w:fill="BFBFBF" w:themeFill="background1" w:themeFillShade="BF"/>
          </w:tcPr>
          <w:p w14:paraId="1C6C6B76" w14:textId="7C8C2D21" w:rsidR="00812564" w:rsidRPr="00B240CB" w:rsidRDefault="006B6536" w:rsidP="00B240CB">
            <w:pPr>
              <w:jc w:val="center"/>
              <w:rPr>
                <w:sz w:val="20"/>
                <w:szCs w:val="20"/>
              </w:rPr>
            </w:pPr>
            <w:r w:rsidRPr="00B240CB">
              <w:rPr>
                <w:rFonts w:ascii="ITC Avant Garde" w:eastAsia="ITC Avant Garde" w:hAnsi="ITC Avant Garde" w:cs="ITC Avant Garde"/>
                <w:b/>
                <w:sz w:val="20"/>
                <w:szCs w:val="20"/>
              </w:rPr>
              <w:t xml:space="preserve">Canal </w:t>
            </w:r>
            <w:r w:rsidR="0059273B" w:rsidRPr="00B240CB">
              <w:rPr>
                <w:rFonts w:ascii="ITC Avant Garde" w:eastAsia="ITC Avant Garde" w:hAnsi="ITC Avant Garde" w:cs="ITC Avant Garde"/>
                <w:b/>
                <w:sz w:val="20"/>
                <w:szCs w:val="20"/>
              </w:rPr>
              <w:t>de Programación</w:t>
            </w:r>
          </w:p>
        </w:tc>
        <w:tc>
          <w:tcPr>
            <w:tcW w:w="1166" w:type="dxa"/>
            <w:shd w:val="clear" w:color="auto" w:fill="BFBFBF" w:themeFill="background1" w:themeFillShade="BF"/>
          </w:tcPr>
          <w:p w14:paraId="06634DB6" w14:textId="77777777" w:rsidR="00812564" w:rsidRPr="00B240CB" w:rsidRDefault="002A008A" w:rsidP="00B240CB">
            <w:pPr>
              <w:jc w:val="center"/>
              <w:rPr>
                <w:sz w:val="20"/>
                <w:szCs w:val="20"/>
              </w:rPr>
            </w:pPr>
            <w:r w:rsidRPr="00B240CB">
              <w:rPr>
                <w:rFonts w:ascii="ITC Avant Garde" w:eastAsia="ITC Avant Garde" w:hAnsi="ITC Avant Garde" w:cs="ITC Avant Garde"/>
                <w:b/>
                <w:sz w:val="20"/>
                <w:szCs w:val="20"/>
              </w:rPr>
              <w:t>Calidad de video</w:t>
            </w:r>
          </w:p>
        </w:tc>
        <w:tc>
          <w:tcPr>
            <w:tcW w:w="2180" w:type="dxa"/>
            <w:shd w:val="clear" w:color="auto" w:fill="BFBFBF" w:themeFill="background1" w:themeFillShade="BF"/>
          </w:tcPr>
          <w:p w14:paraId="2AA8E94E" w14:textId="77777777" w:rsidR="00812564" w:rsidRPr="00B240CB" w:rsidRDefault="002A008A" w:rsidP="00B240CB">
            <w:pPr>
              <w:jc w:val="center"/>
              <w:rPr>
                <w:sz w:val="20"/>
                <w:szCs w:val="20"/>
              </w:rPr>
            </w:pPr>
            <w:r w:rsidRPr="00B240CB">
              <w:rPr>
                <w:rFonts w:ascii="ITC Avant Garde" w:eastAsia="ITC Avant Garde" w:hAnsi="ITC Avant Garde" w:cs="ITC Avant Garde"/>
                <w:b/>
                <w:sz w:val="20"/>
                <w:szCs w:val="20"/>
              </w:rPr>
              <w:t>Tasa de transferencia (Mbps)</w:t>
            </w:r>
          </w:p>
        </w:tc>
        <w:tc>
          <w:tcPr>
            <w:tcW w:w="2440" w:type="dxa"/>
            <w:shd w:val="clear" w:color="auto" w:fill="BFBFBF" w:themeFill="background1" w:themeFillShade="BF"/>
          </w:tcPr>
          <w:p w14:paraId="2D0B12EE" w14:textId="77777777" w:rsidR="00812564" w:rsidRPr="00B240CB" w:rsidRDefault="002A008A" w:rsidP="00B240CB">
            <w:pPr>
              <w:jc w:val="center"/>
              <w:rPr>
                <w:sz w:val="20"/>
                <w:szCs w:val="20"/>
              </w:rPr>
            </w:pPr>
            <w:r w:rsidRPr="00B240CB">
              <w:rPr>
                <w:rFonts w:ascii="ITC Avant Garde" w:eastAsia="ITC Avant Garde" w:hAnsi="ITC Avant Garde" w:cs="ITC Avant Garde"/>
                <w:b/>
                <w:sz w:val="20"/>
                <w:szCs w:val="20"/>
              </w:rPr>
              <w:t>Estándar de compresión</w:t>
            </w:r>
          </w:p>
        </w:tc>
      </w:tr>
      <w:tr w:rsidR="0059273B" w:rsidRPr="00B240CB" w14:paraId="45113969" w14:textId="77777777" w:rsidTr="00B240CB">
        <w:trPr>
          <w:trHeight w:val="1"/>
        </w:trPr>
        <w:tc>
          <w:tcPr>
            <w:tcW w:w="1913" w:type="dxa"/>
          </w:tcPr>
          <w:p w14:paraId="2351DF6E" w14:textId="71D0CAF2" w:rsidR="0059273B" w:rsidRPr="00B240CB" w:rsidRDefault="0059273B" w:rsidP="00B240CB">
            <w:pPr>
              <w:jc w:val="center"/>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Azteca 13</w:t>
            </w:r>
          </w:p>
        </w:tc>
        <w:tc>
          <w:tcPr>
            <w:tcW w:w="1166" w:type="dxa"/>
          </w:tcPr>
          <w:p w14:paraId="16F5330A" w14:textId="77777777" w:rsidR="0059273B" w:rsidRPr="00B240CB" w:rsidRDefault="0059273B" w:rsidP="00B240CB">
            <w:pPr>
              <w:jc w:val="center"/>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HD</w:t>
            </w:r>
          </w:p>
        </w:tc>
        <w:tc>
          <w:tcPr>
            <w:tcW w:w="2180" w:type="dxa"/>
          </w:tcPr>
          <w:p w14:paraId="57B3C353" w14:textId="77777777" w:rsidR="0059273B" w:rsidRPr="00B240CB" w:rsidRDefault="0059273B" w:rsidP="00B240CB">
            <w:pPr>
              <w:jc w:val="center"/>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15.0</w:t>
            </w:r>
          </w:p>
        </w:tc>
        <w:tc>
          <w:tcPr>
            <w:tcW w:w="2440" w:type="dxa"/>
          </w:tcPr>
          <w:p w14:paraId="265925F0" w14:textId="77777777" w:rsidR="0059273B" w:rsidRPr="00B240CB" w:rsidRDefault="0059273B" w:rsidP="00B240CB">
            <w:pPr>
              <w:jc w:val="center"/>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MPEG-2</w:t>
            </w:r>
          </w:p>
        </w:tc>
      </w:tr>
      <w:tr w:rsidR="0059273B" w:rsidRPr="00B240CB" w14:paraId="1CA52B3F" w14:textId="77777777" w:rsidTr="00B240CB">
        <w:trPr>
          <w:trHeight w:val="1"/>
        </w:trPr>
        <w:tc>
          <w:tcPr>
            <w:tcW w:w="1913" w:type="dxa"/>
          </w:tcPr>
          <w:p w14:paraId="40D44716" w14:textId="02A70F84" w:rsidR="0059273B" w:rsidRPr="00B240CB" w:rsidRDefault="0059273B" w:rsidP="00B240CB">
            <w:pPr>
              <w:jc w:val="center"/>
              <w:rPr>
                <w:sz w:val="20"/>
                <w:szCs w:val="20"/>
              </w:rPr>
            </w:pPr>
            <w:r w:rsidRPr="00B240CB">
              <w:rPr>
                <w:rFonts w:ascii="ITC Avant Garde" w:eastAsia="ITC Avant Garde" w:hAnsi="ITC Avant Garde" w:cs="ITC Avant Garde"/>
                <w:sz w:val="20"/>
                <w:szCs w:val="20"/>
              </w:rPr>
              <w:t>Azteca 7</w:t>
            </w:r>
          </w:p>
        </w:tc>
        <w:tc>
          <w:tcPr>
            <w:tcW w:w="1166" w:type="dxa"/>
          </w:tcPr>
          <w:p w14:paraId="2AB7FDF2" w14:textId="77777777" w:rsidR="0059273B" w:rsidRPr="00B240CB" w:rsidRDefault="0059273B" w:rsidP="00B240CB">
            <w:pPr>
              <w:jc w:val="center"/>
              <w:rPr>
                <w:sz w:val="20"/>
                <w:szCs w:val="20"/>
              </w:rPr>
            </w:pPr>
            <w:r w:rsidRPr="00B240CB">
              <w:rPr>
                <w:rFonts w:ascii="ITC Avant Garde" w:eastAsia="ITC Avant Garde" w:hAnsi="ITC Avant Garde" w:cs="ITC Avant Garde"/>
                <w:sz w:val="20"/>
                <w:szCs w:val="20"/>
              </w:rPr>
              <w:t>SD</w:t>
            </w:r>
          </w:p>
        </w:tc>
        <w:tc>
          <w:tcPr>
            <w:tcW w:w="2180" w:type="dxa"/>
          </w:tcPr>
          <w:p w14:paraId="6F95F66B" w14:textId="77777777" w:rsidR="0059273B" w:rsidRPr="00B240CB" w:rsidRDefault="0059273B" w:rsidP="00B240CB">
            <w:pPr>
              <w:jc w:val="center"/>
              <w:rPr>
                <w:sz w:val="20"/>
                <w:szCs w:val="20"/>
              </w:rPr>
            </w:pPr>
            <w:r w:rsidRPr="00B240CB">
              <w:rPr>
                <w:rFonts w:ascii="ITC Avant Garde" w:eastAsia="ITC Avant Garde" w:hAnsi="ITC Avant Garde" w:cs="ITC Avant Garde"/>
                <w:sz w:val="20"/>
                <w:szCs w:val="20"/>
              </w:rPr>
              <w:t>3.0</w:t>
            </w:r>
          </w:p>
        </w:tc>
        <w:tc>
          <w:tcPr>
            <w:tcW w:w="2440" w:type="dxa"/>
          </w:tcPr>
          <w:p w14:paraId="671B47FA" w14:textId="77777777" w:rsidR="0059273B" w:rsidRPr="00B240CB" w:rsidRDefault="0059273B" w:rsidP="00B240CB">
            <w:pPr>
              <w:jc w:val="center"/>
              <w:rPr>
                <w:sz w:val="20"/>
                <w:szCs w:val="20"/>
              </w:rPr>
            </w:pPr>
            <w:r w:rsidRPr="00B240CB">
              <w:rPr>
                <w:rFonts w:ascii="ITC Avant Garde" w:eastAsia="ITC Avant Garde" w:hAnsi="ITC Avant Garde" w:cs="ITC Avant Garde"/>
                <w:sz w:val="20"/>
                <w:szCs w:val="20"/>
              </w:rPr>
              <w:t>MPEG-2</w:t>
            </w:r>
          </w:p>
        </w:tc>
      </w:tr>
    </w:tbl>
    <w:p w14:paraId="5678E59E" w14:textId="77777777" w:rsidR="00B240CB" w:rsidRPr="00B240CB" w:rsidRDefault="00345E0A" w:rsidP="00B240CB">
      <w:pPr>
        <w:pStyle w:val="Prrafodelista"/>
        <w:numPr>
          <w:ilvl w:val="0"/>
          <w:numId w:val="62"/>
        </w:numPr>
        <w:spacing w:before="240" w:after="240"/>
        <w:ind w:left="1134"/>
        <w:jc w:val="both"/>
        <w:rPr>
          <w:rFonts w:ascii="ITC Avant Garde" w:eastAsia="ITC Avant Garde" w:hAnsi="ITC Avant Garde" w:cs="ITC Avant Garde"/>
          <w:sz w:val="22"/>
        </w:rPr>
      </w:pPr>
      <w:r w:rsidRPr="00B240CB">
        <w:rPr>
          <w:rFonts w:ascii="ITC Avant Garde" w:eastAsia="ITC Avant Garde" w:hAnsi="ITC Avant Garde" w:cs="ITC Avant Garde"/>
          <w:b/>
          <w:sz w:val="22"/>
        </w:rPr>
        <w:t>Fracción IV, i</w:t>
      </w:r>
      <w:r w:rsidR="002A008A" w:rsidRPr="00B240CB">
        <w:rPr>
          <w:rFonts w:ascii="ITC Avant Garde" w:eastAsia="ITC Avant Garde" w:hAnsi="ITC Avant Garde" w:cs="ITC Avant Garde"/>
          <w:b/>
          <w:sz w:val="22"/>
        </w:rPr>
        <w:t>dentidad del canal de programación.-</w:t>
      </w:r>
      <w:r w:rsidR="002A008A" w:rsidRPr="00B240CB">
        <w:rPr>
          <w:rFonts w:ascii="ITC Avant Garde" w:eastAsia="ITC Avant Garde" w:hAnsi="ITC Avant Garde" w:cs="ITC Avant Garde"/>
          <w:sz w:val="22"/>
        </w:rPr>
        <w:t xml:space="preserve"> El Concesionario, a través de la información y documentación señalada en los Antecedentes referidos, indica la identidad de los canales de programación solicitados, a saber:</w:t>
      </w:r>
    </w:p>
    <w:tbl>
      <w:tblPr>
        <w:tblStyle w:val="Tablaconcuadrcula"/>
        <w:tblW w:w="8259" w:type="dxa"/>
        <w:tblInd w:w="1084" w:type="dxa"/>
        <w:tblLook w:val="0000" w:firstRow="0" w:lastRow="0" w:firstColumn="0" w:lastColumn="0" w:noHBand="0" w:noVBand="0"/>
        <w:tblCaption w:val="Identidad de los canales de progrmación"/>
        <w:tblDescription w:val="La tabla proporciona información de los canales 1.1 y 1.2, para Azteca 13 y Azteca 7, respectivamente."/>
      </w:tblPr>
      <w:tblGrid>
        <w:gridCol w:w="2705"/>
        <w:gridCol w:w="2279"/>
        <w:gridCol w:w="3275"/>
      </w:tblGrid>
      <w:tr w:rsidR="00812564" w:rsidRPr="00B240CB" w14:paraId="0946D905" w14:textId="77777777" w:rsidTr="00B240CB">
        <w:trPr>
          <w:trHeight w:val="603"/>
          <w:tblHeader/>
        </w:trPr>
        <w:tc>
          <w:tcPr>
            <w:tcW w:w="2705" w:type="dxa"/>
            <w:shd w:val="clear" w:color="auto" w:fill="BFBFBF" w:themeFill="background1" w:themeFillShade="BF"/>
            <w:vAlign w:val="center"/>
          </w:tcPr>
          <w:p w14:paraId="758FDF6B" w14:textId="77777777" w:rsidR="00812564" w:rsidRPr="00B240CB" w:rsidRDefault="002A008A" w:rsidP="00B240CB">
            <w:pPr>
              <w:jc w:val="center"/>
              <w:rPr>
                <w:sz w:val="20"/>
                <w:szCs w:val="20"/>
              </w:rPr>
            </w:pPr>
            <w:r w:rsidRPr="00B240CB">
              <w:rPr>
                <w:rFonts w:ascii="ITC Avant Garde" w:eastAsia="ITC Avant Garde" w:hAnsi="ITC Avant Garde" w:cs="ITC Avant Garde"/>
                <w:b/>
                <w:sz w:val="20"/>
                <w:szCs w:val="20"/>
              </w:rPr>
              <w:t xml:space="preserve">Canal </w:t>
            </w:r>
            <w:r w:rsidR="006B6536" w:rsidRPr="00B240CB">
              <w:rPr>
                <w:rFonts w:ascii="ITC Avant Garde" w:eastAsia="ITC Avant Garde" w:hAnsi="ITC Avant Garde" w:cs="ITC Avant Garde"/>
                <w:b/>
                <w:sz w:val="20"/>
                <w:szCs w:val="20"/>
              </w:rPr>
              <w:t>Virtual</w:t>
            </w:r>
          </w:p>
        </w:tc>
        <w:tc>
          <w:tcPr>
            <w:tcW w:w="2279" w:type="dxa"/>
            <w:shd w:val="clear" w:color="auto" w:fill="BFBFBF" w:themeFill="background1" w:themeFillShade="BF"/>
            <w:vAlign w:val="center"/>
          </w:tcPr>
          <w:p w14:paraId="2B7B0901" w14:textId="5E0AF0D3" w:rsidR="00812564" w:rsidRPr="00B240CB" w:rsidRDefault="0059273B" w:rsidP="00B240CB">
            <w:pPr>
              <w:jc w:val="center"/>
              <w:rPr>
                <w:sz w:val="20"/>
                <w:szCs w:val="20"/>
              </w:rPr>
            </w:pPr>
            <w:r w:rsidRPr="00B240CB">
              <w:rPr>
                <w:rFonts w:ascii="ITC Avant Garde" w:eastAsia="ITC Avant Garde" w:hAnsi="ITC Avant Garde" w:cs="ITC Avant Garde"/>
                <w:b/>
                <w:sz w:val="20"/>
                <w:szCs w:val="20"/>
              </w:rPr>
              <w:t>Canal de Programación</w:t>
            </w:r>
          </w:p>
        </w:tc>
        <w:tc>
          <w:tcPr>
            <w:tcW w:w="3275" w:type="dxa"/>
            <w:shd w:val="clear" w:color="auto" w:fill="BFBFBF" w:themeFill="background1" w:themeFillShade="BF"/>
            <w:vAlign w:val="center"/>
          </w:tcPr>
          <w:p w14:paraId="2A152C07" w14:textId="77777777" w:rsidR="00812564" w:rsidRPr="00B240CB" w:rsidRDefault="002A008A" w:rsidP="00B240CB">
            <w:pPr>
              <w:jc w:val="center"/>
              <w:rPr>
                <w:sz w:val="20"/>
                <w:szCs w:val="20"/>
              </w:rPr>
            </w:pPr>
            <w:r w:rsidRPr="00B240CB">
              <w:rPr>
                <w:rFonts w:ascii="ITC Avant Garde" w:eastAsia="ITC Avant Garde" w:hAnsi="ITC Avant Garde" w:cs="ITC Avant Garde"/>
                <w:b/>
                <w:sz w:val="20"/>
                <w:szCs w:val="20"/>
              </w:rPr>
              <w:t>Logotipo</w:t>
            </w:r>
          </w:p>
        </w:tc>
      </w:tr>
      <w:tr w:rsidR="00812564" w:rsidRPr="00B240CB" w14:paraId="28FF65A8" w14:textId="77777777" w:rsidTr="00B240CB">
        <w:trPr>
          <w:trHeight w:val="950"/>
        </w:trPr>
        <w:tc>
          <w:tcPr>
            <w:tcW w:w="2705" w:type="dxa"/>
          </w:tcPr>
          <w:p w14:paraId="7E004B70" w14:textId="77777777" w:rsidR="00812564" w:rsidRPr="00B240CB" w:rsidRDefault="007E39A1" w:rsidP="00B240CB">
            <w:pPr>
              <w:jc w:val="center"/>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1</w:t>
            </w:r>
            <w:r w:rsidR="002A008A" w:rsidRPr="00B240CB">
              <w:rPr>
                <w:rFonts w:ascii="ITC Avant Garde" w:eastAsia="ITC Avant Garde" w:hAnsi="ITC Avant Garde" w:cs="ITC Avant Garde"/>
                <w:sz w:val="20"/>
                <w:szCs w:val="20"/>
              </w:rPr>
              <w:t>.1</w:t>
            </w:r>
          </w:p>
        </w:tc>
        <w:tc>
          <w:tcPr>
            <w:tcW w:w="2279" w:type="dxa"/>
          </w:tcPr>
          <w:p w14:paraId="6C5AF17C" w14:textId="77777777" w:rsidR="00812564" w:rsidRPr="00B240CB" w:rsidRDefault="002A008A" w:rsidP="00B240CB">
            <w:pPr>
              <w:jc w:val="center"/>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Azteca 13</w:t>
            </w:r>
          </w:p>
        </w:tc>
        <w:tc>
          <w:tcPr>
            <w:tcW w:w="3275" w:type="dxa"/>
          </w:tcPr>
          <w:p w14:paraId="77EF0E2A" w14:textId="1A7C9CB0" w:rsidR="00812564" w:rsidRPr="00B240CB" w:rsidRDefault="00B240CB" w:rsidP="00B240CB">
            <w:pPr>
              <w:jc w:val="center"/>
              <w:rPr>
                <w:rFonts w:ascii="Calibri" w:eastAsia="Calibri" w:hAnsi="Calibri" w:cs="Calibri"/>
                <w:sz w:val="20"/>
                <w:szCs w:val="20"/>
              </w:rPr>
            </w:pPr>
            <w:r w:rsidRPr="00B240CB">
              <w:rPr>
                <w:noProof/>
                <w:lang w:val="es-MX" w:eastAsia="es-MX"/>
              </w:rPr>
              <w:drawing>
                <wp:inline distT="0" distB="0" distL="0" distR="0" wp14:anchorId="3993D571" wp14:editId="297CED06">
                  <wp:extent cx="1343025" cy="447675"/>
                  <wp:effectExtent l="0" t="0" r="9525" b="9525"/>
                  <wp:docPr id="1" name="Imagen 1" descr="La imagen corresponde al logotipo de &quot;Azteca 13&quot;."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3073" t="37914" r="36825" b="56100"/>
                          <a:stretch/>
                        </pic:blipFill>
                        <pic:spPr bwMode="auto">
                          <a:xfrm>
                            <a:off x="0" y="0"/>
                            <a:ext cx="1343025" cy="447675"/>
                          </a:xfrm>
                          <a:prstGeom prst="rect">
                            <a:avLst/>
                          </a:prstGeom>
                          <a:ln>
                            <a:noFill/>
                          </a:ln>
                          <a:extLst>
                            <a:ext uri="{53640926-AAD7-44D8-BBD7-CCE9431645EC}">
                              <a14:shadowObscured xmlns:a14="http://schemas.microsoft.com/office/drawing/2010/main"/>
                            </a:ext>
                          </a:extLst>
                        </pic:spPr>
                      </pic:pic>
                    </a:graphicData>
                  </a:graphic>
                </wp:inline>
              </w:drawing>
            </w:r>
          </w:p>
        </w:tc>
      </w:tr>
      <w:tr w:rsidR="00812564" w:rsidRPr="00B240CB" w14:paraId="4944C6E6" w14:textId="77777777" w:rsidTr="00B240CB">
        <w:trPr>
          <w:trHeight w:val="1057"/>
        </w:trPr>
        <w:tc>
          <w:tcPr>
            <w:tcW w:w="2705" w:type="dxa"/>
          </w:tcPr>
          <w:p w14:paraId="68EBB65F" w14:textId="77777777" w:rsidR="00812564" w:rsidRPr="00B240CB" w:rsidRDefault="007E39A1" w:rsidP="00B240CB">
            <w:pPr>
              <w:jc w:val="center"/>
              <w:rPr>
                <w:sz w:val="20"/>
                <w:szCs w:val="20"/>
              </w:rPr>
            </w:pPr>
            <w:r w:rsidRPr="00B240CB">
              <w:rPr>
                <w:rFonts w:ascii="ITC Avant Garde" w:eastAsia="ITC Avant Garde" w:hAnsi="ITC Avant Garde" w:cs="ITC Avant Garde"/>
                <w:sz w:val="20"/>
                <w:szCs w:val="20"/>
              </w:rPr>
              <w:t>1</w:t>
            </w:r>
            <w:r w:rsidR="002A008A" w:rsidRPr="00B240CB">
              <w:rPr>
                <w:rFonts w:ascii="ITC Avant Garde" w:eastAsia="ITC Avant Garde" w:hAnsi="ITC Avant Garde" w:cs="ITC Avant Garde"/>
                <w:sz w:val="20"/>
                <w:szCs w:val="20"/>
              </w:rPr>
              <w:t>.2</w:t>
            </w:r>
          </w:p>
        </w:tc>
        <w:tc>
          <w:tcPr>
            <w:tcW w:w="2279" w:type="dxa"/>
          </w:tcPr>
          <w:p w14:paraId="35C03A45" w14:textId="77777777" w:rsidR="00812564" w:rsidRPr="00B240CB" w:rsidRDefault="002A008A" w:rsidP="00B240CB">
            <w:pPr>
              <w:jc w:val="center"/>
              <w:rPr>
                <w:sz w:val="20"/>
                <w:szCs w:val="20"/>
              </w:rPr>
            </w:pPr>
            <w:r w:rsidRPr="00B240CB">
              <w:rPr>
                <w:rFonts w:ascii="ITC Avant Garde" w:eastAsia="ITC Avant Garde" w:hAnsi="ITC Avant Garde" w:cs="ITC Avant Garde"/>
                <w:sz w:val="20"/>
                <w:szCs w:val="20"/>
              </w:rPr>
              <w:t>Azteca 7</w:t>
            </w:r>
          </w:p>
        </w:tc>
        <w:tc>
          <w:tcPr>
            <w:tcW w:w="3275" w:type="dxa"/>
          </w:tcPr>
          <w:p w14:paraId="2A884827" w14:textId="6BEE8A35" w:rsidR="00812564" w:rsidRPr="00B240CB" w:rsidRDefault="00B240CB" w:rsidP="00B240CB">
            <w:pPr>
              <w:jc w:val="center"/>
              <w:rPr>
                <w:rFonts w:ascii="Calibri" w:eastAsia="Calibri" w:hAnsi="Calibri" w:cs="Calibri"/>
                <w:sz w:val="20"/>
                <w:szCs w:val="20"/>
              </w:rPr>
            </w:pPr>
            <w:r w:rsidRPr="00B240CB">
              <w:rPr>
                <w:noProof/>
                <w:lang w:val="es-MX" w:eastAsia="es-MX"/>
              </w:rPr>
              <w:drawing>
                <wp:inline distT="0" distB="0" distL="0" distR="0" wp14:anchorId="3938F124" wp14:editId="634A4B06">
                  <wp:extent cx="972911" cy="619125"/>
                  <wp:effectExtent l="0" t="0" r="0" b="0"/>
                  <wp:docPr id="2" name="Imagen 2" descr="La imagen corresponde al logotipo de &quot;Azteca 7&quot;."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6119" t="43615" r="38589" b="50399"/>
                          <a:stretch/>
                        </pic:blipFill>
                        <pic:spPr bwMode="auto">
                          <a:xfrm>
                            <a:off x="0" y="0"/>
                            <a:ext cx="980830" cy="62416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48734D" w14:textId="77777777" w:rsidR="00B240CB" w:rsidRPr="00B240CB" w:rsidRDefault="002A008A" w:rsidP="00B240CB">
      <w:pPr>
        <w:spacing w:before="240" w:after="240"/>
        <w:ind w:left="1134"/>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lastRenderedPageBreak/>
        <w:t xml:space="preserve">Asimismo, el Concesionario ha proporcionado las barras programáticas que pretende incluir en los canales de programación e indica la duración y </w:t>
      </w:r>
      <w:r w:rsidR="003317EB" w:rsidRPr="00B240CB">
        <w:rPr>
          <w:rFonts w:ascii="ITC Avant Garde" w:eastAsia="ITC Avant Garde" w:hAnsi="ITC Avant Garde" w:cs="ITC Avant Garde"/>
          <w:sz w:val="22"/>
          <w:szCs w:val="20"/>
        </w:rPr>
        <w:t>periodicidad</w:t>
      </w:r>
      <w:r w:rsidRPr="00B240CB">
        <w:rPr>
          <w:rFonts w:ascii="ITC Avant Garde" w:eastAsia="ITC Avant Garde" w:hAnsi="ITC Avant Garde" w:cs="ITC Avant Garde"/>
          <w:sz w:val="22"/>
          <w:szCs w:val="20"/>
        </w:rPr>
        <w:t xml:space="preserve"> de cada componente.</w:t>
      </w:r>
    </w:p>
    <w:p w14:paraId="58FC7C55" w14:textId="77777777" w:rsidR="00B240CB" w:rsidRPr="00B240CB" w:rsidRDefault="002A008A" w:rsidP="00B240CB">
      <w:pPr>
        <w:pStyle w:val="Prrafodelista"/>
        <w:numPr>
          <w:ilvl w:val="0"/>
          <w:numId w:val="62"/>
        </w:numPr>
        <w:spacing w:before="240" w:after="240"/>
        <w:ind w:left="1134"/>
        <w:jc w:val="both"/>
        <w:rPr>
          <w:rFonts w:ascii="ITC Avant Garde" w:eastAsia="ITC Avant Garde" w:hAnsi="ITC Avant Garde" w:cs="ITC Avant Garde"/>
          <w:sz w:val="22"/>
        </w:rPr>
      </w:pPr>
      <w:r w:rsidRPr="00B240CB">
        <w:rPr>
          <w:rFonts w:ascii="ITC Avant Garde" w:eastAsia="ITC Avant Garde" w:hAnsi="ITC Avant Garde" w:cs="ITC Avant Garde"/>
          <w:b/>
          <w:sz w:val="22"/>
        </w:rPr>
        <w:t>Fracción V, horas de transmisión con una tecnología innovadora.-</w:t>
      </w:r>
      <w:r w:rsidRPr="00B240CB">
        <w:rPr>
          <w:rFonts w:ascii="ITC Avant Garde" w:eastAsia="ITC Avant Garde" w:hAnsi="ITC Avant Garde" w:cs="ITC Avant Garde"/>
          <w:sz w:val="22"/>
        </w:rPr>
        <w:t xml:space="preserve"> </w:t>
      </w:r>
      <w:r w:rsidR="00AD0E2D" w:rsidRPr="00B240CB">
        <w:rPr>
          <w:rFonts w:ascii="ITC Avant Garde" w:hAnsi="ITC Avant Garde"/>
          <w:bCs/>
          <w:sz w:val="22"/>
        </w:rPr>
        <w:t xml:space="preserve">Del análisis realizado a las manifestaciones y la documentación presentada por el Concesionario no se desprende que a través del acceso a la multiprogramación que solicita, se vayan a realizar transmisiones </w:t>
      </w:r>
      <w:r w:rsidR="001504EF" w:rsidRPr="00B240CB">
        <w:rPr>
          <w:rFonts w:ascii="ITC Avant Garde" w:hAnsi="ITC Avant Garde"/>
          <w:bCs/>
          <w:sz w:val="22"/>
        </w:rPr>
        <w:t xml:space="preserve">con tecnologías </w:t>
      </w:r>
      <w:r w:rsidR="00AD0E2D" w:rsidRPr="00B240CB">
        <w:rPr>
          <w:rFonts w:ascii="ITC Avant Garde" w:hAnsi="ITC Avant Garde"/>
          <w:bCs/>
          <w:sz w:val="22"/>
        </w:rPr>
        <w:t>innovadoras en términos del artículo 9 fracción V de los Lineamientos</w:t>
      </w:r>
      <w:r w:rsidR="00E41710" w:rsidRPr="00B240CB">
        <w:rPr>
          <w:rFonts w:ascii="ITC Avant Garde" w:hAnsi="ITC Avant Garde"/>
          <w:bCs/>
          <w:sz w:val="22"/>
        </w:rPr>
        <w:t>.</w:t>
      </w:r>
    </w:p>
    <w:p w14:paraId="0A6A140B" w14:textId="77777777" w:rsidR="00B240CB" w:rsidRPr="00B240CB" w:rsidRDefault="002A008A" w:rsidP="00B240CB">
      <w:pPr>
        <w:pStyle w:val="Prrafodelista"/>
        <w:numPr>
          <w:ilvl w:val="0"/>
          <w:numId w:val="62"/>
        </w:numPr>
        <w:spacing w:before="240" w:after="240"/>
        <w:ind w:left="1134"/>
        <w:jc w:val="both"/>
        <w:rPr>
          <w:rFonts w:ascii="ITC Avant Garde" w:eastAsia="ITC Avant Garde" w:hAnsi="ITC Avant Garde" w:cs="ITC Avant Garde"/>
          <w:sz w:val="22"/>
        </w:rPr>
      </w:pPr>
      <w:r w:rsidRPr="00B240CB">
        <w:rPr>
          <w:rFonts w:ascii="ITC Avant Garde" w:eastAsia="ITC Avant Garde" w:hAnsi="ITC Avant Garde" w:cs="ITC Avant Garde"/>
          <w:b/>
          <w:sz w:val="22"/>
        </w:rPr>
        <w:t>Fracción VI, fecha de inicio de transmisiones.-</w:t>
      </w:r>
      <w:r w:rsidRPr="00B240CB">
        <w:rPr>
          <w:rFonts w:ascii="ITC Avant Garde" w:eastAsia="ITC Avant Garde" w:hAnsi="ITC Avant Garde" w:cs="ITC Avant Garde"/>
          <w:sz w:val="22"/>
        </w:rPr>
        <w:t xml:space="preserve"> El Concesionario indica que el canal de programación </w:t>
      </w:r>
      <w:r w:rsidR="003427C3" w:rsidRPr="00B240CB">
        <w:rPr>
          <w:rFonts w:ascii="ITC Avant Garde" w:eastAsia="ITC Avant Garde" w:hAnsi="ITC Avant Garde" w:cs="ITC Avant Garde"/>
          <w:sz w:val="22"/>
        </w:rPr>
        <w:t>“Azteca 13”</w:t>
      </w:r>
      <w:r w:rsidRPr="00B240CB">
        <w:rPr>
          <w:rFonts w:ascii="ITC Avant Garde" w:eastAsia="ITC Avant Garde" w:hAnsi="ITC Avant Garde" w:cs="ITC Avant Garde"/>
          <w:sz w:val="22"/>
        </w:rPr>
        <w:t xml:space="preserve"> ya inició transmisiones y que el canal de programación </w:t>
      </w:r>
      <w:r w:rsidR="003427C3" w:rsidRPr="00B240CB">
        <w:rPr>
          <w:rFonts w:ascii="ITC Avant Garde" w:eastAsia="ITC Avant Garde" w:hAnsi="ITC Avant Garde" w:cs="ITC Avant Garde"/>
          <w:sz w:val="22"/>
        </w:rPr>
        <w:t>“Azteca 7”</w:t>
      </w:r>
      <w:r w:rsidRPr="00B240CB">
        <w:rPr>
          <w:rFonts w:ascii="ITC Avant Garde" w:eastAsia="ITC Avant Garde" w:hAnsi="ITC Avant Garde" w:cs="ITC Avant Garde"/>
          <w:sz w:val="22"/>
        </w:rPr>
        <w:t xml:space="preserve"> iniciará transmisiones dentro de los sesenta días siguientes a la autorización por parte del Instituto.</w:t>
      </w:r>
    </w:p>
    <w:p w14:paraId="7C3F899D" w14:textId="77777777" w:rsidR="00B240CB" w:rsidRPr="00B240CB" w:rsidRDefault="002A008A" w:rsidP="00B240CB">
      <w:pPr>
        <w:pStyle w:val="Prrafodelista"/>
        <w:numPr>
          <w:ilvl w:val="0"/>
          <w:numId w:val="62"/>
        </w:numPr>
        <w:spacing w:before="240" w:after="240"/>
        <w:ind w:left="1134"/>
        <w:jc w:val="both"/>
        <w:rPr>
          <w:rFonts w:ascii="ITC Avant Garde" w:eastAsia="ITC Avant Garde" w:hAnsi="ITC Avant Garde" w:cs="ITC Avant Garde"/>
          <w:sz w:val="22"/>
        </w:rPr>
      </w:pPr>
      <w:r w:rsidRPr="00B240CB">
        <w:rPr>
          <w:rFonts w:ascii="ITC Avant Garde" w:eastAsia="ITC Avant Garde" w:hAnsi="ITC Avant Garde" w:cs="ITC Avant Garde"/>
          <w:b/>
          <w:sz w:val="22"/>
        </w:rPr>
        <w:t>Fracción VII, cantidad de tiempo en que mantendrá la identidad.-</w:t>
      </w:r>
      <w:r w:rsidRPr="00B240CB">
        <w:rPr>
          <w:rFonts w:ascii="ITC Avant Garde" w:eastAsia="ITC Avant Garde" w:hAnsi="ITC Avant Garde" w:cs="ITC Avant Garde"/>
          <w:sz w:val="22"/>
        </w:rPr>
        <w:t xml:space="preserve"> El Concesionario indica que mantendrá la misma identidad de sus canales de programación de manera indefinida. </w:t>
      </w:r>
    </w:p>
    <w:p w14:paraId="5A186B8F" w14:textId="77777777" w:rsidR="00B240CB" w:rsidRPr="00B240CB" w:rsidRDefault="002A008A" w:rsidP="00B240CB">
      <w:pPr>
        <w:pStyle w:val="Prrafodelista"/>
        <w:numPr>
          <w:ilvl w:val="0"/>
          <w:numId w:val="62"/>
        </w:numPr>
        <w:spacing w:before="240" w:after="240"/>
        <w:ind w:left="1134"/>
        <w:jc w:val="both"/>
        <w:rPr>
          <w:rFonts w:ascii="ITC Avant Garde" w:eastAsia="ITC Avant Garde" w:hAnsi="ITC Avant Garde" w:cs="ITC Avant Garde"/>
          <w:sz w:val="22"/>
        </w:rPr>
      </w:pPr>
      <w:r w:rsidRPr="00B240CB">
        <w:rPr>
          <w:rFonts w:ascii="ITC Avant Garde" w:eastAsia="ITC Avant Garde" w:hAnsi="ITC Avant Garde" w:cs="ITC Avant Garde"/>
          <w:b/>
          <w:sz w:val="22"/>
        </w:rPr>
        <w:t>Fracción VIII, canal de programación ofrecido con retraso en las transmisiones.-</w:t>
      </w:r>
      <w:r w:rsidRPr="00B240CB">
        <w:rPr>
          <w:rFonts w:ascii="ITC Avant Garde" w:eastAsia="ITC Avant Garde" w:hAnsi="ITC Avant Garde" w:cs="ITC Avant Garde"/>
          <w:sz w:val="22"/>
        </w:rPr>
        <w:t xml:space="preserve"> El Concesionario indica que no aplica.</w:t>
      </w:r>
    </w:p>
    <w:p w14:paraId="38D0BB07" w14:textId="08F92BF8" w:rsidR="00B240CB" w:rsidRPr="00B240CB" w:rsidRDefault="002A008A" w:rsidP="00B240CB">
      <w:pPr>
        <w:pStyle w:val="Prrafodelista"/>
        <w:numPr>
          <w:ilvl w:val="0"/>
          <w:numId w:val="60"/>
        </w:numPr>
        <w:spacing w:before="240" w:after="240"/>
        <w:jc w:val="both"/>
        <w:rPr>
          <w:rFonts w:ascii="ITC Avant Garde" w:eastAsia="ITC Avant Garde" w:hAnsi="ITC Avant Garde" w:cs="ITC Avant Garde"/>
          <w:b/>
          <w:sz w:val="22"/>
        </w:rPr>
      </w:pPr>
      <w:r w:rsidRPr="00B240CB">
        <w:rPr>
          <w:rFonts w:ascii="ITC Avant Garde" w:eastAsia="ITC Avant Garde" w:hAnsi="ITC Avant Garde" w:cs="ITC Avant Garde"/>
          <w:b/>
          <w:sz w:val="22"/>
        </w:rPr>
        <w:t>Opinión UMCA</w:t>
      </w:r>
    </w:p>
    <w:p w14:paraId="3AE77AA5"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La UMCA a través del oficio </w:t>
      </w:r>
      <w:r w:rsidRPr="00B240CB">
        <w:rPr>
          <w:rFonts w:ascii="ITC Avant Garde" w:eastAsia="ITC Avant Garde" w:hAnsi="ITC Avant Garde" w:cs="ITC Avant Garde"/>
          <w:b/>
          <w:sz w:val="22"/>
          <w:szCs w:val="20"/>
        </w:rPr>
        <w:t>IFT/224/UMCA/752/2016</w:t>
      </w:r>
      <w:r w:rsidRPr="00B240CB">
        <w:rPr>
          <w:rFonts w:ascii="ITC Avant Garde" w:eastAsia="ITC Avant Garde" w:hAnsi="ITC Avant Garde" w:cs="ITC Avant Garde"/>
          <w:sz w:val="22"/>
          <w:szCs w:val="20"/>
        </w:rPr>
        <w:t xml:space="preserve"> de 19 de septiembre de 2016, emitió opinión respecto de la Solicitud de Multiprogramación, señalando textualmente lo siguiente:</w:t>
      </w:r>
    </w:p>
    <w:p w14:paraId="3CDC648C" w14:textId="3AA3D9CE" w:rsidR="00812564" w:rsidRPr="00B240CB" w:rsidRDefault="002A008A" w:rsidP="00B240CB">
      <w:pPr>
        <w:spacing w:before="240" w:after="240"/>
        <w:ind w:left="851" w:right="899"/>
        <w:jc w:val="both"/>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w:t>
      </w:r>
    </w:p>
    <w:p w14:paraId="6E0A2D57" w14:textId="77777777" w:rsidR="00812564" w:rsidRPr="00B240CB" w:rsidRDefault="002A008A" w:rsidP="00B240CB">
      <w:pPr>
        <w:spacing w:before="240" w:after="240"/>
        <w:ind w:left="851" w:right="899"/>
        <w:jc w:val="both"/>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 xml:space="preserve">Al respecto, hago de su conocimiento que en opinión de esta Unidad el solicitante </w:t>
      </w:r>
      <w:r w:rsidRPr="00B240CB">
        <w:rPr>
          <w:rFonts w:ascii="ITC Avant Garde" w:eastAsia="ITC Avant Garde" w:hAnsi="ITC Avant Garde" w:cs="ITC Avant Garde"/>
          <w:b/>
          <w:sz w:val="20"/>
          <w:szCs w:val="20"/>
          <w:u w:val="single"/>
        </w:rPr>
        <w:t>SÍ CUMPLE</w:t>
      </w:r>
      <w:r w:rsidRPr="00B240CB">
        <w:rPr>
          <w:rFonts w:ascii="ITC Avant Garde" w:eastAsia="ITC Avant Garde" w:hAnsi="ITC Avant Garde" w:cs="ITC Avant Garde"/>
          <w:sz w:val="20"/>
          <w:szCs w:val="20"/>
        </w:rPr>
        <w:t xml:space="preserve"> con los requisitos establecidos en los Lineamientos Generales para el Acceso a la Multiprogramación (Lineamientos) al tenor de la cédula de revisión que al presente se adjunta.</w:t>
      </w:r>
    </w:p>
    <w:p w14:paraId="0F4934F8" w14:textId="77777777" w:rsidR="00B240CB" w:rsidRPr="00B240CB" w:rsidRDefault="002A008A" w:rsidP="00B240CB">
      <w:pPr>
        <w:spacing w:before="240" w:after="240"/>
        <w:ind w:left="851" w:right="899"/>
        <w:jc w:val="both"/>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w:t>
      </w:r>
    </w:p>
    <w:p w14:paraId="11E9E437" w14:textId="360F980F" w:rsidR="00B240CB" w:rsidRPr="00B240CB" w:rsidRDefault="002A008A" w:rsidP="00B240CB">
      <w:pPr>
        <w:pStyle w:val="Prrafodelista"/>
        <w:numPr>
          <w:ilvl w:val="0"/>
          <w:numId w:val="60"/>
        </w:numPr>
        <w:spacing w:before="240" w:after="240"/>
        <w:jc w:val="both"/>
        <w:rPr>
          <w:rFonts w:ascii="ITC Avant Garde" w:eastAsia="ITC Avant Garde" w:hAnsi="ITC Avant Garde" w:cs="ITC Avant Garde"/>
          <w:b/>
          <w:sz w:val="22"/>
        </w:rPr>
      </w:pPr>
      <w:r w:rsidRPr="00B240CB">
        <w:rPr>
          <w:rFonts w:ascii="ITC Avant Garde" w:eastAsia="ITC Avant Garde" w:hAnsi="ITC Avant Garde" w:cs="ITC Avant Garde"/>
          <w:b/>
          <w:sz w:val="22"/>
        </w:rPr>
        <w:t>Opinión UCE</w:t>
      </w:r>
    </w:p>
    <w:p w14:paraId="67D9A6C7"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La UCE, a través del oficio </w:t>
      </w:r>
      <w:r w:rsidRPr="00B240CB">
        <w:rPr>
          <w:rFonts w:ascii="ITC Avant Garde" w:eastAsia="ITC Avant Garde" w:hAnsi="ITC Avant Garde" w:cs="ITC Avant Garde"/>
          <w:b/>
          <w:sz w:val="22"/>
          <w:szCs w:val="20"/>
        </w:rPr>
        <w:t xml:space="preserve">IFT/226/UCE/DGCE/081/2016 </w:t>
      </w:r>
      <w:r w:rsidRPr="00B240CB">
        <w:rPr>
          <w:rFonts w:ascii="ITC Avant Garde" w:eastAsia="ITC Avant Garde" w:hAnsi="ITC Avant Garde" w:cs="ITC Avant Garde"/>
          <w:sz w:val="22"/>
          <w:szCs w:val="20"/>
        </w:rPr>
        <w:t xml:space="preserve">de 21 de octubre de 2016, emitió opinión favorable respecto de la Solicitud de Multiprogramación, </w:t>
      </w:r>
      <w:r w:rsidR="00462CE4" w:rsidRPr="00B240CB">
        <w:rPr>
          <w:rFonts w:ascii="ITC Avant Garde" w:eastAsia="ITC Avant Garde" w:hAnsi="ITC Avant Garde" w:cs="ITC Avant Garde"/>
          <w:sz w:val="22"/>
          <w:szCs w:val="20"/>
        </w:rPr>
        <w:t>precisando lo</w:t>
      </w:r>
      <w:r w:rsidR="00560E34" w:rsidRPr="00B240CB">
        <w:rPr>
          <w:rFonts w:ascii="ITC Avant Garde" w:eastAsia="ITC Avant Garde" w:hAnsi="ITC Avant Garde" w:cs="ITC Avant Garde"/>
          <w:sz w:val="22"/>
          <w:szCs w:val="20"/>
        </w:rPr>
        <w:t xml:space="preserve"> siguiente:</w:t>
      </w:r>
    </w:p>
    <w:p w14:paraId="35A0A253" w14:textId="54E4C801" w:rsidR="00812564" w:rsidRPr="00B240CB" w:rsidRDefault="002A008A" w:rsidP="00B240CB">
      <w:pPr>
        <w:spacing w:before="240" w:after="240"/>
        <w:ind w:left="851" w:right="899"/>
        <w:jc w:val="both"/>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w:t>
      </w:r>
    </w:p>
    <w:p w14:paraId="647A25C7" w14:textId="77777777" w:rsidR="00B240CB" w:rsidRPr="00B240CB" w:rsidRDefault="002A008A" w:rsidP="00B240CB">
      <w:pPr>
        <w:spacing w:before="240" w:after="240"/>
        <w:ind w:left="851" w:right="899"/>
        <w:jc w:val="both"/>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lastRenderedPageBreak/>
        <w:t>Tv Azteca no concentra frecuencias del Espectro Radioeléctrico para Televisión Abierta Comercial a nivel regional, entendido como la Zona de Cobertura en donde se encuentra la Localidad Principal objeto de la Solicitud.</w:t>
      </w:r>
    </w:p>
    <w:p w14:paraId="412773A3" w14:textId="23E00706" w:rsidR="00812564" w:rsidRPr="00B240CB" w:rsidRDefault="002A008A" w:rsidP="00B240CB">
      <w:pPr>
        <w:spacing w:before="240" w:after="240"/>
        <w:ind w:left="851" w:right="899"/>
        <w:jc w:val="both"/>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No se afectan las condiciones de competencia y libre concurrencia en la localidad de Puerto Escondido o a nivel nacional, en términos de frecuencias de espectro Radioeléctrico, como resultado de la autorización de acceso a multiprogramación en la estación con distintivo de llamada XHPCE-TDT, Canal 33, en Puerto Escondido</w:t>
      </w:r>
      <w:r w:rsidR="004B75D2" w:rsidRPr="00B240CB">
        <w:rPr>
          <w:rFonts w:ascii="ITC Avant Garde" w:eastAsia="ITC Avant Garde" w:hAnsi="ITC Avant Garde" w:cs="ITC Avant Garde"/>
          <w:sz w:val="20"/>
          <w:szCs w:val="20"/>
        </w:rPr>
        <w:t>,</w:t>
      </w:r>
      <w:r w:rsidRPr="00B240CB">
        <w:rPr>
          <w:rFonts w:ascii="ITC Avant Garde" w:eastAsia="ITC Avant Garde" w:hAnsi="ITC Avant Garde" w:cs="ITC Avant Garde"/>
          <w:sz w:val="20"/>
          <w:szCs w:val="20"/>
        </w:rPr>
        <w:t xml:space="preserve"> Oaxaca.</w:t>
      </w:r>
    </w:p>
    <w:p w14:paraId="7E439123" w14:textId="77777777" w:rsidR="00B240CB" w:rsidRPr="00B240CB" w:rsidRDefault="002A008A" w:rsidP="00B240CB">
      <w:pPr>
        <w:spacing w:before="240" w:after="240"/>
        <w:ind w:left="851" w:right="899"/>
        <w:jc w:val="both"/>
        <w:rPr>
          <w:rFonts w:ascii="ITC Avant Garde" w:eastAsia="ITC Avant Garde" w:hAnsi="ITC Avant Garde" w:cs="ITC Avant Garde"/>
          <w:sz w:val="20"/>
          <w:szCs w:val="20"/>
        </w:rPr>
      </w:pPr>
      <w:r w:rsidRPr="00B240CB">
        <w:rPr>
          <w:rFonts w:ascii="ITC Avant Garde" w:eastAsia="ITC Avant Garde" w:hAnsi="ITC Avant Garde" w:cs="ITC Avant Garde"/>
          <w:sz w:val="20"/>
          <w:szCs w:val="20"/>
        </w:rPr>
        <w:t>...”</w:t>
      </w:r>
    </w:p>
    <w:p w14:paraId="59387276"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Consecuentemente, con la opinión vertida por la UCE, se atiende a lo dispuesto en el artículo 4, inciso a), de los Lineamientos, para el trámite y análisis de las solicitudes de </w:t>
      </w:r>
      <w:r w:rsidR="00C4067F" w:rsidRPr="00B240CB">
        <w:rPr>
          <w:rFonts w:ascii="ITC Avant Garde" w:eastAsia="ITC Avant Garde" w:hAnsi="ITC Avant Garde" w:cs="ITC Avant Garde"/>
          <w:sz w:val="22"/>
          <w:szCs w:val="20"/>
        </w:rPr>
        <w:t xml:space="preserve">los concesionarios </w:t>
      </w:r>
      <w:r w:rsidR="006D1346" w:rsidRPr="00B240CB">
        <w:rPr>
          <w:rFonts w:ascii="ITC Avant Garde" w:eastAsia="ITC Avant Garde" w:hAnsi="ITC Avant Garde" w:cs="ITC Avant Garde"/>
          <w:sz w:val="22"/>
          <w:szCs w:val="20"/>
          <w:lang w:val="es-MX"/>
        </w:rPr>
        <w:t>para el</w:t>
      </w:r>
      <w:r w:rsidRPr="00B240CB">
        <w:rPr>
          <w:rFonts w:ascii="ITC Avant Garde" w:eastAsia="ITC Avant Garde" w:hAnsi="ITC Avant Garde" w:cs="ITC Avant Garde"/>
          <w:sz w:val="22"/>
          <w:szCs w:val="20"/>
        </w:rPr>
        <w:t xml:space="preserve"> acceso a la multiprogramación.</w:t>
      </w:r>
    </w:p>
    <w:p w14:paraId="494ED453"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 xml:space="preserve">Por todo lo anterior, se considera lo siguiente: </w:t>
      </w:r>
    </w:p>
    <w:p w14:paraId="205929B1" w14:textId="77777777" w:rsidR="00B240CB" w:rsidRPr="00B240CB" w:rsidRDefault="002A008A" w:rsidP="00B240CB">
      <w:pPr>
        <w:pStyle w:val="Prrafodelista"/>
        <w:numPr>
          <w:ilvl w:val="0"/>
          <w:numId w:val="63"/>
        </w:numPr>
        <w:spacing w:before="240" w:after="240"/>
        <w:ind w:left="1134"/>
        <w:jc w:val="both"/>
        <w:rPr>
          <w:rFonts w:ascii="ITC Avant Garde" w:eastAsia="ITC Avant Garde" w:hAnsi="ITC Avant Garde" w:cs="ITC Avant Garde"/>
          <w:sz w:val="22"/>
        </w:rPr>
      </w:pPr>
      <w:r w:rsidRPr="00B240CB">
        <w:rPr>
          <w:rFonts w:ascii="ITC Avant Garde" w:eastAsia="ITC Avant Garde" w:hAnsi="ITC Avant Garde" w:cs="ITC Avant Garde"/>
          <w:sz w:val="22"/>
        </w:rPr>
        <w:t>El</w:t>
      </w:r>
      <w:r w:rsidRPr="00B240CB">
        <w:rPr>
          <w:rFonts w:ascii="ITC Avant Garde" w:eastAsia="ITC Avant Garde" w:hAnsi="ITC Avant Garde" w:cs="ITC Avant Garde"/>
          <w:color w:val="000000"/>
          <w:sz w:val="22"/>
        </w:rPr>
        <w:t xml:space="preserve"> Concesionario</w:t>
      </w:r>
      <w:r w:rsidRPr="00B240CB">
        <w:rPr>
          <w:rFonts w:ascii="ITC Avant Garde" w:eastAsia="ITC Avant Garde" w:hAnsi="ITC Avant Garde" w:cs="ITC Avant Garde"/>
          <w:sz w:val="22"/>
        </w:rPr>
        <w:t xml:space="preserve"> atendió puntualmente cada uno de los requisitos establecidos en los Lineamientos, y </w:t>
      </w:r>
    </w:p>
    <w:p w14:paraId="1C7F7A73" w14:textId="77777777" w:rsidR="00B240CB" w:rsidRPr="00B240CB" w:rsidRDefault="002A008A" w:rsidP="00B240CB">
      <w:pPr>
        <w:pStyle w:val="Prrafodelista"/>
        <w:numPr>
          <w:ilvl w:val="0"/>
          <w:numId w:val="63"/>
        </w:numPr>
        <w:spacing w:before="240" w:after="240"/>
        <w:ind w:left="1134"/>
        <w:jc w:val="both"/>
        <w:rPr>
          <w:rFonts w:ascii="ITC Avant Garde" w:eastAsia="ITC Avant Garde" w:hAnsi="ITC Avant Garde" w:cs="ITC Avant Garde"/>
          <w:sz w:val="22"/>
        </w:rPr>
      </w:pPr>
      <w:r w:rsidRPr="00B240CB">
        <w:rPr>
          <w:rFonts w:ascii="ITC Avant Garde" w:eastAsia="ITC Avant Garde" w:hAnsi="ITC Avant Garde" w:cs="ITC Avant Garde"/>
          <w:sz w:val="22"/>
        </w:rPr>
        <w:t>La UCE, en el ámbito de sus facultades estatutarias, determinó emitir opinión favorable a la Solicitud de Multiprogramación.</w:t>
      </w:r>
    </w:p>
    <w:p w14:paraId="6A28E5D1" w14:textId="77777777" w:rsidR="00B240CB" w:rsidRPr="00B240CB" w:rsidRDefault="002A008A" w:rsidP="00B240CB">
      <w:pPr>
        <w:spacing w:before="240" w:after="240"/>
        <w:jc w:val="both"/>
        <w:rPr>
          <w:rFonts w:ascii="ITC Avant Garde" w:eastAsia="ITC Avant Garde" w:hAnsi="ITC Avant Garde" w:cs="ITC Avant Garde"/>
          <w:color w:val="000000"/>
          <w:sz w:val="22"/>
          <w:szCs w:val="20"/>
        </w:rPr>
      </w:pPr>
      <w:r w:rsidRPr="00B240CB">
        <w:rPr>
          <w:rFonts w:ascii="ITC Avant Garde" w:eastAsia="ITC Avant Garde" w:hAnsi="ITC Avant Garde" w:cs="ITC Avant Garde"/>
          <w:sz w:val="22"/>
          <w:szCs w:val="20"/>
        </w:rPr>
        <w:t xml:space="preserve">En ese tenor de ideas, resulta procedente </w:t>
      </w:r>
      <w:r w:rsidRPr="00B240CB">
        <w:rPr>
          <w:rFonts w:ascii="ITC Avant Garde" w:eastAsia="ITC Avant Garde" w:hAnsi="ITC Avant Garde" w:cs="ITC Avant Garde"/>
          <w:color w:val="000000"/>
          <w:sz w:val="22"/>
          <w:szCs w:val="20"/>
        </w:rPr>
        <w:t xml:space="preserve">autorizar al Concesionario el acceso a la multiprogramación, al tenor de las características particulares contenidas en el </w:t>
      </w:r>
      <w:r w:rsidRPr="00B240CB">
        <w:rPr>
          <w:rFonts w:ascii="ITC Avant Garde" w:eastAsia="ITC Avant Garde" w:hAnsi="ITC Avant Garde" w:cs="ITC Avant Garde"/>
          <w:b/>
          <w:color w:val="000000"/>
          <w:sz w:val="22"/>
          <w:szCs w:val="20"/>
        </w:rPr>
        <w:t xml:space="preserve">Anexo Único </w:t>
      </w:r>
      <w:r w:rsidRPr="00B240CB">
        <w:rPr>
          <w:rFonts w:ascii="ITC Avant Garde" w:eastAsia="ITC Avant Garde" w:hAnsi="ITC Avant Garde" w:cs="ITC Avant Garde"/>
          <w:color w:val="000000"/>
          <w:sz w:val="22"/>
          <w:szCs w:val="20"/>
        </w:rPr>
        <w:t>de la presente Resolución.</w:t>
      </w:r>
    </w:p>
    <w:p w14:paraId="3BA6A74E"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sz w:val="22"/>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16, 24 y 25 de los Lineamientos Generales para el Acceso a la Multiprogramación; y 1, 4</w:t>
      </w:r>
      <w:r w:rsidR="00480A90" w:rsidRPr="00B240CB">
        <w:rPr>
          <w:rFonts w:ascii="ITC Avant Garde" w:eastAsia="ITC Avant Garde" w:hAnsi="ITC Avant Garde" w:cs="ITC Avant Garde"/>
          <w:sz w:val="22"/>
          <w:szCs w:val="20"/>
          <w:lang w:val="es-MX"/>
        </w:rPr>
        <w:t>,</w:t>
      </w:r>
      <w:r w:rsidRPr="00B240CB">
        <w:rPr>
          <w:rFonts w:ascii="ITC Avant Garde" w:eastAsia="ITC Avant Garde" w:hAnsi="ITC Avant Garde" w:cs="ITC Avant Garde"/>
          <w:sz w:val="22"/>
          <w:szCs w:val="20"/>
        </w:rPr>
        <w:t xml:space="preserve"> fracción I y 6</w:t>
      </w:r>
      <w:r w:rsidR="00480A90" w:rsidRPr="00B240CB">
        <w:rPr>
          <w:rFonts w:ascii="ITC Avant Garde" w:eastAsia="ITC Avant Garde" w:hAnsi="ITC Avant Garde" w:cs="ITC Avant Garde"/>
          <w:sz w:val="22"/>
          <w:szCs w:val="20"/>
          <w:lang w:val="es-MX"/>
        </w:rPr>
        <w:t>,</w:t>
      </w:r>
      <w:r w:rsidRPr="00B240CB">
        <w:rPr>
          <w:rFonts w:ascii="ITC Avant Garde" w:eastAsia="ITC Avant Garde" w:hAnsi="ITC Avant Garde" w:cs="ITC Avant Garde"/>
          <w:sz w:val="22"/>
          <w:szCs w:val="20"/>
        </w:rPr>
        <w:t xml:space="preserve"> fracciones I y XXXVIII</w:t>
      </w:r>
      <w:r w:rsidR="00480A90" w:rsidRPr="00B240CB">
        <w:rPr>
          <w:rFonts w:ascii="ITC Avant Garde" w:eastAsia="ITC Avant Garde" w:hAnsi="ITC Avant Garde" w:cs="ITC Avant Garde"/>
          <w:sz w:val="22"/>
          <w:szCs w:val="20"/>
          <w:lang w:val="es-MX"/>
        </w:rPr>
        <w:t>,</w:t>
      </w:r>
      <w:r w:rsidRPr="00B240CB">
        <w:rPr>
          <w:rFonts w:ascii="ITC Avant Garde" w:eastAsia="ITC Avant Garde" w:hAnsi="ITC Avant Garde" w:cs="ITC Avant Garde"/>
          <w:sz w:val="22"/>
          <w:szCs w:val="20"/>
        </w:rPr>
        <w:t xml:space="preserve"> del Estatuto Orgánico del Instituto Federal de Telecomunicaciones, este órgano autónomo emite los siguientes:</w:t>
      </w:r>
    </w:p>
    <w:p w14:paraId="0FA670A3" w14:textId="77777777" w:rsidR="00B240CB" w:rsidRPr="00B240CB" w:rsidRDefault="002A008A" w:rsidP="00B240CB">
      <w:pPr>
        <w:pStyle w:val="Ttulo2"/>
        <w:spacing w:after="240"/>
        <w:jc w:val="center"/>
        <w:rPr>
          <w:rFonts w:ascii="ITC Avant Garde" w:hAnsi="ITC Avant Garde"/>
          <w:b/>
          <w:color w:val="000000" w:themeColor="text1"/>
          <w:sz w:val="22"/>
          <w:szCs w:val="22"/>
        </w:rPr>
      </w:pPr>
      <w:r w:rsidRPr="00B240CB">
        <w:rPr>
          <w:rFonts w:ascii="ITC Avant Garde" w:hAnsi="ITC Avant Garde"/>
          <w:b/>
          <w:color w:val="000000" w:themeColor="text1"/>
          <w:sz w:val="22"/>
          <w:szCs w:val="22"/>
        </w:rPr>
        <w:t>RESOLUTIVOS</w:t>
      </w:r>
    </w:p>
    <w:p w14:paraId="32D65E17" w14:textId="77777777" w:rsidR="00B240CB" w:rsidRPr="00B240CB" w:rsidRDefault="002A008A" w:rsidP="00B240CB">
      <w:pPr>
        <w:spacing w:before="240" w:after="240"/>
        <w:jc w:val="both"/>
        <w:rPr>
          <w:rFonts w:ascii="Times New Roman" w:eastAsia="Times New Roman" w:hAnsi="Times New Roman" w:cs="Times New Roman"/>
          <w:sz w:val="22"/>
          <w:szCs w:val="20"/>
        </w:rPr>
      </w:pPr>
      <w:r w:rsidRPr="00B240CB">
        <w:rPr>
          <w:rFonts w:ascii="ITC Avant Garde" w:eastAsia="ITC Avant Garde" w:hAnsi="ITC Avant Garde" w:cs="ITC Avant Garde"/>
          <w:b/>
          <w:sz w:val="22"/>
          <w:szCs w:val="20"/>
        </w:rPr>
        <w:t xml:space="preserve">PRIMERO.- </w:t>
      </w:r>
      <w:r w:rsidRPr="00B240CB">
        <w:rPr>
          <w:rFonts w:ascii="ITC Avant Garde" w:eastAsia="ITC Avant Garde" w:hAnsi="ITC Avant Garde" w:cs="ITC Avant Garde"/>
          <w:sz w:val="22"/>
          <w:szCs w:val="20"/>
        </w:rPr>
        <w:t>Se autoriza a</w:t>
      </w:r>
      <w:r w:rsidR="00AF6517" w:rsidRPr="00B240CB">
        <w:rPr>
          <w:rFonts w:ascii="ITC Avant Garde" w:eastAsia="ITC Avant Garde" w:hAnsi="ITC Avant Garde" w:cs="ITC Avant Garde"/>
          <w:sz w:val="22"/>
          <w:szCs w:val="20"/>
        </w:rPr>
        <w:t xml:space="preserve"> Televisión Azteca, S.A. de C.V.,</w:t>
      </w:r>
      <w:r w:rsidRPr="00B240CB">
        <w:rPr>
          <w:rFonts w:ascii="ITC Avant Garde" w:eastAsia="ITC Avant Garde" w:hAnsi="ITC Avant Garde" w:cs="ITC Avant Garde"/>
          <w:sz w:val="22"/>
          <w:szCs w:val="20"/>
        </w:rPr>
        <w:t xml:space="preserve"> </w:t>
      </w:r>
      <w:r w:rsidR="00AF6517" w:rsidRPr="00B240CB">
        <w:rPr>
          <w:rFonts w:ascii="ITC Avant Garde" w:eastAsia="ITC Avant Garde" w:hAnsi="ITC Avant Garde" w:cs="ITC Avant Garde"/>
          <w:sz w:val="22"/>
          <w:szCs w:val="20"/>
        </w:rPr>
        <w:t>c</w:t>
      </w:r>
      <w:r w:rsidRPr="00B240CB">
        <w:rPr>
          <w:rFonts w:ascii="ITC Avant Garde" w:eastAsia="ITC Avant Garde" w:hAnsi="ITC Avant Garde" w:cs="ITC Avant Garde"/>
          <w:sz w:val="22"/>
          <w:szCs w:val="20"/>
        </w:rPr>
        <w:t>oncesionario de la estación con distintivo de llamada XHPCE-TDT, el acceso a la multiprogramación e</w:t>
      </w:r>
      <w:r w:rsidR="007E39A1" w:rsidRPr="00B240CB">
        <w:rPr>
          <w:rFonts w:ascii="ITC Avant Garde" w:eastAsia="ITC Avant Garde" w:hAnsi="ITC Avant Garde" w:cs="ITC Avant Garde"/>
          <w:sz w:val="22"/>
          <w:szCs w:val="20"/>
        </w:rPr>
        <w:t>n los canales</w:t>
      </w:r>
      <w:r w:rsidR="00922250" w:rsidRPr="00B240CB">
        <w:rPr>
          <w:rFonts w:ascii="ITC Avant Garde" w:eastAsia="ITC Avant Garde" w:hAnsi="ITC Avant Garde" w:cs="ITC Avant Garde"/>
          <w:sz w:val="22"/>
          <w:szCs w:val="20"/>
        </w:rPr>
        <w:t xml:space="preserve"> virtuales</w:t>
      </w:r>
      <w:r w:rsidR="007E39A1" w:rsidRPr="00B240CB">
        <w:rPr>
          <w:rFonts w:ascii="ITC Avant Garde" w:eastAsia="ITC Avant Garde" w:hAnsi="ITC Avant Garde" w:cs="ITC Avant Garde"/>
          <w:sz w:val="22"/>
          <w:szCs w:val="20"/>
        </w:rPr>
        <w:t xml:space="preserve"> 1.1 y 1</w:t>
      </w:r>
      <w:r w:rsidRPr="00B240CB">
        <w:rPr>
          <w:rFonts w:ascii="ITC Avant Garde" w:eastAsia="ITC Avant Garde" w:hAnsi="ITC Avant Garde" w:cs="ITC Avant Garde"/>
          <w:sz w:val="22"/>
          <w:szCs w:val="20"/>
        </w:rPr>
        <w:t xml:space="preserve">.2, para realizar la transmisión de los canales </w:t>
      </w:r>
      <w:r w:rsidR="00922250" w:rsidRPr="00B240CB">
        <w:rPr>
          <w:rFonts w:ascii="ITC Avant Garde" w:eastAsia="ITC Avant Garde" w:hAnsi="ITC Avant Garde" w:cs="ITC Avant Garde"/>
          <w:sz w:val="22"/>
          <w:szCs w:val="20"/>
        </w:rPr>
        <w:t xml:space="preserve">de programación </w:t>
      </w:r>
      <w:r w:rsidRPr="00B240CB">
        <w:rPr>
          <w:rFonts w:ascii="ITC Avant Garde" w:eastAsia="ITC Avant Garde" w:hAnsi="ITC Avant Garde" w:cs="ITC Avant Garde"/>
          <w:sz w:val="22"/>
          <w:szCs w:val="20"/>
        </w:rPr>
        <w:t>“Azteca 13” y “Azteca 7”, generados por el propio solicitante, en términos del contenido del Anexo Único de la presente Resolución</w:t>
      </w:r>
      <w:r w:rsidR="001504EF" w:rsidRPr="00B240CB">
        <w:rPr>
          <w:rFonts w:ascii="ITC Avant Garde" w:eastAsia="ITC Avant Garde" w:hAnsi="ITC Avant Garde" w:cs="ITC Avant Garde"/>
          <w:sz w:val="22"/>
          <w:szCs w:val="20"/>
        </w:rPr>
        <w:t>.</w:t>
      </w:r>
    </w:p>
    <w:p w14:paraId="274EE442"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b/>
          <w:sz w:val="22"/>
          <w:szCs w:val="20"/>
        </w:rPr>
        <w:t>SEGUNDO.-</w:t>
      </w:r>
      <w:r w:rsidRPr="00B240CB">
        <w:rPr>
          <w:rFonts w:ascii="ITC Avant Garde" w:eastAsia="ITC Avant Garde" w:hAnsi="ITC Avant Garde" w:cs="ITC Avant Garde"/>
          <w:sz w:val="22"/>
          <w:szCs w:val="20"/>
        </w:rPr>
        <w:t xml:space="preserve"> Se instruye a la </w:t>
      </w:r>
      <w:r w:rsidR="00AF6517" w:rsidRPr="00B240CB">
        <w:rPr>
          <w:rFonts w:ascii="ITC Avant Garde" w:hAnsi="ITC Avant Garde"/>
          <w:bCs/>
          <w:sz w:val="22"/>
          <w:szCs w:val="20"/>
        </w:rPr>
        <w:t>Unidad de Medios y Contenidos Audiovisuales</w:t>
      </w:r>
      <w:r w:rsidR="00CA30FB" w:rsidRPr="00B240CB">
        <w:rPr>
          <w:rFonts w:ascii="ITC Avant Garde" w:hAnsi="ITC Avant Garde"/>
          <w:bCs/>
          <w:sz w:val="22"/>
          <w:szCs w:val="20"/>
        </w:rPr>
        <w:t xml:space="preserve"> </w:t>
      </w:r>
      <w:r w:rsidRPr="00B240CB">
        <w:rPr>
          <w:rFonts w:ascii="ITC Avant Garde" w:eastAsia="ITC Avant Garde" w:hAnsi="ITC Avant Garde" w:cs="ITC Avant Garde"/>
          <w:sz w:val="22"/>
          <w:szCs w:val="20"/>
        </w:rPr>
        <w:t>a notificar personalmente a</w:t>
      </w:r>
      <w:r w:rsidR="00AF6517" w:rsidRPr="00B240CB">
        <w:rPr>
          <w:rFonts w:ascii="ITC Avant Garde" w:eastAsia="ITC Avant Garde" w:hAnsi="ITC Avant Garde" w:cs="ITC Avant Garde"/>
          <w:sz w:val="22"/>
          <w:szCs w:val="20"/>
        </w:rPr>
        <w:t xml:space="preserve"> Televisión Azteca, S.A. de C.V.,</w:t>
      </w:r>
      <w:r w:rsidRPr="00B240CB">
        <w:rPr>
          <w:rFonts w:ascii="ITC Avant Garde" w:eastAsia="ITC Avant Garde" w:hAnsi="ITC Avant Garde" w:cs="ITC Avant Garde"/>
          <w:sz w:val="22"/>
          <w:szCs w:val="20"/>
        </w:rPr>
        <w:t xml:space="preserve"> la presente Resolución.</w:t>
      </w:r>
    </w:p>
    <w:p w14:paraId="0549C413"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b/>
          <w:sz w:val="22"/>
          <w:szCs w:val="20"/>
        </w:rPr>
        <w:lastRenderedPageBreak/>
        <w:t xml:space="preserve">TERCERO.- </w:t>
      </w:r>
      <w:r w:rsidR="00AF6517" w:rsidRPr="00B240CB">
        <w:rPr>
          <w:rFonts w:ascii="ITC Avant Garde" w:eastAsia="ITC Avant Garde" w:hAnsi="ITC Avant Garde" w:cs="ITC Avant Garde"/>
          <w:color w:val="000000"/>
          <w:sz w:val="22"/>
          <w:szCs w:val="20"/>
        </w:rPr>
        <w:t>Televisión Azteca, S.A. de C.V.,</w:t>
      </w:r>
      <w:r w:rsidRPr="00B240CB">
        <w:rPr>
          <w:rFonts w:ascii="ITC Avant Garde" w:eastAsia="ITC Avant Garde" w:hAnsi="ITC Avant Garde" w:cs="ITC Avant Garde"/>
          <w:sz w:val="22"/>
          <w:szCs w:val="20"/>
        </w:rPr>
        <w:t xml:space="preserve"> deberá</w:t>
      </w:r>
      <w:r w:rsidR="001504EF" w:rsidRPr="00B240CB">
        <w:rPr>
          <w:rFonts w:ascii="ITC Avant Garde" w:eastAsia="ITC Avant Garde" w:hAnsi="ITC Avant Garde" w:cs="ITC Avant Garde"/>
          <w:sz w:val="22"/>
          <w:szCs w:val="20"/>
        </w:rPr>
        <w:t xml:space="preserve"> iniciar transmisiones del canal de programación</w:t>
      </w:r>
      <w:r w:rsidR="00922250" w:rsidRPr="00B240CB">
        <w:rPr>
          <w:rFonts w:ascii="ITC Avant Garde" w:eastAsia="ITC Avant Garde" w:hAnsi="ITC Avant Garde" w:cs="ITC Avant Garde"/>
          <w:sz w:val="22"/>
          <w:szCs w:val="20"/>
        </w:rPr>
        <w:t xml:space="preserve"> “Azteca 7”</w:t>
      </w:r>
      <w:r w:rsidR="001504EF" w:rsidRPr="00B240CB">
        <w:rPr>
          <w:rFonts w:ascii="ITC Avant Garde" w:eastAsia="ITC Avant Garde" w:hAnsi="ITC Avant Garde" w:cs="ITC Avant Garde"/>
          <w:sz w:val="22"/>
          <w:szCs w:val="20"/>
        </w:rPr>
        <w:t xml:space="preserve"> </w:t>
      </w:r>
      <w:r w:rsidR="00922250" w:rsidRPr="00B240CB">
        <w:rPr>
          <w:rFonts w:ascii="ITC Avant Garde" w:eastAsia="ITC Avant Garde" w:hAnsi="ITC Avant Garde" w:cs="ITC Avant Garde"/>
          <w:sz w:val="22"/>
          <w:szCs w:val="20"/>
        </w:rPr>
        <w:t>a través del canal virtual 1</w:t>
      </w:r>
      <w:r w:rsidR="001504EF" w:rsidRPr="00B240CB">
        <w:rPr>
          <w:rFonts w:ascii="ITC Avant Garde" w:eastAsia="ITC Avant Garde" w:hAnsi="ITC Avant Garde" w:cs="ITC Avant Garde"/>
          <w:sz w:val="22"/>
          <w:szCs w:val="20"/>
        </w:rPr>
        <w:t>.2</w:t>
      </w:r>
      <w:r w:rsidR="00F35D10" w:rsidRPr="00B240CB">
        <w:rPr>
          <w:rFonts w:ascii="ITC Avant Garde" w:eastAsia="ITC Avant Garde" w:hAnsi="ITC Avant Garde" w:cs="ITC Avant Garde"/>
          <w:sz w:val="22"/>
          <w:szCs w:val="20"/>
        </w:rPr>
        <w:t>,</w:t>
      </w:r>
      <w:r w:rsidR="001504EF" w:rsidRPr="00B240CB">
        <w:rPr>
          <w:rFonts w:ascii="ITC Avant Garde" w:eastAsia="ITC Avant Garde" w:hAnsi="ITC Avant Garde" w:cs="ITC Avant Garde"/>
          <w:sz w:val="22"/>
          <w:szCs w:val="20"/>
        </w:rPr>
        <w:t xml:space="preserve"> dentro del plazo de 60 días </w:t>
      </w:r>
      <w:r w:rsidR="003C168B" w:rsidRPr="00B240CB">
        <w:rPr>
          <w:rFonts w:ascii="ITC Avant Garde" w:eastAsia="ITC Avant Garde" w:hAnsi="ITC Avant Garde" w:cs="ITC Avant Garde"/>
          <w:sz w:val="22"/>
          <w:szCs w:val="20"/>
        </w:rPr>
        <w:t xml:space="preserve">hábiles </w:t>
      </w:r>
      <w:r w:rsidR="001504EF" w:rsidRPr="00B240CB">
        <w:rPr>
          <w:rFonts w:ascii="ITC Avant Garde" w:eastAsia="ITC Avant Garde" w:hAnsi="ITC Avant Garde" w:cs="ITC Avant Garde"/>
          <w:sz w:val="22"/>
          <w:szCs w:val="20"/>
        </w:rPr>
        <w:t>contados a partir de que surta efectos la notificación que de la presente resolución se realice y deberá</w:t>
      </w:r>
      <w:r w:rsidRPr="00B240CB">
        <w:rPr>
          <w:rFonts w:ascii="ITC Avant Garde" w:eastAsia="ITC Avant Garde" w:hAnsi="ITC Avant Garde" w:cs="ITC Avant Garde"/>
          <w:sz w:val="22"/>
          <w:szCs w:val="20"/>
        </w:rPr>
        <w:t xml:space="preserve"> dar aviso al Instituto de</w:t>
      </w:r>
      <w:r w:rsidR="001504EF" w:rsidRPr="00B240CB">
        <w:rPr>
          <w:rFonts w:ascii="ITC Avant Garde" w:eastAsia="ITC Avant Garde" w:hAnsi="ITC Avant Garde" w:cs="ITC Avant Garde"/>
          <w:sz w:val="22"/>
          <w:szCs w:val="20"/>
        </w:rPr>
        <w:t xml:space="preserve"> dicho</w:t>
      </w:r>
      <w:r w:rsidRPr="00B240CB">
        <w:rPr>
          <w:rFonts w:ascii="ITC Avant Garde" w:eastAsia="ITC Avant Garde" w:hAnsi="ITC Avant Garde" w:cs="ITC Avant Garde"/>
          <w:sz w:val="22"/>
          <w:szCs w:val="20"/>
        </w:rPr>
        <w:t xml:space="preserve"> inicio dentro del plazo de 5 (cinco) días hábiles posteriores a su realización</w:t>
      </w:r>
      <w:r w:rsidR="001504EF" w:rsidRPr="00B240CB">
        <w:rPr>
          <w:rFonts w:ascii="ITC Avant Garde" w:eastAsia="ITC Avant Garde" w:hAnsi="ITC Avant Garde" w:cs="ITC Avant Garde"/>
          <w:sz w:val="22"/>
          <w:szCs w:val="20"/>
        </w:rPr>
        <w:t>.</w:t>
      </w:r>
      <w:r w:rsidRPr="00B240CB">
        <w:rPr>
          <w:rFonts w:ascii="ITC Avant Garde" w:eastAsia="ITC Avant Garde" w:hAnsi="ITC Avant Garde" w:cs="ITC Avant Garde"/>
          <w:sz w:val="22"/>
          <w:szCs w:val="20"/>
        </w:rPr>
        <w:t xml:space="preserve"> </w:t>
      </w:r>
      <w:r w:rsidR="001504EF" w:rsidRPr="00B240CB">
        <w:rPr>
          <w:rFonts w:ascii="ITC Avant Garde" w:eastAsia="ITC Avant Garde" w:hAnsi="ITC Avant Garde" w:cs="ITC Avant Garde"/>
          <w:sz w:val="22"/>
          <w:szCs w:val="20"/>
        </w:rPr>
        <w:t>C</w:t>
      </w:r>
      <w:r w:rsidRPr="00B240CB">
        <w:rPr>
          <w:rFonts w:ascii="ITC Avant Garde" w:eastAsia="ITC Avant Garde" w:hAnsi="ITC Avant Garde" w:cs="ITC Avant Garde"/>
          <w:sz w:val="22"/>
          <w:szCs w:val="20"/>
        </w:rPr>
        <w:t>oncluido</w:t>
      </w:r>
      <w:r w:rsidR="001504EF" w:rsidRPr="00B240CB">
        <w:rPr>
          <w:rFonts w:ascii="ITC Avant Garde" w:eastAsia="ITC Avant Garde" w:hAnsi="ITC Avant Garde" w:cs="ITC Avant Garde"/>
          <w:sz w:val="22"/>
          <w:szCs w:val="20"/>
        </w:rPr>
        <w:t>s</w:t>
      </w:r>
      <w:r w:rsidRPr="00B240CB">
        <w:rPr>
          <w:rFonts w:ascii="ITC Avant Garde" w:eastAsia="ITC Avant Garde" w:hAnsi="ITC Avant Garde" w:cs="ITC Avant Garde"/>
          <w:sz w:val="22"/>
          <w:szCs w:val="20"/>
        </w:rPr>
        <w:t xml:space="preserve"> dicho</w:t>
      </w:r>
      <w:r w:rsidR="001504EF" w:rsidRPr="00B240CB">
        <w:rPr>
          <w:rFonts w:ascii="ITC Avant Garde" w:eastAsia="ITC Avant Garde" w:hAnsi="ITC Avant Garde" w:cs="ITC Avant Garde"/>
          <w:sz w:val="22"/>
          <w:szCs w:val="20"/>
        </w:rPr>
        <w:t>s</w:t>
      </w:r>
      <w:r w:rsidRPr="00B240CB">
        <w:rPr>
          <w:rFonts w:ascii="ITC Avant Garde" w:eastAsia="ITC Avant Garde" w:hAnsi="ITC Avant Garde" w:cs="ITC Avant Garde"/>
          <w:sz w:val="22"/>
          <w:szCs w:val="20"/>
        </w:rPr>
        <w:t xml:space="preserve"> plazo</w:t>
      </w:r>
      <w:r w:rsidR="001504EF" w:rsidRPr="00B240CB">
        <w:rPr>
          <w:rFonts w:ascii="ITC Avant Garde" w:eastAsia="ITC Avant Garde" w:hAnsi="ITC Avant Garde" w:cs="ITC Avant Garde"/>
          <w:sz w:val="22"/>
          <w:szCs w:val="20"/>
        </w:rPr>
        <w:t>s</w:t>
      </w:r>
      <w:r w:rsidRPr="00B240CB">
        <w:rPr>
          <w:rFonts w:ascii="ITC Avant Garde" w:eastAsia="ITC Avant Garde" w:hAnsi="ITC Avant Garde" w:cs="ITC Avant Garde"/>
          <w:sz w:val="22"/>
          <w:szCs w:val="20"/>
        </w:rPr>
        <w:t xml:space="preserve"> sin que se hubiera dado cumplimiento al presente resolutivo, esta Resolución dejará de surtir efectos jurídicos, ante lo cual </w:t>
      </w:r>
      <w:r w:rsidRPr="00B240CB">
        <w:rPr>
          <w:rFonts w:ascii="ITC Avant Garde" w:eastAsia="ITC Avant Garde" w:hAnsi="ITC Avant Garde" w:cs="ITC Avant Garde"/>
          <w:color w:val="000000"/>
          <w:sz w:val="22"/>
          <w:szCs w:val="20"/>
        </w:rPr>
        <w:t>se</w:t>
      </w:r>
      <w:r w:rsidRPr="00B240CB">
        <w:rPr>
          <w:rFonts w:ascii="ITC Avant Garde" w:eastAsia="ITC Avant Garde" w:hAnsi="ITC Avant Garde" w:cs="ITC Avant Garde"/>
          <w:b/>
          <w:color w:val="000000"/>
          <w:sz w:val="22"/>
          <w:szCs w:val="20"/>
        </w:rPr>
        <w:t xml:space="preserve"> </w:t>
      </w:r>
      <w:r w:rsidRPr="00B240CB">
        <w:rPr>
          <w:rFonts w:ascii="ITC Avant Garde" w:eastAsia="ITC Avant Garde" w:hAnsi="ITC Avant Garde" w:cs="ITC Avant Garde"/>
          <w:sz w:val="22"/>
          <w:szCs w:val="20"/>
        </w:rPr>
        <w:t>tendrá que solicitar una nueva autorización.</w:t>
      </w:r>
    </w:p>
    <w:p w14:paraId="15ACABFC" w14:textId="77777777"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b/>
          <w:sz w:val="22"/>
          <w:szCs w:val="20"/>
        </w:rPr>
        <w:t>CUARTO.-</w:t>
      </w:r>
      <w:r w:rsidRPr="00B240CB">
        <w:rPr>
          <w:rFonts w:ascii="ITC Avant Garde" w:eastAsia="ITC Avant Garde" w:hAnsi="ITC Avant Garde" w:cs="ITC Avant Garde"/>
          <w:sz w:val="22"/>
          <w:szCs w:val="20"/>
        </w:rPr>
        <w:t xml:space="preserve"> </w:t>
      </w:r>
      <w:r w:rsidRPr="00B240CB">
        <w:rPr>
          <w:rFonts w:ascii="ITC Avant Garde" w:eastAsia="ITC Avant Garde" w:hAnsi="ITC Avant Garde" w:cs="ITC Avant Garde"/>
          <w:color w:val="000000"/>
          <w:sz w:val="22"/>
          <w:szCs w:val="20"/>
        </w:rPr>
        <w:t>La prestación del servicio en los canales de programación en multiprogramación "</w:t>
      </w:r>
      <w:r w:rsidRPr="00B240CB">
        <w:rPr>
          <w:rFonts w:ascii="ITC Avant Garde" w:eastAsia="ITC Avant Garde" w:hAnsi="ITC Avant Garde" w:cs="ITC Avant Garde"/>
          <w:sz w:val="22"/>
          <w:szCs w:val="20"/>
        </w:rPr>
        <w:t xml:space="preserve">Azteca 13" y "Azteca 7" </w:t>
      </w:r>
      <w:r w:rsidRPr="00B240CB">
        <w:rPr>
          <w:rFonts w:ascii="ITC Avant Garde" w:eastAsia="ITC Avant Garde" w:hAnsi="ITC Avant Garde" w:cs="ITC Avant Garde"/>
          <w:color w:val="000000"/>
          <w:sz w:val="22"/>
          <w:szCs w:val="20"/>
        </w:rPr>
        <w:t>y la operación técnica de éstos, estará sujeta a las disposiciones legales y administrativas aplicables en materia de radiodifusión, en lo general, y de multiprogramación en particular.</w:t>
      </w:r>
    </w:p>
    <w:p w14:paraId="2C185038" w14:textId="79F3B67C" w:rsidR="00B240CB" w:rsidRPr="00B240CB" w:rsidRDefault="002A008A" w:rsidP="00B240CB">
      <w:pPr>
        <w:spacing w:before="240" w:after="240"/>
        <w:jc w:val="both"/>
        <w:rPr>
          <w:rFonts w:ascii="ITC Avant Garde" w:eastAsia="ITC Avant Garde" w:hAnsi="ITC Avant Garde" w:cs="ITC Avant Garde"/>
          <w:sz w:val="22"/>
          <w:szCs w:val="20"/>
        </w:rPr>
      </w:pPr>
      <w:r w:rsidRPr="00B240CB">
        <w:rPr>
          <w:rFonts w:ascii="ITC Avant Garde" w:eastAsia="ITC Avant Garde" w:hAnsi="ITC Avant Garde" w:cs="ITC Avant Garde"/>
          <w:b/>
          <w:color w:val="000000"/>
          <w:sz w:val="22"/>
          <w:szCs w:val="20"/>
        </w:rPr>
        <w:t>QUINTO</w:t>
      </w:r>
      <w:r w:rsidRPr="00B240CB">
        <w:rPr>
          <w:rFonts w:ascii="ITC Avant Garde" w:eastAsia="ITC Avant Garde" w:hAnsi="ITC Avant Garde" w:cs="ITC Avant Garde"/>
          <w:color w:val="000000"/>
          <w:sz w:val="22"/>
          <w:szCs w:val="20"/>
        </w:rPr>
        <w:t xml:space="preserve">.- </w:t>
      </w:r>
      <w:r w:rsidRPr="00B240CB">
        <w:rPr>
          <w:rFonts w:ascii="ITC Avant Garde" w:eastAsia="ITC Avant Garde" w:hAnsi="ITC Avant Garde" w:cs="ITC Avant Garde"/>
          <w:sz w:val="22"/>
          <w:szCs w:val="20"/>
        </w:rPr>
        <w:t xml:space="preserve">Se instruye a la </w:t>
      </w:r>
      <w:r w:rsidR="00AF6517" w:rsidRPr="00B240CB">
        <w:rPr>
          <w:rFonts w:ascii="ITC Avant Garde" w:hAnsi="ITC Avant Garde"/>
          <w:bCs/>
          <w:sz w:val="22"/>
          <w:szCs w:val="20"/>
        </w:rPr>
        <w:t>Unidad de Medios y Contenidos Audiovisuales</w:t>
      </w:r>
      <w:r w:rsidR="00CA30FB" w:rsidRPr="00B240CB">
        <w:rPr>
          <w:rFonts w:ascii="ITC Avant Garde" w:hAnsi="ITC Avant Garde"/>
          <w:bCs/>
          <w:sz w:val="22"/>
          <w:szCs w:val="20"/>
        </w:rPr>
        <w:t xml:space="preserve"> </w:t>
      </w:r>
      <w:r w:rsidRPr="00B240CB">
        <w:rPr>
          <w:rFonts w:ascii="ITC Avant Garde" w:eastAsia="ITC Avant Garde" w:hAnsi="ITC Avant Garde" w:cs="ITC Avant Garde"/>
          <w:sz w:val="22"/>
          <w:szCs w:val="20"/>
        </w:rPr>
        <w:t>a notificar la presente Resolución, así como sus constancias de notificación, a la Dirección General Adjunta del Registro Público de Telecomunicaciones, para efectos de su debida inscripción en el Registro Público de Concesiones.</w:t>
      </w:r>
    </w:p>
    <w:p w14:paraId="0EDB2A79" w14:textId="77777777" w:rsidR="00B240CB" w:rsidRPr="00B240CB" w:rsidRDefault="002A008A" w:rsidP="00B240CB">
      <w:pPr>
        <w:spacing w:before="240" w:after="240"/>
        <w:jc w:val="both"/>
        <w:rPr>
          <w:rFonts w:ascii="ITC Avant Garde" w:eastAsia="ITC Avant Garde" w:hAnsi="ITC Avant Garde" w:cs="ITC Avant Garde"/>
          <w:sz w:val="22"/>
          <w:szCs w:val="22"/>
        </w:rPr>
      </w:pPr>
      <w:r w:rsidRPr="00B240CB">
        <w:rPr>
          <w:rFonts w:ascii="ITC Avant Garde" w:eastAsia="ITC Avant Garde" w:hAnsi="ITC Avant Garde" w:cs="ITC Avant Garde"/>
          <w:b/>
          <w:sz w:val="22"/>
          <w:szCs w:val="22"/>
        </w:rPr>
        <w:t>SEXTO.</w:t>
      </w:r>
      <w:r w:rsidRPr="00B240CB">
        <w:rPr>
          <w:rFonts w:ascii="ITC Avant Garde" w:eastAsia="ITC Avant Garde" w:hAnsi="ITC Avant Garde" w:cs="ITC Avant Garde"/>
          <w:sz w:val="22"/>
          <w:szCs w:val="22"/>
        </w:rPr>
        <w:t xml:space="preserve">- Se instruye a la </w:t>
      </w:r>
      <w:r w:rsidR="00AF6517" w:rsidRPr="00B240CB">
        <w:rPr>
          <w:rFonts w:ascii="ITC Avant Garde" w:hAnsi="ITC Avant Garde"/>
          <w:bCs/>
          <w:sz w:val="22"/>
          <w:szCs w:val="22"/>
        </w:rPr>
        <w:t>Unidad de Medios y Contenidos Audiovisuales</w:t>
      </w:r>
      <w:r w:rsidR="00CA30FB" w:rsidRPr="00B240CB">
        <w:rPr>
          <w:rFonts w:ascii="ITC Avant Garde" w:hAnsi="ITC Avant Garde"/>
          <w:bCs/>
          <w:sz w:val="22"/>
          <w:szCs w:val="22"/>
        </w:rPr>
        <w:t xml:space="preserve"> </w:t>
      </w:r>
      <w:r w:rsidRPr="00B240CB">
        <w:rPr>
          <w:rFonts w:ascii="ITC Avant Garde" w:eastAsia="ITC Avant Garde" w:hAnsi="ITC Avant Garde" w:cs="ITC Avant Garde"/>
          <w:sz w:val="22"/>
          <w:szCs w:val="22"/>
        </w:rPr>
        <w:t xml:space="preserve">a notificar </w:t>
      </w:r>
      <w:proofErr w:type="gramStart"/>
      <w:r w:rsidR="004B75D2" w:rsidRPr="00B240CB">
        <w:rPr>
          <w:rFonts w:ascii="ITC Avant Garde" w:eastAsia="ITC Avant Garde" w:hAnsi="ITC Avant Garde" w:cs="ITC Avant Garde"/>
          <w:sz w:val="22"/>
          <w:szCs w:val="22"/>
        </w:rPr>
        <w:t>la presente Resolución a la Dirección General de Radio, Televisión y Cinematografía de la Secretaría de Gobernación y al Instituto Nacional Electoral, para los efectos legales conducentes</w:t>
      </w:r>
      <w:proofErr w:type="gramEnd"/>
      <w:r w:rsidRPr="00B240CB">
        <w:rPr>
          <w:rFonts w:ascii="ITC Avant Garde" w:eastAsia="ITC Avant Garde" w:hAnsi="ITC Avant Garde" w:cs="ITC Avant Garde"/>
          <w:sz w:val="22"/>
          <w:szCs w:val="22"/>
        </w:rPr>
        <w:t>.</w:t>
      </w:r>
    </w:p>
    <w:p w14:paraId="7B974F3D" w14:textId="1C4E9C9E" w:rsidR="00B240CB" w:rsidRPr="00B240CB" w:rsidRDefault="00243585" w:rsidP="00B240CB">
      <w:pPr>
        <w:pStyle w:val="Prrafodelista"/>
        <w:spacing w:before="240" w:after="240"/>
        <w:ind w:left="0"/>
        <w:jc w:val="both"/>
        <w:rPr>
          <w:rFonts w:ascii="ITC Avant Garde" w:hAnsi="ITC Avant Garde"/>
          <w:bCs/>
          <w:sz w:val="14"/>
          <w:szCs w:val="14"/>
        </w:rPr>
      </w:pPr>
      <w:r w:rsidRPr="00B240CB">
        <w:rPr>
          <w:rFonts w:ascii="ITC Avant Garde" w:hAnsi="ITC Avant Garde"/>
          <w:sz w:val="14"/>
          <w:szCs w:val="14"/>
        </w:rPr>
        <w:t xml:space="preserve">La presente Resolución fue aprobada por el Pleno del Instituto Federal de Telecomunicaciones en su XL Sesión Ordinaria celebrada el 17 de noviembre </w:t>
      </w:r>
      <w:r w:rsidRPr="00B240CB">
        <w:rPr>
          <w:rFonts w:ascii="ITC Avant Garde" w:hAnsi="ITC Avant Garde"/>
          <w:sz w:val="14"/>
          <w:szCs w:val="14"/>
          <w:lang w:val="es-ES_tradnl"/>
        </w:rPr>
        <w:t xml:space="preserve">de 2016, por </w:t>
      </w:r>
      <w:r w:rsidRPr="00B240CB">
        <w:rPr>
          <w:rFonts w:ascii="ITC Avant Garde" w:hAnsi="ITC Avant Garde"/>
          <w:bCs/>
          <w:sz w:val="14"/>
          <w:szCs w:val="14"/>
          <w:lang w:val="es-ES_tradnl"/>
        </w:rPr>
        <w:t>mayoría</w:t>
      </w:r>
      <w:r w:rsidRPr="00B240CB">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B240CB">
        <w:rPr>
          <w:rFonts w:ascii="ITC Avant Garde" w:hAnsi="ITC Avant Garde"/>
          <w:sz w:val="14"/>
          <w:szCs w:val="14"/>
          <w:lang w:val="es-ES_tradnl"/>
        </w:rPr>
        <w:t>Labardini</w:t>
      </w:r>
      <w:proofErr w:type="spellEnd"/>
      <w:r w:rsidRPr="00B240CB">
        <w:rPr>
          <w:rFonts w:ascii="ITC Avant Garde" w:hAnsi="ITC Avant Garde"/>
          <w:sz w:val="14"/>
          <w:szCs w:val="14"/>
          <w:lang w:val="es-ES_tradnl"/>
        </w:rPr>
        <w:t xml:space="preserve"> </w:t>
      </w:r>
      <w:proofErr w:type="spellStart"/>
      <w:r w:rsidRPr="00B240CB">
        <w:rPr>
          <w:rFonts w:ascii="ITC Avant Garde" w:hAnsi="ITC Avant Garde"/>
          <w:sz w:val="14"/>
          <w:szCs w:val="14"/>
          <w:lang w:val="es-ES_tradnl"/>
        </w:rPr>
        <w:t>Inzunza</w:t>
      </w:r>
      <w:proofErr w:type="spellEnd"/>
      <w:r w:rsidRPr="00B240CB">
        <w:rPr>
          <w:rFonts w:ascii="ITC Avant Garde" w:hAnsi="ITC Avant Garde"/>
          <w:sz w:val="14"/>
          <w:szCs w:val="14"/>
          <w:lang w:val="es-ES_tradnl"/>
        </w:rPr>
        <w:t xml:space="preserve">, María Elena </w:t>
      </w:r>
      <w:proofErr w:type="spellStart"/>
      <w:r w:rsidRPr="00B240CB">
        <w:rPr>
          <w:rFonts w:ascii="ITC Avant Garde" w:hAnsi="ITC Avant Garde"/>
          <w:sz w:val="14"/>
          <w:szCs w:val="14"/>
          <w:lang w:val="es-ES_tradnl"/>
        </w:rPr>
        <w:t>Estavillo</w:t>
      </w:r>
      <w:proofErr w:type="spellEnd"/>
      <w:r w:rsidRPr="00B240CB">
        <w:rPr>
          <w:rFonts w:ascii="ITC Avant Garde" w:hAnsi="ITC Avant Garde"/>
          <w:sz w:val="14"/>
          <w:szCs w:val="14"/>
          <w:lang w:val="es-ES_tradnl"/>
        </w:rPr>
        <w:t xml:space="preserve"> Flores, Mario Germán </w:t>
      </w:r>
      <w:proofErr w:type="spellStart"/>
      <w:r w:rsidRPr="00B240CB">
        <w:rPr>
          <w:rFonts w:ascii="ITC Avant Garde" w:hAnsi="ITC Avant Garde"/>
          <w:sz w:val="14"/>
          <w:szCs w:val="14"/>
          <w:lang w:val="es-ES_tradnl"/>
        </w:rPr>
        <w:t>Fromow</w:t>
      </w:r>
      <w:proofErr w:type="spellEnd"/>
      <w:r w:rsidRPr="00B240CB">
        <w:rPr>
          <w:rFonts w:ascii="ITC Avant Garde" w:hAnsi="ITC Avant Garde"/>
          <w:sz w:val="14"/>
          <w:szCs w:val="14"/>
          <w:lang w:val="es-ES_tradnl"/>
        </w:rPr>
        <w:t xml:space="preserve"> Rangel y Javier Juárez Mojica; y con el voto en contra del Comisionado Adolfo Cuevas Teja, quien presentará un voto por escrito;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P/IFT/171116/662.</w:t>
      </w:r>
    </w:p>
    <w:p w14:paraId="21C005B1" w14:textId="77777777" w:rsidR="00102E2A" w:rsidRDefault="00243585" w:rsidP="00B240CB">
      <w:pPr>
        <w:shd w:val="clear" w:color="auto" w:fill="FFFFFF"/>
        <w:spacing w:before="240" w:after="240"/>
        <w:jc w:val="both"/>
        <w:rPr>
          <w:rFonts w:ascii="ITC Avant Garde" w:hAnsi="ITC Avant Garde"/>
          <w:sz w:val="14"/>
          <w:szCs w:val="14"/>
        </w:rPr>
        <w:sectPr w:rsidR="00102E2A" w:rsidSect="00583AFA">
          <w:footerReference w:type="default" r:id="rId12"/>
          <w:pgSz w:w="12240" w:h="15840"/>
          <w:pgMar w:top="2127" w:right="1467" w:bottom="1276" w:left="1418" w:header="708" w:footer="988" w:gutter="0"/>
          <w:cols w:space="708"/>
          <w:docGrid w:linePitch="360"/>
        </w:sectPr>
      </w:pPr>
      <w:r w:rsidRPr="00B240CB">
        <w:rPr>
          <w:rFonts w:ascii="ITC Avant Garde" w:hAnsi="ITC Avant Garde"/>
          <w:sz w:val="14"/>
          <w:szCs w:val="14"/>
        </w:rPr>
        <w:t xml:space="preserve">El Comisionado Mario Germán </w:t>
      </w:r>
      <w:proofErr w:type="spellStart"/>
      <w:r w:rsidRPr="00B240CB">
        <w:rPr>
          <w:rFonts w:ascii="ITC Avant Garde" w:hAnsi="ITC Avant Garde"/>
          <w:sz w:val="14"/>
          <w:szCs w:val="14"/>
        </w:rPr>
        <w:t>Fromow</w:t>
      </w:r>
      <w:proofErr w:type="spellEnd"/>
      <w:r w:rsidRPr="00B240CB">
        <w:rPr>
          <w:rFonts w:ascii="ITC Avant Garde" w:hAnsi="ITC Avant Garde"/>
          <w:sz w:val="14"/>
          <w:szCs w:val="14"/>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 </w:t>
      </w:r>
    </w:p>
    <w:p w14:paraId="19FD80F2" w14:textId="77777777" w:rsidR="00102E2A" w:rsidRPr="00102E2A" w:rsidRDefault="00102E2A" w:rsidP="00102E2A">
      <w:pPr>
        <w:pStyle w:val="Ttulo1"/>
        <w:spacing w:after="240"/>
        <w:jc w:val="center"/>
        <w:rPr>
          <w:rFonts w:ascii="ITC Avant Garde" w:hAnsi="ITC Avant Garde"/>
          <w:b/>
          <w:color w:val="000000" w:themeColor="text1"/>
          <w:sz w:val="22"/>
          <w:szCs w:val="22"/>
        </w:rPr>
      </w:pPr>
      <w:r w:rsidRPr="00102E2A">
        <w:rPr>
          <w:rFonts w:ascii="ITC Avant Garde" w:hAnsi="ITC Avant Garde"/>
          <w:b/>
          <w:color w:val="000000" w:themeColor="text1"/>
          <w:sz w:val="22"/>
          <w:szCs w:val="22"/>
        </w:rPr>
        <w:lastRenderedPageBreak/>
        <w:t>ANEXO ÚNICO</w:t>
      </w:r>
    </w:p>
    <w:tbl>
      <w:tblPr>
        <w:tblStyle w:val="Tablaconcuadrcula"/>
        <w:tblW w:w="10490" w:type="dxa"/>
        <w:jc w:val="center"/>
        <w:tblLayout w:type="fixed"/>
        <w:tblLook w:val="04A0" w:firstRow="1" w:lastRow="0" w:firstColumn="1" w:lastColumn="0" w:noHBand="0" w:noVBand="1"/>
        <w:tblCaption w:val="Anexo Único"/>
        <w:tblDescription w:val="La tabla proporciona información técnica por distintivo de llamada y localidad."/>
      </w:tblPr>
      <w:tblGrid>
        <w:gridCol w:w="1277"/>
        <w:gridCol w:w="1352"/>
        <w:gridCol w:w="1766"/>
        <w:gridCol w:w="1134"/>
        <w:gridCol w:w="1701"/>
        <w:gridCol w:w="1276"/>
        <w:gridCol w:w="1984"/>
      </w:tblGrid>
      <w:tr w:rsidR="00102E2A" w:rsidRPr="00102E2A" w14:paraId="2F6FD5B4" w14:textId="77777777" w:rsidTr="00102E2A">
        <w:trPr>
          <w:tblHeader/>
          <w:jc w:val="center"/>
        </w:trPr>
        <w:tc>
          <w:tcPr>
            <w:tcW w:w="1277" w:type="dxa"/>
            <w:shd w:val="clear" w:color="auto" w:fill="BFBFBF" w:themeFill="background1" w:themeFillShade="BF"/>
            <w:vAlign w:val="center"/>
          </w:tcPr>
          <w:p w14:paraId="4E03FD96" w14:textId="77777777" w:rsidR="00102E2A" w:rsidRPr="00102E2A" w:rsidRDefault="00102E2A" w:rsidP="00102E2A">
            <w:pPr>
              <w:pStyle w:val="Prrafodelista"/>
              <w:ind w:left="0"/>
              <w:jc w:val="center"/>
              <w:rPr>
                <w:rFonts w:ascii="ITC Avant Garde" w:hAnsi="ITC Avant Garde"/>
                <w:b/>
                <w:bCs/>
                <w:sz w:val="20"/>
              </w:rPr>
            </w:pPr>
            <w:r w:rsidRPr="00102E2A">
              <w:rPr>
                <w:rFonts w:ascii="ITC Avant Garde" w:hAnsi="ITC Avant Garde"/>
                <w:b/>
                <w:bCs/>
                <w:sz w:val="20"/>
              </w:rPr>
              <w:t>Distintivo de llamada</w:t>
            </w:r>
          </w:p>
        </w:tc>
        <w:tc>
          <w:tcPr>
            <w:tcW w:w="1352" w:type="dxa"/>
            <w:shd w:val="clear" w:color="auto" w:fill="BFBFBF" w:themeFill="background1" w:themeFillShade="BF"/>
            <w:vAlign w:val="center"/>
          </w:tcPr>
          <w:p w14:paraId="0A243D69" w14:textId="77777777" w:rsidR="00102E2A" w:rsidRPr="00102E2A" w:rsidRDefault="00102E2A" w:rsidP="00102E2A">
            <w:pPr>
              <w:pStyle w:val="Prrafodelista"/>
              <w:ind w:left="0"/>
              <w:jc w:val="center"/>
              <w:rPr>
                <w:rFonts w:ascii="ITC Avant Garde" w:hAnsi="ITC Avant Garde"/>
                <w:b/>
                <w:bCs/>
                <w:sz w:val="20"/>
              </w:rPr>
            </w:pPr>
            <w:r w:rsidRPr="00102E2A">
              <w:rPr>
                <w:rFonts w:ascii="ITC Avant Garde" w:hAnsi="ITC Avant Garde"/>
                <w:b/>
                <w:bCs/>
                <w:sz w:val="20"/>
              </w:rPr>
              <w:t>Localidad</w:t>
            </w:r>
          </w:p>
        </w:tc>
        <w:tc>
          <w:tcPr>
            <w:tcW w:w="1766" w:type="dxa"/>
            <w:shd w:val="clear" w:color="auto" w:fill="BFBFBF" w:themeFill="background1" w:themeFillShade="BF"/>
            <w:vAlign w:val="center"/>
          </w:tcPr>
          <w:p w14:paraId="2B54976C" w14:textId="77777777" w:rsidR="00102E2A" w:rsidRPr="00102E2A" w:rsidRDefault="00102E2A" w:rsidP="00102E2A">
            <w:pPr>
              <w:pStyle w:val="Prrafodelista"/>
              <w:ind w:left="0"/>
              <w:jc w:val="center"/>
              <w:rPr>
                <w:rFonts w:ascii="ITC Avant Garde" w:hAnsi="ITC Avant Garde"/>
                <w:b/>
                <w:bCs/>
                <w:sz w:val="20"/>
              </w:rPr>
            </w:pPr>
            <w:r w:rsidRPr="00102E2A">
              <w:rPr>
                <w:rFonts w:ascii="ITC Avant Garde" w:hAnsi="ITC Avant Garde"/>
                <w:b/>
                <w:bCs/>
                <w:sz w:val="20"/>
              </w:rPr>
              <w:t>Canal Virtual</w:t>
            </w:r>
          </w:p>
        </w:tc>
        <w:tc>
          <w:tcPr>
            <w:tcW w:w="1134" w:type="dxa"/>
            <w:shd w:val="clear" w:color="auto" w:fill="BFBFBF" w:themeFill="background1" w:themeFillShade="BF"/>
            <w:vAlign w:val="center"/>
          </w:tcPr>
          <w:p w14:paraId="6741DF80" w14:textId="77777777" w:rsidR="00102E2A" w:rsidRPr="00102E2A" w:rsidRDefault="00102E2A" w:rsidP="00102E2A">
            <w:pPr>
              <w:pStyle w:val="Prrafodelista"/>
              <w:ind w:left="0"/>
              <w:jc w:val="center"/>
              <w:rPr>
                <w:rFonts w:ascii="ITC Avant Garde" w:hAnsi="ITC Avant Garde"/>
                <w:b/>
                <w:bCs/>
                <w:sz w:val="20"/>
              </w:rPr>
            </w:pPr>
            <w:r w:rsidRPr="00102E2A">
              <w:rPr>
                <w:rFonts w:ascii="ITC Avant Garde" w:hAnsi="ITC Avant Garde"/>
                <w:b/>
                <w:bCs/>
                <w:sz w:val="20"/>
              </w:rPr>
              <w:t>Calidad de video</w:t>
            </w:r>
          </w:p>
        </w:tc>
        <w:tc>
          <w:tcPr>
            <w:tcW w:w="1701" w:type="dxa"/>
            <w:shd w:val="clear" w:color="auto" w:fill="BFBFBF" w:themeFill="background1" w:themeFillShade="BF"/>
            <w:vAlign w:val="center"/>
          </w:tcPr>
          <w:p w14:paraId="65282676" w14:textId="77777777" w:rsidR="00102E2A" w:rsidRPr="00102E2A" w:rsidRDefault="00102E2A" w:rsidP="00102E2A">
            <w:pPr>
              <w:pStyle w:val="Prrafodelista"/>
              <w:ind w:left="0"/>
              <w:jc w:val="center"/>
              <w:rPr>
                <w:rFonts w:ascii="ITC Avant Garde" w:hAnsi="ITC Avant Garde"/>
                <w:b/>
                <w:bCs/>
                <w:sz w:val="20"/>
              </w:rPr>
            </w:pPr>
            <w:r w:rsidRPr="00102E2A">
              <w:rPr>
                <w:rFonts w:ascii="ITC Avant Garde" w:hAnsi="ITC Avant Garde"/>
                <w:b/>
                <w:bCs/>
                <w:sz w:val="20"/>
              </w:rPr>
              <w:t>Tasa de transferencia (Mbps)</w:t>
            </w:r>
          </w:p>
        </w:tc>
        <w:tc>
          <w:tcPr>
            <w:tcW w:w="1276" w:type="dxa"/>
            <w:shd w:val="clear" w:color="auto" w:fill="BFBFBF" w:themeFill="background1" w:themeFillShade="BF"/>
            <w:vAlign w:val="center"/>
          </w:tcPr>
          <w:p w14:paraId="50586B76" w14:textId="77777777" w:rsidR="00102E2A" w:rsidRPr="00102E2A" w:rsidRDefault="00102E2A" w:rsidP="00102E2A">
            <w:pPr>
              <w:pStyle w:val="Prrafodelista"/>
              <w:ind w:left="0"/>
              <w:jc w:val="center"/>
              <w:rPr>
                <w:rFonts w:ascii="ITC Avant Garde" w:hAnsi="ITC Avant Garde"/>
                <w:b/>
                <w:bCs/>
                <w:sz w:val="20"/>
              </w:rPr>
            </w:pPr>
            <w:r w:rsidRPr="00102E2A">
              <w:rPr>
                <w:rFonts w:ascii="ITC Avant Garde" w:hAnsi="ITC Avant Garde"/>
                <w:b/>
                <w:bCs/>
                <w:sz w:val="20"/>
              </w:rPr>
              <w:t>Identidad</w:t>
            </w:r>
          </w:p>
        </w:tc>
        <w:tc>
          <w:tcPr>
            <w:tcW w:w="1984" w:type="dxa"/>
            <w:shd w:val="clear" w:color="auto" w:fill="BFBFBF" w:themeFill="background1" w:themeFillShade="BF"/>
            <w:vAlign w:val="center"/>
          </w:tcPr>
          <w:p w14:paraId="6B1F6B9A" w14:textId="77777777" w:rsidR="00102E2A" w:rsidRPr="00102E2A" w:rsidRDefault="00102E2A" w:rsidP="00102E2A">
            <w:pPr>
              <w:pStyle w:val="Prrafodelista"/>
              <w:ind w:left="0"/>
              <w:jc w:val="center"/>
              <w:rPr>
                <w:rFonts w:ascii="ITC Avant Garde" w:hAnsi="ITC Avant Garde"/>
                <w:b/>
                <w:bCs/>
                <w:sz w:val="20"/>
              </w:rPr>
            </w:pPr>
            <w:r w:rsidRPr="00102E2A">
              <w:rPr>
                <w:rFonts w:ascii="ITC Avant Garde" w:hAnsi="ITC Avant Garde"/>
                <w:b/>
                <w:bCs/>
                <w:sz w:val="20"/>
              </w:rPr>
              <w:t>Logotipo</w:t>
            </w:r>
          </w:p>
        </w:tc>
      </w:tr>
      <w:tr w:rsidR="00102E2A" w:rsidRPr="001950AE" w14:paraId="1B1FD871" w14:textId="77777777" w:rsidTr="00102E2A">
        <w:trPr>
          <w:trHeight w:val="1044"/>
          <w:jc w:val="center"/>
        </w:trPr>
        <w:tc>
          <w:tcPr>
            <w:tcW w:w="1277" w:type="dxa"/>
          </w:tcPr>
          <w:p w14:paraId="70661D73" w14:textId="77777777" w:rsidR="00102E2A" w:rsidRPr="001950AE" w:rsidRDefault="00102E2A" w:rsidP="000277F3">
            <w:pPr>
              <w:pStyle w:val="Prrafodelista"/>
              <w:ind w:left="0"/>
              <w:jc w:val="center"/>
              <w:rPr>
                <w:rFonts w:ascii="ITC Avant Garde" w:hAnsi="ITC Avant Garde"/>
                <w:bCs/>
                <w:sz w:val="20"/>
              </w:rPr>
            </w:pPr>
            <w:r w:rsidRPr="001950AE">
              <w:rPr>
                <w:rFonts w:ascii="ITC Avant Garde" w:hAnsi="ITC Avant Garde"/>
                <w:bCs/>
                <w:sz w:val="20"/>
              </w:rPr>
              <w:t>XH</w:t>
            </w:r>
            <w:r>
              <w:rPr>
                <w:rFonts w:ascii="ITC Avant Garde" w:hAnsi="ITC Avant Garde"/>
                <w:bCs/>
                <w:sz w:val="20"/>
              </w:rPr>
              <w:t>PCE</w:t>
            </w:r>
            <w:r w:rsidRPr="001950AE">
              <w:rPr>
                <w:rFonts w:ascii="ITC Avant Garde" w:hAnsi="ITC Avant Garde"/>
                <w:bCs/>
                <w:sz w:val="20"/>
              </w:rPr>
              <w:t>-</w:t>
            </w:r>
            <w:r>
              <w:rPr>
                <w:rFonts w:ascii="ITC Avant Garde" w:hAnsi="ITC Avant Garde"/>
                <w:bCs/>
                <w:sz w:val="20"/>
              </w:rPr>
              <w:t>TDT</w:t>
            </w:r>
          </w:p>
        </w:tc>
        <w:tc>
          <w:tcPr>
            <w:tcW w:w="1352" w:type="dxa"/>
          </w:tcPr>
          <w:p w14:paraId="1884B46C" w14:textId="77777777" w:rsidR="00102E2A" w:rsidRPr="001950AE" w:rsidRDefault="00102E2A" w:rsidP="000277F3">
            <w:pPr>
              <w:pStyle w:val="Prrafodelista"/>
              <w:ind w:left="0"/>
              <w:jc w:val="center"/>
              <w:rPr>
                <w:rFonts w:ascii="ITC Avant Garde" w:hAnsi="ITC Avant Garde"/>
                <w:bCs/>
                <w:sz w:val="20"/>
              </w:rPr>
            </w:pPr>
            <w:r>
              <w:rPr>
                <w:rFonts w:ascii="ITC Avant Garde" w:hAnsi="ITC Avant Garde"/>
                <w:bCs/>
                <w:sz w:val="20"/>
              </w:rPr>
              <w:t>Puerto Escondido, Oaxaca</w:t>
            </w:r>
          </w:p>
        </w:tc>
        <w:tc>
          <w:tcPr>
            <w:tcW w:w="1766" w:type="dxa"/>
          </w:tcPr>
          <w:p w14:paraId="360A5F96" w14:textId="77777777" w:rsidR="00102E2A" w:rsidRPr="001950AE" w:rsidRDefault="00102E2A" w:rsidP="000277F3">
            <w:pPr>
              <w:pStyle w:val="Prrafodelista"/>
              <w:ind w:left="0"/>
              <w:jc w:val="center"/>
              <w:rPr>
                <w:rFonts w:ascii="ITC Avant Garde" w:hAnsi="ITC Avant Garde"/>
                <w:bCs/>
                <w:sz w:val="20"/>
              </w:rPr>
            </w:pPr>
            <w:r>
              <w:rPr>
                <w:rFonts w:ascii="ITC Avant Garde" w:hAnsi="ITC Avant Garde"/>
                <w:bCs/>
                <w:sz w:val="20"/>
              </w:rPr>
              <w:t>1.1</w:t>
            </w:r>
          </w:p>
        </w:tc>
        <w:tc>
          <w:tcPr>
            <w:tcW w:w="1134" w:type="dxa"/>
          </w:tcPr>
          <w:p w14:paraId="4701DADA" w14:textId="77777777" w:rsidR="00102E2A" w:rsidRPr="001950AE" w:rsidRDefault="00102E2A" w:rsidP="000277F3">
            <w:pPr>
              <w:pStyle w:val="Prrafodelista"/>
              <w:ind w:left="0"/>
              <w:jc w:val="center"/>
              <w:rPr>
                <w:rFonts w:ascii="ITC Avant Garde" w:hAnsi="ITC Avant Garde"/>
                <w:bCs/>
                <w:sz w:val="20"/>
              </w:rPr>
            </w:pPr>
            <w:r>
              <w:rPr>
                <w:rFonts w:ascii="ITC Avant Garde" w:hAnsi="ITC Avant Garde"/>
                <w:bCs/>
                <w:sz w:val="20"/>
              </w:rPr>
              <w:t>HD</w:t>
            </w:r>
          </w:p>
        </w:tc>
        <w:tc>
          <w:tcPr>
            <w:tcW w:w="1701" w:type="dxa"/>
          </w:tcPr>
          <w:p w14:paraId="2D35C379" w14:textId="77777777" w:rsidR="00102E2A" w:rsidRPr="001950AE" w:rsidRDefault="00102E2A" w:rsidP="000277F3">
            <w:pPr>
              <w:pStyle w:val="Prrafodelista"/>
              <w:ind w:left="0"/>
              <w:jc w:val="center"/>
              <w:rPr>
                <w:rFonts w:ascii="ITC Avant Garde" w:hAnsi="ITC Avant Garde"/>
                <w:bCs/>
                <w:sz w:val="20"/>
              </w:rPr>
            </w:pPr>
            <w:r>
              <w:rPr>
                <w:rFonts w:ascii="ITC Avant Garde" w:hAnsi="ITC Avant Garde"/>
                <w:bCs/>
                <w:sz w:val="20"/>
              </w:rPr>
              <w:t>15.0</w:t>
            </w:r>
          </w:p>
        </w:tc>
        <w:tc>
          <w:tcPr>
            <w:tcW w:w="1276" w:type="dxa"/>
          </w:tcPr>
          <w:p w14:paraId="0298D07A" w14:textId="77777777" w:rsidR="00102E2A" w:rsidRPr="001950AE" w:rsidRDefault="00102E2A" w:rsidP="000277F3">
            <w:pPr>
              <w:pStyle w:val="Prrafodelista"/>
              <w:ind w:left="0"/>
              <w:jc w:val="center"/>
              <w:rPr>
                <w:rFonts w:ascii="ITC Avant Garde" w:hAnsi="ITC Avant Garde"/>
                <w:bCs/>
                <w:noProof/>
                <w:sz w:val="20"/>
                <w:lang w:val="es-MX" w:eastAsia="es-MX"/>
              </w:rPr>
            </w:pPr>
            <w:r>
              <w:rPr>
                <w:rFonts w:ascii="ITC Avant Garde" w:hAnsi="ITC Avant Garde"/>
                <w:bCs/>
                <w:noProof/>
                <w:sz w:val="20"/>
                <w:lang w:val="es-MX" w:eastAsia="es-MX"/>
              </w:rPr>
              <w:t>Azteca 13</w:t>
            </w:r>
          </w:p>
        </w:tc>
        <w:tc>
          <w:tcPr>
            <w:tcW w:w="1984" w:type="dxa"/>
          </w:tcPr>
          <w:p w14:paraId="3B8291CA" w14:textId="77777777" w:rsidR="00102E2A" w:rsidRPr="001950AE" w:rsidRDefault="00102E2A" w:rsidP="000277F3">
            <w:pPr>
              <w:pStyle w:val="Prrafodelista"/>
              <w:ind w:left="0"/>
              <w:jc w:val="center"/>
              <w:rPr>
                <w:rFonts w:ascii="ITC Avant Garde" w:hAnsi="ITC Avant Garde"/>
                <w:bCs/>
                <w:sz w:val="20"/>
              </w:rPr>
            </w:pPr>
            <w:r>
              <w:rPr>
                <w:rFonts w:ascii="ITC Avant Garde" w:hAnsi="ITC Avant Garde"/>
                <w:bCs/>
                <w:noProof/>
                <w:sz w:val="20"/>
                <w:lang w:val="es-MX" w:eastAsia="es-MX"/>
              </w:rPr>
              <w:drawing>
                <wp:inline distT="0" distB="0" distL="0" distR="0" wp14:anchorId="22A80B2B" wp14:editId="20C02C09">
                  <wp:extent cx="1132223" cy="295275"/>
                  <wp:effectExtent l="0" t="0" r="0" b="0"/>
                  <wp:docPr id="3" name="Imagen 3" descr="La imagen corresponde al logotipo de &quot;Azteca 13&quot;." titl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5724" cy="298796"/>
                          </a:xfrm>
                          <a:prstGeom prst="rect">
                            <a:avLst/>
                          </a:prstGeom>
                          <a:noFill/>
                        </pic:spPr>
                      </pic:pic>
                    </a:graphicData>
                  </a:graphic>
                </wp:inline>
              </w:drawing>
            </w:r>
          </w:p>
        </w:tc>
      </w:tr>
      <w:tr w:rsidR="00102E2A" w:rsidRPr="001950AE" w14:paraId="26A86933" w14:textId="77777777" w:rsidTr="00102E2A">
        <w:trPr>
          <w:trHeight w:val="1129"/>
          <w:jc w:val="center"/>
        </w:trPr>
        <w:tc>
          <w:tcPr>
            <w:tcW w:w="1277" w:type="dxa"/>
          </w:tcPr>
          <w:p w14:paraId="6044A796" w14:textId="2A98375E" w:rsidR="00102E2A" w:rsidRPr="001950AE" w:rsidRDefault="00102E2A" w:rsidP="00102E2A">
            <w:pPr>
              <w:pStyle w:val="Prrafodelista"/>
              <w:ind w:left="0"/>
              <w:jc w:val="center"/>
              <w:rPr>
                <w:rFonts w:ascii="ITC Avant Garde" w:hAnsi="ITC Avant Garde"/>
                <w:bCs/>
                <w:sz w:val="20"/>
              </w:rPr>
            </w:pPr>
            <w:r w:rsidRPr="001950AE">
              <w:rPr>
                <w:rFonts w:ascii="ITC Avant Garde" w:hAnsi="ITC Avant Garde"/>
                <w:bCs/>
                <w:sz w:val="20"/>
              </w:rPr>
              <w:t>XH</w:t>
            </w:r>
            <w:r>
              <w:rPr>
                <w:rFonts w:ascii="ITC Avant Garde" w:hAnsi="ITC Avant Garde"/>
                <w:bCs/>
                <w:sz w:val="20"/>
              </w:rPr>
              <w:t>PCE</w:t>
            </w:r>
            <w:r w:rsidRPr="001950AE">
              <w:rPr>
                <w:rFonts w:ascii="ITC Avant Garde" w:hAnsi="ITC Avant Garde"/>
                <w:bCs/>
                <w:sz w:val="20"/>
              </w:rPr>
              <w:t>-</w:t>
            </w:r>
            <w:r>
              <w:rPr>
                <w:rFonts w:ascii="ITC Avant Garde" w:hAnsi="ITC Avant Garde"/>
                <w:bCs/>
                <w:sz w:val="20"/>
              </w:rPr>
              <w:t>TDT</w:t>
            </w:r>
          </w:p>
        </w:tc>
        <w:tc>
          <w:tcPr>
            <w:tcW w:w="1352" w:type="dxa"/>
          </w:tcPr>
          <w:p w14:paraId="44DE1A61" w14:textId="2C90CA9F" w:rsidR="00102E2A" w:rsidRPr="001950AE" w:rsidRDefault="00102E2A" w:rsidP="00102E2A">
            <w:pPr>
              <w:pStyle w:val="Prrafodelista"/>
              <w:ind w:left="0"/>
              <w:jc w:val="center"/>
              <w:rPr>
                <w:rFonts w:ascii="ITC Avant Garde" w:hAnsi="ITC Avant Garde"/>
                <w:bCs/>
                <w:sz w:val="20"/>
              </w:rPr>
            </w:pPr>
            <w:r>
              <w:rPr>
                <w:rFonts w:ascii="ITC Avant Garde" w:hAnsi="ITC Avant Garde"/>
                <w:bCs/>
                <w:sz w:val="20"/>
              </w:rPr>
              <w:t>Puerto Escondido, Oaxaca</w:t>
            </w:r>
          </w:p>
        </w:tc>
        <w:tc>
          <w:tcPr>
            <w:tcW w:w="1766" w:type="dxa"/>
          </w:tcPr>
          <w:p w14:paraId="17A6E2DE" w14:textId="7C5EC381" w:rsidR="00102E2A" w:rsidRDefault="00102E2A" w:rsidP="00102E2A">
            <w:pPr>
              <w:pStyle w:val="Prrafodelista"/>
              <w:ind w:left="0"/>
              <w:jc w:val="center"/>
              <w:rPr>
                <w:rFonts w:ascii="ITC Avant Garde" w:hAnsi="ITC Avant Garde"/>
                <w:bCs/>
                <w:sz w:val="20"/>
              </w:rPr>
            </w:pPr>
            <w:r>
              <w:rPr>
                <w:rFonts w:ascii="ITC Avant Garde" w:hAnsi="ITC Avant Garde"/>
                <w:bCs/>
                <w:sz w:val="20"/>
              </w:rPr>
              <w:t>1.2</w:t>
            </w:r>
          </w:p>
        </w:tc>
        <w:tc>
          <w:tcPr>
            <w:tcW w:w="1134" w:type="dxa"/>
          </w:tcPr>
          <w:p w14:paraId="785A1A23" w14:textId="5A7F2C37" w:rsidR="00102E2A" w:rsidRDefault="00102E2A" w:rsidP="00102E2A">
            <w:pPr>
              <w:pStyle w:val="Prrafodelista"/>
              <w:ind w:left="0"/>
              <w:jc w:val="center"/>
              <w:rPr>
                <w:rFonts w:ascii="ITC Avant Garde" w:hAnsi="ITC Avant Garde"/>
                <w:sz w:val="20"/>
              </w:rPr>
            </w:pPr>
            <w:r>
              <w:rPr>
                <w:rFonts w:ascii="ITC Avant Garde" w:hAnsi="ITC Avant Garde"/>
                <w:sz w:val="20"/>
              </w:rPr>
              <w:t>SD</w:t>
            </w:r>
          </w:p>
        </w:tc>
        <w:tc>
          <w:tcPr>
            <w:tcW w:w="1701" w:type="dxa"/>
          </w:tcPr>
          <w:p w14:paraId="33A9B976" w14:textId="5BD019AA" w:rsidR="00102E2A" w:rsidRDefault="00102E2A" w:rsidP="00102E2A">
            <w:pPr>
              <w:pStyle w:val="Prrafodelista"/>
              <w:ind w:left="0"/>
              <w:jc w:val="center"/>
              <w:rPr>
                <w:rFonts w:ascii="ITC Avant Garde" w:hAnsi="ITC Avant Garde"/>
                <w:bCs/>
                <w:sz w:val="20"/>
              </w:rPr>
            </w:pPr>
            <w:r>
              <w:rPr>
                <w:rFonts w:ascii="ITC Avant Garde" w:hAnsi="ITC Avant Garde"/>
                <w:bCs/>
                <w:sz w:val="20"/>
              </w:rPr>
              <w:t>3.0</w:t>
            </w:r>
          </w:p>
        </w:tc>
        <w:tc>
          <w:tcPr>
            <w:tcW w:w="1276" w:type="dxa"/>
          </w:tcPr>
          <w:p w14:paraId="113CAA61" w14:textId="597566DF" w:rsidR="00102E2A" w:rsidRDefault="00102E2A" w:rsidP="00102E2A">
            <w:pPr>
              <w:pStyle w:val="Prrafodelista"/>
              <w:ind w:left="0"/>
              <w:jc w:val="center"/>
              <w:rPr>
                <w:rFonts w:ascii="ITC Avant Garde" w:hAnsi="ITC Avant Garde"/>
                <w:bCs/>
                <w:noProof/>
                <w:sz w:val="20"/>
                <w:lang w:val="es-MX" w:eastAsia="es-MX"/>
              </w:rPr>
            </w:pPr>
            <w:r>
              <w:rPr>
                <w:rFonts w:ascii="ITC Avant Garde" w:hAnsi="ITC Avant Garde"/>
                <w:bCs/>
                <w:noProof/>
                <w:sz w:val="20"/>
                <w:lang w:val="es-MX" w:eastAsia="es-MX"/>
              </w:rPr>
              <w:t>Azteca 7</w:t>
            </w:r>
          </w:p>
        </w:tc>
        <w:tc>
          <w:tcPr>
            <w:tcW w:w="1984" w:type="dxa"/>
          </w:tcPr>
          <w:p w14:paraId="5F60FBCA" w14:textId="07F86A3B" w:rsidR="00102E2A" w:rsidRDefault="00102E2A" w:rsidP="00102E2A">
            <w:pPr>
              <w:pStyle w:val="Prrafodelista"/>
              <w:ind w:left="0"/>
              <w:jc w:val="center"/>
              <w:rPr>
                <w:rFonts w:ascii="ITC Avant Garde" w:hAnsi="ITC Avant Garde"/>
                <w:bCs/>
                <w:noProof/>
                <w:sz w:val="20"/>
                <w:lang w:val="es-MX" w:eastAsia="es-MX"/>
              </w:rPr>
            </w:pPr>
            <w:r>
              <w:rPr>
                <w:rFonts w:ascii="ITC Avant Garde" w:hAnsi="ITC Avant Garde"/>
                <w:bCs/>
                <w:noProof/>
                <w:sz w:val="20"/>
                <w:lang w:val="es-MX" w:eastAsia="es-MX"/>
              </w:rPr>
              <w:drawing>
                <wp:inline distT="0" distB="0" distL="0" distR="0" wp14:anchorId="60101E84" wp14:editId="7837F6BA">
                  <wp:extent cx="463550" cy="487680"/>
                  <wp:effectExtent l="0" t="0" r="0" b="7620"/>
                  <wp:docPr id="5" name="Imagen 5" descr="La imagen corresponde al logotipo de &quot;Azteca 7&quot;." titl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50" cy="487680"/>
                          </a:xfrm>
                          <a:prstGeom prst="rect">
                            <a:avLst/>
                          </a:prstGeom>
                          <a:noFill/>
                        </pic:spPr>
                      </pic:pic>
                    </a:graphicData>
                  </a:graphic>
                </wp:inline>
              </w:drawing>
            </w:r>
          </w:p>
        </w:tc>
      </w:tr>
    </w:tbl>
    <w:p w14:paraId="785F8092" w14:textId="4513C02B" w:rsidR="00243585" w:rsidRPr="00B240CB" w:rsidRDefault="00243585" w:rsidP="00B240CB">
      <w:pPr>
        <w:shd w:val="clear" w:color="auto" w:fill="FFFFFF"/>
        <w:spacing w:before="240" w:after="240"/>
        <w:jc w:val="both"/>
        <w:rPr>
          <w:rFonts w:ascii="ITC Avant Garde" w:eastAsia="ITC Avant Garde" w:hAnsi="ITC Avant Garde" w:cs="ITC Avant Garde"/>
          <w:sz w:val="14"/>
          <w:szCs w:val="14"/>
        </w:rPr>
      </w:pPr>
      <w:bookmarkStart w:id="0" w:name="_GoBack"/>
      <w:bookmarkEnd w:id="0"/>
    </w:p>
    <w:sectPr w:rsidR="00243585" w:rsidRPr="00B240CB" w:rsidSect="00353C80">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D86EA" w14:textId="77777777" w:rsidR="005A6144" w:rsidRDefault="005A6144" w:rsidP="00372BE3">
      <w:r>
        <w:separator/>
      </w:r>
    </w:p>
  </w:endnote>
  <w:endnote w:type="continuationSeparator" w:id="0">
    <w:p w14:paraId="59B223D3" w14:textId="77777777" w:rsidR="005A6144" w:rsidRDefault="005A6144" w:rsidP="003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798910"/>
      <w:docPartObj>
        <w:docPartGallery w:val="Page Numbers (Bottom of Page)"/>
        <w:docPartUnique/>
      </w:docPartObj>
    </w:sdtPr>
    <w:sdtEndPr>
      <w:rPr>
        <w:rFonts w:ascii="ITC Avant Garde" w:hAnsi="ITC Avant Garde"/>
        <w:sz w:val="20"/>
        <w:szCs w:val="20"/>
      </w:rPr>
    </w:sdtEndPr>
    <w:sdtContent>
      <w:p w14:paraId="17941E7B" w14:textId="532506F9" w:rsidR="00583AFA" w:rsidRPr="00583AFA" w:rsidRDefault="00583AFA">
        <w:pPr>
          <w:pStyle w:val="Piedepgina"/>
          <w:jc w:val="right"/>
          <w:rPr>
            <w:rFonts w:ascii="ITC Avant Garde" w:hAnsi="ITC Avant Garde"/>
            <w:sz w:val="20"/>
            <w:szCs w:val="20"/>
          </w:rPr>
        </w:pPr>
        <w:r w:rsidRPr="00583AFA">
          <w:rPr>
            <w:rFonts w:ascii="ITC Avant Garde" w:hAnsi="ITC Avant Garde"/>
            <w:sz w:val="20"/>
            <w:szCs w:val="20"/>
          </w:rPr>
          <w:fldChar w:fldCharType="begin"/>
        </w:r>
        <w:r w:rsidRPr="00583AFA">
          <w:rPr>
            <w:rFonts w:ascii="ITC Avant Garde" w:hAnsi="ITC Avant Garde"/>
            <w:sz w:val="20"/>
            <w:szCs w:val="20"/>
          </w:rPr>
          <w:instrText>PAGE   \* MERGEFORMAT</w:instrText>
        </w:r>
        <w:r w:rsidRPr="00583AFA">
          <w:rPr>
            <w:rFonts w:ascii="ITC Avant Garde" w:hAnsi="ITC Avant Garde"/>
            <w:sz w:val="20"/>
            <w:szCs w:val="20"/>
          </w:rPr>
          <w:fldChar w:fldCharType="separate"/>
        </w:r>
        <w:r w:rsidR="00102E2A" w:rsidRPr="00102E2A">
          <w:rPr>
            <w:rFonts w:ascii="ITC Avant Garde" w:hAnsi="ITC Avant Garde"/>
            <w:noProof/>
            <w:sz w:val="20"/>
            <w:szCs w:val="20"/>
            <w:lang w:val="es-ES"/>
          </w:rPr>
          <w:t>11</w:t>
        </w:r>
        <w:r w:rsidRPr="00583AF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3723B" w14:textId="77777777" w:rsidR="005A6144" w:rsidRDefault="005A6144" w:rsidP="00372BE3">
      <w:r>
        <w:separator/>
      </w:r>
    </w:p>
  </w:footnote>
  <w:footnote w:type="continuationSeparator" w:id="0">
    <w:p w14:paraId="2E2E67BB" w14:textId="77777777" w:rsidR="005A6144" w:rsidRDefault="005A6144" w:rsidP="00372BE3">
      <w:r>
        <w:continuationSeparator/>
      </w:r>
    </w:p>
  </w:footnote>
  <w:footnote w:id="1">
    <w:p w14:paraId="6F9D57E0" w14:textId="77777777" w:rsidR="00372BE3" w:rsidRPr="00D25CBF" w:rsidRDefault="00372BE3" w:rsidP="00372BE3">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A130D"/>
    <w:multiLevelType w:val="multilevel"/>
    <w:tmpl w:val="07EA1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55B21"/>
    <w:multiLevelType w:val="multilevel"/>
    <w:tmpl w:val="9ABA6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65BD6"/>
    <w:multiLevelType w:val="multilevel"/>
    <w:tmpl w:val="B8460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6E603A"/>
    <w:multiLevelType w:val="multilevel"/>
    <w:tmpl w:val="99DAB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8D2473"/>
    <w:multiLevelType w:val="multilevel"/>
    <w:tmpl w:val="F1529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B81713"/>
    <w:multiLevelType w:val="multilevel"/>
    <w:tmpl w:val="C7384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B03AE6"/>
    <w:multiLevelType w:val="multilevel"/>
    <w:tmpl w:val="891ED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4513F"/>
    <w:multiLevelType w:val="multilevel"/>
    <w:tmpl w:val="54C6B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8540BA"/>
    <w:multiLevelType w:val="multilevel"/>
    <w:tmpl w:val="B64E6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2E3E87"/>
    <w:multiLevelType w:val="multilevel"/>
    <w:tmpl w:val="25A48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E05608"/>
    <w:multiLevelType w:val="multilevel"/>
    <w:tmpl w:val="6BECC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BD424D"/>
    <w:multiLevelType w:val="multilevel"/>
    <w:tmpl w:val="70F29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68548C"/>
    <w:multiLevelType w:val="multilevel"/>
    <w:tmpl w:val="93E41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DC0BF8"/>
    <w:multiLevelType w:val="hybridMultilevel"/>
    <w:tmpl w:val="C994E77A"/>
    <w:lvl w:ilvl="0" w:tplc="2196B906">
      <w:start w:val="1"/>
      <w:numFmt w:val="upperRoman"/>
      <w:lvlText w:val="%1."/>
      <w:lvlJc w:val="left"/>
      <w:pPr>
        <w:ind w:left="1571"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19E22518"/>
    <w:multiLevelType w:val="multilevel"/>
    <w:tmpl w:val="79680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9617CB"/>
    <w:multiLevelType w:val="multilevel"/>
    <w:tmpl w:val="ED28B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D63AB2"/>
    <w:multiLevelType w:val="multilevel"/>
    <w:tmpl w:val="E4008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16409E"/>
    <w:multiLevelType w:val="multilevel"/>
    <w:tmpl w:val="44F0F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4416B5"/>
    <w:multiLevelType w:val="multilevel"/>
    <w:tmpl w:val="CAB2B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F32A26"/>
    <w:multiLevelType w:val="multilevel"/>
    <w:tmpl w:val="44F6F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2326F4"/>
    <w:multiLevelType w:val="multilevel"/>
    <w:tmpl w:val="37B6B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4968AB"/>
    <w:multiLevelType w:val="multilevel"/>
    <w:tmpl w:val="7526B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E27399"/>
    <w:multiLevelType w:val="multilevel"/>
    <w:tmpl w:val="F6A24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185FC7"/>
    <w:multiLevelType w:val="multilevel"/>
    <w:tmpl w:val="45B0C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D13B12"/>
    <w:multiLevelType w:val="multilevel"/>
    <w:tmpl w:val="B6126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A81E05"/>
    <w:multiLevelType w:val="multilevel"/>
    <w:tmpl w:val="D6145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1F2531E"/>
    <w:multiLevelType w:val="multilevel"/>
    <w:tmpl w:val="C0DE9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435D01"/>
    <w:multiLevelType w:val="multilevel"/>
    <w:tmpl w:val="8D66E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C32432"/>
    <w:multiLevelType w:val="multilevel"/>
    <w:tmpl w:val="BC1E5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B06128"/>
    <w:multiLevelType w:val="multilevel"/>
    <w:tmpl w:val="F35A6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B02298"/>
    <w:multiLevelType w:val="multilevel"/>
    <w:tmpl w:val="9FC27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E9315A"/>
    <w:multiLevelType w:val="multilevel"/>
    <w:tmpl w:val="0B343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4443F0"/>
    <w:multiLevelType w:val="multilevel"/>
    <w:tmpl w:val="07849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314133"/>
    <w:multiLevelType w:val="multilevel"/>
    <w:tmpl w:val="FBBE3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5727E5"/>
    <w:multiLevelType w:val="multilevel"/>
    <w:tmpl w:val="4B5A0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7673B6"/>
    <w:multiLevelType w:val="multilevel"/>
    <w:tmpl w:val="BD04E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B00669"/>
    <w:multiLevelType w:val="multilevel"/>
    <w:tmpl w:val="208AC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EE5625"/>
    <w:multiLevelType w:val="multilevel"/>
    <w:tmpl w:val="287C7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B22B32"/>
    <w:multiLevelType w:val="multilevel"/>
    <w:tmpl w:val="C0CCC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886E35"/>
    <w:multiLevelType w:val="multilevel"/>
    <w:tmpl w:val="59CA0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774AA3"/>
    <w:multiLevelType w:val="multilevel"/>
    <w:tmpl w:val="0B4CC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5405AD"/>
    <w:multiLevelType w:val="multilevel"/>
    <w:tmpl w:val="01543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C1D01F7"/>
    <w:multiLevelType w:val="hybridMultilevel"/>
    <w:tmpl w:val="6B0C4A82"/>
    <w:lvl w:ilvl="0" w:tplc="6E006432">
      <w:start w:val="1"/>
      <w:numFmt w:val="lowerLetter"/>
      <w:lvlText w:val="%1)"/>
      <w:lvlJc w:val="left"/>
      <w:pPr>
        <w:ind w:left="720" w:hanging="360"/>
      </w:pPr>
      <w:rPr>
        <w:rFonts w:eastAsiaTheme="minorEastAsia"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D292DE9"/>
    <w:multiLevelType w:val="multilevel"/>
    <w:tmpl w:val="E8EAFB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886EE1"/>
    <w:multiLevelType w:val="multilevel"/>
    <w:tmpl w:val="07826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361275"/>
    <w:multiLevelType w:val="multilevel"/>
    <w:tmpl w:val="81CCF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2" w15:restartNumberingAfterBreak="0">
    <w:nsid w:val="627D303E"/>
    <w:multiLevelType w:val="multilevel"/>
    <w:tmpl w:val="D00AA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AA6C9D"/>
    <w:multiLevelType w:val="multilevel"/>
    <w:tmpl w:val="13D65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CE56ACE"/>
    <w:multiLevelType w:val="hybridMultilevel"/>
    <w:tmpl w:val="7CAAE5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ED94B69"/>
    <w:multiLevelType w:val="multilevel"/>
    <w:tmpl w:val="5F4C5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32C2E28"/>
    <w:multiLevelType w:val="multilevel"/>
    <w:tmpl w:val="C69E2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2F0488"/>
    <w:multiLevelType w:val="multilevel"/>
    <w:tmpl w:val="10A4A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C867F4"/>
    <w:multiLevelType w:val="multilevel"/>
    <w:tmpl w:val="80DE3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2B60AD"/>
    <w:multiLevelType w:val="multilevel"/>
    <w:tmpl w:val="1FC2A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515AF4"/>
    <w:multiLevelType w:val="multilevel"/>
    <w:tmpl w:val="F9F85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CF512E0"/>
    <w:multiLevelType w:val="multilevel"/>
    <w:tmpl w:val="B8788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38"/>
  </w:num>
  <w:num w:numId="3">
    <w:abstractNumId w:val="30"/>
  </w:num>
  <w:num w:numId="4">
    <w:abstractNumId w:val="27"/>
  </w:num>
  <w:num w:numId="5">
    <w:abstractNumId w:val="55"/>
  </w:num>
  <w:num w:numId="6">
    <w:abstractNumId w:val="17"/>
  </w:num>
  <w:num w:numId="7">
    <w:abstractNumId w:val="37"/>
  </w:num>
  <w:num w:numId="8">
    <w:abstractNumId w:val="34"/>
  </w:num>
  <w:num w:numId="9">
    <w:abstractNumId w:val="60"/>
  </w:num>
  <w:num w:numId="10">
    <w:abstractNumId w:val="15"/>
  </w:num>
  <w:num w:numId="11">
    <w:abstractNumId w:val="49"/>
  </w:num>
  <w:num w:numId="12">
    <w:abstractNumId w:val="14"/>
  </w:num>
  <w:num w:numId="13">
    <w:abstractNumId w:val="53"/>
  </w:num>
  <w:num w:numId="14">
    <w:abstractNumId w:val="57"/>
  </w:num>
  <w:num w:numId="15">
    <w:abstractNumId w:val="41"/>
  </w:num>
  <w:num w:numId="16">
    <w:abstractNumId w:val="52"/>
  </w:num>
  <w:num w:numId="17">
    <w:abstractNumId w:val="31"/>
  </w:num>
  <w:num w:numId="18">
    <w:abstractNumId w:val="36"/>
  </w:num>
  <w:num w:numId="19">
    <w:abstractNumId w:val="5"/>
  </w:num>
  <w:num w:numId="20">
    <w:abstractNumId w:val="28"/>
  </w:num>
  <w:num w:numId="21">
    <w:abstractNumId w:val="42"/>
  </w:num>
  <w:num w:numId="22">
    <w:abstractNumId w:val="1"/>
  </w:num>
  <w:num w:numId="23">
    <w:abstractNumId w:val="3"/>
  </w:num>
  <w:num w:numId="24">
    <w:abstractNumId w:val="47"/>
  </w:num>
  <w:num w:numId="25">
    <w:abstractNumId w:val="25"/>
  </w:num>
  <w:num w:numId="26">
    <w:abstractNumId w:val="29"/>
  </w:num>
  <w:num w:numId="27">
    <w:abstractNumId w:val="8"/>
  </w:num>
  <w:num w:numId="28">
    <w:abstractNumId w:val="19"/>
  </w:num>
  <w:num w:numId="29">
    <w:abstractNumId w:val="33"/>
  </w:num>
  <w:num w:numId="30">
    <w:abstractNumId w:val="6"/>
  </w:num>
  <w:num w:numId="31">
    <w:abstractNumId w:val="20"/>
  </w:num>
  <w:num w:numId="32">
    <w:abstractNumId w:val="24"/>
  </w:num>
  <w:num w:numId="33">
    <w:abstractNumId w:val="18"/>
  </w:num>
  <w:num w:numId="34">
    <w:abstractNumId w:val="39"/>
  </w:num>
  <w:num w:numId="35">
    <w:abstractNumId w:val="21"/>
  </w:num>
  <w:num w:numId="36">
    <w:abstractNumId w:val="9"/>
  </w:num>
  <w:num w:numId="37">
    <w:abstractNumId w:val="44"/>
  </w:num>
  <w:num w:numId="38">
    <w:abstractNumId w:val="48"/>
  </w:num>
  <w:num w:numId="39">
    <w:abstractNumId w:val="32"/>
  </w:num>
  <w:num w:numId="40">
    <w:abstractNumId w:val="26"/>
  </w:num>
  <w:num w:numId="41">
    <w:abstractNumId w:val="40"/>
  </w:num>
  <w:num w:numId="42">
    <w:abstractNumId w:val="61"/>
  </w:num>
  <w:num w:numId="43">
    <w:abstractNumId w:val="58"/>
  </w:num>
  <w:num w:numId="44">
    <w:abstractNumId w:val="23"/>
  </w:num>
  <w:num w:numId="45">
    <w:abstractNumId w:val="35"/>
  </w:num>
  <w:num w:numId="46">
    <w:abstractNumId w:val="11"/>
  </w:num>
  <w:num w:numId="47">
    <w:abstractNumId w:val="12"/>
  </w:num>
  <w:num w:numId="48">
    <w:abstractNumId w:val="2"/>
  </w:num>
  <w:num w:numId="49">
    <w:abstractNumId w:val="10"/>
  </w:num>
  <w:num w:numId="50">
    <w:abstractNumId w:val="22"/>
  </w:num>
  <w:num w:numId="51">
    <w:abstractNumId w:val="43"/>
  </w:num>
  <w:num w:numId="52">
    <w:abstractNumId w:val="56"/>
  </w:num>
  <w:num w:numId="53">
    <w:abstractNumId w:val="59"/>
  </w:num>
  <w:num w:numId="54">
    <w:abstractNumId w:val="54"/>
  </w:num>
  <w:num w:numId="55">
    <w:abstractNumId w:val="7"/>
  </w:num>
  <w:num w:numId="56">
    <w:abstractNumId w:val="4"/>
  </w:num>
  <w:num w:numId="57">
    <w:abstractNumId w:val="16"/>
  </w:num>
  <w:num w:numId="58">
    <w:abstractNumId w:val="62"/>
  </w:num>
  <w:num w:numId="59">
    <w:abstractNumId w:val="45"/>
  </w:num>
  <w:num w:numId="60">
    <w:abstractNumId w:val="0"/>
  </w:num>
  <w:num w:numId="61">
    <w:abstractNumId w:val="46"/>
  </w:num>
  <w:num w:numId="62">
    <w:abstractNumId w:val="51"/>
  </w:num>
  <w:num w:numId="6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4"/>
    <w:rsid w:val="00017843"/>
    <w:rsid w:val="000338DB"/>
    <w:rsid w:val="00057C78"/>
    <w:rsid w:val="000820E3"/>
    <w:rsid w:val="000A1906"/>
    <w:rsid w:val="000C4337"/>
    <w:rsid w:val="000D44A8"/>
    <w:rsid w:val="000F476D"/>
    <w:rsid w:val="00102E2A"/>
    <w:rsid w:val="001504EF"/>
    <w:rsid w:val="00153400"/>
    <w:rsid w:val="001640CB"/>
    <w:rsid w:val="00171754"/>
    <w:rsid w:val="001849CF"/>
    <w:rsid w:val="001F59D3"/>
    <w:rsid w:val="002034A2"/>
    <w:rsid w:val="002055F0"/>
    <w:rsid w:val="00220BEC"/>
    <w:rsid w:val="00232112"/>
    <w:rsid w:val="00243585"/>
    <w:rsid w:val="00251F8D"/>
    <w:rsid w:val="0028790E"/>
    <w:rsid w:val="002A008A"/>
    <w:rsid w:val="002A6095"/>
    <w:rsid w:val="00326153"/>
    <w:rsid w:val="003317EB"/>
    <w:rsid w:val="003427C3"/>
    <w:rsid w:val="00345E0A"/>
    <w:rsid w:val="00362799"/>
    <w:rsid w:val="00372BE3"/>
    <w:rsid w:val="003C168B"/>
    <w:rsid w:val="003D0221"/>
    <w:rsid w:val="003D6111"/>
    <w:rsid w:val="003F1CB8"/>
    <w:rsid w:val="00462CE4"/>
    <w:rsid w:val="00480A90"/>
    <w:rsid w:val="0048580F"/>
    <w:rsid w:val="004A50AD"/>
    <w:rsid w:val="004B75D2"/>
    <w:rsid w:val="004C64B9"/>
    <w:rsid w:val="004E35C4"/>
    <w:rsid w:val="0051137F"/>
    <w:rsid w:val="00513300"/>
    <w:rsid w:val="00542CC0"/>
    <w:rsid w:val="005543CF"/>
    <w:rsid w:val="00560E34"/>
    <w:rsid w:val="00562051"/>
    <w:rsid w:val="00582BD4"/>
    <w:rsid w:val="00583AFA"/>
    <w:rsid w:val="0059273B"/>
    <w:rsid w:val="005948D3"/>
    <w:rsid w:val="00597807"/>
    <w:rsid w:val="005A6144"/>
    <w:rsid w:val="005D5946"/>
    <w:rsid w:val="00623550"/>
    <w:rsid w:val="00637DD3"/>
    <w:rsid w:val="00674AF5"/>
    <w:rsid w:val="00680671"/>
    <w:rsid w:val="00691DC5"/>
    <w:rsid w:val="006B6536"/>
    <w:rsid w:val="006D1346"/>
    <w:rsid w:val="006D6539"/>
    <w:rsid w:val="0073533D"/>
    <w:rsid w:val="0078761D"/>
    <w:rsid w:val="007C71B8"/>
    <w:rsid w:val="007E39A1"/>
    <w:rsid w:val="007E6943"/>
    <w:rsid w:val="00812564"/>
    <w:rsid w:val="00871A24"/>
    <w:rsid w:val="008A78D8"/>
    <w:rsid w:val="00914608"/>
    <w:rsid w:val="00922250"/>
    <w:rsid w:val="009319B0"/>
    <w:rsid w:val="00994AB5"/>
    <w:rsid w:val="009A1793"/>
    <w:rsid w:val="009B5F94"/>
    <w:rsid w:val="009D087F"/>
    <w:rsid w:val="00A01242"/>
    <w:rsid w:val="00A22BD5"/>
    <w:rsid w:val="00A35015"/>
    <w:rsid w:val="00A57DBA"/>
    <w:rsid w:val="00AD0E2D"/>
    <w:rsid w:val="00AE25C7"/>
    <w:rsid w:val="00AF057A"/>
    <w:rsid w:val="00AF6517"/>
    <w:rsid w:val="00B240CB"/>
    <w:rsid w:val="00B92EE3"/>
    <w:rsid w:val="00BA5A7E"/>
    <w:rsid w:val="00BB5939"/>
    <w:rsid w:val="00BC4802"/>
    <w:rsid w:val="00C1303F"/>
    <w:rsid w:val="00C25818"/>
    <w:rsid w:val="00C304E3"/>
    <w:rsid w:val="00C4067F"/>
    <w:rsid w:val="00CA30FB"/>
    <w:rsid w:val="00CB41EB"/>
    <w:rsid w:val="00D26621"/>
    <w:rsid w:val="00D3383B"/>
    <w:rsid w:val="00D44E16"/>
    <w:rsid w:val="00D60183"/>
    <w:rsid w:val="00D64861"/>
    <w:rsid w:val="00D806E7"/>
    <w:rsid w:val="00DA2883"/>
    <w:rsid w:val="00DA4463"/>
    <w:rsid w:val="00DD41F3"/>
    <w:rsid w:val="00DD483C"/>
    <w:rsid w:val="00E0687B"/>
    <w:rsid w:val="00E21EEE"/>
    <w:rsid w:val="00E41710"/>
    <w:rsid w:val="00E4657A"/>
    <w:rsid w:val="00E66BD7"/>
    <w:rsid w:val="00E83644"/>
    <w:rsid w:val="00E910D9"/>
    <w:rsid w:val="00E94315"/>
    <w:rsid w:val="00EC7AE5"/>
    <w:rsid w:val="00F128B5"/>
    <w:rsid w:val="00F35D10"/>
    <w:rsid w:val="00F62D61"/>
    <w:rsid w:val="00F7674F"/>
    <w:rsid w:val="00F84549"/>
    <w:rsid w:val="00F910F9"/>
    <w:rsid w:val="00F943AF"/>
    <w:rsid w:val="00FC07E9"/>
    <w:rsid w:val="00FD1354"/>
    <w:rsid w:val="00FF361C"/>
    <w:rsid w:val="00FF420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44A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40CB"/>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B240CB"/>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3317EB"/>
    <w:rPr>
      <w:sz w:val="16"/>
      <w:szCs w:val="16"/>
    </w:rPr>
  </w:style>
  <w:style w:type="paragraph" w:styleId="Textocomentario">
    <w:name w:val="annotation text"/>
    <w:basedOn w:val="Normal"/>
    <w:link w:val="TextocomentarioCar"/>
    <w:uiPriority w:val="99"/>
    <w:unhideWhenUsed/>
    <w:rsid w:val="003317EB"/>
    <w:pPr>
      <w:spacing w:after="200" w:line="276" w:lineRule="auto"/>
    </w:pPr>
    <w:rPr>
      <w:rFonts w:ascii="Calibri" w:eastAsia="Calibri" w:hAnsi="Calibri" w:cs="Times New Roman"/>
      <w:sz w:val="20"/>
      <w:szCs w:val="20"/>
      <w:lang w:val="es-MX" w:eastAsia="en-US"/>
    </w:rPr>
  </w:style>
  <w:style w:type="character" w:customStyle="1" w:styleId="TextocomentarioCar">
    <w:name w:val="Texto comentario Car"/>
    <w:basedOn w:val="Fuentedeprrafopredeter"/>
    <w:link w:val="Textocomentario"/>
    <w:uiPriority w:val="99"/>
    <w:rsid w:val="003317EB"/>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674AF5"/>
    <w:pPr>
      <w:spacing w:after="0" w:line="240" w:lineRule="auto"/>
    </w:pPr>
    <w:rPr>
      <w:rFonts w:asciiTheme="minorHAnsi" w:eastAsiaTheme="minorEastAsia" w:hAnsiTheme="minorHAnsi" w:cstheme="minorBidi"/>
      <w:b/>
      <w:bCs/>
      <w:lang w:val="es-ES_tradnl" w:eastAsia="es-ES_tradnl"/>
    </w:rPr>
  </w:style>
  <w:style w:type="character" w:customStyle="1" w:styleId="AsuntodelcomentarioCar">
    <w:name w:val="Asunto del comentario Car"/>
    <w:basedOn w:val="TextocomentarioCar"/>
    <w:link w:val="Asuntodelcomentario"/>
    <w:uiPriority w:val="99"/>
    <w:semiHidden/>
    <w:rsid w:val="00674AF5"/>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674A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AF5"/>
    <w:rPr>
      <w:rFonts w:ascii="Segoe UI" w:hAnsi="Segoe UI" w:cs="Segoe UI"/>
      <w:sz w:val="18"/>
      <w:szCs w:val="18"/>
    </w:rPr>
  </w:style>
  <w:style w:type="paragraph" w:styleId="Prrafodelista">
    <w:name w:val="List Paragraph"/>
    <w:basedOn w:val="Normal"/>
    <w:link w:val="PrrafodelistaCar"/>
    <w:uiPriority w:val="34"/>
    <w:qFormat/>
    <w:rsid w:val="00D3383B"/>
    <w:pPr>
      <w:ind w:left="708"/>
    </w:pPr>
    <w:rPr>
      <w:rFonts w:ascii="Arial" w:eastAsia="Times New Roman" w:hAnsi="Arial" w:cs="Times New Roman"/>
      <w:szCs w:val="20"/>
      <w:lang w:val="es-ES" w:eastAsia="es-ES"/>
    </w:rPr>
  </w:style>
  <w:style w:type="character" w:customStyle="1" w:styleId="PrrafodelistaCar">
    <w:name w:val="Párrafo de lista Car"/>
    <w:link w:val="Prrafodelista"/>
    <w:uiPriority w:val="34"/>
    <w:locked/>
    <w:rsid w:val="00D3383B"/>
    <w:rPr>
      <w:rFonts w:ascii="Arial" w:eastAsia="Times New Roman" w:hAnsi="Arial" w:cs="Times New Roman"/>
      <w:szCs w:val="20"/>
      <w:lang w:val="es-ES" w:eastAsia="es-ES"/>
    </w:rPr>
  </w:style>
  <w:style w:type="paragraph" w:styleId="Textonotapie">
    <w:name w:val="footnote text"/>
    <w:basedOn w:val="Normal"/>
    <w:link w:val="TextonotapieCar"/>
    <w:uiPriority w:val="99"/>
    <w:semiHidden/>
    <w:unhideWhenUsed/>
    <w:rsid w:val="00372BE3"/>
    <w:rPr>
      <w:rFonts w:ascii="Calibri" w:eastAsia="Calibri" w:hAnsi="Calibri" w:cs="Times New Roman"/>
      <w:sz w:val="20"/>
      <w:szCs w:val="20"/>
      <w:lang w:val="es-MX" w:eastAsia="en-US"/>
    </w:rPr>
  </w:style>
  <w:style w:type="character" w:customStyle="1" w:styleId="TextonotapieCar">
    <w:name w:val="Texto nota pie Car"/>
    <w:basedOn w:val="Fuentedeprrafopredeter"/>
    <w:link w:val="Textonotapie"/>
    <w:uiPriority w:val="99"/>
    <w:semiHidden/>
    <w:rsid w:val="00372BE3"/>
    <w:rPr>
      <w:rFonts w:ascii="Calibri" w:eastAsia="Calibri" w:hAnsi="Calibri" w:cs="Times New Roman"/>
      <w:sz w:val="20"/>
      <w:szCs w:val="20"/>
      <w:lang w:val="es-MX" w:eastAsia="en-US"/>
    </w:rPr>
  </w:style>
  <w:style w:type="character" w:styleId="Refdenotaalpie">
    <w:name w:val="footnote reference"/>
    <w:basedOn w:val="Fuentedeprrafopredeter"/>
    <w:uiPriority w:val="99"/>
    <w:semiHidden/>
    <w:unhideWhenUsed/>
    <w:rsid w:val="00372BE3"/>
    <w:rPr>
      <w:vertAlign w:val="superscript"/>
    </w:rPr>
  </w:style>
  <w:style w:type="paragraph" w:styleId="Encabezado">
    <w:name w:val="header"/>
    <w:basedOn w:val="Normal"/>
    <w:link w:val="EncabezadoCar"/>
    <w:uiPriority w:val="99"/>
    <w:unhideWhenUsed/>
    <w:rsid w:val="00583AFA"/>
    <w:pPr>
      <w:tabs>
        <w:tab w:val="center" w:pos="4419"/>
        <w:tab w:val="right" w:pos="8838"/>
      </w:tabs>
    </w:pPr>
  </w:style>
  <w:style w:type="character" w:customStyle="1" w:styleId="EncabezadoCar">
    <w:name w:val="Encabezado Car"/>
    <w:basedOn w:val="Fuentedeprrafopredeter"/>
    <w:link w:val="Encabezado"/>
    <w:uiPriority w:val="99"/>
    <w:rsid w:val="00583AFA"/>
  </w:style>
  <w:style w:type="paragraph" w:styleId="Piedepgina">
    <w:name w:val="footer"/>
    <w:basedOn w:val="Normal"/>
    <w:link w:val="PiedepginaCar"/>
    <w:uiPriority w:val="99"/>
    <w:unhideWhenUsed/>
    <w:rsid w:val="00583AFA"/>
    <w:pPr>
      <w:tabs>
        <w:tab w:val="center" w:pos="4419"/>
        <w:tab w:val="right" w:pos="8838"/>
      </w:tabs>
    </w:pPr>
  </w:style>
  <w:style w:type="character" w:customStyle="1" w:styleId="PiedepginaCar">
    <w:name w:val="Pie de página Car"/>
    <w:basedOn w:val="Fuentedeprrafopredeter"/>
    <w:link w:val="Piedepgina"/>
    <w:uiPriority w:val="99"/>
    <w:rsid w:val="00583AFA"/>
  </w:style>
  <w:style w:type="table" w:styleId="Cuadrculadetablaclara">
    <w:name w:val="Grid Table Light"/>
    <w:basedOn w:val="Tablanormal"/>
    <w:uiPriority w:val="40"/>
    <w:rsid w:val="00B240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B2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240CB"/>
    <w:rPr>
      <w:rFonts w:asciiTheme="majorHAnsi" w:eastAsiaTheme="majorEastAsia" w:hAnsiTheme="majorHAnsi" w:cstheme="majorBidi"/>
      <w:color w:val="2E74B5" w:themeColor="accent1" w:themeShade="BF"/>
      <w:sz w:val="32"/>
      <w:szCs w:val="32"/>
      <w:lang w:val="es-MX" w:eastAsia="en-US"/>
    </w:rPr>
  </w:style>
  <w:style w:type="character" w:customStyle="1" w:styleId="Ttulo2Car">
    <w:name w:val="Título 2 Car"/>
    <w:basedOn w:val="Fuentedeprrafopredeter"/>
    <w:link w:val="Ttulo2"/>
    <w:uiPriority w:val="9"/>
    <w:rsid w:val="00B240CB"/>
    <w:rPr>
      <w:rFonts w:asciiTheme="majorHAnsi" w:eastAsiaTheme="majorEastAsia" w:hAnsiTheme="majorHAnsi" w:cstheme="majorBidi"/>
      <w:color w:val="2E74B5" w:themeColor="accent1" w:themeShade="BF"/>
      <w:sz w:val="26"/>
      <w:szCs w:val="2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4818">
      <w:bodyDiv w:val="1"/>
      <w:marLeft w:val="0"/>
      <w:marRight w:val="0"/>
      <w:marTop w:val="0"/>
      <w:marBottom w:val="0"/>
      <w:divBdr>
        <w:top w:val="none" w:sz="0" w:space="0" w:color="auto"/>
        <w:left w:val="none" w:sz="0" w:space="0" w:color="auto"/>
        <w:bottom w:val="none" w:sz="0" w:space="0" w:color="auto"/>
        <w:right w:val="none" w:sz="0" w:space="0" w:color="auto"/>
      </w:divBdr>
    </w:div>
    <w:div w:id="132207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4F34-0CB2-4E9E-92DD-9975160AC168}">
  <ds:schemaRefs>
    <ds:schemaRef ds:uri="http://schemas.microsoft.com/sharepoint/v3/contenttype/forms"/>
  </ds:schemaRefs>
</ds:datastoreItem>
</file>

<file path=customXml/itemProps2.xml><?xml version="1.0" encoding="utf-8"?>
<ds:datastoreItem xmlns:ds="http://schemas.openxmlformats.org/officeDocument/2006/customXml" ds:itemID="{2D2F27EF-7383-4350-AC25-B38FB6EC0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0EB98C-B8A0-4526-A8DC-5B8B061503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3EC8D2-DC1D-4775-910F-D0A09FF8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3559</Words>
  <Characters>19575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Elizabeth Nava Beltran</dc:creator>
  <cp:lastModifiedBy>Maria del Consuelo Gonzalez Moreno</cp:lastModifiedBy>
  <cp:revision>8</cp:revision>
  <dcterms:created xsi:type="dcterms:W3CDTF">2016-12-01T02:08:00Z</dcterms:created>
  <dcterms:modified xsi:type="dcterms:W3CDTF">2017-01-13T21:46:00Z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