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C50CCD" w:rsidRDefault="005564F8" w:rsidP="00C50CCD">
      <w:pPr>
        <w:pStyle w:val="Ttulo1"/>
        <w:jc w:val="both"/>
        <w:rPr>
          <w:rFonts w:ascii="ITC Avant Garde" w:hAnsi="ITC Avant Garde"/>
          <w:b/>
          <w:color w:val="auto"/>
          <w:sz w:val="22"/>
          <w:szCs w:val="22"/>
          <w:lang w:eastAsia="es-MX"/>
        </w:rPr>
      </w:pPr>
      <w:r w:rsidRPr="00C50CCD">
        <w:rPr>
          <w:rFonts w:ascii="ITC Avant Garde" w:hAnsi="ITC Avant Garde"/>
          <w:b/>
          <w:color w:val="auto"/>
          <w:sz w:val="22"/>
          <w:szCs w:val="22"/>
          <w:lang w:eastAsia="es-MX"/>
        </w:rPr>
        <w:t xml:space="preserve">RESOLUCIÓN </w:t>
      </w:r>
      <w:r w:rsidR="00A671D8" w:rsidRPr="00C50CCD">
        <w:rPr>
          <w:rFonts w:ascii="ITC Avant Garde" w:hAnsi="ITC Avant Garde"/>
          <w:b/>
          <w:color w:val="auto"/>
          <w:sz w:val="22"/>
          <w:szCs w:val="22"/>
          <w:lang w:eastAsia="es-MX"/>
        </w:rPr>
        <w:t>MEDIANTE</w:t>
      </w:r>
      <w:r w:rsidRPr="00C50CCD">
        <w:rPr>
          <w:rFonts w:ascii="ITC Avant Garde" w:hAnsi="ITC Avant Garde"/>
          <w:b/>
          <w:color w:val="auto"/>
          <w:sz w:val="22"/>
          <w:szCs w:val="22"/>
          <w:lang w:eastAsia="es-MX"/>
        </w:rPr>
        <w:t xml:space="preserve"> LA CUAL EL PLENO DEL INSTITUTO FEDERAL DE TELECOMUNICACIONES PRORROGA LA VIGENCIA DE LA CONCESIÓN DE </w:t>
      </w:r>
      <w:r w:rsidR="007023FE" w:rsidRPr="00C50CCD">
        <w:rPr>
          <w:rFonts w:ascii="ITC Avant Garde" w:hAnsi="ITC Avant Garde"/>
          <w:b/>
          <w:color w:val="auto"/>
          <w:sz w:val="22"/>
          <w:szCs w:val="22"/>
          <w:lang w:eastAsia="es-MX"/>
        </w:rPr>
        <w:t xml:space="preserve">TELECABLE </w:t>
      </w:r>
      <w:r w:rsidR="00F92B86" w:rsidRPr="00C50CCD">
        <w:rPr>
          <w:rFonts w:ascii="ITC Avant Garde" w:hAnsi="ITC Avant Garde"/>
          <w:b/>
          <w:color w:val="auto"/>
          <w:sz w:val="22"/>
          <w:szCs w:val="22"/>
          <w:lang w:eastAsia="es-MX"/>
        </w:rPr>
        <w:t>BACALAR</w:t>
      </w:r>
      <w:r w:rsidR="007023FE" w:rsidRPr="00C50CCD">
        <w:rPr>
          <w:rFonts w:ascii="ITC Avant Garde" w:hAnsi="ITC Avant Garde"/>
          <w:b/>
          <w:color w:val="auto"/>
          <w:sz w:val="22"/>
          <w:szCs w:val="22"/>
          <w:lang w:eastAsia="es-MX"/>
        </w:rPr>
        <w:t>, S.A. DE C.V.</w:t>
      </w:r>
      <w:r w:rsidR="00731103" w:rsidRPr="00C50CCD">
        <w:rPr>
          <w:rFonts w:ascii="ITC Avant Garde" w:hAnsi="ITC Avant Garde"/>
          <w:b/>
          <w:color w:val="auto"/>
          <w:sz w:val="22"/>
          <w:szCs w:val="22"/>
          <w:lang w:eastAsia="es-MX"/>
        </w:rPr>
        <w:t xml:space="preserve">, </w:t>
      </w:r>
      <w:r w:rsidRPr="00C50CCD">
        <w:rPr>
          <w:rFonts w:ascii="ITC Avant Garde" w:hAnsi="ITC Avant Garde"/>
          <w:b/>
          <w:color w:val="auto"/>
          <w:sz w:val="22"/>
          <w:szCs w:val="22"/>
          <w:lang w:eastAsia="es-MX"/>
        </w:rPr>
        <w:t>Y OTORGA UN TÍTULO DE CONCESIÓN ÚNICA PARA USO COMERCIAL.</w:t>
      </w:r>
    </w:p>
    <w:p w:rsidR="00731103" w:rsidRPr="00E57237" w:rsidRDefault="00731103" w:rsidP="00731103">
      <w:pPr>
        <w:spacing w:after="0" w:line="240" w:lineRule="auto"/>
        <w:jc w:val="center"/>
        <w:rPr>
          <w:rFonts w:ascii="ITC Avant Garde" w:hAnsi="ITC Avant Garde"/>
          <w:b/>
          <w:bCs/>
          <w:color w:val="000000"/>
          <w:lang w:eastAsia="es-MX"/>
        </w:rPr>
      </w:pPr>
    </w:p>
    <w:p w:rsidR="005564F8" w:rsidRPr="00C50CCD" w:rsidRDefault="005564F8" w:rsidP="00C50CCD">
      <w:pPr>
        <w:pStyle w:val="Ttulo2"/>
        <w:jc w:val="center"/>
        <w:rPr>
          <w:rFonts w:ascii="ITC Avant Garde" w:hAnsi="ITC Avant Garde"/>
          <w:b/>
          <w:bCs/>
          <w:color w:val="000000"/>
          <w:sz w:val="22"/>
          <w:szCs w:val="22"/>
          <w:lang w:eastAsia="es-MX"/>
        </w:rPr>
      </w:pPr>
      <w:r w:rsidRPr="00C50CCD">
        <w:rPr>
          <w:rFonts w:ascii="ITC Avant Garde" w:hAnsi="ITC Avant Garde"/>
          <w:b/>
          <w:bCs/>
          <w:color w:val="000000"/>
          <w:sz w:val="22"/>
          <w:szCs w:val="22"/>
          <w:lang w:eastAsia="es-MX"/>
        </w:rPr>
        <w:t>ANTECEDENTES</w:t>
      </w:r>
    </w:p>
    <w:p w:rsidR="00731103" w:rsidRPr="005F351F" w:rsidRDefault="00731103" w:rsidP="005F351F">
      <w:pPr>
        <w:spacing w:after="0" w:line="240" w:lineRule="auto"/>
        <w:ind w:left="567"/>
        <w:jc w:val="both"/>
        <w:rPr>
          <w:rFonts w:ascii="ITC Avant Garde" w:hAnsi="ITC Avant Garde"/>
          <w:bCs/>
          <w:color w:val="000000"/>
          <w:lang w:eastAsia="es-MX"/>
        </w:rPr>
      </w:pPr>
    </w:p>
    <w:p w:rsidR="005564F8" w:rsidRDefault="005564F8" w:rsidP="006F21F2">
      <w:pPr>
        <w:numPr>
          <w:ilvl w:val="0"/>
          <w:numId w:val="4"/>
        </w:numPr>
        <w:spacing w:before="240" w:after="0" w:line="240" w:lineRule="auto"/>
        <w:ind w:left="567"/>
        <w:jc w:val="both"/>
        <w:rPr>
          <w:rFonts w:ascii="ITC Avant Garde" w:hAnsi="ITC Avant Garde"/>
          <w:bCs/>
          <w:color w:val="000000"/>
          <w:lang w:eastAsia="es-MX"/>
        </w:rPr>
      </w:pPr>
      <w:r w:rsidRPr="00783A36">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783A36">
        <w:rPr>
          <w:rFonts w:ascii="ITC Avant Garde" w:hAnsi="ITC Avant Garde"/>
          <w:bCs/>
          <w:color w:val="000000"/>
          <w:lang w:eastAsia="es-MX"/>
        </w:rPr>
        <w:t>20</w:t>
      </w:r>
      <w:r w:rsidR="00176646" w:rsidRPr="00EB0915">
        <w:rPr>
          <w:rFonts w:ascii="ITC Avant Garde" w:hAnsi="ITC Avant Garde"/>
          <w:bCs/>
          <w:color w:val="000000"/>
          <w:lang w:eastAsia="es-MX"/>
        </w:rPr>
        <w:t xml:space="preserve"> de </w:t>
      </w:r>
      <w:r w:rsidR="005F351F">
        <w:rPr>
          <w:rFonts w:ascii="ITC Avant Garde" w:hAnsi="ITC Avant Garde"/>
          <w:bCs/>
          <w:color w:val="000000"/>
          <w:lang w:eastAsia="es-MX"/>
        </w:rPr>
        <w:t>enero</w:t>
      </w:r>
      <w:r w:rsidR="00176646" w:rsidRPr="00EB0915">
        <w:rPr>
          <w:rFonts w:ascii="ITC Avant Garde" w:hAnsi="ITC Avant Garde"/>
          <w:bCs/>
          <w:color w:val="000000"/>
          <w:lang w:eastAsia="es-MX"/>
        </w:rPr>
        <w:t xml:space="preserve"> de 200</w:t>
      </w:r>
      <w:r w:rsidR="005F351F">
        <w:rPr>
          <w:rFonts w:ascii="ITC Avant Garde" w:hAnsi="ITC Avant Garde"/>
          <w:bCs/>
          <w:color w:val="000000"/>
          <w:lang w:eastAsia="es-MX"/>
        </w:rPr>
        <w:t>6</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F92B86">
        <w:rPr>
          <w:rFonts w:ascii="ITC Avant Garde" w:hAnsi="ITC Avant Garde"/>
          <w:bCs/>
          <w:color w:val="000000"/>
          <w:lang w:eastAsia="es-MX"/>
        </w:rPr>
        <w:t xml:space="preserve"> </w:t>
      </w:r>
      <w:proofErr w:type="spellStart"/>
      <w:r w:rsidR="00F92B86">
        <w:rPr>
          <w:rFonts w:ascii="ITC Avant Garde" w:hAnsi="ITC Avant Garde"/>
          <w:bCs/>
          <w:color w:val="000000"/>
          <w:lang w:eastAsia="es-MX"/>
        </w:rPr>
        <w:t>Telecable</w:t>
      </w:r>
      <w:proofErr w:type="spellEnd"/>
      <w:r w:rsidR="00F92B86">
        <w:rPr>
          <w:rFonts w:ascii="ITC Avant Garde" w:hAnsi="ITC Avant Garde"/>
          <w:bCs/>
          <w:color w:val="000000"/>
          <w:lang w:eastAsia="es-MX"/>
        </w:rPr>
        <w:t xml:space="preserve"> Bacalar,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F92B86">
        <w:rPr>
          <w:rFonts w:ascii="ITC Avant Garde" w:hAnsi="ITC Avant Garde"/>
          <w:bCs/>
          <w:color w:val="000000"/>
          <w:lang w:eastAsia="es-MX"/>
        </w:rPr>
        <w:t>Bacalar, Municipio de Othón P. Blanco, en el Estado de Quintana Roo</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5564F8" w:rsidRDefault="005564F8" w:rsidP="006F21F2">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E645B2" w:rsidRDefault="00A14071" w:rsidP="006F21F2">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190BE0">
        <w:rPr>
          <w:rFonts w:ascii="ITC Avant Garde" w:hAnsi="ITC Avant Garde"/>
          <w:bCs/>
          <w:color w:val="000000"/>
          <w:lang w:eastAsia="es-MX"/>
        </w:rPr>
        <w:t>El 8</w:t>
      </w:r>
      <w:r>
        <w:rPr>
          <w:rFonts w:ascii="ITC Avant Garde" w:hAnsi="ITC Avant Garde"/>
          <w:bCs/>
          <w:color w:val="000000"/>
          <w:lang w:eastAsia="es-MX"/>
        </w:rPr>
        <w:t xml:space="preserve"> de </w:t>
      </w:r>
      <w:r w:rsidR="00190BE0">
        <w:rPr>
          <w:rFonts w:ascii="ITC Avant Garde" w:hAnsi="ITC Avant Garde"/>
          <w:bCs/>
          <w:color w:val="000000"/>
          <w:lang w:eastAsia="es-MX"/>
        </w:rPr>
        <w:t>enero</w:t>
      </w:r>
      <w:r>
        <w:rPr>
          <w:rFonts w:ascii="ITC Avant Garde" w:hAnsi="ITC Avant Garde"/>
          <w:bCs/>
          <w:color w:val="000000"/>
          <w:lang w:eastAsia="es-MX"/>
        </w:rPr>
        <w:t xml:space="preserve"> de 201</w:t>
      </w:r>
      <w:r w:rsidR="00190BE0">
        <w:rPr>
          <w:rFonts w:ascii="ITC Avant Garde" w:hAnsi="ITC Avant Garde"/>
          <w:bCs/>
          <w:color w:val="000000"/>
          <w:lang w:eastAsia="es-MX"/>
        </w:rPr>
        <w:t>4</w:t>
      </w:r>
      <w:r>
        <w:rPr>
          <w:rFonts w:ascii="ITC Avant Garde" w:hAnsi="ITC Avant Garde"/>
          <w:bCs/>
          <w:color w:val="000000"/>
          <w:lang w:eastAsia="es-MX"/>
        </w:rPr>
        <w:t>,</w:t>
      </w:r>
      <w:r w:rsidRPr="00E57237">
        <w:rPr>
          <w:rFonts w:ascii="ITC Avant Garde" w:hAnsi="ITC Avant Garde"/>
          <w:bCs/>
          <w:color w:val="000000" w:themeColor="text1"/>
          <w:lang w:eastAsia="es-MX"/>
        </w:rPr>
        <w:t xml:space="preserve"> </w:t>
      </w:r>
      <w:r w:rsidR="00725AA8">
        <w:rPr>
          <w:rFonts w:ascii="ITC Avant Garde" w:hAnsi="ITC Avant Garde"/>
          <w:bCs/>
          <w:color w:val="000000"/>
          <w:lang w:eastAsia="es-MX"/>
        </w:rPr>
        <w:t xml:space="preserve">el representante legal de </w:t>
      </w:r>
      <w:proofErr w:type="spellStart"/>
      <w:r w:rsidR="00725AA8">
        <w:rPr>
          <w:rFonts w:ascii="ITC Avant Garde" w:hAnsi="ITC Avant Garde"/>
          <w:bCs/>
          <w:color w:val="000000"/>
          <w:lang w:eastAsia="es-MX"/>
        </w:rPr>
        <w:t>Telecable</w:t>
      </w:r>
      <w:proofErr w:type="spellEnd"/>
      <w:r w:rsidR="00725AA8">
        <w:rPr>
          <w:rFonts w:ascii="ITC Avant Garde" w:hAnsi="ITC Avant Garde"/>
          <w:bCs/>
          <w:color w:val="000000"/>
          <w:lang w:eastAsia="es-MX"/>
        </w:rPr>
        <w:t xml:space="preserve"> </w:t>
      </w:r>
      <w:r w:rsidR="00190BE0">
        <w:rPr>
          <w:rFonts w:ascii="ITC Avant Garde" w:hAnsi="ITC Avant Garde"/>
          <w:bCs/>
          <w:color w:val="000000"/>
          <w:lang w:eastAsia="es-MX"/>
        </w:rPr>
        <w:t>Bacalar</w:t>
      </w:r>
      <w:r w:rsidR="00725AA8">
        <w:rPr>
          <w:rFonts w:ascii="ITC Avant Garde" w:hAnsi="ITC Avant Garde"/>
          <w:bCs/>
          <w:color w:val="000000"/>
          <w:lang w:eastAsia="es-MX"/>
        </w:rPr>
        <w:t>, S.A. de C.V.,</w:t>
      </w:r>
      <w:r>
        <w:rPr>
          <w:rFonts w:ascii="ITC Avant Garde" w:hAnsi="ITC Avant Garde"/>
          <w:bCs/>
          <w:color w:val="000000"/>
          <w:lang w:eastAsia="es-MX"/>
        </w:rPr>
        <w:t xml:space="preserve"> </w:t>
      </w:r>
      <w:r w:rsidRPr="00E57237">
        <w:rPr>
          <w:rFonts w:ascii="ITC Avant Garde" w:hAnsi="ITC Avant Garde"/>
          <w:bCs/>
          <w:color w:val="000000"/>
          <w:lang w:eastAsia="es-MX"/>
        </w:rPr>
        <w:t xml:space="preserve">presentó </w:t>
      </w:r>
      <w:r w:rsidRPr="000369C1">
        <w:rPr>
          <w:rFonts w:ascii="ITC Avant Garde" w:hAnsi="ITC Avant Garde"/>
          <w:bCs/>
          <w:color w:val="000000"/>
          <w:lang w:eastAsia="es-MX"/>
        </w:rPr>
        <w:t xml:space="preserve">ante </w:t>
      </w:r>
      <w:r>
        <w:rPr>
          <w:rFonts w:ascii="ITC Avant Garde" w:hAnsi="ITC Avant Garde"/>
          <w:bCs/>
          <w:color w:val="000000"/>
          <w:lang w:eastAsia="es-MX"/>
        </w:rPr>
        <w:t xml:space="preserve">el </w:t>
      </w:r>
      <w:r w:rsidR="00190BE0">
        <w:rPr>
          <w:rFonts w:ascii="ITC Avant Garde" w:hAnsi="ITC Avant Garde"/>
          <w:bCs/>
          <w:color w:val="000000"/>
          <w:lang w:eastAsia="es-MX"/>
        </w:rPr>
        <w:t>Centro SCT de</w:t>
      </w:r>
      <w:r w:rsidR="00DC3491">
        <w:rPr>
          <w:rFonts w:ascii="ITC Avant Garde" w:hAnsi="ITC Avant Garde"/>
          <w:bCs/>
          <w:color w:val="000000"/>
          <w:lang w:eastAsia="es-MX"/>
        </w:rPr>
        <w:t>l Estado de</w:t>
      </w:r>
      <w:r w:rsidR="00190BE0">
        <w:rPr>
          <w:rFonts w:ascii="ITC Avant Garde" w:hAnsi="ITC Avant Garde"/>
          <w:bCs/>
          <w:color w:val="000000"/>
          <w:lang w:eastAsia="es-MX"/>
        </w:rPr>
        <w:t xml:space="preserve"> Quintana Roo,</w:t>
      </w:r>
      <w:r w:rsidRPr="00E57237">
        <w:rPr>
          <w:rFonts w:ascii="ITC Avant Garde" w:hAnsi="ITC Avant Garde"/>
          <w:bCs/>
          <w:color w:val="000000"/>
          <w:lang w:eastAsia="es-MX"/>
        </w:rPr>
        <w:t xml:space="preserve"> solicitud de prórroga de vigencia de la Concesión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sidR="00190BE0">
        <w:rPr>
          <w:rFonts w:ascii="ITC Avant Garde" w:hAnsi="ITC Avant Garde"/>
          <w:bCs/>
          <w:color w:val="000000"/>
          <w:lang w:eastAsia="es-MX"/>
        </w:rPr>
        <w:t xml:space="preserve">, misma que fue remitida </w:t>
      </w:r>
      <w:r w:rsidR="00045358">
        <w:rPr>
          <w:rFonts w:ascii="ITC Avant Garde" w:hAnsi="ITC Avant Garde"/>
          <w:bCs/>
          <w:color w:val="000000"/>
          <w:lang w:eastAsia="es-MX"/>
        </w:rPr>
        <w:t xml:space="preserve">al Instituto </w:t>
      </w:r>
      <w:r w:rsidR="00190BE0">
        <w:rPr>
          <w:rFonts w:ascii="ITC Avant Garde" w:hAnsi="ITC Avant Garde"/>
          <w:bCs/>
          <w:color w:val="000000"/>
          <w:lang w:eastAsia="es-MX"/>
        </w:rPr>
        <w:t>mediante los oficios SCT.6.22.302.-005/2014</w:t>
      </w:r>
      <w:r w:rsidR="00190BE0" w:rsidRPr="00190BE0">
        <w:rPr>
          <w:rFonts w:ascii="ITC Avant Garde" w:hAnsi="ITC Avant Garde"/>
          <w:bCs/>
          <w:color w:val="000000"/>
          <w:lang w:eastAsia="es-MX"/>
        </w:rPr>
        <w:t xml:space="preserve"> </w:t>
      </w:r>
      <w:r w:rsidR="00190BE0">
        <w:rPr>
          <w:rFonts w:ascii="ITC Avant Garde" w:hAnsi="ITC Avant Garde"/>
          <w:bCs/>
          <w:color w:val="000000"/>
          <w:lang w:eastAsia="es-MX"/>
        </w:rPr>
        <w:t>y SCT.6.22.302.-064/2014</w:t>
      </w:r>
      <w:r w:rsidR="00934401">
        <w:rPr>
          <w:rFonts w:ascii="ITC Avant Garde" w:hAnsi="ITC Avant Garde"/>
          <w:bCs/>
          <w:color w:val="000000"/>
          <w:lang w:eastAsia="es-MX"/>
        </w:rPr>
        <w:t>,</w:t>
      </w:r>
      <w:r w:rsidR="00190BE0">
        <w:rPr>
          <w:rFonts w:ascii="ITC Avant Garde" w:hAnsi="ITC Avant Garde"/>
          <w:bCs/>
          <w:color w:val="000000"/>
          <w:lang w:eastAsia="es-MX"/>
        </w:rPr>
        <w:t xml:space="preserve"> recibidos el 31 de enero de 2014 y el 7 de abril de 2014 respectivamente</w:t>
      </w:r>
      <w:r>
        <w:rPr>
          <w:rFonts w:ascii="ITC Avant Garde" w:hAnsi="ITC Avant Garde"/>
          <w:bCs/>
          <w:color w:val="000000"/>
          <w:lang w:eastAsia="es-MX"/>
        </w:rPr>
        <w:t>.</w:t>
      </w:r>
      <w:r w:rsidR="00190BE0">
        <w:rPr>
          <w:rFonts w:ascii="ITC Avant Garde" w:hAnsi="ITC Avant Garde"/>
          <w:bCs/>
          <w:color w:val="000000"/>
          <w:lang w:eastAsia="es-MX"/>
        </w:rPr>
        <w:t xml:space="preserve"> </w:t>
      </w:r>
    </w:p>
    <w:p w:rsidR="00A14071" w:rsidRDefault="00F66710" w:rsidP="006F21F2">
      <w:pPr>
        <w:spacing w:before="240" w:after="0" w:line="240" w:lineRule="auto"/>
        <w:ind w:left="567"/>
        <w:jc w:val="both"/>
        <w:rPr>
          <w:rFonts w:ascii="ITC Avant Garde" w:hAnsi="ITC Avant Garde"/>
          <w:bCs/>
          <w:color w:val="000000"/>
          <w:lang w:eastAsia="es-MX"/>
        </w:rPr>
      </w:pPr>
      <w:r>
        <w:rPr>
          <w:rFonts w:ascii="ITC Avant Garde" w:hAnsi="ITC Avant Garde"/>
          <w:bCs/>
          <w:color w:val="000000"/>
          <w:lang w:eastAsia="es-MX"/>
        </w:rPr>
        <w:t>Previo a que el Instituto tuviera conocimiento de los oficios mencionados en el párrafo anterior</w:t>
      </w:r>
      <w:r w:rsidR="00E645B2">
        <w:rPr>
          <w:rFonts w:ascii="ITC Avant Garde" w:hAnsi="ITC Avant Garde"/>
          <w:bCs/>
          <w:color w:val="000000"/>
          <w:lang w:eastAsia="es-MX"/>
        </w:rPr>
        <w:t>, el 17 de enero de 2014</w:t>
      </w:r>
      <w:r w:rsidR="00190BE0">
        <w:rPr>
          <w:rFonts w:ascii="ITC Avant Garde" w:hAnsi="ITC Avant Garde"/>
          <w:bCs/>
          <w:color w:val="000000"/>
          <w:lang w:eastAsia="es-MX"/>
        </w:rPr>
        <w:t xml:space="preserve"> el representante legal de </w:t>
      </w:r>
      <w:proofErr w:type="spellStart"/>
      <w:r w:rsidR="00190BE0">
        <w:rPr>
          <w:rFonts w:ascii="ITC Avant Garde" w:hAnsi="ITC Avant Garde"/>
          <w:bCs/>
          <w:color w:val="000000"/>
          <w:lang w:eastAsia="es-MX"/>
        </w:rPr>
        <w:t>Telecable</w:t>
      </w:r>
      <w:proofErr w:type="spellEnd"/>
      <w:r w:rsidR="00190BE0">
        <w:rPr>
          <w:rFonts w:ascii="ITC Avant Garde" w:hAnsi="ITC Avant Garde"/>
          <w:bCs/>
          <w:color w:val="000000"/>
          <w:lang w:eastAsia="es-MX"/>
        </w:rPr>
        <w:t xml:space="preserve"> Bacalar, S.A. de C.V.</w:t>
      </w:r>
      <w:r w:rsidR="00045358">
        <w:rPr>
          <w:rFonts w:ascii="ITC Avant Garde" w:hAnsi="ITC Avant Garde"/>
          <w:bCs/>
          <w:color w:val="000000"/>
          <w:lang w:eastAsia="es-MX"/>
        </w:rPr>
        <w:t xml:space="preserve">, presentó </w:t>
      </w:r>
      <w:r w:rsidR="00934401">
        <w:rPr>
          <w:rFonts w:ascii="ITC Avant Garde" w:hAnsi="ITC Avant Garde"/>
          <w:bCs/>
          <w:color w:val="000000"/>
          <w:lang w:eastAsia="es-MX"/>
        </w:rPr>
        <w:t xml:space="preserve">ante </w:t>
      </w:r>
      <w:r>
        <w:rPr>
          <w:rFonts w:ascii="ITC Avant Garde" w:hAnsi="ITC Avant Garde"/>
          <w:bCs/>
          <w:color w:val="000000"/>
          <w:lang w:eastAsia="es-MX"/>
        </w:rPr>
        <w:t>este Órgano Autónomo</w:t>
      </w:r>
      <w:r w:rsidR="00934401">
        <w:rPr>
          <w:rFonts w:ascii="ITC Avant Garde" w:hAnsi="ITC Avant Garde"/>
          <w:bCs/>
          <w:color w:val="000000"/>
          <w:lang w:eastAsia="es-MX"/>
        </w:rPr>
        <w:t xml:space="preserve"> escrito con el cual reitera la prórroga de vigencia solicitada ante el Centro SCT del Estado de Quintana Roo el 8 de enero de 2014</w:t>
      </w:r>
      <w:r w:rsidR="00045358">
        <w:rPr>
          <w:rFonts w:ascii="ITC Avant Garde" w:hAnsi="ITC Avant Garde"/>
          <w:bCs/>
          <w:color w:val="000000"/>
          <w:lang w:eastAsia="es-MX"/>
        </w:rPr>
        <w:t>.</w:t>
      </w:r>
    </w:p>
    <w:p w:rsidR="00AE4C89" w:rsidRDefault="00AE4C89" w:rsidP="006F21F2">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Pr>
          <w:rFonts w:ascii="ITC Avant Garde" w:hAnsi="ITC Avant Garde"/>
          <w:bCs/>
          <w:color w:val="000000"/>
          <w:lang w:eastAsia="es-MX"/>
        </w:rPr>
        <w:t>7</w:t>
      </w:r>
      <w:r w:rsidRPr="006A5FBF">
        <w:rPr>
          <w:rFonts w:ascii="ITC Avant Garde" w:hAnsi="ITC Avant Garde"/>
          <w:bCs/>
          <w:color w:val="000000"/>
          <w:lang w:eastAsia="es-MX"/>
        </w:rPr>
        <w:t xml:space="preserve"> de </w:t>
      </w:r>
      <w:r>
        <w:rPr>
          <w:rFonts w:ascii="ITC Avant Garde" w:hAnsi="ITC Avant Garde"/>
          <w:bCs/>
          <w:color w:val="000000"/>
          <w:lang w:eastAsia="es-MX"/>
        </w:rPr>
        <w:t>febrero</w:t>
      </w:r>
      <w:r w:rsidRPr="006A5FBF">
        <w:rPr>
          <w:rFonts w:ascii="ITC Avant Garde" w:hAnsi="ITC Avant Garde"/>
          <w:bCs/>
          <w:color w:val="000000"/>
          <w:lang w:eastAsia="es-MX"/>
        </w:rPr>
        <w:t xml:space="preserve"> de </w:t>
      </w:r>
      <w:r>
        <w:rPr>
          <w:rFonts w:ascii="ITC Avant Garde" w:hAnsi="ITC Avant Garde"/>
          <w:bCs/>
          <w:color w:val="000000"/>
          <w:lang w:eastAsia="es-MX"/>
        </w:rPr>
        <w:t>2014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FB7E1F">
        <w:rPr>
          <w:rFonts w:ascii="ITC Avant Garde" w:hAnsi="ITC Avant Garde"/>
          <w:bCs/>
          <w:color w:val="000000"/>
          <w:lang w:eastAsia="es-MX"/>
        </w:rPr>
        <w:t>033</w:t>
      </w:r>
      <w:r w:rsidRPr="006A5FBF">
        <w:rPr>
          <w:rFonts w:ascii="ITC Avant Garde" w:hAnsi="ITC Avant Garde"/>
          <w:bCs/>
          <w:color w:val="000000"/>
          <w:lang w:eastAsia="es-MX"/>
        </w:rPr>
        <w:t>/</w:t>
      </w:r>
      <w:r>
        <w:rPr>
          <w:rFonts w:ascii="ITC Avant Garde" w:hAnsi="ITC Avant Garde"/>
          <w:bCs/>
          <w:color w:val="000000"/>
          <w:lang w:eastAsia="es-MX"/>
        </w:rPr>
        <w:t xml:space="preserve">2014,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 xml:space="preserve">solicitó a la Secretaría la opinión técnica correspondiente a la Solicitud de Prórroga, en términos de lo establecido por el artículo 28 párrafo décimo séptimo de la Constitución Política de los Estados Unidos </w:t>
      </w:r>
      <w:r w:rsidR="006F21F2">
        <w:rPr>
          <w:rFonts w:ascii="ITC Avant Garde" w:hAnsi="ITC Avant Garde"/>
          <w:bCs/>
          <w:color w:val="000000"/>
          <w:lang w:eastAsia="es-MX"/>
        </w:rPr>
        <w:t>M</w:t>
      </w:r>
      <w:r w:rsidRPr="006A5FBF">
        <w:rPr>
          <w:rFonts w:ascii="ITC Avant Garde" w:hAnsi="ITC Avant Garde"/>
          <w:bCs/>
          <w:color w:val="000000"/>
          <w:lang w:eastAsia="es-MX"/>
        </w:rPr>
        <w:t>exicanos (la “Constitución”).</w:t>
      </w:r>
    </w:p>
    <w:p w:rsidR="00AE4C89" w:rsidRDefault="006F21F2" w:rsidP="006F21F2">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O</w:t>
      </w:r>
      <w:r w:rsidR="00AE4C89" w:rsidRPr="00D572EB">
        <w:rPr>
          <w:rFonts w:ascii="ITC Avant Garde" w:hAnsi="ITC Avant Garde"/>
          <w:b/>
          <w:bCs/>
          <w:color w:val="000000"/>
          <w:lang w:eastAsia="es-MX"/>
        </w:rPr>
        <w:t>pinión Técnica de la Secretaría.</w:t>
      </w:r>
      <w:r w:rsidR="00AE4C89" w:rsidRPr="006A5FBF">
        <w:rPr>
          <w:rFonts w:ascii="ITC Avant Garde" w:hAnsi="ITC Avant Garde"/>
          <w:bCs/>
          <w:color w:val="000000"/>
          <w:lang w:eastAsia="es-MX"/>
        </w:rPr>
        <w:t xml:space="preserve"> </w:t>
      </w:r>
      <w:r w:rsidR="00AE4C89">
        <w:rPr>
          <w:rFonts w:ascii="ITC Avant Garde" w:hAnsi="ITC Avant Garde"/>
          <w:bCs/>
          <w:color w:val="000000"/>
          <w:lang w:eastAsia="es-MX"/>
        </w:rPr>
        <w:t>El 7</w:t>
      </w:r>
      <w:r w:rsidR="00AE4C89" w:rsidRPr="006A5FBF">
        <w:rPr>
          <w:rFonts w:ascii="ITC Avant Garde" w:hAnsi="ITC Avant Garde"/>
          <w:bCs/>
          <w:color w:val="000000"/>
          <w:lang w:eastAsia="es-MX"/>
        </w:rPr>
        <w:t xml:space="preserve"> de </w:t>
      </w:r>
      <w:r w:rsidR="00AE4C89">
        <w:rPr>
          <w:rFonts w:ascii="ITC Avant Garde" w:hAnsi="ITC Avant Garde"/>
          <w:bCs/>
          <w:color w:val="000000"/>
          <w:lang w:eastAsia="es-MX"/>
        </w:rPr>
        <w:t>marzo</w:t>
      </w:r>
      <w:r w:rsidR="00AE4C89" w:rsidRPr="006A5FBF">
        <w:rPr>
          <w:rFonts w:ascii="ITC Avant Garde" w:hAnsi="ITC Avant Garde"/>
          <w:bCs/>
          <w:color w:val="000000"/>
          <w:lang w:eastAsia="es-MX"/>
        </w:rPr>
        <w:t xml:space="preserve"> de 201</w:t>
      </w:r>
      <w:r w:rsidR="00AE4C89">
        <w:rPr>
          <w:rFonts w:ascii="ITC Avant Garde" w:hAnsi="ITC Avant Garde"/>
          <w:bCs/>
          <w:color w:val="000000"/>
          <w:lang w:eastAsia="es-MX"/>
        </w:rPr>
        <w:t>4</w:t>
      </w:r>
      <w:r w:rsidR="00AE4C89" w:rsidRPr="006A5FBF">
        <w:rPr>
          <w:rFonts w:ascii="ITC Avant Garde" w:hAnsi="ITC Avant Garde"/>
          <w:bCs/>
          <w:color w:val="000000"/>
          <w:lang w:eastAsia="es-MX"/>
        </w:rPr>
        <w:t>,</w:t>
      </w:r>
      <w:r w:rsidR="00AE4C89">
        <w:rPr>
          <w:rFonts w:ascii="ITC Avant Garde" w:hAnsi="ITC Avant Garde"/>
          <w:bCs/>
          <w:color w:val="000000"/>
          <w:lang w:eastAsia="es-MX"/>
        </w:rPr>
        <w:t xml:space="preserve"> m</w:t>
      </w:r>
      <w:r w:rsidR="00AE4C89" w:rsidRPr="006A5FBF">
        <w:rPr>
          <w:rFonts w:ascii="ITC Avant Garde" w:hAnsi="ITC Avant Garde"/>
          <w:bCs/>
          <w:color w:val="000000"/>
          <w:lang w:eastAsia="es-MX"/>
        </w:rPr>
        <w:t>ediante oficio 2.1.-</w:t>
      </w:r>
      <w:r w:rsidR="00AE4C89">
        <w:rPr>
          <w:rFonts w:ascii="ITC Avant Garde" w:hAnsi="ITC Avant Garde"/>
          <w:bCs/>
          <w:color w:val="000000"/>
          <w:lang w:eastAsia="es-MX"/>
        </w:rPr>
        <w:t>0222,</w:t>
      </w:r>
      <w:r w:rsidR="00AE4C89" w:rsidRPr="006A5FBF">
        <w:rPr>
          <w:rFonts w:ascii="ITC Avant Garde" w:hAnsi="ITC Avant Garde"/>
          <w:bCs/>
          <w:color w:val="000000"/>
          <w:lang w:eastAsia="es-MX"/>
        </w:rPr>
        <w:t xml:space="preserve"> la Dirección General de Política de Telecomunicaciones y de Radiodifusión de la </w:t>
      </w:r>
      <w:r w:rsidR="00AE4C89" w:rsidRPr="006A5FBF">
        <w:rPr>
          <w:rFonts w:ascii="ITC Avant Garde" w:hAnsi="ITC Avant Garde"/>
          <w:bCs/>
          <w:color w:val="000000"/>
          <w:lang w:eastAsia="es-MX"/>
        </w:rPr>
        <w:lastRenderedPageBreak/>
        <w:t>Secretaría, remitió el oficio 1.-</w:t>
      </w:r>
      <w:r w:rsidR="00AE4C89">
        <w:rPr>
          <w:rFonts w:ascii="ITC Avant Garde" w:hAnsi="ITC Avant Garde"/>
          <w:bCs/>
          <w:color w:val="000000"/>
          <w:lang w:eastAsia="es-MX"/>
        </w:rPr>
        <w:t>55</w:t>
      </w:r>
      <w:r w:rsidR="00AE4C89" w:rsidRPr="006A5FBF">
        <w:rPr>
          <w:rFonts w:ascii="ITC Avant Garde" w:hAnsi="ITC Avant Garde"/>
          <w:bCs/>
          <w:color w:val="000000"/>
          <w:lang w:eastAsia="es-MX"/>
        </w:rPr>
        <w:t xml:space="preserve"> de fecha </w:t>
      </w:r>
      <w:r w:rsidR="00AE4C89">
        <w:rPr>
          <w:rFonts w:ascii="ITC Avant Garde" w:hAnsi="ITC Avant Garde"/>
          <w:bCs/>
          <w:color w:val="000000"/>
          <w:lang w:eastAsia="es-MX"/>
        </w:rPr>
        <w:t>7</w:t>
      </w:r>
      <w:r w:rsidR="00AE4C89" w:rsidRPr="006A5FBF">
        <w:rPr>
          <w:rFonts w:ascii="ITC Avant Garde" w:hAnsi="ITC Avant Garde"/>
          <w:bCs/>
          <w:color w:val="000000"/>
          <w:lang w:eastAsia="es-MX"/>
        </w:rPr>
        <w:t xml:space="preserve"> de </w:t>
      </w:r>
      <w:r w:rsidR="00AE4C89">
        <w:rPr>
          <w:rFonts w:ascii="ITC Avant Garde" w:hAnsi="ITC Avant Garde"/>
          <w:bCs/>
          <w:color w:val="000000"/>
          <w:lang w:eastAsia="es-MX"/>
        </w:rPr>
        <w:t>marzo</w:t>
      </w:r>
      <w:r w:rsidR="00AE4C89" w:rsidRPr="006A5FBF">
        <w:rPr>
          <w:rFonts w:ascii="ITC Avant Garde" w:hAnsi="ITC Avant Garde"/>
          <w:bCs/>
          <w:color w:val="000000"/>
          <w:lang w:eastAsia="es-MX"/>
        </w:rPr>
        <w:t xml:space="preserve"> de 201</w:t>
      </w:r>
      <w:r w:rsidR="00AE4C89">
        <w:rPr>
          <w:rFonts w:ascii="ITC Avant Garde" w:hAnsi="ITC Avant Garde"/>
          <w:bCs/>
          <w:color w:val="000000"/>
          <w:lang w:eastAsia="es-MX"/>
        </w:rPr>
        <w:t>4</w:t>
      </w:r>
      <w:r w:rsidR="00AE4C89" w:rsidRPr="006A5FBF">
        <w:rPr>
          <w:rFonts w:ascii="ITC Avant Garde" w:hAnsi="ITC Avant Garde"/>
          <w:bCs/>
          <w:color w:val="000000"/>
          <w:lang w:eastAsia="es-MX"/>
        </w:rPr>
        <w:t>, con la opinión técnica en sentido favorable respe</w:t>
      </w:r>
      <w:r w:rsidR="00AE4C89">
        <w:rPr>
          <w:rFonts w:ascii="ITC Avant Garde" w:hAnsi="ITC Avant Garde"/>
          <w:bCs/>
          <w:color w:val="000000"/>
          <w:lang w:eastAsia="es-MX"/>
        </w:rPr>
        <w:t>cto de la Solicitud de Prórroga.</w:t>
      </w:r>
    </w:p>
    <w:p w:rsidR="005564F8" w:rsidRPr="00954D5F" w:rsidRDefault="005564F8" w:rsidP="006F21F2">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303864" w:rsidRPr="00303864" w:rsidRDefault="00303864" w:rsidP="006F21F2">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303864" w:rsidRPr="00725AA8" w:rsidRDefault="00303864" w:rsidP="006F21F2">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Pr="00A44726">
        <w:rPr>
          <w:rFonts w:ascii="ITC Avant Garde" w:hAnsi="ITC Avant Garde"/>
          <w:bCs/>
          <w:color w:val="000000" w:themeColor="text1"/>
          <w:lang w:eastAsia="es-MX"/>
        </w:rPr>
        <w:t xml:space="preserve">Con fecha </w:t>
      </w:r>
      <w:r w:rsidR="00FB7E1F">
        <w:rPr>
          <w:rFonts w:ascii="ITC Avant Garde" w:hAnsi="ITC Avant Garde"/>
          <w:bCs/>
          <w:color w:val="000000" w:themeColor="text1"/>
          <w:lang w:eastAsia="es-MX"/>
        </w:rPr>
        <w:t>14 de mayo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sidR="00FB7E1F">
        <w:rPr>
          <w:rFonts w:ascii="ITC Avant Garde" w:hAnsi="ITC Avant Garde"/>
          <w:bCs/>
          <w:color w:val="000000" w:themeColor="text1"/>
          <w:lang w:eastAsia="es-MX"/>
        </w:rPr>
        <w:t>074</w:t>
      </w:r>
      <w:r w:rsidRPr="00A44726">
        <w:rPr>
          <w:rFonts w:ascii="ITC Avant Garde" w:hAnsi="ITC Avant Garde"/>
          <w:bCs/>
          <w:color w:val="000000" w:themeColor="text1"/>
          <w:lang w:eastAsia="es-MX"/>
        </w:rPr>
        <w:t>/2015, mediante el cual remite la opinión correspondiente a la Solicitud de Prórroga.</w:t>
      </w:r>
    </w:p>
    <w:p w:rsidR="00FB7E1F" w:rsidRPr="00A14071" w:rsidRDefault="00FB7E1F" w:rsidP="006F21F2">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Pr>
          <w:rFonts w:ascii="ITC Avant Garde" w:hAnsi="ITC Avant Garde"/>
          <w:bCs/>
          <w:color w:val="000000"/>
          <w:lang w:eastAsia="es-MX"/>
        </w:rPr>
        <w:t>El 15 de enero de 2016, m</w:t>
      </w:r>
      <w:r w:rsidRPr="00A44726">
        <w:rPr>
          <w:rFonts w:ascii="ITC Avant Garde" w:hAnsi="ITC Avant Garde"/>
          <w:bCs/>
          <w:color w:val="000000" w:themeColor="text1"/>
          <w:lang w:eastAsia="es-MX"/>
        </w:rPr>
        <w:t>ediante oficio IFT/</w:t>
      </w:r>
      <w:r>
        <w:rPr>
          <w:rFonts w:ascii="ITC Avant Garde" w:hAnsi="ITC Avant Garde"/>
          <w:bCs/>
          <w:color w:val="000000" w:themeColor="text1"/>
          <w:lang w:eastAsia="es-MX"/>
        </w:rPr>
        <w:t>225/UC/DG-SUV/306/2016</w:t>
      </w:r>
      <w:r w:rsidRPr="00A44726">
        <w:rPr>
          <w:rFonts w:ascii="ITC Avant Garde" w:hAnsi="ITC Avant Garde"/>
          <w:bCs/>
          <w:color w:val="000000" w:themeColor="text1"/>
          <w:lang w:eastAsia="es-MX"/>
        </w:rPr>
        <w:t xml:space="preserve">, la </w:t>
      </w:r>
      <w:r>
        <w:rPr>
          <w:rFonts w:ascii="ITC Avant Garde" w:hAnsi="ITC Avant Garde"/>
          <w:bCs/>
          <w:color w:val="000000" w:themeColor="text1"/>
          <w:lang w:eastAsia="es-MX"/>
        </w:rPr>
        <w:t>Unidad de Cumplimiento, a través de la Dirección General de Supervisión,</w:t>
      </w:r>
      <w:r w:rsidRPr="00A44726">
        <w:rPr>
          <w:rFonts w:ascii="ITC Avant Garde" w:hAnsi="ITC Avant Garde"/>
          <w:bCs/>
          <w:color w:val="000000" w:themeColor="text1"/>
          <w:lang w:eastAsia="es-MX"/>
        </w:rPr>
        <w:t xml:space="preserve"> em</w:t>
      </w:r>
      <w:r>
        <w:rPr>
          <w:rFonts w:ascii="ITC Avant Garde" w:hAnsi="ITC Avant Garde"/>
          <w:bCs/>
          <w:color w:val="000000" w:themeColor="text1"/>
          <w:lang w:eastAsia="es-MX"/>
        </w:rPr>
        <w:t>itió la opinión correspondiente respecto de</w:t>
      </w:r>
      <w:r w:rsidRPr="00A44726">
        <w:rPr>
          <w:rFonts w:ascii="ITC Avant Garde" w:hAnsi="ITC Avant Garde"/>
          <w:bCs/>
          <w:color w:val="000000" w:themeColor="text1"/>
          <w:lang w:eastAsia="es-MX"/>
        </w:rPr>
        <w:t xml:space="preserve"> la Solicitud de Prórroga</w:t>
      </w:r>
      <w:r w:rsidRPr="001542CF">
        <w:rPr>
          <w:rFonts w:ascii="ITC Avant Garde" w:hAnsi="ITC Avant Garde"/>
        </w:rPr>
        <w:t>.</w:t>
      </w:r>
    </w:p>
    <w:p w:rsidR="00C002B7" w:rsidRPr="001542CF" w:rsidRDefault="00C002B7" w:rsidP="00731103">
      <w:pPr>
        <w:spacing w:after="0" w:line="240" w:lineRule="auto"/>
        <w:ind w:left="567"/>
        <w:jc w:val="both"/>
        <w:rPr>
          <w:rFonts w:ascii="ITC Avant Garde" w:hAnsi="ITC Avant Garde"/>
          <w:bCs/>
          <w:color w:val="000000"/>
          <w:lang w:eastAsia="es-MX"/>
        </w:rPr>
      </w:pPr>
    </w:p>
    <w:p w:rsidR="005564F8" w:rsidRPr="00E57237" w:rsidRDefault="005564F8" w:rsidP="00731103">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A6521D" w:rsidRDefault="00A6521D" w:rsidP="00731103">
      <w:pPr>
        <w:spacing w:after="0" w:line="240" w:lineRule="auto"/>
        <w:jc w:val="center"/>
        <w:rPr>
          <w:rFonts w:ascii="ITC Avant Garde" w:hAnsi="ITC Avant Garde"/>
          <w:b/>
          <w:bCs/>
          <w:color w:val="000000"/>
          <w:lang w:eastAsia="es-MX"/>
        </w:rPr>
      </w:pPr>
    </w:p>
    <w:p w:rsidR="00D64817" w:rsidRPr="00C50CCD" w:rsidRDefault="00B048BA" w:rsidP="006F21F2">
      <w:pPr>
        <w:pStyle w:val="Ttulo2"/>
        <w:jc w:val="center"/>
        <w:rPr>
          <w:rFonts w:ascii="ITC Avant Garde" w:hAnsi="ITC Avant Garde"/>
          <w:b/>
          <w:bCs/>
          <w:color w:val="auto"/>
          <w:sz w:val="22"/>
          <w:szCs w:val="22"/>
        </w:rPr>
      </w:pPr>
      <w:r w:rsidRPr="006F21F2">
        <w:rPr>
          <w:rFonts w:ascii="ITC Avant Garde" w:hAnsi="ITC Avant Garde"/>
          <w:b/>
          <w:bCs/>
          <w:color w:val="000000"/>
          <w:sz w:val="22"/>
          <w:szCs w:val="22"/>
          <w:lang w:eastAsia="es-MX"/>
        </w:rPr>
        <w:t>CONSIDERANDO</w:t>
      </w:r>
    </w:p>
    <w:p w:rsidR="00B077BD" w:rsidRDefault="00B077BD" w:rsidP="00731103">
      <w:pPr>
        <w:autoSpaceDE w:val="0"/>
        <w:autoSpaceDN w:val="0"/>
        <w:adjustRightInd w:val="0"/>
        <w:spacing w:after="0" w:line="240" w:lineRule="auto"/>
        <w:jc w:val="center"/>
        <w:rPr>
          <w:rFonts w:ascii="ITC Avant Garde" w:hAnsi="ITC Avant Garde"/>
          <w:b/>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111069">
        <w:rPr>
          <w:rFonts w:ascii="ITC Avant Garde" w:hAnsi="ITC Avant Garde"/>
          <w:bCs/>
        </w:rPr>
        <w:lastRenderedPageBreak/>
        <w:t xml:space="preserve">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9825EF" w:rsidRDefault="00DA1A99" w:rsidP="00731103">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111069"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71071F" w:rsidRDefault="00307A9B" w:rsidP="00731103">
      <w:pPr>
        <w:autoSpaceDE w:val="0"/>
        <w:autoSpaceDN w:val="0"/>
        <w:adjustRightInd w:val="0"/>
        <w:spacing w:after="0" w:line="240" w:lineRule="auto"/>
        <w:jc w:val="both"/>
        <w:rPr>
          <w:rFonts w:ascii="ITC Avant Garde" w:hAnsi="ITC Avant Garde"/>
          <w:bCs/>
        </w:rPr>
      </w:pPr>
      <w:r>
        <w:rPr>
          <w:rFonts w:ascii="ITC Avant Garde" w:hAnsi="ITC Avant Garde"/>
          <w:bCs/>
        </w:rPr>
        <w:lastRenderedPageBreak/>
        <w:t xml:space="preserve">Al respecto, el </w:t>
      </w:r>
      <w:r w:rsidRPr="00A27FD9">
        <w:rPr>
          <w:rFonts w:ascii="ITC Avant Garde" w:hAnsi="ITC Avant Garde"/>
          <w:bCs/>
        </w:rPr>
        <w:t xml:space="preserve">párrafo </w:t>
      </w:r>
      <w:r>
        <w:rPr>
          <w:rFonts w:ascii="ITC Avant Garde" w:hAnsi="ITC Avant Garde"/>
          <w:bCs/>
        </w:rPr>
        <w:t>cuarto</w:t>
      </w:r>
      <w:r w:rsidRPr="00A27FD9">
        <w:rPr>
          <w:rFonts w:ascii="ITC Avant Garde" w:hAnsi="ITC Avant Garde"/>
          <w:bCs/>
        </w:rPr>
        <w:t xml:space="preserve"> del artículo Séptimo Transitorio del Decreto de Reforma Constitucional establec</w:t>
      </w:r>
      <w:r>
        <w:rPr>
          <w:rFonts w:ascii="ITC Avant Garde" w:hAnsi="ITC Avant Garde"/>
          <w:bCs/>
        </w:rPr>
        <w:t>ió</w:t>
      </w:r>
      <w:r w:rsidRPr="00A27FD9">
        <w:rPr>
          <w:rFonts w:ascii="ITC Avant Garde" w:hAnsi="ITC Avant Garde"/>
          <w:bCs/>
        </w:rPr>
        <w:t xml:space="preserve">, que </w:t>
      </w:r>
      <w:r>
        <w:rPr>
          <w:rFonts w:ascii="ITC Avant Garde" w:hAnsi="ITC Avant Garde"/>
          <w:bCs/>
        </w:rPr>
        <w:t xml:space="preserve">si no se hubieran realizado las adecuaciones al marco jurídico, </w:t>
      </w:r>
      <w:r w:rsidR="005F44E9" w:rsidRPr="005F44E9">
        <w:rPr>
          <w:rFonts w:ascii="ITC Avant Garde" w:hAnsi="ITC Avant Garde"/>
        </w:rPr>
        <w:t xml:space="preserve">el Instituto Federal de Telecomunicaciones ejercería </w:t>
      </w:r>
      <w:r w:rsidRPr="005F44E9">
        <w:rPr>
          <w:rFonts w:ascii="ITC Avant Garde" w:hAnsi="ITC Avant Garde"/>
          <w:bCs/>
        </w:rPr>
        <w:t>sus atribuciones conforme al citado Decreto y, en lo que no se opusiera a éste</w:t>
      </w:r>
      <w:r>
        <w:rPr>
          <w:rFonts w:ascii="ITC Avant Garde" w:hAnsi="ITC Avant Garde"/>
          <w:bCs/>
        </w:rPr>
        <w:t xml:space="preserve">, en las leyes que se encontraran vigentes en materia de competencia económica, radiodifusión y telecomunicaciones. </w:t>
      </w:r>
    </w:p>
    <w:p w:rsidR="0071071F" w:rsidRDefault="0071071F" w:rsidP="00731103">
      <w:pPr>
        <w:autoSpaceDE w:val="0"/>
        <w:autoSpaceDN w:val="0"/>
        <w:adjustRightInd w:val="0"/>
        <w:spacing w:after="0" w:line="240" w:lineRule="auto"/>
        <w:jc w:val="both"/>
        <w:rPr>
          <w:rFonts w:ascii="ITC Avant Garde" w:hAnsi="ITC Avant Garde"/>
          <w:bCs/>
        </w:rPr>
      </w:pPr>
    </w:p>
    <w:p w:rsidR="007C1A26" w:rsidRDefault="00307A9B" w:rsidP="00731103">
      <w:pPr>
        <w:autoSpaceDE w:val="0"/>
        <w:autoSpaceDN w:val="0"/>
        <w:adjustRightInd w:val="0"/>
        <w:spacing w:after="0" w:line="240" w:lineRule="auto"/>
        <w:jc w:val="both"/>
        <w:rPr>
          <w:rFonts w:ascii="ITC Avant Garde" w:hAnsi="ITC Avant Garde"/>
          <w:bCs/>
        </w:rPr>
      </w:pPr>
      <w:r>
        <w:rPr>
          <w:rFonts w:ascii="ITC Avant Garde" w:hAnsi="ITC Avant Garde"/>
          <w:bCs/>
        </w:rPr>
        <w:t>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B077BD">
        <w:rPr>
          <w:rFonts w:ascii="ITC Avant Garde" w:hAnsi="ITC Avant Garde"/>
          <w:bCs/>
        </w:rPr>
        <w:t>.</w:t>
      </w:r>
    </w:p>
    <w:p w:rsidR="00B077BD" w:rsidRPr="00A27FD9" w:rsidRDefault="00B077BD" w:rsidP="00731103">
      <w:pPr>
        <w:autoSpaceDE w:val="0"/>
        <w:autoSpaceDN w:val="0"/>
        <w:adjustRightInd w:val="0"/>
        <w:spacing w:after="0" w:line="240" w:lineRule="auto"/>
        <w:jc w:val="both"/>
        <w:rPr>
          <w:rFonts w:ascii="ITC Avant Garde" w:hAnsi="ITC Avant Garde"/>
          <w:bCs/>
        </w:rPr>
      </w:pPr>
    </w:p>
    <w:p w:rsidR="00111069" w:rsidRDefault="00017F26" w:rsidP="00731103">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3E5255"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Pr="006F21F2" w:rsidRDefault="003E5255" w:rsidP="00731103">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w:t>
      </w:r>
      <w:r w:rsidRPr="006F21F2">
        <w:rPr>
          <w:rFonts w:ascii="ITC Avant Garde" w:hAnsi="ITC Avant Garde"/>
          <w:b/>
          <w:iCs/>
          <w:color w:val="000000"/>
          <w:sz w:val="18"/>
          <w:szCs w:val="18"/>
          <w:lang w:eastAsia="es-MX"/>
        </w:rPr>
        <w:t>Artículo 27.</w:t>
      </w:r>
      <w:r w:rsidRPr="006F21F2">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6F21F2" w:rsidRDefault="003E5255" w:rsidP="00731103">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57237" w:rsidRDefault="003E5255"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5D725D" w:rsidRDefault="00FB50E8" w:rsidP="00731103">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431D55"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B077BD" w:rsidRDefault="00B077BD" w:rsidP="00731103">
      <w:pPr>
        <w:autoSpaceDE w:val="0"/>
        <w:autoSpaceDN w:val="0"/>
        <w:adjustRightInd w:val="0"/>
        <w:spacing w:after="0" w:line="240" w:lineRule="auto"/>
        <w:jc w:val="both"/>
        <w:rPr>
          <w:rFonts w:ascii="ITC Avant Garde" w:hAnsi="ITC Avant Garde"/>
          <w:bCs/>
        </w:rPr>
      </w:pPr>
    </w:p>
    <w:p w:rsidR="00192547" w:rsidRDefault="00FB50E8"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B077BD" w:rsidRDefault="00B077BD" w:rsidP="00731103">
      <w:pPr>
        <w:autoSpaceDE w:val="0"/>
        <w:autoSpaceDN w:val="0"/>
        <w:adjustRightInd w:val="0"/>
        <w:spacing w:after="0" w:line="240" w:lineRule="auto"/>
        <w:jc w:val="both"/>
        <w:rPr>
          <w:rFonts w:ascii="ITC Avant Garde" w:hAnsi="ITC Avant Garde"/>
          <w:bCs/>
        </w:rPr>
      </w:pPr>
    </w:p>
    <w:p w:rsidR="009825EF" w:rsidRDefault="009825EF" w:rsidP="00731103">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6F76D6" w:rsidRDefault="006F76D6" w:rsidP="00731103">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B077BD" w:rsidRPr="006F76D6" w:rsidRDefault="00B077BD" w:rsidP="00731103">
      <w:pPr>
        <w:autoSpaceDE w:val="0"/>
        <w:autoSpaceDN w:val="0"/>
        <w:adjustRightInd w:val="0"/>
        <w:spacing w:after="0" w:line="240" w:lineRule="auto"/>
        <w:jc w:val="both"/>
        <w:rPr>
          <w:rFonts w:ascii="ITC Avant Garde" w:hAnsi="ITC Avant Garde"/>
          <w:bCs/>
        </w:rPr>
      </w:pPr>
    </w:p>
    <w:p w:rsidR="005F01AE" w:rsidRDefault="00D247B5"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lastRenderedPageBreak/>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w:t>
      </w:r>
      <w:r w:rsidR="00B077BD">
        <w:rPr>
          <w:rFonts w:ascii="ITC Avant Garde" w:hAnsi="ITC Avant Garde"/>
          <w:bCs/>
        </w:rPr>
        <w:t xml:space="preserve">Dirección General de Licitaciones de Espectro Radioeléctrico y Servicios, adscrita a la </w:t>
      </w:r>
      <w:r w:rsidR="00A44726" w:rsidRPr="00A44726">
        <w:rPr>
          <w:rFonts w:ascii="ITC Avant Garde" w:hAnsi="ITC Avant Garde"/>
          <w:bCs/>
        </w:rPr>
        <w:t xml:space="preserve">entonces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A44726" w:rsidRPr="00B52FBE">
        <w:rPr>
          <w:rFonts w:ascii="ITC Avant Garde" w:hAnsi="ITC Avant Garde"/>
          <w:bCs/>
        </w:rPr>
        <w:t>/D03/USI/</w:t>
      </w:r>
      <w:r w:rsidR="00B077BD">
        <w:rPr>
          <w:rFonts w:ascii="ITC Avant Garde" w:hAnsi="ITC Avant Garde"/>
          <w:bCs/>
        </w:rPr>
        <w:t>DGLS/</w:t>
      </w:r>
      <w:r w:rsidR="00FB7E1F">
        <w:rPr>
          <w:rFonts w:ascii="ITC Avant Garde" w:hAnsi="ITC Avant Garde"/>
          <w:bCs/>
        </w:rPr>
        <w:t>019</w:t>
      </w:r>
      <w:r w:rsidR="00A44726" w:rsidRPr="00B52FBE">
        <w:rPr>
          <w:rFonts w:ascii="ITC Avant Garde" w:hAnsi="ITC Avant Garde"/>
          <w:bCs/>
        </w:rPr>
        <w:t>/</w:t>
      </w:r>
      <w:r w:rsidR="00A44726">
        <w:rPr>
          <w:rFonts w:ascii="ITC Avant Garde" w:hAnsi="ITC Avant Garde"/>
          <w:bCs/>
        </w:rPr>
        <w:t>201</w:t>
      </w:r>
      <w:r w:rsidR="00B077BD">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FB7E1F">
        <w:rPr>
          <w:rFonts w:ascii="ITC Avant Garde" w:hAnsi="ITC Avant Garde"/>
          <w:bCs/>
        </w:rPr>
        <w:t>4 de febrero</w:t>
      </w:r>
      <w:r w:rsidR="00A44726" w:rsidRPr="0025794B">
        <w:rPr>
          <w:rFonts w:ascii="ITC Avant Garde" w:hAnsi="ITC Avant Garde"/>
          <w:bCs/>
        </w:rPr>
        <w:t xml:space="preserve"> de</w:t>
      </w:r>
      <w:r w:rsidR="00FB7E1F">
        <w:rPr>
          <w:rFonts w:ascii="ITC Avant Garde" w:hAnsi="ITC Avant Garde"/>
          <w:bCs/>
        </w:rPr>
        <w:t xml:space="preserve"> </w:t>
      </w:r>
      <w:r w:rsidR="00A44726" w:rsidRPr="0025794B">
        <w:rPr>
          <w:rFonts w:ascii="ITC Avant Garde" w:hAnsi="ITC Avant Garde"/>
          <w:bCs/>
        </w:rPr>
        <w:t>201</w:t>
      </w:r>
      <w:r w:rsidR="00B077BD">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dicha concesionaria</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FB7E1F" w:rsidRPr="00EC2FD5">
        <w:rPr>
          <w:rFonts w:ascii="ITC Avant Garde" w:hAnsi="ITC Avant Garde"/>
          <w:bCs/>
        </w:rPr>
        <w:t>Este requerimiento fue ratificado por la Unidad de Concesiones y Servicios a través de la Dirección General de Concesiones de Telecomunicaciones</w:t>
      </w:r>
      <w:r w:rsidR="00FB7E1F">
        <w:rPr>
          <w:rFonts w:ascii="ITC Avant Garde" w:hAnsi="ITC Avant Garde"/>
          <w:bCs/>
        </w:rPr>
        <w:t>,</w:t>
      </w:r>
      <w:r w:rsidR="00FB7E1F" w:rsidRPr="00EC2FD5">
        <w:rPr>
          <w:rFonts w:ascii="ITC Avant Garde" w:hAnsi="ITC Avant Garde"/>
          <w:bCs/>
        </w:rPr>
        <w:t xml:space="preserve"> </w:t>
      </w:r>
      <w:r w:rsidR="00FB7E1F">
        <w:rPr>
          <w:rFonts w:ascii="ITC Avant Garde" w:hAnsi="ITC Avant Garde"/>
          <w:bCs/>
        </w:rPr>
        <w:t>mediante</w:t>
      </w:r>
      <w:r w:rsidR="00FB7E1F" w:rsidRPr="000369C1">
        <w:rPr>
          <w:rFonts w:ascii="ITC Avant Garde" w:hAnsi="ITC Avant Garde"/>
          <w:bCs/>
        </w:rPr>
        <w:t xml:space="preserve"> </w:t>
      </w:r>
      <w:r w:rsidR="00DE67AF">
        <w:rPr>
          <w:rFonts w:ascii="ITC Avant Garde" w:hAnsi="ITC Avant Garde"/>
          <w:bCs/>
        </w:rPr>
        <w:t>el</w:t>
      </w:r>
      <w:r w:rsidR="00FB7E1F">
        <w:rPr>
          <w:rFonts w:ascii="ITC Avant Garde" w:hAnsi="ITC Avant Garde"/>
          <w:bCs/>
        </w:rPr>
        <w:t xml:space="preserve"> </w:t>
      </w:r>
      <w:r w:rsidR="00FB7E1F" w:rsidRPr="000369C1">
        <w:rPr>
          <w:rFonts w:ascii="ITC Avant Garde" w:hAnsi="ITC Avant Garde"/>
          <w:bCs/>
        </w:rPr>
        <w:t>oficio</w:t>
      </w:r>
      <w:r w:rsidR="00FB7E1F" w:rsidRPr="00C9058B">
        <w:rPr>
          <w:rFonts w:ascii="ITC Avant Garde" w:hAnsi="ITC Avant Garde"/>
          <w:bCs/>
        </w:rPr>
        <w:t xml:space="preserve"> IFT/223/UCS/DG-CTEL/</w:t>
      </w:r>
      <w:r w:rsidR="00DE67AF">
        <w:rPr>
          <w:rFonts w:ascii="ITC Avant Garde" w:hAnsi="ITC Avant Garde"/>
          <w:bCs/>
        </w:rPr>
        <w:t>3121</w:t>
      </w:r>
      <w:r w:rsidR="00FB7E1F" w:rsidRPr="00C9058B">
        <w:rPr>
          <w:rFonts w:ascii="ITC Avant Garde" w:hAnsi="ITC Avant Garde"/>
          <w:bCs/>
        </w:rPr>
        <w:t xml:space="preserve">/2015 de fecha </w:t>
      </w:r>
      <w:r w:rsidR="00FB7E1F">
        <w:rPr>
          <w:rFonts w:ascii="ITC Avant Garde" w:hAnsi="ITC Avant Garde"/>
          <w:bCs/>
        </w:rPr>
        <w:t>7</w:t>
      </w:r>
      <w:r w:rsidR="00FB7E1F" w:rsidRPr="00C9058B">
        <w:rPr>
          <w:rFonts w:ascii="ITC Avant Garde" w:hAnsi="ITC Avant Garde"/>
          <w:bCs/>
        </w:rPr>
        <w:t xml:space="preserve"> de </w:t>
      </w:r>
      <w:r w:rsidR="00FB7E1F">
        <w:rPr>
          <w:rFonts w:ascii="ITC Avant Garde" w:hAnsi="ITC Avant Garde"/>
          <w:bCs/>
        </w:rPr>
        <w:t>diciembre</w:t>
      </w:r>
      <w:r w:rsidR="00FB7E1F" w:rsidRPr="00C9058B">
        <w:rPr>
          <w:rFonts w:ascii="ITC Avant Garde" w:hAnsi="ITC Avant Garde"/>
          <w:bCs/>
        </w:rPr>
        <w:t xml:space="preserve"> de 2015</w:t>
      </w:r>
      <w:r w:rsidR="00FB7E1F" w:rsidRPr="00EC2FD5">
        <w:rPr>
          <w:rFonts w:ascii="ITC Avant Garde" w:hAnsi="ITC Avant Garde"/>
          <w:bCs/>
        </w:rPr>
        <w:t>.</w:t>
      </w:r>
      <w:r w:rsidR="00FB7E1F">
        <w:rPr>
          <w:rFonts w:ascii="ITC Avant Garde" w:hAnsi="ITC Avant Garde"/>
          <w:bCs/>
        </w:rPr>
        <w:t xml:space="preserve"> </w:t>
      </w:r>
      <w:r w:rsidR="00D96FE8">
        <w:rPr>
          <w:rFonts w:ascii="ITC Avant Garde" w:hAnsi="ITC Avant Garde"/>
          <w:bCs/>
        </w:rPr>
        <w:t>En respuesta a dichos</w:t>
      </w:r>
      <w:r w:rsidR="00931B44">
        <w:rPr>
          <w:rFonts w:ascii="ITC Avant Garde" w:hAnsi="ITC Avant Garde"/>
          <w:bCs/>
        </w:rPr>
        <w:t xml:space="preserve"> </w:t>
      </w:r>
      <w:r w:rsidR="00D96FE8">
        <w:rPr>
          <w:rFonts w:ascii="ITC Avant Garde" w:hAnsi="ITC Avant Garde"/>
          <w:bCs/>
        </w:rPr>
        <w:t>oficios</w:t>
      </w:r>
      <w:r w:rsidR="00931B44" w:rsidRPr="000369C1">
        <w:rPr>
          <w:rFonts w:ascii="ITC Avant Garde" w:hAnsi="ITC Avant Garde"/>
          <w:bCs/>
        </w:rPr>
        <w:t xml:space="preserve">, </w:t>
      </w:r>
      <w:r w:rsidR="00DE67AF">
        <w:rPr>
          <w:rFonts w:ascii="ITC Avant Garde" w:hAnsi="ITC Avant Garde"/>
          <w:bCs/>
        </w:rPr>
        <w:t xml:space="preserve">la Dirección General de Supervisión adscrita a </w:t>
      </w:r>
      <w:r w:rsidR="00931B44" w:rsidRPr="000369C1">
        <w:rPr>
          <w:rFonts w:ascii="ITC Avant Garde" w:hAnsi="ITC Avant Garde"/>
          <w:bCs/>
        </w:rPr>
        <w:t xml:space="preserve">la </w:t>
      </w:r>
      <w:r w:rsidR="0078560E">
        <w:rPr>
          <w:rFonts w:ascii="ITC Avant Garde" w:hAnsi="ITC Avant Garde"/>
          <w:bCs/>
        </w:rPr>
        <w:t>Unidad de 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78560E">
        <w:rPr>
          <w:rFonts w:ascii="ITC Avant Garde" w:hAnsi="ITC Avant Garde"/>
          <w:bCs/>
        </w:rPr>
        <w:t>225/</w:t>
      </w:r>
      <w:r w:rsidR="00DE67AF">
        <w:rPr>
          <w:rFonts w:ascii="ITC Avant Garde" w:hAnsi="ITC Avant Garde"/>
          <w:bCs/>
        </w:rPr>
        <w:t>UC/DG-SUV/306</w:t>
      </w:r>
      <w:r w:rsidR="00635CF3" w:rsidRPr="00B52FBE">
        <w:rPr>
          <w:rFonts w:ascii="ITC Avant Garde" w:hAnsi="ITC Avant Garde"/>
          <w:bCs/>
        </w:rPr>
        <w:t>/201</w:t>
      </w:r>
      <w:r w:rsidR="00DE67AF">
        <w:rPr>
          <w:rFonts w:ascii="ITC Avant Garde" w:hAnsi="ITC Avant Garde"/>
          <w:bCs/>
        </w:rPr>
        <w:t>6</w:t>
      </w:r>
      <w:r w:rsidR="00635CF3" w:rsidRPr="00B52FBE">
        <w:rPr>
          <w:rFonts w:ascii="ITC Avant Garde" w:hAnsi="ITC Avant Garde"/>
          <w:bCs/>
        </w:rPr>
        <w:t xml:space="preserve"> de fecha </w:t>
      </w:r>
      <w:r w:rsidR="00DE67AF">
        <w:rPr>
          <w:rFonts w:ascii="ITC Avant Garde" w:hAnsi="ITC Avant Garde"/>
          <w:bCs/>
        </w:rPr>
        <w:t xml:space="preserve">15 </w:t>
      </w:r>
      <w:r w:rsidR="00635CF3" w:rsidRPr="00B52FBE">
        <w:rPr>
          <w:rFonts w:ascii="ITC Avant Garde" w:hAnsi="ITC Avant Garde"/>
          <w:bCs/>
        </w:rPr>
        <w:t xml:space="preserve">de </w:t>
      </w:r>
      <w:r w:rsidR="00DE67AF">
        <w:rPr>
          <w:rFonts w:ascii="ITC Avant Garde" w:hAnsi="ITC Avant Garde"/>
          <w:bCs/>
        </w:rPr>
        <w:t>enero</w:t>
      </w:r>
      <w:r w:rsidR="00E6487F">
        <w:rPr>
          <w:rFonts w:ascii="ITC Avant Garde" w:hAnsi="ITC Avant Garde"/>
          <w:bCs/>
        </w:rPr>
        <w:t xml:space="preserve"> de 201</w:t>
      </w:r>
      <w:r w:rsidR="00DE67AF">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3876D9" w:rsidRDefault="003876D9" w:rsidP="00731103">
      <w:pPr>
        <w:autoSpaceDE w:val="0"/>
        <w:autoSpaceDN w:val="0"/>
        <w:adjustRightInd w:val="0"/>
        <w:spacing w:after="0" w:line="240" w:lineRule="auto"/>
        <w:jc w:val="both"/>
        <w:rPr>
          <w:rFonts w:ascii="ITC Avant Garde" w:hAnsi="ITC Avant Garde"/>
          <w:bCs/>
        </w:rPr>
      </w:pPr>
    </w:p>
    <w:p w:rsidR="00A30FCD" w:rsidRPr="006F21F2" w:rsidRDefault="00931B44" w:rsidP="00731103">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w:t>
      </w:r>
      <w:r w:rsidR="00D110BA" w:rsidRPr="006F21F2">
        <w:rPr>
          <w:rFonts w:ascii="ITC Avant Garde" w:hAnsi="ITC Avant Garde"/>
          <w:iCs/>
          <w:color w:val="000000"/>
          <w:sz w:val="18"/>
          <w:szCs w:val="18"/>
          <w:lang w:eastAsia="es-MX"/>
        </w:rPr>
        <w:t xml:space="preserve"> le informo que de la revisión documental del expediente </w:t>
      </w:r>
      <w:r w:rsidR="00D110BA" w:rsidRPr="006F21F2">
        <w:rPr>
          <w:rFonts w:ascii="ITC Avant Garde" w:hAnsi="ITC Avant Garde"/>
          <w:b/>
          <w:iCs/>
          <w:color w:val="000000"/>
          <w:sz w:val="18"/>
          <w:szCs w:val="18"/>
          <w:lang w:eastAsia="es-MX"/>
        </w:rPr>
        <w:t>02/</w:t>
      </w:r>
      <w:r w:rsidR="00DE67AF" w:rsidRPr="006F21F2">
        <w:rPr>
          <w:rFonts w:ascii="ITC Avant Garde" w:hAnsi="ITC Avant Garde"/>
          <w:b/>
          <w:iCs/>
          <w:color w:val="000000"/>
          <w:sz w:val="18"/>
          <w:szCs w:val="18"/>
          <w:lang w:eastAsia="es-MX"/>
        </w:rPr>
        <w:t>1020</w:t>
      </w:r>
      <w:r w:rsidR="00C06001" w:rsidRPr="006F21F2">
        <w:rPr>
          <w:rFonts w:ascii="ITC Avant Garde" w:hAnsi="ITC Avant Garde"/>
          <w:b/>
          <w:iCs/>
          <w:color w:val="000000"/>
          <w:sz w:val="18"/>
          <w:szCs w:val="18"/>
          <w:lang w:eastAsia="es-MX"/>
        </w:rPr>
        <w:t>,</w:t>
      </w:r>
      <w:r w:rsidR="00D110BA" w:rsidRPr="006F21F2">
        <w:rPr>
          <w:rFonts w:ascii="ITC Avant Garde" w:hAnsi="ITC Avant Garde"/>
          <w:iCs/>
          <w:color w:val="000000"/>
          <w:sz w:val="18"/>
          <w:szCs w:val="18"/>
          <w:lang w:eastAsia="es-MX"/>
        </w:rPr>
        <w:t xml:space="preserve"> integrado por la </w:t>
      </w:r>
      <w:r w:rsidR="00DE67AF" w:rsidRPr="006F21F2">
        <w:rPr>
          <w:rFonts w:ascii="ITC Avant Garde" w:hAnsi="ITC Avant Garde"/>
          <w:iCs/>
          <w:color w:val="000000"/>
          <w:sz w:val="18"/>
          <w:szCs w:val="18"/>
          <w:lang w:eastAsia="es-MX"/>
        </w:rPr>
        <w:t>Dirección General de Adquisiciones, Recursos Materiales y Servicios Generales</w:t>
      </w:r>
      <w:r w:rsidR="00D110BA" w:rsidRPr="006F21F2">
        <w:rPr>
          <w:rFonts w:ascii="ITC Avant Garde" w:hAnsi="ITC Avant Garde"/>
          <w:iCs/>
          <w:color w:val="000000"/>
          <w:sz w:val="18"/>
          <w:szCs w:val="18"/>
          <w:lang w:eastAsia="es-MX"/>
        </w:rPr>
        <w:t xml:space="preserve"> de este Instituto a nombre de </w:t>
      </w:r>
      <w:proofErr w:type="spellStart"/>
      <w:r w:rsidR="00DE67AF" w:rsidRPr="006F21F2">
        <w:rPr>
          <w:rFonts w:ascii="ITC Avant Garde" w:hAnsi="ITC Avant Garde"/>
          <w:b/>
          <w:iCs/>
          <w:color w:val="000000"/>
          <w:sz w:val="18"/>
          <w:szCs w:val="18"/>
          <w:lang w:eastAsia="es-MX"/>
        </w:rPr>
        <w:t>Telecable</w:t>
      </w:r>
      <w:proofErr w:type="spellEnd"/>
      <w:r w:rsidR="00DE67AF" w:rsidRPr="006F21F2">
        <w:rPr>
          <w:rFonts w:ascii="ITC Avant Garde" w:hAnsi="ITC Avant Garde"/>
          <w:b/>
          <w:iCs/>
          <w:color w:val="000000"/>
          <w:sz w:val="18"/>
          <w:szCs w:val="18"/>
          <w:lang w:eastAsia="es-MX"/>
        </w:rPr>
        <w:t xml:space="preserve"> Bacalar</w:t>
      </w:r>
      <w:r w:rsidR="0078560E" w:rsidRPr="006F21F2">
        <w:rPr>
          <w:rFonts w:ascii="ITC Avant Garde" w:hAnsi="ITC Avant Garde"/>
          <w:b/>
          <w:iCs/>
          <w:color w:val="000000"/>
          <w:sz w:val="18"/>
          <w:szCs w:val="18"/>
          <w:lang w:eastAsia="es-MX"/>
        </w:rPr>
        <w:t xml:space="preserve">, S.A. </w:t>
      </w:r>
      <w:r w:rsidR="00DE67AF" w:rsidRPr="006F21F2">
        <w:rPr>
          <w:rFonts w:ascii="ITC Avant Garde" w:hAnsi="ITC Avant Garde"/>
          <w:b/>
          <w:iCs/>
          <w:color w:val="000000"/>
          <w:sz w:val="18"/>
          <w:szCs w:val="18"/>
          <w:lang w:eastAsia="es-MX"/>
        </w:rPr>
        <w:t>de</w:t>
      </w:r>
      <w:r w:rsidR="0078560E" w:rsidRPr="006F21F2">
        <w:rPr>
          <w:rFonts w:ascii="ITC Avant Garde" w:hAnsi="ITC Avant Garde"/>
          <w:b/>
          <w:iCs/>
          <w:color w:val="000000"/>
          <w:sz w:val="18"/>
          <w:szCs w:val="18"/>
          <w:lang w:eastAsia="es-MX"/>
        </w:rPr>
        <w:t xml:space="preserve"> C.V.</w:t>
      </w:r>
      <w:r w:rsidR="006F7D66" w:rsidRPr="006F21F2">
        <w:rPr>
          <w:rFonts w:ascii="ITC Avant Garde" w:hAnsi="ITC Avant Garde"/>
          <w:b/>
          <w:iCs/>
          <w:color w:val="000000"/>
          <w:sz w:val="18"/>
          <w:szCs w:val="18"/>
          <w:lang w:eastAsia="es-MX"/>
        </w:rPr>
        <w:t>,</w:t>
      </w:r>
      <w:r w:rsidR="00D110BA" w:rsidRPr="006F21F2">
        <w:rPr>
          <w:rFonts w:ascii="ITC Avant Garde" w:hAnsi="ITC Avant Garde"/>
          <w:iCs/>
          <w:color w:val="000000"/>
          <w:sz w:val="18"/>
          <w:szCs w:val="18"/>
          <w:lang w:eastAsia="es-MX"/>
        </w:rPr>
        <w:t xml:space="preserve"> se desprende que al </w:t>
      </w:r>
      <w:r w:rsidR="00DE67AF" w:rsidRPr="006F21F2">
        <w:rPr>
          <w:rFonts w:ascii="ITC Avant Garde" w:hAnsi="ITC Avant Garde"/>
          <w:iCs/>
          <w:color w:val="000000"/>
          <w:sz w:val="18"/>
          <w:szCs w:val="18"/>
          <w:lang w:eastAsia="es-MX"/>
        </w:rPr>
        <w:t>segundo semestre del año 2015</w:t>
      </w:r>
      <w:r w:rsidR="00A4435D" w:rsidRPr="006F21F2">
        <w:rPr>
          <w:rFonts w:ascii="ITC Avant Garde" w:hAnsi="ITC Avant Garde"/>
          <w:iCs/>
          <w:color w:val="000000"/>
          <w:sz w:val="18"/>
          <w:szCs w:val="18"/>
          <w:lang w:eastAsia="es-MX"/>
        </w:rPr>
        <w:t>,</w:t>
      </w:r>
      <w:r w:rsidR="00D110BA" w:rsidRPr="006F21F2">
        <w:rPr>
          <w:rFonts w:ascii="ITC Avant Garde" w:hAnsi="ITC Avant Garde"/>
          <w:iCs/>
          <w:color w:val="000000"/>
          <w:sz w:val="18"/>
          <w:szCs w:val="18"/>
          <w:lang w:eastAsia="es-MX"/>
        </w:rPr>
        <w:t xml:space="preserve"> </w:t>
      </w:r>
      <w:r w:rsidR="003E6827" w:rsidRPr="006F21F2">
        <w:rPr>
          <w:rFonts w:ascii="ITC Avant Garde" w:hAnsi="ITC Avant Garde"/>
          <w:b/>
          <w:iCs/>
          <w:color w:val="000000"/>
          <w:sz w:val="18"/>
          <w:szCs w:val="18"/>
          <w:u w:val="single"/>
          <w:lang w:eastAsia="es-MX"/>
        </w:rPr>
        <w:t>la concesionaria</w:t>
      </w:r>
      <w:r w:rsidR="00D110BA" w:rsidRPr="006F21F2">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6F21F2">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6F21F2">
        <w:rPr>
          <w:rFonts w:ascii="ITC Avant Garde" w:hAnsi="ITC Avant Garde"/>
          <w:iCs/>
          <w:color w:val="000000"/>
          <w:sz w:val="18"/>
          <w:szCs w:val="18"/>
          <w:lang w:eastAsia="es-MX"/>
        </w:rPr>
        <w:t>.</w:t>
      </w:r>
    </w:p>
    <w:p w:rsidR="00F52D5B" w:rsidRPr="006F21F2" w:rsidRDefault="00F52D5B" w:rsidP="00731103">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w:t>
      </w:r>
    </w:p>
    <w:p w:rsidR="00B422C4" w:rsidRPr="006F21F2" w:rsidRDefault="00DE67AF" w:rsidP="00731103">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 xml:space="preserve">No obstante lo anterior, le informo que mediante oficio IFT/225/UC/DG-VER/2101/2015 de fecha 2 de junio de 2015, la Dirección General de Verificación informó </w:t>
      </w:r>
      <w:r w:rsidRPr="006F21F2">
        <w:rPr>
          <w:rFonts w:ascii="ITC Avant Garde" w:hAnsi="ITC Avant Garde"/>
          <w:b/>
          <w:iCs/>
          <w:color w:val="000000"/>
          <w:sz w:val="18"/>
          <w:szCs w:val="18"/>
          <w:lang w:eastAsia="es-MX"/>
        </w:rPr>
        <w:t>“</w:t>
      </w:r>
      <w:r w:rsidRPr="006F21F2">
        <w:rPr>
          <w:rFonts w:ascii="ITC Avant Garde" w:hAnsi="ITC Avant Garde"/>
          <w:b/>
          <w:iCs/>
          <w:color w:val="000000"/>
          <w:sz w:val="18"/>
          <w:szCs w:val="18"/>
          <w:u w:val="single"/>
          <w:lang w:eastAsia="es-MX"/>
        </w:rPr>
        <w:t>que de la revisión practicada a los archivos de la Dirección General de Verificación, no se encontró denuncia presentada en contra del concesionario mencionado de la cual esté pendiente de realizar visita de inspección y verificación, respecto del incumplimiento de las obligaciones a su cargo</w:t>
      </w:r>
      <w:r w:rsidRPr="006F21F2">
        <w:rPr>
          <w:rFonts w:ascii="ITC Avant Garde" w:hAnsi="ITC Avant Garde"/>
          <w:b/>
          <w:iCs/>
          <w:color w:val="000000"/>
          <w:sz w:val="18"/>
          <w:szCs w:val="18"/>
          <w:lang w:eastAsia="es-MX"/>
        </w:rPr>
        <w:t>”,</w:t>
      </w:r>
      <w:r w:rsidRPr="006F21F2">
        <w:rPr>
          <w:rFonts w:ascii="ITC Avant Garde" w:hAnsi="ITC Avant Garde"/>
          <w:iCs/>
          <w:color w:val="000000"/>
          <w:sz w:val="18"/>
          <w:szCs w:val="18"/>
          <w:lang w:eastAsia="es-MX"/>
        </w:rPr>
        <w:t xml:space="preserve"> a efecto de actualizar la información anterior se solicitó nuevamente a la Dirección General de Verificación un informe de dicha concesionaria, en respuesta mediante nota informativa de fecha 29 de diciembre de 2015, indica que no existe cambio respecto de lo antes informado a esta Dirección General.</w:t>
      </w:r>
      <w:r w:rsidR="00604EDC" w:rsidRPr="006F21F2">
        <w:rPr>
          <w:rFonts w:ascii="ITC Avant Garde" w:hAnsi="ITC Avant Garde"/>
          <w:iCs/>
          <w:color w:val="000000"/>
          <w:sz w:val="18"/>
          <w:szCs w:val="18"/>
          <w:lang w:eastAsia="es-MX"/>
        </w:rPr>
        <w:t>”</w:t>
      </w:r>
    </w:p>
    <w:p w:rsidR="00B422C4" w:rsidRPr="006F21F2" w:rsidRDefault="00B422C4" w:rsidP="00731103">
      <w:pPr>
        <w:spacing w:after="0" w:line="240" w:lineRule="auto"/>
        <w:ind w:left="1429" w:right="618"/>
        <w:jc w:val="both"/>
        <w:rPr>
          <w:rFonts w:ascii="ITC Avant Garde" w:hAnsi="ITC Avant Garde"/>
          <w:iCs/>
          <w:color w:val="000000"/>
          <w:sz w:val="18"/>
          <w:szCs w:val="18"/>
          <w:lang w:eastAsia="es-MX"/>
        </w:rPr>
      </w:pPr>
    </w:p>
    <w:p w:rsidR="005F01AE" w:rsidRDefault="00B7569F"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proofErr w:type="spellStart"/>
      <w:r w:rsidR="0078560E">
        <w:rPr>
          <w:rFonts w:ascii="ITC Avant Garde" w:hAnsi="ITC Avant Garde"/>
          <w:bCs/>
          <w:color w:val="000000"/>
          <w:lang w:eastAsia="es-MX"/>
        </w:rPr>
        <w:t>Telecable</w:t>
      </w:r>
      <w:proofErr w:type="spellEnd"/>
      <w:r w:rsidR="0078560E">
        <w:rPr>
          <w:rFonts w:ascii="ITC Avant Garde" w:hAnsi="ITC Avant Garde"/>
          <w:bCs/>
          <w:color w:val="000000"/>
          <w:lang w:eastAsia="es-MX"/>
        </w:rPr>
        <w:t xml:space="preserve"> </w:t>
      </w:r>
      <w:r w:rsidR="00C7544F">
        <w:rPr>
          <w:rFonts w:ascii="ITC Avant Garde" w:hAnsi="ITC Avant Garde"/>
          <w:bCs/>
          <w:color w:val="000000"/>
          <w:lang w:eastAsia="es-MX"/>
        </w:rPr>
        <w:t>Bacalar</w:t>
      </w:r>
      <w:r w:rsidR="0078560E">
        <w:rPr>
          <w:rFonts w:ascii="ITC Avant Garde" w:hAnsi="ITC Avant Garde"/>
          <w:bCs/>
          <w:color w:val="000000"/>
          <w:lang w:eastAsia="es-MX"/>
        </w:rPr>
        <w:t>, S.A. de C.V.</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78560E">
        <w:rPr>
          <w:rFonts w:ascii="ITC Avant Garde" w:hAnsi="ITC Avant Garde"/>
          <w:bCs/>
          <w:color w:val="000000"/>
          <w:lang w:eastAsia="es-MX"/>
        </w:rPr>
        <w:t>20</w:t>
      </w:r>
      <w:r w:rsidR="0078560E" w:rsidRPr="00EB0915">
        <w:rPr>
          <w:rFonts w:ascii="ITC Avant Garde" w:hAnsi="ITC Avant Garde"/>
          <w:bCs/>
          <w:color w:val="000000"/>
          <w:lang w:eastAsia="es-MX"/>
        </w:rPr>
        <w:t xml:space="preserve"> de </w:t>
      </w:r>
      <w:r w:rsidR="0078560E">
        <w:rPr>
          <w:rFonts w:ascii="ITC Avant Garde" w:hAnsi="ITC Avant Garde"/>
          <w:bCs/>
          <w:color w:val="000000"/>
          <w:lang w:eastAsia="es-MX"/>
        </w:rPr>
        <w:t>enero</w:t>
      </w:r>
      <w:r w:rsidR="0078560E" w:rsidRPr="00EB0915">
        <w:rPr>
          <w:rFonts w:ascii="ITC Avant Garde" w:hAnsi="ITC Avant Garde"/>
          <w:bCs/>
          <w:color w:val="000000"/>
          <w:lang w:eastAsia="es-MX"/>
        </w:rPr>
        <w:t xml:space="preserve"> de 200</w:t>
      </w:r>
      <w:r w:rsidR="0078560E">
        <w:rPr>
          <w:rFonts w:ascii="ITC Avant Garde" w:hAnsi="ITC Avant Garde"/>
          <w:bCs/>
          <w:color w:val="000000"/>
          <w:lang w:eastAsia="es-MX"/>
        </w:rPr>
        <w:t xml:space="preserve">6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C7544F">
        <w:rPr>
          <w:rFonts w:ascii="ITC Avant Garde" w:hAnsi="ITC Avant Garde"/>
          <w:bCs/>
          <w:color w:val="000000"/>
          <w:lang w:eastAsia="es-MX"/>
        </w:rPr>
        <w:t>8 de enero de 2014 ante el Centro SCT de</w:t>
      </w:r>
      <w:r w:rsidR="00384D5F">
        <w:rPr>
          <w:rFonts w:ascii="ITC Avant Garde" w:hAnsi="ITC Avant Garde"/>
          <w:bCs/>
          <w:color w:val="000000"/>
          <w:lang w:eastAsia="es-MX"/>
        </w:rPr>
        <w:t>l Estado de</w:t>
      </w:r>
      <w:r w:rsidR="00C7544F">
        <w:rPr>
          <w:rFonts w:ascii="ITC Avant Garde" w:hAnsi="ITC Avant Garde"/>
          <w:bCs/>
          <w:color w:val="000000"/>
          <w:lang w:eastAsia="es-MX"/>
        </w:rPr>
        <w:t xml:space="preserve"> Quintana Roo</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proofErr w:type="spellStart"/>
      <w:r w:rsidR="0078560E">
        <w:rPr>
          <w:rFonts w:ascii="ITC Avant Garde" w:hAnsi="ITC Avant Garde"/>
          <w:bCs/>
          <w:color w:val="000000"/>
          <w:lang w:eastAsia="es-MX"/>
        </w:rPr>
        <w:t>Telecable</w:t>
      </w:r>
      <w:proofErr w:type="spellEnd"/>
      <w:r w:rsidR="0078560E">
        <w:rPr>
          <w:rFonts w:ascii="ITC Avant Garde" w:hAnsi="ITC Avant Garde"/>
          <w:bCs/>
          <w:color w:val="000000"/>
          <w:lang w:eastAsia="es-MX"/>
        </w:rPr>
        <w:t xml:space="preserve"> </w:t>
      </w:r>
      <w:r w:rsidR="00E53722">
        <w:rPr>
          <w:rFonts w:ascii="ITC Avant Garde" w:hAnsi="ITC Avant Garde"/>
          <w:bCs/>
          <w:color w:val="000000"/>
          <w:lang w:eastAsia="es-MX"/>
        </w:rPr>
        <w:t>Bacalar</w:t>
      </w:r>
      <w:r w:rsidR="0078560E">
        <w:rPr>
          <w:rFonts w:ascii="ITC Avant Garde" w:hAnsi="ITC Avant Garde"/>
          <w:bCs/>
          <w:color w:val="000000"/>
          <w:lang w:eastAsia="es-MX"/>
        </w:rPr>
        <w:t>,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lastRenderedPageBreak/>
        <w:t xml:space="preserve">En este sentido, se estima conveniente que en el supuesto de que en la presente Resolución se autorice la prórroga de la Concesión, ésta deberá estar sujeta a la condición suspensiva relativa a que </w:t>
      </w:r>
      <w:proofErr w:type="spellStart"/>
      <w:r w:rsidR="0078560E">
        <w:rPr>
          <w:rFonts w:ascii="ITC Avant Garde" w:hAnsi="ITC Avant Garde"/>
          <w:bCs/>
          <w:color w:val="000000"/>
          <w:lang w:eastAsia="es-MX"/>
        </w:rPr>
        <w:t>Telecable</w:t>
      </w:r>
      <w:proofErr w:type="spellEnd"/>
      <w:r w:rsidR="0078560E">
        <w:rPr>
          <w:rFonts w:ascii="ITC Avant Garde" w:hAnsi="ITC Avant Garde"/>
          <w:bCs/>
          <w:color w:val="000000"/>
          <w:lang w:eastAsia="es-MX"/>
        </w:rPr>
        <w:t xml:space="preserve"> </w:t>
      </w:r>
      <w:r w:rsidR="00E53722">
        <w:rPr>
          <w:rFonts w:ascii="ITC Avant Garde" w:hAnsi="ITC Avant Garde"/>
          <w:bCs/>
          <w:color w:val="000000"/>
          <w:lang w:eastAsia="es-MX"/>
        </w:rPr>
        <w:t>Bacalar</w:t>
      </w:r>
      <w:r w:rsidR="0078560E">
        <w:rPr>
          <w:rFonts w:ascii="ITC Avant Garde" w:hAnsi="ITC Avant Garde"/>
          <w:bCs/>
          <w:color w:val="000000"/>
          <w:lang w:eastAsia="es-MX"/>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proofErr w:type="spellStart"/>
      <w:r w:rsidR="0078560E">
        <w:rPr>
          <w:rFonts w:ascii="ITC Avant Garde" w:hAnsi="ITC Avant Garde"/>
          <w:bCs/>
          <w:color w:val="000000"/>
          <w:lang w:eastAsia="es-MX"/>
        </w:rPr>
        <w:t>Telecable</w:t>
      </w:r>
      <w:proofErr w:type="spellEnd"/>
      <w:r w:rsidR="0078560E">
        <w:rPr>
          <w:rFonts w:ascii="ITC Avant Garde" w:hAnsi="ITC Avant Garde"/>
          <w:bCs/>
          <w:color w:val="000000"/>
          <w:lang w:eastAsia="es-MX"/>
        </w:rPr>
        <w:t xml:space="preserve"> </w:t>
      </w:r>
      <w:r w:rsidR="00E53722">
        <w:rPr>
          <w:rFonts w:ascii="ITC Avant Garde" w:hAnsi="ITC Avant Garde"/>
          <w:bCs/>
          <w:color w:val="000000"/>
          <w:lang w:eastAsia="es-MX"/>
        </w:rPr>
        <w:t>Bacalar</w:t>
      </w:r>
      <w:r w:rsidR="0078560E">
        <w:rPr>
          <w:rFonts w:ascii="ITC Avant Garde" w:hAnsi="ITC Avant Garde"/>
          <w:bCs/>
          <w:color w:val="000000"/>
          <w:lang w:eastAsia="es-MX"/>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076C82" w:rsidRPr="00B52FBE" w:rsidRDefault="00076C82" w:rsidP="00731103">
      <w:pPr>
        <w:autoSpaceDE w:val="0"/>
        <w:autoSpaceDN w:val="0"/>
        <w:adjustRightInd w:val="0"/>
        <w:spacing w:after="0" w:line="240" w:lineRule="auto"/>
        <w:jc w:val="both"/>
        <w:rPr>
          <w:rFonts w:ascii="ITC Avant Garde" w:hAnsi="ITC Avant Garde"/>
          <w:bCs/>
        </w:rPr>
      </w:pPr>
    </w:p>
    <w:p w:rsidR="00EA6938" w:rsidRDefault="00594CC9"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E53722">
        <w:rPr>
          <w:rFonts w:ascii="ITC Avant Garde" w:hAnsi="ITC Avant Garde" w:cs="Tahoma"/>
          <w:bCs/>
          <w:color w:val="000000" w:themeColor="text1"/>
          <w:lang w:eastAsia="es-MX"/>
        </w:rPr>
        <w:t>074</w:t>
      </w:r>
      <w:r w:rsidR="00D110BA" w:rsidRPr="000369C1">
        <w:rPr>
          <w:rFonts w:ascii="ITC Avant Garde" w:hAnsi="ITC Avant Garde" w:cs="Tahoma"/>
          <w:bCs/>
          <w:color w:val="000000" w:themeColor="text1"/>
          <w:lang w:eastAsia="es-MX"/>
        </w:rPr>
        <w:t xml:space="preserve">/2015 de fecha </w:t>
      </w:r>
      <w:r w:rsidR="00E53722">
        <w:rPr>
          <w:rFonts w:ascii="ITC Avant Garde" w:hAnsi="ITC Avant Garde" w:cs="Tahoma"/>
          <w:bCs/>
          <w:color w:val="000000" w:themeColor="text1"/>
          <w:lang w:eastAsia="es-MX"/>
        </w:rPr>
        <w:t>14</w:t>
      </w:r>
      <w:r w:rsidR="00D110BA" w:rsidRPr="000369C1">
        <w:rPr>
          <w:rFonts w:ascii="ITC Avant Garde" w:hAnsi="ITC Avant Garde" w:cs="Tahoma"/>
          <w:bCs/>
          <w:color w:val="000000" w:themeColor="text1"/>
          <w:lang w:eastAsia="es-MX"/>
        </w:rPr>
        <w:t xml:space="preserve"> de </w:t>
      </w:r>
      <w:r w:rsidR="00E53722">
        <w:rPr>
          <w:rFonts w:ascii="ITC Avant Garde" w:hAnsi="ITC Avant Garde" w:cs="Tahoma"/>
          <w:bCs/>
          <w:color w:val="000000" w:themeColor="text1"/>
          <w:lang w:eastAsia="es-MX"/>
        </w:rPr>
        <w:t>mayo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conjunta respecto de diversas solicitudes de prórroga, entre las que se encontraba la solicitud que nos ocupa y que se identifica en dicha opinión con el número </w:t>
      </w:r>
      <w:r w:rsidR="00E53722">
        <w:rPr>
          <w:rFonts w:ascii="ITC Avant Garde" w:hAnsi="ITC Avant Garde" w:cs="Tahoma"/>
          <w:bCs/>
          <w:color w:val="000000" w:themeColor="text1"/>
          <w:lang w:eastAsia="es-MX"/>
        </w:rPr>
        <w:t>3</w:t>
      </w:r>
      <w:r w:rsidR="00D22571" w:rsidRPr="00192547">
        <w:rPr>
          <w:rFonts w:ascii="ITC Avant Garde" w:hAnsi="ITC Avant Garde"/>
          <w:bCs/>
        </w:rPr>
        <w:t>, manifestando lo siguiente</w:t>
      </w:r>
      <w:r w:rsidR="00EA6938" w:rsidRPr="00192547">
        <w:rPr>
          <w:rFonts w:ascii="ITC Avant Garde" w:hAnsi="ITC Avant Garde"/>
          <w:bCs/>
        </w:rPr>
        <w:t>:</w:t>
      </w:r>
    </w:p>
    <w:p w:rsidR="00076C82" w:rsidRPr="00192547" w:rsidRDefault="00076C82" w:rsidP="00731103">
      <w:pPr>
        <w:autoSpaceDE w:val="0"/>
        <w:autoSpaceDN w:val="0"/>
        <w:adjustRightInd w:val="0"/>
        <w:spacing w:after="0" w:line="240" w:lineRule="auto"/>
        <w:jc w:val="both"/>
        <w:rPr>
          <w:rFonts w:ascii="ITC Avant Garde" w:hAnsi="ITC Avant Garde"/>
          <w:bCs/>
        </w:rPr>
      </w:pPr>
    </w:p>
    <w:p w:rsidR="00931B44" w:rsidRPr="006F21F2" w:rsidRDefault="00927E89" w:rsidP="00E53722">
      <w:pPr>
        <w:spacing w:after="0" w:line="240" w:lineRule="auto"/>
        <w:ind w:left="1429" w:right="618"/>
        <w:jc w:val="both"/>
        <w:rPr>
          <w:rFonts w:ascii="ITC Avant Garde" w:hAnsi="ITC Avant Garde"/>
          <w:iCs/>
          <w:color w:val="000000"/>
          <w:sz w:val="18"/>
          <w:szCs w:val="18"/>
          <w:lang w:eastAsia="es-MX"/>
        </w:rPr>
      </w:pPr>
      <w:bookmarkStart w:id="0" w:name="_GoBack"/>
      <w:r w:rsidRPr="006F21F2">
        <w:rPr>
          <w:rFonts w:ascii="ITC Avant Garde" w:hAnsi="ITC Avant Garde"/>
          <w:iCs/>
          <w:color w:val="000000"/>
          <w:sz w:val="18"/>
          <w:szCs w:val="18"/>
          <w:lang w:eastAsia="es-MX"/>
        </w:rPr>
        <w:t>“</w:t>
      </w:r>
      <w:r w:rsidR="00E53722" w:rsidRPr="006F21F2">
        <w:rPr>
          <w:rFonts w:ascii="ITC Avant Garde" w:hAnsi="ITC Avant Garde"/>
          <w:iCs/>
          <w:color w:val="000000"/>
          <w:sz w:val="18"/>
          <w:szCs w:val="18"/>
          <w:lang w:eastAsia="es-MX"/>
        </w:rPr>
        <w:t xml:space="preserve">De acuerdo con la información presentada anteriormente, </w:t>
      </w:r>
      <w:proofErr w:type="spellStart"/>
      <w:r w:rsidR="00E53722" w:rsidRPr="006F21F2">
        <w:rPr>
          <w:rFonts w:ascii="ITC Avant Garde" w:hAnsi="ITC Avant Garde"/>
          <w:iCs/>
          <w:color w:val="000000"/>
          <w:sz w:val="18"/>
          <w:szCs w:val="18"/>
          <w:lang w:eastAsia="es-MX"/>
        </w:rPr>
        <w:t>Telecable</w:t>
      </w:r>
      <w:proofErr w:type="spellEnd"/>
      <w:r w:rsidR="00E53722" w:rsidRPr="006F21F2">
        <w:rPr>
          <w:rFonts w:ascii="ITC Avant Garde" w:hAnsi="ITC Avant Garde"/>
          <w:iCs/>
          <w:color w:val="000000"/>
          <w:sz w:val="18"/>
          <w:szCs w:val="18"/>
          <w:lang w:eastAsia="es-MX"/>
        </w:rPr>
        <w:t xml:space="preserve"> Bacalar, S.A. de C.V. y personas relacionadas participan en la provisión del servicio de TV restringida en la localidad de Bacalar, Quintana Roo, sólo a través del título de concesión objeto de la Solicitud de Prórroga 3.</w:t>
      </w:r>
    </w:p>
    <w:p w:rsidR="00E53722" w:rsidRPr="006F21F2" w:rsidRDefault="00E53722" w:rsidP="00E53722">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 xml:space="preserve">Adicionalmente, no se identifica que </w:t>
      </w:r>
      <w:proofErr w:type="spellStart"/>
      <w:r w:rsidRPr="006F21F2">
        <w:rPr>
          <w:rFonts w:ascii="ITC Avant Garde" w:hAnsi="ITC Avant Garde"/>
          <w:iCs/>
          <w:color w:val="000000"/>
          <w:sz w:val="18"/>
          <w:szCs w:val="18"/>
          <w:lang w:eastAsia="es-MX"/>
        </w:rPr>
        <w:t>Telecable</w:t>
      </w:r>
      <w:proofErr w:type="spellEnd"/>
      <w:r w:rsidRPr="006F21F2">
        <w:rPr>
          <w:rFonts w:ascii="ITC Avant Garde" w:hAnsi="ITC Avant Garde"/>
          <w:iCs/>
          <w:color w:val="000000"/>
          <w:sz w:val="18"/>
          <w:szCs w:val="18"/>
          <w:lang w:eastAsia="es-MX"/>
        </w:rPr>
        <w:t xml:space="preserve"> Bacalar, S.A. de C.V. y personas relacionadas pertenezcan a los grupos de interés económico a los que pertenecen los operadores satelitales que prestan el servicio de TV restringida bajo las marcas comerciales </w:t>
      </w:r>
      <w:proofErr w:type="spellStart"/>
      <w:r w:rsidRPr="006F21F2">
        <w:rPr>
          <w:rFonts w:ascii="ITC Avant Garde" w:hAnsi="ITC Avant Garde"/>
          <w:iCs/>
          <w:color w:val="000000"/>
          <w:sz w:val="18"/>
          <w:szCs w:val="18"/>
          <w:lang w:eastAsia="es-MX"/>
        </w:rPr>
        <w:t>Sky</w:t>
      </w:r>
      <w:proofErr w:type="spellEnd"/>
      <w:r w:rsidRPr="006F21F2">
        <w:rPr>
          <w:rFonts w:ascii="ITC Avant Garde" w:hAnsi="ITC Avant Garde"/>
          <w:iCs/>
          <w:color w:val="000000"/>
          <w:sz w:val="18"/>
          <w:szCs w:val="18"/>
          <w:lang w:eastAsia="es-MX"/>
        </w:rPr>
        <w:t xml:space="preserve"> y </w:t>
      </w:r>
      <w:proofErr w:type="spellStart"/>
      <w:r w:rsidRPr="006F21F2">
        <w:rPr>
          <w:rFonts w:ascii="ITC Avant Garde" w:hAnsi="ITC Avant Garde"/>
          <w:iCs/>
          <w:color w:val="000000"/>
          <w:sz w:val="18"/>
          <w:szCs w:val="18"/>
          <w:lang w:eastAsia="es-MX"/>
        </w:rPr>
        <w:t>Dish</w:t>
      </w:r>
      <w:proofErr w:type="spellEnd"/>
      <w:r w:rsidRPr="006F21F2">
        <w:rPr>
          <w:rFonts w:ascii="ITC Avant Garde" w:hAnsi="ITC Avant Garde"/>
          <w:iCs/>
          <w:color w:val="000000"/>
          <w:sz w:val="18"/>
          <w:szCs w:val="18"/>
          <w:lang w:eastAsia="es-MX"/>
        </w:rPr>
        <w:t xml:space="preserve"> o la C. Victoria Noemí Canto Chacón, concesionarios que tienen presencia en la localidad involucrada en la Solicitud de Prórroga 3. Por lo tanto, los proveedores antes mencionados se consideran competidores del Solicitante 3.</w:t>
      </w:r>
    </w:p>
    <w:p w:rsidR="00E53722" w:rsidRPr="006F21F2" w:rsidRDefault="00E53722" w:rsidP="00E53722">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La existencia de un mayor número de competidores en el servicio de TV restringida en la localidad evaluada, incluyendo los proveedores del servicio a través de tecnología DTH, tiene efectos favorables sobre el proceso de competencia.</w:t>
      </w:r>
    </w:p>
    <w:p w:rsidR="00E53722" w:rsidRPr="006F21F2" w:rsidRDefault="00E53722" w:rsidP="00E53722">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y la C. Victoria Noemí Canto Chacón para quienes deseen contratar el servicio en la localidad de Bacalar, Quintana Roo.</w:t>
      </w:r>
    </w:p>
    <w:p w:rsidR="00E53722" w:rsidRPr="006F21F2" w:rsidRDefault="00E53722" w:rsidP="00E53722">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E53722" w:rsidRPr="006F21F2" w:rsidRDefault="00E53722" w:rsidP="00E53722">
      <w:pPr>
        <w:spacing w:after="0" w:line="240" w:lineRule="auto"/>
        <w:ind w:left="1429" w:right="618"/>
        <w:jc w:val="both"/>
        <w:rPr>
          <w:rFonts w:ascii="ITC Avant Garde" w:hAnsi="ITC Avant Garde"/>
          <w:iCs/>
          <w:color w:val="000000"/>
          <w:sz w:val="18"/>
          <w:szCs w:val="18"/>
          <w:lang w:eastAsia="es-MX"/>
        </w:rPr>
      </w:pPr>
      <w:r w:rsidRPr="006F21F2">
        <w:rPr>
          <w:rFonts w:ascii="ITC Avant Garde" w:hAnsi="ITC Avant Garde"/>
          <w:iCs/>
          <w:color w:val="000000"/>
          <w:sz w:val="18"/>
          <w:szCs w:val="18"/>
          <w:lang w:eastAsia="es-MX"/>
        </w:rPr>
        <w:t xml:space="preserve">Tampoco se identifican elementos que permitan concluir que exista una alternativa a la autorización de la prórroga </w:t>
      </w:r>
      <w:r w:rsidR="000967B8" w:rsidRPr="006F21F2">
        <w:rPr>
          <w:rFonts w:ascii="ITC Avant Garde" w:hAnsi="ITC Avant Garde"/>
          <w:iCs/>
          <w:color w:val="000000"/>
          <w:sz w:val="18"/>
          <w:szCs w:val="18"/>
          <w:lang w:eastAsia="es-MX"/>
        </w:rPr>
        <w:t xml:space="preserve">solicitada por </w:t>
      </w:r>
      <w:proofErr w:type="spellStart"/>
      <w:r w:rsidR="000967B8" w:rsidRPr="006F21F2">
        <w:rPr>
          <w:rFonts w:ascii="ITC Avant Garde" w:hAnsi="ITC Avant Garde"/>
          <w:iCs/>
          <w:color w:val="000000"/>
          <w:sz w:val="18"/>
          <w:szCs w:val="18"/>
          <w:lang w:eastAsia="es-MX"/>
        </w:rPr>
        <w:t>Telecable</w:t>
      </w:r>
      <w:proofErr w:type="spellEnd"/>
      <w:r w:rsidR="000967B8" w:rsidRPr="006F21F2">
        <w:rPr>
          <w:rFonts w:ascii="ITC Avant Garde" w:hAnsi="ITC Avant Garde"/>
          <w:iCs/>
          <w:color w:val="000000"/>
          <w:sz w:val="18"/>
          <w:szCs w:val="18"/>
          <w:lang w:eastAsia="es-MX"/>
        </w:rPr>
        <w:t xml:space="preserve"> Bacalar, S.A. de C.V. </w:t>
      </w:r>
      <w:r w:rsidRPr="006F21F2">
        <w:rPr>
          <w:rFonts w:ascii="ITC Avant Garde" w:hAnsi="ITC Avant Garde"/>
          <w:iCs/>
          <w:color w:val="000000"/>
          <w:sz w:val="18"/>
          <w:szCs w:val="18"/>
          <w:lang w:eastAsia="es-MX"/>
        </w:rPr>
        <w:t>que pudiera mejorar</w:t>
      </w:r>
      <w:r w:rsidR="000967B8" w:rsidRPr="006F21F2">
        <w:rPr>
          <w:rFonts w:ascii="ITC Avant Garde" w:hAnsi="ITC Avant Garde"/>
          <w:iCs/>
          <w:color w:val="000000"/>
          <w:sz w:val="18"/>
          <w:szCs w:val="18"/>
          <w:lang w:eastAsia="es-MX"/>
        </w:rPr>
        <w:t xml:space="preserve"> las condiciones de competencia económica en los mercados.”</w:t>
      </w:r>
    </w:p>
    <w:p w:rsidR="00C74103" w:rsidRPr="006F21F2" w:rsidRDefault="00C74103" w:rsidP="00731103">
      <w:pPr>
        <w:spacing w:after="0" w:line="240" w:lineRule="auto"/>
        <w:ind w:left="1429" w:right="618"/>
        <w:jc w:val="both"/>
        <w:rPr>
          <w:rFonts w:ascii="ITC Avant Garde" w:hAnsi="ITC Avant Garde"/>
          <w:iCs/>
          <w:color w:val="000000"/>
          <w:sz w:val="18"/>
          <w:szCs w:val="18"/>
          <w:lang w:eastAsia="es-MX"/>
        </w:rPr>
      </w:pPr>
    </w:p>
    <w:bookmarkEnd w:id="0"/>
    <w:p w:rsidR="00A31006" w:rsidRDefault="00D110BA" w:rsidP="00C1208F">
      <w:pPr>
        <w:spacing w:after="0" w:line="240" w:lineRule="auto"/>
        <w:jc w:val="both"/>
        <w:rPr>
          <w:rFonts w:ascii="ITC Avant Garde" w:hAnsi="ITC Avant Garde"/>
          <w:bCs/>
        </w:rPr>
      </w:pPr>
      <w:r w:rsidRPr="00D110BA">
        <w:rPr>
          <w:rFonts w:ascii="ITC Avant Garde" w:hAnsi="ITC Avant Garde"/>
          <w:bCs/>
        </w:rPr>
        <w:t xml:space="preserve">Por otro lado, en relación con lo señalado en el artículo 28 párrafo décimo séptimo de la Constitución, a </w:t>
      </w:r>
      <w:r w:rsidR="00076C82">
        <w:rPr>
          <w:rFonts w:ascii="ITC Avant Garde" w:hAnsi="ITC Avant Garde"/>
          <w:bCs/>
        </w:rPr>
        <w:t>través del oficio IFT/D01/P/</w:t>
      </w:r>
      <w:r w:rsidR="00927E89">
        <w:rPr>
          <w:rFonts w:ascii="ITC Avant Garde" w:hAnsi="ITC Avant Garde"/>
          <w:bCs/>
        </w:rPr>
        <w:t>0</w:t>
      </w:r>
      <w:r w:rsidR="000967B8">
        <w:rPr>
          <w:rFonts w:ascii="ITC Avant Garde" w:hAnsi="ITC Avant Garde"/>
          <w:bCs/>
        </w:rPr>
        <w:t>33</w:t>
      </w:r>
      <w:r w:rsidRPr="00D110BA">
        <w:rPr>
          <w:rFonts w:ascii="ITC Avant Garde" w:hAnsi="ITC Avant Garde"/>
          <w:bCs/>
        </w:rPr>
        <w:t>/201</w:t>
      </w:r>
      <w:r w:rsidR="00C1208F">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C1208F">
        <w:rPr>
          <w:rFonts w:ascii="ITC Avant Garde" w:hAnsi="ITC Avant Garde"/>
          <w:bCs/>
        </w:rPr>
        <w:t>7</w:t>
      </w:r>
      <w:r w:rsidR="001A0CEB" w:rsidRPr="00D110BA">
        <w:rPr>
          <w:rFonts w:ascii="ITC Avant Garde" w:hAnsi="ITC Avant Garde"/>
          <w:bCs/>
        </w:rPr>
        <w:t xml:space="preserve"> </w:t>
      </w:r>
      <w:r w:rsidRPr="00D110BA">
        <w:rPr>
          <w:rFonts w:ascii="ITC Avant Garde" w:hAnsi="ITC Avant Garde"/>
          <w:bCs/>
        </w:rPr>
        <w:t xml:space="preserve">de </w:t>
      </w:r>
      <w:r w:rsidR="00C1208F">
        <w:rPr>
          <w:rFonts w:ascii="ITC Avant Garde" w:hAnsi="ITC Avant Garde"/>
          <w:bCs/>
        </w:rPr>
        <w:t>febrero</w:t>
      </w:r>
      <w:r w:rsidRPr="00D110BA">
        <w:rPr>
          <w:rFonts w:ascii="ITC Avant Garde" w:hAnsi="ITC Avant Garde"/>
          <w:bCs/>
        </w:rPr>
        <w:t xml:space="preserve"> de 201</w:t>
      </w:r>
      <w:r w:rsidR="00C1208F">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 mediante oficio 2.1.-</w:t>
      </w:r>
      <w:r w:rsidR="00C1208F">
        <w:rPr>
          <w:rFonts w:ascii="ITC Avant Garde" w:hAnsi="ITC Avant Garde"/>
          <w:bCs/>
        </w:rPr>
        <w:t>0222</w:t>
      </w:r>
      <w:r w:rsidRPr="00D110BA">
        <w:rPr>
          <w:rFonts w:ascii="ITC Avant Garde" w:hAnsi="ITC Avant Garde"/>
          <w:bCs/>
        </w:rPr>
        <w:t xml:space="preserve"> emitido por la Dirección General de </w:t>
      </w:r>
      <w:r w:rsidRPr="00D110BA">
        <w:rPr>
          <w:rFonts w:ascii="ITC Avant Garde" w:hAnsi="ITC Avant Garde"/>
          <w:bCs/>
        </w:rPr>
        <w:lastRenderedPageBreak/>
        <w:t>Política de Telecomunicaciones y de Radiodifusión adscrita a la Secretaría, notificó el oficio 1.-</w:t>
      </w:r>
      <w:r w:rsidR="00C1208F">
        <w:rPr>
          <w:rFonts w:ascii="ITC Avant Garde" w:hAnsi="ITC Avant Garde"/>
          <w:bCs/>
        </w:rPr>
        <w:t>55</w:t>
      </w:r>
      <w:r w:rsidRPr="00D110BA">
        <w:rPr>
          <w:rFonts w:ascii="ITC Avant Garde" w:hAnsi="ITC Avant Garde"/>
          <w:bCs/>
        </w:rPr>
        <w:t xml:space="preserve"> recibido en este Instituto el </w:t>
      </w:r>
      <w:r w:rsidR="00C1208F">
        <w:rPr>
          <w:rFonts w:ascii="ITC Avant Garde" w:hAnsi="ITC Avant Garde"/>
          <w:bCs/>
        </w:rPr>
        <w:t>7</w:t>
      </w:r>
      <w:r w:rsidRPr="00D110BA">
        <w:rPr>
          <w:rFonts w:ascii="ITC Avant Garde" w:hAnsi="ITC Avant Garde"/>
          <w:bCs/>
        </w:rPr>
        <w:t xml:space="preserve"> de </w:t>
      </w:r>
      <w:r w:rsidR="00C1208F">
        <w:rPr>
          <w:rFonts w:ascii="ITC Avant Garde" w:hAnsi="ITC Avant Garde"/>
          <w:bCs/>
        </w:rPr>
        <w:t>marzo</w:t>
      </w:r>
      <w:r w:rsidRPr="00D110BA">
        <w:rPr>
          <w:rFonts w:ascii="ITC Avant Garde" w:hAnsi="ITC Avant Garde"/>
          <w:bCs/>
        </w:rPr>
        <w:t xml:space="preserve"> de </w:t>
      </w:r>
      <w:r w:rsidR="00D402C3" w:rsidRPr="00D110BA">
        <w:rPr>
          <w:rFonts w:ascii="ITC Avant Garde" w:hAnsi="ITC Avant Garde"/>
          <w:bCs/>
        </w:rPr>
        <w:t>201</w:t>
      </w:r>
      <w:r w:rsidR="00C1208F">
        <w:rPr>
          <w:rFonts w:ascii="ITC Avant Garde" w:hAnsi="ITC Avant Garde"/>
          <w:bCs/>
        </w:rPr>
        <w:t>4</w:t>
      </w:r>
      <w:r w:rsidRPr="00D110BA">
        <w:rPr>
          <w:rFonts w:ascii="ITC Avant Garde" w:hAnsi="ITC Avant Garde"/>
          <w:bCs/>
        </w:rPr>
        <w:t>, mediante el cual la Secretaría emitió la opinión técnica en sentido favorable</w:t>
      </w:r>
      <w:r w:rsidR="00C1208F">
        <w:rPr>
          <w:rFonts w:ascii="ITC Avant Garde" w:hAnsi="ITC Avant Garde"/>
          <w:bCs/>
        </w:rPr>
        <w:t>.</w:t>
      </w:r>
    </w:p>
    <w:p w:rsidR="00C1208F" w:rsidRPr="00A31006" w:rsidRDefault="00C1208F" w:rsidP="00C1208F">
      <w:pPr>
        <w:spacing w:after="0" w:line="240" w:lineRule="auto"/>
        <w:jc w:val="both"/>
        <w:rPr>
          <w:rFonts w:ascii="ITC Avant Garde" w:hAnsi="ITC Avant Garde"/>
          <w:i/>
          <w:iCs/>
          <w:color w:val="000000"/>
          <w:sz w:val="18"/>
          <w:szCs w:val="18"/>
          <w:lang w:eastAsia="es-MX"/>
        </w:rPr>
      </w:pPr>
    </w:p>
    <w:p w:rsidR="00A57196" w:rsidRDefault="00A57196" w:rsidP="00280C98">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9466D2" w:rsidRDefault="00280C98" w:rsidP="00280C98">
      <w:pPr>
        <w:spacing w:after="0" w:line="240" w:lineRule="auto"/>
        <w:jc w:val="both"/>
        <w:rPr>
          <w:rFonts w:ascii="ITC Avant Garde" w:hAnsi="ITC Avant Garde"/>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280C98" w:rsidRPr="006F76D6" w:rsidRDefault="00280C98" w:rsidP="00280C98">
      <w:pPr>
        <w:autoSpaceDE w:val="0"/>
        <w:autoSpaceDN w:val="0"/>
        <w:adjustRightInd w:val="0"/>
        <w:spacing w:after="0" w:line="240" w:lineRule="auto"/>
        <w:jc w:val="both"/>
        <w:rPr>
          <w:rFonts w:ascii="ITC Avant Garde" w:hAnsi="ITC Avant Garde"/>
          <w:bCs/>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280C98" w:rsidRPr="00835E9F"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110326"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lastRenderedPageBreak/>
        <w:t xml:space="preserve">Al momento de iniciar el trámite que nos ocupa, </w:t>
      </w:r>
      <w:r>
        <w:rPr>
          <w:rFonts w:ascii="ITC Avant Garde" w:hAnsi="ITC Avant Garde"/>
          <w:bCs/>
          <w:color w:val="000000"/>
          <w:lang w:eastAsia="es-MX"/>
        </w:rPr>
        <w:t xml:space="preserve">la solicitante </w:t>
      </w:r>
      <w:r w:rsidRPr="006B24EC">
        <w:rPr>
          <w:rFonts w:ascii="ITC Avant Garde" w:hAnsi="ITC Avant Garde"/>
          <w:bCs/>
          <w:color w:val="000000"/>
          <w:lang w:eastAsia="es-MX"/>
        </w:rPr>
        <w:t>presentó</w:t>
      </w:r>
      <w:r w:rsidR="00280C98">
        <w:rPr>
          <w:rFonts w:ascii="ITC Avant Garde" w:hAnsi="ITC Avant Garde"/>
          <w:bCs/>
          <w:color w:val="000000"/>
          <w:lang w:eastAsia="es-MX"/>
        </w:rPr>
        <w:t xml:space="preserve">, de conformidad con la normatividad vigente en ese momento, </w:t>
      </w:r>
      <w:r w:rsidR="00280C98" w:rsidRPr="006B24EC">
        <w:rPr>
          <w:rFonts w:ascii="ITC Avant Garde" w:hAnsi="ITC Avant Garde"/>
          <w:bCs/>
          <w:color w:val="000000"/>
          <w:lang w:eastAsia="es-MX"/>
        </w:rPr>
        <w:t>el</w:t>
      </w:r>
      <w:r w:rsidR="00280C98">
        <w:rPr>
          <w:rFonts w:ascii="ITC Avant Garde" w:hAnsi="ITC Avant Garde"/>
          <w:bCs/>
          <w:color w:val="000000"/>
          <w:lang w:eastAsia="es-MX"/>
        </w:rPr>
        <w:t xml:space="preserve"> comprobante de</w:t>
      </w:r>
      <w:r w:rsidR="00280C98" w:rsidRPr="006B24EC">
        <w:rPr>
          <w:rFonts w:ascii="ITC Avant Garde" w:hAnsi="ITC Avant Garde"/>
          <w:bCs/>
          <w:color w:val="000000"/>
          <w:lang w:eastAsia="es-MX"/>
        </w:rPr>
        <w:t xml:space="preserve"> pago por el estudio de la solicitud de </w:t>
      </w:r>
      <w:r w:rsidR="00280C98">
        <w:rPr>
          <w:rFonts w:ascii="ITC Avant Garde" w:hAnsi="ITC Avant Garde"/>
          <w:bCs/>
          <w:color w:val="000000"/>
          <w:lang w:eastAsia="es-MX"/>
        </w:rPr>
        <w:t>prórroga del título de concesión</w:t>
      </w:r>
      <w:r w:rsidR="00280C98"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66097E"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rsidR="003876D9" w:rsidRDefault="003876D9" w:rsidP="00731103">
      <w:pPr>
        <w:autoSpaceDE w:val="0"/>
        <w:autoSpaceDN w:val="0"/>
        <w:adjustRightInd w:val="0"/>
        <w:spacing w:after="0" w:line="240" w:lineRule="auto"/>
        <w:jc w:val="both"/>
        <w:rPr>
          <w:rFonts w:ascii="ITC Avant Garde" w:hAnsi="ITC Avant Garde"/>
          <w:bCs/>
        </w:rPr>
      </w:pPr>
    </w:p>
    <w:p w:rsidR="00FD1371" w:rsidRDefault="00322378" w:rsidP="00731103">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9212B6">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66F8E">
        <w:rPr>
          <w:rFonts w:ascii="ITC Avant Garde" w:hAnsi="ITC Avant Garde"/>
          <w:bCs/>
        </w:rPr>
        <w:t xml:space="preserve"> vigente en 201</w:t>
      </w:r>
      <w:r w:rsidR="00C06001">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1, 6 fracciones I</w:t>
      </w:r>
      <w:r w:rsidR="00641DF0">
        <w:rPr>
          <w:rFonts w:ascii="ITC Avant Garde" w:hAnsi="ITC Avant Garde"/>
          <w:bCs/>
        </w:rPr>
        <w:t>,</w:t>
      </w:r>
      <w:r w:rsidRPr="00673C9E">
        <w:rPr>
          <w:rFonts w:ascii="ITC Avant Garde" w:hAnsi="ITC Avant Garde"/>
          <w:bCs/>
        </w:rPr>
        <w:t xml:space="preserve"> XVIII</w:t>
      </w:r>
      <w:r w:rsidR="00641DF0">
        <w:rPr>
          <w:rFonts w:ascii="ITC Avant Garde" w:hAnsi="ITC Avant Garde"/>
          <w:bCs/>
        </w:rPr>
        <w:t xml:space="preserve"> y XXXVII</w:t>
      </w:r>
      <w:r w:rsidRPr="00673C9E">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A31006" w:rsidRDefault="00A31006" w:rsidP="00731103">
      <w:pPr>
        <w:autoSpaceDE w:val="0"/>
        <w:autoSpaceDN w:val="0"/>
        <w:adjustRightInd w:val="0"/>
        <w:spacing w:after="0" w:line="240" w:lineRule="auto"/>
        <w:jc w:val="both"/>
        <w:rPr>
          <w:rFonts w:ascii="ITC Avant Garde" w:hAnsi="ITC Avant Garde"/>
          <w:bCs/>
        </w:rPr>
      </w:pPr>
    </w:p>
    <w:p w:rsidR="00D247B5" w:rsidRPr="006F21F2" w:rsidRDefault="00D247B5" w:rsidP="006F21F2">
      <w:pPr>
        <w:pStyle w:val="Ttulo2"/>
        <w:jc w:val="center"/>
        <w:rPr>
          <w:rFonts w:ascii="ITC Avant Garde" w:hAnsi="ITC Avant Garde"/>
          <w:b/>
          <w:bCs/>
          <w:color w:val="000000"/>
          <w:sz w:val="22"/>
          <w:szCs w:val="22"/>
          <w:lang w:eastAsia="es-MX"/>
        </w:rPr>
      </w:pPr>
      <w:r w:rsidRPr="006F21F2">
        <w:rPr>
          <w:rFonts w:ascii="ITC Avant Garde" w:hAnsi="ITC Avant Garde"/>
          <w:b/>
          <w:bCs/>
          <w:color w:val="000000"/>
          <w:sz w:val="22"/>
          <w:szCs w:val="22"/>
          <w:lang w:eastAsia="es-MX"/>
        </w:rPr>
        <w:t>RESOLUTIVOS</w:t>
      </w:r>
    </w:p>
    <w:p w:rsidR="003876D9" w:rsidRDefault="003876D9" w:rsidP="00731103">
      <w:pPr>
        <w:spacing w:after="0" w:line="240" w:lineRule="auto"/>
        <w:jc w:val="center"/>
        <w:rPr>
          <w:rFonts w:ascii="ITC Avant Garde" w:hAnsi="ITC Avant Garde"/>
          <w:b/>
          <w:bCs/>
          <w:color w:val="000000"/>
          <w:lang w:eastAsia="es-MX"/>
        </w:rPr>
      </w:pPr>
    </w:p>
    <w:p w:rsidR="005D635A" w:rsidRDefault="00D247B5" w:rsidP="00731103">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proofErr w:type="spellStart"/>
      <w:r w:rsidR="00927E89">
        <w:rPr>
          <w:rFonts w:ascii="ITC Avant Garde" w:hAnsi="ITC Avant Garde"/>
          <w:bCs/>
          <w:color w:val="000000"/>
          <w:lang w:eastAsia="es-MX"/>
        </w:rPr>
        <w:t>Telecable</w:t>
      </w:r>
      <w:proofErr w:type="spellEnd"/>
      <w:r w:rsidR="00927E89">
        <w:rPr>
          <w:rFonts w:ascii="ITC Avant Garde" w:hAnsi="ITC Avant Garde"/>
          <w:bCs/>
          <w:color w:val="000000"/>
          <w:lang w:eastAsia="es-MX"/>
        </w:rPr>
        <w:t xml:space="preserve"> </w:t>
      </w:r>
      <w:r w:rsidR="000967B8">
        <w:rPr>
          <w:rFonts w:ascii="ITC Avant Garde" w:hAnsi="ITC Avant Garde"/>
          <w:bCs/>
          <w:color w:val="000000"/>
          <w:lang w:eastAsia="es-MX"/>
        </w:rPr>
        <w:t>Bacalar</w:t>
      </w:r>
      <w:r w:rsidR="00927E89">
        <w:rPr>
          <w:rFonts w:ascii="ITC Avant Garde" w:hAnsi="ITC Avant Garde"/>
          <w:bCs/>
          <w:color w:val="000000"/>
          <w:lang w:eastAsia="es-MX"/>
        </w:rPr>
        <w:t>, S.A. de C.V.,</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927E89">
        <w:rPr>
          <w:rFonts w:ascii="ITC Avant Garde" w:hAnsi="ITC Avant Garde"/>
          <w:bCs/>
          <w:color w:val="000000"/>
          <w:lang w:eastAsia="es-MX"/>
        </w:rPr>
        <w:t>20</w:t>
      </w:r>
      <w:r w:rsidR="00927E89" w:rsidRPr="00EB0915">
        <w:rPr>
          <w:rFonts w:ascii="ITC Avant Garde" w:hAnsi="ITC Avant Garde"/>
          <w:bCs/>
          <w:color w:val="000000"/>
          <w:lang w:eastAsia="es-MX"/>
        </w:rPr>
        <w:t xml:space="preserve"> </w:t>
      </w:r>
      <w:r w:rsidR="00110326" w:rsidRPr="00EB0915">
        <w:rPr>
          <w:rFonts w:ascii="ITC Avant Garde" w:hAnsi="ITC Avant Garde"/>
          <w:bCs/>
          <w:color w:val="000000"/>
          <w:lang w:eastAsia="es-MX"/>
        </w:rPr>
        <w:t xml:space="preserve">de </w:t>
      </w:r>
      <w:r w:rsidR="00110326">
        <w:rPr>
          <w:rFonts w:ascii="ITC Avant Garde" w:hAnsi="ITC Avant Garde"/>
          <w:bCs/>
          <w:color w:val="000000"/>
          <w:lang w:eastAsia="es-MX"/>
        </w:rPr>
        <w:t>enero</w:t>
      </w:r>
      <w:r w:rsidR="00110326" w:rsidRPr="00EB0915">
        <w:rPr>
          <w:rFonts w:ascii="ITC Avant Garde" w:hAnsi="ITC Avant Garde"/>
          <w:bCs/>
          <w:color w:val="000000"/>
          <w:lang w:eastAsia="es-MX"/>
        </w:rPr>
        <w:t xml:space="preserve"> de 200</w:t>
      </w:r>
      <w:r w:rsidR="00110326">
        <w:rPr>
          <w:rFonts w:ascii="ITC Avant Garde" w:hAnsi="ITC Avant Garde"/>
          <w:bCs/>
          <w:color w:val="000000"/>
          <w:lang w:eastAsia="es-MX"/>
        </w:rPr>
        <w:t>6</w:t>
      </w:r>
      <w:r w:rsidR="005D635A">
        <w:rPr>
          <w:rFonts w:ascii="ITC Avant Garde" w:hAnsi="ITC Avant Garde"/>
          <w:bCs/>
          <w:lang w:val="es-ES_tradnl"/>
        </w:rPr>
        <w:t>.</w:t>
      </w:r>
    </w:p>
    <w:p w:rsidR="00A31006" w:rsidRDefault="00A31006" w:rsidP="00731103">
      <w:pPr>
        <w:autoSpaceDE w:val="0"/>
        <w:autoSpaceDN w:val="0"/>
        <w:adjustRightInd w:val="0"/>
        <w:spacing w:after="0" w:line="240" w:lineRule="auto"/>
        <w:jc w:val="both"/>
        <w:rPr>
          <w:rFonts w:ascii="ITC Avant Garde" w:hAnsi="ITC Avant Garde"/>
          <w:bCs/>
          <w:lang w:val="es-ES_tradnl"/>
        </w:rPr>
      </w:pPr>
    </w:p>
    <w:p w:rsidR="00D247B5"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proofErr w:type="spellStart"/>
      <w:r w:rsidR="00927E89">
        <w:rPr>
          <w:rFonts w:ascii="ITC Avant Garde" w:hAnsi="ITC Avant Garde"/>
          <w:bCs/>
          <w:color w:val="000000"/>
          <w:lang w:eastAsia="es-MX"/>
        </w:rPr>
        <w:t>Telecable</w:t>
      </w:r>
      <w:proofErr w:type="spellEnd"/>
      <w:r w:rsidR="000967B8">
        <w:rPr>
          <w:rFonts w:ascii="ITC Avant Garde" w:hAnsi="ITC Avant Garde"/>
          <w:bCs/>
          <w:color w:val="000000"/>
          <w:lang w:eastAsia="es-MX"/>
        </w:rPr>
        <w:t xml:space="preserve"> Bacalar</w:t>
      </w:r>
      <w:r w:rsidR="00927E89">
        <w:rPr>
          <w:rFonts w:ascii="ITC Avant Garde" w:hAnsi="ITC Avant Garde"/>
          <w:bCs/>
          <w:color w:val="000000"/>
          <w:lang w:eastAsia="es-MX"/>
        </w:rPr>
        <w:t xml:space="preserve">, S.A. de C.V.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927E89">
        <w:rPr>
          <w:rFonts w:ascii="ITC Avant Garde" w:hAnsi="ITC Avant Garde"/>
          <w:bCs/>
        </w:rPr>
        <w:t>21</w:t>
      </w:r>
      <w:r w:rsidR="00D110BA" w:rsidRPr="00530215">
        <w:rPr>
          <w:rFonts w:ascii="ITC Avant Garde" w:hAnsi="ITC Avant Garde"/>
          <w:bCs/>
        </w:rPr>
        <w:t xml:space="preserve"> de </w:t>
      </w:r>
      <w:r w:rsidR="00110326">
        <w:rPr>
          <w:rFonts w:ascii="ITC Avant Garde" w:hAnsi="ITC Avant Garde"/>
          <w:bCs/>
        </w:rPr>
        <w:t>enero</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w:t>
      </w:r>
      <w:r w:rsidR="00D247B5" w:rsidRPr="00530215">
        <w:rPr>
          <w:rFonts w:ascii="ITC Avant Garde" w:hAnsi="ITC Avant Garde"/>
          <w:bCs/>
        </w:rPr>
        <w:lastRenderedPageBreak/>
        <w:t xml:space="preserve">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530215" w:rsidRDefault="00530215" w:rsidP="00731103">
      <w:pPr>
        <w:autoSpaceDE w:val="0"/>
        <w:autoSpaceDN w:val="0"/>
        <w:adjustRightInd w:val="0"/>
        <w:spacing w:after="0" w:line="240" w:lineRule="auto"/>
        <w:jc w:val="both"/>
        <w:rPr>
          <w:rFonts w:ascii="ITC Avant Garde" w:hAnsi="ITC Avant Garde"/>
          <w:bCs/>
          <w:lang w:val="es-ES_tradnl"/>
        </w:rPr>
      </w:pPr>
    </w:p>
    <w:p w:rsidR="00322378" w:rsidRDefault="00322378" w:rsidP="00731103">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proofErr w:type="spellStart"/>
      <w:r w:rsidR="00927E89">
        <w:rPr>
          <w:rFonts w:ascii="ITC Avant Garde" w:hAnsi="ITC Avant Garde"/>
          <w:bCs/>
          <w:color w:val="000000"/>
          <w:lang w:eastAsia="es-MX"/>
        </w:rPr>
        <w:t>Telecable</w:t>
      </w:r>
      <w:proofErr w:type="spellEnd"/>
      <w:r w:rsidR="00927E89">
        <w:rPr>
          <w:rFonts w:ascii="ITC Avant Garde" w:hAnsi="ITC Avant Garde"/>
          <w:bCs/>
          <w:color w:val="000000"/>
          <w:lang w:eastAsia="es-MX"/>
        </w:rPr>
        <w:t xml:space="preserve"> </w:t>
      </w:r>
      <w:r w:rsidR="000967B8">
        <w:rPr>
          <w:rFonts w:ascii="ITC Avant Garde" w:hAnsi="ITC Avant Garde"/>
          <w:bCs/>
          <w:color w:val="000000"/>
          <w:lang w:eastAsia="es-MX"/>
        </w:rPr>
        <w:t>Bacalar</w:t>
      </w:r>
      <w:r w:rsidR="00927E89">
        <w:rPr>
          <w:rFonts w:ascii="ITC Avant Garde" w:hAnsi="ITC Avant Garde"/>
          <w:bCs/>
          <w:color w:val="000000"/>
          <w:lang w:eastAsia="es-MX"/>
        </w:rPr>
        <w:t xml:space="preserve">, S.A. de C.V.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30215" w:rsidRDefault="00530215" w:rsidP="00731103">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proofErr w:type="spellStart"/>
      <w:r w:rsidR="00927E89">
        <w:rPr>
          <w:rFonts w:ascii="ITC Avant Garde" w:hAnsi="ITC Avant Garde"/>
          <w:bCs/>
          <w:color w:val="000000"/>
          <w:lang w:eastAsia="es-MX"/>
        </w:rPr>
        <w:t>Telecable</w:t>
      </w:r>
      <w:proofErr w:type="spellEnd"/>
      <w:r w:rsidR="00927E89">
        <w:rPr>
          <w:rFonts w:ascii="ITC Avant Garde" w:hAnsi="ITC Avant Garde"/>
          <w:bCs/>
          <w:color w:val="000000"/>
          <w:lang w:eastAsia="es-MX"/>
        </w:rPr>
        <w:t xml:space="preserve"> </w:t>
      </w:r>
      <w:r w:rsidR="000967B8">
        <w:rPr>
          <w:rFonts w:ascii="ITC Avant Garde" w:hAnsi="ITC Avant Garde"/>
          <w:bCs/>
          <w:color w:val="000000"/>
          <w:lang w:eastAsia="es-MX"/>
        </w:rPr>
        <w:t>Bacalar</w:t>
      </w:r>
      <w:r w:rsidR="00927E89">
        <w:rPr>
          <w:rFonts w:ascii="ITC Avant Garde" w:hAnsi="ITC Avant Garde"/>
          <w:bCs/>
          <w:color w:val="000000"/>
          <w:lang w:eastAsia="es-MX"/>
        </w:rPr>
        <w:t xml:space="preserve">, S.A. de C.V.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420A99" w:rsidRDefault="00420A99"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6A7547">
        <w:rPr>
          <w:rFonts w:ascii="ITC Avant Garde" w:hAnsi="ITC Avant Garde"/>
          <w:bCs/>
          <w:lang w:val="es-ES_tradnl"/>
        </w:rPr>
        <w:t>l</w:t>
      </w:r>
      <w:r w:rsidR="00530215">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proofErr w:type="spellStart"/>
      <w:r w:rsidR="00927E89">
        <w:rPr>
          <w:rFonts w:ascii="ITC Avant Garde" w:hAnsi="ITC Avant Garde"/>
          <w:bCs/>
          <w:color w:val="000000"/>
          <w:lang w:eastAsia="es-MX"/>
        </w:rPr>
        <w:t>Telecable</w:t>
      </w:r>
      <w:proofErr w:type="spellEnd"/>
      <w:r w:rsidR="00927E89">
        <w:rPr>
          <w:rFonts w:ascii="ITC Avant Garde" w:hAnsi="ITC Avant Garde"/>
          <w:bCs/>
          <w:color w:val="000000"/>
          <w:lang w:eastAsia="es-MX"/>
        </w:rPr>
        <w:t xml:space="preserve"> </w:t>
      </w:r>
      <w:r w:rsidR="000967B8">
        <w:rPr>
          <w:rFonts w:ascii="ITC Avant Garde" w:hAnsi="ITC Avant Garde"/>
          <w:bCs/>
          <w:color w:val="000000"/>
          <w:lang w:eastAsia="es-MX"/>
        </w:rPr>
        <w:t>Bacalar</w:t>
      </w:r>
      <w:r w:rsidR="00927E89">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530215" w:rsidRDefault="00530215" w:rsidP="00731103">
      <w:pPr>
        <w:spacing w:after="0" w:line="240" w:lineRule="auto"/>
        <w:jc w:val="both"/>
        <w:rPr>
          <w:rFonts w:ascii="ITC Avant Garde" w:hAnsi="ITC Avant Garde"/>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proofErr w:type="spellStart"/>
      <w:r w:rsidR="00927E89">
        <w:rPr>
          <w:rFonts w:ascii="ITC Avant Garde" w:hAnsi="ITC Avant Garde"/>
          <w:bCs/>
          <w:color w:val="000000"/>
          <w:lang w:eastAsia="es-MX"/>
        </w:rPr>
        <w:t>Telecable</w:t>
      </w:r>
      <w:proofErr w:type="spellEnd"/>
      <w:r w:rsidR="00927E89">
        <w:rPr>
          <w:rFonts w:ascii="ITC Avant Garde" w:hAnsi="ITC Avant Garde"/>
          <w:bCs/>
          <w:color w:val="000000"/>
          <w:lang w:eastAsia="es-MX"/>
        </w:rPr>
        <w:t xml:space="preserve"> </w:t>
      </w:r>
      <w:r w:rsidR="000967B8">
        <w:rPr>
          <w:rFonts w:ascii="ITC Avant Garde" w:hAnsi="ITC Avant Garde"/>
          <w:bCs/>
          <w:color w:val="000000"/>
          <w:lang w:eastAsia="es-MX"/>
        </w:rPr>
        <w:t>Bacalar</w:t>
      </w:r>
      <w:r w:rsidR="00927E89">
        <w:rPr>
          <w:rFonts w:ascii="ITC Avant Garde" w:hAnsi="ITC Avant Garde"/>
          <w:bCs/>
          <w:color w:val="000000"/>
          <w:lang w:eastAsia="es-MX"/>
        </w:rPr>
        <w:t>,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A4787B" w:rsidRPr="003F3844" w:rsidRDefault="00A4787B" w:rsidP="00731103">
      <w:pPr>
        <w:autoSpaceDE w:val="0"/>
        <w:autoSpaceDN w:val="0"/>
        <w:adjustRightInd w:val="0"/>
        <w:spacing w:after="0" w:line="240" w:lineRule="auto"/>
        <w:jc w:val="both"/>
        <w:rPr>
          <w:rFonts w:ascii="ITC Avant Garde" w:hAnsi="ITC Avant Garde"/>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927E89" w:rsidRDefault="00927E89" w:rsidP="00731103">
      <w:pPr>
        <w:autoSpaceDE w:val="0"/>
        <w:autoSpaceDN w:val="0"/>
        <w:adjustRightInd w:val="0"/>
        <w:spacing w:after="0" w:line="240" w:lineRule="auto"/>
        <w:jc w:val="both"/>
        <w:rPr>
          <w:rFonts w:ascii="ITC Avant Garde" w:hAnsi="ITC Avant Garde"/>
          <w:bCs/>
          <w:lang w:val="es-ES_tradnl"/>
        </w:rPr>
      </w:pPr>
    </w:p>
    <w:p w:rsidR="00927E89" w:rsidRPr="003F3844" w:rsidRDefault="00927E89" w:rsidP="00927E89">
      <w:pPr>
        <w:autoSpaceDE w:val="0"/>
        <w:autoSpaceDN w:val="0"/>
        <w:adjustRightInd w:val="0"/>
        <w:spacing w:line="240" w:lineRule="auto"/>
        <w:jc w:val="both"/>
        <w:rPr>
          <w:rFonts w:ascii="ITC Avant Garde" w:hAnsi="ITC Avant Garde"/>
          <w:bCs/>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proofErr w:type="spellStart"/>
      <w:r>
        <w:rPr>
          <w:rFonts w:ascii="ITC Avant Garde" w:hAnsi="ITC Avant Garde"/>
          <w:bCs/>
          <w:color w:val="000000"/>
          <w:lang w:eastAsia="es-MX"/>
        </w:rPr>
        <w:t>Telecable</w:t>
      </w:r>
      <w:proofErr w:type="spellEnd"/>
      <w:r>
        <w:rPr>
          <w:rFonts w:ascii="ITC Avant Garde" w:hAnsi="ITC Avant Garde"/>
          <w:bCs/>
          <w:color w:val="000000"/>
          <w:lang w:eastAsia="es-MX"/>
        </w:rPr>
        <w:t xml:space="preserve"> </w:t>
      </w:r>
      <w:r w:rsidR="000967B8">
        <w:rPr>
          <w:rFonts w:ascii="ITC Avant Garde" w:hAnsi="ITC Avant Garde"/>
          <w:bCs/>
          <w:color w:val="000000"/>
          <w:lang w:eastAsia="es-MX"/>
        </w:rPr>
        <w:t>Bacalar</w:t>
      </w:r>
      <w:r>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F42BC8" w:rsidRDefault="00F42BC8" w:rsidP="00F42BC8">
      <w:pPr>
        <w:pStyle w:val="Sinespaciado"/>
        <w:jc w:val="both"/>
        <w:rPr>
          <w:rFonts w:ascii="ITC Avant Garde" w:hAnsi="ITC Avant Garde"/>
          <w:sz w:val="14"/>
        </w:rPr>
      </w:pPr>
    </w:p>
    <w:p w:rsidR="00C50CCD" w:rsidRDefault="00F42BC8" w:rsidP="00C50CCD">
      <w:pPr>
        <w:pStyle w:val="Sinespaciado"/>
        <w:jc w:val="both"/>
      </w:pPr>
      <w:r w:rsidRPr="00F42BC8">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P/IFT/170316/125.</w:t>
      </w:r>
    </w:p>
    <w:sectPr w:rsidR="00C50CCD" w:rsidSect="003876D9">
      <w:headerReference w:type="even" r:id="rId8"/>
      <w:footerReference w:type="default" r:id="rId9"/>
      <w:headerReference w:type="first" r:id="rId10"/>
      <w:pgSz w:w="12240" w:h="15840"/>
      <w:pgMar w:top="1985" w:right="1418" w:bottom="1135" w:left="1418" w:header="709"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53" w:rsidRDefault="003F2B53" w:rsidP="00072BC8">
      <w:pPr>
        <w:spacing w:after="0" w:line="240" w:lineRule="auto"/>
      </w:pPr>
      <w:r>
        <w:separator/>
      </w:r>
    </w:p>
  </w:endnote>
  <w:endnote w:type="continuationSeparator" w:id="0">
    <w:p w:rsidR="003F2B53" w:rsidRDefault="003F2B5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6145"/>
      <w:docPartObj>
        <w:docPartGallery w:val="Page Numbers (Bottom of Page)"/>
        <w:docPartUnique/>
      </w:docPartObj>
    </w:sdtPr>
    <w:sdtEndPr/>
    <w:sdtContent>
      <w:p w:rsidR="003876D9" w:rsidRDefault="003876D9">
        <w:pPr>
          <w:pStyle w:val="Piedepgina"/>
          <w:jc w:val="right"/>
        </w:pPr>
        <w:r>
          <w:fldChar w:fldCharType="begin"/>
        </w:r>
        <w:r>
          <w:instrText>PAGE   \* MERGEFORMAT</w:instrText>
        </w:r>
        <w:r>
          <w:fldChar w:fldCharType="separate"/>
        </w:r>
        <w:r w:rsidR="006F21F2" w:rsidRPr="006F21F2">
          <w:rPr>
            <w:noProof/>
            <w:lang w:val="es-ES"/>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53" w:rsidRDefault="003F2B53" w:rsidP="00072BC8">
      <w:pPr>
        <w:spacing w:after="0" w:line="240" w:lineRule="auto"/>
      </w:pPr>
      <w:r>
        <w:separator/>
      </w:r>
    </w:p>
  </w:footnote>
  <w:footnote w:type="continuationSeparator" w:id="0">
    <w:p w:rsidR="003F2B53" w:rsidRDefault="003F2B53"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F2B5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3F2B53">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5358"/>
    <w:rsid w:val="00046710"/>
    <w:rsid w:val="000500BD"/>
    <w:rsid w:val="000500D9"/>
    <w:rsid w:val="0005470B"/>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967B8"/>
    <w:rsid w:val="000A060B"/>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0326"/>
    <w:rsid w:val="00111069"/>
    <w:rsid w:val="00111B1E"/>
    <w:rsid w:val="00112517"/>
    <w:rsid w:val="00112C0E"/>
    <w:rsid w:val="00115FE9"/>
    <w:rsid w:val="00117A98"/>
    <w:rsid w:val="001306A8"/>
    <w:rsid w:val="001314A5"/>
    <w:rsid w:val="00131583"/>
    <w:rsid w:val="00133CA6"/>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0BE0"/>
    <w:rsid w:val="00192547"/>
    <w:rsid w:val="00193FA8"/>
    <w:rsid w:val="00194699"/>
    <w:rsid w:val="00195BEF"/>
    <w:rsid w:val="001A0CEB"/>
    <w:rsid w:val="001A104F"/>
    <w:rsid w:val="001A3049"/>
    <w:rsid w:val="001A5145"/>
    <w:rsid w:val="001A58D7"/>
    <w:rsid w:val="001A64C7"/>
    <w:rsid w:val="001A6B6F"/>
    <w:rsid w:val="001B0F1F"/>
    <w:rsid w:val="001B12B0"/>
    <w:rsid w:val="001B447A"/>
    <w:rsid w:val="001B58A1"/>
    <w:rsid w:val="001B5DA7"/>
    <w:rsid w:val="001C085E"/>
    <w:rsid w:val="001C0ECC"/>
    <w:rsid w:val="001C15FF"/>
    <w:rsid w:val="001C1F38"/>
    <w:rsid w:val="001C5C6E"/>
    <w:rsid w:val="001C71A8"/>
    <w:rsid w:val="001C783E"/>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2E"/>
    <w:rsid w:val="0022735C"/>
    <w:rsid w:val="0022796A"/>
    <w:rsid w:val="002315C3"/>
    <w:rsid w:val="00232580"/>
    <w:rsid w:val="00235435"/>
    <w:rsid w:val="0023752B"/>
    <w:rsid w:val="00240FB7"/>
    <w:rsid w:val="00245FA9"/>
    <w:rsid w:val="00247FA5"/>
    <w:rsid w:val="002522B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D88"/>
    <w:rsid w:val="00287CBF"/>
    <w:rsid w:val="002915DF"/>
    <w:rsid w:val="0029348C"/>
    <w:rsid w:val="002A489F"/>
    <w:rsid w:val="002A4B95"/>
    <w:rsid w:val="002A65BC"/>
    <w:rsid w:val="002B05C0"/>
    <w:rsid w:val="002B0869"/>
    <w:rsid w:val="002B09D1"/>
    <w:rsid w:val="002B35AD"/>
    <w:rsid w:val="002C1695"/>
    <w:rsid w:val="002C3B54"/>
    <w:rsid w:val="002D04EB"/>
    <w:rsid w:val="002D07A8"/>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07A9B"/>
    <w:rsid w:val="003116B8"/>
    <w:rsid w:val="003120FF"/>
    <w:rsid w:val="00315BCE"/>
    <w:rsid w:val="00317D14"/>
    <w:rsid w:val="00317F89"/>
    <w:rsid w:val="00322105"/>
    <w:rsid w:val="00322378"/>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57490"/>
    <w:rsid w:val="00363D3F"/>
    <w:rsid w:val="00364596"/>
    <w:rsid w:val="00366BFA"/>
    <w:rsid w:val="00366F8E"/>
    <w:rsid w:val="00367E01"/>
    <w:rsid w:val="00371021"/>
    <w:rsid w:val="0037288E"/>
    <w:rsid w:val="003729BF"/>
    <w:rsid w:val="003737C1"/>
    <w:rsid w:val="003753ED"/>
    <w:rsid w:val="00383D03"/>
    <w:rsid w:val="00384D5F"/>
    <w:rsid w:val="00385C0C"/>
    <w:rsid w:val="0038646B"/>
    <w:rsid w:val="003874FD"/>
    <w:rsid w:val="003876D9"/>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4054"/>
    <w:rsid w:val="003E4F3A"/>
    <w:rsid w:val="003E5255"/>
    <w:rsid w:val="003E5B75"/>
    <w:rsid w:val="003E5D06"/>
    <w:rsid w:val="003E6827"/>
    <w:rsid w:val="003E76B5"/>
    <w:rsid w:val="003F2B53"/>
    <w:rsid w:val="003F3126"/>
    <w:rsid w:val="003F3844"/>
    <w:rsid w:val="003F6DC0"/>
    <w:rsid w:val="0041112B"/>
    <w:rsid w:val="00411763"/>
    <w:rsid w:val="00413B2D"/>
    <w:rsid w:val="00415E0A"/>
    <w:rsid w:val="00415FB4"/>
    <w:rsid w:val="00420A99"/>
    <w:rsid w:val="00420FA3"/>
    <w:rsid w:val="0042130D"/>
    <w:rsid w:val="00424C54"/>
    <w:rsid w:val="0042731F"/>
    <w:rsid w:val="00427C38"/>
    <w:rsid w:val="00431D55"/>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A74B8"/>
    <w:rsid w:val="004A78FC"/>
    <w:rsid w:val="004B08AA"/>
    <w:rsid w:val="004B1A4D"/>
    <w:rsid w:val="004B2765"/>
    <w:rsid w:val="004B323F"/>
    <w:rsid w:val="004B569E"/>
    <w:rsid w:val="004B56B1"/>
    <w:rsid w:val="004B7836"/>
    <w:rsid w:val="004C00EE"/>
    <w:rsid w:val="004C0CF5"/>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4149"/>
    <w:rsid w:val="005E462B"/>
    <w:rsid w:val="005E5AB3"/>
    <w:rsid w:val="005F01AE"/>
    <w:rsid w:val="005F2A3E"/>
    <w:rsid w:val="005F351F"/>
    <w:rsid w:val="005F44E9"/>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67E6"/>
    <w:rsid w:val="006C759B"/>
    <w:rsid w:val="006D21C8"/>
    <w:rsid w:val="006D38A0"/>
    <w:rsid w:val="006E3596"/>
    <w:rsid w:val="006F21F2"/>
    <w:rsid w:val="006F3F8D"/>
    <w:rsid w:val="006F76D6"/>
    <w:rsid w:val="006F7D66"/>
    <w:rsid w:val="0070234A"/>
    <w:rsid w:val="007023FE"/>
    <w:rsid w:val="0071048A"/>
    <w:rsid w:val="0071071F"/>
    <w:rsid w:val="00711548"/>
    <w:rsid w:val="0071165B"/>
    <w:rsid w:val="007138DB"/>
    <w:rsid w:val="00714A17"/>
    <w:rsid w:val="0071553A"/>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7F5B"/>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3AD"/>
    <w:rsid w:val="008906B3"/>
    <w:rsid w:val="00893CB1"/>
    <w:rsid w:val="00893DF6"/>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20E19"/>
    <w:rsid w:val="009212B6"/>
    <w:rsid w:val="0092175A"/>
    <w:rsid w:val="00927E89"/>
    <w:rsid w:val="00930132"/>
    <w:rsid w:val="00930A17"/>
    <w:rsid w:val="00931B44"/>
    <w:rsid w:val="00934401"/>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A72C3"/>
    <w:rsid w:val="00AB0294"/>
    <w:rsid w:val="00AC27C4"/>
    <w:rsid w:val="00AC649B"/>
    <w:rsid w:val="00AD07C8"/>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3E6F"/>
    <w:rsid w:val="00B04148"/>
    <w:rsid w:val="00B048BA"/>
    <w:rsid w:val="00B05770"/>
    <w:rsid w:val="00B077BD"/>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5349"/>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06001"/>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0CCD"/>
    <w:rsid w:val="00C54995"/>
    <w:rsid w:val="00C5660B"/>
    <w:rsid w:val="00C57751"/>
    <w:rsid w:val="00C57878"/>
    <w:rsid w:val="00C60855"/>
    <w:rsid w:val="00C630FF"/>
    <w:rsid w:val="00C6706E"/>
    <w:rsid w:val="00C7098A"/>
    <w:rsid w:val="00C7171B"/>
    <w:rsid w:val="00C72CA8"/>
    <w:rsid w:val="00C73945"/>
    <w:rsid w:val="00C74103"/>
    <w:rsid w:val="00C7544F"/>
    <w:rsid w:val="00C76F03"/>
    <w:rsid w:val="00C775CE"/>
    <w:rsid w:val="00C8028F"/>
    <w:rsid w:val="00C80515"/>
    <w:rsid w:val="00C844A5"/>
    <w:rsid w:val="00C850F6"/>
    <w:rsid w:val="00C8772A"/>
    <w:rsid w:val="00C87BB0"/>
    <w:rsid w:val="00C87BF7"/>
    <w:rsid w:val="00C90135"/>
    <w:rsid w:val="00CA13A7"/>
    <w:rsid w:val="00CA5A95"/>
    <w:rsid w:val="00CA6C2F"/>
    <w:rsid w:val="00CB4474"/>
    <w:rsid w:val="00CC012D"/>
    <w:rsid w:val="00CC454A"/>
    <w:rsid w:val="00CC499F"/>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96FE8"/>
    <w:rsid w:val="00DA00E5"/>
    <w:rsid w:val="00DA110E"/>
    <w:rsid w:val="00DA1A99"/>
    <w:rsid w:val="00DA2AAD"/>
    <w:rsid w:val="00DA3795"/>
    <w:rsid w:val="00DB079C"/>
    <w:rsid w:val="00DB0D6F"/>
    <w:rsid w:val="00DB4753"/>
    <w:rsid w:val="00DB4D97"/>
    <w:rsid w:val="00DC3491"/>
    <w:rsid w:val="00DC6F45"/>
    <w:rsid w:val="00DC7ACD"/>
    <w:rsid w:val="00DD27FA"/>
    <w:rsid w:val="00DD3C1E"/>
    <w:rsid w:val="00DD4918"/>
    <w:rsid w:val="00DE1DF4"/>
    <w:rsid w:val="00DE2EDB"/>
    <w:rsid w:val="00DE3B6B"/>
    <w:rsid w:val="00DE5828"/>
    <w:rsid w:val="00DE628B"/>
    <w:rsid w:val="00DE67AF"/>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E60"/>
    <w:rsid w:val="00E4756F"/>
    <w:rsid w:val="00E53722"/>
    <w:rsid w:val="00E53E92"/>
    <w:rsid w:val="00E55186"/>
    <w:rsid w:val="00E57237"/>
    <w:rsid w:val="00E5733A"/>
    <w:rsid w:val="00E62121"/>
    <w:rsid w:val="00E63410"/>
    <w:rsid w:val="00E645B2"/>
    <w:rsid w:val="00E6487F"/>
    <w:rsid w:val="00E66A01"/>
    <w:rsid w:val="00E66B32"/>
    <w:rsid w:val="00E74419"/>
    <w:rsid w:val="00E82D3D"/>
    <w:rsid w:val="00E86CBA"/>
    <w:rsid w:val="00E90189"/>
    <w:rsid w:val="00EA32ED"/>
    <w:rsid w:val="00EA344E"/>
    <w:rsid w:val="00EA4FA0"/>
    <w:rsid w:val="00EA6938"/>
    <w:rsid w:val="00EB38E4"/>
    <w:rsid w:val="00EB4D56"/>
    <w:rsid w:val="00EB5293"/>
    <w:rsid w:val="00EB5335"/>
    <w:rsid w:val="00EB5B9F"/>
    <w:rsid w:val="00EB7741"/>
    <w:rsid w:val="00EC5E09"/>
    <w:rsid w:val="00ED1D21"/>
    <w:rsid w:val="00ED28A5"/>
    <w:rsid w:val="00EE19CD"/>
    <w:rsid w:val="00EE35AC"/>
    <w:rsid w:val="00EE7C64"/>
    <w:rsid w:val="00EF2B5B"/>
    <w:rsid w:val="00EF47A4"/>
    <w:rsid w:val="00EF7004"/>
    <w:rsid w:val="00F00295"/>
    <w:rsid w:val="00F01297"/>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2BC8"/>
    <w:rsid w:val="00F44571"/>
    <w:rsid w:val="00F4692B"/>
    <w:rsid w:val="00F4693E"/>
    <w:rsid w:val="00F46F29"/>
    <w:rsid w:val="00F47C55"/>
    <w:rsid w:val="00F50FB0"/>
    <w:rsid w:val="00F52D5B"/>
    <w:rsid w:val="00F56B35"/>
    <w:rsid w:val="00F633C2"/>
    <w:rsid w:val="00F66710"/>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2B86"/>
    <w:rsid w:val="00F9308E"/>
    <w:rsid w:val="00F930A4"/>
    <w:rsid w:val="00F93EFF"/>
    <w:rsid w:val="00F94130"/>
    <w:rsid w:val="00FA0380"/>
    <w:rsid w:val="00FA65E8"/>
    <w:rsid w:val="00FB50E8"/>
    <w:rsid w:val="00FB6C4A"/>
    <w:rsid w:val="00FB72ED"/>
    <w:rsid w:val="00FB748A"/>
    <w:rsid w:val="00FB7E1F"/>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50C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50C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50C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C50C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2BC8"/>
  </w:style>
  <w:style w:type="paragraph" w:styleId="Sinespaciado">
    <w:name w:val="No Spacing"/>
    <w:basedOn w:val="Normal"/>
    <w:link w:val="SinespaciadoCar"/>
    <w:uiPriority w:val="1"/>
    <w:qFormat/>
    <w:rsid w:val="00F42BC8"/>
    <w:pPr>
      <w:spacing w:after="0" w:line="240" w:lineRule="auto"/>
    </w:pPr>
    <w:rPr>
      <w:sz w:val="20"/>
      <w:szCs w:val="20"/>
      <w:lang w:eastAsia="es-MX"/>
    </w:rPr>
  </w:style>
  <w:style w:type="character" w:customStyle="1" w:styleId="Ttulo1Car">
    <w:name w:val="Título 1 Car"/>
    <w:basedOn w:val="Fuentedeprrafopredeter"/>
    <w:link w:val="Ttulo1"/>
    <w:uiPriority w:val="9"/>
    <w:rsid w:val="00C50CCD"/>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50CC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C50CCD"/>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C50CC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045641371">
      <w:bodyDiv w:val="1"/>
      <w:marLeft w:val="0"/>
      <w:marRight w:val="0"/>
      <w:marTop w:val="0"/>
      <w:marBottom w:val="0"/>
      <w:divBdr>
        <w:top w:val="none" w:sz="0" w:space="0" w:color="auto"/>
        <w:left w:val="none" w:sz="0" w:space="0" w:color="auto"/>
        <w:bottom w:val="none" w:sz="0" w:space="0" w:color="auto"/>
        <w:right w:val="none" w:sz="0" w:space="0" w:color="auto"/>
      </w:divBdr>
    </w:div>
    <w:div w:id="109867410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98946-5571-48B9-8ADD-3A921FF7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4825</Words>
  <Characters>26542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2016-03-03T19:05:00Z</cp:lastPrinted>
  <dcterms:created xsi:type="dcterms:W3CDTF">2016-03-30T03:38:00Z</dcterms:created>
  <dcterms:modified xsi:type="dcterms:W3CDTF">2016-07-05T17:19:00Z</dcterms:modified>
</cp:coreProperties>
</file>