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B8C" w:rsidRPr="000B5B8C" w:rsidRDefault="003C666F" w:rsidP="000B5B8C">
      <w:pPr>
        <w:pStyle w:val="Ttulo1"/>
        <w:keepLines/>
        <w:spacing w:line="240" w:lineRule="auto"/>
        <w:jc w:val="both"/>
        <w:rPr>
          <w:rFonts w:ascii="ITC Avant Garde" w:eastAsiaTheme="majorEastAsia" w:hAnsi="ITC Avant Garde" w:cstheme="majorBidi"/>
          <w:bCs w:val="0"/>
          <w:color w:val="000000" w:themeColor="text1"/>
          <w:kern w:val="0"/>
          <w:sz w:val="24"/>
          <w:szCs w:val="24"/>
          <w:lang w:eastAsia="es-MX"/>
        </w:rPr>
      </w:pPr>
      <w:bookmarkStart w:id="0" w:name="_GoBack"/>
      <w:r w:rsidRPr="000B5B8C">
        <w:rPr>
          <w:rFonts w:ascii="ITC Avant Garde" w:eastAsiaTheme="majorEastAsia" w:hAnsi="ITC Avant Garde" w:cstheme="majorBidi"/>
          <w:bCs w:val="0"/>
          <w:color w:val="000000" w:themeColor="text1"/>
          <w:kern w:val="0"/>
          <w:sz w:val="24"/>
          <w:szCs w:val="24"/>
          <w:lang w:eastAsia="es-MX"/>
        </w:rPr>
        <w:t xml:space="preserve">RESOLUCIÓN </w:t>
      </w:r>
      <w:r w:rsidR="00FA140C" w:rsidRPr="000B5B8C">
        <w:rPr>
          <w:rFonts w:ascii="ITC Avant Garde" w:eastAsiaTheme="majorEastAsia" w:hAnsi="ITC Avant Garde" w:cstheme="majorBidi"/>
          <w:bCs w:val="0"/>
          <w:color w:val="000000" w:themeColor="text1"/>
          <w:kern w:val="0"/>
          <w:sz w:val="24"/>
          <w:szCs w:val="24"/>
          <w:lang w:eastAsia="es-MX"/>
        </w:rPr>
        <w:t>MEDIANTE</w:t>
      </w:r>
      <w:r w:rsidRPr="000B5B8C">
        <w:rPr>
          <w:rFonts w:ascii="ITC Avant Garde" w:eastAsiaTheme="majorEastAsia" w:hAnsi="ITC Avant Garde" w:cstheme="majorBidi"/>
          <w:bCs w:val="0"/>
          <w:color w:val="000000" w:themeColor="text1"/>
          <w:kern w:val="0"/>
          <w:sz w:val="24"/>
          <w:szCs w:val="24"/>
          <w:lang w:eastAsia="es-MX"/>
        </w:rPr>
        <w:t xml:space="preserve"> LA CUAL EL PLENO DEL INSTITUTO FEDERAL DE TELECOMUNICACIONES AUT</w:t>
      </w:r>
      <w:r w:rsidR="006538F8" w:rsidRPr="000B5B8C">
        <w:rPr>
          <w:rFonts w:ascii="ITC Avant Garde" w:eastAsiaTheme="majorEastAsia" w:hAnsi="ITC Avant Garde" w:cstheme="majorBidi"/>
          <w:bCs w:val="0"/>
          <w:color w:val="000000" w:themeColor="text1"/>
          <w:kern w:val="0"/>
          <w:sz w:val="24"/>
          <w:szCs w:val="24"/>
          <w:lang w:eastAsia="es-MX"/>
        </w:rPr>
        <w:t>ORIZA A GRUPO SERVYK, S.A. DE C.V.</w:t>
      </w:r>
      <w:r w:rsidRPr="000B5B8C">
        <w:rPr>
          <w:rFonts w:ascii="ITC Avant Garde" w:eastAsiaTheme="majorEastAsia" w:hAnsi="ITC Avant Garde" w:cstheme="majorBidi"/>
          <w:bCs w:val="0"/>
          <w:color w:val="000000" w:themeColor="text1"/>
          <w:kern w:val="0"/>
          <w:sz w:val="24"/>
          <w:szCs w:val="24"/>
          <w:lang w:eastAsia="es-MX"/>
        </w:rPr>
        <w:t>, LA CESIÓN DE DERECHOS Y OBLIGACIONES EN FAVOR DE</w:t>
      </w:r>
      <w:r w:rsidR="006538F8" w:rsidRPr="000B5B8C">
        <w:rPr>
          <w:rFonts w:ascii="ITC Avant Garde" w:eastAsiaTheme="majorEastAsia" w:hAnsi="ITC Avant Garde" w:cstheme="majorBidi"/>
          <w:bCs w:val="0"/>
          <w:color w:val="000000" w:themeColor="text1"/>
          <w:kern w:val="0"/>
          <w:sz w:val="24"/>
          <w:szCs w:val="24"/>
          <w:lang w:eastAsia="es-MX"/>
        </w:rPr>
        <w:t xml:space="preserve"> BRASKEM IDESA, S.A.P.I., </w:t>
      </w:r>
      <w:r w:rsidRPr="000B5B8C">
        <w:rPr>
          <w:rFonts w:ascii="ITC Avant Garde" w:eastAsiaTheme="majorEastAsia" w:hAnsi="ITC Avant Garde" w:cstheme="majorBidi"/>
          <w:bCs w:val="0"/>
          <w:color w:val="000000" w:themeColor="text1"/>
          <w:kern w:val="0"/>
          <w:sz w:val="24"/>
          <w:szCs w:val="24"/>
          <w:lang w:eastAsia="es-MX"/>
        </w:rPr>
        <w:t>RESPECTO DE</w:t>
      </w:r>
      <w:r w:rsidR="006538F8" w:rsidRPr="000B5B8C">
        <w:rPr>
          <w:rFonts w:ascii="ITC Avant Garde" w:eastAsiaTheme="majorEastAsia" w:hAnsi="ITC Avant Garde" w:cstheme="majorBidi"/>
          <w:bCs w:val="0"/>
          <w:color w:val="000000" w:themeColor="text1"/>
          <w:kern w:val="0"/>
          <w:sz w:val="24"/>
          <w:szCs w:val="24"/>
          <w:lang w:eastAsia="es-MX"/>
        </w:rPr>
        <w:t>L PERMISO NÚMERO 227</w:t>
      </w:r>
      <w:r w:rsidRPr="000B5B8C">
        <w:rPr>
          <w:rFonts w:ascii="ITC Avant Garde" w:eastAsiaTheme="majorEastAsia" w:hAnsi="ITC Avant Garde" w:cstheme="majorBidi"/>
          <w:bCs w:val="0"/>
          <w:color w:val="000000" w:themeColor="text1"/>
          <w:kern w:val="0"/>
          <w:sz w:val="24"/>
          <w:szCs w:val="24"/>
          <w:lang w:eastAsia="es-MX"/>
        </w:rPr>
        <w:t>, DE F</w:t>
      </w:r>
      <w:r w:rsidR="006538F8" w:rsidRPr="000B5B8C">
        <w:rPr>
          <w:rFonts w:ascii="ITC Avant Garde" w:eastAsiaTheme="majorEastAsia" w:hAnsi="ITC Avant Garde" w:cstheme="majorBidi"/>
          <w:bCs w:val="0"/>
          <w:color w:val="000000" w:themeColor="text1"/>
          <w:kern w:val="0"/>
          <w:sz w:val="24"/>
          <w:szCs w:val="24"/>
          <w:lang w:eastAsia="es-MX"/>
        </w:rPr>
        <w:t>ECHA 12 DE JULIO DE 1993</w:t>
      </w:r>
      <w:r w:rsidRPr="000B5B8C">
        <w:rPr>
          <w:rFonts w:ascii="ITC Avant Garde" w:eastAsiaTheme="majorEastAsia" w:hAnsi="ITC Avant Garde" w:cstheme="majorBidi"/>
          <w:bCs w:val="0"/>
          <w:color w:val="000000" w:themeColor="text1"/>
          <w:kern w:val="0"/>
          <w:sz w:val="24"/>
          <w:szCs w:val="24"/>
          <w:lang w:eastAsia="es-MX"/>
        </w:rPr>
        <w:t xml:space="preserve">, PARA INSTALAR Y OPERAR UN SISTEMA DE RADIOCOMUNICACIÓN PRIVADA </w:t>
      </w:r>
      <w:r w:rsidR="00AA1C43" w:rsidRPr="000B5B8C">
        <w:rPr>
          <w:rFonts w:ascii="ITC Avant Garde" w:eastAsiaTheme="majorEastAsia" w:hAnsi="ITC Avant Garde" w:cstheme="majorBidi"/>
          <w:bCs w:val="0"/>
          <w:color w:val="000000" w:themeColor="text1"/>
          <w:kern w:val="0"/>
          <w:sz w:val="24"/>
          <w:szCs w:val="24"/>
          <w:lang w:eastAsia="es-MX"/>
        </w:rPr>
        <w:t>EN EL ESTADO DE VERACRUZ</w:t>
      </w:r>
      <w:r w:rsidR="00E03B5E" w:rsidRPr="000B5B8C">
        <w:rPr>
          <w:rFonts w:ascii="ITC Avant Garde" w:eastAsiaTheme="majorEastAsia" w:hAnsi="ITC Avant Garde" w:cstheme="majorBidi"/>
          <w:bCs w:val="0"/>
          <w:color w:val="000000" w:themeColor="text1"/>
          <w:kern w:val="0"/>
          <w:sz w:val="24"/>
          <w:szCs w:val="24"/>
          <w:lang w:eastAsia="es-MX"/>
        </w:rPr>
        <w:t>, OTORGANDO A ESTA ÚLTIMA, UNA CONCESIÓN PARA USAR Y APROVECHAR BANDAS DE FRECUENCIAS DEL ESPECTRO RADIOELÉCTRICO Y UNA CONCESIÓN ÚNICA, AMBAS PARA USO PRIVADO</w:t>
      </w:r>
      <w:r w:rsidR="00AA1C43" w:rsidRPr="000B5B8C">
        <w:rPr>
          <w:rFonts w:ascii="ITC Avant Garde" w:eastAsiaTheme="majorEastAsia" w:hAnsi="ITC Avant Garde" w:cstheme="majorBidi"/>
          <w:bCs w:val="0"/>
          <w:color w:val="000000" w:themeColor="text1"/>
          <w:kern w:val="0"/>
          <w:sz w:val="24"/>
          <w:szCs w:val="24"/>
          <w:lang w:eastAsia="es-MX"/>
        </w:rPr>
        <w:t>.</w:t>
      </w:r>
    </w:p>
    <w:p w:rsidR="000B5B8C" w:rsidRPr="000B5B8C" w:rsidRDefault="006B0CE8" w:rsidP="000B5B8C">
      <w:pPr>
        <w:pStyle w:val="Ttulo2"/>
        <w:spacing w:before="240" w:after="60"/>
        <w:jc w:val="center"/>
        <w:rPr>
          <w:rFonts w:ascii="ITC Avant Garde" w:hAnsi="ITC Avant Garde"/>
          <w:b/>
          <w:color w:val="000000" w:themeColor="text1"/>
          <w:sz w:val="22"/>
          <w:szCs w:val="22"/>
        </w:rPr>
      </w:pPr>
      <w:r w:rsidRPr="000B5B8C">
        <w:rPr>
          <w:rFonts w:ascii="ITC Avant Garde" w:hAnsi="ITC Avant Garde"/>
          <w:b/>
          <w:color w:val="000000" w:themeColor="text1"/>
          <w:sz w:val="22"/>
          <w:szCs w:val="22"/>
        </w:rPr>
        <w:t>ANTECEDENTES</w:t>
      </w:r>
    </w:p>
    <w:p w:rsidR="000B5B8C" w:rsidRPr="000B5B8C" w:rsidRDefault="00A772DD" w:rsidP="000B5B8C">
      <w:pPr>
        <w:numPr>
          <w:ilvl w:val="0"/>
          <w:numId w:val="13"/>
        </w:numPr>
        <w:spacing w:before="240" w:after="60" w:line="240" w:lineRule="auto"/>
        <w:jc w:val="both"/>
        <w:rPr>
          <w:rFonts w:ascii="ITC Avant Garde" w:hAnsi="ITC Avant Garde"/>
          <w:b/>
          <w:bCs/>
          <w:lang w:eastAsia="es-MX"/>
        </w:rPr>
      </w:pPr>
      <w:r w:rsidRPr="000B5B8C">
        <w:rPr>
          <w:rFonts w:ascii="ITC Avant Garde" w:hAnsi="ITC Avant Garde"/>
          <w:b/>
          <w:bCs/>
          <w:lang w:eastAsia="es-MX"/>
        </w:rPr>
        <w:t>Otorgamiento del Permiso</w:t>
      </w:r>
      <w:r w:rsidR="007C7A55" w:rsidRPr="000B5B8C">
        <w:rPr>
          <w:rFonts w:ascii="ITC Avant Garde" w:hAnsi="ITC Avant Garde"/>
          <w:bCs/>
          <w:lang w:eastAsia="es-MX"/>
        </w:rPr>
        <w:t>. Con fecha 12 de julio de 1993</w:t>
      </w:r>
      <w:r w:rsidR="003C666F" w:rsidRPr="000B5B8C">
        <w:rPr>
          <w:rFonts w:ascii="ITC Avant Garde" w:hAnsi="ITC Avant Garde"/>
          <w:bCs/>
          <w:lang w:eastAsia="es-MX"/>
        </w:rPr>
        <w:t xml:space="preserve">, </w:t>
      </w:r>
      <w:r w:rsidRPr="000B5B8C">
        <w:rPr>
          <w:rFonts w:ascii="ITC Avant Garde" w:hAnsi="ITC Avant Garde"/>
          <w:bCs/>
          <w:lang w:eastAsia="es-MX"/>
        </w:rPr>
        <w:t xml:space="preserve">el Gobierno Federal por conducto de la Secretaría de Comunicaciones y Transportes, </w:t>
      </w:r>
      <w:r w:rsidR="007C7A55" w:rsidRPr="000B5B8C">
        <w:rPr>
          <w:rFonts w:ascii="ITC Avant Garde" w:hAnsi="ITC Avant Garde"/>
          <w:bCs/>
          <w:lang w:eastAsia="es-MX"/>
        </w:rPr>
        <w:t xml:space="preserve">otorgó a Grupo </w:t>
      </w:r>
      <w:proofErr w:type="spellStart"/>
      <w:r w:rsidR="007C7A55" w:rsidRPr="000B5B8C">
        <w:rPr>
          <w:rFonts w:ascii="ITC Avant Garde" w:hAnsi="ITC Avant Garde"/>
          <w:bCs/>
          <w:lang w:eastAsia="es-MX"/>
        </w:rPr>
        <w:t>Servyk</w:t>
      </w:r>
      <w:proofErr w:type="spellEnd"/>
      <w:r w:rsidR="007C7A55" w:rsidRPr="000B5B8C">
        <w:rPr>
          <w:rFonts w:ascii="ITC Avant Garde" w:hAnsi="ITC Avant Garde"/>
          <w:bCs/>
          <w:lang w:eastAsia="es-MX"/>
        </w:rPr>
        <w:t>, S.A. de C.V. (“</w:t>
      </w:r>
      <w:proofErr w:type="spellStart"/>
      <w:r w:rsidR="007C7A55" w:rsidRPr="000B5B8C">
        <w:rPr>
          <w:rFonts w:ascii="ITC Avant Garde" w:hAnsi="ITC Avant Garde"/>
          <w:bCs/>
          <w:lang w:eastAsia="es-MX"/>
        </w:rPr>
        <w:t>Servyk</w:t>
      </w:r>
      <w:proofErr w:type="spellEnd"/>
      <w:r w:rsidR="003C666F" w:rsidRPr="000B5B8C">
        <w:rPr>
          <w:rFonts w:ascii="ITC Avant Garde" w:hAnsi="ITC Avant Garde"/>
          <w:bCs/>
          <w:lang w:eastAsia="es-MX"/>
        </w:rPr>
        <w:t>”)</w:t>
      </w:r>
      <w:r w:rsidRPr="000B5B8C">
        <w:rPr>
          <w:rFonts w:ascii="ITC Avant Garde" w:hAnsi="ITC Avant Garde"/>
          <w:bCs/>
          <w:lang w:eastAsia="es-MX"/>
        </w:rPr>
        <w:t>, un permiso para instalar y operar un sistema de radiocomunicación priv</w:t>
      </w:r>
      <w:r w:rsidR="00EF1F60" w:rsidRPr="000B5B8C">
        <w:rPr>
          <w:rFonts w:ascii="ITC Avant Garde" w:hAnsi="ITC Avant Garde"/>
          <w:bCs/>
          <w:lang w:eastAsia="es-MX"/>
        </w:rPr>
        <w:t>ada</w:t>
      </w:r>
      <w:r w:rsidR="00AA1C43" w:rsidRPr="000B5B8C">
        <w:rPr>
          <w:rFonts w:ascii="ITC Avant Garde" w:hAnsi="ITC Avant Garde"/>
          <w:bCs/>
          <w:lang w:eastAsia="es-MX"/>
        </w:rPr>
        <w:t>,</w:t>
      </w:r>
      <w:r w:rsidRPr="000B5B8C">
        <w:rPr>
          <w:rFonts w:ascii="ITC Avant Garde" w:hAnsi="ITC Avant Garde"/>
        </w:rPr>
        <w:t xml:space="preserve"> </w:t>
      </w:r>
      <w:r w:rsidRPr="000B5B8C">
        <w:rPr>
          <w:rFonts w:ascii="ITC Avant Garde" w:hAnsi="ITC Avant Garde"/>
          <w:bCs/>
          <w:lang w:eastAsia="es-MX"/>
        </w:rPr>
        <w:t>utilizando la</w:t>
      </w:r>
      <w:r w:rsidR="008C65AC" w:rsidRPr="000B5B8C">
        <w:rPr>
          <w:rFonts w:ascii="ITC Avant Garde" w:hAnsi="ITC Avant Garde"/>
          <w:bCs/>
          <w:lang w:eastAsia="es-MX"/>
        </w:rPr>
        <w:t>s</w:t>
      </w:r>
      <w:r w:rsidRPr="000B5B8C">
        <w:rPr>
          <w:rFonts w:ascii="ITC Avant Garde" w:hAnsi="ITC Avant Garde"/>
          <w:bCs/>
          <w:lang w:eastAsia="es-MX"/>
        </w:rPr>
        <w:t xml:space="preserve"> frecuencia</w:t>
      </w:r>
      <w:r w:rsidR="00EF1F60" w:rsidRPr="000B5B8C">
        <w:rPr>
          <w:rFonts w:ascii="ITC Avant Garde" w:hAnsi="ITC Avant Garde"/>
          <w:bCs/>
          <w:lang w:eastAsia="es-MX"/>
        </w:rPr>
        <w:t xml:space="preserve">s 457.600, 462.600, 457.650, 462.650, 457.675 y 462.675 MHz </w:t>
      </w:r>
      <w:r w:rsidR="00AA1C43" w:rsidRPr="000B5B8C">
        <w:rPr>
          <w:rFonts w:ascii="ITC Avant Garde" w:hAnsi="ITC Avant Garde"/>
          <w:bCs/>
          <w:lang w:eastAsia="es-MX"/>
        </w:rPr>
        <w:t>en el Estado de Veracruz</w:t>
      </w:r>
      <w:r w:rsidR="003357AA" w:rsidRPr="000B5B8C">
        <w:rPr>
          <w:rFonts w:ascii="ITC Avant Garde" w:hAnsi="ITC Avant Garde"/>
          <w:bCs/>
          <w:lang w:eastAsia="es-MX"/>
        </w:rPr>
        <w:t>, con una vigencia indefinida</w:t>
      </w:r>
      <w:r w:rsidR="00AA1C43" w:rsidRPr="000B5B8C">
        <w:rPr>
          <w:rFonts w:ascii="ITC Avant Garde" w:hAnsi="ITC Avant Garde"/>
          <w:bCs/>
          <w:lang w:eastAsia="es-MX"/>
        </w:rPr>
        <w:t xml:space="preserve"> </w:t>
      </w:r>
      <w:r w:rsidR="003C666F" w:rsidRPr="000B5B8C">
        <w:rPr>
          <w:rFonts w:ascii="ITC Avant Garde" w:hAnsi="ITC Avant Garde"/>
          <w:bCs/>
          <w:lang w:eastAsia="es-MX"/>
        </w:rPr>
        <w:t>(el “Permiso”).</w:t>
      </w:r>
    </w:p>
    <w:p w:rsidR="000B5B8C" w:rsidRPr="000B5B8C" w:rsidRDefault="00A772DD" w:rsidP="000B5B8C">
      <w:pPr>
        <w:numPr>
          <w:ilvl w:val="0"/>
          <w:numId w:val="13"/>
        </w:numPr>
        <w:spacing w:before="240" w:after="60" w:line="240" w:lineRule="auto"/>
        <w:jc w:val="both"/>
        <w:rPr>
          <w:rFonts w:ascii="ITC Avant Garde" w:hAnsi="ITC Avant Garde"/>
          <w:b/>
          <w:bCs/>
          <w:lang w:eastAsia="es-MX"/>
        </w:rPr>
      </w:pPr>
      <w:r w:rsidRPr="000B5B8C">
        <w:rPr>
          <w:rFonts w:ascii="ITC Avant Garde" w:hAnsi="ITC Avant Garde"/>
          <w:b/>
          <w:bCs/>
          <w:lang w:eastAsia="es-MX"/>
        </w:rPr>
        <w:t>Decreto de Reforma Constitucional</w:t>
      </w:r>
      <w:r w:rsidR="002A0318" w:rsidRPr="000B5B8C">
        <w:rPr>
          <w:rFonts w:ascii="ITC Avant Garde" w:hAnsi="ITC Avant Garde"/>
          <w:bCs/>
          <w:lang w:eastAsia="es-MX"/>
        </w:rPr>
        <w:t>. Con fecha</w:t>
      </w:r>
      <w:r w:rsidRPr="000B5B8C">
        <w:rPr>
          <w:rFonts w:ascii="ITC Avant Garde" w:hAnsi="ITC Avant Garde"/>
          <w:bCs/>
          <w:lang w:eastAsia="es-MX"/>
        </w:rPr>
        <w:t xml:space="preserve"> 11 de ju</w:t>
      </w:r>
      <w:r w:rsidR="002A0318" w:rsidRPr="000B5B8C">
        <w:rPr>
          <w:rFonts w:ascii="ITC Avant Garde" w:hAnsi="ITC Avant Garde"/>
          <w:bCs/>
          <w:lang w:eastAsia="es-MX"/>
        </w:rPr>
        <w:t xml:space="preserve">nio de 2013 se publicó en el </w:t>
      </w:r>
      <w:r w:rsidR="00AA1C43" w:rsidRPr="000B5B8C">
        <w:rPr>
          <w:rFonts w:ascii="ITC Avant Garde" w:hAnsi="ITC Avant Garde"/>
          <w:bCs/>
          <w:lang w:eastAsia="es-MX"/>
        </w:rPr>
        <w:t xml:space="preserve">Diario Oficial de la Federación </w:t>
      </w:r>
      <w:r w:rsidRPr="000B5B8C">
        <w:rPr>
          <w:rFonts w:ascii="ITC Avant Garde" w:hAnsi="ITC Avant Garde"/>
          <w:bCs/>
          <w:lang w:eastAsia="es-MX"/>
        </w:rPr>
        <w:t>el “Decreto por el que se reforman y adicionan diversas disposiciones de los artículos 6o., 7o., 27, 28, 73, 78, 94 y 105 de la Constitución Política de los Estados Unidos Mexicanos, en materia de telecomunicaciones</w:t>
      </w:r>
      <w:r w:rsidR="00F80B5C" w:rsidRPr="000B5B8C">
        <w:rPr>
          <w:rFonts w:ascii="ITC Avant Garde" w:hAnsi="ITC Avant Garde"/>
          <w:bCs/>
          <w:lang w:eastAsia="es-MX"/>
        </w:rPr>
        <w:t>” (el “Decreto de Reforma C</w:t>
      </w:r>
      <w:r w:rsidRPr="000B5B8C">
        <w:rPr>
          <w:rFonts w:ascii="ITC Avant Garde" w:hAnsi="ITC Avant Garde"/>
          <w:bCs/>
          <w:lang w:eastAsia="es-MX"/>
        </w:rPr>
        <w:t>onstitucional”),</w:t>
      </w:r>
      <w:r w:rsidR="00E03B5E" w:rsidRPr="000B5B8C">
        <w:rPr>
          <w:rFonts w:ascii="ITC Avant Garde" w:hAnsi="ITC Avant Garde"/>
          <w:bCs/>
          <w:lang w:eastAsia="es-MX"/>
        </w:rPr>
        <w:t xml:space="preserve"> mediante el cual se creó el Instituto Federal de Telecomunicaciones (el “Instituto”), que tiene por </w:t>
      </w:r>
      <w:r w:rsidR="00E03B5E" w:rsidRPr="000B5B8C">
        <w:rPr>
          <w:rFonts w:ascii="ITC Avant Garde" w:hAnsi="ITC Avant Garde"/>
          <w:bCs/>
          <w:color w:val="000000"/>
          <w:lang w:eastAsia="es-MX"/>
        </w:rPr>
        <w:t>objeto el desarrollo eficiente de la radiodifusión y las telecomunicaciones.</w:t>
      </w:r>
    </w:p>
    <w:p w:rsidR="000B5B8C" w:rsidRPr="000B5B8C" w:rsidRDefault="00EF1F60" w:rsidP="000B5B8C">
      <w:pPr>
        <w:numPr>
          <w:ilvl w:val="0"/>
          <w:numId w:val="13"/>
        </w:numPr>
        <w:spacing w:before="240" w:after="60" w:line="240" w:lineRule="auto"/>
        <w:jc w:val="both"/>
        <w:rPr>
          <w:rFonts w:ascii="ITC Avant Garde" w:hAnsi="ITC Avant Garde"/>
          <w:bCs/>
          <w:lang w:eastAsia="es-MX"/>
        </w:rPr>
      </w:pPr>
      <w:r w:rsidRPr="000B5B8C">
        <w:rPr>
          <w:rFonts w:ascii="ITC Avant Garde" w:hAnsi="ITC Avant Garde"/>
          <w:b/>
          <w:bCs/>
          <w:lang w:eastAsia="es-MX"/>
        </w:rPr>
        <w:t>Solicitud de Autorización de Cesión de Derechos</w:t>
      </w:r>
      <w:r w:rsidR="00FE18FF" w:rsidRPr="000B5B8C">
        <w:rPr>
          <w:rFonts w:ascii="ITC Avant Garde" w:hAnsi="ITC Avant Garde"/>
          <w:bCs/>
          <w:lang w:eastAsia="es-MX"/>
        </w:rPr>
        <w:t>. Mediante escrito presentado</w:t>
      </w:r>
      <w:r w:rsidR="000561A0" w:rsidRPr="000B5B8C">
        <w:t xml:space="preserve"> </w:t>
      </w:r>
      <w:r w:rsidR="000561A0" w:rsidRPr="000B5B8C">
        <w:rPr>
          <w:rFonts w:ascii="ITC Avant Garde" w:hAnsi="ITC Avant Garde"/>
          <w:bCs/>
          <w:lang w:eastAsia="es-MX"/>
        </w:rPr>
        <w:t>ante el Instituto el</w:t>
      </w:r>
      <w:r w:rsidR="00FE18FF" w:rsidRPr="000B5B8C">
        <w:rPr>
          <w:rFonts w:ascii="ITC Avant Garde" w:hAnsi="ITC Avant Garde"/>
          <w:bCs/>
          <w:lang w:eastAsia="es-MX"/>
        </w:rPr>
        <w:t xml:space="preserve"> 24 de marzo de 2014,</w:t>
      </w:r>
      <w:r w:rsidR="000561A0" w:rsidRPr="000B5B8C">
        <w:rPr>
          <w:rFonts w:ascii="ITC Avant Garde" w:hAnsi="ITC Avant Garde"/>
          <w:bCs/>
          <w:lang w:eastAsia="es-MX"/>
        </w:rPr>
        <w:t xml:space="preserve"> </w:t>
      </w:r>
      <w:r w:rsidR="0086748D" w:rsidRPr="000B5B8C">
        <w:rPr>
          <w:rFonts w:ascii="ITC Avant Garde" w:hAnsi="ITC Avant Garde"/>
          <w:bCs/>
          <w:lang w:eastAsia="es-MX"/>
        </w:rPr>
        <w:t xml:space="preserve">el representante legal de </w:t>
      </w:r>
      <w:proofErr w:type="spellStart"/>
      <w:r w:rsidR="0086748D" w:rsidRPr="000B5B8C">
        <w:rPr>
          <w:rFonts w:ascii="ITC Avant Garde" w:hAnsi="ITC Avant Garde"/>
          <w:bCs/>
          <w:lang w:eastAsia="es-MX"/>
        </w:rPr>
        <w:t>Servyk</w:t>
      </w:r>
      <w:proofErr w:type="spellEnd"/>
      <w:r w:rsidR="0086748D" w:rsidRPr="000B5B8C">
        <w:rPr>
          <w:rFonts w:ascii="ITC Avant Garde" w:hAnsi="ITC Avant Garde"/>
          <w:bCs/>
          <w:lang w:eastAsia="es-MX"/>
        </w:rPr>
        <w:t xml:space="preserve"> solicitó </w:t>
      </w:r>
      <w:r w:rsidR="00FE18FF" w:rsidRPr="000B5B8C">
        <w:rPr>
          <w:rFonts w:ascii="ITC Avant Garde" w:hAnsi="ITC Avant Garde"/>
          <w:bCs/>
          <w:lang w:eastAsia="es-MX"/>
        </w:rPr>
        <w:t xml:space="preserve">autorización para ceder en favor de Braskem </w:t>
      </w:r>
      <w:proofErr w:type="spellStart"/>
      <w:r w:rsidR="00FE18FF" w:rsidRPr="000B5B8C">
        <w:rPr>
          <w:rFonts w:ascii="ITC Avant Garde" w:hAnsi="ITC Avant Garde"/>
          <w:bCs/>
          <w:lang w:eastAsia="es-MX"/>
        </w:rPr>
        <w:t>Idesa</w:t>
      </w:r>
      <w:proofErr w:type="spellEnd"/>
      <w:r w:rsidR="00FE18FF" w:rsidRPr="000B5B8C">
        <w:rPr>
          <w:rFonts w:ascii="ITC Avant Garde" w:hAnsi="ITC Avant Garde"/>
          <w:bCs/>
          <w:lang w:eastAsia="es-MX"/>
        </w:rPr>
        <w:t>, S.A.P.I.</w:t>
      </w:r>
      <w:r w:rsidR="00A5730F" w:rsidRPr="000B5B8C">
        <w:rPr>
          <w:rFonts w:ascii="ITC Avant Garde" w:hAnsi="ITC Avant Garde"/>
          <w:bCs/>
          <w:lang w:eastAsia="es-MX"/>
        </w:rPr>
        <w:t xml:space="preserve"> (“Braskem”)</w:t>
      </w:r>
      <w:r w:rsidR="00FE18FF" w:rsidRPr="000B5B8C">
        <w:rPr>
          <w:rFonts w:ascii="ITC Avant Garde" w:hAnsi="ITC Avant Garde"/>
          <w:bCs/>
          <w:lang w:eastAsia="es-MX"/>
        </w:rPr>
        <w:t>, los derechos y obligaciones derivados del Permiso</w:t>
      </w:r>
      <w:r w:rsidR="00C3617F" w:rsidRPr="000B5B8C">
        <w:rPr>
          <w:rFonts w:ascii="ITC Avant Garde" w:hAnsi="ITC Avant Garde"/>
          <w:bCs/>
          <w:lang w:eastAsia="es-MX"/>
        </w:rPr>
        <w:t xml:space="preserve"> (la “Solicitud”).</w:t>
      </w:r>
    </w:p>
    <w:p w:rsidR="000B5B8C" w:rsidRPr="000B5B8C" w:rsidRDefault="00A772DD" w:rsidP="000B5B8C">
      <w:pPr>
        <w:numPr>
          <w:ilvl w:val="0"/>
          <w:numId w:val="13"/>
        </w:numPr>
        <w:spacing w:before="240" w:after="60" w:line="240" w:lineRule="auto"/>
        <w:jc w:val="both"/>
        <w:rPr>
          <w:rFonts w:ascii="ITC Avant Garde" w:hAnsi="ITC Avant Garde"/>
          <w:bCs/>
          <w:lang w:eastAsia="es-MX"/>
        </w:rPr>
      </w:pPr>
      <w:r w:rsidRPr="000B5B8C">
        <w:rPr>
          <w:rFonts w:ascii="ITC Avant Garde" w:hAnsi="ITC Avant Garde"/>
          <w:b/>
          <w:bCs/>
          <w:lang w:eastAsia="es-MX"/>
        </w:rPr>
        <w:t xml:space="preserve">Decreto </w:t>
      </w:r>
      <w:r w:rsidR="00E62B69" w:rsidRPr="000B5B8C">
        <w:rPr>
          <w:rFonts w:ascii="ITC Avant Garde" w:hAnsi="ITC Avant Garde"/>
          <w:b/>
          <w:bCs/>
          <w:lang w:eastAsia="es-MX"/>
        </w:rPr>
        <w:t xml:space="preserve">por el que se expide </w:t>
      </w:r>
      <w:r w:rsidRPr="000B5B8C">
        <w:rPr>
          <w:rFonts w:ascii="ITC Avant Garde" w:hAnsi="ITC Avant Garde"/>
          <w:b/>
          <w:bCs/>
          <w:lang w:eastAsia="es-MX"/>
        </w:rPr>
        <w:t>la Ley Federal de Telecomunicaciones y Radiodifusión.</w:t>
      </w:r>
      <w:r w:rsidRPr="000B5B8C">
        <w:rPr>
          <w:rFonts w:ascii="ITC Avant Garde" w:hAnsi="ITC Avant Garde"/>
          <w:bCs/>
          <w:lang w:eastAsia="es-MX"/>
        </w:rPr>
        <w:t xml:space="preserve"> El 14 de julio de 2014, se publicó en el D</w:t>
      </w:r>
      <w:r w:rsidR="00BC34F1" w:rsidRPr="000B5B8C">
        <w:rPr>
          <w:rFonts w:ascii="ITC Avant Garde" w:hAnsi="ITC Avant Garde"/>
          <w:bCs/>
          <w:lang w:eastAsia="es-MX"/>
        </w:rPr>
        <w:t>iario Oficial de la Federación</w:t>
      </w:r>
      <w:r w:rsidRPr="000B5B8C">
        <w:rPr>
          <w:rFonts w:ascii="ITC Avant Garde" w:hAnsi="ITC Avant Garde"/>
          <w:bCs/>
          <w:lang w:eastAsia="es-MX"/>
        </w:rPr>
        <w:t xml:space="preserve"> el “Decreto por el que se expiden la Ley Federal de Telecomunicaciones y Radiodifusión, y la Ley del Sistema Público de Radiodifusión del Estado Mexicano; y se reforman, adicionan y derogan diversas disposiciones en materia de telecomunicaciones y radiodifusión</w:t>
      </w:r>
      <w:r w:rsidR="00101427" w:rsidRPr="000B5B8C">
        <w:rPr>
          <w:rFonts w:ascii="ITC Avant Garde" w:hAnsi="ITC Avant Garde"/>
          <w:bCs/>
          <w:lang w:eastAsia="es-MX"/>
        </w:rPr>
        <w:t>” (el “Decreto de Ley</w:t>
      </w:r>
      <w:r w:rsidR="00E62B69" w:rsidRPr="000B5B8C">
        <w:rPr>
          <w:rFonts w:ascii="ITC Avant Garde" w:hAnsi="ITC Avant Garde"/>
          <w:bCs/>
          <w:lang w:eastAsia="es-MX"/>
        </w:rPr>
        <w:t>”), mismo que</w:t>
      </w:r>
      <w:r w:rsidR="00101427" w:rsidRPr="000B5B8C">
        <w:rPr>
          <w:rFonts w:ascii="ITC Avant Garde" w:hAnsi="ITC Avant Garde"/>
          <w:bCs/>
          <w:lang w:eastAsia="es-MX"/>
        </w:rPr>
        <w:t xml:space="preserve"> entró en vigor el 13 de agosto de 2014. </w:t>
      </w:r>
    </w:p>
    <w:p w:rsidR="000B5B8C" w:rsidRPr="000B5B8C" w:rsidRDefault="00A772DD" w:rsidP="000B5B8C">
      <w:pPr>
        <w:numPr>
          <w:ilvl w:val="0"/>
          <w:numId w:val="13"/>
        </w:numPr>
        <w:spacing w:before="240" w:after="60" w:line="240" w:lineRule="auto"/>
        <w:jc w:val="both"/>
        <w:rPr>
          <w:rFonts w:ascii="ITC Avant Garde" w:hAnsi="ITC Avant Garde"/>
          <w:bCs/>
          <w:lang w:eastAsia="es-MX"/>
        </w:rPr>
      </w:pPr>
      <w:r w:rsidRPr="000B5B8C">
        <w:rPr>
          <w:rFonts w:ascii="ITC Avant Garde" w:hAnsi="ITC Avant Garde"/>
          <w:b/>
          <w:bCs/>
          <w:lang w:eastAsia="es-MX"/>
        </w:rPr>
        <w:t>Estatuto Orgánico del Instituto Federal de Telecomunicaciones.</w:t>
      </w:r>
      <w:r w:rsidR="0090277D" w:rsidRPr="000B5B8C">
        <w:rPr>
          <w:rFonts w:ascii="ITC Avant Garde" w:hAnsi="ITC Avant Garde"/>
          <w:bCs/>
          <w:lang w:eastAsia="es-MX"/>
        </w:rPr>
        <w:t xml:space="preserve"> Con fecha</w:t>
      </w:r>
      <w:r w:rsidRPr="000B5B8C">
        <w:rPr>
          <w:rFonts w:ascii="ITC Avant Garde" w:hAnsi="ITC Avant Garde"/>
          <w:bCs/>
          <w:lang w:eastAsia="es-MX"/>
        </w:rPr>
        <w:t xml:space="preserve"> 4 de septiembre de</w:t>
      </w:r>
      <w:r w:rsidR="00F80B5C" w:rsidRPr="000B5B8C">
        <w:rPr>
          <w:rFonts w:ascii="ITC Avant Garde" w:hAnsi="ITC Avant Garde"/>
          <w:bCs/>
          <w:lang w:eastAsia="es-MX"/>
        </w:rPr>
        <w:t xml:space="preserve"> 2014, se publicó en el D</w:t>
      </w:r>
      <w:r w:rsidR="00BC34F1" w:rsidRPr="000B5B8C">
        <w:rPr>
          <w:rFonts w:ascii="ITC Avant Garde" w:hAnsi="ITC Avant Garde"/>
          <w:bCs/>
          <w:lang w:eastAsia="es-MX"/>
        </w:rPr>
        <w:t xml:space="preserve">iario </w:t>
      </w:r>
      <w:r w:rsidR="00F80B5C" w:rsidRPr="000B5B8C">
        <w:rPr>
          <w:rFonts w:ascii="ITC Avant Garde" w:hAnsi="ITC Avant Garde"/>
          <w:bCs/>
          <w:lang w:eastAsia="es-MX"/>
        </w:rPr>
        <w:t>O</w:t>
      </w:r>
      <w:r w:rsidR="00BC34F1" w:rsidRPr="000B5B8C">
        <w:rPr>
          <w:rFonts w:ascii="ITC Avant Garde" w:hAnsi="ITC Avant Garde"/>
          <w:bCs/>
          <w:lang w:eastAsia="es-MX"/>
        </w:rPr>
        <w:t xml:space="preserve">ficial de la </w:t>
      </w:r>
      <w:r w:rsidR="00F80B5C" w:rsidRPr="000B5B8C">
        <w:rPr>
          <w:rFonts w:ascii="ITC Avant Garde" w:hAnsi="ITC Avant Garde"/>
          <w:bCs/>
          <w:lang w:eastAsia="es-MX"/>
        </w:rPr>
        <w:t>F</w:t>
      </w:r>
      <w:r w:rsidR="00BC34F1" w:rsidRPr="000B5B8C">
        <w:rPr>
          <w:rFonts w:ascii="ITC Avant Garde" w:hAnsi="ITC Avant Garde"/>
          <w:bCs/>
          <w:lang w:eastAsia="es-MX"/>
        </w:rPr>
        <w:t>ederación</w:t>
      </w:r>
      <w:r w:rsidR="00F80B5C" w:rsidRPr="000B5B8C">
        <w:rPr>
          <w:rFonts w:ascii="ITC Avant Garde" w:hAnsi="ITC Avant Garde"/>
          <w:bCs/>
          <w:lang w:eastAsia="es-MX"/>
        </w:rPr>
        <w:t xml:space="preserve"> el </w:t>
      </w:r>
      <w:r w:rsidR="00780EA8" w:rsidRPr="000B5B8C">
        <w:rPr>
          <w:rFonts w:ascii="ITC Avant Garde" w:hAnsi="ITC Avant Garde"/>
          <w:bCs/>
          <w:lang w:eastAsia="es-MX"/>
        </w:rPr>
        <w:t>“</w:t>
      </w:r>
      <w:r w:rsidRPr="000B5B8C">
        <w:rPr>
          <w:rFonts w:ascii="ITC Avant Garde" w:hAnsi="ITC Avant Garde"/>
          <w:bCs/>
          <w:lang w:eastAsia="es-MX"/>
        </w:rPr>
        <w:t>Estatuto Orgánico del Instituto Federal de Telecomunicaci</w:t>
      </w:r>
      <w:r w:rsidR="00F80B5C" w:rsidRPr="000B5B8C">
        <w:rPr>
          <w:rFonts w:ascii="ITC Avant Garde" w:hAnsi="ITC Avant Garde"/>
          <w:bCs/>
          <w:lang w:eastAsia="es-MX"/>
        </w:rPr>
        <w:t>ones</w:t>
      </w:r>
      <w:r w:rsidR="00780EA8" w:rsidRPr="000B5B8C">
        <w:rPr>
          <w:rFonts w:ascii="ITC Avant Garde" w:hAnsi="ITC Avant Garde"/>
          <w:bCs/>
          <w:lang w:eastAsia="es-MX"/>
        </w:rPr>
        <w:t xml:space="preserve">” (el “Estatuto Orgánico”), </w:t>
      </w:r>
      <w:r w:rsidR="00780EA8" w:rsidRPr="000B5B8C">
        <w:rPr>
          <w:rFonts w:ascii="ITC Avant Garde" w:hAnsi="ITC Avant Garde"/>
          <w:bCs/>
          <w:lang w:eastAsia="es-MX"/>
        </w:rPr>
        <w:lastRenderedPageBreak/>
        <w:t>mismo que entró en vigor el 26 de septiembre de 2014 y fue modificado el 17 de octubre del mismo año</w:t>
      </w:r>
      <w:r w:rsidR="00C3617F" w:rsidRPr="000B5B8C">
        <w:rPr>
          <w:rFonts w:ascii="ITC Avant Garde" w:hAnsi="ITC Avant Garde"/>
          <w:bCs/>
          <w:lang w:eastAsia="es-MX"/>
        </w:rPr>
        <w:t>.</w:t>
      </w:r>
    </w:p>
    <w:p w:rsidR="000B5B8C" w:rsidRPr="000B5B8C" w:rsidRDefault="007D3288" w:rsidP="000B5B8C">
      <w:pPr>
        <w:numPr>
          <w:ilvl w:val="0"/>
          <w:numId w:val="13"/>
        </w:numPr>
        <w:spacing w:before="240" w:after="60" w:line="240" w:lineRule="auto"/>
        <w:jc w:val="both"/>
        <w:rPr>
          <w:rFonts w:ascii="ITC Avant Garde" w:hAnsi="ITC Avant Garde"/>
          <w:bCs/>
          <w:lang w:eastAsia="es-MX"/>
        </w:rPr>
      </w:pPr>
      <w:r w:rsidRPr="000B5B8C">
        <w:rPr>
          <w:rFonts w:ascii="ITC Avant Garde" w:hAnsi="ITC Avant Garde"/>
          <w:b/>
          <w:bCs/>
          <w:lang w:eastAsia="es-MX"/>
        </w:rPr>
        <w:t>Opinión</w:t>
      </w:r>
      <w:r w:rsidR="00C62181" w:rsidRPr="000B5B8C">
        <w:rPr>
          <w:rFonts w:ascii="ITC Avant Garde" w:hAnsi="ITC Avant Garde"/>
          <w:b/>
          <w:bCs/>
          <w:lang w:eastAsia="es-MX"/>
        </w:rPr>
        <w:t xml:space="preserve"> de la Unidad de Asuntos Jurídicos respecto de los trámites relacionados con permisos de radiocomunicación privada</w:t>
      </w:r>
      <w:r w:rsidRPr="000B5B8C">
        <w:rPr>
          <w:rFonts w:ascii="ITC Avant Garde" w:hAnsi="ITC Avant Garde"/>
          <w:b/>
          <w:bCs/>
          <w:lang w:eastAsia="es-MX"/>
        </w:rPr>
        <w:t>.</w:t>
      </w:r>
      <w:r w:rsidR="00C3698D" w:rsidRPr="000B5B8C">
        <w:rPr>
          <w:rFonts w:ascii="ITC Avant Garde" w:hAnsi="ITC Avant Garde"/>
          <w:bCs/>
          <w:lang w:eastAsia="es-MX"/>
        </w:rPr>
        <w:t xml:space="preserve"> </w:t>
      </w:r>
      <w:r w:rsidRPr="000B5B8C">
        <w:rPr>
          <w:rFonts w:ascii="ITC Avant Garde" w:hAnsi="ITC Avant Garde"/>
          <w:bCs/>
          <w:lang w:eastAsia="es-MX"/>
        </w:rPr>
        <w:t>Mediante oficio</w:t>
      </w:r>
      <w:r w:rsidR="00C3698D" w:rsidRPr="000B5B8C">
        <w:rPr>
          <w:rFonts w:ascii="ITC Avant Garde" w:hAnsi="ITC Avant Garde"/>
          <w:bCs/>
          <w:lang w:eastAsia="es-MX"/>
        </w:rPr>
        <w:t xml:space="preserve"> número IFT/227/UAJ/020/2015</w:t>
      </w:r>
      <w:r w:rsidR="00C62181" w:rsidRPr="000B5B8C">
        <w:rPr>
          <w:rFonts w:ascii="ITC Avant Garde" w:hAnsi="ITC Avant Garde"/>
          <w:bCs/>
          <w:lang w:eastAsia="es-MX"/>
        </w:rPr>
        <w:t xml:space="preserve"> de fecha 23 de enero de 2015, la Unidad de Asuntos</w:t>
      </w:r>
      <w:r w:rsidR="00C3698D" w:rsidRPr="000B5B8C">
        <w:rPr>
          <w:rFonts w:ascii="ITC Avant Garde" w:hAnsi="ITC Avant Garde"/>
          <w:bCs/>
          <w:lang w:eastAsia="es-MX"/>
        </w:rPr>
        <w:t xml:space="preserve"> Jurídicos de este Instituto </w:t>
      </w:r>
      <w:r w:rsidRPr="000B5B8C">
        <w:rPr>
          <w:rFonts w:ascii="ITC Avant Garde" w:hAnsi="ITC Avant Garde"/>
          <w:bCs/>
          <w:lang w:eastAsia="es-MX"/>
        </w:rPr>
        <w:t xml:space="preserve">opinó, entre otros aspectos, </w:t>
      </w:r>
      <w:r w:rsidR="00C62181" w:rsidRPr="000B5B8C">
        <w:rPr>
          <w:rFonts w:ascii="ITC Avant Garde" w:hAnsi="ITC Avant Garde"/>
          <w:bCs/>
          <w:lang w:eastAsia="es-MX"/>
        </w:rPr>
        <w:t>respecto</w:t>
      </w:r>
      <w:r w:rsidR="00C3698D" w:rsidRPr="000B5B8C">
        <w:rPr>
          <w:rFonts w:ascii="ITC Avant Garde" w:hAnsi="ITC Avant Garde"/>
          <w:bCs/>
          <w:lang w:eastAsia="es-MX"/>
        </w:rPr>
        <w:t xml:space="preserve"> </w:t>
      </w:r>
      <w:r w:rsidRPr="000B5B8C">
        <w:rPr>
          <w:rFonts w:ascii="ITC Avant Garde" w:hAnsi="ITC Avant Garde"/>
          <w:bCs/>
          <w:lang w:eastAsia="es-MX"/>
        </w:rPr>
        <w:t>al tratamiento que debiera dársele a las solicitudes relacionada</w:t>
      </w:r>
      <w:r w:rsidR="00C3698D" w:rsidRPr="000B5B8C">
        <w:rPr>
          <w:rFonts w:ascii="ITC Avant Garde" w:hAnsi="ITC Avant Garde"/>
          <w:bCs/>
          <w:lang w:eastAsia="es-MX"/>
        </w:rPr>
        <w:t xml:space="preserve">s con </w:t>
      </w:r>
      <w:r w:rsidRPr="000B5B8C">
        <w:rPr>
          <w:rFonts w:ascii="ITC Avant Garde" w:hAnsi="ITC Avant Garde"/>
          <w:bCs/>
          <w:lang w:eastAsia="es-MX"/>
        </w:rPr>
        <w:t xml:space="preserve">cesiones de </w:t>
      </w:r>
      <w:r w:rsidR="00C3698D" w:rsidRPr="000B5B8C">
        <w:rPr>
          <w:rFonts w:ascii="ITC Avant Garde" w:hAnsi="ITC Avant Garde"/>
          <w:bCs/>
          <w:lang w:eastAsia="es-MX"/>
        </w:rPr>
        <w:t>permisos de radiocomunicación privada</w:t>
      </w:r>
      <w:r w:rsidRPr="000B5B8C">
        <w:rPr>
          <w:rFonts w:ascii="ITC Avant Garde" w:hAnsi="ITC Avant Garde"/>
          <w:bCs/>
          <w:lang w:eastAsia="es-MX"/>
        </w:rPr>
        <w:t xml:space="preserve"> ingresada</w:t>
      </w:r>
      <w:r w:rsidR="00C3698D" w:rsidRPr="000B5B8C">
        <w:rPr>
          <w:rFonts w:ascii="ITC Avant Garde" w:hAnsi="ITC Avant Garde"/>
          <w:bCs/>
          <w:lang w:eastAsia="es-MX"/>
        </w:rPr>
        <w:t>s previ</w:t>
      </w:r>
      <w:r w:rsidRPr="000B5B8C">
        <w:rPr>
          <w:rFonts w:ascii="ITC Avant Garde" w:hAnsi="ITC Avant Garde"/>
          <w:bCs/>
          <w:lang w:eastAsia="es-MX"/>
        </w:rPr>
        <w:t>o</w:t>
      </w:r>
      <w:r w:rsidR="00C3698D" w:rsidRPr="000B5B8C">
        <w:rPr>
          <w:rFonts w:ascii="ITC Avant Garde" w:hAnsi="ITC Avant Garde"/>
          <w:bCs/>
          <w:lang w:eastAsia="es-MX"/>
        </w:rPr>
        <w:t xml:space="preserve"> a la entrada en vigor de la L</w:t>
      </w:r>
      <w:r w:rsidR="009C52E9" w:rsidRPr="000B5B8C">
        <w:rPr>
          <w:rFonts w:ascii="ITC Avant Garde" w:hAnsi="ITC Avant Garde"/>
          <w:bCs/>
          <w:lang w:eastAsia="es-MX"/>
        </w:rPr>
        <w:t>ey</w:t>
      </w:r>
      <w:r w:rsidRPr="000B5B8C">
        <w:rPr>
          <w:rFonts w:ascii="ITC Avant Garde" w:hAnsi="ITC Avant Garde"/>
          <w:bCs/>
          <w:lang w:eastAsia="es-MX"/>
        </w:rPr>
        <w:t xml:space="preserve"> Federal de Telecomunicaciones y Radiodifusión (la “Ley”)</w:t>
      </w:r>
      <w:r w:rsidR="00C3698D" w:rsidRPr="000B5B8C">
        <w:rPr>
          <w:rFonts w:ascii="ITC Avant Garde" w:hAnsi="ITC Avant Garde"/>
          <w:bCs/>
          <w:lang w:eastAsia="es-MX"/>
        </w:rPr>
        <w:t xml:space="preserve"> y a partir de la vigencia de la misma</w:t>
      </w:r>
      <w:r w:rsidRPr="000B5B8C">
        <w:rPr>
          <w:rFonts w:ascii="ITC Avant Garde" w:hAnsi="ITC Avant Garde"/>
          <w:bCs/>
          <w:lang w:eastAsia="es-MX"/>
        </w:rPr>
        <w:t>.</w:t>
      </w:r>
    </w:p>
    <w:p w:rsidR="000B5B8C" w:rsidRPr="000B5B8C" w:rsidRDefault="00AE633A" w:rsidP="000B5B8C">
      <w:pPr>
        <w:numPr>
          <w:ilvl w:val="0"/>
          <w:numId w:val="13"/>
        </w:numPr>
        <w:spacing w:before="240" w:after="60" w:line="240" w:lineRule="auto"/>
        <w:jc w:val="both"/>
        <w:rPr>
          <w:rFonts w:ascii="ITC Avant Garde" w:hAnsi="ITC Avant Garde"/>
          <w:bCs/>
          <w:lang w:eastAsia="es-MX"/>
        </w:rPr>
      </w:pPr>
      <w:r w:rsidRPr="000B5B8C">
        <w:rPr>
          <w:rFonts w:ascii="ITC Avant Garde" w:hAnsi="ITC Avant Garde"/>
          <w:b/>
          <w:bCs/>
          <w:lang w:eastAsia="es-MX"/>
        </w:rPr>
        <w:t xml:space="preserve">Documentación adicional. </w:t>
      </w:r>
      <w:r w:rsidRPr="000B5B8C">
        <w:rPr>
          <w:rFonts w:ascii="ITC Avant Garde" w:hAnsi="ITC Avant Garde"/>
          <w:bCs/>
          <w:lang w:eastAsia="es-MX"/>
        </w:rPr>
        <w:t>Mediante escritos recibidos los días 26 de junio de 2014</w:t>
      </w:r>
      <w:r w:rsidR="00291020" w:rsidRPr="000B5B8C">
        <w:rPr>
          <w:rFonts w:ascii="ITC Avant Garde" w:hAnsi="ITC Avant Garde"/>
          <w:bCs/>
          <w:lang w:eastAsia="es-MX"/>
        </w:rPr>
        <w:t>, 4 y 19 de agosto de 2014</w:t>
      </w:r>
      <w:r w:rsidRPr="000B5B8C">
        <w:rPr>
          <w:rFonts w:ascii="ITC Avant Garde" w:hAnsi="ITC Avant Garde"/>
          <w:bCs/>
          <w:lang w:eastAsia="es-MX"/>
        </w:rPr>
        <w:t xml:space="preserve"> y 9 de septiembre de 2015 </w:t>
      </w:r>
      <w:proofErr w:type="spellStart"/>
      <w:r w:rsidRPr="000B5B8C">
        <w:rPr>
          <w:rFonts w:ascii="ITC Avant Garde" w:hAnsi="ITC Avant Garde"/>
          <w:bCs/>
          <w:lang w:eastAsia="es-MX"/>
        </w:rPr>
        <w:t>Servyk</w:t>
      </w:r>
      <w:proofErr w:type="spellEnd"/>
      <w:r w:rsidRPr="000B5B8C">
        <w:rPr>
          <w:rFonts w:ascii="ITC Avant Garde" w:hAnsi="ITC Avant Garde"/>
          <w:bCs/>
          <w:lang w:eastAsia="es-MX"/>
        </w:rPr>
        <w:t xml:space="preserve"> y Braskem presentaron información adicional</w:t>
      </w:r>
      <w:r w:rsidR="007D3288" w:rsidRPr="000B5B8C">
        <w:rPr>
          <w:rFonts w:ascii="ITC Avant Garde" w:hAnsi="ITC Avant Garde"/>
          <w:bCs/>
          <w:lang w:eastAsia="es-MX"/>
        </w:rPr>
        <w:t xml:space="preserve"> con respecto a la Solicitud</w:t>
      </w:r>
      <w:r w:rsidR="002C0DD4" w:rsidRPr="000B5B8C">
        <w:rPr>
          <w:rFonts w:ascii="ITC Avant Garde" w:hAnsi="ITC Avant Garde"/>
          <w:bCs/>
          <w:lang w:eastAsia="es-MX"/>
        </w:rPr>
        <w:t>.</w:t>
      </w:r>
    </w:p>
    <w:p w:rsidR="000B5B8C" w:rsidRPr="000B5B8C" w:rsidRDefault="00C3617F" w:rsidP="000B5B8C">
      <w:pPr>
        <w:numPr>
          <w:ilvl w:val="0"/>
          <w:numId w:val="13"/>
        </w:numPr>
        <w:spacing w:before="240" w:after="60" w:line="240" w:lineRule="auto"/>
        <w:jc w:val="both"/>
        <w:rPr>
          <w:rFonts w:ascii="ITC Avant Garde" w:hAnsi="ITC Avant Garde"/>
          <w:bCs/>
          <w:lang w:eastAsia="es-MX"/>
        </w:rPr>
      </w:pPr>
      <w:r w:rsidRPr="000B5B8C">
        <w:rPr>
          <w:rFonts w:ascii="ITC Avant Garde" w:hAnsi="ITC Avant Garde"/>
          <w:b/>
          <w:bCs/>
          <w:lang w:eastAsia="es-MX"/>
        </w:rPr>
        <w:t>Opinión de la</w:t>
      </w:r>
      <w:r w:rsidRPr="000B5B8C">
        <w:rPr>
          <w:rFonts w:ascii="ITC Avant Garde" w:hAnsi="ITC Avant Garde"/>
        </w:rPr>
        <w:t xml:space="preserve"> </w:t>
      </w:r>
      <w:r w:rsidRPr="000B5B8C">
        <w:rPr>
          <w:rFonts w:ascii="ITC Avant Garde" w:hAnsi="ITC Avant Garde"/>
          <w:b/>
          <w:bCs/>
          <w:lang w:eastAsia="es-MX"/>
        </w:rPr>
        <w:t xml:space="preserve">Unidad de Espectro Radioeléctrico sobre la Solicitud. </w:t>
      </w:r>
      <w:r w:rsidRPr="000B5B8C">
        <w:rPr>
          <w:rFonts w:ascii="ITC Avant Garde" w:hAnsi="ITC Avant Garde"/>
          <w:bCs/>
          <w:lang w:eastAsia="es-MX"/>
        </w:rPr>
        <w:t xml:space="preserve">Mediante el oficio número IFT/222/UER/DGPE/064/2015 de fecha 21 de diciembre de 2015, la Unidad de Espectro Radioeléctrico </w:t>
      </w:r>
      <w:r w:rsidR="00C3698D" w:rsidRPr="000B5B8C">
        <w:rPr>
          <w:rFonts w:ascii="ITC Avant Garde" w:hAnsi="ITC Avant Garde"/>
          <w:bCs/>
          <w:lang w:eastAsia="es-MX"/>
        </w:rPr>
        <w:t>de</w:t>
      </w:r>
      <w:r w:rsidR="00BC34F1" w:rsidRPr="000B5B8C">
        <w:rPr>
          <w:rFonts w:ascii="ITC Avant Garde" w:hAnsi="ITC Avant Garde"/>
          <w:bCs/>
          <w:lang w:eastAsia="es-MX"/>
        </w:rPr>
        <w:t>l</w:t>
      </w:r>
      <w:r w:rsidR="00C3698D" w:rsidRPr="000B5B8C">
        <w:rPr>
          <w:rFonts w:ascii="ITC Avant Garde" w:hAnsi="ITC Avant Garde"/>
          <w:bCs/>
          <w:lang w:eastAsia="es-MX"/>
        </w:rPr>
        <w:t xml:space="preserve"> Instituto</w:t>
      </w:r>
      <w:r w:rsidRPr="000B5B8C">
        <w:rPr>
          <w:rFonts w:ascii="ITC Avant Garde" w:hAnsi="ITC Avant Garde"/>
          <w:bCs/>
          <w:lang w:eastAsia="es-MX"/>
        </w:rPr>
        <w:t xml:space="preserve"> </w:t>
      </w:r>
      <w:r w:rsidR="006B0CE8" w:rsidRPr="000B5B8C">
        <w:rPr>
          <w:rFonts w:ascii="ITC Avant Garde" w:hAnsi="ITC Avant Garde"/>
          <w:bCs/>
          <w:lang w:eastAsia="es-MX"/>
        </w:rPr>
        <w:t xml:space="preserve">emitió opinión sobre </w:t>
      </w:r>
      <w:r w:rsidR="00C20A8C" w:rsidRPr="000B5B8C">
        <w:rPr>
          <w:rFonts w:ascii="ITC Avant Garde" w:hAnsi="ITC Avant Garde"/>
          <w:bCs/>
          <w:lang w:eastAsia="es-MX"/>
        </w:rPr>
        <w:t>la Solicitud.</w:t>
      </w:r>
      <w:r w:rsidR="006B0CE8" w:rsidRPr="000B5B8C">
        <w:rPr>
          <w:rFonts w:ascii="ITC Avant Garde" w:hAnsi="ITC Avant Garde"/>
          <w:bCs/>
          <w:lang w:eastAsia="es-MX"/>
        </w:rPr>
        <w:t xml:space="preserve"> </w:t>
      </w:r>
    </w:p>
    <w:p w:rsidR="000B5B8C" w:rsidRPr="000B5B8C" w:rsidRDefault="00A772DD" w:rsidP="000B5B8C">
      <w:pPr>
        <w:spacing w:before="240" w:after="60" w:line="240" w:lineRule="auto"/>
        <w:jc w:val="both"/>
        <w:rPr>
          <w:rFonts w:ascii="ITC Avant Garde" w:hAnsi="ITC Avant Garde"/>
          <w:bCs/>
          <w:lang w:eastAsia="es-MX"/>
        </w:rPr>
      </w:pPr>
      <w:r w:rsidRPr="000B5B8C">
        <w:rPr>
          <w:rFonts w:ascii="ITC Avant Garde" w:hAnsi="ITC Avant Garde"/>
          <w:bCs/>
          <w:lang w:eastAsia="es-MX"/>
        </w:rPr>
        <w:t>En virtud de los Antecedentes referidos y,</w:t>
      </w:r>
    </w:p>
    <w:p w:rsidR="000B5B8C" w:rsidRPr="000B5B8C" w:rsidRDefault="00A772DD" w:rsidP="000B5B8C">
      <w:pPr>
        <w:pStyle w:val="Ttulo2"/>
        <w:spacing w:before="240" w:after="60"/>
        <w:jc w:val="center"/>
        <w:rPr>
          <w:rFonts w:ascii="ITC Avant Garde" w:hAnsi="ITC Avant Garde"/>
          <w:b/>
          <w:color w:val="000000" w:themeColor="text1"/>
          <w:sz w:val="22"/>
          <w:szCs w:val="22"/>
        </w:rPr>
      </w:pPr>
      <w:r w:rsidRPr="000B5B8C">
        <w:rPr>
          <w:rFonts w:ascii="ITC Avant Garde" w:hAnsi="ITC Avant Garde"/>
          <w:b/>
          <w:color w:val="000000" w:themeColor="text1"/>
          <w:sz w:val="22"/>
          <w:szCs w:val="22"/>
        </w:rPr>
        <w:t>CONSIDERANDO</w:t>
      </w:r>
    </w:p>
    <w:p w:rsidR="00675EE2" w:rsidRPr="000B5B8C" w:rsidRDefault="00095A8E" w:rsidP="000B5B8C">
      <w:pPr>
        <w:spacing w:before="240" w:after="60" w:line="240" w:lineRule="auto"/>
        <w:jc w:val="both"/>
        <w:rPr>
          <w:rFonts w:ascii="ITC Avant Garde" w:hAnsi="ITC Avant Garde"/>
          <w:bCs/>
          <w:color w:val="000000"/>
          <w:lang w:eastAsia="es-MX"/>
        </w:rPr>
      </w:pPr>
      <w:r w:rsidRPr="000B5B8C">
        <w:rPr>
          <w:rFonts w:ascii="ITC Avant Garde" w:hAnsi="ITC Avant Garde"/>
          <w:b/>
          <w:bCs/>
          <w:lang w:eastAsia="es-MX"/>
        </w:rPr>
        <w:t>PRIMERO.- Competencia</w:t>
      </w:r>
      <w:r w:rsidRPr="000B5B8C">
        <w:rPr>
          <w:rFonts w:ascii="ITC Avant Garde" w:hAnsi="ITC Avant Garde"/>
          <w:bCs/>
          <w:lang w:eastAsia="es-MX"/>
        </w:rPr>
        <w:t xml:space="preserve">. </w:t>
      </w:r>
      <w:r w:rsidR="00AE633A" w:rsidRPr="000B5B8C">
        <w:rPr>
          <w:rFonts w:ascii="ITC Avant Garde" w:hAnsi="ITC Avant Garde"/>
          <w:bCs/>
          <w:color w:val="000000"/>
          <w:lang w:eastAsia="es-MX"/>
        </w:rPr>
        <w:t>Conforme lo dispone el artículo 28 párrafos décimo quinto</w:t>
      </w:r>
      <w:r w:rsidR="00870FFD" w:rsidRPr="000B5B8C">
        <w:rPr>
          <w:rFonts w:ascii="ITC Avant Garde" w:hAnsi="ITC Avant Garde"/>
          <w:bCs/>
          <w:color w:val="000000"/>
          <w:lang w:eastAsia="es-MX"/>
        </w:rPr>
        <w:t>, décimo sexto</w:t>
      </w:r>
      <w:r w:rsidR="00AE633A" w:rsidRPr="000B5B8C">
        <w:rPr>
          <w:rFonts w:ascii="ITC Avant Garde" w:hAnsi="ITC Avant Garde"/>
          <w:bCs/>
          <w:color w:val="000000"/>
          <w:lang w:eastAsia="es-MX"/>
        </w:rPr>
        <w:t xml:space="preserve"> y décimo séptimo de la Constitución Política de los Estados Unidos Mexicanos (la “Constitución”), el Instituto es un órgano autónomo con personalidad jurídica y patrimonio propios, que tiene por objeto el desarrollo eficiente de la radiodifusión y las telecomunicaciones, conforme a lo dispuesto por la propia Constitución y en los términos que fijen las leyes. 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por los artículos 6o. y 7o. de la Constitución. </w:t>
      </w:r>
    </w:p>
    <w:p w:rsidR="00675EE2" w:rsidRPr="000B5B8C" w:rsidRDefault="00675EE2" w:rsidP="000B5B8C">
      <w:pPr>
        <w:autoSpaceDE w:val="0"/>
        <w:autoSpaceDN w:val="0"/>
        <w:adjustRightInd w:val="0"/>
        <w:spacing w:before="240" w:after="60" w:line="240" w:lineRule="auto"/>
        <w:jc w:val="both"/>
        <w:rPr>
          <w:rFonts w:ascii="ITC Avant Garde" w:hAnsi="ITC Avant Garde"/>
          <w:bCs/>
        </w:rPr>
      </w:pPr>
      <w:r w:rsidRPr="000B5B8C">
        <w:rPr>
          <w:rFonts w:ascii="ITC Avant Garde" w:hAnsi="ITC Avant Garde"/>
          <w:bCs/>
        </w:rPr>
        <w:t xml:space="preserve">Asimismo, el Instituto es la autoridad en materia de competencia económica de los sectores de radiodifusión y telecomunicaciones, por lo que, entre otros aspectos, regulará de forma asimétrica a los participantes en estos mercados con el objeto de eliminar eficazmente las barreras a la competencia y la libre concurrencia, e impondrá límites al </w:t>
      </w:r>
      <w:proofErr w:type="spellStart"/>
      <w:r w:rsidRPr="000B5B8C">
        <w:rPr>
          <w:rFonts w:ascii="ITC Avant Garde" w:hAnsi="ITC Avant Garde"/>
          <w:bCs/>
        </w:rPr>
        <w:t>concesionamiento</w:t>
      </w:r>
      <w:proofErr w:type="spellEnd"/>
      <w:r w:rsidRPr="000B5B8C">
        <w:rPr>
          <w:rFonts w:ascii="ITC Avant Garde" w:hAnsi="ITC Avant Garde"/>
          <w:bCs/>
        </w:rPr>
        <w:t xml:space="preserve"> y a la propiedad cruzada que controle varios medios de comunicación que sean concesionarios de radiodifusión y telecomunicaciones que sirvan a un mismo mercado o zona de cobertura geográfica, garantizando lo dispuesto en los artículos 6o. y 7o. de la Constitución.</w:t>
      </w:r>
    </w:p>
    <w:p w:rsidR="00095A8E" w:rsidRPr="000B5B8C" w:rsidRDefault="00675EE2" w:rsidP="000B5B8C">
      <w:pPr>
        <w:autoSpaceDE w:val="0"/>
        <w:autoSpaceDN w:val="0"/>
        <w:adjustRightInd w:val="0"/>
        <w:spacing w:before="240" w:after="60" w:line="240" w:lineRule="auto"/>
        <w:ind w:right="48"/>
        <w:jc w:val="both"/>
        <w:rPr>
          <w:rFonts w:ascii="ITC Avant Garde" w:hAnsi="ITC Avant Garde"/>
          <w:bCs/>
          <w:color w:val="000000"/>
          <w:lang w:eastAsia="es-MX"/>
        </w:rPr>
      </w:pPr>
      <w:r w:rsidRPr="000B5B8C">
        <w:rPr>
          <w:rFonts w:ascii="ITC Avant Garde" w:hAnsi="ITC Avant Garde"/>
          <w:bCs/>
        </w:rPr>
        <w:lastRenderedPageBreak/>
        <w:t xml:space="preserve">Adicionalmente, corresponde al Instituto, </w:t>
      </w:r>
      <w:r w:rsidR="00095A8E" w:rsidRPr="000B5B8C">
        <w:rPr>
          <w:rFonts w:ascii="ITC Avant Garde" w:hAnsi="ITC Avant Garde"/>
          <w:bCs/>
          <w:color w:val="000000"/>
          <w:lang w:eastAsia="es-MX"/>
        </w:rPr>
        <w:t>la autorización de cesiones relacionadas con concesiones en materia de radiodifusión y telecomunicaciones.</w:t>
      </w:r>
    </w:p>
    <w:p w:rsidR="000B5B8C" w:rsidRPr="000B5B8C" w:rsidRDefault="00086EA6" w:rsidP="000B5B8C">
      <w:pPr>
        <w:autoSpaceDE w:val="0"/>
        <w:autoSpaceDN w:val="0"/>
        <w:adjustRightInd w:val="0"/>
        <w:spacing w:before="240" w:after="60" w:line="240" w:lineRule="auto"/>
        <w:jc w:val="both"/>
        <w:rPr>
          <w:rFonts w:ascii="ITC Avant Garde" w:hAnsi="ITC Avant Garde"/>
          <w:bCs/>
        </w:rPr>
      </w:pPr>
      <w:r w:rsidRPr="000B5B8C">
        <w:rPr>
          <w:rFonts w:ascii="ITC Avant Garde" w:hAnsi="ITC Avant Garde" w:cs="Tahoma"/>
          <w:bCs/>
          <w:lang w:eastAsia="es-MX"/>
        </w:rPr>
        <w:t>E</w:t>
      </w:r>
      <w:r w:rsidR="00AF1C2A" w:rsidRPr="000B5B8C">
        <w:rPr>
          <w:rFonts w:ascii="ITC Avant Garde" w:hAnsi="ITC Avant Garde" w:cs="Tahoma"/>
          <w:bCs/>
          <w:lang w:eastAsia="es-MX"/>
        </w:rPr>
        <w:t>n el</w:t>
      </w:r>
      <w:r w:rsidRPr="000B5B8C">
        <w:rPr>
          <w:rFonts w:ascii="ITC Avant Garde" w:hAnsi="ITC Avant Garde" w:cs="Tahoma"/>
          <w:bCs/>
          <w:lang w:eastAsia="es-MX"/>
        </w:rPr>
        <w:t xml:space="preserve"> artículo 6 fracciones I y XXXVII del </w:t>
      </w:r>
      <w:r w:rsidRPr="000B5B8C">
        <w:rPr>
          <w:rFonts w:ascii="ITC Avant Garde" w:hAnsi="ITC Avant Garde"/>
          <w:bCs/>
          <w:lang w:eastAsia="es-MX"/>
        </w:rPr>
        <w:t>Estatuto Orgánico</w:t>
      </w:r>
      <w:r w:rsidR="00AF1C2A" w:rsidRPr="000B5B8C">
        <w:rPr>
          <w:rFonts w:ascii="ITC Avant Garde" w:hAnsi="ITC Avant Garde"/>
          <w:bCs/>
          <w:lang w:eastAsia="es-MX"/>
        </w:rPr>
        <w:t xml:space="preserve"> se</w:t>
      </w:r>
      <w:r w:rsidRPr="000B5B8C">
        <w:rPr>
          <w:rFonts w:ascii="ITC Avant Garde" w:hAnsi="ITC Avant Garde" w:cs="Tahoma"/>
          <w:bCs/>
          <w:lang w:eastAsia="es-MX"/>
        </w:rPr>
        <w:t xml:space="preserve"> establece</w:t>
      </w:r>
      <w:r w:rsidR="00B44E47" w:rsidRPr="000B5B8C">
        <w:rPr>
          <w:rFonts w:ascii="ITC Avant Garde" w:hAnsi="ITC Avant Garde" w:cs="Tahoma"/>
          <w:bCs/>
          <w:lang w:eastAsia="es-MX"/>
        </w:rPr>
        <w:t>n</w:t>
      </w:r>
      <w:r w:rsidRPr="000B5B8C">
        <w:rPr>
          <w:rFonts w:ascii="ITC Avant Garde" w:hAnsi="ITC Avant Garde" w:cs="Tahoma"/>
          <w:bCs/>
          <w:lang w:eastAsia="es-MX"/>
        </w:rPr>
        <w:t xml:space="preserve"> como atribuciones del Pleno del Instituto, entre otras</w:t>
      </w:r>
      <w:r w:rsidR="00B44E47" w:rsidRPr="000B5B8C">
        <w:rPr>
          <w:rFonts w:ascii="ITC Avant Garde" w:hAnsi="ITC Avant Garde" w:cs="Tahoma"/>
          <w:bCs/>
          <w:lang w:eastAsia="es-MX"/>
        </w:rPr>
        <w:t>,</w:t>
      </w:r>
      <w:r w:rsidRPr="000B5B8C">
        <w:rPr>
          <w:rFonts w:ascii="ITC Avant Garde" w:hAnsi="ITC Avant Garde" w:cs="Tahoma"/>
          <w:bCs/>
          <w:lang w:eastAsia="es-MX"/>
        </w:rPr>
        <w:t xml:space="preserve"> la de 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 y las demás que la Ley y otros ordenamientos le confieran.</w:t>
      </w:r>
    </w:p>
    <w:p w:rsidR="000B5B8C" w:rsidRPr="000B5B8C" w:rsidRDefault="00086EA6" w:rsidP="000B5B8C">
      <w:pPr>
        <w:autoSpaceDE w:val="0"/>
        <w:autoSpaceDN w:val="0"/>
        <w:adjustRightInd w:val="0"/>
        <w:spacing w:before="240" w:after="60" w:line="240" w:lineRule="auto"/>
        <w:jc w:val="both"/>
        <w:rPr>
          <w:rFonts w:ascii="ITC Avant Garde" w:hAnsi="ITC Avant Garde" w:cs="Tahoma"/>
          <w:bCs/>
          <w:lang w:eastAsia="es-MX"/>
        </w:rPr>
      </w:pPr>
      <w:r w:rsidRPr="000B5B8C">
        <w:rPr>
          <w:rFonts w:ascii="ITC Avant Garde" w:hAnsi="ITC Avant Garde" w:cs="Tahoma"/>
          <w:bCs/>
          <w:lang w:eastAsia="es-MX"/>
        </w:rPr>
        <w:t>Así, conforme a los artículos 32 y 33 fracción II del Estatuto Orgánico,</w:t>
      </w:r>
      <w:r w:rsidRPr="000B5B8C">
        <w:rPr>
          <w:rFonts w:ascii="ITC Avant Garde" w:hAnsi="ITC Avant Garde"/>
          <w:bCs/>
        </w:rPr>
        <w:t xml:space="preserve"> corresponde a </w:t>
      </w:r>
      <w:r w:rsidRPr="000B5B8C">
        <w:rPr>
          <w:rFonts w:ascii="ITC Avant Garde" w:hAnsi="ITC Avant Garde" w:cs="Tahoma"/>
          <w:bCs/>
          <w:lang w:eastAsia="es-MX"/>
        </w:rPr>
        <w:t>la Unidad de Concesiones y Servicios, a través de la Dirección General de Concesiones de Telecomunicaciones, tramitar y evaluar las solicitudes de cesión, modificación o prórroga de las concesiones en materia de telecomunicaciones para someterlas a consideración del Pleno</w:t>
      </w:r>
      <w:r w:rsidR="00B44E47" w:rsidRPr="000B5B8C">
        <w:rPr>
          <w:rFonts w:ascii="ITC Avant Garde" w:hAnsi="ITC Avant Garde" w:cs="Tahoma"/>
          <w:bCs/>
          <w:lang w:eastAsia="es-MX"/>
        </w:rPr>
        <w:t>.</w:t>
      </w:r>
    </w:p>
    <w:p w:rsidR="000B5B8C" w:rsidRPr="000B5B8C" w:rsidRDefault="00B44E47" w:rsidP="000B5B8C">
      <w:pPr>
        <w:autoSpaceDE w:val="0"/>
        <w:autoSpaceDN w:val="0"/>
        <w:adjustRightInd w:val="0"/>
        <w:spacing w:before="240" w:after="60" w:line="240" w:lineRule="auto"/>
        <w:jc w:val="both"/>
        <w:rPr>
          <w:rFonts w:ascii="ITC Avant Garde" w:hAnsi="ITC Avant Garde" w:cs="Tahoma"/>
          <w:bCs/>
          <w:lang w:eastAsia="es-MX"/>
        </w:rPr>
      </w:pPr>
      <w:r w:rsidRPr="000B5B8C">
        <w:rPr>
          <w:rFonts w:ascii="ITC Avant Garde" w:hAnsi="ITC Avant Garde"/>
          <w:bCs/>
          <w:color w:val="000000"/>
          <w:lang w:eastAsia="es-MX"/>
        </w:rPr>
        <w:t>Ahora bien, en el párrafo segundo del artículo 1</w:t>
      </w:r>
      <w:r w:rsidRPr="000B5B8C">
        <w:rPr>
          <w:rFonts w:ascii="ITC Avant Garde" w:hAnsi="ITC Avant Garde" w:cs="Tahoma"/>
          <w:bCs/>
          <w:lang w:eastAsia="es-MX"/>
        </w:rPr>
        <w:t xml:space="preserve"> de la Ley se establece que</w:t>
      </w:r>
      <w:r w:rsidRPr="000B5B8C">
        <w:rPr>
          <w:rFonts w:ascii="ITC Avant Garde" w:hAnsi="ITC Avant Garde"/>
          <w:bCs/>
          <w:color w:val="000000"/>
          <w:lang w:eastAsia="es-MX"/>
        </w:rPr>
        <w:t xml:space="preserve"> el Instituto tiene a su cargo la regulación del uso, aprovechamiento y explotación del espectro radioeléctrico, en tanto que</w:t>
      </w:r>
      <w:r w:rsidRPr="000B5B8C">
        <w:rPr>
          <w:rFonts w:ascii="ITC Avant Garde" w:hAnsi="ITC Avant Garde" w:cs="Tahoma"/>
          <w:bCs/>
          <w:lang w:eastAsia="es-MX"/>
        </w:rPr>
        <w:t xml:space="preserve"> en los artículos 15 fracción IV y 17 fracción I de la Ley se señala como una facultad del Pleno del Instituto, autorizar las cesiones de concesiones a que se refiere la Ley, incluidas aquellas que hacen uso del espectro radioeléctrico. Por lo tanto, al tener el Pleno a su cargo la regulación del uso y aprovechamiento del espectro radioeléctrico, también está facultado para autorizar las cesiones de los permisos de radiocomunicación privada otorgados con anterioridad a la entrada en vigor de la Ley, por ser éstos los títulos a través de los cuales le fue otorgado el derecho a sus titulares para usar y aprovechar las bandas de frecuencias del espectro radioeléctrico que en ellos se señalan y que de acuerdo al Decreto de Reforma Constitucional, le corresponde al Instituto supervisar.</w:t>
      </w:r>
    </w:p>
    <w:p w:rsidR="000B5B8C" w:rsidRPr="000B5B8C" w:rsidRDefault="00297E09" w:rsidP="000B5B8C">
      <w:pPr>
        <w:spacing w:before="240" w:after="60" w:line="240" w:lineRule="auto"/>
        <w:jc w:val="both"/>
        <w:rPr>
          <w:rFonts w:ascii="ITC Avant Garde" w:hAnsi="ITC Avant Garde"/>
          <w:bCs/>
          <w:lang w:eastAsia="es-MX"/>
        </w:rPr>
      </w:pPr>
      <w:r w:rsidRPr="000B5B8C">
        <w:rPr>
          <w:rFonts w:ascii="ITC Avant Garde" w:hAnsi="ITC Avant Garde"/>
          <w:b/>
          <w:bCs/>
          <w:lang w:eastAsia="es-MX"/>
        </w:rPr>
        <w:t>SEGUNDO.- Marco legal aplicable a la autorización de</w:t>
      </w:r>
      <w:r w:rsidR="00D212B4" w:rsidRPr="000B5B8C">
        <w:rPr>
          <w:rFonts w:ascii="ITC Avant Garde" w:hAnsi="ITC Avant Garde"/>
          <w:b/>
          <w:bCs/>
          <w:lang w:eastAsia="es-MX"/>
        </w:rPr>
        <w:t xml:space="preserve"> cesiones de derechos derivados </w:t>
      </w:r>
      <w:r w:rsidRPr="000B5B8C">
        <w:rPr>
          <w:rFonts w:ascii="ITC Avant Garde" w:hAnsi="ITC Avant Garde"/>
          <w:b/>
          <w:bCs/>
          <w:lang w:eastAsia="es-MX"/>
        </w:rPr>
        <w:t>de permisos de radiocomunicación privada.</w:t>
      </w:r>
      <w:r w:rsidRPr="000B5B8C">
        <w:rPr>
          <w:rFonts w:ascii="ITC Avant Garde" w:hAnsi="ITC Avant Garde"/>
          <w:bCs/>
          <w:lang w:eastAsia="es-MX"/>
        </w:rPr>
        <w:t xml:space="preserve"> </w:t>
      </w:r>
      <w:r w:rsidR="00EB13A1" w:rsidRPr="000B5B8C">
        <w:rPr>
          <w:rFonts w:ascii="ITC Avant Garde" w:hAnsi="ITC Avant Garde"/>
          <w:bCs/>
          <w:lang w:eastAsia="es-MX"/>
        </w:rPr>
        <w:t xml:space="preserve">De conformidad con </w:t>
      </w:r>
      <w:r w:rsidR="00F36598" w:rsidRPr="000B5B8C">
        <w:rPr>
          <w:rFonts w:ascii="ITC Avant Garde" w:hAnsi="ITC Avant Garde"/>
          <w:bCs/>
          <w:lang w:eastAsia="es-MX"/>
        </w:rPr>
        <w:t xml:space="preserve">lo </w:t>
      </w:r>
      <w:r w:rsidR="00EB13A1" w:rsidRPr="000B5B8C">
        <w:rPr>
          <w:rFonts w:ascii="ITC Avant Garde" w:hAnsi="ITC Avant Garde"/>
          <w:bCs/>
          <w:lang w:eastAsia="es-MX"/>
        </w:rPr>
        <w:t>dispuesto por el artículo Sexto Transitorio del Decreto de Ley, la atención, trámite y resolución de los asuntos y procedimientos iniciados con anterioridad a su entrada en vigor, serán resueltos en los términos establecidos en el artículo Séptimo Transitorio del Decreto de Reforma Constitucional, el cual señala que los procedimientos iniciados con anterioridad a la integración del Instituto, continuarán su trámite ante dicho órgano en los términos de la legislación aplicable al momento de su inicio.</w:t>
      </w:r>
    </w:p>
    <w:p w:rsidR="000B5B8C" w:rsidRPr="000B5B8C" w:rsidRDefault="00EB13A1" w:rsidP="000B5B8C">
      <w:pPr>
        <w:spacing w:before="240" w:after="60" w:line="240" w:lineRule="auto"/>
        <w:jc w:val="both"/>
        <w:rPr>
          <w:rFonts w:ascii="ITC Avant Garde" w:hAnsi="ITC Avant Garde"/>
          <w:bCs/>
          <w:lang w:eastAsia="es-MX"/>
        </w:rPr>
      </w:pPr>
      <w:r w:rsidRPr="000B5B8C">
        <w:rPr>
          <w:rFonts w:ascii="ITC Avant Garde" w:hAnsi="ITC Avant Garde"/>
          <w:bCs/>
          <w:lang w:eastAsia="es-MX"/>
        </w:rPr>
        <w:t>En concordancia con lo anterior y en virtud de que la Solicitud se presentó durante la vigencia de la hoy abrogada Ley Federal de Telecomunicaciones (la “LFT”), la normatividad aplicable que establece los requisitos de procedencia para el análisis de la misma</w:t>
      </w:r>
      <w:r w:rsidR="00EB427B" w:rsidRPr="000B5B8C">
        <w:rPr>
          <w:rFonts w:ascii="ITC Avant Garde" w:hAnsi="ITC Avant Garde"/>
          <w:bCs/>
          <w:lang w:eastAsia="es-MX"/>
        </w:rPr>
        <w:t>,</w:t>
      </w:r>
      <w:r w:rsidRPr="000B5B8C">
        <w:rPr>
          <w:rFonts w:ascii="ITC Avant Garde" w:hAnsi="ITC Avant Garde"/>
          <w:bCs/>
          <w:lang w:eastAsia="es-MX"/>
        </w:rPr>
        <w:t xml:space="preserve"> se encuentra contenida en la propia LFT, específicamente en el artículo 35 del citado ordenamiento, el cual disponía lo siguiente:</w:t>
      </w:r>
    </w:p>
    <w:p w:rsidR="000B5B8C" w:rsidRPr="000B5B8C" w:rsidRDefault="00EB13A1" w:rsidP="000B5B8C">
      <w:pPr>
        <w:spacing w:before="240" w:after="60" w:line="240" w:lineRule="auto"/>
        <w:ind w:left="426" w:right="390"/>
        <w:jc w:val="both"/>
        <w:rPr>
          <w:rFonts w:ascii="ITC Avant Garde" w:hAnsi="ITC Avant Garde"/>
          <w:bCs/>
          <w:sz w:val="18"/>
          <w:szCs w:val="20"/>
          <w:lang w:eastAsia="es-MX"/>
        </w:rPr>
      </w:pPr>
      <w:r w:rsidRPr="000B5B8C">
        <w:rPr>
          <w:rFonts w:ascii="ITC Avant Garde" w:hAnsi="ITC Avant Garde"/>
          <w:bCs/>
          <w:sz w:val="18"/>
          <w:szCs w:val="20"/>
          <w:lang w:eastAsia="es-MX"/>
        </w:rPr>
        <w:lastRenderedPageBreak/>
        <w:t xml:space="preserve">“Artículo 35. La Secretaría autorizará, dentro de un plazo de 90 días naturales, contado a partir de la presentación de la solicitud, la cesión parcial o total de los derechos y obligaciones establecidos en las concesiones o </w:t>
      </w:r>
      <w:r w:rsidRPr="000B5B8C">
        <w:rPr>
          <w:rFonts w:ascii="ITC Avant Garde" w:hAnsi="ITC Avant Garde"/>
          <w:b/>
          <w:bCs/>
          <w:sz w:val="18"/>
          <w:szCs w:val="20"/>
          <w:lang w:eastAsia="es-MX"/>
        </w:rPr>
        <w:t>permisos</w:t>
      </w:r>
      <w:r w:rsidRPr="000B5B8C">
        <w:rPr>
          <w:rFonts w:ascii="ITC Avant Garde" w:hAnsi="ITC Avant Garde"/>
          <w:bCs/>
          <w:sz w:val="18"/>
          <w:szCs w:val="20"/>
          <w:lang w:eastAsia="es-MX"/>
        </w:rPr>
        <w:t xml:space="preserve">, </w:t>
      </w:r>
      <w:r w:rsidRPr="000B5B8C">
        <w:rPr>
          <w:rFonts w:ascii="ITC Avant Garde" w:hAnsi="ITC Avant Garde"/>
          <w:b/>
          <w:bCs/>
          <w:sz w:val="18"/>
          <w:szCs w:val="20"/>
          <w:lang w:eastAsia="es-MX"/>
        </w:rPr>
        <w:t>siempre que el cesionario se comprometa a realizar las obligaciones que se encuentren pendientes y asuma las condiciones que al efecto establezca la Secretaría.</w:t>
      </w:r>
    </w:p>
    <w:p w:rsidR="000B5B8C" w:rsidRPr="000B5B8C" w:rsidRDefault="00EB427B" w:rsidP="000B5B8C">
      <w:pPr>
        <w:spacing w:before="240" w:after="60" w:line="240" w:lineRule="auto"/>
        <w:ind w:left="426" w:right="390"/>
        <w:jc w:val="both"/>
        <w:rPr>
          <w:rFonts w:ascii="ITC Avant Garde" w:hAnsi="ITC Avant Garde"/>
          <w:bCs/>
          <w:sz w:val="18"/>
          <w:szCs w:val="20"/>
          <w:lang w:eastAsia="es-MX"/>
        </w:rPr>
      </w:pPr>
      <w:r w:rsidRPr="000B5B8C">
        <w:rPr>
          <w:rFonts w:ascii="ITC Avant Garde" w:hAnsi="ITC Avant Garde"/>
          <w:bCs/>
          <w:sz w:val="18"/>
          <w:szCs w:val="20"/>
          <w:lang w:eastAsia="es-MX"/>
        </w:rPr>
        <w:t xml:space="preserve">En los casos en que la cesión tenga por objeto transferir los derechos para operar y explotar una red pública de telecomunicaciones o una banda de frecuencias a otro concesionario o </w:t>
      </w:r>
      <w:r w:rsidRPr="000B5B8C">
        <w:rPr>
          <w:rFonts w:ascii="ITC Avant Garde" w:hAnsi="ITC Avant Garde"/>
          <w:b/>
          <w:bCs/>
          <w:sz w:val="18"/>
          <w:szCs w:val="20"/>
          <w:lang w:eastAsia="es-MX"/>
        </w:rPr>
        <w:t>permisionario</w:t>
      </w:r>
      <w:r w:rsidRPr="000B5B8C">
        <w:rPr>
          <w:rFonts w:ascii="ITC Avant Garde" w:hAnsi="ITC Avant Garde"/>
          <w:bCs/>
          <w:sz w:val="18"/>
          <w:szCs w:val="20"/>
          <w:lang w:eastAsia="es-MX"/>
        </w:rPr>
        <w:t xml:space="preserve"> que preste servicios similares en la misma zona geográfica, la Secretaría autorizará la respectiva cesión, siempre y cuando exista opinión favorable por parte de la Comisión Federal de Competencia.</w:t>
      </w:r>
    </w:p>
    <w:p w:rsidR="000B5B8C" w:rsidRPr="000B5B8C" w:rsidRDefault="00EB13A1" w:rsidP="000B5B8C">
      <w:pPr>
        <w:spacing w:before="240" w:after="60" w:line="240" w:lineRule="auto"/>
        <w:ind w:left="426" w:right="390"/>
        <w:jc w:val="both"/>
        <w:rPr>
          <w:rFonts w:ascii="ITC Avant Garde" w:hAnsi="ITC Avant Garde"/>
          <w:bCs/>
          <w:sz w:val="18"/>
          <w:szCs w:val="20"/>
          <w:lang w:eastAsia="es-MX"/>
        </w:rPr>
      </w:pPr>
      <w:r w:rsidRPr="000B5B8C">
        <w:rPr>
          <w:rFonts w:ascii="ITC Avant Garde" w:hAnsi="ITC Avant Garde"/>
          <w:bCs/>
          <w:sz w:val="18"/>
          <w:szCs w:val="20"/>
          <w:lang w:eastAsia="es-MX"/>
        </w:rPr>
        <w:t xml:space="preserve">La cesión a que se refiere este artículo, podrá solicitarse siempre y cuando haya transcurrido un plazo de </w:t>
      </w:r>
      <w:r w:rsidRPr="000B5B8C">
        <w:rPr>
          <w:rFonts w:ascii="ITC Avant Garde" w:hAnsi="ITC Avant Garde"/>
          <w:b/>
          <w:bCs/>
          <w:sz w:val="18"/>
          <w:szCs w:val="20"/>
          <w:lang w:eastAsia="es-MX"/>
        </w:rPr>
        <w:t>tres años a partir del otorgamiento de la concesión o permiso respectivo</w:t>
      </w:r>
      <w:r w:rsidRPr="000B5B8C">
        <w:rPr>
          <w:rFonts w:ascii="ITC Avant Garde" w:hAnsi="ITC Avant Garde"/>
          <w:bCs/>
          <w:sz w:val="18"/>
          <w:szCs w:val="20"/>
          <w:lang w:eastAsia="es-MX"/>
        </w:rPr>
        <w:t>.” (Énfasis añadido)</w:t>
      </w:r>
    </w:p>
    <w:p w:rsidR="000B5B8C" w:rsidRPr="000B5B8C" w:rsidRDefault="00EB13A1" w:rsidP="000B5B8C">
      <w:pPr>
        <w:spacing w:before="240" w:after="60" w:line="240" w:lineRule="auto"/>
        <w:jc w:val="both"/>
        <w:rPr>
          <w:rFonts w:ascii="ITC Avant Garde" w:hAnsi="ITC Avant Garde"/>
          <w:bCs/>
          <w:szCs w:val="20"/>
          <w:lang w:eastAsia="es-MX"/>
        </w:rPr>
      </w:pPr>
      <w:r w:rsidRPr="000B5B8C">
        <w:rPr>
          <w:rFonts w:ascii="ITC Avant Garde" w:hAnsi="ITC Avant Garde"/>
          <w:bCs/>
          <w:szCs w:val="20"/>
          <w:lang w:eastAsia="es-MX"/>
        </w:rPr>
        <w:t>En este se</w:t>
      </w:r>
      <w:r w:rsidR="005C37C0" w:rsidRPr="000B5B8C">
        <w:rPr>
          <w:rFonts w:ascii="ITC Avant Garde" w:hAnsi="ITC Avant Garde"/>
          <w:bCs/>
          <w:szCs w:val="20"/>
          <w:lang w:eastAsia="es-MX"/>
        </w:rPr>
        <w:t>ntido,</w:t>
      </w:r>
      <w:r w:rsidRPr="000B5B8C">
        <w:rPr>
          <w:rFonts w:ascii="ITC Avant Garde" w:hAnsi="ITC Avant Garde"/>
          <w:bCs/>
          <w:szCs w:val="20"/>
          <w:lang w:eastAsia="es-MX"/>
        </w:rPr>
        <w:t xml:space="preserve"> para autorizar la cesión de los derechos y obligaciones de permisos o conce</w:t>
      </w:r>
      <w:r w:rsidR="00EB427B" w:rsidRPr="000B5B8C">
        <w:rPr>
          <w:rFonts w:ascii="ITC Avant Garde" w:hAnsi="ITC Avant Garde"/>
          <w:bCs/>
          <w:szCs w:val="20"/>
          <w:lang w:eastAsia="es-MX"/>
        </w:rPr>
        <w:t>siones, es necesario que:</w:t>
      </w:r>
      <w:r w:rsidRPr="000B5B8C">
        <w:rPr>
          <w:rFonts w:ascii="ITC Avant Garde" w:hAnsi="ITC Avant Garde"/>
          <w:bCs/>
          <w:szCs w:val="20"/>
          <w:lang w:eastAsia="es-MX"/>
        </w:rPr>
        <w:t xml:space="preserve"> (i) </w:t>
      </w:r>
      <w:r w:rsidR="005C37C0" w:rsidRPr="000B5B8C">
        <w:rPr>
          <w:rFonts w:ascii="ITC Avant Garde" w:hAnsi="ITC Avant Garde"/>
          <w:bCs/>
          <w:szCs w:val="20"/>
          <w:lang w:eastAsia="es-MX"/>
        </w:rPr>
        <w:t>el permiso se encuentre vigente</w:t>
      </w:r>
      <w:r w:rsidRPr="000B5B8C">
        <w:rPr>
          <w:rFonts w:ascii="ITC Avant Garde" w:hAnsi="ITC Avant Garde"/>
          <w:bCs/>
          <w:szCs w:val="20"/>
          <w:lang w:eastAsia="es-MX"/>
        </w:rPr>
        <w:t xml:space="preserve">; (ii) </w:t>
      </w:r>
      <w:r w:rsidR="005C37C0" w:rsidRPr="000B5B8C">
        <w:rPr>
          <w:rFonts w:ascii="ITC Avant Garde" w:hAnsi="ITC Avant Garde"/>
          <w:bCs/>
          <w:szCs w:val="20"/>
          <w:lang w:eastAsia="es-MX"/>
        </w:rPr>
        <w:t>el cesionario se comprometa a realizar las obligaciones que se encuentren pendientes del permiso y asuma las condiciones que al efecto establezca la autoridad competente</w:t>
      </w:r>
      <w:r w:rsidR="00EB427B" w:rsidRPr="000B5B8C">
        <w:rPr>
          <w:rFonts w:ascii="ITC Avant Garde" w:hAnsi="ITC Avant Garde"/>
          <w:bCs/>
          <w:szCs w:val="20"/>
          <w:lang w:eastAsia="es-MX"/>
        </w:rPr>
        <w:t xml:space="preserve">; </w:t>
      </w:r>
      <w:r w:rsidR="00E826BE" w:rsidRPr="000B5B8C">
        <w:rPr>
          <w:rFonts w:ascii="ITC Avant Garde" w:hAnsi="ITC Avant Garde"/>
          <w:bCs/>
          <w:szCs w:val="20"/>
          <w:lang w:eastAsia="es-MX"/>
        </w:rPr>
        <w:t>(</w:t>
      </w:r>
      <w:r w:rsidR="00EB427B" w:rsidRPr="000B5B8C">
        <w:rPr>
          <w:rFonts w:ascii="ITC Avant Garde" w:hAnsi="ITC Avant Garde"/>
          <w:bCs/>
          <w:szCs w:val="20"/>
          <w:lang w:eastAsia="es-MX"/>
        </w:rPr>
        <w:t>iii) la opinión en materia de competencia económica siempre y cuando la cesión tenga por objeto transferir una banda de frecuencias a otro permisionario que preste servicios similares en la misma zona geográfica</w:t>
      </w:r>
      <w:r w:rsidR="00E826BE" w:rsidRPr="000B5B8C">
        <w:rPr>
          <w:rFonts w:ascii="ITC Avant Garde" w:hAnsi="ITC Avant Garde"/>
          <w:bCs/>
          <w:szCs w:val="20"/>
          <w:lang w:eastAsia="es-MX"/>
        </w:rPr>
        <w:t>, y (iv</w:t>
      </w:r>
      <w:r w:rsidR="005C37C0" w:rsidRPr="000B5B8C">
        <w:rPr>
          <w:rFonts w:ascii="ITC Avant Garde" w:hAnsi="ITC Avant Garde"/>
          <w:bCs/>
          <w:szCs w:val="20"/>
          <w:lang w:eastAsia="es-MX"/>
        </w:rPr>
        <w:t xml:space="preserve">) que la solicitud </w:t>
      </w:r>
      <w:r w:rsidR="00EB427B" w:rsidRPr="000B5B8C">
        <w:rPr>
          <w:rFonts w:ascii="ITC Avant Garde" w:hAnsi="ITC Avant Garde"/>
          <w:bCs/>
          <w:szCs w:val="20"/>
          <w:lang w:eastAsia="es-MX"/>
        </w:rPr>
        <w:t xml:space="preserve">de cesión de derechos </w:t>
      </w:r>
      <w:r w:rsidR="005C37C0" w:rsidRPr="000B5B8C">
        <w:rPr>
          <w:rFonts w:ascii="ITC Avant Garde" w:hAnsi="ITC Avant Garde"/>
          <w:bCs/>
          <w:szCs w:val="20"/>
          <w:lang w:eastAsia="es-MX"/>
        </w:rPr>
        <w:t xml:space="preserve">sea </w:t>
      </w:r>
      <w:r w:rsidR="00EB427B" w:rsidRPr="000B5B8C">
        <w:rPr>
          <w:rFonts w:ascii="ITC Avant Garde" w:hAnsi="ITC Avant Garde"/>
          <w:bCs/>
          <w:szCs w:val="20"/>
          <w:lang w:eastAsia="es-MX"/>
        </w:rPr>
        <w:t>presentada siempre y</w:t>
      </w:r>
      <w:r w:rsidR="005C37C0" w:rsidRPr="000B5B8C">
        <w:rPr>
          <w:rFonts w:ascii="ITC Avant Garde" w:hAnsi="ITC Avant Garde"/>
          <w:bCs/>
          <w:szCs w:val="20"/>
          <w:lang w:eastAsia="es-MX"/>
        </w:rPr>
        <w:t xml:space="preserve"> cuando hayan transcurrido al menos tres años a partir del otorgamiento del permiso</w:t>
      </w:r>
      <w:r w:rsidRPr="000B5B8C">
        <w:rPr>
          <w:rFonts w:ascii="ITC Avant Garde" w:hAnsi="ITC Avant Garde"/>
          <w:bCs/>
          <w:szCs w:val="20"/>
          <w:lang w:eastAsia="es-MX"/>
        </w:rPr>
        <w:t>.</w:t>
      </w:r>
    </w:p>
    <w:p w:rsidR="000B5B8C" w:rsidRPr="000B5B8C" w:rsidRDefault="00AE6923" w:rsidP="000B5B8C">
      <w:pPr>
        <w:spacing w:before="240" w:after="60" w:line="240" w:lineRule="auto"/>
        <w:jc w:val="both"/>
        <w:rPr>
          <w:rFonts w:ascii="ITC Avant Garde" w:hAnsi="ITC Avant Garde"/>
          <w:bCs/>
          <w:szCs w:val="20"/>
          <w:lang w:eastAsia="es-MX"/>
        </w:rPr>
      </w:pPr>
      <w:r w:rsidRPr="000B5B8C">
        <w:rPr>
          <w:rFonts w:ascii="ITC Avant Garde" w:hAnsi="ITC Avant Garde"/>
          <w:b/>
          <w:bCs/>
          <w:szCs w:val="20"/>
          <w:lang w:eastAsia="es-MX"/>
        </w:rPr>
        <w:t>TERCERO.- Estado que guarda La banda de frecuencias 450-470 MHz en el Cuadro Nacional de Atribución de Frecuencias.</w:t>
      </w:r>
      <w:r w:rsidRPr="000B5B8C">
        <w:rPr>
          <w:rFonts w:ascii="ITC Avant Garde" w:hAnsi="ITC Avant Garde"/>
          <w:bCs/>
          <w:szCs w:val="20"/>
          <w:lang w:eastAsia="es-MX"/>
        </w:rPr>
        <w:t xml:space="preserve"> El “Cuadro Nacional de Atribución de Frecuencias” publicado en el Diario Oficial de la Federación el 20 de octubre de 2015 señaló en las Notas Nacionales, con respecto a la 450-470 MHz, entre otros aspectos, lo siguiente:</w:t>
      </w:r>
    </w:p>
    <w:p w:rsidR="000B5B8C" w:rsidRPr="000B5B8C" w:rsidRDefault="00AE6923" w:rsidP="000B5B8C">
      <w:pPr>
        <w:spacing w:before="240" w:after="60" w:line="240" w:lineRule="auto"/>
        <w:ind w:left="426" w:right="390"/>
        <w:jc w:val="both"/>
        <w:rPr>
          <w:rFonts w:ascii="ITC Avant Garde" w:hAnsi="ITC Avant Garde"/>
          <w:bCs/>
          <w:sz w:val="18"/>
          <w:szCs w:val="18"/>
          <w:lang w:eastAsia="es-MX"/>
        </w:rPr>
      </w:pPr>
      <w:r w:rsidRPr="000B5B8C">
        <w:rPr>
          <w:rFonts w:ascii="ITC Avant Garde" w:hAnsi="ITC Avant Garde"/>
          <w:bCs/>
          <w:sz w:val="18"/>
          <w:szCs w:val="18"/>
          <w:lang w:eastAsia="es-MX"/>
        </w:rPr>
        <w:t>“MX136 La banda de frecuencias 450 – 470 MHz se ha identificado para su utilización por las IMT, de conformidad con la Resolución 224 (Rev. CMR-12) y la nota 5.286AA del RR. Dicha identificación no excluye el uso de esta banda por ninguna aplicación de los servicios a los cuales está atribuida y no implica prioridad alguna en el RR.</w:t>
      </w:r>
    </w:p>
    <w:p w:rsidR="000B5B8C" w:rsidRPr="000B5B8C" w:rsidRDefault="00AE6923" w:rsidP="000B5B8C">
      <w:pPr>
        <w:spacing w:before="240" w:after="60" w:line="240" w:lineRule="auto"/>
        <w:ind w:left="426" w:right="390"/>
        <w:jc w:val="both"/>
        <w:rPr>
          <w:rFonts w:ascii="ITC Avant Garde" w:hAnsi="ITC Avant Garde"/>
          <w:bCs/>
          <w:sz w:val="18"/>
          <w:szCs w:val="18"/>
          <w:lang w:eastAsia="es-MX"/>
        </w:rPr>
      </w:pPr>
      <w:r w:rsidRPr="000B5B8C">
        <w:rPr>
          <w:rFonts w:ascii="ITC Avant Garde" w:hAnsi="ITC Avant Garde"/>
          <w:bCs/>
          <w:sz w:val="18"/>
          <w:szCs w:val="18"/>
          <w:lang w:eastAsia="es-MX"/>
        </w:rPr>
        <w:t>MX137 Actualmente el IFT analiza la viabilidad de utilizar la banda de frecuencias 450 – 470 MHz para el despliegue de sistemas móviles de banda ancha”.</w:t>
      </w:r>
    </w:p>
    <w:p w:rsidR="000B5B8C" w:rsidRPr="000B5B8C" w:rsidRDefault="00AE6923" w:rsidP="000B5B8C">
      <w:pPr>
        <w:spacing w:before="240" w:after="60" w:line="240" w:lineRule="auto"/>
        <w:jc w:val="both"/>
        <w:rPr>
          <w:rFonts w:ascii="ITC Avant Garde" w:hAnsi="ITC Avant Garde"/>
          <w:bCs/>
          <w:szCs w:val="20"/>
          <w:lang w:eastAsia="es-MX"/>
        </w:rPr>
      </w:pPr>
      <w:r w:rsidRPr="000B5B8C">
        <w:rPr>
          <w:rFonts w:ascii="ITC Avant Garde" w:hAnsi="ITC Avant Garde"/>
          <w:bCs/>
          <w:szCs w:val="20"/>
          <w:lang w:eastAsia="es-MX"/>
        </w:rPr>
        <w:t>Como se puede observar, las frecuencias contenidas en el Permiso se ubican en la banda de frecuencias 450-470 MHz y se considera que la misma pudiera ser utilizada para el despliegue de sistemas móviles de banda ancha</w:t>
      </w:r>
      <w:r w:rsidR="00BF1A2C" w:rsidRPr="000B5B8C">
        <w:rPr>
          <w:rFonts w:ascii="ITC Avant Garde" w:hAnsi="ITC Avant Garde"/>
          <w:bCs/>
          <w:szCs w:val="20"/>
          <w:lang w:eastAsia="es-MX"/>
        </w:rPr>
        <w:t xml:space="preserve"> por parte del Instituto. </w:t>
      </w:r>
    </w:p>
    <w:p w:rsidR="000B5B8C" w:rsidRPr="000B5B8C" w:rsidRDefault="00BF1A2C" w:rsidP="000B5B8C">
      <w:pPr>
        <w:autoSpaceDE w:val="0"/>
        <w:autoSpaceDN w:val="0"/>
        <w:adjustRightInd w:val="0"/>
        <w:spacing w:before="240" w:after="60" w:line="240" w:lineRule="auto"/>
        <w:contextualSpacing/>
        <w:jc w:val="both"/>
        <w:rPr>
          <w:rFonts w:ascii="ITC Avant Garde" w:hAnsi="ITC Avant Garde"/>
        </w:rPr>
      </w:pPr>
      <w:r w:rsidRPr="000B5B8C">
        <w:rPr>
          <w:rFonts w:ascii="ITC Avant Garde" w:hAnsi="ITC Avant Garde"/>
          <w:b/>
        </w:rPr>
        <w:t>CUART</w:t>
      </w:r>
      <w:r w:rsidR="007450CA" w:rsidRPr="000B5B8C">
        <w:rPr>
          <w:rFonts w:ascii="ITC Avant Garde" w:hAnsi="ITC Avant Garde"/>
          <w:b/>
        </w:rPr>
        <w:t xml:space="preserve">O.- Los permisos de radiocomunicación privada en materia de telecomunicaciones y el artículo </w:t>
      </w:r>
      <w:r w:rsidR="00F36598" w:rsidRPr="000B5B8C">
        <w:rPr>
          <w:rFonts w:ascii="ITC Avant Garde" w:hAnsi="ITC Avant Garde"/>
          <w:b/>
        </w:rPr>
        <w:t>Séptimo Transitorio del Decreto de Ley</w:t>
      </w:r>
      <w:r w:rsidR="007450CA" w:rsidRPr="000B5B8C">
        <w:rPr>
          <w:rFonts w:ascii="ITC Avant Garde" w:hAnsi="ITC Avant Garde"/>
          <w:b/>
        </w:rPr>
        <w:t>.</w:t>
      </w:r>
      <w:r w:rsidR="007450CA" w:rsidRPr="000B5B8C">
        <w:rPr>
          <w:rFonts w:ascii="ITC Avant Garde" w:hAnsi="ITC Avant Garde"/>
        </w:rPr>
        <w:t xml:space="preserve"> El artículo Séptimo Transitorio establece en su primer párrafo lo siguiente:</w:t>
      </w:r>
    </w:p>
    <w:p w:rsidR="000B5B8C" w:rsidRPr="000B5B8C" w:rsidRDefault="007450CA" w:rsidP="000B5B8C">
      <w:pPr>
        <w:autoSpaceDE w:val="0"/>
        <w:autoSpaceDN w:val="0"/>
        <w:adjustRightInd w:val="0"/>
        <w:spacing w:before="240" w:after="60" w:line="240" w:lineRule="auto"/>
        <w:ind w:left="708"/>
        <w:contextualSpacing/>
        <w:jc w:val="both"/>
        <w:rPr>
          <w:rFonts w:ascii="ITC Avant Garde" w:hAnsi="ITC Avant Garde"/>
          <w:sz w:val="18"/>
          <w:szCs w:val="18"/>
        </w:rPr>
      </w:pPr>
      <w:r w:rsidRPr="000B5B8C">
        <w:rPr>
          <w:rFonts w:ascii="ITC Avant Garde" w:hAnsi="ITC Avant Garde"/>
          <w:sz w:val="18"/>
          <w:szCs w:val="18"/>
        </w:rPr>
        <w:t>“</w:t>
      </w:r>
      <w:r w:rsidRPr="000B5B8C">
        <w:rPr>
          <w:rFonts w:ascii="ITC Avant Garde" w:hAnsi="ITC Avant Garde"/>
          <w:b/>
          <w:sz w:val="18"/>
          <w:szCs w:val="18"/>
        </w:rPr>
        <w:t>SÉPTIMO.</w:t>
      </w:r>
      <w:r w:rsidRPr="000B5B8C">
        <w:rPr>
          <w:rFonts w:ascii="ITC Avant Garde" w:hAnsi="ITC Avant Garde"/>
          <w:sz w:val="18"/>
          <w:szCs w:val="18"/>
        </w:rPr>
        <w:t xml:space="preserve"> Sin perjuicio de lo establecido en la Ley Federal de Telecomunicaciones y Radiodifusión que se expide por virtud del Decreto, en la ley y en la normatividad que al efecto emita el Instituto Federal de Telecomunicaciones, las concesiones y </w:t>
      </w:r>
      <w:r w:rsidRPr="000B5B8C">
        <w:rPr>
          <w:rFonts w:ascii="ITC Avant Garde" w:hAnsi="ITC Avant Garde"/>
          <w:b/>
          <w:sz w:val="18"/>
          <w:szCs w:val="18"/>
        </w:rPr>
        <w:t>permisos otorgados con anterioridad a la entrada en vigor del presente Decreto</w:t>
      </w:r>
      <w:r w:rsidRPr="000B5B8C">
        <w:rPr>
          <w:rFonts w:ascii="ITC Avant Garde" w:hAnsi="ITC Avant Garde"/>
          <w:sz w:val="18"/>
          <w:szCs w:val="18"/>
        </w:rPr>
        <w:t xml:space="preserve">, </w:t>
      </w:r>
      <w:r w:rsidRPr="000B5B8C">
        <w:rPr>
          <w:rFonts w:ascii="ITC Avant Garde" w:hAnsi="ITC Avant Garde"/>
          <w:b/>
          <w:sz w:val="18"/>
          <w:szCs w:val="18"/>
        </w:rPr>
        <w:t xml:space="preserve">se mantendrán en los términos y condiciones consignados </w:t>
      </w:r>
      <w:r w:rsidRPr="000B5B8C">
        <w:rPr>
          <w:rFonts w:ascii="ITC Avant Garde" w:hAnsi="ITC Avant Garde"/>
          <w:b/>
          <w:sz w:val="18"/>
          <w:szCs w:val="18"/>
        </w:rPr>
        <w:lastRenderedPageBreak/>
        <w:t>en los</w:t>
      </w:r>
      <w:r w:rsidRPr="000B5B8C">
        <w:rPr>
          <w:rFonts w:ascii="ITC Avant Garde" w:hAnsi="ITC Avant Garde"/>
          <w:sz w:val="18"/>
          <w:szCs w:val="18"/>
        </w:rPr>
        <w:t xml:space="preserve"> respectivos títulos o </w:t>
      </w:r>
      <w:r w:rsidRPr="000B5B8C">
        <w:rPr>
          <w:rFonts w:ascii="ITC Avant Garde" w:hAnsi="ITC Avant Garde"/>
          <w:b/>
          <w:sz w:val="18"/>
          <w:szCs w:val="18"/>
        </w:rPr>
        <w:t xml:space="preserve">permisos </w:t>
      </w:r>
      <w:r w:rsidRPr="000B5B8C">
        <w:rPr>
          <w:rFonts w:ascii="ITC Avant Garde" w:hAnsi="ITC Avant Garde"/>
          <w:b/>
          <w:sz w:val="18"/>
          <w:szCs w:val="18"/>
          <w:u w:val="single"/>
        </w:rPr>
        <w:t>hasta su terminación</w:t>
      </w:r>
      <w:r w:rsidRPr="000B5B8C">
        <w:rPr>
          <w:rFonts w:ascii="ITC Avant Garde" w:hAnsi="ITC Avant Garde"/>
          <w:sz w:val="18"/>
          <w:szCs w:val="18"/>
        </w:rPr>
        <w:t xml:space="preserve">, </w:t>
      </w:r>
      <w:r w:rsidRPr="000B5B8C">
        <w:rPr>
          <w:rFonts w:ascii="ITC Avant Garde" w:hAnsi="ITC Avant Garde"/>
          <w:b/>
          <w:sz w:val="18"/>
          <w:szCs w:val="18"/>
        </w:rPr>
        <w:t>a menos que se</w:t>
      </w:r>
      <w:r w:rsidRPr="000B5B8C">
        <w:rPr>
          <w:rFonts w:ascii="ITC Avant Garde" w:hAnsi="ITC Avant Garde"/>
          <w:sz w:val="18"/>
          <w:szCs w:val="18"/>
        </w:rPr>
        <w:t xml:space="preserve"> obtenga la autorización para prestar servicios adicionales a los que son objeto de su concesión o </w:t>
      </w:r>
      <w:r w:rsidRPr="000B5B8C">
        <w:rPr>
          <w:rFonts w:ascii="ITC Avant Garde" w:hAnsi="ITC Avant Garde"/>
          <w:b/>
          <w:sz w:val="18"/>
          <w:szCs w:val="18"/>
        </w:rPr>
        <w:t>hubiere transitado a la concesión única prevista en la Ley Federal de Telecomunicaciones y Radiodifusión</w:t>
      </w:r>
      <w:r w:rsidRPr="000B5B8C">
        <w:rPr>
          <w:rFonts w:ascii="ITC Avant Garde" w:hAnsi="ITC Avant Garde"/>
          <w:sz w:val="18"/>
          <w:szCs w:val="18"/>
        </w:rPr>
        <w:t xml:space="preserve">, en cuyo caso, se estará a los términos y condiciones que el Instituto Federal de Telecomunicaciones establezca. </w:t>
      </w:r>
    </w:p>
    <w:p w:rsidR="000B5B8C" w:rsidRPr="000B5B8C" w:rsidRDefault="007450CA" w:rsidP="000B5B8C">
      <w:pPr>
        <w:autoSpaceDE w:val="0"/>
        <w:autoSpaceDN w:val="0"/>
        <w:adjustRightInd w:val="0"/>
        <w:spacing w:before="240" w:after="60" w:line="240" w:lineRule="auto"/>
        <w:ind w:left="708"/>
        <w:contextualSpacing/>
        <w:jc w:val="both"/>
        <w:rPr>
          <w:rFonts w:ascii="ITC Avant Garde" w:hAnsi="ITC Avant Garde"/>
          <w:sz w:val="18"/>
          <w:szCs w:val="18"/>
        </w:rPr>
      </w:pPr>
      <w:r w:rsidRPr="000B5B8C">
        <w:rPr>
          <w:rFonts w:ascii="ITC Avant Garde" w:hAnsi="ITC Avant Garde"/>
          <w:sz w:val="18"/>
          <w:szCs w:val="18"/>
        </w:rPr>
        <w:t>[…]”</w:t>
      </w:r>
      <w:r w:rsidR="00382F1A" w:rsidRPr="000B5B8C">
        <w:rPr>
          <w:rFonts w:ascii="ITC Avant Garde" w:hAnsi="ITC Avant Garde"/>
          <w:sz w:val="18"/>
          <w:szCs w:val="18"/>
        </w:rPr>
        <w:t xml:space="preserve"> (Énfasis añadido).</w:t>
      </w:r>
    </w:p>
    <w:p w:rsidR="000B5B8C" w:rsidRPr="000B5B8C" w:rsidRDefault="007D2654" w:rsidP="000B5B8C">
      <w:pPr>
        <w:spacing w:before="240" w:after="60" w:line="240" w:lineRule="auto"/>
        <w:jc w:val="both"/>
        <w:rPr>
          <w:rFonts w:ascii="ITC Avant Garde" w:hAnsi="ITC Avant Garde"/>
          <w:bCs/>
          <w:szCs w:val="20"/>
          <w:lang w:eastAsia="es-MX"/>
        </w:rPr>
      </w:pPr>
      <w:r w:rsidRPr="000B5B8C">
        <w:rPr>
          <w:rFonts w:ascii="ITC Avant Garde" w:hAnsi="ITC Avant Garde"/>
          <w:bCs/>
          <w:szCs w:val="20"/>
          <w:lang w:eastAsia="es-MX"/>
        </w:rPr>
        <w:t>Al respecto, es pertinente señalar que el Permiso tiene vigencia indefinida, situación que queda manifiesta en la condición Décima Quinta de dicho instrumento y que se transcribe a continuación:</w:t>
      </w:r>
    </w:p>
    <w:p w:rsidR="000B5B8C" w:rsidRPr="000B5B8C" w:rsidRDefault="007D2654" w:rsidP="000B5B8C">
      <w:pPr>
        <w:spacing w:before="240" w:after="60" w:line="240" w:lineRule="auto"/>
        <w:ind w:left="426" w:right="531"/>
        <w:jc w:val="both"/>
        <w:rPr>
          <w:rFonts w:ascii="ITC Avant Garde" w:hAnsi="ITC Avant Garde"/>
          <w:bCs/>
          <w:sz w:val="18"/>
          <w:szCs w:val="18"/>
          <w:lang w:eastAsia="es-MX"/>
        </w:rPr>
      </w:pPr>
      <w:r w:rsidRPr="000B5B8C">
        <w:rPr>
          <w:rFonts w:ascii="ITC Avant Garde" w:hAnsi="ITC Avant Garde"/>
          <w:bCs/>
          <w:sz w:val="18"/>
          <w:szCs w:val="18"/>
          <w:lang w:eastAsia="es-MX"/>
        </w:rPr>
        <w:t xml:space="preserve">“DÉCIMA QUINTA.- Este permiso </w:t>
      </w:r>
      <w:proofErr w:type="spellStart"/>
      <w:r w:rsidRPr="000B5B8C">
        <w:rPr>
          <w:rFonts w:ascii="ITC Avant Garde" w:hAnsi="ITC Avant Garde"/>
          <w:b/>
          <w:bCs/>
          <w:sz w:val="18"/>
          <w:szCs w:val="18"/>
          <w:lang w:eastAsia="es-MX"/>
        </w:rPr>
        <w:t>estara</w:t>
      </w:r>
      <w:proofErr w:type="spellEnd"/>
      <w:r w:rsidRPr="000B5B8C">
        <w:rPr>
          <w:rFonts w:ascii="ITC Avant Garde" w:hAnsi="ITC Avant Garde"/>
          <w:b/>
          <w:bCs/>
          <w:sz w:val="18"/>
          <w:szCs w:val="18"/>
          <w:lang w:eastAsia="es-MX"/>
        </w:rPr>
        <w:t xml:space="preserve"> vigente por tiempo indefinido</w:t>
      </w:r>
      <w:r w:rsidRPr="000B5B8C">
        <w:rPr>
          <w:rFonts w:ascii="ITC Avant Garde" w:hAnsi="ITC Avant Garde"/>
          <w:bCs/>
          <w:sz w:val="18"/>
          <w:szCs w:val="18"/>
          <w:lang w:eastAsia="es-MX"/>
        </w:rPr>
        <w:t xml:space="preserve">, y </w:t>
      </w:r>
      <w:proofErr w:type="spellStart"/>
      <w:r w:rsidRPr="000B5B8C">
        <w:rPr>
          <w:rFonts w:ascii="ITC Avant Garde" w:hAnsi="ITC Avant Garde"/>
          <w:bCs/>
          <w:sz w:val="18"/>
          <w:szCs w:val="18"/>
          <w:lang w:eastAsia="es-MX"/>
        </w:rPr>
        <w:t>podra</w:t>
      </w:r>
      <w:proofErr w:type="spellEnd"/>
      <w:r w:rsidRPr="000B5B8C">
        <w:rPr>
          <w:rFonts w:ascii="ITC Avant Garde" w:hAnsi="ITC Avant Garde"/>
          <w:bCs/>
          <w:sz w:val="18"/>
          <w:szCs w:val="18"/>
          <w:lang w:eastAsia="es-MX"/>
        </w:rPr>
        <w:t xml:space="preserve"> ser revocado por incumplimiento de las condiciones establecidas en el mismo o por razones de </w:t>
      </w:r>
      <w:proofErr w:type="spellStart"/>
      <w:r w:rsidRPr="000B5B8C">
        <w:rPr>
          <w:rFonts w:ascii="ITC Avant Garde" w:hAnsi="ITC Avant Garde"/>
          <w:bCs/>
          <w:sz w:val="18"/>
          <w:szCs w:val="18"/>
          <w:lang w:eastAsia="es-MX"/>
        </w:rPr>
        <w:t>interes</w:t>
      </w:r>
      <w:proofErr w:type="spellEnd"/>
      <w:r w:rsidRPr="000B5B8C">
        <w:rPr>
          <w:rFonts w:ascii="ITC Avant Garde" w:hAnsi="ITC Avant Garde"/>
          <w:bCs/>
          <w:sz w:val="18"/>
          <w:szCs w:val="18"/>
          <w:lang w:eastAsia="es-MX"/>
        </w:rPr>
        <w:t xml:space="preserve"> </w:t>
      </w:r>
      <w:proofErr w:type="spellStart"/>
      <w:r w:rsidRPr="000B5B8C">
        <w:rPr>
          <w:rFonts w:ascii="ITC Avant Garde" w:hAnsi="ITC Avant Garde"/>
          <w:bCs/>
          <w:sz w:val="18"/>
          <w:szCs w:val="18"/>
          <w:lang w:eastAsia="es-MX"/>
        </w:rPr>
        <w:t>publico</w:t>
      </w:r>
      <w:proofErr w:type="spellEnd"/>
      <w:r w:rsidRPr="000B5B8C">
        <w:rPr>
          <w:rFonts w:ascii="ITC Avant Garde" w:hAnsi="ITC Avant Garde"/>
          <w:bCs/>
          <w:sz w:val="18"/>
          <w:szCs w:val="18"/>
          <w:lang w:eastAsia="es-MX"/>
        </w:rPr>
        <w:t xml:space="preserve">, siguiendo el procedimiento que establece el </w:t>
      </w:r>
      <w:proofErr w:type="spellStart"/>
      <w:r w:rsidRPr="000B5B8C">
        <w:rPr>
          <w:rFonts w:ascii="ITC Avant Garde" w:hAnsi="ITC Avant Garde"/>
          <w:bCs/>
          <w:sz w:val="18"/>
          <w:szCs w:val="18"/>
          <w:lang w:eastAsia="es-MX"/>
        </w:rPr>
        <w:t>Articulo</w:t>
      </w:r>
      <w:proofErr w:type="spellEnd"/>
      <w:r w:rsidRPr="000B5B8C">
        <w:rPr>
          <w:rFonts w:ascii="ITC Avant Garde" w:hAnsi="ITC Avant Garde"/>
          <w:bCs/>
          <w:sz w:val="18"/>
          <w:szCs w:val="18"/>
          <w:lang w:eastAsia="es-MX"/>
        </w:rPr>
        <w:t xml:space="preserve"> 34 de la Ley de </w:t>
      </w:r>
      <w:proofErr w:type="spellStart"/>
      <w:r w:rsidRPr="000B5B8C">
        <w:rPr>
          <w:rFonts w:ascii="ITC Avant Garde" w:hAnsi="ITC Avant Garde"/>
          <w:bCs/>
          <w:sz w:val="18"/>
          <w:szCs w:val="18"/>
          <w:lang w:eastAsia="es-MX"/>
        </w:rPr>
        <w:t>Vias</w:t>
      </w:r>
      <w:proofErr w:type="spellEnd"/>
      <w:r w:rsidRPr="000B5B8C">
        <w:rPr>
          <w:rFonts w:ascii="ITC Avant Garde" w:hAnsi="ITC Avant Garde"/>
          <w:bCs/>
          <w:sz w:val="18"/>
          <w:szCs w:val="18"/>
          <w:lang w:eastAsia="es-MX"/>
        </w:rPr>
        <w:t xml:space="preserve"> Generales de </w:t>
      </w:r>
      <w:proofErr w:type="spellStart"/>
      <w:r w:rsidRPr="000B5B8C">
        <w:rPr>
          <w:rFonts w:ascii="ITC Avant Garde" w:hAnsi="ITC Avant Garde"/>
          <w:bCs/>
          <w:sz w:val="18"/>
          <w:szCs w:val="18"/>
          <w:lang w:eastAsia="es-MX"/>
        </w:rPr>
        <w:t>Comunicacion</w:t>
      </w:r>
      <w:proofErr w:type="spellEnd"/>
      <w:r w:rsidRPr="000B5B8C">
        <w:rPr>
          <w:rFonts w:ascii="ITC Avant Garde" w:hAnsi="ITC Avant Garde"/>
          <w:bCs/>
          <w:sz w:val="18"/>
          <w:szCs w:val="18"/>
          <w:lang w:eastAsia="es-MX"/>
        </w:rPr>
        <w:t>.” (sic) (Énfasis añadido).</w:t>
      </w:r>
    </w:p>
    <w:p w:rsidR="000B5B8C" w:rsidRPr="000B5B8C" w:rsidRDefault="00BF1A2C" w:rsidP="000B5B8C">
      <w:pPr>
        <w:spacing w:before="240" w:after="60" w:line="240" w:lineRule="auto"/>
        <w:jc w:val="both"/>
        <w:rPr>
          <w:rFonts w:ascii="ITC Avant Garde" w:hAnsi="ITC Avant Garde"/>
          <w:bCs/>
          <w:szCs w:val="20"/>
          <w:lang w:eastAsia="es-MX"/>
        </w:rPr>
      </w:pPr>
      <w:r w:rsidRPr="000B5B8C">
        <w:rPr>
          <w:rFonts w:ascii="ITC Avant Garde" w:hAnsi="ITC Avant Garde"/>
          <w:bCs/>
          <w:szCs w:val="20"/>
          <w:lang w:eastAsia="es-MX"/>
        </w:rPr>
        <w:t>Derivado de lo anterior, se puede concluir que de mantenerse el permiso en sus términos, no tendría una finalización específica, sino que la misma se daría por un procedimiento de revocación o rescate. Aunado a que el Instituto</w:t>
      </w:r>
      <w:r w:rsidR="001959E4" w:rsidRPr="000B5B8C">
        <w:rPr>
          <w:rFonts w:ascii="ITC Avant Garde" w:hAnsi="ITC Avant Garde"/>
          <w:bCs/>
          <w:szCs w:val="20"/>
          <w:lang w:eastAsia="es-MX"/>
        </w:rPr>
        <w:t xml:space="preserve">, en caso de que no revocara o rescatara dicho permiso, podría ver </w:t>
      </w:r>
      <w:r w:rsidRPr="000B5B8C">
        <w:rPr>
          <w:rFonts w:ascii="ITC Avant Garde" w:hAnsi="ITC Avant Garde"/>
          <w:bCs/>
          <w:szCs w:val="20"/>
          <w:lang w:eastAsia="es-MX"/>
        </w:rPr>
        <w:t xml:space="preserve">limitadas las posibilidades de utilizar la banda de frecuencias 450-470 MHz para el </w:t>
      </w:r>
      <w:r w:rsidR="00BA78A7" w:rsidRPr="000B5B8C">
        <w:rPr>
          <w:rFonts w:ascii="ITC Avant Garde" w:hAnsi="ITC Avant Garde"/>
          <w:bCs/>
          <w:szCs w:val="20"/>
          <w:lang w:eastAsia="es-MX"/>
        </w:rPr>
        <w:t>despliegue</w:t>
      </w:r>
      <w:r w:rsidRPr="000B5B8C">
        <w:rPr>
          <w:rFonts w:ascii="ITC Avant Garde" w:hAnsi="ITC Avant Garde"/>
          <w:bCs/>
          <w:szCs w:val="20"/>
          <w:lang w:eastAsia="es-MX"/>
        </w:rPr>
        <w:t xml:space="preserve"> de sistemas </w:t>
      </w:r>
      <w:r w:rsidR="00405527" w:rsidRPr="000B5B8C">
        <w:rPr>
          <w:rFonts w:ascii="ITC Avant Garde" w:hAnsi="ITC Avant Garde"/>
          <w:bCs/>
          <w:szCs w:val="20"/>
          <w:lang w:eastAsia="es-MX"/>
        </w:rPr>
        <w:t xml:space="preserve">móviles de </w:t>
      </w:r>
      <w:r w:rsidRPr="000B5B8C">
        <w:rPr>
          <w:rFonts w:ascii="ITC Avant Garde" w:hAnsi="ITC Avant Garde"/>
          <w:bCs/>
          <w:szCs w:val="20"/>
          <w:lang w:eastAsia="es-MX"/>
        </w:rPr>
        <w:t>banda ancha</w:t>
      </w:r>
      <w:r w:rsidR="00405527" w:rsidRPr="000B5B8C">
        <w:rPr>
          <w:rFonts w:ascii="ITC Avant Garde" w:hAnsi="ITC Avant Garde"/>
          <w:bCs/>
          <w:szCs w:val="20"/>
          <w:lang w:eastAsia="es-MX"/>
        </w:rPr>
        <w:t>.</w:t>
      </w:r>
    </w:p>
    <w:p w:rsidR="00116BDA" w:rsidRPr="000B5B8C" w:rsidRDefault="00EB13A1" w:rsidP="000B5B8C">
      <w:pPr>
        <w:spacing w:before="240" w:after="60" w:line="240" w:lineRule="auto"/>
        <w:jc w:val="both"/>
        <w:rPr>
          <w:rFonts w:ascii="ITC Avant Garde" w:hAnsi="ITC Avant Garde"/>
          <w:bCs/>
          <w:szCs w:val="20"/>
          <w:lang w:eastAsia="es-MX"/>
        </w:rPr>
      </w:pPr>
      <w:r w:rsidRPr="000B5B8C">
        <w:rPr>
          <w:rFonts w:ascii="ITC Avant Garde" w:hAnsi="ITC Avant Garde"/>
          <w:bCs/>
          <w:szCs w:val="20"/>
          <w:lang w:eastAsia="es-MX"/>
        </w:rPr>
        <w:t xml:space="preserve">En virtud de lo anterior, </w:t>
      </w:r>
      <w:r w:rsidR="00BA78A7" w:rsidRPr="000B5B8C">
        <w:rPr>
          <w:rFonts w:ascii="ITC Avant Garde" w:hAnsi="ITC Avant Garde"/>
          <w:bCs/>
          <w:szCs w:val="20"/>
          <w:lang w:eastAsia="es-MX"/>
        </w:rPr>
        <w:t>y considerando que la Solicitud implica autorización para ceder los derechos y</w:t>
      </w:r>
      <w:r w:rsidR="00116BDA" w:rsidRPr="000B5B8C">
        <w:rPr>
          <w:rFonts w:ascii="ITC Avant Garde" w:hAnsi="ITC Avant Garde"/>
          <w:bCs/>
          <w:szCs w:val="20"/>
          <w:lang w:eastAsia="es-MX"/>
        </w:rPr>
        <w:t xml:space="preserve"> obligaciones contenidos en el P</w:t>
      </w:r>
      <w:r w:rsidR="00BA78A7" w:rsidRPr="000B5B8C">
        <w:rPr>
          <w:rFonts w:ascii="ITC Avant Garde" w:hAnsi="ITC Avant Garde"/>
          <w:bCs/>
          <w:szCs w:val="20"/>
          <w:lang w:eastAsia="es-MX"/>
        </w:rPr>
        <w:t xml:space="preserve">ermiso, </w:t>
      </w:r>
      <w:r w:rsidR="00116BDA" w:rsidRPr="000B5B8C">
        <w:rPr>
          <w:rFonts w:ascii="ITC Avant Garde" w:hAnsi="ITC Avant Garde"/>
          <w:bCs/>
          <w:szCs w:val="20"/>
          <w:lang w:eastAsia="es-MX"/>
        </w:rPr>
        <w:t>y</w:t>
      </w:r>
      <w:r w:rsidR="00BA78A7" w:rsidRPr="000B5B8C">
        <w:rPr>
          <w:rFonts w:ascii="ITC Avant Garde" w:hAnsi="ITC Avant Garde"/>
          <w:bCs/>
          <w:szCs w:val="20"/>
          <w:lang w:eastAsia="es-MX"/>
        </w:rPr>
        <w:t xml:space="preserve"> que en dicha autorización el Instituto puede establecer nuevas condiciones a</w:t>
      </w:r>
      <w:r w:rsidR="00AF2DF3" w:rsidRPr="000B5B8C">
        <w:rPr>
          <w:rFonts w:ascii="ITC Avant Garde" w:hAnsi="ITC Avant Garde"/>
          <w:bCs/>
          <w:szCs w:val="20"/>
          <w:lang w:eastAsia="es-MX"/>
        </w:rPr>
        <w:t xml:space="preserve"> Braskem en su carácter de</w:t>
      </w:r>
      <w:r w:rsidR="00BA78A7" w:rsidRPr="000B5B8C">
        <w:rPr>
          <w:rFonts w:ascii="ITC Avant Garde" w:hAnsi="ITC Avant Garde"/>
          <w:bCs/>
          <w:szCs w:val="20"/>
          <w:lang w:eastAsia="es-MX"/>
        </w:rPr>
        <w:t xml:space="preserve"> cesionario, </w:t>
      </w:r>
      <w:r w:rsidR="00116BDA" w:rsidRPr="000B5B8C">
        <w:rPr>
          <w:rFonts w:ascii="ITC Avant Garde" w:hAnsi="ITC Avant Garde"/>
          <w:bCs/>
          <w:szCs w:val="20"/>
          <w:lang w:eastAsia="es-MX"/>
        </w:rPr>
        <w:t xml:space="preserve">el Instituto podría establecer una vigencia definida y además, considerar la posibilidad de reubicar al cesionario en </w:t>
      </w:r>
      <w:r w:rsidR="002D510D" w:rsidRPr="000B5B8C">
        <w:rPr>
          <w:rFonts w:ascii="ITC Avant Garde" w:hAnsi="ITC Avant Garde"/>
          <w:bCs/>
          <w:szCs w:val="20"/>
          <w:lang w:eastAsia="es-MX"/>
        </w:rPr>
        <w:t>otro</w:t>
      </w:r>
      <w:r w:rsidR="00116BDA" w:rsidRPr="000B5B8C">
        <w:rPr>
          <w:rFonts w:ascii="ITC Avant Garde" w:hAnsi="ITC Avant Garde"/>
          <w:bCs/>
          <w:szCs w:val="20"/>
          <w:lang w:eastAsia="es-MX"/>
        </w:rPr>
        <w:t xml:space="preserve"> segmento </w:t>
      </w:r>
      <w:r w:rsidR="002D510D" w:rsidRPr="000B5B8C">
        <w:rPr>
          <w:rFonts w:ascii="ITC Avant Garde" w:hAnsi="ITC Avant Garde"/>
          <w:bCs/>
          <w:szCs w:val="20"/>
          <w:lang w:eastAsia="es-MX"/>
        </w:rPr>
        <w:t xml:space="preserve">de la banda de frecuencias </w:t>
      </w:r>
      <w:r w:rsidR="00116BDA" w:rsidRPr="000B5B8C">
        <w:rPr>
          <w:rFonts w:ascii="ITC Avant Garde" w:hAnsi="ITC Avant Garde"/>
          <w:bCs/>
          <w:szCs w:val="20"/>
          <w:lang w:eastAsia="es-MX"/>
        </w:rPr>
        <w:t xml:space="preserve">comprendida en </w:t>
      </w:r>
      <w:r w:rsidR="002D510D" w:rsidRPr="000B5B8C">
        <w:rPr>
          <w:rFonts w:ascii="ITC Avant Garde" w:hAnsi="ITC Avant Garde"/>
          <w:bCs/>
          <w:szCs w:val="20"/>
          <w:lang w:eastAsia="es-MX"/>
        </w:rPr>
        <w:t>el rango de</w:t>
      </w:r>
      <w:r w:rsidR="00116BDA" w:rsidRPr="000B5B8C">
        <w:rPr>
          <w:rFonts w:ascii="ITC Avant Garde" w:hAnsi="ITC Avant Garde"/>
          <w:bCs/>
          <w:szCs w:val="20"/>
          <w:lang w:eastAsia="es-MX"/>
        </w:rPr>
        <w:t xml:space="preserve"> 400-470 MHz, lo que le permitiría al Instituto continuar con sus labores de planificación y administración del espectro radioeléctrico que tiene encomendados.</w:t>
      </w:r>
    </w:p>
    <w:p w:rsidR="000B5B8C" w:rsidRPr="000B5B8C" w:rsidRDefault="00503476" w:rsidP="000B5B8C">
      <w:pPr>
        <w:spacing w:before="240" w:after="60" w:line="240" w:lineRule="auto"/>
        <w:jc w:val="both"/>
        <w:rPr>
          <w:rFonts w:ascii="ITC Avant Garde" w:hAnsi="ITC Avant Garde"/>
          <w:bCs/>
          <w:szCs w:val="20"/>
          <w:lang w:eastAsia="es-MX"/>
        </w:rPr>
      </w:pPr>
      <w:r w:rsidRPr="000B5B8C">
        <w:rPr>
          <w:rFonts w:ascii="ITC Avant Garde" w:hAnsi="ITC Avant Garde"/>
          <w:bCs/>
          <w:szCs w:val="20"/>
          <w:lang w:eastAsia="es-MX"/>
        </w:rPr>
        <w:t>Ahora bien, para lograr lo anterior, resultaría ilógico que dichas modificaci</w:t>
      </w:r>
      <w:r w:rsidR="00FC3A08" w:rsidRPr="000B5B8C">
        <w:rPr>
          <w:rFonts w:ascii="ITC Avant Garde" w:hAnsi="ITC Avant Garde"/>
          <w:bCs/>
          <w:szCs w:val="20"/>
          <w:lang w:eastAsia="es-MX"/>
        </w:rPr>
        <w:t>ones se plasmen en un p</w:t>
      </w:r>
      <w:r w:rsidRPr="000B5B8C">
        <w:rPr>
          <w:rFonts w:ascii="ITC Avant Garde" w:hAnsi="ITC Avant Garde"/>
          <w:bCs/>
          <w:szCs w:val="20"/>
          <w:lang w:eastAsia="es-MX"/>
        </w:rPr>
        <w:t>ermiso en materia de telecomunicaciones, toda vez que el marco legal actual no prevé dicha figura</w:t>
      </w:r>
      <w:r w:rsidR="00AF2DF3" w:rsidRPr="000B5B8C">
        <w:rPr>
          <w:rFonts w:ascii="ITC Avant Garde" w:hAnsi="ITC Avant Garde"/>
          <w:bCs/>
          <w:szCs w:val="20"/>
          <w:lang w:eastAsia="es-MX"/>
        </w:rPr>
        <w:t xml:space="preserve"> ni tampoco prevé su transición</w:t>
      </w:r>
      <w:r w:rsidR="002832EF" w:rsidRPr="000B5B8C">
        <w:rPr>
          <w:rFonts w:ascii="ITC Avant Garde" w:hAnsi="ITC Avant Garde"/>
          <w:bCs/>
          <w:szCs w:val="20"/>
          <w:lang w:eastAsia="es-MX"/>
        </w:rPr>
        <w:t xml:space="preserve"> al nuevo régimen de </w:t>
      </w:r>
      <w:proofErr w:type="spellStart"/>
      <w:r w:rsidR="002832EF" w:rsidRPr="000B5B8C">
        <w:rPr>
          <w:rFonts w:ascii="ITC Avant Garde" w:hAnsi="ITC Avant Garde"/>
          <w:bCs/>
          <w:szCs w:val="20"/>
          <w:lang w:eastAsia="es-MX"/>
        </w:rPr>
        <w:t>concesionamiento</w:t>
      </w:r>
      <w:proofErr w:type="spellEnd"/>
      <w:r w:rsidR="002832EF" w:rsidRPr="000B5B8C">
        <w:rPr>
          <w:rFonts w:ascii="ITC Avant Garde" w:hAnsi="ITC Avant Garde"/>
          <w:bCs/>
          <w:szCs w:val="20"/>
          <w:lang w:eastAsia="es-MX"/>
        </w:rPr>
        <w:t>,</w:t>
      </w:r>
      <w:r w:rsidR="00AF2DF3" w:rsidRPr="000B5B8C">
        <w:rPr>
          <w:rFonts w:ascii="ITC Avant Garde" w:hAnsi="ITC Avant Garde"/>
          <w:bCs/>
          <w:szCs w:val="20"/>
          <w:lang w:eastAsia="es-MX"/>
        </w:rPr>
        <w:t xml:space="preserve"> como </w:t>
      </w:r>
      <w:r w:rsidR="002832EF" w:rsidRPr="000B5B8C">
        <w:rPr>
          <w:rFonts w:ascii="ITC Avant Garde" w:hAnsi="ITC Avant Garde"/>
          <w:bCs/>
          <w:szCs w:val="20"/>
          <w:lang w:eastAsia="es-MX"/>
        </w:rPr>
        <w:t xml:space="preserve">si ocurre en </w:t>
      </w:r>
      <w:r w:rsidR="00AF2DF3" w:rsidRPr="000B5B8C">
        <w:rPr>
          <w:rFonts w:ascii="ITC Avant Garde" w:hAnsi="ITC Avant Garde"/>
          <w:bCs/>
          <w:szCs w:val="20"/>
          <w:lang w:eastAsia="es-MX"/>
        </w:rPr>
        <w:t>el caso de los permisos de radiodifusión</w:t>
      </w:r>
      <w:r w:rsidRPr="000B5B8C">
        <w:rPr>
          <w:rFonts w:ascii="ITC Avant Garde" w:hAnsi="ITC Avant Garde"/>
          <w:bCs/>
          <w:szCs w:val="20"/>
          <w:lang w:eastAsia="es-MX"/>
        </w:rPr>
        <w:t xml:space="preserve">. En ese sentido, y atendiendo al nuevo régimen de </w:t>
      </w:r>
      <w:proofErr w:type="spellStart"/>
      <w:r w:rsidRPr="000B5B8C">
        <w:rPr>
          <w:rFonts w:ascii="ITC Avant Garde" w:hAnsi="ITC Avant Garde"/>
          <w:bCs/>
          <w:szCs w:val="20"/>
          <w:lang w:eastAsia="es-MX"/>
        </w:rPr>
        <w:t>concesionamiento</w:t>
      </w:r>
      <w:proofErr w:type="spellEnd"/>
      <w:r w:rsidRPr="000B5B8C">
        <w:rPr>
          <w:rFonts w:ascii="ITC Avant Garde" w:hAnsi="ITC Avant Garde"/>
          <w:bCs/>
          <w:szCs w:val="20"/>
          <w:lang w:eastAsia="es-MX"/>
        </w:rPr>
        <w:t xml:space="preserve"> previsto en la Ley, el </w:t>
      </w:r>
      <w:r w:rsidR="00EB13A1" w:rsidRPr="000B5B8C">
        <w:rPr>
          <w:rFonts w:ascii="ITC Avant Garde" w:hAnsi="ITC Avant Garde"/>
          <w:bCs/>
          <w:szCs w:val="20"/>
          <w:lang w:eastAsia="es-MX"/>
        </w:rPr>
        <w:t>Instituto</w:t>
      </w:r>
      <w:r w:rsidRPr="000B5B8C">
        <w:rPr>
          <w:rFonts w:ascii="ITC Avant Garde" w:hAnsi="ITC Avant Garde"/>
          <w:bCs/>
          <w:szCs w:val="20"/>
          <w:lang w:eastAsia="es-MX"/>
        </w:rPr>
        <w:t xml:space="preserve"> podría, para llevar a cabo estos cambios, modificar la naturaleza del </w:t>
      </w:r>
      <w:r w:rsidR="00FC3A08" w:rsidRPr="000B5B8C">
        <w:rPr>
          <w:rFonts w:ascii="ITC Avant Garde" w:hAnsi="ITC Avant Garde"/>
          <w:bCs/>
          <w:szCs w:val="20"/>
          <w:lang w:eastAsia="es-MX"/>
        </w:rPr>
        <w:t>Permiso a c</w:t>
      </w:r>
      <w:r w:rsidRPr="000B5B8C">
        <w:rPr>
          <w:rFonts w:ascii="ITC Avant Garde" w:hAnsi="ITC Avant Garde"/>
          <w:bCs/>
          <w:szCs w:val="20"/>
          <w:lang w:eastAsia="es-MX"/>
        </w:rPr>
        <w:t>oncesión para usar y aprovechar bandas de frecuencias del espectro r</w:t>
      </w:r>
      <w:r w:rsidR="002832EF" w:rsidRPr="000B5B8C">
        <w:rPr>
          <w:rFonts w:ascii="ITC Avant Garde" w:hAnsi="ITC Avant Garde"/>
          <w:bCs/>
          <w:szCs w:val="20"/>
          <w:lang w:eastAsia="es-MX"/>
        </w:rPr>
        <w:t>adioeléctrico para uso privado,</w:t>
      </w:r>
      <w:r w:rsidR="00FC3A08" w:rsidRPr="000B5B8C">
        <w:rPr>
          <w:rFonts w:ascii="ITC Avant Garde" w:hAnsi="ITC Avant Garde"/>
          <w:bCs/>
          <w:szCs w:val="20"/>
          <w:lang w:eastAsia="es-MX"/>
        </w:rPr>
        <w:t xml:space="preserve"> como parte de las nuevas condiciones de operación bajo las cuales se autorizaría la cesión</w:t>
      </w:r>
      <w:r w:rsidRPr="000B5B8C">
        <w:rPr>
          <w:rFonts w:ascii="ITC Avant Garde" w:hAnsi="ITC Avant Garde"/>
          <w:bCs/>
          <w:szCs w:val="20"/>
          <w:lang w:eastAsia="es-MX"/>
        </w:rPr>
        <w:t>.</w:t>
      </w:r>
      <w:r w:rsidR="00EB13A1" w:rsidRPr="000B5B8C">
        <w:rPr>
          <w:rFonts w:ascii="ITC Avant Garde" w:hAnsi="ITC Avant Garde"/>
          <w:bCs/>
          <w:szCs w:val="20"/>
          <w:lang w:eastAsia="es-MX"/>
        </w:rPr>
        <w:t xml:space="preserve"> </w:t>
      </w:r>
    </w:p>
    <w:p w:rsidR="000B5B8C" w:rsidRPr="000B5B8C" w:rsidRDefault="00FC3A08" w:rsidP="000B5B8C">
      <w:pPr>
        <w:spacing w:before="240" w:after="60" w:line="240" w:lineRule="auto"/>
        <w:jc w:val="both"/>
        <w:rPr>
          <w:rFonts w:ascii="ITC Avant Garde" w:hAnsi="ITC Avant Garde"/>
          <w:bCs/>
          <w:sz w:val="18"/>
          <w:szCs w:val="20"/>
          <w:lang w:eastAsia="es-MX"/>
        </w:rPr>
      </w:pPr>
      <w:r w:rsidRPr="000B5B8C">
        <w:rPr>
          <w:rFonts w:ascii="ITC Avant Garde" w:hAnsi="ITC Avant Garde"/>
          <w:b/>
          <w:bCs/>
          <w:szCs w:val="20"/>
          <w:lang w:eastAsia="es-MX"/>
        </w:rPr>
        <w:t>QUINT</w:t>
      </w:r>
      <w:r w:rsidR="00A40C36" w:rsidRPr="000B5B8C">
        <w:rPr>
          <w:rFonts w:ascii="ITC Avant Garde" w:hAnsi="ITC Avant Garde"/>
          <w:b/>
          <w:bCs/>
          <w:szCs w:val="20"/>
          <w:lang w:eastAsia="es-MX"/>
        </w:rPr>
        <w:t>O</w:t>
      </w:r>
      <w:r w:rsidR="00495585" w:rsidRPr="000B5B8C">
        <w:rPr>
          <w:rFonts w:ascii="ITC Avant Garde" w:hAnsi="ITC Avant Garde"/>
          <w:b/>
          <w:bCs/>
          <w:szCs w:val="20"/>
          <w:lang w:eastAsia="es-MX"/>
        </w:rPr>
        <w:t>.- An</w:t>
      </w:r>
      <w:r w:rsidR="0006240A" w:rsidRPr="000B5B8C">
        <w:rPr>
          <w:rFonts w:ascii="ITC Avant Garde" w:hAnsi="ITC Avant Garde"/>
          <w:b/>
          <w:bCs/>
          <w:szCs w:val="20"/>
          <w:lang w:eastAsia="es-MX"/>
        </w:rPr>
        <w:t>álisis de</w:t>
      </w:r>
      <w:r w:rsidR="00B05FF0" w:rsidRPr="000B5B8C">
        <w:rPr>
          <w:rFonts w:ascii="ITC Avant Garde" w:hAnsi="ITC Avant Garde"/>
          <w:b/>
          <w:bCs/>
          <w:szCs w:val="20"/>
          <w:lang w:eastAsia="es-MX"/>
        </w:rPr>
        <w:t xml:space="preserve"> la Solicitud</w:t>
      </w:r>
      <w:r w:rsidR="00495585" w:rsidRPr="000B5B8C">
        <w:rPr>
          <w:rFonts w:ascii="ITC Avant Garde" w:hAnsi="ITC Avant Garde"/>
          <w:bCs/>
          <w:szCs w:val="20"/>
          <w:lang w:eastAsia="es-MX"/>
        </w:rPr>
        <w:t xml:space="preserve">. </w:t>
      </w:r>
      <w:r w:rsidR="00A65AE6" w:rsidRPr="000B5B8C">
        <w:rPr>
          <w:rFonts w:ascii="ITC Avant Garde" w:hAnsi="ITC Avant Garde"/>
          <w:bCs/>
          <w:szCs w:val="20"/>
          <w:lang w:eastAsia="es-MX"/>
        </w:rPr>
        <w:t xml:space="preserve">Por lo que toca al primer requisito de procedencia establecido en el </w:t>
      </w:r>
      <w:r w:rsidR="00362C96" w:rsidRPr="000B5B8C">
        <w:rPr>
          <w:rFonts w:ascii="ITC Avant Garde" w:hAnsi="ITC Avant Garde"/>
          <w:bCs/>
          <w:szCs w:val="20"/>
          <w:lang w:eastAsia="es-MX"/>
        </w:rPr>
        <w:t>S</w:t>
      </w:r>
      <w:r w:rsidR="00A65AE6" w:rsidRPr="000B5B8C">
        <w:rPr>
          <w:rFonts w:ascii="ITC Avant Garde" w:hAnsi="ITC Avant Garde"/>
          <w:bCs/>
          <w:szCs w:val="20"/>
          <w:lang w:eastAsia="es-MX"/>
        </w:rPr>
        <w:t xml:space="preserve">egundo </w:t>
      </w:r>
      <w:r w:rsidR="00362C96" w:rsidRPr="000B5B8C">
        <w:rPr>
          <w:rFonts w:ascii="ITC Avant Garde" w:hAnsi="ITC Avant Garde"/>
          <w:bCs/>
          <w:szCs w:val="20"/>
          <w:lang w:eastAsia="es-MX"/>
        </w:rPr>
        <w:t>C</w:t>
      </w:r>
      <w:r w:rsidR="00A65AE6" w:rsidRPr="000B5B8C">
        <w:rPr>
          <w:rFonts w:ascii="ITC Avant Garde" w:hAnsi="ITC Avant Garde"/>
          <w:bCs/>
          <w:szCs w:val="20"/>
          <w:lang w:eastAsia="es-MX"/>
        </w:rPr>
        <w:t xml:space="preserve">onsiderando, </w:t>
      </w:r>
      <w:r w:rsidR="00C36CCD" w:rsidRPr="000B5B8C">
        <w:rPr>
          <w:rFonts w:ascii="ITC Avant Garde" w:hAnsi="ITC Avant Garde"/>
          <w:bCs/>
          <w:szCs w:val="20"/>
          <w:lang w:eastAsia="es-MX"/>
        </w:rPr>
        <w:t xml:space="preserve">relativo a que </w:t>
      </w:r>
      <w:proofErr w:type="spellStart"/>
      <w:r w:rsidR="00A65AE6" w:rsidRPr="000B5B8C">
        <w:rPr>
          <w:rFonts w:ascii="ITC Avant Garde" w:hAnsi="ITC Avant Garde"/>
          <w:bCs/>
          <w:szCs w:val="20"/>
          <w:lang w:eastAsia="es-MX"/>
        </w:rPr>
        <w:t>Servyk</w:t>
      </w:r>
      <w:proofErr w:type="spellEnd"/>
      <w:r w:rsidR="00A65AE6" w:rsidRPr="000B5B8C">
        <w:rPr>
          <w:rFonts w:ascii="ITC Avant Garde" w:hAnsi="ITC Avant Garde"/>
          <w:bCs/>
          <w:szCs w:val="20"/>
          <w:lang w:eastAsia="es-MX"/>
        </w:rPr>
        <w:t xml:space="preserve"> hubiere interpuesto la Solicitud durante la vigencia del </w:t>
      </w:r>
      <w:r w:rsidR="00C36CCD" w:rsidRPr="000B5B8C">
        <w:rPr>
          <w:rFonts w:ascii="ITC Avant Garde" w:hAnsi="ITC Avant Garde"/>
          <w:bCs/>
          <w:szCs w:val="20"/>
          <w:lang w:eastAsia="es-MX"/>
        </w:rPr>
        <w:t>P</w:t>
      </w:r>
      <w:r w:rsidR="00A65AE6" w:rsidRPr="000B5B8C">
        <w:rPr>
          <w:rFonts w:ascii="ITC Avant Garde" w:hAnsi="ITC Avant Garde"/>
          <w:bCs/>
          <w:szCs w:val="20"/>
          <w:lang w:eastAsia="es-MX"/>
        </w:rPr>
        <w:t>ermiso, este requisito se tiene por satisfecho debido a que</w:t>
      </w:r>
      <w:r w:rsidRPr="000B5B8C">
        <w:rPr>
          <w:rFonts w:ascii="ITC Avant Garde" w:hAnsi="ITC Avant Garde"/>
          <w:bCs/>
          <w:szCs w:val="20"/>
          <w:lang w:eastAsia="es-MX"/>
        </w:rPr>
        <w:t>, como ya quedó manifiesto, dicho título tiene vigencia indefinida.</w:t>
      </w:r>
    </w:p>
    <w:p w:rsidR="000B5B8C" w:rsidRPr="000B5B8C" w:rsidRDefault="00C36CCD" w:rsidP="000B5B8C">
      <w:pPr>
        <w:spacing w:before="240" w:after="60" w:line="240" w:lineRule="auto"/>
        <w:jc w:val="both"/>
        <w:rPr>
          <w:rFonts w:ascii="ITC Avant Garde" w:hAnsi="ITC Avant Garde"/>
          <w:bCs/>
          <w:szCs w:val="20"/>
          <w:lang w:eastAsia="es-MX"/>
        </w:rPr>
      </w:pPr>
      <w:r w:rsidRPr="000B5B8C">
        <w:rPr>
          <w:rFonts w:ascii="ITC Avant Garde" w:hAnsi="ITC Avant Garde"/>
          <w:bCs/>
          <w:szCs w:val="20"/>
          <w:lang w:eastAsia="es-MX"/>
        </w:rPr>
        <w:t>Al respecto, cabe especificar que la Solicitud fue interpuesta por el</w:t>
      </w:r>
      <w:r w:rsidR="00A65AE6" w:rsidRPr="000B5B8C">
        <w:rPr>
          <w:rFonts w:ascii="ITC Avant Garde" w:hAnsi="ITC Avant Garde"/>
          <w:bCs/>
          <w:szCs w:val="20"/>
          <w:lang w:eastAsia="es-MX"/>
        </w:rPr>
        <w:t xml:space="preserve"> </w:t>
      </w:r>
      <w:r w:rsidR="0086748D" w:rsidRPr="000B5B8C">
        <w:rPr>
          <w:rFonts w:ascii="ITC Avant Garde" w:hAnsi="ITC Avant Garde"/>
          <w:bCs/>
          <w:szCs w:val="20"/>
          <w:lang w:eastAsia="es-MX"/>
        </w:rPr>
        <w:t xml:space="preserve">representante legal de </w:t>
      </w:r>
      <w:proofErr w:type="spellStart"/>
      <w:r w:rsidR="0086748D" w:rsidRPr="000B5B8C">
        <w:rPr>
          <w:rFonts w:ascii="ITC Avant Garde" w:hAnsi="ITC Avant Garde"/>
          <w:bCs/>
          <w:szCs w:val="20"/>
          <w:lang w:eastAsia="es-MX"/>
        </w:rPr>
        <w:t>Serv</w:t>
      </w:r>
      <w:r w:rsidR="002D510D" w:rsidRPr="000B5B8C">
        <w:rPr>
          <w:rFonts w:ascii="ITC Avant Garde" w:hAnsi="ITC Avant Garde"/>
          <w:bCs/>
          <w:szCs w:val="20"/>
          <w:lang w:eastAsia="es-MX"/>
        </w:rPr>
        <w:t>yk</w:t>
      </w:r>
      <w:proofErr w:type="spellEnd"/>
      <w:r w:rsidR="002D510D" w:rsidRPr="000B5B8C">
        <w:rPr>
          <w:rFonts w:ascii="ITC Avant Garde" w:hAnsi="ITC Avant Garde"/>
          <w:bCs/>
          <w:szCs w:val="20"/>
          <w:lang w:eastAsia="es-MX"/>
        </w:rPr>
        <w:t xml:space="preserve">, quien acreditó su personalidad </w:t>
      </w:r>
      <w:r w:rsidRPr="000B5B8C">
        <w:rPr>
          <w:rFonts w:ascii="ITC Avant Garde" w:hAnsi="ITC Avant Garde"/>
          <w:bCs/>
          <w:szCs w:val="20"/>
          <w:lang w:eastAsia="es-MX"/>
        </w:rPr>
        <w:t>mediante copia certificada de</w:t>
      </w:r>
      <w:r w:rsidR="0086748D" w:rsidRPr="000B5B8C">
        <w:rPr>
          <w:rFonts w:ascii="ITC Avant Garde" w:hAnsi="ITC Avant Garde"/>
          <w:bCs/>
          <w:szCs w:val="20"/>
          <w:lang w:eastAsia="es-MX"/>
        </w:rPr>
        <w:t xml:space="preserve"> la escritura </w:t>
      </w:r>
      <w:r w:rsidR="0086748D" w:rsidRPr="000B5B8C">
        <w:rPr>
          <w:rFonts w:ascii="ITC Avant Garde" w:hAnsi="ITC Avant Garde"/>
          <w:bCs/>
          <w:szCs w:val="20"/>
          <w:lang w:eastAsia="es-MX"/>
        </w:rPr>
        <w:lastRenderedPageBreak/>
        <w:t>pública número 11,569 de fecha 1 de febrero de 1993, perteneciente al protocolo del Notario Público número 78 de</w:t>
      </w:r>
      <w:r w:rsidR="00B82DBC" w:rsidRPr="000B5B8C">
        <w:rPr>
          <w:rFonts w:ascii="ITC Avant Garde" w:hAnsi="ITC Avant Garde"/>
          <w:bCs/>
          <w:szCs w:val="20"/>
          <w:lang w:eastAsia="es-MX"/>
        </w:rPr>
        <w:t>l Distrito Federal</w:t>
      </w:r>
      <w:r w:rsidR="00A65AE6" w:rsidRPr="000B5B8C">
        <w:rPr>
          <w:rFonts w:ascii="ITC Avant Garde" w:hAnsi="ITC Avant Garde"/>
          <w:bCs/>
          <w:szCs w:val="20"/>
          <w:lang w:eastAsia="es-MX"/>
        </w:rPr>
        <w:t>.</w:t>
      </w:r>
    </w:p>
    <w:p w:rsidR="000B5B8C" w:rsidRPr="000B5B8C" w:rsidRDefault="00790F44" w:rsidP="000B5B8C">
      <w:pPr>
        <w:spacing w:before="240" w:after="60" w:line="240" w:lineRule="auto"/>
        <w:jc w:val="both"/>
        <w:rPr>
          <w:rFonts w:ascii="ITC Avant Garde" w:hAnsi="ITC Avant Garde"/>
          <w:bCs/>
          <w:szCs w:val="20"/>
          <w:lang w:eastAsia="es-MX"/>
        </w:rPr>
      </w:pPr>
      <w:r w:rsidRPr="000B5B8C">
        <w:rPr>
          <w:rFonts w:ascii="ITC Avant Garde" w:hAnsi="ITC Avant Garde"/>
          <w:bCs/>
          <w:szCs w:val="20"/>
          <w:lang w:eastAsia="es-MX"/>
        </w:rPr>
        <w:t xml:space="preserve">Respecto del segundo requisito, mediante escrito presentado </w:t>
      </w:r>
      <w:r w:rsidR="00C76536" w:rsidRPr="000B5B8C">
        <w:rPr>
          <w:rFonts w:ascii="ITC Avant Garde" w:hAnsi="ITC Avant Garde"/>
          <w:bCs/>
          <w:szCs w:val="20"/>
          <w:lang w:eastAsia="es-MX"/>
        </w:rPr>
        <w:t>el 26 de junio de 2014</w:t>
      </w:r>
      <w:r w:rsidR="005F750E" w:rsidRPr="000B5B8C">
        <w:rPr>
          <w:rFonts w:ascii="ITC Avant Garde" w:hAnsi="ITC Avant Garde"/>
          <w:bCs/>
          <w:szCs w:val="20"/>
          <w:lang w:eastAsia="es-MX"/>
        </w:rPr>
        <w:t>,</w:t>
      </w:r>
      <w:r w:rsidR="00C76536" w:rsidRPr="000B5B8C">
        <w:rPr>
          <w:rFonts w:ascii="ITC Avant Garde" w:hAnsi="ITC Avant Garde"/>
          <w:bCs/>
          <w:szCs w:val="20"/>
          <w:lang w:eastAsia="es-MX"/>
        </w:rPr>
        <w:t xml:space="preserve"> se exhibió </w:t>
      </w:r>
      <w:r w:rsidR="00891C11" w:rsidRPr="000B5B8C">
        <w:rPr>
          <w:rFonts w:ascii="ITC Avant Garde" w:hAnsi="ITC Avant Garde"/>
          <w:bCs/>
          <w:szCs w:val="20"/>
          <w:lang w:eastAsia="es-MX"/>
        </w:rPr>
        <w:t xml:space="preserve">la </w:t>
      </w:r>
      <w:r w:rsidR="00C76536" w:rsidRPr="000B5B8C">
        <w:rPr>
          <w:rFonts w:ascii="ITC Avant Garde" w:hAnsi="ITC Avant Garde"/>
          <w:bCs/>
          <w:szCs w:val="20"/>
          <w:lang w:eastAsia="es-MX"/>
        </w:rPr>
        <w:t>carta compromiso suscrita por los representantes legales de Braskem</w:t>
      </w:r>
      <w:r w:rsidR="00B82DBC" w:rsidRPr="000B5B8C">
        <w:rPr>
          <w:rFonts w:ascii="ITC Avant Garde" w:hAnsi="ITC Avant Garde"/>
          <w:bCs/>
          <w:szCs w:val="20"/>
          <w:lang w:eastAsia="es-MX"/>
        </w:rPr>
        <w:t>,</w:t>
      </w:r>
      <w:r w:rsidR="00C76536" w:rsidRPr="000B5B8C">
        <w:rPr>
          <w:rFonts w:ascii="ITC Avant Garde" w:hAnsi="ITC Avant Garde"/>
          <w:bCs/>
          <w:szCs w:val="20"/>
          <w:lang w:eastAsia="es-MX"/>
        </w:rPr>
        <w:t xml:space="preserve"> </w:t>
      </w:r>
      <w:r w:rsidR="00B82DBC" w:rsidRPr="000B5B8C">
        <w:rPr>
          <w:rFonts w:ascii="ITC Avant Garde" w:hAnsi="ITC Avant Garde"/>
          <w:bCs/>
          <w:szCs w:val="20"/>
          <w:lang w:eastAsia="es-MX"/>
        </w:rPr>
        <w:t xml:space="preserve">quienes acreditan su personalidad </w:t>
      </w:r>
      <w:r w:rsidR="00C76536" w:rsidRPr="000B5B8C">
        <w:rPr>
          <w:rFonts w:ascii="ITC Avant Garde" w:hAnsi="ITC Avant Garde"/>
          <w:bCs/>
          <w:szCs w:val="20"/>
          <w:lang w:eastAsia="es-MX"/>
        </w:rPr>
        <w:t xml:space="preserve">en términos de la escritura pública número 26,058 de fecha 7 de noviembre de 2013, perteneciente al protocolo del </w:t>
      </w:r>
      <w:r w:rsidR="00B82DBC" w:rsidRPr="000B5B8C">
        <w:rPr>
          <w:rFonts w:ascii="ITC Avant Garde" w:hAnsi="ITC Avant Garde"/>
          <w:bCs/>
          <w:szCs w:val="20"/>
          <w:lang w:eastAsia="es-MX"/>
        </w:rPr>
        <w:t>Notario Público número 171 del Distrito Federal,</w:t>
      </w:r>
      <w:r w:rsidR="00C76536" w:rsidRPr="000B5B8C">
        <w:rPr>
          <w:rFonts w:ascii="ITC Avant Garde" w:hAnsi="ITC Avant Garde"/>
          <w:bCs/>
          <w:szCs w:val="20"/>
          <w:lang w:eastAsia="es-MX"/>
        </w:rPr>
        <w:t xml:space="preserve"> a través de la cual </w:t>
      </w:r>
      <w:r w:rsidR="009D3E2F" w:rsidRPr="000B5B8C">
        <w:rPr>
          <w:rFonts w:ascii="ITC Avant Garde" w:hAnsi="ITC Avant Garde"/>
          <w:bCs/>
          <w:szCs w:val="20"/>
          <w:lang w:eastAsia="es-MX"/>
        </w:rPr>
        <w:t xml:space="preserve">Braskem </w:t>
      </w:r>
      <w:r w:rsidR="00C76536" w:rsidRPr="000B5B8C">
        <w:rPr>
          <w:rFonts w:ascii="ITC Avant Garde" w:hAnsi="ITC Avant Garde"/>
          <w:bCs/>
          <w:szCs w:val="20"/>
          <w:lang w:eastAsia="es-MX"/>
        </w:rPr>
        <w:t>se compro</w:t>
      </w:r>
      <w:r w:rsidR="009D3E2F" w:rsidRPr="000B5B8C">
        <w:rPr>
          <w:rFonts w:ascii="ITC Avant Garde" w:hAnsi="ITC Avant Garde"/>
          <w:bCs/>
          <w:szCs w:val="20"/>
          <w:lang w:eastAsia="es-MX"/>
        </w:rPr>
        <w:t>mete</w:t>
      </w:r>
      <w:r w:rsidR="00C76536" w:rsidRPr="000B5B8C">
        <w:rPr>
          <w:rFonts w:ascii="ITC Avant Garde" w:hAnsi="ITC Avant Garde"/>
          <w:bCs/>
          <w:szCs w:val="20"/>
          <w:lang w:eastAsia="es-MX"/>
        </w:rPr>
        <w:t xml:space="preserve"> a cumplir con las obligaciones que se encuentren pendientes del Permiso </w:t>
      </w:r>
      <w:r w:rsidR="009D3E2F" w:rsidRPr="000B5B8C">
        <w:rPr>
          <w:rFonts w:ascii="ITC Avant Garde" w:hAnsi="ITC Avant Garde"/>
          <w:bCs/>
          <w:szCs w:val="20"/>
          <w:lang w:eastAsia="es-MX"/>
        </w:rPr>
        <w:t>y a asumir las condiciones que al efecto le establezca el Instituto</w:t>
      </w:r>
      <w:r w:rsidR="00D53518" w:rsidRPr="000B5B8C">
        <w:rPr>
          <w:rFonts w:ascii="ITC Avant Garde" w:hAnsi="ITC Avant Garde"/>
          <w:bCs/>
          <w:szCs w:val="20"/>
          <w:lang w:eastAsia="es-MX"/>
        </w:rPr>
        <w:t>, por lo que dicho requisito se tiene</w:t>
      </w:r>
      <w:r w:rsidR="00891C11" w:rsidRPr="000B5B8C">
        <w:rPr>
          <w:rFonts w:ascii="ITC Avant Garde" w:hAnsi="ITC Avant Garde"/>
          <w:bCs/>
          <w:szCs w:val="20"/>
          <w:lang w:eastAsia="es-MX"/>
        </w:rPr>
        <w:t xml:space="preserve"> igualmente</w:t>
      </w:r>
      <w:r w:rsidR="00D53518" w:rsidRPr="000B5B8C">
        <w:rPr>
          <w:rFonts w:ascii="ITC Avant Garde" w:hAnsi="ITC Avant Garde"/>
          <w:bCs/>
          <w:szCs w:val="20"/>
          <w:lang w:eastAsia="es-MX"/>
        </w:rPr>
        <w:t xml:space="preserve"> cumplido</w:t>
      </w:r>
      <w:r w:rsidR="009D3E2F" w:rsidRPr="000B5B8C">
        <w:rPr>
          <w:rFonts w:ascii="ITC Avant Garde" w:hAnsi="ITC Avant Garde"/>
          <w:bCs/>
          <w:szCs w:val="20"/>
          <w:lang w:eastAsia="es-MX"/>
        </w:rPr>
        <w:t>.</w:t>
      </w:r>
    </w:p>
    <w:p w:rsidR="000B5B8C" w:rsidRPr="000B5B8C" w:rsidRDefault="00790F44" w:rsidP="000B5B8C">
      <w:pPr>
        <w:spacing w:before="240" w:after="60" w:line="240" w:lineRule="auto"/>
        <w:jc w:val="both"/>
        <w:rPr>
          <w:rFonts w:ascii="ITC Avant Garde" w:hAnsi="ITC Avant Garde"/>
          <w:bCs/>
          <w:szCs w:val="20"/>
          <w:lang w:eastAsia="es-MX"/>
        </w:rPr>
      </w:pPr>
      <w:r w:rsidRPr="000B5B8C">
        <w:rPr>
          <w:rFonts w:ascii="ITC Avant Garde" w:hAnsi="ITC Avant Garde"/>
          <w:bCs/>
          <w:szCs w:val="20"/>
          <w:lang w:eastAsia="es-MX"/>
        </w:rPr>
        <w:t xml:space="preserve">Sobre el tercer requisito, </w:t>
      </w:r>
      <w:r w:rsidR="00B82DBC" w:rsidRPr="000B5B8C">
        <w:rPr>
          <w:rFonts w:ascii="ITC Avant Garde" w:hAnsi="ITC Avant Garde"/>
          <w:bCs/>
          <w:szCs w:val="20"/>
          <w:lang w:eastAsia="es-MX"/>
        </w:rPr>
        <w:t>el mismo no le es aplicable a este tipo de permisos pues por un lado, se trata de redes privadas de telecomunicaciones que no tienen fines de lucro y, por lo tanto, no prestan servicios al público. Finalmente, Braskem no es titular de una concesión en materia de telecomunicaciones y/o radiodifusión.</w:t>
      </w:r>
    </w:p>
    <w:p w:rsidR="000B5B8C" w:rsidRPr="000B5B8C" w:rsidRDefault="005D2F33" w:rsidP="000B5B8C">
      <w:pPr>
        <w:spacing w:before="240" w:after="60" w:line="240" w:lineRule="auto"/>
        <w:jc w:val="both"/>
        <w:rPr>
          <w:rFonts w:ascii="ITC Avant Garde" w:hAnsi="ITC Avant Garde"/>
          <w:bCs/>
          <w:szCs w:val="20"/>
          <w:lang w:eastAsia="es-MX"/>
        </w:rPr>
      </w:pPr>
      <w:r w:rsidRPr="000B5B8C">
        <w:rPr>
          <w:rFonts w:ascii="ITC Avant Garde" w:hAnsi="ITC Avant Garde"/>
          <w:bCs/>
          <w:szCs w:val="20"/>
          <w:lang w:eastAsia="es-MX"/>
        </w:rPr>
        <w:t xml:space="preserve">Con respecto al cuarto requisito, </w:t>
      </w:r>
      <w:r w:rsidR="009D3E2F" w:rsidRPr="000B5B8C">
        <w:rPr>
          <w:rFonts w:ascii="ITC Avant Garde" w:hAnsi="ITC Avant Garde"/>
          <w:bCs/>
          <w:szCs w:val="20"/>
          <w:lang w:eastAsia="es-MX"/>
        </w:rPr>
        <w:t>el Permiso fue otorgado el 12 de julio de 1993</w:t>
      </w:r>
      <w:r w:rsidR="00790F44" w:rsidRPr="000B5B8C">
        <w:rPr>
          <w:rFonts w:ascii="ITC Avant Garde" w:hAnsi="ITC Avant Garde"/>
          <w:bCs/>
          <w:szCs w:val="20"/>
          <w:lang w:eastAsia="es-MX"/>
        </w:rPr>
        <w:t>, mie</w:t>
      </w:r>
      <w:r w:rsidR="009D3E2F" w:rsidRPr="000B5B8C">
        <w:rPr>
          <w:rFonts w:ascii="ITC Avant Garde" w:hAnsi="ITC Avant Garde"/>
          <w:bCs/>
          <w:szCs w:val="20"/>
          <w:lang w:eastAsia="es-MX"/>
        </w:rPr>
        <w:t>ntras que la Solicitud</w:t>
      </w:r>
      <w:r w:rsidR="00790F44" w:rsidRPr="000B5B8C">
        <w:rPr>
          <w:rFonts w:ascii="ITC Avant Garde" w:hAnsi="ITC Avant Garde"/>
          <w:bCs/>
          <w:szCs w:val="20"/>
          <w:lang w:eastAsia="es-MX"/>
        </w:rPr>
        <w:t xml:space="preserve"> fue presentada</w:t>
      </w:r>
      <w:r w:rsidR="009D3E2F" w:rsidRPr="000B5B8C">
        <w:rPr>
          <w:rFonts w:ascii="ITC Avant Garde" w:hAnsi="ITC Avant Garde"/>
          <w:bCs/>
          <w:szCs w:val="20"/>
          <w:lang w:eastAsia="es-MX"/>
        </w:rPr>
        <w:t xml:space="preserve"> el 24 de marzo de 2014</w:t>
      </w:r>
      <w:r w:rsidR="00790F44" w:rsidRPr="000B5B8C">
        <w:rPr>
          <w:rFonts w:ascii="ITC Avant Garde" w:hAnsi="ITC Avant Garde"/>
          <w:bCs/>
          <w:szCs w:val="20"/>
          <w:lang w:eastAsia="es-MX"/>
        </w:rPr>
        <w:t xml:space="preserve">, </w:t>
      </w:r>
      <w:r w:rsidRPr="000B5B8C">
        <w:rPr>
          <w:rFonts w:ascii="ITC Avant Garde" w:hAnsi="ITC Avant Garde"/>
          <w:bCs/>
          <w:szCs w:val="20"/>
          <w:lang w:eastAsia="es-MX"/>
        </w:rPr>
        <w:t xml:space="preserve">por </w:t>
      </w:r>
      <w:r w:rsidR="00790F44" w:rsidRPr="000B5B8C">
        <w:rPr>
          <w:rFonts w:ascii="ITC Avant Garde" w:hAnsi="ITC Avant Garde"/>
          <w:bCs/>
          <w:szCs w:val="20"/>
          <w:lang w:eastAsia="es-MX"/>
        </w:rPr>
        <w:t xml:space="preserve">lo que </w:t>
      </w:r>
      <w:r w:rsidRPr="000B5B8C">
        <w:rPr>
          <w:rFonts w:ascii="ITC Avant Garde" w:hAnsi="ITC Avant Garde"/>
          <w:bCs/>
          <w:szCs w:val="20"/>
          <w:lang w:eastAsia="es-MX"/>
        </w:rPr>
        <w:t xml:space="preserve">se deduce </w:t>
      </w:r>
      <w:r w:rsidR="00790F44" w:rsidRPr="000B5B8C">
        <w:rPr>
          <w:rFonts w:ascii="ITC Avant Garde" w:hAnsi="ITC Avant Garde"/>
          <w:bCs/>
          <w:szCs w:val="20"/>
          <w:lang w:eastAsia="es-MX"/>
        </w:rPr>
        <w:t>que la misma fue interpuesta</w:t>
      </w:r>
      <w:r w:rsidR="0064031B" w:rsidRPr="000B5B8C">
        <w:rPr>
          <w:rFonts w:ascii="ITC Avant Garde" w:hAnsi="ITC Avant Garde"/>
          <w:bCs/>
          <w:szCs w:val="20"/>
          <w:lang w:eastAsia="es-MX"/>
        </w:rPr>
        <w:t xml:space="preserve"> </w:t>
      </w:r>
      <w:r w:rsidR="003F40D1" w:rsidRPr="000B5B8C">
        <w:rPr>
          <w:rFonts w:ascii="ITC Avant Garde" w:hAnsi="ITC Avant Garde"/>
          <w:bCs/>
          <w:szCs w:val="20"/>
          <w:lang w:eastAsia="es-MX"/>
        </w:rPr>
        <w:t xml:space="preserve">transcurridos </w:t>
      </w:r>
      <w:r w:rsidR="00041EC5" w:rsidRPr="000B5B8C">
        <w:rPr>
          <w:rFonts w:ascii="ITC Avant Garde" w:hAnsi="ITC Avant Garde"/>
          <w:bCs/>
          <w:szCs w:val="20"/>
          <w:lang w:eastAsia="es-MX"/>
        </w:rPr>
        <w:t xml:space="preserve">ya </w:t>
      </w:r>
      <w:r w:rsidR="003F40D1" w:rsidRPr="000B5B8C">
        <w:rPr>
          <w:rFonts w:ascii="ITC Avant Garde" w:hAnsi="ITC Avant Garde"/>
          <w:bCs/>
          <w:szCs w:val="20"/>
          <w:lang w:eastAsia="es-MX"/>
        </w:rPr>
        <w:t>los tres años posteriores al otorgamiento del Permiso</w:t>
      </w:r>
      <w:r w:rsidR="009D3E2F" w:rsidRPr="000B5B8C">
        <w:rPr>
          <w:rFonts w:ascii="ITC Avant Garde" w:hAnsi="ITC Avant Garde"/>
          <w:bCs/>
          <w:szCs w:val="20"/>
          <w:lang w:eastAsia="es-MX"/>
        </w:rPr>
        <w:t xml:space="preserve">. </w:t>
      </w:r>
    </w:p>
    <w:p w:rsidR="000B5B8C" w:rsidRPr="000B5B8C" w:rsidRDefault="00790F44" w:rsidP="000B5B8C">
      <w:pPr>
        <w:spacing w:before="240" w:after="60" w:line="240" w:lineRule="auto"/>
        <w:jc w:val="both"/>
        <w:rPr>
          <w:rFonts w:ascii="ITC Avant Garde" w:hAnsi="ITC Avant Garde"/>
          <w:bCs/>
          <w:szCs w:val="20"/>
          <w:lang w:eastAsia="es-MX"/>
        </w:rPr>
      </w:pPr>
      <w:r w:rsidRPr="000B5B8C">
        <w:rPr>
          <w:rFonts w:ascii="ITC Avant Garde" w:hAnsi="ITC Avant Garde"/>
          <w:bCs/>
          <w:szCs w:val="20"/>
          <w:lang w:eastAsia="es-MX"/>
        </w:rPr>
        <w:t>Por último</w:t>
      </w:r>
      <w:r w:rsidR="006E5091" w:rsidRPr="000B5B8C">
        <w:rPr>
          <w:rFonts w:ascii="ITC Avant Garde" w:hAnsi="ITC Avant Garde"/>
          <w:bCs/>
          <w:szCs w:val="20"/>
          <w:lang w:eastAsia="es-MX"/>
        </w:rPr>
        <w:t>,</w:t>
      </w:r>
      <w:r w:rsidR="005C37C0" w:rsidRPr="000B5B8C">
        <w:rPr>
          <w:rFonts w:ascii="ITC Avant Garde" w:hAnsi="ITC Avant Garde"/>
          <w:bCs/>
          <w:szCs w:val="20"/>
          <w:lang w:eastAsia="es-MX"/>
        </w:rPr>
        <w:t xml:space="preserve"> debido a que al momento de la interposición del presente trámite, la Ley Federal de Derechos preveía en su artículo 100 fracción II el pago de derechos por el “trámite relativo al estudio y autorización de la solicitud de modificaciones técnicas, administrativas, operativas y legales de permisos o autorizaciones de servicios de radiocomunicación privada, que no requieren estudio técnico”, </w:t>
      </w:r>
      <w:proofErr w:type="spellStart"/>
      <w:r w:rsidR="005C37C0" w:rsidRPr="000B5B8C">
        <w:rPr>
          <w:rFonts w:ascii="ITC Avant Garde" w:hAnsi="ITC Avant Garde"/>
          <w:bCs/>
          <w:szCs w:val="20"/>
          <w:lang w:eastAsia="es-MX"/>
        </w:rPr>
        <w:t>Servyk</w:t>
      </w:r>
      <w:proofErr w:type="spellEnd"/>
      <w:r w:rsidR="005C37C0" w:rsidRPr="000B5B8C">
        <w:rPr>
          <w:rFonts w:ascii="ITC Avant Garde" w:hAnsi="ITC Avant Garde"/>
          <w:bCs/>
          <w:szCs w:val="20"/>
          <w:lang w:eastAsia="es-MX"/>
        </w:rPr>
        <w:t xml:space="preserve"> exhibió</w:t>
      </w:r>
      <w:r w:rsidR="006E5091" w:rsidRPr="000B5B8C">
        <w:rPr>
          <w:rFonts w:ascii="ITC Avant Garde" w:hAnsi="ITC Avant Garde"/>
          <w:bCs/>
          <w:szCs w:val="20"/>
          <w:lang w:eastAsia="es-MX"/>
        </w:rPr>
        <w:t xml:space="preserve"> el </w:t>
      </w:r>
      <w:r w:rsidR="005C37C0" w:rsidRPr="000B5B8C">
        <w:rPr>
          <w:rFonts w:ascii="ITC Avant Garde" w:hAnsi="ITC Avant Garde"/>
          <w:bCs/>
          <w:szCs w:val="20"/>
          <w:lang w:eastAsia="es-MX"/>
        </w:rPr>
        <w:t xml:space="preserve">respectivo </w:t>
      </w:r>
      <w:r w:rsidR="006E5091" w:rsidRPr="000B5B8C">
        <w:rPr>
          <w:rFonts w:ascii="ITC Avant Garde" w:hAnsi="ITC Avant Garde"/>
          <w:bCs/>
          <w:szCs w:val="20"/>
          <w:lang w:eastAsia="es-MX"/>
        </w:rPr>
        <w:t>comprobante de pago de derechos</w:t>
      </w:r>
      <w:r w:rsidR="005C37C0" w:rsidRPr="000B5B8C">
        <w:rPr>
          <w:rFonts w:ascii="ITC Avant Garde" w:hAnsi="ITC Avant Garde"/>
          <w:bCs/>
          <w:szCs w:val="20"/>
          <w:lang w:eastAsia="es-MX"/>
        </w:rPr>
        <w:t xml:space="preserve">, fechado el </w:t>
      </w:r>
      <w:r w:rsidR="006E5091" w:rsidRPr="000B5B8C">
        <w:rPr>
          <w:rFonts w:ascii="ITC Avant Garde" w:hAnsi="ITC Avant Garde"/>
          <w:bCs/>
          <w:szCs w:val="20"/>
          <w:lang w:eastAsia="es-MX"/>
        </w:rPr>
        <w:t xml:space="preserve">28 de enero de 2014, </w:t>
      </w:r>
      <w:r w:rsidR="005C37C0" w:rsidRPr="000B5B8C">
        <w:rPr>
          <w:rFonts w:ascii="ITC Avant Garde" w:hAnsi="ITC Avant Garde"/>
          <w:bCs/>
          <w:szCs w:val="20"/>
          <w:lang w:eastAsia="es-MX"/>
        </w:rPr>
        <w:t xml:space="preserve">con </w:t>
      </w:r>
      <w:r w:rsidR="006E5091" w:rsidRPr="000B5B8C">
        <w:rPr>
          <w:rFonts w:ascii="ITC Avant Garde" w:hAnsi="ITC Avant Garde"/>
          <w:bCs/>
          <w:szCs w:val="20"/>
          <w:lang w:eastAsia="es-MX"/>
        </w:rPr>
        <w:t>número de folio 665140000560.</w:t>
      </w:r>
    </w:p>
    <w:p w:rsidR="000B5B8C" w:rsidRPr="000B5B8C" w:rsidRDefault="005B79F1" w:rsidP="000B5B8C">
      <w:pPr>
        <w:spacing w:before="240" w:after="60" w:line="240" w:lineRule="auto"/>
        <w:jc w:val="both"/>
        <w:rPr>
          <w:rFonts w:ascii="ITC Avant Garde" w:hAnsi="ITC Avant Garde"/>
          <w:bCs/>
          <w:szCs w:val="20"/>
          <w:lang w:eastAsia="es-MX"/>
        </w:rPr>
      </w:pPr>
      <w:r w:rsidRPr="000B5B8C">
        <w:rPr>
          <w:rFonts w:ascii="ITC Avant Garde" w:hAnsi="ITC Avant Garde"/>
          <w:bCs/>
          <w:szCs w:val="20"/>
          <w:lang w:eastAsia="es-MX"/>
        </w:rPr>
        <w:t>Por otro lado, de conformidad con lo establecido por los artículos 27, 29, 30 y 31 del Estatuto Orgánico</w:t>
      </w:r>
      <w:r w:rsidR="000D4578" w:rsidRPr="000B5B8C">
        <w:rPr>
          <w:rFonts w:ascii="ITC Avant Garde" w:hAnsi="ITC Avant Garde"/>
          <w:bCs/>
          <w:szCs w:val="20"/>
          <w:lang w:eastAsia="es-MX"/>
        </w:rPr>
        <w:t>,</w:t>
      </w:r>
      <w:r w:rsidRPr="000B5B8C">
        <w:rPr>
          <w:rFonts w:ascii="ITC Avant Garde" w:hAnsi="ITC Avant Garde"/>
          <w:bCs/>
          <w:szCs w:val="20"/>
          <w:lang w:eastAsia="es-MX"/>
        </w:rPr>
        <w:t xml:space="preserve"> la Unidad de Concesiones y Servicios, a través de la Dirección General de Concesiones de Telecomunicaciones, mediante oficio IFT/223/UCS/DG-CTEL/1986/2015 de fecha 1 de julio de 2015, solicitó a la U</w:t>
      </w:r>
      <w:r w:rsidR="0042113C" w:rsidRPr="000B5B8C">
        <w:rPr>
          <w:rFonts w:ascii="ITC Avant Garde" w:hAnsi="ITC Avant Garde"/>
          <w:bCs/>
          <w:szCs w:val="20"/>
          <w:lang w:eastAsia="es-MX"/>
        </w:rPr>
        <w:t>nidad de Espectro Radioeléctrico</w:t>
      </w:r>
      <w:r w:rsidRPr="000B5B8C">
        <w:rPr>
          <w:rFonts w:ascii="ITC Avant Garde" w:hAnsi="ITC Avant Garde"/>
          <w:bCs/>
          <w:szCs w:val="20"/>
          <w:lang w:eastAsia="es-MX"/>
        </w:rPr>
        <w:t xml:space="preserve"> su opinión respecto de la </w:t>
      </w:r>
      <w:r w:rsidR="00327CA8" w:rsidRPr="000B5B8C">
        <w:rPr>
          <w:rFonts w:ascii="ITC Avant Garde" w:hAnsi="ITC Avant Garde"/>
          <w:bCs/>
          <w:szCs w:val="20"/>
          <w:lang w:eastAsia="es-MX"/>
        </w:rPr>
        <w:t xml:space="preserve">viabilidad de la </w:t>
      </w:r>
      <w:r w:rsidRPr="000B5B8C">
        <w:rPr>
          <w:rFonts w:ascii="ITC Avant Garde" w:hAnsi="ITC Avant Garde"/>
          <w:bCs/>
          <w:szCs w:val="20"/>
          <w:lang w:eastAsia="es-MX"/>
        </w:rPr>
        <w:t>Solicitud</w:t>
      </w:r>
      <w:r w:rsidR="00327CA8" w:rsidRPr="000B5B8C">
        <w:rPr>
          <w:rFonts w:ascii="ITC Avant Garde" w:hAnsi="ITC Avant Garde"/>
          <w:bCs/>
          <w:szCs w:val="20"/>
          <w:lang w:eastAsia="es-MX"/>
        </w:rPr>
        <w:t xml:space="preserve">, y en su caso, proponer las medidas o condiciones adicionales que deba establecer el Instituto al cesionario. </w:t>
      </w:r>
    </w:p>
    <w:p w:rsidR="000B5B8C" w:rsidRPr="000B5B8C" w:rsidRDefault="000D4578" w:rsidP="000B5B8C">
      <w:pPr>
        <w:spacing w:before="240" w:after="60" w:line="240" w:lineRule="auto"/>
        <w:jc w:val="both"/>
        <w:rPr>
          <w:rFonts w:ascii="ITC Avant Garde" w:hAnsi="ITC Avant Garde"/>
          <w:bCs/>
          <w:szCs w:val="20"/>
          <w:lang w:eastAsia="es-MX"/>
        </w:rPr>
      </w:pPr>
      <w:r w:rsidRPr="000B5B8C">
        <w:rPr>
          <w:rFonts w:ascii="ITC Avant Garde" w:hAnsi="ITC Avant Garde"/>
          <w:bCs/>
          <w:szCs w:val="20"/>
          <w:lang w:eastAsia="es-MX"/>
        </w:rPr>
        <w:t>Por su parte, l</w:t>
      </w:r>
      <w:r w:rsidR="005B79F1" w:rsidRPr="000B5B8C">
        <w:rPr>
          <w:rFonts w:ascii="ITC Avant Garde" w:hAnsi="ITC Avant Garde"/>
          <w:bCs/>
          <w:szCs w:val="20"/>
          <w:lang w:eastAsia="es-MX"/>
        </w:rPr>
        <w:t>a U</w:t>
      </w:r>
      <w:r w:rsidR="0042113C" w:rsidRPr="000B5B8C">
        <w:rPr>
          <w:rFonts w:ascii="ITC Avant Garde" w:hAnsi="ITC Avant Garde"/>
          <w:bCs/>
          <w:szCs w:val="20"/>
          <w:lang w:eastAsia="es-MX"/>
        </w:rPr>
        <w:t>nidad de Espectro Radioeléctrico,</w:t>
      </w:r>
      <w:r w:rsidR="005B79F1" w:rsidRPr="000B5B8C">
        <w:rPr>
          <w:rFonts w:ascii="ITC Avant Garde" w:hAnsi="ITC Avant Garde"/>
          <w:bCs/>
          <w:szCs w:val="20"/>
          <w:lang w:eastAsia="es-MX"/>
        </w:rPr>
        <w:t xml:space="preserve"> por conducto de la Dirección General de Planeación del Espectro,</w:t>
      </w:r>
      <w:r w:rsidR="00327CA8" w:rsidRPr="000B5B8C">
        <w:rPr>
          <w:rFonts w:ascii="ITC Avant Garde" w:hAnsi="ITC Avant Garde"/>
          <w:bCs/>
          <w:szCs w:val="20"/>
          <w:lang w:eastAsia="es-MX"/>
        </w:rPr>
        <w:t xml:space="preserve"> </w:t>
      </w:r>
      <w:r w:rsidRPr="000B5B8C">
        <w:rPr>
          <w:rFonts w:ascii="ITC Avant Garde" w:hAnsi="ITC Avant Garde"/>
          <w:bCs/>
          <w:szCs w:val="20"/>
          <w:lang w:eastAsia="es-MX"/>
        </w:rPr>
        <w:t xml:space="preserve">mediante oficio IFT/222/UER/DGPE/064/2015 señalado en el Antecedente VIII, </w:t>
      </w:r>
      <w:r w:rsidR="005B79F1" w:rsidRPr="000B5B8C">
        <w:rPr>
          <w:rFonts w:ascii="ITC Avant Garde" w:hAnsi="ITC Avant Garde"/>
          <w:bCs/>
          <w:szCs w:val="20"/>
          <w:lang w:eastAsia="es-MX"/>
        </w:rPr>
        <w:t xml:space="preserve">remitió el dictamen de planificación espectral en el que </w:t>
      </w:r>
      <w:r w:rsidR="00291020" w:rsidRPr="000B5B8C">
        <w:rPr>
          <w:rFonts w:ascii="ITC Avant Garde" w:hAnsi="ITC Avant Garde"/>
          <w:bCs/>
          <w:szCs w:val="20"/>
          <w:lang w:eastAsia="es-MX"/>
        </w:rPr>
        <w:t>señaló</w:t>
      </w:r>
      <w:r w:rsidR="005B79F1" w:rsidRPr="000B5B8C">
        <w:rPr>
          <w:rFonts w:ascii="ITC Avant Garde" w:hAnsi="ITC Avant Garde"/>
          <w:bCs/>
          <w:szCs w:val="20"/>
          <w:lang w:eastAsia="es-MX"/>
        </w:rPr>
        <w:t xml:space="preserve"> las acciones de planificación </w:t>
      </w:r>
      <w:r w:rsidR="00291020" w:rsidRPr="000B5B8C">
        <w:rPr>
          <w:rFonts w:ascii="ITC Avant Garde" w:hAnsi="ITC Avant Garde"/>
          <w:bCs/>
          <w:szCs w:val="20"/>
          <w:lang w:eastAsia="es-MX"/>
        </w:rPr>
        <w:t xml:space="preserve">que está llevando a cabo el Instituto </w:t>
      </w:r>
      <w:r w:rsidR="005B79F1" w:rsidRPr="000B5B8C">
        <w:rPr>
          <w:rFonts w:ascii="ITC Avant Garde" w:hAnsi="ITC Avant Garde"/>
          <w:bCs/>
          <w:szCs w:val="20"/>
          <w:lang w:eastAsia="es-MX"/>
        </w:rPr>
        <w:t xml:space="preserve">respecto </w:t>
      </w:r>
      <w:r w:rsidR="00291020" w:rsidRPr="000B5B8C">
        <w:rPr>
          <w:rFonts w:ascii="ITC Avant Garde" w:hAnsi="ITC Avant Garde"/>
          <w:bCs/>
          <w:szCs w:val="20"/>
          <w:lang w:eastAsia="es-MX"/>
        </w:rPr>
        <w:t>de</w:t>
      </w:r>
      <w:r w:rsidR="005B79F1" w:rsidRPr="000B5B8C">
        <w:rPr>
          <w:rFonts w:ascii="ITC Avant Garde" w:hAnsi="ITC Avant Garde"/>
          <w:bCs/>
          <w:szCs w:val="20"/>
          <w:lang w:eastAsia="es-MX"/>
        </w:rPr>
        <w:t xml:space="preserve"> la banda de frecuencias 4</w:t>
      </w:r>
      <w:r w:rsidR="00843ACD" w:rsidRPr="000B5B8C">
        <w:rPr>
          <w:rFonts w:ascii="ITC Avant Garde" w:hAnsi="ITC Avant Garde"/>
          <w:bCs/>
          <w:szCs w:val="20"/>
          <w:lang w:eastAsia="es-MX"/>
        </w:rPr>
        <w:t>5</w:t>
      </w:r>
      <w:r w:rsidR="005B79F1" w:rsidRPr="000B5B8C">
        <w:rPr>
          <w:rFonts w:ascii="ITC Avant Garde" w:hAnsi="ITC Avant Garde"/>
          <w:bCs/>
          <w:szCs w:val="20"/>
          <w:lang w:eastAsia="es-MX"/>
        </w:rPr>
        <w:t>0-4</w:t>
      </w:r>
      <w:r w:rsidR="00843ACD" w:rsidRPr="000B5B8C">
        <w:rPr>
          <w:rFonts w:ascii="ITC Avant Garde" w:hAnsi="ITC Avant Garde"/>
          <w:bCs/>
          <w:szCs w:val="20"/>
          <w:lang w:eastAsia="es-MX"/>
        </w:rPr>
        <w:t>7</w:t>
      </w:r>
      <w:r w:rsidR="005B79F1" w:rsidRPr="000B5B8C">
        <w:rPr>
          <w:rFonts w:ascii="ITC Avant Garde" w:hAnsi="ITC Avant Garde"/>
          <w:bCs/>
          <w:szCs w:val="20"/>
          <w:lang w:eastAsia="es-MX"/>
        </w:rPr>
        <w:t xml:space="preserve">0 MHz, consistentes en lo siguiente: </w:t>
      </w:r>
    </w:p>
    <w:p w:rsidR="007A0542" w:rsidRPr="000B5B8C" w:rsidRDefault="005B79F1" w:rsidP="000B5B8C">
      <w:pPr>
        <w:spacing w:before="240" w:after="60" w:line="240" w:lineRule="auto"/>
        <w:ind w:left="426" w:right="390"/>
        <w:jc w:val="both"/>
        <w:rPr>
          <w:rFonts w:ascii="ITC Avant Garde" w:hAnsi="ITC Avant Garde"/>
          <w:b/>
          <w:bCs/>
          <w:sz w:val="18"/>
          <w:szCs w:val="18"/>
          <w:lang w:eastAsia="es-MX"/>
        </w:rPr>
      </w:pPr>
      <w:r w:rsidRPr="000B5B8C">
        <w:rPr>
          <w:rFonts w:ascii="ITC Avant Garde" w:hAnsi="ITC Avant Garde"/>
          <w:b/>
          <w:bCs/>
          <w:sz w:val="18"/>
          <w:szCs w:val="18"/>
          <w:lang w:eastAsia="es-MX"/>
        </w:rPr>
        <w:t>“</w:t>
      </w:r>
      <w:r w:rsidR="007A0542" w:rsidRPr="000B5B8C">
        <w:rPr>
          <w:rFonts w:ascii="ITC Avant Garde" w:hAnsi="ITC Avant Garde"/>
          <w:b/>
          <w:bCs/>
          <w:sz w:val="18"/>
          <w:szCs w:val="18"/>
          <w:lang w:eastAsia="es-MX"/>
        </w:rPr>
        <w:t>Análisis Banda 450-470 MHz</w:t>
      </w:r>
    </w:p>
    <w:p w:rsidR="007A0542" w:rsidRPr="000B5B8C" w:rsidRDefault="007A0542" w:rsidP="000B5B8C">
      <w:pPr>
        <w:spacing w:before="240" w:after="60" w:line="240" w:lineRule="auto"/>
        <w:ind w:left="426" w:right="390"/>
        <w:jc w:val="both"/>
        <w:rPr>
          <w:rFonts w:ascii="ITC Avant Garde" w:hAnsi="ITC Avant Garde"/>
          <w:b/>
          <w:bCs/>
          <w:sz w:val="18"/>
          <w:szCs w:val="18"/>
          <w:lang w:eastAsia="es-MX"/>
        </w:rPr>
      </w:pPr>
      <w:r w:rsidRPr="000B5B8C">
        <w:rPr>
          <w:rFonts w:ascii="ITC Avant Garde" w:hAnsi="ITC Avant Garde"/>
          <w:b/>
          <w:bCs/>
          <w:sz w:val="18"/>
          <w:szCs w:val="18"/>
          <w:lang w:eastAsia="es-MX"/>
        </w:rPr>
        <w:lastRenderedPageBreak/>
        <w:t>(…)</w:t>
      </w:r>
    </w:p>
    <w:p w:rsidR="000B5B8C" w:rsidRPr="000B5B8C" w:rsidRDefault="005B79F1" w:rsidP="000B5B8C">
      <w:pPr>
        <w:spacing w:before="240" w:after="60" w:line="240" w:lineRule="auto"/>
        <w:ind w:left="426" w:right="390"/>
        <w:jc w:val="both"/>
        <w:rPr>
          <w:rFonts w:ascii="ITC Avant Garde" w:hAnsi="ITC Avant Garde"/>
          <w:b/>
          <w:bCs/>
          <w:sz w:val="18"/>
          <w:szCs w:val="18"/>
          <w:lang w:eastAsia="es-MX"/>
        </w:rPr>
      </w:pPr>
      <w:r w:rsidRPr="000B5B8C">
        <w:rPr>
          <w:rFonts w:ascii="ITC Avant Garde" w:hAnsi="ITC Avant Garde"/>
          <w:b/>
          <w:bCs/>
          <w:sz w:val="18"/>
          <w:szCs w:val="18"/>
          <w:lang w:eastAsia="es-MX"/>
        </w:rPr>
        <w:t>4. Acciones de Planificación</w:t>
      </w:r>
    </w:p>
    <w:p w:rsidR="000B5B8C" w:rsidRPr="000B5B8C" w:rsidRDefault="005B79F1" w:rsidP="000B5B8C">
      <w:pPr>
        <w:spacing w:before="240" w:after="60" w:line="240" w:lineRule="auto"/>
        <w:ind w:left="426" w:right="390"/>
        <w:jc w:val="both"/>
        <w:rPr>
          <w:rFonts w:ascii="ITC Avant Garde" w:hAnsi="ITC Avant Garde"/>
          <w:bCs/>
          <w:sz w:val="18"/>
          <w:szCs w:val="18"/>
          <w:lang w:eastAsia="es-MX"/>
        </w:rPr>
      </w:pPr>
      <w:r w:rsidRPr="000B5B8C">
        <w:rPr>
          <w:rFonts w:ascii="ITC Avant Garde" w:hAnsi="ITC Avant Garde"/>
          <w:bCs/>
          <w:sz w:val="18"/>
          <w:szCs w:val="18"/>
          <w:lang w:eastAsia="es-MX"/>
        </w:rPr>
        <w:t>…</w:t>
      </w:r>
      <w:r w:rsidR="007A0542" w:rsidRPr="000B5B8C">
        <w:rPr>
          <w:rFonts w:ascii="ITC Avant Garde" w:hAnsi="ITC Avant Garde"/>
          <w:bCs/>
          <w:sz w:val="18"/>
          <w:szCs w:val="18"/>
          <w:lang w:eastAsia="es-MX"/>
        </w:rPr>
        <w:t>la Unión Internacional de las Telecomunicaciones (UIT) realiza grandes esfuerzos para determinar las bandas del espectro que se consideran útiles para la provisión de servicios móviles de banda ancha, identificándolas como bandas destinadas para las Telecomunicaciones Móviles Internacionales (o IMT, por sus siglas en inglés).</w:t>
      </w:r>
    </w:p>
    <w:p w:rsidR="000B5B8C" w:rsidRPr="000B5B8C" w:rsidRDefault="007A0542" w:rsidP="000B5B8C">
      <w:pPr>
        <w:spacing w:before="240" w:after="60" w:line="240" w:lineRule="auto"/>
        <w:ind w:left="426" w:right="390"/>
        <w:jc w:val="both"/>
        <w:rPr>
          <w:rFonts w:ascii="ITC Avant Garde" w:hAnsi="ITC Avant Garde"/>
          <w:bCs/>
          <w:sz w:val="18"/>
          <w:szCs w:val="18"/>
          <w:lang w:eastAsia="es-MX"/>
        </w:rPr>
      </w:pPr>
      <w:r w:rsidRPr="000B5B8C">
        <w:rPr>
          <w:rFonts w:ascii="ITC Avant Garde" w:hAnsi="ITC Avant Garde"/>
          <w:bCs/>
          <w:sz w:val="18"/>
          <w:szCs w:val="18"/>
          <w:lang w:eastAsia="es-MX"/>
        </w:rPr>
        <w:t xml:space="preserve">Por su parte, el Instituto se ha enfocado a la tarea de implementar una revisión integral del uso que se da en nuestro país a bandas del espectro radioeléctrico que han sido identificadas como IMT, con el fin de reasignar tales bandas, permitiendo su </w:t>
      </w:r>
      <w:proofErr w:type="spellStart"/>
      <w:r w:rsidRPr="000B5B8C">
        <w:rPr>
          <w:rFonts w:ascii="ITC Avant Garde" w:hAnsi="ITC Avant Garde"/>
          <w:bCs/>
          <w:sz w:val="18"/>
          <w:szCs w:val="18"/>
          <w:lang w:eastAsia="es-MX"/>
        </w:rPr>
        <w:t>concesionamiento</w:t>
      </w:r>
      <w:proofErr w:type="spellEnd"/>
      <w:r w:rsidRPr="000B5B8C">
        <w:rPr>
          <w:rFonts w:ascii="ITC Avant Garde" w:hAnsi="ITC Avant Garde"/>
          <w:bCs/>
          <w:sz w:val="18"/>
          <w:szCs w:val="18"/>
          <w:lang w:eastAsia="es-MX"/>
        </w:rPr>
        <w:t xml:space="preserve"> para la prestación de servicios móviles de banda ancha.</w:t>
      </w:r>
    </w:p>
    <w:p w:rsidR="000B5B8C" w:rsidRPr="000B5B8C" w:rsidRDefault="007A0542" w:rsidP="000B5B8C">
      <w:pPr>
        <w:spacing w:before="240" w:after="60" w:line="240" w:lineRule="auto"/>
        <w:ind w:left="426" w:right="390"/>
        <w:jc w:val="both"/>
        <w:rPr>
          <w:rFonts w:ascii="ITC Avant Garde" w:hAnsi="ITC Avant Garde"/>
          <w:bCs/>
          <w:sz w:val="18"/>
          <w:szCs w:val="18"/>
          <w:lang w:eastAsia="es-MX"/>
        </w:rPr>
      </w:pPr>
      <w:r w:rsidRPr="000B5B8C">
        <w:rPr>
          <w:rFonts w:ascii="ITC Avant Garde" w:hAnsi="ITC Avant Garde"/>
          <w:bCs/>
          <w:sz w:val="18"/>
          <w:szCs w:val="18"/>
          <w:lang w:eastAsia="es-MX"/>
        </w:rPr>
        <w:t>Específicamente, el espectro comprendido por debajo de 1 GHz se considera especialmente valioso para la prestaci</w:t>
      </w:r>
      <w:r w:rsidR="005F4117" w:rsidRPr="000B5B8C">
        <w:rPr>
          <w:rFonts w:ascii="ITC Avant Garde" w:hAnsi="ITC Avant Garde"/>
          <w:bCs/>
          <w:sz w:val="18"/>
          <w:szCs w:val="18"/>
          <w:lang w:eastAsia="es-MX"/>
        </w:rPr>
        <w:t>ón d</w:t>
      </w:r>
      <w:r w:rsidRPr="000B5B8C">
        <w:rPr>
          <w:rFonts w:ascii="ITC Avant Garde" w:hAnsi="ITC Avant Garde"/>
          <w:bCs/>
          <w:sz w:val="18"/>
          <w:szCs w:val="18"/>
          <w:lang w:eastAsia="es-MX"/>
        </w:rPr>
        <w:t xml:space="preserve">e servicios móviles de banda ancha, razón por la cual la banda de frecuencias 450 </w:t>
      </w:r>
      <w:r w:rsidR="005F4117" w:rsidRPr="000B5B8C">
        <w:rPr>
          <w:rFonts w:ascii="ITC Avant Garde" w:hAnsi="ITC Avant Garde"/>
          <w:bCs/>
          <w:sz w:val="18"/>
          <w:szCs w:val="18"/>
          <w:lang w:eastAsia="es-MX"/>
        </w:rPr>
        <w:t>– 470 MHz ha sido identificada como IMT en la Región 2, esto debido a que sus condiciones de propagación y permeabilidad permiten la prestación de servicios en diferentes entornos con niveles de cobertura muy elevados que posibilitan el eficiente uso de los dispositivos móviles.</w:t>
      </w:r>
    </w:p>
    <w:p w:rsidR="000B5B8C" w:rsidRPr="000B5B8C" w:rsidRDefault="005F4117" w:rsidP="000B5B8C">
      <w:pPr>
        <w:spacing w:before="240" w:after="60" w:line="240" w:lineRule="auto"/>
        <w:ind w:left="426" w:right="390"/>
        <w:jc w:val="both"/>
        <w:rPr>
          <w:rFonts w:ascii="ITC Avant Garde" w:hAnsi="ITC Avant Garde"/>
          <w:bCs/>
          <w:sz w:val="18"/>
          <w:szCs w:val="18"/>
          <w:lang w:eastAsia="es-MX"/>
        </w:rPr>
      </w:pPr>
      <w:r w:rsidRPr="000B5B8C">
        <w:rPr>
          <w:rFonts w:ascii="ITC Avant Garde" w:hAnsi="ITC Avant Garde"/>
          <w:bCs/>
          <w:sz w:val="18"/>
          <w:szCs w:val="18"/>
          <w:lang w:eastAsia="es-MX"/>
        </w:rPr>
        <w:t xml:space="preserve">Desde el punto de vista de los trabajos de estandarización, el organismo de estandarización 3GPP (3rd </w:t>
      </w:r>
      <w:proofErr w:type="spellStart"/>
      <w:r w:rsidRPr="000B5B8C">
        <w:rPr>
          <w:rFonts w:ascii="ITC Avant Garde" w:hAnsi="ITC Avant Garde"/>
          <w:bCs/>
          <w:sz w:val="18"/>
          <w:szCs w:val="18"/>
          <w:lang w:eastAsia="es-MX"/>
        </w:rPr>
        <w:t>Generation</w:t>
      </w:r>
      <w:proofErr w:type="spellEnd"/>
      <w:r w:rsidRPr="000B5B8C">
        <w:rPr>
          <w:rFonts w:ascii="ITC Avant Garde" w:hAnsi="ITC Avant Garde"/>
          <w:bCs/>
          <w:sz w:val="18"/>
          <w:szCs w:val="18"/>
          <w:lang w:eastAsia="es-MX"/>
        </w:rPr>
        <w:t xml:space="preserve"> </w:t>
      </w:r>
      <w:proofErr w:type="spellStart"/>
      <w:r w:rsidRPr="000B5B8C">
        <w:rPr>
          <w:rFonts w:ascii="ITC Avant Garde" w:hAnsi="ITC Avant Garde"/>
          <w:bCs/>
          <w:sz w:val="18"/>
          <w:szCs w:val="18"/>
          <w:lang w:eastAsia="es-MX"/>
        </w:rPr>
        <w:t>Partnership</w:t>
      </w:r>
      <w:proofErr w:type="spellEnd"/>
      <w:r w:rsidRPr="000B5B8C">
        <w:rPr>
          <w:rFonts w:ascii="ITC Avant Garde" w:hAnsi="ITC Avant Garde"/>
          <w:bCs/>
          <w:sz w:val="18"/>
          <w:szCs w:val="18"/>
          <w:lang w:eastAsia="es-MX"/>
        </w:rPr>
        <w:t xml:space="preserve"> Project), ha desarrollado las especificaciones técnicas de la interfaz aérea de LTE para la utilización de la banda 452.5-457.5 /462.5-467.5 MHz por sistemas de banda ancha móvil mediante el perfil 31 con </w:t>
      </w:r>
      <w:proofErr w:type="spellStart"/>
      <w:r w:rsidRPr="000B5B8C">
        <w:rPr>
          <w:rFonts w:ascii="ITC Avant Garde" w:hAnsi="ITC Avant Garde"/>
          <w:bCs/>
          <w:sz w:val="18"/>
          <w:szCs w:val="18"/>
          <w:lang w:eastAsia="es-MX"/>
        </w:rPr>
        <w:t>duplexaje</w:t>
      </w:r>
      <w:proofErr w:type="spellEnd"/>
      <w:r w:rsidRPr="000B5B8C">
        <w:rPr>
          <w:rFonts w:ascii="ITC Avant Garde" w:hAnsi="ITC Avant Garde"/>
          <w:bCs/>
          <w:sz w:val="18"/>
          <w:szCs w:val="18"/>
          <w:lang w:eastAsia="es-MX"/>
        </w:rPr>
        <w:t xml:space="preserve"> por división de frecuencia (FDD). No obstante, el proceso de desarrollo de economías de escala, tanto para equipos de usuario como para equipos de red, se encuentra en una etapa temprana, por lo que aún no se cuenta con un ecosistema sólido para el despliegue de tales sistemas.</w:t>
      </w:r>
    </w:p>
    <w:p w:rsidR="000B5B8C" w:rsidRPr="000B5B8C" w:rsidRDefault="005F4117" w:rsidP="000B5B8C">
      <w:pPr>
        <w:spacing w:before="240" w:after="60" w:line="240" w:lineRule="auto"/>
        <w:ind w:left="426" w:right="390"/>
        <w:jc w:val="both"/>
        <w:rPr>
          <w:rFonts w:ascii="ITC Avant Garde" w:hAnsi="ITC Avant Garde"/>
          <w:bCs/>
          <w:sz w:val="18"/>
          <w:szCs w:val="18"/>
          <w:lang w:eastAsia="es-MX"/>
        </w:rPr>
      </w:pPr>
      <w:r w:rsidRPr="000B5B8C">
        <w:rPr>
          <w:rFonts w:ascii="ITC Avant Garde" w:hAnsi="ITC Avant Garde"/>
          <w:bCs/>
          <w:sz w:val="18"/>
          <w:szCs w:val="18"/>
          <w:lang w:eastAsia="es-MX"/>
        </w:rPr>
        <w:t xml:space="preserve">En virtud de lo anterior, dentro de las labores que se están llevando a cabo en este Instituto en materia de planificación del espectro, la banda de frecuencias 450-470 MHz no se considera viable la operación de servicios móviles de radiocomunicación especializada de flotillas (también conocida como radio </w:t>
      </w:r>
      <w:proofErr w:type="spellStart"/>
      <w:r w:rsidRPr="000B5B8C">
        <w:rPr>
          <w:rFonts w:ascii="ITC Avant Garde" w:hAnsi="ITC Avant Garde"/>
          <w:bCs/>
          <w:sz w:val="18"/>
          <w:szCs w:val="18"/>
          <w:lang w:eastAsia="es-MX"/>
        </w:rPr>
        <w:t>troncalizado</w:t>
      </w:r>
      <w:proofErr w:type="spellEnd"/>
      <w:r w:rsidRPr="000B5B8C">
        <w:rPr>
          <w:rFonts w:ascii="ITC Avant Garde" w:hAnsi="ITC Avant Garde"/>
          <w:bCs/>
          <w:sz w:val="18"/>
          <w:szCs w:val="18"/>
          <w:lang w:eastAsia="es-MX"/>
        </w:rPr>
        <w:t xml:space="preserve"> o </w:t>
      </w:r>
      <w:proofErr w:type="spellStart"/>
      <w:r w:rsidRPr="000B5B8C">
        <w:rPr>
          <w:rFonts w:ascii="ITC Avant Garde" w:hAnsi="ITC Avant Garde"/>
          <w:bCs/>
          <w:sz w:val="18"/>
          <w:szCs w:val="18"/>
          <w:lang w:eastAsia="es-MX"/>
        </w:rPr>
        <w:t>trunking</w:t>
      </w:r>
      <w:proofErr w:type="spellEnd"/>
      <w:r w:rsidRPr="000B5B8C">
        <w:rPr>
          <w:rFonts w:ascii="ITC Avant Garde" w:hAnsi="ITC Avant Garde"/>
          <w:bCs/>
          <w:sz w:val="18"/>
          <w:szCs w:val="18"/>
          <w:lang w:eastAsia="es-MX"/>
        </w:rPr>
        <w:t xml:space="preserve">), puesto que no es compatible con los usos considerados en la planificación del espectro. Sin embargo existe la opción de utilizar otro segmento de la banda de 400 MHz para el servicio de radio </w:t>
      </w:r>
      <w:proofErr w:type="spellStart"/>
      <w:r w:rsidRPr="000B5B8C">
        <w:rPr>
          <w:rFonts w:ascii="ITC Avant Garde" w:hAnsi="ITC Avant Garde"/>
          <w:bCs/>
          <w:sz w:val="18"/>
          <w:szCs w:val="18"/>
          <w:lang w:eastAsia="es-MX"/>
        </w:rPr>
        <w:t>troncalizado</w:t>
      </w:r>
      <w:proofErr w:type="spellEnd"/>
      <w:r w:rsidR="009A21D9" w:rsidRPr="000B5B8C">
        <w:rPr>
          <w:rFonts w:ascii="ITC Avant Garde" w:hAnsi="ITC Avant Garde"/>
          <w:bCs/>
          <w:sz w:val="18"/>
          <w:szCs w:val="18"/>
          <w:lang w:eastAsia="es-MX"/>
        </w:rPr>
        <w:t>”</w:t>
      </w:r>
      <w:r w:rsidRPr="000B5B8C">
        <w:rPr>
          <w:rFonts w:ascii="ITC Avant Garde" w:hAnsi="ITC Avant Garde"/>
          <w:bCs/>
          <w:sz w:val="18"/>
          <w:szCs w:val="18"/>
          <w:lang w:eastAsia="es-MX"/>
        </w:rPr>
        <w:t>.</w:t>
      </w:r>
    </w:p>
    <w:p w:rsidR="000B5B8C" w:rsidRPr="000B5B8C" w:rsidRDefault="000D4578" w:rsidP="000B5B8C">
      <w:pPr>
        <w:spacing w:before="240" w:after="60" w:line="240" w:lineRule="auto"/>
        <w:ind w:right="390"/>
        <w:jc w:val="both"/>
        <w:rPr>
          <w:rFonts w:ascii="ITC Avant Garde" w:hAnsi="ITC Avant Garde"/>
          <w:bCs/>
          <w:szCs w:val="20"/>
          <w:lang w:eastAsia="es-MX"/>
        </w:rPr>
      </w:pPr>
      <w:r w:rsidRPr="000B5B8C">
        <w:rPr>
          <w:rFonts w:ascii="ITC Avant Garde" w:hAnsi="ITC Avant Garde"/>
          <w:bCs/>
          <w:szCs w:val="20"/>
          <w:lang w:eastAsia="es-MX"/>
        </w:rPr>
        <w:t>En atención a lo anterior, l</w:t>
      </w:r>
      <w:r w:rsidR="009A21D9" w:rsidRPr="000B5B8C">
        <w:rPr>
          <w:rFonts w:ascii="ITC Avant Garde" w:hAnsi="ITC Avant Garde"/>
          <w:bCs/>
          <w:szCs w:val="20"/>
          <w:lang w:eastAsia="es-MX"/>
        </w:rPr>
        <w:t xml:space="preserve">a </w:t>
      </w:r>
      <w:r w:rsidR="00291020" w:rsidRPr="000B5B8C">
        <w:rPr>
          <w:rFonts w:ascii="ITC Avant Garde" w:hAnsi="ITC Avant Garde"/>
          <w:bCs/>
          <w:szCs w:val="20"/>
          <w:lang w:eastAsia="es-MX"/>
        </w:rPr>
        <w:t>Dirección General de Planeación del Espectro</w:t>
      </w:r>
      <w:r w:rsidR="009A21D9" w:rsidRPr="000B5B8C">
        <w:rPr>
          <w:rFonts w:ascii="ITC Avant Garde" w:hAnsi="ITC Avant Garde"/>
          <w:bCs/>
          <w:szCs w:val="20"/>
          <w:lang w:eastAsia="es-MX"/>
        </w:rPr>
        <w:t xml:space="preserve"> propuso como alternativa viable</w:t>
      </w:r>
      <w:r w:rsidRPr="000B5B8C">
        <w:rPr>
          <w:rFonts w:ascii="ITC Avant Garde" w:hAnsi="ITC Avant Garde"/>
          <w:bCs/>
          <w:szCs w:val="20"/>
          <w:lang w:eastAsia="es-MX"/>
        </w:rPr>
        <w:t>,</w:t>
      </w:r>
      <w:r w:rsidR="009A21D9" w:rsidRPr="000B5B8C">
        <w:rPr>
          <w:rFonts w:ascii="ITC Avant Garde" w:hAnsi="ITC Avant Garde"/>
          <w:bCs/>
          <w:szCs w:val="20"/>
          <w:lang w:eastAsia="es-MX"/>
        </w:rPr>
        <w:t xml:space="preserve"> el </w:t>
      </w:r>
      <w:r w:rsidRPr="000B5B8C">
        <w:rPr>
          <w:rFonts w:ascii="ITC Avant Garde" w:hAnsi="ITC Avant Garde"/>
          <w:bCs/>
          <w:szCs w:val="20"/>
          <w:lang w:eastAsia="es-MX"/>
        </w:rPr>
        <w:t xml:space="preserve">que la cesión se autorizara considerando </w:t>
      </w:r>
      <w:r w:rsidR="009A21D9" w:rsidRPr="000B5B8C">
        <w:rPr>
          <w:rFonts w:ascii="ITC Avant Garde" w:hAnsi="ITC Avant Garde"/>
          <w:bCs/>
          <w:szCs w:val="20"/>
          <w:lang w:eastAsia="es-MX"/>
        </w:rPr>
        <w:t>la banda de frecuencias de 410-430 MHz conforme a lo siguiente:</w:t>
      </w:r>
    </w:p>
    <w:p w:rsidR="00055819" w:rsidRPr="000B5B8C" w:rsidRDefault="00055819" w:rsidP="000B5B8C">
      <w:pPr>
        <w:spacing w:before="240" w:after="60" w:line="240" w:lineRule="auto"/>
        <w:ind w:left="426" w:right="390"/>
        <w:jc w:val="both"/>
        <w:rPr>
          <w:rFonts w:ascii="ITC Avant Garde" w:hAnsi="ITC Avant Garde"/>
          <w:b/>
          <w:bCs/>
          <w:sz w:val="18"/>
          <w:szCs w:val="18"/>
          <w:lang w:eastAsia="es-MX"/>
        </w:rPr>
      </w:pPr>
      <w:r w:rsidRPr="000B5B8C">
        <w:rPr>
          <w:rFonts w:ascii="ITC Avant Garde" w:hAnsi="ITC Avant Garde"/>
          <w:b/>
          <w:bCs/>
          <w:sz w:val="18"/>
          <w:szCs w:val="18"/>
          <w:lang w:eastAsia="es-MX"/>
        </w:rPr>
        <w:t>“Análisis Banda 410-430 MHz</w:t>
      </w:r>
    </w:p>
    <w:p w:rsidR="00055819" w:rsidRPr="000B5B8C" w:rsidRDefault="00055819" w:rsidP="000B5B8C">
      <w:pPr>
        <w:spacing w:before="240" w:after="60" w:line="240" w:lineRule="auto"/>
        <w:ind w:left="426" w:right="390"/>
        <w:jc w:val="both"/>
        <w:rPr>
          <w:rFonts w:ascii="ITC Avant Garde" w:hAnsi="ITC Avant Garde"/>
          <w:b/>
          <w:bCs/>
          <w:sz w:val="18"/>
          <w:szCs w:val="18"/>
          <w:lang w:eastAsia="es-MX"/>
        </w:rPr>
      </w:pPr>
      <w:r w:rsidRPr="000B5B8C">
        <w:rPr>
          <w:rFonts w:ascii="ITC Avant Garde" w:hAnsi="ITC Avant Garde"/>
          <w:b/>
          <w:bCs/>
          <w:sz w:val="18"/>
          <w:szCs w:val="18"/>
          <w:lang w:eastAsia="es-MX"/>
        </w:rPr>
        <w:t>(…)</w:t>
      </w:r>
    </w:p>
    <w:p w:rsidR="000B5B8C" w:rsidRPr="000B5B8C" w:rsidRDefault="00055819" w:rsidP="000B5B8C">
      <w:pPr>
        <w:spacing w:before="240" w:after="60" w:line="240" w:lineRule="auto"/>
        <w:ind w:left="426" w:right="390"/>
        <w:jc w:val="both"/>
        <w:rPr>
          <w:rFonts w:ascii="ITC Avant Garde" w:hAnsi="ITC Avant Garde"/>
          <w:b/>
          <w:bCs/>
          <w:sz w:val="18"/>
          <w:szCs w:val="18"/>
          <w:lang w:eastAsia="es-MX"/>
        </w:rPr>
      </w:pPr>
      <w:r w:rsidRPr="000B5B8C">
        <w:rPr>
          <w:rFonts w:ascii="ITC Avant Garde" w:hAnsi="ITC Avant Garde"/>
          <w:b/>
          <w:bCs/>
          <w:sz w:val="18"/>
          <w:szCs w:val="18"/>
          <w:lang w:eastAsia="es-MX"/>
        </w:rPr>
        <w:t>4. Acciones de Planificación</w:t>
      </w:r>
    </w:p>
    <w:p w:rsidR="000B5B8C" w:rsidRPr="000B5B8C" w:rsidRDefault="00055819" w:rsidP="000B5B8C">
      <w:pPr>
        <w:spacing w:before="240" w:after="60" w:line="240" w:lineRule="auto"/>
        <w:ind w:left="426" w:right="390"/>
        <w:jc w:val="both"/>
        <w:rPr>
          <w:rFonts w:ascii="ITC Avant Garde" w:hAnsi="ITC Avant Garde"/>
          <w:bCs/>
          <w:sz w:val="18"/>
          <w:szCs w:val="18"/>
          <w:lang w:eastAsia="es-MX"/>
        </w:rPr>
      </w:pPr>
      <w:r w:rsidRPr="000B5B8C">
        <w:rPr>
          <w:rFonts w:ascii="ITC Avant Garde" w:hAnsi="ITC Avant Garde"/>
          <w:bCs/>
          <w:sz w:val="18"/>
          <w:szCs w:val="18"/>
          <w:lang w:eastAsia="es-MX"/>
        </w:rPr>
        <w:t xml:space="preserve">…la banda de frecuencias 410-430 MHz es ampliamente utilizada por diversos sistemas de radiocomunicación fija y móvil pertenecientes a diferentes entidades gubernamentales, así como también por sistemas de radiocomunicación privada y para la prestación del servicio móvil de radiocomunicación especializada de flotillas (también conocida como radio </w:t>
      </w:r>
      <w:proofErr w:type="spellStart"/>
      <w:r w:rsidRPr="000B5B8C">
        <w:rPr>
          <w:rFonts w:ascii="ITC Avant Garde" w:hAnsi="ITC Avant Garde"/>
          <w:bCs/>
          <w:sz w:val="18"/>
          <w:szCs w:val="18"/>
          <w:lang w:eastAsia="es-MX"/>
        </w:rPr>
        <w:t>troncalizado</w:t>
      </w:r>
      <w:proofErr w:type="spellEnd"/>
      <w:r w:rsidRPr="000B5B8C">
        <w:rPr>
          <w:rFonts w:ascii="ITC Avant Garde" w:hAnsi="ITC Avant Garde"/>
          <w:bCs/>
          <w:sz w:val="18"/>
          <w:szCs w:val="18"/>
          <w:lang w:eastAsia="es-MX"/>
        </w:rPr>
        <w:t xml:space="preserve"> o </w:t>
      </w:r>
      <w:proofErr w:type="spellStart"/>
      <w:r w:rsidRPr="000B5B8C">
        <w:rPr>
          <w:rFonts w:ascii="ITC Avant Garde" w:hAnsi="ITC Avant Garde"/>
          <w:bCs/>
          <w:sz w:val="18"/>
          <w:szCs w:val="18"/>
          <w:lang w:eastAsia="es-MX"/>
        </w:rPr>
        <w:t>trunking</w:t>
      </w:r>
      <w:proofErr w:type="spellEnd"/>
      <w:r w:rsidRPr="000B5B8C">
        <w:rPr>
          <w:rFonts w:ascii="ITC Avant Garde" w:hAnsi="ITC Avant Garde"/>
          <w:bCs/>
          <w:sz w:val="18"/>
          <w:szCs w:val="18"/>
          <w:lang w:eastAsia="es-MX"/>
        </w:rPr>
        <w:t>).</w:t>
      </w:r>
    </w:p>
    <w:p w:rsidR="000B5B8C" w:rsidRPr="000B5B8C" w:rsidRDefault="00055819" w:rsidP="000B5B8C">
      <w:pPr>
        <w:spacing w:before="240" w:after="60" w:line="240" w:lineRule="auto"/>
        <w:ind w:left="426" w:right="390"/>
        <w:jc w:val="both"/>
        <w:rPr>
          <w:rFonts w:ascii="ITC Avant Garde" w:hAnsi="ITC Avant Garde"/>
          <w:bCs/>
          <w:sz w:val="18"/>
          <w:szCs w:val="18"/>
          <w:lang w:eastAsia="es-MX"/>
        </w:rPr>
      </w:pPr>
      <w:r w:rsidRPr="000B5B8C">
        <w:rPr>
          <w:rFonts w:ascii="ITC Avant Garde" w:hAnsi="ITC Avant Garde"/>
          <w:bCs/>
          <w:sz w:val="18"/>
          <w:szCs w:val="18"/>
          <w:lang w:eastAsia="es-MX"/>
        </w:rPr>
        <w:lastRenderedPageBreak/>
        <w:t xml:space="preserve">Derivado de lo anterior, dentro de la planificación espectral que se sigue en el </w:t>
      </w:r>
      <w:r w:rsidR="00216AED" w:rsidRPr="000B5B8C">
        <w:rPr>
          <w:rFonts w:ascii="ITC Avant Garde" w:hAnsi="ITC Avant Garde"/>
          <w:bCs/>
          <w:sz w:val="18"/>
          <w:szCs w:val="18"/>
          <w:lang w:eastAsia="es-MX"/>
        </w:rPr>
        <w:t>I</w:t>
      </w:r>
      <w:r w:rsidRPr="000B5B8C">
        <w:rPr>
          <w:rFonts w:ascii="ITC Avant Garde" w:hAnsi="ITC Avant Garde"/>
          <w:bCs/>
          <w:sz w:val="18"/>
          <w:szCs w:val="18"/>
          <w:lang w:eastAsia="es-MX"/>
        </w:rPr>
        <w:t xml:space="preserve">nstituto, se tiene considerada la operación de sistemas de radiocomunicación especializada de flotillas en la banda de frecuencias 410-430 MHz, teniendo </w:t>
      </w:r>
      <w:r w:rsidR="00A76B00" w:rsidRPr="000B5B8C">
        <w:rPr>
          <w:rFonts w:ascii="ITC Avant Garde" w:hAnsi="ITC Avant Garde"/>
          <w:bCs/>
          <w:sz w:val="18"/>
          <w:szCs w:val="18"/>
          <w:lang w:eastAsia="es-MX"/>
        </w:rPr>
        <w:t>como referencia que se cuenta con soluciones tecnológicas disponibles y que esta banda no se encuentra identificada por la Unión Internacional de Telecomunicaciones (UIT) para su utilización por las Telecomunicaciones Móviles Internacionales (IMT)</w:t>
      </w:r>
      <w:r w:rsidR="00865D1F" w:rsidRPr="000B5B8C">
        <w:rPr>
          <w:rFonts w:ascii="ITC Avant Garde" w:hAnsi="ITC Avant Garde"/>
          <w:bCs/>
          <w:sz w:val="18"/>
          <w:szCs w:val="18"/>
          <w:lang w:eastAsia="es-MX"/>
        </w:rPr>
        <w:t>.</w:t>
      </w:r>
    </w:p>
    <w:p w:rsidR="000B5B8C" w:rsidRPr="000B5B8C" w:rsidRDefault="00865D1F" w:rsidP="000B5B8C">
      <w:pPr>
        <w:spacing w:before="240" w:after="60" w:line="240" w:lineRule="auto"/>
        <w:ind w:left="426" w:right="390"/>
        <w:jc w:val="both"/>
        <w:rPr>
          <w:rFonts w:ascii="ITC Avant Garde" w:hAnsi="ITC Avant Garde"/>
          <w:bCs/>
          <w:sz w:val="18"/>
          <w:szCs w:val="18"/>
          <w:lang w:eastAsia="es-MX"/>
        </w:rPr>
      </w:pPr>
      <w:r w:rsidRPr="000B5B8C">
        <w:rPr>
          <w:rFonts w:ascii="ITC Avant Garde" w:hAnsi="ITC Avant Garde"/>
          <w:bCs/>
          <w:sz w:val="18"/>
          <w:szCs w:val="18"/>
          <w:lang w:eastAsia="es-MX"/>
        </w:rPr>
        <w:t xml:space="preserve">En este sentido, se contempla la operación de los sistemas de radio </w:t>
      </w:r>
      <w:proofErr w:type="spellStart"/>
      <w:r w:rsidRPr="000B5B8C">
        <w:rPr>
          <w:rFonts w:ascii="ITC Avant Garde" w:hAnsi="ITC Avant Garde"/>
          <w:bCs/>
          <w:sz w:val="18"/>
          <w:szCs w:val="18"/>
          <w:lang w:eastAsia="es-MX"/>
        </w:rPr>
        <w:t>troncalizado</w:t>
      </w:r>
      <w:proofErr w:type="spellEnd"/>
      <w:r w:rsidRPr="000B5B8C">
        <w:rPr>
          <w:rFonts w:ascii="ITC Avant Garde" w:hAnsi="ITC Avant Garde"/>
          <w:bCs/>
          <w:sz w:val="18"/>
          <w:szCs w:val="18"/>
          <w:lang w:eastAsia="es-MX"/>
        </w:rPr>
        <w:t xml:space="preserve"> para uso comercial en la parte inferior de la banda,</w:t>
      </w:r>
      <w:r w:rsidR="009A21D9" w:rsidRPr="000B5B8C">
        <w:rPr>
          <w:rFonts w:ascii="ITC Avant Garde" w:hAnsi="ITC Avant Garde"/>
          <w:bCs/>
          <w:sz w:val="18"/>
          <w:szCs w:val="18"/>
          <w:lang w:eastAsia="es-MX"/>
        </w:rPr>
        <w:t xml:space="preserve"> en el rango 410-415/420-425 MHz y las operaciones de los sistemas públicos en el en el rango 415-420/425-430 MHz…</w:t>
      </w:r>
    </w:p>
    <w:p w:rsidR="000B5B8C" w:rsidRPr="000B5B8C" w:rsidRDefault="009A21D9" w:rsidP="000B5B8C">
      <w:pPr>
        <w:spacing w:before="240" w:after="60" w:line="240" w:lineRule="auto"/>
        <w:ind w:left="426" w:right="390"/>
        <w:jc w:val="both"/>
        <w:rPr>
          <w:rFonts w:ascii="ITC Avant Garde" w:hAnsi="ITC Avant Garde"/>
          <w:bCs/>
          <w:sz w:val="18"/>
          <w:szCs w:val="18"/>
          <w:lang w:eastAsia="es-MX"/>
        </w:rPr>
      </w:pPr>
      <w:r w:rsidRPr="000B5B8C">
        <w:rPr>
          <w:rFonts w:ascii="ITC Avant Garde" w:hAnsi="ITC Avant Garde"/>
          <w:bCs/>
          <w:sz w:val="18"/>
          <w:szCs w:val="18"/>
          <w:lang w:eastAsia="es-MX"/>
        </w:rPr>
        <w:t>(…)</w:t>
      </w:r>
    </w:p>
    <w:p w:rsidR="000B5B8C" w:rsidRPr="000B5B8C" w:rsidRDefault="009A21D9" w:rsidP="000B5B8C">
      <w:pPr>
        <w:spacing w:before="240" w:after="60" w:line="240" w:lineRule="auto"/>
        <w:ind w:left="426" w:right="390"/>
        <w:jc w:val="both"/>
        <w:rPr>
          <w:rFonts w:ascii="ITC Avant Garde" w:hAnsi="ITC Avant Garde"/>
          <w:bCs/>
          <w:sz w:val="18"/>
          <w:szCs w:val="18"/>
          <w:lang w:eastAsia="es-MX"/>
        </w:rPr>
      </w:pPr>
      <w:r w:rsidRPr="000B5B8C">
        <w:rPr>
          <w:rFonts w:ascii="ITC Avant Garde" w:hAnsi="ITC Avant Garde"/>
          <w:bCs/>
          <w:sz w:val="18"/>
          <w:szCs w:val="18"/>
          <w:lang w:eastAsia="es-MX"/>
        </w:rPr>
        <w:t>En virtud de todo lo expuesto anteriormente, se considera que el uso objeto del presente análisis es consistente con las acciones de planificación previstas por el Instituto en la banda de frecuencias 410-430 MHz, por lo que se observa viable el otorgamiento del título de concesión objeto de la solicitud de esta banda de frecuencias.</w:t>
      </w:r>
    </w:p>
    <w:p w:rsidR="000B5B8C" w:rsidRPr="000B5B8C" w:rsidRDefault="009A21D9" w:rsidP="000B5B8C">
      <w:pPr>
        <w:spacing w:before="240" w:after="60" w:line="240" w:lineRule="auto"/>
        <w:ind w:left="426" w:right="390"/>
        <w:jc w:val="both"/>
        <w:rPr>
          <w:rFonts w:ascii="ITC Avant Garde" w:hAnsi="ITC Avant Garde"/>
          <w:bCs/>
          <w:sz w:val="18"/>
          <w:szCs w:val="18"/>
          <w:lang w:eastAsia="es-MX"/>
        </w:rPr>
      </w:pPr>
      <w:r w:rsidRPr="000B5B8C">
        <w:rPr>
          <w:rFonts w:ascii="ITC Avant Garde" w:hAnsi="ITC Avant Garde"/>
          <w:bCs/>
          <w:sz w:val="18"/>
          <w:szCs w:val="18"/>
          <w:lang w:eastAsia="es-MX"/>
        </w:rPr>
        <w:t>En atención a los ciclos de revisión del uso de las bandas de frecuencias a nivel internacional, así como a los tiempos de estandarización y desarrollo de tecnologías, se considera viable el uso solicitado con una vigencia que no exceda de diez años”.</w:t>
      </w:r>
    </w:p>
    <w:p w:rsidR="000B5B8C" w:rsidRPr="000B5B8C" w:rsidRDefault="003C1E65" w:rsidP="000B5B8C">
      <w:pPr>
        <w:autoSpaceDE w:val="0"/>
        <w:autoSpaceDN w:val="0"/>
        <w:adjustRightInd w:val="0"/>
        <w:spacing w:before="240" w:after="60" w:line="240" w:lineRule="auto"/>
        <w:jc w:val="both"/>
        <w:rPr>
          <w:rFonts w:ascii="ITC Avant Garde" w:hAnsi="ITC Avant Garde"/>
        </w:rPr>
      </w:pPr>
      <w:r w:rsidRPr="000B5B8C">
        <w:rPr>
          <w:rFonts w:ascii="ITC Avant Garde" w:hAnsi="ITC Avant Garde"/>
          <w:bCs/>
        </w:rPr>
        <w:t>Conforme a</w:t>
      </w:r>
      <w:r w:rsidR="00EB70E3" w:rsidRPr="000B5B8C">
        <w:rPr>
          <w:rFonts w:ascii="ITC Avant Garde" w:hAnsi="ITC Avant Garde"/>
          <w:bCs/>
        </w:rPr>
        <w:t xml:space="preserve"> las acci</w:t>
      </w:r>
      <w:r w:rsidR="00291020" w:rsidRPr="000B5B8C">
        <w:rPr>
          <w:rFonts w:ascii="ITC Avant Garde" w:hAnsi="ITC Avant Garde"/>
          <w:bCs/>
        </w:rPr>
        <w:t>ones de planificación descritas</w:t>
      </w:r>
      <w:r w:rsidR="00EB70E3" w:rsidRPr="000B5B8C">
        <w:rPr>
          <w:rFonts w:ascii="ITC Avant Garde" w:hAnsi="ITC Avant Garde"/>
          <w:bCs/>
        </w:rPr>
        <w:t xml:space="preserve"> para los rangos de frecuencias analizados, </w:t>
      </w:r>
      <w:r w:rsidR="003E33A2" w:rsidRPr="000B5B8C">
        <w:rPr>
          <w:rFonts w:ascii="ITC Avant Garde" w:hAnsi="ITC Avant Garde"/>
          <w:bCs/>
        </w:rPr>
        <w:t>la Dirección General de Planeación del Espectro de la U</w:t>
      </w:r>
      <w:r w:rsidR="00291020" w:rsidRPr="000B5B8C">
        <w:rPr>
          <w:rFonts w:ascii="ITC Avant Garde" w:hAnsi="ITC Avant Garde"/>
          <w:bCs/>
        </w:rPr>
        <w:t>nidad de Espectro Radioeléctrico</w:t>
      </w:r>
      <w:r w:rsidR="00EB70E3" w:rsidRPr="000B5B8C">
        <w:rPr>
          <w:rFonts w:ascii="ITC Avant Garde" w:hAnsi="ITC Avant Garde"/>
          <w:bCs/>
        </w:rPr>
        <w:t xml:space="preserve"> emitió</w:t>
      </w:r>
      <w:r w:rsidR="003E33A2" w:rsidRPr="000B5B8C">
        <w:rPr>
          <w:rFonts w:ascii="ITC Avant Garde" w:hAnsi="ITC Avant Garde"/>
          <w:bCs/>
        </w:rPr>
        <w:t xml:space="preserve"> su dictamen de planificación espectral, en los </w:t>
      </w:r>
      <w:r w:rsidR="00EB70E3" w:rsidRPr="000B5B8C">
        <w:rPr>
          <w:rFonts w:ascii="ITC Avant Garde" w:hAnsi="ITC Avant Garde"/>
          <w:bCs/>
        </w:rPr>
        <w:t>siguiente</w:t>
      </w:r>
      <w:r w:rsidR="003E33A2" w:rsidRPr="000B5B8C">
        <w:rPr>
          <w:rFonts w:ascii="ITC Avant Garde" w:hAnsi="ITC Avant Garde"/>
          <w:bCs/>
        </w:rPr>
        <w:t>s términos</w:t>
      </w:r>
      <w:r w:rsidR="00EB70E3" w:rsidRPr="000B5B8C">
        <w:rPr>
          <w:rFonts w:ascii="ITC Avant Garde" w:hAnsi="ITC Avant Garde"/>
          <w:bCs/>
        </w:rPr>
        <w:t>:</w:t>
      </w:r>
    </w:p>
    <w:p w:rsidR="000B5B8C" w:rsidRPr="000B5B8C" w:rsidRDefault="00EB70E3" w:rsidP="000B5B8C">
      <w:pPr>
        <w:autoSpaceDE w:val="0"/>
        <w:autoSpaceDN w:val="0"/>
        <w:adjustRightInd w:val="0"/>
        <w:spacing w:before="240" w:after="60" w:line="240" w:lineRule="auto"/>
        <w:ind w:left="709" w:right="757"/>
        <w:jc w:val="both"/>
        <w:rPr>
          <w:rFonts w:ascii="ITC Avant Garde" w:eastAsia="Times New Roman" w:hAnsi="ITC Avant Garde"/>
          <w:bCs/>
          <w:sz w:val="18"/>
          <w:szCs w:val="18"/>
          <w:lang w:val="es-ES" w:eastAsia="es-ES"/>
        </w:rPr>
      </w:pPr>
      <w:r w:rsidRPr="000B5B8C">
        <w:rPr>
          <w:rFonts w:ascii="ITC Avant Garde" w:eastAsia="Times New Roman" w:hAnsi="ITC Avant Garde"/>
          <w:bCs/>
          <w:sz w:val="18"/>
          <w:szCs w:val="18"/>
          <w:lang w:val="es-ES" w:eastAsia="es-ES"/>
        </w:rPr>
        <w:t xml:space="preserve">“Con base en el análisis previo y desde el punto de vista de planeación del espectro, el uso solicitado se considera </w:t>
      </w:r>
      <w:r w:rsidRPr="000B5B8C">
        <w:rPr>
          <w:rFonts w:ascii="ITC Avant Garde" w:eastAsia="Times New Roman" w:hAnsi="ITC Avant Garde"/>
          <w:b/>
          <w:bCs/>
          <w:sz w:val="18"/>
          <w:szCs w:val="18"/>
          <w:lang w:val="es-ES" w:eastAsia="es-ES"/>
        </w:rPr>
        <w:t xml:space="preserve">PROCEDENTE </w:t>
      </w:r>
      <w:r w:rsidRPr="000B5B8C">
        <w:rPr>
          <w:rFonts w:ascii="ITC Avant Garde" w:eastAsia="Times New Roman" w:hAnsi="ITC Avant Garde"/>
          <w:bCs/>
          <w:sz w:val="18"/>
          <w:szCs w:val="18"/>
          <w:lang w:val="es-ES" w:eastAsia="es-ES"/>
        </w:rPr>
        <w:t>en la banda de frecuencias 410 – 430 MHz.</w:t>
      </w:r>
    </w:p>
    <w:p w:rsidR="000B5B8C" w:rsidRPr="000B5B8C" w:rsidRDefault="00EB70E3" w:rsidP="000B5B8C">
      <w:pPr>
        <w:autoSpaceDE w:val="0"/>
        <w:autoSpaceDN w:val="0"/>
        <w:adjustRightInd w:val="0"/>
        <w:spacing w:before="240" w:after="60" w:line="240" w:lineRule="auto"/>
        <w:ind w:left="709" w:right="757"/>
        <w:jc w:val="both"/>
        <w:rPr>
          <w:rFonts w:ascii="ITC Avant Garde" w:eastAsia="Times New Roman" w:hAnsi="ITC Avant Garde"/>
          <w:bCs/>
          <w:sz w:val="18"/>
          <w:szCs w:val="18"/>
          <w:lang w:val="es-ES" w:eastAsia="es-ES"/>
        </w:rPr>
      </w:pPr>
      <w:r w:rsidRPr="000B5B8C">
        <w:rPr>
          <w:rFonts w:ascii="ITC Avant Garde" w:eastAsia="Times New Roman" w:hAnsi="ITC Avant Garde"/>
          <w:bCs/>
          <w:sz w:val="18"/>
          <w:szCs w:val="18"/>
          <w:lang w:val="es-ES" w:eastAsia="es-ES"/>
        </w:rPr>
        <w:t>Lo anterior, sujeto a las condiciones y términos que se indican en el apartado siguiente.</w:t>
      </w:r>
    </w:p>
    <w:p w:rsidR="000B5B8C" w:rsidRPr="000B5B8C" w:rsidRDefault="00EB70E3" w:rsidP="000B5B8C">
      <w:pPr>
        <w:autoSpaceDE w:val="0"/>
        <w:autoSpaceDN w:val="0"/>
        <w:adjustRightInd w:val="0"/>
        <w:spacing w:before="240" w:after="60" w:line="240" w:lineRule="auto"/>
        <w:ind w:left="709" w:right="757"/>
        <w:jc w:val="both"/>
        <w:rPr>
          <w:rFonts w:ascii="ITC Avant Garde" w:eastAsia="Times New Roman" w:hAnsi="ITC Avant Garde"/>
          <w:bCs/>
          <w:sz w:val="18"/>
          <w:szCs w:val="18"/>
          <w:lang w:val="es-ES" w:eastAsia="es-ES"/>
        </w:rPr>
      </w:pPr>
      <w:r w:rsidRPr="000B5B8C">
        <w:rPr>
          <w:rFonts w:ascii="ITC Avant Garde" w:eastAsia="Times New Roman" w:hAnsi="ITC Avant Garde"/>
          <w:bCs/>
          <w:sz w:val="18"/>
          <w:szCs w:val="18"/>
          <w:lang w:val="es-ES" w:eastAsia="es-ES"/>
        </w:rPr>
        <w:t>Condiciones y términos de uso de la banda de frecuencias</w:t>
      </w:r>
    </w:p>
    <w:p w:rsidR="000B5B8C" w:rsidRPr="000B5B8C" w:rsidRDefault="000B5B8C" w:rsidP="000B5B8C">
      <w:pPr>
        <w:autoSpaceDE w:val="0"/>
        <w:autoSpaceDN w:val="0"/>
        <w:adjustRightInd w:val="0"/>
        <w:spacing w:before="240" w:after="60" w:line="240" w:lineRule="auto"/>
        <w:ind w:left="1418" w:right="1324"/>
        <w:jc w:val="both"/>
        <w:rPr>
          <w:rFonts w:ascii="ITC Avant Garde" w:eastAsia="Times New Roman" w:hAnsi="ITC Avant Garde"/>
          <w:bCs/>
          <w:sz w:val="18"/>
          <w:szCs w:val="18"/>
          <w:lang w:val="es-ES" w:eastAsia="es-ES"/>
        </w:rPr>
      </w:pPr>
      <w:r w:rsidRPr="000B5B8C">
        <w:rPr>
          <w:rFonts w:ascii="ITC Avant Garde" w:eastAsia="Times New Roman" w:hAnsi="ITC Avant Garde"/>
          <w:b/>
          <w:bCs/>
          <w:sz w:val="18"/>
          <w:szCs w:val="18"/>
          <w:lang w:val="es-ES" w:eastAsia="es-ES"/>
        </w:rPr>
        <w:t xml:space="preserve">Frecuencias de operación, </w:t>
      </w:r>
      <w:r w:rsidRPr="000B5B8C">
        <w:rPr>
          <w:rFonts w:ascii="ITC Avant Garde" w:eastAsia="Times New Roman" w:hAnsi="ITC Avant Garde"/>
          <w:bCs/>
          <w:sz w:val="18"/>
          <w:szCs w:val="18"/>
          <w:lang w:val="es-ES" w:eastAsia="es-ES"/>
        </w:rPr>
        <w:t>Se recomienda que los pares de frecuencias que sean otorgados se encuentren estrictamente dentro del segmento 410-415/420-425 MHz, tal como se indica en la sección 4 del presente dictamen. Lo anterior, sujeto a la disponibilidad de frecuencias y a las condiciones técnico-operativas que determine la Dirección General de Ingeniería del Espectro y Estudios Técnicos.</w:t>
      </w:r>
    </w:p>
    <w:p w:rsidR="000B5B8C" w:rsidRPr="000B5B8C" w:rsidRDefault="000B5B8C" w:rsidP="000B5B8C">
      <w:pPr>
        <w:autoSpaceDE w:val="0"/>
        <w:autoSpaceDN w:val="0"/>
        <w:adjustRightInd w:val="0"/>
        <w:spacing w:before="240" w:after="60" w:line="240" w:lineRule="auto"/>
        <w:ind w:left="1418" w:right="1324"/>
        <w:jc w:val="both"/>
        <w:rPr>
          <w:rFonts w:ascii="ITC Avant Garde" w:eastAsia="Times New Roman" w:hAnsi="ITC Avant Garde"/>
          <w:bCs/>
          <w:sz w:val="18"/>
          <w:szCs w:val="18"/>
          <w:lang w:val="es-ES" w:eastAsia="es-ES"/>
        </w:rPr>
      </w:pPr>
      <w:r w:rsidRPr="000B5B8C">
        <w:rPr>
          <w:rFonts w:ascii="ITC Avant Garde" w:eastAsia="Times New Roman" w:hAnsi="ITC Avant Garde"/>
          <w:b/>
          <w:bCs/>
          <w:sz w:val="18"/>
          <w:szCs w:val="18"/>
          <w:lang w:val="es-ES" w:eastAsia="es-ES"/>
        </w:rPr>
        <w:t xml:space="preserve">Cobertura, </w:t>
      </w:r>
      <w:r w:rsidRPr="000B5B8C">
        <w:rPr>
          <w:rFonts w:ascii="ITC Avant Garde" w:eastAsia="Times New Roman" w:hAnsi="ITC Avant Garde"/>
          <w:bCs/>
          <w:sz w:val="18"/>
          <w:szCs w:val="18"/>
          <w:lang w:val="es-ES" w:eastAsia="es-ES"/>
        </w:rPr>
        <w:t>Sin restricciones respecto de la cobertura contenida en el título de concesión.</w:t>
      </w:r>
    </w:p>
    <w:p w:rsidR="000B5B8C" w:rsidRPr="000B5B8C" w:rsidRDefault="000B5B8C" w:rsidP="000B5B8C">
      <w:pPr>
        <w:autoSpaceDE w:val="0"/>
        <w:autoSpaceDN w:val="0"/>
        <w:adjustRightInd w:val="0"/>
        <w:spacing w:before="240" w:after="60" w:line="240" w:lineRule="auto"/>
        <w:ind w:left="1418" w:right="1324"/>
        <w:jc w:val="both"/>
        <w:rPr>
          <w:rFonts w:ascii="ITC Avant Garde" w:eastAsia="Times New Roman" w:hAnsi="ITC Avant Garde"/>
          <w:bCs/>
          <w:sz w:val="18"/>
          <w:szCs w:val="18"/>
          <w:lang w:val="es-ES" w:eastAsia="es-ES"/>
        </w:rPr>
      </w:pPr>
      <w:r w:rsidRPr="000B5B8C">
        <w:rPr>
          <w:rFonts w:ascii="ITC Avant Garde" w:eastAsia="Times New Roman" w:hAnsi="ITC Avant Garde"/>
          <w:b/>
          <w:bCs/>
          <w:sz w:val="18"/>
          <w:szCs w:val="18"/>
          <w:lang w:val="es-ES" w:eastAsia="es-ES"/>
        </w:rPr>
        <w:t xml:space="preserve">Vigencia recomendada, </w:t>
      </w:r>
      <w:r w:rsidRPr="000B5B8C">
        <w:rPr>
          <w:rFonts w:ascii="ITC Avant Garde" w:eastAsia="Times New Roman" w:hAnsi="ITC Avant Garde"/>
          <w:bCs/>
          <w:sz w:val="18"/>
          <w:szCs w:val="18"/>
          <w:lang w:val="es-ES" w:eastAsia="es-ES"/>
        </w:rPr>
        <w:t>10 años”</w:t>
      </w:r>
    </w:p>
    <w:p w:rsidR="000B5B8C" w:rsidRPr="000B5B8C" w:rsidRDefault="00291020" w:rsidP="000B5B8C">
      <w:pPr>
        <w:spacing w:before="240" w:after="60" w:line="240" w:lineRule="auto"/>
        <w:jc w:val="both"/>
        <w:rPr>
          <w:rFonts w:ascii="ITC Avant Garde" w:hAnsi="ITC Avant Garde"/>
          <w:color w:val="000000"/>
          <w:shd w:val="clear" w:color="auto" w:fill="FFFFFF"/>
        </w:rPr>
      </w:pPr>
      <w:r w:rsidRPr="000B5B8C">
        <w:rPr>
          <w:rFonts w:ascii="ITC Avant Garde" w:hAnsi="ITC Avant Garde"/>
          <w:bCs/>
          <w:szCs w:val="20"/>
          <w:lang w:eastAsia="es-MX"/>
        </w:rPr>
        <w:t xml:space="preserve">En complemento al dictamen anterior, </w:t>
      </w:r>
      <w:r w:rsidR="00F274F8" w:rsidRPr="000B5B8C">
        <w:rPr>
          <w:rFonts w:ascii="ITC Avant Garde" w:hAnsi="ITC Avant Garde"/>
          <w:bCs/>
          <w:szCs w:val="20"/>
          <w:lang w:eastAsia="es-MX"/>
        </w:rPr>
        <w:t>la U</w:t>
      </w:r>
      <w:r w:rsidRPr="000B5B8C">
        <w:rPr>
          <w:rFonts w:ascii="ITC Avant Garde" w:hAnsi="ITC Avant Garde"/>
          <w:bCs/>
          <w:szCs w:val="20"/>
          <w:lang w:eastAsia="es-MX"/>
        </w:rPr>
        <w:t>nidad de Espectro Radioeléctrico</w:t>
      </w:r>
      <w:r w:rsidR="00F274F8" w:rsidRPr="000B5B8C">
        <w:rPr>
          <w:rFonts w:ascii="ITC Avant Garde" w:hAnsi="ITC Avant Garde"/>
          <w:bCs/>
          <w:szCs w:val="20"/>
          <w:lang w:eastAsia="es-MX"/>
        </w:rPr>
        <w:t xml:space="preserve"> </w:t>
      </w:r>
      <w:r w:rsidR="00EB70E3" w:rsidRPr="000B5B8C">
        <w:rPr>
          <w:rFonts w:ascii="ITC Avant Garde" w:hAnsi="ITC Avant Garde"/>
          <w:bCs/>
          <w:szCs w:val="20"/>
          <w:lang w:eastAsia="es-MX"/>
        </w:rPr>
        <w:t>r</w:t>
      </w:r>
      <w:r w:rsidR="00F274F8" w:rsidRPr="000B5B8C">
        <w:rPr>
          <w:rFonts w:ascii="ITC Avant Garde" w:hAnsi="ITC Avant Garde"/>
          <w:bCs/>
          <w:szCs w:val="20"/>
          <w:lang w:eastAsia="es-MX"/>
        </w:rPr>
        <w:t xml:space="preserve">emitió </w:t>
      </w:r>
      <w:r w:rsidR="00EB70E3" w:rsidRPr="000B5B8C">
        <w:rPr>
          <w:rFonts w:ascii="ITC Avant Garde" w:hAnsi="ITC Avant Garde"/>
          <w:bCs/>
          <w:szCs w:val="20"/>
          <w:lang w:eastAsia="es-MX"/>
        </w:rPr>
        <w:t xml:space="preserve">el </w:t>
      </w:r>
      <w:r w:rsidR="00EB70E3" w:rsidRPr="000B5B8C">
        <w:rPr>
          <w:rFonts w:ascii="ITC Avant Garde" w:hAnsi="ITC Avant Garde"/>
          <w:color w:val="000000"/>
          <w:shd w:val="clear" w:color="auto" w:fill="FFFFFF"/>
        </w:rPr>
        <w:t>dictamen de la Dirección General de Ingeniería del Espectro y Estudios Técnicos respecto de las condiciones técnico-operativas</w:t>
      </w:r>
      <w:r w:rsidRPr="000B5B8C">
        <w:rPr>
          <w:rFonts w:ascii="ITC Avant Garde" w:hAnsi="ITC Avant Garde"/>
          <w:color w:val="000000"/>
          <w:shd w:val="clear" w:color="auto" w:fill="FFFFFF"/>
        </w:rPr>
        <w:t>; el cual</w:t>
      </w:r>
      <w:r w:rsidR="007109A1" w:rsidRPr="000B5B8C">
        <w:rPr>
          <w:rFonts w:ascii="ITC Avant Garde" w:hAnsi="ITC Avant Garde"/>
          <w:color w:val="000000"/>
          <w:shd w:val="clear" w:color="auto" w:fill="FFFFFF"/>
        </w:rPr>
        <w:t xml:space="preserve"> señala</w:t>
      </w:r>
      <w:r w:rsidR="00216AED" w:rsidRPr="000B5B8C">
        <w:rPr>
          <w:rFonts w:ascii="ITC Avant Garde" w:hAnsi="ITC Avant Garde"/>
          <w:color w:val="000000"/>
          <w:shd w:val="clear" w:color="auto" w:fill="FFFFFF"/>
        </w:rPr>
        <w:t>, entre otros aspectos,</w:t>
      </w:r>
      <w:r w:rsidR="007109A1" w:rsidRPr="000B5B8C">
        <w:rPr>
          <w:rFonts w:ascii="ITC Avant Garde" w:hAnsi="ITC Avant Garde"/>
          <w:color w:val="000000"/>
          <w:shd w:val="clear" w:color="auto" w:fill="FFFFFF"/>
        </w:rPr>
        <w:t xml:space="preserve"> lo siguiente:</w:t>
      </w:r>
    </w:p>
    <w:p w:rsidR="003E33A2" w:rsidRPr="000B5B8C" w:rsidRDefault="003E33A2" w:rsidP="000B5B8C">
      <w:pPr>
        <w:spacing w:before="240" w:after="60" w:line="240" w:lineRule="auto"/>
        <w:ind w:left="426"/>
        <w:jc w:val="both"/>
        <w:rPr>
          <w:rFonts w:ascii="ITC Avant Garde" w:hAnsi="ITC Avant Garde"/>
          <w:color w:val="000000"/>
          <w:sz w:val="18"/>
          <w:shd w:val="clear" w:color="auto" w:fill="FFFFFF"/>
        </w:rPr>
      </w:pPr>
      <w:r w:rsidRPr="000B5B8C">
        <w:rPr>
          <w:rFonts w:ascii="ITC Avant Garde" w:hAnsi="ITC Avant Garde"/>
          <w:color w:val="000000"/>
          <w:sz w:val="18"/>
          <w:shd w:val="clear" w:color="auto" w:fill="FFFFFF"/>
        </w:rPr>
        <w:t>“(…)</w:t>
      </w:r>
    </w:p>
    <w:p w:rsidR="000B5B8C" w:rsidRPr="000B5B8C" w:rsidRDefault="007109A1" w:rsidP="000B5B8C">
      <w:pPr>
        <w:spacing w:before="240" w:after="60" w:line="240" w:lineRule="auto"/>
        <w:ind w:left="426" w:right="390"/>
        <w:jc w:val="center"/>
        <w:rPr>
          <w:rFonts w:ascii="ITC Avant Garde" w:hAnsi="ITC Avant Garde"/>
          <w:color w:val="000000"/>
          <w:sz w:val="18"/>
          <w:u w:val="single"/>
          <w:shd w:val="clear" w:color="auto" w:fill="FFFFFF"/>
        </w:rPr>
      </w:pPr>
      <w:r w:rsidRPr="000B5B8C">
        <w:rPr>
          <w:rFonts w:ascii="ITC Avant Garde" w:hAnsi="ITC Avant Garde"/>
          <w:color w:val="000000"/>
          <w:sz w:val="18"/>
          <w:u w:val="single"/>
          <w:shd w:val="clear" w:color="auto" w:fill="FFFFFF"/>
        </w:rPr>
        <w:lastRenderedPageBreak/>
        <w:t>Técnicamente factible</w:t>
      </w:r>
    </w:p>
    <w:p w:rsidR="000B5B8C" w:rsidRPr="000B5B8C" w:rsidRDefault="007109A1" w:rsidP="000B5B8C">
      <w:pPr>
        <w:spacing w:before="240" w:after="60" w:line="240" w:lineRule="auto"/>
        <w:ind w:left="426" w:right="390"/>
        <w:jc w:val="both"/>
        <w:rPr>
          <w:rFonts w:ascii="ITC Avant Garde" w:hAnsi="ITC Avant Garde"/>
          <w:color w:val="000000"/>
          <w:sz w:val="18"/>
          <w:shd w:val="clear" w:color="auto" w:fill="FFFFFF"/>
        </w:rPr>
      </w:pPr>
      <w:r w:rsidRPr="000B5B8C">
        <w:rPr>
          <w:rFonts w:ascii="ITC Avant Garde" w:hAnsi="ITC Avant Garde"/>
          <w:color w:val="000000"/>
          <w:sz w:val="18"/>
          <w:shd w:val="clear" w:color="auto" w:fill="FFFFFF"/>
        </w:rPr>
        <w:t>Después de haber realizado el análisis técnico correspondiente y de conformidad con los registro</w:t>
      </w:r>
      <w:r w:rsidR="00216AED" w:rsidRPr="000B5B8C">
        <w:rPr>
          <w:rFonts w:ascii="ITC Avant Garde" w:hAnsi="ITC Avant Garde"/>
          <w:color w:val="000000"/>
          <w:sz w:val="18"/>
          <w:shd w:val="clear" w:color="auto" w:fill="FFFFFF"/>
        </w:rPr>
        <w:t>s</w:t>
      </w:r>
      <w:r w:rsidRPr="000B5B8C">
        <w:rPr>
          <w:rFonts w:ascii="ITC Avant Garde" w:hAnsi="ITC Avant Garde"/>
          <w:color w:val="000000"/>
          <w:sz w:val="18"/>
          <w:shd w:val="clear" w:color="auto" w:fill="FFFFFF"/>
        </w:rPr>
        <w:t xml:space="preserve"> existentes en las bases de datos del Sistema de Administración del Espectro Radioeléctrico (SAER); el estudio de compatibilidad electromagnética ha determinado la factibilidad para llevar a cabo la modificación técnica de la red </w:t>
      </w:r>
      <w:proofErr w:type="spellStart"/>
      <w:r w:rsidRPr="000B5B8C">
        <w:rPr>
          <w:rFonts w:ascii="ITC Avant Garde" w:hAnsi="ITC Avant Garde"/>
          <w:color w:val="000000"/>
          <w:sz w:val="18"/>
          <w:shd w:val="clear" w:color="auto" w:fill="FFFFFF"/>
        </w:rPr>
        <w:t>permisionada</w:t>
      </w:r>
      <w:proofErr w:type="spellEnd"/>
      <w:r w:rsidRPr="000B5B8C">
        <w:rPr>
          <w:rFonts w:ascii="ITC Avant Garde" w:hAnsi="ITC Avant Garde"/>
          <w:color w:val="000000"/>
          <w:sz w:val="18"/>
          <w:shd w:val="clear" w:color="auto" w:fill="FFFFFF"/>
        </w:rPr>
        <w:t>, consistente en (i) el cambio de ubicación geográfica del sistema repetidor, y (ii) la sustitución de tres pares de frecuencia establecidas en el permiso en la banda de 450-470 MHz por tres pares de frecuencia en el segmento de espectro solicitado de 410 – 430 MHz, para operar un sistema de radiocomunicación privada de telecomunicaciones</w:t>
      </w:r>
      <w:r w:rsidR="00B847AA" w:rsidRPr="000B5B8C">
        <w:rPr>
          <w:rFonts w:ascii="ITC Avant Garde" w:hAnsi="ITC Avant Garde"/>
          <w:color w:val="000000"/>
          <w:sz w:val="18"/>
          <w:shd w:val="clear" w:color="auto" w:fill="FFFFFF"/>
        </w:rPr>
        <w:t>…</w:t>
      </w:r>
      <w:r w:rsidRPr="000B5B8C">
        <w:rPr>
          <w:rFonts w:ascii="ITC Avant Garde" w:hAnsi="ITC Avant Garde"/>
          <w:color w:val="000000"/>
          <w:sz w:val="18"/>
          <w:shd w:val="clear" w:color="auto" w:fill="FFFFFF"/>
        </w:rPr>
        <w:t>”</w:t>
      </w:r>
    </w:p>
    <w:p w:rsidR="000B5B8C" w:rsidRPr="000B5B8C" w:rsidRDefault="009910BE" w:rsidP="000B5B8C">
      <w:pPr>
        <w:spacing w:before="240" w:after="60" w:line="240" w:lineRule="auto"/>
        <w:ind w:right="-36"/>
        <w:jc w:val="both"/>
        <w:rPr>
          <w:rFonts w:ascii="ITC Avant Garde" w:hAnsi="ITC Avant Garde"/>
          <w:bCs/>
          <w:szCs w:val="20"/>
          <w:lang w:eastAsia="es-MX"/>
        </w:rPr>
      </w:pPr>
      <w:r w:rsidRPr="000B5B8C">
        <w:rPr>
          <w:rFonts w:ascii="ITC Avant Garde" w:hAnsi="ITC Avant Garde"/>
          <w:bCs/>
          <w:szCs w:val="20"/>
          <w:lang w:eastAsia="es-MX"/>
        </w:rPr>
        <w:t xml:space="preserve">Derivado de lo anterior y de las </w:t>
      </w:r>
      <w:r w:rsidR="002C0DD4" w:rsidRPr="000B5B8C">
        <w:rPr>
          <w:rFonts w:ascii="ITC Avant Garde" w:hAnsi="ITC Avant Garde"/>
          <w:bCs/>
          <w:szCs w:val="20"/>
          <w:lang w:eastAsia="es-MX"/>
        </w:rPr>
        <w:t xml:space="preserve">acciones de planificación espectral que actualmente lleva a cabo el Instituto, se considera factible la sustitución de los tres pares de frecuencias del </w:t>
      </w:r>
      <w:r w:rsidR="00291020" w:rsidRPr="000B5B8C">
        <w:rPr>
          <w:rFonts w:ascii="ITC Avant Garde" w:hAnsi="ITC Avant Garde"/>
          <w:bCs/>
          <w:lang w:eastAsia="es-MX"/>
        </w:rPr>
        <w:t>permiso 227 de fecha 12 de julio de 1993,</w:t>
      </w:r>
      <w:r w:rsidR="002C0DD4" w:rsidRPr="000B5B8C">
        <w:rPr>
          <w:rFonts w:ascii="ITC Avant Garde" w:hAnsi="ITC Avant Garde"/>
          <w:bCs/>
          <w:szCs w:val="20"/>
          <w:lang w:eastAsia="es-MX"/>
        </w:rPr>
        <w:t xml:space="preserve"> por tres pares de frecuencias en la banda 410-430 MHz, cuyo uso y aprovechamiento </w:t>
      </w:r>
      <w:r w:rsidR="00B847AA" w:rsidRPr="000B5B8C">
        <w:rPr>
          <w:rFonts w:ascii="ITC Avant Garde" w:hAnsi="ITC Avant Garde"/>
          <w:bCs/>
          <w:szCs w:val="20"/>
          <w:lang w:eastAsia="es-MX"/>
        </w:rPr>
        <w:t>quedar</w:t>
      </w:r>
      <w:r w:rsidR="00291020" w:rsidRPr="000B5B8C">
        <w:rPr>
          <w:rFonts w:ascii="ITC Avant Garde" w:hAnsi="ITC Avant Garde"/>
          <w:bCs/>
          <w:szCs w:val="20"/>
          <w:lang w:eastAsia="es-MX"/>
        </w:rPr>
        <w:t>á</w:t>
      </w:r>
      <w:r w:rsidR="00B847AA" w:rsidRPr="000B5B8C">
        <w:rPr>
          <w:rFonts w:ascii="ITC Avant Garde" w:hAnsi="ITC Avant Garde"/>
          <w:bCs/>
          <w:szCs w:val="20"/>
          <w:lang w:eastAsia="es-MX"/>
        </w:rPr>
        <w:t xml:space="preserve"> sujeto a </w:t>
      </w:r>
      <w:r w:rsidR="00B5706D" w:rsidRPr="000B5B8C">
        <w:rPr>
          <w:rFonts w:ascii="ITC Avant Garde" w:hAnsi="ITC Avant Garde"/>
          <w:bCs/>
          <w:szCs w:val="20"/>
          <w:lang w:eastAsia="es-MX"/>
        </w:rPr>
        <w:t xml:space="preserve">las </w:t>
      </w:r>
      <w:r w:rsidR="00B847AA" w:rsidRPr="000B5B8C">
        <w:rPr>
          <w:rFonts w:ascii="ITC Avant Garde" w:hAnsi="ITC Avant Garde"/>
          <w:bCs/>
          <w:szCs w:val="20"/>
          <w:lang w:eastAsia="es-MX"/>
        </w:rPr>
        <w:t xml:space="preserve">condiciones y características técnicas </w:t>
      </w:r>
      <w:r w:rsidR="00B5706D" w:rsidRPr="000B5B8C">
        <w:rPr>
          <w:rFonts w:ascii="ITC Avant Garde" w:hAnsi="ITC Avant Garde"/>
          <w:bCs/>
          <w:szCs w:val="20"/>
          <w:lang w:eastAsia="es-MX"/>
        </w:rPr>
        <w:t xml:space="preserve">descritas en el dictamen de la </w:t>
      </w:r>
      <w:r w:rsidR="00B5706D" w:rsidRPr="000B5B8C">
        <w:rPr>
          <w:rFonts w:ascii="ITC Avant Garde" w:hAnsi="ITC Avant Garde"/>
          <w:color w:val="000000"/>
          <w:shd w:val="clear" w:color="auto" w:fill="FFFFFF"/>
        </w:rPr>
        <w:t>Dirección General de Ingeniería del Espectro y Estudios Técnicos</w:t>
      </w:r>
      <w:r w:rsidR="00B5706D" w:rsidRPr="000B5B8C">
        <w:rPr>
          <w:rFonts w:ascii="ITC Avant Garde" w:hAnsi="ITC Avant Garde"/>
          <w:bCs/>
          <w:szCs w:val="20"/>
          <w:lang w:eastAsia="es-MX"/>
        </w:rPr>
        <w:t xml:space="preserve">, y con una </w:t>
      </w:r>
      <w:r w:rsidR="00B847AA" w:rsidRPr="000B5B8C">
        <w:rPr>
          <w:rFonts w:ascii="ITC Avant Garde" w:hAnsi="ITC Avant Garde"/>
          <w:bCs/>
          <w:szCs w:val="20"/>
          <w:lang w:eastAsia="es-MX"/>
        </w:rPr>
        <w:t>vigencia de diez (10) años.</w:t>
      </w:r>
    </w:p>
    <w:p w:rsidR="000B5B8C" w:rsidRPr="000B5B8C" w:rsidRDefault="009910BE" w:rsidP="000B5B8C">
      <w:pPr>
        <w:autoSpaceDE w:val="0"/>
        <w:autoSpaceDN w:val="0"/>
        <w:adjustRightInd w:val="0"/>
        <w:spacing w:before="240" w:after="60" w:line="240" w:lineRule="auto"/>
        <w:jc w:val="both"/>
        <w:rPr>
          <w:rFonts w:ascii="ITC Avant Garde" w:hAnsi="ITC Avant Garde"/>
          <w:bCs/>
          <w:color w:val="000000"/>
          <w:lang w:eastAsia="es-MX"/>
        </w:rPr>
      </w:pPr>
      <w:r w:rsidRPr="000B5B8C">
        <w:rPr>
          <w:rFonts w:ascii="ITC Avant Garde" w:hAnsi="ITC Avant Garde"/>
          <w:bCs/>
          <w:color w:val="000000"/>
          <w:lang w:eastAsia="es-MX"/>
        </w:rPr>
        <w:t>Atendiendo a lo anteriormente señalado, y considerando que la Solicitud cumple con los requisitos técnicos-regulatorios, legales y administrativos previstos en la LFT y que además la Unidad de Espectro Radioeléctrico emitió la opinión correspondiente, misma que es acorde a lo establecido en el “Cuadro Nacional de Atribución de Frecuencias” publicado en el Diario Oficial de la Federación el 20 de octubre de 2015, el Pleno del Instituto estima procedente resolver de manera favorable la autorización de la cesión de derechos solic</w:t>
      </w:r>
      <w:r w:rsidR="001055B4" w:rsidRPr="000B5B8C">
        <w:rPr>
          <w:rFonts w:ascii="ITC Avant Garde" w:hAnsi="ITC Avant Garde"/>
          <w:bCs/>
          <w:color w:val="000000"/>
          <w:lang w:eastAsia="es-MX"/>
        </w:rPr>
        <w:t xml:space="preserve">itada, bajo la figura del otorgamiento de un título de </w:t>
      </w:r>
      <w:r w:rsidRPr="000B5B8C">
        <w:rPr>
          <w:rFonts w:ascii="ITC Avant Garde" w:hAnsi="ITC Avant Garde"/>
          <w:bCs/>
          <w:color w:val="000000"/>
          <w:lang w:eastAsia="es-MX"/>
        </w:rPr>
        <w:t>concesión para usar y aprovechar bandas de frecuencias del espectro radioeléctrico para uso privado</w:t>
      </w:r>
      <w:r w:rsidR="001055B4" w:rsidRPr="000B5B8C">
        <w:rPr>
          <w:rFonts w:ascii="ITC Avant Garde" w:hAnsi="ITC Avant Garde"/>
          <w:bCs/>
          <w:color w:val="000000"/>
          <w:lang w:eastAsia="es-MX"/>
        </w:rPr>
        <w:t>, así</w:t>
      </w:r>
      <w:r w:rsidRPr="000B5B8C">
        <w:rPr>
          <w:rFonts w:ascii="ITC Avant Garde" w:hAnsi="ITC Avant Garde"/>
          <w:bCs/>
          <w:color w:val="000000"/>
          <w:lang w:eastAsia="es-MX"/>
        </w:rPr>
        <w:t xml:space="preserve"> como un título de concesión única para uso p</w:t>
      </w:r>
      <w:r w:rsidR="001055B4" w:rsidRPr="000B5B8C">
        <w:rPr>
          <w:rFonts w:ascii="ITC Avant Garde" w:hAnsi="ITC Avant Garde"/>
          <w:bCs/>
          <w:color w:val="000000"/>
          <w:lang w:eastAsia="es-MX"/>
        </w:rPr>
        <w:t>rivado</w:t>
      </w:r>
      <w:r w:rsidRPr="000B5B8C">
        <w:rPr>
          <w:rFonts w:ascii="ITC Avant Garde" w:hAnsi="ITC Avant Garde"/>
          <w:bCs/>
          <w:color w:val="000000"/>
          <w:lang w:eastAsia="es-MX"/>
        </w:rPr>
        <w:t xml:space="preserve"> en favor</w:t>
      </w:r>
      <w:r w:rsidR="001055B4" w:rsidRPr="000B5B8C">
        <w:rPr>
          <w:rFonts w:ascii="ITC Avant Garde" w:hAnsi="ITC Avant Garde"/>
          <w:bCs/>
          <w:color w:val="000000"/>
          <w:lang w:eastAsia="es-MX"/>
        </w:rPr>
        <w:t xml:space="preserve"> de Braskem </w:t>
      </w:r>
      <w:proofErr w:type="spellStart"/>
      <w:r w:rsidR="001055B4" w:rsidRPr="000B5B8C">
        <w:rPr>
          <w:rFonts w:ascii="ITC Avant Garde" w:hAnsi="ITC Avant Garde"/>
          <w:bCs/>
          <w:color w:val="000000"/>
          <w:lang w:eastAsia="es-MX"/>
        </w:rPr>
        <w:t>Idesa</w:t>
      </w:r>
      <w:proofErr w:type="spellEnd"/>
      <w:r w:rsidR="001055B4" w:rsidRPr="000B5B8C">
        <w:rPr>
          <w:rFonts w:ascii="ITC Avant Garde" w:hAnsi="ITC Avant Garde"/>
          <w:bCs/>
          <w:color w:val="000000"/>
          <w:lang w:eastAsia="es-MX"/>
        </w:rPr>
        <w:t xml:space="preserve"> S.A.P.I</w:t>
      </w:r>
      <w:r w:rsidRPr="000B5B8C">
        <w:rPr>
          <w:rFonts w:ascii="ITC Avant Garde" w:hAnsi="ITC Avant Garde"/>
          <w:bCs/>
          <w:color w:val="000000"/>
          <w:lang w:eastAsia="es-MX"/>
        </w:rPr>
        <w:t>.</w:t>
      </w:r>
      <w:r w:rsidR="00041EC5" w:rsidRPr="000B5B8C">
        <w:rPr>
          <w:rFonts w:ascii="ITC Avant Garde" w:hAnsi="ITC Avant Garde"/>
          <w:bCs/>
          <w:color w:val="000000"/>
          <w:lang w:eastAsia="es-MX"/>
        </w:rPr>
        <w:t xml:space="preserve">, sujeto a que el cesionario acepte las condiciones que para dichos efectos establezca el Instituto en </w:t>
      </w:r>
      <w:r w:rsidR="00216AED" w:rsidRPr="000B5B8C">
        <w:rPr>
          <w:rFonts w:ascii="ITC Avant Garde" w:hAnsi="ITC Avant Garde"/>
          <w:bCs/>
          <w:color w:val="000000"/>
          <w:lang w:eastAsia="es-MX"/>
        </w:rPr>
        <w:t>los</w:t>
      </w:r>
      <w:r w:rsidR="00041EC5" w:rsidRPr="000B5B8C">
        <w:rPr>
          <w:rFonts w:ascii="ITC Avant Garde" w:hAnsi="ITC Avant Garde"/>
          <w:bCs/>
          <w:color w:val="000000"/>
          <w:lang w:eastAsia="es-MX"/>
        </w:rPr>
        <w:t xml:space="preserve"> título</w:t>
      </w:r>
      <w:r w:rsidR="00216AED" w:rsidRPr="000B5B8C">
        <w:rPr>
          <w:rFonts w:ascii="ITC Avant Garde" w:hAnsi="ITC Avant Garde"/>
          <w:bCs/>
          <w:color w:val="000000"/>
          <w:lang w:eastAsia="es-MX"/>
        </w:rPr>
        <w:t>s</w:t>
      </w:r>
      <w:r w:rsidR="00041EC5" w:rsidRPr="000B5B8C">
        <w:rPr>
          <w:rFonts w:ascii="ITC Avant Garde" w:hAnsi="ITC Avant Garde"/>
          <w:bCs/>
          <w:color w:val="000000"/>
          <w:lang w:eastAsia="es-MX"/>
        </w:rPr>
        <w:t xml:space="preserve"> de concesión respectivo</w:t>
      </w:r>
      <w:r w:rsidR="00216AED" w:rsidRPr="000B5B8C">
        <w:rPr>
          <w:rFonts w:ascii="ITC Avant Garde" w:hAnsi="ITC Avant Garde"/>
          <w:bCs/>
          <w:color w:val="000000"/>
          <w:lang w:eastAsia="es-MX"/>
        </w:rPr>
        <w:t>s</w:t>
      </w:r>
      <w:r w:rsidR="00041EC5" w:rsidRPr="000B5B8C">
        <w:rPr>
          <w:rFonts w:ascii="ITC Avant Garde" w:hAnsi="ITC Avant Garde"/>
          <w:bCs/>
          <w:color w:val="000000"/>
          <w:lang w:eastAsia="es-MX"/>
        </w:rPr>
        <w:t>.</w:t>
      </w:r>
      <w:r w:rsidRPr="000B5B8C">
        <w:rPr>
          <w:rFonts w:ascii="ITC Avant Garde" w:hAnsi="ITC Avant Garde"/>
          <w:bCs/>
          <w:color w:val="000000"/>
          <w:lang w:eastAsia="es-MX"/>
        </w:rPr>
        <w:t xml:space="preserve"> </w:t>
      </w:r>
    </w:p>
    <w:p w:rsidR="000B5B8C" w:rsidRPr="000B5B8C" w:rsidRDefault="006978BA" w:rsidP="000B5B8C">
      <w:pPr>
        <w:autoSpaceDE w:val="0"/>
        <w:autoSpaceDN w:val="0"/>
        <w:adjustRightInd w:val="0"/>
        <w:spacing w:before="240" w:after="60" w:line="240" w:lineRule="auto"/>
        <w:ind w:right="48"/>
        <w:jc w:val="both"/>
        <w:rPr>
          <w:rFonts w:ascii="ITC Avant Garde" w:hAnsi="ITC Avant Garde"/>
          <w:bCs/>
        </w:rPr>
      </w:pPr>
      <w:r w:rsidRPr="000B5B8C">
        <w:rPr>
          <w:rFonts w:ascii="ITC Avant Garde" w:hAnsi="ITC Avant Garde"/>
          <w:bCs/>
        </w:rPr>
        <w:t>Por lo anteriormente señalado, y con fundamento en los artículos 28 párrafos décimo quinto</w:t>
      </w:r>
      <w:r w:rsidR="00737022" w:rsidRPr="000B5B8C">
        <w:rPr>
          <w:rFonts w:ascii="ITC Avant Garde" w:hAnsi="ITC Avant Garde"/>
          <w:bCs/>
        </w:rPr>
        <w:t xml:space="preserve">, </w:t>
      </w:r>
      <w:r w:rsidRPr="000B5B8C">
        <w:rPr>
          <w:rFonts w:ascii="ITC Avant Garde" w:hAnsi="ITC Avant Garde"/>
          <w:bCs/>
        </w:rPr>
        <w:t xml:space="preserve">décimo </w:t>
      </w:r>
      <w:r w:rsidR="00737022" w:rsidRPr="000B5B8C">
        <w:rPr>
          <w:rFonts w:ascii="ITC Avant Garde" w:hAnsi="ITC Avant Garde"/>
          <w:bCs/>
        </w:rPr>
        <w:t xml:space="preserve">sexto y décimo </w:t>
      </w:r>
      <w:r w:rsidRPr="000B5B8C">
        <w:rPr>
          <w:rFonts w:ascii="ITC Avant Garde" w:hAnsi="ITC Avant Garde"/>
          <w:bCs/>
        </w:rPr>
        <w:t xml:space="preserve">séptimo de la Constitución Política de los Estados Unidos Mexicanos; </w:t>
      </w:r>
      <w:r w:rsidR="00737022" w:rsidRPr="000B5B8C">
        <w:rPr>
          <w:rFonts w:ascii="ITC Avant Garde" w:hAnsi="ITC Avant Garde"/>
          <w:bCs/>
          <w:color w:val="000000"/>
          <w:lang w:eastAsia="es-MX"/>
        </w:rPr>
        <w:t xml:space="preserve">Séptimo Transitorio párrafo cuarto del “Decreto por el que se reforman y adicionan diversas disposiciones de los artículos 6o., 7o., 27, 28, 73, 78, 94 y 105 de la Constitución Política de los Estados Unidos Mexicanos, en materia de telecomunicaciones”; </w:t>
      </w:r>
      <w:r w:rsidR="00737022" w:rsidRPr="000B5B8C">
        <w:rPr>
          <w:rFonts w:ascii="ITC Avant Garde" w:hAnsi="ITC Avant Garde"/>
          <w:bCs/>
        </w:rPr>
        <w:t xml:space="preserve">Sexto y Séptimo Transitorio del </w:t>
      </w:r>
      <w:r w:rsidR="00737022" w:rsidRPr="000B5B8C">
        <w:rPr>
          <w:rFonts w:ascii="ITC Avant Garde" w:hAnsi="ITC Avant Garde"/>
          <w:bCs/>
          <w:color w:val="000000"/>
          <w:lang w:eastAsia="es-MX"/>
        </w:rPr>
        <w:t xml:space="preserve">“Decreto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w:t>
      </w:r>
      <w:r w:rsidR="00725565" w:rsidRPr="000B5B8C">
        <w:rPr>
          <w:rFonts w:ascii="ITC Avant Garde" w:hAnsi="ITC Avant Garde"/>
          <w:bCs/>
          <w:color w:val="000000"/>
          <w:lang w:eastAsia="es-MX"/>
        </w:rPr>
        <w:t>1, 15 fracci</w:t>
      </w:r>
      <w:r w:rsidR="00216AED" w:rsidRPr="000B5B8C">
        <w:rPr>
          <w:rFonts w:ascii="ITC Avant Garde" w:hAnsi="ITC Avant Garde"/>
          <w:bCs/>
          <w:color w:val="000000"/>
          <w:lang w:eastAsia="es-MX"/>
        </w:rPr>
        <w:t>o</w:t>
      </w:r>
      <w:r w:rsidR="00725565" w:rsidRPr="000B5B8C">
        <w:rPr>
          <w:rFonts w:ascii="ITC Avant Garde" w:hAnsi="ITC Avant Garde"/>
          <w:bCs/>
          <w:color w:val="000000"/>
          <w:lang w:eastAsia="es-MX"/>
        </w:rPr>
        <w:t>n</w:t>
      </w:r>
      <w:r w:rsidR="00216AED" w:rsidRPr="000B5B8C">
        <w:rPr>
          <w:rFonts w:ascii="ITC Avant Garde" w:hAnsi="ITC Avant Garde"/>
          <w:bCs/>
          <w:color w:val="000000"/>
          <w:lang w:eastAsia="es-MX"/>
        </w:rPr>
        <w:t>es</w:t>
      </w:r>
      <w:r w:rsidR="00725565" w:rsidRPr="000B5B8C">
        <w:rPr>
          <w:rFonts w:ascii="ITC Avant Garde" w:hAnsi="ITC Avant Garde"/>
          <w:bCs/>
          <w:color w:val="000000"/>
          <w:lang w:eastAsia="es-MX"/>
        </w:rPr>
        <w:t xml:space="preserve"> IV</w:t>
      </w:r>
      <w:r w:rsidR="00216AED" w:rsidRPr="000B5B8C">
        <w:rPr>
          <w:rFonts w:ascii="ITC Avant Garde" w:hAnsi="ITC Avant Garde"/>
          <w:bCs/>
          <w:color w:val="000000"/>
          <w:lang w:eastAsia="es-MX"/>
        </w:rPr>
        <w:t xml:space="preserve"> y LVII</w:t>
      </w:r>
      <w:r w:rsidR="00725565" w:rsidRPr="000B5B8C">
        <w:rPr>
          <w:rFonts w:ascii="ITC Avant Garde" w:hAnsi="ITC Avant Garde"/>
          <w:bCs/>
          <w:color w:val="000000"/>
          <w:lang w:eastAsia="es-MX"/>
        </w:rPr>
        <w:t>, 17 fracción I</w:t>
      </w:r>
      <w:r w:rsidR="000C6C6F" w:rsidRPr="000B5B8C">
        <w:rPr>
          <w:rFonts w:ascii="ITC Avant Garde" w:hAnsi="ITC Avant Garde"/>
          <w:bCs/>
          <w:color w:val="000000"/>
          <w:lang w:eastAsia="es-MX"/>
        </w:rPr>
        <w:t>, 67 fracción III, 75, 76 fracción III inciso a)</w:t>
      </w:r>
      <w:r w:rsidR="00725565" w:rsidRPr="000B5B8C">
        <w:rPr>
          <w:rFonts w:ascii="ITC Avant Garde" w:hAnsi="ITC Avant Garde"/>
          <w:bCs/>
          <w:color w:val="000000"/>
          <w:lang w:eastAsia="es-MX"/>
        </w:rPr>
        <w:t xml:space="preserve"> </w:t>
      </w:r>
      <w:r w:rsidR="004D6B40" w:rsidRPr="000B5B8C">
        <w:rPr>
          <w:rFonts w:ascii="ITC Avant Garde" w:hAnsi="ITC Avant Garde"/>
          <w:bCs/>
          <w:color w:val="000000"/>
          <w:lang w:eastAsia="es-MX"/>
        </w:rPr>
        <w:t xml:space="preserve">116 </w:t>
      </w:r>
      <w:r w:rsidR="00725565" w:rsidRPr="000B5B8C">
        <w:rPr>
          <w:rFonts w:ascii="ITC Avant Garde" w:hAnsi="ITC Avant Garde"/>
          <w:bCs/>
          <w:color w:val="000000"/>
          <w:lang w:eastAsia="es-MX"/>
        </w:rPr>
        <w:t xml:space="preserve">y 177 fracción V de la Ley Federal de Telecomunicaciones y Radiodifusión; </w:t>
      </w:r>
      <w:r w:rsidR="00737022" w:rsidRPr="000B5B8C">
        <w:rPr>
          <w:rFonts w:ascii="ITC Avant Garde" w:hAnsi="ITC Avant Garde"/>
          <w:bCs/>
          <w:color w:val="000000"/>
          <w:lang w:eastAsia="es-MX"/>
        </w:rPr>
        <w:t xml:space="preserve">35 de la Ley Federal de Telecomunicaciones; </w:t>
      </w:r>
      <w:r w:rsidR="00725565" w:rsidRPr="000B5B8C">
        <w:rPr>
          <w:rFonts w:ascii="ITC Avant Garde" w:hAnsi="ITC Avant Garde"/>
          <w:bCs/>
          <w:color w:val="000000"/>
          <w:lang w:eastAsia="es-MX"/>
        </w:rPr>
        <w:t>100 fracción II de la Ley Federal de Derechos</w:t>
      </w:r>
      <w:r w:rsidR="00737022" w:rsidRPr="000B5B8C">
        <w:rPr>
          <w:rFonts w:ascii="ITC Avant Garde" w:hAnsi="ITC Avant Garde"/>
          <w:bCs/>
          <w:color w:val="000000"/>
          <w:lang w:eastAsia="es-MX"/>
        </w:rPr>
        <w:t xml:space="preserve"> vigente en el año 2015 y 173 Apartado B fracción I inciso a) de la Ley Federal de Derechos vigente a partir del 1º de enero de 2016</w:t>
      </w:r>
      <w:r w:rsidR="00725565" w:rsidRPr="000B5B8C">
        <w:rPr>
          <w:rFonts w:ascii="ITC Avant Garde" w:hAnsi="ITC Avant Garde"/>
          <w:bCs/>
          <w:color w:val="000000"/>
          <w:lang w:eastAsia="es-MX"/>
        </w:rPr>
        <w:t xml:space="preserve">; </w:t>
      </w:r>
      <w:r w:rsidRPr="000B5B8C">
        <w:rPr>
          <w:rFonts w:ascii="ITC Avant Garde" w:hAnsi="ITC Avant Garde"/>
          <w:bCs/>
        </w:rPr>
        <w:t xml:space="preserve">y 1, 6 </w:t>
      </w:r>
      <w:r w:rsidR="00D1223F" w:rsidRPr="000B5B8C">
        <w:rPr>
          <w:rFonts w:ascii="ITC Avant Garde" w:hAnsi="ITC Avant Garde"/>
          <w:bCs/>
        </w:rPr>
        <w:t>párrafo primero, 29, 30 fracción II, 31 fracciones VII y XII,</w:t>
      </w:r>
      <w:r w:rsidRPr="000B5B8C">
        <w:rPr>
          <w:rFonts w:ascii="ITC Avant Garde" w:hAnsi="ITC Avant Garde"/>
          <w:bCs/>
        </w:rPr>
        <w:t xml:space="preserve"> 32 y 33 fracción II del </w:t>
      </w:r>
      <w:r w:rsidRPr="000B5B8C">
        <w:rPr>
          <w:rFonts w:ascii="ITC Avant Garde" w:hAnsi="ITC Avant Garde"/>
          <w:bCs/>
        </w:rPr>
        <w:lastRenderedPageBreak/>
        <w:t>Estatuto Orgánico del Instituto Federal de Telecomunicaciones, este Órgano Autónomo emite los siguientes:</w:t>
      </w:r>
      <w:r w:rsidR="00737022" w:rsidRPr="000B5B8C">
        <w:rPr>
          <w:rFonts w:ascii="ITC Avant Garde" w:hAnsi="ITC Avant Garde"/>
          <w:bCs/>
          <w:color w:val="000000"/>
          <w:lang w:eastAsia="es-MX"/>
        </w:rPr>
        <w:t xml:space="preserve"> </w:t>
      </w:r>
    </w:p>
    <w:p w:rsidR="000B5B8C" w:rsidRPr="000B5B8C" w:rsidRDefault="0053650F" w:rsidP="000B5B8C">
      <w:pPr>
        <w:pStyle w:val="Ttulo2"/>
        <w:spacing w:before="240" w:after="60"/>
        <w:jc w:val="center"/>
        <w:rPr>
          <w:rFonts w:ascii="ITC Avant Garde" w:hAnsi="ITC Avant Garde"/>
          <w:b/>
          <w:color w:val="000000" w:themeColor="text1"/>
          <w:sz w:val="22"/>
          <w:szCs w:val="22"/>
        </w:rPr>
      </w:pPr>
      <w:r w:rsidRPr="000B5B8C">
        <w:rPr>
          <w:rFonts w:ascii="ITC Avant Garde" w:hAnsi="ITC Avant Garde"/>
          <w:b/>
          <w:color w:val="000000" w:themeColor="text1"/>
          <w:sz w:val="22"/>
          <w:szCs w:val="22"/>
        </w:rPr>
        <w:t>RESOLUTIVOS</w:t>
      </w:r>
    </w:p>
    <w:p w:rsidR="000B5B8C" w:rsidRPr="000B5B8C" w:rsidRDefault="0053650F" w:rsidP="000B5B8C">
      <w:pPr>
        <w:spacing w:before="240" w:after="60" w:line="240" w:lineRule="auto"/>
        <w:jc w:val="both"/>
        <w:rPr>
          <w:rFonts w:ascii="ITC Avant Garde" w:hAnsi="ITC Avant Garde"/>
          <w:bCs/>
          <w:lang w:eastAsia="es-MX"/>
        </w:rPr>
      </w:pPr>
      <w:r w:rsidRPr="000B5B8C">
        <w:rPr>
          <w:rFonts w:ascii="ITC Avant Garde" w:hAnsi="ITC Avant Garde"/>
          <w:b/>
          <w:bCs/>
          <w:lang w:eastAsia="es-MX"/>
        </w:rPr>
        <w:t>PRIMERO.-</w:t>
      </w:r>
      <w:r w:rsidR="00D33120" w:rsidRPr="000B5B8C">
        <w:rPr>
          <w:rFonts w:ascii="ITC Avant Garde" w:hAnsi="ITC Avant Garde"/>
          <w:bCs/>
          <w:lang w:eastAsia="es-MX"/>
        </w:rPr>
        <w:t xml:space="preserve"> Se autoriza</w:t>
      </w:r>
      <w:r w:rsidR="002774EB" w:rsidRPr="000B5B8C">
        <w:rPr>
          <w:rFonts w:ascii="ITC Avant Garde" w:hAnsi="ITC Avant Garde"/>
          <w:bCs/>
          <w:lang w:eastAsia="es-MX"/>
        </w:rPr>
        <w:t xml:space="preserve"> a</w:t>
      </w:r>
      <w:r w:rsidR="00D33120" w:rsidRPr="000B5B8C">
        <w:rPr>
          <w:rFonts w:ascii="ITC Avant Garde" w:hAnsi="ITC Avant Garde"/>
          <w:bCs/>
          <w:lang w:eastAsia="es-MX"/>
        </w:rPr>
        <w:t xml:space="preserve"> </w:t>
      </w:r>
      <w:r w:rsidR="002774EB" w:rsidRPr="000B5B8C">
        <w:rPr>
          <w:rFonts w:ascii="ITC Avant Garde" w:hAnsi="ITC Avant Garde"/>
          <w:bCs/>
          <w:lang w:eastAsia="es-MX"/>
        </w:rPr>
        <w:t xml:space="preserve">Grupo </w:t>
      </w:r>
      <w:proofErr w:type="spellStart"/>
      <w:r w:rsidR="002774EB" w:rsidRPr="000B5B8C">
        <w:rPr>
          <w:rFonts w:ascii="ITC Avant Garde" w:hAnsi="ITC Avant Garde"/>
          <w:bCs/>
          <w:lang w:eastAsia="es-MX"/>
        </w:rPr>
        <w:t>Servyk</w:t>
      </w:r>
      <w:proofErr w:type="spellEnd"/>
      <w:r w:rsidR="002774EB" w:rsidRPr="000B5B8C">
        <w:rPr>
          <w:rFonts w:ascii="ITC Avant Garde" w:hAnsi="ITC Avant Garde"/>
          <w:bCs/>
          <w:lang w:eastAsia="es-MX"/>
        </w:rPr>
        <w:t xml:space="preserve">, S.A. de C.V. llevar a cabo </w:t>
      </w:r>
      <w:r w:rsidR="00D33120" w:rsidRPr="000B5B8C">
        <w:rPr>
          <w:rFonts w:ascii="ITC Avant Garde" w:hAnsi="ITC Avant Garde"/>
          <w:bCs/>
          <w:lang w:eastAsia="es-MX"/>
        </w:rPr>
        <w:t>la cesión de</w:t>
      </w:r>
      <w:r w:rsidRPr="000B5B8C">
        <w:rPr>
          <w:rFonts w:ascii="ITC Avant Garde" w:hAnsi="ITC Avant Garde"/>
          <w:bCs/>
          <w:lang w:eastAsia="es-MX"/>
        </w:rPr>
        <w:t xml:space="preserve"> derechos y obligaciones</w:t>
      </w:r>
      <w:r w:rsidR="00D33120" w:rsidRPr="000B5B8C">
        <w:rPr>
          <w:rFonts w:ascii="ITC Avant Garde" w:hAnsi="ITC Avant Garde"/>
          <w:bCs/>
          <w:lang w:eastAsia="es-MX"/>
        </w:rPr>
        <w:t xml:space="preserve"> </w:t>
      </w:r>
      <w:r w:rsidRPr="000B5B8C">
        <w:rPr>
          <w:rFonts w:ascii="ITC Avant Garde" w:hAnsi="ITC Avant Garde"/>
          <w:bCs/>
          <w:lang w:eastAsia="es-MX"/>
        </w:rPr>
        <w:t>del</w:t>
      </w:r>
      <w:r w:rsidRPr="000B5B8C">
        <w:rPr>
          <w:rFonts w:ascii="ITC Avant Garde" w:hAnsi="ITC Avant Garde"/>
        </w:rPr>
        <w:t xml:space="preserve"> </w:t>
      </w:r>
      <w:r w:rsidRPr="000B5B8C">
        <w:rPr>
          <w:rFonts w:ascii="ITC Avant Garde" w:hAnsi="ITC Avant Garde"/>
          <w:bCs/>
          <w:lang w:eastAsia="es-MX"/>
        </w:rPr>
        <w:t>permiso</w:t>
      </w:r>
      <w:r w:rsidR="00927FA1" w:rsidRPr="000B5B8C">
        <w:rPr>
          <w:rFonts w:ascii="ITC Avant Garde" w:hAnsi="ITC Avant Garde"/>
          <w:bCs/>
          <w:lang w:eastAsia="es-MX"/>
        </w:rPr>
        <w:t xml:space="preserve"> 227 de fecha 12 de julio de 1993</w:t>
      </w:r>
      <w:r w:rsidRPr="000B5B8C">
        <w:rPr>
          <w:rFonts w:ascii="ITC Avant Garde" w:hAnsi="ITC Avant Garde"/>
          <w:bCs/>
          <w:lang w:eastAsia="es-MX"/>
        </w:rPr>
        <w:t xml:space="preserve">, para </w:t>
      </w:r>
      <w:r w:rsidR="00927FA1" w:rsidRPr="000B5B8C">
        <w:rPr>
          <w:rFonts w:ascii="ITC Avant Garde" w:hAnsi="ITC Avant Garde"/>
          <w:bCs/>
          <w:lang w:eastAsia="es-MX"/>
        </w:rPr>
        <w:t xml:space="preserve">instalar y </w:t>
      </w:r>
      <w:r w:rsidRPr="000B5B8C">
        <w:rPr>
          <w:rFonts w:ascii="ITC Avant Garde" w:hAnsi="ITC Avant Garde"/>
          <w:bCs/>
          <w:lang w:eastAsia="es-MX"/>
        </w:rPr>
        <w:t xml:space="preserve">operar un sistema de radiocomunicación privada en </w:t>
      </w:r>
      <w:r w:rsidR="00543E71" w:rsidRPr="000B5B8C">
        <w:rPr>
          <w:rFonts w:ascii="ITC Avant Garde" w:hAnsi="ITC Avant Garde"/>
          <w:bCs/>
          <w:lang w:eastAsia="es-MX"/>
        </w:rPr>
        <w:t xml:space="preserve">el Estado de Veracruz, </w:t>
      </w:r>
      <w:r w:rsidR="002774EB" w:rsidRPr="000B5B8C">
        <w:rPr>
          <w:rFonts w:ascii="ITC Avant Garde" w:hAnsi="ITC Avant Garde"/>
          <w:bCs/>
          <w:lang w:eastAsia="es-MX"/>
        </w:rPr>
        <w:t>en fa</w:t>
      </w:r>
      <w:r w:rsidR="00725565" w:rsidRPr="000B5B8C">
        <w:rPr>
          <w:rFonts w:ascii="ITC Avant Garde" w:hAnsi="ITC Avant Garde"/>
          <w:bCs/>
          <w:lang w:eastAsia="es-MX"/>
        </w:rPr>
        <w:t xml:space="preserve">vor de Braskem </w:t>
      </w:r>
      <w:proofErr w:type="spellStart"/>
      <w:r w:rsidR="00725565" w:rsidRPr="000B5B8C">
        <w:rPr>
          <w:rFonts w:ascii="ITC Avant Garde" w:hAnsi="ITC Avant Garde"/>
          <w:bCs/>
          <w:lang w:eastAsia="es-MX"/>
        </w:rPr>
        <w:t>Idesa</w:t>
      </w:r>
      <w:proofErr w:type="spellEnd"/>
      <w:r w:rsidR="00725565" w:rsidRPr="000B5B8C">
        <w:rPr>
          <w:rFonts w:ascii="ITC Avant Garde" w:hAnsi="ITC Avant Garde"/>
          <w:bCs/>
          <w:lang w:eastAsia="es-MX"/>
        </w:rPr>
        <w:t>, S.A.P.I</w:t>
      </w:r>
      <w:r w:rsidR="004650A3" w:rsidRPr="000B5B8C">
        <w:rPr>
          <w:rFonts w:ascii="ITC Avant Garde" w:hAnsi="ITC Avant Garde"/>
          <w:bCs/>
          <w:lang w:eastAsia="es-MX"/>
        </w:rPr>
        <w:t>.</w:t>
      </w:r>
    </w:p>
    <w:p w:rsidR="000B5B8C" w:rsidRPr="000B5B8C" w:rsidRDefault="00543E71" w:rsidP="000B5B8C">
      <w:pPr>
        <w:spacing w:before="240" w:after="60" w:line="240" w:lineRule="auto"/>
        <w:jc w:val="both"/>
        <w:rPr>
          <w:rFonts w:ascii="ITC Avant Garde" w:hAnsi="ITC Avant Garde"/>
          <w:bCs/>
          <w:lang w:eastAsia="es-MX"/>
        </w:rPr>
      </w:pPr>
      <w:r w:rsidRPr="000B5B8C">
        <w:rPr>
          <w:rFonts w:ascii="ITC Avant Garde" w:hAnsi="ITC Avant Garde"/>
          <w:b/>
          <w:bCs/>
          <w:lang w:eastAsia="es-MX"/>
        </w:rPr>
        <w:t>SEGUNDO</w:t>
      </w:r>
      <w:r w:rsidRPr="000B5B8C">
        <w:rPr>
          <w:rFonts w:ascii="ITC Avant Garde" w:hAnsi="ITC Avant Garde"/>
          <w:bCs/>
          <w:lang w:eastAsia="es-MX"/>
        </w:rPr>
        <w:t xml:space="preserve">.- </w:t>
      </w:r>
      <w:r w:rsidR="00064D7E" w:rsidRPr="000B5B8C">
        <w:rPr>
          <w:rFonts w:ascii="ITC Avant Garde" w:hAnsi="ITC Avant Garde"/>
          <w:bCs/>
          <w:lang w:eastAsia="es-MX"/>
        </w:rPr>
        <w:t xml:space="preserve">Se instruye a la Unidad de Concesiones y Servicios a notificar a Grupo </w:t>
      </w:r>
      <w:proofErr w:type="spellStart"/>
      <w:r w:rsidR="00064D7E" w:rsidRPr="000B5B8C">
        <w:rPr>
          <w:rFonts w:ascii="ITC Avant Garde" w:hAnsi="ITC Avant Garde"/>
          <w:bCs/>
          <w:lang w:eastAsia="es-MX"/>
        </w:rPr>
        <w:t>Servyk</w:t>
      </w:r>
      <w:proofErr w:type="spellEnd"/>
      <w:r w:rsidR="00064D7E" w:rsidRPr="000B5B8C">
        <w:rPr>
          <w:rFonts w:ascii="ITC Avant Garde" w:hAnsi="ITC Avant Garde"/>
          <w:bCs/>
          <w:lang w:eastAsia="es-MX"/>
        </w:rPr>
        <w:t xml:space="preserve">, S.A. de C.V., los términos de la autorización para llevar a cabo la cesión de derechos a que se refiere la presente Resolución, de conformidad con el Resolutivo Primero anterior. </w:t>
      </w:r>
    </w:p>
    <w:p w:rsidR="000B5B8C" w:rsidRPr="000B5B8C" w:rsidRDefault="00064D7E" w:rsidP="000B5B8C">
      <w:pPr>
        <w:spacing w:before="240" w:after="60" w:line="240" w:lineRule="auto"/>
        <w:jc w:val="both"/>
        <w:rPr>
          <w:rFonts w:ascii="ITC Avant Garde" w:hAnsi="ITC Avant Garde"/>
          <w:bCs/>
          <w:lang w:eastAsia="es-MX"/>
        </w:rPr>
      </w:pPr>
      <w:r w:rsidRPr="000B5B8C">
        <w:rPr>
          <w:rFonts w:ascii="ITC Avant Garde" w:hAnsi="ITC Avant Garde"/>
          <w:b/>
          <w:bCs/>
          <w:lang w:eastAsia="es-MX"/>
        </w:rPr>
        <w:t>TERCERO.-</w:t>
      </w:r>
      <w:r w:rsidRPr="000B5B8C">
        <w:rPr>
          <w:rFonts w:ascii="ITC Avant Garde" w:hAnsi="ITC Avant Garde"/>
          <w:bCs/>
          <w:lang w:eastAsia="es-MX"/>
        </w:rPr>
        <w:t xml:space="preserve"> Se instruye a la Unidad de Concesiones y Servicios a hacer del conocimiento de Braskem </w:t>
      </w:r>
      <w:proofErr w:type="spellStart"/>
      <w:r w:rsidRPr="000B5B8C">
        <w:rPr>
          <w:rFonts w:ascii="ITC Avant Garde" w:hAnsi="ITC Avant Garde"/>
          <w:bCs/>
          <w:lang w:eastAsia="es-MX"/>
        </w:rPr>
        <w:t>Idesa</w:t>
      </w:r>
      <w:proofErr w:type="spellEnd"/>
      <w:r w:rsidRPr="000B5B8C">
        <w:rPr>
          <w:rFonts w:ascii="ITC Avant Garde" w:hAnsi="ITC Avant Garde"/>
          <w:bCs/>
          <w:lang w:eastAsia="es-MX"/>
        </w:rPr>
        <w:t>, S.A.P.I</w:t>
      </w:r>
      <w:r w:rsidR="00C31B7E" w:rsidRPr="000B5B8C">
        <w:rPr>
          <w:rFonts w:ascii="ITC Avant Garde" w:hAnsi="ITC Avant Garde"/>
          <w:bCs/>
          <w:lang w:eastAsia="es-MX"/>
        </w:rPr>
        <w:t>.</w:t>
      </w:r>
      <w:r w:rsidRPr="000B5B8C">
        <w:rPr>
          <w:rFonts w:ascii="ITC Avant Garde" w:hAnsi="ITC Avant Garde"/>
          <w:bCs/>
          <w:lang w:eastAsia="es-MX"/>
        </w:rPr>
        <w:t xml:space="preserve"> las nuevas condiciones que se le establecerán con motivo de la autorización de l</w:t>
      </w:r>
      <w:r w:rsidR="00A75F5A" w:rsidRPr="000B5B8C">
        <w:rPr>
          <w:rFonts w:ascii="ITC Avant Garde" w:hAnsi="ITC Avant Garde"/>
          <w:bCs/>
          <w:lang w:eastAsia="es-MX"/>
        </w:rPr>
        <w:t>a</w:t>
      </w:r>
      <w:r w:rsidRPr="000B5B8C">
        <w:rPr>
          <w:rFonts w:ascii="ITC Avant Garde" w:hAnsi="ITC Avant Garde"/>
          <w:bCs/>
          <w:lang w:eastAsia="es-MX"/>
        </w:rPr>
        <w:t xml:space="preserve"> cesión de derechos que en todo caso formalice con Grupo </w:t>
      </w:r>
      <w:proofErr w:type="spellStart"/>
      <w:r w:rsidRPr="000B5B8C">
        <w:rPr>
          <w:rFonts w:ascii="ITC Avant Garde" w:hAnsi="ITC Avant Garde"/>
          <w:bCs/>
          <w:lang w:eastAsia="es-MX"/>
        </w:rPr>
        <w:t>Servyk</w:t>
      </w:r>
      <w:proofErr w:type="spellEnd"/>
      <w:r w:rsidRPr="000B5B8C">
        <w:rPr>
          <w:rFonts w:ascii="ITC Avant Garde" w:hAnsi="ITC Avant Garde"/>
          <w:bCs/>
          <w:lang w:eastAsia="es-MX"/>
        </w:rPr>
        <w:t>, S.A. de C.V., mismas que se encuentran contenidas en el Proyecto de Título de Concesión para usar y aprovechar bandas de frecuencias de</w:t>
      </w:r>
      <w:r w:rsidR="00A86CB7" w:rsidRPr="000B5B8C">
        <w:rPr>
          <w:rFonts w:ascii="ITC Avant Garde" w:hAnsi="ITC Avant Garde"/>
          <w:bCs/>
          <w:lang w:eastAsia="es-MX"/>
        </w:rPr>
        <w:t>l espectro radioeléctrico para uso p</w:t>
      </w:r>
      <w:r w:rsidRPr="000B5B8C">
        <w:rPr>
          <w:rFonts w:ascii="ITC Avant Garde" w:hAnsi="ITC Avant Garde"/>
          <w:bCs/>
          <w:lang w:eastAsia="es-MX"/>
        </w:rPr>
        <w:t xml:space="preserve">rivado y en el Proyecto de </w:t>
      </w:r>
      <w:r w:rsidR="00A86CB7" w:rsidRPr="000B5B8C">
        <w:rPr>
          <w:rFonts w:ascii="ITC Avant Garde" w:hAnsi="ITC Avant Garde"/>
          <w:bCs/>
          <w:lang w:eastAsia="es-MX"/>
        </w:rPr>
        <w:t>Título de Concesión única para uso p</w:t>
      </w:r>
      <w:r w:rsidRPr="000B5B8C">
        <w:rPr>
          <w:rFonts w:ascii="ITC Avant Garde" w:hAnsi="ITC Avant Garde"/>
          <w:bCs/>
          <w:lang w:eastAsia="es-MX"/>
        </w:rPr>
        <w:t xml:space="preserve">rivado, los cuales forman parte integral de la presente Resolución. </w:t>
      </w:r>
    </w:p>
    <w:p w:rsidR="000B5B8C" w:rsidRPr="000B5B8C" w:rsidRDefault="00064D7E" w:rsidP="000B5B8C">
      <w:pPr>
        <w:spacing w:before="240" w:after="60" w:line="240" w:lineRule="auto"/>
        <w:jc w:val="both"/>
        <w:rPr>
          <w:rFonts w:ascii="ITC Avant Garde" w:hAnsi="ITC Avant Garde"/>
          <w:bCs/>
          <w:lang w:eastAsia="es-MX"/>
        </w:rPr>
      </w:pPr>
      <w:r w:rsidRPr="000B5B8C">
        <w:rPr>
          <w:rFonts w:ascii="ITC Avant Garde" w:hAnsi="ITC Avant Garde"/>
          <w:bCs/>
          <w:lang w:eastAsia="es-MX"/>
        </w:rPr>
        <w:t xml:space="preserve">Lo anterior, a efecto de recabar de Braskem </w:t>
      </w:r>
      <w:proofErr w:type="spellStart"/>
      <w:r w:rsidRPr="000B5B8C">
        <w:rPr>
          <w:rFonts w:ascii="ITC Avant Garde" w:hAnsi="ITC Avant Garde"/>
          <w:bCs/>
          <w:lang w:eastAsia="es-MX"/>
        </w:rPr>
        <w:t>Idesa</w:t>
      </w:r>
      <w:proofErr w:type="spellEnd"/>
      <w:r w:rsidRPr="000B5B8C">
        <w:rPr>
          <w:rFonts w:ascii="ITC Avant Garde" w:hAnsi="ITC Avant Garde"/>
          <w:bCs/>
          <w:lang w:eastAsia="es-MX"/>
        </w:rPr>
        <w:t>, S.A.P.I</w:t>
      </w:r>
      <w:r w:rsidR="00C31B7E" w:rsidRPr="000B5B8C">
        <w:rPr>
          <w:rFonts w:ascii="ITC Avant Garde" w:hAnsi="ITC Avant Garde"/>
          <w:bCs/>
          <w:lang w:eastAsia="es-MX"/>
        </w:rPr>
        <w:t>.</w:t>
      </w:r>
      <w:r w:rsidRPr="000B5B8C">
        <w:rPr>
          <w:rFonts w:ascii="ITC Avant Garde" w:hAnsi="ITC Avant Garde"/>
          <w:bCs/>
          <w:lang w:eastAsia="es-MX"/>
        </w:rPr>
        <w:t xml:space="preserve">, en un plazo no mayor a </w:t>
      </w:r>
      <w:r w:rsidR="00AB7C87" w:rsidRPr="000B5B8C">
        <w:rPr>
          <w:rFonts w:ascii="ITC Avant Garde" w:hAnsi="ITC Avant Garde"/>
          <w:bCs/>
          <w:lang w:eastAsia="es-MX"/>
        </w:rPr>
        <w:t>90 (noventa</w:t>
      </w:r>
      <w:r w:rsidR="00A75F5A" w:rsidRPr="000B5B8C">
        <w:rPr>
          <w:rFonts w:ascii="ITC Avant Garde" w:hAnsi="ITC Avant Garde"/>
          <w:bCs/>
          <w:lang w:eastAsia="es-MX"/>
        </w:rPr>
        <w:t xml:space="preserve">) días naturales contados a partir de que surta efectos la notificación respectiva, su aceptación expresa e indubitable de las nuevas condiciones. </w:t>
      </w:r>
    </w:p>
    <w:p w:rsidR="000B5B8C" w:rsidRPr="000B5B8C" w:rsidRDefault="00A75F5A" w:rsidP="000B5B8C">
      <w:pPr>
        <w:spacing w:before="240" w:after="60" w:line="240" w:lineRule="auto"/>
        <w:jc w:val="both"/>
        <w:rPr>
          <w:rFonts w:ascii="ITC Avant Garde" w:hAnsi="ITC Avant Garde"/>
          <w:bCs/>
          <w:lang w:eastAsia="es-MX"/>
        </w:rPr>
      </w:pPr>
      <w:r w:rsidRPr="000B5B8C">
        <w:rPr>
          <w:rFonts w:ascii="ITC Avant Garde" w:hAnsi="ITC Avant Garde"/>
          <w:bCs/>
          <w:lang w:eastAsia="es-MX"/>
        </w:rPr>
        <w:t xml:space="preserve">En caso de que no se reciba por parte de Braskem </w:t>
      </w:r>
      <w:proofErr w:type="spellStart"/>
      <w:r w:rsidRPr="000B5B8C">
        <w:rPr>
          <w:rFonts w:ascii="ITC Avant Garde" w:hAnsi="ITC Avant Garde"/>
          <w:bCs/>
          <w:lang w:eastAsia="es-MX"/>
        </w:rPr>
        <w:t>Idesa</w:t>
      </w:r>
      <w:proofErr w:type="spellEnd"/>
      <w:r w:rsidRPr="000B5B8C">
        <w:rPr>
          <w:rFonts w:ascii="ITC Avant Garde" w:hAnsi="ITC Avant Garde"/>
          <w:bCs/>
          <w:lang w:eastAsia="es-MX"/>
        </w:rPr>
        <w:t>, S.A.P.I</w:t>
      </w:r>
      <w:r w:rsidR="00C31B7E" w:rsidRPr="000B5B8C">
        <w:rPr>
          <w:rFonts w:ascii="ITC Avant Garde" w:hAnsi="ITC Avant Garde"/>
          <w:bCs/>
          <w:lang w:eastAsia="es-MX"/>
        </w:rPr>
        <w:t>.</w:t>
      </w:r>
      <w:r w:rsidRPr="000B5B8C">
        <w:rPr>
          <w:rFonts w:ascii="ITC Avant Garde" w:hAnsi="ITC Avant Garde"/>
          <w:bCs/>
          <w:lang w:eastAsia="es-MX"/>
        </w:rPr>
        <w:t xml:space="preserve"> la aceptación referida dentro del plazo establecido para tales efectos, la presente Resolución quedará sin efectos y, en consecuencia, se tendrá por no autorizada la cesión de derechos materia de la presente Resolución.</w:t>
      </w:r>
      <w:r w:rsidR="001A2C7A" w:rsidRPr="000B5B8C">
        <w:rPr>
          <w:rFonts w:ascii="ITC Avant Garde" w:hAnsi="ITC Avant Garde"/>
          <w:bCs/>
          <w:lang w:eastAsia="es-MX"/>
        </w:rPr>
        <w:t xml:space="preserve"> </w:t>
      </w:r>
      <w:r w:rsidR="00766426" w:rsidRPr="000B5B8C">
        <w:rPr>
          <w:rFonts w:ascii="ITC Avant Garde" w:hAnsi="ITC Avant Garde"/>
          <w:bCs/>
          <w:lang w:val="es-ES_tradnl"/>
        </w:rPr>
        <w:t>E</w:t>
      </w:r>
      <w:r w:rsidR="00CD0B8A" w:rsidRPr="000B5B8C">
        <w:rPr>
          <w:rFonts w:ascii="ITC Avant Garde" w:hAnsi="ITC Avant Garde"/>
          <w:bCs/>
          <w:lang w:val="es-ES_tradnl"/>
        </w:rPr>
        <w:t xml:space="preserve">n consecuencia, Grupo </w:t>
      </w:r>
      <w:proofErr w:type="spellStart"/>
      <w:r w:rsidR="00CD0B8A" w:rsidRPr="000B5B8C">
        <w:rPr>
          <w:rFonts w:ascii="ITC Avant Garde" w:hAnsi="ITC Avant Garde"/>
          <w:bCs/>
          <w:lang w:val="es-ES_tradnl"/>
        </w:rPr>
        <w:t>Servyk</w:t>
      </w:r>
      <w:proofErr w:type="spellEnd"/>
      <w:r w:rsidR="00CD0B8A" w:rsidRPr="000B5B8C">
        <w:rPr>
          <w:rFonts w:ascii="ITC Avant Garde" w:hAnsi="ITC Avant Garde"/>
          <w:bCs/>
          <w:lang w:val="es-ES_tradnl"/>
        </w:rPr>
        <w:t xml:space="preserve">, S.A. de C.V. </w:t>
      </w:r>
      <w:r w:rsidR="00CD0B8A" w:rsidRPr="000B5B8C">
        <w:rPr>
          <w:rFonts w:ascii="ITC Avant Garde" w:hAnsi="ITC Avant Garde"/>
          <w:bCs/>
        </w:rPr>
        <w:t>continuará siendo responsable de la red de radiocomunicación privada, así como del cumplimiento de las obligaciones derivadas del permiso referido en el Resolutivo Primero y demás normatividad aplicable a la materia</w:t>
      </w:r>
      <w:r w:rsidR="00CD0B8A" w:rsidRPr="000B5B8C">
        <w:rPr>
          <w:rFonts w:ascii="ITC Avant Garde" w:hAnsi="ITC Avant Garde"/>
          <w:bCs/>
          <w:color w:val="000000"/>
          <w:lang w:eastAsia="es-MX"/>
        </w:rPr>
        <w:t xml:space="preserve">. </w:t>
      </w:r>
    </w:p>
    <w:p w:rsidR="000B5B8C" w:rsidRPr="000B5B8C" w:rsidRDefault="00CD0B8A" w:rsidP="000B5B8C">
      <w:pPr>
        <w:spacing w:before="240" w:after="60" w:line="240" w:lineRule="auto"/>
        <w:jc w:val="both"/>
        <w:rPr>
          <w:rFonts w:ascii="ITC Avant Garde" w:hAnsi="ITC Avant Garde"/>
          <w:bCs/>
          <w:color w:val="000000"/>
          <w:lang w:eastAsia="es-MX"/>
        </w:rPr>
      </w:pPr>
      <w:r w:rsidRPr="000B5B8C">
        <w:rPr>
          <w:rFonts w:ascii="ITC Avant Garde" w:hAnsi="ITC Avant Garde"/>
          <w:b/>
          <w:bCs/>
          <w:lang w:val="es-ES_tradnl"/>
        </w:rPr>
        <w:t>CUART</w:t>
      </w:r>
      <w:r w:rsidR="00F25279" w:rsidRPr="000B5B8C">
        <w:rPr>
          <w:rFonts w:ascii="ITC Avant Garde" w:hAnsi="ITC Avant Garde"/>
          <w:b/>
          <w:bCs/>
          <w:lang w:val="es-ES_tradnl"/>
        </w:rPr>
        <w:t>O.-</w:t>
      </w:r>
      <w:r w:rsidRPr="000B5B8C">
        <w:rPr>
          <w:rFonts w:ascii="ITC Avant Garde" w:hAnsi="ITC Avant Garde"/>
          <w:b/>
          <w:bCs/>
          <w:lang w:val="es-ES_tradnl"/>
        </w:rPr>
        <w:t xml:space="preserve"> </w:t>
      </w:r>
      <w:r w:rsidR="001A2C7A" w:rsidRPr="000B5B8C">
        <w:rPr>
          <w:rFonts w:ascii="ITC Avant Garde" w:hAnsi="ITC Avant Garde"/>
          <w:bCs/>
          <w:lang w:val="es-ES_tradnl"/>
        </w:rPr>
        <w:t xml:space="preserve">Al momento de presentar la aceptación expresa e indubitable de las nuevas condiciones, misma que se señala en el Resolutivo anterior, </w:t>
      </w:r>
      <w:r w:rsidR="00F25279" w:rsidRPr="000B5B8C">
        <w:rPr>
          <w:rFonts w:ascii="ITC Avant Garde" w:hAnsi="ITC Avant Garde"/>
          <w:bCs/>
          <w:lang w:val="es-ES_tradnl"/>
        </w:rPr>
        <w:t xml:space="preserve">Braskem </w:t>
      </w:r>
      <w:proofErr w:type="spellStart"/>
      <w:r w:rsidR="00F25279" w:rsidRPr="000B5B8C">
        <w:rPr>
          <w:rFonts w:ascii="ITC Avant Garde" w:hAnsi="ITC Avant Garde"/>
          <w:bCs/>
          <w:lang w:val="es-ES_tradnl"/>
        </w:rPr>
        <w:t>Idesa</w:t>
      </w:r>
      <w:proofErr w:type="spellEnd"/>
      <w:r w:rsidR="00F25279" w:rsidRPr="000B5B8C">
        <w:rPr>
          <w:rFonts w:ascii="ITC Avant Garde" w:hAnsi="ITC Avant Garde"/>
          <w:bCs/>
          <w:lang w:val="es-ES_tradnl"/>
        </w:rPr>
        <w:t xml:space="preserve">, S.A.P.I. deberá presentar al Instituto Federal de Telecomunicaciones el comprobante de pago de derechos por </w:t>
      </w:r>
      <w:r w:rsidR="001A2C7A" w:rsidRPr="000B5B8C">
        <w:rPr>
          <w:rFonts w:ascii="ITC Avant Garde" w:hAnsi="ITC Avant Garde"/>
          <w:bCs/>
          <w:lang w:val="es-ES_tradnl"/>
        </w:rPr>
        <w:t xml:space="preserve">el </w:t>
      </w:r>
      <w:r w:rsidR="00F25279" w:rsidRPr="000B5B8C">
        <w:rPr>
          <w:rFonts w:ascii="ITC Avant Garde" w:hAnsi="ITC Avant Garde"/>
          <w:bCs/>
          <w:lang w:val="es-ES_tradnl"/>
        </w:rPr>
        <w:t xml:space="preserve">concepto señalado en el artículo 173 </w:t>
      </w:r>
      <w:r w:rsidR="001A2C7A" w:rsidRPr="000B5B8C">
        <w:rPr>
          <w:rFonts w:ascii="ITC Avant Garde" w:hAnsi="ITC Avant Garde"/>
          <w:bCs/>
          <w:lang w:val="es-ES_tradnl"/>
        </w:rPr>
        <w:t>A</w:t>
      </w:r>
      <w:r w:rsidR="00F25279" w:rsidRPr="000B5B8C">
        <w:rPr>
          <w:rFonts w:ascii="ITC Avant Garde" w:hAnsi="ITC Avant Garde"/>
          <w:bCs/>
          <w:lang w:val="es-ES_tradnl"/>
        </w:rPr>
        <w:t>partado B fracción I inciso a</w:t>
      </w:r>
      <w:r w:rsidR="001A2C7A" w:rsidRPr="000B5B8C">
        <w:rPr>
          <w:rFonts w:ascii="ITC Avant Garde" w:hAnsi="ITC Avant Garde"/>
          <w:bCs/>
          <w:lang w:val="es-ES_tradnl"/>
        </w:rPr>
        <w:t>)</w:t>
      </w:r>
      <w:r w:rsidR="00F25279" w:rsidRPr="000B5B8C">
        <w:rPr>
          <w:rFonts w:ascii="ITC Avant Garde" w:hAnsi="ITC Avant Garde"/>
          <w:bCs/>
          <w:lang w:val="es-ES_tradnl"/>
        </w:rPr>
        <w:t xml:space="preserve"> de la Ley Federal de Derechos</w:t>
      </w:r>
      <w:r w:rsidR="000A7C99" w:rsidRPr="000B5B8C">
        <w:rPr>
          <w:rFonts w:ascii="ITC Avant Garde" w:hAnsi="ITC Avant Garde"/>
          <w:bCs/>
          <w:lang w:val="es-ES_tradnl"/>
        </w:rPr>
        <w:t>, por concepto de la expedición del título de concesión respectivo</w:t>
      </w:r>
      <w:r w:rsidR="00F25279" w:rsidRPr="000B5B8C">
        <w:rPr>
          <w:rFonts w:ascii="ITC Avant Garde" w:hAnsi="ITC Avant Garde"/>
          <w:bCs/>
          <w:color w:val="000000"/>
          <w:lang w:eastAsia="es-MX"/>
        </w:rPr>
        <w:t xml:space="preserve">. </w:t>
      </w:r>
    </w:p>
    <w:p w:rsidR="000B5B8C" w:rsidRPr="000B5B8C" w:rsidRDefault="001A2C7A" w:rsidP="000B5B8C">
      <w:pPr>
        <w:spacing w:before="240" w:after="60" w:line="240" w:lineRule="auto"/>
        <w:jc w:val="both"/>
        <w:rPr>
          <w:rFonts w:ascii="ITC Avant Garde" w:hAnsi="ITC Avant Garde"/>
          <w:bCs/>
          <w:lang w:eastAsia="es-MX"/>
        </w:rPr>
      </w:pPr>
      <w:r w:rsidRPr="000B5B8C">
        <w:rPr>
          <w:rFonts w:ascii="ITC Avant Garde" w:hAnsi="ITC Avant Garde"/>
          <w:b/>
          <w:bCs/>
          <w:lang w:eastAsia="es-MX"/>
        </w:rPr>
        <w:t>QUINTO.-</w:t>
      </w:r>
      <w:r w:rsidRPr="000B5B8C">
        <w:rPr>
          <w:rFonts w:ascii="ITC Avant Garde" w:hAnsi="ITC Avant Garde"/>
          <w:bCs/>
          <w:lang w:eastAsia="es-MX"/>
        </w:rPr>
        <w:t xml:space="preserve"> La autorización materia de la presente Resolución tendrá una vigencia de 90 (noventa) días naturales, contados a partir de aquel en que surta efectos la notificación de la misma. </w:t>
      </w:r>
    </w:p>
    <w:p w:rsidR="000B5B8C" w:rsidRPr="000B5B8C" w:rsidRDefault="001A2C7A" w:rsidP="000B5B8C">
      <w:pPr>
        <w:spacing w:before="240" w:after="60" w:line="240" w:lineRule="auto"/>
        <w:jc w:val="both"/>
        <w:rPr>
          <w:rFonts w:ascii="ITC Avant Garde" w:hAnsi="ITC Avant Garde"/>
          <w:bCs/>
          <w:lang w:eastAsia="es-MX"/>
        </w:rPr>
      </w:pPr>
      <w:r w:rsidRPr="000B5B8C">
        <w:rPr>
          <w:rFonts w:ascii="ITC Avant Garde" w:hAnsi="ITC Avant Garde"/>
          <w:bCs/>
          <w:lang w:eastAsia="es-MX"/>
        </w:rPr>
        <w:lastRenderedPageBreak/>
        <w:t>Dentro del plazo d</w:t>
      </w:r>
      <w:r w:rsidR="004D6B40" w:rsidRPr="000B5B8C">
        <w:rPr>
          <w:rFonts w:ascii="ITC Avant Garde" w:hAnsi="ITC Avant Garde"/>
          <w:bCs/>
          <w:lang w:eastAsia="es-MX"/>
        </w:rPr>
        <w:t xml:space="preserve">e vigencia señalado, Grupo </w:t>
      </w:r>
      <w:proofErr w:type="spellStart"/>
      <w:r w:rsidR="004D6B40" w:rsidRPr="000B5B8C">
        <w:rPr>
          <w:rFonts w:ascii="ITC Avant Garde" w:hAnsi="ITC Avant Garde"/>
          <w:bCs/>
          <w:lang w:eastAsia="es-MX"/>
        </w:rPr>
        <w:t>Servy</w:t>
      </w:r>
      <w:r w:rsidRPr="000B5B8C">
        <w:rPr>
          <w:rFonts w:ascii="ITC Avant Garde" w:hAnsi="ITC Avant Garde"/>
          <w:bCs/>
          <w:lang w:eastAsia="es-MX"/>
        </w:rPr>
        <w:t>k</w:t>
      </w:r>
      <w:proofErr w:type="spellEnd"/>
      <w:r w:rsidRPr="000B5B8C">
        <w:rPr>
          <w:rFonts w:ascii="ITC Avant Garde" w:hAnsi="ITC Avant Garde"/>
          <w:bCs/>
          <w:lang w:eastAsia="es-MX"/>
        </w:rPr>
        <w:t xml:space="preserve">, S.A. de C.V. y/o Braskem </w:t>
      </w:r>
      <w:proofErr w:type="spellStart"/>
      <w:r w:rsidRPr="000B5B8C">
        <w:rPr>
          <w:rFonts w:ascii="ITC Avant Garde" w:hAnsi="ITC Avant Garde"/>
          <w:bCs/>
          <w:lang w:eastAsia="es-MX"/>
        </w:rPr>
        <w:t>Idesa</w:t>
      </w:r>
      <w:proofErr w:type="spellEnd"/>
      <w:r w:rsidRPr="000B5B8C">
        <w:rPr>
          <w:rFonts w:ascii="ITC Avant Garde" w:hAnsi="ITC Avant Garde"/>
          <w:bCs/>
          <w:lang w:eastAsia="es-MX"/>
        </w:rPr>
        <w:t>, S.A.P.I</w:t>
      </w:r>
      <w:r w:rsidR="00C31B7E" w:rsidRPr="000B5B8C">
        <w:rPr>
          <w:rFonts w:ascii="ITC Avant Garde" w:hAnsi="ITC Avant Garde"/>
          <w:bCs/>
          <w:lang w:eastAsia="es-MX"/>
        </w:rPr>
        <w:t>.</w:t>
      </w:r>
      <w:r w:rsidRPr="000B5B8C">
        <w:rPr>
          <w:rFonts w:ascii="ITC Avant Garde" w:hAnsi="ITC Avant Garde"/>
          <w:bCs/>
          <w:lang w:eastAsia="es-MX"/>
        </w:rPr>
        <w:t xml:space="preserve"> deberán presentar para su inscripción en el Registro Público de Concesiones, copia certificada del instrumento donde conste que se llevó a cabo al cesión de derechos a que se refiere el Resolutivo Primero. Concluido dicho plazo sin que se hubiere dado cumplimiento al presente Resolutivo, los términos de la autorización materia de la presente Resolución quedarán sin efectos.</w:t>
      </w:r>
    </w:p>
    <w:p w:rsidR="000B5B8C" w:rsidRPr="000B5B8C" w:rsidRDefault="00530E5C" w:rsidP="000B5B8C">
      <w:pPr>
        <w:spacing w:before="240" w:after="60" w:line="240" w:lineRule="auto"/>
        <w:jc w:val="both"/>
        <w:rPr>
          <w:rFonts w:ascii="ITC Avant Garde" w:hAnsi="ITC Avant Garde"/>
          <w:bCs/>
          <w:lang w:eastAsia="es-MX"/>
        </w:rPr>
      </w:pPr>
      <w:r w:rsidRPr="000B5B8C">
        <w:rPr>
          <w:rFonts w:ascii="ITC Avant Garde" w:hAnsi="ITC Avant Garde"/>
          <w:b/>
          <w:bCs/>
          <w:lang w:eastAsia="es-MX"/>
        </w:rPr>
        <w:t>SEXT</w:t>
      </w:r>
      <w:r w:rsidR="009A74D6" w:rsidRPr="000B5B8C">
        <w:rPr>
          <w:rFonts w:ascii="ITC Avant Garde" w:hAnsi="ITC Avant Garde"/>
          <w:b/>
          <w:bCs/>
          <w:lang w:eastAsia="es-MX"/>
        </w:rPr>
        <w:t>O.-</w:t>
      </w:r>
      <w:r w:rsidR="00725565" w:rsidRPr="000B5B8C">
        <w:rPr>
          <w:rFonts w:ascii="ITC Avant Garde" w:hAnsi="ITC Avant Garde"/>
          <w:bCs/>
          <w:lang w:eastAsia="es-MX"/>
        </w:rPr>
        <w:t xml:space="preserve"> </w:t>
      </w:r>
      <w:r w:rsidR="00F25279" w:rsidRPr="000B5B8C">
        <w:rPr>
          <w:rFonts w:ascii="ITC Avant Garde" w:hAnsi="ITC Avant Garde"/>
          <w:bCs/>
          <w:lang w:val="es-ES_tradnl"/>
        </w:rPr>
        <w:t xml:space="preserve">Una vez </w:t>
      </w:r>
      <w:r w:rsidRPr="000B5B8C">
        <w:rPr>
          <w:rFonts w:ascii="ITC Avant Garde" w:hAnsi="ITC Avant Garde"/>
          <w:bCs/>
          <w:lang w:val="es-ES_tradnl"/>
        </w:rPr>
        <w:t>que se presente para su inscripción en el Registro Público de Concesiones la copia certificada del instrumento donde conste que se llevó a cabo la cesión de derecho</w:t>
      </w:r>
      <w:r w:rsidR="0010187B" w:rsidRPr="000B5B8C">
        <w:rPr>
          <w:rFonts w:ascii="ITC Avant Garde" w:hAnsi="ITC Avant Garde"/>
          <w:bCs/>
          <w:lang w:val="es-ES_tradnl"/>
        </w:rPr>
        <w:t>s</w:t>
      </w:r>
      <w:r w:rsidRPr="000B5B8C">
        <w:rPr>
          <w:rFonts w:ascii="ITC Avant Garde" w:hAnsi="ITC Avant Garde"/>
          <w:bCs/>
          <w:lang w:val="es-ES_tradnl"/>
        </w:rPr>
        <w:t xml:space="preserve"> a que se refiere la presente Resolución, se acepten las nuevas condiciones mencionadas en el Resolutivo Tercero y se presente el comprobante del pago señalado en el Resolutivo Cuarto, el Instituto Federal de Telecomunicaciones otorgará en favor de Braskem </w:t>
      </w:r>
      <w:proofErr w:type="spellStart"/>
      <w:r w:rsidRPr="000B5B8C">
        <w:rPr>
          <w:rFonts w:ascii="ITC Avant Garde" w:hAnsi="ITC Avant Garde"/>
          <w:bCs/>
          <w:lang w:val="es-ES_tradnl"/>
        </w:rPr>
        <w:t>Idesa</w:t>
      </w:r>
      <w:proofErr w:type="spellEnd"/>
      <w:r w:rsidRPr="000B5B8C">
        <w:rPr>
          <w:rFonts w:ascii="ITC Avant Garde" w:hAnsi="ITC Avant Garde"/>
          <w:bCs/>
          <w:lang w:val="es-ES_tradnl"/>
        </w:rPr>
        <w:t>, S.A.P.I</w:t>
      </w:r>
      <w:r w:rsidR="00C31B7E" w:rsidRPr="000B5B8C">
        <w:rPr>
          <w:rFonts w:ascii="ITC Avant Garde" w:hAnsi="ITC Avant Garde"/>
          <w:bCs/>
          <w:lang w:val="es-ES_tradnl"/>
        </w:rPr>
        <w:t>.</w:t>
      </w:r>
      <w:r w:rsidRPr="000B5B8C">
        <w:rPr>
          <w:rFonts w:ascii="ITC Avant Garde" w:hAnsi="ITC Avant Garde"/>
          <w:bCs/>
          <w:lang w:val="es-ES_tradnl"/>
        </w:rPr>
        <w:t xml:space="preserve"> el Título de C</w:t>
      </w:r>
      <w:r w:rsidR="00CD0B8A" w:rsidRPr="000B5B8C">
        <w:rPr>
          <w:rFonts w:ascii="ITC Avant Garde" w:hAnsi="ITC Avant Garde"/>
          <w:bCs/>
          <w:lang w:val="es-ES_tradnl"/>
        </w:rPr>
        <w:t xml:space="preserve">oncesión </w:t>
      </w:r>
      <w:r w:rsidR="00CB2D80" w:rsidRPr="000B5B8C">
        <w:rPr>
          <w:rFonts w:ascii="ITC Avant Garde" w:hAnsi="ITC Avant Garde"/>
          <w:bCs/>
          <w:lang w:val="es-ES_tradnl"/>
        </w:rPr>
        <w:t>usar y aprovechar bandas de frecuencias de</w:t>
      </w:r>
      <w:r w:rsidRPr="000B5B8C">
        <w:rPr>
          <w:rFonts w:ascii="ITC Avant Garde" w:hAnsi="ITC Avant Garde"/>
          <w:bCs/>
          <w:lang w:val="es-ES_tradnl"/>
        </w:rPr>
        <w:t xml:space="preserve">l espectro radioeléctrico y el Título de concesión única, ambas para uso privado, referidos en la presente </w:t>
      </w:r>
      <w:r w:rsidR="00CD0B8A" w:rsidRPr="000B5B8C">
        <w:rPr>
          <w:rFonts w:ascii="ITC Avant Garde" w:hAnsi="ITC Avant Garde"/>
          <w:bCs/>
          <w:lang w:val="es-ES_tradnl"/>
        </w:rPr>
        <w:t>Resolución.</w:t>
      </w:r>
    </w:p>
    <w:p w:rsidR="000B5B8C" w:rsidRPr="000B5B8C" w:rsidRDefault="00FC766A" w:rsidP="000B5B8C">
      <w:pPr>
        <w:spacing w:before="240" w:after="60" w:line="240" w:lineRule="auto"/>
        <w:jc w:val="both"/>
        <w:rPr>
          <w:rFonts w:ascii="ITC Avant Garde" w:hAnsi="ITC Avant Garde"/>
          <w:bCs/>
          <w:lang w:eastAsia="es-MX"/>
        </w:rPr>
      </w:pPr>
      <w:r w:rsidRPr="000B5B8C">
        <w:rPr>
          <w:rFonts w:ascii="ITC Avant Garde" w:hAnsi="ITC Avant Garde"/>
          <w:bCs/>
          <w:lang w:eastAsia="es-MX"/>
        </w:rPr>
        <w:t>Una vez otorgados los títulos señalados en el párrafo que antecede, el Permiso referido en el Resolutivo Primero de la presente Resolución quedar</w:t>
      </w:r>
      <w:r w:rsidR="000575E7" w:rsidRPr="000B5B8C">
        <w:rPr>
          <w:rFonts w:ascii="ITC Avant Garde" w:hAnsi="ITC Avant Garde"/>
          <w:bCs/>
          <w:lang w:eastAsia="es-MX"/>
        </w:rPr>
        <w:t xml:space="preserve">á sin vigencia y las bandas que amparaban dicho Permiso, revertirán </w:t>
      </w:r>
      <w:r w:rsidR="000C6C6F" w:rsidRPr="000B5B8C">
        <w:rPr>
          <w:rFonts w:ascii="ITC Avant Garde" w:hAnsi="ITC Avant Garde"/>
          <w:bCs/>
          <w:lang w:eastAsia="es-MX"/>
        </w:rPr>
        <w:t>a</w:t>
      </w:r>
      <w:r w:rsidR="000575E7" w:rsidRPr="000B5B8C">
        <w:rPr>
          <w:rFonts w:ascii="ITC Avant Garde" w:hAnsi="ITC Avant Garde"/>
          <w:bCs/>
          <w:lang w:eastAsia="es-MX"/>
        </w:rPr>
        <w:t xml:space="preserve"> la Nación.</w:t>
      </w:r>
    </w:p>
    <w:p w:rsidR="000B5B8C" w:rsidRPr="000B5B8C" w:rsidRDefault="00D261DA" w:rsidP="000B5B8C">
      <w:pPr>
        <w:spacing w:before="240" w:after="60" w:line="240" w:lineRule="auto"/>
        <w:jc w:val="both"/>
        <w:rPr>
          <w:rFonts w:ascii="ITC Avant Garde" w:hAnsi="ITC Avant Garde"/>
        </w:rPr>
      </w:pPr>
      <w:r w:rsidRPr="000B5B8C">
        <w:rPr>
          <w:rFonts w:ascii="ITC Avant Garde" w:hAnsi="ITC Avant Garde"/>
        </w:rPr>
        <w:t xml:space="preserve">Los títulos de concesión que en su caso se otorguen por virtud de la presente Resolución, no eximen a Braskem </w:t>
      </w:r>
      <w:proofErr w:type="spellStart"/>
      <w:r w:rsidRPr="000B5B8C">
        <w:rPr>
          <w:rFonts w:ascii="ITC Avant Garde" w:hAnsi="ITC Avant Garde"/>
        </w:rPr>
        <w:t>Idesa</w:t>
      </w:r>
      <w:proofErr w:type="spellEnd"/>
      <w:r w:rsidRPr="000B5B8C">
        <w:rPr>
          <w:rFonts w:ascii="ITC Avant Garde" w:hAnsi="ITC Avant Garde"/>
        </w:rPr>
        <w:t xml:space="preserve">, S.A.P.I del cumplimiento de las obligaciones adquiridas en su momento por el permiso 227 de fecha 12 de julio de 1993, otorgado a Grupo </w:t>
      </w:r>
      <w:proofErr w:type="spellStart"/>
      <w:r w:rsidRPr="000B5B8C">
        <w:rPr>
          <w:rFonts w:ascii="ITC Avant Garde" w:hAnsi="ITC Avant Garde"/>
        </w:rPr>
        <w:t>Servyk</w:t>
      </w:r>
      <w:proofErr w:type="spellEnd"/>
      <w:r w:rsidRPr="000B5B8C">
        <w:rPr>
          <w:rFonts w:ascii="ITC Avant Garde" w:hAnsi="ITC Avant Garde"/>
        </w:rPr>
        <w:t>, S.A. de C.V.</w:t>
      </w:r>
    </w:p>
    <w:p w:rsidR="000B5B8C" w:rsidRPr="000B5B8C" w:rsidRDefault="00CB2D80" w:rsidP="000B5B8C">
      <w:pPr>
        <w:spacing w:before="240" w:after="60" w:line="240" w:lineRule="auto"/>
        <w:jc w:val="both"/>
        <w:rPr>
          <w:rFonts w:ascii="ITC Avant Garde" w:hAnsi="ITC Avant Garde"/>
          <w:bCs/>
          <w:lang w:eastAsia="es-MX"/>
        </w:rPr>
      </w:pPr>
      <w:r w:rsidRPr="000B5B8C">
        <w:rPr>
          <w:rFonts w:ascii="ITC Avant Garde" w:hAnsi="ITC Avant Garde"/>
          <w:b/>
          <w:bCs/>
          <w:lang w:eastAsia="es-MX"/>
        </w:rPr>
        <w:t>SÉPTIMO</w:t>
      </w:r>
      <w:r w:rsidR="00D33120" w:rsidRPr="000B5B8C">
        <w:rPr>
          <w:rFonts w:ascii="ITC Avant Garde" w:hAnsi="ITC Avant Garde"/>
          <w:bCs/>
          <w:lang w:eastAsia="es-MX"/>
        </w:rPr>
        <w:t xml:space="preserve">.- </w:t>
      </w:r>
      <w:r w:rsidR="00E2336D" w:rsidRPr="000B5B8C">
        <w:rPr>
          <w:rFonts w:ascii="ITC Avant Garde" w:hAnsi="ITC Avant Garde"/>
          <w:bCs/>
          <w:lang w:eastAsia="es-MX"/>
        </w:rPr>
        <w:t>Para efectos de lo establecido en el Resolutivo anterior, el Comisionado Presidente del Instituto Federal de Telecomunicaciones, con base en las facultades que le confiere el artículo 14 fracción X del Estatuto Org</w:t>
      </w:r>
      <w:r w:rsidR="00A86CB7" w:rsidRPr="000B5B8C">
        <w:rPr>
          <w:rFonts w:ascii="ITC Avant Garde" w:hAnsi="ITC Avant Garde"/>
          <w:bCs/>
          <w:lang w:eastAsia="es-MX"/>
        </w:rPr>
        <w:t>ánico, suscribirá el Título de C</w:t>
      </w:r>
      <w:r w:rsidR="00E2336D" w:rsidRPr="000B5B8C">
        <w:rPr>
          <w:rFonts w:ascii="ITC Avant Garde" w:hAnsi="ITC Avant Garde"/>
          <w:bCs/>
          <w:lang w:eastAsia="es-MX"/>
        </w:rPr>
        <w:t>oncesión para usar y aprovechar bandas de frecuencias del espectro</w:t>
      </w:r>
      <w:r w:rsidR="00A86CB7" w:rsidRPr="000B5B8C">
        <w:rPr>
          <w:rFonts w:ascii="ITC Avant Garde" w:hAnsi="ITC Avant Garde"/>
          <w:bCs/>
          <w:lang w:eastAsia="es-MX"/>
        </w:rPr>
        <w:t xml:space="preserve"> radioeléctrico</w:t>
      </w:r>
      <w:r w:rsidR="00ED7F85" w:rsidRPr="000B5B8C">
        <w:rPr>
          <w:rFonts w:ascii="ITC Avant Garde" w:hAnsi="ITC Avant Garde"/>
          <w:bCs/>
          <w:lang w:eastAsia="es-MX"/>
        </w:rPr>
        <w:t>, con una vigencia de 10 años,</w:t>
      </w:r>
      <w:r w:rsidR="00A86CB7" w:rsidRPr="000B5B8C">
        <w:rPr>
          <w:rFonts w:ascii="ITC Avant Garde" w:hAnsi="ITC Avant Garde"/>
          <w:bCs/>
          <w:lang w:eastAsia="es-MX"/>
        </w:rPr>
        <w:t xml:space="preserve"> y el Título de C</w:t>
      </w:r>
      <w:r w:rsidR="00E2336D" w:rsidRPr="000B5B8C">
        <w:rPr>
          <w:rFonts w:ascii="ITC Avant Garde" w:hAnsi="ITC Avant Garde"/>
          <w:bCs/>
          <w:lang w:eastAsia="es-MX"/>
        </w:rPr>
        <w:t xml:space="preserve">oncesión única, </w:t>
      </w:r>
      <w:r w:rsidR="00ED7F85" w:rsidRPr="000B5B8C">
        <w:rPr>
          <w:rFonts w:ascii="ITC Avant Garde" w:hAnsi="ITC Avant Garde"/>
          <w:bCs/>
          <w:lang w:eastAsia="es-MX"/>
        </w:rPr>
        <w:t xml:space="preserve">con una vigencia de 30 años, </w:t>
      </w:r>
      <w:r w:rsidR="00E2336D" w:rsidRPr="000B5B8C">
        <w:rPr>
          <w:rFonts w:ascii="ITC Avant Garde" w:hAnsi="ITC Avant Garde"/>
          <w:bCs/>
          <w:lang w:eastAsia="es-MX"/>
        </w:rPr>
        <w:t xml:space="preserve">ambos para uso Privado en favor de Braskem </w:t>
      </w:r>
      <w:proofErr w:type="spellStart"/>
      <w:r w:rsidR="00E2336D" w:rsidRPr="000B5B8C">
        <w:rPr>
          <w:rFonts w:ascii="ITC Avant Garde" w:hAnsi="ITC Avant Garde"/>
          <w:bCs/>
          <w:lang w:eastAsia="es-MX"/>
        </w:rPr>
        <w:t>Idesa</w:t>
      </w:r>
      <w:proofErr w:type="spellEnd"/>
      <w:r w:rsidR="00E2336D" w:rsidRPr="000B5B8C">
        <w:rPr>
          <w:rFonts w:ascii="ITC Avant Garde" w:hAnsi="ITC Avant Garde"/>
          <w:bCs/>
          <w:lang w:eastAsia="es-MX"/>
        </w:rPr>
        <w:t>, S.A.P.I.</w:t>
      </w:r>
    </w:p>
    <w:p w:rsidR="000B5B8C" w:rsidRPr="000B5B8C" w:rsidRDefault="00BB343A" w:rsidP="000B5B8C">
      <w:pPr>
        <w:spacing w:before="240" w:after="60" w:line="240" w:lineRule="auto"/>
        <w:jc w:val="both"/>
        <w:rPr>
          <w:rFonts w:ascii="ITC Avant Garde" w:hAnsi="ITC Avant Garde"/>
          <w:bCs/>
          <w:lang w:eastAsia="es-MX"/>
        </w:rPr>
      </w:pPr>
      <w:r w:rsidRPr="000B5B8C">
        <w:rPr>
          <w:rFonts w:ascii="ITC Avant Garde" w:hAnsi="ITC Avant Garde"/>
          <w:bCs/>
          <w:lang w:eastAsia="es-MX"/>
        </w:rPr>
        <w:t>Una vez realizado lo anterior, se instruye a la Unidad de Concesiones y Servicios a notifica</w:t>
      </w:r>
      <w:r w:rsidR="00A86CB7" w:rsidRPr="000B5B8C">
        <w:rPr>
          <w:rFonts w:ascii="ITC Avant Garde" w:hAnsi="ITC Avant Garde"/>
          <w:bCs/>
          <w:lang w:eastAsia="es-MX"/>
        </w:rPr>
        <w:t xml:space="preserve">r a Braskem </w:t>
      </w:r>
      <w:proofErr w:type="spellStart"/>
      <w:r w:rsidR="00A86CB7" w:rsidRPr="000B5B8C">
        <w:rPr>
          <w:rFonts w:ascii="ITC Avant Garde" w:hAnsi="ITC Avant Garde"/>
          <w:bCs/>
          <w:lang w:eastAsia="es-MX"/>
        </w:rPr>
        <w:t>Idesa</w:t>
      </w:r>
      <w:proofErr w:type="spellEnd"/>
      <w:r w:rsidR="00A86CB7" w:rsidRPr="000B5B8C">
        <w:rPr>
          <w:rFonts w:ascii="ITC Avant Garde" w:hAnsi="ITC Avant Garde"/>
          <w:bCs/>
          <w:lang w:eastAsia="es-MX"/>
        </w:rPr>
        <w:t>, S.A.P.I</w:t>
      </w:r>
      <w:r w:rsidR="00C31B7E" w:rsidRPr="000B5B8C">
        <w:rPr>
          <w:rFonts w:ascii="ITC Avant Garde" w:hAnsi="ITC Avant Garde"/>
          <w:bCs/>
          <w:lang w:eastAsia="es-MX"/>
        </w:rPr>
        <w:t>.</w:t>
      </w:r>
      <w:r w:rsidR="00A86CB7" w:rsidRPr="000B5B8C">
        <w:rPr>
          <w:rFonts w:ascii="ITC Avant Garde" w:hAnsi="ITC Avant Garde"/>
          <w:bCs/>
          <w:lang w:eastAsia="es-MX"/>
        </w:rPr>
        <w:t xml:space="preserve"> los Títulos de C</w:t>
      </w:r>
      <w:r w:rsidRPr="000B5B8C">
        <w:rPr>
          <w:rFonts w:ascii="ITC Avant Garde" w:hAnsi="ITC Avant Garde"/>
          <w:bCs/>
          <w:lang w:eastAsia="es-MX"/>
        </w:rPr>
        <w:t>oncesión respectivos, una vez satisfechos los supuestos contemplados en los Resolutivos Tercero, Cuarto y Quinto de la presente Resolución.</w:t>
      </w:r>
    </w:p>
    <w:p w:rsidR="000B5B8C" w:rsidRPr="000B5B8C" w:rsidRDefault="00CB2D80" w:rsidP="000B5B8C">
      <w:pPr>
        <w:spacing w:before="240" w:after="60" w:line="240" w:lineRule="auto"/>
        <w:jc w:val="both"/>
        <w:rPr>
          <w:rFonts w:ascii="ITC Avant Garde" w:hAnsi="ITC Avant Garde"/>
          <w:bCs/>
          <w:lang w:eastAsia="es-MX"/>
        </w:rPr>
      </w:pPr>
      <w:r w:rsidRPr="000B5B8C">
        <w:rPr>
          <w:rFonts w:ascii="ITC Avant Garde" w:hAnsi="ITC Avant Garde"/>
          <w:b/>
          <w:bCs/>
          <w:lang w:eastAsia="es-MX"/>
        </w:rPr>
        <w:t>OCTAV</w:t>
      </w:r>
      <w:r w:rsidR="00CA75B7" w:rsidRPr="000B5B8C">
        <w:rPr>
          <w:rFonts w:ascii="ITC Avant Garde" w:hAnsi="ITC Avant Garde"/>
          <w:b/>
          <w:bCs/>
          <w:lang w:eastAsia="es-MX"/>
        </w:rPr>
        <w:t>O</w:t>
      </w:r>
      <w:r w:rsidR="00CA75B7" w:rsidRPr="000B5B8C">
        <w:rPr>
          <w:rFonts w:ascii="ITC Avant Garde" w:hAnsi="ITC Avant Garde"/>
          <w:bCs/>
          <w:lang w:eastAsia="es-MX"/>
        </w:rPr>
        <w:t>.- Inscríbanse en el Registro Público de Concesiones</w:t>
      </w:r>
      <w:r w:rsidR="00371BFF" w:rsidRPr="000B5B8C">
        <w:rPr>
          <w:rFonts w:ascii="ITC Avant Garde" w:hAnsi="ITC Avant Garde"/>
          <w:bCs/>
          <w:lang w:eastAsia="es-MX"/>
        </w:rPr>
        <w:t xml:space="preserve"> el Título de Concesión para usar y aprovechar bandas de frecuencias del espectro radioeléc</w:t>
      </w:r>
      <w:r w:rsidR="00A86CB7" w:rsidRPr="000B5B8C">
        <w:rPr>
          <w:rFonts w:ascii="ITC Avant Garde" w:hAnsi="ITC Avant Garde"/>
          <w:bCs/>
          <w:lang w:eastAsia="es-MX"/>
        </w:rPr>
        <w:t>trico y el Título de Concesión ú</w:t>
      </w:r>
      <w:r w:rsidR="00371BFF" w:rsidRPr="000B5B8C">
        <w:rPr>
          <w:rFonts w:ascii="ITC Avant Garde" w:hAnsi="ITC Avant Garde"/>
          <w:bCs/>
          <w:lang w:eastAsia="es-MX"/>
        </w:rPr>
        <w:t>nica, ambos para uso privado, a que se refiere la presente Resolución, una vez que sean debidamente entregados al interesado.</w:t>
      </w:r>
    </w:p>
    <w:p w:rsidR="000B5B8C" w:rsidRPr="000B5B8C" w:rsidRDefault="004F0FCD" w:rsidP="000B5B8C">
      <w:pPr>
        <w:spacing w:before="240" w:after="60" w:line="240" w:lineRule="auto"/>
        <w:jc w:val="both"/>
        <w:rPr>
          <w:rFonts w:ascii="ITC Avant Garde" w:hAnsi="ITC Avant Garde"/>
          <w:bCs/>
          <w:lang w:eastAsia="es-MX"/>
        </w:rPr>
      </w:pPr>
      <w:r w:rsidRPr="000B5B8C">
        <w:rPr>
          <w:rFonts w:ascii="ITC Avant Garde" w:hAnsi="ITC Avant Garde"/>
          <w:b/>
          <w:bCs/>
          <w:lang w:eastAsia="es-MX"/>
        </w:rPr>
        <w:t xml:space="preserve">NOVENO.- </w:t>
      </w:r>
      <w:r w:rsidRPr="000B5B8C">
        <w:rPr>
          <w:rFonts w:ascii="ITC Avant Garde" w:hAnsi="ITC Avant Garde"/>
          <w:bCs/>
          <w:lang w:eastAsia="es-MX"/>
        </w:rPr>
        <w:t xml:space="preserve">Se instruye a la Secretaría Técnica del Pleno notificar la presente Resolución a la Unidad de </w:t>
      </w:r>
      <w:r w:rsidR="00514E5E" w:rsidRPr="000B5B8C">
        <w:rPr>
          <w:rFonts w:ascii="ITC Avant Garde" w:hAnsi="ITC Avant Garde"/>
          <w:bCs/>
          <w:lang w:eastAsia="es-MX"/>
        </w:rPr>
        <w:t xml:space="preserve">Espectro Radioeléctrico y a la Unidad de </w:t>
      </w:r>
      <w:r w:rsidRPr="000B5B8C">
        <w:rPr>
          <w:rFonts w:ascii="ITC Avant Garde" w:hAnsi="ITC Avant Garde"/>
          <w:bCs/>
          <w:lang w:eastAsia="es-MX"/>
        </w:rPr>
        <w:t>Cumplimiento para los efectos conducentes.</w:t>
      </w:r>
    </w:p>
    <w:p w:rsidR="000B5B8C" w:rsidRPr="000B5B8C" w:rsidRDefault="004A338B" w:rsidP="000B5B8C">
      <w:pPr>
        <w:spacing w:before="240" w:after="60" w:line="240" w:lineRule="auto"/>
        <w:jc w:val="both"/>
        <w:rPr>
          <w:rFonts w:ascii="ITC Avant Garde" w:hAnsi="ITC Avant Garde"/>
          <w:sz w:val="14"/>
          <w:szCs w:val="14"/>
        </w:rPr>
      </w:pPr>
      <w:r w:rsidRPr="000B5B8C">
        <w:rPr>
          <w:rFonts w:ascii="ITC Avant Garde" w:hAnsi="ITC Avant Garde"/>
          <w:sz w:val="14"/>
          <w:szCs w:val="14"/>
        </w:rPr>
        <w:lastRenderedPageBreak/>
        <w:t xml:space="preserve">La presente Resolución fue aprobada por el Pleno del Instituto Federal de Telecomunicaciones en su IV Sesión Ordinaria celebrada el 17 de febrero de 2016, en lo general por unanimidad de votos de los Comisionados presentes Gabriel Oswaldo Contreras Saldívar, Luis Fernando </w:t>
      </w:r>
      <w:proofErr w:type="spellStart"/>
      <w:r w:rsidRPr="000B5B8C">
        <w:rPr>
          <w:rFonts w:ascii="ITC Avant Garde" w:hAnsi="ITC Avant Garde"/>
          <w:sz w:val="14"/>
          <w:szCs w:val="14"/>
        </w:rPr>
        <w:t>Borjón</w:t>
      </w:r>
      <w:proofErr w:type="spellEnd"/>
      <w:r w:rsidRPr="000B5B8C">
        <w:rPr>
          <w:rFonts w:ascii="ITC Avant Garde" w:hAnsi="ITC Avant Garde"/>
          <w:sz w:val="14"/>
          <w:szCs w:val="14"/>
        </w:rPr>
        <w:t xml:space="preserve"> Figueroa, Ernesto Estrada González, Adriana Sofía </w:t>
      </w:r>
      <w:proofErr w:type="spellStart"/>
      <w:r w:rsidRPr="000B5B8C">
        <w:rPr>
          <w:rFonts w:ascii="ITC Avant Garde" w:hAnsi="ITC Avant Garde"/>
          <w:sz w:val="14"/>
          <w:szCs w:val="14"/>
        </w:rPr>
        <w:t>Labardini</w:t>
      </w:r>
      <w:proofErr w:type="spellEnd"/>
      <w:r w:rsidRPr="000B5B8C">
        <w:rPr>
          <w:rFonts w:ascii="ITC Avant Garde" w:hAnsi="ITC Avant Garde"/>
          <w:sz w:val="14"/>
          <w:szCs w:val="14"/>
        </w:rPr>
        <w:t xml:space="preserve"> </w:t>
      </w:r>
      <w:proofErr w:type="spellStart"/>
      <w:r w:rsidRPr="000B5B8C">
        <w:rPr>
          <w:rFonts w:ascii="ITC Avant Garde" w:hAnsi="ITC Avant Garde"/>
          <w:sz w:val="14"/>
          <w:szCs w:val="14"/>
        </w:rPr>
        <w:t>Inzunza</w:t>
      </w:r>
      <w:proofErr w:type="spellEnd"/>
      <w:r w:rsidRPr="000B5B8C">
        <w:rPr>
          <w:rFonts w:ascii="ITC Avant Garde" w:hAnsi="ITC Avant Garde"/>
          <w:sz w:val="14"/>
          <w:szCs w:val="14"/>
        </w:rPr>
        <w:t xml:space="preserve">, María Elena </w:t>
      </w:r>
      <w:proofErr w:type="spellStart"/>
      <w:r w:rsidRPr="000B5B8C">
        <w:rPr>
          <w:rFonts w:ascii="ITC Avant Garde" w:hAnsi="ITC Avant Garde"/>
          <w:sz w:val="14"/>
          <w:szCs w:val="14"/>
        </w:rPr>
        <w:t>Estavillo</w:t>
      </w:r>
      <w:proofErr w:type="spellEnd"/>
      <w:r w:rsidRPr="000B5B8C">
        <w:rPr>
          <w:rFonts w:ascii="ITC Avant Garde" w:hAnsi="ITC Avant Garde"/>
          <w:sz w:val="14"/>
          <w:szCs w:val="14"/>
        </w:rPr>
        <w:t xml:space="preserve"> Flores, Mario Germán </w:t>
      </w:r>
      <w:proofErr w:type="spellStart"/>
      <w:r w:rsidRPr="000B5B8C">
        <w:rPr>
          <w:rFonts w:ascii="ITC Avant Garde" w:hAnsi="ITC Avant Garde"/>
          <w:sz w:val="14"/>
          <w:szCs w:val="14"/>
        </w:rPr>
        <w:t>Fromow</w:t>
      </w:r>
      <w:proofErr w:type="spellEnd"/>
      <w:r w:rsidRPr="000B5B8C">
        <w:rPr>
          <w:rFonts w:ascii="ITC Avant Garde" w:hAnsi="ITC Avant Garde"/>
          <w:sz w:val="14"/>
          <w:szCs w:val="14"/>
        </w:rPr>
        <w:t xml:space="preserve"> Rangel y Adolfo Cuevas Teja.</w:t>
      </w:r>
    </w:p>
    <w:p w:rsidR="000B5B8C" w:rsidRPr="000B5B8C" w:rsidRDefault="004A338B" w:rsidP="000B5B8C">
      <w:pPr>
        <w:spacing w:before="240" w:after="60" w:line="240" w:lineRule="auto"/>
        <w:jc w:val="both"/>
        <w:rPr>
          <w:rFonts w:ascii="ITC Avant Garde" w:hAnsi="ITC Avant Garde"/>
          <w:sz w:val="14"/>
          <w:szCs w:val="14"/>
        </w:rPr>
      </w:pPr>
      <w:r w:rsidRPr="000B5B8C">
        <w:rPr>
          <w:rFonts w:ascii="ITC Avant Garde" w:hAnsi="ITC Avant Garde"/>
          <w:sz w:val="14"/>
          <w:szCs w:val="14"/>
        </w:rPr>
        <w:t xml:space="preserve">Los Comisionados Ernesto Estrada González y Adolfo Cuevas Teja manifestaron voto en contra del otorgamiento de las concesiones única y de bandas de frecuencia del espectro radioeléctrico, así como de la limitación de vigencia; con voto por escrito del Comisionado Adolfo Cuevas Teja. </w:t>
      </w:r>
    </w:p>
    <w:p w:rsidR="004A338B" w:rsidRPr="000B5B8C" w:rsidRDefault="004A338B" w:rsidP="000B5B8C">
      <w:pPr>
        <w:spacing w:before="240" w:after="60" w:line="240" w:lineRule="auto"/>
        <w:jc w:val="both"/>
        <w:rPr>
          <w:rFonts w:ascii="ITC Avant Garde" w:hAnsi="ITC Avant Garde"/>
          <w:sz w:val="14"/>
          <w:szCs w:val="14"/>
        </w:rPr>
      </w:pPr>
      <w:r w:rsidRPr="000B5B8C">
        <w:rPr>
          <w:rFonts w:ascii="ITC Avant Garde" w:hAnsi="ITC Avant Garde"/>
          <w:sz w:val="14"/>
          <w:szCs w:val="14"/>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P/IFT/170216/54.</w:t>
      </w:r>
      <w:bookmarkEnd w:id="0"/>
    </w:p>
    <w:sectPr w:rsidR="004A338B" w:rsidRPr="000B5B8C" w:rsidSect="008942BA">
      <w:headerReference w:type="even" r:id="rId8"/>
      <w:footerReference w:type="default" r:id="rId9"/>
      <w:footerReference w:type="first" r:id="rId10"/>
      <w:pgSz w:w="12240" w:h="15840"/>
      <w:pgMar w:top="2127" w:right="1418" w:bottom="1560" w:left="1418" w:header="709" w:footer="11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A7C" w:rsidRDefault="006B6A7C" w:rsidP="00072BC8">
      <w:pPr>
        <w:spacing w:after="0" w:line="240" w:lineRule="auto"/>
      </w:pPr>
      <w:r>
        <w:separator/>
      </w:r>
    </w:p>
  </w:endnote>
  <w:endnote w:type="continuationSeparator" w:id="0">
    <w:p w:rsidR="006B6A7C" w:rsidRDefault="006B6A7C" w:rsidP="00072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altName w:val="Century Gothic"/>
    <w:panose1 w:val="020B04020202030203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7AA" w:rsidRPr="008942BA" w:rsidRDefault="008942BA">
    <w:pPr>
      <w:pStyle w:val="Piedepgina"/>
      <w:jc w:val="right"/>
      <w:rPr>
        <w:rFonts w:ascii="ITC Avant Garde" w:hAnsi="ITC Avant Garde"/>
        <w:sz w:val="20"/>
        <w:szCs w:val="20"/>
      </w:rPr>
    </w:pPr>
    <w:r w:rsidRPr="008942BA">
      <w:rPr>
        <w:rFonts w:ascii="ITC Avant Garde" w:hAnsi="ITC Avant Garde"/>
        <w:sz w:val="20"/>
        <w:szCs w:val="20"/>
      </w:rPr>
      <w:fldChar w:fldCharType="begin"/>
    </w:r>
    <w:r w:rsidRPr="008942BA">
      <w:rPr>
        <w:rFonts w:ascii="ITC Avant Garde" w:hAnsi="ITC Avant Garde"/>
        <w:sz w:val="20"/>
        <w:szCs w:val="20"/>
      </w:rPr>
      <w:instrText>PAGE   \* MERGEFORMAT</w:instrText>
    </w:r>
    <w:r w:rsidRPr="008942BA">
      <w:rPr>
        <w:rFonts w:ascii="ITC Avant Garde" w:hAnsi="ITC Avant Garde"/>
        <w:sz w:val="20"/>
        <w:szCs w:val="20"/>
      </w:rPr>
      <w:fldChar w:fldCharType="separate"/>
    </w:r>
    <w:r w:rsidR="000B5B8C" w:rsidRPr="000B5B8C">
      <w:rPr>
        <w:rFonts w:ascii="ITC Avant Garde" w:hAnsi="ITC Avant Garde"/>
        <w:noProof/>
        <w:sz w:val="20"/>
        <w:szCs w:val="20"/>
        <w:lang w:val="es-ES"/>
      </w:rPr>
      <w:t>12</w:t>
    </w:r>
    <w:r w:rsidRPr="008942BA">
      <w:rPr>
        <w:rFonts w:ascii="ITC Avant Garde" w:hAnsi="ITC Avant Garde"/>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8C" w:rsidRDefault="003357AA">
    <w:pPr>
      <w:tabs>
        <w:tab w:val="center" w:pos="4550"/>
        <w:tab w:val="left" w:pos="5818"/>
      </w:tabs>
      <w:ind w:right="260"/>
      <w:jc w:val="right"/>
      <w:rPr>
        <w:rFonts w:ascii="ITC Avant Garde" w:hAnsi="ITC Avant Garde"/>
        <w:color w:val="222A35"/>
        <w:sz w:val="18"/>
        <w:szCs w:val="24"/>
      </w:rPr>
    </w:pPr>
    <w:r w:rsidRPr="00D212B4">
      <w:rPr>
        <w:color w:val="8496B0"/>
        <w:szCs w:val="24"/>
        <w:lang w:val="es-ES"/>
      </w:rPr>
      <w:t xml:space="preserve"> </w:t>
    </w:r>
    <w:r w:rsidRPr="00D212B4">
      <w:rPr>
        <w:rFonts w:ascii="ITC Avant Garde" w:hAnsi="ITC Avant Garde"/>
        <w:color w:val="323E4F"/>
        <w:sz w:val="18"/>
        <w:szCs w:val="24"/>
      </w:rPr>
      <w:fldChar w:fldCharType="begin"/>
    </w:r>
    <w:r w:rsidRPr="00D212B4">
      <w:rPr>
        <w:rFonts w:ascii="ITC Avant Garde" w:hAnsi="ITC Avant Garde"/>
        <w:color w:val="323E4F"/>
        <w:sz w:val="18"/>
        <w:szCs w:val="24"/>
      </w:rPr>
      <w:instrText>PAGE   \* MERGEFORMAT</w:instrText>
    </w:r>
    <w:r w:rsidRPr="00D212B4">
      <w:rPr>
        <w:rFonts w:ascii="ITC Avant Garde" w:hAnsi="ITC Avant Garde"/>
        <w:color w:val="323E4F"/>
        <w:sz w:val="18"/>
        <w:szCs w:val="24"/>
      </w:rPr>
      <w:fldChar w:fldCharType="separate"/>
    </w:r>
    <w:r w:rsidRPr="004650A3">
      <w:rPr>
        <w:rFonts w:ascii="ITC Avant Garde" w:hAnsi="ITC Avant Garde"/>
        <w:noProof/>
        <w:color w:val="323E4F"/>
        <w:sz w:val="18"/>
        <w:szCs w:val="24"/>
        <w:lang w:val="es-ES"/>
      </w:rPr>
      <w:t>11</w:t>
    </w:r>
    <w:r w:rsidRPr="00D212B4">
      <w:rPr>
        <w:rFonts w:ascii="ITC Avant Garde" w:hAnsi="ITC Avant Garde"/>
        <w:color w:val="323E4F"/>
        <w:sz w:val="18"/>
        <w:szCs w:val="24"/>
      </w:rPr>
      <w:fldChar w:fldCharType="end"/>
    </w:r>
    <w:r w:rsidRPr="00D212B4">
      <w:rPr>
        <w:rFonts w:ascii="ITC Avant Garde" w:hAnsi="ITC Avant Garde"/>
        <w:color w:val="323E4F"/>
        <w:sz w:val="18"/>
        <w:szCs w:val="24"/>
        <w:lang w:val="es-ES"/>
      </w:rPr>
      <w:t xml:space="preserve"> de </w:t>
    </w:r>
    <w:r w:rsidRPr="00D212B4">
      <w:rPr>
        <w:rFonts w:ascii="ITC Avant Garde" w:hAnsi="ITC Avant Garde"/>
        <w:color w:val="323E4F"/>
        <w:sz w:val="18"/>
        <w:szCs w:val="24"/>
      </w:rPr>
      <w:fldChar w:fldCharType="begin"/>
    </w:r>
    <w:r w:rsidRPr="00D212B4">
      <w:rPr>
        <w:rFonts w:ascii="ITC Avant Garde" w:hAnsi="ITC Avant Garde"/>
        <w:color w:val="323E4F"/>
        <w:sz w:val="18"/>
        <w:szCs w:val="24"/>
      </w:rPr>
      <w:instrText>NUMPAGES  \* Arabic  \* MERGEFORMAT</w:instrText>
    </w:r>
    <w:r w:rsidRPr="00D212B4">
      <w:rPr>
        <w:rFonts w:ascii="ITC Avant Garde" w:hAnsi="ITC Avant Garde"/>
        <w:color w:val="323E4F"/>
        <w:sz w:val="18"/>
        <w:szCs w:val="24"/>
      </w:rPr>
      <w:fldChar w:fldCharType="separate"/>
    </w:r>
    <w:r w:rsidR="00B4129F" w:rsidRPr="00B4129F">
      <w:rPr>
        <w:rFonts w:ascii="ITC Avant Garde" w:hAnsi="ITC Avant Garde"/>
        <w:noProof/>
        <w:color w:val="323E4F"/>
        <w:sz w:val="18"/>
        <w:szCs w:val="24"/>
        <w:lang w:val="es-ES"/>
      </w:rPr>
      <w:t>13</w:t>
    </w:r>
    <w:r w:rsidRPr="00D212B4">
      <w:rPr>
        <w:rFonts w:ascii="ITC Avant Garde" w:hAnsi="ITC Avant Garde"/>
        <w:color w:val="323E4F"/>
        <w:sz w:val="18"/>
        <w:szCs w:val="24"/>
      </w:rPr>
      <w:fldChar w:fldCharType="end"/>
    </w:r>
  </w:p>
  <w:p w:rsidR="003357AA" w:rsidRDefault="003357AA" w:rsidP="0025012C">
    <w:pPr>
      <w:pStyle w:val="Piedepgina"/>
      <w:jc w:val="right"/>
      <w:rPr>
        <w:b/>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A7C" w:rsidRDefault="006B6A7C" w:rsidP="00072BC8">
      <w:pPr>
        <w:spacing w:after="0" w:line="240" w:lineRule="auto"/>
      </w:pPr>
      <w:r>
        <w:separator/>
      </w:r>
    </w:p>
  </w:footnote>
  <w:footnote w:type="continuationSeparator" w:id="0">
    <w:p w:rsidR="006B6A7C" w:rsidRDefault="006B6A7C" w:rsidP="00072B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7AA" w:rsidRDefault="006B6A7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59" type="#_x0000_t75" style="position:absolute;margin-left:0;margin-top:0;width:612pt;height:11in;z-index:-251658752;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4287"/>
    <w:multiLevelType w:val="hybridMultilevel"/>
    <w:tmpl w:val="8CCCED9C"/>
    <w:lvl w:ilvl="0" w:tplc="36BEA2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557358"/>
    <w:multiLevelType w:val="hybridMultilevel"/>
    <w:tmpl w:val="76E6CE20"/>
    <w:lvl w:ilvl="0" w:tplc="080A0001">
      <w:start w:val="1"/>
      <w:numFmt w:val="bullet"/>
      <w:lvlText w:val=""/>
      <w:lvlJc w:val="left"/>
      <w:pPr>
        <w:ind w:left="1907" w:hanging="360"/>
      </w:pPr>
      <w:rPr>
        <w:rFonts w:ascii="Symbol" w:hAnsi="Symbol" w:hint="default"/>
      </w:rPr>
    </w:lvl>
    <w:lvl w:ilvl="1" w:tplc="080A0003" w:tentative="1">
      <w:start w:val="1"/>
      <w:numFmt w:val="bullet"/>
      <w:lvlText w:val="o"/>
      <w:lvlJc w:val="left"/>
      <w:pPr>
        <w:ind w:left="2627" w:hanging="360"/>
      </w:pPr>
      <w:rPr>
        <w:rFonts w:ascii="Courier New" w:hAnsi="Courier New" w:cs="Courier New" w:hint="default"/>
      </w:rPr>
    </w:lvl>
    <w:lvl w:ilvl="2" w:tplc="080A0005" w:tentative="1">
      <w:start w:val="1"/>
      <w:numFmt w:val="bullet"/>
      <w:lvlText w:val=""/>
      <w:lvlJc w:val="left"/>
      <w:pPr>
        <w:ind w:left="3347" w:hanging="360"/>
      </w:pPr>
      <w:rPr>
        <w:rFonts w:ascii="Wingdings" w:hAnsi="Wingdings" w:hint="default"/>
      </w:rPr>
    </w:lvl>
    <w:lvl w:ilvl="3" w:tplc="080A0001" w:tentative="1">
      <w:start w:val="1"/>
      <w:numFmt w:val="bullet"/>
      <w:lvlText w:val=""/>
      <w:lvlJc w:val="left"/>
      <w:pPr>
        <w:ind w:left="4067" w:hanging="360"/>
      </w:pPr>
      <w:rPr>
        <w:rFonts w:ascii="Symbol" w:hAnsi="Symbol" w:hint="default"/>
      </w:rPr>
    </w:lvl>
    <w:lvl w:ilvl="4" w:tplc="080A0003" w:tentative="1">
      <w:start w:val="1"/>
      <w:numFmt w:val="bullet"/>
      <w:lvlText w:val="o"/>
      <w:lvlJc w:val="left"/>
      <w:pPr>
        <w:ind w:left="4787" w:hanging="360"/>
      </w:pPr>
      <w:rPr>
        <w:rFonts w:ascii="Courier New" w:hAnsi="Courier New" w:cs="Courier New" w:hint="default"/>
      </w:rPr>
    </w:lvl>
    <w:lvl w:ilvl="5" w:tplc="080A0005" w:tentative="1">
      <w:start w:val="1"/>
      <w:numFmt w:val="bullet"/>
      <w:lvlText w:val=""/>
      <w:lvlJc w:val="left"/>
      <w:pPr>
        <w:ind w:left="5507" w:hanging="360"/>
      </w:pPr>
      <w:rPr>
        <w:rFonts w:ascii="Wingdings" w:hAnsi="Wingdings" w:hint="default"/>
      </w:rPr>
    </w:lvl>
    <w:lvl w:ilvl="6" w:tplc="080A0001" w:tentative="1">
      <w:start w:val="1"/>
      <w:numFmt w:val="bullet"/>
      <w:lvlText w:val=""/>
      <w:lvlJc w:val="left"/>
      <w:pPr>
        <w:ind w:left="6227" w:hanging="360"/>
      </w:pPr>
      <w:rPr>
        <w:rFonts w:ascii="Symbol" w:hAnsi="Symbol" w:hint="default"/>
      </w:rPr>
    </w:lvl>
    <w:lvl w:ilvl="7" w:tplc="080A0003" w:tentative="1">
      <w:start w:val="1"/>
      <w:numFmt w:val="bullet"/>
      <w:lvlText w:val="o"/>
      <w:lvlJc w:val="left"/>
      <w:pPr>
        <w:ind w:left="6947" w:hanging="360"/>
      </w:pPr>
      <w:rPr>
        <w:rFonts w:ascii="Courier New" w:hAnsi="Courier New" w:cs="Courier New" w:hint="default"/>
      </w:rPr>
    </w:lvl>
    <w:lvl w:ilvl="8" w:tplc="080A0005" w:tentative="1">
      <w:start w:val="1"/>
      <w:numFmt w:val="bullet"/>
      <w:lvlText w:val=""/>
      <w:lvlJc w:val="left"/>
      <w:pPr>
        <w:ind w:left="7667" w:hanging="360"/>
      </w:pPr>
      <w:rPr>
        <w:rFonts w:ascii="Wingdings" w:hAnsi="Wingdings" w:hint="default"/>
      </w:rPr>
    </w:lvl>
  </w:abstractNum>
  <w:abstractNum w:abstractNumId="2" w15:restartNumberingAfterBreak="0">
    <w:nsid w:val="0FC24105"/>
    <w:multiLevelType w:val="hybridMultilevel"/>
    <w:tmpl w:val="22B0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F16C95"/>
    <w:multiLevelType w:val="hybridMultilevel"/>
    <w:tmpl w:val="B9D6BA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7668A5"/>
    <w:multiLevelType w:val="hybridMultilevel"/>
    <w:tmpl w:val="A60A5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F917FE"/>
    <w:multiLevelType w:val="hybridMultilevel"/>
    <w:tmpl w:val="2ECE0AE4"/>
    <w:lvl w:ilvl="0" w:tplc="080A0001">
      <w:start w:val="1"/>
      <w:numFmt w:val="bullet"/>
      <w:lvlText w:val=""/>
      <w:lvlJc w:val="left"/>
      <w:pPr>
        <w:ind w:left="999" w:hanging="360"/>
      </w:pPr>
      <w:rPr>
        <w:rFonts w:ascii="Symbol" w:hAnsi="Symbol" w:hint="default"/>
      </w:rPr>
    </w:lvl>
    <w:lvl w:ilvl="1" w:tplc="080A0003" w:tentative="1">
      <w:start w:val="1"/>
      <w:numFmt w:val="bullet"/>
      <w:lvlText w:val="o"/>
      <w:lvlJc w:val="left"/>
      <w:pPr>
        <w:ind w:left="1719" w:hanging="360"/>
      </w:pPr>
      <w:rPr>
        <w:rFonts w:ascii="Courier New" w:hAnsi="Courier New" w:cs="Courier New" w:hint="default"/>
      </w:rPr>
    </w:lvl>
    <w:lvl w:ilvl="2" w:tplc="080A0005" w:tentative="1">
      <w:start w:val="1"/>
      <w:numFmt w:val="bullet"/>
      <w:lvlText w:val=""/>
      <w:lvlJc w:val="left"/>
      <w:pPr>
        <w:ind w:left="2439" w:hanging="360"/>
      </w:pPr>
      <w:rPr>
        <w:rFonts w:ascii="Wingdings" w:hAnsi="Wingdings" w:hint="default"/>
      </w:rPr>
    </w:lvl>
    <w:lvl w:ilvl="3" w:tplc="080A0001" w:tentative="1">
      <w:start w:val="1"/>
      <w:numFmt w:val="bullet"/>
      <w:lvlText w:val=""/>
      <w:lvlJc w:val="left"/>
      <w:pPr>
        <w:ind w:left="3159" w:hanging="360"/>
      </w:pPr>
      <w:rPr>
        <w:rFonts w:ascii="Symbol" w:hAnsi="Symbol" w:hint="default"/>
      </w:rPr>
    </w:lvl>
    <w:lvl w:ilvl="4" w:tplc="080A0003" w:tentative="1">
      <w:start w:val="1"/>
      <w:numFmt w:val="bullet"/>
      <w:lvlText w:val="o"/>
      <w:lvlJc w:val="left"/>
      <w:pPr>
        <w:ind w:left="3879" w:hanging="360"/>
      </w:pPr>
      <w:rPr>
        <w:rFonts w:ascii="Courier New" w:hAnsi="Courier New" w:cs="Courier New" w:hint="default"/>
      </w:rPr>
    </w:lvl>
    <w:lvl w:ilvl="5" w:tplc="080A0005" w:tentative="1">
      <w:start w:val="1"/>
      <w:numFmt w:val="bullet"/>
      <w:lvlText w:val=""/>
      <w:lvlJc w:val="left"/>
      <w:pPr>
        <w:ind w:left="4599" w:hanging="360"/>
      </w:pPr>
      <w:rPr>
        <w:rFonts w:ascii="Wingdings" w:hAnsi="Wingdings" w:hint="default"/>
      </w:rPr>
    </w:lvl>
    <w:lvl w:ilvl="6" w:tplc="080A0001" w:tentative="1">
      <w:start w:val="1"/>
      <w:numFmt w:val="bullet"/>
      <w:lvlText w:val=""/>
      <w:lvlJc w:val="left"/>
      <w:pPr>
        <w:ind w:left="5319" w:hanging="360"/>
      </w:pPr>
      <w:rPr>
        <w:rFonts w:ascii="Symbol" w:hAnsi="Symbol" w:hint="default"/>
      </w:rPr>
    </w:lvl>
    <w:lvl w:ilvl="7" w:tplc="080A0003" w:tentative="1">
      <w:start w:val="1"/>
      <w:numFmt w:val="bullet"/>
      <w:lvlText w:val="o"/>
      <w:lvlJc w:val="left"/>
      <w:pPr>
        <w:ind w:left="6039" w:hanging="360"/>
      </w:pPr>
      <w:rPr>
        <w:rFonts w:ascii="Courier New" w:hAnsi="Courier New" w:cs="Courier New" w:hint="default"/>
      </w:rPr>
    </w:lvl>
    <w:lvl w:ilvl="8" w:tplc="080A0005" w:tentative="1">
      <w:start w:val="1"/>
      <w:numFmt w:val="bullet"/>
      <w:lvlText w:val=""/>
      <w:lvlJc w:val="left"/>
      <w:pPr>
        <w:ind w:left="6759" w:hanging="360"/>
      </w:pPr>
      <w:rPr>
        <w:rFonts w:ascii="Wingdings" w:hAnsi="Wingdings" w:hint="default"/>
      </w:rPr>
    </w:lvl>
  </w:abstractNum>
  <w:abstractNum w:abstractNumId="6" w15:restartNumberingAfterBreak="0">
    <w:nsid w:val="349F6453"/>
    <w:multiLevelType w:val="hybridMultilevel"/>
    <w:tmpl w:val="3B32404C"/>
    <w:lvl w:ilvl="0" w:tplc="075C96F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02310D"/>
    <w:multiLevelType w:val="hybridMultilevel"/>
    <w:tmpl w:val="749CDFEA"/>
    <w:lvl w:ilvl="0" w:tplc="BCCA09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0359AB"/>
    <w:multiLevelType w:val="hybridMultilevel"/>
    <w:tmpl w:val="0D060898"/>
    <w:lvl w:ilvl="0" w:tplc="36BEA2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322F86"/>
    <w:multiLevelType w:val="hybridMultilevel"/>
    <w:tmpl w:val="4B928AB0"/>
    <w:lvl w:ilvl="0" w:tplc="182499F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58796C86"/>
    <w:multiLevelType w:val="hybridMultilevel"/>
    <w:tmpl w:val="D0C49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D4864A6"/>
    <w:multiLevelType w:val="hybridMultilevel"/>
    <w:tmpl w:val="139EF7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CF11B3B"/>
    <w:multiLevelType w:val="hybridMultilevel"/>
    <w:tmpl w:val="24089D5C"/>
    <w:lvl w:ilvl="0" w:tplc="9F68C7F8">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734903D3"/>
    <w:multiLevelType w:val="hybridMultilevel"/>
    <w:tmpl w:val="B568C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0"/>
  </w:num>
  <w:num w:numId="4">
    <w:abstractNumId w:val="5"/>
  </w:num>
  <w:num w:numId="5">
    <w:abstractNumId w:val="2"/>
  </w:num>
  <w:num w:numId="6">
    <w:abstractNumId w:val="8"/>
  </w:num>
  <w:num w:numId="7">
    <w:abstractNumId w:val="0"/>
  </w:num>
  <w:num w:numId="8">
    <w:abstractNumId w:val="7"/>
  </w:num>
  <w:num w:numId="9">
    <w:abstractNumId w:val="3"/>
  </w:num>
  <w:num w:numId="10">
    <w:abstractNumId w:val="11"/>
  </w:num>
  <w:num w:numId="11">
    <w:abstractNumId w:val="9"/>
  </w:num>
  <w:num w:numId="12">
    <w:abstractNumId w:val="1"/>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280E"/>
    <w:rsid w:val="00002A2C"/>
    <w:rsid w:val="00003F3C"/>
    <w:rsid w:val="000051B0"/>
    <w:rsid w:val="00006B3F"/>
    <w:rsid w:val="000154B0"/>
    <w:rsid w:val="000178D8"/>
    <w:rsid w:val="00024798"/>
    <w:rsid w:val="00030FB3"/>
    <w:rsid w:val="00032899"/>
    <w:rsid w:val="00032F69"/>
    <w:rsid w:val="00034ED7"/>
    <w:rsid w:val="00041EC5"/>
    <w:rsid w:val="00041F15"/>
    <w:rsid w:val="00044397"/>
    <w:rsid w:val="00044408"/>
    <w:rsid w:val="00046143"/>
    <w:rsid w:val="00052DF3"/>
    <w:rsid w:val="00054A07"/>
    <w:rsid w:val="00055819"/>
    <w:rsid w:val="000561A0"/>
    <w:rsid w:val="00057214"/>
    <w:rsid w:val="000575E7"/>
    <w:rsid w:val="00061DB7"/>
    <w:rsid w:val="0006240A"/>
    <w:rsid w:val="00064D7E"/>
    <w:rsid w:val="00072BC8"/>
    <w:rsid w:val="000765D5"/>
    <w:rsid w:val="00085B73"/>
    <w:rsid w:val="00086EA6"/>
    <w:rsid w:val="00087A9E"/>
    <w:rsid w:val="00092692"/>
    <w:rsid w:val="00095A8E"/>
    <w:rsid w:val="00095BD9"/>
    <w:rsid w:val="00096F24"/>
    <w:rsid w:val="000A4FD7"/>
    <w:rsid w:val="000A7C99"/>
    <w:rsid w:val="000B3FD7"/>
    <w:rsid w:val="000B47F7"/>
    <w:rsid w:val="000B5B8C"/>
    <w:rsid w:val="000C0BBF"/>
    <w:rsid w:val="000C0D47"/>
    <w:rsid w:val="000C1E67"/>
    <w:rsid w:val="000C5382"/>
    <w:rsid w:val="000C6403"/>
    <w:rsid w:val="000C6C6F"/>
    <w:rsid w:val="000C7331"/>
    <w:rsid w:val="000D3454"/>
    <w:rsid w:val="000D4037"/>
    <w:rsid w:val="000D4578"/>
    <w:rsid w:val="000E40D8"/>
    <w:rsid w:val="000E63D6"/>
    <w:rsid w:val="000E74A2"/>
    <w:rsid w:val="000F02B9"/>
    <w:rsid w:val="000F2F66"/>
    <w:rsid w:val="000F6A15"/>
    <w:rsid w:val="0010082F"/>
    <w:rsid w:val="00100942"/>
    <w:rsid w:val="00101427"/>
    <w:rsid w:val="0010187B"/>
    <w:rsid w:val="001055B4"/>
    <w:rsid w:val="001064D5"/>
    <w:rsid w:val="00106523"/>
    <w:rsid w:val="00116BDA"/>
    <w:rsid w:val="001242B1"/>
    <w:rsid w:val="0012541B"/>
    <w:rsid w:val="001278D5"/>
    <w:rsid w:val="00140233"/>
    <w:rsid w:val="001402FA"/>
    <w:rsid w:val="00141239"/>
    <w:rsid w:val="00143EF0"/>
    <w:rsid w:val="00144429"/>
    <w:rsid w:val="0016727B"/>
    <w:rsid w:val="00171278"/>
    <w:rsid w:val="00171B7E"/>
    <w:rsid w:val="00174772"/>
    <w:rsid w:val="00174FC0"/>
    <w:rsid w:val="001809F7"/>
    <w:rsid w:val="00182C96"/>
    <w:rsid w:val="00184BEF"/>
    <w:rsid w:val="0018560D"/>
    <w:rsid w:val="001867F2"/>
    <w:rsid w:val="00193EA1"/>
    <w:rsid w:val="001942B7"/>
    <w:rsid w:val="001942BA"/>
    <w:rsid w:val="00194455"/>
    <w:rsid w:val="00194D6C"/>
    <w:rsid w:val="001959E4"/>
    <w:rsid w:val="001A2C7A"/>
    <w:rsid w:val="001A524D"/>
    <w:rsid w:val="001A76D9"/>
    <w:rsid w:val="001B2AAE"/>
    <w:rsid w:val="001B58A1"/>
    <w:rsid w:val="001B5A8C"/>
    <w:rsid w:val="001C79E6"/>
    <w:rsid w:val="001D2589"/>
    <w:rsid w:val="001D5507"/>
    <w:rsid w:val="001D6455"/>
    <w:rsid w:val="001D7BFB"/>
    <w:rsid w:val="001E1961"/>
    <w:rsid w:val="001E777E"/>
    <w:rsid w:val="001F31BE"/>
    <w:rsid w:val="001F4E59"/>
    <w:rsid w:val="0020580B"/>
    <w:rsid w:val="0020663F"/>
    <w:rsid w:val="0021256A"/>
    <w:rsid w:val="00216AED"/>
    <w:rsid w:val="002226F5"/>
    <w:rsid w:val="00227CA5"/>
    <w:rsid w:val="0023403D"/>
    <w:rsid w:val="002359D2"/>
    <w:rsid w:val="00235B42"/>
    <w:rsid w:val="00235CF8"/>
    <w:rsid w:val="00237E43"/>
    <w:rsid w:val="0025012C"/>
    <w:rsid w:val="00260EE4"/>
    <w:rsid w:val="002654F0"/>
    <w:rsid w:val="00266B1F"/>
    <w:rsid w:val="00275D27"/>
    <w:rsid w:val="0027694B"/>
    <w:rsid w:val="00276B27"/>
    <w:rsid w:val="002774EB"/>
    <w:rsid w:val="00277ACF"/>
    <w:rsid w:val="00281194"/>
    <w:rsid w:val="002824BA"/>
    <w:rsid w:val="002832EF"/>
    <w:rsid w:val="0028343A"/>
    <w:rsid w:val="00291020"/>
    <w:rsid w:val="002918F6"/>
    <w:rsid w:val="00292D90"/>
    <w:rsid w:val="00294DD3"/>
    <w:rsid w:val="002978DC"/>
    <w:rsid w:val="00297E09"/>
    <w:rsid w:val="002A0318"/>
    <w:rsid w:val="002A489F"/>
    <w:rsid w:val="002A610C"/>
    <w:rsid w:val="002A6C8A"/>
    <w:rsid w:val="002B3957"/>
    <w:rsid w:val="002B436A"/>
    <w:rsid w:val="002C0DD4"/>
    <w:rsid w:val="002C7D1A"/>
    <w:rsid w:val="002D0960"/>
    <w:rsid w:val="002D510D"/>
    <w:rsid w:val="002E0222"/>
    <w:rsid w:val="002E30B9"/>
    <w:rsid w:val="002E3E10"/>
    <w:rsid w:val="00300EAF"/>
    <w:rsid w:val="003035EF"/>
    <w:rsid w:val="00306557"/>
    <w:rsid w:val="0031241C"/>
    <w:rsid w:val="00315941"/>
    <w:rsid w:val="00317ADC"/>
    <w:rsid w:val="0032215F"/>
    <w:rsid w:val="0032608B"/>
    <w:rsid w:val="0032676C"/>
    <w:rsid w:val="00327CA8"/>
    <w:rsid w:val="00327CCC"/>
    <w:rsid w:val="00331AC8"/>
    <w:rsid w:val="003333C7"/>
    <w:rsid w:val="00333D2F"/>
    <w:rsid w:val="003357AA"/>
    <w:rsid w:val="00337287"/>
    <w:rsid w:val="00337E6D"/>
    <w:rsid w:val="003464DB"/>
    <w:rsid w:val="0035149E"/>
    <w:rsid w:val="003573A3"/>
    <w:rsid w:val="003602D7"/>
    <w:rsid w:val="00362C96"/>
    <w:rsid w:val="003631A6"/>
    <w:rsid w:val="00363E55"/>
    <w:rsid w:val="00371BFF"/>
    <w:rsid w:val="003821A3"/>
    <w:rsid w:val="00382F1A"/>
    <w:rsid w:val="00384AB8"/>
    <w:rsid w:val="00386E4A"/>
    <w:rsid w:val="003A4CD8"/>
    <w:rsid w:val="003B1A40"/>
    <w:rsid w:val="003B47EF"/>
    <w:rsid w:val="003B51CC"/>
    <w:rsid w:val="003C021B"/>
    <w:rsid w:val="003C1E65"/>
    <w:rsid w:val="003C6492"/>
    <w:rsid w:val="003C666F"/>
    <w:rsid w:val="003D563F"/>
    <w:rsid w:val="003D591F"/>
    <w:rsid w:val="003E33A2"/>
    <w:rsid w:val="003E37D9"/>
    <w:rsid w:val="003E62D4"/>
    <w:rsid w:val="003F40D1"/>
    <w:rsid w:val="00405527"/>
    <w:rsid w:val="00406031"/>
    <w:rsid w:val="00411A9B"/>
    <w:rsid w:val="004129A9"/>
    <w:rsid w:val="004143C8"/>
    <w:rsid w:val="00415DBF"/>
    <w:rsid w:val="004210FA"/>
    <w:rsid w:val="0042113C"/>
    <w:rsid w:val="00437760"/>
    <w:rsid w:val="00443606"/>
    <w:rsid w:val="004442BD"/>
    <w:rsid w:val="00445F2F"/>
    <w:rsid w:val="004566D3"/>
    <w:rsid w:val="004602BE"/>
    <w:rsid w:val="00463452"/>
    <w:rsid w:val="004650A3"/>
    <w:rsid w:val="004664C5"/>
    <w:rsid w:val="0046689E"/>
    <w:rsid w:val="00472397"/>
    <w:rsid w:val="004753A3"/>
    <w:rsid w:val="00482BE8"/>
    <w:rsid w:val="0049075A"/>
    <w:rsid w:val="00491326"/>
    <w:rsid w:val="00495585"/>
    <w:rsid w:val="004A1F16"/>
    <w:rsid w:val="004A338B"/>
    <w:rsid w:val="004A6A22"/>
    <w:rsid w:val="004C1CF5"/>
    <w:rsid w:val="004D5CD9"/>
    <w:rsid w:val="004D6B40"/>
    <w:rsid w:val="004E3F78"/>
    <w:rsid w:val="004F026D"/>
    <w:rsid w:val="004F0FCD"/>
    <w:rsid w:val="004F1875"/>
    <w:rsid w:val="005011AA"/>
    <w:rsid w:val="00503476"/>
    <w:rsid w:val="00504FF0"/>
    <w:rsid w:val="00513239"/>
    <w:rsid w:val="00514E5E"/>
    <w:rsid w:val="0052351A"/>
    <w:rsid w:val="0052402C"/>
    <w:rsid w:val="0052594A"/>
    <w:rsid w:val="00527C25"/>
    <w:rsid w:val="00530E5C"/>
    <w:rsid w:val="0053650F"/>
    <w:rsid w:val="00537F1B"/>
    <w:rsid w:val="00543E71"/>
    <w:rsid w:val="005604E2"/>
    <w:rsid w:val="00567FB4"/>
    <w:rsid w:val="00572BF3"/>
    <w:rsid w:val="0058650A"/>
    <w:rsid w:val="00587C5A"/>
    <w:rsid w:val="00590B50"/>
    <w:rsid w:val="005A21E0"/>
    <w:rsid w:val="005A2A46"/>
    <w:rsid w:val="005B03E4"/>
    <w:rsid w:val="005B06F1"/>
    <w:rsid w:val="005B2714"/>
    <w:rsid w:val="005B669D"/>
    <w:rsid w:val="005B6BFD"/>
    <w:rsid w:val="005B79F1"/>
    <w:rsid w:val="005C001B"/>
    <w:rsid w:val="005C050E"/>
    <w:rsid w:val="005C1178"/>
    <w:rsid w:val="005C37C0"/>
    <w:rsid w:val="005D1E88"/>
    <w:rsid w:val="005D2F33"/>
    <w:rsid w:val="005D5586"/>
    <w:rsid w:val="005E7F1B"/>
    <w:rsid w:val="005F1ED1"/>
    <w:rsid w:val="005F4117"/>
    <w:rsid w:val="005F5E56"/>
    <w:rsid w:val="005F750E"/>
    <w:rsid w:val="00603B30"/>
    <w:rsid w:val="00612AEB"/>
    <w:rsid w:val="006402B7"/>
    <w:rsid w:val="0064031B"/>
    <w:rsid w:val="00642DBD"/>
    <w:rsid w:val="006451AF"/>
    <w:rsid w:val="006528DA"/>
    <w:rsid w:val="006538F8"/>
    <w:rsid w:val="006608A2"/>
    <w:rsid w:val="00663447"/>
    <w:rsid w:val="006678C3"/>
    <w:rsid w:val="00672D96"/>
    <w:rsid w:val="006741BE"/>
    <w:rsid w:val="006749E8"/>
    <w:rsid w:val="00675EE2"/>
    <w:rsid w:val="00697725"/>
    <w:rsid w:val="006978BA"/>
    <w:rsid w:val="006A03EC"/>
    <w:rsid w:val="006A1C00"/>
    <w:rsid w:val="006A30D7"/>
    <w:rsid w:val="006A5480"/>
    <w:rsid w:val="006A73DB"/>
    <w:rsid w:val="006B0CE8"/>
    <w:rsid w:val="006B0FDA"/>
    <w:rsid w:val="006B6A7C"/>
    <w:rsid w:val="006B761A"/>
    <w:rsid w:val="006C2C9B"/>
    <w:rsid w:val="006C454D"/>
    <w:rsid w:val="006C5EC1"/>
    <w:rsid w:val="006C65BE"/>
    <w:rsid w:val="006C6F10"/>
    <w:rsid w:val="006D2321"/>
    <w:rsid w:val="006E02C7"/>
    <w:rsid w:val="006E02CB"/>
    <w:rsid w:val="006E150B"/>
    <w:rsid w:val="006E1AF8"/>
    <w:rsid w:val="006E3343"/>
    <w:rsid w:val="006E5091"/>
    <w:rsid w:val="006F133D"/>
    <w:rsid w:val="006F7D5C"/>
    <w:rsid w:val="00702D56"/>
    <w:rsid w:val="007109A1"/>
    <w:rsid w:val="00714A83"/>
    <w:rsid w:val="00722693"/>
    <w:rsid w:val="00723859"/>
    <w:rsid w:val="00725565"/>
    <w:rsid w:val="007353B9"/>
    <w:rsid w:val="00737022"/>
    <w:rsid w:val="00737A96"/>
    <w:rsid w:val="00741684"/>
    <w:rsid w:val="007450CA"/>
    <w:rsid w:val="0075300C"/>
    <w:rsid w:val="0075447D"/>
    <w:rsid w:val="00756280"/>
    <w:rsid w:val="00760AA3"/>
    <w:rsid w:val="00761C83"/>
    <w:rsid w:val="007625B7"/>
    <w:rsid w:val="007652BD"/>
    <w:rsid w:val="00765924"/>
    <w:rsid w:val="00766426"/>
    <w:rsid w:val="00770A5B"/>
    <w:rsid w:val="00772CCF"/>
    <w:rsid w:val="00775F0D"/>
    <w:rsid w:val="00780BCF"/>
    <w:rsid w:val="00780EA8"/>
    <w:rsid w:val="0078147D"/>
    <w:rsid w:val="00782A08"/>
    <w:rsid w:val="00790F44"/>
    <w:rsid w:val="00791877"/>
    <w:rsid w:val="007A0542"/>
    <w:rsid w:val="007A40EB"/>
    <w:rsid w:val="007B7160"/>
    <w:rsid w:val="007B7BDD"/>
    <w:rsid w:val="007B7CD6"/>
    <w:rsid w:val="007B7E45"/>
    <w:rsid w:val="007C0C59"/>
    <w:rsid w:val="007C0C6B"/>
    <w:rsid w:val="007C0D32"/>
    <w:rsid w:val="007C576E"/>
    <w:rsid w:val="007C7A55"/>
    <w:rsid w:val="007D2654"/>
    <w:rsid w:val="007D3288"/>
    <w:rsid w:val="007D457C"/>
    <w:rsid w:val="007E5081"/>
    <w:rsid w:val="007E557E"/>
    <w:rsid w:val="007F7100"/>
    <w:rsid w:val="00800A6D"/>
    <w:rsid w:val="00803469"/>
    <w:rsid w:val="008037E6"/>
    <w:rsid w:val="00805F3C"/>
    <w:rsid w:val="0080653B"/>
    <w:rsid w:val="00822F9F"/>
    <w:rsid w:val="00823A97"/>
    <w:rsid w:val="00831B9D"/>
    <w:rsid w:val="00843ACD"/>
    <w:rsid w:val="00843C01"/>
    <w:rsid w:val="008471B7"/>
    <w:rsid w:val="00851EFF"/>
    <w:rsid w:val="008520A6"/>
    <w:rsid w:val="00852C0D"/>
    <w:rsid w:val="00853798"/>
    <w:rsid w:val="00855198"/>
    <w:rsid w:val="00863566"/>
    <w:rsid w:val="00865D1F"/>
    <w:rsid w:val="0086748D"/>
    <w:rsid w:val="00870FFD"/>
    <w:rsid w:val="00871703"/>
    <w:rsid w:val="008737B9"/>
    <w:rsid w:val="00875FEB"/>
    <w:rsid w:val="00876711"/>
    <w:rsid w:val="00876B3F"/>
    <w:rsid w:val="008774BE"/>
    <w:rsid w:val="00885F26"/>
    <w:rsid w:val="008865EC"/>
    <w:rsid w:val="00890737"/>
    <w:rsid w:val="00891C11"/>
    <w:rsid w:val="008925E0"/>
    <w:rsid w:val="008942BA"/>
    <w:rsid w:val="008A14F0"/>
    <w:rsid w:val="008A236C"/>
    <w:rsid w:val="008A23CA"/>
    <w:rsid w:val="008A3DE5"/>
    <w:rsid w:val="008C62A9"/>
    <w:rsid w:val="008C65AC"/>
    <w:rsid w:val="008C70B7"/>
    <w:rsid w:val="008D0D9E"/>
    <w:rsid w:val="008F20E1"/>
    <w:rsid w:val="0090277D"/>
    <w:rsid w:val="00903692"/>
    <w:rsid w:val="00911AC8"/>
    <w:rsid w:val="00912D69"/>
    <w:rsid w:val="00914270"/>
    <w:rsid w:val="009147E5"/>
    <w:rsid w:val="00916A7E"/>
    <w:rsid w:val="00916D1B"/>
    <w:rsid w:val="00925602"/>
    <w:rsid w:val="00927FA1"/>
    <w:rsid w:val="00933E44"/>
    <w:rsid w:val="0093489E"/>
    <w:rsid w:val="00934C9D"/>
    <w:rsid w:val="009370C9"/>
    <w:rsid w:val="009371C4"/>
    <w:rsid w:val="009372F5"/>
    <w:rsid w:val="00945C5A"/>
    <w:rsid w:val="00947D10"/>
    <w:rsid w:val="00961086"/>
    <w:rsid w:val="00961579"/>
    <w:rsid w:val="0096342C"/>
    <w:rsid w:val="00964303"/>
    <w:rsid w:val="009677C9"/>
    <w:rsid w:val="009678CA"/>
    <w:rsid w:val="00971420"/>
    <w:rsid w:val="00972A5A"/>
    <w:rsid w:val="009803A3"/>
    <w:rsid w:val="00983F44"/>
    <w:rsid w:val="009910BE"/>
    <w:rsid w:val="00992939"/>
    <w:rsid w:val="00992A16"/>
    <w:rsid w:val="009A21D9"/>
    <w:rsid w:val="009A238F"/>
    <w:rsid w:val="009A2E5E"/>
    <w:rsid w:val="009A361E"/>
    <w:rsid w:val="009A7051"/>
    <w:rsid w:val="009A706F"/>
    <w:rsid w:val="009A74D6"/>
    <w:rsid w:val="009B1C99"/>
    <w:rsid w:val="009B3F9C"/>
    <w:rsid w:val="009B743A"/>
    <w:rsid w:val="009B7A41"/>
    <w:rsid w:val="009C0CF6"/>
    <w:rsid w:val="009C52E9"/>
    <w:rsid w:val="009C7249"/>
    <w:rsid w:val="009D1B58"/>
    <w:rsid w:val="009D3E2F"/>
    <w:rsid w:val="009E0B85"/>
    <w:rsid w:val="009E23E2"/>
    <w:rsid w:val="009E4776"/>
    <w:rsid w:val="009E6561"/>
    <w:rsid w:val="009F12CE"/>
    <w:rsid w:val="009F1E68"/>
    <w:rsid w:val="009F2573"/>
    <w:rsid w:val="009F35A5"/>
    <w:rsid w:val="009F7C16"/>
    <w:rsid w:val="00A02714"/>
    <w:rsid w:val="00A02F69"/>
    <w:rsid w:val="00A1161B"/>
    <w:rsid w:val="00A12FB6"/>
    <w:rsid w:val="00A17102"/>
    <w:rsid w:val="00A17A18"/>
    <w:rsid w:val="00A23D19"/>
    <w:rsid w:val="00A24C6A"/>
    <w:rsid w:val="00A31711"/>
    <w:rsid w:val="00A37FA7"/>
    <w:rsid w:val="00A40C36"/>
    <w:rsid w:val="00A4235B"/>
    <w:rsid w:val="00A43396"/>
    <w:rsid w:val="00A438CE"/>
    <w:rsid w:val="00A4575D"/>
    <w:rsid w:val="00A45B74"/>
    <w:rsid w:val="00A54988"/>
    <w:rsid w:val="00A564BD"/>
    <w:rsid w:val="00A56EB6"/>
    <w:rsid w:val="00A5730F"/>
    <w:rsid w:val="00A613CC"/>
    <w:rsid w:val="00A63937"/>
    <w:rsid w:val="00A65AE6"/>
    <w:rsid w:val="00A66B0C"/>
    <w:rsid w:val="00A71BB4"/>
    <w:rsid w:val="00A75E8B"/>
    <w:rsid w:val="00A75F5A"/>
    <w:rsid w:val="00A76B00"/>
    <w:rsid w:val="00A772DD"/>
    <w:rsid w:val="00A772F3"/>
    <w:rsid w:val="00A8245D"/>
    <w:rsid w:val="00A827C4"/>
    <w:rsid w:val="00A84156"/>
    <w:rsid w:val="00A86CB7"/>
    <w:rsid w:val="00AA1C43"/>
    <w:rsid w:val="00AA739B"/>
    <w:rsid w:val="00AB0650"/>
    <w:rsid w:val="00AB7C87"/>
    <w:rsid w:val="00AB7F23"/>
    <w:rsid w:val="00AC1499"/>
    <w:rsid w:val="00AC2DD5"/>
    <w:rsid w:val="00AC6403"/>
    <w:rsid w:val="00AC6951"/>
    <w:rsid w:val="00AD487C"/>
    <w:rsid w:val="00AE633A"/>
    <w:rsid w:val="00AE6923"/>
    <w:rsid w:val="00AF003C"/>
    <w:rsid w:val="00AF0C9F"/>
    <w:rsid w:val="00AF1C2A"/>
    <w:rsid w:val="00AF2100"/>
    <w:rsid w:val="00AF2DF3"/>
    <w:rsid w:val="00AF3287"/>
    <w:rsid w:val="00AF5868"/>
    <w:rsid w:val="00AF5B8C"/>
    <w:rsid w:val="00AF6B19"/>
    <w:rsid w:val="00B038F4"/>
    <w:rsid w:val="00B05B0F"/>
    <w:rsid w:val="00B05FF0"/>
    <w:rsid w:val="00B11311"/>
    <w:rsid w:val="00B200CE"/>
    <w:rsid w:val="00B211C4"/>
    <w:rsid w:val="00B22FB5"/>
    <w:rsid w:val="00B23B3E"/>
    <w:rsid w:val="00B23FC4"/>
    <w:rsid w:val="00B320D7"/>
    <w:rsid w:val="00B32435"/>
    <w:rsid w:val="00B366B3"/>
    <w:rsid w:val="00B37157"/>
    <w:rsid w:val="00B4129F"/>
    <w:rsid w:val="00B42608"/>
    <w:rsid w:val="00B42957"/>
    <w:rsid w:val="00B44325"/>
    <w:rsid w:val="00B44E47"/>
    <w:rsid w:val="00B51031"/>
    <w:rsid w:val="00B5563C"/>
    <w:rsid w:val="00B55A18"/>
    <w:rsid w:val="00B55D90"/>
    <w:rsid w:val="00B5706D"/>
    <w:rsid w:val="00B570CB"/>
    <w:rsid w:val="00B66179"/>
    <w:rsid w:val="00B74308"/>
    <w:rsid w:val="00B77E53"/>
    <w:rsid w:val="00B82DBC"/>
    <w:rsid w:val="00B847AA"/>
    <w:rsid w:val="00B84CCD"/>
    <w:rsid w:val="00B8583B"/>
    <w:rsid w:val="00B8660B"/>
    <w:rsid w:val="00BA0F29"/>
    <w:rsid w:val="00BA6066"/>
    <w:rsid w:val="00BA78A7"/>
    <w:rsid w:val="00BB2057"/>
    <w:rsid w:val="00BB22C6"/>
    <w:rsid w:val="00BB343A"/>
    <w:rsid w:val="00BC02F4"/>
    <w:rsid w:val="00BC1C8B"/>
    <w:rsid w:val="00BC34F1"/>
    <w:rsid w:val="00BE437D"/>
    <w:rsid w:val="00BF1A2C"/>
    <w:rsid w:val="00BF5B82"/>
    <w:rsid w:val="00BF710C"/>
    <w:rsid w:val="00BF7B32"/>
    <w:rsid w:val="00C01555"/>
    <w:rsid w:val="00C01C23"/>
    <w:rsid w:val="00C04E02"/>
    <w:rsid w:val="00C074AE"/>
    <w:rsid w:val="00C11548"/>
    <w:rsid w:val="00C149A9"/>
    <w:rsid w:val="00C15A48"/>
    <w:rsid w:val="00C17010"/>
    <w:rsid w:val="00C20A8C"/>
    <w:rsid w:val="00C220B0"/>
    <w:rsid w:val="00C314AD"/>
    <w:rsid w:val="00C3157F"/>
    <w:rsid w:val="00C31B7E"/>
    <w:rsid w:val="00C33390"/>
    <w:rsid w:val="00C3617F"/>
    <w:rsid w:val="00C3698D"/>
    <w:rsid w:val="00C36CCD"/>
    <w:rsid w:val="00C40A67"/>
    <w:rsid w:val="00C41ACB"/>
    <w:rsid w:val="00C433A8"/>
    <w:rsid w:val="00C43BAD"/>
    <w:rsid w:val="00C5099D"/>
    <w:rsid w:val="00C5768D"/>
    <w:rsid w:val="00C60DDC"/>
    <w:rsid w:val="00C61252"/>
    <w:rsid w:val="00C62181"/>
    <w:rsid w:val="00C657A2"/>
    <w:rsid w:val="00C65E6E"/>
    <w:rsid w:val="00C66C87"/>
    <w:rsid w:val="00C66F09"/>
    <w:rsid w:val="00C713E5"/>
    <w:rsid w:val="00C76536"/>
    <w:rsid w:val="00C8070C"/>
    <w:rsid w:val="00C82A99"/>
    <w:rsid w:val="00C845CD"/>
    <w:rsid w:val="00C97864"/>
    <w:rsid w:val="00CA43FD"/>
    <w:rsid w:val="00CA5179"/>
    <w:rsid w:val="00CA6FF4"/>
    <w:rsid w:val="00CA75B7"/>
    <w:rsid w:val="00CB2D80"/>
    <w:rsid w:val="00CB6B46"/>
    <w:rsid w:val="00CC01BE"/>
    <w:rsid w:val="00CC1D81"/>
    <w:rsid w:val="00CC2FF4"/>
    <w:rsid w:val="00CC5342"/>
    <w:rsid w:val="00CD0B8A"/>
    <w:rsid w:val="00CE0164"/>
    <w:rsid w:val="00CE0277"/>
    <w:rsid w:val="00CE029E"/>
    <w:rsid w:val="00CE671F"/>
    <w:rsid w:val="00CE7B06"/>
    <w:rsid w:val="00CF3E3D"/>
    <w:rsid w:val="00CF4615"/>
    <w:rsid w:val="00CF633E"/>
    <w:rsid w:val="00CF6883"/>
    <w:rsid w:val="00D02ADB"/>
    <w:rsid w:val="00D03215"/>
    <w:rsid w:val="00D05830"/>
    <w:rsid w:val="00D0694B"/>
    <w:rsid w:val="00D07B3E"/>
    <w:rsid w:val="00D10DBC"/>
    <w:rsid w:val="00D112AE"/>
    <w:rsid w:val="00D1223F"/>
    <w:rsid w:val="00D150B3"/>
    <w:rsid w:val="00D16E20"/>
    <w:rsid w:val="00D212B4"/>
    <w:rsid w:val="00D261DA"/>
    <w:rsid w:val="00D33120"/>
    <w:rsid w:val="00D3337F"/>
    <w:rsid w:val="00D35CE1"/>
    <w:rsid w:val="00D37ACF"/>
    <w:rsid w:val="00D4008B"/>
    <w:rsid w:val="00D408F2"/>
    <w:rsid w:val="00D428C2"/>
    <w:rsid w:val="00D45632"/>
    <w:rsid w:val="00D47D1C"/>
    <w:rsid w:val="00D47D68"/>
    <w:rsid w:val="00D50350"/>
    <w:rsid w:val="00D5130E"/>
    <w:rsid w:val="00D52225"/>
    <w:rsid w:val="00D53518"/>
    <w:rsid w:val="00D5391F"/>
    <w:rsid w:val="00D5654E"/>
    <w:rsid w:val="00D61A2E"/>
    <w:rsid w:val="00D62D6E"/>
    <w:rsid w:val="00D73B68"/>
    <w:rsid w:val="00D80251"/>
    <w:rsid w:val="00D85724"/>
    <w:rsid w:val="00D9088C"/>
    <w:rsid w:val="00D91EDE"/>
    <w:rsid w:val="00D91FA7"/>
    <w:rsid w:val="00D9674F"/>
    <w:rsid w:val="00D97B39"/>
    <w:rsid w:val="00DA0F83"/>
    <w:rsid w:val="00DA4997"/>
    <w:rsid w:val="00DA5E78"/>
    <w:rsid w:val="00DA6158"/>
    <w:rsid w:val="00DA6399"/>
    <w:rsid w:val="00DC055F"/>
    <w:rsid w:val="00DC1E9A"/>
    <w:rsid w:val="00DC4C20"/>
    <w:rsid w:val="00DC4ED2"/>
    <w:rsid w:val="00DD271D"/>
    <w:rsid w:val="00DE433D"/>
    <w:rsid w:val="00DE709C"/>
    <w:rsid w:val="00DF76F3"/>
    <w:rsid w:val="00E03B5E"/>
    <w:rsid w:val="00E060E2"/>
    <w:rsid w:val="00E11547"/>
    <w:rsid w:val="00E11820"/>
    <w:rsid w:val="00E11E21"/>
    <w:rsid w:val="00E2336D"/>
    <w:rsid w:val="00E26F14"/>
    <w:rsid w:val="00E30E56"/>
    <w:rsid w:val="00E336BD"/>
    <w:rsid w:val="00E342F9"/>
    <w:rsid w:val="00E3547D"/>
    <w:rsid w:val="00E42177"/>
    <w:rsid w:val="00E5086B"/>
    <w:rsid w:val="00E608F2"/>
    <w:rsid w:val="00E61543"/>
    <w:rsid w:val="00E62B69"/>
    <w:rsid w:val="00E638A2"/>
    <w:rsid w:val="00E648C0"/>
    <w:rsid w:val="00E725A3"/>
    <w:rsid w:val="00E7353E"/>
    <w:rsid w:val="00E818A9"/>
    <w:rsid w:val="00E826BE"/>
    <w:rsid w:val="00E85590"/>
    <w:rsid w:val="00E85F90"/>
    <w:rsid w:val="00E91119"/>
    <w:rsid w:val="00E95FFE"/>
    <w:rsid w:val="00EA0525"/>
    <w:rsid w:val="00EA0549"/>
    <w:rsid w:val="00EA1A40"/>
    <w:rsid w:val="00EA35A7"/>
    <w:rsid w:val="00EA3B48"/>
    <w:rsid w:val="00EA3D32"/>
    <w:rsid w:val="00EA66D5"/>
    <w:rsid w:val="00EA79D5"/>
    <w:rsid w:val="00EB13A1"/>
    <w:rsid w:val="00EB427B"/>
    <w:rsid w:val="00EB5D4A"/>
    <w:rsid w:val="00EB70E3"/>
    <w:rsid w:val="00EC3669"/>
    <w:rsid w:val="00EC3EF0"/>
    <w:rsid w:val="00EC591D"/>
    <w:rsid w:val="00ED0471"/>
    <w:rsid w:val="00ED1595"/>
    <w:rsid w:val="00ED590B"/>
    <w:rsid w:val="00ED634F"/>
    <w:rsid w:val="00ED7F85"/>
    <w:rsid w:val="00EE3950"/>
    <w:rsid w:val="00EE7A06"/>
    <w:rsid w:val="00EE7C64"/>
    <w:rsid w:val="00EF16C9"/>
    <w:rsid w:val="00EF1F60"/>
    <w:rsid w:val="00F001FA"/>
    <w:rsid w:val="00F030B4"/>
    <w:rsid w:val="00F14A15"/>
    <w:rsid w:val="00F16D1C"/>
    <w:rsid w:val="00F25279"/>
    <w:rsid w:val="00F274F8"/>
    <w:rsid w:val="00F2775D"/>
    <w:rsid w:val="00F35C77"/>
    <w:rsid w:val="00F36598"/>
    <w:rsid w:val="00F45461"/>
    <w:rsid w:val="00F47C55"/>
    <w:rsid w:val="00F47ECE"/>
    <w:rsid w:val="00F53F4C"/>
    <w:rsid w:val="00F61E5D"/>
    <w:rsid w:val="00F6778D"/>
    <w:rsid w:val="00F7069D"/>
    <w:rsid w:val="00F70CBC"/>
    <w:rsid w:val="00F74FF9"/>
    <w:rsid w:val="00F75380"/>
    <w:rsid w:val="00F80B5C"/>
    <w:rsid w:val="00F8345F"/>
    <w:rsid w:val="00F83810"/>
    <w:rsid w:val="00F86D2B"/>
    <w:rsid w:val="00F936A6"/>
    <w:rsid w:val="00FA0B07"/>
    <w:rsid w:val="00FA140C"/>
    <w:rsid w:val="00FA370B"/>
    <w:rsid w:val="00FA39A3"/>
    <w:rsid w:val="00FA7903"/>
    <w:rsid w:val="00FB030F"/>
    <w:rsid w:val="00FB0E5B"/>
    <w:rsid w:val="00FB298B"/>
    <w:rsid w:val="00FB60F9"/>
    <w:rsid w:val="00FB67A7"/>
    <w:rsid w:val="00FC1F0F"/>
    <w:rsid w:val="00FC3A08"/>
    <w:rsid w:val="00FC766A"/>
    <w:rsid w:val="00FD09CA"/>
    <w:rsid w:val="00FD2A13"/>
    <w:rsid w:val="00FD4E7A"/>
    <w:rsid w:val="00FD5B88"/>
    <w:rsid w:val="00FD6501"/>
    <w:rsid w:val="00FD6C25"/>
    <w:rsid w:val="00FE08EF"/>
    <w:rsid w:val="00FE0A6C"/>
    <w:rsid w:val="00FE18FF"/>
    <w:rsid w:val="00FE5C01"/>
    <w:rsid w:val="00FF15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9EAF0587-C978-4709-B4DB-E3A0F493B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903692"/>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rsid w:val="000B5B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7">
    <w:name w:val="heading 7"/>
    <w:basedOn w:val="Normal"/>
    <w:next w:val="Normal"/>
    <w:link w:val="Ttulo7Car"/>
    <w:uiPriority w:val="9"/>
    <w:unhideWhenUsed/>
    <w:qFormat/>
    <w:rsid w:val="00DC4ED2"/>
    <w:pPr>
      <w:spacing w:before="240" w:after="60" w:line="240" w:lineRule="auto"/>
      <w:outlineLvl w:val="6"/>
    </w:pPr>
    <w:rPr>
      <w:rFonts w:eastAsia="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character" w:customStyle="1" w:styleId="Ttulo7Car">
    <w:name w:val="Título 7 Car"/>
    <w:link w:val="Ttulo7"/>
    <w:uiPriority w:val="9"/>
    <w:rsid w:val="00DC4ED2"/>
    <w:rPr>
      <w:rFonts w:eastAsia="Times New Roman"/>
      <w:sz w:val="24"/>
      <w:szCs w:val="24"/>
      <w:lang w:val="es-ES_tradnl" w:eastAsia="es-ES"/>
    </w:rPr>
  </w:style>
  <w:style w:type="paragraph" w:styleId="Textoindependiente2">
    <w:name w:val="Body Text 2"/>
    <w:basedOn w:val="Normal"/>
    <w:link w:val="Textoindependiente2Car"/>
    <w:uiPriority w:val="99"/>
    <w:semiHidden/>
    <w:unhideWhenUsed/>
    <w:rsid w:val="00DC4ED2"/>
    <w:pPr>
      <w:spacing w:after="120" w:line="480" w:lineRule="auto"/>
    </w:pPr>
    <w:rPr>
      <w:rFonts w:ascii="Arial" w:eastAsia="Times New Roman" w:hAnsi="Arial"/>
      <w:sz w:val="24"/>
      <w:szCs w:val="20"/>
      <w:lang w:val="es-ES_tradnl" w:eastAsia="es-ES"/>
    </w:rPr>
  </w:style>
  <w:style w:type="character" w:customStyle="1" w:styleId="Textoindependiente2Car">
    <w:name w:val="Texto independiente 2 Car"/>
    <w:link w:val="Textoindependiente2"/>
    <w:uiPriority w:val="99"/>
    <w:semiHidden/>
    <w:rsid w:val="00DC4ED2"/>
    <w:rPr>
      <w:rFonts w:ascii="Arial" w:eastAsia="Times New Roman" w:hAnsi="Arial"/>
      <w:sz w:val="24"/>
      <w:lang w:val="es-ES_tradnl" w:eastAsia="es-ES"/>
    </w:rPr>
  </w:style>
  <w:style w:type="paragraph" w:styleId="Sinespaciado">
    <w:name w:val="No Spacing"/>
    <w:uiPriority w:val="1"/>
    <w:qFormat/>
    <w:rsid w:val="00DC4ED2"/>
    <w:rPr>
      <w:sz w:val="22"/>
      <w:szCs w:val="22"/>
      <w:lang w:eastAsia="en-US"/>
    </w:rPr>
  </w:style>
  <w:style w:type="paragraph" w:styleId="Prrafodelista">
    <w:name w:val="List Paragraph"/>
    <w:basedOn w:val="Normal"/>
    <w:uiPriority w:val="34"/>
    <w:qFormat/>
    <w:rsid w:val="00DC4ED2"/>
    <w:pPr>
      <w:spacing w:after="0" w:line="240" w:lineRule="auto"/>
      <w:ind w:left="708"/>
    </w:pPr>
    <w:rPr>
      <w:rFonts w:ascii="Arial" w:eastAsia="Times New Roman" w:hAnsi="Arial"/>
      <w:sz w:val="24"/>
      <w:szCs w:val="20"/>
      <w:lang w:val="es-ES_tradnl" w:eastAsia="es-ES"/>
    </w:rPr>
  </w:style>
  <w:style w:type="paragraph" w:styleId="Textodeglobo">
    <w:name w:val="Balloon Text"/>
    <w:basedOn w:val="Normal"/>
    <w:link w:val="TextodegloboCar"/>
    <w:uiPriority w:val="99"/>
    <w:semiHidden/>
    <w:unhideWhenUsed/>
    <w:rsid w:val="00DD271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DD271D"/>
    <w:rPr>
      <w:rFonts w:ascii="Segoe UI" w:hAnsi="Segoe UI" w:cs="Segoe UI"/>
      <w:sz w:val="18"/>
      <w:szCs w:val="18"/>
      <w:lang w:eastAsia="en-US"/>
    </w:rPr>
  </w:style>
  <w:style w:type="table" w:styleId="Tablaconcuadrcula">
    <w:name w:val="Table Grid"/>
    <w:basedOn w:val="Tablanormal"/>
    <w:uiPriority w:val="59"/>
    <w:rsid w:val="004F1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903692"/>
    <w:rPr>
      <w:rFonts w:ascii="Calibri Light" w:eastAsia="Times New Roman" w:hAnsi="Calibri Light" w:cs="Times New Roman"/>
      <w:b/>
      <w:bCs/>
      <w:kern w:val="32"/>
      <w:sz w:val="32"/>
      <w:szCs w:val="32"/>
      <w:lang w:eastAsia="en-US"/>
    </w:rPr>
  </w:style>
  <w:style w:type="paragraph" w:styleId="Textoindependiente">
    <w:name w:val="Body Text"/>
    <w:basedOn w:val="Normal"/>
    <w:link w:val="TextoindependienteCar"/>
    <w:uiPriority w:val="99"/>
    <w:semiHidden/>
    <w:unhideWhenUsed/>
    <w:rsid w:val="00903692"/>
    <w:pPr>
      <w:spacing w:after="120"/>
    </w:pPr>
  </w:style>
  <w:style w:type="character" w:customStyle="1" w:styleId="TextoindependienteCar">
    <w:name w:val="Texto independiente Car"/>
    <w:link w:val="Textoindependiente"/>
    <w:uiPriority w:val="99"/>
    <w:semiHidden/>
    <w:rsid w:val="00903692"/>
    <w:rPr>
      <w:sz w:val="22"/>
      <w:szCs w:val="22"/>
      <w:lang w:eastAsia="en-US"/>
    </w:rPr>
  </w:style>
  <w:style w:type="character" w:styleId="Nmerodepgina">
    <w:name w:val="page number"/>
    <w:rsid w:val="004650A3"/>
  </w:style>
  <w:style w:type="table" w:customStyle="1" w:styleId="Tablaconcuadrcula2">
    <w:name w:val="Tabla con cuadrícula2"/>
    <w:basedOn w:val="Tablanormal"/>
    <w:next w:val="Tablaconcuadrcula"/>
    <w:uiPriority w:val="59"/>
    <w:rsid w:val="00A4339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0A7C99"/>
    <w:rPr>
      <w:sz w:val="16"/>
      <w:szCs w:val="16"/>
    </w:rPr>
  </w:style>
  <w:style w:type="paragraph" w:styleId="Textocomentario">
    <w:name w:val="annotation text"/>
    <w:basedOn w:val="Normal"/>
    <w:link w:val="TextocomentarioCar"/>
    <w:uiPriority w:val="99"/>
    <w:semiHidden/>
    <w:unhideWhenUsed/>
    <w:rsid w:val="000A7C99"/>
    <w:rPr>
      <w:sz w:val="20"/>
      <w:szCs w:val="20"/>
    </w:rPr>
  </w:style>
  <w:style w:type="character" w:customStyle="1" w:styleId="TextocomentarioCar">
    <w:name w:val="Texto comentario Car"/>
    <w:link w:val="Textocomentario"/>
    <w:uiPriority w:val="99"/>
    <w:semiHidden/>
    <w:rsid w:val="000A7C99"/>
    <w:rPr>
      <w:lang w:eastAsia="en-US"/>
    </w:rPr>
  </w:style>
  <w:style w:type="paragraph" w:styleId="Asuntodelcomentario">
    <w:name w:val="annotation subject"/>
    <w:basedOn w:val="Textocomentario"/>
    <w:next w:val="Textocomentario"/>
    <w:link w:val="AsuntodelcomentarioCar"/>
    <w:uiPriority w:val="99"/>
    <w:semiHidden/>
    <w:unhideWhenUsed/>
    <w:rsid w:val="000A7C99"/>
    <w:rPr>
      <w:b/>
      <w:bCs/>
    </w:rPr>
  </w:style>
  <w:style w:type="character" w:customStyle="1" w:styleId="AsuntodelcomentarioCar">
    <w:name w:val="Asunto del comentario Car"/>
    <w:link w:val="Asuntodelcomentario"/>
    <w:uiPriority w:val="99"/>
    <w:semiHidden/>
    <w:rsid w:val="000A7C99"/>
    <w:rPr>
      <w:b/>
      <w:bCs/>
      <w:lang w:eastAsia="en-US"/>
    </w:rPr>
  </w:style>
  <w:style w:type="character" w:customStyle="1" w:styleId="Ttulo2Car">
    <w:name w:val="Título 2 Car"/>
    <w:basedOn w:val="Fuentedeprrafopredeter"/>
    <w:link w:val="Ttulo2"/>
    <w:uiPriority w:val="9"/>
    <w:rsid w:val="000B5B8C"/>
    <w:rPr>
      <w:rFonts w:asciiTheme="majorHAnsi" w:eastAsiaTheme="majorEastAsia" w:hAnsiTheme="majorHAnsi" w:cstheme="majorBidi"/>
      <w:color w:val="2E74B5"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94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4AA599-6794-4C70-B03A-3D4940DAD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5112</Words>
  <Characters>28122</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Alejandro Patiño Ascencio</dc:creator>
  <cp:keywords/>
  <cp:lastModifiedBy>Maria del Consuelo Gonzalez Moreno</cp:lastModifiedBy>
  <cp:revision>3</cp:revision>
  <cp:lastPrinted>2016-02-29T16:41:00Z</cp:lastPrinted>
  <dcterms:created xsi:type="dcterms:W3CDTF">2016-12-29T16:29:00Z</dcterms:created>
  <dcterms:modified xsi:type="dcterms:W3CDTF">2016-12-29T16:32:00Z</dcterms:modified>
</cp:coreProperties>
</file>