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01" w:rsidRPr="00437301" w:rsidRDefault="00437301" w:rsidP="00437301">
      <w:pPr>
        <w:pStyle w:val="Ttulo1"/>
        <w:jc w:val="both"/>
        <w:rPr>
          <w:rFonts w:ascii="ITC Avant Garde" w:hAnsi="ITC Avant Garde"/>
          <w:sz w:val="22"/>
          <w:szCs w:val="22"/>
          <w:lang w:eastAsia="es-MX"/>
        </w:rPr>
      </w:pPr>
      <w:bookmarkStart w:id="0" w:name="_GoBack"/>
      <w:bookmarkEnd w:id="0"/>
      <w:r w:rsidRPr="00437301">
        <w:rPr>
          <w:rFonts w:ascii="ITC Avant Garde" w:hAnsi="ITC Avant Garde"/>
          <w:sz w:val="22"/>
          <w:szCs w:val="22"/>
          <w:lang w:eastAsia="es-MX"/>
        </w:rPr>
        <w:t>RESOLUCIÓN MEDIANTE LA CUAL EL PLENO DEL INSTITUTO FEDERAL DE TELECOMUNICACIONES OTORGA A NEXT TELEKOM, S.A.P.I. DE C.V., UN TÍTULO DE CONCESIÓN ÚNICA PARA USO COMERCIAL.</w:t>
      </w:r>
    </w:p>
    <w:p w:rsidR="00437301" w:rsidRPr="00437301" w:rsidRDefault="00437301" w:rsidP="00437301">
      <w:pPr>
        <w:jc w:val="both"/>
        <w:rPr>
          <w:rFonts w:ascii="ITC Avant Garde" w:hAnsi="ITC Avant Garde"/>
        </w:rPr>
      </w:pPr>
    </w:p>
    <w:p w:rsidR="00437301" w:rsidRPr="00437301" w:rsidRDefault="00437301" w:rsidP="00437301">
      <w:pPr>
        <w:pStyle w:val="Ttulo2"/>
        <w:ind w:firstLine="0"/>
        <w:jc w:val="center"/>
        <w:rPr>
          <w:rFonts w:ascii="ITC Avant Garde" w:hAnsi="ITC Avant Garde"/>
          <w:sz w:val="22"/>
          <w:szCs w:val="22"/>
        </w:rPr>
      </w:pPr>
      <w:r w:rsidRPr="00437301">
        <w:rPr>
          <w:rFonts w:ascii="ITC Avant Garde" w:hAnsi="ITC Avant Garde"/>
          <w:sz w:val="22"/>
          <w:szCs w:val="22"/>
        </w:rPr>
        <w:t>ANTECEDENTES</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color w:val="000000"/>
          <w:lang w:eastAsia="es-MX"/>
        </w:rPr>
        <w:t>I.</w:t>
      </w:r>
      <w:r w:rsidRPr="00437301">
        <w:rPr>
          <w:rFonts w:ascii="ITC Avant Garde" w:eastAsia="Times New Roman" w:hAnsi="ITC Avant Garde" w:cs="Times New Roman"/>
          <w:b/>
          <w:bCs/>
          <w:color w:val="000000"/>
          <w:lang w:eastAsia="es-MX"/>
        </w:rPr>
        <w:tab/>
        <w:t>Decreto de Reforma Constitucional.</w:t>
      </w:r>
      <w:r w:rsidRPr="00437301">
        <w:rPr>
          <w:rFonts w:ascii="ITC Avant Garde" w:hAnsi="ITC Avant Garde"/>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color w:val="000000"/>
          <w:lang w:eastAsia="es-MX"/>
        </w:rPr>
        <w:t>II.</w:t>
      </w:r>
      <w:r w:rsidRPr="00437301">
        <w:rPr>
          <w:rFonts w:ascii="ITC Avant Garde" w:eastAsia="Times New Roman" w:hAnsi="ITC Avant Garde" w:cs="Times New Roman"/>
          <w:b/>
          <w:bCs/>
          <w:color w:val="000000"/>
          <w:lang w:eastAsia="es-MX"/>
        </w:rPr>
        <w:tab/>
        <w:t>Decreto de Ley.</w:t>
      </w:r>
      <w:r w:rsidRPr="00437301">
        <w:rPr>
          <w:rFonts w:ascii="ITC Avant Garde" w:hAnsi="ITC Avant Garde"/>
        </w:rPr>
        <w:t xml:space="preserve"> 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color w:val="000000"/>
          <w:lang w:eastAsia="es-MX"/>
        </w:rPr>
        <w:t>III.</w:t>
      </w:r>
      <w:r w:rsidRPr="00437301">
        <w:rPr>
          <w:rFonts w:ascii="ITC Avant Garde" w:eastAsia="Times New Roman" w:hAnsi="ITC Avant Garde" w:cs="Times New Roman"/>
          <w:b/>
          <w:bCs/>
          <w:color w:val="000000"/>
          <w:lang w:eastAsia="es-MX"/>
        </w:rPr>
        <w:tab/>
        <w:t>Estatuto Orgánico.</w:t>
      </w:r>
      <w:r w:rsidRPr="00437301">
        <w:rPr>
          <w:rFonts w:ascii="ITC Avant Garde" w:hAnsi="ITC Avant Garde"/>
        </w:rPr>
        <w:t xml:space="preserve"> El 4 de septiembre de 2014, se publicó en el Diario Oficial de la Federación el “Estatuto Orgánico del Instituto Federal de Telecomunicaciones” (el “Estatuto Orgánico”), mismo que entró en vigor el 26 de septiembre de 2014 y fue modificado el 17 de octubre de 2014.</w:t>
      </w: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color w:val="000000"/>
          <w:lang w:eastAsia="es-MX"/>
        </w:rPr>
        <w:t>IV.</w:t>
      </w:r>
      <w:r w:rsidRPr="00437301">
        <w:rPr>
          <w:rFonts w:ascii="ITC Avant Garde" w:eastAsia="Times New Roman" w:hAnsi="ITC Avant Garde" w:cs="Times New Roman"/>
          <w:b/>
          <w:bCs/>
          <w:color w:val="000000"/>
          <w:lang w:eastAsia="es-MX"/>
        </w:rPr>
        <w:tab/>
        <w:t>Lineamientos para el Otorgamiento de Concesiones.</w:t>
      </w:r>
      <w:r w:rsidRPr="00437301">
        <w:rPr>
          <w:rFonts w:ascii="ITC Avant Garde" w:hAnsi="ITC Avant Garde"/>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color w:val="000000"/>
          <w:lang w:eastAsia="es-MX"/>
        </w:rPr>
        <w:t>V.</w:t>
      </w:r>
      <w:r w:rsidRPr="00437301">
        <w:rPr>
          <w:rFonts w:ascii="ITC Avant Garde" w:eastAsia="Times New Roman" w:hAnsi="ITC Avant Garde" w:cs="Times New Roman"/>
          <w:b/>
          <w:bCs/>
          <w:color w:val="000000"/>
          <w:lang w:eastAsia="es-MX"/>
        </w:rPr>
        <w:tab/>
        <w:t>Solicitud de Concesión.</w:t>
      </w:r>
      <w:r w:rsidRPr="00437301">
        <w:rPr>
          <w:rFonts w:ascii="ITC Avant Garde" w:hAnsi="ITC Avant Garde"/>
        </w:rPr>
        <w:t xml:space="preserve"> Con fecha 18 de septiembre de 2015, </w:t>
      </w:r>
      <w:proofErr w:type="spellStart"/>
      <w:r w:rsidRPr="00437301">
        <w:rPr>
          <w:rFonts w:ascii="ITC Avant Garde" w:hAnsi="ITC Avant Garde"/>
        </w:rPr>
        <w:t>Next</w:t>
      </w:r>
      <w:proofErr w:type="spellEnd"/>
      <w:r w:rsidRPr="00437301">
        <w:rPr>
          <w:rFonts w:ascii="ITC Avant Garde" w:hAnsi="ITC Avant Garde"/>
        </w:rPr>
        <w:t xml:space="preserve"> Telekom, S.A.P.I. de C.V. (“</w:t>
      </w:r>
      <w:proofErr w:type="spellStart"/>
      <w:r w:rsidRPr="00437301">
        <w:rPr>
          <w:rFonts w:ascii="ITC Avant Garde" w:hAnsi="ITC Avant Garde"/>
        </w:rPr>
        <w:t>Next</w:t>
      </w:r>
      <w:proofErr w:type="spellEnd"/>
      <w:r w:rsidRPr="00437301">
        <w:rPr>
          <w:rFonts w:ascii="ITC Avant Garde" w:hAnsi="ITC Avant Garde"/>
        </w:rPr>
        <w:t xml:space="preserve"> Telekom”), presentó ante el Instituto, a través de su representante legal, el formato IFT-Concesión Única mediante el cual solicitó el otorgamiento de una concesión única para uso comercial para prestar el servicio de transmisión de datos vía satélite, inicialmente a través de un sistema satelital extranjero que incluye los satélites Wild Blue-1 y </w:t>
      </w:r>
      <w:proofErr w:type="spellStart"/>
      <w:r w:rsidRPr="00437301">
        <w:rPr>
          <w:rFonts w:ascii="ITC Avant Garde" w:hAnsi="ITC Avant Garde"/>
        </w:rPr>
        <w:t>Anik</w:t>
      </w:r>
      <w:proofErr w:type="spellEnd"/>
      <w:r w:rsidRPr="00437301">
        <w:rPr>
          <w:rFonts w:ascii="ITC Avant Garde" w:hAnsi="ITC Avant Garde"/>
        </w:rPr>
        <w:t xml:space="preserve"> F2, que cubren y pueden prestar servicios de internet en banda </w:t>
      </w:r>
      <w:proofErr w:type="spellStart"/>
      <w:r w:rsidRPr="00437301">
        <w:rPr>
          <w:rFonts w:ascii="ITC Avant Garde" w:hAnsi="ITC Avant Garde"/>
        </w:rPr>
        <w:t>Ka</w:t>
      </w:r>
      <w:proofErr w:type="spellEnd"/>
      <w:r w:rsidRPr="00437301">
        <w:rPr>
          <w:rFonts w:ascii="ITC Avant Garde" w:hAnsi="ITC Avant Garde"/>
        </w:rPr>
        <w:t xml:space="preserve"> en el territorio nacional (la “Solicitud de Concesión”).</w:t>
      </w: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color w:val="000000"/>
          <w:lang w:eastAsia="es-MX"/>
        </w:rPr>
        <w:t>VI.</w:t>
      </w:r>
      <w:r w:rsidRPr="00437301">
        <w:rPr>
          <w:rFonts w:ascii="ITC Avant Garde" w:eastAsia="Times New Roman" w:hAnsi="ITC Avant Garde" w:cs="Times New Roman"/>
          <w:b/>
          <w:bCs/>
          <w:color w:val="000000"/>
          <w:lang w:eastAsia="es-MX"/>
        </w:rPr>
        <w:tab/>
        <w:t>Solicitud de Opinión Técnica.</w:t>
      </w:r>
      <w:r w:rsidRPr="00437301">
        <w:rPr>
          <w:rFonts w:ascii="ITC Avant Garde" w:hAnsi="ITC Avant Garde"/>
        </w:rPr>
        <w:t xml:space="preserve"> Mediante oficio IFT/223/UCS/2132/2015 notificado el 7 de octubre de 2015, el Instituto solicitó a la Secretaría de Comunicaciones y Transportes (la “Secretaría”) la opinión técnica correspondiente a la Solicitud de Concesión, de conformidad con lo establecido en el artículo 28 </w:t>
      </w:r>
      <w:r w:rsidRPr="00437301">
        <w:rPr>
          <w:rFonts w:ascii="ITC Avant Garde" w:hAnsi="ITC Avant Garde"/>
        </w:rPr>
        <w:lastRenderedPageBreak/>
        <w:t xml:space="preserve">párrafo décimo séptimo de la Constitución Política de los Estados Unidos Mexicanos (la “Constitución”). </w:t>
      </w: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color w:val="000000"/>
          <w:lang w:eastAsia="es-MX"/>
        </w:rPr>
        <w:t>VII.</w:t>
      </w:r>
      <w:r w:rsidRPr="00437301">
        <w:rPr>
          <w:rFonts w:ascii="ITC Avant Garde" w:eastAsia="Times New Roman" w:hAnsi="ITC Avant Garde" w:cs="Times New Roman"/>
          <w:b/>
          <w:bCs/>
          <w:color w:val="000000"/>
          <w:lang w:eastAsia="es-MX"/>
        </w:rPr>
        <w:tab/>
        <w:t>Opinión Técnica de la Secretaría.</w:t>
      </w:r>
      <w:r w:rsidRPr="00437301">
        <w:rPr>
          <w:rFonts w:ascii="ITC Avant Garde" w:hAnsi="ITC Avant Garde"/>
        </w:rPr>
        <w:t xml:space="preserve"> Mediante oficio 2.1.203.-1417 de fecha 11 de noviembre de 2015, la Dirección General de Política de Telecomunicaciones y de Radiodifusión de la Secretaría remitió el oficio 1.-353 de fecha 11 de noviembre de 2015, con la opinión técnica en sentido favorable.</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En virtud de los Antecedentes referidos, y</w:t>
      </w:r>
    </w:p>
    <w:p w:rsidR="00437301" w:rsidRPr="00437301" w:rsidRDefault="00437301" w:rsidP="00437301">
      <w:pPr>
        <w:jc w:val="both"/>
        <w:rPr>
          <w:rFonts w:ascii="ITC Avant Garde" w:hAnsi="ITC Avant Garde"/>
        </w:rPr>
      </w:pPr>
    </w:p>
    <w:p w:rsidR="00437301" w:rsidRPr="00437301" w:rsidRDefault="00437301" w:rsidP="00437301">
      <w:pPr>
        <w:pStyle w:val="Ttulo2"/>
        <w:ind w:firstLine="0"/>
        <w:jc w:val="center"/>
        <w:rPr>
          <w:rFonts w:ascii="ITC Avant Garde" w:hAnsi="ITC Avant Garde"/>
          <w:sz w:val="22"/>
          <w:szCs w:val="22"/>
        </w:rPr>
      </w:pPr>
      <w:r w:rsidRPr="00437301">
        <w:rPr>
          <w:rFonts w:ascii="ITC Avant Garde" w:hAnsi="ITC Avant Garde"/>
          <w:sz w:val="22"/>
          <w:szCs w:val="22"/>
        </w:rPr>
        <w:t>CONSIDERANDO</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lang w:val="es-ES" w:eastAsia="es-ES"/>
        </w:rPr>
        <w:t>Primero.- Competencia.</w:t>
      </w:r>
      <w:r w:rsidRPr="00437301">
        <w:rPr>
          <w:rFonts w:ascii="ITC Avant Garde" w:hAnsi="ITC Avant Garde"/>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437301">
        <w:rPr>
          <w:rFonts w:ascii="ITC Avant Garde" w:hAnsi="ITC Avant Garde"/>
        </w:rPr>
        <w:t>concesionamiento</w:t>
      </w:r>
      <w:proofErr w:type="spellEnd"/>
      <w:r w:rsidRPr="00437301">
        <w:rPr>
          <w:rFonts w:ascii="ITC Avant Garde" w:hAnsi="ITC Avant Garde"/>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 xml:space="preserve">En ese sentido, corresponde al Instituto, el otorgamiento de concesiones en materia de telecomunicaciones y radiodifusión, así como resolver respecto de la prórroga, modificación o terminación de las mismas. </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 xml:space="preserve">Ahora bien, corresponde al Pleno del Instituto conforme a lo establecido en los artículos 15 fracción IV y 17 fracción I de la Ley Federal de Telecomunicaciones y </w:t>
      </w:r>
      <w:r w:rsidRPr="00437301">
        <w:rPr>
          <w:rFonts w:ascii="ITC Avant Garde" w:hAnsi="ITC Avant Garde"/>
        </w:rPr>
        <w:lastRenderedPageBreak/>
        <w:t>Radiodifusión el otorgamiento de concesiones, así como resolver respecto de las prórrogas, modificación o terminación de las mismas.</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Asimismo, conforme a los artículos 32 y 33 fracción I del Estatuto Orgánico, corresponde a la Unidad de Concesiones y Servicios,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lang w:val="es-ES" w:eastAsia="es-ES"/>
        </w:rPr>
        <w:t>Segundo.- Marco legal aplicable a la Solicitud de Concesión.</w:t>
      </w:r>
      <w:r w:rsidRPr="00437301">
        <w:rPr>
          <w:rFonts w:ascii="ITC Avant Garde" w:hAnsi="ITC Avant Garde"/>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 xml:space="preserve">Al respecto, el artículo 66 de la Ley Federal de Telecomunicaciones y Radiodifusión (la “Ley”), establece que se requerirá concesión única para prestar todo tipo de servicios públicos de telecomunicaciones y radiodifusión. </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lastRenderedPageBreak/>
        <w:t>Es importante mencionar que la Solicitud de Concesión debe contener los requisitos establecidos en el artículo 73 de la Ley, el cual establece lo siguiente:</w:t>
      </w:r>
    </w:p>
    <w:p w:rsidR="00437301" w:rsidRPr="00437301" w:rsidRDefault="00437301" w:rsidP="00437301">
      <w:pPr>
        <w:jc w:val="both"/>
        <w:rPr>
          <w:rFonts w:ascii="ITC Avant Garde" w:hAnsi="ITC Avant Garde"/>
        </w:rPr>
      </w:pPr>
    </w:p>
    <w:p w:rsidR="00437301" w:rsidRPr="00437301" w:rsidRDefault="00437301" w:rsidP="00437301">
      <w:pPr>
        <w:spacing w:after="0" w:line="240" w:lineRule="auto"/>
        <w:ind w:left="567" w:right="618"/>
        <w:jc w:val="both"/>
        <w:rPr>
          <w:rFonts w:ascii="ITC Avant Garde" w:eastAsia="Times New Roman" w:hAnsi="ITC Avant Garde" w:cs="Times New Roman"/>
          <w:bCs/>
          <w:color w:val="000000"/>
          <w:sz w:val="20"/>
          <w:szCs w:val="20"/>
          <w:lang w:eastAsia="es-MX"/>
        </w:rPr>
      </w:pPr>
      <w:r w:rsidRPr="00437301">
        <w:rPr>
          <w:rFonts w:ascii="ITC Avant Garde" w:eastAsia="Times New Roman" w:hAnsi="ITC Avant Garde" w:cs="Times New Roman"/>
          <w:b/>
          <w:bCs/>
          <w:color w:val="000000"/>
          <w:sz w:val="20"/>
          <w:szCs w:val="20"/>
          <w:lang w:eastAsia="es-MX"/>
        </w:rPr>
        <w:t>“Artículo 73.</w:t>
      </w:r>
      <w:r w:rsidRPr="00437301">
        <w:rPr>
          <w:rFonts w:ascii="ITC Avant Garde" w:eastAsia="Times New Roman" w:hAnsi="ITC Avant Garde" w:cs="Times New Roman"/>
          <w:bCs/>
          <w:color w:val="000000"/>
          <w:sz w:val="20"/>
          <w:szCs w:val="20"/>
          <w:lang w:eastAsia="es-MX"/>
        </w:rPr>
        <w:t xml:space="preserve"> Los interesados en obtener una concesión única, cualquiera que sea su uso, deberán presentar al Instituto solicitud que contenga como mínimo: </w:t>
      </w:r>
    </w:p>
    <w:p w:rsidR="00437301" w:rsidRPr="00437301" w:rsidRDefault="00437301" w:rsidP="00437301">
      <w:pPr>
        <w:spacing w:after="0" w:line="240" w:lineRule="auto"/>
        <w:ind w:left="567" w:right="618"/>
        <w:jc w:val="both"/>
        <w:rPr>
          <w:rFonts w:ascii="ITC Avant Garde" w:eastAsia="Times New Roman" w:hAnsi="ITC Avant Garde" w:cs="Times New Roman"/>
          <w:bCs/>
          <w:color w:val="000000"/>
          <w:sz w:val="20"/>
          <w:szCs w:val="20"/>
          <w:lang w:eastAsia="es-MX"/>
        </w:rPr>
      </w:pPr>
      <w:r w:rsidRPr="00437301">
        <w:rPr>
          <w:rFonts w:ascii="ITC Avant Garde" w:eastAsia="Times New Roman" w:hAnsi="ITC Avant Garde" w:cs="Times New Roman"/>
          <w:bCs/>
          <w:color w:val="000000"/>
          <w:sz w:val="20"/>
          <w:szCs w:val="20"/>
          <w:lang w:eastAsia="es-MX"/>
        </w:rPr>
        <w:t>I. Nombre y domicilio del solicitante;</w:t>
      </w:r>
    </w:p>
    <w:p w:rsidR="00437301" w:rsidRPr="00437301" w:rsidRDefault="00437301" w:rsidP="00437301">
      <w:pPr>
        <w:spacing w:after="0" w:line="240" w:lineRule="auto"/>
        <w:ind w:left="567" w:right="618"/>
        <w:jc w:val="both"/>
        <w:rPr>
          <w:rFonts w:ascii="ITC Avant Garde" w:eastAsia="Times New Roman" w:hAnsi="ITC Avant Garde" w:cs="Times New Roman"/>
          <w:bCs/>
          <w:color w:val="000000"/>
          <w:sz w:val="20"/>
          <w:szCs w:val="20"/>
          <w:lang w:eastAsia="es-MX"/>
        </w:rPr>
      </w:pPr>
      <w:r w:rsidRPr="00437301">
        <w:rPr>
          <w:rFonts w:ascii="ITC Avant Garde" w:eastAsia="Times New Roman" w:hAnsi="ITC Avant Garde" w:cs="Times New Roman"/>
          <w:bCs/>
          <w:color w:val="000000"/>
          <w:sz w:val="20"/>
          <w:szCs w:val="20"/>
          <w:lang w:eastAsia="es-MX"/>
        </w:rPr>
        <w:t xml:space="preserve">II. Las características generales del proyecto de que se trate, y </w:t>
      </w:r>
    </w:p>
    <w:p w:rsidR="00437301" w:rsidRPr="00437301" w:rsidRDefault="00437301" w:rsidP="00437301">
      <w:pPr>
        <w:spacing w:after="0" w:line="240" w:lineRule="auto"/>
        <w:ind w:left="567" w:right="618"/>
        <w:jc w:val="both"/>
        <w:rPr>
          <w:rFonts w:ascii="ITC Avant Garde" w:eastAsia="Times New Roman" w:hAnsi="ITC Avant Garde" w:cs="Times New Roman"/>
          <w:bCs/>
          <w:color w:val="000000"/>
          <w:sz w:val="20"/>
          <w:szCs w:val="20"/>
          <w:lang w:eastAsia="es-MX"/>
        </w:rPr>
      </w:pPr>
      <w:r w:rsidRPr="00437301">
        <w:rPr>
          <w:rFonts w:ascii="ITC Avant Garde" w:eastAsia="Times New Roman" w:hAnsi="ITC Avant Garde" w:cs="Times New Roman"/>
          <w:bCs/>
          <w:color w:val="000000"/>
          <w:sz w:val="20"/>
          <w:szCs w:val="20"/>
          <w:lang w:eastAsia="es-MX"/>
        </w:rPr>
        <w:t xml:space="preserve">III. La documentación e información que acredite su capacidad técnica, económica, jurídica y administrativa. </w:t>
      </w:r>
    </w:p>
    <w:p w:rsidR="00437301" w:rsidRPr="00437301" w:rsidRDefault="00437301" w:rsidP="00437301">
      <w:pPr>
        <w:spacing w:after="0" w:line="240" w:lineRule="auto"/>
        <w:ind w:left="567" w:right="618"/>
        <w:jc w:val="both"/>
        <w:rPr>
          <w:rFonts w:ascii="ITC Avant Garde" w:eastAsia="Times New Roman" w:hAnsi="ITC Avant Garde" w:cs="Times New Roman"/>
          <w:bCs/>
          <w:color w:val="000000"/>
          <w:sz w:val="20"/>
          <w:szCs w:val="20"/>
          <w:lang w:eastAsia="es-MX"/>
        </w:rPr>
      </w:pPr>
      <w:r w:rsidRPr="00437301">
        <w:rPr>
          <w:rFonts w:ascii="ITC Avant Garde" w:eastAsia="Times New Roman" w:hAnsi="ITC Avant Garde" w:cs="Times New Roman"/>
          <w:bCs/>
          <w:color w:val="000000"/>
          <w:sz w:val="20"/>
          <w:szCs w:val="20"/>
          <w:lang w:eastAsia="es-MX"/>
        </w:rPr>
        <w:t>[Espacios].</w:t>
      </w:r>
      <w:r w:rsidRPr="00437301">
        <w:rPr>
          <w:rFonts w:ascii="ITC Avant Garde" w:eastAsia="Times New Roman" w:hAnsi="ITC Avant Garde" w:cs="Times New Roman"/>
          <w:b/>
          <w:bCs/>
          <w:color w:val="000000"/>
          <w:sz w:val="20"/>
          <w:szCs w:val="20"/>
          <w:lang w:eastAsia="es-MX"/>
        </w:rPr>
        <w:t>”</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En este sentido, si bien el artículo 73 de la Ley establece de manera general los requisitos que deben cumplir los interesados en obtener concesión única, es necesario observar lo establecido en el artículo 3 de los Lineamientos, el cual establece los requisitos específicos que deben proporcionar y acreditar dichos interesados.</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Por su parte, cabe destacar que dada la fecha en que fue presentada la Solicitud de Concesión, también debe acatarse el requisito de procedencia establecido en el Acuerdo de Pleno número P/IFT/EXT/131114/228 de fecha 13 de noviembre de 2014,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Aprovechamientos”), que establece el monto de los aprovechamientos a pagar por el trámite relativo al estudio de la solicitud, expedición de título y prórroga de una concesión única para uso comercial.</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El pago que se identifica en el numeral 1 inciso a) del Acuerdo de Pago de Aprovechamientos, es con relación al estudio de la solicitud y de la documentación técnica, administrativa y legal inherente a la solicitud de concesión única para uso comercial, mismo que debía acompañarse al escrito con el cual se presentó la solicitud, toda vez que el hecho imponible del tributo es el estudio que realice este Instituto con motivo de la misma.</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color w:val="000000"/>
          <w:lang w:eastAsia="es-MX"/>
        </w:rPr>
        <w:t>Tercero.- Análisis de la Solicitud de Concesión.</w:t>
      </w:r>
      <w:r w:rsidRPr="00437301">
        <w:rPr>
          <w:rFonts w:ascii="ITC Avant Garde" w:hAnsi="ITC Avant Garde"/>
        </w:rPr>
        <w:t xml:space="preserve"> Por lo que se refiere a los requisitos señalados en el artículo el artículo 3 de los Lineamientos, la Unidad de Concesiones y Servicios a través de la Dirección General de Concesiones de Telecomunicaciones, revisó y evaluó la Solicitud de Concesión observando que la </w:t>
      </w:r>
      <w:r w:rsidRPr="00437301">
        <w:rPr>
          <w:rFonts w:ascii="ITC Avant Garde" w:hAnsi="ITC Avant Garde"/>
        </w:rPr>
        <w:lastRenderedPageBreak/>
        <w:t>información fue presentada mediante el uso del Formato IFT-Concesión Única y acreditada con la siguiente documentación:</w:t>
      </w:r>
    </w:p>
    <w:p w:rsidR="00437301" w:rsidRPr="00437301" w:rsidRDefault="00437301" w:rsidP="00437301">
      <w:pPr>
        <w:jc w:val="both"/>
        <w:rPr>
          <w:rFonts w:ascii="ITC Avant Garde" w:hAnsi="ITC Avant Garde"/>
        </w:rPr>
      </w:pPr>
    </w:p>
    <w:p w:rsidR="00437301" w:rsidRPr="00437301" w:rsidRDefault="00437301" w:rsidP="00437301">
      <w:pPr>
        <w:pStyle w:val="Prrafodelista"/>
        <w:spacing w:before="240"/>
        <w:ind w:left="0"/>
        <w:jc w:val="both"/>
        <w:rPr>
          <w:rFonts w:ascii="ITC Avant Garde" w:hAnsi="ITC Avant Garde"/>
          <w:b/>
          <w:bCs/>
          <w:color w:val="000000"/>
          <w:sz w:val="22"/>
          <w:szCs w:val="22"/>
          <w:lang w:val="es-MX" w:eastAsia="es-MX"/>
        </w:rPr>
      </w:pPr>
      <w:r w:rsidRPr="00437301">
        <w:rPr>
          <w:rFonts w:ascii="ITC Avant Garde" w:hAnsi="ITC Avant Garde"/>
          <w:b/>
          <w:bCs/>
          <w:color w:val="000000"/>
          <w:sz w:val="22"/>
          <w:szCs w:val="22"/>
          <w:lang w:val="es-MX" w:eastAsia="es-MX"/>
        </w:rPr>
        <w:t>I.</w:t>
      </w:r>
      <w:r w:rsidRPr="00437301">
        <w:rPr>
          <w:rFonts w:ascii="ITC Avant Garde" w:hAnsi="ITC Avant Garde"/>
          <w:b/>
          <w:bCs/>
          <w:color w:val="000000"/>
          <w:sz w:val="22"/>
          <w:szCs w:val="22"/>
          <w:lang w:val="es-MX" w:eastAsia="es-MX"/>
        </w:rPr>
        <w:tab/>
        <w:t>Datos generales del Interesado.</w:t>
      </w:r>
    </w:p>
    <w:p w:rsidR="00437301" w:rsidRPr="00437301" w:rsidRDefault="00437301" w:rsidP="00437301">
      <w:pPr>
        <w:pStyle w:val="Prrafodelista"/>
        <w:spacing w:before="240"/>
        <w:ind w:left="709"/>
        <w:jc w:val="both"/>
        <w:rPr>
          <w:rFonts w:ascii="ITC Avant Garde" w:hAnsi="ITC Avant Garde"/>
          <w:sz w:val="22"/>
          <w:szCs w:val="22"/>
        </w:rPr>
      </w:pPr>
      <w:proofErr w:type="spellStart"/>
      <w:r w:rsidRPr="00437301">
        <w:rPr>
          <w:rFonts w:ascii="ITC Avant Garde" w:hAnsi="ITC Avant Garde"/>
          <w:sz w:val="22"/>
          <w:szCs w:val="22"/>
        </w:rPr>
        <w:t>Next</w:t>
      </w:r>
      <w:proofErr w:type="spellEnd"/>
      <w:r w:rsidRPr="00437301">
        <w:rPr>
          <w:rFonts w:ascii="ITC Avant Garde" w:hAnsi="ITC Avant Garde"/>
          <w:sz w:val="22"/>
          <w:szCs w:val="22"/>
        </w:rPr>
        <w:t xml:space="preserve"> Telekom acreditó los requisitos de procedencia establecidos en la fracción I del artículo 3 de los Lineamientos, mediante la presentación de las constancias documentales que contienen los datos </w:t>
      </w:r>
      <w:r w:rsidRPr="00437301">
        <w:rPr>
          <w:rFonts w:ascii="ITC Avant Garde" w:hAnsi="ITC Avant Garde"/>
          <w:bCs/>
          <w:color w:val="000000"/>
          <w:sz w:val="22"/>
          <w:szCs w:val="22"/>
          <w:lang w:val="es-MX" w:eastAsia="es-MX"/>
        </w:rPr>
        <w:t>generales</w:t>
      </w:r>
      <w:r w:rsidRPr="00437301">
        <w:rPr>
          <w:rFonts w:ascii="ITC Avant Garde" w:hAnsi="ITC Avant Garde"/>
          <w:sz w:val="22"/>
          <w:szCs w:val="22"/>
        </w:rPr>
        <w:t xml:space="preserve"> del interesado.</w:t>
      </w:r>
    </w:p>
    <w:p w:rsidR="00437301" w:rsidRPr="00437301" w:rsidRDefault="00437301" w:rsidP="00437301">
      <w:pPr>
        <w:pStyle w:val="Prrafodelista"/>
        <w:spacing w:before="240"/>
        <w:ind w:left="0"/>
        <w:jc w:val="both"/>
        <w:rPr>
          <w:rFonts w:ascii="ITC Avant Garde" w:hAnsi="ITC Avant Garde"/>
          <w:b/>
          <w:bCs/>
          <w:color w:val="000000"/>
          <w:sz w:val="22"/>
          <w:szCs w:val="22"/>
          <w:lang w:val="es-MX" w:eastAsia="es-MX"/>
        </w:rPr>
      </w:pPr>
      <w:r w:rsidRPr="00437301">
        <w:rPr>
          <w:rFonts w:ascii="ITC Avant Garde" w:hAnsi="ITC Avant Garde"/>
          <w:b/>
          <w:bCs/>
          <w:color w:val="000000"/>
          <w:sz w:val="22"/>
          <w:szCs w:val="22"/>
          <w:lang w:val="es-MX" w:eastAsia="es-MX"/>
        </w:rPr>
        <w:t>II.</w:t>
      </w:r>
      <w:r w:rsidRPr="00437301">
        <w:rPr>
          <w:rFonts w:ascii="ITC Avant Garde" w:hAnsi="ITC Avant Garde"/>
          <w:b/>
          <w:bCs/>
          <w:color w:val="000000"/>
          <w:sz w:val="22"/>
          <w:szCs w:val="22"/>
          <w:lang w:val="es-MX" w:eastAsia="es-MX"/>
        </w:rPr>
        <w:tab/>
        <w:t>Modalidad de uso.</w:t>
      </w:r>
    </w:p>
    <w:p w:rsidR="00437301" w:rsidRPr="00437301" w:rsidRDefault="00437301" w:rsidP="00437301">
      <w:pPr>
        <w:pStyle w:val="Prrafodelista"/>
        <w:spacing w:before="240"/>
        <w:ind w:left="709"/>
        <w:jc w:val="both"/>
        <w:rPr>
          <w:rFonts w:ascii="ITC Avant Garde" w:hAnsi="ITC Avant Garde"/>
          <w:sz w:val="22"/>
          <w:szCs w:val="22"/>
        </w:rPr>
      </w:pPr>
      <w:proofErr w:type="spellStart"/>
      <w:r w:rsidRPr="00437301">
        <w:rPr>
          <w:rFonts w:ascii="ITC Avant Garde" w:hAnsi="ITC Avant Garde"/>
          <w:sz w:val="22"/>
          <w:szCs w:val="22"/>
        </w:rPr>
        <w:t>Next</w:t>
      </w:r>
      <w:proofErr w:type="spellEnd"/>
      <w:r w:rsidRPr="00437301">
        <w:rPr>
          <w:rFonts w:ascii="ITC Avant Garde" w:hAnsi="ITC Avant Garde"/>
          <w:sz w:val="22"/>
          <w:szCs w:val="22"/>
        </w:rPr>
        <w:t xml:space="preserve"> Telekom especificó que la concesión solicitada consiste en una Concesión Única para Uso Comercial.</w:t>
      </w:r>
    </w:p>
    <w:p w:rsidR="00437301" w:rsidRPr="00437301" w:rsidRDefault="00437301" w:rsidP="00437301">
      <w:pPr>
        <w:pStyle w:val="Prrafodelista"/>
        <w:spacing w:before="240"/>
        <w:ind w:left="709" w:hanging="709"/>
        <w:jc w:val="both"/>
        <w:rPr>
          <w:rFonts w:ascii="ITC Avant Garde" w:hAnsi="ITC Avant Garde"/>
          <w:b/>
          <w:bCs/>
          <w:color w:val="000000"/>
          <w:sz w:val="22"/>
          <w:szCs w:val="22"/>
          <w:lang w:val="es-MX" w:eastAsia="es-MX"/>
        </w:rPr>
      </w:pPr>
      <w:r w:rsidRPr="00437301">
        <w:rPr>
          <w:rFonts w:ascii="ITC Avant Garde" w:hAnsi="ITC Avant Garde"/>
          <w:b/>
          <w:bCs/>
          <w:color w:val="000000"/>
          <w:sz w:val="22"/>
          <w:szCs w:val="22"/>
          <w:lang w:val="es-MX" w:eastAsia="es-MX"/>
        </w:rPr>
        <w:t>III.</w:t>
      </w:r>
      <w:r w:rsidRPr="00437301">
        <w:rPr>
          <w:rFonts w:ascii="ITC Avant Garde" w:hAnsi="ITC Avant Garde"/>
          <w:b/>
          <w:bCs/>
          <w:color w:val="000000"/>
          <w:sz w:val="22"/>
          <w:szCs w:val="22"/>
          <w:lang w:val="es-MX" w:eastAsia="es-MX"/>
        </w:rPr>
        <w:tab/>
        <w:t>Características Generales del Proyecto.</w:t>
      </w:r>
    </w:p>
    <w:p w:rsidR="00437301" w:rsidRPr="00437301" w:rsidRDefault="00437301" w:rsidP="00437301">
      <w:pPr>
        <w:spacing w:before="240" w:after="0" w:line="240" w:lineRule="auto"/>
        <w:ind w:left="1418"/>
        <w:jc w:val="both"/>
        <w:rPr>
          <w:rFonts w:ascii="ITC Avant Garde" w:hAnsi="ITC Avant Garde"/>
        </w:rPr>
      </w:pPr>
      <w:r w:rsidRPr="00437301">
        <w:rPr>
          <w:rFonts w:ascii="ITC Avant Garde" w:eastAsia="Times New Roman" w:hAnsi="ITC Avant Garde" w:cs="Times New Roman"/>
          <w:b/>
          <w:bCs/>
          <w:color w:val="000000"/>
          <w:lang w:eastAsia="es-MX"/>
        </w:rPr>
        <w:t>Descripción del Proyecto:</w:t>
      </w:r>
      <w:r w:rsidRPr="00437301">
        <w:rPr>
          <w:rFonts w:ascii="ITC Avant Garde" w:hAnsi="ITC Avant Garde"/>
        </w:rPr>
        <w:t xml:space="preserve"> A través de la Concesión Única, </w:t>
      </w:r>
      <w:proofErr w:type="spellStart"/>
      <w:r w:rsidRPr="00437301">
        <w:rPr>
          <w:rFonts w:ascii="ITC Avant Garde" w:hAnsi="ITC Avant Garde"/>
        </w:rPr>
        <w:t>Next</w:t>
      </w:r>
      <w:proofErr w:type="spellEnd"/>
      <w:r w:rsidRPr="00437301">
        <w:rPr>
          <w:rFonts w:ascii="ITC Avant Garde" w:hAnsi="ITC Avant Garde"/>
        </w:rPr>
        <w:t xml:space="preserve"> Telekom proveerá a usuarios finales el servicio de transmisión de datos, inicialmente a través de un sistema satelital extranjero que incluye los satélites Wild Blue-1 y </w:t>
      </w:r>
      <w:proofErr w:type="spellStart"/>
      <w:r w:rsidRPr="00437301">
        <w:rPr>
          <w:rFonts w:ascii="ITC Avant Garde" w:hAnsi="ITC Avant Garde"/>
        </w:rPr>
        <w:t>Anik</w:t>
      </w:r>
      <w:proofErr w:type="spellEnd"/>
      <w:r w:rsidRPr="00437301">
        <w:rPr>
          <w:rFonts w:ascii="ITC Avant Garde" w:hAnsi="ITC Avant Garde"/>
        </w:rPr>
        <w:t xml:space="preserve"> F2. Cabe señalar que para el uso de capacidad proporcionada por dichos satélites extranjeros, </w:t>
      </w:r>
      <w:proofErr w:type="spellStart"/>
      <w:r w:rsidRPr="00437301">
        <w:rPr>
          <w:rFonts w:ascii="ITC Avant Garde" w:hAnsi="ITC Avant Garde"/>
        </w:rPr>
        <w:t>Next</w:t>
      </w:r>
      <w:proofErr w:type="spellEnd"/>
      <w:r w:rsidRPr="00437301">
        <w:rPr>
          <w:rFonts w:ascii="ITC Avant Garde" w:hAnsi="ITC Avant Garde"/>
        </w:rPr>
        <w:t xml:space="preserve"> Telekom cuenta con la alternativa de </w:t>
      </w:r>
      <w:r w:rsidRPr="00437301">
        <w:rPr>
          <w:rFonts w:ascii="ITC Avant Garde" w:eastAsia="Times New Roman" w:hAnsi="ITC Avant Garde" w:cs="Times New Roman"/>
          <w:bCs/>
          <w:color w:val="000000"/>
          <w:lang w:eastAsia="es-MX"/>
        </w:rPr>
        <w:t>contratar</w:t>
      </w:r>
      <w:r w:rsidRPr="00437301">
        <w:rPr>
          <w:rFonts w:ascii="ITC Avant Garde" w:hAnsi="ITC Avant Garde"/>
        </w:rPr>
        <w:t xml:space="preserve"> servicios con el operador Grupo de Telecomunicaciones Mexicanas, S.A. de C.V., mismo que ofrece servicios en el territorio nacional al amparo de una concesión para explotar los derechos de emisión y recepción de señales de bandas de frecuencias asociadas a satélites extranjeros, o bien a través del título de autorización para explotar los derechos de emisión y recepción de señales y bandas de frecuencias asociados a sistemas satelitales extranjeros que cubran y puedan prestar servicios en el territorio nacional, otorgado a </w:t>
      </w:r>
      <w:proofErr w:type="spellStart"/>
      <w:r w:rsidRPr="00437301">
        <w:rPr>
          <w:rFonts w:ascii="ITC Avant Garde" w:hAnsi="ITC Avant Garde"/>
        </w:rPr>
        <w:t>Next</w:t>
      </w:r>
      <w:proofErr w:type="spellEnd"/>
      <w:r w:rsidRPr="00437301">
        <w:rPr>
          <w:rFonts w:ascii="ITC Avant Garde" w:hAnsi="ITC Avant Garde"/>
        </w:rPr>
        <w:t xml:space="preserve"> Telekom el 10 de diciembre de 2015.</w:t>
      </w:r>
    </w:p>
    <w:p w:rsidR="00437301" w:rsidRPr="00437301" w:rsidRDefault="00437301" w:rsidP="00437301">
      <w:pPr>
        <w:pStyle w:val="Prrafodelista"/>
        <w:spacing w:before="240"/>
        <w:ind w:left="1440"/>
        <w:jc w:val="both"/>
        <w:rPr>
          <w:rFonts w:ascii="ITC Avant Garde" w:hAnsi="ITC Avant Garde"/>
          <w:bCs/>
          <w:color w:val="000000"/>
          <w:sz w:val="22"/>
          <w:szCs w:val="22"/>
          <w:lang w:val="es-MX" w:eastAsia="es-MX"/>
        </w:rPr>
      </w:pPr>
      <w:r w:rsidRPr="00437301">
        <w:rPr>
          <w:rFonts w:ascii="ITC Avant Garde" w:hAnsi="ITC Avant Garde"/>
          <w:sz w:val="22"/>
          <w:szCs w:val="22"/>
        </w:rPr>
        <w:t xml:space="preserve">Durante la primera etapa del proyecto a desarrollarse en el norte de nuestro país, previa interrelación con su socio tecnológico </w:t>
      </w:r>
      <w:proofErr w:type="spellStart"/>
      <w:r w:rsidRPr="00437301">
        <w:rPr>
          <w:rFonts w:ascii="ITC Avant Garde" w:hAnsi="ITC Avant Garde"/>
          <w:sz w:val="22"/>
          <w:szCs w:val="22"/>
        </w:rPr>
        <w:t>ViaSat</w:t>
      </w:r>
      <w:proofErr w:type="spellEnd"/>
      <w:r w:rsidRPr="00437301">
        <w:rPr>
          <w:rFonts w:ascii="ITC Avant Garde" w:hAnsi="ITC Avant Garde"/>
          <w:sz w:val="22"/>
          <w:szCs w:val="22"/>
        </w:rPr>
        <w:t xml:space="preserve"> </w:t>
      </w:r>
      <w:proofErr w:type="spellStart"/>
      <w:r w:rsidRPr="00437301">
        <w:rPr>
          <w:rFonts w:ascii="ITC Avant Garde" w:hAnsi="ITC Avant Garde"/>
          <w:sz w:val="22"/>
          <w:szCs w:val="22"/>
        </w:rPr>
        <w:t>Inc</w:t>
      </w:r>
      <w:proofErr w:type="spellEnd"/>
      <w:r w:rsidRPr="00437301">
        <w:rPr>
          <w:rFonts w:ascii="ITC Avant Garde" w:hAnsi="ITC Avant Garde"/>
          <w:sz w:val="22"/>
          <w:szCs w:val="22"/>
        </w:rPr>
        <w:t xml:space="preserve">, </w:t>
      </w:r>
      <w:proofErr w:type="spellStart"/>
      <w:r w:rsidRPr="00437301">
        <w:rPr>
          <w:rFonts w:ascii="ITC Avant Garde" w:hAnsi="ITC Avant Garde"/>
          <w:sz w:val="22"/>
          <w:szCs w:val="22"/>
        </w:rPr>
        <w:t>Next</w:t>
      </w:r>
      <w:proofErr w:type="spellEnd"/>
      <w:r w:rsidRPr="00437301">
        <w:rPr>
          <w:rFonts w:ascii="ITC Avant Garde" w:hAnsi="ITC Avant Garde"/>
          <w:sz w:val="22"/>
          <w:szCs w:val="22"/>
        </w:rPr>
        <w:t xml:space="preserve"> Telekom implementará un sistema de comunicaciones en la banda </w:t>
      </w:r>
      <w:proofErr w:type="spellStart"/>
      <w:r w:rsidRPr="00437301">
        <w:rPr>
          <w:rFonts w:ascii="ITC Avant Garde" w:hAnsi="ITC Avant Garde"/>
          <w:sz w:val="22"/>
          <w:szCs w:val="22"/>
        </w:rPr>
        <w:t>Ka</w:t>
      </w:r>
      <w:proofErr w:type="spellEnd"/>
      <w:r w:rsidRPr="00437301">
        <w:rPr>
          <w:rFonts w:ascii="ITC Avant Garde" w:hAnsi="ITC Avant Garde"/>
          <w:sz w:val="22"/>
          <w:szCs w:val="22"/>
        </w:rPr>
        <w:t xml:space="preserve">, mediante el empleo de los </w:t>
      </w:r>
      <w:r w:rsidRPr="00437301">
        <w:rPr>
          <w:rFonts w:ascii="ITC Avant Garde" w:hAnsi="ITC Avant Garde"/>
          <w:bCs/>
          <w:color w:val="000000"/>
          <w:sz w:val="22"/>
          <w:szCs w:val="22"/>
          <w:lang w:val="es-MX" w:eastAsia="es-MX"/>
        </w:rPr>
        <w:t xml:space="preserve">satélites Wild Blue-1 y </w:t>
      </w:r>
      <w:proofErr w:type="spellStart"/>
      <w:r w:rsidRPr="00437301">
        <w:rPr>
          <w:rFonts w:ascii="ITC Avant Garde" w:hAnsi="ITC Avant Garde"/>
          <w:bCs/>
          <w:color w:val="000000"/>
          <w:sz w:val="22"/>
          <w:szCs w:val="22"/>
          <w:lang w:val="es-MX" w:eastAsia="es-MX"/>
        </w:rPr>
        <w:t>Anik</w:t>
      </w:r>
      <w:proofErr w:type="spellEnd"/>
      <w:r w:rsidRPr="00437301">
        <w:rPr>
          <w:rFonts w:ascii="ITC Avant Garde" w:hAnsi="ITC Avant Garde"/>
          <w:bCs/>
          <w:color w:val="000000"/>
          <w:sz w:val="22"/>
          <w:szCs w:val="22"/>
          <w:lang w:val="es-MX" w:eastAsia="es-MX"/>
        </w:rPr>
        <w:t xml:space="preserve"> F2, y una arquitectura de spot </w:t>
      </w:r>
      <w:proofErr w:type="spellStart"/>
      <w:r w:rsidRPr="00437301">
        <w:rPr>
          <w:rFonts w:ascii="ITC Avant Garde" w:hAnsi="ITC Avant Garde"/>
          <w:bCs/>
          <w:color w:val="000000"/>
          <w:sz w:val="22"/>
          <w:szCs w:val="22"/>
          <w:lang w:val="es-MX" w:eastAsia="es-MX"/>
        </w:rPr>
        <w:t>beams</w:t>
      </w:r>
      <w:proofErr w:type="spellEnd"/>
      <w:r w:rsidRPr="00437301">
        <w:rPr>
          <w:rFonts w:ascii="ITC Avant Garde" w:hAnsi="ITC Avant Garde"/>
          <w:bCs/>
          <w:color w:val="000000"/>
          <w:sz w:val="22"/>
          <w:szCs w:val="22"/>
          <w:lang w:val="es-MX" w:eastAsia="es-MX"/>
        </w:rPr>
        <w:t xml:space="preserve"> que permitirán ofrecer servicios de banda ancha vía satélite. </w:t>
      </w:r>
    </w:p>
    <w:p w:rsidR="00437301" w:rsidRPr="00437301" w:rsidRDefault="00437301" w:rsidP="00437301">
      <w:pPr>
        <w:pStyle w:val="Prrafodelista"/>
        <w:spacing w:before="240"/>
        <w:ind w:left="1440"/>
        <w:jc w:val="both"/>
        <w:rPr>
          <w:rFonts w:ascii="ITC Avant Garde" w:hAnsi="ITC Avant Garde"/>
          <w:b/>
          <w:sz w:val="22"/>
          <w:szCs w:val="22"/>
        </w:rPr>
      </w:pPr>
      <w:r w:rsidRPr="00437301">
        <w:rPr>
          <w:rFonts w:ascii="ITC Avant Garde" w:hAnsi="ITC Avant Garde"/>
          <w:bCs/>
          <w:color w:val="000000"/>
          <w:sz w:val="22"/>
          <w:szCs w:val="22"/>
          <w:lang w:val="es-MX" w:eastAsia="es-MX"/>
        </w:rPr>
        <w:t xml:space="preserve">Para lo anterior, </w:t>
      </w:r>
      <w:proofErr w:type="spellStart"/>
      <w:r w:rsidRPr="00437301">
        <w:rPr>
          <w:rFonts w:ascii="ITC Avant Garde" w:hAnsi="ITC Avant Garde"/>
          <w:bCs/>
          <w:color w:val="000000"/>
          <w:sz w:val="22"/>
          <w:szCs w:val="22"/>
          <w:lang w:val="es-MX" w:eastAsia="es-MX"/>
        </w:rPr>
        <w:t>Next</w:t>
      </w:r>
      <w:proofErr w:type="spellEnd"/>
      <w:r w:rsidRPr="00437301">
        <w:rPr>
          <w:rFonts w:ascii="ITC Avant Garde" w:hAnsi="ITC Avant Garde"/>
          <w:bCs/>
          <w:color w:val="000000"/>
          <w:sz w:val="22"/>
          <w:szCs w:val="22"/>
          <w:lang w:val="es-MX" w:eastAsia="es-MX"/>
        </w:rPr>
        <w:t xml:space="preserve"> Telekom señala como principales equipos para la conformación de su red: la estación terrena maestra (Gateway), estaciones remotas, antenas</w:t>
      </w:r>
      <w:r w:rsidRPr="00437301">
        <w:rPr>
          <w:rFonts w:ascii="ITC Avant Garde" w:hAnsi="ITC Avant Garde"/>
          <w:sz w:val="22"/>
          <w:szCs w:val="22"/>
        </w:rPr>
        <w:t xml:space="preserve"> (</w:t>
      </w:r>
      <w:proofErr w:type="spellStart"/>
      <w:r w:rsidRPr="00437301">
        <w:rPr>
          <w:rFonts w:ascii="ITC Avant Garde" w:hAnsi="ITC Avant Garde"/>
          <w:sz w:val="22"/>
          <w:szCs w:val="22"/>
        </w:rPr>
        <w:t>Vsat’s</w:t>
      </w:r>
      <w:proofErr w:type="spellEnd"/>
      <w:r w:rsidRPr="00437301">
        <w:rPr>
          <w:rFonts w:ascii="ITC Avant Garde" w:hAnsi="ITC Avant Garde"/>
          <w:sz w:val="22"/>
          <w:szCs w:val="22"/>
        </w:rPr>
        <w:t xml:space="preserve">), módems, concentrador, </w:t>
      </w:r>
      <w:proofErr w:type="spellStart"/>
      <w:r w:rsidRPr="00437301">
        <w:rPr>
          <w:rFonts w:ascii="ITC Avant Garde" w:hAnsi="ITC Avant Garde"/>
          <w:sz w:val="22"/>
          <w:szCs w:val="22"/>
        </w:rPr>
        <w:t>switch</w:t>
      </w:r>
      <w:proofErr w:type="spellEnd"/>
      <w:r w:rsidRPr="00437301">
        <w:rPr>
          <w:rFonts w:ascii="ITC Avant Garde" w:hAnsi="ITC Avant Garde"/>
          <w:sz w:val="22"/>
          <w:szCs w:val="22"/>
        </w:rPr>
        <w:t xml:space="preserve"> y puntos de acceso que permitirán ofrecer servicios y aplicaciones tales como acceso a internet de alta velocidad, video y voz sobre IP, </w:t>
      </w:r>
      <w:r w:rsidRPr="00437301">
        <w:rPr>
          <w:rFonts w:ascii="ITC Avant Garde" w:hAnsi="ITC Avant Garde"/>
          <w:sz w:val="22"/>
          <w:szCs w:val="22"/>
        </w:rPr>
        <w:lastRenderedPageBreak/>
        <w:t>transferencia de archivos de alta velocidad, navegación en Web, entre otros.</w:t>
      </w:r>
    </w:p>
    <w:p w:rsidR="00437301" w:rsidRPr="00437301" w:rsidRDefault="00437301" w:rsidP="00437301">
      <w:pPr>
        <w:pStyle w:val="Prrafodelista"/>
        <w:spacing w:before="240"/>
        <w:ind w:left="709" w:hanging="709"/>
        <w:jc w:val="both"/>
        <w:rPr>
          <w:rFonts w:ascii="ITC Avant Garde" w:hAnsi="ITC Avant Garde"/>
          <w:b/>
          <w:sz w:val="22"/>
          <w:szCs w:val="22"/>
        </w:rPr>
      </w:pPr>
      <w:r w:rsidRPr="00437301">
        <w:rPr>
          <w:rFonts w:ascii="ITC Avant Garde" w:hAnsi="ITC Avant Garde"/>
          <w:b/>
          <w:sz w:val="22"/>
          <w:szCs w:val="22"/>
        </w:rPr>
        <w:t>IV.</w:t>
      </w:r>
      <w:r w:rsidRPr="00437301">
        <w:rPr>
          <w:rFonts w:ascii="ITC Avant Garde" w:hAnsi="ITC Avant Garde"/>
          <w:b/>
          <w:sz w:val="22"/>
          <w:szCs w:val="22"/>
        </w:rPr>
        <w:tab/>
      </w:r>
      <w:r w:rsidRPr="00437301">
        <w:rPr>
          <w:rFonts w:ascii="ITC Avant Garde" w:hAnsi="ITC Avant Garde"/>
          <w:b/>
          <w:bCs/>
          <w:color w:val="000000"/>
          <w:sz w:val="22"/>
          <w:szCs w:val="22"/>
          <w:lang w:eastAsia="es-MX"/>
        </w:rPr>
        <w:t xml:space="preserve">Capacidad </w:t>
      </w:r>
      <w:r w:rsidRPr="00437301">
        <w:rPr>
          <w:rFonts w:ascii="ITC Avant Garde" w:hAnsi="ITC Avant Garde"/>
          <w:b/>
          <w:bCs/>
          <w:color w:val="000000"/>
          <w:sz w:val="22"/>
          <w:szCs w:val="22"/>
          <w:lang w:val="es-MX" w:eastAsia="es-MX"/>
        </w:rPr>
        <w:t>Técnica</w:t>
      </w:r>
      <w:r w:rsidRPr="00437301">
        <w:rPr>
          <w:rFonts w:ascii="ITC Avant Garde" w:hAnsi="ITC Avant Garde"/>
          <w:b/>
          <w:bCs/>
          <w:color w:val="000000"/>
          <w:sz w:val="22"/>
          <w:szCs w:val="22"/>
          <w:lang w:eastAsia="es-MX"/>
        </w:rPr>
        <w:t>, Económica, Jurídica y Administrativa.</w:t>
      </w:r>
    </w:p>
    <w:p w:rsidR="00437301" w:rsidRPr="00437301" w:rsidRDefault="00437301" w:rsidP="00437301">
      <w:pPr>
        <w:pStyle w:val="Prrafodelista"/>
        <w:spacing w:before="240"/>
        <w:ind w:left="1440" w:hanging="360"/>
        <w:jc w:val="both"/>
        <w:rPr>
          <w:rFonts w:ascii="ITC Avant Garde" w:hAnsi="ITC Avant Garde"/>
          <w:sz w:val="22"/>
          <w:szCs w:val="22"/>
        </w:rPr>
      </w:pPr>
      <w:r w:rsidRPr="00437301">
        <w:rPr>
          <w:rFonts w:ascii="ITC Avant Garde" w:hAnsi="ITC Avant Garde"/>
          <w:b/>
          <w:sz w:val="22"/>
          <w:szCs w:val="22"/>
        </w:rPr>
        <w:t>a)</w:t>
      </w:r>
      <w:r w:rsidRPr="00437301">
        <w:rPr>
          <w:rFonts w:ascii="ITC Avant Garde" w:hAnsi="ITC Avant Garde"/>
          <w:b/>
          <w:sz w:val="22"/>
          <w:szCs w:val="22"/>
        </w:rPr>
        <w:tab/>
      </w:r>
      <w:r w:rsidRPr="00437301">
        <w:rPr>
          <w:rFonts w:ascii="ITC Avant Garde" w:hAnsi="ITC Avant Garde"/>
          <w:b/>
          <w:bCs/>
          <w:color w:val="000000"/>
          <w:sz w:val="22"/>
          <w:szCs w:val="22"/>
          <w:lang w:val="es-MX" w:eastAsia="es-MX"/>
        </w:rPr>
        <w:t>Capacidad técnica.</w:t>
      </w:r>
      <w:r w:rsidRPr="00437301">
        <w:rPr>
          <w:rFonts w:ascii="ITC Avant Garde" w:hAnsi="ITC Avant Garde"/>
          <w:sz w:val="22"/>
          <w:szCs w:val="22"/>
        </w:rPr>
        <w:t xml:space="preserve"> </w:t>
      </w:r>
      <w:proofErr w:type="spellStart"/>
      <w:r w:rsidRPr="00437301">
        <w:rPr>
          <w:rFonts w:ascii="ITC Avant Garde" w:hAnsi="ITC Avant Garde"/>
          <w:sz w:val="22"/>
          <w:szCs w:val="22"/>
        </w:rPr>
        <w:t>Next</w:t>
      </w:r>
      <w:proofErr w:type="spellEnd"/>
      <w:r w:rsidRPr="00437301">
        <w:rPr>
          <w:rFonts w:ascii="ITC Avant Garde" w:hAnsi="ITC Avant Garde"/>
          <w:sz w:val="22"/>
          <w:szCs w:val="22"/>
        </w:rPr>
        <w:t xml:space="preserve"> Telekom presentó la documentación con la que justifica la capacidad técnica para realizar las instalaciones necesarias, así como para la prestación de diversos servicios en banda ancha a través de enlaces satelitales.</w:t>
      </w:r>
    </w:p>
    <w:p w:rsidR="00437301" w:rsidRPr="00437301" w:rsidRDefault="00437301" w:rsidP="00437301">
      <w:pPr>
        <w:pStyle w:val="Prrafodelista"/>
        <w:spacing w:before="240"/>
        <w:ind w:left="1440" w:hanging="360"/>
        <w:jc w:val="both"/>
        <w:rPr>
          <w:rFonts w:ascii="ITC Avant Garde" w:hAnsi="ITC Avant Garde"/>
          <w:b/>
          <w:sz w:val="22"/>
          <w:szCs w:val="22"/>
        </w:rPr>
      </w:pPr>
      <w:r w:rsidRPr="00437301">
        <w:rPr>
          <w:rFonts w:ascii="ITC Avant Garde" w:hAnsi="ITC Avant Garde"/>
          <w:b/>
          <w:bCs/>
          <w:color w:val="000000"/>
          <w:sz w:val="22"/>
          <w:szCs w:val="22"/>
          <w:lang w:eastAsia="es-MX"/>
        </w:rPr>
        <w:t>b)</w:t>
      </w:r>
      <w:r w:rsidRPr="00437301">
        <w:rPr>
          <w:rFonts w:ascii="ITC Avant Garde" w:hAnsi="ITC Avant Garde"/>
          <w:b/>
          <w:bCs/>
          <w:color w:val="000000"/>
          <w:sz w:val="22"/>
          <w:szCs w:val="22"/>
          <w:lang w:eastAsia="es-MX"/>
        </w:rPr>
        <w:tab/>
        <w:t>Capacidad económica.</w:t>
      </w:r>
      <w:r w:rsidRPr="00437301">
        <w:rPr>
          <w:rFonts w:ascii="ITC Avant Garde" w:hAnsi="ITC Avant Garde"/>
          <w:sz w:val="22"/>
          <w:szCs w:val="22"/>
        </w:rPr>
        <w:t xml:space="preserve"> </w:t>
      </w:r>
      <w:proofErr w:type="spellStart"/>
      <w:r w:rsidRPr="00437301">
        <w:rPr>
          <w:rFonts w:ascii="ITC Avant Garde" w:hAnsi="ITC Avant Garde"/>
          <w:sz w:val="22"/>
          <w:szCs w:val="22"/>
        </w:rPr>
        <w:t>Next</w:t>
      </w:r>
      <w:proofErr w:type="spellEnd"/>
      <w:r w:rsidRPr="00437301">
        <w:rPr>
          <w:rFonts w:ascii="ITC Avant Garde" w:hAnsi="ITC Avant Garde"/>
          <w:sz w:val="22"/>
          <w:szCs w:val="22"/>
        </w:rPr>
        <w:t xml:space="preserve"> Telekom acreditó mediante la presentación de estados de cuenta bancaria y cartas de instituciones de crédito que avalan su solvencia </w:t>
      </w:r>
      <w:r w:rsidRPr="00437301">
        <w:rPr>
          <w:rFonts w:ascii="ITC Avant Garde" w:hAnsi="ITC Avant Garde"/>
          <w:bCs/>
          <w:sz w:val="22"/>
          <w:szCs w:val="22"/>
          <w:lang w:val="es-MX" w:eastAsia="es-MX"/>
        </w:rPr>
        <w:t>económica</w:t>
      </w:r>
      <w:r w:rsidRPr="00437301">
        <w:rPr>
          <w:rFonts w:ascii="ITC Avant Garde" w:hAnsi="ITC Avant Garde"/>
          <w:sz w:val="22"/>
          <w:szCs w:val="22"/>
        </w:rPr>
        <w:t xml:space="preserve"> para la implementación y desarrollo del proyecto.</w:t>
      </w:r>
    </w:p>
    <w:p w:rsidR="00437301" w:rsidRPr="00437301" w:rsidRDefault="00437301" w:rsidP="00437301">
      <w:pPr>
        <w:pStyle w:val="Prrafodelista"/>
        <w:spacing w:before="240"/>
        <w:ind w:left="1440" w:hanging="360"/>
        <w:jc w:val="both"/>
        <w:rPr>
          <w:rFonts w:ascii="ITC Avant Garde" w:hAnsi="ITC Avant Garde"/>
          <w:b/>
          <w:sz w:val="22"/>
          <w:szCs w:val="22"/>
        </w:rPr>
      </w:pPr>
      <w:r w:rsidRPr="00437301">
        <w:rPr>
          <w:rFonts w:ascii="ITC Avant Garde" w:hAnsi="ITC Avant Garde"/>
          <w:b/>
          <w:sz w:val="22"/>
          <w:szCs w:val="22"/>
        </w:rPr>
        <w:t>c)</w:t>
      </w:r>
      <w:r w:rsidRPr="00437301">
        <w:rPr>
          <w:rFonts w:ascii="ITC Avant Garde" w:hAnsi="ITC Avant Garde"/>
          <w:b/>
          <w:bCs/>
          <w:color w:val="000000"/>
          <w:sz w:val="22"/>
          <w:szCs w:val="22"/>
          <w:lang w:eastAsia="es-MX"/>
        </w:rPr>
        <w:tab/>
        <w:t>Capacidad Jurídica.</w:t>
      </w:r>
      <w:r w:rsidRPr="00437301">
        <w:rPr>
          <w:rFonts w:ascii="ITC Avant Garde" w:hAnsi="ITC Avant Garde"/>
          <w:sz w:val="22"/>
          <w:szCs w:val="22"/>
        </w:rPr>
        <w:t xml:space="preserve"> </w:t>
      </w:r>
      <w:proofErr w:type="spellStart"/>
      <w:r w:rsidRPr="00437301">
        <w:rPr>
          <w:rFonts w:ascii="ITC Avant Garde" w:hAnsi="ITC Avant Garde"/>
          <w:sz w:val="22"/>
          <w:szCs w:val="22"/>
        </w:rPr>
        <w:t>Next</w:t>
      </w:r>
      <w:proofErr w:type="spellEnd"/>
      <w:r w:rsidRPr="00437301">
        <w:rPr>
          <w:rFonts w:ascii="ITC Avant Garde" w:hAnsi="ITC Avant Garde"/>
          <w:sz w:val="22"/>
          <w:szCs w:val="22"/>
        </w:rPr>
        <w:t xml:space="preserve"> Telekom acreditó mediante escritura pública número 10,521 de fecha 29 de agosto de 2014, otorgada ante la fe del Notario Público número 46 del Estado de Nuevo León, debidamente inscrita en el Registro Público del Comercio, en la que se establece que la nacionalidad de la empresa es mexicana. Asimismo, mediante escritura pública número 11,426 de fecha 24 de marzo de 2015, </w:t>
      </w:r>
      <w:r w:rsidRPr="00437301">
        <w:rPr>
          <w:rFonts w:ascii="ITC Avant Garde" w:hAnsi="ITC Avant Garde"/>
          <w:bCs/>
          <w:sz w:val="22"/>
          <w:szCs w:val="22"/>
          <w:lang w:val="es-MX" w:eastAsia="es-MX"/>
        </w:rPr>
        <w:t>otorgada</w:t>
      </w:r>
      <w:r w:rsidRPr="00437301">
        <w:rPr>
          <w:rFonts w:ascii="ITC Avant Garde" w:hAnsi="ITC Avant Garde"/>
          <w:sz w:val="22"/>
          <w:szCs w:val="22"/>
        </w:rPr>
        <w:t xml:space="preserve"> ante la fe del Notario Público número 46 del Estado de Nuevo León, debidamente inscrita en el Registro Público del Comercio, se acreditó que </w:t>
      </w:r>
      <w:proofErr w:type="spellStart"/>
      <w:r w:rsidRPr="00437301">
        <w:rPr>
          <w:rFonts w:ascii="ITC Avant Garde" w:hAnsi="ITC Avant Garde"/>
          <w:sz w:val="22"/>
          <w:szCs w:val="22"/>
        </w:rPr>
        <w:t>Next</w:t>
      </w:r>
      <w:proofErr w:type="spellEnd"/>
      <w:r w:rsidRPr="00437301">
        <w:rPr>
          <w:rFonts w:ascii="ITC Avant Garde" w:hAnsi="ITC Avant Garde"/>
          <w:sz w:val="22"/>
          <w:szCs w:val="22"/>
        </w:rPr>
        <w:t xml:space="preserve"> Telekom tiene por objeto, entre otros, instalar, operar y explotar una red pública de telecomunicaciones.</w:t>
      </w:r>
    </w:p>
    <w:p w:rsidR="00437301" w:rsidRPr="00437301" w:rsidRDefault="00437301" w:rsidP="00437301">
      <w:pPr>
        <w:pStyle w:val="Prrafodelista"/>
        <w:spacing w:before="240"/>
        <w:ind w:left="1440" w:hanging="360"/>
        <w:jc w:val="both"/>
        <w:rPr>
          <w:rFonts w:ascii="ITC Avant Garde" w:hAnsi="ITC Avant Garde"/>
          <w:b/>
          <w:sz w:val="22"/>
          <w:szCs w:val="22"/>
        </w:rPr>
      </w:pPr>
      <w:r w:rsidRPr="00437301">
        <w:rPr>
          <w:rFonts w:ascii="ITC Avant Garde" w:hAnsi="ITC Avant Garde"/>
          <w:b/>
          <w:sz w:val="22"/>
          <w:szCs w:val="22"/>
        </w:rPr>
        <w:t>d)</w:t>
      </w:r>
      <w:r w:rsidRPr="00437301">
        <w:rPr>
          <w:rFonts w:ascii="ITC Avant Garde" w:hAnsi="ITC Avant Garde"/>
          <w:b/>
          <w:sz w:val="22"/>
          <w:szCs w:val="22"/>
        </w:rPr>
        <w:tab/>
      </w:r>
      <w:r w:rsidRPr="00437301">
        <w:rPr>
          <w:rFonts w:ascii="ITC Avant Garde" w:hAnsi="ITC Avant Garde"/>
          <w:b/>
          <w:bCs/>
          <w:color w:val="000000"/>
          <w:sz w:val="22"/>
          <w:szCs w:val="22"/>
          <w:lang w:eastAsia="es-MX"/>
        </w:rPr>
        <w:t>Capacidad Administrativa.</w:t>
      </w:r>
      <w:r w:rsidRPr="00437301">
        <w:rPr>
          <w:rFonts w:ascii="ITC Avant Garde" w:hAnsi="ITC Avant Garde"/>
          <w:sz w:val="22"/>
          <w:szCs w:val="22"/>
        </w:rPr>
        <w:t xml:space="preserve"> </w:t>
      </w:r>
      <w:proofErr w:type="spellStart"/>
      <w:r w:rsidRPr="00437301">
        <w:rPr>
          <w:rFonts w:ascii="ITC Avant Garde" w:hAnsi="ITC Avant Garde"/>
          <w:sz w:val="22"/>
          <w:szCs w:val="22"/>
        </w:rPr>
        <w:t>Next</w:t>
      </w:r>
      <w:proofErr w:type="spellEnd"/>
      <w:r w:rsidRPr="00437301">
        <w:rPr>
          <w:rFonts w:ascii="ITC Avant Garde" w:hAnsi="ITC Avant Garde"/>
          <w:sz w:val="22"/>
          <w:szCs w:val="22"/>
        </w:rPr>
        <w:t xml:space="preserve"> Telekom acreditó, mediante la descripción de diferentes etapas a realizar durante el desarrollo e implementación del sistema satelital, tener la </w:t>
      </w:r>
      <w:r w:rsidRPr="00437301">
        <w:rPr>
          <w:rFonts w:ascii="ITC Avant Garde" w:hAnsi="ITC Avant Garde"/>
          <w:bCs/>
          <w:sz w:val="22"/>
          <w:szCs w:val="22"/>
          <w:lang w:val="es-MX" w:eastAsia="es-MX"/>
        </w:rPr>
        <w:t>capacidad</w:t>
      </w:r>
      <w:r w:rsidRPr="00437301">
        <w:rPr>
          <w:rFonts w:ascii="ITC Avant Garde" w:hAnsi="ITC Avant Garde"/>
          <w:sz w:val="22"/>
          <w:szCs w:val="22"/>
        </w:rPr>
        <w:t xml:space="preserve"> administrativa para la prestación de los servicios de telecomunicaciones a que se refiere su proyecto.</w:t>
      </w:r>
    </w:p>
    <w:p w:rsidR="00437301" w:rsidRPr="00437301" w:rsidRDefault="00437301" w:rsidP="00437301">
      <w:pPr>
        <w:pStyle w:val="Prrafodelista"/>
        <w:spacing w:before="240"/>
        <w:ind w:left="709" w:hanging="709"/>
        <w:jc w:val="both"/>
        <w:rPr>
          <w:rFonts w:ascii="ITC Avant Garde" w:hAnsi="ITC Avant Garde"/>
          <w:b/>
          <w:sz w:val="22"/>
          <w:szCs w:val="22"/>
        </w:rPr>
      </w:pPr>
      <w:r w:rsidRPr="00437301">
        <w:rPr>
          <w:rFonts w:ascii="ITC Avant Garde" w:hAnsi="ITC Avant Garde"/>
          <w:b/>
          <w:sz w:val="22"/>
          <w:szCs w:val="22"/>
        </w:rPr>
        <w:t>V.</w:t>
      </w:r>
      <w:r w:rsidRPr="00437301">
        <w:rPr>
          <w:rFonts w:ascii="ITC Avant Garde" w:hAnsi="ITC Avant Garde"/>
          <w:b/>
          <w:sz w:val="22"/>
          <w:szCs w:val="22"/>
        </w:rPr>
        <w:tab/>
      </w:r>
      <w:r w:rsidRPr="00437301">
        <w:rPr>
          <w:rFonts w:ascii="ITC Avant Garde" w:hAnsi="ITC Avant Garde"/>
          <w:b/>
          <w:bCs/>
          <w:color w:val="000000"/>
          <w:sz w:val="22"/>
          <w:szCs w:val="22"/>
          <w:lang w:val="es-MX" w:eastAsia="es-MX"/>
        </w:rPr>
        <w:t>Programa</w:t>
      </w:r>
      <w:r w:rsidRPr="00437301">
        <w:rPr>
          <w:rFonts w:ascii="ITC Avant Garde" w:hAnsi="ITC Avant Garde"/>
          <w:b/>
          <w:sz w:val="22"/>
          <w:szCs w:val="22"/>
        </w:rPr>
        <w:t xml:space="preserve"> inicial de </w:t>
      </w:r>
      <w:r w:rsidRPr="00437301">
        <w:rPr>
          <w:rFonts w:ascii="ITC Avant Garde" w:hAnsi="ITC Avant Garde"/>
          <w:b/>
          <w:bCs/>
          <w:color w:val="000000"/>
          <w:sz w:val="22"/>
          <w:szCs w:val="22"/>
          <w:lang w:val="es-MX" w:eastAsia="es-MX"/>
        </w:rPr>
        <w:t>cobertura</w:t>
      </w:r>
      <w:r w:rsidRPr="00437301">
        <w:rPr>
          <w:rFonts w:ascii="ITC Avant Garde" w:hAnsi="ITC Avant Garde"/>
          <w:b/>
          <w:sz w:val="22"/>
          <w:szCs w:val="22"/>
        </w:rPr>
        <w:t xml:space="preserve">. </w:t>
      </w:r>
    </w:p>
    <w:p w:rsidR="00437301" w:rsidRPr="00437301" w:rsidRDefault="00437301" w:rsidP="00437301">
      <w:pPr>
        <w:spacing w:before="240" w:after="0" w:line="240" w:lineRule="auto"/>
        <w:ind w:left="708"/>
        <w:jc w:val="both"/>
        <w:rPr>
          <w:rFonts w:ascii="ITC Avant Garde" w:hAnsi="ITC Avant Garde"/>
          <w:b/>
        </w:rPr>
      </w:pPr>
      <w:proofErr w:type="spellStart"/>
      <w:r w:rsidRPr="00437301">
        <w:rPr>
          <w:rFonts w:ascii="ITC Avant Garde" w:hAnsi="ITC Avant Garde"/>
        </w:rPr>
        <w:t>Next</w:t>
      </w:r>
      <w:proofErr w:type="spellEnd"/>
      <w:r w:rsidRPr="00437301">
        <w:rPr>
          <w:rFonts w:ascii="ITC Avant Garde" w:hAnsi="ITC Avant Garde"/>
        </w:rPr>
        <w:t xml:space="preserve"> Telekom señaló como programa de cobertura inicial de su proyecto los siguientes </w:t>
      </w:r>
      <w:r w:rsidRPr="00437301">
        <w:rPr>
          <w:rFonts w:ascii="ITC Avant Garde" w:eastAsia="Times New Roman" w:hAnsi="ITC Avant Garde" w:cs="Times New Roman"/>
          <w:bCs/>
          <w:color w:val="000000"/>
          <w:lang w:eastAsia="es-MX"/>
        </w:rPr>
        <w:t>estados</w:t>
      </w:r>
      <w:r w:rsidRPr="00437301">
        <w:rPr>
          <w:rFonts w:ascii="ITC Avant Garde" w:hAnsi="ITC Avant Garde"/>
        </w:rPr>
        <w:t>: Baja California, Sonora, Chihuahua, Nuevo León y Tamaulipas.</w:t>
      </w:r>
    </w:p>
    <w:p w:rsidR="00437301" w:rsidRPr="00437301" w:rsidRDefault="00437301" w:rsidP="00437301">
      <w:pPr>
        <w:pStyle w:val="Prrafodelista"/>
        <w:spacing w:before="240"/>
        <w:ind w:left="709" w:hanging="709"/>
        <w:jc w:val="both"/>
        <w:rPr>
          <w:rFonts w:ascii="ITC Avant Garde" w:hAnsi="ITC Avant Garde"/>
          <w:b/>
          <w:sz w:val="22"/>
          <w:szCs w:val="22"/>
        </w:rPr>
      </w:pPr>
      <w:r w:rsidRPr="00437301">
        <w:rPr>
          <w:rFonts w:ascii="ITC Avant Garde" w:hAnsi="ITC Avant Garde"/>
          <w:b/>
          <w:sz w:val="22"/>
          <w:szCs w:val="22"/>
        </w:rPr>
        <w:t>VI.</w:t>
      </w:r>
      <w:r w:rsidRPr="00437301">
        <w:rPr>
          <w:rFonts w:ascii="ITC Avant Garde" w:hAnsi="ITC Avant Garde"/>
          <w:b/>
          <w:sz w:val="22"/>
          <w:szCs w:val="22"/>
        </w:rPr>
        <w:tab/>
        <w:t xml:space="preserve">Pago </w:t>
      </w:r>
      <w:r w:rsidRPr="00437301">
        <w:rPr>
          <w:rFonts w:ascii="ITC Avant Garde" w:hAnsi="ITC Avant Garde"/>
          <w:b/>
          <w:bCs/>
          <w:color w:val="000000"/>
          <w:sz w:val="22"/>
          <w:szCs w:val="22"/>
          <w:lang w:val="es-MX" w:eastAsia="es-MX"/>
        </w:rPr>
        <w:t>por</w:t>
      </w:r>
      <w:r w:rsidRPr="00437301">
        <w:rPr>
          <w:rFonts w:ascii="ITC Avant Garde" w:hAnsi="ITC Avant Garde"/>
          <w:b/>
          <w:sz w:val="22"/>
          <w:szCs w:val="22"/>
        </w:rPr>
        <w:t xml:space="preserve"> el análisis de la solicitud.</w:t>
      </w:r>
    </w:p>
    <w:p w:rsidR="00437301" w:rsidRPr="00437301" w:rsidRDefault="00437301" w:rsidP="00437301">
      <w:pPr>
        <w:spacing w:before="240" w:after="0" w:line="240" w:lineRule="auto"/>
        <w:ind w:left="708"/>
        <w:jc w:val="both"/>
        <w:rPr>
          <w:rFonts w:ascii="ITC Avant Garde" w:hAnsi="ITC Avant Garde"/>
        </w:rPr>
      </w:pPr>
      <w:r w:rsidRPr="00437301">
        <w:rPr>
          <w:rFonts w:ascii="ITC Avant Garde" w:hAnsi="ITC Avant Garde"/>
        </w:rPr>
        <w:t xml:space="preserve">Por lo que hace al comprobante de pago, </w:t>
      </w:r>
      <w:proofErr w:type="spellStart"/>
      <w:r w:rsidRPr="00437301">
        <w:rPr>
          <w:rFonts w:ascii="ITC Avant Garde" w:hAnsi="ITC Avant Garde"/>
        </w:rPr>
        <w:t>Next</w:t>
      </w:r>
      <w:proofErr w:type="spellEnd"/>
      <w:r w:rsidRPr="00437301">
        <w:rPr>
          <w:rFonts w:ascii="ITC Avant Garde" w:hAnsi="ITC Avant Garde"/>
        </w:rPr>
        <w:t xml:space="preserve"> Telekom presentó el pago por </w:t>
      </w:r>
      <w:r w:rsidRPr="00437301">
        <w:rPr>
          <w:rFonts w:ascii="ITC Avant Garde" w:eastAsia="Times New Roman" w:hAnsi="ITC Avant Garde" w:cs="Times New Roman"/>
          <w:bCs/>
          <w:lang w:val="es-ES" w:eastAsia="es-ES"/>
        </w:rPr>
        <w:t>aprovechamientos</w:t>
      </w:r>
      <w:r w:rsidRPr="00437301">
        <w:rPr>
          <w:rFonts w:ascii="ITC Avant Garde" w:hAnsi="ITC Avant Garde"/>
        </w:rPr>
        <w:t xml:space="preserve"> por concepto del estudio de una solicitud de concesión única para uso comercial conforme al Anexo 1 numeral 1 inciso a) del Acuerdo de Pago de Aprovechamientos.</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Por otra parte, la Unidad de Concesiones y Servicios a través de la Dirección General de Concesiones de Telecomunicaciones, mediante oficio IFT/223/UCS/DG-</w:t>
      </w:r>
      <w:r w:rsidRPr="00437301">
        <w:rPr>
          <w:rFonts w:ascii="ITC Avant Garde" w:hAnsi="ITC Avant Garde"/>
        </w:rPr>
        <w:lastRenderedPageBreak/>
        <w:t>CTEL/2541/2015 de fecha 28 de septiembre de 2015, solicitó a la Dirección General de Concentraciones y Concesiones de la Unidad de Competencia Económica, opinión respecto de la Solicitud de Concesión.</w:t>
      </w:r>
    </w:p>
    <w:p w:rsidR="00437301" w:rsidRPr="00437301" w:rsidRDefault="00437301" w:rsidP="00437301">
      <w:pPr>
        <w:jc w:val="both"/>
        <w:rPr>
          <w:rFonts w:ascii="ITC Avant Garde" w:hAnsi="ITC Avant Garde"/>
        </w:rPr>
      </w:pPr>
      <w:r w:rsidRPr="00437301">
        <w:rPr>
          <w:rFonts w:ascii="ITC Avant Garde" w:hAnsi="ITC Avant Garde"/>
        </w:rPr>
        <w:t>En respuesta a lo anterior, mediante oficio IFT/226/UCE/DG-CCON/06/2016 de fecha 7 de enero de 2016, la Dirección General de Concentraciones y Concesiones emitió opinión respecto de la Solicitud de Concesión que nos ocupa, en el siguiente sentido:</w:t>
      </w:r>
    </w:p>
    <w:p w:rsidR="00437301" w:rsidRPr="00437301" w:rsidRDefault="00437301" w:rsidP="00437301">
      <w:pPr>
        <w:jc w:val="both"/>
        <w:rPr>
          <w:rFonts w:ascii="ITC Avant Garde" w:hAnsi="ITC Avant Garde"/>
        </w:rPr>
      </w:pPr>
    </w:p>
    <w:p w:rsidR="00437301" w:rsidRPr="00437301" w:rsidRDefault="00437301" w:rsidP="00437301">
      <w:pPr>
        <w:spacing w:after="0" w:line="240" w:lineRule="auto"/>
        <w:ind w:left="1429" w:right="618"/>
        <w:jc w:val="both"/>
        <w:rPr>
          <w:rFonts w:ascii="ITC Avant Garde" w:hAnsi="ITC Avant Garde"/>
        </w:rPr>
      </w:pPr>
      <w:r w:rsidRPr="00437301">
        <w:rPr>
          <w:rFonts w:ascii="ITC Avant Garde" w:hAnsi="ITC Avant Garde"/>
        </w:rPr>
        <w:t>“[</w:t>
      </w:r>
      <w:r w:rsidRPr="00437301">
        <w:rPr>
          <w:rFonts w:ascii="ITC Avant Garde" w:eastAsia="Times New Roman" w:hAnsi="ITC Avant Garde" w:cs="Times New Roman"/>
          <w:iCs/>
          <w:color w:val="000000"/>
          <w:sz w:val="18"/>
          <w:szCs w:val="18"/>
          <w:lang w:val="es-ES" w:eastAsia="es-MX"/>
        </w:rPr>
        <w:t>Espacios</w:t>
      </w:r>
      <w:r w:rsidRPr="00437301">
        <w:rPr>
          <w:rFonts w:ascii="ITC Avant Garde" w:hAnsi="ITC Avant Garde"/>
        </w:rPr>
        <w:t>]</w:t>
      </w:r>
    </w:p>
    <w:p w:rsidR="00437301" w:rsidRPr="00437301" w:rsidRDefault="00437301" w:rsidP="00437301">
      <w:pPr>
        <w:spacing w:after="0" w:line="240" w:lineRule="auto"/>
        <w:ind w:left="1429" w:right="618"/>
        <w:jc w:val="both"/>
        <w:rPr>
          <w:rFonts w:ascii="ITC Avant Garde" w:eastAsia="Times New Roman" w:hAnsi="ITC Avant Garde" w:cs="Times New Roman"/>
          <w:b/>
          <w:iCs/>
          <w:color w:val="000000"/>
          <w:sz w:val="18"/>
          <w:szCs w:val="18"/>
          <w:lang w:val="es-ES" w:eastAsia="es-MX"/>
        </w:rPr>
      </w:pPr>
      <w:r w:rsidRPr="00437301">
        <w:rPr>
          <w:rFonts w:ascii="ITC Avant Garde" w:eastAsia="Times New Roman" w:hAnsi="ITC Avant Garde" w:cs="Times New Roman"/>
          <w:b/>
          <w:iCs/>
          <w:color w:val="000000"/>
          <w:sz w:val="18"/>
          <w:szCs w:val="18"/>
          <w:lang w:val="es-ES" w:eastAsia="es-MX"/>
        </w:rPr>
        <w:t>Opinión en materia de competencia económica</w:t>
      </w:r>
    </w:p>
    <w:p w:rsidR="00437301" w:rsidRPr="00437301" w:rsidRDefault="00437301" w:rsidP="00437301">
      <w:pPr>
        <w:spacing w:after="0" w:line="240" w:lineRule="auto"/>
        <w:ind w:left="1429" w:right="618"/>
        <w:jc w:val="both"/>
        <w:rPr>
          <w:rFonts w:ascii="ITC Avant Garde" w:hAnsi="ITC Avant Garde"/>
        </w:rPr>
      </w:pPr>
      <w:r w:rsidRPr="00437301">
        <w:rPr>
          <w:rFonts w:ascii="ITC Avant Garde" w:hAnsi="ITC Avant Garde"/>
        </w:rPr>
        <w:t>[</w:t>
      </w:r>
      <w:r w:rsidRPr="00437301">
        <w:rPr>
          <w:rFonts w:ascii="ITC Avant Garde" w:eastAsia="Times New Roman" w:hAnsi="ITC Avant Garde" w:cs="Times New Roman"/>
          <w:iCs/>
          <w:color w:val="000000"/>
          <w:sz w:val="18"/>
          <w:szCs w:val="18"/>
          <w:lang w:val="es-ES" w:eastAsia="es-MX"/>
        </w:rPr>
        <w:t>Espacios</w:t>
      </w:r>
      <w:r w:rsidRPr="00437301">
        <w:rPr>
          <w:rFonts w:ascii="ITC Avant Garde" w:hAnsi="ITC Avant Garde"/>
        </w:rPr>
        <w:t>]</w:t>
      </w:r>
    </w:p>
    <w:p w:rsidR="00437301" w:rsidRPr="00437301" w:rsidRDefault="00437301" w:rsidP="00437301">
      <w:pPr>
        <w:spacing w:after="0" w:line="240" w:lineRule="auto"/>
        <w:ind w:left="1429" w:right="618"/>
        <w:jc w:val="both"/>
        <w:rPr>
          <w:rFonts w:ascii="ITC Avant Garde" w:hAnsi="ITC Avant Garde"/>
        </w:rPr>
      </w:pPr>
      <w:r w:rsidRPr="00437301">
        <w:rPr>
          <w:rFonts w:ascii="ITC Avant Garde" w:hAnsi="ITC Avant Garde"/>
        </w:rPr>
        <w:t xml:space="preserve">A partir de la información que consta en el expediente de la Solicitud, incluida la que </w:t>
      </w:r>
      <w:r w:rsidRPr="00437301">
        <w:rPr>
          <w:rFonts w:ascii="ITC Avant Garde" w:eastAsia="Times New Roman" w:hAnsi="ITC Avant Garde" w:cs="Times New Roman"/>
          <w:iCs/>
          <w:color w:val="000000"/>
          <w:sz w:val="18"/>
          <w:szCs w:val="18"/>
          <w:lang w:val="es-ES" w:eastAsia="es-MX"/>
        </w:rPr>
        <w:t>presentó</w:t>
      </w:r>
      <w:r w:rsidRPr="00437301">
        <w:rPr>
          <w:rFonts w:ascii="ITC Avant Garde" w:hAnsi="ITC Avant Garde"/>
        </w:rPr>
        <w:t xml:space="preserve"> </w:t>
      </w:r>
      <w:proofErr w:type="spellStart"/>
      <w:r w:rsidRPr="00437301">
        <w:rPr>
          <w:rFonts w:ascii="ITC Avant Garde" w:hAnsi="ITC Avant Garde"/>
        </w:rPr>
        <w:t>Next</w:t>
      </w:r>
      <w:proofErr w:type="spellEnd"/>
      <w:r w:rsidRPr="00437301">
        <w:rPr>
          <w:rFonts w:ascii="ITC Avant Garde" w:hAnsi="ITC Avant Garde"/>
        </w:rPr>
        <w:t xml:space="preserve"> Telecom, se identificó lo siguiente: </w:t>
      </w:r>
    </w:p>
    <w:p w:rsidR="00437301" w:rsidRPr="00437301" w:rsidRDefault="00437301" w:rsidP="00437301">
      <w:pPr>
        <w:pStyle w:val="Prrafodelista"/>
        <w:ind w:left="2149" w:right="618" w:hanging="360"/>
        <w:jc w:val="both"/>
        <w:rPr>
          <w:rFonts w:ascii="ITC Avant Garde" w:hAnsi="ITC Avant Garde"/>
          <w:sz w:val="22"/>
          <w:szCs w:val="22"/>
        </w:rPr>
      </w:pPr>
      <w:r w:rsidRPr="00437301">
        <w:rPr>
          <w:rFonts w:ascii="ITC Avant Garde" w:hAnsi="ITC Avant Garde"/>
          <w:sz w:val="22"/>
          <w:szCs w:val="22"/>
        </w:rPr>
        <w:t>•</w:t>
      </w:r>
      <w:r w:rsidRPr="00437301">
        <w:rPr>
          <w:rFonts w:ascii="ITC Avant Garde" w:hAnsi="ITC Avant Garde"/>
          <w:sz w:val="22"/>
          <w:szCs w:val="22"/>
        </w:rPr>
        <w:tab/>
        <w:t xml:space="preserve">Ni </w:t>
      </w:r>
      <w:proofErr w:type="spellStart"/>
      <w:r w:rsidRPr="00437301">
        <w:rPr>
          <w:rFonts w:ascii="ITC Avant Garde" w:hAnsi="ITC Avant Garde"/>
          <w:sz w:val="22"/>
          <w:szCs w:val="22"/>
        </w:rPr>
        <w:t>Next</w:t>
      </w:r>
      <w:proofErr w:type="spellEnd"/>
      <w:r w:rsidRPr="00437301">
        <w:rPr>
          <w:rFonts w:ascii="ITC Avant Garde" w:hAnsi="ITC Avant Garde"/>
          <w:sz w:val="22"/>
          <w:szCs w:val="22"/>
        </w:rPr>
        <w:t xml:space="preserve"> Telecom, ni sus accionistas ni Personas Relacionadas, participan, directa o indirectamente, como accionistas, socios, o miembros del consejo de administración en sociedades o empresas que presten servicios de telecomunicaciones o radiodifusión en México. Por lo que </w:t>
      </w:r>
      <w:proofErr w:type="spellStart"/>
      <w:r w:rsidRPr="00437301">
        <w:rPr>
          <w:rFonts w:ascii="ITC Avant Garde" w:hAnsi="ITC Avant Garde"/>
          <w:sz w:val="22"/>
          <w:szCs w:val="22"/>
        </w:rPr>
        <w:t>Next</w:t>
      </w:r>
      <w:proofErr w:type="spellEnd"/>
      <w:r w:rsidRPr="00437301">
        <w:rPr>
          <w:rFonts w:ascii="ITC Avant Garde" w:hAnsi="ITC Avant Garde"/>
          <w:sz w:val="22"/>
          <w:szCs w:val="22"/>
        </w:rPr>
        <w:t xml:space="preserve"> Telecom será un nuevo </w:t>
      </w:r>
      <w:r w:rsidRPr="00437301">
        <w:rPr>
          <w:rFonts w:ascii="ITC Avant Garde" w:hAnsi="ITC Avant Garde"/>
          <w:iCs/>
          <w:color w:val="000000"/>
          <w:sz w:val="18"/>
          <w:szCs w:val="18"/>
          <w:lang w:eastAsia="es-MX"/>
        </w:rPr>
        <w:t>competidor</w:t>
      </w:r>
      <w:r w:rsidRPr="00437301">
        <w:rPr>
          <w:rFonts w:ascii="ITC Avant Garde" w:hAnsi="ITC Avant Garde"/>
          <w:sz w:val="22"/>
          <w:szCs w:val="22"/>
        </w:rPr>
        <w:t xml:space="preserve"> en la prestación de servicios de telecomunicaciones y radiodifusión; en particular, en el servicio de transmisión bidireccional de datos vía satélite a nivel nacional. </w:t>
      </w:r>
    </w:p>
    <w:p w:rsidR="00437301" w:rsidRPr="00437301" w:rsidRDefault="00437301" w:rsidP="00437301">
      <w:pPr>
        <w:spacing w:after="0" w:line="240" w:lineRule="auto"/>
        <w:ind w:left="1429" w:right="618"/>
        <w:jc w:val="both"/>
        <w:rPr>
          <w:rFonts w:ascii="ITC Avant Garde" w:hAnsi="ITC Avant Garde"/>
        </w:rPr>
      </w:pPr>
      <w:r w:rsidRPr="00437301">
        <w:rPr>
          <w:rFonts w:ascii="ITC Avant Garde" w:hAnsi="ITC Avant Garde"/>
        </w:rPr>
        <w:t>[</w:t>
      </w:r>
      <w:r w:rsidRPr="00437301">
        <w:rPr>
          <w:rFonts w:ascii="ITC Avant Garde" w:eastAsia="Times New Roman" w:hAnsi="ITC Avant Garde" w:cs="Times New Roman"/>
          <w:iCs/>
          <w:color w:val="000000"/>
          <w:sz w:val="18"/>
          <w:szCs w:val="18"/>
          <w:lang w:val="es-ES" w:eastAsia="es-MX"/>
        </w:rPr>
        <w:t>Espacios</w:t>
      </w:r>
      <w:r w:rsidRPr="00437301">
        <w:rPr>
          <w:rFonts w:ascii="ITC Avant Garde" w:hAnsi="ITC Avant Garde"/>
        </w:rPr>
        <w:t>]</w:t>
      </w:r>
    </w:p>
    <w:p w:rsidR="00437301" w:rsidRPr="00437301" w:rsidRDefault="00437301" w:rsidP="00437301">
      <w:pPr>
        <w:spacing w:after="0" w:line="240" w:lineRule="auto"/>
        <w:ind w:left="1429" w:right="618"/>
        <w:jc w:val="both"/>
        <w:rPr>
          <w:rFonts w:ascii="ITC Avant Garde" w:hAnsi="ITC Avant Garde"/>
        </w:rPr>
      </w:pPr>
      <w:r w:rsidRPr="00437301">
        <w:rPr>
          <w:rFonts w:ascii="ITC Avant Garde" w:hAnsi="ITC Avant Garde"/>
        </w:rPr>
        <w:t xml:space="preserve">En conclusión, con base en la información disponible, no se prevé que, en caso de que se otorgue autorización </w:t>
      </w:r>
      <w:r w:rsidRPr="00437301">
        <w:rPr>
          <w:rFonts w:ascii="ITC Avant Garde" w:eastAsia="Times New Roman" w:hAnsi="ITC Avant Garde" w:cs="Times New Roman"/>
          <w:iCs/>
          <w:color w:val="000000"/>
          <w:sz w:val="18"/>
          <w:szCs w:val="18"/>
          <w:lang w:val="es-ES" w:eastAsia="es-MX"/>
        </w:rPr>
        <w:t>para</w:t>
      </w:r>
      <w:r w:rsidRPr="00437301">
        <w:rPr>
          <w:rFonts w:ascii="ITC Avant Garde" w:hAnsi="ITC Avant Garde"/>
        </w:rPr>
        <w:t xml:space="preserve"> que </w:t>
      </w:r>
      <w:proofErr w:type="spellStart"/>
      <w:r w:rsidRPr="00437301">
        <w:rPr>
          <w:rFonts w:ascii="ITC Avant Garde" w:hAnsi="ITC Avant Garde"/>
        </w:rPr>
        <w:t>Next</w:t>
      </w:r>
      <w:proofErr w:type="spellEnd"/>
      <w:r w:rsidRPr="00437301">
        <w:rPr>
          <w:rFonts w:ascii="ITC Avant Garde" w:hAnsi="ITC Avant Garde"/>
        </w:rPr>
        <w:t xml:space="preserve"> Telecom obtenga una concesión única se generen efectos contrarios en el proceso de competencia y libre concurrencia.</w:t>
      </w:r>
    </w:p>
    <w:p w:rsidR="00437301" w:rsidRPr="00437301" w:rsidRDefault="00437301" w:rsidP="00437301">
      <w:pPr>
        <w:spacing w:after="0" w:line="240" w:lineRule="auto"/>
        <w:ind w:left="1429" w:right="618"/>
        <w:jc w:val="both"/>
        <w:rPr>
          <w:rFonts w:ascii="ITC Avant Garde" w:hAnsi="ITC Avant Garde"/>
        </w:rPr>
      </w:pPr>
      <w:r w:rsidRPr="00437301">
        <w:rPr>
          <w:rFonts w:ascii="ITC Avant Garde" w:hAnsi="ITC Avant Garde"/>
        </w:rPr>
        <w:t>[</w:t>
      </w:r>
      <w:r w:rsidRPr="00437301">
        <w:rPr>
          <w:rFonts w:ascii="ITC Avant Garde" w:eastAsia="Times New Roman" w:hAnsi="ITC Avant Garde" w:cs="Times New Roman"/>
          <w:iCs/>
          <w:color w:val="000000"/>
          <w:sz w:val="18"/>
          <w:szCs w:val="18"/>
          <w:lang w:val="es-ES" w:eastAsia="es-MX"/>
        </w:rPr>
        <w:t>Espacios</w:t>
      </w:r>
      <w:r w:rsidRPr="00437301">
        <w:rPr>
          <w:rFonts w:ascii="ITC Avant Garde" w:hAnsi="ITC Avant Garde"/>
        </w:rPr>
        <w:t>].”(</w:t>
      </w:r>
      <w:proofErr w:type="gramStart"/>
      <w:r w:rsidRPr="00437301">
        <w:rPr>
          <w:rFonts w:ascii="ITC Avant Garde" w:hAnsi="ITC Avant Garde"/>
        </w:rPr>
        <w:t>sic</w:t>
      </w:r>
      <w:proofErr w:type="gramEnd"/>
      <w:r w:rsidRPr="00437301">
        <w:rPr>
          <w:rFonts w:ascii="ITC Avant Garde" w:hAnsi="ITC Avant Garde"/>
        </w:rPr>
        <w:t>)</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Finalmente, en relación con lo señalado en el párrafo décimo séptimo del artículo 28 de la Constitución, a través del oficio IFT/223/UCS/2132/2015 notificado el 7 de octubre de 2015, el Instituto solicitó a la Secretaría opinión técnica correspondiente a la Solicitud de Concesión. Al respecto mediante oficio 2.1.203.-1417 emitido por la Dirección General de Política de Telecomunicaciones y de Radiodifusión adscrita a la Secretaría, recibido en este Instituto el 11 de noviembre de 2015, se notificó el oficio 1.-353, mediante el cual la Secretaría emitió la opinión técnica en sentido favorable.</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 xml:space="preserve">Derivado de lo anterior, la Dirección General de Concesiones de Telecomunicaciones, adscrita a la Unidad de Concesiones y Servicios, concluyó que la Solicitud de Concesión cumple con los requisitos establecidos en las </w:t>
      </w:r>
      <w:r w:rsidRPr="00437301">
        <w:rPr>
          <w:rFonts w:ascii="ITC Avant Garde" w:hAnsi="ITC Avant Garde"/>
        </w:rPr>
        <w:lastRenderedPageBreak/>
        <w:t>disposiciones legales, reglamentarias y administrativas en materia de telecomunicaciones.</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Con base en el análisis anterior, este Pleno considera procedente otorgar una concesión única para uso comercial al solicitante.</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lang w:val="es-ES" w:eastAsia="es-ES"/>
        </w:rPr>
        <w:t>Cuarto.- Cobro sobre el pago de aprovechamientos por diversos trámites ante la entrada en vigor de la Ley Federal de Derechos vigente para 2016.</w:t>
      </w:r>
      <w:r w:rsidRPr="00437301">
        <w:rPr>
          <w:rFonts w:ascii="ITC Avant Garde" w:hAnsi="ITC Avant Garde"/>
        </w:rPr>
        <w:t xml:space="preserve"> El pasado mes de diciembre 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el Acuerdo de Pago de Aprovechamientos dejará de aplicarse. </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Lo anterior, 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Acuerdo de Pago de Aprovechamientos.</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 xml:space="preserve">Al momento de iniciar el trámite que nos ocupa, el solicitante presentó, de conformidad con la normatividad vigente en ese momento, el comprobante de </w:t>
      </w:r>
      <w:r w:rsidRPr="00437301">
        <w:rPr>
          <w:rFonts w:ascii="ITC Avant Garde" w:hAnsi="ITC Avant Garde"/>
        </w:rPr>
        <w:lastRenderedPageBreak/>
        <w:t xml:space="preserve">pago de los aprovechamientos correspondiente al estudio de la solicitud y de la documentación técnica, administrativa y legal inherente para obtener una concesión única. </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Bajo este tenor, conforme a la normatividad vigente en la fecha en la que se emite la presente Resolución, procedería realizar el cobro por la expedición del título de concesión única correspondiente.</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 xml:space="preserve">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 </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p>
    <w:p w:rsidR="00437301" w:rsidRPr="00437301" w:rsidRDefault="00437301" w:rsidP="00437301">
      <w:pPr>
        <w:jc w:val="both"/>
        <w:rPr>
          <w:rFonts w:ascii="ITC Avant Garde" w:hAnsi="ITC Avant Garde"/>
        </w:rPr>
      </w:pPr>
    </w:p>
    <w:p w:rsidR="00437301" w:rsidRPr="00437301" w:rsidRDefault="00437301" w:rsidP="00437301">
      <w:pPr>
        <w:jc w:val="both"/>
        <w:rPr>
          <w:rFonts w:ascii="ITC Avant Garde" w:hAnsi="ITC Avant Garde"/>
        </w:rPr>
      </w:pPr>
      <w:r w:rsidRPr="00437301">
        <w:rPr>
          <w:rFonts w:ascii="ITC Avant Garde" w:hAnsi="ITC Avant Garde"/>
        </w:rPr>
        <w:t>Por lo anteriormente señalado, y con fundamento en los artículos 28 párrafos décimo quinto, décimo sexto y décimo séptimo de la Constitución Política de los Estados Unidos Mexicanos; 6 fracción IV, 15 fracción IV, 16, 17 fracción I, 66, 67 fracción I, 71, 72, 73, 74 y 112 de la Ley Federal de Telecomunicaciones y Radiodifusión; 35 fracción I, 36, 38, 39 y 57 fracción I de la Ley Federal de Procedimiento Administrativo; 1, 6 fracción I, 32 y 33 fracción I del Estatuto Orgánico del Instituto Federal de Telecomunicaciones; el inciso a) del numeral 1 del Anexo 1 del Acuerdo del Pleno del Instituto Federal de Telecomunicaciones número P/IFT/EXT/131114/228 de fecha 13 de noviembre de 2014; y el artículo 3 de los “Lineamentos generales para el otorgamiento de las concesiones a que se refiere el título cuarto de la Ley Federal de Telecomunicaciones y Radiodifusión”, publicados en el Diario Oficial de la Federación el 24 de julio de 2015, este Órgano Autónomo emite los siguientes:</w:t>
      </w:r>
    </w:p>
    <w:p w:rsidR="00437301" w:rsidRPr="00437301" w:rsidRDefault="00437301" w:rsidP="00437301">
      <w:pPr>
        <w:jc w:val="both"/>
        <w:rPr>
          <w:rFonts w:ascii="ITC Avant Garde" w:hAnsi="ITC Avant Garde"/>
        </w:rPr>
      </w:pPr>
    </w:p>
    <w:p w:rsidR="00437301" w:rsidRPr="00437301" w:rsidRDefault="00437301" w:rsidP="00437301">
      <w:pPr>
        <w:pStyle w:val="Ttulo2"/>
        <w:ind w:firstLine="0"/>
        <w:jc w:val="center"/>
        <w:rPr>
          <w:rFonts w:ascii="ITC Avant Garde" w:hAnsi="ITC Avant Garde"/>
          <w:sz w:val="22"/>
          <w:szCs w:val="22"/>
        </w:rPr>
      </w:pPr>
      <w:r w:rsidRPr="00437301">
        <w:rPr>
          <w:rFonts w:ascii="ITC Avant Garde" w:hAnsi="ITC Avant Garde"/>
          <w:sz w:val="22"/>
          <w:szCs w:val="22"/>
        </w:rPr>
        <w:t>RESOLUTIVOS</w:t>
      </w:r>
    </w:p>
    <w:p w:rsidR="00437301" w:rsidRPr="00437301" w:rsidRDefault="00437301" w:rsidP="00437301">
      <w:pPr>
        <w:spacing w:before="240" w:after="0" w:line="240" w:lineRule="auto"/>
        <w:jc w:val="both"/>
        <w:rPr>
          <w:rFonts w:ascii="ITC Avant Garde" w:hAnsi="ITC Avant Garde"/>
        </w:rPr>
      </w:pPr>
      <w:r w:rsidRPr="00437301">
        <w:rPr>
          <w:rFonts w:ascii="ITC Avant Garde" w:eastAsia="Times New Roman" w:hAnsi="ITC Avant Garde" w:cs="Times New Roman"/>
          <w:b/>
          <w:bCs/>
          <w:color w:val="000000"/>
          <w:lang w:eastAsia="es-MX"/>
        </w:rPr>
        <w:t>PRIMERO</w:t>
      </w:r>
      <w:r w:rsidRPr="00437301">
        <w:rPr>
          <w:rFonts w:ascii="ITC Avant Garde" w:hAnsi="ITC Avant Garde"/>
        </w:rPr>
        <w:t xml:space="preserve">.- Se otorga a favor de </w:t>
      </w:r>
      <w:proofErr w:type="spellStart"/>
      <w:r w:rsidRPr="00437301">
        <w:rPr>
          <w:rFonts w:ascii="ITC Avant Garde" w:hAnsi="ITC Avant Garde"/>
        </w:rPr>
        <w:t>Next</w:t>
      </w:r>
      <w:proofErr w:type="spellEnd"/>
      <w:r w:rsidRPr="00437301">
        <w:rPr>
          <w:rFonts w:ascii="ITC Avant Garde" w:hAnsi="ITC Avant Garde"/>
        </w:rPr>
        <w:t xml:space="preserve"> Telekom, S.A.P.I. de C.V., un título de concesión única para uso comercial, por 30 (treinta) años, para prestar cualquier servicio de telecomunicaciones y radiodifusión con cobertura nacional, conforme a los </w:t>
      </w:r>
      <w:r w:rsidRPr="00437301">
        <w:rPr>
          <w:rFonts w:ascii="ITC Avant Garde" w:hAnsi="ITC Avant Garde"/>
        </w:rPr>
        <w:lastRenderedPageBreak/>
        <w:t>términos establecidos en el título de concesión a que se refiere el Resolutivo Tercero siguiente.</w:t>
      </w:r>
    </w:p>
    <w:p w:rsidR="00437301" w:rsidRPr="00437301" w:rsidRDefault="00437301" w:rsidP="00437301">
      <w:pPr>
        <w:jc w:val="both"/>
        <w:rPr>
          <w:rFonts w:ascii="ITC Avant Garde" w:hAnsi="ITC Avant Garde"/>
        </w:rPr>
      </w:pPr>
      <w:r w:rsidRPr="00437301">
        <w:rPr>
          <w:rFonts w:ascii="ITC Avant Garde" w:hAnsi="ITC Avant Garde"/>
        </w:rPr>
        <w:t xml:space="preserve">Lo anterior, sin perjuicio de las autorizaciones que deba obtener </w:t>
      </w:r>
      <w:proofErr w:type="spellStart"/>
      <w:r w:rsidRPr="00437301">
        <w:rPr>
          <w:rFonts w:ascii="ITC Avant Garde" w:hAnsi="ITC Avant Garde"/>
        </w:rPr>
        <w:t>Next</w:t>
      </w:r>
      <w:proofErr w:type="spellEnd"/>
      <w:r w:rsidRPr="00437301">
        <w:rPr>
          <w:rFonts w:ascii="ITC Avant Garde" w:hAnsi="ITC Avant Garde"/>
        </w:rPr>
        <w:t xml:space="preserve"> Telekom, S.A.P.I. de C.V., en caso de requerir el uso de bandas de frecuencias, del espectro radioeléctrico o recursos orbitales, en los términos previstos en la Ley Federal de Telecomunicaciones y Radiodifusión.</w:t>
      </w: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color w:val="000000"/>
          <w:lang w:eastAsia="es-MX"/>
        </w:rPr>
        <w:t>SEGUNDO.-</w:t>
      </w:r>
      <w:r w:rsidRPr="00437301">
        <w:rPr>
          <w:rFonts w:ascii="ITC Avant Garde" w:hAnsi="ITC Avant Garde"/>
        </w:rPr>
        <w:t xml:space="preserve"> Se instruye a la Unidad de Concesiones y Servicios a notificar a </w:t>
      </w:r>
      <w:proofErr w:type="spellStart"/>
      <w:r w:rsidRPr="00437301">
        <w:rPr>
          <w:rFonts w:ascii="ITC Avant Garde" w:hAnsi="ITC Avant Garde"/>
        </w:rPr>
        <w:t>Next</w:t>
      </w:r>
      <w:proofErr w:type="spellEnd"/>
      <w:r w:rsidRPr="00437301">
        <w:rPr>
          <w:rFonts w:ascii="ITC Avant Garde" w:hAnsi="ITC Avant Garde"/>
        </w:rPr>
        <w:t xml:space="preserve"> Telekom, S.A.P.I. de C.V. el contenido de la presente Resolución.</w:t>
      </w: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color w:val="000000"/>
          <w:lang w:eastAsia="es-MX"/>
        </w:rPr>
        <w:t>TERCERO.-</w:t>
      </w:r>
      <w:r w:rsidRPr="00437301">
        <w:rPr>
          <w:rFonts w:ascii="ITC Avant Garde" w:hAnsi="ITC Avant Garde"/>
        </w:rPr>
        <w:t xml:space="preserve"> 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437301" w:rsidRPr="00437301" w:rsidRDefault="00437301" w:rsidP="00437301">
      <w:pPr>
        <w:jc w:val="both"/>
        <w:rPr>
          <w:rFonts w:ascii="ITC Avant Garde" w:hAnsi="ITC Avant Garde"/>
        </w:rPr>
      </w:pPr>
      <w:r w:rsidRPr="00437301">
        <w:rPr>
          <w:rFonts w:ascii="ITC Avant Garde" w:hAnsi="ITC Avant Garde"/>
        </w:rPr>
        <w:t xml:space="preserve">Concluido lo anterior, se instruye a la Unidad de Concesiones y Servicios a hacer entrega del título de concesión única a </w:t>
      </w:r>
      <w:proofErr w:type="spellStart"/>
      <w:r w:rsidRPr="00437301">
        <w:rPr>
          <w:rFonts w:ascii="ITC Avant Garde" w:hAnsi="ITC Avant Garde"/>
        </w:rPr>
        <w:t>Next</w:t>
      </w:r>
      <w:proofErr w:type="spellEnd"/>
      <w:r w:rsidRPr="00437301">
        <w:rPr>
          <w:rFonts w:ascii="ITC Avant Garde" w:hAnsi="ITC Avant Garde"/>
        </w:rPr>
        <w:t xml:space="preserve"> Telekom, S.A.P.I. de C.V.</w:t>
      </w: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color w:val="000000"/>
          <w:lang w:eastAsia="es-MX"/>
        </w:rPr>
        <w:t>CUARTO.-</w:t>
      </w:r>
      <w:r w:rsidRPr="00437301">
        <w:rPr>
          <w:rFonts w:ascii="ITC Avant Garde" w:hAnsi="ITC Avant Garde"/>
        </w:rPr>
        <w:t xml:space="preserve"> </w:t>
      </w:r>
      <w:proofErr w:type="spellStart"/>
      <w:r w:rsidRPr="00437301">
        <w:rPr>
          <w:rFonts w:ascii="ITC Avant Garde" w:hAnsi="ITC Avant Garde"/>
        </w:rPr>
        <w:t>Next</w:t>
      </w:r>
      <w:proofErr w:type="spellEnd"/>
      <w:r w:rsidRPr="00437301">
        <w:rPr>
          <w:rFonts w:ascii="ITC Avant Garde" w:hAnsi="ITC Avant Garde"/>
        </w:rPr>
        <w:t xml:space="preserve"> Telekom, S.A.P.I. de C.V.,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437301" w:rsidRPr="00437301" w:rsidRDefault="00437301" w:rsidP="00437301">
      <w:pPr>
        <w:jc w:val="both"/>
        <w:rPr>
          <w:rFonts w:ascii="ITC Avant Garde" w:hAnsi="ITC Avant Garde"/>
        </w:rPr>
      </w:pPr>
      <w:r w:rsidRPr="00437301">
        <w:rPr>
          <w:rFonts w:ascii="ITC Avant Garde" w:eastAsia="Times New Roman" w:hAnsi="ITC Avant Garde" w:cs="Times New Roman"/>
          <w:b/>
          <w:bCs/>
          <w:color w:val="000000"/>
          <w:lang w:eastAsia="es-MX"/>
        </w:rPr>
        <w:t>QUINTO.-</w:t>
      </w:r>
      <w:r w:rsidRPr="00437301">
        <w:rPr>
          <w:rFonts w:ascii="ITC Avant Garde" w:hAnsi="ITC Avant Garde"/>
        </w:rPr>
        <w:t xml:space="preserve"> Inscríbase en el Registro Público de Concesiones el título de concesión única que, en su caso, se otorgue, una vez que sea debidamente entregado al interesado.</w:t>
      </w:r>
    </w:p>
    <w:p w:rsidR="00437301" w:rsidRPr="00437301" w:rsidRDefault="00437301" w:rsidP="00437301">
      <w:pPr>
        <w:spacing w:before="240" w:after="0" w:line="240" w:lineRule="auto"/>
        <w:jc w:val="both"/>
        <w:rPr>
          <w:rFonts w:ascii="ITC Avant Garde" w:eastAsia="Times New Roman" w:hAnsi="ITC Avant Garde" w:cs="Times New Roman"/>
          <w:sz w:val="13"/>
          <w:szCs w:val="13"/>
          <w:lang w:val="es-ES" w:eastAsia="es-ES"/>
        </w:rPr>
      </w:pPr>
      <w:r w:rsidRPr="00437301">
        <w:rPr>
          <w:rFonts w:ascii="ITC Avant Garde" w:eastAsia="Times New Roman" w:hAnsi="ITC Avant Garde" w:cs="Times New Roman"/>
          <w:sz w:val="13"/>
          <w:szCs w:val="13"/>
          <w:lang w:val="es-ES" w:eastAsia="es-ES"/>
        </w:rPr>
        <w:t xml:space="preserve">La presente Resolución fue aprobada por el Pleno del Instituto Federal de Telecomunicaciones en su IV Sesión Ordinaria celebrada el 17 de febrero de 2016, en lo general por unanimidad de votos de los Comisionados presentes Gabriel Oswaldo Contreras Saldívar, Luis Fernando </w:t>
      </w:r>
      <w:proofErr w:type="spellStart"/>
      <w:r w:rsidRPr="00437301">
        <w:rPr>
          <w:rFonts w:ascii="ITC Avant Garde" w:eastAsia="Times New Roman" w:hAnsi="ITC Avant Garde" w:cs="Times New Roman"/>
          <w:sz w:val="13"/>
          <w:szCs w:val="13"/>
          <w:lang w:val="es-ES" w:eastAsia="es-ES"/>
        </w:rPr>
        <w:t>Borjón</w:t>
      </w:r>
      <w:proofErr w:type="spellEnd"/>
      <w:r w:rsidRPr="00437301">
        <w:rPr>
          <w:rFonts w:ascii="ITC Avant Garde" w:eastAsia="Times New Roman" w:hAnsi="ITC Avant Garde" w:cs="Times New Roman"/>
          <w:sz w:val="13"/>
          <w:szCs w:val="13"/>
          <w:lang w:val="es-ES" w:eastAsia="es-ES"/>
        </w:rPr>
        <w:t xml:space="preserve"> Figueroa, Ernesto Estrada González, Adriana Sofía </w:t>
      </w:r>
      <w:proofErr w:type="spellStart"/>
      <w:r w:rsidRPr="00437301">
        <w:rPr>
          <w:rFonts w:ascii="ITC Avant Garde" w:eastAsia="Times New Roman" w:hAnsi="ITC Avant Garde" w:cs="Times New Roman"/>
          <w:sz w:val="13"/>
          <w:szCs w:val="13"/>
          <w:lang w:val="es-ES" w:eastAsia="es-ES"/>
        </w:rPr>
        <w:t>Labardini</w:t>
      </w:r>
      <w:proofErr w:type="spellEnd"/>
      <w:r w:rsidRPr="00437301">
        <w:rPr>
          <w:rFonts w:ascii="ITC Avant Garde" w:eastAsia="Times New Roman" w:hAnsi="ITC Avant Garde" w:cs="Times New Roman"/>
          <w:sz w:val="13"/>
          <w:szCs w:val="13"/>
          <w:lang w:val="es-ES" w:eastAsia="es-ES"/>
        </w:rPr>
        <w:t xml:space="preserve"> </w:t>
      </w:r>
      <w:proofErr w:type="spellStart"/>
      <w:r w:rsidRPr="00437301">
        <w:rPr>
          <w:rFonts w:ascii="ITC Avant Garde" w:eastAsia="Times New Roman" w:hAnsi="ITC Avant Garde" w:cs="Times New Roman"/>
          <w:sz w:val="13"/>
          <w:szCs w:val="13"/>
          <w:lang w:val="es-ES" w:eastAsia="es-ES"/>
        </w:rPr>
        <w:t>Inzunza</w:t>
      </w:r>
      <w:proofErr w:type="spellEnd"/>
      <w:r w:rsidRPr="00437301">
        <w:rPr>
          <w:rFonts w:ascii="ITC Avant Garde" w:eastAsia="Times New Roman" w:hAnsi="ITC Avant Garde" w:cs="Times New Roman"/>
          <w:sz w:val="13"/>
          <w:szCs w:val="13"/>
          <w:lang w:val="es-ES" w:eastAsia="es-ES"/>
        </w:rPr>
        <w:t xml:space="preserve">, María Elena </w:t>
      </w:r>
      <w:proofErr w:type="spellStart"/>
      <w:r w:rsidRPr="00437301">
        <w:rPr>
          <w:rFonts w:ascii="ITC Avant Garde" w:eastAsia="Times New Roman" w:hAnsi="ITC Avant Garde" w:cs="Times New Roman"/>
          <w:sz w:val="13"/>
          <w:szCs w:val="13"/>
          <w:lang w:val="es-ES" w:eastAsia="es-ES"/>
        </w:rPr>
        <w:t>Estavillo</w:t>
      </w:r>
      <w:proofErr w:type="spellEnd"/>
      <w:r w:rsidRPr="00437301">
        <w:rPr>
          <w:rFonts w:ascii="ITC Avant Garde" w:eastAsia="Times New Roman" w:hAnsi="ITC Avant Garde" w:cs="Times New Roman"/>
          <w:sz w:val="13"/>
          <w:szCs w:val="13"/>
          <w:lang w:val="es-ES" w:eastAsia="es-ES"/>
        </w:rPr>
        <w:t xml:space="preserve"> Flores, Mario Germán </w:t>
      </w:r>
      <w:proofErr w:type="spellStart"/>
      <w:r w:rsidRPr="00437301">
        <w:rPr>
          <w:rFonts w:ascii="ITC Avant Garde" w:eastAsia="Times New Roman" w:hAnsi="ITC Avant Garde" w:cs="Times New Roman"/>
          <w:sz w:val="13"/>
          <w:szCs w:val="13"/>
          <w:lang w:val="es-ES" w:eastAsia="es-ES"/>
        </w:rPr>
        <w:t>Fromow</w:t>
      </w:r>
      <w:proofErr w:type="spellEnd"/>
      <w:r w:rsidRPr="00437301">
        <w:rPr>
          <w:rFonts w:ascii="ITC Avant Garde" w:eastAsia="Times New Roman" w:hAnsi="ITC Avant Garde" w:cs="Times New Roman"/>
          <w:sz w:val="13"/>
          <w:szCs w:val="13"/>
          <w:lang w:val="es-ES" w:eastAsia="es-ES"/>
        </w:rPr>
        <w:t xml:space="preserve"> Rangel y Adolfo Cuevas Teja.</w:t>
      </w:r>
    </w:p>
    <w:p w:rsidR="00437301" w:rsidRPr="00437301" w:rsidRDefault="00437301" w:rsidP="00437301">
      <w:pPr>
        <w:spacing w:before="240" w:after="0" w:line="240" w:lineRule="auto"/>
        <w:jc w:val="both"/>
        <w:rPr>
          <w:rFonts w:ascii="ITC Avant Garde" w:eastAsia="Times New Roman" w:hAnsi="ITC Avant Garde" w:cs="Times New Roman"/>
          <w:sz w:val="13"/>
          <w:szCs w:val="13"/>
          <w:lang w:val="es-ES" w:eastAsia="es-ES"/>
        </w:rPr>
      </w:pPr>
      <w:r w:rsidRPr="00437301">
        <w:rPr>
          <w:rFonts w:ascii="ITC Avant Garde" w:eastAsia="Times New Roman" w:hAnsi="ITC Avant Garde" w:cs="Times New Roman"/>
          <w:sz w:val="13"/>
          <w:szCs w:val="13"/>
          <w:lang w:val="es-ES" w:eastAsia="es-ES"/>
        </w:rPr>
        <w:t>El Comisionado Adolfo Cuevas Teja manifestó voto en contra de fundamentar la Resolución con el Acuerdo P/IFT/EXT/131114/228 de fecha 13 de noviembre de 2014, en lo relativo al cobro de aprovechamientos.</w:t>
      </w:r>
    </w:p>
    <w:p w:rsidR="00E5601A" w:rsidRPr="00437301" w:rsidRDefault="00437301" w:rsidP="00437301">
      <w:pPr>
        <w:spacing w:before="240" w:after="0" w:line="240" w:lineRule="auto"/>
        <w:jc w:val="both"/>
        <w:rPr>
          <w:rFonts w:ascii="ITC Avant Garde" w:eastAsia="Times New Roman" w:hAnsi="ITC Avant Garde" w:cs="Times New Roman"/>
          <w:sz w:val="13"/>
          <w:szCs w:val="13"/>
          <w:lang w:val="es-ES" w:eastAsia="es-ES"/>
        </w:rPr>
      </w:pPr>
      <w:r w:rsidRPr="00437301">
        <w:rPr>
          <w:rFonts w:ascii="ITC Avant Garde" w:eastAsia="Times New Roman" w:hAnsi="ITC Avant Garde" w:cs="Times New Roman"/>
          <w:sz w:val="13"/>
          <w:szCs w:val="13"/>
          <w:lang w:val="es-ES" w:eastAsia="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P/IFT/170216/44.</w:t>
      </w:r>
    </w:p>
    <w:sectPr w:rsidR="00E5601A" w:rsidRPr="004373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System Font Heavy"/>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01"/>
    <w:rsid w:val="00437301"/>
    <w:rsid w:val="00E56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190E1-01EC-4566-84BF-CC0274BB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37301"/>
    <w:pPr>
      <w:keepNext/>
      <w:spacing w:after="0" w:line="240" w:lineRule="auto"/>
      <w:outlineLvl w:val="0"/>
    </w:pPr>
    <w:rPr>
      <w:rFonts w:ascii="Arial" w:eastAsia="Times New Roman" w:hAnsi="Arial" w:cs="Times New Roman"/>
      <w:b/>
      <w:sz w:val="24"/>
      <w:szCs w:val="20"/>
      <w:lang w:val="x-none" w:eastAsia="es-ES"/>
    </w:rPr>
  </w:style>
  <w:style w:type="paragraph" w:styleId="Ttulo2">
    <w:name w:val="heading 2"/>
    <w:basedOn w:val="Normal"/>
    <w:next w:val="Normal"/>
    <w:link w:val="Ttulo2Car"/>
    <w:qFormat/>
    <w:rsid w:val="00437301"/>
    <w:pPr>
      <w:keepNext/>
      <w:spacing w:after="0" w:line="240" w:lineRule="auto"/>
      <w:ind w:firstLine="2835"/>
      <w:jc w:val="both"/>
      <w:outlineLvl w:val="1"/>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7301"/>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rsid w:val="00437301"/>
    <w:rPr>
      <w:rFonts w:ascii="Arial" w:eastAsia="Times New Roman" w:hAnsi="Arial" w:cs="Times New Roman"/>
      <w:b/>
      <w:sz w:val="24"/>
      <w:szCs w:val="20"/>
      <w:lang w:eastAsia="es-ES"/>
    </w:rPr>
  </w:style>
  <w:style w:type="paragraph" w:styleId="Prrafodelista">
    <w:name w:val="List Paragraph"/>
    <w:basedOn w:val="Normal"/>
    <w:link w:val="PrrafodelistaCar"/>
    <w:uiPriority w:val="34"/>
    <w:qFormat/>
    <w:rsid w:val="00437301"/>
    <w:pPr>
      <w:spacing w:after="0" w:line="240" w:lineRule="auto"/>
      <w:ind w:left="708"/>
    </w:pPr>
    <w:rPr>
      <w:rFonts w:ascii="Arial" w:eastAsia="Times New Roman" w:hAnsi="Arial" w:cs="Times New Roman"/>
      <w:sz w:val="24"/>
      <w:szCs w:val="20"/>
      <w:lang w:val="es-ES" w:eastAsia="es-ES"/>
    </w:rPr>
  </w:style>
  <w:style w:type="character" w:customStyle="1" w:styleId="PrrafodelistaCar">
    <w:name w:val="Párrafo de lista Car"/>
    <w:link w:val="Prrafodelista"/>
    <w:uiPriority w:val="34"/>
    <w:rsid w:val="00437301"/>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3650</Words>
  <Characters>20077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Consuelo Gonzalez Moreno</dc:creator>
  <cp:keywords/>
  <dc:description/>
  <cp:lastModifiedBy>Maria del Consuelo Gonzalez Moreno</cp:lastModifiedBy>
  <cp:revision>1</cp:revision>
  <dcterms:created xsi:type="dcterms:W3CDTF">2016-09-28T21:40:00Z</dcterms:created>
  <dcterms:modified xsi:type="dcterms:W3CDTF">2016-09-28T21:46:00Z</dcterms:modified>
</cp:coreProperties>
</file>